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10.xml" ContentType="application/xml"/>
  <Override PartName="/customXml/item11.xml" ContentType="application/xml"/>
  <Override PartName="/customXml/item12.xml" ContentType="application/xml"/>
  <Override PartName="/customXml/item13.xml" ContentType="application/xml"/>
  <Override PartName="/customXml/item14.xml" ContentType="application/xml"/>
  <Override PartName="/customXml/item15.xml" ContentType="application/xml"/>
  <Override PartName="/customXml/item16.xml" ContentType="application/xml"/>
  <Override PartName="/customXml/item17.xml" ContentType="application/xml"/>
  <Override PartName="/customXml/item18.xml" ContentType="application/xml"/>
  <Override PartName="/customXml/item19.xml" ContentType="application/xml"/>
  <Override PartName="/customXml/item2.xml" ContentType="application/xml"/>
  <Override PartName="/customXml/item20.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8.xml" ContentType="application/xml"/>
  <Override PartName="/customXml/item9.xml" ContentType="application/xml"/>
  <Override PartName="/customXml/itemProps1.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xml" ContentType="application/vnd.openxmlformats-officedocument.customXmlProperties+xml"/>
  <Override PartName="/customXml/itemProps20.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6 -->
  <w:body>
    <w:p w:rsidR="00934273" w:rsidRPr="000A6293" w:rsidP="00934273" w14:paraId="58411B49" w14:textId="77777777">
      <w:pPr>
        <w:pStyle w:val="c3"/>
        <w:widowControl w:val="0"/>
        <w:pBdr>
          <w:bottom w:val="double" w:sz="6" w:space="1" w:color="auto"/>
        </w:pBdr>
        <w:spacing w:before="0" w:beforeAutospacing="0" w:after="0" w:afterAutospacing="0" w:line="300" w:lineRule="exact"/>
        <w:rPr>
          <w:b/>
          <w:sz w:val="20"/>
          <w:szCs w:val="20"/>
        </w:rPr>
      </w:pPr>
    </w:p>
    <w:p w:rsidR="00934273" w:rsidRPr="000A6293" w:rsidP="00934273" w14:paraId="54C0AF03" w14:textId="18BA2DD1">
      <w:pPr>
        <w:pStyle w:val="Header"/>
        <w:widowControl w:val="0"/>
        <w:tabs>
          <w:tab w:val="right" w:pos="9072"/>
        </w:tabs>
        <w:spacing w:line="300" w:lineRule="exact"/>
        <w:rPr>
          <w:rFonts w:ascii="Arial" w:hAnsi="Arial" w:cs="Arial"/>
          <w:b/>
          <w:bCs/>
          <w:smallCaps/>
          <w:sz w:val="20"/>
        </w:rPr>
      </w:pPr>
      <w:r w:rsidRPr="000A6293">
        <w:rPr>
          <w:rFonts w:ascii="Arial" w:hAnsi="Arial" w:cs="Arial"/>
          <w:b/>
          <w:smallCaps/>
          <w:sz w:val="20"/>
        </w:rPr>
        <w:t xml:space="preserve">INSTRUMENTO PARTICULAR DE </w:t>
      </w:r>
      <w:r w:rsidRPr="008B0DAC">
        <w:rPr>
          <w:rFonts w:ascii="Arial" w:hAnsi="Arial" w:cs="Arial"/>
          <w:b/>
          <w:smallCaps/>
          <w:sz w:val="20"/>
        </w:rPr>
        <w:t xml:space="preserve">ESCRITURA DA </w:t>
      </w:r>
      <w:r w:rsidRPr="000E1BDA">
        <w:rPr>
          <w:rFonts w:ascii="Arial" w:hAnsi="Arial" w:cs="Arial"/>
          <w:b/>
          <w:smallCaps/>
          <w:sz w:val="20"/>
        </w:rPr>
        <w:t>4</w:t>
      </w:r>
      <w:r w:rsidRPr="008B0DAC">
        <w:rPr>
          <w:rFonts w:ascii="Arial" w:hAnsi="Arial" w:cs="Arial"/>
          <w:b/>
          <w:smallCaps/>
          <w:sz w:val="20"/>
        </w:rPr>
        <w:t>ª (</w:t>
      </w:r>
      <w:r w:rsidRPr="00505120">
        <w:rPr>
          <w:rFonts w:ascii="Arial" w:hAnsi="Arial"/>
          <w:b/>
          <w:smallCaps/>
          <w:sz w:val="20"/>
        </w:rPr>
        <w:t>QUARTA</w:t>
      </w:r>
      <w:r w:rsidRPr="008B0DAC">
        <w:rPr>
          <w:rFonts w:ascii="Arial" w:hAnsi="Arial" w:cs="Arial"/>
          <w:b/>
          <w:smallCaps/>
          <w:sz w:val="20"/>
        </w:rPr>
        <w:t>)</w:t>
      </w:r>
      <w:r w:rsidRPr="000A6293">
        <w:rPr>
          <w:rFonts w:ascii="Arial" w:hAnsi="Arial" w:cs="Arial"/>
          <w:b/>
          <w:smallCaps/>
          <w:sz w:val="20"/>
        </w:rPr>
        <w:t xml:space="preserve"> EMISSÃO DE DEBÊNTURES SIMPLES, NÃO CONVERSÍVEIS EM AÇÕES, DA ESPÉCIE </w:t>
      </w:r>
      <w:r w:rsidR="00A006A2">
        <w:rPr>
          <w:rFonts w:ascii="Arial" w:hAnsi="Arial" w:cs="Arial"/>
          <w:b/>
          <w:smallCaps/>
          <w:sz w:val="20"/>
        </w:rPr>
        <w:t xml:space="preserve">QUIROGRAFÁRIA, </w:t>
      </w:r>
      <w:r w:rsidRPr="000A6293">
        <w:rPr>
          <w:rFonts w:ascii="Arial" w:hAnsi="Arial" w:cs="Arial"/>
          <w:b/>
          <w:smallCaps/>
          <w:sz w:val="20"/>
        </w:rPr>
        <w:t xml:space="preserve">COM GARANTIA </w:t>
      </w:r>
      <w:r w:rsidR="00A006A2">
        <w:rPr>
          <w:rFonts w:ascii="Arial" w:hAnsi="Arial" w:cs="Arial"/>
          <w:b/>
          <w:smallCaps/>
          <w:sz w:val="20"/>
        </w:rPr>
        <w:t xml:space="preserve">ADICIONAL </w:t>
      </w:r>
      <w:r w:rsidRPr="000A6293">
        <w:rPr>
          <w:rFonts w:ascii="Arial" w:hAnsi="Arial" w:cs="Arial"/>
          <w:b/>
          <w:smallCaps/>
          <w:sz w:val="20"/>
        </w:rPr>
        <w:t>FIDEJUSSÓRIA, EM SÉRIE ÚNICA, PARA COLOCAÇÃO PRIVADA, DA NEOMILLE S.A.</w:t>
      </w:r>
    </w:p>
    <w:p w:rsidR="00934273" w:rsidP="00934273" w14:paraId="47676C82" w14:textId="77777777">
      <w:pPr>
        <w:pStyle w:val="Header"/>
        <w:widowControl w:val="0"/>
        <w:spacing w:line="300" w:lineRule="exact"/>
        <w:jc w:val="center"/>
        <w:rPr>
          <w:rFonts w:ascii="Arial" w:hAnsi="Arial" w:cs="Arial"/>
          <w:b/>
          <w:smallCaps/>
          <w:sz w:val="20"/>
        </w:rPr>
      </w:pPr>
    </w:p>
    <w:p w:rsidR="00505120" w:rsidP="00934273" w14:paraId="7A2D6A80" w14:textId="77777777">
      <w:pPr>
        <w:pStyle w:val="Header"/>
        <w:widowControl w:val="0"/>
        <w:spacing w:line="300" w:lineRule="exact"/>
        <w:jc w:val="center"/>
        <w:rPr>
          <w:rFonts w:ascii="Arial" w:hAnsi="Arial" w:cs="Arial"/>
          <w:b/>
          <w:smallCaps/>
          <w:sz w:val="20"/>
        </w:rPr>
      </w:pPr>
    </w:p>
    <w:p w:rsidR="00505120" w:rsidRPr="000A6293" w:rsidP="00934273" w14:paraId="3B5BB68C" w14:textId="77777777">
      <w:pPr>
        <w:pStyle w:val="Header"/>
        <w:widowControl w:val="0"/>
        <w:spacing w:line="300" w:lineRule="exact"/>
        <w:jc w:val="center"/>
        <w:rPr>
          <w:rFonts w:ascii="Arial" w:hAnsi="Arial" w:cs="Arial"/>
          <w:b/>
          <w:smallCaps/>
          <w:sz w:val="20"/>
        </w:rPr>
      </w:pPr>
    </w:p>
    <w:p w:rsidR="00934273" w:rsidRPr="000A6293" w:rsidP="00934273" w14:paraId="20649804" w14:textId="77777777">
      <w:pPr>
        <w:pStyle w:val="Header"/>
        <w:widowControl w:val="0"/>
        <w:spacing w:line="300" w:lineRule="exact"/>
        <w:jc w:val="center"/>
        <w:rPr>
          <w:rFonts w:ascii="Arial" w:hAnsi="Arial" w:cs="Arial"/>
          <w:b/>
          <w:smallCaps/>
          <w:sz w:val="20"/>
        </w:rPr>
      </w:pPr>
    </w:p>
    <w:p w:rsidR="00934273" w:rsidRPr="00493FDB" w:rsidP="00934273" w14:paraId="65BAA525" w14:textId="77777777">
      <w:pPr>
        <w:pStyle w:val="Header"/>
        <w:widowControl w:val="0"/>
        <w:spacing w:line="300" w:lineRule="exact"/>
        <w:jc w:val="center"/>
        <w:rPr>
          <w:rFonts w:ascii="Arial" w:hAnsi="Arial"/>
          <w:b/>
          <w:smallCaps/>
          <w:sz w:val="20"/>
          <w:lang w:val="es-ES"/>
        </w:rPr>
      </w:pPr>
      <w:r w:rsidRPr="00493FDB">
        <w:rPr>
          <w:rFonts w:ascii="Arial" w:hAnsi="Arial"/>
          <w:b/>
          <w:smallCaps/>
          <w:sz w:val="20"/>
          <w:lang w:val="es-ES"/>
        </w:rPr>
        <w:t>Celebrado Entre</w:t>
      </w:r>
      <w:r w:rsidRPr="00493FDB">
        <w:rPr>
          <w:rFonts w:ascii="Arial" w:hAnsi="Arial"/>
          <w:b/>
          <w:smallCaps/>
          <w:sz w:val="20"/>
          <w:lang w:val="es-ES"/>
        </w:rPr>
        <w:cr/>
      </w:r>
    </w:p>
    <w:p w:rsidR="00505120" w:rsidRPr="00493FDB" w:rsidP="00934273" w14:paraId="4876F10D" w14:textId="77777777">
      <w:pPr>
        <w:pStyle w:val="Header"/>
        <w:widowControl w:val="0"/>
        <w:spacing w:line="300" w:lineRule="exact"/>
        <w:jc w:val="center"/>
        <w:rPr>
          <w:rFonts w:ascii="Arial" w:hAnsi="Arial"/>
          <w:b/>
          <w:smallCaps/>
          <w:sz w:val="20"/>
          <w:lang w:val="es-ES"/>
        </w:rPr>
      </w:pPr>
    </w:p>
    <w:p w:rsidR="00505120" w:rsidRPr="00493FDB" w:rsidP="00934273" w14:paraId="160A518C" w14:textId="77777777">
      <w:pPr>
        <w:pStyle w:val="Header"/>
        <w:widowControl w:val="0"/>
        <w:spacing w:line="300" w:lineRule="exact"/>
        <w:jc w:val="center"/>
        <w:rPr>
          <w:rFonts w:ascii="Arial" w:hAnsi="Arial"/>
          <w:b/>
          <w:smallCaps/>
          <w:sz w:val="20"/>
          <w:lang w:val="es-ES"/>
        </w:rPr>
      </w:pPr>
    </w:p>
    <w:p w:rsidR="00934273" w:rsidRPr="00493FDB" w:rsidP="00934273" w14:paraId="74CFDAEB" w14:textId="77777777">
      <w:pPr>
        <w:pStyle w:val="Header"/>
        <w:widowControl w:val="0"/>
        <w:spacing w:line="300" w:lineRule="exact"/>
        <w:jc w:val="center"/>
        <w:rPr>
          <w:rFonts w:ascii="Arial" w:hAnsi="Arial"/>
          <w:b/>
          <w:smallCaps/>
          <w:sz w:val="20"/>
          <w:lang w:val="es-ES"/>
        </w:rPr>
      </w:pPr>
    </w:p>
    <w:p w:rsidR="00934273" w:rsidRPr="00493FDB" w:rsidP="00934273" w14:paraId="650E4F46" w14:textId="1EAC4651">
      <w:pPr>
        <w:pStyle w:val="Header"/>
        <w:widowControl w:val="0"/>
        <w:spacing w:line="300" w:lineRule="exact"/>
        <w:jc w:val="center"/>
        <w:rPr>
          <w:rFonts w:ascii="Arial" w:hAnsi="Arial"/>
          <w:i/>
          <w:sz w:val="20"/>
          <w:lang w:val="es-ES"/>
        </w:rPr>
      </w:pPr>
      <w:r w:rsidRPr="00493FDB">
        <w:rPr>
          <w:rFonts w:ascii="Arial" w:hAnsi="Arial"/>
          <w:b/>
          <w:smallCaps/>
          <w:sz w:val="20"/>
          <w:lang w:val="es-ES"/>
        </w:rPr>
        <w:t>Neomille S.A.</w:t>
      </w:r>
    </w:p>
    <w:p w:rsidR="00934273" w:rsidP="00934273" w14:paraId="446D6908" w14:textId="77777777">
      <w:pPr>
        <w:pStyle w:val="Header"/>
        <w:widowControl w:val="0"/>
        <w:spacing w:line="300" w:lineRule="exact"/>
        <w:jc w:val="center"/>
        <w:rPr>
          <w:rFonts w:ascii="Arial" w:hAnsi="Arial" w:cs="Arial"/>
          <w:b/>
          <w:sz w:val="20"/>
        </w:rPr>
      </w:pPr>
      <w:r w:rsidRPr="000A6293">
        <w:rPr>
          <w:rFonts w:ascii="Arial" w:hAnsi="Arial" w:cs="Arial"/>
          <w:i/>
          <w:sz w:val="20"/>
        </w:rPr>
        <w:t>na qualidade de emissora das Debêntures</w:t>
      </w:r>
      <w:r w:rsidRPr="000A6293">
        <w:rPr>
          <w:rFonts w:ascii="Arial" w:hAnsi="Arial" w:cs="Arial"/>
          <w:b/>
          <w:sz w:val="20"/>
        </w:rPr>
        <w:cr/>
      </w:r>
    </w:p>
    <w:p w:rsidR="00505120" w:rsidP="00934273" w14:paraId="24E728D3" w14:textId="77777777">
      <w:pPr>
        <w:pStyle w:val="Header"/>
        <w:widowControl w:val="0"/>
        <w:spacing w:line="300" w:lineRule="exact"/>
        <w:jc w:val="center"/>
        <w:rPr>
          <w:rFonts w:ascii="Arial" w:hAnsi="Arial" w:cs="Arial"/>
          <w:b/>
          <w:sz w:val="20"/>
        </w:rPr>
      </w:pPr>
    </w:p>
    <w:p w:rsidR="00505120" w:rsidRPr="000A6293" w:rsidP="00934273" w14:paraId="5315ECA2" w14:textId="77777777">
      <w:pPr>
        <w:pStyle w:val="Header"/>
        <w:widowControl w:val="0"/>
        <w:spacing w:line="300" w:lineRule="exact"/>
        <w:jc w:val="center"/>
        <w:rPr>
          <w:rFonts w:ascii="Arial" w:hAnsi="Arial" w:cs="Arial"/>
          <w:b/>
          <w:bCs/>
          <w:smallCaps/>
          <w:sz w:val="20"/>
        </w:rPr>
      </w:pPr>
    </w:p>
    <w:p w:rsidR="00934273" w:rsidRPr="000A6293" w:rsidP="00934273" w14:paraId="71040B77" w14:textId="7F190A15">
      <w:pPr>
        <w:pStyle w:val="Header"/>
        <w:widowControl w:val="0"/>
        <w:spacing w:line="300" w:lineRule="exact"/>
        <w:jc w:val="center"/>
        <w:rPr>
          <w:rFonts w:ascii="Arial" w:hAnsi="Arial" w:cs="Arial"/>
          <w:b/>
          <w:sz w:val="20"/>
        </w:rPr>
      </w:pPr>
    </w:p>
    <w:p w:rsidR="00934273" w:rsidRPr="000A6293" w:rsidP="00934273" w14:paraId="7A7F11D9" w14:textId="77777777">
      <w:pPr>
        <w:autoSpaceDE w:val="0"/>
        <w:autoSpaceDN w:val="0"/>
        <w:adjustRightInd w:val="0"/>
        <w:spacing w:line="300" w:lineRule="exact"/>
        <w:contextualSpacing/>
        <w:jc w:val="center"/>
        <w:rPr>
          <w:rFonts w:ascii="Arial" w:hAnsi="Arial" w:cs="Arial"/>
          <w:b/>
          <w:sz w:val="20"/>
          <w:lang w:eastAsia="x-none"/>
        </w:rPr>
      </w:pPr>
      <w:r w:rsidRPr="000A6293">
        <w:rPr>
          <w:rFonts w:ascii="Arial" w:hAnsi="Arial" w:cs="Arial"/>
          <w:b/>
          <w:smallCaps/>
          <w:sz w:val="20"/>
        </w:rPr>
        <w:t>Cerradinho Bioenergia S.A.</w:t>
      </w:r>
    </w:p>
    <w:p w:rsidR="00934273" w:rsidRPr="000A6293" w:rsidP="00934273" w14:paraId="77DCA4C5" w14:textId="77777777">
      <w:pPr>
        <w:autoSpaceDE w:val="0"/>
        <w:autoSpaceDN w:val="0"/>
        <w:adjustRightInd w:val="0"/>
        <w:spacing w:line="300" w:lineRule="exact"/>
        <w:contextualSpacing/>
        <w:jc w:val="center"/>
        <w:rPr>
          <w:rFonts w:ascii="Arial" w:hAnsi="Arial" w:cs="Arial"/>
          <w:i/>
          <w:sz w:val="20"/>
          <w:lang w:eastAsia="x-none"/>
        </w:rPr>
      </w:pPr>
      <w:r w:rsidRPr="000A6293">
        <w:rPr>
          <w:rFonts w:ascii="Arial" w:hAnsi="Arial" w:cs="Arial"/>
          <w:i/>
          <w:sz w:val="20"/>
          <w:lang w:eastAsia="x-none"/>
        </w:rPr>
        <w:t>na qualidade de Fiadora</w:t>
      </w:r>
    </w:p>
    <w:p w:rsidR="00934273" w:rsidP="00934273" w14:paraId="249A841C" w14:textId="77777777">
      <w:pPr>
        <w:pStyle w:val="Header"/>
        <w:widowControl w:val="0"/>
        <w:spacing w:line="300" w:lineRule="exact"/>
        <w:jc w:val="center"/>
        <w:rPr>
          <w:rFonts w:ascii="Arial" w:hAnsi="Arial" w:cs="Arial"/>
          <w:b/>
          <w:bCs/>
          <w:smallCaps/>
          <w:sz w:val="20"/>
        </w:rPr>
      </w:pPr>
    </w:p>
    <w:p w:rsidR="00505120" w:rsidP="00934273" w14:paraId="0B23F5B8" w14:textId="77777777">
      <w:pPr>
        <w:pStyle w:val="Header"/>
        <w:widowControl w:val="0"/>
        <w:spacing w:line="300" w:lineRule="exact"/>
        <w:jc w:val="center"/>
        <w:rPr>
          <w:rFonts w:ascii="Arial" w:hAnsi="Arial" w:cs="Arial"/>
          <w:b/>
          <w:bCs/>
          <w:smallCaps/>
          <w:sz w:val="20"/>
        </w:rPr>
      </w:pPr>
    </w:p>
    <w:p w:rsidR="00505120" w:rsidRPr="000A6293" w:rsidP="00934273" w14:paraId="7D9658C6" w14:textId="77777777">
      <w:pPr>
        <w:pStyle w:val="Header"/>
        <w:widowControl w:val="0"/>
        <w:spacing w:line="300" w:lineRule="exact"/>
        <w:jc w:val="center"/>
        <w:rPr>
          <w:rFonts w:ascii="Arial" w:hAnsi="Arial" w:cs="Arial"/>
          <w:b/>
          <w:bCs/>
          <w:smallCaps/>
          <w:sz w:val="20"/>
        </w:rPr>
      </w:pPr>
    </w:p>
    <w:p w:rsidR="00934273" w:rsidRPr="000A6293" w:rsidP="00934273" w14:paraId="4338C8AB" w14:textId="77777777">
      <w:pPr>
        <w:pStyle w:val="Header"/>
        <w:widowControl w:val="0"/>
        <w:spacing w:line="300" w:lineRule="exact"/>
        <w:jc w:val="center"/>
        <w:rPr>
          <w:rFonts w:ascii="Arial" w:hAnsi="Arial" w:cs="Arial"/>
          <w:b/>
          <w:sz w:val="20"/>
        </w:rPr>
      </w:pPr>
    </w:p>
    <w:p w:rsidR="00934273" w:rsidRPr="000A6293" w:rsidP="00934273" w14:paraId="74772C72" w14:textId="54335EE0">
      <w:pPr>
        <w:pStyle w:val="Header"/>
        <w:widowControl w:val="0"/>
        <w:spacing w:line="300" w:lineRule="exact"/>
        <w:jc w:val="center"/>
        <w:rPr>
          <w:rFonts w:ascii="Arial" w:hAnsi="Arial" w:cs="Arial"/>
          <w:i/>
          <w:sz w:val="20"/>
        </w:rPr>
      </w:pPr>
      <w:r>
        <w:rPr>
          <w:rFonts w:ascii="Arial" w:hAnsi="Arial" w:cs="Arial"/>
          <w:b/>
          <w:smallCaps/>
          <w:sz w:val="20"/>
        </w:rPr>
        <w:t>ECO SECURITIZADORA DE DIREITOS CREDITÓRIOS DO AGRONEGÓCIO S.A.</w:t>
      </w:r>
    </w:p>
    <w:p w:rsidR="00934273" w:rsidRPr="000A6293" w:rsidP="00934273" w14:paraId="1AF119F0" w14:textId="77777777">
      <w:pPr>
        <w:pStyle w:val="Header"/>
        <w:widowControl w:val="0"/>
        <w:spacing w:line="300" w:lineRule="exact"/>
        <w:jc w:val="center"/>
        <w:rPr>
          <w:rFonts w:ascii="Arial" w:hAnsi="Arial" w:cs="Arial"/>
          <w:b/>
          <w:smallCaps/>
          <w:sz w:val="20"/>
        </w:rPr>
      </w:pPr>
      <w:r w:rsidRPr="000A6293">
        <w:rPr>
          <w:rFonts w:ascii="Arial" w:hAnsi="Arial" w:cs="Arial"/>
          <w:i/>
          <w:sz w:val="20"/>
        </w:rPr>
        <w:t>na qualidade de Debenturista ou Securitizadora</w:t>
      </w:r>
      <w:r w:rsidRPr="000A6293">
        <w:rPr>
          <w:rFonts w:ascii="Arial" w:hAnsi="Arial" w:cs="Arial"/>
          <w:b/>
          <w:smallCaps/>
          <w:sz w:val="20"/>
        </w:rPr>
        <w:t xml:space="preserve"> </w:t>
      </w:r>
    </w:p>
    <w:p w:rsidR="00505120" w:rsidP="00934273" w14:paraId="40357557" w14:textId="77777777">
      <w:pPr>
        <w:pStyle w:val="Header"/>
        <w:widowControl w:val="0"/>
        <w:spacing w:line="300" w:lineRule="exact"/>
        <w:jc w:val="center"/>
        <w:rPr>
          <w:rFonts w:ascii="Arial" w:hAnsi="Arial" w:cs="Arial"/>
          <w:b/>
          <w:bCs/>
          <w:smallCaps/>
          <w:sz w:val="20"/>
        </w:rPr>
      </w:pPr>
    </w:p>
    <w:p w:rsidR="00505120" w:rsidP="00934273" w14:paraId="5DE3603F" w14:textId="77777777">
      <w:pPr>
        <w:pStyle w:val="Header"/>
        <w:widowControl w:val="0"/>
        <w:spacing w:line="300" w:lineRule="exact"/>
        <w:jc w:val="center"/>
        <w:rPr>
          <w:rFonts w:ascii="Arial" w:hAnsi="Arial" w:cs="Arial"/>
          <w:b/>
          <w:bCs/>
          <w:smallCaps/>
          <w:sz w:val="20"/>
        </w:rPr>
      </w:pPr>
    </w:p>
    <w:p w:rsidR="00505120" w:rsidRPr="000A6293" w:rsidP="00934273" w14:paraId="76F04253" w14:textId="77777777">
      <w:pPr>
        <w:pStyle w:val="Header"/>
        <w:widowControl w:val="0"/>
        <w:spacing w:line="300" w:lineRule="exact"/>
        <w:jc w:val="center"/>
        <w:rPr>
          <w:rFonts w:ascii="Arial" w:hAnsi="Arial" w:cs="Arial"/>
          <w:b/>
          <w:bCs/>
          <w:smallCaps/>
          <w:sz w:val="20"/>
        </w:rPr>
      </w:pPr>
    </w:p>
    <w:p w:rsidR="00934273" w:rsidRPr="000A6293" w:rsidP="00934273" w14:paraId="17BE5CD6" w14:textId="77777777">
      <w:pPr>
        <w:pStyle w:val="Header"/>
        <w:widowControl w:val="0"/>
        <w:spacing w:line="300" w:lineRule="exact"/>
        <w:jc w:val="center"/>
        <w:rPr>
          <w:rFonts w:ascii="Arial" w:hAnsi="Arial" w:cs="Arial"/>
          <w:b/>
          <w:smallCaps/>
          <w:sz w:val="20"/>
        </w:rPr>
      </w:pPr>
      <w:r w:rsidRPr="000A6293">
        <w:rPr>
          <w:rFonts w:ascii="Arial" w:hAnsi="Arial" w:cs="Arial"/>
          <w:b/>
          <w:smallCaps/>
          <w:sz w:val="20"/>
        </w:rPr>
        <w:cr/>
      </w:r>
    </w:p>
    <w:p w:rsidR="00934273" w:rsidRPr="000A6293" w:rsidP="00934273" w14:paraId="76B41832" w14:textId="77777777">
      <w:pPr>
        <w:pStyle w:val="c3"/>
        <w:widowControl w:val="0"/>
        <w:pBdr>
          <w:bottom w:val="double" w:sz="6" w:space="1" w:color="auto"/>
        </w:pBdr>
        <w:spacing w:before="0" w:beforeAutospacing="0" w:after="0" w:afterAutospacing="0" w:line="300" w:lineRule="exact"/>
        <w:jc w:val="center"/>
        <w:rPr>
          <w:sz w:val="20"/>
          <w:szCs w:val="20"/>
        </w:rPr>
      </w:pPr>
      <w:r w:rsidRPr="000A6293">
        <w:rPr>
          <w:sz w:val="20"/>
          <w:szCs w:val="20"/>
        </w:rPr>
        <w:t>Datado de</w:t>
      </w:r>
    </w:p>
    <w:p w:rsidR="00934273" w:rsidRPr="000A6293" w:rsidP="00934273" w14:paraId="7CFC44B2" w14:textId="082B5243">
      <w:pPr>
        <w:pStyle w:val="c3"/>
        <w:widowControl w:val="0"/>
        <w:pBdr>
          <w:bottom w:val="double" w:sz="6" w:space="1" w:color="auto"/>
        </w:pBdr>
        <w:spacing w:before="0" w:beforeAutospacing="0" w:after="0" w:afterAutospacing="0" w:line="300" w:lineRule="exact"/>
        <w:jc w:val="center"/>
        <w:rPr>
          <w:sz w:val="20"/>
          <w:szCs w:val="20"/>
        </w:rPr>
      </w:pPr>
      <w:r>
        <w:rPr>
          <w:sz w:val="20"/>
          <w:szCs w:val="20"/>
        </w:rPr>
        <w:t>15</w:t>
      </w:r>
      <w:r w:rsidRPr="000A6293">
        <w:rPr>
          <w:sz w:val="20"/>
          <w:szCs w:val="20"/>
        </w:rPr>
        <w:t xml:space="preserve"> </w:t>
      </w:r>
      <w:r w:rsidRPr="000A6293">
        <w:rPr>
          <w:sz w:val="20"/>
          <w:szCs w:val="20"/>
        </w:rPr>
        <w:t xml:space="preserve">de </w:t>
      </w:r>
      <w:r>
        <w:rPr>
          <w:sz w:val="20"/>
          <w:szCs w:val="20"/>
        </w:rPr>
        <w:t>fevereiro</w:t>
      </w:r>
      <w:r w:rsidRPr="000A6293">
        <w:rPr>
          <w:sz w:val="20"/>
          <w:szCs w:val="20"/>
        </w:rPr>
        <w:t xml:space="preserve"> </w:t>
      </w:r>
      <w:r w:rsidRPr="000A6293">
        <w:rPr>
          <w:sz w:val="20"/>
          <w:szCs w:val="20"/>
        </w:rPr>
        <w:t xml:space="preserve">de </w:t>
      </w:r>
      <w:r w:rsidRPr="000A6293" w:rsidR="00073714">
        <w:rPr>
          <w:sz w:val="20"/>
          <w:szCs w:val="20"/>
        </w:rPr>
        <w:t>202</w:t>
      </w:r>
      <w:r w:rsidR="00073714">
        <w:rPr>
          <w:sz w:val="20"/>
          <w:szCs w:val="20"/>
        </w:rPr>
        <w:t>2</w:t>
      </w:r>
      <w:r w:rsidRPr="000A6293">
        <w:rPr>
          <w:sz w:val="20"/>
          <w:szCs w:val="20"/>
        </w:rPr>
        <w:cr/>
      </w:r>
    </w:p>
    <w:p w:rsidR="00A62D98" w:rsidRPr="000A6293" w:rsidP="00BB392E" w14:paraId="5DE28E1B" w14:textId="266BB3E7">
      <w:pPr>
        <w:pStyle w:val="Heading"/>
        <w:rPr>
          <w:sz w:val="20"/>
          <w:u w:val="none"/>
        </w:rPr>
      </w:pPr>
      <w:r w:rsidRPr="000A6293">
        <w:rPr>
          <w:sz w:val="20"/>
          <w:szCs w:val="20"/>
          <w:u w:val="none"/>
        </w:rPr>
        <w:br w:type="column"/>
      </w:r>
      <w:r w:rsidRPr="000A6293" w:rsidR="007E5593">
        <w:rPr>
          <w:sz w:val="20"/>
          <w:u w:val="none"/>
        </w:rPr>
        <w:t xml:space="preserve">INSTRUMENTO PARTICULAR DE </w:t>
      </w:r>
      <w:r w:rsidRPr="008B0DAC" w:rsidR="007E5593">
        <w:rPr>
          <w:sz w:val="20"/>
          <w:u w:val="none"/>
        </w:rPr>
        <w:t xml:space="preserve">ESCRITURA DA </w:t>
      </w:r>
      <w:r w:rsidRPr="000E1BDA" w:rsidR="004A3F1B">
        <w:rPr>
          <w:sz w:val="20"/>
          <w:u w:val="none"/>
        </w:rPr>
        <w:t>4</w:t>
      </w:r>
      <w:r w:rsidRPr="008B0DAC" w:rsidR="00BB392E">
        <w:rPr>
          <w:sz w:val="20"/>
          <w:u w:val="none"/>
        </w:rPr>
        <w:t xml:space="preserve">ª </w:t>
      </w:r>
      <w:r w:rsidRPr="008B0DAC" w:rsidR="009B2164">
        <w:rPr>
          <w:sz w:val="20"/>
          <w:u w:val="none"/>
        </w:rPr>
        <w:t>(</w:t>
      </w:r>
      <w:r w:rsidRPr="00505120" w:rsidR="004A3F1B">
        <w:rPr>
          <w:sz w:val="20"/>
          <w:u w:val="none"/>
        </w:rPr>
        <w:t>QUARTA</w:t>
      </w:r>
      <w:r w:rsidRPr="008B0DAC" w:rsidR="009B2164">
        <w:rPr>
          <w:sz w:val="20"/>
          <w:u w:val="none"/>
        </w:rPr>
        <w:t>)</w:t>
      </w:r>
      <w:r w:rsidRPr="000A6293" w:rsidR="009B2164">
        <w:rPr>
          <w:sz w:val="20"/>
          <w:u w:val="none"/>
        </w:rPr>
        <w:t xml:space="preserve"> </w:t>
      </w:r>
      <w:r w:rsidRPr="000A6293" w:rsidR="007E5593">
        <w:rPr>
          <w:sz w:val="20"/>
          <w:u w:val="none"/>
        </w:rPr>
        <w:t xml:space="preserve">EMISSÃO DE DEBÊNTURES </w:t>
      </w:r>
      <w:r w:rsidRPr="000A6293" w:rsidR="00FA6B57">
        <w:rPr>
          <w:sz w:val="20"/>
          <w:u w:val="none"/>
        </w:rPr>
        <w:t xml:space="preserve">SIMPLES, </w:t>
      </w:r>
      <w:r w:rsidRPr="000A6293" w:rsidR="007E5593">
        <w:rPr>
          <w:sz w:val="20"/>
          <w:u w:val="none"/>
        </w:rPr>
        <w:t xml:space="preserve">NÃO CONVERSÍVEIS EM AÇÕES, DA ESPÉCIE </w:t>
      </w:r>
      <w:r w:rsidR="00A006A2">
        <w:rPr>
          <w:sz w:val="20"/>
          <w:u w:val="none"/>
        </w:rPr>
        <w:t xml:space="preserve">QUIROGRAFÁRIA, </w:t>
      </w:r>
      <w:r w:rsidRPr="000A6293" w:rsidR="007E5593">
        <w:rPr>
          <w:sz w:val="20"/>
          <w:u w:val="none"/>
        </w:rPr>
        <w:t xml:space="preserve">COM GARANTIA </w:t>
      </w:r>
      <w:r w:rsidR="00A006A2">
        <w:rPr>
          <w:sz w:val="20"/>
          <w:u w:val="none"/>
        </w:rPr>
        <w:t xml:space="preserve">ADICIONAL </w:t>
      </w:r>
      <w:r w:rsidRPr="000A6293" w:rsidR="004A3F1B">
        <w:rPr>
          <w:sz w:val="20"/>
          <w:u w:val="none"/>
        </w:rPr>
        <w:t>FIDEJUSSÓRIA</w:t>
      </w:r>
      <w:r w:rsidRPr="000A6293" w:rsidR="007E5593">
        <w:rPr>
          <w:sz w:val="20"/>
          <w:u w:val="none"/>
        </w:rPr>
        <w:t xml:space="preserve">, EM SÉRIE ÚNICA, PARA COLOCAÇÃO PRIVADA, DA </w:t>
      </w:r>
      <w:r w:rsidRPr="000A6293" w:rsidR="004A3F1B">
        <w:rPr>
          <w:sz w:val="20"/>
          <w:u w:val="none"/>
        </w:rPr>
        <w:t>NEOMILLE S.A.</w:t>
      </w:r>
    </w:p>
    <w:p w:rsidR="00422FC7" w:rsidRPr="004A3F1B" w:rsidP="00BB392E" w14:paraId="577284F0" w14:textId="146461A3">
      <w:pPr>
        <w:pStyle w:val="Body"/>
        <w:rPr>
          <w:szCs w:val="20"/>
        </w:rPr>
      </w:pPr>
      <w:r w:rsidRPr="00C35942">
        <w:rPr>
          <w:szCs w:val="20"/>
        </w:rPr>
        <w:t xml:space="preserve">Celebram este </w:t>
      </w:r>
      <w:r w:rsidRPr="00C35942" w:rsidR="00BB392E">
        <w:rPr>
          <w:szCs w:val="20"/>
        </w:rPr>
        <w:t>“</w:t>
      </w:r>
      <w:r w:rsidRPr="00C35942" w:rsidR="007E5593">
        <w:rPr>
          <w:i/>
          <w:szCs w:val="20"/>
        </w:rPr>
        <w:t xml:space="preserve">Instrumento Particular de </w:t>
      </w:r>
      <w:r w:rsidRPr="008B0DAC" w:rsidR="007E5593">
        <w:rPr>
          <w:i/>
          <w:szCs w:val="20"/>
        </w:rPr>
        <w:t xml:space="preserve">Escritura da </w:t>
      </w:r>
      <w:r w:rsidRPr="000E1BDA" w:rsidR="004A3F1B">
        <w:rPr>
          <w:i/>
          <w:szCs w:val="20"/>
        </w:rPr>
        <w:t>4</w:t>
      </w:r>
      <w:r w:rsidRPr="008B0DAC" w:rsidR="0068292B">
        <w:rPr>
          <w:i/>
          <w:szCs w:val="20"/>
        </w:rPr>
        <w:t xml:space="preserve">ª </w:t>
      </w:r>
      <w:r w:rsidRPr="008B0DAC" w:rsidR="009B2164">
        <w:rPr>
          <w:i/>
          <w:szCs w:val="20"/>
        </w:rPr>
        <w:t>(</w:t>
      </w:r>
      <w:r w:rsidRPr="00505120" w:rsidR="004A3F1B">
        <w:rPr>
          <w:i/>
        </w:rPr>
        <w:t>Quarta</w:t>
      </w:r>
      <w:r w:rsidRPr="008B0DAC" w:rsidR="009B2164">
        <w:rPr>
          <w:i/>
          <w:szCs w:val="20"/>
        </w:rPr>
        <w:t xml:space="preserve">) </w:t>
      </w:r>
      <w:r w:rsidRPr="008B0DAC" w:rsidR="007E5593">
        <w:rPr>
          <w:i/>
          <w:szCs w:val="20"/>
        </w:rPr>
        <w:t>Emissão</w:t>
      </w:r>
      <w:r w:rsidRPr="00C35942" w:rsidR="007E5593">
        <w:rPr>
          <w:i/>
          <w:szCs w:val="20"/>
        </w:rPr>
        <w:t xml:space="preserve"> de Debêntures</w:t>
      </w:r>
      <w:r w:rsidRPr="00C35942" w:rsidR="0068292B">
        <w:rPr>
          <w:i/>
          <w:szCs w:val="20"/>
        </w:rPr>
        <w:t xml:space="preserve"> Simples,</w:t>
      </w:r>
      <w:r w:rsidRPr="00C35942" w:rsidR="007E5593">
        <w:rPr>
          <w:i/>
          <w:szCs w:val="20"/>
        </w:rPr>
        <w:t xml:space="preserve"> Não Conversíveis em Ações, da Espécie </w:t>
      </w:r>
      <w:r w:rsidR="00A006A2">
        <w:rPr>
          <w:i/>
          <w:szCs w:val="20"/>
        </w:rPr>
        <w:t xml:space="preserve">Quirografária, </w:t>
      </w:r>
      <w:r w:rsidRPr="00C35942" w:rsidR="007E5593">
        <w:rPr>
          <w:i/>
          <w:szCs w:val="20"/>
        </w:rPr>
        <w:t xml:space="preserve">com Garantia </w:t>
      </w:r>
      <w:r w:rsidR="00A006A2">
        <w:rPr>
          <w:i/>
          <w:szCs w:val="20"/>
        </w:rPr>
        <w:t xml:space="preserve">Adicional </w:t>
      </w:r>
      <w:r w:rsidR="004A3F1B">
        <w:rPr>
          <w:i/>
          <w:szCs w:val="20"/>
        </w:rPr>
        <w:t>Fidejussória</w:t>
      </w:r>
      <w:r w:rsidRPr="00C35942" w:rsidR="007E5593">
        <w:rPr>
          <w:i/>
          <w:szCs w:val="20"/>
        </w:rPr>
        <w:t xml:space="preserve">, em Série Única, para Colocação Privada, da </w:t>
      </w:r>
      <w:r w:rsidR="004A3F1B">
        <w:rPr>
          <w:i/>
          <w:szCs w:val="20"/>
        </w:rPr>
        <w:t>Neomille S.A.</w:t>
      </w:r>
      <w:r w:rsidRPr="00C35942" w:rsidR="00BB392E">
        <w:rPr>
          <w:szCs w:val="20"/>
        </w:rPr>
        <w:t>”</w:t>
      </w:r>
      <w:r w:rsidRPr="00C35942">
        <w:rPr>
          <w:szCs w:val="20"/>
        </w:rPr>
        <w:t xml:space="preserve"> (</w:t>
      </w:r>
      <w:r w:rsidRPr="00C35942" w:rsidR="00BB392E">
        <w:rPr>
          <w:szCs w:val="20"/>
        </w:rPr>
        <w:t>“</w:t>
      </w:r>
      <w:r w:rsidRPr="00C35942" w:rsidR="0022392F">
        <w:rPr>
          <w:b/>
          <w:szCs w:val="20"/>
        </w:rPr>
        <w:t>Escritura de Emissão</w:t>
      </w:r>
      <w:r w:rsidRPr="00C35942" w:rsidR="00BB392E">
        <w:rPr>
          <w:szCs w:val="20"/>
        </w:rPr>
        <w:t>”</w:t>
      </w:r>
      <w:r w:rsidRPr="00C35942">
        <w:rPr>
          <w:szCs w:val="20"/>
        </w:rPr>
        <w:t>):</w:t>
      </w:r>
      <w:r w:rsidR="004A3F1B">
        <w:rPr>
          <w:szCs w:val="20"/>
        </w:rPr>
        <w:t xml:space="preserve"> </w:t>
      </w:r>
    </w:p>
    <w:p w:rsidR="004A43B0" w:rsidRPr="00C35942" w:rsidP="00BB392E" w14:paraId="5F62D0F0" w14:textId="236B884E">
      <w:pPr>
        <w:pStyle w:val="Body"/>
      </w:pPr>
      <w:bookmarkStart w:id="0" w:name="_Ref524020686"/>
      <w:r w:rsidRPr="00C35942">
        <w:t>como emissora</w:t>
      </w:r>
      <w:r w:rsidRPr="00C35942" w:rsidR="00E91ED2">
        <w:t xml:space="preserve"> das </w:t>
      </w:r>
      <w:r w:rsidRPr="00C35942" w:rsidR="00D27C12">
        <w:t>D</w:t>
      </w:r>
      <w:r w:rsidRPr="00C35942" w:rsidR="00E91ED2">
        <w:t>ebêntures</w:t>
      </w:r>
      <w:r w:rsidRPr="00C35942" w:rsidR="00D27C12">
        <w:t xml:space="preserve"> (conforme abaixo definido)</w:t>
      </w:r>
      <w:r w:rsidRPr="00C35942" w:rsidR="00E91ED2">
        <w:t xml:space="preserve"> objeto desta </w:t>
      </w:r>
      <w:r w:rsidRPr="00C35942" w:rsidR="0022392F">
        <w:t>Escritura de Emissão</w:t>
      </w:r>
      <w:r w:rsidRPr="00C35942">
        <w:t>:</w:t>
      </w:r>
      <w:bookmarkEnd w:id="0"/>
    </w:p>
    <w:p w:rsidR="004A3F1B" w:rsidP="00D27C12" w14:paraId="07FA691F" w14:textId="510175F9">
      <w:pPr>
        <w:pStyle w:val="Parties"/>
      </w:pPr>
      <w:r>
        <w:rPr>
          <w:b/>
        </w:rPr>
        <w:t>NEOMILLE S.A.</w:t>
      </w:r>
      <w:r>
        <w:t xml:space="preserve">, </w:t>
      </w:r>
      <w:r w:rsidRPr="00C35942" w:rsidR="00934273">
        <w:t>sociedade por ações, sem registro de emissor de valores mobiliários perante a Comissão de Valores Mobiliários (“</w:t>
      </w:r>
      <w:r w:rsidRPr="00C35942" w:rsidR="00934273">
        <w:rPr>
          <w:b/>
        </w:rPr>
        <w:t>CVM</w:t>
      </w:r>
      <w:r w:rsidRPr="00C35942" w:rsidR="00934273">
        <w:t>”), com sede na cidade de Chapadão do Céu, Estado de Goiás, na Rodovia GO 050, Km 11, s/n, Bairro Zona Rural, CEP 75</w:t>
      </w:r>
      <w:r w:rsidR="00934273">
        <w:t>.</w:t>
      </w:r>
      <w:r w:rsidRPr="00C35942" w:rsidR="00934273">
        <w:t xml:space="preserve">828-000, inscrita no Cadastro Nacional de Pessoa Jurídica do Ministério da </w:t>
      </w:r>
      <w:r w:rsidR="00934273">
        <w:t>Economia</w:t>
      </w:r>
      <w:r w:rsidRPr="00C35942" w:rsidR="00934273">
        <w:t xml:space="preserve"> (“</w:t>
      </w:r>
      <w:r w:rsidR="00934273">
        <w:rPr>
          <w:b/>
        </w:rPr>
        <w:t>CNPJ</w:t>
      </w:r>
      <w:r w:rsidRPr="00C35942" w:rsidR="00934273">
        <w:t>”) sob o nº</w:t>
      </w:r>
      <w:r w:rsidR="00081171">
        <w:t xml:space="preserve"> 47.062.997/0001-78</w:t>
      </w:r>
      <w:r w:rsidRPr="00C35942" w:rsidR="00934273">
        <w:t>, com seus atos constitutivos registrados perante a Junta Comercial do Estado de Goiás (“</w:t>
      </w:r>
      <w:r w:rsidRPr="00C35942" w:rsidR="00934273">
        <w:rPr>
          <w:b/>
        </w:rPr>
        <w:t>JUCEG</w:t>
      </w:r>
      <w:r w:rsidRPr="00C35942" w:rsidR="00934273">
        <w:t>”) sob o NIRE</w:t>
      </w:r>
      <w:r w:rsidR="00081171">
        <w:t xml:space="preserve"> </w:t>
      </w:r>
      <w:r w:rsidRPr="00015DAC" w:rsidR="00081171">
        <w:t>52.300.039.703</w:t>
      </w:r>
      <w:r w:rsidRPr="00015DAC" w:rsidR="00934273">
        <w:t>,</w:t>
      </w:r>
      <w:r w:rsidRPr="00C35942" w:rsidR="00934273">
        <w:t xml:space="preserve"> neste ato representada nos termos de seu estatuto social (“</w:t>
      </w:r>
      <w:r w:rsidRPr="00C35942" w:rsidR="00934273">
        <w:rPr>
          <w:b/>
        </w:rPr>
        <w:t>Companhia</w:t>
      </w:r>
      <w:r w:rsidRPr="00C35942" w:rsidR="00934273">
        <w:t>”)</w:t>
      </w:r>
      <w:r w:rsidR="00081171">
        <w:t>;</w:t>
      </w:r>
    </w:p>
    <w:p w:rsidR="00081171" w:rsidRPr="000A6293" w:rsidP="000A6293" w14:paraId="547A58C0" w14:textId="1C3401C4">
      <w:pPr>
        <w:pStyle w:val="Parties"/>
        <w:numPr>
          <w:ilvl w:val="0"/>
          <w:numId w:val="0"/>
        </w:numPr>
      </w:pPr>
      <w:r>
        <w:t>como fiadora das Debêntures:</w:t>
      </w:r>
    </w:p>
    <w:p w:rsidR="00BB392E" w:rsidRPr="00C35942" w:rsidP="00D27C12" w14:paraId="0C6C2067" w14:textId="71EC7C7B">
      <w:pPr>
        <w:pStyle w:val="Parties"/>
      </w:pPr>
      <w:r w:rsidRPr="00C35942">
        <w:rPr>
          <w:b/>
        </w:rPr>
        <w:t>CERRADINHO BIOENERGIA</w:t>
      </w:r>
      <w:r w:rsidRPr="00C35942" w:rsidR="006149B4">
        <w:rPr>
          <w:b/>
        </w:rPr>
        <w:t xml:space="preserve"> S.A.</w:t>
      </w:r>
      <w:r w:rsidRPr="00C35942" w:rsidR="00C46E70">
        <w:t>, sociedade por ações</w:t>
      </w:r>
      <w:r w:rsidRPr="00C35942" w:rsidR="00CB19E9">
        <w:t>,</w:t>
      </w:r>
      <w:r w:rsidRPr="00C35942" w:rsidR="00C46E70">
        <w:t xml:space="preserve"> sem registro de emissor de valores mobiliários perante a </w:t>
      </w:r>
      <w:r w:rsidR="00081171">
        <w:t>CVM</w:t>
      </w:r>
      <w:r w:rsidRPr="00C35942" w:rsidR="00C46E70">
        <w:t xml:space="preserve">, com sede na </w:t>
      </w:r>
      <w:r w:rsidRPr="00C35942">
        <w:t xml:space="preserve">cidade </w:t>
      </w:r>
      <w:r w:rsidRPr="00C35942" w:rsidR="00C46E70">
        <w:t xml:space="preserve">de </w:t>
      </w:r>
      <w:r w:rsidRPr="00C35942">
        <w:t>Chapad</w:t>
      </w:r>
      <w:r w:rsidRPr="00C35942" w:rsidR="00D27C12">
        <w:t>ão</w:t>
      </w:r>
      <w:r w:rsidRPr="00C35942">
        <w:t xml:space="preserve"> do Céu</w:t>
      </w:r>
      <w:r w:rsidRPr="00C35942" w:rsidR="00C46E70">
        <w:t xml:space="preserve">, Estado de </w:t>
      </w:r>
      <w:r w:rsidRPr="00C35942">
        <w:t>Goiás</w:t>
      </w:r>
      <w:r w:rsidRPr="00C35942" w:rsidR="00C46E70">
        <w:t xml:space="preserve">, na </w:t>
      </w:r>
      <w:r w:rsidRPr="00C35942">
        <w:t>Rodovia GO 050, Km 11</w:t>
      </w:r>
      <w:r w:rsidRPr="00C35942" w:rsidR="007E5593">
        <w:t>,</w:t>
      </w:r>
      <w:r w:rsidRPr="00C35942" w:rsidR="0017515D">
        <w:t xml:space="preserve"> </w:t>
      </w:r>
      <w:r w:rsidRPr="00C35942">
        <w:t>s/n</w:t>
      </w:r>
      <w:r w:rsidRPr="00C35942" w:rsidR="00C46E70">
        <w:t xml:space="preserve">, </w:t>
      </w:r>
      <w:r w:rsidRPr="00C35942" w:rsidR="001C2908">
        <w:t xml:space="preserve">Bairro </w:t>
      </w:r>
      <w:r w:rsidRPr="00C35942">
        <w:t>Zona Rural</w:t>
      </w:r>
      <w:r w:rsidRPr="00C35942" w:rsidR="001C2908">
        <w:t xml:space="preserve">, </w:t>
      </w:r>
      <w:r w:rsidRPr="00C35942" w:rsidR="007E5593">
        <w:t xml:space="preserve">CEP </w:t>
      </w:r>
      <w:r w:rsidRPr="00C35942">
        <w:t>75</w:t>
      </w:r>
      <w:r w:rsidR="00934273">
        <w:t>.</w:t>
      </w:r>
      <w:r w:rsidRPr="00C35942">
        <w:t>828-000</w:t>
      </w:r>
      <w:r w:rsidRPr="00C35942" w:rsidR="007E5593">
        <w:t xml:space="preserve">, </w:t>
      </w:r>
      <w:r w:rsidRPr="00C35942" w:rsidR="00C46E70">
        <w:t xml:space="preserve">inscrita no </w:t>
      </w:r>
      <w:r w:rsidR="00081171">
        <w:t>CNPJ</w:t>
      </w:r>
      <w:r w:rsidRPr="00C35942" w:rsidR="00C46E70">
        <w:t xml:space="preserve"> sob o </w:t>
      </w:r>
      <w:r w:rsidRPr="00C35942" w:rsidR="00081171">
        <w:t>nº</w:t>
      </w:r>
      <w:r w:rsidR="00081171">
        <w:t xml:space="preserve"> </w:t>
      </w:r>
      <w:r w:rsidRPr="00C35942">
        <w:t>08.322.396/0001-03</w:t>
      </w:r>
      <w:r w:rsidRPr="00C35942" w:rsidR="00C46E70">
        <w:t xml:space="preserve">, com seus atos constitutivos registrados perante a </w:t>
      </w:r>
      <w:r w:rsidR="00081171">
        <w:t>JUCEG</w:t>
      </w:r>
      <w:r w:rsidRPr="00C35942" w:rsidR="00C46E70">
        <w:t xml:space="preserve"> sob o </w:t>
      </w:r>
      <w:r w:rsidRPr="00C35942" w:rsidR="00081171">
        <w:t>NIRE</w:t>
      </w:r>
      <w:r w:rsidR="00081171">
        <w:t xml:space="preserve"> </w:t>
      </w:r>
      <w:r w:rsidR="001002C3">
        <w:t>52.300.015.286</w:t>
      </w:r>
      <w:r w:rsidRPr="00C35942" w:rsidR="001002C3">
        <w:t xml:space="preserve">, </w:t>
      </w:r>
      <w:r w:rsidRPr="00C35942" w:rsidR="00C46E70">
        <w:t>neste ato representada nos termos de seu estatuto social (</w:t>
      </w:r>
      <w:r w:rsidRPr="00C35942">
        <w:t>“</w:t>
      </w:r>
      <w:r w:rsidR="00081171">
        <w:rPr>
          <w:b/>
        </w:rPr>
        <w:t>Fiadora</w:t>
      </w:r>
      <w:r w:rsidRPr="00C35942">
        <w:t>”</w:t>
      </w:r>
      <w:r w:rsidRPr="00C35942" w:rsidR="00C46E70">
        <w:t>)</w:t>
      </w:r>
      <w:r w:rsidRPr="00C35942" w:rsidR="00246626">
        <w:t>;</w:t>
      </w:r>
      <w:bookmarkStart w:id="1" w:name="_Ref524020666"/>
      <w:r w:rsidR="00505120">
        <w:t xml:space="preserve"> e</w:t>
      </w:r>
    </w:p>
    <w:p w:rsidR="004A43B0" w:rsidRPr="00C35942" w:rsidP="00BB392E" w14:paraId="46CC2EFC" w14:textId="7E42A591">
      <w:pPr>
        <w:pStyle w:val="Body"/>
      </w:pPr>
      <w:r w:rsidRPr="00C35942">
        <w:t xml:space="preserve">como </w:t>
      </w:r>
      <w:r w:rsidRPr="00C35942" w:rsidR="00C21125">
        <w:t xml:space="preserve">titular das Debêntures </w:t>
      </w:r>
      <w:r w:rsidRPr="00C35942" w:rsidR="00702B06">
        <w:t>e securitizadora dos Direitos Creditórios</w:t>
      </w:r>
      <w:r w:rsidR="005E278B">
        <w:t xml:space="preserve"> do Agronegócio</w:t>
      </w:r>
      <w:r w:rsidRPr="00C35942" w:rsidR="00702B06">
        <w:t xml:space="preserve"> (conforme abaixo definido)</w:t>
      </w:r>
      <w:r w:rsidRPr="00C35942">
        <w:t>:</w:t>
      </w:r>
      <w:bookmarkEnd w:id="1"/>
    </w:p>
    <w:p w:rsidR="001002C3" w:rsidP="00BB392E" w14:paraId="7FA48443" w14:textId="46BDF50E">
      <w:pPr>
        <w:pStyle w:val="Parties"/>
      </w:pPr>
      <w:bookmarkStart w:id="2" w:name="_Hlk54201937"/>
      <w:r w:rsidRPr="00E62368">
        <w:rPr>
          <w:b/>
          <w:bCs/>
        </w:rPr>
        <w:t>ECO SECURITIZADORA DE DIREITOS CREDITÓRIOS DO AGRONEGÓCIO S.A.</w:t>
      </w:r>
      <w:r w:rsidRPr="00E62368">
        <w:t>, sociedade por ações, com sede na cidade de São Paulo, Estado de São Paulo, na Avenida Pedroso de Morais, nº1553, 3º andar, conjunto 32</w:t>
      </w:r>
      <w:r>
        <w:t xml:space="preserve">, </w:t>
      </w:r>
      <w:r w:rsidR="00250D0C">
        <w:t xml:space="preserve">CEP </w:t>
      </w:r>
      <w:r>
        <w:t>05.419-001</w:t>
      </w:r>
      <w:r w:rsidRPr="00E62368">
        <w:t xml:space="preserve">, inscrita no CNPJ (conforme abaixo definido) sob o nº </w:t>
      </w:r>
      <w:bookmarkEnd w:id="2"/>
      <w:r w:rsidRPr="00E62368">
        <w:t>10.753.164/0001-43</w:t>
      </w:r>
      <w:r>
        <w:t>, neste ato representada nos termos de seu estatuto social</w:t>
      </w:r>
      <w:r>
        <w:rPr>
          <w:b/>
        </w:rPr>
        <w:t xml:space="preserve"> </w:t>
      </w:r>
      <w:r w:rsidRPr="00C35942" w:rsidR="00983CAC">
        <w:t>(</w:t>
      </w:r>
      <w:r w:rsidRPr="00C35942" w:rsidR="00BB392E">
        <w:t>“</w:t>
      </w:r>
      <w:r w:rsidRPr="00C35942" w:rsidR="00C150B3">
        <w:rPr>
          <w:b/>
        </w:rPr>
        <w:t>Securitizadora</w:t>
      </w:r>
      <w:r w:rsidRPr="00C35942" w:rsidR="00BB392E">
        <w:t>”</w:t>
      </w:r>
      <w:r w:rsidRPr="00C35942" w:rsidR="003447CA">
        <w:t xml:space="preserve"> ou </w:t>
      </w:r>
      <w:r w:rsidRPr="00C35942" w:rsidR="00BB392E">
        <w:t>“</w:t>
      </w:r>
      <w:r w:rsidRPr="00C35942" w:rsidR="003447CA">
        <w:rPr>
          <w:b/>
        </w:rPr>
        <w:t>Debenturista</w:t>
      </w:r>
      <w:r w:rsidRPr="00C35942" w:rsidR="00BB392E">
        <w:t>”</w:t>
      </w:r>
      <w:r w:rsidRPr="00C35942" w:rsidR="00983CAC">
        <w:t>)</w:t>
      </w:r>
      <w:r w:rsidR="00505120">
        <w:t>.</w:t>
      </w:r>
    </w:p>
    <w:p w:rsidR="001C24AA" w:rsidRPr="00C35942" w:rsidP="00CD267C" w14:paraId="3B884FAF" w14:textId="2E1F0967">
      <w:pPr>
        <w:pStyle w:val="Body"/>
        <w:rPr>
          <w:szCs w:val="20"/>
        </w:rPr>
      </w:pPr>
      <w:r w:rsidRPr="00A827EB">
        <w:t xml:space="preserve"> </w:t>
      </w:r>
      <w:r w:rsidRPr="00C35942" w:rsidR="008F288F">
        <w:rPr>
          <w:b/>
          <w:szCs w:val="20"/>
        </w:rPr>
        <w:t>CONSIDERANDO QUE</w:t>
      </w:r>
      <w:r w:rsidRPr="00C35942" w:rsidR="008F288F">
        <w:rPr>
          <w:szCs w:val="20"/>
        </w:rPr>
        <w:t>:</w:t>
      </w:r>
    </w:p>
    <w:p w:rsidR="001C24AA" w:rsidRPr="00C35942" w:rsidP="00BB392E" w14:paraId="7765B0AE" w14:textId="4261D759">
      <w:pPr>
        <w:pStyle w:val="Recitals"/>
      </w:pPr>
      <w:r w:rsidRPr="00C35942">
        <w:t>a</w:t>
      </w:r>
      <w:r w:rsidRPr="00C35942" w:rsidR="00EF156E">
        <w:t xml:space="preserve"> </w:t>
      </w:r>
      <w:r w:rsidRPr="00C35942">
        <w:t xml:space="preserve">Companhia </w:t>
      </w:r>
      <w:r w:rsidRPr="00C35942" w:rsidR="00EF156E">
        <w:t>está inserida na cadeia do agronegócio</w:t>
      </w:r>
      <w:r w:rsidRPr="00C35942" w:rsidR="0063377F">
        <w:t xml:space="preserve">, na medida em que </w:t>
      </w:r>
      <w:r w:rsidR="001002C3">
        <w:t xml:space="preserve">se </w:t>
      </w:r>
      <w:r w:rsidRPr="00C35942" w:rsidR="0063377F">
        <w:t xml:space="preserve">enquadra como </w:t>
      </w:r>
      <w:r w:rsidRPr="00CF5E69" w:rsidR="0063377F">
        <w:t>produtor rural</w:t>
      </w:r>
      <w:r w:rsidRPr="00C35942" w:rsidR="00EF156E">
        <w:t xml:space="preserve">, </w:t>
      </w:r>
      <w:r w:rsidRPr="00C35942" w:rsidR="0063377F">
        <w:t xml:space="preserve">tendo em vista que desenvolve </w:t>
      </w:r>
      <w:r w:rsidRPr="00C35942" w:rsidR="00EF156E">
        <w:t>atividades</w:t>
      </w:r>
      <w:r w:rsidR="001002C3">
        <w:t xml:space="preserve"> consideradas rurais, nos termos da regulamentação aplicável, inseridas na cadeia do agronegócio</w:t>
      </w:r>
      <w:r w:rsidRPr="00C35942" w:rsidR="00EF156E">
        <w:t>,</w:t>
      </w:r>
      <w:r w:rsidRPr="00C35942" w:rsidR="002B2A07">
        <w:t xml:space="preserve"> </w:t>
      </w:r>
      <w:r w:rsidRPr="00C35942" w:rsidR="003447CA">
        <w:t xml:space="preserve">conforme descrito na Cláusula </w:t>
      </w:r>
      <w:r w:rsidRPr="00C35942" w:rsidR="00D27C12">
        <w:fldChar w:fldCharType="begin"/>
      </w:r>
      <w:r w:rsidRPr="00C35942" w:rsidR="00D27C12">
        <w:instrText xml:space="preserve"> REF _Ref532854062 \r \p \h </w:instrText>
      </w:r>
      <w:r w:rsidRPr="00C35942" w:rsidR="00D27C12">
        <w:fldChar w:fldCharType="separate"/>
      </w:r>
      <w:r w:rsidR="001441BB">
        <w:t>3.1 abaixo</w:t>
      </w:r>
      <w:r w:rsidRPr="00C35942" w:rsidR="00D27C12">
        <w:fldChar w:fldCharType="end"/>
      </w:r>
      <w:r w:rsidRPr="00C35942" w:rsidR="003447CA">
        <w:t>;</w:t>
      </w:r>
      <w:r w:rsidR="0093571D">
        <w:t xml:space="preserve"> </w:t>
      </w:r>
    </w:p>
    <w:p w:rsidR="003447CA" w:rsidRPr="00C35942" w:rsidP="00BB392E" w14:paraId="133807B0" w14:textId="65F5F0E4">
      <w:pPr>
        <w:pStyle w:val="Recitals"/>
      </w:pPr>
      <w:r w:rsidRPr="00C35942">
        <w:t>no âmbito de suas atividades</w:t>
      </w:r>
      <w:r w:rsidRPr="00C35942" w:rsidR="0063377F">
        <w:t xml:space="preserve"> e nos termos do seu objeto social</w:t>
      </w:r>
      <w:r w:rsidRPr="00C35942">
        <w:t xml:space="preserve">, a </w:t>
      </w:r>
      <w:r w:rsidRPr="00C35942" w:rsidR="00896F07">
        <w:t xml:space="preserve">Companhia </w:t>
      </w:r>
      <w:r w:rsidRPr="00C35942">
        <w:t>tem interesse em emitir debêntures</w:t>
      </w:r>
      <w:r w:rsidRPr="00C35942" w:rsidR="0063377F">
        <w:t xml:space="preserve"> simples,</w:t>
      </w:r>
      <w:r w:rsidRPr="00C35942">
        <w:t xml:space="preserve"> não conversíveis em ações, </w:t>
      </w:r>
      <w:r w:rsidRPr="00C35942" w:rsidR="0063377F">
        <w:t>da espécie</w:t>
      </w:r>
      <w:r w:rsidR="00A006A2">
        <w:t xml:space="preserve"> quirografária,</w:t>
      </w:r>
      <w:r w:rsidRPr="00C35942" w:rsidR="0063377F">
        <w:t xml:space="preserve"> com garantia </w:t>
      </w:r>
      <w:r w:rsidR="00A006A2">
        <w:t xml:space="preserve">adicional </w:t>
      </w:r>
      <w:r w:rsidR="00081171">
        <w:t>fidejussória</w:t>
      </w:r>
      <w:r w:rsidRPr="00C35942" w:rsidR="0063377F">
        <w:t xml:space="preserve">, </w:t>
      </w:r>
      <w:r w:rsidRPr="00C35942">
        <w:t>em série única</w:t>
      </w:r>
      <w:r w:rsidRPr="00C35942" w:rsidR="0048396C">
        <w:t>,</w:t>
      </w:r>
      <w:r w:rsidRPr="00C35942">
        <w:t xml:space="preserve"> </w:t>
      </w:r>
      <w:r w:rsidRPr="00C35942" w:rsidR="0063377F">
        <w:t xml:space="preserve">para colocação privada, </w:t>
      </w:r>
      <w:r w:rsidRPr="00C35942">
        <w:t xml:space="preserve">de </w:t>
      </w:r>
      <w:r w:rsidRPr="008B0DAC">
        <w:t xml:space="preserve">sua </w:t>
      </w:r>
      <w:r w:rsidRPr="000E1BDA" w:rsidR="00081171">
        <w:t>4</w:t>
      </w:r>
      <w:r w:rsidRPr="008B0DAC" w:rsidR="00105A74">
        <w:t xml:space="preserve">ª </w:t>
      </w:r>
      <w:r w:rsidRPr="008B0DAC" w:rsidR="009B2164">
        <w:t>(</w:t>
      </w:r>
      <w:r w:rsidRPr="00505120" w:rsidR="001A094D">
        <w:t>quarta</w:t>
      </w:r>
      <w:r w:rsidRPr="008B0DAC" w:rsidR="009B2164">
        <w:t xml:space="preserve">) </w:t>
      </w:r>
      <w:r w:rsidRPr="008B0DAC">
        <w:t>emissão</w:t>
      </w:r>
      <w:r w:rsidRPr="00C35942">
        <w:t xml:space="preserve">, nos termos desta Escritura de Emissão, </w:t>
      </w:r>
      <w:r w:rsidRPr="00C35942" w:rsidR="0063377F">
        <w:t>a</w:t>
      </w:r>
      <w:r w:rsidR="001C6DCF">
        <w:t>s</w:t>
      </w:r>
      <w:r w:rsidRPr="00C35942" w:rsidR="0063377F">
        <w:t xml:space="preserve"> quais serão</w:t>
      </w:r>
      <w:r w:rsidRPr="00C35942">
        <w:t xml:space="preserve"> subscritas</w:t>
      </w:r>
      <w:r w:rsidRPr="00C35942" w:rsidR="0063377F">
        <w:t xml:space="preserve"> e integralizadas</w:t>
      </w:r>
      <w:r w:rsidRPr="00C35942">
        <w:t xml:space="preserve"> de forma privada pel</w:t>
      </w:r>
      <w:r w:rsidRPr="00C35942" w:rsidR="00E011A7">
        <w:t>o</w:t>
      </w:r>
      <w:r w:rsidRPr="00C35942">
        <w:t xml:space="preserve"> Debenturista (</w:t>
      </w:r>
      <w:r w:rsidRPr="00C35942" w:rsidR="00BB392E">
        <w:t>“</w:t>
      </w:r>
      <w:r w:rsidRPr="00C35942">
        <w:rPr>
          <w:b/>
        </w:rPr>
        <w:t>Emissão</w:t>
      </w:r>
      <w:r w:rsidRPr="00C35942" w:rsidR="00BB392E">
        <w:t>”</w:t>
      </w:r>
      <w:r w:rsidRPr="00C35942">
        <w:t xml:space="preserve"> e </w:t>
      </w:r>
      <w:r w:rsidRPr="00C35942" w:rsidR="00BB392E">
        <w:t>“</w:t>
      </w:r>
      <w:r w:rsidRPr="00C35942">
        <w:rPr>
          <w:b/>
        </w:rPr>
        <w:t>Debêntures</w:t>
      </w:r>
      <w:r w:rsidRPr="00C35942" w:rsidR="00BB392E">
        <w:t>”</w:t>
      </w:r>
      <w:r w:rsidRPr="00C35942">
        <w:t>, respectivamente);</w:t>
      </w:r>
    </w:p>
    <w:p w:rsidR="003447CA" w:rsidRPr="00C35942" w:rsidP="00BB392E" w14:paraId="678BA3CE" w14:textId="4840BAAA">
      <w:pPr>
        <w:pStyle w:val="Recitals"/>
      </w:pPr>
      <w:r w:rsidRPr="00C35942">
        <w:t xml:space="preserve">os recursos a serem captados, por meio da Emissão, deverão ser utilizados exclusivamente para </w:t>
      </w:r>
      <w:r w:rsidR="001C6DCF">
        <w:t>as atividades da Companhia relacionadas ao agronegócio</w:t>
      </w:r>
      <w:r w:rsidRPr="00C35942" w:rsidR="001C6DCF">
        <w:t xml:space="preserve">, </w:t>
      </w:r>
      <w:r w:rsidRPr="00C35942">
        <w:t xml:space="preserve">conforme destinação de recursos prevista na Cláusula </w:t>
      </w:r>
      <w:r w:rsidR="00810F26">
        <w:fldChar w:fldCharType="begin"/>
      </w:r>
      <w:r w:rsidR="00810F26">
        <w:instrText xml:space="preserve"> REF _Ref3798270 \r \p \h </w:instrText>
      </w:r>
      <w:r w:rsidR="00810F26">
        <w:fldChar w:fldCharType="separate"/>
      </w:r>
      <w:r w:rsidR="001441BB">
        <w:t>4.1 abaixo</w:t>
      </w:r>
      <w:r w:rsidR="00810F26">
        <w:fldChar w:fldCharType="end"/>
      </w:r>
      <w:r w:rsidRPr="00C35942">
        <w:t>;</w:t>
      </w:r>
    </w:p>
    <w:p w:rsidR="003447CA" w:rsidRPr="00C35942" w:rsidP="00BB392E" w14:paraId="731810DE" w14:textId="643E73E7">
      <w:pPr>
        <w:pStyle w:val="Recitals"/>
      </w:pPr>
      <w:r w:rsidRPr="00C35942">
        <w:t xml:space="preserve">em razão da emissão das Debêntures pela </w:t>
      </w:r>
      <w:r w:rsidRPr="00C35942" w:rsidR="00896F07">
        <w:t xml:space="preserve">Companhia </w:t>
      </w:r>
      <w:r w:rsidRPr="00C35942">
        <w:t>e subscrição da totalidade das Debêntures pel</w:t>
      </w:r>
      <w:r w:rsidRPr="00C35942" w:rsidR="00E011A7">
        <w:t>o</w:t>
      </w:r>
      <w:r w:rsidRPr="00C35942">
        <w:t xml:space="preserve"> Debenturista, </w:t>
      </w:r>
      <w:r w:rsidRPr="00C35942" w:rsidR="00E011A7">
        <w:t>o</w:t>
      </w:r>
      <w:r w:rsidRPr="00C35942">
        <w:t xml:space="preserve"> Debenturista será </w:t>
      </w:r>
      <w:r w:rsidRPr="00C35942" w:rsidR="00E011A7">
        <w:t>o</w:t>
      </w:r>
      <w:r w:rsidRPr="00C35942">
        <w:t xml:space="preserve"> </w:t>
      </w:r>
      <w:r w:rsidRPr="00C35942" w:rsidR="001C6DCF">
        <w:t>únic</w:t>
      </w:r>
      <w:r w:rsidR="001C6DCF">
        <w:t>o</w:t>
      </w:r>
      <w:r w:rsidRPr="00C35942" w:rsidR="001C6DCF">
        <w:t xml:space="preserve"> </w:t>
      </w:r>
      <w:r w:rsidRPr="00C35942">
        <w:t xml:space="preserve">titular das Debêntures, as quais representarão </w:t>
      </w:r>
      <w:r w:rsidR="00CC13FC">
        <w:t>D</w:t>
      </w:r>
      <w:r w:rsidRPr="00C35942" w:rsidR="00CC13FC">
        <w:t xml:space="preserve">ireitos </w:t>
      </w:r>
      <w:r w:rsidR="00CC13FC">
        <w:t>C</w:t>
      </w:r>
      <w:r w:rsidRPr="00C35942" w:rsidR="00CC13FC">
        <w:t xml:space="preserve">reditórios </w:t>
      </w:r>
      <w:r w:rsidRPr="00C35942">
        <w:t xml:space="preserve">do </w:t>
      </w:r>
      <w:r w:rsidR="00CC13FC">
        <w:t>A</w:t>
      </w:r>
      <w:r w:rsidRPr="00C35942" w:rsidR="00CC13FC">
        <w:t>gronegócio</w:t>
      </w:r>
      <w:r w:rsidR="001A094D">
        <w:t xml:space="preserve"> (conforme abaixo definido)</w:t>
      </w:r>
      <w:r w:rsidR="00CC13FC">
        <w:t xml:space="preserve"> </w:t>
      </w:r>
      <w:r w:rsidRPr="00C35942">
        <w:t xml:space="preserve">nos termos do parágrafo </w:t>
      </w:r>
      <w:r w:rsidR="00CC13FC">
        <w:t>1º</w:t>
      </w:r>
      <w:r w:rsidRPr="00C35942">
        <w:t xml:space="preserve">, do artigo 23, da Lei nº 11.076, de 30 de dezembro de 2004, conforme </w:t>
      </w:r>
      <w:r w:rsidRPr="00C35942" w:rsidR="00061A5A">
        <w:t>em vigor</w:t>
      </w:r>
      <w:r w:rsidR="00CC13FC">
        <w:t xml:space="preserve"> (“</w:t>
      </w:r>
      <w:r w:rsidRPr="00CD267C" w:rsidR="00CC13FC">
        <w:rPr>
          <w:b/>
        </w:rPr>
        <w:t>Lei 11.076</w:t>
      </w:r>
      <w:r w:rsidR="00CC13FC">
        <w:t>”)</w:t>
      </w:r>
      <w:r w:rsidRPr="00C35942">
        <w:t>,</w:t>
      </w:r>
      <w:r w:rsidRPr="00C35942" w:rsidR="00061A5A">
        <w:t xml:space="preserve"> e do artigo 3º, parágrafo 4º, inciso III, da Instrução da CVM nº 600, de 1 de agosto de 2018, conforme </w:t>
      </w:r>
      <w:r w:rsidR="00EA3B8A">
        <w:t>alterada</w:t>
      </w:r>
      <w:r w:rsidRPr="00C35942" w:rsidR="00061A5A">
        <w:t xml:space="preserve"> (“</w:t>
      </w:r>
      <w:r w:rsidRPr="00C35942" w:rsidR="00061A5A">
        <w:rPr>
          <w:b/>
        </w:rPr>
        <w:t>Instrução CVM 600</w:t>
      </w:r>
      <w:r w:rsidRPr="00C35942" w:rsidR="00061A5A">
        <w:t>”),</w:t>
      </w:r>
      <w:r w:rsidRPr="00C35942">
        <w:t xml:space="preserve"> </w:t>
      </w:r>
      <w:r w:rsidRPr="00C35942" w:rsidR="00061A5A">
        <w:t>observado o disposto nesta</w:t>
      </w:r>
      <w:r w:rsidRPr="00C35942">
        <w:t xml:space="preserve"> Escritura</w:t>
      </w:r>
      <w:r w:rsidRPr="00C35942" w:rsidR="00896F07">
        <w:t xml:space="preserve"> de Emissão</w:t>
      </w:r>
      <w:r w:rsidRPr="00C35942">
        <w:t>;</w:t>
      </w:r>
    </w:p>
    <w:p w:rsidR="00061A5A" w:rsidRPr="00C35942" w:rsidP="00BB392E" w14:paraId="7579DE8E" w14:textId="20570095">
      <w:pPr>
        <w:pStyle w:val="Recitals"/>
      </w:pPr>
      <w:r w:rsidRPr="00C35942">
        <w:t xml:space="preserve">a </w:t>
      </w:r>
      <w:r w:rsidRPr="00C35942" w:rsidR="007D3153">
        <w:t>E</w:t>
      </w:r>
      <w:r w:rsidRPr="00C35942">
        <w:t xml:space="preserve">missão insere-se no contexto de uma operação de securitização </w:t>
      </w:r>
      <w:r w:rsidRPr="00C35942">
        <w:t>dos Direitos Creditórios do Agronegócio</w:t>
      </w:r>
      <w:r w:rsidRPr="00C35942" w:rsidR="00BB311C">
        <w:t xml:space="preserve">, </w:t>
      </w:r>
      <w:r w:rsidRPr="00C35942" w:rsidR="007D3153">
        <w:t xml:space="preserve">representados pelas Debêntures, </w:t>
      </w:r>
      <w:r w:rsidRPr="00C35942">
        <w:t>que resultará na emissão de certificados de recebíveis do agronegócio da</w:t>
      </w:r>
      <w:r w:rsidR="001A094D">
        <w:t xml:space="preserve"> </w:t>
      </w:r>
      <w:r w:rsidR="00C13FCF">
        <w:t>150</w:t>
      </w:r>
      <w:r w:rsidRPr="00C35942">
        <w:t xml:space="preserve">ª </w:t>
      </w:r>
      <w:r w:rsidRPr="00C35942" w:rsidR="00C13FCF">
        <w:t>(</w:t>
      </w:r>
      <w:r w:rsidR="00C13FCF">
        <w:t>centésima quinquagésima</w:t>
      </w:r>
      <w:r w:rsidRPr="00C35942" w:rsidR="00C13FCF">
        <w:t xml:space="preserve">) </w:t>
      </w:r>
      <w:r w:rsidRPr="00C35942">
        <w:t>emissão</w:t>
      </w:r>
      <w:r w:rsidRPr="00C35942">
        <w:t xml:space="preserve">, </w:t>
      </w:r>
      <w:r w:rsidRPr="0036306B">
        <w:t>em série única</w:t>
      </w:r>
      <w:r w:rsidRPr="00C35942">
        <w:t>,</w:t>
      </w:r>
      <w:r w:rsidRPr="00C35942">
        <w:t xml:space="preserve"> pela Securitizadora</w:t>
      </w:r>
      <w:r w:rsidRPr="00C35942" w:rsidR="00A619CD">
        <w:t xml:space="preserve">, lastreados </w:t>
      </w:r>
      <w:r w:rsidRPr="00C35942">
        <w:t>nos Direitos Creditórios do Agronegócio</w:t>
      </w:r>
      <w:r w:rsidRPr="00C35942" w:rsidR="00A619CD">
        <w:t xml:space="preserve"> devidos pela Companhia</w:t>
      </w:r>
      <w:r w:rsidRPr="00C35942" w:rsidR="00BB392E">
        <w:t xml:space="preserve"> </w:t>
      </w:r>
      <w:r w:rsidRPr="00C35942">
        <w:t>(</w:t>
      </w:r>
      <w:r w:rsidRPr="00C35942" w:rsidR="00BB392E">
        <w:t>“</w:t>
      </w:r>
      <w:r w:rsidRPr="00C35942">
        <w:rPr>
          <w:b/>
        </w:rPr>
        <w:t>CRA</w:t>
      </w:r>
      <w:r w:rsidRPr="00C35942" w:rsidR="00BB392E">
        <w:t>”</w:t>
      </w:r>
      <w:r w:rsidRPr="00C35942" w:rsidR="00D5476D">
        <w:t xml:space="preserve"> e </w:t>
      </w:r>
      <w:r w:rsidRPr="00C35942" w:rsidR="00BB392E">
        <w:t>“</w:t>
      </w:r>
      <w:r w:rsidRPr="00C35942" w:rsidR="00D5476D">
        <w:rPr>
          <w:b/>
        </w:rPr>
        <w:t>Operação de Securitização</w:t>
      </w:r>
      <w:r w:rsidRPr="00C35942" w:rsidR="00BB392E">
        <w:t>”</w:t>
      </w:r>
      <w:r w:rsidRPr="00C35942">
        <w:t>, respectivamente</w:t>
      </w:r>
      <w:r w:rsidRPr="00C35942" w:rsidR="00D5476D">
        <w:t>)</w:t>
      </w:r>
      <w:r w:rsidRPr="00C35942" w:rsidR="007D3153">
        <w:t xml:space="preserve">, </w:t>
      </w:r>
      <w:r w:rsidRPr="00C35942">
        <w:t>por meio da celebração do</w:t>
      </w:r>
      <w:r w:rsidRPr="00C35942" w:rsidR="007D3153">
        <w:t xml:space="preserve"> </w:t>
      </w:r>
      <w:r w:rsidRPr="00C35942" w:rsidR="00BB392E">
        <w:t>“</w:t>
      </w:r>
      <w:r w:rsidRPr="00C35942" w:rsidR="007D3153">
        <w:rPr>
          <w:i/>
        </w:rPr>
        <w:t xml:space="preserve">Termo de Securitização de Direitos Creditórios do Agronegócio </w:t>
      </w:r>
      <w:r w:rsidR="007E01A9">
        <w:rPr>
          <w:i/>
        </w:rPr>
        <w:t xml:space="preserve">para </w:t>
      </w:r>
      <w:r w:rsidR="009574A6">
        <w:rPr>
          <w:i/>
        </w:rPr>
        <w:t>E</w:t>
      </w:r>
      <w:r w:rsidR="007E01A9">
        <w:rPr>
          <w:i/>
        </w:rPr>
        <w:t xml:space="preserve">missão de Certificados de Recebíveis do Agronegócio </w:t>
      </w:r>
      <w:r w:rsidRPr="00C35942" w:rsidR="007D3153">
        <w:rPr>
          <w:i/>
        </w:rPr>
        <w:t>da</w:t>
      </w:r>
      <w:r w:rsidR="001A094D">
        <w:rPr>
          <w:i/>
        </w:rPr>
        <w:t xml:space="preserve"> </w:t>
      </w:r>
      <w:r w:rsidR="00C13FCF">
        <w:rPr>
          <w:i/>
        </w:rPr>
        <w:t>150</w:t>
      </w:r>
      <w:r w:rsidRPr="00C35942" w:rsidR="007D3153">
        <w:rPr>
          <w:i/>
        </w:rPr>
        <w:t>ª Emissão</w:t>
      </w:r>
      <w:r w:rsidRPr="00C35942">
        <w:rPr>
          <w:i/>
        </w:rPr>
        <w:t xml:space="preserve">, </w:t>
      </w:r>
      <w:r w:rsidRPr="0036306B">
        <w:rPr>
          <w:i/>
        </w:rPr>
        <w:t>em Série Única</w:t>
      </w:r>
      <w:r w:rsidRPr="00C35942">
        <w:rPr>
          <w:i/>
        </w:rPr>
        <w:t>,</w:t>
      </w:r>
      <w:r w:rsidRPr="00C35942" w:rsidR="007D3153">
        <w:rPr>
          <w:i/>
        </w:rPr>
        <w:t xml:space="preserve"> da </w:t>
      </w:r>
      <w:r w:rsidR="00E62368">
        <w:rPr>
          <w:i/>
        </w:rPr>
        <w:t>Eco Securitizadora de Direitos Creditórios do Agronegócio S.A.</w:t>
      </w:r>
      <w:r w:rsidRPr="00C35942" w:rsidR="00E62368">
        <w:rPr>
          <w:i/>
        </w:rPr>
        <w:t xml:space="preserve">, </w:t>
      </w:r>
      <w:r w:rsidRPr="00C35942" w:rsidR="00A619CD">
        <w:rPr>
          <w:i/>
        </w:rPr>
        <w:t xml:space="preserve">Lastreados em Direitos Creditórios do Agronegócio Devidos Pela </w:t>
      </w:r>
      <w:r w:rsidR="001A094D">
        <w:rPr>
          <w:i/>
        </w:rPr>
        <w:t>Neomille S.A.</w:t>
      </w:r>
      <w:r w:rsidRPr="00C35942" w:rsidR="00BB392E">
        <w:t>”</w:t>
      </w:r>
      <w:r w:rsidRPr="00C35942" w:rsidR="007D3153">
        <w:t xml:space="preserve"> (</w:t>
      </w:r>
      <w:r w:rsidRPr="00C35942" w:rsidR="00BB392E">
        <w:t>“</w:t>
      </w:r>
      <w:r w:rsidRPr="00C35942" w:rsidR="007D3153">
        <w:rPr>
          <w:b/>
        </w:rPr>
        <w:t>Termo de Securitização</w:t>
      </w:r>
      <w:r w:rsidRPr="00C35942" w:rsidR="00BB392E">
        <w:t>”</w:t>
      </w:r>
      <w:r w:rsidR="007D04A1">
        <w:t xml:space="preserve">) entre a Securitizadora e a </w:t>
      </w:r>
      <w:r w:rsidRPr="007D04A1" w:rsidR="007D04A1">
        <w:t>Oliveira Trust Distribuidora de Títulos e Valores Mobiliários S.A.</w:t>
      </w:r>
      <w:r w:rsidR="007D04A1">
        <w:t xml:space="preserve"> (“</w:t>
      </w:r>
      <w:r w:rsidRPr="007D04A1" w:rsidR="007D04A1">
        <w:rPr>
          <w:b/>
        </w:rPr>
        <w:t>Agente Fiduciário dos CRA</w:t>
      </w:r>
      <w:r w:rsidR="007D04A1">
        <w:t>”),</w:t>
      </w:r>
      <w:r w:rsidRPr="00C35942" w:rsidR="007D3153">
        <w:t xml:space="preserve"> por meio do qual os </w:t>
      </w:r>
      <w:r w:rsidRPr="00C35942" w:rsidR="0088613C">
        <w:t>Direitos Creditórios</w:t>
      </w:r>
      <w:r w:rsidRPr="00C35942">
        <w:t xml:space="preserve"> do Agronegócio</w:t>
      </w:r>
      <w:r w:rsidRPr="00C35942" w:rsidR="007D3153">
        <w:t xml:space="preserve"> </w:t>
      </w:r>
      <w:r w:rsidRPr="00C35942">
        <w:t xml:space="preserve">serão </w:t>
      </w:r>
      <w:r w:rsidRPr="00C35942" w:rsidR="007D3153">
        <w:t>vinculados aos CRA</w:t>
      </w:r>
      <w:r w:rsidRPr="00C35942" w:rsidR="0097472A">
        <w:t>,</w:t>
      </w:r>
      <w:r w:rsidRPr="00C35942">
        <w:t xml:space="preserve"> nos termos da</w:t>
      </w:r>
      <w:r w:rsidRPr="00C35942">
        <w:t xml:space="preserve"> Instrução CVM 600</w:t>
      </w:r>
      <w:r w:rsidRPr="00C35942" w:rsidR="0097472A">
        <w:t>;</w:t>
      </w:r>
    </w:p>
    <w:p w:rsidR="003447CA" w:rsidRPr="00C35942" w:rsidP="00BB392E" w14:paraId="258CBBC1" w14:textId="4AF153BD">
      <w:pPr>
        <w:pStyle w:val="Recitals"/>
      </w:pPr>
      <w:r w:rsidRPr="00C35942">
        <w:t>os CRA serão distribuídos por meio de oferta pública</w:t>
      </w:r>
      <w:r w:rsidRPr="00C35942" w:rsidR="0048396C">
        <w:t>,</w:t>
      </w:r>
      <w:r w:rsidRPr="00C35942">
        <w:t xml:space="preserve"> em regime de </w:t>
      </w:r>
      <w:r w:rsidRPr="00C35942" w:rsidR="00061A5A">
        <w:t>garantia firme</w:t>
      </w:r>
      <w:r w:rsidRPr="00C35942">
        <w:t xml:space="preserve"> de colocação, nos termos da Instrução da CVM nº 400, de 29 de dezembro de 2003, conforme </w:t>
      </w:r>
      <w:r w:rsidR="00EA3B8A">
        <w:t>alterada</w:t>
      </w:r>
      <w:r w:rsidRPr="00C35942" w:rsidR="00061A5A">
        <w:t xml:space="preserve"> </w:t>
      </w:r>
      <w:r w:rsidRPr="00C35942">
        <w:t>(</w:t>
      </w:r>
      <w:r w:rsidRPr="00C35942" w:rsidR="00BB392E">
        <w:t>“</w:t>
      </w:r>
      <w:r w:rsidRPr="00C35942">
        <w:rPr>
          <w:b/>
        </w:rPr>
        <w:t>Instrução CVM 400</w:t>
      </w:r>
      <w:r w:rsidRPr="00C35942" w:rsidR="00BB392E">
        <w:t>”</w:t>
      </w:r>
      <w:r w:rsidRPr="00C35942">
        <w:t>)</w:t>
      </w:r>
      <w:r w:rsidRPr="00C35942" w:rsidR="00061A5A">
        <w:t>, da Instrução CVM 600 e das demais disposições legais e regulamentares em vigor</w:t>
      </w:r>
      <w:r w:rsidR="001C6DCF">
        <w:t xml:space="preserve"> (“</w:t>
      </w:r>
      <w:r w:rsidRPr="00CD267C" w:rsidR="001C6DCF">
        <w:rPr>
          <w:b/>
        </w:rPr>
        <w:t>Oferta</w:t>
      </w:r>
      <w:r w:rsidR="001C6DCF">
        <w:t>”)</w:t>
      </w:r>
      <w:r w:rsidRPr="00C35942" w:rsidR="0048396C">
        <w:t>,</w:t>
      </w:r>
      <w:r w:rsidRPr="00C35942">
        <w:t xml:space="preserve"> e </w:t>
      </w:r>
      <w:r w:rsidRPr="00505120">
        <w:t xml:space="preserve">serão destinados a investidores </w:t>
      </w:r>
      <w:r w:rsidRPr="00505120" w:rsidR="0088613C">
        <w:t xml:space="preserve">qualificados, conforme definidos no artigo </w:t>
      </w:r>
      <w:r w:rsidRPr="00505120" w:rsidR="003E5CE4">
        <w:t>1</w:t>
      </w:r>
      <w:r w:rsidRPr="00505120" w:rsidR="003E1EE7">
        <w:t>2</w:t>
      </w:r>
      <w:r w:rsidRPr="00505120" w:rsidR="0088613C">
        <w:t xml:space="preserve"> </w:t>
      </w:r>
      <w:r w:rsidRPr="00505120">
        <w:t xml:space="preserve">da </w:t>
      </w:r>
      <w:r w:rsidRPr="00505120" w:rsidR="003E5CE4">
        <w:t xml:space="preserve">Resolução </w:t>
      </w:r>
      <w:r w:rsidRPr="00505120">
        <w:t xml:space="preserve">da CVM nº </w:t>
      </w:r>
      <w:r w:rsidRPr="00505120" w:rsidR="00217659">
        <w:t>30</w:t>
      </w:r>
      <w:r w:rsidRPr="00505120">
        <w:t xml:space="preserve">, de </w:t>
      </w:r>
      <w:r w:rsidRPr="00505120" w:rsidR="00217659">
        <w:t xml:space="preserve">11 </w:t>
      </w:r>
      <w:r w:rsidRPr="00505120">
        <w:t xml:space="preserve">de </w:t>
      </w:r>
      <w:r w:rsidRPr="00505120" w:rsidR="00217659">
        <w:t xml:space="preserve">maio </w:t>
      </w:r>
      <w:r w:rsidRPr="00505120">
        <w:t>de 20</w:t>
      </w:r>
      <w:r w:rsidRPr="00505120" w:rsidR="00217659">
        <w:t>2</w:t>
      </w:r>
      <w:r w:rsidRPr="00505120">
        <w:t xml:space="preserve">1, conforme </w:t>
      </w:r>
      <w:r w:rsidRPr="00505120" w:rsidR="00061A5A">
        <w:t>em vigor</w:t>
      </w:r>
      <w:r w:rsidRPr="00C35942" w:rsidR="00061A5A">
        <w:t xml:space="preserve"> </w:t>
      </w:r>
      <w:r w:rsidRPr="00C35942" w:rsidR="00671B86">
        <w:t>(</w:t>
      </w:r>
      <w:r w:rsidRPr="00C35942">
        <w:t>caso subscrevam e integralizem os CRA no âmbito da Oferta, os futuros titulares dos CRA</w:t>
      </w:r>
      <w:r w:rsidRPr="00C35942" w:rsidR="00671B86">
        <w:t xml:space="preserve">, </w:t>
      </w:r>
      <w:r w:rsidRPr="00C35942" w:rsidR="00BB392E">
        <w:t>“</w:t>
      </w:r>
      <w:r w:rsidRPr="00C35942">
        <w:rPr>
          <w:b/>
        </w:rPr>
        <w:t>Titulares de CRA</w:t>
      </w:r>
      <w:r w:rsidRPr="00C35942" w:rsidR="00BB392E">
        <w:t>”</w:t>
      </w:r>
      <w:r w:rsidRPr="00C35942">
        <w:t>);</w:t>
      </w:r>
    </w:p>
    <w:p w:rsidR="009F3B6B" w:rsidRPr="00C35942" w:rsidP="00BB392E" w14:paraId="230B902A" w14:textId="07DF4489">
      <w:pPr>
        <w:pStyle w:val="Body"/>
        <w:tabs>
          <w:tab w:val="left" w:pos="0"/>
        </w:tabs>
        <w:rPr>
          <w:szCs w:val="20"/>
        </w:rPr>
      </w:pPr>
      <w:r w:rsidRPr="00C35942">
        <w:rPr>
          <w:b/>
          <w:szCs w:val="20"/>
        </w:rPr>
        <w:t>RESOLVEM</w:t>
      </w:r>
      <w:r w:rsidRPr="00C35942" w:rsidR="00C01BB6">
        <w:rPr>
          <w:szCs w:val="20"/>
        </w:rPr>
        <w:t xml:space="preserve"> celebrar esta </w:t>
      </w:r>
      <w:r w:rsidRPr="00C35942" w:rsidR="0022392F">
        <w:rPr>
          <w:szCs w:val="20"/>
        </w:rPr>
        <w:t>Escritura de Emissão</w:t>
      </w:r>
      <w:r w:rsidRPr="00C35942" w:rsidR="00C01BB6">
        <w:rPr>
          <w:szCs w:val="20"/>
        </w:rPr>
        <w:t>, de acordo com os seguintes termos e condições</w:t>
      </w:r>
      <w:r w:rsidRPr="00C35942" w:rsidR="00061A5A">
        <w:rPr>
          <w:szCs w:val="20"/>
        </w:rPr>
        <w:t>.</w:t>
      </w:r>
    </w:p>
    <w:p w:rsidR="00880FA8" w:rsidRPr="00C35942" w:rsidP="00D27C12" w14:paraId="0DA665D1" w14:textId="77777777">
      <w:pPr>
        <w:pStyle w:val="Level1"/>
      </w:pPr>
      <w:bookmarkStart w:id="3" w:name="_Ref532040236"/>
      <w:r w:rsidRPr="00C35942">
        <w:t>AUTORIZAÇÃO</w:t>
      </w:r>
    </w:p>
    <w:p w:rsidR="007525DC" w:rsidRPr="009601C6" w:rsidP="00BB392E" w14:paraId="439CAC23" w14:textId="54EBB7C4">
      <w:pPr>
        <w:pStyle w:val="Level2"/>
      </w:pPr>
      <w:bookmarkEnd w:id="3"/>
      <w:r w:rsidRPr="000A6293">
        <w:rPr>
          <w:u w:val="single"/>
        </w:rPr>
        <w:t>Autorização societária da Companhia:</w:t>
      </w:r>
      <w:r>
        <w:t xml:space="preserve"> </w:t>
      </w:r>
      <w:r w:rsidRPr="00C35942" w:rsidR="00880FA8">
        <w:t xml:space="preserve">A </w:t>
      </w:r>
      <w:r w:rsidRPr="00C35942" w:rsidR="00831421">
        <w:t xml:space="preserve">presente </w:t>
      </w:r>
      <w:r w:rsidRPr="00C35942" w:rsidR="000F4F85">
        <w:t>Emissão</w:t>
      </w:r>
      <w:r w:rsidR="003E1EE7">
        <w:t xml:space="preserve"> e</w:t>
      </w:r>
      <w:r w:rsidRPr="00C35942" w:rsidR="003E1EE7">
        <w:t xml:space="preserve"> </w:t>
      </w:r>
      <w:r w:rsidRPr="00C35942" w:rsidR="001C5667">
        <w:t xml:space="preserve">a celebração desta </w:t>
      </w:r>
      <w:r w:rsidRPr="00C35942" w:rsidR="0022392F">
        <w:t>Escritura de Emissão</w:t>
      </w:r>
      <w:r w:rsidRPr="00C35942" w:rsidR="001C5667">
        <w:t xml:space="preserve"> </w:t>
      </w:r>
      <w:r w:rsidRPr="00C35942" w:rsidR="00294498">
        <w:t xml:space="preserve">e </w:t>
      </w:r>
      <w:r w:rsidRPr="00C35942" w:rsidR="002D415E">
        <w:t xml:space="preserve">dos demais </w:t>
      </w:r>
      <w:r w:rsidRPr="00C35942" w:rsidR="00172F5B">
        <w:t>Documentos da Operação</w:t>
      </w:r>
      <w:r w:rsidRPr="00C35942" w:rsidR="000F4F85">
        <w:t xml:space="preserve"> (</w:t>
      </w:r>
      <w:r w:rsidRPr="00C35942" w:rsidR="002F1DFB">
        <w:t xml:space="preserve">conforme </w:t>
      </w:r>
      <w:r w:rsidRPr="00C35942" w:rsidR="000F4F85">
        <w:t>abaixo definido</w:t>
      </w:r>
      <w:r w:rsidRPr="00C35942" w:rsidR="002F1DFB">
        <w:t>s</w:t>
      </w:r>
      <w:r w:rsidRPr="00C35942" w:rsidR="000F4F85">
        <w:t>)</w:t>
      </w:r>
      <w:r w:rsidRPr="00C35942" w:rsidR="002F1DFB">
        <w:t xml:space="preserve"> </w:t>
      </w:r>
      <w:r w:rsidRPr="00C35942" w:rsidR="00A7164F">
        <w:t xml:space="preserve">foram </w:t>
      </w:r>
      <w:r w:rsidRPr="009601C6" w:rsidR="00B82E48">
        <w:t>aprovada</w:t>
      </w:r>
      <w:r w:rsidRPr="009601C6" w:rsidR="00A7164F">
        <w:t>s</w:t>
      </w:r>
      <w:r w:rsidRPr="009601C6" w:rsidR="00B82E48">
        <w:t xml:space="preserve"> em </w:t>
      </w:r>
      <w:r w:rsidRPr="009601C6" w:rsidR="00061A5A">
        <w:t xml:space="preserve">Assembleia Geral </w:t>
      </w:r>
      <w:r w:rsidRPr="009601C6" w:rsidR="00C35942">
        <w:t xml:space="preserve">Extraordinária </w:t>
      </w:r>
      <w:r w:rsidRPr="009601C6" w:rsidR="00061A5A">
        <w:t xml:space="preserve">de </w:t>
      </w:r>
      <w:r w:rsidR="008B0DAC">
        <w:t>a</w:t>
      </w:r>
      <w:r w:rsidRPr="009601C6" w:rsidR="00061A5A">
        <w:t>cionistas</w:t>
      </w:r>
      <w:r w:rsidRPr="009601C6" w:rsidR="003753A0">
        <w:t xml:space="preserve"> da </w:t>
      </w:r>
      <w:r w:rsidRPr="009601C6" w:rsidR="00E32257">
        <w:t>Companhia</w:t>
      </w:r>
      <w:r w:rsidRPr="009601C6" w:rsidR="00D3687F">
        <w:t xml:space="preserve"> realizada em </w:t>
      </w:r>
      <w:r w:rsidR="007356E3">
        <w:t>14</w:t>
      </w:r>
      <w:r w:rsidRPr="009601C6" w:rsidR="007356E3">
        <w:t> </w:t>
      </w:r>
      <w:r w:rsidRPr="009601C6" w:rsidR="00D3687F">
        <w:t>de </w:t>
      </w:r>
      <w:r w:rsidR="00EA3B8A">
        <w:t>fevereiro</w:t>
      </w:r>
      <w:r w:rsidRPr="009601C6" w:rsidR="00EA3B8A">
        <w:t> </w:t>
      </w:r>
      <w:r w:rsidRPr="009601C6" w:rsidR="00D3687F">
        <w:t>de </w:t>
      </w:r>
      <w:r w:rsidRPr="009601C6" w:rsidR="00EA3B8A">
        <w:t>20</w:t>
      </w:r>
      <w:r w:rsidR="00EA3B8A">
        <w:t>22</w:t>
      </w:r>
      <w:r w:rsidRPr="009601C6" w:rsidR="00EA3B8A">
        <w:t xml:space="preserve"> </w:t>
      </w:r>
      <w:r w:rsidRPr="009601C6" w:rsidR="00E55DD2">
        <w:t>(“</w:t>
      </w:r>
      <w:r w:rsidRPr="009601C6" w:rsidR="00E55DD2">
        <w:rPr>
          <w:b/>
        </w:rPr>
        <w:t>AGE</w:t>
      </w:r>
      <w:r>
        <w:rPr>
          <w:b/>
        </w:rPr>
        <w:t xml:space="preserve"> da Companhia</w:t>
      </w:r>
      <w:r w:rsidRPr="009601C6" w:rsidR="00E55DD2">
        <w:t>”)</w:t>
      </w:r>
      <w:r w:rsidRPr="009601C6" w:rsidR="003753A0">
        <w:t xml:space="preserve">, nos termos do artigo 59, </w:t>
      </w:r>
      <w:r w:rsidRPr="009601C6" w:rsidR="003753A0">
        <w:rPr>
          <w:i/>
        </w:rPr>
        <w:t>caput</w:t>
      </w:r>
      <w:r w:rsidRPr="009601C6" w:rsidR="003753A0">
        <w:t xml:space="preserve">, da </w:t>
      </w:r>
      <w:r w:rsidRPr="009601C6" w:rsidR="00831421">
        <w:t xml:space="preserve">Lei nº 6.404, de 15 de dezembro de 1976, conforme </w:t>
      </w:r>
      <w:r w:rsidRPr="009601C6" w:rsidR="00061A5A">
        <w:t xml:space="preserve">em vigor </w:t>
      </w:r>
      <w:r w:rsidRPr="009601C6" w:rsidR="003753A0">
        <w:t>(</w:t>
      </w:r>
      <w:r w:rsidRPr="009601C6" w:rsidR="00BB392E">
        <w:t>“</w:t>
      </w:r>
      <w:r w:rsidRPr="009601C6" w:rsidR="00831421">
        <w:rPr>
          <w:b/>
        </w:rPr>
        <w:t>Lei das Sociedades por Ações</w:t>
      </w:r>
      <w:r w:rsidRPr="009601C6" w:rsidR="00BB392E">
        <w:t>”</w:t>
      </w:r>
      <w:r w:rsidRPr="009601C6" w:rsidR="003753A0">
        <w:t>)</w:t>
      </w:r>
      <w:r w:rsidRPr="009601C6" w:rsidR="006663EB">
        <w:t>.</w:t>
      </w:r>
      <w:bookmarkStart w:id="4" w:name="_Ref330905317"/>
    </w:p>
    <w:p w:rsidR="00A54A8E" w:rsidP="00BB392E" w14:paraId="6C8490CE" w14:textId="3ADB6341">
      <w:pPr>
        <w:pStyle w:val="Level3"/>
      </w:pPr>
      <w:r w:rsidRPr="009601C6">
        <w:t xml:space="preserve">Para fins desta Escritura de Emissão, compreendem os </w:t>
      </w:r>
      <w:r w:rsidRPr="009601C6" w:rsidR="00BB392E">
        <w:t>“</w:t>
      </w:r>
      <w:r w:rsidRPr="009601C6">
        <w:rPr>
          <w:b/>
        </w:rPr>
        <w:t>Documentos da Operação</w:t>
      </w:r>
      <w:r w:rsidRPr="009601C6" w:rsidR="00BB392E">
        <w:t>”</w:t>
      </w:r>
      <w:r w:rsidRPr="009601C6" w:rsidR="00564BD7">
        <w:t xml:space="preserve">: </w:t>
      </w:r>
      <w:r w:rsidRPr="009601C6" w:rsidR="00564BD7">
        <w:rPr>
          <w:b/>
        </w:rPr>
        <w:t>(i)</w:t>
      </w:r>
      <w:r w:rsidRPr="009601C6">
        <w:t xml:space="preserve"> a presente Escritura de Emissão</w:t>
      </w:r>
      <w:r w:rsidRPr="009601C6" w:rsidR="00564BD7">
        <w:t xml:space="preserve">; </w:t>
      </w:r>
      <w:r w:rsidRPr="009601C6" w:rsidR="00564BD7">
        <w:rPr>
          <w:b/>
        </w:rPr>
        <w:t>(ii)</w:t>
      </w:r>
      <w:r w:rsidRPr="009601C6" w:rsidR="00564BD7">
        <w:t xml:space="preserve"> </w:t>
      </w:r>
      <w:r w:rsidRPr="009601C6">
        <w:t>o Termo de Securitização</w:t>
      </w:r>
      <w:r w:rsidRPr="009601C6" w:rsidR="00564BD7">
        <w:t xml:space="preserve">; </w:t>
      </w:r>
      <w:r w:rsidRPr="009601C6" w:rsidR="00564BD7">
        <w:rPr>
          <w:b/>
        </w:rPr>
        <w:t>(</w:t>
      </w:r>
      <w:r w:rsidRPr="009601C6" w:rsidR="00BD5525">
        <w:rPr>
          <w:b/>
        </w:rPr>
        <w:t>i</w:t>
      </w:r>
      <w:r w:rsidR="007E01A9">
        <w:rPr>
          <w:b/>
        </w:rPr>
        <w:t>i</w:t>
      </w:r>
      <w:r w:rsidR="00BD5525">
        <w:rPr>
          <w:b/>
        </w:rPr>
        <w:t>i</w:t>
      </w:r>
      <w:r w:rsidRPr="009601C6" w:rsidR="00564BD7">
        <w:rPr>
          <w:b/>
        </w:rPr>
        <w:t>)</w:t>
      </w:r>
      <w:r w:rsidRPr="009601C6" w:rsidR="00564BD7">
        <w:t xml:space="preserve"> </w:t>
      </w:r>
      <w:r w:rsidR="007E01A9">
        <w:t xml:space="preserve">o </w:t>
      </w:r>
      <w:r w:rsidR="00513A97">
        <w:t>p</w:t>
      </w:r>
      <w:r w:rsidR="007E01A9">
        <w:t xml:space="preserve">rospecto </w:t>
      </w:r>
      <w:r w:rsidR="00513A97">
        <w:t xml:space="preserve">preliminar </w:t>
      </w:r>
      <w:r w:rsidR="000D69A4">
        <w:t xml:space="preserve">e o prospecto definitivo </w:t>
      </w:r>
      <w:r w:rsidR="007E01A9">
        <w:t xml:space="preserve">da Oferta; </w:t>
      </w:r>
      <w:r w:rsidR="007E01A9">
        <w:rPr>
          <w:b/>
        </w:rPr>
        <w:t>(iv)</w:t>
      </w:r>
      <w:r w:rsidR="007E01A9">
        <w:t xml:space="preserve"> o contrato de distribuição dos CRA; </w:t>
      </w:r>
      <w:r w:rsidR="007E01A9">
        <w:rPr>
          <w:b/>
        </w:rPr>
        <w:t>(v)</w:t>
      </w:r>
      <w:r w:rsidR="007E01A9">
        <w:t xml:space="preserve"> </w:t>
      </w:r>
      <w:r w:rsidRPr="009601C6">
        <w:t>os dem</w:t>
      </w:r>
      <w:r w:rsidRPr="00C35942">
        <w:t>ais documentos relativos aos CRA</w:t>
      </w:r>
      <w:r w:rsidR="007E01A9">
        <w:t xml:space="preserve"> e à Oferta</w:t>
      </w:r>
      <w:r w:rsidR="00EA3B8A">
        <w:t xml:space="preserve">; </w:t>
      </w:r>
      <w:r w:rsidR="00EA3B8A">
        <w:rPr>
          <w:b/>
        </w:rPr>
        <w:t>(vi)</w:t>
      </w:r>
      <w:r w:rsidR="00EA3B8A">
        <w:t xml:space="preserve"> minuta padrão do Pedido de Reserva</w:t>
      </w:r>
      <w:r w:rsidRPr="00C35942" w:rsidR="00564BD7">
        <w:t>;</w:t>
      </w:r>
      <w:r w:rsidRPr="00C35942">
        <w:t xml:space="preserve"> e </w:t>
      </w:r>
      <w:r w:rsidRPr="00C35942" w:rsidR="00564BD7">
        <w:rPr>
          <w:b/>
        </w:rPr>
        <w:t>(v</w:t>
      </w:r>
      <w:r w:rsidR="00EA3B8A">
        <w:rPr>
          <w:b/>
        </w:rPr>
        <w:t>i</w:t>
      </w:r>
      <w:r w:rsidR="007E01A9">
        <w:rPr>
          <w:b/>
        </w:rPr>
        <w:t>i</w:t>
      </w:r>
      <w:r w:rsidRPr="00C35942" w:rsidR="00564BD7">
        <w:rPr>
          <w:b/>
        </w:rPr>
        <w:t>)</w:t>
      </w:r>
      <w:r w:rsidRPr="00C35942" w:rsidR="00564BD7">
        <w:t xml:space="preserve"> </w:t>
      </w:r>
      <w:r w:rsidRPr="00C35942">
        <w:t>os demais documentos e/ou aditamentos relacionados aos instrumentos referidos acima.</w:t>
      </w:r>
    </w:p>
    <w:p w:rsidR="00D47280" w:rsidRPr="00C35942" w:rsidP="000A6293" w14:paraId="6393FB3C" w14:textId="7E616B27">
      <w:pPr>
        <w:pStyle w:val="Level2"/>
      </w:pPr>
      <w:r w:rsidRPr="00A94A2B">
        <w:rPr>
          <w:u w:val="single"/>
        </w:rPr>
        <w:t xml:space="preserve">Autorização societária da </w:t>
      </w:r>
      <w:r>
        <w:rPr>
          <w:u w:val="single"/>
        </w:rPr>
        <w:t>Fiadora</w:t>
      </w:r>
      <w:r w:rsidRPr="00505120">
        <w:t xml:space="preserve">: </w:t>
      </w:r>
      <w:r>
        <w:t xml:space="preserve">A outorga da garantia fidejussória pela Fiadora e a celebração desta Escritura de Emissão e dos Documentos da Operação, conforme aplicável, é realizada com base nas deliberações </w:t>
      </w:r>
      <w:r w:rsidR="008B0DAC">
        <w:t xml:space="preserve">(i) </w:t>
      </w:r>
      <w:r>
        <w:t xml:space="preserve">da Reunião do Conselho de Administração da </w:t>
      </w:r>
      <w:r w:rsidR="008B0DAC">
        <w:t xml:space="preserve">Fiadora realizada </w:t>
      </w:r>
      <w:r>
        <w:t xml:space="preserve">em </w:t>
      </w:r>
      <w:r w:rsidR="007356E3">
        <w:t xml:space="preserve">14 </w:t>
      </w:r>
      <w:r>
        <w:t>de</w:t>
      </w:r>
      <w:r w:rsidR="00EA3B8A">
        <w:t xml:space="preserve"> fevereiro </w:t>
      </w:r>
      <w:r>
        <w:t xml:space="preserve">de </w:t>
      </w:r>
      <w:r w:rsidR="00EA3B8A">
        <w:t xml:space="preserve">2022 </w:t>
      </w:r>
      <w:r>
        <w:t>(“</w:t>
      </w:r>
      <w:r w:rsidRPr="000A6293">
        <w:rPr>
          <w:b/>
        </w:rPr>
        <w:t xml:space="preserve">RCA </w:t>
      </w:r>
      <w:r w:rsidR="008B0DAC">
        <w:rPr>
          <w:b/>
        </w:rPr>
        <w:t xml:space="preserve">da </w:t>
      </w:r>
      <w:r w:rsidRPr="000A6293">
        <w:rPr>
          <w:b/>
        </w:rPr>
        <w:t>Fiadora</w:t>
      </w:r>
      <w:r>
        <w:t>”</w:t>
      </w:r>
      <w:r w:rsidR="008B0DAC">
        <w:t xml:space="preserve">); e (ii) da </w:t>
      </w:r>
      <w:r w:rsidRPr="009601C6" w:rsidR="008B0DAC">
        <w:t xml:space="preserve">Assembleia Geral Extraordinária de </w:t>
      </w:r>
      <w:r w:rsidR="008B0DAC">
        <w:t>a</w:t>
      </w:r>
      <w:r w:rsidRPr="009601C6" w:rsidR="008B0DAC">
        <w:t xml:space="preserve">cionistas da </w:t>
      </w:r>
      <w:r w:rsidR="008B0DAC">
        <w:t>Fiadora</w:t>
      </w:r>
      <w:r w:rsidRPr="009601C6" w:rsidR="008B0DAC">
        <w:t xml:space="preserve"> realizada em </w:t>
      </w:r>
      <w:r w:rsidR="007356E3">
        <w:t>14</w:t>
      </w:r>
      <w:r w:rsidRPr="009601C6" w:rsidR="007356E3">
        <w:t> </w:t>
      </w:r>
      <w:r w:rsidRPr="009601C6" w:rsidR="008B0DAC">
        <w:t>de </w:t>
      </w:r>
      <w:r w:rsidR="00EA3B8A">
        <w:t>fevereiro</w:t>
      </w:r>
      <w:r w:rsidRPr="009601C6" w:rsidR="00EA3B8A">
        <w:t> </w:t>
      </w:r>
      <w:r w:rsidRPr="009601C6" w:rsidR="008B0DAC">
        <w:t>de </w:t>
      </w:r>
      <w:r w:rsidRPr="009601C6" w:rsidR="00EA3B8A">
        <w:t>20</w:t>
      </w:r>
      <w:r w:rsidR="00EA3B8A">
        <w:t xml:space="preserve">22 </w:t>
      </w:r>
      <w:r w:rsidR="008B0DAC">
        <w:t>(“</w:t>
      </w:r>
      <w:r w:rsidRPr="000E1BDA" w:rsidR="008B0DAC">
        <w:rPr>
          <w:b/>
          <w:bCs/>
        </w:rPr>
        <w:t xml:space="preserve">AGE </w:t>
      </w:r>
      <w:r w:rsidR="008B0DAC">
        <w:rPr>
          <w:b/>
          <w:bCs/>
        </w:rPr>
        <w:t xml:space="preserve">da </w:t>
      </w:r>
      <w:r w:rsidRPr="000E1BDA" w:rsidR="008B0DAC">
        <w:rPr>
          <w:b/>
          <w:bCs/>
        </w:rPr>
        <w:t>Fiadora</w:t>
      </w:r>
      <w:r w:rsidR="008B0DAC">
        <w:t xml:space="preserve">” </w:t>
      </w:r>
      <w:r>
        <w:t>e</w:t>
      </w:r>
      <w:r w:rsidR="008B0DAC">
        <w:t>, em conjunto com a RCA da Fiadora, “</w:t>
      </w:r>
      <w:r w:rsidRPr="000E1BDA" w:rsidR="008B0DAC">
        <w:rPr>
          <w:b/>
          <w:bCs/>
        </w:rPr>
        <w:t xml:space="preserve">Aprovações Societárias </w:t>
      </w:r>
      <w:r w:rsidR="008B0DAC">
        <w:rPr>
          <w:b/>
          <w:bCs/>
        </w:rPr>
        <w:t xml:space="preserve">da </w:t>
      </w:r>
      <w:r w:rsidRPr="000E1BDA" w:rsidR="008B0DAC">
        <w:rPr>
          <w:b/>
          <w:bCs/>
        </w:rPr>
        <w:t>Fiadora</w:t>
      </w:r>
      <w:r w:rsidR="008B0DAC">
        <w:t>”, as quais</w:t>
      </w:r>
      <w:r>
        <w:t xml:space="preserve">, em conjunto com a AGE da Companhia, </w:t>
      </w:r>
      <w:r w:rsidR="008B0DAC">
        <w:t xml:space="preserve">são denominadas </w:t>
      </w:r>
      <w:r>
        <w:t>“</w:t>
      </w:r>
      <w:r w:rsidRPr="000A6293">
        <w:rPr>
          <w:b/>
        </w:rPr>
        <w:t>Aprovações Societárias</w:t>
      </w:r>
      <w:r>
        <w:t>”</w:t>
      </w:r>
      <w:r>
        <w:t>)</w:t>
      </w:r>
      <w:r w:rsidR="00096048">
        <w:t>.</w:t>
      </w:r>
    </w:p>
    <w:p w:rsidR="00880FA8" w:rsidRPr="00C35942" w:rsidP="00BB392E" w14:paraId="7DCB57D4" w14:textId="77777777">
      <w:pPr>
        <w:pStyle w:val="Level1"/>
      </w:pPr>
      <w:bookmarkStart w:id="5" w:name="_Ref491451869"/>
      <w:bookmarkStart w:id="6" w:name="_Ref491023297"/>
      <w:bookmarkStart w:id="7" w:name="_Ref524988899"/>
      <w:r w:rsidRPr="00C35942">
        <w:t>REQUISITOS</w:t>
      </w:r>
      <w:bookmarkEnd w:id="4"/>
      <w:bookmarkEnd w:id="5"/>
      <w:bookmarkEnd w:id="6"/>
      <w:bookmarkEnd w:id="7"/>
    </w:p>
    <w:p w:rsidR="00880FA8" w:rsidRPr="00C35942" w:rsidP="00BB392E" w14:paraId="7CF5683B" w14:textId="77777777">
      <w:pPr>
        <w:pStyle w:val="Level2"/>
      </w:pPr>
      <w:bookmarkStart w:id="8" w:name="_Ref376965967"/>
      <w:r w:rsidRPr="00C35942">
        <w:t xml:space="preserve">A </w:t>
      </w:r>
      <w:r w:rsidRPr="00C35942" w:rsidR="002F21C7">
        <w:t>E</w:t>
      </w:r>
      <w:r w:rsidRPr="00C35942">
        <w:t>missão ser</w:t>
      </w:r>
      <w:r w:rsidRPr="00C35942" w:rsidR="00424597">
        <w:t>á realizada</w:t>
      </w:r>
      <w:r w:rsidRPr="00C35942">
        <w:t xml:space="preserve"> com observância aos seguintes requisitos:</w:t>
      </w:r>
      <w:bookmarkEnd w:id="8"/>
    </w:p>
    <w:p w:rsidR="00F90900" w:rsidP="00BB392E" w14:paraId="6DACA853" w14:textId="7821B523">
      <w:pPr>
        <w:pStyle w:val="Level3"/>
      </w:pPr>
      <w:bookmarkStart w:id="9" w:name="_Ref458761523"/>
      <w:bookmarkStart w:id="10" w:name="_Ref532501910"/>
      <w:r w:rsidRPr="00C35942">
        <w:rPr>
          <w:i/>
          <w:iCs/>
          <w:u w:val="single"/>
        </w:rPr>
        <w:t>Arquivamento e P</w:t>
      </w:r>
      <w:r w:rsidRPr="00C35942" w:rsidR="00D73FC0">
        <w:rPr>
          <w:i/>
          <w:iCs/>
          <w:u w:val="single"/>
        </w:rPr>
        <w:t xml:space="preserve">ublicação </w:t>
      </w:r>
      <w:r w:rsidRPr="00C35942">
        <w:rPr>
          <w:i/>
          <w:iCs/>
          <w:u w:val="single"/>
        </w:rPr>
        <w:t>da</w:t>
      </w:r>
      <w:r w:rsidR="00E55DD2">
        <w:rPr>
          <w:i/>
          <w:iCs/>
          <w:u w:val="single"/>
        </w:rPr>
        <w:t>s</w:t>
      </w:r>
      <w:r w:rsidRPr="00C35942">
        <w:rPr>
          <w:i/>
          <w:iCs/>
          <w:u w:val="single"/>
        </w:rPr>
        <w:t xml:space="preserve"> </w:t>
      </w:r>
      <w:r w:rsidRPr="00C35942" w:rsidR="00EB40A3">
        <w:rPr>
          <w:i/>
          <w:iCs/>
          <w:u w:val="single"/>
        </w:rPr>
        <w:t>A</w:t>
      </w:r>
      <w:r w:rsidRPr="00C35942">
        <w:rPr>
          <w:i/>
          <w:iCs/>
          <w:u w:val="single"/>
        </w:rPr>
        <w:t>ta</w:t>
      </w:r>
      <w:r w:rsidR="00E55DD2">
        <w:rPr>
          <w:i/>
          <w:iCs/>
          <w:u w:val="single"/>
        </w:rPr>
        <w:t>s</w:t>
      </w:r>
      <w:r w:rsidRPr="00C35942">
        <w:rPr>
          <w:i/>
          <w:iCs/>
          <w:u w:val="single"/>
        </w:rPr>
        <w:t xml:space="preserve"> </w:t>
      </w:r>
      <w:r w:rsidRPr="00C35942" w:rsidR="00096048">
        <w:rPr>
          <w:i/>
          <w:iCs/>
          <w:u w:val="single"/>
        </w:rPr>
        <w:t>d</w:t>
      </w:r>
      <w:r w:rsidR="00096048">
        <w:rPr>
          <w:i/>
          <w:iCs/>
          <w:u w:val="single"/>
        </w:rPr>
        <w:t>e</w:t>
      </w:r>
      <w:r w:rsidRPr="00C35942" w:rsidR="00096048">
        <w:rPr>
          <w:i/>
          <w:iCs/>
          <w:u w:val="single"/>
        </w:rPr>
        <w:t xml:space="preserve"> </w:t>
      </w:r>
      <w:r w:rsidR="00015DAC">
        <w:rPr>
          <w:i/>
          <w:iCs/>
          <w:u w:val="single"/>
        </w:rPr>
        <w:t>Aprovações Societárias</w:t>
      </w:r>
      <w:r w:rsidRPr="00C35942" w:rsidR="00D73FC0">
        <w:rPr>
          <w:iCs/>
        </w:rPr>
        <w:t>.</w:t>
      </w:r>
      <w:r w:rsidRPr="00C35942" w:rsidR="00EC5504">
        <w:t xml:space="preserve"> </w:t>
      </w:r>
      <w:r w:rsidRPr="00C35942" w:rsidR="00F85EBF">
        <w:t>Nos termos do artigo 62, inciso I,</w:t>
      </w:r>
      <w:r w:rsidRPr="00C35942" w:rsidR="00687C8D">
        <w:t xml:space="preserve"> e do artigo 289 </w:t>
      </w:r>
      <w:r w:rsidRPr="00C35942" w:rsidR="00F85EBF">
        <w:t>da</w:t>
      </w:r>
      <w:r w:rsidRPr="00C35942" w:rsidR="00D0320E">
        <w:t xml:space="preserve"> Lei das Sociedades por Ações</w:t>
      </w:r>
      <w:r w:rsidRPr="00C35942" w:rsidR="00FB1230">
        <w:t xml:space="preserve">, </w:t>
      </w:r>
      <w:r w:rsidR="006F0171">
        <w:t xml:space="preserve">(i) </w:t>
      </w:r>
      <w:r w:rsidRPr="00C35942" w:rsidR="00FB1230">
        <w:t xml:space="preserve">a </w:t>
      </w:r>
      <w:r w:rsidRPr="00C35942">
        <w:t xml:space="preserve">ata </w:t>
      </w:r>
      <w:r w:rsidR="008B0DAC">
        <w:t>da AGE da Companhia</w:t>
      </w:r>
      <w:r w:rsidRPr="00C35942" w:rsidR="00BB4704">
        <w:t xml:space="preserve"> </w:t>
      </w:r>
      <w:r w:rsidR="008B0DAC">
        <w:t>será</w:t>
      </w:r>
      <w:r w:rsidRPr="00C35942" w:rsidR="008B0DAC">
        <w:t xml:space="preserve"> </w:t>
      </w:r>
      <w:r w:rsidRPr="00C35942" w:rsidR="00FB1230">
        <w:t xml:space="preserve">arquivada na </w:t>
      </w:r>
      <w:r w:rsidRPr="00063D7C" w:rsidR="00061A5A">
        <w:t xml:space="preserve">JUCEG </w:t>
      </w:r>
      <w:r w:rsidRPr="00F74F86" w:rsidR="001C6DCF">
        <w:t>e</w:t>
      </w:r>
      <w:r w:rsidRPr="001C6DCF" w:rsidR="00E55DD2">
        <w:t xml:space="preserve"> </w:t>
      </w:r>
      <w:r w:rsidRPr="001C6DCF" w:rsidR="00FB1230">
        <w:t>publicada no</w:t>
      </w:r>
      <w:r w:rsidRPr="001C6DCF" w:rsidR="00BB4704">
        <w:t xml:space="preserve"> </w:t>
      </w:r>
      <w:r w:rsidRPr="009667E8" w:rsidR="00BB4704">
        <w:t xml:space="preserve">jornal </w:t>
      </w:r>
      <w:bookmarkEnd w:id="9"/>
      <w:r w:rsidRPr="009667E8" w:rsidR="001F352C">
        <w:t>“</w:t>
      </w:r>
      <w:r w:rsidRPr="00B77AB7" w:rsidR="00D47280">
        <w:t>O Hoje</w:t>
      </w:r>
      <w:r w:rsidRPr="009667E8" w:rsidR="001F352C">
        <w:t>”</w:t>
      </w:r>
      <w:r w:rsidR="006F0171">
        <w:t xml:space="preserve">; e (ii) </w:t>
      </w:r>
      <w:r w:rsidRPr="00C35942" w:rsidR="006F0171">
        <w:t>a</w:t>
      </w:r>
      <w:r w:rsidR="006F0171">
        <w:t>s</w:t>
      </w:r>
      <w:r w:rsidRPr="00C35942" w:rsidR="006F0171">
        <w:t xml:space="preserve"> ata</w:t>
      </w:r>
      <w:r w:rsidR="006F0171">
        <w:t>s</w:t>
      </w:r>
      <w:r w:rsidRPr="00C35942" w:rsidR="006F0171">
        <w:t xml:space="preserve"> d</w:t>
      </w:r>
      <w:r w:rsidR="006F0171">
        <w:t>e</w:t>
      </w:r>
      <w:r w:rsidRPr="00C35942" w:rsidR="006F0171">
        <w:t xml:space="preserve"> </w:t>
      </w:r>
      <w:r w:rsidR="006F0171">
        <w:t>Aprovações Societárias</w:t>
      </w:r>
      <w:r w:rsidRPr="00C35942" w:rsidR="006F0171">
        <w:t xml:space="preserve"> </w:t>
      </w:r>
      <w:r w:rsidR="006F0171">
        <w:t xml:space="preserve">da Fiadora </w:t>
      </w:r>
      <w:r w:rsidRPr="00C35942" w:rsidR="006F0171">
        <w:t>ser</w:t>
      </w:r>
      <w:r w:rsidR="006F0171">
        <w:t>ão</w:t>
      </w:r>
      <w:r w:rsidRPr="00C35942" w:rsidR="006F0171">
        <w:t xml:space="preserve"> arquivada</w:t>
      </w:r>
      <w:r w:rsidR="006F0171">
        <w:t>s</w:t>
      </w:r>
      <w:r w:rsidRPr="00C35942" w:rsidR="006F0171">
        <w:t xml:space="preserve"> na </w:t>
      </w:r>
      <w:r w:rsidRPr="00063D7C" w:rsidR="006F0171">
        <w:t xml:space="preserve">JUCEG </w:t>
      </w:r>
      <w:r w:rsidRPr="00F74F86" w:rsidR="006F0171">
        <w:t>e</w:t>
      </w:r>
      <w:r w:rsidRPr="001C6DCF" w:rsidR="006F0171">
        <w:t xml:space="preserve"> publicada</w:t>
      </w:r>
      <w:r w:rsidR="00513A97">
        <w:t>s</w:t>
      </w:r>
      <w:r w:rsidRPr="001C6DCF" w:rsidR="006F0171">
        <w:t xml:space="preserve"> no</w:t>
      </w:r>
      <w:r w:rsidR="006F0171">
        <w:t>s</w:t>
      </w:r>
      <w:r w:rsidRPr="001C6DCF" w:rsidR="006F0171">
        <w:t xml:space="preserve"> </w:t>
      </w:r>
      <w:r w:rsidRPr="009667E8" w:rsidR="006F0171">
        <w:t>jorna</w:t>
      </w:r>
      <w:r w:rsidR="006F0171">
        <w:t>is</w:t>
      </w:r>
      <w:r w:rsidRPr="009667E8" w:rsidR="006F0171">
        <w:t xml:space="preserve"> “</w:t>
      </w:r>
      <w:r w:rsidRPr="00637473" w:rsidR="006F0171">
        <w:t>O Hoje</w:t>
      </w:r>
      <w:r w:rsidRPr="009667E8" w:rsidR="006F0171">
        <w:t>”</w:t>
      </w:r>
      <w:r w:rsidR="006F0171">
        <w:t xml:space="preserve"> e “Valor Econômico”</w:t>
      </w:r>
      <w:r w:rsidRPr="009667E8">
        <w:t>.</w:t>
      </w:r>
      <w:bookmarkEnd w:id="10"/>
      <w:r w:rsidR="00D47280">
        <w:t xml:space="preserve"> </w:t>
      </w:r>
      <w:r w:rsidRPr="00B77AB7" w:rsidR="00AB1734">
        <w:t>Caso a JUCEG não esteja em regular funcionamento exclusivamente em decorrência da pandemia da COVID-19, a exigência de arquivamento prévio das atas de Aprovações Societárias estará suspensa nos termos do artigo 6º da Lei n.º 14.030, de 28 de julho de 2020 (“</w:t>
      </w:r>
      <w:r w:rsidRPr="00B77AB7" w:rsidR="00AB1734">
        <w:rPr>
          <w:b/>
          <w:bCs/>
        </w:rPr>
        <w:t>Lei 14.030</w:t>
      </w:r>
      <w:r w:rsidRPr="00B77AB7" w:rsidR="00AB1734">
        <w:t>”) ou de qualquer outra norma de qualquer autoridade que venha a regular tal situação. Nesse caso, o arquivamento das atas de Aprovações Societárias deverá ser feito na JUCEG dentro do prazo de 30 (trinta) dias a contar da data que a JUCEG restabelecer a prestação regular de seus serviços</w:t>
      </w:r>
      <w:r w:rsidR="00AB1734">
        <w:t>.</w:t>
      </w:r>
    </w:p>
    <w:p w:rsidR="00152D4B" w:rsidP="00152D4B" w14:paraId="424B5E83" w14:textId="26E67A9D">
      <w:pPr>
        <w:pStyle w:val="Level3"/>
      </w:pPr>
      <w:bookmarkStart w:id="11" w:name="_Ref411417147"/>
      <w:bookmarkStart w:id="12" w:name="_Ref491451947"/>
      <w:bookmarkStart w:id="13" w:name="_Ref491022719"/>
      <w:bookmarkStart w:id="14" w:name="_Ref523943248"/>
      <w:r w:rsidRPr="00C35942">
        <w:rPr>
          <w:i/>
          <w:u w:val="single"/>
        </w:rPr>
        <w:t>Inscrição</w:t>
      </w:r>
      <w:r w:rsidRPr="00C35942" w:rsidR="00880FA8">
        <w:rPr>
          <w:i/>
          <w:u w:val="single"/>
        </w:rPr>
        <w:t xml:space="preserve"> desta </w:t>
      </w:r>
      <w:r w:rsidRPr="00C35942" w:rsidR="0022392F">
        <w:rPr>
          <w:i/>
          <w:u w:val="single"/>
        </w:rPr>
        <w:t>Escritura de Emissão</w:t>
      </w:r>
      <w:r w:rsidRPr="00C35942" w:rsidR="00587613">
        <w:rPr>
          <w:i/>
          <w:u w:val="single"/>
        </w:rPr>
        <w:t xml:space="preserve"> e seus </w:t>
      </w:r>
      <w:r w:rsidRPr="00C35942">
        <w:rPr>
          <w:i/>
          <w:u w:val="single"/>
        </w:rPr>
        <w:t>A</w:t>
      </w:r>
      <w:r w:rsidRPr="00C35942" w:rsidR="00587613">
        <w:rPr>
          <w:i/>
          <w:u w:val="single"/>
        </w:rPr>
        <w:t>ditamentos</w:t>
      </w:r>
      <w:r w:rsidR="00015DAC">
        <w:rPr>
          <w:i/>
          <w:u w:val="single"/>
        </w:rPr>
        <w:t xml:space="preserve"> na JUCEG</w:t>
      </w:r>
      <w:r w:rsidRPr="00C35942" w:rsidR="00EC5504">
        <w:t xml:space="preserve">. </w:t>
      </w:r>
      <w:r w:rsidRPr="00C35942" w:rsidR="00CE2AEF">
        <w:t>Nos termos do artigo 62, inciso II</w:t>
      </w:r>
      <w:r w:rsidRPr="00C35942" w:rsidR="000C2FB6">
        <w:t>,</w:t>
      </w:r>
      <w:r w:rsidRPr="00C35942" w:rsidR="00D54BB2">
        <w:t xml:space="preserve"> e parágrafo 3º</w:t>
      </w:r>
      <w:r w:rsidRPr="00C35942" w:rsidR="00CE2AEF">
        <w:t>, da Lei das Sociedades por Ações, e</w:t>
      </w:r>
      <w:r w:rsidRPr="00C35942" w:rsidR="00370EAE">
        <w:t xml:space="preserve">sta </w:t>
      </w:r>
      <w:r w:rsidRPr="00C35942" w:rsidR="0022392F">
        <w:t>Escritura de Emissão</w:t>
      </w:r>
      <w:r w:rsidRPr="00C35942" w:rsidR="00370EAE">
        <w:t xml:space="preserve"> e seus </w:t>
      </w:r>
      <w:r w:rsidRPr="00063D7C" w:rsidR="00061A5A">
        <w:t xml:space="preserve">eventuais </w:t>
      </w:r>
      <w:r w:rsidRPr="00F74F86" w:rsidR="00370EAE">
        <w:t>aditamentos serão</w:t>
      </w:r>
      <w:r w:rsidRPr="00F74F86" w:rsidR="00BB3F75">
        <w:t xml:space="preserve"> apresentados para inscrição</w:t>
      </w:r>
      <w:r w:rsidRPr="00F74F86" w:rsidR="005353B7">
        <w:t xml:space="preserve"> na </w:t>
      </w:r>
      <w:bookmarkEnd w:id="11"/>
      <w:r w:rsidRPr="00F74F86" w:rsidR="00061A5A">
        <w:t xml:space="preserve">JUCEG </w:t>
      </w:r>
      <w:r w:rsidRPr="005D29FF" w:rsidR="00BA6087">
        <w:t xml:space="preserve">em até </w:t>
      </w:r>
      <w:r w:rsidRPr="00B77AB7" w:rsidR="00B77AB7">
        <w:t>7</w:t>
      </w:r>
      <w:r w:rsidRPr="00B77AB7" w:rsidR="00015DAC">
        <w:t xml:space="preserve"> </w:t>
      </w:r>
      <w:r w:rsidRPr="00B77AB7" w:rsidR="00BA6087">
        <w:t>(</w:t>
      </w:r>
      <w:r w:rsidRPr="00B77AB7" w:rsidR="00B77AB7">
        <w:t>sete</w:t>
      </w:r>
      <w:r w:rsidRPr="00B77AB7" w:rsidR="000E1BDA">
        <w:t>)</w:t>
      </w:r>
      <w:r w:rsidRPr="005D29FF" w:rsidR="00BA6087">
        <w:t xml:space="preserve"> Dias Úteis contados da respectiva celebração</w:t>
      </w:r>
      <w:r w:rsidR="00015DAC">
        <w:t xml:space="preserve">, sendo que 1 (uma) cópia digitalizada da via devidamente registrada na forma aqui prevista deverá ser enviada </w:t>
      </w:r>
      <w:r w:rsidR="007E01A9">
        <w:t xml:space="preserve">ao </w:t>
      </w:r>
      <w:r w:rsidR="00015DAC">
        <w:t>Debenturista e ao Agente Fiduciário</w:t>
      </w:r>
      <w:r w:rsidR="00B77AB7">
        <w:t xml:space="preserve"> dos CRA</w:t>
      </w:r>
      <w:r w:rsidR="00015DAC">
        <w:t xml:space="preserve"> em até 2 (dois) Dias Úteis após a data do efetivo registro</w:t>
      </w:r>
      <w:r w:rsidRPr="005D29FF">
        <w:t>.</w:t>
      </w:r>
      <w:bookmarkEnd w:id="12"/>
      <w:bookmarkEnd w:id="13"/>
      <w:bookmarkEnd w:id="14"/>
      <w:r w:rsidR="008437DC">
        <w:t xml:space="preserve"> </w:t>
      </w:r>
      <w:r w:rsidRPr="00B77AB7" w:rsidR="00AB1734">
        <w:t>Caso a JUCEG não esteja em regular funcionamento exclusivamente em decorrência da pandemia da COVID-19, a exigência de arquivamento prévio desta Escritura de Emissão e de seus eventuais aditamentos estará suspensa nos termos do artigo 6º da Lei 14.030 ou de qualquer outra norma de qualquer autoridade que venha a regular tal situação. Nesse caso, o arquivamento desta Escritura de Emissão e de seus eventuais aditamentos deverá ser feito na JUCEG dentro do prazo de 30 (trinta) dias a contar da data que a JUCEG restabelecer a prestação regular de seus serviços.</w:t>
      </w:r>
    </w:p>
    <w:p w:rsidR="00015DAC" w:rsidRPr="00C35942" w:rsidP="00015DAC" w14:paraId="7CCB9A26" w14:textId="71F5FC3C">
      <w:pPr>
        <w:pStyle w:val="Level3"/>
      </w:pPr>
      <w:bookmarkStart w:id="15" w:name="_Ref457917224"/>
      <w:r w:rsidRPr="00C35942">
        <w:rPr>
          <w:i/>
          <w:u w:val="single"/>
        </w:rPr>
        <w:t>Inscrição desta Escritura de Emissão e seus Aditamentos</w:t>
      </w:r>
      <w:r>
        <w:rPr>
          <w:i/>
          <w:u w:val="single"/>
        </w:rPr>
        <w:t xml:space="preserve"> no R</w:t>
      </w:r>
      <w:r w:rsidR="007445BE">
        <w:rPr>
          <w:i/>
          <w:u w:val="single"/>
        </w:rPr>
        <w:t>egistro</w:t>
      </w:r>
      <w:r>
        <w:rPr>
          <w:i/>
          <w:u w:val="single"/>
        </w:rPr>
        <w:t xml:space="preserve"> de Títulos e Documentos</w:t>
      </w:r>
      <w:r>
        <w:t xml:space="preserve">. Adicionalmente, e sem prejuízo do disposto acima, em virtude da Fiança (conforme abaixo definida) prestada pela Fiadora por meio deste instrumento, esta Escritura de Emissão e seus eventuais aditamentos serão devidamente protocolados para registro </w:t>
      </w:r>
      <w:r w:rsidR="007445BE">
        <w:t xml:space="preserve">em </w:t>
      </w:r>
      <w:r w:rsidRPr="007D04A1" w:rsidR="007445BE">
        <w:t xml:space="preserve">até </w:t>
      </w:r>
      <w:r w:rsidRPr="007D04A1" w:rsidR="007D04A1">
        <w:t>7</w:t>
      </w:r>
      <w:r w:rsidRPr="007D04A1" w:rsidR="007445BE">
        <w:t xml:space="preserve"> (</w:t>
      </w:r>
      <w:r w:rsidR="007D04A1">
        <w:t>sete)</w:t>
      </w:r>
      <w:r w:rsidR="007445BE">
        <w:t xml:space="preserve"> Dias Úteis contados da data de suas respectivas assinaturas </w:t>
      </w:r>
      <w:r>
        <w:t xml:space="preserve">no competente Cartório de Registro de Títulos e Documentos </w:t>
      </w:r>
      <w:r w:rsidR="007445BE">
        <w:t xml:space="preserve">(i) da cidade de São Paulo, </w:t>
      </w:r>
      <w:r w:rsidR="00270283">
        <w:t>E</w:t>
      </w:r>
      <w:r w:rsidR="007445BE">
        <w:t xml:space="preserve">stado de São Paulo; e (ii) da cidade de Chapadão do Céu, </w:t>
      </w:r>
      <w:r w:rsidR="00270283">
        <w:t>E</w:t>
      </w:r>
      <w:r w:rsidR="007445BE">
        <w:t xml:space="preserve">stado de Goiás (em conjunto </w:t>
      </w:r>
      <w:r>
        <w:t>“</w:t>
      </w:r>
      <w:r w:rsidRPr="00A94A2B">
        <w:rPr>
          <w:b/>
        </w:rPr>
        <w:t>Cartório de RTD</w:t>
      </w:r>
      <w:r>
        <w:t xml:space="preserve">”), </w:t>
      </w:r>
      <w:r w:rsidR="007445BE">
        <w:t xml:space="preserve">sendo que 1 (uma) cópia digitalizada da via devidamente registrada na forma aqui prevista deverá ser enviada </w:t>
      </w:r>
      <w:r w:rsidR="007E01A9">
        <w:t xml:space="preserve">ao </w:t>
      </w:r>
      <w:r w:rsidR="007445BE">
        <w:t>Debenturista e ao Agente Fiduciário</w:t>
      </w:r>
      <w:r w:rsidR="006F2E4B">
        <w:t xml:space="preserve"> dos CRA</w:t>
      </w:r>
      <w:r w:rsidR="007445BE">
        <w:t xml:space="preserve"> em até 2 (dois) Dias Úteis após a data do efetivo registro</w:t>
      </w:r>
      <w:r>
        <w:t>.</w:t>
      </w:r>
      <w:r w:rsidR="000E1BDA">
        <w:t xml:space="preserve"> </w:t>
      </w:r>
    </w:p>
    <w:p w:rsidR="00021FB9" w:rsidRPr="003B0B3A" w:rsidP="00BB392E" w14:paraId="25C1161E" w14:textId="4F6B6E0E">
      <w:pPr>
        <w:pStyle w:val="Level3"/>
      </w:pPr>
      <w:r w:rsidRPr="00C35942">
        <w:rPr>
          <w:u w:val="single"/>
        </w:rPr>
        <w:t xml:space="preserve">Registro do </w:t>
      </w:r>
      <w:r w:rsidRPr="00C35942" w:rsidR="00BB392E">
        <w:rPr>
          <w:u w:val="single"/>
        </w:rPr>
        <w:t>“</w:t>
      </w:r>
      <w:r w:rsidRPr="00C35942">
        <w:rPr>
          <w:i/>
          <w:u w:val="single"/>
        </w:rPr>
        <w:t>Livro de Registro de Debêntures Nominativas</w:t>
      </w:r>
      <w:r w:rsidRPr="00C35942" w:rsidR="00BB392E">
        <w:rPr>
          <w:u w:val="single"/>
        </w:rPr>
        <w:t>”</w:t>
      </w:r>
      <w:r w:rsidRPr="00C35942">
        <w:rPr>
          <w:u w:val="single"/>
        </w:rPr>
        <w:t xml:space="preserve"> e </w:t>
      </w:r>
      <w:r w:rsidRPr="00C35942" w:rsidR="00BB392E">
        <w:rPr>
          <w:u w:val="single"/>
        </w:rPr>
        <w:t>“</w:t>
      </w:r>
      <w:r w:rsidRPr="00C35942">
        <w:rPr>
          <w:i/>
          <w:u w:val="single"/>
        </w:rPr>
        <w:t xml:space="preserve">Livro de </w:t>
      </w:r>
      <w:r w:rsidRPr="00C35942" w:rsidR="00061A5A">
        <w:rPr>
          <w:i/>
          <w:u w:val="single"/>
        </w:rPr>
        <w:t xml:space="preserve">Registro de </w:t>
      </w:r>
      <w:r w:rsidRPr="00C35942">
        <w:rPr>
          <w:i/>
          <w:u w:val="single"/>
        </w:rPr>
        <w:t>Transferência de Debêntures Nominativas</w:t>
      </w:r>
      <w:r w:rsidRPr="00C35942" w:rsidR="00BB392E">
        <w:rPr>
          <w:u w:val="single"/>
        </w:rPr>
        <w:t>”</w:t>
      </w:r>
      <w:r w:rsidRPr="00C35942">
        <w:t xml:space="preserve">. </w:t>
      </w:r>
      <w:r w:rsidR="001C6DCF">
        <w:t>Serão</w:t>
      </w:r>
      <w:r w:rsidRPr="00C35942" w:rsidR="001C6DCF">
        <w:t xml:space="preserve"> </w:t>
      </w:r>
      <w:r w:rsidRPr="00C35942">
        <w:t>devidamente arq</w:t>
      </w:r>
      <w:r w:rsidRPr="00C35942" w:rsidR="00D3764C">
        <w:t xml:space="preserve">uivados e registrados na </w:t>
      </w:r>
      <w:r w:rsidRPr="00C35942" w:rsidR="00061A5A">
        <w:t xml:space="preserve">JUCEG </w:t>
      </w:r>
      <w:r w:rsidRPr="00C35942">
        <w:t xml:space="preserve">um </w:t>
      </w:r>
      <w:r w:rsidRPr="00C35942" w:rsidR="00BB392E">
        <w:t>“</w:t>
      </w:r>
      <w:r w:rsidRPr="00C35942">
        <w:rPr>
          <w:i/>
        </w:rPr>
        <w:t>Livro de Registro de Debêntures Nominativas</w:t>
      </w:r>
      <w:r w:rsidRPr="00C35942" w:rsidR="00BB392E">
        <w:t>”</w:t>
      </w:r>
      <w:r w:rsidRPr="00C35942">
        <w:t xml:space="preserve">, </w:t>
      </w:r>
      <w:r w:rsidRPr="00C35942" w:rsidR="00061A5A">
        <w:t xml:space="preserve">no </w:t>
      </w:r>
      <w:r w:rsidRPr="00C35942" w:rsidR="00061A5A">
        <w:t xml:space="preserve">qual </w:t>
      </w:r>
      <w:r w:rsidRPr="00C35942">
        <w:t>constarão as condições essenciais da Emissão</w:t>
      </w:r>
      <w:r w:rsidRPr="00C35942" w:rsidR="00061A5A">
        <w:t xml:space="preserve"> e das Debêntures</w:t>
      </w:r>
      <w:r w:rsidRPr="00C35942">
        <w:t>, nos termos do parágrafo 4º, do artigo 62, da Lei das Sociedades por Ações</w:t>
      </w:r>
      <w:r w:rsidRPr="00C35942" w:rsidR="00061A5A">
        <w:t xml:space="preserve"> (“</w:t>
      </w:r>
      <w:r w:rsidRPr="00C35942" w:rsidR="00061A5A">
        <w:rPr>
          <w:b/>
        </w:rPr>
        <w:t>Livro de Registro</w:t>
      </w:r>
      <w:r w:rsidRPr="00612156" w:rsidR="00061A5A">
        <w:t>”)</w:t>
      </w:r>
      <w:r w:rsidRPr="003B0B3A">
        <w:t xml:space="preserve">, e um </w:t>
      </w:r>
      <w:r w:rsidRPr="003B0B3A" w:rsidR="00BB392E">
        <w:t>“</w:t>
      </w:r>
      <w:r w:rsidRPr="003B0B3A">
        <w:rPr>
          <w:i/>
        </w:rPr>
        <w:t xml:space="preserve">Livro de </w:t>
      </w:r>
      <w:r w:rsidRPr="003B0B3A" w:rsidR="00061A5A">
        <w:rPr>
          <w:i/>
        </w:rPr>
        <w:t xml:space="preserve">Registro de </w:t>
      </w:r>
      <w:r w:rsidRPr="003B0B3A">
        <w:rPr>
          <w:i/>
        </w:rPr>
        <w:t xml:space="preserve">Transferência de Debêntures </w:t>
      </w:r>
      <w:r w:rsidRPr="00063D7C">
        <w:rPr>
          <w:i/>
        </w:rPr>
        <w:t>Nominativas</w:t>
      </w:r>
      <w:r w:rsidRPr="00F74F86" w:rsidR="00BB392E">
        <w:t>”</w:t>
      </w:r>
      <w:r w:rsidRPr="00F74F86" w:rsidR="00061A5A">
        <w:t>, no qual serão registradas as transferências das Debêntures entre seus titulares (“</w:t>
      </w:r>
      <w:r w:rsidRPr="00F74F86" w:rsidR="00061A5A">
        <w:rPr>
          <w:b/>
        </w:rPr>
        <w:t>Livro de Transferência</w:t>
      </w:r>
      <w:r w:rsidRPr="00F74F86" w:rsidR="00061A5A">
        <w:t>”)</w:t>
      </w:r>
      <w:r w:rsidRPr="005D29FF">
        <w:t xml:space="preserve">. A </w:t>
      </w:r>
      <w:r w:rsidRPr="005D29FF" w:rsidR="009D2DFF">
        <w:t xml:space="preserve">Companhia </w:t>
      </w:r>
      <w:r w:rsidRPr="005D29FF">
        <w:t xml:space="preserve">deverá, no prazo de até </w:t>
      </w:r>
      <w:r w:rsidRPr="00CD267C" w:rsidR="001C6DCF">
        <w:t>10 (dez)</w:t>
      </w:r>
      <w:r w:rsidRPr="00F74F86">
        <w:t xml:space="preserve"> Dias Úteis contados </w:t>
      </w:r>
      <w:r w:rsidRPr="00F74F86" w:rsidR="001C24AA">
        <w:t xml:space="preserve">data de </w:t>
      </w:r>
      <w:r w:rsidRPr="00F74F86" w:rsidR="00061A5A">
        <w:t>subscrição e integralização das Debêntures pela Secur</w:t>
      </w:r>
      <w:r w:rsidR="00C81B1A">
        <w:t>i</w:t>
      </w:r>
      <w:r w:rsidRPr="00F74F86" w:rsidR="00061A5A">
        <w:t>tizador</w:t>
      </w:r>
      <w:r w:rsidRPr="005D29FF" w:rsidR="00061A5A">
        <w:t>a</w:t>
      </w:r>
      <w:r w:rsidRPr="003B0B3A">
        <w:t>,</w:t>
      </w:r>
      <w:r w:rsidRPr="003B0B3A" w:rsidR="00A37C05">
        <w:t xml:space="preserve"> enviar à</w:t>
      </w:r>
      <w:r w:rsidRPr="003B0B3A">
        <w:t xml:space="preserve"> </w:t>
      </w:r>
      <w:r w:rsidRPr="003B0B3A" w:rsidR="00A37C05">
        <w:t>Securitizadora</w:t>
      </w:r>
      <w:r w:rsidR="00AA1D66">
        <w:t xml:space="preserve"> e ao Agente Fiduciário</w:t>
      </w:r>
      <w:r w:rsidR="006F2E4B">
        <w:t xml:space="preserve"> dos CRA</w:t>
      </w:r>
      <w:r w:rsidRPr="003B0B3A" w:rsidR="00A37C05">
        <w:t xml:space="preserve"> </w:t>
      </w:r>
      <w:r w:rsidRPr="003B0B3A">
        <w:t xml:space="preserve">cópia do registro da </w:t>
      </w:r>
      <w:r w:rsidRPr="003B0B3A" w:rsidR="00A37C05">
        <w:t xml:space="preserve">titularidade das Debêntures </w:t>
      </w:r>
      <w:r w:rsidRPr="003B0B3A" w:rsidR="009851E9">
        <w:t>pela</w:t>
      </w:r>
      <w:r w:rsidRPr="003B0B3A" w:rsidR="00A37C05">
        <w:t xml:space="preserve"> </w:t>
      </w:r>
      <w:r w:rsidRPr="003B0B3A" w:rsidR="008E730A">
        <w:t>Securitizadora,</w:t>
      </w:r>
      <w:r w:rsidRPr="003B0B3A" w:rsidR="00AC0BC9">
        <w:t xml:space="preserve"> </w:t>
      </w:r>
      <w:r w:rsidRPr="003B0B3A">
        <w:t xml:space="preserve">devidamente lavrado </w:t>
      </w:r>
      <w:r w:rsidRPr="003B0B3A" w:rsidR="00061A5A">
        <w:t>no Livro de Registro</w:t>
      </w:r>
      <w:r w:rsidRPr="003B0B3A">
        <w:t>.</w:t>
      </w:r>
    </w:p>
    <w:p w:rsidR="00047BF6" w:rsidRPr="00C35942" w:rsidP="00BB392E" w14:paraId="7B7A5310" w14:textId="4E17CDAE">
      <w:pPr>
        <w:pStyle w:val="Level3"/>
      </w:pPr>
      <w:bookmarkStart w:id="16" w:name="_Ref523934711"/>
      <w:r w:rsidRPr="003B0B3A">
        <w:rPr>
          <w:i/>
          <w:u w:val="single"/>
        </w:rPr>
        <w:t>R</w:t>
      </w:r>
      <w:r w:rsidRPr="003B0B3A">
        <w:rPr>
          <w:i/>
          <w:u w:val="single"/>
        </w:rPr>
        <w:t xml:space="preserve">egistro da </w:t>
      </w:r>
      <w:r w:rsidRPr="003B0B3A" w:rsidR="008170EF">
        <w:rPr>
          <w:i/>
          <w:u w:val="single"/>
        </w:rPr>
        <w:t xml:space="preserve">Emissão </w:t>
      </w:r>
      <w:r w:rsidRPr="003B0B3A">
        <w:rPr>
          <w:i/>
          <w:u w:val="single"/>
        </w:rPr>
        <w:t>pela CVM</w:t>
      </w:r>
      <w:r w:rsidRPr="003B0B3A" w:rsidR="00AD7E74">
        <w:rPr>
          <w:i/>
          <w:u w:val="single"/>
        </w:rPr>
        <w:t xml:space="preserve"> ou pela ANBIMA</w:t>
      </w:r>
      <w:r w:rsidRPr="003B0B3A" w:rsidR="00EC5504">
        <w:t>.</w:t>
      </w:r>
      <w:r w:rsidRPr="003B0B3A">
        <w:t xml:space="preserve"> A</w:t>
      </w:r>
      <w:r w:rsidRPr="00C35942">
        <w:t xml:space="preserve"> </w:t>
      </w:r>
      <w:r w:rsidRPr="00C35942" w:rsidR="008170EF">
        <w:t xml:space="preserve">Emissão </w:t>
      </w:r>
      <w:r w:rsidRPr="00C35942" w:rsidR="00522D07">
        <w:t xml:space="preserve">de Debêntures </w:t>
      </w:r>
      <w:r w:rsidRPr="00C35942" w:rsidR="00AD7E74">
        <w:t>não</w:t>
      </w:r>
      <w:r w:rsidRPr="00C35942">
        <w:t xml:space="preserve"> será </w:t>
      </w:r>
      <w:r w:rsidRPr="00C35942" w:rsidR="00AD7E74">
        <w:t>objeto de registro</w:t>
      </w:r>
      <w:r w:rsidRPr="00C35942">
        <w:t xml:space="preserve"> pela CVM</w:t>
      </w:r>
      <w:r w:rsidRPr="00C35942" w:rsidR="00AD7E74">
        <w:t xml:space="preserve"> ou pela </w:t>
      </w:r>
      <w:r w:rsidRPr="00C35942" w:rsidR="008E730A">
        <w:t>Associação Brasileira das Entidades dos Mercados Financeiro e de Capitais (</w:t>
      </w:r>
      <w:r w:rsidRPr="00C35942" w:rsidR="00BB392E">
        <w:t>“</w:t>
      </w:r>
      <w:r w:rsidRPr="00C35942" w:rsidR="00AD7E74">
        <w:rPr>
          <w:b/>
        </w:rPr>
        <w:t>ANBIMA</w:t>
      </w:r>
      <w:r w:rsidRPr="00C35942" w:rsidR="00BB392E">
        <w:t>”</w:t>
      </w:r>
      <w:r w:rsidRPr="00C35942" w:rsidR="008E730A">
        <w:t>)</w:t>
      </w:r>
      <w:r w:rsidRPr="00C35942">
        <w:t xml:space="preserve">, </w:t>
      </w:r>
      <w:r w:rsidRPr="00C35942" w:rsidR="00AD7E74">
        <w:t xml:space="preserve">uma vez que as Debêntures serão objeto de colocação privada, sem a intermediação de instituições integrantes do sistema de distribuição de valores mobiliários, ou qualquer esforço de colocação perante investidores indeterminados, observado o disposto </w:t>
      </w:r>
      <w:r w:rsidRPr="00C35942" w:rsidR="009E4519">
        <w:t xml:space="preserve">na Cláusula </w:t>
      </w:r>
      <w:r w:rsidRPr="00C35942" w:rsidR="00D27C12">
        <w:fldChar w:fldCharType="begin"/>
      </w:r>
      <w:r w:rsidRPr="00C35942" w:rsidR="00D27C12">
        <w:instrText xml:space="preserve"> REF _Ref479104834 \r \p \h </w:instrText>
      </w:r>
      <w:r w:rsidRPr="00C35942" w:rsidR="00D27C12">
        <w:fldChar w:fldCharType="separate"/>
      </w:r>
      <w:r w:rsidR="001441BB">
        <w:t>2.1.6 abaixo</w:t>
      </w:r>
      <w:r w:rsidRPr="00C35942" w:rsidR="00D27C12">
        <w:fldChar w:fldCharType="end"/>
      </w:r>
      <w:r w:rsidRPr="00C35942" w:rsidR="00AD7E74">
        <w:t>.</w:t>
      </w:r>
      <w:bookmarkEnd w:id="15"/>
      <w:bookmarkEnd w:id="16"/>
    </w:p>
    <w:p w:rsidR="0035405C" w:rsidRPr="00C35942" w:rsidP="00BB392E" w14:paraId="1ED188AC" w14:textId="3A7A883B">
      <w:pPr>
        <w:pStyle w:val="Level3"/>
      </w:pPr>
      <w:bookmarkStart w:id="17" w:name="_Ref479104834"/>
      <w:bookmarkStart w:id="18" w:name="_Ref523932936"/>
      <w:bookmarkStart w:id="19" w:name="_Ref264481789"/>
      <w:bookmarkStart w:id="20" w:name="_Ref310606049"/>
      <w:r w:rsidRPr="00C35942">
        <w:rPr>
          <w:i/>
          <w:u w:val="single"/>
        </w:rPr>
        <w:t>Colocação</w:t>
      </w:r>
      <w:r w:rsidRPr="00C35942">
        <w:t>. As Debêntures serão objeto de colocação privada, sem a intermediação de instituições integrantes do sistema de distribuição de valores mobiliários</w:t>
      </w:r>
      <w:r w:rsidR="00AA1249">
        <w:t xml:space="preserve"> e/ou qualquer esforço de venda perante investidores, por meio da assinatura do boletim de subscrição das Debêntures, constante do </w:t>
      </w:r>
      <w:r w:rsidR="00AA1249">
        <w:rPr>
          <w:b/>
        </w:rPr>
        <w:t>Anexo II</w:t>
      </w:r>
      <w:r w:rsidR="00AA1249">
        <w:t xml:space="preserve"> a esta Escritura de Emissão, a ser firmado pela Securitizadora, na qualidade de debenturista. As Debêntures</w:t>
      </w:r>
      <w:r w:rsidRPr="00C35942" w:rsidR="00AA1249">
        <w:t xml:space="preserve"> </w:t>
      </w:r>
      <w:r w:rsidRPr="00C35942">
        <w:t xml:space="preserve">não </w:t>
      </w:r>
      <w:r w:rsidR="002B08FC">
        <w:t>estarão</w:t>
      </w:r>
      <w:r w:rsidRPr="00C35942" w:rsidR="00AA1249">
        <w:t xml:space="preserve"> </w:t>
      </w:r>
      <w:r w:rsidRPr="00C35942">
        <w:t xml:space="preserve">sujeitas, portanto, ao registro de emissão perante a CVM de que trata o artigo 19 da </w:t>
      </w:r>
      <w:r w:rsidRPr="00C35942" w:rsidR="00831421">
        <w:t xml:space="preserve">Lei nº 6.385, de 7 de dezembro de 1976, conforme </w:t>
      </w:r>
      <w:r w:rsidR="007B7824">
        <w:t>em vigor</w:t>
      </w:r>
      <w:r w:rsidRPr="00C35942">
        <w:t>, e ao registro perante a ANBIMA, conforme previsto na Cláusula</w:t>
      </w:r>
      <w:r w:rsidRPr="00C35942" w:rsidR="00291363">
        <w:t xml:space="preserve"> </w:t>
      </w:r>
      <w:r w:rsidRPr="00C35942" w:rsidR="00D27C12">
        <w:fldChar w:fldCharType="begin"/>
      </w:r>
      <w:r w:rsidRPr="00C35942" w:rsidR="00D27C12">
        <w:instrText xml:space="preserve"> REF _Ref523934711 \r \p \h </w:instrText>
      </w:r>
      <w:r w:rsidRPr="00C35942" w:rsidR="00D27C12">
        <w:fldChar w:fldCharType="separate"/>
      </w:r>
      <w:r w:rsidR="001441BB">
        <w:t>2.1.5 acima</w:t>
      </w:r>
      <w:r w:rsidRPr="00C35942" w:rsidR="00D27C12">
        <w:fldChar w:fldCharType="end"/>
      </w:r>
      <w:r w:rsidRPr="00C35942">
        <w:t>.</w:t>
      </w:r>
      <w:bookmarkEnd w:id="17"/>
      <w:bookmarkEnd w:id="18"/>
    </w:p>
    <w:p w:rsidR="001E1189" w:rsidP="000A6293" w14:paraId="7B6B14BF" w14:textId="5607E529">
      <w:pPr>
        <w:pStyle w:val="Level3"/>
        <w:rPr>
          <w:i/>
          <w:u w:val="single"/>
        </w:rPr>
      </w:pPr>
      <w:r w:rsidRPr="00A94A2B">
        <w:rPr>
          <w:i/>
          <w:u w:val="single"/>
        </w:rPr>
        <w:t>Negociação</w:t>
      </w:r>
      <w:r w:rsidRPr="00C35942">
        <w:t xml:space="preserve">. </w:t>
      </w:r>
      <w:r w:rsidRPr="00A94A2B">
        <w:rPr>
          <w:rFonts w:eastAsia="Batang"/>
        </w:rPr>
        <w:t xml:space="preserve">As Debêntures não serão registradas para negociação </w:t>
      </w:r>
      <w:r w:rsidRPr="00C35942">
        <w:t xml:space="preserve">em qualquer mercado regulamentado de valores mobiliários. </w:t>
      </w:r>
      <w:r w:rsidRPr="00A94A2B">
        <w:rPr>
          <w:rFonts w:eastAsia="Batang"/>
        </w:rPr>
        <w:t xml:space="preserve">As Debêntures não poderão ser, sob qualquer forma, cedidas, vendidas, alienadas ou transferidas, exceto em caso de eventual liquidação do patrimônio separado, nos termos a serem previstos no </w:t>
      </w:r>
      <w:r w:rsidRPr="00C35942">
        <w:t>Termo de Securitização.</w:t>
      </w:r>
    </w:p>
    <w:p w:rsidR="00564BD7" w:rsidRPr="00C35942" w:rsidP="000A6293" w14:paraId="3B9C0A2D" w14:textId="0933C329">
      <w:pPr>
        <w:pStyle w:val="Level2"/>
      </w:pPr>
      <w:bookmarkStart w:id="21" w:name="_Ref524995695"/>
      <w:bookmarkEnd w:id="19"/>
      <w:bookmarkEnd w:id="20"/>
      <w:r w:rsidRPr="00C35942">
        <w:t xml:space="preserve">Caso a Companhia não realize as formalidades previstas nas Cláusulas </w:t>
      </w:r>
      <w:r w:rsidRPr="00C35942">
        <w:fldChar w:fldCharType="begin"/>
      </w:r>
      <w:r w:rsidRPr="00C35942">
        <w:instrText xml:space="preserve"> REF _Ref532501910 \r \h </w:instrText>
      </w:r>
      <w:r w:rsidRPr="00C35942">
        <w:fldChar w:fldCharType="separate"/>
      </w:r>
      <w:r w:rsidR="001441BB">
        <w:t>2.1.1</w:t>
      </w:r>
      <w:r w:rsidRPr="00C35942">
        <w:fldChar w:fldCharType="end"/>
      </w:r>
      <w:r w:rsidR="00775A1D">
        <w:t>,</w:t>
      </w:r>
      <w:r w:rsidRPr="00C35942">
        <w:t xml:space="preserve"> </w:t>
      </w:r>
      <w:r w:rsidRPr="00C35942">
        <w:fldChar w:fldCharType="begin"/>
      </w:r>
      <w:r w:rsidRPr="00C35942">
        <w:instrText xml:space="preserve"> REF _Ref491451947 \r \h </w:instrText>
      </w:r>
      <w:r w:rsidRPr="00C35942">
        <w:fldChar w:fldCharType="separate"/>
      </w:r>
      <w:r w:rsidR="001441BB">
        <w:t>2.1.2</w:t>
      </w:r>
      <w:r w:rsidRPr="00C35942">
        <w:fldChar w:fldCharType="end"/>
      </w:r>
      <w:r w:rsidR="00775A1D">
        <w:t>, 2.1.3 e 2.1.</w:t>
      </w:r>
      <w:r w:rsidR="00FB44B4">
        <w:t>4</w:t>
      </w:r>
      <w:r w:rsidRPr="00C35942">
        <w:t xml:space="preserve"> acima, a Securitizadora</w:t>
      </w:r>
      <w:r w:rsidR="00AA1D66">
        <w:t xml:space="preserve"> </w:t>
      </w:r>
      <w:r w:rsidRPr="00C35942">
        <w:t xml:space="preserve">fica desde já </w:t>
      </w:r>
      <w:r w:rsidRPr="00C35942" w:rsidR="0093571D">
        <w:t>autorizad</w:t>
      </w:r>
      <w:r w:rsidR="0093571D">
        <w:t>a</w:t>
      </w:r>
      <w:r w:rsidRPr="00C35942" w:rsidR="0093571D">
        <w:t xml:space="preserve"> </w:t>
      </w:r>
      <w:r w:rsidRPr="00C35942">
        <w:t xml:space="preserve">e </w:t>
      </w:r>
      <w:r w:rsidRPr="00C35942" w:rsidR="0093571D">
        <w:t>constituíd</w:t>
      </w:r>
      <w:r w:rsidR="0093571D">
        <w:t>a</w:t>
      </w:r>
      <w:r w:rsidRPr="00C35942" w:rsidR="0093571D">
        <w:t xml:space="preserve"> </w:t>
      </w:r>
      <w:r w:rsidRPr="00C35942">
        <w:t>de todos os poderes para, em nome da Companhia, promover os registros e arquivamentos ali previstos, às expensas da Companhia, nos termos do artigo 62, parágrafo 2º, da Lei das Sociedades por Ações.</w:t>
      </w:r>
    </w:p>
    <w:p w:rsidR="00397E4A" w:rsidRPr="00C35942" w:rsidP="00C35942" w14:paraId="0B831B3B" w14:textId="2D6A77FA">
      <w:pPr>
        <w:pStyle w:val="Level3"/>
      </w:pPr>
      <w:r w:rsidRPr="00C35942">
        <w:t>A eventual realização dos registros pela Securitizadora</w:t>
      </w:r>
      <w:r w:rsidR="00AA1D66">
        <w:t xml:space="preserve"> </w:t>
      </w:r>
      <w:r w:rsidRPr="00C35942">
        <w:t>não descaracterizará o inadimplemento de obrigação não pecuniária por parte da Companhia, observado o disposto nesta Escritura de Emissão.</w:t>
      </w:r>
      <w:bookmarkEnd w:id="21"/>
    </w:p>
    <w:p w:rsidR="00F62360" w:rsidRPr="00C35942" w:rsidP="00BB392E" w14:paraId="3FB85ACF" w14:textId="77777777">
      <w:pPr>
        <w:pStyle w:val="Level1"/>
      </w:pPr>
      <w:r w:rsidRPr="00C35942">
        <w:t>OBJETO SOCIAL DA COMPANHIA</w:t>
      </w:r>
    </w:p>
    <w:p w:rsidR="003F3062" w:rsidRPr="00C35942" w:rsidP="00BB392E" w14:paraId="1E808FC4" w14:textId="168B0A5E">
      <w:pPr>
        <w:pStyle w:val="Level2"/>
      </w:pPr>
      <w:bookmarkStart w:id="22" w:name="_Ref524473954"/>
      <w:bookmarkStart w:id="23" w:name="_Ref532854062"/>
      <w:r w:rsidRPr="00C35942">
        <w:t>A Companhia tem por objeto social</w:t>
      </w:r>
      <w:r w:rsidR="00775A1D">
        <w:t>:</w:t>
      </w:r>
      <w:r>
        <w:t xml:space="preserve"> </w:t>
      </w:r>
      <w:r w:rsidRPr="000A6293" w:rsidR="00775A1D">
        <w:rPr>
          <w:b/>
        </w:rPr>
        <w:t>(i)</w:t>
      </w:r>
      <w:r w:rsidRPr="00775A1D" w:rsidR="00775A1D">
        <w:t xml:space="preserve"> a importação, exportação, produção e comercialização de açúcar, álcool, cana-de-açúcar, milho, sorgo e demais derivados de tais produtos agrícolas, tais como levedura seca, DDG (grãos secos por destilação), óleo vegetal e melaço para ração animal; </w:t>
      </w:r>
      <w:r w:rsidRPr="000A6293" w:rsidR="00775A1D">
        <w:rPr>
          <w:b/>
        </w:rPr>
        <w:t>(ii)</w:t>
      </w:r>
      <w:r w:rsidRPr="00775A1D" w:rsidR="00775A1D">
        <w:t xml:space="preserve"> geração e comercialização de energia elétrica; </w:t>
      </w:r>
      <w:r w:rsidRPr="000A6293" w:rsidR="00775A1D">
        <w:rPr>
          <w:b/>
        </w:rPr>
        <w:t>(iii)</w:t>
      </w:r>
      <w:r w:rsidRPr="00775A1D" w:rsidR="00775A1D">
        <w:t xml:space="preserve"> a exploração agrícola e pastoril em terras próprias ou de terceiros; </w:t>
      </w:r>
      <w:r w:rsidRPr="000A6293" w:rsidR="00775A1D">
        <w:rPr>
          <w:b/>
        </w:rPr>
        <w:t>(iv)</w:t>
      </w:r>
      <w:r w:rsidRPr="00775A1D" w:rsidR="00775A1D">
        <w:t xml:space="preserve"> a importação, exportação, manipulação, comercialização, industrialização, guarda, serviços de carga e descarga de fertilizantes e demais insumos agrícolas; </w:t>
      </w:r>
      <w:r w:rsidRPr="000A6293" w:rsidR="00775A1D">
        <w:rPr>
          <w:b/>
        </w:rPr>
        <w:t>(v)</w:t>
      </w:r>
      <w:r w:rsidRPr="00775A1D" w:rsidR="00775A1D">
        <w:t xml:space="preserve"> a administração, por conta própria ou de terceiros, de bens móveis e imóveis, podendo arrendar, receber em </w:t>
      </w:r>
      <w:r w:rsidRPr="00775A1D" w:rsidR="00775A1D">
        <w:t xml:space="preserve">parceria, alugar e locar móveis, imóveis e equipamentos em geral; </w:t>
      </w:r>
      <w:r w:rsidRPr="000A6293" w:rsidR="00775A1D">
        <w:rPr>
          <w:b/>
        </w:rPr>
        <w:t>(vi)</w:t>
      </w:r>
      <w:r w:rsidRPr="00775A1D" w:rsidR="00775A1D">
        <w:t xml:space="preserve"> o plantio, cultivo e comercialização de milho, soja e eucalipto; </w:t>
      </w:r>
      <w:r w:rsidRPr="000A6293" w:rsidR="00775A1D">
        <w:rPr>
          <w:b/>
        </w:rPr>
        <w:t>(vii)</w:t>
      </w:r>
      <w:r w:rsidRPr="00775A1D" w:rsidR="00775A1D">
        <w:t xml:space="preserve"> o serviço de preparação de terreno, cultivo e colheita; </w:t>
      </w:r>
      <w:r w:rsidRPr="000A6293" w:rsidR="00775A1D">
        <w:rPr>
          <w:b/>
        </w:rPr>
        <w:t>(vii)</w:t>
      </w:r>
      <w:r w:rsidRPr="00775A1D" w:rsidR="00775A1D">
        <w:t xml:space="preserve"> a extração de madeira em florestas plantadas; </w:t>
      </w:r>
      <w:r w:rsidRPr="000A6293" w:rsidR="00775A1D">
        <w:rPr>
          <w:b/>
        </w:rPr>
        <w:t>(viii)</w:t>
      </w:r>
      <w:r w:rsidRPr="00775A1D" w:rsidR="00775A1D">
        <w:t xml:space="preserve"> a locação de máquinas, equipamentos e veículos, com ou sem fornecimento de operadores ou condutores desses bens; </w:t>
      </w:r>
      <w:r w:rsidRPr="000A6293" w:rsidR="00775A1D">
        <w:rPr>
          <w:b/>
        </w:rPr>
        <w:t>(ix)</w:t>
      </w:r>
      <w:r w:rsidRPr="00775A1D" w:rsidR="00775A1D">
        <w:t xml:space="preserve"> serviços combinados de escritório e apoio administrativo; </w:t>
      </w:r>
      <w:r w:rsidRPr="000A6293" w:rsidR="00775A1D">
        <w:rPr>
          <w:b/>
        </w:rPr>
        <w:t>(x)</w:t>
      </w:r>
      <w:r w:rsidRPr="00775A1D" w:rsidR="00775A1D">
        <w:t xml:space="preserve"> a prestação de serviços relativos às atividades antes mencionadas; </w:t>
      </w:r>
      <w:r w:rsidRPr="000A6293" w:rsidR="00775A1D">
        <w:rPr>
          <w:b/>
        </w:rPr>
        <w:t>(xi)</w:t>
      </w:r>
      <w:r w:rsidRPr="00775A1D" w:rsidR="00775A1D">
        <w:t xml:space="preserve"> a participação em outras sociedades, no Brasil ou no exterior, na qualidade de sócia ou acionista, desde que relacionadas com as demais atividades previstas no objeto social da Companhia, e na medida necessária para exercê-las; e </w:t>
      </w:r>
      <w:r w:rsidRPr="000A6293" w:rsidR="00775A1D">
        <w:rPr>
          <w:b/>
        </w:rPr>
        <w:t>(xii)</w:t>
      </w:r>
      <w:r w:rsidRPr="00775A1D" w:rsidR="00775A1D">
        <w:t xml:space="preserve"> a fabricação de alimentos para animais.</w:t>
      </w:r>
      <w:bookmarkEnd w:id="22"/>
      <w:bookmarkEnd w:id="23"/>
    </w:p>
    <w:p w:rsidR="00880FA8" w:rsidRPr="00C35942" w:rsidP="00BB392E" w14:paraId="45182081" w14:textId="1127BD16">
      <w:pPr>
        <w:pStyle w:val="Level1"/>
      </w:pPr>
      <w:bookmarkStart w:id="24" w:name="_Ref368578037"/>
      <w:bookmarkStart w:id="25" w:name="_Ref523969653"/>
      <w:r w:rsidRPr="00C35942">
        <w:t>DESTINAÇÃO DOS RECURSOS</w:t>
      </w:r>
      <w:bookmarkEnd w:id="24"/>
      <w:bookmarkEnd w:id="25"/>
    </w:p>
    <w:p w:rsidR="00AD1A41" w:rsidRPr="00C35942" w:rsidP="00BB392E" w14:paraId="49A3C795" w14:textId="020880A1">
      <w:pPr>
        <w:pStyle w:val="Level2"/>
        <w:rPr>
          <w:b/>
        </w:rPr>
      </w:pPr>
      <w:bookmarkStart w:id="26" w:name="_Ref514143634"/>
      <w:bookmarkStart w:id="27" w:name="_Ref524474146"/>
      <w:bookmarkStart w:id="28" w:name="_Ref532502199"/>
      <w:bookmarkStart w:id="29" w:name="_Ref3798270"/>
      <w:bookmarkStart w:id="30" w:name="_Ref264564155"/>
      <w:bookmarkStart w:id="31" w:name="_Ref457916533"/>
      <w:bookmarkStart w:id="32" w:name="_Ref164254172"/>
      <w:r>
        <w:t>O valor líquido</w:t>
      </w:r>
      <w:r w:rsidR="00882218">
        <w:t xml:space="preserve"> recebido pela Companhia no âmbito da presente Emissão, observados os descontos e retenções previstos </w:t>
      </w:r>
      <w:r w:rsidR="00223A5E">
        <w:t>nesta</w:t>
      </w:r>
      <w:r w:rsidR="00882218">
        <w:t xml:space="preserve"> Escritura de Emissão, será por el</w:t>
      </w:r>
      <w:r w:rsidR="00647E3C">
        <w:t>a</w:t>
      </w:r>
      <w:r w:rsidR="00882218">
        <w:t xml:space="preserve"> destinado, até a data de vencimento original dos CRA</w:t>
      </w:r>
      <w:r w:rsidR="00CF3969">
        <w:t xml:space="preserve"> ou até que a Companhia comprove a aplicação da totalidade dos recursos obtidos com a Emissão, o que ocorrer primeiro</w:t>
      </w:r>
      <w:r w:rsidR="00882218">
        <w:t xml:space="preserve">, nos termos do parágrafo primeiro </w:t>
      </w:r>
      <w:r w:rsidR="00CF3969">
        <w:t>do artigo 23 da Lei 11.076, e do parágrafo nono do artigo 3º da Instrução CVM 600, às suas atividades vinculadas ao agronegócio, em sua capacidade de produtora rural, assim entendidas as operações, investimentos e necessidades de financiamento relacionadas com a produção, comercialização, beneficiamento ou industrialização de produtos ou insumos agropecuários,</w:t>
      </w:r>
      <w:r w:rsidR="00896AB3">
        <w:t xml:space="preserve"> </w:t>
      </w:r>
      <w:r w:rsidRPr="00896AB3" w:rsidR="00896AB3">
        <w:t xml:space="preserve">em especial com relação ao custeio das despesas operacionais e aos custos relacionados às atividades de </w:t>
      </w:r>
      <w:r w:rsidR="00CF3969">
        <w:t xml:space="preserve">compra de insumos agrícolas necessários à produção e industrialização de etanol </w:t>
      </w:r>
      <w:r w:rsidR="000546D1">
        <w:t xml:space="preserve">de milho e componentes de ração animal </w:t>
      </w:r>
      <w:r w:rsidR="00CF3969">
        <w:t>pela Companhia</w:t>
      </w:r>
      <w:r w:rsidR="00896AB3">
        <w:t>, nos termos do objeto social da Companhia e no curso ordinário de seus negócios</w:t>
      </w:r>
      <w:r w:rsidRPr="00C35942">
        <w:t>.</w:t>
      </w:r>
      <w:bookmarkEnd w:id="26"/>
      <w:bookmarkEnd w:id="27"/>
      <w:bookmarkEnd w:id="28"/>
      <w:bookmarkEnd w:id="29"/>
    </w:p>
    <w:p w:rsidR="00B02D08" w:rsidRPr="00647E3C" w:rsidP="00BB392E" w14:paraId="56F31425" w14:textId="7F4CCAB1">
      <w:pPr>
        <w:pStyle w:val="Level2"/>
        <w:rPr>
          <w:rFonts w:eastAsia="Arial Unicode MS"/>
        </w:rPr>
      </w:pPr>
      <w:bookmarkStart w:id="33" w:name="_Ref524482234"/>
      <w:bookmarkStart w:id="34" w:name="_Ref491452853"/>
      <w:r w:rsidRPr="00647E3C">
        <w:rPr>
          <w:rFonts w:eastAsia="Arial Unicode MS"/>
        </w:rPr>
        <w:t xml:space="preserve">A Companhia </w:t>
      </w:r>
      <w:r w:rsidR="00647E3C">
        <w:rPr>
          <w:rFonts w:eastAsia="Arial Unicode MS"/>
        </w:rPr>
        <w:t>caracteriza-se como produtora</w:t>
      </w:r>
      <w:r>
        <w:rPr>
          <w:rFonts w:eastAsia="Arial Unicode MS"/>
        </w:rPr>
        <w:t xml:space="preserve"> rural nos termos do artigo 165 da IN RFB nº 971/09 e da Lei 11.076, sendo que constam como suas atividades na Classificação Nacional de Atividades Econômicas (“</w:t>
      </w:r>
      <w:r w:rsidRPr="00647E3C">
        <w:rPr>
          <w:rFonts w:eastAsia="Arial Unicode MS"/>
          <w:b/>
        </w:rPr>
        <w:t>CNAE</w:t>
      </w:r>
      <w:r>
        <w:rPr>
          <w:rFonts w:eastAsia="Arial Unicode MS"/>
        </w:rPr>
        <w:t xml:space="preserve">”), identificada em seu comprovante de inscrição e situação cadastral no CNPJ, </w:t>
      </w:r>
      <w:r>
        <w:rPr>
          <w:rFonts w:eastAsia="Arial Unicode MS"/>
          <w:b/>
        </w:rPr>
        <w:t>(i)</w:t>
      </w:r>
      <w:r>
        <w:rPr>
          <w:rFonts w:eastAsia="Arial Unicode MS"/>
        </w:rPr>
        <w:t xml:space="preserve"> fabricação de álcool, representada pelo CNAE nº 19.31-4-00; </w:t>
      </w:r>
      <w:r>
        <w:rPr>
          <w:rFonts w:eastAsia="Arial Unicode MS"/>
          <w:b/>
        </w:rPr>
        <w:t>(ii)</w:t>
      </w:r>
      <w:r>
        <w:rPr>
          <w:rFonts w:eastAsia="Arial Unicode MS"/>
        </w:rPr>
        <w:t xml:space="preserve"> cultivo de milho, representada pelo CNAE nº 01.11-3-02; </w:t>
      </w:r>
      <w:r>
        <w:rPr>
          <w:rFonts w:eastAsia="Arial Unicode MS"/>
          <w:b/>
        </w:rPr>
        <w:t>(iii)</w:t>
      </w:r>
      <w:r>
        <w:rPr>
          <w:rFonts w:eastAsia="Arial Unicode MS"/>
        </w:rPr>
        <w:t xml:space="preserve"> cultivo de soja, representada pelo CNAE nº 01.15-6-00; </w:t>
      </w:r>
      <w:r>
        <w:rPr>
          <w:rFonts w:eastAsia="Arial Unicode MS"/>
          <w:b/>
        </w:rPr>
        <w:t>(iv)</w:t>
      </w:r>
      <w:r>
        <w:rPr>
          <w:rFonts w:eastAsia="Arial Unicode MS"/>
        </w:rPr>
        <w:t xml:space="preserve"> serviço de preparação de terreno, cultivo e colheita, representada pelo CNAE nº 01.61-0-03; </w:t>
      </w:r>
      <w:r>
        <w:rPr>
          <w:rFonts w:eastAsia="Arial Unicode MS"/>
          <w:b/>
        </w:rPr>
        <w:t>(v)</w:t>
      </w:r>
      <w:r>
        <w:rPr>
          <w:rFonts w:eastAsia="Arial Unicode MS"/>
        </w:rPr>
        <w:t xml:space="preserve"> atividades de apoio à agricultura não especificas anteriormente, representada pelo CNAE nº 01.61-0-99; </w:t>
      </w:r>
      <w:r>
        <w:rPr>
          <w:rFonts w:eastAsia="Arial Unicode MS"/>
          <w:b/>
        </w:rPr>
        <w:t xml:space="preserve">(vi) </w:t>
      </w:r>
      <w:r w:rsidRPr="00647E3C">
        <w:rPr>
          <w:rFonts w:eastAsia="Arial Unicode MS"/>
        </w:rPr>
        <w:t>cultivo de eucali</w:t>
      </w:r>
      <w:r>
        <w:rPr>
          <w:rFonts w:eastAsia="Arial Unicode MS"/>
        </w:rPr>
        <w:t xml:space="preserve">pto, representada pelo CNAE nº 02.10-1-01; </w:t>
      </w:r>
      <w:r>
        <w:rPr>
          <w:rFonts w:eastAsia="Arial Unicode MS"/>
          <w:b/>
        </w:rPr>
        <w:t xml:space="preserve">(vii) </w:t>
      </w:r>
      <w:r>
        <w:rPr>
          <w:rFonts w:eastAsia="Arial Unicode MS"/>
        </w:rPr>
        <w:t xml:space="preserve">extração de madeira em florestas plantadas, representada pelo CNAE nº 02.10-1-07; </w:t>
      </w:r>
      <w:r>
        <w:rPr>
          <w:rFonts w:eastAsia="Arial Unicode MS"/>
          <w:b/>
        </w:rPr>
        <w:t>(viii)</w:t>
      </w:r>
      <w:r>
        <w:rPr>
          <w:rFonts w:eastAsia="Arial Unicode MS"/>
        </w:rPr>
        <w:t xml:space="preserve"> fabricação de alimentos para animais, representada pelo CNAE 10.66-0-00; e </w:t>
      </w:r>
      <w:r>
        <w:rPr>
          <w:rFonts w:eastAsia="Arial Unicode MS"/>
          <w:b/>
        </w:rPr>
        <w:t>(ix)</w:t>
      </w:r>
      <w:r>
        <w:rPr>
          <w:rFonts w:eastAsia="Arial Unicode MS"/>
        </w:rPr>
        <w:t xml:space="preserve"> fabricação de açúcar em bruto, representada pelo CNAE nº 10.71-6-00.</w:t>
      </w:r>
    </w:p>
    <w:p w:rsidR="00A57489" w:rsidRPr="002D615A" w:rsidP="00BB392E" w14:paraId="7D96AFD1" w14:textId="291A62B9">
      <w:pPr>
        <w:pStyle w:val="Level2"/>
        <w:rPr>
          <w:rFonts w:eastAsia="Arial Unicode MS"/>
          <w:b/>
        </w:rPr>
      </w:pPr>
      <w:r>
        <w:t xml:space="preserve">Considerando o disposto na Cláusula </w:t>
      </w:r>
      <w:r w:rsidR="00810F26">
        <w:fldChar w:fldCharType="begin"/>
      </w:r>
      <w:r w:rsidR="00810F26">
        <w:instrText xml:space="preserve"> REF _Ref3798270 \r \p \h </w:instrText>
      </w:r>
      <w:r w:rsidR="00810F26">
        <w:fldChar w:fldCharType="separate"/>
      </w:r>
      <w:r w:rsidR="001441BB">
        <w:t>4.1 acima</w:t>
      </w:r>
      <w:r w:rsidR="00810F26">
        <w:fldChar w:fldCharType="end"/>
      </w:r>
      <w:r>
        <w:t>, os Direitos Creditórios do Agronegócio decorrentes das Debêntures por si só representam direitos creditórios que têm como devedor pessoa jurídica caracterizada como produtor rural, na forma prevista no inciso II</w:t>
      </w:r>
      <w:r w:rsidR="00317AC0">
        <w:t>II</w:t>
      </w:r>
      <w:r>
        <w:t>, do parágrafo 4º, do artigo 3º da Instrução CVM 600. Dessa forma, não haverá a verificação, pelo Agente Fiduciário</w:t>
      </w:r>
      <w:r w:rsidR="006F2E4B">
        <w:t xml:space="preserve"> dos CRA</w:t>
      </w:r>
      <w:r>
        <w:t>, da destinação dos recursos que tratam os parágrafos 7º e 8º, do artigo 3º da Instrução CVM 600</w:t>
      </w:r>
      <w:r w:rsidR="00317AC0">
        <w:t>, sendo certo que a data limite para que haja a efetiva destinação dos recursos obtidos por meio das Debêntures deverá ser no máximo a data de vencimento dos CRA e, havendo a possibilidade de resgate ou vencimento antecipado dos CRA, as obrigações da Companhia e, eventualmente do Agente Fiduciário dos CRA com relação à destinação dos recursos das Debêntures (se houver), perdura</w:t>
      </w:r>
      <w:r w:rsidR="006B65F9">
        <w:t>r</w:t>
      </w:r>
      <w:r w:rsidR="00317AC0">
        <w:t xml:space="preserve">ão até a data de vencimento original dos CRA ou até que a destinação da totalidade dos recursos seja efetivada. </w:t>
      </w:r>
    </w:p>
    <w:p w:rsidR="00A57489" w:rsidRPr="002D615A" w:rsidP="00BB392E" w14:paraId="2DB5A0C5" w14:textId="2E340287">
      <w:pPr>
        <w:pStyle w:val="Level2"/>
        <w:rPr>
          <w:rFonts w:eastAsia="Arial Unicode MS"/>
          <w:b/>
        </w:rPr>
      </w:pPr>
      <w:bookmarkStart w:id="35" w:name="_Ref535344466"/>
      <w:r>
        <w:t>Na hipótese de o Agente Fiduciário</w:t>
      </w:r>
      <w:r w:rsidR="006F2E4B">
        <w:t xml:space="preserve"> dos CRA</w:t>
      </w:r>
      <w:r>
        <w:t xml:space="preserve"> e/ou Securitizadora vir(em) a ser legal e validamente exigido(s) por Autoridade competente a comprovar(em) a destinação dos recursos obtidos pela Companhia com as Debêntures, a Companhia deverá enviar, obrigatoriamente, ao Agente Fiduciário</w:t>
      </w:r>
      <w:r w:rsidR="006F2E4B">
        <w:t xml:space="preserve"> dos CRA</w:t>
      </w:r>
      <w:r>
        <w:t xml:space="preserve"> e à Securitizadora, os documentos e informações necessários, incluindo eventuais documentos de natureza contábil e a apresentação de relatório nos termos do </w:t>
      </w:r>
      <w:r w:rsidRPr="00426847">
        <w:rPr>
          <w:b/>
          <w:bCs/>
        </w:rPr>
        <w:t>Anexo I</w:t>
      </w:r>
      <w:r>
        <w:t xml:space="preserve"> desta Escritura de Emissão</w:t>
      </w:r>
      <w:r w:rsidRPr="00F74F86">
        <w:t>, acompanhado d</w:t>
      </w:r>
      <w:r w:rsidRPr="00CC13FC">
        <w:t>os respectivos documentos comprobatórios da destinação dos recursos (</w:t>
      </w:r>
      <w:r w:rsidRPr="00CD267C">
        <w:t>notas fiscais, comprovantes, pedidos, entre outros</w:t>
      </w:r>
      <w:r w:rsidRPr="008055FD">
        <w:t>)</w:t>
      </w:r>
      <w:r>
        <w:t xml:space="preserve">, para a comprovação da utilização dos recursos desembolsados e já utilizados, em até </w:t>
      </w:r>
      <w:r>
        <w:rPr>
          <w:b/>
          <w:bCs/>
        </w:rPr>
        <w:t>(i)</w:t>
      </w:r>
      <w:r>
        <w:t xml:space="preserve"> 5 (cinco) Dias Úteis antes da data final do prazo demandado pela Autoridade competente; ou </w:t>
      </w:r>
      <w:r>
        <w:rPr>
          <w:b/>
          <w:bCs/>
        </w:rPr>
        <w:t>(ii)</w:t>
      </w:r>
      <w:r>
        <w:t xml:space="preserve"> caso o prazo demandado pela Autoridade competente seja inferior a 5 (cinco) Dias Úteis, em prazo compatível à apresentação tempestiva da referida documentação pelo Agente Fiduciário</w:t>
      </w:r>
      <w:r w:rsidR="006F2E4B">
        <w:t xml:space="preserve"> dos CRA</w:t>
      </w:r>
      <w:r>
        <w:t xml:space="preserve"> e/ou pela Securitizadora à Autoridade competente. Caso não seja possível atender aos prazos previstos nos itens (i) e (ii) acima por motivos não imputáveis à Companhia, os referidos prazos serão prorrogados por 10 (dez) Dias Úteis, sendo certo que a Companhia se compromete a envidar os melhores esforços para a tempestiva obtenção dos documentos ou informações necessários à comprovação da destinação de recursos prevista nesta Escritura de Emissão.</w:t>
      </w:r>
      <w:bookmarkEnd w:id="35"/>
    </w:p>
    <w:p w:rsidR="00491CCA" w:rsidRPr="00C35942" w:rsidP="00BB392E" w14:paraId="67377096" w14:textId="61AE3317">
      <w:pPr>
        <w:pStyle w:val="Level3"/>
      </w:pPr>
      <w:bookmarkStart w:id="36" w:name="_Ref491453354"/>
      <w:bookmarkEnd w:id="33"/>
      <w:r w:rsidRPr="00C35942">
        <w:t xml:space="preserve">Compreende-se por </w:t>
      </w:r>
      <w:r w:rsidRPr="00C35942" w:rsidR="00BB392E">
        <w:t>“</w:t>
      </w:r>
      <w:r w:rsidRPr="00C35942">
        <w:rPr>
          <w:b/>
        </w:rPr>
        <w:t>Autoridade</w:t>
      </w:r>
      <w:r w:rsidRPr="00C35942" w:rsidR="00BB392E">
        <w:t>”</w:t>
      </w:r>
      <w:r w:rsidRPr="00C35942">
        <w:t xml:space="preserve">: qualquer pessoa natural, pessoa jurídica (de direito público ou privado), personificada ou não, condomínio, </w:t>
      </w:r>
      <w:r w:rsidRPr="00C35942">
        <w:rPr>
          <w:i/>
        </w:rPr>
        <w:t>trust</w:t>
      </w:r>
      <w:r w:rsidRPr="00C35942">
        <w:t>, veículo de investimento, comunhão de recursos ou qualquer organização que represente interesse comum, ou grupo de interesses comuns, inclusive previdência privada patrocinada por qualquer pessoa jurídica (</w:t>
      </w:r>
      <w:r w:rsidRPr="00C35942" w:rsidR="00BB392E">
        <w:t>“</w:t>
      </w:r>
      <w:r w:rsidRPr="00C35942">
        <w:rPr>
          <w:b/>
        </w:rPr>
        <w:t>Pessoa</w:t>
      </w:r>
      <w:r w:rsidRPr="00C35942" w:rsidR="00BB392E">
        <w:t>”</w:t>
      </w:r>
      <w:r w:rsidRPr="00C35942">
        <w:t>), entidade ou órgão:</w:t>
      </w:r>
      <w:r w:rsidRPr="00C35942">
        <w:t xml:space="preserve"> </w:t>
      </w:r>
    </w:p>
    <w:p w:rsidR="000E3B14" w:rsidRPr="00C35942" w:rsidP="00BB392E" w14:paraId="54E721DA" w14:textId="77777777">
      <w:pPr>
        <w:pStyle w:val="Level4"/>
      </w:pPr>
      <w:r w:rsidRPr="00C35942">
        <w:t>vinculada(o), direta ou indiretamente, no Brasil e/ou no exterior, ao Poder Público, incluindo, sem limitação, entes representantes dos Poderes Judiciário, Legislativo e/ou Executivo, entidades da administração pública direta ou indireta, autarquias e outras Pessoas de direito público; e/ou</w:t>
      </w:r>
    </w:p>
    <w:p w:rsidR="005A32D3" w:rsidP="00BB392E" w14:paraId="420A8F99" w14:textId="77777777">
      <w:pPr>
        <w:pStyle w:val="Level4"/>
      </w:pPr>
      <w:r w:rsidRPr="00C35942">
        <w:t>que administre ou esteja vinculada(o) a mercados regulamentados de valores mobiliários, entidades autorreguladoras e outras Pessoas com poder normativo, fiscalizador e/ou punitivo, no Brasil e/ou no exterior, entre outros.</w:t>
      </w:r>
    </w:p>
    <w:p w:rsidR="00C03525" w:rsidP="006C150E" w14:paraId="68D9E714" w14:textId="44CAE70E">
      <w:pPr>
        <w:pStyle w:val="Level2"/>
      </w:pPr>
      <w:bookmarkEnd w:id="34"/>
      <w:bookmarkEnd w:id="36"/>
      <w:r w:rsidRPr="00C35942">
        <w:t xml:space="preserve">A </w:t>
      </w:r>
      <w:r w:rsidRPr="00C35942">
        <w:rPr>
          <w:rFonts w:eastAsia="Calibri"/>
          <w:lang w:eastAsia="en-US"/>
        </w:rPr>
        <w:t>Companhia</w:t>
      </w:r>
      <w:r w:rsidRPr="00C35942">
        <w:t xml:space="preserve"> será a responsável pela custódia e guarda de todos e quaisquer documentos que comprovem a utilização dos recursos relativos às Debêntures, nos termos desta Cláusula </w:t>
      </w:r>
      <w:r w:rsidRPr="00C35942">
        <w:fldChar w:fldCharType="begin"/>
      </w:r>
      <w:r w:rsidRPr="00C35942">
        <w:instrText xml:space="preserve"> REF _Ref368578037 \w \h </w:instrText>
      </w:r>
      <w:r w:rsidRPr="00C35942" w:rsidR="00BB392E">
        <w:instrText xml:space="preserve"> \* MERGEFORMAT </w:instrText>
      </w:r>
      <w:r w:rsidRPr="00C35942">
        <w:fldChar w:fldCharType="separate"/>
      </w:r>
      <w:r w:rsidR="001441BB">
        <w:t>4</w:t>
      </w:r>
      <w:r w:rsidRPr="00C35942">
        <w:fldChar w:fldCharType="end"/>
      </w:r>
      <w:r w:rsidRPr="00C35942" w:rsidR="00296C7F">
        <w:t>.</w:t>
      </w:r>
    </w:p>
    <w:p w:rsidR="00843E1E" w:rsidP="006C150E" w14:paraId="2646178A" w14:textId="274D470E">
      <w:pPr>
        <w:pStyle w:val="Level2"/>
      </w:pPr>
      <w:r>
        <w:t>A Companhia declara, neste ato, que exerce as atividades relacionadas ao agronegócio, nas quais empregará os recursos desta Emissão.</w:t>
      </w:r>
    </w:p>
    <w:p w:rsidR="0009792F" w:rsidP="006C150E" w14:paraId="38FA9CBF" w14:textId="68105AAF">
      <w:pPr>
        <w:pStyle w:val="Level2"/>
      </w:pPr>
      <w:r w:rsidRPr="00647E3C">
        <w:rPr>
          <w:b/>
        </w:rPr>
        <w:t>Debêntures Verdes</w:t>
      </w:r>
      <w:r>
        <w:t xml:space="preserve">. As obrigações de caráter socioambiental constantes das Debêntures serão objeto de verificação pela </w:t>
      </w:r>
      <w:r w:rsidRPr="007356E3" w:rsidR="007356E3">
        <w:t>ASB Assessoria Empresarial Ltda. ME (“</w:t>
      </w:r>
      <w:r w:rsidRPr="007356E3" w:rsidR="007356E3">
        <w:rPr>
          <w:b/>
        </w:rPr>
        <w:t>Resultante ESG</w:t>
      </w:r>
      <w:r w:rsidRPr="007356E3" w:rsidR="007356E3">
        <w:t xml:space="preserve">” ou </w:t>
      </w:r>
      <w:r>
        <w:t>“</w:t>
      </w:r>
      <w:r w:rsidRPr="000A6293">
        <w:rPr>
          <w:b/>
        </w:rPr>
        <w:t>Verificadora</w:t>
      </w:r>
      <w:r>
        <w:t>”), a qual considerou tais informações socioambientais satisfatórias, conforme procedimentos de verificação adotados pela Verificadora e emitirá um parecer independente classificando as Debêntures como debêntures verdes (“</w:t>
      </w:r>
      <w:r w:rsidRPr="000A6293">
        <w:rPr>
          <w:b/>
        </w:rPr>
        <w:t>Parecer Independente</w:t>
      </w:r>
      <w:r>
        <w:t>”).</w:t>
      </w:r>
    </w:p>
    <w:p w:rsidR="0009792F" w:rsidP="006C150E" w14:paraId="42E16C7A" w14:textId="7E55161E">
      <w:pPr>
        <w:pStyle w:val="Level2"/>
      </w:pPr>
      <w:r>
        <w:t>O Parecer Independente e todos os demais compromissos formais exigidos pela Verificadora serão disponibilizados na íntegra para a Securitizadora e para o Agente Fiduciário</w:t>
      </w:r>
      <w:r w:rsidR="006F2E4B">
        <w:t xml:space="preserve"> dos CRA</w:t>
      </w:r>
      <w:r>
        <w:t>.</w:t>
      </w:r>
    </w:p>
    <w:p w:rsidR="0009792F" w:rsidP="006C150E" w14:paraId="59939774" w14:textId="33C51588">
      <w:pPr>
        <w:pStyle w:val="Level2"/>
      </w:pPr>
      <w:r>
        <w:t xml:space="preserve">As Debêntures serão </w:t>
      </w:r>
      <w:r w:rsidRPr="00366364">
        <w:t>reavaliadas</w:t>
      </w:r>
      <w:r w:rsidR="000A5CA9">
        <w:t xml:space="preserve"> </w:t>
      </w:r>
      <w:r w:rsidRPr="00366364" w:rsidR="000A5CA9">
        <w:t>uma única vez pela Verificadora, emissora do Parecer Independente,</w:t>
      </w:r>
      <w:r w:rsidRPr="00366364">
        <w:t xml:space="preserve"> dentro de um período de 12 (doze) meses contados a partir da data de </w:t>
      </w:r>
      <w:r w:rsidRPr="00366364">
        <w:t>emissão</w:t>
      </w:r>
      <w:r>
        <w:t xml:space="preserve"> do Par</w:t>
      </w:r>
      <w:r w:rsidR="004F23AF">
        <w:t>e</w:t>
      </w:r>
      <w:r>
        <w:t xml:space="preserve">cer </w:t>
      </w:r>
      <w:r w:rsidR="004F23AF">
        <w:t>Independente para garantir que continuam alinhadas ao requerimento da certificação.</w:t>
      </w:r>
    </w:p>
    <w:p w:rsidR="00AA1249" w:rsidRPr="00647E3C" w:rsidP="006C150E" w14:paraId="09C81BCA" w14:textId="5A9FF415">
      <w:pPr>
        <w:pStyle w:val="Level2"/>
      </w:pPr>
      <w:r w:rsidRPr="00640772">
        <w:t xml:space="preserve">A </w:t>
      </w:r>
      <w:r>
        <w:t>Companhia</w:t>
      </w:r>
      <w:r w:rsidRPr="00640772">
        <w:t xml:space="preserve"> compromete-se, em caráter irrevogável e irretratável, a aplicar os recursos obtidos por meio da presente Emissão exclusivamente nos termos da Cláusula </w:t>
      </w:r>
      <w:r>
        <w:t>4</w:t>
      </w:r>
      <w:r w:rsidRPr="00640772">
        <w:t>.1, sendo certo que referida obrigação permanecerá em vigor, ainda que ocorram quaisquer das hipóteses de vencimento antecipado ou resgate antecipado total das Debêntures.</w:t>
      </w:r>
    </w:p>
    <w:p w:rsidR="002F794C" w:rsidRPr="00C35942" w:rsidP="00BB392E" w14:paraId="5A2D9D7D" w14:textId="77777777">
      <w:pPr>
        <w:pStyle w:val="Level1"/>
      </w:pPr>
      <w:bookmarkStart w:id="37" w:name="_Ref457483961"/>
      <w:bookmarkEnd w:id="30"/>
      <w:bookmarkEnd w:id="31"/>
      <w:bookmarkEnd w:id="32"/>
      <w:r w:rsidRPr="00C35942">
        <w:t>SUBSCRIÇÃO</w:t>
      </w:r>
      <w:r w:rsidRPr="00C35942" w:rsidR="00EA64E2">
        <w:t xml:space="preserve"> DAS DEBÊNTURES </w:t>
      </w:r>
      <w:r w:rsidRPr="00C35942" w:rsidR="00C40C2F">
        <w:t xml:space="preserve">PELA SECURITIZADORA </w:t>
      </w:r>
      <w:r w:rsidRPr="00C35942" w:rsidR="00EA64E2">
        <w:t xml:space="preserve">E </w:t>
      </w:r>
      <w:r w:rsidRPr="00C35942" w:rsidR="00424597">
        <w:t xml:space="preserve">VINCULAÇÃO À OPERAÇÃO DE SECURITIZAÇÃO DE </w:t>
      </w:r>
      <w:r w:rsidRPr="00C35942" w:rsidR="00626659">
        <w:t>DIREITOS CREDITÓRIOS DO AGRONEGÓCIO</w:t>
      </w:r>
      <w:bookmarkEnd w:id="37"/>
    </w:p>
    <w:p w:rsidR="00EA64E2" w:rsidRPr="00C35942" w:rsidP="00BB392E" w14:paraId="22FFBD1F" w14:textId="58861EE5">
      <w:pPr>
        <w:pStyle w:val="Level2"/>
      </w:pPr>
      <w:bookmarkStart w:id="38" w:name="_Ref523940680"/>
      <w:bookmarkStart w:id="39" w:name="_Ref457921616"/>
      <w:bookmarkStart w:id="40" w:name="_Ref457477275"/>
      <w:bookmarkStart w:id="41" w:name="_Ref408992126"/>
      <w:bookmarkStart w:id="42" w:name="_Ref408997578"/>
      <w:bookmarkStart w:id="43" w:name="_Ref423022752"/>
      <w:bookmarkStart w:id="44" w:name="_Ref423019442"/>
      <w:r w:rsidRPr="00C35942">
        <w:t>As Debêntures serão subscritas</w:t>
      </w:r>
      <w:r w:rsidRPr="00C35942" w:rsidR="00941D30">
        <w:t xml:space="preserve"> e integralizadas</w:t>
      </w:r>
      <w:r w:rsidRPr="00C35942">
        <w:t xml:space="preserve"> exclusivamente pel</w:t>
      </w:r>
      <w:r w:rsidRPr="00C35942" w:rsidR="00A37C05">
        <w:t>a Securitizadora</w:t>
      </w:r>
      <w:r w:rsidRPr="00C35942">
        <w:t xml:space="preserve">, </w:t>
      </w:r>
      <w:r w:rsidR="000A5CA9">
        <w:t xml:space="preserve">mediante o recebimento dos valores advindos da integralização dos CRA, </w:t>
      </w:r>
      <w:r w:rsidRPr="00C35942">
        <w:t xml:space="preserve">sem coobrigação, no âmbito </w:t>
      </w:r>
      <w:r w:rsidRPr="00C35942" w:rsidR="00B676AF">
        <w:t xml:space="preserve">da </w:t>
      </w:r>
      <w:r w:rsidRPr="00C35942">
        <w:t xml:space="preserve">securitização dos </w:t>
      </w:r>
      <w:r w:rsidRPr="00C35942" w:rsidR="00A37C05">
        <w:t>Direitos Creditórios</w:t>
      </w:r>
      <w:r w:rsidRPr="00C35942" w:rsidR="00941D30">
        <w:t xml:space="preserve"> do Agronegócio</w:t>
      </w:r>
      <w:r w:rsidRPr="00C35942">
        <w:t xml:space="preserve"> relativos às Debêntures, para</w:t>
      </w:r>
      <w:r w:rsidRPr="00C35942" w:rsidR="00B676AF">
        <w:t xml:space="preserve"> compor o</w:t>
      </w:r>
      <w:r w:rsidRPr="00C35942">
        <w:t xml:space="preserve"> lastro dos </w:t>
      </w:r>
      <w:r w:rsidRPr="00C35942" w:rsidR="00A37C05">
        <w:t>CRA</w:t>
      </w:r>
      <w:r w:rsidRPr="00C35942" w:rsidR="00B676AF">
        <w:t>.</w:t>
      </w:r>
      <w:bookmarkEnd w:id="38"/>
    </w:p>
    <w:p w:rsidR="00A54A8E" w:rsidP="00BB392E" w14:paraId="480719A4" w14:textId="1BDA75B3">
      <w:pPr>
        <w:pStyle w:val="Level3"/>
      </w:pPr>
      <w:r w:rsidRPr="00C35942">
        <w:t xml:space="preserve">Para fins desta Escritura de Emissão, entende-se por </w:t>
      </w:r>
      <w:r w:rsidRPr="00C35942" w:rsidR="00BB392E">
        <w:t>“</w:t>
      </w:r>
      <w:r w:rsidRPr="00C35942">
        <w:rPr>
          <w:b/>
        </w:rPr>
        <w:t>Direitos Creditórios</w:t>
      </w:r>
      <w:r w:rsidRPr="00C35942" w:rsidR="00941D30">
        <w:rPr>
          <w:b/>
        </w:rPr>
        <w:t xml:space="preserve"> do Agronegócio</w:t>
      </w:r>
      <w:r w:rsidRPr="00C35942" w:rsidR="00BB392E">
        <w:t>”</w:t>
      </w:r>
      <w:r w:rsidRPr="00C35942">
        <w:t xml:space="preserve"> os direitos creditórios devidos pela Companhia por força das Debêntures</w:t>
      </w:r>
      <w:r w:rsidRPr="00003275" w:rsidR="00E765AF">
        <w:t xml:space="preserve">, </w:t>
      </w:r>
      <w:r w:rsidR="00E765AF">
        <w:rPr>
          <w:rFonts w:eastAsia="TrebuchetMS"/>
          <w:bCs/>
        </w:rPr>
        <w:t xml:space="preserve">caracterizados como direitos creditórios do agronegócio nos termos do artigo 23, parágrafo 1º, da Lei 11.076 </w:t>
      </w:r>
      <w:r w:rsidRPr="00C35942" w:rsidR="00E765AF">
        <w:t>e do artigo 3º, parágrafo 4º, inciso III, da Instrução CVM 600</w:t>
      </w:r>
      <w:r w:rsidRPr="00C35942">
        <w:t>, com valor de principal de</w:t>
      </w:r>
      <w:r w:rsidRPr="00C35942" w:rsidR="00941D30">
        <w:t>, inicialmente,</w:t>
      </w:r>
      <w:r w:rsidRPr="00C35942">
        <w:t xml:space="preserve"> R$</w:t>
      </w:r>
      <w:r w:rsidR="005C2716">
        <w:t xml:space="preserve"> </w:t>
      </w:r>
      <w:r w:rsidR="00781F39">
        <w:t>72</w:t>
      </w:r>
      <w:r w:rsidR="005C2716">
        <w:t>0</w:t>
      </w:r>
      <w:r w:rsidRPr="00C35942">
        <w:t>.000.000,00 (</w:t>
      </w:r>
      <w:r w:rsidR="00781F39">
        <w:t xml:space="preserve">setecentos e vinte </w:t>
      </w:r>
      <w:r w:rsidRPr="00C35942" w:rsidR="00941D30">
        <w:t xml:space="preserve">milhões de </w:t>
      </w:r>
      <w:r w:rsidRPr="00C35942">
        <w:t>reais), na Data de Emissão das Debêntures</w:t>
      </w:r>
      <w:r w:rsidRPr="00C35942" w:rsidR="00BC537E">
        <w:t xml:space="preserve">, </w:t>
      </w:r>
      <w:r w:rsidRPr="00C35942">
        <w:t>que deverão ser pagos</w:t>
      </w:r>
      <w:r w:rsidR="00E765AF">
        <w:t xml:space="preserve"> pela Companhia </w:t>
      </w:r>
      <w:r w:rsidR="007E01A9">
        <w:t xml:space="preserve">ao </w:t>
      </w:r>
      <w:r w:rsidR="00E765AF">
        <w:t>Debenturista</w:t>
      </w:r>
      <w:r w:rsidRPr="00C35942">
        <w:t xml:space="preserve">, acrescidos de remuneração incidente sobre o Valor Nominal Unitário </w:t>
      </w:r>
      <w:r w:rsidR="0065649C">
        <w:t xml:space="preserve">Atualizado </w:t>
      </w:r>
      <w:r w:rsidRPr="00C35942">
        <w:t xml:space="preserve">(conforme abaixo definido) das Debêntures, a partir da </w:t>
      </w:r>
      <w:r w:rsidRPr="00C35942" w:rsidR="00941D30">
        <w:t xml:space="preserve">primeira </w:t>
      </w:r>
      <w:r w:rsidRPr="00C35942">
        <w:t xml:space="preserve">data de integralização das Debêntures ou Data de Pagamento da Remuneração (conforme abaixo definida) imediatamente anterior, conforme o caso, bem como todos e quaisquer encargos moratórios, multas, penalidades, indenizações, despesas, custas, honorários e demais encargos contratuais e legais previstos ou decorrentes </w:t>
      </w:r>
      <w:r w:rsidRPr="00C35942" w:rsidR="00941D30">
        <w:t xml:space="preserve">desta </w:t>
      </w:r>
      <w:r w:rsidRPr="00C35942">
        <w:t>Escritura de Emissão.</w:t>
      </w:r>
    </w:p>
    <w:p w:rsidR="00AA1249" w:rsidRPr="00C35942" w:rsidP="00E62368" w14:paraId="33C83FB6" w14:textId="01C563C8">
      <w:pPr>
        <w:pStyle w:val="Level2"/>
      </w:pPr>
      <w:r>
        <w:t>Por se tratar de uma operação estruturada, o exercício de qualquer direito do titular das Debêntures, nos termos desta Escritura de Emissão, deverá ser exercido nos termos previstos no Termo de Securitização.</w:t>
      </w:r>
    </w:p>
    <w:p w:rsidR="00880FA8" w:rsidRPr="00C35942" w:rsidP="00BB392E" w14:paraId="536F7814" w14:textId="77777777">
      <w:pPr>
        <w:pStyle w:val="Level1"/>
      </w:pPr>
      <w:bookmarkStart w:id="45" w:name="_Ref457916206"/>
      <w:bookmarkEnd w:id="39"/>
      <w:bookmarkEnd w:id="40"/>
      <w:bookmarkEnd w:id="41"/>
      <w:bookmarkEnd w:id="42"/>
      <w:bookmarkEnd w:id="43"/>
      <w:bookmarkEnd w:id="44"/>
      <w:r w:rsidRPr="00C35942">
        <w:t xml:space="preserve">CARACTERÍSTICAS DA </w:t>
      </w:r>
      <w:r w:rsidRPr="00C35942" w:rsidR="007F6AFE">
        <w:t>EMISSÃO E</w:t>
      </w:r>
      <w:r w:rsidRPr="00C35942">
        <w:t xml:space="preserve"> DAS DEBÊNTURES</w:t>
      </w:r>
      <w:bookmarkEnd w:id="45"/>
    </w:p>
    <w:p w:rsidR="00FD7633" w:rsidRPr="00C35942" w:rsidP="00BB392E" w14:paraId="765E6663" w14:textId="1B95E76B">
      <w:pPr>
        <w:pStyle w:val="Level2"/>
      </w:pPr>
      <w:r w:rsidRPr="00C35942">
        <w:rPr>
          <w:i/>
          <w:u w:val="single"/>
        </w:rPr>
        <w:t>Número da Emissão</w:t>
      </w:r>
      <w:bookmarkStart w:id="46" w:name="_Ref130282607"/>
      <w:r w:rsidRPr="00C35942" w:rsidR="00A21652">
        <w:t xml:space="preserve">. </w:t>
      </w:r>
      <w:r w:rsidRPr="00C35942">
        <w:t xml:space="preserve">As Debêntures </w:t>
      </w:r>
      <w:r w:rsidRPr="000F50C4">
        <w:t xml:space="preserve">representam a </w:t>
      </w:r>
      <w:r w:rsidRPr="000E1BDA" w:rsidR="002D7D75">
        <w:t>4</w:t>
      </w:r>
      <w:r w:rsidRPr="000F50C4" w:rsidR="00941D30">
        <w:t xml:space="preserve">ª </w:t>
      </w:r>
      <w:r w:rsidRPr="000F50C4" w:rsidR="009B2164">
        <w:t>(</w:t>
      </w:r>
      <w:r w:rsidRPr="00B10BF4" w:rsidR="002D7D75">
        <w:t>quarta</w:t>
      </w:r>
      <w:r w:rsidRPr="000F50C4" w:rsidR="009B2164">
        <w:t xml:space="preserve">) </w:t>
      </w:r>
      <w:r w:rsidRPr="000F50C4">
        <w:t>emissão</w:t>
      </w:r>
      <w:r w:rsidRPr="00C35942">
        <w:t xml:space="preserve"> de debêntures da Companhia.</w:t>
      </w:r>
    </w:p>
    <w:p w:rsidR="00941D30" w:rsidRPr="00C35942" w:rsidP="00941D30" w14:paraId="4823EB97" w14:textId="77777777">
      <w:pPr>
        <w:pStyle w:val="Level2"/>
      </w:pPr>
      <w:r w:rsidRPr="00C35942">
        <w:rPr>
          <w:i/>
          <w:u w:val="single"/>
        </w:rPr>
        <w:t>Séries</w:t>
      </w:r>
      <w:r w:rsidRPr="00C35942">
        <w:t>. A Emissão será realizada em série única.</w:t>
      </w:r>
    </w:p>
    <w:p w:rsidR="00A62D98" w:rsidRPr="00C35942" w:rsidP="00BB392E" w14:paraId="1E8ADCFA" w14:textId="106E12B8">
      <w:pPr>
        <w:pStyle w:val="Level2"/>
      </w:pPr>
      <w:bookmarkStart w:id="47" w:name="_Ref491022607"/>
      <w:bookmarkStart w:id="48" w:name="_Ref491451836"/>
      <w:r w:rsidRPr="00C35942">
        <w:rPr>
          <w:i/>
          <w:u w:val="single"/>
        </w:rPr>
        <w:t>Valor Total da Emissão</w:t>
      </w:r>
      <w:r w:rsidRPr="00C35942" w:rsidR="00A21652">
        <w:t xml:space="preserve">. </w:t>
      </w:r>
      <w:r w:rsidRPr="00C35942" w:rsidR="006C150E">
        <w:t>O valor total da Emissão será de R$</w:t>
      </w:r>
      <w:r w:rsidR="005C2716">
        <w:t xml:space="preserve"> </w:t>
      </w:r>
      <w:r w:rsidR="00B86C48">
        <w:t>72</w:t>
      </w:r>
      <w:r w:rsidR="005C2716">
        <w:t>0</w:t>
      </w:r>
      <w:r w:rsidRPr="00C35942" w:rsidR="006C150E">
        <w:t>.000.000,00 (</w:t>
      </w:r>
      <w:r w:rsidR="00B86C48">
        <w:t xml:space="preserve">setecentos e vinte </w:t>
      </w:r>
      <w:r w:rsidRPr="00C35942" w:rsidR="006C150E">
        <w:t>milhões de reais), na Data de Emissão (conforme definida abaixo)</w:t>
      </w:r>
      <w:bookmarkEnd w:id="46"/>
      <w:r w:rsidRPr="00C35942" w:rsidR="009E1017">
        <w:t xml:space="preserve"> (</w:t>
      </w:r>
      <w:r w:rsidRPr="00C35942" w:rsidR="00BB392E">
        <w:t>“</w:t>
      </w:r>
      <w:r w:rsidRPr="00C35942" w:rsidR="009E1017">
        <w:rPr>
          <w:b/>
        </w:rPr>
        <w:t>Valor Total da Emissão</w:t>
      </w:r>
      <w:bookmarkEnd w:id="47"/>
      <w:r w:rsidRPr="00C35942" w:rsidR="00BB392E">
        <w:t>”</w:t>
      </w:r>
      <w:r w:rsidRPr="00C35942" w:rsidR="009E1017">
        <w:t>)</w:t>
      </w:r>
      <w:r w:rsidRPr="00C35942" w:rsidR="00204AB4">
        <w:t>.</w:t>
      </w:r>
      <w:bookmarkEnd w:id="48"/>
      <w:r w:rsidRPr="00C35942" w:rsidR="00BC537E">
        <w:t xml:space="preserve"> </w:t>
      </w:r>
    </w:p>
    <w:p w:rsidR="00880FA8" w:rsidP="00BB392E" w14:paraId="504C23C8" w14:textId="05F8DE0E">
      <w:pPr>
        <w:pStyle w:val="Level2"/>
      </w:pPr>
      <w:bookmarkStart w:id="49" w:name="_Ref532503428"/>
      <w:bookmarkStart w:id="50" w:name="_Ref130282609"/>
      <w:bookmarkStart w:id="51" w:name="_Ref191891558"/>
      <w:bookmarkStart w:id="52" w:name="_Ref513885570"/>
      <w:bookmarkStart w:id="53" w:name="_Ref310951543"/>
      <w:r w:rsidRPr="00C35942">
        <w:rPr>
          <w:i/>
          <w:u w:val="single"/>
        </w:rPr>
        <w:t>Quantidade</w:t>
      </w:r>
      <w:r w:rsidRPr="00C35942" w:rsidR="00A21652">
        <w:t xml:space="preserve">. </w:t>
      </w:r>
      <w:r w:rsidRPr="00C35942" w:rsidR="00941D30">
        <w:t>Serão emitidas</w:t>
      </w:r>
      <w:r w:rsidR="00B10BF4">
        <w:t xml:space="preserve"> </w:t>
      </w:r>
      <w:r w:rsidR="00B86C48">
        <w:t>72</w:t>
      </w:r>
      <w:r w:rsidRPr="00C35942" w:rsidR="00B86C48">
        <w:t>0</w:t>
      </w:r>
      <w:r w:rsidRPr="00C35942" w:rsidR="00941D30">
        <w:t>.000 (</w:t>
      </w:r>
      <w:r w:rsidR="00B86C48">
        <w:t xml:space="preserve">setecentos e vinte </w:t>
      </w:r>
      <w:r w:rsidRPr="00C35942" w:rsidR="00941D30">
        <w:t>mil) Debêntures para colocação privada.</w:t>
      </w:r>
      <w:bookmarkEnd w:id="49"/>
      <w:bookmarkEnd w:id="50"/>
      <w:bookmarkEnd w:id="51"/>
      <w:bookmarkEnd w:id="52"/>
      <w:bookmarkEnd w:id="53"/>
      <w:r w:rsidR="007E01A9">
        <w:t xml:space="preserve"> </w:t>
      </w:r>
    </w:p>
    <w:p w:rsidR="00152D4B" w:rsidRPr="00B10BF4" w:rsidP="000E1BDA" w14:paraId="273ECBF6" w14:textId="7EF5C7C0">
      <w:pPr>
        <w:pStyle w:val="Level3"/>
      </w:pPr>
      <w:r w:rsidRPr="00B10BF4">
        <w:t xml:space="preserve">Na hipótese de, por ocasião do encerramento da Oferta dos CRA, a demanda apurada </w:t>
      </w:r>
      <w:r w:rsidRPr="00B10BF4" w:rsidR="00AD5BC6">
        <w:t xml:space="preserve">no Procedimento de </w:t>
      </w:r>
      <w:r w:rsidRPr="00B10BF4" w:rsidR="00AD5BC6">
        <w:rPr>
          <w:i/>
          <w:iCs/>
        </w:rPr>
        <w:t>Bookbuilding</w:t>
      </w:r>
      <w:r w:rsidRPr="00B10BF4" w:rsidR="00AD5BC6">
        <w:t xml:space="preserve"> (conforme definido abaixo) </w:t>
      </w:r>
      <w:r w:rsidRPr="00B10BF4">
        <w:t xml:space="preserve">junto a investidores para subscrição e integralização dos CRA ser inferior a </w:t>
      </w:r>
      <w:r w:rsidRPr="00B10BF4" w:rsidR="000F50C4">
        <w:t>72</w:t>
      </w:r>
      <w:r w:rsidRPr="00B10BF4">
        <w:t>0.000 (</w:t>
      </w:r>
      <w:r w:rsidRPr="00B10BF4" w:rsidR="000F50C4">
        <w:t>setecentos e vinte mil</w:t>
      </w:r>
      <w:r w:rsidRPr="00B10BF4">
        <w:t xml:space="preserve">) CRA, a quantidade de Debêntures prevista na Cláusula 6.4 acima, que conferirá lastro aos CRA, será reduzida proporcionalmente, com </w:t>
      </w:r>
      <w:r w:rsidRPr="00B10BF4">
        <w:t xml:space="preserve">o consequente cancelamento das Debêntures </w:t>
      </w:r>
      <w:r w:rsidRPr="00B10BF4" w:rsidR="00CE540E">
        <w:t xml:space="preserve">não </w:t>
      </w:r>
      <w:r w:rsidRPr="00B10BF4">
        <w:t>subscritas e integralizadas, a ser formalizado por meio de aditamento à presente Escritura de Emissão, sem a necessidade de nova aprovação societária pela Companhia</w:t>
      </w:r>
      <w:r w:rsidRPr="00B10BF4" w:rsidR="00AD5BC6">
        <w:t xml:space="preserve"> e/ou pela Fiadora</w:t>
      </w:r>
      <w:r w:rsidRPr="00B10BF4">
        <w:t xml:space="preserve"> ou de qualquer deliberação pela Securitizadora ou pelos Titulares de CRA, para formalizar a quantidade de Debêntures efetivamente subscritas e integralizadas e, consequentemente, o Valor Total da Emissão, observado o disposto nesta Escritura de Emissão e no Termo de Securitização.</w:t>
      </w:r>
      <w:r w:rsidRPr="00B10BF4" w:rsidR="00B86C48">
        <w:t xml:space="preserve"> </w:t>
      </w:r>
    </w:p>
    <w:p w:rsidR="00880FA8" w:rsidRPr="00C35942" w:rsidP="00BB392E" w14:paraId="1B616F96" w14:textId="66865BC9">
      <w:pPr>
        <w:pStyle w:val="Level2"/>
      </w:pPr>
      <w:bookmarkStart w:id="54" w:name="_Ref264653613"/>
      <w:r w:rsidRPr="00C35942">
        <w:rPr>
          <w:i/>
          <w:u w:val="single"/>
        </w:rPr>
        <w:t>Valor Nominal Unitário</w:t>
      </w:r>
      <w:r w:rsidRPr="00C35942" w:rsidR="00A21652">
        <w:t xml:space="preserve">. </w:t>
      </w:r>
      <w:r w:rsidRPr="00C35942">
        <w:t xml:space="preserve">As Debêntures terão valor nominal unitário de </w:t>
      </w:r>
      <w:r w:rsidRPr="00C35942" w:rsidR="00FF5851">
        <w:t>R$</w:t>
      </w:r>
      <w:r w:rsidR="00A006A2">
        <w:t xml:space="preserve"> </w:t>
      </w:r>
      <w:r w:rsidRPr="00C35942" w:rsidR="0030416A">
        <w:t>1.000</w:t>
      </w:r>
      <w:r w:rsidRPr="00C35942" w:rsidR="00BB53B9">
        <w:t>,00</w:t>
      </w:r>
      <w:r w:rsidRPr="00C35942" w:rsidR="00FF5851">
        <w:t xml:space="preserve"> (</w:t>
      </w:r>
      <w:r w:rsidRPr="00C35942" w:rsidR="0030416A">
        <w:t>mil</w:t>
      </w:r>
      <w:r w:rsidRPr="00C35942" w:rsidR="008B142A">
        <w:t xml:space="preserve"> reais</w:t>
      </w:r>
      <w:r w:rsidRPr="00C35942" w:rsidR="00FF5851">
        <w:t>)</w:t>
      </w:r>
      <w:r w:rsidR="00E40B41">
        <w:t>,</w:t>
      </w:r>
      <w:r w:rsidRPr="00C35942" w:rsidR="00611B42">
        <w:t xml:space="preserve"> na Data de Emissão</w:t>
      </w:r>
      <w:r w:rsidRPr="00C35942">
        <w:t xml:space="preserve"> (</w:t>
      </w:r>
      <w:r w:rsidRPr="00C35942" w:rsidR="00BB392E">
        <w:t>“</w:t>
      </w:r>
      <w:r w:rsidRPr="00C35942">
        <w:rPr>
          <w:b/>
        </w:rPr>
        <w:t>Valor Nominal Unitário</w:t>
      </w:r>
      <w:r w:rsidRPr="00C35942" w:rsidR="00BB392E">
        <w:t>”</w:t>
      </w:r>
      <w:r w:rsidRPr="00C35942">
        <w:t>).</w:t>
      </w:r>
      <w:bookmarkEnd w:id="54"/>
    </w:p>
    <w:p w:rsidR="00880FA8" w:rsidRPr="006322F1" w:rsidP="00BB392E" w14:paraId="6FBB7485" w14:textId="2FB51CA0">
      <w:pPr>
        <w:pStyle w:val="Level2"/>
      </w:pPr>
      <w:r w:rsidRPr="00C35942">
        <w:rPr>
          <w:i/>
          <w:u w:val="single"/>
        </w:rPr>
        <w:t>Forma</w:t>
      </w:r>
      <w:r w:rsidRPr="00C35942" w:rsidR="00E01DC7">
        <w:rPr>
          <w:i/>
          <w:u w:val="single"/>
        </w:rPr>
        <w:t xml:space="preserve"> e Comprovação de Titularidade</w:t>
      </w:r>
      <w:r w:rsidRPr="00C35942" w:rsidR="00A21652">
        <w:t xml:space="preserve">. </w:t>
      </w:r>
      <w:r w:rsidRPr="00C35942">
        <w:t>As Debêntures serão emitidas sob a forma nominativa,</w:t>
      </w:r>
      <w:r w:rsidRPr="00C35942" w:rsidR="00C71E04">
        <w:t xml:space="preserve"> </w:t>
      </w:r>
      <w:r w:rsidRPr="00C35942">
        <w:t xml:space="preserve">sem emissão de certificados, sendo que, para todos os fins de direito, a titularidade das </w:t>
      </w:r>
      <w:r w:rsidRPr="006322F1">
        <w:t xml:space="preserve">Debêntures será comprovada </w:t>
      </w:r>
      <w:r w:rsidRPr="006322F1" w:rsidR="006C150E">
        <w:t>pelos registros realizados no Livro de Registro</w:t>
      </w:r>
      <w:r w:rsidRPr="006322F1">
        <w:t>.</w:t>
      </w:r>
    </w:p>
    <w:p w:rsidR="00880FA8" w:rsidRPr="006322F1" w:rsidP="00BB392E" w14:paraId="05721179" w14:textId="1091B6C2">
      <w:pPr>
        <w:pStyle w:val="Level2"/>
      </w:pPr>
      <w:r w:rsidRPr="006322F1">
        <w:rPr>
          <w:i/>
          <w:u w:val="single"/>
        </w:rPr>
        <w:t>Conversibilidade</w:t>
      </w:r>
      <w:r w:rsidRPr="006322F1" w:rsidR="00A21652">
        <w:t xml:space="preserve">. </w:t>
      </w:r>
      <w:r w:rsidRPr="006322F1">
        <w:t>As Debêntures</w:t>
      </w:r>
      <w:r w:rsidRPr="006322F1" w:rsidR="00D534C4">
        <w:t xml:space="preserve"> </w:t>
      </w:r>
      <w:r w:rsidRPr="006322F1" w:rsidR="00AE747C">
        <w:t>serão</w:t>
      </w:r>
      <w:r w:rsidRPr="006322F1" w:rsidR="006C150E">
        <w:t xml:space="preserve"> simples,</w:t>
      </w:r>
      <w:r w:rsidRPr="006322F1" w:rsidR="00AE747C">
        <w:t xml:space="preserve"> </w:t>
      </w:r>
      <w:r w:rsidRPr="006322F1" w:rsidR="006C150E">
        <w:t xml:space="preserve">não </w:t>
      </w:r>
      <w:r w:rsidRPr="006322F1">
        <w:t>conversíveis em ações</w:t>
      </w:r>
      <w:r w:rsidRPr="006322F1" w:rsidR="00577853">
        <w:t xml:space="preserve"> de emissão da Companhia</w:t>
      </w:r>
      <w:r w:rsidRPr="006322F1">
        <w:t>.</w:t>
      </w:r>
    </w:p>
    <w:p w:rsidR="00D524EA" w:rsidRPr="006322F1" w:rsidP="00BB392E" w14:paraId="04150BE1" w14:textId="04627D22">
      <w:pPr>
        <w:pStyle w:val="Level2"/>
      </w:pPr>
      <w:r w:rsidRPr="006322F1">
        <w:rPr>
          <w:i/>
          <w:u w:val="single"/>
        </w:rPr>
        <w:t>Espécie</w:t>
      </w:r>
      <w:r w:rsidRPr="006322F1" w:rsidR="00A21652">
        <w:t xml:space="preserve">. </w:t>
      </w:r>
      <w:r w:rsidRPr="006322F1">
        <w:t xml:space="preserve">As Debêntures serão da espécie </w:t>
      </w:r>
      <w:r w:rsidR="00A006A2">
        <w:t>quirografária</w:t>
      </w:r>
      <w:r w:rsidRPr="006322F1" w:rsidR="00B223D9">
        <w:t>, nos termos do artigo 58</w:t>
      </w:r>
      <w:r w:rsidRPr="006322F1" w:rsidR="00D534C4">
        <w:t xml:space="preserve">, </w:t>
      </w:r>
      <w:r w:rsidRPr="006322F1" w:rsidR="00D534C4">
        <w:rPr>
          <w:i/>
        </w:rPr>
        <w:t>caput</w:t>
      </w:r>
      <w:r w:rsidRPr="006322F1" w:rsidR="00D534C4">
        <w:t>,</w:t>
      </w:r>
      <w:r w:rsidRPr="006322F1" w:rsidR="00B223D9">
        <w:t xml:space="preserve"> da Lei das Sociedades por Ações</w:t>
      </w:r>
      <w:r w:rsidRPr="006322F1" w:rsidR="003F1EBA">
        <w:t xml:space="preserve">, </w:t>
      </w:r>
      <w:r w:rsidR="00A006A2">
        <w:t>com garantia adicional fidejussória representada pela Fiança</w:t>
      </w:r>
      <w:r w:rsidRPr="006322F1" w:rsidR="004C3F0B">
        <w:t>.</w:t>
      </w:r>
    </w:p>
    <w:p w:rsidR="00880FA8" w:rsidRPr="006322F1" w:rsidP="00BB392E" w14:paraId="36755DB4" w14:textId="12069348">
      <w:pPr>
        <w:pStyle w:val="Level2"/>
      </w:pPr>
      <w:bookmarkStart w:id="55" w:name="_Ref264653840"/>
      <w:bookmarkStart w:id="56" w:name="_Ref278297550"/>
      <w:bookmarkStart w:id="57" w:name="_Ref279826913"/>
      <w:r w:rsidRPr="006322F1">
        <w:rPr>
          <w:i/>
          <w:u w:val="single"/>
        </w:rPr>
        <w:t>Data de Emissão</w:t>
      </w:r>
      <w:r w:rsidRPr="006322F1" w:rsidR="00611B42">
        <w:rPr>
          <w:u w:val="single"/>
        </w:rPr>
        <w:t xml:space="preserve"> </w:t>
      </w:r>
      <w:r w:rsidRPr="006322F1" w:rsidR="00611B42">
        <w:rPr>
          <w:i/>
          <w:u w:val="single"/>
        </w:rPr>
        <w:t>das Debêntures</w:t>
      </w:r>
      <w:r w:rsidRPr="006322F1" w:rsidR="00A21652">
        <w:t xml:space="preserve">. </w:t>
      </w:r>
      <w:r w:rsidRPr="006322F1">
        <w:t xml:space="preserve">Para todos os efeitos legais, a data de emissão das Debêntures será </w:t>
      </w:r>
      <w:r w:rsidRPr="0076780D" w:rsidR="000A5CA9">
        <w:t>15</w:t>
      </w:r>
      <w:r w:rsidRPr="006322F1" w:rsidR="00626092">
        <w:t> </w:t>
      </w:r>
      <w:r w:rsidRPr="006322F1" w:rsidR="006D4A9A">
        <w:t>de </w:t>
      </w:r>
      <w:r w:rsidRPr="0076780D" w:rsidR="000A5CA9">
        <w:t>abril</w:t>
      </w:r>
      <w:r w:rsidRPr="006322F1" w:rsidR="00D23BE9">
        <w:t> </w:t>
      </w:r>
      <w:r w:rsidRPr="006322F1" w:rsidR="0076780D">
        <w:t>de</w:t>
      </w:r>
      <w:r w:rsidRPr="006322F1" w:rsidR="006D4A9A">
        <w:t> </w:t>
      </w:r>
      <w:r w:rsidRPr="006322F1" w:rsidR="00254B53">
        <w:t>20</w:t>
      </w:r>
      <w:r w:rsidR="005C2716">
        <w:t>2</w:t>
      </w:r>
      <w:r w:rsidR="000A5CA9">
        <w:t>2</w:t>
      </w:r>
      <w:r w:rsidRPr="006322F1" w:rsidR="000A5CA9">
        <w:t xml:space="preserve"> </w:t>
      </w:r>
      <w:r w:rsidRPr="006322F1">
        <w:t>(</w:t>
      </w:r>
      <w:r w:rsidRPr="006322F1" w:rsidR="00BB392E">
        <w:t>“</w:t>
      </w:r>
      <w:r w:rsidRPr="006322F1">
        <w:rPr>
          <w:b/>
        </w:rPr>
        <w:t>Data de Emissão</w:t>
      </w:r>
      <w:r w:rsidRPr="006322F1" w:rsidR="00611B42">
        <w:rPr>
          <w:b/>
        </w:rPr>
        <w:t xml:space="preserve"> das Debêntures</w:t>
      </w:r>
      <w:r w:rsidRPr="006322F1" w:rsidR="00BB392E">
        <w:t>”</w:t>
      </w:r>
      <w:r w:rsidRPr="006322F1">
        <w:t>).</w:t>
      </w:r>
      <w:bookmarkStart w:id="58" w:name="_Ref535067474"/>
      <w:bookmarkEnd w:id="55"/>
      <w:bookmarkEnd w:id="56"/>
      <w:bookmarkEnd w:id="57"/>
      <w:r w:rsidR="002E5DDB">
        <w:rPr>
          <w:highlight w:val="yellow"/>
        </w:rPr>
        <w:t xml:space="preserve"> </w:t>
      </w:r>
    </w:p>
    <w:p w:rsidR="007F6AFE" w:rsidRPr="006322F1" w:rsidP="00BB392E" w14:paraId="29897952" w14:textId="3EADD53F">
      <w:pPr>
        <w:pStyle w:val="Level2"/>
      </w:pPr>
      <w:bookmarkStart w:id="59" w:name="_Ref312315490"/>
      <w:bookmarkStart w:id="60" w:name="_Ref457471959"/>
      <w:bookmarkStart w:id="61" w:name="_Ref491022002"/>
      <w:bookmarkStart w:id="62" w:name="_Ref523968865"/>
      <w:r w:rsidRPr="006322F1">
        <w:rPr>
          <w:i/>
          <w:u w:val="single"/>
        </w:rPr>
        <w:t>Forma de Subscrição e de Integralização e Preço de Integralização</w:t>
      </w:r>
      <w:r w:rsidRPr="006322F1">
        <w:t>. As Debêntures serão subscritas por meio da assinatura</w:t>
      </w:r>
      <w:r w:rsidRPr="006322F1" w:rsidR="00862A9C">
        <w:t>, pel</w:t>
      </w:r>
      <w:r w:rsidRPr="006322F1" w:rsidR="00E011A7">
        <w:t>o</w:t>
      </w:r>
      <w:r w:rsidRPr="006322F1" w:rsidR="00862A9C">
        <w:t xml:space="preserve"> Debenturista,</w:t>
      </w:r>
      <w:r w:rsidRPr="00C35942">
        <w:t xml:space="preserve"> </w:t>
      </w:r>
      <w:r w:rsidRPr="00C35942" w:rsidR="006C150E">
        <w:t xml:space="preserve">do boletim de subscrição das Debêntures, constante do </w:t>
      </w:r>
      <w:r w:rsidRPr="00C35942" w:rsidR="006C150E">
        <w:rPr>
          <w:b/>
        </w:rPr>
        <w:t xml:space="preserve">Anexo </w:t>
      </w:r>
      <w:r w:rsidR="00A57489">
        <w:rPr>
          <w:b/>
        </w:rPr>
        <w:t>II</w:t>
      </w:r>
      <w:r w:rsidRPr="00C35942" w:rsidR="00A57489">
        <w:t xml:space="preserve"> </w:t>
      </w:r>
      <w:r w:rsidRPr="00C35942" w:rsidR="006C150E">
        <w:t>a esta Escritura de Emissão</w:t>
      </w:r>
      <w:r w:rsidRPr="00C35942" w:rsidR="00B63521">
        <w:t xml:space="preserve">. </w:t>
      </w:r>
      <w:r w:rsidRPr="00C35942" w:rsidR="00862A9C">
        <w:t>As Debêntures serão integralizadas</w:t>
      </w:r>
      <w:r w:rsidRPr="00C35942" w:rsidR="006C150E">
        <w:t xml:space="preserve"> na respectiva data de integralização dos CR</w:t>
      </w:r>
      <w:r w:rsidRPr="00C35942" w:rsidR="00D27C12">
        <w:t>A</w:t>
      </w:r>
      <w:r w:rsidRPr="00C35942" w:rsidR="006C150E">
        <w:t>,</w:t>
      </w:r>
      <w:r w:rsidRPr="00C35942" w:rsidR="00862A9C">
        <w:t xml:space="preserve"> à vista e em moeda corrente nacional, observados os demais termos e condições da presente Escritura de Emissão e do Termo de Securitização </w:t>
      </w:r>
      <w:r w:rsidRPr="00C35942">
        <w:t>(</w:t>
      </w:r>
      <w:r w:rsidRPr="00C35942" w:rsidR="00BB392E">
        <w:t>“</w:t>
      </w:r>
      <w:r w:rsidRPr="00C35942">
        <w:rPr>
          <w:b/>
        </w:rPr>
        <w:t>Data de Integralização</w:t>
      </w:r>
      <w:r w:rsidRPr="00C35942" w:rsidR="00BB392E">
        <w:t>”</w:t>
      </w:r>
      <w:r w:rsidRPr="00C35942">
        <w:t>)</w:t>
      </w:r>
      <w:r w:rsidRPr="00C35942" w:rsidR="00862A9C">
        <w:t xml:space="preserve">. As Debêntures serão integralizadas: </w:t>
      </w:r>
      <w:r w:rsidRPr="00C35942" w:rsidR="00862A9C">
        <w:rPr>
          <w:b/>
        </w:rPr>
        <w:t>(i)</w:t>
      </w:r>
      <w:r w:rsidRPr="00C35942" w:rsidR="00862A9C">
        <w:t xml:space="preserve"> na primeira Data de Integralização, pelo seu Valor Nominal Unitário; e </w:t>
      </w:r>
      <w:r w:rsidRPr="00C35942" w:rsidR="00862A9C">
        <w:rPr>
          <w:b/>
        </w:rPr>
        <w:t>(ii)</w:t>
      </w:r>
      <w:r w:rsidRPr="00C35942" w:rsidR="00862A9C">
        <w:t xml:space="preserve"> para as </w:t>
      </w:r>
      <w:r w:rsidRPr="006322F1" w:rsidR="00862A9C">
        <w:t>demais integralizações, pelo seu Valor Nominal Unitário</w:t>
      </w:r>
      <w:r w:rsidRPr="006322F1" w:rsidR="006C150E">
        <w:t xml:space="preserve"> </w:t>
      </w:r>
      <w:r w:rsidR="0065649C">
        <w:t xml:space="preserve">Atualizado </w:t>
      </w:r>
      <w:r w:rsidRPr="006322F1" w:rsidR="00862A9C">
        <w:t xml:space="preserve">acrescido da Remuneração, </w:t>
      </w:r>
      <w:r w:rsidRPr="006322F1" w:rsidR="006C150E">
        <w:t xml:space="preserve">calculada </w:t>
      </w:r>
      <w:r w:rsidRPr="006322F1" w:rsidR="00862A9C">
        <w:t>desde a primeira Data de Integralização até a respectiva data de integralização</w:t>
      </w:r>
      <w:bookmarkEnd w:id="59"/>
      <w:bookmarkEnd w:id="60"/>
      <w:bookmarkEnd w:id="61"/>
      <w:bookmarkEnd w:id="62"/>
      <w:r w:rsidR="00725D04">
        <w:t xml:space="preserve"> (“</w:t>
      </w:r>
      <w:r w:rsidRPr="00493FDB" w:rsidR="00725D04">
        <w:rPr>
          <w:b/>
        </w:rPr>
        <w:t>Preço de Integralização</w:t>
      </w:r>
      <w:r w:rsidR="00725D04">
        <w:rPr>
          <w:b/>
        </w:rPr>
        <w:t xml:space="preserve"> das Debêntures</w:t>
      </w:r>
      <w:r w:rsidR="00725D04">
        <w:t>”)</w:t>
      </w:r>
      <w:r w:rsidRPr="006322F1" w:rsidR="00612156">
        <w:t>.</w:t>
      </w:r>
      <w:r w:rsidR="00FB2B1A">
        <w:t xml:space="preserve"> </w:t>
      </w:r>
      <w:r w:rsidRPr="00FB2B1A" w:rsidR="00FB2B1A">
        <w:t>As Debêntures poderão ser subscritas com ágio ou deságio, conforme o caso, a ser definido no ato de subscrição das Debêntures, sendo certo que, caso aplicável, o ágio ou o deságio, conforme o caso, será o mesmo para todas as Debêntures</w:t>
      </w:r>
      <w:r w:rsidR="00725D04">
        <w:t xml:space="preserve"> em uma mesma Data de Integralização</w:t>
      </w:r>
      <w:r w:rsidR="00781F39">
        <w:t xml:space="preserve">, </w:t>
      </w:r>
      <w:r w:rsidRPr="00426847" w:rsidR="00781F39">
        <w:t>desde que não represente qualquer redução no montante líquido a ser recebido pela Companhia em decorrência da Emissão</w:t>
      </w:r>
      <w:r w:rsidRPr="00FB2B1A" w:rsidR="00FB2B1A">
        <w:t>.</w:t>
      </w:r>
    </w:p>
    <w:p w:rsidR="00F42FB4" w:rsidRPr="000A6293" w:rsidP="00BB392E" w14:paraId="5470AFBE" w14:textId="3CBE7A43">
      <w:pPr>
        <w:pStyle w:val="Level2"/>
      </w:pPr>
      <w:bookmarkStart w:id="63" w:name="_Ref272250319"/>
      <w:bookmarkStart w:id="64" w:name="_Ref491451580"/>
      <w:bookmarkStart w:id="65" w:name="_Ref491022077"/>
      <w:r w:rsidRPr="000A6293">
        <w:rPr>
          <w:u w:val="single"/>
        </w:rPr>
        <w:t xml:space="preserve">Procedimento de </w:t>
      </w:r>
      <w:r w:rsidRPr="000A6293">
        <w:rPr>
          <w:i/>
          <w:u w:val="single"/>
        </w:rPr>
        <w:t>Bookbuilding</w:t>
      </w:r>
      <w:r>
        <w:t xml:space="preserve">. A presente </w:t>
      </w:r>
      <w:r w:rsidR="00280B06">
        <w:t>E</w:t>
      </w:r>
      <w:r>
        <w:t xml:space="preserve">missão será destinada à formação do Direito Creditório do Agronegócio que constituirá lastro para a Oferta. No âmbito da Oferta será adotado o procedimento de coleta de intenções de investimento de potenciais investidores nos CRA, sem lotes mínimos ou máximos, para a definição </w:t>
      </w:r>
      <w:r w:rsidRPr="000A6293">
        <w:rPr>
          <w:b/>
        </w:rPr>
        <w:t>(i)</w:t>
      </w:r>
      <w:r>
        <w:t xml:space="preserve"> da taxa de juros aplicável à remuneração dos CRA; e </w:t>
      </w:r>
      <w:r w:rsidRPr="000A6293">
        <w:rPr>
          <w:b/>
        </w:rPr>
        <w:t>(ii)</w:t>
      </w:r>
      <w:r>
        <w:t xml:space="preserve"> da quantidade de CRA a ser emitida, no que tange à Opção de Lote Adicional (conforme definida no Termo de Securitização) (“</w:t>
      </w:r>
      <w:r w:rsidRPr="000A6293">
        <w:rPr>
          <w:b/>
        </w:rPr>
        <w:t xml:space="preserve">Procedimento de </w:t>
      </w:r>
      <w:r w:rsidRPr="000A6293">
        <w:rPr>
          <w:b/>
          <w:i/>
        </w:rPr>
        <w:t>Bookbuilding</w:t>
      </w:r>
      <w:r>
        <w:t xml:space="preserve">”). Após o Procedimento de </w:t>
      </w:r>
      <w:r w:rsidRPr="000A6293">
        <w:rPr>
          <w:i/>
        </w:rPr>
        <w:t>Bookbuilding</w:t>
      </w:r>
      <w:r>
        <w:t xml:space="preserve"> e antes da primeira Data de Integralização, esta Escritura de Emissão será aditada para formalizar a taxa final da Remuneração (conforme definida a seguir</w:t>
      </w:r>
      <w:r w:rsidRPr="00B10BF4">
        <w:t>)</w:t>
      </w:r>
      <w:r w:rsidRPr="00B10BF4" w:rsidR="00B86C48">
        <w:t xml:space="preserve">, </w:t>
      </w:r>
      <w:r w:rsidRPr="00B10BF4" w:rsidR="00AD5BC6">
        <w:t xml:space="preserve">a quantidade de Debêntures e </w:t>
      </w:r>
      <w:r w:rsidRPr="00B10BF4" w:rsidR="00B86C48">
        <w:t>o valor total da Emissão</w:t>
      </w:r>
      <w:r w:rsidRPr="00B10BF4" w:rsidR="00AD5BC6">
        <w:t>, nos termos da Cláusula 6.4.1 acima</w:t>
      </w:r>
      <w:r w:rsidRPr="00B10BF4">
        <w:t>.</w:t>
      </w:r>
      <w:r>
        <w:t xml:space="preserve"> As Partes ficam desde já autorizadas e obrigadas a celebrar tal aditamento, sem a necessidade de deliberação societária adicional da Companhia, da Fiadora ou de qualquer deliberação pela Securitizadora ou pelos </w:t>
      </w:r>
      <w:r w:rsidR="00D23BE9">
        <w:t xml:space="preserve">Titulares </w:t>
      </w:r>
      <w:r>
        <w:t>de CRA</w:t>
      </w:r>
      <w:r w:rsidR="00AA1249">
        <w:t xml:space="preserve">, desde que tal alteração seja devidamente </w:t>
      </w:r>
      <w:r w:rsidR="00AA1249">
        <w:t>formalizada antes da primeira Data de Integralização, mediante celebração, pelas Partes, de instrumento de aditamento à presente Escritura de Emissão e cumprimento das formalidades descritas nesta Escritura de Emissão</w:t>
      </w:r>
      <w:r>
        <w:t xml:space="preserve">. </w:t>
      </w:r>
    </w:p>
    <w:p w:rsidR="00880FA8" w:rsidRPr="006322F1" w:rsidP="00BB392E" w14:paraId="19FFF4D1" w14:textId="50B85D8C">
      <w:pPr>
        <w:pStyle w:val="Level2"/>
      </w:pPr>
      <w:r w:rsidRPr="006322F1">
        <w:rPr>
          <w:i/>
          <w:u w:val="single"/>
        </w:rPr>
        <w:t>Prazo e Data de Vencimento</w:t>
      </w:r>
      <w:r w:rsidRPr="006322F1" w:rsidR="00A21652">
        <w:t xml:space="preserve">. </w:t>
      </w:r>
      <w:r w:rsidRPr="006322F1" w:rsidR="00F87155">
        <w:t xml:space="preserve">Ressalvadas as hipóteses de resgate antecipado das Debêntures ou de vencimento antecipado das obrigações decorrentes das Debêntures, nos termos previstos nesta </w:t>
      </w:r>
      <w:r w:rsidRPr="006322F1" w:rsidR="0022392F">
        <w:t>Escritura de Emissão</w:t>
      </w:r>
      <w:r w:rsidRPr="006322F1" w:rsidR="00F87155">
        <w:t>, o</w:t>
      </w:r>
      <w:r w:rsidRPr="006322F1">
        <w:t xml:space="preserve"> prazo das Debêntures será de</w:t>
      </w:r>
      <w:r w:rsidRPr="006322F1" w:rsidR="008C3D94">
        <w:t xml:space="preserve"> </w:t>
      </w:r>
      <w:r w:rsidR="005C2716">
        <w:t>7</w:t>
      </w:r>
      <w:r w:rsidRPr="006322F1" w:rsidR="00FA11E5">
        <w:t> (</w:t>
      </w:r>
      <w:r w:rsidR="005C2716">
        <w:t>sete</w:t>
      </w:r>
      <w:r w:rsidRPr="006322F1" w:rsidR="00FA11E5">
        <w:t xml:space="preserve">) </w:t>
      </w:r>
      <w:r w:rsidRPr="006322F1">
        <w:t>anos contados da Data de Emissão</w:t>
      </w:r>
      <w:r w:rsidRPr="006322F1" w:rsidR="000F26B9">
        <w:t xml:space="preserve"> das Debêntures</w:t>
      </w:r>
      <w:r w:rsidRPr="006322F1">
        <w:t>, vencendo</w:t>
      </w:r>
      <w:r w:rsidRPr="006322F1" w:rsidR="00775278">
        <w:t>-</w:t>
      </w:r>
      <w:r w:rsidRPr="006322F1">
        <w:t xml:space="preserve">se, portanto, em </w:t>
      </w:r>
      <w:r w:rsidRPr="0076780D" w:rsidR="000A5CA9">
        <w:t>15</w:t>
      </w:r>
      <w:r w:rsidRPr="000E31C3" w:rsidR="00626092">
        <w:t> </w:t>
      </w:r>
      <w:r w:rsidRPr="006322F1" w:rsidR="006D4A9A">
        <w:t>de</w:t>
      </w:r>
      <w:r w:rsidRPr="000E31C3" w:rsidR="006D4A9A">
        <w:t> </w:t>
      </w:r>
      <w:r w:rsidRPr="0076780D" w:rsidR="000A5CA9">
        <w:t>abril</w:t>
      </w:r>
      <w:r w:rsidRPr="000E31C3" w:rsidR="005C2716">
        <w:t> </w:t>
      </w:r>
      <w:r w:rsidRPr="006322F1" w:rsidR="0076780D">
        <w:t>de</w:t>
      </w:r>
      <w:r w:rsidRPr="000E31C3" w:rsidR="006D4A9A">
        <w:t> </w:t>
      </w:r>
      <w:r w:rsidRPr="006322F1" w:rsidR="00254B53">
        <w:t>202</w:t>
      </w:r>
      <w:r w:rsidR="000A5CA9">
        <w:t>9</w:t>
      </w:r>
      <w:r w:rsidRPr="006322F1" w:rsidR="000A5CA9">
        <w:t xml:space="preserve"> </w:t>
      </w:r>
      <w:r w:rsidRPr="006322F1">
        <w:t>(</w:t>
      </w:r>
      <w:r w:rsidRPr="006322F1" w:rsidR="00BB392E">
        <w:t>“</w:t>
      </w:r>
      <w:r w:rsidRPr="006322F1">
        <w:rPr>
          <w:b/>
        </w:rPr>
        <w:t>Data de Vencimento</w:t>
      </w:r>
      <w:r w:rsidRPr="006322F1" w:rsidR="00BB392E">
        <w:t>”</w:t>
      </w:r>
      <w:r w:rsidRPr="006322F1">
        <w:t>).</w:t>
      </w:r>
      <w:bookmarkEnd w:id="63"/>
      <w:bookmarkEnd w:id="64"/>
      <w:bookmarkEnd w:id="65"/>
    </w:p>
    <w:p w:rsidR="00880FA8" w:rsidRPr="006322F1" w:rsidP="00BB392E" w14:paraId="0B5FA7FB" w14:textId="385D5CA8">
      <w:pPr>
        <w:pStyle w:val="Level2"/>
      </w:pPr>
      <w:bookmarkStart w:id="66" w:name="_Ref264560361"/>
      <w:bookmarkStart w:id="67" w:name="_Ref479148242"/>
      <w:r w:rsidRPr="006322F1">
        <w:rPr>
          <w:i/>
          <w:u w:val="single"/>
        </w:rPr>
        <w:t xml:space="preserve">Pagamento do </w:t>
      </w:r>
      <w:r w:rsidRPr="006322F1" w:rsidR="00133F26">
        <w:rPr>
          <w:i/>
          <w:u w:val="single"/>
        </w:rPr>
        <w:t>Valor Nominal Unitário</w:t>
      </w:r>
      <w:r w:rsidRPr="006322F1" w:rsidR="00DC16C7">
        <w:t xml:space="preserve">. </w:t>
      </w:r>
      <w:r w:rsidRPr="006322F1" w:rsidR="00625C5B">
        <w:t xml:space="preserve">Sem prejuízo dos pagamentos em decorrência </w:t>
      </w:r>
      <w:r w:rsidRPr="006322F1" w:rsidR="006B008B">
        <w:t>de resgate antecipado das Debêntures ou de vencimento antecipado das obrigações decorrentes das Debêntures</w:t>
      </w:r>
      <w:r w:rsidRPr="006322F1" w:rsidR="00625C5B">
        <w:t xml:space="preserve">, nos termos previstos nesta </w:t>
      </w:r>
      <w:r w:rsidRPr="006322F1" w:rsidR="0022392F">
        <w:t>Escritura de Emissão</w:t>
      </w:r>
      <w:r w:rsidRPr="006322F1" w:rsidR="00625C5B">
        <w:t xml:space="preserve">, o </w:t>
      </w:r>
      <w:r w:rsidRPr="006322F1" w:rsidR="00133F26">
        <w:t>Valor Nominal Unitário</w:t>
      </w:r>
      <w:r w:rsidRPr="006322F1" w:rsidR="00C92AFF">
        <w:t xml:space="preserve"> </w:t>
      </w:r>
      <w:r w:rsidR="0065649C">
        <w:t xml:space="preserve">Atualizado </w:t>
      </w:r>
      <w:r w:rsidRPr="006322F1" w:rsidR="00BA6087">
        <w:t>das Debêntures</w:t>
      </w:r>
      <w:r w:rsidRPr="006322F1" w:rsidR="003C0F53">
        <w:t xml:space="preserve"> </w:t>
      </w:r>
      <w:r w:rsidRPr="006322F1" w:rsidR="00C92AFF">
        <w:t xml:space="preserve">será </w:t>
      </w:r>
      <w:r w:rsidRPr="006322F1" w:rsidR="00F62CA3">
        <w:t>amortizado</w:t>
      </w:r>
      <w:bookmarkEnd w:id="66"/>
      <w:r w:rsidRPr="006322F1" w:rsidR="000743C7">
        <w:rPr>
          <w:rFonts w:eastAsia="MS Mincho"/>
        </w:rPr>
        <w:t xml:space="preserve"> </w:t>
      </w:r>
      <w:r w:rsidRPr="006322F1" w:rsidR="000743C7">
        <w:t xml:space="preserve">em </w:t>
      </w:r>
      <w:r w:rsidR="005C2716">
        <w:t>2</w:t>
      </w:r>
      <w:r w:rsidRPr="006322F1" w:rsidR="001F352C">
        <w:t xml:space="preserve"> </w:t>
      </w:r>
      <w:r w:rsidRPr="006322F1" w:rsidR="00BC537E">
        <w:t>(</w:t>
      </w:r>
      <w:r w:rsidR="005C2716">
        <w:t>duas</w:t>
      </w:r>
      <w:r w:rsidRPr="006322F1" w:rsidR="00BC537E">
        <w:t xml:space="preserve">) </w:t>
      </w:r>
      <w:r w:rsidRPr="006322F1" w:rsidR="000743C7">
        <w:t xml:space="preserve">parcelas </w:t>
      </w:r>
      <w:r w:rsidR="0002472D">
        <w:t>anuais</w:t>
      </w:r>
      <w:r w:rsidR="00E4249D">
        <w:t xml:space="preserve"> consecutivas</w:t>
      </w:r>
      <w:r w:rsidRPr="006322F1" w:rsidR="000743C7">
        <w:t xml:space="preserve">, </w:t>
      </w:r>
      <w:r w:rsidR="0002472D">
        <w:t>observado um prazo de carência de 72 (setenta e dois) meses contados</w:t>
      </w:r>
      <w:r w:rsidR="007844CE">
        <w:t xml:space="preserve"> a partir da </w:t>
      </w:r>
      <w:r w:rsidR="0002472D">
        <w:t>D</w:t>
      </w:r>
      <w:r w:rsidR="007844CE">
        <w:t xml:space="preserve">ata de </w:t>
      </w:r>
      <w:r w:rsidR="0002472D">
        <w:t>E</w:t>
      </w:r>
      <w:r w:rsidR="007844CE">
        <w:t>missão</w:t>
      </w:r>
      <w:r w:rsidR="00A13106">
        <w:t xml:space="preserve">, </w:t>
      </w:r>
      <w:r w:rsidRPr="006322F1" w:rsidR="000743C7">
        <w:t xml:space="preserve">sendo a primeira parcela devida em </w:t>
      </w:r>
      <w:r w:rsidR="00A9385C">
        <w:t>17</w:t>
      </w:r>
      <w:r w:rsidRPr="006322F1" w:rsidR="000A5CA9">
        <w:t xml:space="preserve"> </w:t>
      </w:r>
      <w:r w:rsidRPr="006322F1" w:rsidR="000743C7">
        <w:t xml:space="preserve">de </w:t>
      </w:r>
      <w:r w:rsidRPr="0076780D" w:rsidR="000A5CA9">
        <w:t>abril</w:t>
      </w:r>
      <w:r w:rsidR="0076780D">
        <w:t xml:space="preserve"> </w:t>
      </w:r>
      <w:r w:rsidRPr="006322F1" w:rsidR="0005300F">
        <w:t xml:space="preserve">de </w:t>
      </w:r>
      <w:r w:rsidRPr="006322F1" w:rsidR="0002472D">
        <w:t>202</w:t>
      </w:r>
      <w:r w:rsidR="0076780D">
        <w:t>8</w:t>
      </w:r>
      <w:r w:rsidRPr="006322F1" w:rsidR="000A5CA9">
        <w:t xml:space="preserve"> </w:t>
      </w:r>
      <w:r w:rsidRPr="006322F1" w:rsidR="000743C7">
        <w:t>e a última parcela devida na Data de Vencimento, conforme tabela abaixo:</w:t>
      </w:r>
      <w:bookmarkEnd w:id="67"/>
    </w:p>
    <w:tbl>
      <w:tblPr>
        <w:tblStyle w:val="TableGrid1"/>
        <w:tblW w:w="4586" w:type="pct"/>
        <w:jc w:val="right"/>
        <w:tblLook w:val="04A0"/>
      </w:tblPr>
      <w:tblGrid>
        <w:gridCol w:w="1276"/>
        <w:gridCol w:w="3293"/>
        <w:gridCol w:w="3223"/>
      </w:tblGrid>
      <w:tr w14:paraId="6D4B49EB" w14:textId="77777777" w:rsidTr="00030019">
        <w:tblPrEx>
          <w:tblW w:w="4586" w:type="pct"/>
          <w:jc w:val="right"/>
          <w:tblLook w:val="04A0"/>
        </w:tblPrEx>
        <w:trPr>
          <w:jc w:val="right"/>
        </w:trPr>
        <w:tc>
          <w:tcPr>
            <w:tcW w:w="819" w:type="pct"/>
            <w:shd w:val="clear" w:color="auto" w:fill="D9D9D9" w:themeFill="background1" w:themeFillShade="D9"/>
            <w:vAlign w:val="center"/>
          </w:tcPr>
          <w:p w:rsidR="00E00587" w:rsidRPr="006322F1" w:rsidP="00BB392E" w14:paraId="1BA0BDD3" w14:textId="77777777">
            <w:pPr>
              <w:widowControl w:val="0"/>
              <w:spacing w:after="140" w:line="290" w:lineRule="auto"/>
              <w:ind w:left="171"/>
              <w:jc w:val="center"/>
              <w:outlineLvl w:val="1"/>
              <w:rPr>
                <w:rFonts w:ascii="Arial" w:hAnsi="Arial" w:cs="Arial"/>
                <w:b/>
                <w:color w:val="000000" w:themeColor="text1"/>
                <w:sz w:val="20"/>
                <w:lang w:val="pt-BR"/>
              </w:rPr>
            </w:pPr>
            <w:r w:rsidRPr="006322F1">
              <w:rPr>
                <w:rFonts w:ascii="Arial" w:hAnsi="Arial" w:cs="Arial"/>
                <w:b/>
                <w:color w:val="000000" w:themeColor="text1"/>
                <w:sz w:val="20"/>
                <w:lang w:val="pt-BR"/>
              </w:rPr>
              <w:t>Parcela</w:t>
            </w:r>
          </w:p>
        </w:tc>
        <w:tc>
          <w:tcPr>
            <w:tcW w:w="2113" w:type="pct"/>
            <w:shd w:val="clear" w:color="auto" w:fill="D9D9D9" w:themeFill="background1" w:themeFillShade="D9"/>
            <w:vAlign w:val="center"/>
          </w:tcPr>
          <w:p w:rsidR="00E00587" w:rsidRPr="006322F1" w:rsidP="00BB392E" w14:paraId="009F0EEA" w14:textId="77777777">
            <w:pPr>
              <w:widowControl w:val="0"/>
              <w:spacing w:after="140" w:line="290" w:lineRule="auto"/>
              <w:ind w:left="171"/>
              <w:jc w:val="center"/>
              <w:outlineLvl w:val="1"/>
              <w:rPr>
                <w:rFonts w:ascii="Arial" w:hAnsi="Arial" w:cs="Arial"/>
                <w:b/>
                <w:color w:val="000000" w:themeColor="text1"/>
                <w:sz w:val="20"/>
                <w:lang w:val="pt-BR"/>
              </w:rPr>
            </w:pPr>
            <w:r w:rsidRPr="006322F1">
              <w:rPr>
                <w:rFonts w:ascii="Arial" w:hAnsi="Arial" w:cs="Arial"/>
                <w:b/>
                <w:color w:val="000000" w:themeColor="text1"/>
                <w:sz w:val="20"/>
                <w:lang w:val="pt-BR"/>
              </w:rPr>
              <w:t>Data de Amortização</w:t>
            </w:r>
          </w:p>
        </w:tc>
        <w:tc>
          <w:tcPr>
            <w:tcW w:w="2068" w:type="pct"/>
            <w:shd w:val="clear" w:color="auto" w:fill="D9D9D9" w:themeFill="background1" w:themeFillShade="D9"/>
            <w:vAlign w:val="center"/>
          </w:tcPr>
          <w:p w:rsidR="00E00587" w:rsidRPr="006322F1" w:rsidP="00AA1249" w14:paraId="710BD084" w14:textId="7D334F8C">
            <w:pPr>
              <w:widowControl w:val="0"/>
              <w:spacing w:after="140" w:line="290" w:lineRule="auto"/>
              <w:ind w:left="171"/>
              <w:jc w:val="center"/>
              <w:outlineLvl w:val="1"/>
              <w:rPr>
                <w:rFonts w:ascii="Arial" w:hAnsi="Arial" w:cs="Arial"/>
                <w:b/>
                <w:color w:val="000000" w:themeColor="text1"/>
                <w:sz w:val="20"/>
                <w:lang w:val="pt-BR"/>
              </w:rPr>
            </w:pPr>
            <w:r w:rsidRPr="006322F1">
              <w:rPr>
                <w:rFonts w:ascii="Arial" w:hAnsi="Arial" w:cs="Arial"/>
                <w:b/>
                <w:color w:val="000000" w:themeColor="text1"/>
                <w:sz w:val="20"/>
                <w:lang w:val="pt-BR"/>
              </w:rPr>
              <w:t xml:space="preserve">% </w:t>
            </w:r>
            <w:r w:rsidR="001526B5">
              <w:rPr>
                <w:rFonts w:ascii="Arial" w:hAnsi="Arial" w:cs="Arial"/>
                <w:b/>
                <w:color w:val="000000" w:themeColor="text1"/>
                <w:sz w:val="20"/>
                <w:lang w:val="pt-BR"/>
              </w:rPr>
              <w:t xml:space="preserve">do Saldo </w:t>
            </w:r>
            <w:r w:rsidRPr="006322F1">
              <w:rPr>
                <w:rFonts w:ascii="Arial" w:hAnsi="Arial" w:cs="Arial"/>
                <w:b/>
                <w:color w:val="000000" w:themeColor="text1"/>
                <w:sz w:val="20"/>
                <w:lang w:val="pt-BR"/>
              </w:rPr>
              <w:t xml:space="preserve">do Valor Nominal </w:t>
            </w:r>
            <w:r w:rsidR="00AA1249">
              <w:rPr>
                <w:rFonts w:ascii="Arial" w:hAnsi="Arial" w:cs="Arial"/>
                <w:b/>
                <w:color w:val="000000" w:themeColor="text1"/>
                <w:sz w:val="20"/>
                <w:lang w:val="pt-BR"/>
              </w:rPr>
              <w:t xml:space="preserve">Atualizado das Debêntures a </w:t>
            </w:r>
            <w:r w:rsidR="00AA1249">
              <w:rPr>
                <w:rFonts w:ascii="Arial" w:hAnsi="Arial" w:cs="Arial"/>
                <w:b/>
                <w:color w:val="000000" w:themeColor="text1"/>
                <w:sz w:val="20"/>
                <w:lang w:val="pt-BR"/>
              </w:rPr>
              <w:t>ser Amortizado</w:t>
            </w:r>
          </w:p>
        </w:tc>
      </w:tr>
      <w:tr w14:paraId="066D6084" w14:textId="77777777" w:rsidTr="007E2268">
        <w:tblPrEx>
          <w:tblW w:w="4586" w:type="pct"/>
          <w:jc w:val="right"/>
          <w:tblLook w:val="04A0"/>
        </w:tblPrEx>
        <w:trPr>
          <w:jc w:val="right"/>
        </w:trPr>
        <w:tc>
          <w:tcPr>
            <w:tcW w:w="819" w:type="pct"/>
          </w:tcPr>
          <w:p w:rsidR="00626092" w:rsidRPr="006322F1" w:rsidP="000A6293" w14:paraId="7C5FAC63" w14:textId="2E58EED7">
            <w:pPr>
              <w:suppressAutoHyphens w:val="0"/>
              <w:rPr>
                <w:rFonts w:ascii="Arial" w:hAnsi="Arial" w:cs="Arial"/>
                <w:color w:val="000000" w:themeColor="text1"/>
                <w:sz w:val="20"/>
                <w:lang w:val="pt-BR"/>
              </w:rPr>
            </w:pPr>
            <w:r w:rsidRPr="006322F1">
              <w:rPr>
                <w:rFonts w:ascii="Arial" w:hAnsi="Arial" w:cs="Arial"/>
                <w:color w:val="000000" w:themeColor="text1"/>
                <w:sz w:val="20"/>
                <w:lang w:val="pt-BR"/>
              </w:rPr>
              <w:t>1</w:t>
            </w:r>
          </w:p>
        </w:tc>
        <w:tc>
          <w:tcPr>
            <w:tcW w:w="2113" w:type="pct"/>
            <w:vAlign w:val="center"/>
          </w:tcPr>
          <w:p w:rsidR="00626092" w:rsidRPr="00CB3220" w:rsidP="00366364" w14:paraId="7D654115" w14:textId="0509B03E">
            <w:pPr>
              <w:suppressAutoHyphens w:val="0"/>
              <w:jc w:val="center"/>
              <w:rPr>
                <w:rFonts w:ascii="Arial" w:hAnsi="Arial" w:cs="Arial"/>
                <w:color w:val="000000" w:themeColor="text1"/>
                <w:sz w:val="20"/>
                <w:lang w:val="pt-BR"/>
              </w:rPr>
            </w:pPr>
            <w:r>
              <w:rPr>
                <w:rFonts w:ascii="Arial" w:hAnsi="Arial" w:cs="Arial"/>
                <w:color w:val="000000"/>
                <w:sz w:val="20"/>
                <w:lang w:eastAsia="pt-BR"/>
              </w:rPr>
              <w:t>17</w:t>
            </w:r>
            <w:r w:rsidRPr="00A054A0" w:rsidR="001331A6">
              <w:rPr>
                <w:rFonts w:ascii="Arial" w:hAnsi="Arial" w:cs="Arial"/>
                <w:color w:val="000000"/>
                <w:sz w:val="20"/>
              </w:rPr>
              <w:t xml:space="preserve"> </w:t>
            </w:r>
            <w:r w:rsidR="007844CE">
              <w:rPr>
                <w:rFonts w:ascii="Arial" w:hAnsi="Arial" w:cs="Arial"/>
                <w:color w:val="000000"/>
                <w:sz w:val="20"/>
                <w:lang w:eastAsia="pt-BR"/>
              </w:rPr>
              <w:t xml:space="preserve">de </w:t>
            </w:r>
            <w:r w:rsidRPr="0076780D" w:rsidR="000A5CA9">
              <w:rPr>
                <w:rFonts w:ascii="Arial" w:hAnsi="Arial" w:cs="Arial"/>
                <w:color w:val="000000"/>
                <w:sz w:val="20"/>
              </w:rPr>
              <w:t>abril</w:t>
            </w:r>
            <w:r w:rsidR="0076780D">
              <w:rPr>
                <w:rFonts w:ascii="Arial" w:hAnsi="Arial" w:cs="Arial"/>
                <w:color w:val="000000"/>
                <w:sz w:val="20"/>
              </w:rPr>
              <w:t xml:space="preserve"> </w:t>
            </w:r>
            <w:r>
              <w:rPr>
                <w:rFonts w:ascii="Arial" w:hAnsi="Arial" w:cs="Arial"/>
                <w:color w:val="000000"/>
                <w:sz w:val="20"/>
                <w:lang w:eastAsia="pt-BR"/>
              </w:rPr>
              <w:t>de 202</w:t>
            </w:r>
            <w:r w:rsidR="0076780D">
              <w:rPr>
                <w:rFonts w:ascii="Arial" w:hAnsi="Arial" w:cs="Arial"/>
                <w:color w:val="000000"/>
                <w:sz w:val="20"/>
                <w:lang w:eastAsia="pt-BR"/>
              </w:rPr>
              <w:t>8</w:t>
            </w:r>
          </w:p>
        </w:tc>
        <w:tc>
          <w:tcPr>
            <w:tcW w:w="2068" w:type="pct"/>
          </w:tcPr>
          <w:p w:rsidR="00626092" w:rsidRPr="000A6293" w:rsidP="00EA3B8E" w14:paraId="307EAADB" w14:textId="17B982A7">
            <w:pPr>
              <w:suppressAutoHyphens w:val="0"/>
              <w:jc w:val="center"/>
              <w:rPr>
                <w:rFonts w:ascii="Arial" w:hAnsi="Arial" w:cs="Arial"/>
                <w:color w:val="000000" w:themeColor="text1"/>
                <w:sz w:val="20"/>
                <w:lang w:val="pt-BR"/>
              </w:rPr>
            </w:pPr>
            <w:r>
              <w:rPr>
                <w:rFonts w:ascii="Arial" w:hAnsi="Arial" w:cs="Arial"/>
                <w:sz w:val="20"/>
              </w:rPr>
              <w:t>50,0000</w:t>
            </w:r>
            <w:r w:rsidRPr="000A6293">
              <w:rPr>
                <w:rFonts w:ascii="Arial" w:hAnsi="Arial" w:cs="Arial"/>
                <w:color w:val="000000" w:themeColor="text1"/>
                <w:sz w:val="20"/>
                <w:lang w:val="pt-BR"/>
              </w:rPr>
              <w:t>%</w:t>
            </w:r>
          </w:p>
        </w:tc>
      </w:tr>
      <w:tr w14:paraId="625DF581" w14:textId="77777777" w:rsidTr="007E2268">
        <w:tblPrEx>
          <w:tblW w:w="4586" w:type="pct"/>
          <w:jc w:val="right"/>
          <w:tblLook w:val="04A0"/>
        </w:tblPrEx>
        <w:trPr>
          <w:jc w:val="right"/>
        </w:trPr>
        <w:tc>
          <w:tcPr>
            <w:tcW w:w="819" w:type="pct"/>
          </w:tcPr>
          <w:p w:rsidR="00626092" w:rsidRPr="006322F1" w:rsidP="000A6293" w14:paraId="2D1C49F9" w14:textId="0BA77331">
            <w:pPr>
              <w:suppressAutoHyphens w:val="0"/>
              <w:rPr>
                <w:rFonts w:ascii="Arial" w:hAnsi="Arial" w:cs="Arial"/>
                <w:color w:val="000000" w:themeColor="text1"/>
                <w:sz w:val="20"/>
                <w:lang w:val="pt-BR"/>
              </w:rPr>
            </w:pPr>
            <w:r w:rsidRPr="006322F1">
              <w:rPr>
                <w:rFonts w:ascii="Arial" w:hAnsi="Arial" w:cs="Arial"/>
                <w:color w:val="000000" w:themeColor="text1"/>
                <w:sz w:val="20"/>
                <w:lang w:val="pt-BR"/>
              </w:rPr>
              <w:t>2</w:t>
            </w:r>
          </w:p>
        </w:tc>
        <w:tc>
          <w:tcPr>
            <w:tcW w:w="2113" w:type="pct"/>
            <w:vAlign w:val="center"/>
          </w:tcPr>
          <w:p w:rsidR="00626092" w:rsidRPr="00CB3220" w:rsidP="00366364" w14:paraId="314E9AC4" w14:textId="5D3F5592">
            <w:pPr>
              <w:suppressAutoHyphens w:val="0"/>
              <w:jc w:val="center"/>
              <w:rPr>
                <w:rFonts w:ascii="Arial" w:hAnsi="Arial" w:cs="Arial"/>
                <w:color w:val="000000" w:themeColor="text1"/>
                <w:sz w:val="20"/>
                <w:lang w:val="pt-BR"/>
              </w:rPr>
            </w:pPr>
            <w:r>
              <w:rPr>
                <w:rFonts w:ascii="Arial" w:hAnsi="Arial" w:cs="Arial"/>
                <w:color w:val="000000"/>
                <w:sz w:val="20"/>
                <w:lang w:eastAsia="pt-BR"/>
              </w:rPr>
              <w:t xml:space="preserve">Data de </w:t>
            </w:r>
            <w:r>
              <w:rPr>
                <w:rFonts w:ascii="Arial" w:hAnsi="Arial" w:cs="Arial"/>
                <w:color w:val="000000"/>
                <w:sz w:val="20"/>
                <w:lang w:eastAsia="pt-BR"/>
              </w:rPr>
              <w:t>Vencimento</w:t>
            </w:r>
          </w:p>
        </w:tc>
        <w:tc>
          <w:tcPr>
            <w:tcW w:w="2068" w:type="pct"/>
          </w:tcPr>
          <w:p w:rsidR="00626092" w:rsidRPr="000A6293" w:rsidP="00EA3B8E" w14:paraId="2F942BB8" w14:textId="30EE1EA6">
            <w:pPr>
              <w:suppressAutoHyphens w:val="0"/>
              <w:jc w:val="center"/>
              <w:rPr>
                <w:rFonts w:ascii="Arial" w:hAnsi="Arial" w:cs="Arial"/>
                <w:color w:val="000000" w:themeColor="text1"/>
                <w:sz w:val="20"/>
                <w:lang w:val="pt-BR"/>
              </w:rPr>
            </w:pPr>
            <w:r>
              <w:rPr>
                <w:rFonts w:ascii="Arial" w:hAnsi="Arial" w:cs="Arial"/>
                <w:sz w:val="20"/>
              </w:rPr>
              <w:t>100,0000</w:t>
            </w:r>
            <w:r w:rsidRPr="000A6293">
              <w:rPr>
                <w:rFonts w:ascii="Arial" w:hAnsi="Arial" w:cs="Arial"/>
                <w:color w:val="000000" w:themeColor="text1"/>
                <w:sz w:val="20"/>
                <w:lang w:val="pt-BR"/>
              </w:rPr>
              <w:t>%</w:t>
            </w:r>
          </w:p>
        </w:tc>
      </w:tr>
    </w:tbl>
    <w:p w:rsidR="00E00587" w:rsidRPr="006322F1" w:rsidP="00BB392E" w14:paraId="18EFB36C" w14:textId="77777777">
      <w:pPr>
        <w:pStyle w:val="CommentText"/>
        <w:spacing w:after="140" w:line="290" w:lineRule="auto"/>
        <w:rPr>
          <w:rFonts w:ascii="Arial" w:hAnsi="Arial" w:cs="Arial"/>
        </w:rPr>
      </w:pPr>
    </w:p>
    <w:p w:rsidR="00B84E23" w:rsidRPr="006322F1" w:rsidP="00BB392E" w14:paraId="3EC306EF" w14:textId="5CD9C046">
      <w:pPr>
        <w:pStyle w:val="Level2"/>
        <w:rPr>
          <w:i/>
          <w:u w:val="single"/>
        </w:rPr>
      </w:pPr>
      <w:bookmarkStart w:id="68" w:name="_Ref137107211"/>
      <w:bookmarkStart w:id="69" w:name="_Ref264551489"/>
      <w:bookmarkStart w:id="70" w:name="_Ref279826774"/>
      <w:r w:rsidRPr="006322F1">
        <w:rPr>
          <w:i/>
          <w:u w:val="single"/>
        </w:rPr>
        <w:t xml:space="preserve">Atualização Monetária e </w:t>
      </w:r>
      <w:r w:rsidRPr="006322F1" w:rsidR="00880FA8">
        <w:rPr>
          <w:i/>
          <w:u w:val="single"/>
        </w:rPr>
        <w:t>Remuneração</w:t>
      </w:r>
      <w:r w:rsidRPr="006322F1" w:rsidR="003B7B9B">
        <w:rPr>
          <w:i/>
          <w:u w:val="single"/>
        </w:rPr>
        <w:t xml:space="preserve"> das Debêntures</w:t>
      </w:r>
      <w:bookmarkStart w:id="71" w:name="_Ref130286776"/>
      <w:bookmarkStart w:id="72" w:name="_Ref130611431"/>
      <w:bookmarkStart w:id="73" w:name="_Ref168843122"/>
      <w:bookmarkStart w:id="74" w:name="_Ref130282854"/>
      <w:bookmarkEnd w:id="68"/>
      <w:bookmarkEnd w:id="69"/>
      <w:bookmarkEnd w:id="70"/>
    </w:p>
    <w:p w:rsidR="000A714C" w:rsidRPr="00DD55F3" w:rsidP="00BB392E" w14:paraId="5AEDCA5A" w14:textId="0D496795">
      <w:pPr>
        <w:pStyle w:val="Level3"/>
      </w:pPr>
      <w:bookmarkStart w:id="75" w:name="_Ref513889657"/>
      <w:bookmarkStart w:id="76" w:name="_Ref523946866"/>
      <w:r w:rsidRPr="006322F1">
        <w:rPr>
          <w:i/>
        </w:rPr>
        <w:t>A</w:t>
      </w:r>
      <w:r w:rsidRPr="006322F1" w:rsidR="00B84E23">
        <w:rPr>
          <w:i/>
        </w:rPr>
        <w:t xml:space="preserve">tualização </w:t>
      </w:r>
      <w:r w:rsidRPr="006322F1">
        <w:rPr>
          <w:i/>
        </w:rPr>
        <w:t>M</w:t>
      </w:r>
      <w:r w:rsidRPr="006322F1" w:rsidR="00B84E23">
        <w:rPr>
          <w:i/>
        </w:rPr>
        <w:t>onetária</w:t>
      </w:r>
      <w:bookmarkStart w:id="77" w:name="_Ref164156803"/>
      <w:r w:rsidRPr="006322F1" w:rsidR="00DC16C7">
        <w:t>:</w:t>
      </w:r>
      <w:r w:rsidRPr="006322F1" w:rsidR="003A7428">
        <w:t xml:space="preserve"> </w:t>
      </w:r>
      <w:r w:rsidRPr="006322F1" w:rsidR="00042747">
        <w:t>o Valor Nominal Unitário</w:t>
      </w:r>
      <w:r w:rsidRPr="006322F1" w:rsidR="00CE32AB">
        <w:t xml:space="preserve"> </w:t>
      </w:r>
      <w:r w:rsidR="00DD55F3">
        <w:t xml:space="preserve">ou o saldo do Valor Nominal Unitários </w:t>
      </w:r>
      <w:r w:rsidRPr="006322F1" w:rsidR="00CE32AB">
        <w:t>das Debêntures</w:t>
      </w:r>
      <w:r w:rsidR="00DD55F3">
        <w:t>, conforme o caso,</w:t>
      </w:r>
      <w:r w:rsidRPr="006322F1" w:rsidR="00042747">
        <w:t xml:space="preserve"> será atualizado </w:t>
      </w:r>
      <w:r w:rsidR="00DD55F3">
        <w:t>mensalmente, pela variação do Índice Nacional de Preços ao Consumidor Amplo</w:t>
      </w:r>
      <w:r w:rsidR="001E1189">
        <w:t xml:space="preserve"> (“</w:t>
      </w:r>
      <w:r w:rsidRPr="000A6293" w:rsidR="001E1189">
        <w:rPr>
          <w:b/>
        </w:rPr>
        <w:t>IPCA</w:t>
      </w:r>
      <w:r w:rsidR="001E1189">
        <w:t>”)</w:t>
      </w:r>
      <w:r w:rsidR="00DD55F3">
        <w:t xml:space="preserve">, divulgado pelo Instituto Brasileiro </w:t>
      </w:r>
      <w:r w:rsidRPr="00DD55F3" w:rsidR="00DD55F3">
        <w:t>de Geografia e Estatística (“</w:t>
      </w:r>
      <w:r w:rsidR="001E1189">
        <w:rPr>
          <w:b/>
        </w:rPr>
        <w:t>IBGE</w:t>
      </w:r>
      <w:r w:rsidRPr="00DD55F3" w:rsidR="00DD55F3">
        <w:t xml:space="preserve">”), </w:t>
      </w:r>
      <w:r w:rsidR="001E1189">
        <w:t>desde a</w:t>
      </w:r>
      <w:r w:rsidRPr="00DD55F3" w:rsidR="00DD55F3">
        <w:t xml:space="preserve"> primeira Data de Integralização</w:t>
      </w:r>
      <w:r w:rsidR="001E1189">
        <w:t xml:space="preserve"> (inclusive) até a data do seu efetivo pagamento (exclusive), sendo o produto da atualização monetária incorporado ao Valor Nominal Unitário ou o saldo do Valor Nominal Unitário das Debêntures, conforme aplicável (“</w:t>
      </w:r>
      <w:r w:rsidRPr="000A6293" w:rsidR="001E1189">
        <w:rPr>
          <w:b/>
        </w:rPr>
        <w:t>Valor Nominal Unitário Atualizado</w:t>
      </w:r>
      <w:r w:rsidR="001E1189">
        <w:t>”), sendo que a atualização monetária será calculada conforme a fórmula abaixo:</w:t>
      </w:r>
      <w:bookmarkStart w:id="78" w:name="_DV_M248"/>
      <w:bookmarkStart w:id="79" w:name="_DV_M118"/>
      <w:bookmarkStart w:id="80" w:name="_DV_M119"/>
      <w:bookmarkStart w:id="81" w:name="_DV_M120"/>
      <w:bookmarkStart w:id="82" w:name="_DV_M121"/>
      <w:bookmarkStart w:id="83" w:name="_DV_M122"/>
      <w:bookmarkStart w:id="84" w:name="_DV_M123"/>
      <w:bookmarkStart w:id="85" w:name="_DV_M124"/>
      <w:bookmarkStart w:id="86" w:name="_DV_M127"/>
      <w:bookmarkStart w:id="87" w:name="_DV_M128"/>
      <w:bookmarkStart w:id="88" w:name="_DV_M130"/>
      <w:bookmarkStart w:id="89" w:name="_Ref453164357"/>
      <w:bookmarkStart w:id="90" w:name="_Ref286154048"/>
      <w:bookmarkStart w:id="91" w:name="_Ref286330522"/>
      <w:bookmarkEnd w:id="71"/>
      <w:bookmarkEnd w:id="72"/>
      <w:bookmarkEnd w:id="73"/>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5C4EEB" w:rsidP="000A6293" w14:paraId="3B2C5C44" w14:textId="752B201F">
      <w:pPr>
        <w:spacing w:after="140" w:line="300" w:lineRule="exact"/>
        <w:ind w:left="1361"/>
        <w:jc w:val="center"/>
        <w:rPr>
          <w:rFonts w:ascii="Arial" w:hAnsi="Arial" w:cs="Arial"/>
          <w:sz w:val="20"/>
        </w:rPr>
      </w:pPr>
      <m:oMathPara>
        <m:oMath>
          <m:r>
            <w:rPr>
              <w:rFonts w:ascii="Cambria Math" w:hAnsi="Cambria Math" w:cs="Arial"/>
              <w:sz w:val="20"/>
            </w:rPr>
            <m:t>VNa=VNe x C</m:t>
          </m:r>
        </m:oMath>
      </m:oMathPara>
    </w:p>
    <w:p w:rsidR="00DD55F3" w:rsidRPr="000A6293" w:rsidP="000A6293" w14:paraId="69A5AA3A" w14:textId="127C4B50">
      <w:pPr>
        <w:spacing w:after="140" w:line="300" w:lineRule="exact"/>
        <w:ind w:left="1361"/>
        <w:rPr>
          <w:rFonts w:ascii="Arial" w:hAnsi="Arial" w:cs="Arial"/>
          <w:sz w:val="20"/>
        </w:rPr>
      </w:pPr>
      <w:r w:rsidRPr="000A6293">
        <w:rPr>
          <w:rFonts w:ascii="Arial" w:hAnsi="Arial" w:cs="Arial"/>
          <w:sz w:val="20"/>
        </w:rPr>
        <w:t>onde:</w:t>
      </w:r>
    </w:p>
    <w:p w:rsidR="00DD55F3" w:rsidRPr="000A6293" w:rsidP="000A6293" w14:paraId="3EAEF243" w14:textId="77777777">
      <w:pPr>
        <w:tabs>
          <w:tab w:val="left" w:pos="284"/>
          <w:tab w:val="left" w:pos="567"/>
          <w:tab w:val="left" w:pos="2835"/>
        </w:tabs>
        <w:spacing w:after="140" w:line="300" w:lineRule="exact"/>
        <w:ind w:left="1361"/>
        <w:rPr>
          <w:rFonts w:ascii="Arial" w:hAnsi="Arial" w:cs="Arial"/>
          <w:sz w:val="20"/>
        </w:rPr>
      </w:pPr>
      <w:r w:rsidRPr="000A6293">
        <w:rPr>
          <w:rFonts w:ascii="Arial" w:hAnsi="Arial" w:cs="Arial"/>
          <w:sz w:val="20"/>
        </w:rPr>
        <w:t>VNa = Valor Nominal Unitário Atualizado, calculado com 8 (oito) casas decimais, sem arredondamento.</w:t>
      </w:r>
    </w:p>
    <w:p w:rsidR="00DD55F3" w:rsidRPr="000A6293" w:rsidP="000A6293" w14:paraId="4639ECC5" w14:textId="5C5FAE13">
      <w:pPr>
        <w:tabs>
          <w:tab w:val="left" w:pos="284"/>
          <w:tab w:val="left" w:pos="567"/>
          <w:tab w:val="left" w:pos="2835"/>
        </w:tabs>
        <w:spacing w:after="140" w:line="300" w:lineRule="exact"/>
        <w:ind w:left="1361"/>
        <w:rPr>
          <w:rFonts w:ascii="Arial" w:hAnsi="Arial" w:cs="Arial"/>
          <w:sz w:val="20"/>
        </w:rPr>
      </w:pPr>
      <w:r w:rsidRPr="000A6293">
        <w:rPr>
          <w:rFonts w:ascii="Arial" w:hAnsi="Arial" w:cs="Arial"/>
          <w:sz w:val="20"/>
        </w:rPr>
        <w:t>VN</w:t>
      </w:r>
      <w:r w:rsidR="001E1189">
        <w:rPr>
          <w:rFonts w:ascii="Arial" w:hAnsi="Arial" w:cs="Arial"/>
          <w:sz w:val="20"/>
        </w:rPr>
        <w:t>e</w:t>
      </w:r>
      <w:r w:rsidRPr="000A6293">
        <w:rPr>
          <w:rFonts w:ascii="Arial" w:hAnsi="Arial" w:cs="Arial"/>
          <w:sz w:val="20"/>
        </w:rPr>
        <w:t xml:space="preserve"> = </w:t>
      </w:r>
      <w:r w:rsidRPr="001E1189" w:rsidR="001E1189">
        <w:rPr>
          <w:rFonts w:ascii="Arial" w:hAnsi="Arial" w:cs="Arial"/>
          <w:sz w:val="20"/>
        </w:rPr>
        <w:t>Valor Nominal Unitário ou saldo do Valor Nominal Unitário das Debêntures após atualização, incorporação de juros ou após cada amortização, se houver, referenciados à primeira Data de Integralização</w:t>
      </w:r>
      <w:r w:rsidRPr="000A6293">
        <w:rPr>
          <w:rFonts w:ascii="Arial" w:hAnsi="Arial" w:cs="Arial"/>
          <w:sz w:val="20"/>
        </w:rPr>
        <w:t xml:space="preserve">, informado/calculado com 8 (oito) casas decimais, sem arredondamento </w:t>
      </w:r>
    </w:p>
    <w:p w:rsidR="00DD55F3" w:rsidP="000A6293" w14:paraId="401A41E4" w14:textId="534F8BD8">
      <w:pPr>
        <w:spacing w:after="140" w:line="300" w:lineRule="exact"/>
        <w:ind w:left="1361"/>
        <w:rPr>
          <w:rFonts w:ascii="Arial" w:hAnsi="Arial" w:cs="Arial"/>
          <w:bCs/>
          <w:sz w:val="20"/>
        </w:rPr>
      </w:pPr>
      <w:r w:rsidRPr="000A6293">
        <w:rPr>
          <w:rFonts w:ascii="Arial" w:hAnsi="Arial" w:cs="Arial"/>
          <w:b/>
          <w:bCs/>
          <w:sz w:val="20"/>
        </w:rPr>
        <w:t>C</w:t>
      </w:r>
      <w:r w:rsidRPr="000A6293">
        <w:rPr>
          <w:rFonts w:ascii="Arial" w:hAnsi="Arial" w:cs="Arial"/>
          <w:bCs/>
          <w:sz w:val="20"/>
        </w:rPr>
        <w:t xml:space="preserve"> = Fator da variação mensal do IPCA, calculado com 8 (oito) casas decimais, sem arredondamento, apurado da seguinte forma:</w:t>
      </w:r>
      <w:r w:rsidR="001E1189">
        <w:rPr>
          <w:rFonts w:ascii="Arial" w:hAnsi="Arial" w:cs="Arial"/>
          <w:bCs/>
          <w:sz w:val="20"/>
        </w:rPr>
        <w:t xml:space="preserve"> </w:t>
      </w:r>
    </w:p>
    <w:p w:rsidR="004F0B33" w:rsidP="000A6293" w14:paraId="052B02BC" w14:textId="77777777">
      <w:pPr>
        <w:pStyle w:val="Level3"/>
        <w:numPr>
          <w:ilvl w:val="0"/>
          <w:numId w:val="0"/>
        </w:numPr>
        <w:spacing w:after="0" w:line="240" w:lineRule="auto"/>
        <w:rPr>
          <w:rFonts w:ascii="Times New Roman" w:eastAsia="Arial Unicode MS" w:hAnsi="Times New Roman" w:cs="Times New Roman"/>
          <w:sz w:val="24"/>
          <w:szCs w:val="24"/>
        </w:rPr>
      </w:pPr>
    </w:p>
    <w:p w:rsidR="00F71115" w:rsidRPr="000A6293" w:rsidP="000A6293" w14:paraId="1BC167C9" w14:textId="77777777">
      <w:pPr>
        <w:spacing w:after="140"/>
        <w:ind w:left="1361"/>
        <w:jc w:val="center"/>
        <w:rPr>
          <w:rFonts w:ascii="Arial" w:hAnsi="Arial" w:eastAsiaTheme="minorEastAsia" w:cs="Arial"/>
          <w:sz w:val="20"/>
        </w:rPr>
      </w:pPr>
      <m:oMathPara>
        <m:oMath>
          <m:r>
            <w:rPr>
              <w:rFonts w:ascii="Cambria Math" w:hAnsi="Cambria Math" w:cs="Arial"/>
              <w:sz w:val="20"/>
            </w:rPr>
            <m:t>C=</m:t>
          </m:r>
          <m:sSup>
            <m:sSupPr>
              <m:ctrlPr>
                <w:rPr>
                  <w:rFonts w:ascii="Cambria Math" w:hAnsi="Cambria Math" w:cs="Arial"/>
                  <w:i/>
                  <w:sz w:val="20"/>
                </w:rPr>
              </m:ctrlPr>
            </m:sSupPr>
            <m:e>
              <m:d>
                <m:dPr>
                  <m:ctrlPr>
                    <w:rPr>
                      <w:rFonts w:ascii="Cambria Math" w:hAnsi="Cambria Math" w:cs="Arial"/>
                      <w:i/>
                      <w:sz w:val="20"/>
                    </w:rPr>
                  </m:ctrlPr>
                </m:dPr>
                <m:e>
                  <m:f>
                    <m:fPr>
                      <m:ctrlPr>
                        <w:rPr>
                          <w:rFonts w:ascii="Cambria Math" w:hAnsi="Cambria Math" w:cs="Arial"/>
                          <w:i/>
                          <w:sz w:val="20"/>
                        </w:rPr>
                      </m:ctrlPr>
                    </m:fPr>
                    <m:num>
                      <m:sSub>
                        <m:sSubPr>
                          <m:ctrlPr>
                            <w:rPr>
                              <w:rFonts w:ascii="Cambria Math" w:hAnsi="Cambria Math" w:cs="Arial"/>
                              <w:i/>
                              <w:sz w:val="20"/>
                            </w:rPr>
                          </m:ctrlPr>
                        </m:sSubPr>
                        <m:e>
                          <m:r>
                            <w:rPr>
                              <w:rFonts w:ascii="Cambria Math" w:hAnsi="Cambria Math" w:cs="Arial"/>
                              <w:sz w:val="20"/>
                            </w:rPr>
                            <m:t>NI</m:t>
                          </m:r>
                        </m:e>
                        <m:sub>
                          <m:r>
                            <w:rPr>
                              <w:rFonts w:ascii="Cambria Math" w:hAnsi="Cambria Math" w:cs="Arial"/>
                              <w:sz w:val="20"/>
                            </w:rPr>
                            <m:t>k</m:t>
                          </m:r>
                        </m:sub>
                      </m:sSub>
                    </m:num>
                    <m:den>
                      <m:sSub>
                        <m:sSubPr>
                          <m:ctrlPr>
                            <w:rPr>
                              <w:rFonts w:ascii="Cambria Math" w:hAnsi="Cambria Math" w:cs="Arial"/>
                              <w:i/>
                              <w:sz w:val="20"/>
                            </w:rPr>
                          </m:ctrlPr>
                        </m:sSubPr>
                        <m:e>
                          <m:r>
                            <w:rPr>
                              <w:rFonts w:ascii="Cambria Math" w:hAnsi="Cambria Math" w:cs="Arial"/>
                              <w:sz w:val="20"/>
                            </w:rPr>
                            <m:t>NI</m:t>
                          </m:r>
                        </m:e>
                        <m:sub>
                          <m:r>
                            <w:rPr>
                              <w:rFonts w:ascii="Cambria Math" w:hAnsi="Cambria Math" w:cs="Arial"/>
                              <w:sz w:val="20"/>
                            </w:rPr>
                            <m:t>k-1</m:t>
                          </m:r>
                        </m:sub>
                      </m:sSub>
                    </m:den>
                  </m:f>
                </m:e>
              </m:d>
            </m:e>
            <m:sup>
              <m:f>
                <m:fPr>
                  <m:ctrlPr>
                    <w:rPr>
                      <w:rFonts w:ascii="Cambria Math" w:hAnsi="Cambria Math" w:cs="Arial"/>
                      <w:i/>
                      <w:sz w:val="20"/>
                    </w:rPr>
                  </m:ctrlPr>
                </m:fPr>
                <m:num>
                  <m:r>
                    <w:rPr>
                      <w:rFonts w:ascii="Cambria Math" w:hAnsi="Cambria Math" w:cs="Arial"/>
                      <w:sz w:val="20"/>
                    </w:rPr>
                    <m:t>dup</m:t>
                  </m:r>
                </m:num>
                <m:den>
                  <m:r>
                    <w:rPr>
                      <w:rFonts w:ascii="Cambria Math" w:hAnsi="Cambria Math" w:cs="Arial"/>
                      <w:sz w:val="20"/>
                    </w:rPr>
                    <m:t>dut</m:t>
                  </m:r>
                </m:den>
              </m:f>
            </m:sup>
          </m:sSup>
        </m:oMath>
      </m:oMathPara>
    </w:p>
    <w:p w:rsidR="00F71115" w:rsidRPr="000A6293" w:rsidP="000A6293" w14:paraId="4C094D38" w14:textId="77777777">
      <w:pPr>
        <w:pStyle w:val="Level3"/>
        <w:numPr>
          <w:ilvl w:val="0"/>
          <w:numId w:val="0"/>
        </w:numPr>
        <w:spacing w:line="240" w:lineRule="auto"/>
        <w:rPr>
          <w:rFonts w:eastAsia="Arial Unicode MS"/>
        </w:rPr>
      </w:pPr>
    </w:p>
    <w:p w:rsidR="00F71115" w:rsidRPr="000A6293" w:rsidP="000A6293" w14:paraId="1BE42DE5" w14:textId="1DB3182B">
      <w:pPr>
        <w:pStyle w:val="Level3"/>
        <w:numPr>
          <w:ilvl w:val="0"/>
          <w:numId w:val="0"/>
        </w:numPr>
        <w:spacing w:line="300" w:lineRule="exact"/>
        <w:ind w:left="1418"/>
        <w:rPr>
          <w:rFonts w:eastAsia="Arial Unicode MS"/>
        </w:rPr>
      </w:pPr>
      <w:r w:rsidRPr="000A6293">
        <w:rPr>
          <w:rFonts w:eastAsia="Arial Unicode MS"/>
        </w:rPr>
        <w:t>Onde:</w:t>
      </w:r>
    </w:p>
    <w:p w:rsidR="00F71115" w:rsidRPr="000A6293" w:rsidP="000A6293" w14:paraId="7AB2DB85" w14:textId="2C345799">
      <w:pPr>
        <w:pStyle w:val="Level3"/>
        <w:numPr>
          <w:ilvl w:val="0"/>
          <w:numId w:val="0"/>
        </w:numPr>
        <w:spacing w:line="300" w:lineRule="exact"/>
        <w:ind w:left="1418"/>
        <w:rPr>
          <w:rFonts w:eastAsia="Arial Unicode MS"/>
        </w:rPr>
      </w:pPr>
      <w:r w:rsidRPr="000A6293">
        <w:rPr>
          <w:rFonts w:eastAsia="Arial Unicode MS"/>
        </w:rPr>
        <w:t>k = número de ordem de NI</w:t>
      </w:r>
      <w:r w:rsidRPr="000A6293">
        <w:rPr>
          <w:rFonts w:eastAsia="Arial Unicode MS"/>
          <w:vertAlign w:val="subscript"/>
        </w:rPr>
        <w:t>k</w:t>
      </w:r>
      <w:r w:rsidR="00D23BE9">
        <w:rPr>
          <w:rFonts w:eastAsia="Arial Unicode MS"/>
        </w:rPr>
        <w:t>.</w:t>
      </w:r>
    </w:p>
    <w:p w:rsidR="00F71115" w:rsidRPr="000A6293" w:rsidP="000A6293" w14:paraId="0478A47B" w14:textId="6F1161BF">
      <w:pPr>
        <w:pStyle w:val="Level3"/>
        <w:numPr>
          <w:ilvl w:val="0"/>
          <w:numId w:val="0"/>
        </w:numPr>
        <w:spacing w:line="300" w:lineRule="exact"/>
        <w:ind w:left="1418"/>
        <w:rPr>
          <w:rFonts w:eastAsia="Arial Unicode MS"/>
        </w:rPr>
      </w:pPr>
      <w:r w:rsidRPr="000A6293">
        <w:rPr>
          <w:rFonts w:eastAsia="Arial Unicode MS"/>
        </w:rPr>
        <w:t>dup = número de Dias Úteis entre a primeira Data de Integralização ou a Data de Atualização das Debêntures (conforme abaixo definido) imediatamente anterior (inclusive) e a data de cálculo (exclusive) sendo “dup” um número inteiro</w:t>
      </w:r>
      <w:r w:rsidR="00D23BE9">
        <w:rPr>
          <w:rFonts w:eastAsia="Arial Unicode MS"/>
        </w:rPr>
        <w:t>.</w:t>
      </w:r>
    </w:p>
    <w:p w:rsidR="00F71115" w:rsidRPr="000A6293" w:rsidP="000A6293" w14:paraId="164EFA78" w14:textId="08DFBC13">
      <w:pPr>
        <w:pStyle w:val="Level3"/>
        <w:numPr>
          <w:ilvl w:val="0"/>
          <w:numId w:val="0"/>
        </w:numPr>
        <w:spacing w:line="300" w:lineRule="exact"/>
        <w:ind w:left="1418"/>
        <w:rPr>
          <w:rFonts w:eastAsia="Arial Unicode MS"/>
        </w:rPr>
      </w:pPr>
      <w:r w:rsidRPr="000A6293">
        <w:rPr>
          <w:rFonts w:eastAsia="Arial Unicode MS"/>
        </w:rPr>
        <w:t>dut = número de dias Úteis entre a última Data de Atualização das Debêntures (inclusive) e a próxima Data de Atualização das Debêntures (exclusive), sendo “dut” um número inteiro</w:t>
      </w:r>
      <w:r w:rsidR="00D23BE9">
        <w:rPr>
          <w:rFonts w:eastAsia="Arial Unicode MS"/>
        </w:rPr>
        <w:t>.</w:t>
      </w:r>
    </w:p>
    <w:p w:rsidR="00F71115" w:rsidRPr="000A6293" w:rsidP="000A6293" w14:paraId="33FE637B" w14:textId="423E5420">
      <w:pPr>
        <w:pStyle w:val="Level3"/>
        <w:numPr>
          <w:ilvl w:val="0"/>
          <w:numId w:val="0"/>
        </w:numPr>
        <w:spacing w:line="300" w:lineRule="exact"/>
        <w:ind w:left="1418"/>
        <w:rPr>
          <w:rFonts w:eastAsia="Arial Unicode MS"/>
        </w:rPr>
      </w:pPr>
      <w:r w:rsidRPr="000A6293">
        <w:rPr>
          <w:rFonts w:eastAsia="Arial Unicode MS"/>
        </w:rPr>
        <w:t>NI</w:t>
      </w:r>
      <w:r w:rsidRPr="000A6293">
        <w:rPr>
          <w:rFonts w:eastAsia="Arial Unicode MS"/>
          <w:vertAlign w:val="subscript"/>
        </w:rPr>
        <w:t>k</w:t>
      </w:r>
      <w:r w:rsidRPr="000A6293">
        <w:rPr>
          <w:rFonts w:eastAsia="Arial Unicode MS"/>
        </w:rPr>
        <w:t xml:space="preserve"> = </w:t>
      </w:r>
      <w:bookmarkStart w:id="92" w:name="_Hlk89887161"/>
      <w:r w:rsidRPr="00725D04" w:rsidR="00725D04">
        <w:rPr>
          <w:rFonts w:eastAsia="Arial Unicode MS"/>
        </w:rPr>
        <w:t xml:space="preserve">valor do número-índice do IPCA referente ao mês anterior ao mês de atualização, caso a atualização seja em data anterior ou na própria Data de Atualização </w:t>
      </w:r>
      <w:r w:rsidR="00725D04">
        <w:rPr>
          <w:rFonts w:eastAsia="Arial Unicode MS"/>
        </w:rPr>
        <w:t>das Debêntures</w:t>
      </w:r>
      <w:r w:rsidRPr="00725D04" w:rsidR="00725D04">
        <w:rPr>
          <w:rFonts w:eastAsia="Arial Unicode MS"/>
        </w:rPr>
        <w:t xml:space="preserve">. Após a Data de Atualização </w:t>
      </w:r>
      <w:r w:rsidR="00725D04">
        <w:rPr>
          <w:rFonts w:eastAsia="Arial Unicode MS"/>
        </w:rPr>
        <w:t>das Debêntures,</w:t>
      </w:r>
      <w:r w:rsidRPr="00725D04" w:rsidR="00725D04">
        <w:rPr>
          <w:rFonts w:eastAsia="Arial Unicode MS"/>
        </w:rPr>
        <w:t xml:space="preserve"> o “NIk” corresponderá ao valor do número-índice do IPCA referente ao mês de atualização</w:t>
      </w:r>
      <w:bookmarkEnd w:id="92"/>
      <w:r w:rsidR="00D23BE9">
        <w:rPr>
          <w:rFonts w:eastAsia="Arial Unicode MS"/>
        </w:rPr>
        <w:t>.</w:t>
      </w:r>
    </w:p>
    <w:p w:rsidR="00F71115" w:rsidRPr="000A6293" w:rsidP="000A6293" w14:paraId="23F8A814" w14:textId="3DD75909">
      <w:pPr>
        <w:pStyle w:val="Level3"/>
        <w:numPr>
          <w:ilvl w:val="0"/>
          <w:numId w:val="0"/>
        </w:numPr>
        <w:spacing w:line="300" w:lineRule="exact"/>
        <w:ind w:left="1418"/>
        <w:rPr>
          <w:rFonts w:eastAsia="Arial Unicode MS"/>
          <w:vertAlign w:val="subscript"/>
        </w:rPr>
      </w:pPr>
      <w:r w:rsidRPr="000A6293">
        <w:rPr>
          <w:rFonts w:eastAsia="Arial Unicode MS"/>
        </w:rPr>
        <w:t>NI</w:t>
      </w:r>
      <w:r w:rsidRPr="000A6293">
        <w:rPr>
          <w:rFonts w:eastAsia="Arial Unicode MS"/>
          <w:vertAlign w:val="subscript"/>
        </w:rPr>
        <w:t>K</w:t>
      </w:r>
      <w:r w:rsidRPr="000A6293">
        <w:rPr>
          <w:rFonts w:eastAsia="Arial Unicode MS"/>
        </w:rPr>
        <w:t xml:space="preserve"> – 1 = valor do número índice do IPCA do mês imediatamente anterior ao mês NI</w:t>
      </w:r>
      <w:r w:rsidRPr="000A6293">
        <w:rPr>
          <w:rFonts w:eastAsia="Arial Unicode MS"/>
          <w:vertAlign w:val="subscript"/>
        </w:rPr>
        <w:t>K</w:t>
      </w:r>
      <w:r w:rsidR="00D23BE9">
        <w:rPr>
          <w:rFonts w:eastAsia="Arial Unicode MS"/>
          <w:vertAlign w:val="subscript"/>
        </w:rPr>
        <w:t>.</w:t>
      </w:r>
    </w:p>
    <w:p w:rsidR="00F71115" w:rsidRPr="000A6293" w:rsidP="000A6293" w14:paraId="61385ED5" w14:textId="097F7AC6">
      <w:pPr>
        <w:pStyle w:val="Level3"/>
        <w:numPr>
          <w:ilvl w:val="0"/>
          <w:numId w:val="0"/>
        </w:numPr>
        <w:spacing w:line="300" w:lineRule="exact"/>
        <w:ind w:left="1418"/>
        <w:rPr>
          <w:rFonts w:eastAsia="Arial Unicode MS"/>
        </w:rPr>
      </w:pPr>
      <w:r>
        <w:rPr>
          <w:rFonts w:eastAsia="Arial Unicode MS"/>
        </w:rPr>
        <w:t>Observações aplicáveis ao cálculo da Atualização Monetária das Debêntures</w:t>
      </w:r>
      <w:r w:rsidR="00D23BE9">
        <w:rPr>
          <w:rFonts w:eastAsia="Arial Unicode MS"/>
        </w:rPr>
        <w:t>:</w:t>
      </w:r>
    </w:p>
    <w:p w:rsidR="00F71115" w:rsidRPr="000A6293" w:rsidP="000A6293" w14:paraId="4A9AF568" w14:textId="7A95C2DC">
      <w:pPr>
        <w:pStyle w:val="Level3"/>
        <w:numPr>
          <w:ilvl w:val="0"/>
          <w:numId w:val="0"/>
        </w:numPr>
        <w:spacing w:line="300" w:lineRule="exact"/>
        <w:ind w:left="1418"/>
        <w:rPr>
          <w:rFonts w:eastAsia="Arial Unicode MS"/>
        </w:rPr>
      </w:pPr>
      <w:r w:rsidRPr="000A6293">
        <w:rPr>
          <w:rFonts w:eastAsia="Arial Unicode MS"/>
        </w:rPr>
        <w:t>1) o fator resultante da expressão abaixo descrita é considerado com 8 (oito) casas decimais</w:t>
      </w:r>
      <w:r w:rsidR="00D23BE9">
        <w:rPr>
          <w:rFonts w:eastAsia="Arial Unicode MS"/>
        </w:rPr>
        <w:t>:</w:t>
      </w:r>
    </w:p>
    <w:p w:rsidR="00963472" w:rsidRPr="000A6293" w:rsidP="000A6293" w14:paraId="2F2D128B" w14:textId="77777777">
      <w:pPr>
        <w:spacing w:after="140"/>
        <w:ind w:left="1418"/>
        <w:rPr>
          <w:rFonts w:ascii="Arial" w:hAnsi="Arial" w:eastAsiaTheme="minorEastAsia" w:cs="Arial"/>
          <w:sz w:val="20"/>
        </w:rPr>
      </w:pPr>
      <m:oMathPara>
        <m:oMathParaPr>
          <m:jc m:val="center"/>
        </m:oMathParaPr>
        <m:oMath>
          <m:r>
            <w:rPr>
              <w:rFonts w:ascii="Cambria Math" w:hAnsi="Cambria Math" w:cs="Arial"/>
              <w:sz w:val="20"/>
            </w:rPr>
            <m:t>C=</m:t>
          </m:r>
          <m:sSup>
            <m:sSupPr>
              <m:ctrlPr>
                <w:rPr>
                  <w:rFonts w:ascii="Cambria Math" w:hAnsi="Cambria Math" w:cs="Arial"/>
                  <w:i/>
                  <w:sz w:val="20"/>
                </w:rPr>
              </m:ctrlPr>
            </m:sSupPr>
            <m:e>
              <m:d>
                <m:dPr>
                  <m:ctrlPr>
                    <w:rPr>
                      <w:rFonts w:ascii="Cambria Math" w:hAnsi="Cambria Math" w:cs="Arial"/>
                      <w:i/>
                      <w:sz w:val="20"/>
                    </w:rPr>
                  </m:ctrlPr>
                </m:dPr>
                <m:e>
                  <m:f>
                    <m:fPr>
                      <m:ctrlPr>
                        <w:rPr>
                          <w:rFonts w:ascii="Cambria Math" w:hAnsi="Cambria Math" w:cs="Arial"/>
                          <w:i/>
                          <w:sz w:val="20"/>
                        </w:rPr>
                      </m:ctrlPr>
                    </m:fPr>
                    <m:num>
                      <m:sSub>
                        <m:sSubPr>
                          <m:ctrlPr>
                            <w:rPr>
                              <w:rFonts w:ascii="Cambria Math" w:hAnsi="Cambria Math" w:cs="Arial"/>
                              <w:i/>
                              <w:sz w:val="20"/>
                            </w:rPr>
                          </m:ctrlPr>
                        </m:sSubPr>
                        <m:e>
                          <m:r>
                            <w:rPr>
                              <w:rFonts w:ascii="Cambria Math" w:hAnsi="Cambria Math" w:cs="Arial"/>
                              <w:sz w:val="20"/>
                            </w:rPr>
                            <m:t>NI</m:t>
                          </m:r>
                        </m:e>
                        <m:sub>
                          <m:r>
                            <w:rPr>
                              <w:rFonts w:ascii="Cambria Math" w:hAnsi="Cambria Math" w:cs="Arial"/>
                              <w:sz w:val="20"/>
                            </w:rPr>
                            <m:t>k</m:t>
                          </m:r>
                        </m:sub>
                      </m:sSub>
                    </m:num>
                    <m:den>
                      <m:sSub>
                        <m:sSubPr>
                          <m:ctrlPr>
                            <w:rPr>
                              <w:rFonts w:ascii="Cambria Math" w:hAnsi="Cambria Math" w:cs="Arial"/>
                              <w:i/>
                              <w:sz w:val="20"/>
                            </w:rPr>
                          </m:ctrlPr>
                        </m:sSubPr>
                        <m:e>
                          <m:r>
                            <w:rPr>
                              <w:rFonts w:ascii="Cambria Math" w:hAnsi="Cambria Math" w:cs="Arial"/>
                              <w:sz w:val="20"/>
                            </w:rPr>
                            <m:t>NI</m:t>
                          </m:r>
                        </m:e>
                        <m:sub>
                          <m:r>
                            <w:rPr>
                              <w:rFonts w:ascii="Cambria Math" w:hAnsi="Cambria Math" w:cs="Arial"/>
                              <w:sz w:val="20"/>
                            </w:rPr>
                            <m:t>k-1</m:t>
                          </m:r>
                        </m:sub>
                      </m:sSub>
                    </m:den>
                  </m:f>
                </m:e>
              </m:d>
            </m:e>
            <m:sup>
              <m:f>
                <m:fPr>
                  <m:ctrlPr>
                    <w:rPr>
                      <w:rFonts w:ascii="Cambria Math" w:hAnsi="Cambria Math" w:cs="Arial"/>
                      <w:i/>
                      <w:sz w:val="20"/>
                    </w:rPr>
                  </m:ctrlPr>
                </m:fPr>
                <m:num>
                  <m:r>
                    <w:rPr>
                      <w:rFonts w:ascii="Cambria Math" w:hAnsi="Cambria Math" w:cs="Arial"/>
                      <w:sz w:val="20"/>
                    </w:rPr>
                    <m:t>dup</m:t>
                  </m:r>
                </m:num>
                <m:den>
                  <m:r>
                    <w:rPr>
                      <w:rFonts w:ascii="Cambria Math" w:hAnsi="Cambria Math" w:cs="Arial"/>
                      <w:sz w:val="20"/>
                    </w:rPr>
                    <m:t>dut</m:t>
                  </m:r>
                </m:den>
              </m:f>
            </m:sup>
          </m:sSup>
        </m:oMath>
      </m:oMathPara>
    </w:p>
    <w:p w:rsidR="00F71115" w:rsidRPr="000A6293" w:rsidP="000A6293" w14:paraId="13DAE270" w14:textId="5E617652">
      <w:pPr>
        <w:pStyle w:val="Level3"/>
        <w:numPr>
          <w:ilvl w:val="0"/>
          <w:numId w:val="0"/>
        </w:numPr>
        <w:spacing w:line="300" w:lineRule="exact"/>
        <w:ind w:left="1418"/>
        <w:rPr>
          <w:rFonts w:eastAsia="Arial Unicode MS"/>
        </w:rPr>
      </w:pPr>
      <w:r w:rsidRPr="000A6293">
        <w:rPr>
          <w:rFonts w:eastAsia="Arial Unicode MS"/>
        </w:rPr>
        <w:t>2) o produtório final é executado a partir do fator mais recente, acrescentando-se em seguida, os mais remotos</w:t>
      </w:r>
      <w:r w:rsidR="00D23BE9">
        <w:rPr>
          <w:rFonts w:eastAsia="Arial Unicode MS"/>
        </w:rPr>
        <w:t>.</w:t>
      </w:r>
    </w:p>
    <w:p w:rsidR="00F71115" w:rsidRPr="000A6293" w:rsidP="000A6293" w14:paraId="04CDC35B" w14:textId="5C050021">
      <w:pPr>
        <w:pStyle w:val="Level3"/>
        <w:numPr>
          <w:ilvl w:val="0"/>
          <w:numId w:val="0"/>
        </w:numPr>
        <w:spacing w:line="300" w:lineRule="exact"/>
        <w:ind w:left="1418"/>
        <w:rPr>
          <w:rFonts w:eastAsia="Arial Unicode MS"/>
        </w:rPr>
      </w:pPr>
      <w:r w:rsidRPr="000A6293">
        <w:rPr>
          <w:rFonts w:eastAsia="Arial Unicode MS"/>
        </w:rPr>
        <w:t>3) A aplicação do IPCA incidirá no menor per</w:t>
      </w:r>
      <w:r w:rsidRPr="000A6293" w:rsidR="00963472">
        <w:rPr>
          <w:rFonts w:eastAsia="Arial Unicode MS"/>
        </w:rPr>
        <w:t>íod</w:t>
      </w:r>
      <w:r w:rsidRPr="000A6293">
        <w:rPr>
          <w:rFonts w:eastAsia="Arial Unicode MS"/>
        </w:rPr>
        <w:t>o</w:t>
      </w:r>
      <w:r w:rsidRPr="000A6293" w:rsidR="00963472">
        <w:rPr>
          <w:rFonts w:eastAsia="Arial Unicode MS"/>
        </w:rPr>
        <w:t xml:space="preserve"> permitido pela legislação em vigor, sem necessidade de ajuste à Escritura de Emissão, ou qualquer outra formalidade</w:t>
      </w:r>
      <w:r w:rsidR="00D23BE9">
        <w:rPr>
          <w:rFonts w:eastAsia="Arial Unicode MS"/>
        </w:rPr>
        <w:t>.</w:t>
      </w:r>
    </w:p>
    <w:p w:rsidR="00963472" w:rsidRPr="000A6293" w:rsidP="000A6293" w14:paraId="3B4BED58" w14:textId="46E2D1BF">
      <w:pPr>
        <w:pStyle w:val="Level3"/>
        <w:numPr>
          <w:ilvl w:val="0"/>
          <w:numId w:val="0"/>
        </w:numPr>
        <w:spacing w:line="300" w:lineRule="exact"/>
        <w:ind w:left="1418"/>
        <w:rPr>
          <w:rFonts w:eastAsia="Arial Unicode MS"/>
        </w:rPr>
      </w:pPr>
      <w:r w:rsidRPr="000A6293">
        <w:rPr>
          <w:rFonts w:eastAsia="Arial Unicode MS"/>
        </w:rPr>
        <w:t>4) O IPCA deve ser utilizado considerando idêntico número de casas decimais divulgado pelo IBGE</w:t>
      </w:r>
      <w:r w:rsidR="00D23BE9">
        <w:rPr>
          <w:rFonts w:eastAsia="Arial Unicode MS"/>
        </w:rPr>
        <w:t>.</w:t>
      </w:r>
    </w:p>
    <w:p w:rsidR="00963472" w:rsidRPr="000A5CA9" w:rsidP="000A6293" w14:paraId="64792161" w14:textId="22183E5D">
      <w:pPr>
        <w:pStyle w:val="Level3"/>
        <w:numPr>
          <w:ilvl w:val="0"/>
          <w:numId w:val="0"/>
        </w:numPr>
        <w:spacing w:line="300" w:lineRule="exact"/>
        <w:ind w:left="1418"/>
        <w:rPr>
          <w:rFonts w:eastAsia="Arial Unicode MS"/>
        </w:rPr>
      </w:pPr>
      <w:r w:rsidRPr="000A6293">
        <w:rPr>
          <w:rFonts w:eastAsia="Arial Unicode MS"/>
        </w:rPr>
        <w:t>5) Considera-se “</w:t>
      </w:r>
      <w:r w:rsidRPr="000A6293">
        <w:rPr>
          <w:rFonts w:eastAsia="Arial Unicode MS"/>
          <w:b/>
        </w:rPr>
        <w:t>Data de Atualização das Debêntures</w:t>
      </w:r>
      <w:r w:rsidRPr="000A6293">
        <w:rPr>
          <w:rFonts w:eastAsia="Arial Unicode MS"/>
        </w:rPr>
        <w:t>” todo dia 15 (quinze) de cada mês</w:t>
      </w:r>
      <w:r w:rsidR="000A5CA9">
        <w:rPr>
          <w:rFonts w:eastAsia="Arial Unicode MS"/>
        </w:rPr>
        <w:t>, e caso referida data não seja um Dia Útil, o primeiro Dia Útil subsequente</w:t>
      </w:r>
      <w:r w:rsidR="00043E35">
        <w:rPr>
          <w:rFonts w:eastAsia="Arial Unicode MS"/>
        </w:rPr>
        <w:t>.</w:t>
      </w:r>
    </w:p>
    <w:p w:rsidR="00963472" w:rsidRPr="000A6293" w:rsidP="000A6293" w14:paraId="310BCAC4" w14:textId="2D48C7B1">
      <w:pPr>
        <w:pStyle w:val="Level3"/>
        <w:numPr>
          <w:ilvl w:val="0"/>
          <w:numId w:val="0"/>
        </w:numPr>
        <w:spacing w:line="300" w:lineRule="exact"/>
        <w:ind w:left="1418"/>
        <w:rPr>
          <w:rFonts w:eastAsia="Arial Unicode MS"/>
        </w:rPr>
      </w:pPr>
      <w:r w:rsidRPr="000A6293">
        <w:rPr>
          <w:rFonts w:eastAsia="Arial Unicode MS"/>
        </w:rPr>
        <w:t>6) Excepcionalmente, na primeira Data de Atualização das Debêntures, “dup” será acrescido de 1 (um) Dia Útil</w:t>
      </w:r>
      <w:r w:rsidR="00D23BE9">
        <w:rPr>
          <w:rFonts w:eastAsia="Arial Unicode MS"/>
        </w:rPr>
        <w:t>.</w:t>
      </w:r>
    </w:p>
    <w:p w:rsidR="00963472" w:rsidRPr="000A6293" w:rsidP="000A6293" w14:paraId="756C5E86" w14:textId="3D00C15C">
      <w:pPr>
        <w:pStyle w:val="Level3"/>
        <w:numPr>
          <w:ilvl w:val="0"/>
          <w:numId w:val="0"/>
        </w:numPr>
        <w:spacing w:line="300" w:lineRule="exact"/>
        <w:ind w:left="1418"/>
        <w:rPr>
          <w:rFonts w:eastAsia="Arial Unicode MS"/>
        </w:rPr>
      </w:pPr>
      <w:r w:rsidRPr="000A6293">
        <w:rPr>
          <w:rFonts w:eastAsia="Arial Unicode MS"/>
        </w:rPr>
        <w:t xml:space="preserve">7) considera-se como mês de atualização o período mensal compreendido entre duas Datas de Aniversário das Debêntures consecutivas. </w:t>
      </w:r>
    </w:p>
    <w:p w:rsidR="0017515D" w:rsidRPr="00C35942" w:rsidP="00DD55F3" w14:paraId="6F78BC21" w14:textId="0482A029">
      <w:pPr>
        <w:pStyle w:val="Level3"/>
        <w:rPr>
          <w:b/>
        </w:rPr>
      </w:pPr>
      <w:bookmarkStart w:id="93" w:name="_Ref524020606"/>
      <w:r w:rsidRPr="00DD55F3">
        <w:rPr>
          <w:i/>
        </w:rPr>
        <w:t xml:space="preserve">Juros </w:t>
      </w:r>
      <w:r w:rsidRPr="00DD55F3" w:rsidR="00EA61CE">
        <w:rPr>
          <w:i/>
        </w:rPr>
        <w:t>R</w:t>
      </w:r>
      <w:r w:rsidRPr="00DD55F3">
        <w:rPr>
          <w:i/>
        </w:rPr>
        <w:t>emuneratórios</w:t>
      </w:r>
      <w:r w:rsidRPr="00DD55F3">
        <w:t xml:space="preserve">: </w:t>
      </w:r>
      <w:r w:rsidRPr="00DD55F3" w:rsidR="008503AA">
        <w:rPr>
          <w:rFonts w:eastAsia="MS Mincho"/>
        </w:rPr>
        <w:t xml:space="preserve">sobre </w:t>
      </w:r>
      <w:r w:rsidRPr="00DD55F3" w:rsidR="008503AA">
        <w:t>o Valor Nominal Unitário</w:t>
      </w:r>
      <w:r w:rsidR="000B7878">
        <w:t xml:space="preserve"> Atualizados</w:t>
      </w:r>
      <w:r w:rsidRPr="00DD55F3" w:rsidR="008503AA">
        <w:t xml:space="preserve"> ou sobre o saldo </w:t>
      </w:r>
      <w:r w:rsidR="001E1189">
        <w:t xml:space="preserve">do Valor Nominal Unitário Atualizado das Debêntures, a partir da primeira </w:t>
      </w:r>
      <w:r w:rsidR="00D14A33">
        <w:t xml:space="preserve">Data </w:t>
      </w:r>
      <w:r w:rsidR="001E1189">
        <w:t xml:space="preserve">de </w:t>
      </w:r>
      <w:r w:rsidR="00D14A33">
        <w:t xml:space="preserve">Integralização </w:t>
      </w:r>
      <w:r w:rsidR="001E1189">
        <w:t xml:space="preserve">ou a partir da respectiva última Data de Pagamento de </w:t>
      </w:r>
      <w:r w:rsidR="001E1189">
        <w:t xml:space="preserve">Remuneração, conforme o caso, incidirão juros remuneratórios que serão definidos de acordo com o Procedimento de </w:t>
      </w:r>
      <w:r w:rsidRPr="000A6293" w:rsidR="001E1189">
        <w:rPr>
          <w:i/>
        </w:rPr>
        <w:t>Bookbuilding</w:t>
      </w:r>
      <w:r w:rsidR="001E1189">
        <w:t>, e, em qualquer caso, limitado ao que for maior entre</w:t>
      </w:r>
      <w:r w:rsidR="00D14A33">
        <w:t xml:space="preserve"> (i) </w:t>
      </w:r>
      <w:r w:rsidRPr="000B7878" w:rsidR="00D14A33">
        <w:rPr>
          <w:iCs/>
        </w:rPr>
        <w:t xml:space="preserve">a taxa interna do Tesouro IPCA + com Juros Semestrais, denominação da antiga Nota do Tesouro Nacional Série B – NTN-B, com vencimento em </w:t>
      </w:r>
      <w:r w:rsidR="00D14A33">
        <w:rPr>
          <w:iCs/>
        </w:rPr>
        <w:t>15</w:t>
      </w:r>
      <w:r w:rsidRPr="000B7878" w:rsidR="00D14A33">
        <w:rPr>
          <w:iCs/>
        </w:rPr>
        <w:t xml:space="preserve"> de </w:t>
      </w:r>
      <w:r w:rsidR="00D14A33">
        <w:rPr>
          <w:iCs/>
        </w:rPr>
        <w:t>agosto</w:t>
      </w:r>
      <w:r w:rsidRPr="000B7878" w:rsidR="00D14A33">
        <w:rPr>
          <w:iCs/>
        </w:rPr>
        <w:t xml:space="preserve"> de </w:t>
      </w:r>
      <w:r w:rsidR="00D14A33">
        <w:rPr>
          <w:iCs/>
        </w:rPr>
        <w:t>2028</w:t>
      </w:r>
      <w:r w:rsidRPr="000B7878" w:rsidR="00D14A33">
        <w:rPr>
          <w:iCs/>
        </w:rPr>
        <w:t xml:space="preserve">, a ser apurada no fechamento do Dia Útil imediatamente anterior à data de realização do Procedimento de </w:t>
      </w:r>
      <w:r w:rsidRPr="000B7878" w:rsidR="00D14A33">
        <w:rPr>
          <w:i/>
          <w:iCs/>
        </w:rPr>
        <w:t>Bookbuilding</w:t>
      </w:r>
      <w:r w:rsidRPr="000B7878" w:rsidR="00D14A33">
        <w:rPr>
          <w:iCs/>
        </w:rPr>
        <w:t xml:space="preserve">, conforme cotação indicativa divulgada pela ANBIMA em sua página na internet (http://www.anbima.com.br), acrescido </w:t>
      </w:r>
      <w:r w:rsidR="00EA3B8A">
        <w:rPr>
          <w:iCs/>
        </w:rPr>
        <w:t xml:space="preserve">exponencialmente </w:t>
      </w:r>
      <w:r w:rsidRPr="000B7878" w:rsidR="00D14A33">
        <w:rPr>
          <w:iCs/>
        </w:rPr>
        <w:t>de</w:t>
      </w:r>
      <w:r w:rsidR="00D14A33">
        <w:rPr>
          <w:iCs/>
        </w:rPr>
        <w:t xml:space="preserve"> um</w:t>
      </w:r>
      <w:r w:rsidR="007E01A9">
        <w:rPr>
          <w:iCs/>
        </w:rPr>
        <w:t>a sobretaxa</w:t>
      </w:r>
      <w:r w:rsidR="00D14A33">
        <w:rPr>
          <w:iCs/>
        </w:rPr>
        <w:t xml:space="preserve"> de</w:t>
      </w:r>
      <w:r w:rsidRPr="000B7878" w:rsidR="00D14A33">
        <w:rPr>
          <w:iCs/>
        </w:rPr>
        <w:t xml:space="preserve"> </w:t>
      </w:r>
      <w:r w:rsidR="00D14A33">
        <w:rPr>
          <w:iCs/>
        </w:rPr>
        <w:t>0,85%</w:t>
      </w:r>
      <w:r w:rsidR="00D14A33">
        <w:rPr>
          <w:i/>
          <w:iCs/>
        </w:rPr>
        <w:t xml:space="preserve"> </w:t>
      </w:r>
      <w:r w:rsidRPr="00A94A2B" w:rsidR="00D14A33">
        <w:rPr>
          <w:iCs/>
        </w:rPr>
        <w:t>(oitenta e cinco centésimos por cento)</w:t>
      </w:r>
      <w:r w:rsidR="00D14A33">
        <w:rPr>
          <w:iCs/>
        </w:rPr>
        <w:t xml:space="preserve"> ao ano</w:t>
      </w:r>
      <w:r w:rsidR="00972AAC">
        <w:rPr>
          <w:iCs/>
        </w:rPr>
        <w:t>, base 252 (duzentos e cinquenta e dois) Dias Úteis</w:t>
      </w:r>
      <w:r w:rsidR="00D14A33">
        <w:rPr>
          <w:iCs/>
        </w:rPr>
        <w:t xml:space="preserve">; </w:t>
      </w:r>
      <w:r w:rsidR="00EA3B8A">
        <w:rPr>
          <w:iCs/>
        </w:rPr>
        <w:t xml:space="preserve">ou </w:t>
      </w:r>
      <w:r w:rsidR="00D14A33">
        <w:rPr>
          <w:iCs/>
        </w:rPr>
        <w:t xml:space="preserve">(ii) </w:t>
      </w:r>
      <w:r w:rsidR="000B7878">
        <w:rPr>
          <w:iCs/>
        </w:rPr>
        <w:t>6</w:t>
      </w:r>
      <w:r w:rsidRPr="00DD55F3" w:rsidR="008503AA">
        <w:rPr>
          <w:iCs/>
        </w:rPr>
        <w:t>,00% (</w:t>
      </w:r>
      <w:r w:rsidR="000B7878">
        <w:rPr>
          <w:iCs/>
        </w:rPr>
        <w:t>seis</w:t>
      </w:r>
      <w:r w:rsidRPr="00DD55F3" w:rsidR="000B7878">
        <w:rPr>
          <w:iCs/>
        </w:rPr>
        <w:t xml:space="preserve"> </w:t>
      </w:r>
      <w:r w:rsidRPr="00DD55F3" w:rsidR="008503AA">
        <w:rPr>
          <w:iCs/>
        </w:rPr>
        <w:t>por cento)</w:t>
      </w:r>
      <w:r w:rsidR="000B7878">
        <w:rPr>
          <w:iCs/>
        </w:rPr>
        <w:t xml:space="preserve"> ao ano,</w:t>
      </w:r>
      <w:r w:rsidRPr="002B465F" w:rsidR="002B465F">
        <w:rPr>
          <w:iCs/>
        </w:rPr>
        <w:t xml:space="preserve"> </w:t>
      </w:r>
      <w:r w:rsidRPr="004C6D59" w:rsidR="002B465F">
        <w:rPr>
          <w:iCs/>
        </w:rPr>
        <w:t>base 252 (duzentos e cinquenta e dois) Dias Úteis</w:t>
      </w:r>
      <w:r w:rsidR="002B465F">
        <w:rPr>
          <w:iCs/>
        </w:rPr>
        <w:t>,</w:t>
      </w:r>
      <w:r w:rsidR="000B7878">
        <w:rPr>
          <w:iCs/>
        </w:rPr>
        <w:t xml:space="preserve"> </w:t>
      </w:r>
      <w:r w:rsidR="00D14A33">
        <w:t xml:space="preserve">calculados de forma exponencial e cumulativa </w:t>
      </w:r>
      <w:r w:rsidRPr="000A6293" w:rsidR="00D14A33">
        <w:rPr>
          <w:i/>
        </w:rPr>
        <w:t xml:space="preserve">pro rata temporis </w:t>
      </w:r>
      <w:r w:rsidR="00D14A33">
        <w:t>por Dias Úteis decorridos durante o respectivo Período de Capitalização</w:t>
      </w:r>
      <w:r w:rsidR="0061166D">
        <w:t xml:space="preserve"> (conforme definido a seguir)</w:t>
      </w:r>
      <w:r w:rsidR="00D14A33">
        <w:t>, expressa na forma percentual ao ano, base 252 (duzentos e cinquenta e dois) Dias Úteis, em relação a cada Período de Capitalização (“</w:t>
      </w:r>
      <w:r w:rsidRPr="000A6293" w:rsidR="00D14A33">
        <w:rPr>
          <w:b/>
        </w:rPr>
        <w:t>Remuneração</w:t>
      </w:r>
      <w:r w:rsidR="00D14A33">
        <w:t>”)</w:t>
      </w:r>
      <w:r w:rsidRPr="00C35942" w:rsidR="008503AA">
        <w:t xml:space="preserve">. </w:t>
      </w:r>
      <w:r w:rsidRPr="00C35942" w:rsidR="00EE3CAC">
        <w:t xml:space="preserve">A Remuneração será ratificada por meio de aditamento a esta Escritura de Emissão, independentemente de qualquer aprovação societária adicional pela </w:t>
      </w:r>
      <w:r w:rsidRPr="00C35942" w:rsidR="00D27C12">
        <w:t>Companhia</w:t>
      </w:r>
      <w:r w:rsidRPr="00C35942" w:rsidR="00EE3CAC">
        <w:t xml:space="preserve"> ou de deliberação do Debenturista ou dos Titulares de CRA, observadas as formalidades previstas nesta Escritura de Emissão. </w:t>
      </w:r>
      <w:r w:rsidRPr="00C35942" w:rsidR="008503AA">
        <w:t>A Remuneração das Debêntures será calculada de acordo com a seguinte fórmula:</w:t>
      </w:r>
      <w:bookmarkEnd w:id="93"/>
    </w:p>
    <w:p w:rsidR="008503AA" w:rsidRPr="00C35942" w:rsidP="00BB392E" w14:paraId="04457059" w14:textId="122029EF">
      <w:pPr>
        <w:pStyle w:val="Body"/>
        <w:ind w:left="1361"/>
        <w:jc w:val="center"/>
      </w:pPr>
      <w:r w:rsidRPr="00C35942">
        <w:t xml:space="preserve">J = </w:t>
      </w:r>
      <w:r w:rsidRPr="00C35942" w:rsidR="0048795C">
        <w:t>VN</w:t>
      </w:r>
      <w:r w:rsidRPr="000A6293" w:rsidR="0048795C">
        <w:rPr>
          <w:vertAlign w:val="subscript"/>
        </w:rPr>
        <w:t>a</w:t>
      </w:r>
      <w:r w:rsidRPr="00C35942" w:rsidR="0048795C">
        <w:t xml:space="preserve"> </w:t>
      </w:r>
      <w:r w:rsidRPr="00C35942">
        <w:t>x (Fator Juros – 1)</w:t>
      </w:r>
    </w:p>
    <w:p w:rsidR="008503AA" w:rsidRPr="00C35942" w:rsidP="00BB392E" w14:paraId="76F3A7BF" w14:textId="77777777">
      <w:pPr>
        <w:pStyle w:val="Body"/>
        <w:ind w:left="1361"/>
        <w:rPr>
          <w:rFonts w:eastAsia="SimSun"/>
          <w:lang w:eastAsia="zh-CN"/>
        </w:rPr>
      </w:pPr>
      <w:r w:rsidRPr="00C35942">
        <w:rPr>
          <w:rFonts w:eastAsia="SimSun"/>
          <w:lang w:eastAsia="zh-CN"/>
        </w:rPr>
        <w:t>Onde:</w:t>
      </w:r>
    </w:p>
    <w:p w:rsidR="008503AA" w:rsidRPr="00C35942" w:rsidP="00BB392E" w14:paraId="7C774B09" w14:textId="79CB4848">
      <w:pPr>
        <w:pStyle w:val="Body"/>
        <w:ind w:left="1361"/>
        <w:rPr>
          <w:rFonts w:eastAsia="SimSun"/>
          <w:lang w:eastAsia="zh-CN"/>
        </w:rPr>
      </w:pPr>
      <w:r w:rsidRPr="000A6293">
        <w:rPr>
          <w:rFonts w:eastAsia="SimSun"/>
          <w:b/>
          <w:bCs/>
          <w:iCs/>
          <w:lang w:eastAsia="zh-CN"/>
        </w:rPr>
        <w:t>J</w:t>
      </w:r>
      <w:r w:rsidRPr="00C35942">
        <w:rPr>
          <w:rFonts w:eastAsia="SimSun"/>
          <w:lang w:eastAsia="zh-CN"/>
        </w:rPr>
        <w:t xml:space="preserve"> = valor </w:t>
      </w:r>
      <w:r w:rsidR="00A13106">
        <w:rPr>
          <w:rFonts w:eastAsia="SimSun"/>
          <w:lang w:eastAsia="zh-CN"/>
        </w:rPr>
        <w:t xml:space="preserve">unitário </w:t>
      </w:r>
      <w:r w:rsidRPr="00C35942">
        <w:rPr>
          <w:rFonts w:eastAsia="SimSun"/>
          <w:lang w:eastAsia="zh-CN"/>
        </w:rPr>
        <w:t xml:space="preserve">da Remuneração </w:t>
      </w:r>
      <w:r w:rsidRPr="00C35942" w:rsidR="00CF121A">
        <w:rPr>
          <w:rFonts w:eastAsia="SimSun"/>
          <w:lang w:eastAsia="zh-CN"/>
        </w:rPr>
        <w:t xml:space="preserve">acumulada no </w:t>
      </w:r>
      <w:r w:rsidRPr="00C35942">
        <w:rPr>
          <w:rFonts w:eastAsia="SimSun"/>
          <w:lang w:eastAsia="zh-CN"/>
        </w:rPr>
        <w:t>Período de Capitalização</w:t>
      </w:r>
      <w:r w:rsidRPr="00C35942" w:rsidR="00CF121A">
        <w:rPr>
          <w:rFonts w:eastAsia="SimSun"/>
          <w:lang w:eastAsia="zh-CN"/>
        </w:rPr>
        <w:t xml:space="preserve"> (</w:t>
      </w:r>
      <w:r w:rsidRPr="00C35942" w:rsidR="00EE3CAC">
        <w:rPr>
          <w:rFonts w:eastAsia="SimSun"/>
          <w:lang w:eastAsia="zh-CN"/>
        </w:rPr>
        <w:t xml:space="preserve">conforme </w:t>
      </w:r>
      <w:r w:rsidRPr="00C35942" w:rsidR="00CF121A">
        <w:rPr>
          <w:rFonts w:eastAsia="SimSun"/>
          <w:lang w:eastAsia="zh-CN"/>
        </w:rPr>
        <w:t>abaixo definido)</w:t>
      </w:r>
      <w:r w:rsidRPr="00C35942">
        <w:rPr>
          <w:rFonts w:eastAsia="SimSun"/>
          <w:lang w:eastAsia="zh-CN"/>
        </w:rPr>
        <w:t xml:space="preserve">, calculado com 8 (oito) casas decimais sem arredondamento; </w:t>
      </w:r>
    </w:p>
    <w:p w:rsidR="008503AA" w:rsidRPr="00C35942" w:rsidP="00BB392E" w14:paraId="078693D4" w14:textId="431CDAE2">
      <w:pPr>
        <w:pStyle w:val="Body"/>
        <w:ind w:left="1361"/>
        <w:rPr>
          <w:rFonts w:eastAsia="SimSun"/>
          <w:lang w:eastAsia="zh-CN"/>
        </w:rPr>
      </w:pPr>
      <w:r w:rsidRPr="000A6293">
        <w:rPr>
          <w:rFonts w:eastAsia="SimSun"/>
          <w:b/>
          <w:bCs/>
          <w:iCs/>
          <w:lang w:eastAsia="zh-CN"/>
        </w:rPr>
        <w:t>VN</w:t>
      </w:r>
      <w:r w:rsidRPr="000A6293">
        <w:rPr>
          <w:rFonts w:eastAsia="SimSun"/>
          <w:b/>
          <w:bCs/>
          <w:iCs/>
          <w:vertAlign w:val="subscript"/>
          <w:lang w:eastAsia="zh-CN"/>
        </w:rPr>
        <w:t>a</w:t>
      </w:r>
      <w:r w:rsidRPr="00C35942">
        <w:rPr>
          <w:rFonts w:eastAsia="SimSun"/>
          <w:lang w:eastAsia="zh-CN"/>
        </w:rPr>
        <w:t xml:space="preserve"> </w:t>
      </w:r>
      <w:r w:rsidRPr="00C35942">
        <w:rPr>
          <w:rFonts w:eastAsia="SimSun"/>
          <w:lang w:eastAsia="zh-CN"/>
        </w:rPr>
        <w:t>= Valor Nominal Unitário</w:t>
      </w:r>
      <w:r>
        <w:rPr>
          <w:rFonts w:eastAsia="SimSun"/>
          <w:lang w:eastAsia="zh-CN"/>
        </w:rPr>
        <w:t xml:space="preserve"> Atualizado</w:t>
      </w:r>
      <w:r w:rsidRPr="00C35942">
        <w:rPr>
          <w:rFonts w:eastAsia="SimSun"/>
          <w:lang w:eastAsia="zh-CN"/>
        </w:rPr>
        <w:t xml:space="preserve"> ou saldo do Valor Nominal Unitário</w:t>
      </w:r>
      <w:r>
        <w:rPr>
          <w:rFonts w:eastAsia="SimSun"/>
          <w:lang w:eastAsia="zh-CN"/>
        </w:rPr>
        <w:t xml:space="preserve"> Atualizado</w:t>
      </w:r>
      <w:r w:rsidRPr="00C35942">
        <w:rPr>
          <w:rFonts w:eastAsia="SimSun"/>
          <w:lang w:eastAsia="zh-CN"/>
        </w:rPr>
        <w:t xml:space="preserve">, conforme o caso, </w:t>
      </w:r>
      <w:r w:rsidRPr="00C35942" w:rsidR="00CF121A">
        <w:rPr>
          <w:rFonts w:eastAsia="SimSun"/>
          <w:lang w:eastAsia="zh-CN"/>
        </w:rPr>
        <w:t xml:space="preserve">de cada Debênture, </w:t>
      </w:r>
      <w:r w:rsidRPr="00C35942">
        <w:rPr>
          <w:rFonts w:eastAsia="SimSun"/>
          <w:lang w:eastAsia="zh-CN"/>
        </w:rPr>
        <w:t>informado/calculado com 8 (oito) casas decimais, sem arredondamento; e</w:t>
      </w:r>
    </w:p>
    <w:p w:rsidR="008503AA" w:rsidP="00BB392E" w14:paraId="50E1F3B9" w14:textId="171D3301">
      <w:pPr>
        <w:pStyle w:val="Body"/>
        <w:ind w:left="1361"/>
        <w:rPr>
          <w:rFonts w:eastAsia="SimSun"/>
          <w:lang w:eastAsia="zh-CN"/>
        </w:rPr>
      </w:pPr>
      <w:r w:rsidRPr="000A6293">
        <w:rPr>
          <w:rFonts w:eastAsia="SimSun"/>
          <w:b/>
          <w:bCs/>
          <w:iCs/>
          <w:lang w:eastAsia="zh-CN"/>
        </w:rPr>
        <w:t>Fator</w:t>
      </w:r>
      <w:r w:rsidR="0048795C">
        <w:rPr>
          <w:rFonts w:eastAsia="SimSun"/>
          <w:b/>
          <w:bCs/>
          <w:iCs/>
          <w:lang w:eastAsia="zh-CN"/>
        </w:rPr>
        <w:t xml:space="preserve"> </w:t>
      </w:r>
      <w:r w:rsidRPr="000A6293">
        <w:rPr>
          <w:rFonts w:eastAsia="SimSun"/>
          <w:b/>
          <w:bCs/>
          <w:iCs/>
          <w:lang w:eastAsia="zh-CN"/>
        </w:rPr>
        <w:t>Juros</w:t>
      </w:r>
      <w:r w:rsidRPr="00C35942">
        <w:rPr>
          <w:rFonts w:eastAsia="SimSun"/>
          <w:lang w:eastAsia="zh-CN"/>
        </w:rPr>
        <w:t xml:space="preserve"> = </w:t>
      </w:r>
      <w:r w:rsidR="00963472">
        <w:rPr>
          <w:rFonts w:eastAsia="SimSun"/>
          <w:lang w:eastAsia="zh-CN"/>
        </w:rPr>
        <w:t xml:space="preserve">Fator de Juros </w:t>
      </w:r>
      <w:r w:rsidR="000A5CA9">
        <w:rPr>
          <w:rFonts w:eastAsia="SimSun"/>
          <w:lang w:eastAsia="zh-CN"/>
        </w:rPr>
        <w:t>calculado</w:t>
      </w:r>
      <w:r w:rsidR="00963472">
        <w:rPr>
          <w:rFonts w:eastAsia="SimSun"/>
          <w:lang w:eastAsia="zh-CN"/>
        </w:rPr>
        <w:t xml:space="preserve"> com </w:t>
      </w:r>
      <w:r w:rsidR="000A5CA9">
        <w:rPr>
          <w:rFonts w:eastAsia="SimSun"/>
          <w:lang w:eastAsia="zh-CN"/>
        </w:rPr>
        <w:t xml:space="preserve">9 </w:t>
      </w:r>
      <w:r w:rsidR="00963472">
        <w:rPr>
          <w:rFonts w:eastAsia="SimSun"/>
          <w:lang w:eastAsia="zh-CN"/>
        </w:rPr>
        <w:t>(</w:t>
      </w:r>
      <w:r w:rsidR="000A5CA9">
        <w:rPr>
          <w:rFonts w:eastAsia="SimSun"/>
          <w:lang w:eastAsia="zh-CN"/>
        </w:rPr>
        <w:t>nove</w:t>
      </w:r>
      <w:r w:rsidR="001526B5">
        <w:rPr>
          <w:rFonts w:eastAsia="SimSun"/>
          <w:lang w:eastAsia="zh-CN"/>
        </w:rPr>
        <w:t>)</w:t>
      </w:r>
      <w:r w:rsidR="000A5CA9">
        <w:rPr>
          <w:rFonts w:eastAsia="SimSun"/>
          <w:lang w:eastAsia="zh-CN"/>
        </w:rPr>
        <w:t xml:space="preserve"> </w:t>
      </w:r>
      <w:r w:rsidR="00963472">
        <w:rPr>
          <w:rFonts w:eastAsia="SimSun"/>
          <w:lang w:eastAsia="zh-CN"/>
        </w:rPr>
        <w:t xml:space="preserve">casas decimais, com arredondamento, apurado da seguinte </w:t>
      </w:r>
      <w:r w:rsidR="000A5CA9">
        <w:rPr>
          <w:rFonts w:eastAsia="SimSun"/>
          <w:lang w:eastAsia="zh-CN"/>
        </w:rPr>
        <w:t>forma</w:t>
      </w:r>
      <w:r w:rsidRPr="003814E1" w:rsidR="00043E35">
        <w:rPr>
          <w:rFonts w:eastAsia="SimSun"/>
          <w:lang w:eastAsia="zh-CN"/>
        </w:rPr>
        <w:t>:</w:t>
      </w:r>
      <w:r w:rsidRPr="00C35942">
        <w:rPr>
          <w:rFonts w:eastAsia="SimSun"/>
          <w:lang w:eastAsia="zh-CN"/>
        </w:rPr>
        <w:t>:</w:t>
      </w:r>
      <w:r w:rsidRPr="00C35942">
        <w:rPr>
          <w:rFonts w:eastAsia="SimSun"/>
          <w:lang w:eastAsia="zh-CN"/>
        </w:rPr>
        <w:t xml:space="preserve"> </w:t>
      </w:r>
    </w:p>
    <w:p w:rsidR="0048795C" w:rsidRPr="000A6293" w:rsidP="0048795C" w14:paraId="7D054D7E" w14:textId="46CAEA20">
      <w:pPr>
        <w:pStyle w:val="Body"/>
        <w:ind w:left="1361"/>
        <w:jc w:val="center"/>
        <w:rPr>
          <w:vertAlign w:val="superscript"/>
        </w:rPr>
      </w:pPr>
      <w:r>
        <w:t>Fator Juros = (1+</w:t>
      </w:r>
      <w:r>
        <w:t>Taxa)</w:t>
      </w:r>
      <w:r w:rsidR="007C1AFC">
        <w:rPr>
          <w:vertAlign w:val="superscript"/>
        </w:rPr>
        <w:t>dp</w:t>
      </w:r>
      <w:r>
        <w:rPr>
          <w:vertAlign w:val="superscript"/>
        </w:rPr>
        <w:t>/252</w:t>
      </w:r>
    </w:p>
    <w:p w:rsidR="008503AA" w:rsidRPr="00C35942" w:rsidP="00BB392E" w14:paraId="1C72BB49" w14:textId="77777777">
      <w:pPr>
        <w:pStyle w:val="Body"/>
        <w:ind w:left="1361"/>
        <w:rPr>
          <w:rFonts w:eastAsia="Calibri"/>
        </w:rPr>
      </w:pPr>
      <w:r w:rsidRPr="00C35942">
        <w:rPr>
          <w:rFonts w:eastAsia="Calibri"/>
        </w:rPr>
        <w:t>Onde:</w:t>
      </w:r>
    </w:p>
    <w:p w:rsidR="008503AA" w:rsidRPr="008811EB" w14:paraId="0F0130BF" w14:textId="5A70F1E8">
      <w:pPr>
        <w:pStyle w:val="Body"/>
        <w:ind w:left="1361"/>
        <w:rPr>
          <w:rFonts w:eastAsia="SimSun"/>
          <w:lang w:eastAsia="zh-CN"/>
        </w:rPr>
      </w:pPr>
      <w:r w:rsidRPr="0048795C">
        <w:rPr>
          <w:rFonts w:eastAsia="Calibri"/>
          <w:b/>
        </w:rPr>
        <w:t>Taxa</w:t>
      </w:r>
      <w:r w:rsidRPr="0048795C">
        <w:rPr>
          <w:rFonts w:eastAsia="Calibri"/>
        </w:rPr>
        <w:t xml:space="preserve"> </w:t>
      </w:r>
      <w:r w:rsidRPr="00C35942">
        <w:rPr>
          <w:rFonts w:eastAsia="Calibri"/>
        </w:rPr>
        <w:t xml:space="preserve">= </w:t>
      </w:r>
      <w:r w:rsidR="00963472">
        <w:rPr>
          <w:rFonts w:eastAsia="SimSun"/>
          <w:lang w:eastAsia="zh-CN"/>
        </w:rPr>
        <w:t>taxa de juros fixa, na forma nominal</w:t>
      </w:r>
      <w:r w:rsidRPr="00BD5525" w:rsidR="00963472">
        <w:rPr>
          <w:rFonts w:eastAsia="SimSun"/>
          <w:lang w:eastAsia="zh-CN"/>
        </w:rPr>
        <w:t xml:space="preserve"> </w:t>
      </w:r>
      <w:r w:rsidRPr="00BD5525">
        <w:rPr>
          <w:rFonts w:eastAsia="SimSun"/>
          <w:lang w:eastAsia="zh-CN"/>
        </w:rPr>
        <w:t xml:space="preserve">determinado percentual, informado com 4 (quatro) casas decimais, a ser definido nos termos do Procedimento de </w:t>
      </w:r>
      <w:r w:rsidRPr="0048795C">
        <w:rPr>
          <w:rFonts w:eastAsia="SimSun"/>
          <w:i/>
          <w:lang w:eastAsia="zh-CN"/>
        </w:rPr>
        <w:t>Bookbuilding</w:t>
      </w:r>
    </w:p>
    <w:p w:rsidR="008503AA" w:rsidP="00BB392E" w14:paraId="3BB7CA95" w14:textId="5B5831BB">
      <w:pPr>
        <w:pStyle w:val="Body"/>
        <w:ind w:left="1361"/>
        <w:rPr>
          <w:rFonts w:eastAsia="SimSun"/>
          <w:lang w:eastAsia="zh-CN"/>
        </w:rPr>
      </w:pPr>
      <w:r w:rsidRPr="00C35942">
        <w:rPr>
          <w:rFonts w:eastAsia="SimSun"/>
          <w:b/>
          <w:lang w:eastAsia="zh-CN"/>
        </w:rPr>
        <w:t>DP</w:t>
      </w:r>
      <w:r w:rsidRPr="00C35942">
        <w:rPr>
          <w:rFonts w:eastAsia="SimSun"/>
          <w:lang w:eastAsia="zh-CN"/>
        </w:rPr>
        <w:t xml:space="preserve"> = </w:t>
      </w:r>
      <w:r w:rsidR="00963472">
        <w:rPr>
          <w:rFonts w:eastAsia="SimSun"/>
          <w:lang w:eastAsia="zh-CN"/>
        </w:rPr>
        <w:t xml:space="preserve">número de Dias Úteis no respectivo </w:t>
      </w:r>
      <w:r w:rsidR="00CF0762">
        <w:rPr>
          <w:rFonts w:eastAsia="SimSun"/>
          <w:lang w:eastAsia="zh-CN"/>
        </w:rPr>
        <w:t xml:space="preserve">Período </w:t>
      </w:r>
      <w:r w:rsidR="00963472">
        <w:rPr>
          <w:rFonts w:eastAsia="SimSun"/>
          <w:lang w:eastAsia="zh-CN"/>
        </w:rPr>
        <w:t xml:space="preserve">de </w:t>
      </w:r>
      <w:r w:rsidR="00CF0762">
        <w:rPr>
          <w:rFonts w:eastAsia="SimSun"/>
          <w:lang w:eastAsia="zh-CN"/>
        </w:rPr>
        <w:t>Capitalização</w:t>
      </w:r>
      <w:r w:rsidRPr="007C1AFC" w:rsidR="007C1AFC">
        <w:rPr>
          <w:rFonts w:eastAsia="SimSun"/>
          <w:bCs/>
          <w:iCs/>
          <w:lang w:eastAsia="zh-CN"/>
        </w:rPr>
        <w:t>.</w:t>
      </w:r>
    </w:p>
    <w:p w:rsidR="00CF0762" w:rsidP="00BB392E" w14:paraId="234D65F8" w14:textId="2E207C27">
      <w:pPr>
        <w:pStyle w:val="Body"/>
        <w:ind w:left="1361"/>
      </w:pPr>
      <w:r>
        <w:t>Excepcionalmente, na primeira Data de Atualização das Debêntures, “DP” será acrescido de 1 (um) Dia Útil</w:t>
      </w:r>
      <w:r w:rsidR="00D23BE9">
        <w:t>.</w:t>
      </w:r>
    </w:p>
    <w:p w:rsidR="00CF0762" w:rsidRPr="00C35942" w:rsidP="00BB392E" w14:paraId="54B4E4DE" w14:textId="2F47AEB9">
      <w:pPr>
        <w:pStyle w:val="Body"/>
        <w:ind w:left="1361"/>
      </w:pPr>
      <w:r>
        <w:t>Considera-se como “</w:t>
      </w:r>
      <w:r w:rsidRPr="000A6293">
        <w:rPr>
          <w:b/>
        </w:rPr>
        <w:t>Período de Capitalização</w:t>
      </w:r>
      <w:r>
        <w:t>” o intervalo de tempo entre a data da primeira integralização dos CRA ou Data de Pagamento da Remuneração imediatamente anterior, o que ocorrer por último, inclusive, e a data de cálculo, exclusive</w:t>
      </w:r>
      <w:r w:rsidR="00D23BE9">
        <w:t>.</w:t>
      </w:r>
    </w:p>
    <w:p w:rsidR="00AA56EC" w:rsidRPr="00C35942" w:rsidP="00BB392E" w14:paraId="3B69E9BD" w14:textId="086A0475">
      <w:pPr>
        <w:pStyle w:val="Level3"/>
      </w:pPr>
      <w:bookmarkStart w:id="94" w:name="_DV_M179"/>
      <w:bookmarkEnd w:id="94"/>
      <w:r w:rsidRPr="00C35942">
        <w:t xml:space="preserve">Na </w:t>
      </w:r>
      <w:r w:rsidR="00CF0762">
        <w:t xml:space="preserve">hipótese de extinção, limitação e/ou não divulgação do IPCA por mais de 5 (cinco) Dias Úteis após a data esperada para sua apuração e/ou divulgação, ou ainda, no caso de extinção ou impossibilidade de aplicação do IPCA às </w:t>
      </w:r>
      <w:r w:rsidR="00CF0762">
        <w:t xml:space="preserve">Debêntures ou aos CRA por imposição legal ou determinação judicial, deverá ser aplicado em sua substituição o índice que vier legalmente a substituí-lo ou, no caso de inexistir substituto legal para o IPCA, a Companhia deverá convocar em até 5 (cinco) </w:t>
      </w:r>
      <w:r w:rsidR="007E01A9">
        <w:t xml:space="preserve">Dias </w:t>
      </w:r>
      <w:r w:rsidR="00CF0762">
        <w:t xml:space="preserve">Úteis contados da data em que tomar conhecimento de quaisquer dos eventos referidos acima, Assembleia Geral de Debenturista, a qual terá como objetivo a deliberação, de comum acordo com a Companhia, sobre novo parâmetro de remuneração das Debêntures, o qual deverá ser aquele que melhor reflita as condições do mercado vigentes à época e deverá preservar o valor real e o mesmo </w:t>
      </w:r>
      <w:r w:rsidR="007E01A9">
        <w:t xml:space="preserve">nível </w:t>
      </w:r>
      <w:r w:rsidR="00CF0762">
        <w:t>da remuneração dos CRA</w:t>
      </w:r>
      <w:r w:rsidR="00B71BD8">
        <w:t xml:space="preserve"> (“</w:t>
      </w:r>
      <w:r w:rsidRPr="000A6293" w:rsidR="00B71BD8">
        <w:rPr>
          <w:b/>
        </w:rPr>
        <w:t>Índice Substitutivo</w:t>
      </w:r>
      <w:r w:rsidR="00B71BD8">
        <w:t xml:space="preserve">”). Tal assembleia deverá ser realizada dentro do prazo de </w:t>
      </w:r>
      <w:r w:rsidR="008751F2">
        <w:t xml:space="preserve">22 (vinte e dois) </w:t>
      </w:r>
      <w:r w:rsidR="00B71BD8">
        <w:t xml:space="preserve">dias contados da publicação do edital de convocação, ou, caso não se verifique quórum para realização da Assembleia Geral de Debenturistas em primeira convocação, no prazo de </w:t>
      </w:r>
      <w:r w:rsidR="008751F2">
        <w:t xml:space="preserve">08 (oito) </w:t>
      </w:r>
      <w:r w:rsidR="00B71BD8">
        <w:t xml:space="preserve">dias contados da nova publicação do edital de convocação. Ficam dispensadas as formalidades </w:t>
      </w:r>
      <w:r w:rsidR="008E1CE7">
        <w:t>de</w:t>
      </w:r>
      <w:r w:rsidR="00CC61A8">
        <w:t xml:space="preserve"> </w:t>
      </w:r>
      <w:r w:rsidR="00B71BD8">
        <w:t xml:space="preserve">convocação da Assembleia Geral de Debenturista, de que trata </w:t>
      </w:r>
      <w:r w:rsidR="00CC61A8">
        <w:t>esta Cláusula</w:t>
      </w:r>
      <w:r w:rsidR="00B71BD8">
        <w:t xml:space="preserve">, na hipótese de comparecer </w:t>
      </w:r>
      <w:r w:rsidR="00CC61A8">
        <w:t xml:space="preserve">o </w:t>
      </w:r>
      <w:r w:rsidR="00B71BD8">
        <w:t>Debenturista</w:t>
      </w:r>
      <w:r w:rsidRPr="00C35942">
        <w:t>.</w:t>
      </w:r>
      <w:r w:rsidR="009F1D9C">
        <w:t xml:space="preserve"> </w:t>
      </w:r>
    </w:p>
    <w:p w:rsidR="0069154D" w:rsidRPr="00C35942" w:rsidP="00BB392E" w14:paraId="6938DAF0" w14:textId="7B87C048">
      <w:pPr>
        <w:pStyle w:val="Level3"/>
      </w:pPr>
      <w:r>
        <w:t xml:space="preserve">Na Assembleia Geral de Debenturista, </w:t>
      </w:r>
      <w:r w:rsidR="00CC61A8">
        <w:t xml:space="preserve">o </w:t>
      </w:r>
      <w:r>
        <w:t xml:space="preserve">Debenturista deverá manifestar a orientação deliberada pelos </w:t>
      </w:r>
      <w:r w:rsidR="00D23BE9">
        <w:t xml:space="preserve">Titulares </w:t>
      </w:r>
      <w:r>
        <w:t>de CRA</w:t>
      </w:r>
      <w:r w:rsidR="00AD0204">
        <w:t xml:space="preserve">, com base </w:t>
      </w:r>
      <w:r>
        <w:t xml:space="preserve">na </w:t>
      </w:r>
      <w:r w:rsidRPr="00C35942" w:rsidR="00AA56EC">
        <w:t xml:space="preserve">Assembleia Geral de Titulares de CRA, </w:t>
      </w:r>
      <w:r w:rsidR="00AD0204">
        <w:t>na forma disciplinada no Termo de Securitização</w:t>
      </w:r>
      <w:r w:rsidRPr="00C35942" w:rsidR="00AA56EC">
        <w:t>.</w:t>
      </w:r>
    </w:p>
    <w:p w:rsidR="007B256A" w:rsidP="00BB392E" w14:paraId="2084C5F8" w14:textId="6F2849FC">
      <w:pPr>
        <w:pStyle w:val="Level3"/>
      </w:pPr>
      <w:r>
        <w:t>Até a deliberação do Índice Substitutivo será utilizado, para cálculo</w:t>
      </w:r>
      <w:r>
        <w:t xml:space="preserve"> do valor de quaisquer obrigações relativas nesta Escritura de Emissão, </w:t>
      </w:r>
      <w:r w:rsidR="009F1D9C">
        <w:t xml:space="preserve">a última projeção de IPCA divulgada oficialmente pela ANBIMA </w:t>
      </w:r>
      <w:r>
        <w:t xml:space="preserve">divulgado oficialmente, até a data de definição ou aplicação, conforme o caso, do novo parâmetro, não sendo devidas quaisquer compensações financeiras entre a Companhia e </w:t>
      </w:r>
      <w:r w:rsidR="00CC61A8">
        <w:t xml:space="preserve">o </w:t>
      </w:r>
      <w:r>
        <w:t>Debenturista quando da divulgação posterior da taxa/índice de remuneração/atualização que seria aplicável</w:t>
      </w:r>
    </w:p>
    <w:p w:rsidR="007B256A" w:rsidP="00BB392E" w14:paraId="1DD503C0" w14:textId="77777777">
      <w:pPr>
        <w:pStyle w:val="Level3"/>
      </w:pPr>
      <w:r>
        <w:t xml:space="preserve">Caso o IPCA volte a ser divulgado antes da realização da Assembleia Geral de Debenturista, ressalvada a hipótese de extinção ou inaplicabilidade por disposição legal ou determinação judicial, referida assembleia não será mais realizada e o IPCA, a partir de sua divulgação, voltará a ser utilizado para o cálculo da Remuneração dos CRA desde o dia de sua indisponibilidade </w:t>
      </w:r>
    </w:p>
    <w:p w:rsidR="00AA56EC" w:rsidRPr="00C35942" w:rsidP="00BB392E" w14:paraId="45341CE0" w14:textId="432CE7EE">
      <w:pPr>
        <w:pStyle w:val="Level3"/>
      </w:pPr>
      <w:r>
        <w:t xml:space="preserve">Na hipótese de não haver </w:t>
      </w:r>
      <w:r w:rsidRPr="00C35942" w:rsidR="0069154D">
        <w:t xml:space="preserve">acordo sobre </w:t>
      </w:r>
      <w:r>
        <w:t xml:space="preserve">o Índice Substitutivo </w:t>
      </w:r>
      <w:r w:rsidRPr="00C35942" w:rsidR="0069154D">
        <w:t xml:space="preserve">entre os </w:t>
      </w:r>
      <w:r w:rsidRPr="00C35942" w:rsidR="008801AB">
        <w:t xml:space="preserve">Titulares de </w:t>
      </w:r>
      <w:r w:rsidRPr="00C35942" w:rsidR="0069154D">
        <w:t>CRA</w:t>
      </w:r>
      <w:r>
        <w:t xml:space="preserve">, </w:t>
      </w:r>
      <w:r w:rsidR="00CC61A8">
        <w:t xml:space="preserve">o </w:t>
      </w:r>
      <w:r>
        <w:t>Debenturista</w:t>
      </w:r>
      <w:r w:rsidR="00424BBF">
        <w:t xml:space="preserve"> e a Companhia</w:t>
      </w:r>
      <w:r w:rsidRPr="00C35942" w:rsidR="0069154D">
        <w:t>,</w:t>
      </w:r>
      <w:r>
        <w:t xml:space="preserve"> em primeira ou segunda convocação</w:t>
      </w:r>
      <w:r w:rsidRPr="00C35942" w:rsidR="0069154D">
        <w:t xml:space="preserve"> ou, caso não seja realizada a Assembleia Geral de Titulares de CRA, a </w:t>
      </w:r>
      <w:r w:rsidRPr="00C35942" w:rsidR="00FD120C">
        <w:t>Companhia</w:t>
      </w:r>
      <w:r w:rsidRPr="00C35942" w:rsidR="0069154D">
        <w:t xml:space="preserve"> deverá resgatar antecipadamente as Debêntures, no prazo de 1</w:t>
      </w:r>
      <w:r>
        <w:t>5</w:t>
      </w:r>
      <w:r w:rsidRPr="00C35942" w:rsidR="0069154D">
        <w:t xml:space="preserve"> (</w:t>
      </w:r>
      <w:r>
        <w:t>quinze</w:t>
      </w:r>
      <w:r w:rsidRPr="00C35942" w:rsidR="0069154D">
        <w:t xml:space="preserve">) Dias Úteis </w:t>
      </w:r>
      <w:r w:rsidRPr="00C35942" w:rsidR="0069154D">
        <w:rPr>
          <w:b/>
        </w:rPr>
        <w:t>(i)</w:t>
      </w:r>
      <w:r w:rsidRPr="00C35942" w:rsidR="0069154D">
        <w:t xml:space="preserve"> da data de encerramento da respectiva Assembleia Geral de Titulares de CRA, </w:t>
      </w:r>
      <w:r w:rsidRPr="00C35942" w:rsidR="0069154D">
        <w:rPr>
          <w:b/>
        </w:rPr>
        <w:t>(ii)</w:t>
      </w:r>
      <w:r w:rsidRPr="00C35942" w:rsidR="0069154D">
        <w:t xml:space="preserve"> da data em que tal assembleia deveria ter ocorrido, considerando primeira e segunda convocações, ou </w:t>
      </w:r>
      <w:r w:rsidRPr="00C35942" w:rsidR="0069154D">
        <w:rPr>
          <w:b/>
        </w:rPr>
        <w:t>(iii)</w:t>
      </w:r>
      <w:r w:rsidRPr="00C35942" w:rsidR="0069154D">
        <w:t xml:space="preserve"> de outra data que venha a ser definida em referida assembleia, pelo saldo do Valor Nominal Unitário </w:t>
      </w:r>
      <w:r w:rsidR="00B94B4D">
        <w:t xml:space="preserve">Atualizado </w:t>
      </w:r>
      <w:r w:rsidRPr="00C35942" w:rsidR="0069154D">
        <w:t xml:space="preserve">das Debêntures acrescido da Remuneração calculada </w:t>
      </w:r>
      <w:r w:rsidRPr="00C35942" w:rsidR="0069154D">
        <w:rPr>
          <w:i/>
        </w:rPr>
        <w:t>pro rata temporis</w:t>
      </w:r>
      <w:r w:rsidRPr="00C35942" w:rsidR="0069154D">
        <w:t xml:space="preserve">, </w:t>
      </w:r>
      <w:r w:rsidRPr="00C35942" w:rsidR="008801AB">
        <w:t xml:space="preserve">desde </w:t>
      </w:r>
      <w:r w:rsidRPr="00C35942" w:rsidR="0069154D">
        <w:t>a primeira Data da Integralização ou a última Data de Pagamento da Remuneração</w:t>
      </w:r>
      <w:r w:rsidRPr="00C35942" w:rsidR="008801AB">
        <w:t>, conforme o caso, até a data do efetivo resgate</w:t>
      </w:r>
      <w:r w:rsidRPr="00C35942" w:rsidR="0069154D">
        <w:t xml:space="preserve">. Nesta alternativa, para o cálculo da Remuneração, para cada dia do período em que ocorra a ausência de taxas, será utilizada </w:t>
      </w:r>
      <w:r w:rsidR="00B94B4D">
        <w:t>o último IPCA</w:t>
      </w:r>
      <w:r w:rsidRPr="00C35942" w:rsidR="0069154D">
        <w:t xml:space="preserve"> </w:t>
      </w:r>
      <w:r w:rsidRPr="00C35942" w:rsidR="00B94B4D">
        <w:t>divulgad</w:t>
      </w:r>
      <w:r w:rsidR="00B94B4D">
        <w:t>o</w:t>
      </w:r>
      <w:r w:rsidRPr="00C35942" w:rsidR="00B94B4D">
        <w:t xml:space="preserve"> </w:t>
      </w:r>
      <w:r w:rsidRPr="00C35942" w:rsidR="0069154D">
        <w:t xml:space="preserve">oficialmente, sem qualquer incidência de prêmio. As Debêntures, uma vez resgatadas antecipadamente nos termos deste item, serão canceladas pela </w:t>
      </w:r>
      <w:r w:rsidRPr="00C35942" w:rsidR="00FD120C">
        <w:t>Companhia</w:t>
      </w:r>
      <w:r w:rsidRPr="00C35942" w:rsidR="008801AB">
        <w:t>.</w:t>
      </w:r>
    </w:p>
    <w:p w:rsidR="00A61763" w:rsidRPr="00C35942" w:rsidP="00BB392E" w14:paraId="7B44A898" w14:textId="738B13DD">
      <w:pPr>
        <w:pStyle w:val="Level2"/>
      </w:pPr>
      <w:bookmarkStart w:id="95" w:name="_Ref491020082"/>
      <w:bookmarkStart w:id="96" w:name="_Ref524359866"/>
      <w:bookmarkStart w:id="97" w:name="_Ref524019269"/>
      <w:bookmarkStart w:id="98" w:name="_Ref285570716"/>
      <w:bookmarkStart w:id="99" w:name="_Ref366061184"/>
      <w:bookmarkStart w:id="100" w:name="_Ref479023930"/>
      <w:bookmarkStart w:id="101" w:name="_Ref534176584"/>
      <w:bookmarkEnd w:id="58"/>
      <w:bookmarkEnd w:id="74"/>
      <w:bookmarkEnd w:id="89"/>
      <w:bookmarkEnd w:id="90"/>
      <w:bookmarkEnd w:id="91"/>
      <w:r w:rsidRPr="00C35942">
        <w:rPr>
          <w:i/>
          <w:u w:val="single"/>
        </w:rPr>
        <w:t>Pagamento da Remuneração</w:t>
      </w:r>
      <w:r w:rsidRPr="00C35942">
        <w:t xml:space="preserve">. Sem prejuízo dos pagamentos em decorrência de resgate antecipado das Debêntures ou de vencimento antecipado das obrigações decorrentes das Debêntures, nos termos </w:t>
      </w:r>
      <w:r w:rsidRPr="006322F1">
        <w:t xml:space="preserve">previstos nesta </w:t>
      </w:r>
      <w:r w:rsidRPr="006322F1" w:rsidR="0022392F">
        <w:t>Escritura de Emissão</w:t>
      </w:r>
      <w:r w:rsidRPr="006322F1">
        <w:t xml:space="preserve">, a Remuneração será </w:t>
      </w:r>
      <w:r w:rsidRPr="006322F1">
        <w:t>paga</w:t>
      </w:r>
      <w:r w:rsidRPr="006322F1" w:rsidR="00860005">
        <w:t xml:space="preserve"> </w:t>
      </w:r>
      <w:r w:rsidR="00614652">
        <w:t xml:space="preserve">em </w:t>
      </w:r>
      <w:r w:rsidR="00B94B4D">
        <w:t>14</w:t>
      </w:r>
      <w:r w:rsidRPr="006322F1" w:rsidR="00614652">
        <w:t xml:space="preserve"> (</w:t>
      </w:r>
      <w:r w:rsidR="00B94B4D">
        <w:t>quatorze</w:t>
      </w:r>
      <w:r w:rsidRPr="006322F1" w:rsidR="00614652">
        <w:t>) parcelas consecutivas</w:t>
      </w:r>
      <w:r w:rsidRPr="006322F1" w:rsidR="00391242">
        <w:t xml:space="preserve">, </w:t>
      </w:r>
      <w:r w:rsidR="00614652">
        <w:t>n</w:t>
      </w:r>
      <w:r w:rsidRPr="006322F1" w:rsidR="00A13106">
        <w:t xml:space="preserve">os </w:t>
      </w:r>
      <w:r w:rsidRPr="006322F1" w:rsidR="00391242">
        <w:t xml:space="preserve">meses de </w:t>
      </w:r>
      <w:r w:rsidRPr="00366364" w:rsidR="000A5CA9">
        <w:t>abril</w:t>
      </w:r>
      <w:r w:rsidR="000A5CA9">
        <w:t xml:space="preserve"> </w:t>
      </w:r>
      <w:r w:rsidR="00B94B4D">
        <w:t xml:space="preserve">e </w:t>
      </w:r>
      <w:r w:rsidRPr="0076780D" w:rsidR="000A5CA9">
        <w:t>outubro</w:t>
      </w:r>
      <w:r w:rsidR="0076780D">
        <w:t xml:space="preserve"> </w:t>
      </w:r>
      <w:r w:rsidRPr="006322F1" w:rsidR="00391242">
        <w:t xml:space="preserve">de cada ano, </w:t>
      </w:r>
      <w:r w:rsidRPr="006322F1" w:rsidR="001D56F0">
        <w:t>nas datas abaixo indicadas</w:t>
      </w:r>
      <w:r w:rsidRPr="006322F1">
        <w:t xml:space="preserve">, ocorrendo o primeiro pagamento em </w:t>
      </w:r>
      <w:r w:rsidR="00A9385C">
        <w:t>17</w:t>
      </w:r>
      <w:r w:rsidRPr="006322F1" w:rsidR="000A5CA9">
        <w:t xml:space="preserve"> </w:t>
      </w:r>
      <w:r w:rsidRPr="006322F1" w:rsidR="008F5A07">
        <w:t xml:space="preserve">de </w:t>
      </w:r>
      <w:r w:rsidR="0076780D">
        <w:t>outubro</w:t>
      </w:r>
      <w:r w:rsidRPr="006322F1" w:rsidR="000A5CA9">
        <w:t xml:space="preserve"> </w:t>
      </w:r>
      <w:r w:rsidRPr="006322F1" w:rsidR="008F5A07">
        <w:t xml:space="preserve">de </w:t>
      </w:r>
      <w:r w:rsidRPr="006322F1" w:rsidR="0088483A">
        <w:t>20</w:t>
      </w:r>
      <w:r w:rsidR="007844CE">
        <w:t>2</w:t>
      </w:r>
      <w:r w:rsidR="000A5CA9">
        <w:t>2</w:t>
      </w:r>
      <w:r w:rsidRPr="006322F1" w:rsidR="000A5CA9">
        <w:t xml:space="preserve"> </w:t>
      </w:r>
      <w:r w:rsidRPr="006322F1">
        <w:t>e o último, na Data de Vencimento (</w:t>
      </w:r>
      <w:r w:rsidRPr="006322F1" w:rsidR="00BB392E">
        <w:rPr>
          <w:iCs/>
        </w:rPr>
        <w:t>“</w:t>
      </w:r>
      <w:r w:rsidRPr="006322F1">
        <w:rPr>
          <w:b/>
        </w:rPr>
        <w:t>Data de Pagamento da Remuneração</w:t>
      </w:r>
      <w:bookmarkEnd w:id="95"/>
      <w:r w:rsidRPr="006322F1" w:rsidR="00BB392E">
        <w:rPr>
          <w:iCs/>
        </w:rPr>
        <w:t>”</w:t>
      </w:r>
      <w:r w:rsidRPr="006322F1">
        <w:t>)</w:t>
      </w:r>
      <w:r w:rsidRPr="006322F1">
        <w:t>, conforme tabela</w:t>
      </w:r>
      <w:r w:rsidRPr="00C35942" w:rsidR="00B34CE5">
        <w:t xml:space="preserve"> </w:t>
      </w:r>
      <w:r w:rsidRPr="00C35942" w:rsidR="00336EAA">
        <w:t>abaixo:</w:t>
      </w:r>
      <w:bookmarkEnd w:id="96"/>
      <w:bookmarkEnd w:id="97"/>
    </w:p>
    <w:tbl>
      <w:tblPr>
        <w:tblStyle w:val="TableGrid1"/>
        <w:tblW w:w="4586" w:type="pct"/>
        <w:jc w:val="right"/>
        <w:tblLook w:val="04A0"/>
      </w:tblPr>
      <w:tblGrid>
        <w:gridCol w:w="1696"/>
        <w:gridCol w:w="6096"/>
      </w:tblGrid>
      <w:tr w14:paraId="64DAE4FD" w14:textId="77777777" w:rsidTr="00D27C12">
        <w:tblPrEx>
          <w:tblW w:w="4586" w:type="pct"/>
          <w:jc w:val="right"/>
          <w:tblLook w:val="04A0"/>
        </w:tblPrEx>
        <w:trPr>
          <w:tblHeader/>
          <w:jc w:val="right"/>
        </w:trPr>
        <w:tc>
          <w:tcPr>
            <w:tcW w:w="1088" w:type="pct"/>
            <w:shd w:val="clear" w:color="auto" w:fill="D9D9D9" w:themeFill="background1" w:themeFillShade="D9"/>
            <w:vAlign w:val="center"/>
          </w:tcPr>
          <w:p w:rsidR="00391242" w:rsidRPr="00C35942" w:rsidP="00BB392E" w14:paraId="1404CCA7" w14:textId="326F02C3">
            <w:pPr>
              <w:widowControl w:val="0"/>
              <w:spacing w:after="140" w:line="290" w:lineRule="auto"/>
              <w:jc w:val="center"/>
              <w:outlineLvl w:val="1"/>
              <w:rPr>
                <w:rFonts w:ascii="Arial" w:hAnsi="Arial" w:cs="Arial"/>
                <w:b/>
                <w:color w:val="000000" w:themeColor="text1"/>
                <w:sz w:val="20"/>
                <w:lang w:val="pt-BR"/>
              </w:rPr>
            </w:pPr>
            <w:r w:rsidRPr="00C35942">
              <w:rPr>
                <w:rFonts w:ascii="Arial" w:hAnsi="Arial" w:cs="Arial"/>
                <w:b/>
                <w:color w:val="000000" w:themeColor="text1"/>
                <w:sz w:val="20"/>
                <w:lang w:val="pt-BR"/>
              </w:rPr>
              <w:t>Nº da Parcela</w:t>
            </w:r>
          </w:p>
        </w:tc>
        <w:tc>
          <w:tcPr>
            <w:tcW w:w="3912" w:type="pct"/>
            <w:shd w:val="clear" w:color="auto" w:fill="D9D9D9" w:themeFill="background1" w:themeFillShade="D9"/>
            <w:vAlign w:val="center"/>
          </w:tcPr>
          <w:p w:rsidR="00391242" w:rsidRPr="006322F1" w:rsidP="00BB392E" w14:paraId="172BD8D8" w14:textId="0CCB9A87">
            <w:pPr>
              <w:widowControl w:val="0"/>
              <w:spacing w:after="140" w:line="290" w:lineRule="auto"/>
              <w:jc w:val="center"/>
              <w:outlineLvl w:val="1"/>
              <w:rPr>
                <w:rFonts w:ascii="Arial" w:hAnsi="Arial" w:cs="Arial"/>
                <w:b/>
                <w:color w:val="000000" w:themeColor="text1"/>
                <w:sz w:val="20"/>
                <w:lang w:val="pt-BR"/>
              </w:rPr>
            </w:pPr>
            <w:r w:rsidRPr="006322F1">
              <w:rPr>
                <w:rFonts w:ascii="Arial" w:hAnsi="Arial" w:cs="Arial"/>
                <w:b/>
                <w:color w:val="000000" w:themeColor="text1"/>
                <w:sz w:val="20"/>
                <w:lang w:val="pt-BR"/>
              </w:rPr>
              <w:t>Datas de Pagamento da Remuneração</w:t>
            </w:r>
          </w:p>
        </w:tc>
      </w:tr>
      <w:tr w14:paraId="193D0792" w14:textId="77777777" w:rsidTr="007E2268">
        <w:tblPrEx>
          <w:tblW w:w="4586" w:type="pct"/>
          <w:jc w:val="right"/>
          <w:tblLook w:val="04A0"/>
        </w:tblPrEx>
        <w:trPr>
          <w:jc w:val="right"/>
        </w:trPr>
        <w:tc>
          <w:tcPr>
            <w:tcW w:w="1088" w:type="pct"/>
          </w:tcPr>
          <w:p w:rsidR="001526B5" w:rsidRPr="00C35942" w:rsidP="001526B5" w14:paraId="3C8F999F" w14:textId="5AA1991C">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1</w:t>
            </w:r>
          </w:p>
        </w:tc>
        <w:tc>
          <w:tcPr>
            <w:tcW w:w="3912" w:type="pct"/>
            <w:vAlign w:val="center"/>
          </w:tcPr>
          <w:p w:rsidR="001526B5" w:rsidRPr="00614652" w:rsidP="001526B5" w14:paraId="6C054F30" w14:textId="22C1FF5E">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17</w:t>
            </w:r>
            <w:r w:rsidRPr="00A054A0">
              <w:rPr>
                <w:rFonts w:ascii="Arial" w:hAnsi="Arial" w:cs="Arial"/>
                <w:color w:val="000000"/>
                <w:sz w:val="20"/>
              </w:rPr>
              <w:t xml:space="preserve"> de </w:t>
            </w:r>
            <w:r w:rsidRPr="00595BD7">
              <w:rPr>
                <w:rFonts w:ascii="Arial" w:hAnsi="Arial" w:cs="Arial"/>
                <w:color w:val="000000"/>
                <w:sz w:val="20"/>
              </w:rPr>
              <w:t>outubro</w:t>
            </w:r>
            <w:r w:rsidRPr="00A054A0">
              <w:rPr>
                <w:rFonts w:ascii="Arial" w:hAnsi="Arial" w:cs="Arial"/>
                <w:color w:val="000000"/>
                <w:sz w:val="20"/>
              </w:rPr>
              <w:t xml:space="preserve"> de 2022</w:t>
            </w:r>
          </w:p>
        </w:tc>
      </w:tr>
      <w:tr w14:paraId="235571F9" w14:textId="77777777" w:rsidTr="000A6293">
        <w:tblPrEx>
          <w:tblW w:w="4586" w:type="pct"/>
          <w:jc w:val="right"/>
          <w:tblLook w:val="04A0"/>
        </w:tblPrEx>
        <w:trPr>
          <w:jc w:val="right"/>
        </w:trPr>
        <w:tc>
          <w:tcPr>
            <w:tcW w:w="1088" w:type="pct"/>
          </w:tcPr>
          <w:p w:rsidR="001526B5" w:rsidRPr="00C35942" w:rsidP="001526B5" w14:paraId="55583A6A" w14:textId="78815DC9">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2</w:t>
            </w:r>
          </w:p>
        </w:tc>
        <w:tc>
          <w:tcPr>
            <w:tcW w:w="3912" w:type="pct"/>
          </w:tcPr>
          <w:p w:rsidR="001526B5" w:rsidRPr="00614652" w:rsidP="001526B5" w14:paraId="34C5CE33" w14:textId="7A9A3C4F">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17</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 xml:space="preserve">abril </w:t>
            </w:r>
            <w:r w:rsidRPr="00A054A0">
              <w:rPr>
                <w:rFonts w:ascii="Arial" w:hAnsi="Arial" w:cs="Arial"/>
                <w:color w:val="000000"/>
                <w:sz w:val="20"/>
              </w:rPr>
              <w:t>de 2023</w:t>
            </w:r>
          </w:p>
        </w:tc>
      </w:tr>
      <w:tr w14:paraId="34DFFEA1" w14:textId="77777777" w:rsidTr="000A6293">
        <w:tblPrEx>
          <w:tblW w:w="4586" w:type="pct"/>
          <w:jc w:val="right"/>
          <w:tblLook w:val="04A0"/>
        </w:tblPrEx>
        <w:trPr>
          <w:jc w:val="right"/>
        </w:trPr>
        <w:tc>
          <w:tcPr>
            <w:tcW w:w="1088" w:type="pct"/>
          </w:tcPr>
          <w:p w:rsidR="001526B5" w:rsidRPr="00C35942" w:rsidP="001526B5" w14:paraId="20022AEF" w14:textId="63387D01">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3</w:t>
            </w:r>
          </w:p>
        </w:tc>
        <w:tc>
          <w:tcPr>
            <w:tcW w:w="3912" w:type="pct"/>
          </w:tcPr>
          <w:p w:rsidR="001526B5" w:rsidRPr="00614652" w:rsidP="001526B5" w14:paraId="0E35E5A0" w14:textId="73193F41">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16</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outubro</w:t>
            </w:r>
            <w:r w:rsidRPr="00595BD7">
              <w:rPr>
                <w:rFonts w:ascii="Arial" w:hAnsi="Arial" w:cs="Arial"/>
                <w:color w:val="000000"/>
                <w:sz w:val="20"/>
              </w:rPr>
              <w:t xml:space="preserve"> </w:t>
            </w:r>
            <w:r w:rsidRPr="00A054A0">
              <w:rPr>
                <w:rFonts w:ascii="Arial" w:hAnsi="Arial" w:cs="Arial"/>
                <w:color w:val="000000"/>
                <w:sz w:val="20"/>
              </w:rPr>
              <w:t>de 2023</w:t>
            </w:r>
          </w:p>
        </w:tc>
      </w:tr>
      <w:tr w14:paraId="1A14B655" w14:textId="77777777" w:rsidTr="000A6293">
        <w:tblPrEx>
          <w:tblW w:w="4586" w:type="pct"/>
          <w:jc w:val="right"/>
          <w:tblLook w:val="04A0"/>
        </w:tblPrEx>
        <w:trPr>
          <w:jc w:val="right"/>
        </w:trPr>
        <w:tc>
          <w:tcPr>
            <w:tcW w:w="1088" w:type="pct"/>
          </w:tcPr>
          <w:p w:rsidR="001526B5" w:rsidRPr="00C35942" w:rsidP="001526B5" w14:paraId="103837DD" w14:textId="406A2845">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4</w:t>
            </w:r>
          </w:p>
        </w:tc>
        <w:tc>
          <w:tcPr>
            <w:tcW w:w="3912" w:type="pct"/>
          </w:tcPr>
          <w:p w:rsidR="001526B5" w:rsidRPr="00614652" w:rsidP="001526B5" w14:paraId="57C3D6CD" w14:textId="5108E8E0">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15</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 xml:space="preserve">abril </w:t>
            </w:r>
            <w:r w:rsidRPr="00A054A0">
              <w:rPr>
                <w:rFonts w:ascii="Arial" w:hAnsi="Arial" w:cs="Arial"/>
                <w:color w:val="000000"/>
                <w:sz w:val="20"/>
              </w:rPr>
              <w:t>de 2024</w:t>
            </w:r>
          </w:p>
        </w:tc>
      </w:tr>
      <w:tr w14:paraId="067C0BFD" w14:textId="77777777" w:rsidTr="000A6293">
        <w:tblPrEx>
          <w:tblW w:w="4586" w:type="pct"/>
          <w:jc w:val="right"/>
          <w:tblLook w:val="04A0"/>
        </w:tblPrEx>
        <w:trPr>
          <w:jc w:val="right"/>
        </w:trPr>
        <w:tc>
          <w:tcPr>
            <w:tcW w:w="1088" w:type="pct"/>
          </w:tcPr>
          <w:p w:rsidR="001526B5" w:rsidRPr="00C35942" w:rsidP="001526B5" w14:paraId="27A38E95" w14:textId="30EAB371">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5</w:t>
            </w:r>
          </w:p>
        </w:tc>
        <w:tc>
          <w:tcPr>
            <w:tcW w:w="3912" w:type="pct"/>
          </w:tcPr>
          <w:p w:rsidR="001526B5" w:rsidRPr="00E311A2" w:rsidP="001526B5" w14:paraId="48A1AA58" w14:textId="6CE69830">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15</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outubro</w:t>
            </w:r>
            <w:r w:rsidRPr="00595BD7">
              <w:rPr>
                <w:rFonts w:ascii="Arial" w:hAnsi="Arial" w:cs="Arial"/>
                <w:color w:val="000000"/>
                <w:sz w:val="20"/>
              </w:rPr>
              <w:t xml:space="preserve"> </w:t>
            </w:r>
            <w:r w:rsidRPr="00A054A0">
              <w:rPr>
                <w:rFonts w:ascii="Arial" w:hAnsi="Arial" w:cs="Arial"/>
                <w:color w:val="000000"/>
                <w:sz w:val="20"/>
              </w:rPr>
              <w:t>de 2024</w:t>
            </w:r>
          </w:p>
        </w:tc>
      </w:tr>
      <w:tr w14:paraId="7947C414" w14:textId="77777777" w:rsidTr="000A6293">
        <w:tblPrEx>
          <w:tblW w:w="4586" w:type="pct"/>
          <w:jc w:val="right"/>
          <w:tblLook w:val="04A0"/>
        </w:tblPrEx>
        <w:trPr>
          <w:jc w:val="right"/>
        </w:trPr>
        <w:tc>
          <w:tcPr>
            <w:tcW w:w="1088" w:type="pct"/>
          </w:tcPr>
          <w:p w:rsidR="001526B5" w:rsidRPr="00C35942" w:rsidP="001526B5" w14:paraId="1C0315D2" w14:textId="28D80441">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6</w:t>
            </w:r>
          </w:p>
        </w:tc>
        <w:tc>
          <w:tcPr>
            <w:tcW w:w="3912" w:type="pct"/>
          </w:tcPr>
          <w:p w:rsidR="001526B5" w:rsidRPr="00614652" w:rsidP="001526B5" w14:paraId="3D68D1DC" w14:textId="32B68836">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15</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 xml:space="preserve">abril </w:t>
            </w:r>
            <w:r w:rsidRPr="00A054A0">
              <w:rPr>
                <w:rFonts w:ascii="Arial" w:hAnsi="Arial" w:cs="Arial"/>
                <w:color w:val="000000"/>
                <w:sz w:val="20"/>
              </w:rPr>
              <w:t>de 2025</w:t>
            </w:r>
          </w:p>
        </w:tc>
      </w:tr>
      <w:tr w14:paraId="0A826BAE" w14:textId="77777777" w:rsidTr="000A6293">
        <w:tblPrEx>
          <w:tblW w:w="4586" w:type="pct"/>
          <w:jc w:val="right"/>
          <w:tblLook w:val="04A0"/>
        </w:tblPrEx>
        <w:trPr>
          <w:jc w:val="right"/>
        </w:trPr>
        <w:tc>
          <w:tcPr>
            <w:tcW w:w="1088" w:type="pct"/>
          </w:tcPr>
          <w:p w:rsidR="001526B5" w:rsidRPr="00C35942" w:rsidP="001526B5" w14:paraId="513A2754" w14:textId="0227F26E">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7</w:t>
            </w:r>
          </w:p>
        </w:tc>
        <w:tc>
          <w:tcPr>
            <w:tcW w:w="3912" w:type="pct"/>
          </w:tcPr>
          <w:p w:rsidR="001526B5" w:rsidRPr="00614652" w:rsidP="001526B5" w14:paraId="3F03A94B" w14:textId="7B7E6994">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15</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outubro</w:t>
            </w:r>
            <w:r w:rsidRPr="00595BD7">
              <w:rPr>
                <w:rFonts w:ascii="Arial" w:hAnsi="Arial" w:cs="Arial"/>
                <w:color w:val="000000"/>
                <w:sz w:val="20"/>
              </w:rPr>
              <w:t xml:space="preserve"> </w:t>
            </w:r>
            <w:r w:rsidRPr="00A054A0">
              <w:rPr>
                <w:rFonts w:ascii="Arial" w:hAnsi="Arial" w:cs="Arial"/>
                <w:color w:val="000000"/>
                <w:sz w:val="20"/>
              </w:rPr>
              <w:t>de 2025</w:t>
            </w:r>
          </w:p>
        </w:tc>
      </w:tr>
      <w:tr w14:paraId="384446D8" w14:textId="77777777" w:rsidTr="000A6293">
        <w:tblPrEx>
          <w:tblW w:w="4586" w:type="pct"/>
          <w:jc w:val="right"/>
          <w:tblLook w:val="04A0"/>
        </w:tblPrEx>
        <w:trPr>
          <w:jc w:val="right"/>
        </w:trPr>
        <w:tc>
          <w:tcPr>
            <w:tcW w:w="1088" w:type="pct"/>
          </w:tcPr>
          <w:p w:rsidR="001526B5" w:rsidRPr="00C35942" w:rsidP="001526B5" w14:paraId="5FE4AA2C" w14:textId="1BED51B3">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8</w:t>
            </w:r>
          </w:p>
        </w:tc>
        <w:tc>
          <w:tcPr>
            <w:tcW w:w="3912" w:type="pct"/>
          </w:tcPr>
          <w:p w:rsidR="001526B5" w:rsidRPr="00614652" w:rsidP="001526B5" w14:paraId="62613BD7" w14:textId="338DA67F">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15</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 xml:space="preserve">abril </w:t>
            </w:r>
            <w:r w:rsidRPr="00A054A0">
              <w:rPr>
                <w:rFonts w:ascii="Arial" w:hAnsi="Arial" w:cs="Arial"/>
                <w:color w:val="000000"/>
                <w:sz w:val="20"/>
              </w:rPr>
              <w:t>de 2026</w:t>
            </w:r>
          </w:p>
        </w:tc>
      </w:tr>
      <w:tr w14:paraId="43B7D874" w14:textId="77777777" w:rsidTr="000A6293">
        <w:tblPrEx>
          <w:tblW w:w="4586" w:type="pct"/>
          <w:jc w:val="right"/>
          <w:tblLook w:val="04A0"/>
        </w:tblPrEx>
        <w:trPr>
          <w:jc w:val="right"/>
        </w:trPr>
        <w:tc>
          <w:tcPr>
            <w:tcW w:w="1088" w:type="pct"/>
          </w:tcPr>
          <w:p w:rsidR="001526B5" w:rsidRPr="00C35942" w:rsidP="001526B5" w14:paraId="2E5E9C6B" w14:textId="6C30179B">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9</w:t>
            </w:r>
          </w:p>
        </w:tc>
        <w:tc>
          <w:tcPr>
            <w:tcW w:w="3912" w:type="pct"/>
          </w:tcPr>
          <w:p w:rsidR="001526B5" w:rsidRPr="00614652" w:rsidP="001526B5" w14:paraId="7EA38770" w14:textId="4E511700">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15</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outubro</w:t>
            </w:r>
            <w:r w:rsidRPr="00595BD7">
              <w:rPr>
                <w:rFonts w:ascii="Arial" w:hAnsi="Arial" w:cs="Arial"/>
                <w:color w:val="000000"/>
                <w:sz w:val="20"/>
              </w:rPr>
              <w:t xml:space="preserve"> </w:t>
            </w:r>
            <w:r w:rsidRPr="00A054A0">
              <w:rPr>
                <w:rFonts w:ascii="Arial" w:hAnsi="Arial" w:cs="Arial"/>
                <w:color w:val="000000"/>
                <w:sz w:val="20"/>
              </w:rPr>
              <w:t>de 2026</w:t>
            </w:r>
          </w:p>
        </w:tc>
      </w:tr>
      <w:tr w14:paraId="4FF49E67" w14:textId="77777777" w:rsidTr="000A6293">
        <w:tblPrEx>
          <w:tblW w:w="4586" w:type="pct"/>
          <w:jc w:val="right"/>
          <w:tblLook w:val="04A0"/>
        </w:tblPrEx>
        <w:trPr>
          <w:jc w:val="right"/>
        </w:trPr>
        <w:tc>
          <w:tcPr>
            <w:tcW w:w="1088" w:type="pct"/>
          </w:tcPr>
          <w:p w:rsidR="001526B5" w:rsidRPr="00C35942" w:rsidP="001526B5" w14:paraId="796A346C" w14:textId="6E6E8FF6">
            <w:pPr>
              <w:widowControl w:val="0"/>
              <w:spacing w:after="140" w:line="290" w:lineRule="auto"/>
              <w:jc w:val="center"/>
              <w:outlineLvl w:val="1"/>
              <w:rPr>
                <w:rFonts w:ascii="Arial" w:hAnsi="Arial" w:cs="Arial"/>
                <w:color w:val="000000" w:themeColor="text1"/>
                <w:sz w:val="20"/>
              </w:rPr>
            </w:pPr>
            <w:r w:rsidRPr="00C35942">
              <w:rPr>
                <w:rFonts w:ascii="Arial" w:hAnsi="Arial" w:cs="Arial"/>
                <w:color w:val="000000" w:themeColor="text1"/>
                <w:sz w:val="20"/>
                <w:lang w:val="pt-BR"/>
              </w:rPr>
              <w:t>10</w:t>
            </w:r>
          </w:p>
        </w:tc>
        <w:tc>
          <w:tcPr>
            <w:tcW w:w="3912" w:type="pct"/>
          </w:tcPr>
          <w:p w:rsidR="001526B5" w:rsidP="001526B5" w14:paraId="7A6A02A6" w14:textId="45F0B7DC">
            <w:pPr>
              <w:widowControl w:val="0"/>
              <w:spacing w:after="140" w:line="290" w:lineRule="auto"/>
              <w:jc w:val="center"/>
              <w:outlineLvl w:val="1"/>
              <w:rPr>
                <w:rFonts w:ascii="Arial" w:hAnsi="Arial" w:cs="Arial"/>
                <w:color w:val="000000"/>
                <w:sz w:val="20"/>
              </w:rPr>
            </w:pPr>
            <w:r>
              <w:rPr>
                <w:rFonts w:ascii="Arial" w:hAnsi="Arial" w:cs="Arial"/>
                <w:color w:val="000000"/>
                <w:sz w:val="20"/>
              </w:rPr>
              <w:t>15</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 xml:space="preserve">abril </w:t>
            </w:r>
            <w:r w:rsidRPr="00A054A0">
              <w:rPr>
                <w:rFonts w:ascii="Arial" w:hAnsi="Arial" w:cs="Arial"/>
                <w:color w:val="000000"/>
                <w:sz w:val="20"/>
              </w:rPr>
              <w:t>de 2027</w:t>
            </w:r>
          </w:p>
        </w:tc>
      </w:tr>
      <w:tr w14:paraId="326B2D21" w14:textId="77777777" w:rsidTr="000A6293">
        <w:tblPrEx>
          <w:tblW w:w="4586" w:type="pct"/>
          <w:jc w:val="right"/>
          <w:tblLook w:val="04A0"/>
        </w:tblPrEx>
        <w:trPr>
          <w:jc w:val="right"/>
        </w:trPr>
        <w:tc>
          <w:tcPr>
            <w:tcW w:w="1088" w:type="pct"/>
          </w:tcPr>
          <w:p w:rsidR="001526B5" w:rsidRPr="00C35942" w:rsidP="001526B5" w14:paraId="1BF9F00E" w14:textId="2295B9A5">
            <w:pPr>
              <w:widowControl w:val="0"/>
              <w:spacing w:after="140" w:line="290" w:lineRule="auto"/>
              <w:jc w:val="center"/>
              <w:outlineLvl w:val="1"/>
              <w:rPr>
                <w:rFonts w:ascii="Arial" w:hAnsi="Arial" w:cs="Arial"/>
                <w:color w:val="000000" w:themeColor="text1"/>
                <w:sz w:val="20"/>
              </w:rPr>
            </w:pPr>
            <w:r>
              <w:rPr>
                <w:rFonts w:ascii="Arial" w:hAnsi="Arial" w:cs="Arial"/>
                <w:color w:val="000000" w:themeColor="text1"/>
                <w:sz w:val="20"/>
              </w:rPr>
              <w:t>11</w:t>
            </w:r>
          </w:p>
        </w:tc>
        <w:tc>
          <w:tcPr>
            <w:tcW w:w="3912" w:type="pct"/>
          </w:tcPr>
          <w:p w:rsidR="001526B5" w:rsidP="001526B5" w14:paraId="5E7B11EA" w14:textId="7A84A3C8">
            <w:pPr>
              <w:widowControl w:val="0"/>
              <w:spacing w:after="140" w:line="290" w:lineRule="auto"/>
              <w:jc w:val="center"/>
              <w:outlineLvl w:val="1"/>
              <w:rPr>
                <w:rFonts w:ascii="Arial" w:hAnsi="Arial" w:cs="Arial"/>
                <w:color w:val="000000"/>
                <w:sz w:val="20"/>
              </w:rPr>
            </w:pPr>
            <w:r>
              <w:rPr>
                <w:rFonts w:ascii="Arial" w:hAnsi="Arial" w:cs="Arial"/>
                <w:color w:val="000000"/>
                <w:sz w:val="20"/>
              </w:rPr>
              <w:t>15</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outubro</w:t>
            </w:r>
            <w:r w:rsidRPr="00595BD7">
              <w:rPr>
                <w:rFonts w:ascii="Arial" w:hAnsi="Arial" w:cs="Arial"/>
                <w:color w:val="000000"/>
                <w:sz w:val="20"/>
              </w:rPr>
              <w:t xml:space="preserve"> </w:t>
            </w:r>
            <w:r w:rsidRPr="00A054A0">
              <w:rPr>
                <w:rFonts w:ascii="Arial" w:hAnsi="Arial" w:cs="Arial"/>
                <w:color w:val="000000"/>
                <w:sz w:val="20"/>
              </w:rPr>
              <w:t>de 2027</w:t>
            </w:r>
          </w:p>
        </w:tc>
      </w:tr>
      <w:tr w14:paraId="58DEC0F0" w14:textId="77777777" w:rsidTr="000A6293">
        <w:tblPrEx>
          <w:tblW w:w="4586" w:type="pct"/>
          <w:jc w:val="right"/>
          <w:tblLook w:val="04A0"/>
        </w:tblPrEx>
        <w:trPr>
          <w:jc w:val="right"/>
        </w:trPr>
        <w:tc>
          <w:tcPr>
            <w:tcW w:w="1088" w:type="pct"/>
          </w:tcPr>
          <w:p w:rsidR="001526B5" w:rsidRPr="00C35942" w:rsidP="001526B5" w14:paraId="30E2C5E9" w14:textId="64FFAA5C">
            <w:pPr>
              <w:widowControl w:val="0"/>
              <w:spacing w:after="140" w:line="290" w:lineRule="auto"/>
              <w:jc w:val="center"/>
              <w:outlineLvl w:val="1"/>
              <w:rPr>
                <w:rFonts w:ascii="Arial" w:hAnsi="Arial" w:cs="Arial"/>
                <w:color w:val="000000" w:themeColor="text1"/>
                <w:sz w:val="20"/>
              </w:rPr>
            </w:pPr>
            <w:r>
              <w:rPr>
                <w:rFonts w:ascii="Arial" w:hAnsi="Arial" w:cs="Arial"/>
                <w:color w:val="000000" w:themeColor="text1"/>
                <w:sz w:val="20"/>
              </w:rPr>
              <w:t>12</w:t>
            </w:r>
          </w:p>
        </w:tc>
        <w:tc>
          <w:tcPr>
            <w:tcW w:w="3912" w:type="pct"/>
          </w:tcPr>
          <w:p w:rsidR="001526B5" w:rsidP="001526B5" w14:paraId="06CF46E0" w14:textId="08228F64">
            <w:pPr>
              <w:widowControl w:val="0"/>
              <w:spacing w:after="140" w:line="290" w:lineRule="auto"/>
              <w:jc w:val="center"/>
              <w:outlineLvl w:val="1"/>
              <w:rPr>
                <w:rFonts w:ascii="Arial" w:hAnsi="Arial" w:cs="Arial"/>
                <w:color w:val="000000"/>
                <w:sz w:val="20"/>
              </w:rPr>
            </w:pPr>
            <w:r>
              <w:rPr>
                <w:rFonts w:ascii="Arial" w:hAnsi="Arial" w:cs="Arial"/>
                <w:color w:val="000000"/>
                <w:sz w:val="20"/>
              </w:rPr>
              <w:t>17</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abril</w:t>
            </w:r>
            <w:r w:rsidRPr="00A054A0">
              <w:rPr>
                <w:rFonts w:ascii="Arial" w:hAnsi="Arial" w:cs="Arial"/>
                <w:color w:val="000000"/>
                <w:sz w:val="20"/>
              </w:rPr>
              <w:t xml:space="preserve"> de 2028</w:t>
            </w:r>
          </w:p>
        </w:tc>
      </w:tr>
      <w:tr w14:paraId="31D05712" w14:textId="77777777" w:rsidTr="000A6293">
        <w:tblPrEx>
          <w:tblW w:w="4586" w:type="pct"/>
          <w:jc w:val="right"/>
          <w:tblLook w:val="04A0"/>
        </w:tblPrEx>
        <w:trPr>
          <w:jc w:val="right"/>
        </w:trPr>
        <w:tc>
          <w:tcPr>
            <w:tcW w:w="1088" w:type="pct"/>
          </w:tcPr>
          <w:p w:rsidR="001526B5" w:rsidRPr="00C35942" w:rsidP="001526B5" w14:paraId="68435710" w14:textId="3F3766D6">
            <w:pPr>
              <w:widowControl w:val="0"/>
              <w:spacing w:after="140" w:line="290" w:lineRule="auto"/>
              <w:jc w:val="center"/>
              <w:outlineLvl w:val="1"/>
              <w:rPr>
                <w:rFonts w:ascii="Arial" w:hAnsi="Arial" w:cs="Arial"/>
                <w:color w:val="000000" w:themeColor="text1"/>
                <w:sz w:val="20"/>
              </w:rPr>
            </w:pPr>
            <w:r>
              <w:rPr>
                <w:rFonts w:ascii="Arial" w:hAnsi="Arial" w:cs="Arial"/>
                <w:color w:val="000000" w:themeColor="text1"/>
                <w:sz w:val="20"/>
              </w:rPr>
              <w:t>13</w:t>
            </w:r>
          </w:p>
        </w:tc>
        <w:tc>
          <w:tcPr>
            <w:tcW w:w="3912" w:type="pct"/>
          </w:tcPr>
          <w:p w:rsidR="001526B5" w:rsidP="001526B5" w14:paraId="7A6FE5D0" w14:textId="5971481C">
            <w:pPr>
              <w:widowControl w:val="0"/>
              <w:spacing w:after="140" w:line="290" w:lineRule="auto"/>
              <w:jc w:val="center"/>
              <w:outlineLvl w:val="1"/>
              <w:rPr>
                <w:rFonts w:ascii="Arial" w:hAnsi="Arial" w:cs="Arial"/>
                <w:color w:val="000000"/>
                <w:sz w:val="20"/>
              </w:rPr>
            </w:pPr>
            <w:r>
              <w:rPr>
                <w:rFonts w:ascii="Arial" w:hAnsi="Arial" w:cs="Arial"/>
                <w:color w:val="000000"/>
                <w:sz w:val="20"/>
              </w:rPr>
              <w:t>16</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outubro</w:t>
            </w:r>
            <w:r w:rsidRPr="00595BD7">
              <w:rPr>
                <w:rFonts w:ascii="Arial" w:hAnsi="Arial" w:cs="Arial"/>
                <w:color w:val="000000"/>
                <w:sz w:val="20"/>
              </w:rPr>
              <w:t xml:space="preserve"> </w:t>
            </w:r>
            <w:r w:rsidRPr="00A054A0">
              <w:rPr>
                <w:rFonts w:ascii="Arial" w:hAnsi="Arial" w:cs="Arial"/>
                <w:color w:val="000000"/>
                <w:sz w:val="20"/>
              </w:rPr>
              <w:t>de 2028</w:t>
            </w:r>
          </w:p>
        </w:tc>
      </w:tr>
      <w:tr w14:paraId="331229A0" w14:textId="77777777" w:rsidTr="00D27C12">
        <w:tblPrEx>
          <w:tblW w:w="4586" w:type="pct"/>
          <w:jc w:val="right"/>
          <w:tblLook w:val="04A0"/>
        </w:tblPrEx>
        <w:trPr>
          <w:jc w:val="right"/>
        </w:trPr>
        <w:tc>
          <w:tcPr>
            <w:tcW w:w="1088" w:type="pct"/>
          </w:tcPr>
          <w:p w:rsidR="00614652" w:rsidRPr="00C35942" w:rsidP="00614652" w14:paraId="75F5805E" w14:textId="49874311">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themeColor="text1"/>
                <w:sz w:val="20"/>
                <w:lang w:val="pt-BR"/>
              </w:rPr>
              <w:t>14</w:t>
            </w:r>
          </w:p>
        </w:tc>
        <w:tc>
          <w:tcPr>
            <w:tcW w:w="3912" w:type="pct"/>
            <w:vAlign w:val="center"/>
          </w:tcPr>
          <w:p w:rsidR="00614652" w:rsidRPr="00614652" w:rsidP="00614652" w14:paraId="664A7AB3" w14:textId="59516DAC">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lang w:val="pt-BR" w:eastAsia="pt-BR"/>
              </w:rPr>
              <w:t>Data de Vencimento</w:t>
            </w:r>
          </w:p>
        </w:tc>
      </w:tr>
    </w:tbl>
    <w:p w:rsidR="00336EAA" w:rsidRPr="00C35942" w:rsidP="00BB392E" w14:paraId="5AD3B451" w14:textId="77777777">
      <w:pPr>
        <w:pStyle w:val="Body"/>
        <w:ind w:left="680"/>
        <w:rPr>
          <w:szCs w:val="20"/>
        </w:rPr>
      </w:pPr>
    </w:p>
    <w:p w:rsidR="006A5296" w:rsidRPr="00C35942" w:rsidP="00B21CA2" w14:paraId="06B9756D" w14:textId="0CB7FC21">
      <w:pPr>
        <w:pStyle w:val="Level2"/>
      </w:pPr>
      <w:bookmarkStart w:id="102" w:name="_Ref523954521"/>
      <w:bookmarkStart w:id="103" w:name="_Ref286439163"/>
      <w:bookmarkStart w:id="104" w:name="_Ref302744040"/>
      <w:bookmarkStart w:id="105" w:name="_Ref306628854"/>
      <w:bookmarkStart w:id="106" w:name="_Ref279314174"/>
      <w:bookmarkEnd w:id="98"/>
      <w:bookmarkEnd w:id="99"/>
      <w:bookmarkEnd w:id="100"/>
      <w:r w:rsidRPr="00C35942">
        <w:rPr>
          <w:i/>
          <w:u w:val="single"/>
        </w:rPr>
        <w:t>Resgate Antecipado Facultativo</w:t>
      </w:r>
      <w:r w:rsidRPr="00C35942">
        <w:t xml:space="preserve">. </w:t>
      </w:r>
      <w:r w:rsidRPr="00C35942" w:rsidR="00D90A3C">
        <w:t xml:space="preserve">Caso a Companhia tenha que acrescer qualquer valor aos pagamentos por ela devidos nos termos da </w:t>
      </w:r>
      <w:r w:rsidRPr="00492840" w:rsidR="00D90A3C">
        <w:t>Cl</w:t>
      </w:r>
      <w:r w:rsidRPr="00492840" w:rsidR="008A3B20">
        <w:t xml:space="preserve">áusula </w:t>
      </w:r>
      <w:r w:rsidRPr="00492840" w:rsidR="00EB6C92">
        <w:fldChar w:fldCharType="begin"/>
      </w:r>
      <w:r w:rsidRPr="00492840" w:rsidR="00EB6C92">
        <w:instrText xml:space="preserve"> REF _Ref491451762 \r \p \h </w:instrText>
      </w:r>
      <w:r w:rsidRPr="00492840" w:rsidR="00753C69">
        <w:instrText xml:space="preserve"> \* MERGEFORMAT </w:instrText>
      </w:r>
      <w:r w:rsidRPr="00492840" w:rsidR="00EB6C92">
        <w:fldChar w:fldCharType="separate"/>
      </w:r>
      <w:r w:rsidR="001441BB">
        <w:t>6.25 abaixo</w:t>
      </w:r>
      <w:r w:rsidRPr="00492840" w:rsidR="00EB6C92">
        <w:fldChar w:fldCharType="end"/>
      </w:r>
      <w:r w:rsidR="000F7039">
        <w:t xml:space="preserve"> (exceto no caso de ocorrência de um Evento de Retenção)</w:t>
      </w:r>
      <w:r w:rsidRPr="00C35942" w:rsidR="00D90A3C">
        <w:t>, a</w:t>
      </w:r>
      <w:r w:rsidRPr="00C35942">
        <w:t xml:space="preserve"> Companhia poderá, a seu exclusivo critério, realizar, a qualquer tempo </w:t>
      </w:r>
      <w:r w:rsidRPr="00C35942" w:rsidR="00B21CA2">
        <w:t>o resgate antecipado da totalidade das Debêntures (sendo vedado o resgate parcial), com o consequente cancelamento das Debêntures, mediante envio de</w:t>
      </w:r>
      <w:r w:rsidRPr="00C35942">
        <w:t xml:space="preserve"> </w:t>
      </w:r>
      <w:r w:rsidRPr="00C35942" w:rsidR="008A3770">
        <w:t>comunicado</w:t>
      </w:r>
      <w:r w:rsidRPr="00C35942" w:rsidR="00D90A3C">
        <w:t xml:space="preserve"> </w:t>
      </w:r>
      <w:r w:rsidRPr="00C35942" w:rsidR="00E011A7">
        <w:t>ao</w:t>
      </w:r>
      <w:r w:rsidRPr="00C35942" w:rsidR="009851E9">
        <w:t xml:space="preserve"> Debenturista</w:t>
      </w:r>
      <w:r w:rsidRPr="00C35942">
        <w:t xml:space="preserve"> </w:t>
      </w:r>
      <w:r w:rsidRPr="00C35942" w:rsidR="00D83658">
        <w:t xml:space="preserve">e </w:t>
      </w:r>
      <w:r w:rsidRPr="00C35942">
        <w:t xml:space="preserve">ao </w:t>
      </w:r>
      <w:r w:rsidR="00F74F86">
        <w:t>Agente Fiduciário</w:t>
      </w:r>
      <w:r w:rsidR="006F2E4B">
        <w:t xml:space="preserve"> dos CRA</w:t>
      </w:r>
      <w:r w:rsidR="004172D6">
        <w:t xml:space="preserve"> </w:t>
      </w:r>
      <w:r w:rsidRPr="00C35942">
        <w:t xml:space="preserve">de, no mínimo, </w:t>
      </w:r>
      <w:r w:rsidRPr="00C35942" w:rsidR="00C11A18">
        <w:t>5</w:t>
      </w:r>
      <w:r w:rsidRPr="00C35942" w:rsidR="005819E4">
        <w:t xml:space="preserve"> </w:t>
      </w:r>
      <w:r w:rsidRPr="00C35942">
        <w:t>(</w:t>
      </w:r>
      <w:r w:rsidRPr="00C35942" w:rsidR="00C11A18">
        <w:t>cinco</w:t>
      </w:r>
      <w:r w:rsidRPr="00C35942">
        <w:t xml:space="preserve">) Dias Úteis </w:t>
      </w:r>
      <w:r w:rsidR="000F7039">
        <w:t xml:space="preserve">de antecedência </w:t>
      </w:r>
      <w:r w:rsidRPr="00C35942">
        <w:t xml:space="preserve">da data </w:t>
      </w:r>
      <w:r w:rsidRPr="00C35942" w:rsidR="00CB5FAE">
        <w:t>proposta para resgate</w:t>
      </w:r>
      <w:r w:rsidRPr="00C35942">
        <w:t xml:space="preserve">, </w:t>
      </w:r>
      <w:r w:rsidRPr="00C35942">
        <w:t xml:space="preserve">informando </w:t>
      </w:r>
      <w:r w:rsidRPr="00C35942">
        <w:rPr>
          <w:b/>
        </w:rPr>
        <w:t>(</w:t>
      </w:r>
      <w:r w:rsidRPr="00C35942" w:rsidR="00281783">
        <w:rPr>
          <w:b/>
        </w:rPr>
        <w:t>i</w:t>
      </w:r>
      <w:r w:rsidRPr="00C35942">
        <w:rPr>
          <w:b/>
        </w:rPr>
        <w:t>)</w:t>
      </w:r>
      <w:r w:rsidRPr="00C35942">
        <w:t xml:space="preserve"> a data em que o pagamento do p</w:t>
      </w:r>
      <w:r w:rsidRPr="00C35942" w:rsidR="008A3770">
        <w:t>reço de r</w:t>
      </w:r>
      <w:r w:rsidRPr="00C35942">
        <w:t>esgate das Debêntures será realizado</w:t>
      </w:r>
      <w:r w:rsidRPr="00C35942" w:rsidR="00B21CA2">
        <w:t xml:space="preserve">, observado o disposto na Cláusula </w:t>
      </w:r>
      <w:r w:rsidRPr="00C35942" w:rsidR="00B21CA2">
        <w:fldChar w:fldCharType="begin"/>
      </w:r>
      <w:r w:rsidRPr="00C35942" w:rsidR="00B21CA2">
        <w:instrText xml:space="preserve"> REF _Ref532835038 \r \p \h </w:instrText>
      </w:r>
      <w:r w:rsidRPr="00C35942" w:rsidR="00B21CA2">
        <w:fldChar w:fldCharType="separate"/>
      </w:r>
      <w:r w:rsidR="001441BB">
        <w:t>6.16.1 abaixo</w:t>
      </w:r>
      <w:r w:rsidRPr="00C35942" w:rsidR="00B21CA2">
        <w:fldChar w:fldCharType="end"/>
      </w:r>
      <w:r w:rsidRPr="00C35942" w:rsidR="002F649F">
        <w:t>;</w:t>
      </w:r>
      <w:r w:rsidRPr="00C35942">
        <w:t xml:space="preserve"> </w:t>
      </w:r>
      <w:r w:rsidRPr="00C35942">
        <w:rPr>
          <w:b/>
        </w:rPr>
        <w:t>(</w:t>
      </w:r>
      <w:r w:rsidRPr="00C35942" w:rsidR="00281783">
        <w:rPr>
          <w:b/>
        </w:rPr>
        <w:t>ii</w:t>
      </w:r>
      <w:r w:rsidRPr="00C35942">
        <w:rPr>
          <w:b/>
        </w:rPr>
        <w:t>)</w:t>
      </w:r>
      <w:r w:rsidRPr="00C35942">
        <w:t xml:space="preserve"> descrição pormenorizada </w:t>
      </w:r>
      <w:r w:rsidRPr="00C35942" w:rsidR="00CB5FAE">
        <w:t>do fundamento para pagamento do tributo em questão</w:t>
      </w:r>
      <w:r w:rsidRPr="00C35942">
        <w:t xml:space="preserve">; e </w:t>
      </w:r>
      <w:r w:rsidRPr="00C35942">
        <w:rPr>
          <w:b/>
        </w:rPr>
        <w:t>(</w:t>
      </w:r>
      <w:r w:rsidRPr="00C35942" w:rsidR="00281783">
        <w:rPr>
          <w:b/>
        </w:rPr>
        <w:t>iii</w:t>
      </w:r>
      <w:r w:rsidRPr="00C35942">
        <w:rPr>
          <w:b/>
        </w:rPr>
        <w:t>)</w:t>
      </w:r>
      <w:r w:rsidRPr="00C35942">
        <w:t xml:space="preserve"> demais informações relevantes para a realização do </w:t>
      </w:r>
      <w:r w:rsidRPr="00C35942" w:rsidR="008A3770">
        <w:t>r</w:t>
      </w:r>
      <w:r w:rsidRPr="00C35942">
        <w:t xml:space="preserve">esgate </w:t>
      </w:r>
      <w:r w:rsidRPr="00C35942" w:rsidR="008A3770">
        <w:t>a</w:t>
      </w:r>
      <w:r w:rsidRPr="00C35942">
        <w:t>ntecipado das Debêntures</w:t>
      </w:r>
      <w:r w:rsidRPr="00C35942" w:rsidR="008A3770">
        <w:t>.</w:t>
      </w:r>
      <w:bookmarkEnd w:id="102"/>
    </w:p>
    <w:p w:rsidR="004B4985" w:rsidRPr="00C35942" w:rsidP="00BB392E" w14:paraId="13DA7C97" w14:textId="6331F9C6">
      <w:pPr>
        <w:pStyle w:val="Level3"/>
      </w:pPr>
      <w:bookmarkStart w:id="107" w:name="_Ref532835038"/>
      <w:r w:rsidRPr="00C35942">
        <w:t xml:space="preserve">O resgate antecipado da totalidade das Debêntures nos termos previstos na Cláusula </w:t>
      </w:r>
      <w:r w:rsidRPr="00C35942">
        <w:fldChar w:fldCharType="begin"/>
      </w:r>
      <w:r w:rsidRPr="00C35942">
        <w:instrText xml:space="preserve"> REF _Ref523954521 \r \p \h </w:instrText>
      </w:r>
      <w:r w:rsidRPr="00C35942">
        <w:fldChar w:fldCharType="separate"/>
      </w:r>
      <w:r w:rsidR="001441BB">
        <w:t>6.16 acima</w:t>
      </w:r>
      <w:r w:rsidRPr="00C35942">
        <w:fldChar w:fldCharType="end"/>
      </w:r>
      <w:r w:rsidRPr="00C35942">
        <w:t xml:space="preserve"> será realizado</w:t>
      </w:r>
      <w:r w:rsidRPr="00C35942" w:rsidR="00D90A3C">
        <w:t xml:space="preserve"> mediante o pagamento do </w:t>
      </w:r>
      <w:r w:rsidRPr="00C35942" w:rsidR="00F157D9">
        <w:t xml:space="preserve">Valor Nominal Unitário </w:t>
      </w:r>
      <w:r w:rsidR="00E41A92">
        <w:t xml:space="preserve">Atualizado </w:t>
      </w:r>
      <w:r w:rsidRPr="00C35942" w:rsidR="00F157D9">
        <w:t xml:space="preserve">ou do saldo do </w:t>
      </w:r>
      <w:r w:rsidRPr="00C35942" w:rsidR="00D90A3C">
        <w:t xml:space="preserve">Valor Nominal Unitário </w:t>
      </w:r>
      <w:r w:rsidR="00E41A92">
        <w:t xml:space="preserve">Atualizado </w:t>
      </w:r>
      <w:r w:rsidRPr="00C35942" w:rsidR="00D90A3C">
        <w:t xml:space="preserve">das Debêntures, </w:t>
      </w:r>
      <w:r w:rsidRPr="00C35942" w:rsidR="00F157D9">
        <w:t xml:space="preserve">conforme o caso, </w:t>
      </w:r>
      <w:r w:rsidRPr="00C35942" w:rsidR="00D90A3C">
        <w:t xml:space="preserve">acrescido da Remuneração, calculada </w:t>
      </w:r>
      <w:r w:rsidRPr="00C35942" w:rsidR="00D90A3C">
        <w:rPr>
          <w:i/>
        </w:rPr>
        <w:t>pro rata temporis</w:t>
      </w:r>
      <w:r w:rsidRPr="00C35942" w:rsidR="00D90A3C">
        <w:t xml:space="preserve">, desde a </w:t>
      </w:r>
      <w:r w:rsidRPr="00C35942" w:rsidR="0017515D">
        <w:t xml:space="preserve">primeira </w:t>
      </w:r>
      <w:r w:rsidRPr="00C35942" w:rsidR="00D90A3C">
        <w:t xml:space="preserve">Data de Integralização </w:t>
      </w:r>
      <w:r w:rsidRPr="00C35942" w:rsidR="00D90A3C">
        <w:rPr>
          <w:rFonts w:eastAsia="MS Mincho"/>
        </w:rPr>
        <w:t xml:space="preserve">ou a Data de Pagamento de Remuneração imediatamente anterior, conforme o caso, </w:t>
      </w:r>
      <w:r w:rsidRPr="00C35942" w:rsidR="00D90A3C">
        <w:t>até a data do efetivo pagamento</w:t>
      </w:r>
      <w:r w:rsidRPr="00C35942" w:rsidR="0054329D">
        <w:t>, e</w:t>
      </w:r>
      <w:r w:rsidRPr="00C35942" w:rsidR="00D90A3C">
        <w:t xml:space="preserve"> sem qualquer prêmio</w:t>
      </w:r>
      <w:r w:rsidRPr="00C35942" w:rsidR="008A3B20">
        <w:t>.</w:t>
      </w:r>
      <w:bookmarkEnd w:id="107"/>
    </w:p>
    <w:p w:rsidR="00A07694" w:rsidRPr="00C35942" w:rsidP="00BB392E" w14:paraId="3FEA63DA" w14:textId="57B505D3">
      <w:pPr>
        <w:pStyle w:val="Level2"/>
      </w:pPr>
      <w:bookmarkStart w:id="108" w:name="_Ref523952694"/>
      <w:r w:rsidRPr="00C35942">
        <w:rPr>
          <w:i/>
          <w:u w:val="single"/>
        </w:rPr>
        <w:t>Oferta de Resgate Antecipado</w:t>
      </w:r>
      <w:r w:rsidRPr="00C35942" w:rsidR="00B0231C">
        <w:rPr>
          <w:i/>
          <w:u w:val="single"/>
        </w:rPr>
        <w:t xml:space="preserve"> Facultati</w:t>
      </w:r>
      <w:r w:rsidRPr="00C35942" w:rsidR="00210974">
        <w:rPr>
          <w:i/>
          <w:u w:val="single"/>
        </w:rPr>
        <w:t>vo</w:t>
      </w:r>
      <w:r w:rsidRPr="00C35942">
        <w:t xml:space="preserve">. </w:t>
      </w:r>
      <w:bookmarkEnd w:id="103"/>
      <w:bookmarkEnd w:id="104"/>
      <w:r w:rsidRPr="00C35942">
        <w:t>A Companhia poderá, a seu exclusivo critério, realizar,</w:t>
      </w:r>
      <w:r w:rsidRPr="00C35942" w:rsidR="00AE431E">
        <w:t xml:space="preserve"> </w:t>
      </w:r>
      <w:r w:rsidRPr="00C35942" w:rsidR="00BB3F75">
        <w:t xml:space="preserve">a </w:t>
      </w:r>
      <w:r w:rsidRPr="00C35942" w:rsidR="00A148B2">
        <w:t>qualquer momento</w:t>
      </w:r>
      <w:r w:rsidRPr="00C35942">
        <w:t xml:space="preserve">, oferta </w:t>
      </w:r>
      <w:r w:rsidRPr="00C35942" w:rsidR="00844CAF">
        <w:t>de resgate antecipado</w:t>
      </w:r>
      <w:r w:rsidRPr="00C35942" w:rsidR="00210974">
        <w:t xml:space="preserve"> facultativo</w:t>
      </w:r>
      <w:r w:rsidRPr="00C35942" w:rsidR="00F40051">
        <w:t xml:space="preserve"> </w:t>
      </w:r>
      <w:r w:rsidRPr="00C35942" w:rsidR="00815C38">
        <w:t>total</w:t>
      </w:r>
      <w:r w:rsidRPr="00C35942" w:rsidR="005C2F06">
        <w:t xml:space="preserve"> </w:t>
      </w:r>
      <w:r w:rsidRPr="00C35942">
        <w:t xml:space="preserve">das Debêntures, </w:t>
      </w:r>
      <w:r w:rsidR="00C35942">
        <w:t xml:space="preserve">a qual deverá ser direcionada à totalidade </w:t>
      </w:r>
      <w:r w:rsidR="00B86C48">
        <w:t xml:space="preserve">dos titulares </w:t>
      </w:r>
      <w:r w:rsidR="00C35942">
        <w:t xml:space="preserve">das Debêntures, </w:t>
      </w:r>
      <w:r w:rsidRPr="00C35942">
        <w:t xml:space="preserve">de </w:t>
      </w:r>
      <w:r w:rsidRPr="00C35942">
        <w:t>acordo com os termos e condições previstos abaixo</w:t>
      </w:r>
      <w:r w:rsidRPr="00C35942">
        <w:rPr>
          <w:iCs/>
        </w:rPr>
        <w:t xml:space="preserve"> (</w:t>
      </w:r>
      <w:r w:rsidRPr="00C35942" w:rsidR="00BB392E">
        <w:rPr>
          <w:iCs/>
        </w:rPr>
        <w:t>“</w:t>
      </w:r>
      <w:r w:rsidRPr="00C35942">
        <w:rPr>
          <w:b/>
          <w:iCs/>
        </w:rPr>
        <w:t>Oferta de Resgate Antecipado</w:t>
      </w:r>
      <w:r w:rsidRPr="00C35942" w:rsidR="00210974">
        <w:rPr>
          <w:b/>
          <w:iCs/>
        </w:rPr>
        <w:t xml:space="preserve"> Facultativo</w:t>
      </w:r>
      <w:r w:rsidRPr="00C35942" w:rsidR="00BB392E">
        <w:rPr>
          <w:iCs/>
        </w:rPr>
        <w:t>”</w:t>
      </w:r>
      <w:r w:rsidRPr="00C35942">
        <w:rPr>
          <w:iCs/>
        </w:rPr>
        <w:t>):</w:t>
      </w:r>
      <w:bookmarkEnd w:id="105"/>
      <w:bookmarkEnd w:id="108"/>
      <w:r w:rsidRPr="00C35942" w:rsidR="00B34DAA">
        <w:rPr>
          <w:iCs/>
        </w:rPr>
        <w:t xml:space="preserve"> </w:t>
      </w:r>
    </w:p>
    <w:p w:rsidR="00A07694" w:rsidRPr="00C35942" w:rsidP="000A6293" w14:paraId="1E05887A" w14:textId="7B1F2641">
      <w:pPr>
        <w:pStyle w:val="Level4"/>
        <w:tabs>
          <w:tab w:val="num" w:pos="1361"/>
          <w:tab w:val="clear" w:pos="2041"/>
        </w:tabs>
        <w:ind w:left="1360"/>
      </w:pPr>
      <w:bookmarkStart w:id="109" w:name="_Ref454978441"/>
      <w:r w:rsidRPr="00C35942">
        <w:t xml:space="preserve">a Companhia </w:t>
      </w:r>
      <w:r w:rsidR="001267CD">
        <w:t>informará sua intenção de realizar</w:t>
      </w:r>
      <w:r w:rsidRPr="00C35942" w:rsidR="001267CD">
        <w:t xml:space="preserve"> </w:t>
      </w:r>
      <w:r w:rsidR="001267CD">
        <w:t>um</w:t>
      </w:r>
      <w:r w:rsidRPr="00C35942">
        <w:t>a Oferta de Resgate Antecipado</w:t>
      </w:r>
      <w:r w:rsidRPr="00C35942" w:rsidR="00210974">
        <w:t xml:space="preserve"> Facultativo</w:t>
      </w:r>
      <w:r w:rsidRPr="00C35942">
        <w:t xml:space="preserve"> por meio de comunicação </w:t>
      </w:r>
      <w:r w:rsidRPr="00C35942" w:rsidR="00E011A7">
        <w:t>ao</w:t>
      </w:r>
      <w:r w:rsidRPr="00C35942" w:rsidR="009851E9">
        <w:t xml:space="preserve"> Debenturista</w:t>
      </w:r>
      <w:r w:rsidRPr="00C35942">
        <w:t xml:space="preserve"> </w:t>
      </w:r>
      <w:r w:rsidRPr="00C35942" w:rsidR="004407D4">
        <w:t xml:space="preserve">com cópia ao </w:t>
      </w:r>
      <w:r w:rsidR="00F74F86">
        <w:t>Agente Fiduciário</w:t>
      </w:r>
      <w:r w:rsidR="006F2E4B">
        <w:t xml:space="preserve"> dos CRA</w:t>
      </w:r>
      <w:r w:rsidRPr="00C35942" w:rsidR="004407D4">
        <w:t xml:space="preserve"> </w:t>
      </w:r>
      <w:r w:rsidRPr="00C35942">
        <w:t>(</w:t>
      </w:r>
      <w:r w:rsidRPr="00C35942" w:rsidR="00BB392E">
        <w:t>“</w:t>
      </w:r>
      <w:r w:rsidRPr="00C35942">
        <w:rPr>
          <w:b/>
        </w:rPr>
        <w:t>Comunicação de Oferta de Resgate Antecipado</w:t>
      </w:r>
      <w:r w:rsidRPr="00C35942" w:rsidR="00210974">
        <w:t xml:space="preserve"> </w:t>
      </w:r>
      <w:r w:rsidRPr="00C35942" w:rsidR="00210974">
        <w:rPr>
          <w:b/>
        </w:rPr>
        <w:t>Facultativo</w:t>
      </w:r>
      <w:r w:rsidRPr="00C35942" w:rsidR="00BB392E">
        <w:t>”</w:t>
      </w:r>
      <w:r w:rsidRPr="00C35942">
        <w:t xml:space="preserve">), </w:t>
      </w:r>
      <w:r w:rsidRPr="00C35942" w:rsidR="00ED42BF">
        <w:t>a</w:t>
      </w:r>
      <w:r w:rsidRPr="00C35942">
        <w:t xml:space="preserve"> qual deverá descrever os termos e condições da Oferta de Resgate Antecipado</w:t>
      </w:r>
      <w:r w:rsidRPr="00C35942" w:rsidR="00210974">
        <w:t xml:space="preserve"> Facultativo</w:t>
      </w:r>
      <w:r w:rsidRPr="00C35942">
        <w:t xml:space="preserve">, incluindo </w:t>
      </w:r>
      <w:r w:rsidRPr="00C35942">
        <w:rPr>
          <w:b/>
        </w:rPr>
        <w:t>(a)</w:t>
      </w:r>
      <w:r w:rsidRPr="00C35942">
        <w:t> o</w:t>
      </w:r>
      <w:r w:rsidRPr="00C35942" w:rsidR="00BE4E67">
        <w:t>s</w:t>
      </w:r>
      <w:r w:rsidRPr="00C35942">
        <w:t xml:space="preserve"> percentua</w:t>
      </w:r>
      <w:r w:rsidRPr="00C35942" w:rsidR="00BE4E67">
        <w:t>is</w:t>
      </w:r>
      <w:r w:rsidRPr="00C35942">
        <w:t xml:space="preserve"> do</w:t>
      </w:r>
      <w:r w:rsidRPr="00C35942" w:rsidR="00BE4E67">
        <w:t>s</w:t>
      </w:r>
      <w:r w:rsidRPr="00C35942">
        <w:t xml:space="preserve"> prêmio</w:t>
      </w:r>
      <w:r w:rsidRPr="00C35942" w:rsidR="00BE4E67">
        <w:t>s</w:t>
      </w:r>
      <w:r w:rsidRPr="00C35942">
        <w:t xml:space="preserve"> de resgate antecipado</w:t>
      </w:r>
      <w:r w:rsidRPr="00C35942" w:rsidR="002A0BFA">
        <w:t xml:space="preserve"> a serem oferecidos</w:t>
      </w:r>
      <w:r w:rsidRPr="00C35942">
        <w:t>, caso exista</w:t>
      </w:r>
      <w:r w:rsidRPr="00C35942" w:rsidR="002A0BFA">
        <w:t>m</w:t>
      </w:r>
      <w:r w:rsidRPr="00C35942" w:rsidR="00210974">
        <w:t>, os quais não poderão ser negativos</w:t>
      </w:r>
      <w:r w:rsidRPr="00C35942">
        <w:t xml:space="preserve">; </w:t>
      </w:r>
      <w:r w:rsidRPr="00C35942">
        <w:rPr>
          <w:b/>
        </w:rPr>
        <w:t>(</w:t>
      </w:r>
      <w:r w:rsidRPr="00C35942" w:rsidR="005C2F06">
        <w:rPr>
          <w:b/>
        </w:rPr>
        <w:t>b</w:t>
      </w:r>
      <w:r w:rsidRPr="00C35942">
        <w:rPr>
          <w:b/>
        </w:rPr>
        <w:t>)</w:t>
      </w:r>
      <w:r w:rsidRPr="00C35942">
        <w:t> a forma e o prazo de manifestação, à Companhia, pel</w:t>
      </w:r>
      <w:r w:rsidRPr="00C35942" w:rsidR="00E011A7">
        <w:t>o</w:t>
      </w:r>
      <w:r w:rsidRPr="00C35942" w:rsidR="009851E9">
        <w:t xml:space="preserve"> Debenturista</w:t>
      </w:r>
      <w:r w:rsidRPr="00C35942">
        <w:t xml:space="preserve"> </w:t>
      </w:r>
      <w:r w:rsidRPr="00C35942" w:rsidR="00E06A0D">
        <w:t xml:space="preserve">sobre o número de Debêntures </w:t>
      </w:r>
      <w:r w:rsidRPr="00C35942" w:rsidR="00944054">
        <w:t xml:space="preserve">que </w:t>
      </w:r>
      <w:r w:rsidR="00944054">
        <w:t>poderão ser</w:t>
      </w:r>
      <w:r w:rsidRPr="00C35942" w:rsidR="00944054">
        <w:t xml:space="preserve"> objeto de resgate antecipado</w:t>
      </w:r>
      <w:r w:rsidR="00944054">
        <w:t xml:space="preserve"> no âmbito da</w:t>
      </w:r>
      <w:r w:rsidRPr="00C35942">
        <w:t xml:space="preserve"> Oferta de Resgate Antecipado</w:t>
      </w:r>
      <w:r w:rsidRPr="00C35942" w:rsidR="00210974">
        <w:t xml:space="preserve"> Facultativo</w:t>
      </w:r>
      <w:r w:rsidRPr="00C35942" w:rsidR="00ED42BF">
        <w:t xml:space="preserve">, </w:t>
      </w:r>
      <w:r w:rsidRPr="00C35942" w:rsidR="006E16E0">
        <w:t xml:space="preserve">prazo esse que </w:t>
      </w:r>
      <w:r w:rsidRPr="00C35942" w:rsidR="00ED42BF">
        <w:t xml:space="preserve">não poderá ser </w:t>
      </w:r>
      <w:r w:rsidRPr="00C35942" w:rsidR="00A951F3">
        <w:t>superior</w:t>
      </w:r>
      <w:r w:rsidRPr="00C35942" w:rsidR="00ED42BF">
        <w:t xml:space="preserve"> a </w:t>
      </w:r>
      <w:r w:rsidRPr="00C35942" w:rsidR="004B4985">
        <w:t>25</w:t>
      </w:r>
      <w:r w:rsidRPr="00C35942" w:rsidR="00ED42BF">
        <w:t xml:space="preserve"> (</w:t>
      </w:r>
      <w:r w:rsidRPr="00C35942" w:rsidR="004B4985">
        <w:t>vinte e cinco</w:t>
      </w:r>
      <w:r w:rsidRPr="00C35942" w:rsidR="00ED42BF">
        <w:t xml:space="preserve">) </w:t>
      </w:r>
      <w:r w:rsidRPr="00C35942" w:rsidR="004B4985">
        <w:t>D</w:t>
      </w:r>
      <w:r w:rsidRPr="00C35942" w:rsidR="00ED42BF">
        <w:t>ias</w:t>
      </w:r>
      <w:r w:rsidRPr="00C35942" w:rsidR="004B4985">
        <w:t xml:space="preserve"> Úteis</w:t>
      </w:r>
      <w:r w:rsidRPr="00C35942" w:rsidR="00ED42BF">
        <w:t xml:space="preserve"> </w:t>
      </w:r>
      <w:r w:rsidRPr="00C35942" w:rsidR="006E16E0">
        <w:t>contados da data da Comunicação de Oferta de Resgate Antecipado</w:t>
      </w:r>
      <w:r w:rsidRPr="00C35942" w:rsidR="00210974">
        <w:t xml:space="preserve"> Facultativo</w:t>
      </w:r>
      <w:r w:rsidRPr="00C35942">
        <w:t xml:space="preserve">; </w:t>
      </w:r>
      <w:r w:rsidRPr="00C35942">
        <w:rPr>
          <w:b/>
        </w:rPr>
        <w:t>(</w:t>
      </w:r>
      <w:r w:rsidRPr="00C35942" w:rsidR="005C2F06">
        <w:rPr>
          <w:b/>
        </w:rPr>
        <w:t>c</w:t>
      </w:r>
      <w:r w:rsidRPr="00C35942">
        <w:rPr>
          <w:b/>
        </w:rPr>
        <w:t>)</w:t>
      </w:r>
      <w:r w:rsidRPr="00C35942" w:rsidR="00437C98">
        <w:t xml:space="preserve"> </w:t>
      </w:r>
      <w:r w:rsidRPr="00C35942">
        <w:t>a data efetiva para o resgate antecipa</w:t>
      </w:r>
      <w:r w:rsidRPr="00C35942" w:rsidR="005C2F06">
        <w:t xml:space="preserve">do e o pagamento das Debêntures, </w:t>
      </w:r>
      <w:r w:rsidRPr="00C35942">
        <w:t xml:space="preserve">que deverá ocorrer no prazo de, no mínimo, </w:t>
      </w:r>
      <w:r w:rsidRPr="00C35942" w:rsidR="004B4985">
        <w:t>30</w:t>
      </w:r>
      <w:r w:rsidRPr="00C35942" w:rsidR="004B4985">
        <w:t xml:space="preserve"> </w:t>
      </w:r>
      <w:r w:rsidRPr="00C35942">
        <w:t>(</w:t>
      </w:r>
      <w:r w:rsidRPr="00C35942" w:rsidR="004B4985">
        <w:t>trinta</w:t>
      </w:r>
      <w:r w:rsidRPr="00C35942">
        <w:t xml:space="preserve">) </w:t>
      </w:r>
      <w:r w:rsidRPr="00C35942" w:rsidR="004B4985">
        <w:t>D</w:t>
      </w:r>
      <w:r w:rsidRPr="00C35942">
        <w:t>ias</w:t>
      </w:r>
      <w:r w:rsidRPr="00C35942" w:rsidR="004B4985">
        <w:t xml:space="preserve"> Úteis</w:t>
      </w:r>
      <w:r w:rsidRPr="00C35942">
        <w:t xml:space="preserve"> contados da data da Comunicação de Oferta de Resgate Antecipado</w:t>
      </w:r>
      <w:r w:rsidRPr="00C35942" w:rsidR="00210974">
        <w:t xml:space="preserve"> Facultativo</w:t>
      </w:r>
      <w:r w:rsidRPr="00C35942">
        <w:t xml:space="preserve">; e </w:t>
      </w:r>
      <w:r w:rsidRPr="00C35942">
        <w:rPr>
          <w:b/>
        </w:rPr>
        <w:t>(</w:t>
      </w:r>
      <w:r w:rsidRPr="00C35942" w:rsidR="005C2F06">
        <w:rPr>
          <w:b/>
        </w:rPr>
        <w:t>d</w:t>
      </w:r>
      <w:r w:rsidRPr="00C35942">
        <w:rPr>
          <w:b/>
        </w:rPr>
        <w:t>)</w:t>
      </w:r>
      <w:r w:rsidRPr="00C35942" w:rsidR="00ED42BF">
        <w:t xml:space="preserve"> </w:t>
      </w:r>
      <w:r w:rsidRPr="00C35942">
        <w:t>demais informações necessárias para a tomada de decisão pel</w:t>
      </w:r>
      <w:r w:rsidRPr="00C35942" w:rsidR="00E011A7">
        <w:t>o</w:t>
      </w:r>
      <w:r w:rsidRPr="00C35942" w:rsidR="009851E9">
        <w:t xml:space="preserve"> Debenturista</w:t>
      </w:r>
      <w:r w:rsidRPr="00C35942">
        <w:t xml:space="preserve"> e à operacionalização do resgate antecipado das Debêntures </w:t>
      </w:r>
      <w:r w:rsidRPr="00C35942" w:rsidR="005C2F06">
        <w:t xml:space="preserve">no âmbito da </w:t>
      </w:r>
      <w:r w:rsidRPr="00C35942">
        <w:t>Oferta de Resgate Antecipado</w:t>
      </w:r>
      <w:r w:rsidR="00E55DD2">
        <w:t xml:space="preserve"> Facultativo</w:t>
      </w:r>
      <w:r w:rsidRPr="00C35942">
        <w:t>;</w:t>
      </w:r>
      <w:bookmarkEnd w:id="109"/>
      <w:r w:rsidRPr="00C35942" w:rsidR="00D50FD5">
        <w:t xml:space="preserve"> </w:t>
      </w:r>
    </w:p>
    <w:p w:rsidR="009540ED" w:rsidRPr="00C35942" w:rsidP="00BB392E" w14:paraId="55516179" w14:textId="7D41D268">
      <w:pPr>
        <w:pStyle w:val="Level4"/>
        <w:tabs>
          <w:tab w:val="num" w:pos="1361"/>
          <w:tab w:val="clear" w:pos="2041"/>
        </w:tabs>
        <w:ind w:left="1360"/>
      </w:pPr>
      <w:bookmarkStart w:id="110" w:name="_Ref523952709"/>
      <w:r w:rsidRPr="00C35942">
        <w:t>a Companhia deverá</w:t>
      </w:r>
      <w:r w:rsidRPr="00C35942" w:rsidR="005A1D6E">
        <w:t>,</w:t>
      </w:r>
      <w:r w:rsidRPr="00C35942">
        <w:t xml:space="preserve"> </w:t>
      </w:r>
      <w:r w:rsidRPr="00C35942" w:rsidR="006E16E0">
        <w:t>dentro de até 2 (dois) Dias Úteis após o</w:t>
      </w:r>
      <w:r w:rsidRPr="00C35942">
        <w:t xml:space="preserve"> término do prazo de adesão à Oferta de Resgate Antecipado</w:t>
      </w:r>
      <w:r w:rsidRPr="00C35942" w:rsidR="00210974">
        <w:t xml:space="preserve"> Facultativo</w:t>
      </w:r>
      <w:r w:rsidRPr="00C35942" w:rsidR="00437194">
        <w:t xml:space="preserve"> indicado no subitem (b) da Cláusula</w:t>
      </w:r>
      <w:r w:rsidRPr="00C35942" w:rsidR="005A1D6E">
        <w:t xml:space="preserve"> </w:t>
      </w:r>
      <w:r w:rsidRPr="00C35942" w:rsidR="005A1D6E">
        <w:fldChar w:fldCharType="begin"/>
      </w:r>
      <w:r w:rsidRPr="00C35942" w:rsidR="005A1D6E">
        <w:instrText xml:space="preserve"> REF _Ref523952694 \r \h </w:instrText>
      </w:r>
      <w:r w:rsidRPr="00C35942" w:rsidR="00BB392E">
        <w:instrText xml:space="preserve"> \* MERGEFORMAT </w:instrText>
      </w:r>
      <w:r w:rsidRPr="00C35942" w:rsidR="005A1D6E">
        <w:fldChar w:fldCharType="separate"/>
      </w:r>
      <w:r w:rsidR="001441BB">
        <w:t>6.17</w:t>
      </w:r>
      <w:r w:rsidRPr="00C35942" w:rsidR="005A1D6E">
        <w:fldChar w:fldCharType="end"/>
      </w:r>
      <w:r w:rsidRPr="00C35942" w:rsidR="005A1D6E">
        <w:fldChar w:fldCharType="begin"/>
      </w:r>
      <w:r w:rsidRPr="00C35942" w:rsidR="005A1D6E">
        <w:instrText xml:space="preserve"> REF _Ref454978441 \r \h </w:instrText>
      </w:r>
      <w:r w:rsidRPr="00C35942" w:rsidR="00BB392E">
        <w:instrText xml:space="preserve"> \* MERGEFORMAT </w:instrText>
      </w:r>
      <w:r w:rsidRPr="00C35942" w:rsidR="005A1D6E">
        <w:fldChar w:fldCharType="separate"/>
      </w:r>
      <w:r w:rsidR="001441BB">
        <w:t>(i)</w:t>
      </w:r>
      <w:r w:rsidRPr="00C35942" w:rsidR="005A1D6E">
        <w:fldChar w:fldCharType="end"/>
      </w:r>
      <w:r w:rsidRPr="00C35942" w:rsidR="00FC7744">
        <w:t xml:space="preserve"> acima</w:t>
      </w:r>
      <w:r w:rsidRPr="00C35942">
        <w:t xml:space="preserve">, confirmar </w:t>
      </w:r>
      <w:r w:rsidRPr="00C35942" w:rsidR="00E011A7">
        <w:t>ao</w:t>
      </w:r>
      <w:r w:rsidRPr="00C35942" w:rsidR="0042456C">
        <w:t xml:space="preserve"> Debenturista, </w:t>
      </w:r>
      <w:r w:rsidR="004172D6">
        <w:t>com cópia para</w:t>
      </w:r>
      <w:r w:rsidRPr="00C35942" w:rsidR="0042456C">
        <w:t xml:space="preserve"> </w:t>
      </w:r>
      <w:r w:rsidRPr="00C35942">
        <w:t xml:space="preserve">o </w:t>
      </w:r>
      <w:r w:rsidR="00F74F86">
        <w:t>Agente Fiduciário</w:t>
      </w:r>
      <w:r w:rsidR="006F2E4B">
        <w:t xml:space="preserve"> dos CRA</w:t>
      </w:r>
      <w:r w:rsidRPr="00C35942" w:rsidR="0042456C">
        <w:t>,</w:t>
      </w:r>
      <w:r w:rsidRPr="00C35942" w:rsidR="00B35730">
        <w:t xml:space="preserve"> </w:t>
      </w:r>
      <w:r w:rsidRPr="00C35942">
        <w:t>a realização ou não do resgate antecipado, conforme os critérios estabelecidos na Comunicação de Oferta de Resgate Antecipado</w:t>
      </w:r>
      <w:r w:rsidRPr="00C35942" w:rsidR="00210974">
        <w:t xml:space="preserve"> Facultativo</w:t>
      </w:r>
      <w:r w:rsidRPr="00C35942">
        <w:t>;</w:t>
      </w:r>
      <w:bookmarkEnd w:id="110"/>
    </w:p>
    <w:p w:rsidR="009540ED" w:rsidRPr="00C35942" w:rsidP="00BB392E" w14:paraId="2E153ECB" w14:textId="15578EDA">
      <w:pPr>
        <w:pStyle w:val="Level4"/>
        <w:tabs>
          <w:tab w:val="num" w:pos="1361"/>
          <w:tab w:val="clear" w:pos="2041"/>
        </w:tabs>
        <w:ind w:left="1360"/>
      </w:pPr>
      <w:bookmarkStart w:id="111" w:name="_Ref454978443"/>
      <w:r w:rsidRPr="00C35942">
        <w:t xml:space="preserve">caso </w:t>
      </w:r>
      <w:r w:rsidRPr="00C35942" w:rsidR="00DA6B8B">
        <w:t xml:space="preserve">a Companhia tenha confirmado a intenção de promover o resgate antecipado no âmbito da </w:t>
      </w:r>
      <w:r w:rsidRPr="00C35942">
        <w:t>Oferta de Resgate Antecipado</w:t>
      </w:r>
      <w:r w:rsidR="00424BBF">
        <w:t xml:space="preserve"> Facultativo</w:t>
      </w:r>
      <w:r w:rsidRPr="00C35942">
        <w:t xml:space="preserve">, </w:t>
      </w:r>
      <w:r w:rsidRPr="00C35942">
        <w:t xml:space="preserve">o valor a ser pago </w:t>
      </w:r>
      <w:r w:rsidRPr="00C35942" w:rsidR="00E011A7">
        <w:t>ao</w:t>
      </w:r>
      <w:r w:rsidRPr="00C35942" w:rsidR="009851E9">
        <w:t xml:space="preserve"> Debenturista</w:t>
      </w:r>
      <w:r w:rsidRPr="00C35942">
        <w:t xml:space="preserve"> será equivalente</w:t>
      </w:r>
      <w:r w:rsidRPr="00C35942" w:rsidR="0065016B">
        <w:t xml:space="preserve"> </w:t>
      </w:r>
      <w:r w:rsidRPr="00C35942" w:rsidR="0017515D">
        <w:t>ao</w:t>
      </w:r>
      <w:r w:rsidRPr="00C35942">
        <w:t xml:space="preserve"> </w:t>
      </w:r>
      <w:r w:rsidRPr="00C35942" w:rsidR="006315C3">
        <w:t>Valor Nominal Unitário</w:t>
      </w:r>
      <w:r w:rsidR="009E348F">
        <w:t xml:space="preserve"> Atualizado</w:t>
      </w:r>
      <w:r w:rsidRPr="00C35942" w:rsidR="00A91C66">
        <w:t xml:space="preserve"> </w:t>
      </w:r>
      <w:r w:rsidRPr="00C35942" w:rsidR="00DB1E76">
        <w:t>ou saldo do Valor Nominal Unitário</w:t>
      </w:r>
      <w:r w:rsidR="009E348F">
        <w:t xml:space="preserve"> Atualizado</w:t>
      </w:r>
      <w:r w:rsidRPr="00C35942" w:rsidR="00DB1E76">
        <w:t xml:space="preserve">, conforme o caso, </w:t>
      </w:r>
      <w:r w:rsidRPr="00C35942" w:rsidR="00210974">
        <w:t>das</w:t>
      </w:r>
      <w:r w:rsidRPr="00C35942" w:rsidR="00A91C66">
        <w:t xml:space="preserve"> Debêntures </w:t>
      </w:r>
      <w:r w:rsidRPr="00C35942" w:rsidR="00944054">
        <w:t>objeto de resgate antecipado</w:t>
      </w:r>
      <w:r w:rsidR="0085751E">
        <w:t xml:space="preserve"> no âmbito da</w:t>
      </w:r>
      <w:r w:rsidRPr="00C35942">
        <w:t xml:space="preserve"> Oferta de Resgate Antecipado</w:t>
      </w:r>
      <w:r w:rsidRPr="00C35942" w:rsidR="00210974">
        <w:t xml:space="preserve"> Facultativo</w:t>
      </w:r>
      <w:r w:rsidRPr="00C35942">
        <w:t xml:space="preserve"> (conforme manifestado pel</w:t>
      </w:r>
      <w:r w:rsidRPr="00C35942" w:rsidR="00E011A7">
        <w:t>o</w:t>
      </w:r>
      <w:r w:rsidRPr="00C35942" w:rsidR="009851E9">
        <w:t xml:space="preserve"> Debenturista</w:t>
      </w:r>
      <w:r w:rsidRPr="00C35942">
        <w:t xml:space="preserve"> e determinado</w:t>
      </w:r>
      <w:r w:rsidRPr="00C35942" w:rsidR="00A91C66">
        <w:t xml:space="preserve"> na forma da Cláusula</w:t>
      </w:r>
      <w:r w:rsidRPr="00C35942" w:rsidR="008A3B20">
        <w:t xml:space="preserve"> </w:t>
      </w:r>
      <w:r w:rsidRPr="00C35942" w:rsidR="00D27C12">
        <w:fldChar w:fldCharType="begin"/>
      </w:r>
      <w:r w:rsidRPr="00C35942" w:rsidR="00D27C12">
        <w:instrText xml:space="preserve"> REF _Ref491451929 \r \p \h </w:instrText>
      </w:r>
      <w:r w:rsidRPr="00C35942" w:rsidR="00D27C12">
        <w:fldChar w:fldCharType="separate"/>
      </w:r>
      <w:r w:rsidR="001441BB">
        <w:t>6.17.1 abaixo</w:t>
      </w:r>
      <w:r w:rsidRPr="00C35942" w:rsidR="00D27C12">
        <w:fldChar w:fldCharType="end"/>
      </w:r>
      <w:r w:rsidRPr="00C35942">
        <w:t>)</w:t>
      </w:r>
      <w:r w:rsidRPr="00C35942" w:rsidR="00952A27">
        <w:t>,</w:t>
      </w:r>
      <w:r w:rsidRPr="00C35942" w:rsidR="006315C3">
        <w:t xml:space="preserve"> </w:t>
      </w:r>
      <w:r w:rsidRPr="00C35942">
        <w:t xml:space="preserve">acrescido </w:t>
      </w:r>
      <w:r w:rsidRPr="00C35942">
        <w:rPr>
          <w:b/>
        </w:rPr>
        <w:t>(a)</w:t>
      </w:r>
      <w:r w:rsidRPr="00C35942" w:rsidR="003C587A">
        <w:t xml:space="preserve"> </w:t>
      </w:r>
      <w:r w:rsidRPr="00C35942">
        <w:t>da Remuneração aplicável</w:t>
      </w:r>
      <w:r w:rsidRPr="00C35942">
        <w:t xml:space="preserve"> sobre </w:t>
      </w:r>
      <w:r w:rsidRPr="00C35942" w:rsidR="00A91C66">
        <w:t xml:space="preserve">as Debêntures </w:t>
      </w:r>
      <w:r w:rsidRPr="00C35942">
        <w:t>objeto de resgate antecipado</w:t>
      </w:r>
      <w:r w:rsidRPr="00C35942">
        <w:t xml:space="preserve">, calculada </w:t>
      </w:r>
      <w:r w:rsidRPr="00C35942">
        <w:rPr>
          <w:i/>
        </w:rPr>
        <w:t>pro rata temporis</w:t>
      </w:r>
      <w:r w:rsidRPr="00C35942">
        <w:t xml:space="preserve"> desde a </w:t>
      </w:r>
      <w:r w:rsidRPr="00C35942" w:rsidR="00210974">
        <w:t xml:space="preserve">primeira </w:t>
      </w:r>
      <w:r w:rsidRPr="00C35942">
        <w:t>Data de</w:t>
      </w:r>
      <w:r w:rsidRPr="00C35942" w:rsidR="009E1DFF">
        <w:t xml:space="preserve"> Integralização</w:t>
      </w:r>
      <w:r w:rsidRPr="00C35942" w:rsidR="00B35730">
        <w:t xml:space="preserve"> </w:t>
      </w:r>
      <w:r w:rsidRPr="00C35942">
        <w:t xml:space="preserve">ou a </w:t>
      </w:r>
      <w:r w:rsidRPr="00C35942" w:rsidR="003C587A">
        <w:t>Data de Pagamento de Remuneração imediatamente anterior, conforme o caso</w:t>
      </w:r>
      <w:r w:rsidRPr="00C35942">
        <w:t>, até a data do efetivo pagamento;</w:t>
      </w:r>
      <w:bookmarkEnd w:id="111"/>
      <w:r w:rsidRPr="00C35942">
        <w:t xml:space="preserve"> e </w:t>
      </w:r>
      <w:r w:rsidRPr="00C35942">
        <w:rPr>
          <w:b/>
        </w:rPr>
        <w:t>(b)</w:t>
      </w:r>
      <w:r w:rsidRPr="00C35942" w:rsidR="00281783">
        <w:t xml:space="preserve"> </w:t>
      </w:r>
      <w:r w:rsidRPr="00C35942">
        <w:t xml:space="preserve">se for o caso, de prêmio de resgate antecipado a ser oferecido </w:t>
      </w:r>
      <w:r w:rsidRPr="00C35942" w:rsidR="00E011A7">
        <w:t>ao</w:t>
      </w:r>
      <w:r w:rsidRPr="00C35942" w:rsidR="009851E9">
        <w:t xml:space="preserve"> Debenturista</w:t>
      </w:r>
      <w:r w:rsidRPr="00C35942">
        <w:t>, a exclusivo critério da Companhia</w:t>
      </w:r>
      <w:r w:rsidR="000F7039">
        <w:t>, o qual não poderá ser negativo</w:t>
      </w:r>
      <w:r w:rsidRPr="00C35942">
        <w:t>;</w:t>
      </w:r>
      <w:r w:rsidRPr="00C35942" w:rsidR="00A91C66">
        <w:t xml:space="preserve"> </w:t>
      </w:r>
      <w:r w:rsidRPr="00C35942" w:rsidR="00210974">
        <w:t>e</w:t>
      </w:r>
    </w:p>
    <w:p w:rsidR="00815C38" w:rsidRPr="00C35942" w14:paraId="01A1D84E" w14:textId="5D376CC8">
      <w:pPr>
        <w:pStyle w:val="Level4"/>
        <w:tabs>
          <w:tab w:val="num" w:pos="1361"/>
          <w:tab w:val="clear" w:pos="2041"/>
        </w:tabs>
        <w:ind w:left="1360"/>
      </w:pPr>
      <w:r w:rsidRPr="00C35942">
        <w:t>o resgate antecipado</w:t>
      </w:r>
      <w:r w:rsidRPr="00C35942" w:rsidR="006315C3">
        <w:t xml:space="preserve"> </w:t>
      </w:r>
      <w:r w:rsidRPr="00C35942" w:rsidR="00A91C66">
        <w:t xml:space="preserve">e o correspondente pagamento </w:t>
      </w:r>
      <w:r w:rsidRPr="00C35942">
        <w:t>ser</w:t>
      </w:r>
      <w:r w:rsidRPr="00C35942" w:rsidR="00A91C66">
        <w:t>ão</w:t>
      </w:r>
      <w:r w:rsidRPr="00C35942">
        <w:t xml:space="preserve"> realizado</w:t>
      </w:r>
      <w:r w:rsidRPr="00C35942" w:rsidR="00A91C66">
        <w:t>s</w:t>
      </w:r>
      <w:r w:rsidRPr="00C35942">
        <w:t xml:space="preserve"> em conformidade com procedimentos </w:t>
      </w:r>
      <w:r w:rsidRPr="00C35942" w:rsidR="00E90C11">
        <w:t>de transferência bancária reconhecidos</w:t>
      </w:r>
      <w:r w:rsidRPr="00C35942" w:rsidR="00410CC3">
        <w:t xml:space="preserve"> e aceitos</w:t>
      </w:r>
      <w:r w:rsidRPr="00C35942" w:rsidR="00E90C11">
        <w:t xml:space="preserve"> </w:t>
      </w:r>
      <w:r w:rsidR="00424BBF">
        <w:t>pelo</w:t>
      </w:r>
      <w:r w:rsidRPr="00C35942" w:rsidR="00424BBF">
        <w:t xml:space="preserve"> </w:t>
      </w:r>
      <w:r w:rsidRPr="00C35942" w:rsidR="00E90C11">
        <w:t>Banco Central do Brasil, nos termos da legislação vigente</w:t>
      </w:r>
      <w:r w:rsidRPr="00C35942" w:rsidR="0074333F">
        <w:t>.</w:t>
      </w:r>
    </w:p>
    <w:p w:rsidR="009139A1" w:rsidRPr="00C35942" w:rsidP="00FF09BC" w14:paraId="38F3C7CF" w14:textId="4AB2D0C9">
      <w:pPr>
        <w:pStyle w:val="Level3"/>
        <w:numPr>
          <w:ilvl w:val="2"/>
          <w:numId w:val="484"/>
        </w:numPr>
      </w:pPr>
      <w:bookmarkStart w:id="112" w:name="_Ref491451929"/>
      <w:bookmarkStart w:id="113" w:name="_Ref491022702"/>
      <w:r w:rsidRPr="00FF09BC">
        <w:rPr>
          <w:color w:val="000000"/>
        </w:rPr>
        <w:t>A</w:t>
      </w:r>
      <w:r w:rsidRPr="00C35942">
        <w:t xml:space="preserve"> </w:t>
      </w:r>
      <w:r w:rsidRPr="00B2240A">
        <w:t xml:space="preserve">Securitizadora, na qualidade de Debenturista, </w:t>
      </w:r>
      <w:r w:rsidRPr="00B2240A" w:rsidR="0042456C">
        <w:t xml:space="preserve">após as providências indicadas na </w:t>
      </w:r>
      <w:r w:rsidRPr="00B2240A" w:rsidR="00030019">
        <w:t>C</w:t>
      </w:r>
      <w:r w:rsidRPr="00B2240A" w:rsidR="0042456C">
        <w:t xml:space="preserve">láusula </w:t>
      </w:r>
      <w:r w:rsidR="00426847">
        <w:t>4.6</w:t>
      </w:r>
      <w:r w:rsidRPr="00B2240A" w:rsidR="00426847">
        <w:t xml:space="preserve"> </w:t>
      </w:r>
      <w:r w:rsidRPr="00B2240A" w:rsidR="0042456C">
        <w:t xml:space="preserve">do Termo de Securitização, </w:t>
      </w:r>
      <w:r w:rsidRPr="00B2240A">
        <w:t>indicará a quantidade de Debêntures em aceitação</w:t>
      </w:r>
      <w:r w:rsidRPr="00C35942">
        <w:t xml:space="preserve"> à Oferta de Resgate Antecipado</w:t>
      </w:r>
      <w:r w:rsidRPr="00C35942" w:rsidR="00210974">
        <w:t xml:space="preserve"> Facultativo</w:t>
      </w:r>
      <w:r w:rsidRPr="00C35942" w:rsidR="00437C98">
        <w:t>, a qual</w:t>
      </w:r>
      <w:r w:rsidRPr="00C35942">
        <w:t xml:space="preserve"> corresponderá à quantidade de </w:t>
      </w:r>
      <w:r w:rsidRPr="00C35942" w:rsidR="00E90C11">
        <w:t>CRA</w:t>
      </w:r>
      <w:r w:rsidRPr="00C35942">
        <w:t xml:space="preserve"> que tiver sido indicad</w:t>
      </w:r>
      <w:r w:rsidRPr="00C35942" w:rsidR="0042456C">
        <w:t>a</w:t>
      </w:r>
      <w:r w:rsidRPr="00C35942">
        <w:t xml:space="preserve"> por seus respectivos titulares em aceitação à </w:t>
      </w:r>
      <w:r w:rsidR="008751F2">
        <w:t>O</w:t>
      </w:r>
      <w:r w:rsidRPr="00C35942">
        <w:t xml:space="preserve">ferta de </w:t>
      </w:r>
      <w:r w:rsidR="008751F2">
        <w:t>R</w:t>
      </w:r>
      <w:r w:rsidRPr="00C35942">
        <w:t xml:space="preserve">esgate </w:t>
      </w:r>
      <w:r w:rsidR="008751F2">
        <w:t>A</w:t>
      </w:r>
      <w:r w:rsidRPr="00C35942">
        <w:t>ntecipado</w:t>
      </w:r>
      <w:r w:rsidRPr="00C35942" w:rsidR="00210974">
        <w:t xml:space="preserve"> </w:t>
      </w:r>
      <w:r w:rsidR="008751F2">
        <w:t>F</w:t>
      </w:r>
      <w:r w:rsidRPr="00C35942" w:rsidR="00210974">
        <w:t>acultativo</w:t>
      </w:r>
      <w:r w:rsidRPr="00C35942">
        <w:t xml:space="preserve"> no âmbito da </w:t>
      </w:r>
      <w:r w:rsidR="00944054">
        <w:rPr>
          <w:iCs/>
        </w:rPr>
        <w:t>Operação de Securitização, a ser</w:t>
      </w:r>
      <w:r w:rsidRPr="00C35942">
        <w:t xml:space="preserve"> realizada pela Securitizadora como consequência da Oferta de Resgate Antecipado</w:t>
      </w:r>
      <w:r w:rsidRPr="00C35942" w:rsidR="00210974">
        <w:t xml:space="preserve"> Facultativo</w:t>
      </w:r>
      <w:r w:rsidRPr="00C35942">
        <w:t>.</w:t>
      </w:r>
      <w:bookmarkEnd w:id="112"/>
      <w:bookmarkEnd w:id="113"/>
    </w:p>
    <w:p w:rsidR="009139A1" w:rsidRPr="00C35942" w:rsidP="00BB392E" w14:paraId="7B451C6A" w14:textId="244F2AF6">
      <w:pPr>
        <w:pStyle w:val="Level3"/>
        <w:rPr>
          <w:b/>
        </w:rPr>
      </w:pPr>
      <w:bookmarkStart w:id="114" w:name="_Ref457927998"/>
      <w:r w:rsidRPr="00C35942">
        <w:t xml:space="preserve">A Companhia obriga-se a, no prazo de até </w:t>
      </w:r>
      <w:r w:rsidRPr="00C35942" w:rsidR="004B4985">
        <w:t>30</w:t>
      </w:r>
      <w:r w:rsidRPr="00C35942" w:rsidR="00DF6F92">
        <w:t> </w:t>
      </w:r>
      <w:r w:rsidRPr="00C35942">
        <w:t>(</w:t>
      </w:r>
      <w:r w:rsidRPr="00C35942" w:rsidR="004B4985">
        <w:t>trinta</w:t>
      </w:r>
      <w:r w:rsidRPr="00C35942">
        <w:t xml:space="preserve">) </w:t>
      </w:r>
      <w:r w:rsidRPr="00C35942" w:rsidR="00DF6F92">
        <w:t>dias</w:t>
      </w:r>
      <w:r w:rsidR="00EA3B8E">
        <w:t>,</w:t>
      </w:r>
      <w:r w:rsidRPr="00C35942" w:rsidR="00DF6F92">
        <w:t xml:space="preserve"> </w:t>
      </w:r>
      <w:r w:rsidRPr="00C35942">
        <w:t xml:space="preserve">contados da </w:t>
      </w:r>
      <w:r w:rsidRPr="00C35942" w:rsidR="003D4EEB">
        <w:t>d</w:t>
      </w:r>
      <w:r w:rsidRPr="00C35942">
        <w:t xml:space="preserve">ata de </w:t>
      </w:r>
      <w:r w:rsidRPr="00C35942" w:rsidR="003D4EEB">
        <w:t>r</w:t>
      </w:r>
      <w:r w:rsidRPr="00C35942">
        <w:t xml:space="preserve">esgate </w:t>
      </w:r>
      <w:r w:rsidRPr="00C35942" w:rsidR="00E06A0D">
        <w:t xml:space="preserve">das Debêntures </w:t>
      </w:r>
      <w:r w:rsidRPr="00C35942" w:rsidR="00944054">
        <w:t xml:space="preserve">objeto de resgate antecipado </w:t>
      </w:r>
      <w:r w:rsidR="00944054">
        <w:t>no âmbito da</w:t>
      </w:r>
      <w:r w:rsidRPr="00C35942" w:rsidR="00E06A0D">
        <w:t xml:space="preserve"> </w:t>
      </w:r>
      <w:r w:rsidRPr="00C35942" w:rsidR="003D4EEB">
        <w:t>Oferta de Resgate Antecipado</w:t>
      </w:r>
      <w:r w:rsidRPr="00C35942" w:rsidR="00210974">
        <w:t xml:space="preserve"> Facultativo</w:t>
      </w:r>
      <w:r w:rsidRPr="00C35942">
        <w:t xml:space="preserve">, celebrar aditamento a esta </w:t>
      </w:r>
      <w:r w:rsidRPr="00C35942" w:rsidR="0022392F">
        <w:t xml:space="preserve">Escritura de </w:t>
      </w:r>
      <w:r w:rsidRPr="00EA3B8E" w:rsidR="0022392F">
        <w:t>Emissão</w:t>
      </w:r>
      <w:r w:rsidR="00EA3B8E">
        <w:t xml:space="preserve"> </w:t>
      </w:r>
      <w:r w:rsidRPr="00C35942">
        <w:t>e, caso necess</w:t>
      </w:r>
      <w:r w:rsidRPr="00C35942" w:rsidR="003D4EEB">
        <w:t>ário, aos demais Documentos da Operação</w:t>
      </w:r>
      <w:r w:rsidR="00390D3D">
        <w:t xml:space="preserve">, </w:t>
      </w:r>
      <w:r w:rsidRPr="00EA3B8E" w:rsidR="00EA3B8E">
        <w:t>com o consequente cancelamento das</w:t>
      </w:r>
      <w:r w:rsidR="00EA3B8E">
        <w:t xml:space="preserve"> Debêntures,</w:t>
      </w:r>
      <w:r w:rsidRPr="00C35942" w:rsidR="00EA3B8E">
        <w:t xml:space="preserve"> </w:t>
      </w:r>
      <w:r w:rsidR="00390D3D">
        <w:t>bem como atualizar o Livro de Registro</w:t>
      </w:r>
      <w:r w:rsidRPr="00C35942">
        <w:t xml:space="preserve">, sem necessidade de realização de qualquer aprovação societária adicional da Companhia ou </w:t>
      </w:r>
      <w:r w:rsidRPr="00C35942" w:rsidR="00E011A7">
        <w:t>A</w:t>
      </w:r>
      <w:r w:rsidRPr="00C35942">
        <w:t xml:space="preserve">ssembleia </w:t>
      </w:r>
      <w:r w:rsidRPr="00C35942" w:rsidR="00E011A7">
        <w:t>G</w:t>
      </w:r>
      <w:r w:rsidRPr="00C35942">
        <w:t>eral de Debenturista</w:t>
      </w:r>
      <w:r w:rsidRPr="00C35942" w:rsidR="00E011A7">
        <w:t xml:space="preserve"> (conforme abaixo definido)</w:t>
      </w:r>
      <w:r w:rsidRPr="00C35942">
        <w:t xml:space="preserve">, exclusivamente para refletir os ajustes que se fizerem necessários em decorrência da </w:t>
      </w:r>
      <w:bookmarkEnd w:id="114"/>
      <w:r w:rsidRPr="00C35942" w:rsidR="003D4EEB">
        <w:t>Oferta de Resgate Antecipado</w:t>
      </w:r>
      <w:r w:rsidRPr="00C35942" w:rsidR="00210974">
        <w:t xml:space="preserve"> Facultativo</w:t>
      </w:r>
      <w:r w:rsidRPr="00C35942" w:rsidR="00B35730">
        <w:t xml:space="preserve">, respeitado o disposto na Cláusula </w:t>
      </w:r>
      <w:r w:rsidRPr="00C35942" w:rsidR="00D27C12">
        <w:fldChar w:fldCharType="begin"/>
      </w:r>
      <w:r w:rsidRPr="00C35942" w:rsidR="00D27C12">
        <w:instrText xml:space="preserve"> REF _Ref491451947 \r \p \h </w:instrText>
      </w:r>
      <w:r w:rsidRPr="00C35942" w:rsidR="00D27C12">
        <w:fldChar w:fldCharType="separate"/>
      </w:r>
      <w:r w:rsidR="001441BB">
        <w:t>2.1.2 acima</w:t>
      </w:r>
      <w:r w:rsidRPr="00C35942" w:rsidR="00D27C12">
        <w:fldChar w:fldCharType="end"/>
      </w:r>
      <w:r w:rsidRPr="00C35942" w:rsidR="0051568F">
        <w:t>.</w:t>
      </w:r>
      <w:r w:rsidR="00F017EF">
        <w:t xml:space="preserve"> </w:t>
      </w:r>
    </w:p>
    <w:p w:rsidR="00D6598E" w:rsidRPr="00FF09BC" w:rsidP="00BB392E" w14:paraId="25601754" w14:textId="116451D6">
      <w:pPr>
        <w:pStyle w:val="Level3"/>
        <w:rPr>
          <w:color w:val="000000"/>
        </w:rPr>
      </w:pPr>
      <w:r w:rsidRPr="00C35942">
        <w:rPr>
          <w:color w:val="000000"/>
        </w:rPr>
        <w:t xml:space="preserve">As despesas relacionadas </w:t>
      </w:r>
      <w:r w:rsidRPr="00C35942">
        <w:t>à Oferta de Resgate Antecipado</w:t>
      </w:r>
      <w:r w:rsidR="00944054">
        <w:t xml:space="preserve"> Facultativo</w:t>
      </w:r>
      <w:r w:rsidRPr="00C35942">
        <w:t xml:space="preserve"> das Debêntures serão arcadas pela </w:t>
      </w:r>
      <w:r w:rsidRPr="00C35942" w:rsidR="00FA5CD2">
        <w:t>Companhia</w:t>
      </w:r>
      <w:r w:rsidRPr="00C35942">
        <w:t xml:space="preserve">, o que inclui as despesas de comunicação e resgate dos </w:t>
      </w:r>
      <w:r w:rsidRPr="00C35942" w:rsidR="00E90C11">
        <w:t>CRA</w:t>
      </w:r>
      <w:r w:rsidRPr="00C35942">
        <w:t>.</w:t>
      </w:r>
    </w:p>
    <w:p w:rsidR="00E55DD2" w:rsidRPr="00C35942" w:rsidP="00E55DD2" w14:paraId="55BAF842" w14:textId="474DA321">
      <w:pPr>
        <w:pStyle w:val="Level2"/>
      </w:pPr>
      <w:bookmarkStart w:id="115" w:name="_Ref535426251"/>
      <w:r w:rsidRPr="00C35942">
        <w:rPr>
          <w:i/>
          <w:u w:val="single"/>
        </w:rPr>
        <w:t xml:space="preserve">Oferta de Resgate Antecipado </w:t>
      </w:r>
      <w:r>
        <w:rPr>
          <w:i/>
          <w:u w:val="single"/>
        </w:rPr>
        <w:t>Obrigatório</w:t>
      </w:r>
      <w:r w:rsidRPr="00C35942">
        <w:t xml:space="preserve">. </w:t>
      </w:r>
      <w:r>
        <w:t xml:space="preserve">Exclusivamente na ocorrência de um Evento de Retenção (conforme abaixo definido) previsto na </w:t>
      </w:r>
      <w:r w:rsidRPr="00492840">
        <w:t xml:space="preserve">Cláusula </w:t>
      </w:r>
      <w:r w:rsidRPr="00492840">
        <w:rPr>
          <w:highlight w:val="yellow"/>
        </w:rPr>
        <w:fldChar w:fldCharType="begin"/>
      </w:r>
      <w:r w:rsidRPr="00492840">
        <w:instrText xml:space="preserve"> REF _Ref535426469 \r \p \h </w:instrText>
      </w:r>
      <w:r w:rsidR="009E348F">
        <w:rPr>
          <w:highlight w:val="cyan"/>
        </w:rPr>
        <w:instrText xml:space="preserve"> \* MERGEFORMAT </w:instrText>
      </w:r>
      <w:r w:rsidRPr="00492840">
        <w:rPr>
          <w:highlight w:val="yellow"/>
        </w:rPr>
        <w:fldChar w:fldCharType="separate"/>
      </w:r>
      <w:r w:rsidR="001441BB">
        <w:t>6.25.2 abaixo</w:t>
      </w:r>
      <w:r w:rsidRPr="00492840">
        <w:rPr>
          <w:highlight w:val="yellow"/>
        </w:rPr>
        <w:fldChar w:fldCharType="end"/>
      </w:r>
      <w:r>
        <w:t xml:space="preserve"> e caso a Companhia decida pela medida prevista na Cláusula </w:t>
      </w:r>
      <w:r>
        <w:fldChar w:fldCharType="begin"/>
      </w:r>
      <w:r>
        <w:instrText xml:space="preserve"> REF _Ref535426519 \r \p \h </w:instrText>
      </w:r>
      <w:r>
        <w:fldChar w:fldCharType="separate"/>
      </w:r>
      <w:r w:rsidR="001441BB">
        <w:t>6.25.2(ii) abaixo</w:t>
      </w:r>
      <w:r>
        <w:fldChar w:fldCharType="end"/>
      </w:r>
      <w:r>
        <w:t>, a</w:t>
      </w:r>
      <w:r w:rsidRPr="00C35942">
        <w:t xml:space="preserve"> Companhia </w:t>
      </w:r>
      <w:r>
        <w:t>deverá</w:t>
      </w:r>
      <w:r w:rsidRPr="00C35942">
        <w:t xml:space="preserve">, </w:t>
      </w:r>
      <w:r>
        <w:t>obrigatoriamente</w:t>
      </w:r>
      <w:r w:rsidRPr="00C35942">
        <w:t xml:space="preserve">, realizar, </w:t>
      </w:r>
      <w:r>
        <w:t>em até 3 (três) Dias Úteis contados da ocorrência do referido Evento de Retenção</w:t>
      </w:r>
      <w:r w:rsidRPr="00C35942">
        <w:t xml:space="preserve">, oferta de resgate antecipado </w:t>
      </w:r>
      <w:r>
        <w:t>obrigatório</w:t>
      </w:r>
      <w:r w:rsidRPr="00C35942">
        <w:t xml:space="preserve"> total das Debêntures, </w:t>
      </w:r>
      <w:r>
        <w:t>a qual deverá ser direcionada à totalidade</w:t>
      </w:r>
      <w:r w:rsidR="008E1CE7">
        <w:t xml:space="preserve"> dos titulares</w:t>
      </w:r>
      <w:r>
        <w:t xml:space="preserve"> das Debêntures, </w:t>
      </w:r>
      <w:r w:rsidRPr="00C35942">
        <w:t>de acordo com os termos e condições previstos abaixo</w:t>
      </w:r>
      <w:r w:rsidRPr="00C35942">
        <w:rPr>
          <w:iCs/>
        </w:rPr>
        <w:t xml:space="preserve"> (“</w:t>
      </w:r>
      <w:r w:rsidRPr="00C35942">
        <w:rPr>
          <w:b/>
          <w:iCs/>
        </w:rPr>
        <w:t xml:space="preserve">Oferta de Resgate Antecipado </w:t>
      </w:r>
      <w:r>
        <w:rPr>
          <w:b/>
          <w:iCs/>
        </w:rPr>
        <w:t>Obrigatório</w:t>
      </w:r>
      <w:r w:rsidRPr="00C35942">
        <w:rPr>
          <w:iCs/>
        </w:rPr>
        <w:t>”):</w:t>
      </w:r>
      <w:bookmarkEnd w:id="115"/>
    </w:p>
    <w:p w:rsidR="00E55DD2" w:rsidRPr="00C35942" w:rsidP="00E55DD2" w14:paraId="00D2DA8A" w14:textId="750B9601">
      <w:pPr>
        <w:pStyle w:val="Level4"/>
        <w:tabs>
          <w:tab w:val="num" w:pos="1361"/>
          <w:tab w:val="clear" w:pos="2041"/>
        </w:tabs>
        <w:ind w:left="1360"/>
      </w:pPr>
      <w:bookmarkStart w:id="116" w:name="_Ref450390"/>
      <w:r w:rsidRPr="00C35942">
        <w:t xml:space="preserve">a Companhia </w:t>
      </w:r>
      <w:r w:rsidR="001267CD">
        <w:t>informará</w:t>
      </w:r>
      <w:r w:rsidRPr="00C35942" w:rsidR="001267CD">
        <w:t xml:space="preserve"> </w:t>
      </w:r>
      <w:r w:rsidRPr="00C35942">
        <w:t>a</w:t>
      </w:r>
      <w:r w:rsidR="001267CD">
        <w:t xml:space="preserve"> sua intenção de realizar uma</w:t>
      </w:r>
      <w:r w:rsidRPr="00C35942">
        <w:t xml:space="preserve"> Oferta de Resgate Antecipado </w:t>
      </w:r>
      <w:r>
        <w:t>Obrigatório</w:t>
      </w:r>
      <w:r w:rsidRPr="00C35942">
        <w:t xml:space="preserve"> por meio de comunicação ao Debenturista com cópia ao </w:t>
      </w:r>
      <w:r>
        <w:t>Agente Fiduciário</w:t>
      </w:r>
      <w:r w:rsidR="006F2E4B">
        <w:t xml:space="preserve"> dos CRA</w:t>
      </w:r>
      <w:r w:rsidRPr="00C35942">
        <w:t xml:space="preserve"> (“</w:t>
      </w:r>
      <w:r w:rsidRPr="00C35942">
        <w:rPr>
          <w:b/>
        </w:rPr>
        <w:t>Comunicação de Oferta de Resgate Antecipado</w:t>
      </w:r>
      <w:r w:rsidRPr="00C35942">
        <w:t xml:space="preserve"> </w:t>
      </w:r>
      <w:r>
        <w:rPr>
          <w:b/>
        </w:rPr>
        <w:t>Obrigatório</w:t>
      </w:r>
      <w:r w:rsidRPr="00C35942">
        <w:t xml:space="preserve">”), a qual deverá descrever os termos e condições da Oferta de Resgate Antecipado </w:t>
      </w:r>
      <w:r>
        <w:t>Obrigatório</w:t>
      </w:r>
      <w:r w:rsidRPr="00C35942">
        <w:t xml:space="preserve">, incluindo </w:t>
      </w:r>
      <w:r w:rsidRPr="00C35942">
        <w:rPr>
          <w:b/>
        </w:rPr>
        <w:t>(a)</w:t>
      </w:r>
      <w:r w:rsidRPr="00C35942">
        <w:t xml:space="preserve"> os percentuais dos prêmios de resgate antecipado a serem oferecidos, caso existam, os quais não poderão ser negativos; </w:t>
      </w:r>
      <w:r w:rsidRPr="00C35942">
        <w:rPr>
          <w:b/>
        </w:rPr>
        <w:t>(b)</w:t>
      </w:r>
      <w:r w:rsidRPr="00C35942">
        <w:t xml:space="preserve"> a forma e o prazo de manifestação, à Companhia, pelo Debenturista sobre o número de Debêntures que </w:t>
      </w:r>
      <w:r w:rsidR="00944054">
        <w:t xml:space="preserve">poderão ser </w:t>
      </w:r>
      <w:r w:rsidRPr="00C35942" w:rsidR="00944054">
        <w:t>objeto de resgate antecipado</w:t>
      </w:r>
      <w:r w:rsidRPr="00C35942" w:rsidR="00944054">
        <w:t xml:space="preserve"> </w:t>
      </w:r>
      <w:r w:rsidR="00944054">
        <w:t>no âmbito da</w:t>
      </w:r>
      <w:r w:rsidRPr="00C35942">
        <w:t xml:space="preserve"> Oferta de Resgate Antecipado </w:t>
      </w:r>
      <w:r>
        <w:t>Obrigatório</w:t>
      </w:r>
      <w:r w:rsidRPr="00C35942">
        <w:t xml:space="preserve">, prazo esse que não poderá ser </w:t>
      </w:r>
      <w:r w:rsidR="00F017EF">
        <w:t>inferior</w:t>
      </w:r>
      <w:r w:rsidRPr="00C35942" w:rsidR="00F017EF">
        <w:t xml:space="preserve"> </w:t>
      </w:r>
      <w:r w:rsidRPr="00C35942">
        <w:t>a 25 (vinte e cinco) Dias Úteis</w:t>
      </w:r>
      <w:r w:rsidR="00F017EF">
        <w:t xml:space="preserve"> e não poderá ser superior a 40 (quarenta) Dias Úteis</w:t>
      </w:r>
      <w:r w:rsidRPr="00C35942">
        <w:t xml:space="preserve"> contados da data da Comunicação de Oferta de Resgate Antecipado </w:t>
      </w:r>
      <w:r>
        <w:t>Obrigatório</w:t>
      </w:r>
      <w:r w:rsidRPr="00C35942">
        <w:t xml:space="preserve">; </w:t>
      </w:r>
      <w:r w:rsidRPr="00C35942">
        <w:rPr>
          <w:b/>
        </w:rPr>
        <w:t>(c)</w:t>
      </w:r>
      <w:r w:rsidRPr="00C35942">
        <w:t xml:space="preserve"> a data efetiva para o resgate antecipado e o pagamento das Debêntures, que deverá ocorrer no prazo de, no </w:t>
      </w:r>
      <w:r w:rsidR="00F017EF">
        <w:t>máximo</w:t>
      </w:r>
      <w:r w:rsidRPr="00C35942">
        <w:t xml:space="preserve">, </w:t>
      </w:r>
      <w:r w:rsidR="00F017EF">
        <w:t>45</w:t>
      </w:r>
      <w:r w:rsidRPr="00C35942" w:rsidR="00F017EF">
        <w:t xml:space="preserve"> </w:t>
      </w:r>
      <w:r w:rsidRPr="00C35942">
        <w:t>(</w:t>
      </w:r>
      <w:r w:rsidR="00F017EF">
        <w:t>quarenta e cinco</w:t>
      </w:r>
      <w:r w:rsidRPr="00C35942">
        <w:t xml:space="preserve">) Dias Úteis contados da data da Comunicação de Oferta de Resgate Antecipado </w:t>
      </w:r>
      <w:r>
        <w:t>Obrigatório</w:t>
      </w:r>
      <w:r w:rsidRPr="00C35942">
        <w:t xml:space="preserve">; e </w:t>
      </w:r>
      <w:r w:rsidRPr="00C35942">
        <w:rPr>
          <w:b/>
        </w:rPr>
        <w:t>(d)</w:t>
      </w:r>
      <w:r w:rsidRPr="00C35942">
        <w:t xml:space="preserve"> demais informações necessárias para a tomada de decisão pelo Debenturista e à operacionalização do resgate antecipado das Debêntures no âmbito da Oferta de Resgate Antecipado</w:t>
      </w:r>
      <w:r>
        <w:t xml:space="preserve"> Obrigatório</w:t>
      </w:r>
      <w:r w:rsidRPr="00C35942">
        <w:t>;</w:t>
      </w:r>
      <w:bookmarkEnd w:id="116"/>
    </w:p>
    <w:p w:rsidR="00E55DD2" w:rsidRPr="00C35942" w:rsidP="00E55DD2" w14:paraId="627CCA15" w14:textId="3807F2EC">
      <w:pPr>
        <w:pStyle w:val="Level4"/>
        <w:tabs>
          <w:tab w:val="num" w:pos="1361"/>
          <w:tab w:val="clear" w:pos="2041"/>
        </w:tabs>
        <w:ind w:left="1360"/>
      </w:pPr>
      <w:r w:rsidRPr="00C35942">
        <w:t xml:space="preserve">após o término do prazo de adesão à Oferta de Resgate Antecipado </w:t>
      </w:r>
      <w:r>
        <w:t>Obrigatório</w:t>
      </w:r>
      <w:r w:rsidRPr="00C35942">
        <w:t xml:space="preserve"> </w:t>
      </w:r>
      <w:r w:rsidRPr="00EA3B8E">
        <w:t xml:space="preserve">indicado no subitem (b) da Cláusula </w:t>
      </w:r>
      <w:r w:rsidRPr="00EA3B8E" w:rsidR="006322F1">
        <w:fldChar w:fldCharType="begin"/>
      </w:r>
      <w:r w:rsidRPr="00EA3B8E" w:rsidR="006322F1">
        <w:instrText xml:space="preserve"> REF _Ref450390 \w \p \h </w:instrText>
      </w:r>
      <w:r w:rsidR="00EA3B8E">
        <w:instrText xml:space="preserve"> \* MERGEFORMAT </w:instrText>
      </w:r>
      <w:r w:rsidRPr="00EA3B8E" w:rsidR="006322F1">
        <w:fldChar w:fldCharType="separate"/>
      </w:r>
      <w:r w:rsidR="001441BB">
        <w:t>6.18(i) acima</w:t>
      </w:r>
      <w:r w:rsidRPr="00EA3B8E" w:rsidR="006322F1">
        <w:fldChar w:fldCharType="end"/>
      </w:r>
      <w:r w:rsidRPr="00EA3B8E">
        <w:t>, a Companhia deverá realizar o resgate anteci</w:t>
      </w:r>
      <w:r w:rsidRPr="00EA3B8E" w:rsidR="00EA3B8E">
        <w:t>pado das Debêntures</w:t>
      </w:r>
      <w:r w:rsidR="00122378">
        <w:t xml:space="preserve"> cuja adesão tenha sido aceita no âmbito da</w:t>
      </w:r>
      <w:r w:rsidRPr="00C35942" w:rsidR="00D83314">
        <w:t xml:space="preserve"> Oferta de Resgate Antecipado </w:t>
      </w:r>
      <w:r w:rsidR="00D83314">
        <w:t>Obrigatório</w:t>
      </w:r>
      <w:r w:rsidR="00122378">
        <w:t xml:space="preserve"> </w:t>
      </w:r>
      <w:r w:rsidRPr="00C35942" w:rsidR="00122378">
        <w:t>(conforme manifestado pelo Debenturista e determinado na forma da Cláusula</w:t>
      </w:r>
      <w:r w:rsidR="00122378">
        <w:t xml:space="preserve"> 6.18.1 abaixo</w:t>
      </w:r>
      <w:r w:rsidRPr="00C35942" w:rsidR="00122378">
        <w:t>)</w:t>
      </w:r>
      <w:r w:rsidR="00D83314">
        <w:t>,</w:t>
      </w:r>
      <w:r w:rsidRPr="00EA3B8E" w:rsidR="00D83314">
        <w:t xml:space="preserve"> </w:t>
      </w:r>
      <w:r>
        <w:t>na data indicada na Comunicação de Oferta de Resgate Antecipado Obrigatório</w:t>
      </w:r>
      <w:r w:rsidRPr="00C35942">
        <w:t xml:space="preserve">, </w:t>
      </w:r>
      <w:r>
        <w:t xml:space="preserve">sendo que </w:t>
      </w:r>
      <w:r w:rsidRPr="00C35942">
        <w:t>o valor a ser pago ao Debenturista será equivalente ao Valor Nominal Unitário</w:t>
      </w:r>
      <w:r w:rsidR="009E348F">
        <w:t xml:space="preserve"> Atualizado</w:t>
      </w:r>
      <w:r w:rsidRPr="00C35942">
        <w:t xml:space="preserve"> ou saldo do Valor Nominal Unitário</w:t>
      </w:r>
      <w:r w:rsidR="009E348F">
        <w:t xml:space="preserve"> Atualizado</w:t>
      </w:r>
      <w:r w:rsidRPr="00C35942">
        <w:t xml:space="preserve">, conforme o caso, das Debêntures </w:t>
      </w:r>
      <w:r w:rsidR="0085751E">
        <w:t>objeto de resgate antecipado no âmbito da</w:t>
      </w:r>
      <w:r w:rsidRPr="00C35942">
        <w:t xml:space="preserve"> Oferta de Resgate Antecipado </w:t>
      </w:r>
      <w:r>
        <w:t>Obrigatório</w:t>
      </w:r>
      <w:r w:rsidRPr="00C35942">
        <w:t xml:space="preserve">, acrescido </w:t>
      </w:r>
      <w:r w:rsidRPr="00C35942">
        <w:rPr>
          <w:b/>
        </w:rPr>
        <w:t>(a)</w:t>
      </w:r>
      <w:r w:rsidRPr="00C35942">
        <w:t xml:space="preserve"> da Remuneração aplicável sobre as </w:t>
      </w:r>
      <w:r w:rsidRPr="00C35942">
        <w:t xml:space="preserve">Debêntures objeto de resgate antecipado, calculada </w:t>
      </w:r>
      <w:r w:rsidRPr="00C35942">
        <w:rPr>
          <w:i/>
        </w:rPr>
        <w:t>pro rata temporis</w:t>
      </w:r>
      <w:r w:rsidRPr="00C35942">
        <w:t xml:space="preserve"> desde a primeira Data de Integralização ou a Data de Pagamento de Remuneração imediatamente anterior, conforme o caso, até a data do efetivo pagamento; e </w:t>
      </w:r>
      <w:r w:rsidRPr="00C35942">
        <w:rPr>
          <w:b/>
        </w:rPr>
        <w:t>(b)</w:t>
      </w:r>
      <w:r w:rsidRPr="00C35942">
        <w:t xml:space="preserve"> se for o caso, de prêmio de resgate antecipado a ser oferecido ao Debenturista, a exclusivo critério da Companhia; e</w:t>
      </w:r>
    </w:p>
    <w:p w:rsidR="00E55DD2" w:rsidRPr="00C35942" w:rsidP="00E55DD2" w14:paraId="686178F5" w14:textId="77777777">
      <w:pPr>
        <w:pStyle w:val="Level4"/>
        <w:tabs>
          <w:tab w:val="num" w:pos="1361"/>
          <w:tab w:val="clear" w:pos="2041"/>
        </w:tabs>
        <w:ind w:left="1360"/>
      </w:pPr>
      <w:r w:rsidRPr="00C35942">
        <w:t xml:space="preserve">o resgate antecipado e o correspondente pagamento serão realizados em conformidade com procedimentos de transferência bancária reconhecidos e aceitos </w:t>
      </w:r>
      <w:r>
        <w:t>pelo</w:t>
      </w:r>
      <w:r w:rsidRPr="00C35942">
        <w:t xml:space="preserve"> Banco Central do Brasil, nos termos da legislação vigente.</w:t>
      </w:r>
    </w:p>
    <w:p w:rsidR="00E55DD2" w:rsidRPr="00C35942" w:rsidP="00FF09BC" w14:paraId="7E6A31C2" w14:textId="58E33B28">
      <w:pPr>
        <w:pStyle w:val="Level3"/>
        <w:numPr>
          <w:ilvl w:val="2"/>
          <w:numId w:val="483"/>
        </w:numPr>
      </w:pPr>
      <w:bookmarkStart w:id="117" w:name="_Ref450424"/>
      <w:r w:rsidRPr="00FF09BC">
        <w:rPr>
          <w:color w:val="000000"/>
        </w:rPr>
        <w:t>A</w:t>
      </w:r>
      <w:r w:rsidRPr="00C35942">
        <w:t xml:space="preserve"> Securitizadora, na qualidade de Debenturista, após as providências indicadas na </w:t>
      </w:r>
      <w:r w:rsidRPr="00B2240A">
        <w:t xml:space="preserve">Cláusula </w:t>
      </w:r>
      <w:r w:rsidR="0084230A">
        <w:t>4.7</w:t>
      </w:r>
      <w:r w:rsidRPr="00C35942" w:rsidR="0084230A">
        <w:t xml:space="preserve"> </w:t>
      </w:r>
      <w:r w:rsidRPr="00C35942">
        <w:t xml:space="preserve">do Termo de Securitização, indicará a quantidade de Debêntures em aceitação à Oferta de Resgate Antecipado </w:t>
      </w:r>
      <w:r>
        <w:t>Obrigatório</w:t>
      </w:r>
      <w:r w:rsidRPr="00C35942">
        <w:t xml:space="preserve">, a qual corresponderá à quantidade de CRA que tiver sido indicada por seus respectivos titulares em aceitação à </w:t>
      </w:r>
      <w:r w:rsidR="0085751E">
        <w:t>o</w:t>
      </w:r>
      <w:r w:rsidRPr="00C35942">
        <w:t xml:space="preserve">ferta de </w:t>
      </w:r>
      <w:r w:rsidR="0085751E">
        <w:t>r</w:t>
      </w:r>
      <w:r w:rsidRPr="00C35942">
        <w:t xml:space="preserve">esgate </w:t>
      </w:r>
      <w:r w:rsidR="0085751E">
        <w:t>a</w:t>
      </w:r>
      <w:r w:rsidRPr="00C35942">
        <w:t xml:space="preserve">ntecipado </w:t>
      </w:r>
      <w:r w:rsidR="0085751E">
        <w:t>o</w:t>
      </w:r>
      <w:r>
        <w:t>brigatório</w:t>
      </w:r>
      <w:r w:rsidRPr="00C35942">
        <w:t xml:space="preserve">, no âmbito da </w:t>
      </w:r>
      <w:r w:rsidR="0085751E">
        <w:rPr>
          <w:iCs/>
        </w:rPr>
        <w:t xml:space="preserve">Operação de Securitização, a ser </w:t>
      </w:r>
      <w:r w:rsidRPr="00C35942">
        <w:t xml:space="preserve">realizada pela Securitizadora como consequência da Oferta de Resgate Antecipado </w:t>
      </w:r>
      <w:r>
        <w:t>Obrigatório</w:t>
      </w:r>
      <w:r w:rsidRPr="00C35942">
        <w:t>.</w:t>
      </w:r>
      <w:bookmarkEnd w:id="117"/>
    </w:p>
    <w:p w:rsidR="00E55DD2" w:rsidRPr="00C35942" w:rsidP="00E55DD2" w14:paraId="4B03C8C0" w14:textId="20614161">
      <w:pPr>
        <w:pStyle w:val="Level3"/>
        <w:rPr>
          <w:b/>
        </w:rPr>
      </w:pPr>
      <w:r w:rsidRPr="00C35942">
        <w:t xml:space="preserve">A Companhia obriga-se a, no prazo de até 30 (trinta) dias contados da data de resgate das Debêntures </w:t>
      </w:r>
      <w:r w:rsidRPr="00C35942" w:rsidR="0085751E">
        <w:t xml:space="preserve">objeto de resgate antecipado </w:t>
      </w:r>
      <w:r w:rsidR="0085751E">
        <w:t>no âmbito da</w:t>
      </w:r>
      <w:r w:rsidRPr="00C35942" w:rsidR="0085751E">
        <w:t xml:space="preserve"> </w:t>
      </w:r>
      <w:r w:rsidRPr="00C35942">
        <w:t xml:space="preserve">Oferta de Resgate Antecipado </w:t>
      </w:r>
      <w:r>
        <w:t>Obrigatório</w:t>
      </w:r>
      <w:r w:rsidRPr="00C35942">
        <w:t>, celebrar aditamento a esta Escritura de Emissão</w:t>
      </w:r>
      <w:r w:rsidR="00F31A64">
        <w:t xml:space="preserve"> para contemplar o cancelamento das Debêntures objeto da Oferta de Resgate Antecipado Obrigatório</w:t>
      </w:r>
      <w:r w:rsidRPr="00C35942">
        <w:t xml:space="preserve"> e, caso necessário, aos demais Documentos da Operação</w:t>
      </w:r>
      <w:r w:rsidR="00390D3D">
        <w:t>, bem como atualizar o Livro de Registro</w:t>
      </w:r>
      <w:r w:rsidRPr="00C35942">
        <w:t xml:space="preserve">, sem necessidade de realização de qualquer aprovação societária adicional da Companhia ou Assembleia Geral de Debenturista (conforme abaixo definido), exclusivamente para refletir os ajustes que se fizerem necessários em decorrência da Oferta de Resgate Antecipado </w:t>
      </w:r>
      <w:r>
        <w:t>Obrigatório</w:t>
      </w:r>
      <w:r w:rsidRPr="00C35942">
        <w:t xml:space="preserve">, respeitado o disposto na Cláusula </w:t>
      </w:r>
      <w:r w:rsidRPr="00C35942">
        <w:fldChar w:fldCharType="begin"/>
      </w:r>
      <w:r w:rsidRPr="00C35942">
        <w:instrText xml:space="preserve"> REF _Ref491451947 \r \p \h </w:instrText>
      </w:r>
      <w:r w:rsidRPr="00C35942">
        <w:fldChar w:fldCharType="separate"/>
      </w:r>
      <w:r w:rsidR="001441BB">
        <w:t>2.1.2 acima</w:t>
      </w:r>
      <w:r w:rsidRPr="00C35942">
        <w:fldChar w:fldCharType="end"/>
      </w:r>
      <w:r w:rsidRPr="00C35942">
        <w:t>.</w:t>
      </w:r>
    </w:p>
    <w:p w:rsidR="00E55DD2" w:rsidRPr="0064098D" w:rsidP="00E55DD2" w14:paraId="6B394F87" w14:textId="4C5294D5">
      <w:pPr>
        <w:pStyle w:val="Level3"/>
        <w:rPr>
          <w:color w:val="000000"/>
        </w:rPr>
      </w:pPr>
      <w:r w:rsidRPr="00C35942">
        <w:rPr>
          <w:color w:val="000000"/>
        </w:rPr>
        <w:t xml:space="preserve">As despesas relacionadas </w:t>
      </w:r>
      <w:r w:rsidRPr="00C35942">
        <w:t xml:space="preserve">à Oferta de Resgate Antecipado </w:t>
      </w:r>
      <w:r>
        <w:t>Obrigatório</w:t>
      </w:r>
      <w:r w:rsidRPr="00C35942">
        <w:t xml:space="preserve"> das Debêntures serão arcadas pela Companhia, o que inclui as despesas de comunicação e resgate dos CRA.</w:t>
      </w:r>
    </w:p>
    <w:p w:rsidR="00D07BB9" w:rsidP="00D27C12" w14:paraId="2B917867" w14:textId="3CB0EC3C">
      <w:pPr>
        <w:pStyle w:val="Level2"/>
      </w:pPr>
      <w:bookmarkStart w:id="118" w:name="_Ref532854149"/>
      <w:r w:rsidRPr="00C35942">
        <w:rPr>
          <w:i/>
          <w:u w:val="single"/>
        </w:rPr>
        <w:t xml:space="preserve">Garantia </w:t>
      </w:r>
      <w:r w:rsidR="009E348F">
        <w:rPr>
          <w:i/>
          <w:u w:val="single"/>
        </w:rPr>
        <w:t>Fidejussória</w:t>
      </w:r>
      <w:r w:rsidRPr="00C35942">
        <w:t xml:space="preserve">. </w:t>
      </w:r>
      <w:bookmarkStart w:id="119" w:name="_Ref479324215"/>
      <w:r w:rsidRPr="00C35942">
        <w:t xml:space="preserve">Em garantia do fiel, pontual e integral cumprimento de todas </w:t>
      </w:r>
      <w:r w:rsidRPr="00C35942">
        <w:rPr>
          <w:b/>
        </w:rPr>
        <w:t>(i)</w:t>
      </w:r>
      <w:r w:rsidRPr="00C35942">
        <w:t> as obrigações relativas ao pontual e integral pagamento, pela Companhia, do Valor Nominal Unitário</w:t>
      </w:r>
      <w:r w:rsidR="009E348F">
        <w:t xml:space="preserve"> Atualizado</w:t>
      </w:r>
      <w:r w:rsidRPr="00C35942">
        <w:t xml:space="preserve"> ou saldo do Valor Nominal Unitário </w:t>
      </w:r>
      <w:r w:rsidR="009E348F">
        <w:t xml:space="preserve">Atualizado </w:t>
      </w:r>
      <w:r w:rsidRPr="00C35942">
        <w:t xml:space="preserve">das Debêntures, conforme o caso, da Remuneração, dos Encargos Moratórios e dos demais encargos, relativos às Debêntures, quando devidos, seja na data de pagamento ou em decorrência de resgate antecipado das Debêntures, ou de vencimento antecipado das obrigações decorrentes das Debêntures, conforme previsto nesta Escritura de Emissão; </w:t>
      </w:r>
      <w:r w:rsidRPr="00C35942">
        <w:rPr>
          <w:b/>
        </w:rPr>
        <w:t>(ii)</w:t>
      </w:r>
      <w:r w:rsidRPr="00C35942">
        <w:t xml:space="preserve"> as obrigações relativas a quaisquer outras obrigações pecuniárias assumidas pela </w:t>
      </w:r>
      <w:r w:rsidRPr="00C35942" w:rsidR="00D27C12">
        <w:t>Companhia</w:t>
      </w:r>
      <w:r w:rsidRPr="00C35942">
        <w:t xml:space="preserve"> nos termos das Debêntures, incluindo obrigações de pagar honorários, despesas, custos, encargos, tributos, reembolsos ou indenizações, bem como as obrigações relativas aos prestadores de serviço envolvidos na Emissão; e </w:t>
      </w:r>
      <w:r w:rsidRPr="00C35942">
        <w:rPr>
          <w:b/>
        </w:rPr>
        <w:t>(iii)</w:t>
      </w:r>
      <w:r w:rsidRPr="00C35942">
        <w:t> as obrigações de ressarcimento de toda e qualquer importância que o Debenturista</w:t>
      </w:r>
      <w:r w:rsidR="00AA1D66">
        <w:t xml:space="preserve"> e o </w:t>
      </w:r>
      <w:r w:rsidR="00F74F86">
        <w:t>Agente Fiduciário</w:t>
      </w:r>
      <w:r w:rsidR="006F2E4B">
        <w:t xml:space="preserve"> dos CRA</w:t>
      </w:r>
      <w:r w:rsidRPr="00C35942">
        <w:t xml:space="preserve"> venha</w:t>
      </w:r>
      <w:r w:rsidR="00AA1D66">
        <w:t>m</w:t>
      </w:r>
      <w:r w:rsidRPr="00C35942">
        <w:t xml:space="preserve"> a desembolsar no âmbito da Emissão, nos termos dos respectivos </w:t>
      </w:r>
      <w:r w:rsidRPr="006322F1">
        <w:t>instrumentos, conforme aplicável (“</w:t>
      </w:r>
      <w:r w:rsidRPr="006322F1">
        <w:rPr>
          <w:b/>
        </w:rPr>
        <w:t>Obrigações Garantidas</w:t>
      </w:r>
      <w:r w:rsidRPr="006322F1">
        <w:t xml:space="preserve">”), </w:t>
      </w:r>
      <w:bookmarkEnd w:id="118"/>
      <w:bookmarkEnd w:id="119"/>
      <w:r w:rsidR="009E348F">
        <w:t>a</w:t>
      </w:r>
      <w:r w:rsidR="00E311A2">
        <w:t>s</w:t>
      </w:r>
      <w:r w:rsidR="0088792A">
        <w:t xml:space="preserve"> Debêntures contarão com a fiança prestada pela Fiadora em favor d</w:t>
      </w:r>
      <w:r w:rsidR="00CC61A8">
        <w:t>o</w:t>
      </w:r>
      <w:r w:rsidR="0088792A">
        <w:t xml:space="preserve"> Debenturista, obrigando-se como fiadora e principal pagadora pelo cumprimento de todos os valores devidos pela Companhia no âmbito da Emissão e da presente Escritura de Emissão, nos termos a seguir descritos (“</w:t>
      </w:r>
      <w:r w:rsidRPr="000A6293" w:rsidR="0088792A">
        <w:rPr>
          <w:b/>
        </w:rPr>
        <w:t>Fiança</w:t>
      </w:r>
      <w:r w:rsidR="0088792A">
        <w:t>”)</w:t>
      </w:r>
      <w:r w:rsidR="00972AAC">
        <w:t>.</w:t>
      </w:r>
    </w:p>
    <w:p w:rsidR="002A10A9" w:rsidP="000A6293" w14:paraId="67774DCF" w14:textId="32BF0938">
      <w:pPr>
        <w:pStyle w:val="Level3"/>
      </w:pPr>
      <w:r>
        <w:t xml:space="preserve">O valor devido em decorrência das Obrigações Garantidas será pago pela Fiadora, desde que não quitado ordinariamente pela Companhia, no prazo de 2 </w:t>
      </w:r>
      <w:r>
        <w:t xml:space="preserve">(dois) Dias Úteis, contados a partir da data de recebimento de comunicação por escrito enviada </w:t>
      </w:r>
      <w:r w:rsidR="00CC61A8">
        <w:t xml:space="preserve">pelo </w:t>
      </w:r>
      <w:r>
        <w:t xml:space="preserve">Debenturista à Fiadora, informando o descumprimento de qualquer das Obrigações Garantidas, inclusive, mas não exclusivamente, o descumprimento de obrigação pecuniária, na data de pagamento da respectiva, de qualquer valor devido pela nos termos desta Escritura de Emissão, incluindo os montantes devidos </w:t>
      </w:r>
      <w:r w:rsidR="00CC61A8">
        <w:t xml:space="preserve">ao </w:t>
      </w:r>
      <w:r>
        <w:t>Debenturista a título de principal, remuneração ou encargos de qualquer natureza, observando-se, caso ocorra o vencimento antecipado das Debêntures nos termos previstos da Cláusula 6.</w:t>
      </w:r>
      <w:r w:rsidR="00CC61A8">
        <w:t xml:space="preserve">28 </w:t>
      </w:r>
      <w:r>
        <w:t>abaixo, a mesma obrigação de pagamento pela Fiadora dos valores devidos pela Companhia em decorrência do vencimento antecipado</w:t>
      </w:r>
      <w:r>
        <w:t>.</w:t>
      </w:r>
    </w:p>
    <w:p w:rsidR="002A10A9" w:rsidP="000A6293" w14:paraId="0BC0ADB0" w14:textId="10F1CEDC">
      <w:pPr>
        <w:pStyle w:val="Level3"/>
      </w:pPr>
      <w:r>
        <w:t>A</w:t>
      </w:r>
      <w:r w:rsidRPr="002A10A9">
        <w:t xml:space="preserve"> Fiadora expressamente renuncia a todo e qualquer benefício de ordem, direitos e faculdades de exoneração de qualquer natureza, inclusive os previstos nos artigos 277, 333, parágrafo único, </w:t>
      </w:r>
      <w:r w:rsidRPr="0036306B" w:rsidR="00CC61A8">
        <w:t>364</w:t>
      </w:r>
      <w:r w:rsidR="00CC61A8">
        <w:t xml:space="preserve">, </w:t>
      </w:r>
      <w:r w:rsidRPr="002A10A9">
        <w:t xml:space="preserve">366, 368, 821, </w:t>
      </w:r>
      <w:r w:rsidRPr="0036306B" w:rsidR="00CC61A8">
        <w:t>824</w:t>
      </w:r>
      <w:r w:rsidRPr="002A10A9">
        <w:t xml:space="preserve">, 827, 834, 835, 837, 838 e 839 </w:t>
      </w:r>
      <w:r w:rsidR="0088792A">
        <w:t xml:space="preserve">da </w:t>
      </w:r>
      <w:r w:rsidRPr="00901788" w:rsidR="0088792A">
        <w:t>Lei nº 10.406, de 10 de janeiro de 2002, conforme alterada (“</w:t>
      </w:r>
      <w:r w:rsidRPr="00A94A2B" w:rsidR="0088792A">
        <w:rPr>
          <w:b/>
        </w:rPr>
        <w:t>Código Civil</w:t>
      </w:r>
      <w:r w:rsidRPr="00901788" w:rsidR="0088792A">
        <w:t>”)</w:t>
      </w:r>
      <w:r w:rsidR="008E1CE7">
        <w:t xml:space="preserve"> </w:t>
      </w:r>
      <w:r w:rsidRPr="002A10A9">
        <w:t>e artigos 130, 131 e 794 da</w:t>
      </w:r>
      <w:r w:rsidRPr="002A10A9">
        <w:rPr>
          <w:bCs/>
        </w:rPr>
        <w:t xml:space="preserve"> </w:t>
      </w:r>
      <w:r w:rsidRPr="002A10A9">
        <w:t>Lei nº 13.105, de 16 de março de 2015, conforme alterada (“</w:t>
      </w:r>
      <w:r w:rsidRPr="00493FDB">
        <w:rPr>
          <w:b/>
        </w:rPr>
        <w:t>Código de Processo Civil</w:t>
      </w:r>
      <w:r w:rsidRPr="002A10A9">
        <w:t>”).</w:t>
      </w:r>
    </w:p>
    <w:p w:rsidR="002A10A9" w:rsidP="000A6293" w14:paraId="471B2292" w14:textId="1B76EE1C">
      <w:pPr>
        <w:pStyle w:val="Level3"/>
      </w:pPr>
      <w:r>
        <w:t xml:space="preserve">Cabe </w:t>
      </w:r>
      <w:r w:rsidR="00CC61A8">
        <w:t xml:space="preserve">ao </w:t>
      </w:r>
      <w:r>
        <w:t xml:space="preserve">Debenturista requerer a execução judicial ou extrajudicial, da Fiança, conforme </w:t>
      </w:r>
      <w:r w:rsidR="009F0D55">
        <w:t xml:space="preserve">função que lhe é atribuída, uma vez verificado o descumprimento de qualquer uma das Obrigações Garantidas, inclusive, mas não exclusivamente, na hipótese de insuficiência de pagamento de quaisquer valores, principais ou acessórios, devidos pela Companhia nos termos desta Escritura de Emissão, observadas das disposições da Cláusula 6.19.1 acima. Fica desde já certo e ajustado que a inobservância, </w:t>
      </w:r>
      <w:r w:rsidR="00CC61A8">
        <w:t xml:space="preserve">pelo </w:t>
      </w:r>
      <w:r w:rsidR="009F0D55">
        <w:t>Debenturista, dos prazos de execução da Fiança em seu favor não ensejará a perda de qualquer direito ou faculdade previsto nesta Escritura de Emissão</w:t>
      </w:r>
      <w:r w:rsidRPr="002A10A9">
        <w:t>.</w:t>
      </w:r>
    </w:p>
    <w:p w:rsidR="00CC61A8" w:rsidP="000A6293" w14:paraId="6C629EF7" w14:textId="70EC58D2">
      <w:pPr>
        <w:pStyle w:val="Level3"/>
      </w:pPr>
      <w:r>
        <w:t>I</w:t>
      </w:r>
      <w:r>
        <w:t xml:space="preserve">ndependentemente do recebimento de notificação </w:t>
      </w:r>
      <w:r w:rsidR="00BC1C71">
        <w:t xml:space="preserve">do Debenturista e/ou </w:t>
      </w:r>
      <w:r>
        <w:t>do Agente Fiduciário</w:t>
      </w:r>
      <w:r w:rsidR="006F2E4B">
        <w:t xml:space="preserve"> dos CRA</w:t>
      </w:r>
      <w:r>
        <w:t xml:space="preserve">, </w:t>
      </w:r>
      <w:r>
        <w:t xml:space="preserve">a Fiadora deverá efetuar o pagamento de obrigação pecuniária, principal ou acessória inadimplida pela Companhia, </w:t>
      </w:r>
      <w:r>
        <w:t>hipótese em que o inadimplemento da Companhia será sanado pela Fiadora.</w:t>
      </w:r>
    </w:p>
    <w:p w:rsidR="002A10A9" w:rsidP="000A6293" w14:paraId="1E5A2E85" w14:textId="7B0FC16F">
      <w:pPr>
        <w:pStyle w:val="Level3"/>
      </w:pPr>
      <w:r w:rsidRPr="002A10A9">
        <w:t>A</w:t>
      </w:r>
      <w:r w:rsidR="009F0D55">
        <w:t>pós a excussão da Fiança aqui prevista</w:t>
      </w:r>
      <w:r w:rsidR="00E311A2">
        <w:t>,</w:t>
      </w:r>
      <w:r w:rsidR="009F0D55">
        <w:t xml:space="preserve"> </w:t>
      </w:r>
      <w:r w:rsidR="00E311A2">
        <w:t>a</w:t>
      </w:r>
      <w:r w:rsidR="009F0D55">
        <w:t xml:space="preserve"> Fiadora sub-rogar-se-á nos direitos d</w:t>
      </w:r>
      <w:r w:rsidR="00CC61A8">
        <w:t>o</w:t>
      </w:r>
      <w:r w:rsidR="009F0D55">
        <w:t xml:space="preserve"> Debenturista perante a Companhia, conforme aplicável</w:t>
      </w:r>
      <w:r w:rsidRPr="002A10A9">
        <w:t>.</w:t>
      </w:r>
    </w:p>
    <w:p w:rsidR="002A10A9" w:rsidP="000A6293" w14:paraId="40897D30" w14:textId="69B5116F">
      <w:pPr>
        <w:pStyle w:val="Level3"/>
      </w:pPr>
      <w:r>
        <w:t>A Fiadora desde já concorda e obriga-se a somente exigir e/ou demandar da Companhia qualquer valor por ela honrado nos termos da Fiança, observado o disposto nesta Cláusula 6.19, após a liquidação integral de todas as Obrigações Garantidas</w:t>
      </w:r>
      <w:r w:rsidRPr="002A10A9">
        <w:t>.</w:t>
      </w:r>
    </w:p>
    <w:p w:rsidR="006D69A5" w:rsidP="000A6293" w14:paraId="76C39F57" w14:textId="62700987">
      <w:pPr>
        <w:pStyle w:val="Level3"/>
      </w:pPr>
      <w:r>
        <w:t>A Fiança aqui prevista entrará em vigor na Data de Emissão, vigendo até o pagamento integral das Obrigações Garantidas</w:t>
      </w:r>
      <w:r w:rsidRPr="006D69A5">
        <w:t>.</w:t>
      </w:r>
    </w:p>
    <w:p w:rsidR="006D69A5" w:rsidP="000A6293" w14:paraId="64DD0168" w14:textId="09F6E78B">
      <w:pPr>
        <w:pStyle w:val="Level3"/>
      </w:pPr>
      <w:r w:rsidRPr="006D69A5">
        <w:t>A Fiadora desde já</w:t>
      </w:r>
      <w:r w:rsidR="009F0D55">
        <w:t xml:space="preserve"> reconhece como prazo determinado, para fins do artigo 835 do Código Civil, a data de pagamento integral das Obrigações Garantidas</w:t>
      </w:r>
      <w:r w:rsidRPr="006D69A5">
        <w:t>.</w:t>
      </w:r>
      <w:r w:rsidR="00CC61A8">
        <w:t xml:space="preserve"> </w:t>
      </w:r>
      <w:r w:rsidRPr="00CC61A8" w:rsidR="00CC61A8">
        <w:t>Os pagamentos serão realizados pela Fiadora de acordo com os procedimentos estabelecidos nesta Escritura e fora do âmbito da B3.</w:t>
      </w:r>
    </w:p>
    <w:p w:rsidR="006D69A5" w:rsidP="000A6293" w14:paraId="07B3AFEC" w14:textId="1F107487">
      <w:pPr>
        <w:pStyle w:val="Level3"/>
      </w:pPr>
      <w:r>
        <w:t xml:space="preserve">A Fiança </w:t>
      </w:r>
      <w:r w:rsidR="00CC61A8">
        <w:t xml:space="preserve">obriga a Fiadora e seus sucessores, a qualquer título, e </w:t>
      </w:r>
      <w:r>
        <w:t xml:space="preserve">poderá ser excutida e exigida </w:t>
      </w:r>
      <w:r w:rsidR="00CC61A8">
        <w:t xml:space="preserve">pelo </w:t>
      </w:r>
      <w:r>
        <w:t>Debenturista quantas vezes for necessário até a integral liquidação das Obrigações Garantidas</w:t>
      </w:r>
      <w:r w:rsidR="00CC61A8">
        <w:t xml:space="preserve"> e quitação integral das Debêntures</w:t>
      </w:r>
      <w:r w:rsidRPr="006D69A5">
        <w:t>.</w:t>
      </w:r>
    </w:p>
    <w:p w:rsidR="00CC61A8" w:rsidP="000A6293" w14:paraId="11E8046A" w14:textId="33FB09ED">
      <w:pPr>
        <w:pStyle w:val="Level3"/>
      </w:pPr>
      <w:r w:rsidRPr="00CC61A8">
        <w:t xml:space="preserve">Fica desde já certo e ajustado que a inobservância, </w:t>
      </w:r>
      <w:r w:rsidRPr="00CC61A8" w:rsidR="00946DE3">
        <w:t>pel</w:t>
      </w:r>
      <w:r w:rsidR="00946DE3">
        <w:t>o</w:t>
      </w:r>
      <w:r w:rsidRPr="00CC61A8" w:rsidR="00946DE3">
        <w:t xml:space="preserve"> </w:t>
      </w:r>
      <w:r w:rsidR="00946DE3">
        <w:t>Debenturista</w:t>
      </w:r>
      <w:r w:rsidRPr="00CC61A8">
        <w:t xml:space="preserve">, dos prazos para execução da Fiança em favor do Debenturista não ensejará, sob hipótese nenhuma, perda de qualquer direito ou faculdade aqui previsto, podendo a Fiança </w:t>
      </w:r>
      <w:r w:rsidRPr="00CC61A8">
        <w:t>ser excutida e exigida pelo Agente Fiduciário</w:t>
      </w:r>
      <w:r w:rsidR="006F2E4B">
        <w:t xml:space="preserve"> dos CRA</w:t>
      </w:r>
      <w:r w:rsidRPr="00CC61A8">
        <w:t xml:space="preserve">, judicial ou extrajudicialmente, quantas vezes forem necessárias até a integral liquidação das Obrigações Garantidas, devendo o </w:t>
      </w:r>
      <w:r w:rsidR="00946DE3">
        <w:t>Debenturista</w:t>
      </w:r>
      <w:r w:rsidRPr="00CC61A8">
        <w:t>, para tanto, notificar imediatamente a Companhia e a Fiadora.</w:t>
      </w:r>
    </w:p>
    <w:p w:rsidR="00CC61A8" w:rsidP="000A6293" w14:paraId="23DC62DF" w14:textId="4114482B">
      <w:pPr>
        <w:pStyle w:val="Level3"/>
      </w:pPr>
      <w:r w:rsidRPr="00CC61A8">
        <w:t xml:space="preserve">Nenhuma objeção ou oposição da Companhia poderá ser admitida ou invocada pela Fiadora com o objetivo de escusar-se do cumprimento de suas obrigações perante do Debenturista, ressalvado o direito da Fiadora de depositar em juízo ou em uma conta </w:t>
      </w:r>
      <w:r w:rsidRPr="00814425">
        <w:rPr>
          <w:i/>
        </w:rPr>
        <w:t>escrow</w:t>
      </w:r>
      <w:r w:rsidRPr="00CC61A8">
        <w:t>, em benefício do Debenturista, o valor das Obrigações Garantidas inadimplido pela Companhia, no caso de pendência de qualquer pretensão, ação, disputa ou reclamação judicial, que a Companhia venha a ter ou exercer em relação às suas obrigações.</w:t>
      </w:r>
    </w:p>
    <w:p w:rsidR="00CC61A8" w:rsidP="000A6293" w14:paraId="65E17DC3" w14:textId="52D2036E">
      <w:pPr>
        <w:pStyle w:val="Level3"/>
      </w:pPr>
      <w:r w:rsidRPr="00CC61A8">
        <w:t>Todos e quaisquer pagamentos realizados pela Fiadora em decorrência da Fiança serão realizados livres e líquidos, sem a dedução de quaisquer tributos, impostos, taxas, contribuições de qualquer natureza, encargos ou retenções, presentes ou futuros, bem como de quaisquer juros, multas ou demais exigibilidades fiscais, devendo a Fiadora pagar as quantias adicionais que sejam necessárias para que o Debenturista receba, após tais deduções, recolhimentos ou pagamentos, uma quantia equivalente à que teria sido recebida se tais valores não fossem devidos.</w:t>
      </w:r>
    </w:p>
    <w:p w:rsidR="00843E1E" w:rsidRPr="006322F1" w:rsidP="000A6293" w14:paraId="52A3119F" w14:textId="786D2EDB">
      <w:pPr>
        <w:pStyle w:val="Level3"/>
      </w:pPr>
      <w:r w:rsidRPr="00BB188F">
        <w:t>U</w:t>
      </w:r>
      <w:r w:rsidRPr="00BB188F">
        <w:t xml:space="preserve">ma vez que a Fiadora pertence ao mesmo grupo econômico da Companhia, </w:t>
      </w:r>
      <w:r w:rsidRPr="00BB188F">
        <w:t xml:space="preserve">a Fiadora possui </w:t>
      </w:r>
      <w:r w:rsidRPr="00BB188F">
        <w:t xml:space="preserve">interesse econômico no resultado da operação, beneficiando-se indiretamente </w:t>
      </w:r>
      <w:r w:rsidRPr="00BB188F">
        <w:t xml:space="preserve">da </w:t>
      </w:r>
      <w:r w:rsidRPr="00BB188F" w:rsidR="00BB188F">
        <w:t>sua efetivação.</w:t>
      </w:r>
    </w:p>
    <w:p w:rsidR="00A56CB0" w:rsidRPr="00C35942" w:rsidP="00BB392E" w14:paraId="441EA0CA" w14:textId="601E44EF">
      <w:pPr>
        <w:pStyle w:val="Level2"/>
        <w:rPr>
          <w:i/>
        </w:rPr>
      </w:pPr>
      <w:bookmarkEnd w:id="106"/>
      <w:r w:rsidRPr="00C35942">
        <w:rPr>
          <w:i/>
          <w:u w:val="single"/>
        </w:rPr>
        <w:t>Aquisição Facultativa</w:t>
      </w:r>
      <w:r w:rsidRPr="00C35942">
        <w:rPr>
          <w:i/>
        </w:rPr>
        <w:t xml:space="preserve">. </w:t>
      </w:r>
      <w:r w:rsidRPr="00C35942">
        <w:t xml:space="preserve">A Companhia não poderá </w:t>
      </w:r>
      <w:r w:rsidRPr="00C35942" w:rsidR="00285053">
        <w:t xml:space="preserve">realizar a aquisição facultativa das </w:t>
      </w:r>
      <w:r w:rsidRPr="00C35942">
        <w:t>Debêntures.</w:t>
      </w:r>
    </w:p>
    <w:p w:rsidR="00A62D98" w:rsidRPr="00C35942" w:rsidP="00BB392E" w14:paraId="660B509A" w14:textId="2178E87D">
      <w:pPr>
        <w:pStyle w:val="Level2"/>
      </w:pPr>
      <w:r w:rsidRPr="00C35942">
        <w:rPr>
          <w:i/>
          <w:u w:val="single"/>
        </w:rPr>
        <w:t>Direito ao Recebimento dos Pagamentos</w:t>
      </w:r>
      <w:r w:rsidRPr="00C35942" w:rsidR="00D74200">
        <w:t xml:space="preserve">. </w:t>
      </w:r>
      <w:r w:rsidRPr="00C35942">
        <w:t xml:space="preserve">Farão jus ao recebimento de qualquer valor devido </w:t>
      </w:r>
      <w:r w:rsidRPr="00C35942" w:rsidR="00E011A7">
        <w:t>ao</w:t>
      </w:r>
      <w:r w:rsidRPr="00C35942" w:rsidR="009851E9">
        <w:t xml:space="preserve"> Debenturista</w:t>
      </w:r>
      <w:r w:rsidRPr="00C35942">
        <w:t xml:space="preserve"> nos termos desta </w:t>
      </w:r>
      <w:r w:rsidRPr="00C35942" w:rsidR="0022392F">
        <w:t>Escritura de Emissão</w:t>
      </w:r>
      <w:r w:rsidRPr="00C35942" w:rsidR="00B35730">
        <w:t xml:space="preserve"> </w:t>
      </w:r>
      <w:r w:rsidRPr="00C35942">
        <w:t xml:space="preserve">aquele que </w:t>
      </w:r>
      <w:r w:rsidRPr="00C35942">
        <w:t>for Debenturista</w:t>
      </w:r>
      <w:r w:rsidRPr="00C35942">
        <w:t xml:space="preserve"> </w:t>
      </w:r>
      <w:r w:rsidRPr="00C35942" w:rsidR="00CA3E2E">
        <w:t>no encerramento</w:t>
      </w:r>
      <w:r w:rsidRPr="00C35942">
        <w:t xml:space="preserve"> do </w:t>
      </w:r>
      <w:r w:rsidRPr="00C35942" w:rsidR="002736A2">
        <w:t>D</w:t>
      </w:r>
      <w:r w:rsidRPr="00C35942">
        <w:t xml:space="preserve">ia </w:t>
      </w:r>
      <w:r w:rsidRPr="00C35942" w:rsidR="002736A2">
        <w:t>Ú</w:t>
      </w:r>
      <w:r w:rsidRPr="00C35942">
        <w:t>til</w:t>
      </w:r>
      <w:r w:rsidRPr="00C35942" w:rsidR="002736A2">
        <w:t xml:space="preserve"> </w:t>
      </w:r>
      <w:r w:rsidRPr="00C35942">
        <w:t>imediatamente anterior à respectiva data de pagamento.</w:t>
      </w:r>
    </w:p>
    <w:p w:rsidR="00AC5A5C" w:rsidRPr="006322F1" w:rsidP="00BB392E" w14:paraId="5B202160" w14:textId="2833F6C8">
      <w:pPr>
        <w:pStyle w:val="Level2"/>
        <w:rPr>
          <w:b/>
        </w:rPr>
      </w:pPr>
      <w:bookmarkStart w:id="120" w:name="_Ref324932809"/>
      <w:bookmarkStart w:id="121" w:name="_Hlk95480992"/>
      <w:r w:rsidRPr="00C35942">
        <w:rPr>
          <w:i/>
          <w:u w:val="single"/>
        </w:rPr>
        <w:t>Local de Pagamento</w:t>
      </w:r>
      <w:r w:rsidRPr="00C35942" w:rsidR="00D74200">
        <w:t xml:space="preserve">. </w:t>
      </w:r>
      <w:r w:rsidRPr="00C35942" w:rsidR="00283A8A">
        <w:t xml:space="preserve">Os pagamentos referentes às Debêntures e a quaisquer outros valores eventualmente devidos pela Companhia, nos termos desta </w:t>
      </w:r>
      <w:r w:rsidRPr="00C35942" w:rsidR="0022392F">
        <w:t>Escritura de Emissão</w:t>
      </w:r>
      <w:r w:rsidRPr="00C35942" w:rsidR="00283A8A">
        <w:t xml:space="preserve">, serão </w:t>
      </w:r>
      <w:r w:rsidRPr="006322F1" w:rsidR="00283A8A">
        <w:t>realizados</w:t>
      </w:r>
      <w:r w:rsidRPr="006322F1" w:rsidR="00A54228">
        <w:t xml:space="preserve"> </w:t>
      </w:r>
      <w:r w:rsidRPr="006322F1" w:rsidR="00283A8A">
        <w:t xml:space="preserve">pela Companhia, </w:t>
      </w:r>
      <w:r w:rsidRPr="006322F1" w:rsidR="003B33D9">
        <w:t xml:space="preserve">mediante crédito </w:t>
      </w:r>
      <w:r w:rsidRPr="006322F1" w:rsidR="00121618">
        <w:t xml:space="preserve">a </w:t>
      </w:r>
      <w:r w:rsidRPr="006322F1" w:rsidR="008B142A">
        <w:t xml:space="preserve">ser realizado exclusivamente na </w:t>
      </w:r>
      <w:r w:rsidRPr="006322F1" w:rsidR="008E730A">
        <w:t>conta corrente de titularidade da Securitizadora (</w:t>
      </w:r>
      <w:r w:rsidRPr="006322F1" w:rsidR="00517C28">
        <w:t xml:space="preserve">integrante do </w:t>
      </w:r>
      <w:r w:rsidRPr="006322F1" w:rsidR="008E730A">
        <w:t>patrimônio separado relativo aos CRA) nº </w:t>
      </w:r>
      <w:r w:rsidRPr="00363683" w:rsidR="000A5CA9">
        <w:t>4805-4</w:t>
      </w:r>
      <w:r w:rsidR="00043E35">
        <w:t xml:space="preserve"> </w:t>
      </w:r>
      <w:r w:rsidRPr="006322F1" w:rsidR="008E730A">
        <w:t xml:space="preserve">, mantida na agência nº </w:t>
      </w:r>
      <w:r w:rsidRPr="00043E35" w:rsidR="00043E35">
        <w:t>3396</w:t>
      </w:r>
      <w:r w:rsidRPr="00043E35" w:rsidR="00043E35">
        <w:t xml:space="preserve"> </w:t>
      </w:r>
      <w:r w:rsidRPr="006322F1" w:rsidR="00517C28">
        <w:t xml:space="preserve"> </w:t>
      </w:r>
      <w:r w:rsidRPr="006322F1" w:rsidR="008E730A">
        <w:t xml:space="preserve">do </w:t>
      </w:r>
      <w:r w:rsidR="000A5CA9">
        <w:t>Banco Bradesco S.A. (237)</w:t>
      </w:r>
      <w:r w:rsidRPr="006322F1" w:rsidR="00693601">
        <w:t>,</w:t>
      </w:r>
      <w:r w:rsidRPr="006322F1" w:rsidR="000A5CA9">
        <w:t xml:space="preserve"> </w:t>
      </w:r>
      <w:r w:rsidRPr="006322F1" w:rsidR="0029758A">
        <w:t xml:space="preserve">e </w:t>
      </w:r>
      <w:r w:rsidRPr="006322F1" w:rsidR="0017515D">
        <w:t xml:space="preserve">realizado </w:t>
      </w:r>
      <w:r w:rsidRPr="006322F1" w:rsidR="0029758A">
        <w:t xml:space="preserve">necessariamente até às </w:t>
      </w:r>
      <w:r w:rsidRPr="006322F1" w:rsidR="0029758A">
        <w:rPr>
          <w:b/>
        </w:rPr>
        <w:t>1</w:t>
      </w:r>
      <w:r w:rsidRPr="006322F1" w:rsidR="001E7D05">
        <w:rPr>
          <w:b/>
        </w:rPr>
        <w:t>6</w:t>
      </w:r>
      <w:r w:rsidRPr="006322F1" w:rsidR="0029758A">
        <w:rPr>
          <w:b/>
        </w:rPr>
        <w:t>:00 horas (inclusive)</w:t>
      </w:r>
      <w:r w:rsidRPr="006322F1" w:rsidR="0029758A">
        <w:t xml:space="preserve"> da</w:t>
      </w:r>
      <w:r w:rsidRPr="006322F1" w:rsidR="00517C28">
        <w:t>s</w:t>
      </w:r>
      <w:r w:rsidRPr="006322F1" w:rsidR="0029758A">
        <w:t xml:space="preserve"> data</w:t>
      </w:r>
      <w:r w:rsidRPr="006322F1" w:rsidR="00517C28">
        <w:t>s</w:t>
      </w:r>
      <w:r w:rsidRPr="006322F1" w:rsidR="0029758A">
        <w:t xml:space="preserve"> de pagamento previstas </w:t>
      </w:r>
      <w:r w:rsidRPr="006322F1" w:rsidR="00517C28">
        <w:t>nesta</w:t>
      </w:r>
      <w:r w:rsidRPr="006322F1" w:rsidR="0029758A">
        <w:t xml:space="preserve"> </w:t>
      </w:r>
      <w:r w:rsidRPr="006322F1" w:rsidR="0022392F">
        <w:t>Escritura de Emissão</w:t>
      </w:r>
      <w:r w:rsidRPr="006322F1" w:rsidR="00FD742D">
        <w:t>.</w:t>
      </w:r>
      <w:bookmarkEnd w:id="120"/>
    </w:p>
    <w:p w:rsidR="00AC5A5C" w:rsidRPr="00C35942" w:rsidP="00BB392E" w14:paraId="7AAD3C42" w14:textId="77777777">
      <w:pPr>
        <w:pStyle w:val="Level2"/>
      </w:pPr>
      <w:bookmarkStart w:id="122" w:name="_Ref278399164"/>
      <w:bookmarkEnd w:id="121"/>
      <w:r w:rsidRPr="006322F1">
        <w:rPr>
          <w:i/>
          <w:u w:val="single"/>
        </w:rPr>
        <w:t>Prorrogação dos Prazos</w:t>
      </w:r>
      <w:r w:rsidRPr="006322F1" w:rsidR="00D74200">
        <w:t xml:space="preserve">. </w:t>
      </w:r>
      <w:r w:rsidRPr="006322F1" w:rsidR="00367098">
        <w:t xml:space="preserve">Considerar-se-ão prorrogados os prazos referentes ao pagamento de qualquer obrigação prevista nesta </w:t>
      </w:r>
      <w:r w:rsidRPr="006322F1" w:rsidR="0022392F">
        <w:t>Escritura de Emissão</w:t>
      </w:r>
      <w:r w:rsidRPr="006322F1" w:rsidR="00367098">
        <w:t xml:space="preserve"> até o 1º (primeiro) Dia Útil subsequente, se o seu vencimento coincidir com dia que não seja Dia Útil</w:t>
      </w:r>
      <w:r w:rsidRPr="00C35942" w:rsidR="00367098">
        <w:t>, não sendo devido qualquer acréscimo aos valores a serem pagos.</w:t>
      </w:r>
      <w:bookmarkEnd w:id="122"/>
    </w:p>
    <w:p w:rsidR="00690FDF" w:rsidRPr="00C35942" w:rsidP="00BB392E" w14:paraId="62EDAEC1" w14:textId="251098CC">
      <w:pPr>
        <w:pStyle w:val="Level3"/>
      </w:pPr>
      <w:r w:rsidRPr="00C35942">
        <w:t xml:space="preserve">Para fins desta Escritura de Emissão, entende por </w:t>
      </w:r>
      <w:r w:rsidRPr="00C35942" w:rsidR="00BB392E">
        <w:t>“</w:t>
      </w:r>
      <w:r w:rsidRPr="00C35942">
        <w:rPr>
          <w:b/>
        </w:rPr>
        <w:t>Dia Útil</w:t>
      </w:r>
      <w:r w:rsidRPr="00C35942" w:rsidR="00BB392E">
        <w:t>”</w:t>
      </w:r>
      <w:r w:rsidRPr="00C35942">
        <w:t>,</w:t>
      </w:r>
      <w:r w:rsidRPr="00C35942" w:rsidR="009A06F9">
        <w:t xml:space="preserve"> </w:t>
      </w:r>
      <w:r w:rsidRPr="00C35942">
        <w:t xml:space="preserve">qualquer dia exceto sábados, domingos ou feriados declarados </w:t>
      </w:r>
      <w:r w:rsidRPr="00C35942" w:rsidR="00B21CA2">
        <w:t>nacionais.</w:t>
      </w:r>
    </w:p>
    <w:p w:rsidR="00880FA8" w:rsidRPr="00C35942" w:rsidP="00BB392E" w14:paraId="535608D7" w14:textId="248E31F1">
      <w:pPr>
        <w:pStyle w:val="Level2"/>
      </w:pPr>
      <w:bookmarkStart w:id="123" w:name="_Ref279851957"/>
      <w:r w:rsidRPr="00C35942">
        <w:rPr>
          <w:i/>
          <w:u w:val="single"/>
        </w:rPr>
        <w:t>Encargos Moratórios</w:t>
      </w:r>
      <w:r w:rsidRPr="00C35942" w:rsidR="00D74200">
        <w:t xml:space="preserve">. </w:t>
      </w:r>
      <w:r w:rsidRPr="00C35942">
        <w:t>Ocorrendo impontualidade no pagamento</w:t>
      </w:r>
      <w:r w:rsidRPr="00C35942" w:rsidR="00F56577">
        <w:t xml:space="preserve"> d</w:t>
      </w:r>
      <w:r w:rsidRPr="00C35942">
        <w:t xml:space="preserve">e qualquer valor devido </w:t>
      </w:r>
      <w:r w:rsidRPr="00C35942" w:rsidR="00F56577">
        <w:t>pela Companhia</w:t>
      </w:r>
      <w:r w:rsidRPr="00C35942" w:rsidR="00D62B58">
        <w:t xml:space="preserve"> </w:t>
      </w:r>
      <w:r w:rsidRPr="00C35942" w:rsidR="00E011A7">
        <w:t>ao</w:t>
      </w:r>
      <w:r w:rsidRPr="00C35942" w:rsidR="009851E9">
        <w:t xml:space="preserve"> Debenturista</w:t>
      </w:r>
      <w:r w:rsidRPr="00C35942" w:rsidR="004758FF">
        <w:t xml:space="preserve"> </w:t>
      </w:r>
      <w:r w:rsidRPr="00C35942" w:rsidR="00F56577">
        <w:t>nos termos d</w:t>
      </w:r>
      <w:r w:rsidRPr="00C35942">
        <w:t xml:space="preserve">esta </w:t>
      </w:r>
      <w:r w:rsidRPr="00C35942" w:rsidR="0022392F">
        <w:t>Escritura de Emissão</w:t>
      </w:r>
      <w:r w:rsidRPr="00C35942">
        <w:t xml:space="preserve">, </w:t>
      </w:r>
      <w:r w:rsidRPr="00C35942" w:rsidR="002E49DC">
        <w:t xml:space="preserve">sobre todos e quaisquer valores em atraso, incidirão, independentemente de aviso, notificação ou interpelação judicial ou extrajudicial, </w:t>
      </w:r>
      <w:r w:rsidR="00063D7C">
        <w:t>além do pagamento da</w:t>
      </w:r>
      <w:r w:rsidRPr="00C35942" w:rsidR="002E49DC">
        <w:t xml:space="preserve"> </w:t>
      </w:r>
      <w:r w:rsidRPr="00C35942" w:rsidR="000511AF">
        <w:t xml:space="preserve">Remuneração, calculada </w:t>
      </w:r>
      <w:r w:rsidRPr="00C35942" w:rsidR="000511AF">
        <w:rPr>
          <w:i/>
        </w:rPr>
        <w:t>pro</w:t>
      </w:r>
      <w:r w:rsidRPr="00C35942" w:rsidR="00EC74D3">
        <w:rPr>
          <w:i/>
        </w:rPr>
        <w:t xml:space="preserve"> </w:t>
      </w:r>
      <w:r w:rsidRPr="00C35942" w:rsidR="000511AF">
        <w:rPr>
          <w:i/>
        </w:rPr>
        <w:t>rata temporis</w:t>
      </w:r>
      <w:r w:rsidRPr="00C35942" w:rsidR="000511AF">
        <w:t xml:space="preserve"> </w:t>
      </w:r>
      <w:r w:rsidRPr="00C35942" w:rsidR="00EE5B4B">
        <w:t>desde a</w:t>
      </w:r>
      <w:r w:rsidRPr="00C35942" w:rsidR="00450DD1">
        <w:t xml:space="preserve"> data do respectivo inadimplemento</w:t>
      </w:r>
      <w:r w:rsidRPr="00C35942" w:rsidR="00EE5B4B">
        <w:t xml:space="preserve"> até a data do efetivo pagamento</w:t>
      </w:r>
      <w:r w:rsidRPr="00C35942">
        <w:t xml:space="preserve"> </w:t>
      </w:r>
      <w:r w:rsidRPr="00C35942">
        <w:rPr>
          <w:b/>
        </w:rPr>
        <w:t>(i)</w:t>
      </w:r>
      <w:r w:rsidRPr="00C35942">
        <w:t xml:space="preserve"> juros de mora de 1% (um por cento) ao mês, calculados </w:t>
      </w:r>
      <w:r w:rsidRPr="00C35942">
        <w:rPr>
          <w:i/>
        </w:rPr>
        <w:t>pro rata temporis</w:t>
      </w:r>
      <w:r w:rsidRPr="00C35942">
        <w:t xml:space="preserve"> </w:t>
      </w:r>
      <w:r w:rsidRPr="00C35942">
        <w:t xml:space="preserve">desde a data de inadimplemento até a data </w:t>
      </w:r>
      <w:r w:rsidRPr="00C35942" w:rsidR="00EE5B4B">
        <w:t>do efetivo</w:t>
      </w:r>
      <w:r w:rsidRPr="00C35942">
        <w:t xml:space="preserve"> pagamento</w:t>
      </w:r>
      <w:r w:rsidRPr="00C35942" w:rsidR="000C0278">
        <w:t xml:space="preserve">; e </w:t>
      </w:r>
      <w:r w:rsidRPr="00C35942" w:rsidR="000C0278">
        <w:rPr>
          <w:b/>
        </w:rPr>
        <w:t>(</w:t>
      </w:r>
      <w:r w:rsidRPr="00C35942" w:rsidR="002E49DC">
        <w:rPr>
          <w:b/>
        </w:rPr>
        <w:t>i</w:t>
      </w:r>
      <w:r w:rsidRPr="00C35942" w:rsidR="000C0278">
        <w:rPr>
          <w:b/>
        </w:rPr>
        <w:t>i)</w:t>
      </w:r>
      <w:r w:rsidRPr="00C35942" w:rsidR="000C0278">
        <w:t> multa moratória</w:t>
      </w:r>
      <w:r w:rsidRPr="00C35942" w:rsidR="00CE371F">
        <w:t xml:space="preserve"> de natureza não compensatória</w:t>
      </w:r>
      <w:r w:rsidRPr="00C35942" w:rsidR="00982402">
        <w:t xml:space="preserve"> </w:t>
      </w:r>
      <w:r w:rsidRPr="00C35942" w:rsidR="000C0278">
        <w:t>de 2% (dois por cento)</w:t>
      </w:r>
      <w:r w:rsidRPr="00C35942">
        <w:t xml:space="preserve"> (</w:t>
      </w:r>
      <w:r w:rsidRPr="00C35942" w:rsidR="00BB392E">
        <w:t>“</w:t>
      </w:r>
      <w:r w:rsidRPr="00C35942">
        <w:rPr>
          <w:b/>
        </w:rPr>
        <w:t>Encargos Moratórios</w:t>
      </w:r>
      <w:r w:rsidRPr="00C35942" w:rsidR="00BB392E">
        <w:t>”</w:t>
      </w:r>
      <w:r w:rsidRPr="00C35942">
        <w:t>).</w:t>
      </w:r>
      <w:bookmarkEnd w:id="123"/>
    </w:p>
    <w:p w:rsidR="00A5189B" w:rsidRPr="002D615A" w:rsidP="00BB392E" w14:paraId="269DFB12" w14:textId="497DE7B6">
      <w:pPr>
        <w:pStyle w:val="Level2"/>
      </w:pPr>
      <w:bookmarkStart w:id="124" w:name="_Ref457475238"/>
      <w:bookmarkStart w:id="125" w:name="_Ref457481231"/>
      <w:bookmarkStart w:id="126" w:name="_Ref491022526"/>
      <w:bookmarkStart w:id="127" w:name="_Ref491451762"/>
      <w:r w:rsidRPr="00C35942">
        <w:rPr>
          <w:i/>
          <w:u w:val="single"/>
        </w:rPr>
        <w:t>Tributos</w:t>
      </w:r>
      <w:r w:rsidRPr="00C35942" w:rsidR="00D74200">
        <w:t xml:space="preserve">. </w:t>
      </w:r>
      <w:r w:rsidRPr="00C35942" w:rsidR="00B21CA2">
        <w:t>A Companhia será responsável pelo custo de todos os tributos (inclusive na fonte), incidentes, a qualquer momento, sobre os pagamentos, remuneração e reembolso devidos na forma desta Escritura de Emissão, inclusive após eventual cessão, endosso ou qualquer outra forma de transferência das Debêntures (“</w:t>
      </w:r>
      <w:r w:rsidRPr="00C35942" w:rsidR="00B21CA2">
        <w:rPr>
          <w:b/>
        </w:rPr>
        <w:t>Tributos</w:t>
      </w:r>
      <w:r w:rsidRPr="00C35942" w:rsidR="00B21CA2">
        <w:t xml:space="preserve">”), sem prejuízo do disposto na Cláusula </w:t>
      </w:r>
      <w:r w:rsidRPr="00C35942" w:rsidR="00B21CA2">
        <w:fldChar w:fldCharType="begin"/>
      </w:r>
      <w:r w:rsidRPr="00C35942" w:rsidR="00B21CA2">
        <w:instrText xml:space="preserve"> REF _Ref523954521 \r \p \h </w:instrText>
      </w:r>
      <w:r w:rsidRPr="00C35942" w:rsidR="00B21CA2">
        <w:fldChar w:fldCharType="separate"/>
      </w:r>
      <w:r w:rsidR="001441BB">
        <w:t>6.16 acima</w:t>
      </w:r>
      <w:r w:rsidRPr="00C35942" w:rsidR="00B21CA2">
        <w:fldChar w:fldCharType="end"/>
      </w:r>
      <w:r w:rsidRPr="00C35942" w:rsidR="00B21CA2">
        <w:t>. Todos os Tributos que incidam sobre os pagamentos feitos pela Companhia em virtude das Debêntures</w:t>
      </w:r>
      <w:r w:rsidR="00612156">
        <w:t>, incluindo, mas não se limitando</w:t>
      </w:r>
      <w:r w:rsidR="008A1EFE">
        <w:t xml:space="preserve"> a</w:t>
      </w:r>
      <w:r w:rsidR="00612156">
        <w:t>, o pagamento de principal e juros remuneratórios das Debêntures,</w:t>
      </w:r>
      <w:r w:rsidRPr="00C35942" w:rsidR="00B21CA2">
        <w:t xml:space="preserve"> serão suportados pela Companhia, de modo que referidos pagamentos devem ser acrescidos dos valores correspondentes a quaisquer Tributos que incidam sobre </w:t>
      </w:r>
      <w:r w:rsidR="00C422A4">
        <w:t>estes</w:t>
      </w:r>
      <w:r w:rsidRPr="00C35942" w:rsidR="00B21CA2">
        <w:t>, de forma que o Debenturista sempre receba o valor programado líquido de Tributos ou qualquer forma de retenção. Caso qualquer órgão competente venha a exigir, mesmo que sob a legislação fiscal vigente, o recolhimento, pagamento e/ou retenção de quaisquer impostos, taxa,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previstos nesta Escritura de Emissão, a Companhia será a responsável pelo integral recolhimento, pagamento e/ou retenção destes tributos</w:t>
      </w:r>
      <w:r w:rsidRPr="00C35942" w:rsidR="00C81B1A">
        <w:t xml:space="preserve">, sem prejuízo do disposto na Cláusula </w:t>
      </w:r>
      <w:r w:rsidRPr="00C35942" w:rsidR="00C81B1A">
        <w:fldChar w:fldCharType="begin"/>
      </w:r>
      <w:r w:rsidRPr="00C35942" w:rsidR="00C81B1A">
        <w:instrText xml:space="preserve"> REF _Ref523954521 \r \p \h </w:instrText>
      </w:r>
      <w:r w:rsidRPr="00C35942" w:rsidR="00C81B1A">
        <w:fldChar w:fldCharType="separate"/>
      </w:r>
      <w:r w:rsidR="001441BB">
        <w:t>6.16 acima</w:t>
      </w:r>
      <w:r w:rsidRPr="00C35942" w:rsidR="00C81B1A">
        <w:fldChar w:fldCharType="end"/>
      </w:r>
      <w:r w:rsidRPr="00C35942" w:rsidR="00B21CA2">
        <w:t xml:space="preserve">. A Companhia não será responsável por eventuais atrasos ou falhas da Securitizadora no repasse de pagamentos efetuados pela Securitizadora aos </w:t>
      </w:r>
      <w:r w:rsidR="00AA1D66">
        <w:t>T</w:t>
      </w:r>
      <w:r w:rsidRPr="00C35942" w:rsidR="00AA1D66">
        <w:t xml:space="preserve">itulares </w:t>
      </w:r>
      <w:r w:rsidRPr="00C35942" w:rsidR="00B21CA2">
        <w:t>d</w:t>
      </w:r>
      <w:r w:rsidR="0058482E">
        <w:t>e</w:t>
      </w:r>
      <w:r w:rsidRPr="00C35942" w:rsidR="00B21CA2">
        <w:t xml:space="preserve"> CRA.</w:t>
      </w:r>
      <w:bookmarkEnd w:id="124"/>
      <w:bookmarkEnd w:id="125"/>
      <w:bookmarkEnd w:id="126"/>
      <w:bookmarkEnd w:id="127"/>
    </w:p>
    <w:p w:rsidR="00C81B1A" w:rsidP="002D615A" w14:paraId="470A6AB3" w14:textId="117FC1CC">
      <w:pPr>
        <w:pStyle w:val="Level3"/>
      </w:pPr>
      <w:bookmarkStart w:id="128" w:name="_Ref535425441"/>
      <w:r w:rsidRPr="00C81B1A">
        <w:t>A Companhia não será responsável pelo recolhimento, pela retenção e/ou pelo</w:t>
      </w:r>
      <w:r>
        <w:t xml:space="preserve"> </w:t>
      </w:r>
      <w:r w:rsidRPr="00C81B1A">
        <w:t>pagamento de quaisquer tributos que venham a incidir, por força de lei ou norma</w:t>
      </w:r>
      <w:r>
        <w:t xml:space="preserve"> </w:t>
      </w:r>
      <w:r w:rsidRPr="00C81B1A">
        <w:t>regulamentar superveniente, sobre o pagamento de rendimentos devidos pela</w:t>
      </w:r>
      <w:r>
        <w:t xml:space="preserve"> </w:t>
      </w:r>
      <w:r w:rsidRPr="00C81B1A">
        <w:t>Securitizadora aos Titulares de CRA e/ou que de qualquer outra forma incidam</w:t>
      </w:r>
      <w:r>
        <w:t xml:space="preserve"> </w:t>
      </w:r>
      <w:r w:rsidRPr="00C81B1A">
        <w:t xml:space="preserve">em virtude </w:t>
      </w:r>
      <w:r>
        <w:t>dos</w:t>
      </w:r>
      <w:r w:rsidRPr="00C81B1A">
        <w:t xml:space="preserve"> investimentos </w:t>
      </w:r>
      <w:r>
        <w:t xml:space="preserve">pelos Titulares de CRA </w:t>
      </w:r>
      <w:r w:rsidRPr="00C81B1A">
        <w:t>nos CRA</w:t>
      </w:r>
      <w:r w:rsidR="00E55DD2">
        <w:t xml:space="preserve">, observado o disposto na Cláusula </w:t>
      </w:r>
      <w:r w:rsidR="00E55DD2">
        <w:fldChar w:fldCharType="begin"/>
      </w:r>
      <w:r w:rsidR="00E55DD2">
        <w:instrText xml:space="preserve"> REF _Ref484074944 \r \p \h </w:instrText>
      </w:r>
      <w:r w:rsidR="00E55DD2">
        <w:fldChar w:fldCharType="separate"/>
      </w:r>
      <w:r w:rsidR="001441BB">
        <w:t>6.25.2 abaixo</w:t>
      </w:r>
      <w:r w:rsidR="00E55DD2">
        <w:fldChar w:fldCharType="end"/>
      </w:r>
      <w:r w:rsidRPr="00C81B1A">
        <w:t>.</w:t>
      </w:r>
      <w:bookmarkEnd w:id="128"/>
    </w:p>
    <w:p w:rsidR="00E55DD2" w:rsidP="002D615A" w14:paraId="557028D4" w14:textId="6D3A7996">
      <w:pPr>
        <w:pStyle w:val="Level3"/>
      </w:pPr>
      <w:bookmarkStart w:id="129" w:name="_Ref535426469"/>
      <w:bookmarkStart w:id="130" w:name="_Ref484074944"/>
      <w:r w:rsidRPr="006B6F2D">
        <w:t xml:space="preserve">Sem prejuízo do disposto na Cláusula </w:t>
      </w:r>
      <w:r>
        <w:fldChar w:fldCharType="begin"/>
      </w:r>
      <w:r>
        <w:instrText xml:space="preserve"> REF _Ref535425441 \r \p \h </w:instrText>
      </w:r>
      <w:r>
        <w:fldChar w:fldCharType="separate"/>
      </w:r>
      <w:r w:rsidR="001441BB">
        <w:t>6.25.1 acima</w:t>
      </w:r>
      <w:r>
        <w:fldChar w:fldCharType="end"/>
      </w:r>
      <w:r w:rsidRPr="006B6F2D">
        <w:t xml:space="preserve">, caso, a qualquer momento durante a vigência da presente Emissão e até a Data de Vencimento, </w:t>
      </w:r>
      <w:r w:rsidRPr="006B6F2D">
        <w:rPr>
          <w:b/>
        </w:rPr>
        <w:t>(i)</w:t>
      </w:r>
      <w:r w:rsidRPr="006B6F2D">
        <w:t xml:space="preserve"> </w:t>
      </w:r>
      <w:r>
        <w:t>os CRA</w:t>
      </w:r>
      <w:r w:rsidRPr="006B6F2D">
        <w:t xml:space="preserve"> deixem de gozar do tratamento tributário </w:t>
      </w:r>
      <w:r>
        <w:t>previsto, nesta data, na legislação e na regulamentação aplicável</w:t>
      </w:r>
      <w:r w:rsidRPr="006B6F2D">
        <w:t xml:space="preserve">; ou </w:t>
      </w:r>
      <w:r w:rsidRPr="006B6F2D">
        <w:rPr>
          <w:b/>
        </w:rPr>
        <w:t xml:space="preserve">(ii) </w:t>
      </w:r>
      <w:r w:rsidRPr="006B6F2D">
        <w:t xml:space="preserve">haja qualquer retenção de tributos sobre os rendimentos </w:t>
      </w:r>
      <w:r>
        <w:t>dos CRA</w:t>
      </w:r>
      <w:r w:rsidRPr="006B6F2D">
        <w:t xml:space="preserve">, em qualquer dos casos mencionados nos itens (i) e (ii) desta Cláusula, exclusivamente em razão do não atendimento, pela </w:t>
      </w:r>
      <w:r>
        <w:t>Companhia</w:t>
      </w:r>
      <w:r w:rsidRPr="006B6F2D">
        <w:t xml:space="preserve">, dos requisitos estabelecidos </w:t>
      </w:r>
      <w:r>
        <w:t>quanto a destinação dos recursos obtidos pela Companhia com as Debêntures para enquadramento destas como Direitos Creditórios do Agronegócio que servirão de lastro aos CRA, nos termos desta Escritura de Emissão e da legislação e da regulamentação aplicáveis (“</w:t>
      </w:r>
      <w:r w:rsidRPr="00FF09BC">
        <w:rPr>
          <w:b/>
        </w:rPr>
        <w:t>Evento de Retenção</w:t>
      </w:r>
      <w:r>
        <w:t>”)</w:t>
      </w:r>
      <w:r w:rsidRPr="006B6F2D">
        <w:t xml:space="preserve">, a </w:t>
      </w:r>
      <w:r>
        <w:t>Companhia</w:t>
      </w:r>
      <w:r w:rsidRPr="006B6F2D">
        <w:t xml:space="preserve"> desde já se obriga a</w:t>
      </w:r>
      <w:r>
        <w:t xml:space="preserve"> tomar uma das seguintes medidas, a seu exclusivo critério:</w:t>
      </w:r>
      <w:bookmarkEnd w:id="129"/>
      <w:r w:rsidRPr="006B6F2D">
        <w:t xml:space="preserve"> </w:t>
      </w:r>
    </w:p>
    <w:p w:rsidR="00E55DD2" w:rsidP="00FF09BC" w14:paraId="344D158A" w14:textId="5B8B2213">
      <w:pPr>
        <w:pStyle w:val="Level4"/>
      </w:pPr>
      <w:r w:rsidRPr="006B6F2D">
        <w:t xml:space="preserve">arcar com todos os tributos que venham a ser devidos </w:t>
      </w:r>
      <w:r>
        <w:t>em relação aos CRA pelos Titulares de CRA, durante toda a vigência das Debêntures e até a Data de Vencimento</w:t>
      </w:r>
      <w:r w:rsidRPr="006B6F2D">
        <w:t xml:space="preserve">, de modo que </w:t>
      </w:r>
      <w:r>
        <w:t xml:space="preserve">os tributos incidentes deverão ser integralmente pagos pela Companhia, sendo que </w:t>
      </w:r>
      <w:r w:rsidRPr="006B6F2D">
        <w:t xml:space="preserve">a </w:t>
      </w:r>
      <w:r>
        <w:t>Companhia</w:t>
      </w:r>
      <w:r w:rsidRPr="006B6F2D">
        <w:t xml:space="preserve"> deverá acrescer aos pagamentos devidos os valores adicionais suficientes para que os </w:t>
      </w:r>
      <w:r>
        <w:t>Titulares de CRA</w:t>
      </w:r>
      <w:r w:rsidRPr="006B6F2D">
        <w:t xml:space="preserve"> recebam tais pagamentos como se os referidos valores não fossem incidentes</w:t>
      </w:r>
      <w:r>
        <w:t>, nos termos previstos no Termo de Securitização</w:t>
      </w:r>
      <w:bookmarkEnd w:id="130"/>
      <w:r>
        <w:t xml:space="preserve">; </w:t>
      </w:r>
      <w:r w:rsidRPr="00FF09BC">
        <w:rPr>
          <w:u w:val="single"/>
        </w:rPr>
        <w:t>ou</w:t>
      </w:r>
    </w:p>
    <w:p w:rsidR="00E55DD2" w:rsidRPr="00C35942" w:rsidP="00FF09BC" w14:paraId="76617D7B" w14:textId="32410B8B">
      <w:pPr>
        <w:pStyle w:val="Level4"/>
      </w:pPr>
      <w:bookmarkStart w:id="131" w:name="_Ref535426519"/>
      <w:r>
        <w:t xml:space="preserve">realizar, nos termos previstos na Cláusula </w:t>
      </w:r>
      <w:r>
        <w:fldChar w:fldCharType="begin"/>
      </w:r>
      <w:r>
        <w:instrText xml:space="preserve"> REF _Ref535426251 \r \p \h </w:instrText>
      </w:r>
      <w:r>
        <w:fldChar w:fldCharType="separate"/>
      </w:r>
      <w:r w:rsidR="001441BB">
        <w:t>6.18 acima</w:t>
      </w:r>
      <w:r>
        <w:fldChar w:fldCharType="end"/>
      </w:r>
      <w:r>
        <w:t xml:space="preserve">, Oferta de Resgate Antecipado Obrigatório das Debêntures direcionada à totalidade </w:t>
      </w:r>
      <w:r w:rsidR="008E1CE7">
        <w:t xml:space="preserve">dos titulares </w:t>
      </w:r>
      <w:r>
        <w:t>das Debêntures.</w:t>
      </w:r>
      <w:bookmarkEnd w:id="131"/>
      <w:r w:rsidR="00CC61A8">
        <w:t xml:space="preserve"> </w:t>
      </w:r>
    </w:p>
    <w:p w:rsidR="00A20C99" w:rsidP="00BB392E" w14:paraId="15B5A8A6" w14:textId="58869115">
      <w:pPr>
        <w:pStyle w:val="Level2"/>
      </w:pPr>
      <w:bookmarkStart w:id="132" w:name="_Ref130286395"/>
      <w:bookmarkStart w:id="133" w:name="_Ref284530595"/>
      <w:bookmarkStart w:id="134" w:name="_Ref479067656"/>
      <w:r w:rsidRPr="00C35942">
        <w:rPr>
          <w:i/>
          <w:u w:val="single"/>
        </w:rPr>
        <w:t>Publicidade</w:t>
      </w:r>
      <w:r w:rsidRPr="00C35942">
        <w:t xml:space="preserve">. </w:t>
      </w:r>
      <w:bookmarkEnd w:id="132"/>
      <w:bookmarkEnd w:id="133"/>
      <w:r w:rsidRPr="00C35942" w:rsidR="00B21CA2">
        <w:t xml:space="preserve">Todos os atos e decisões relativos às </w:t>
      </w:r>
      <w:r w:rsidRPr="00063D7C" w:rsidR="00B21CA2">
        <w:t xml:space="preserve">Debêntures deverão ser comunicados, na forma de aviso, no </w:t>
      </w:r>
      <w:r w:rsidR="00776E9D">
        <w:t>D</w:t>
      </w:r>
      <w:r w:rsidR="008515CD">
        <w:t>iário Oficial do Estado de Goiás</w:t>
      </w:r>
      <w:r w:rsidRPr="00063D7C" w:rsidR="00CA5AED">
        <w:t xml:space="preserve"> </w:t>
      </w:r>
      <w:r w:rsidRPr="00063D7C" w:rsidR="00B21CA2">
        <w:t xml:space="preserve">e no </w:t>
      </w:r>
      <w:r w:rsidRPr="0085330E" w:rsidR="00B21CA2">
        <w:t xml:space="preserve">jornal </w:t>
      </w:r>
      <w:r w:rsidRPr="0085330E" w:rsidR="009B2164">
        <w:t>“</w:t>
      </w:r>
      <w:r w:rsidRPr="00814425" w:rsidR="00776E9D">
        <w:t>O Hoje</w:t>
      </w:r>
      <w:r w:rsidRPr="0085330E" w:rsidR="009B2164">
        <w:t xml:space="preserve">”, </w:t>
      </w:r>
      <w:r w:rsidRPr="0085330E" w:rsidR="00B21CA2">
        <w:t>bem</w:t>
      </w:r>
      <w:r w:rsidRPr="00063D7C" w:rsidR="00B21CA2">
        <w:t xml:space="preserve"> como comunicados </w:t>
      </w:r>
      <w:r w:rsidRPr="00063D7C" w:rsidR="00E011A7">
        <w:t>ao</w:t>
      </w:r>
      <w:r w:rsidRPr="00063D7C" w:rsidR="00B21CA2">
        <w:t xml:space="preserve"> Debenturista</w:t>
      </w:r>
      <w:r w:rsidRPr="00063D7C" w:rsidR="00AA1D66">
        <w:t xml:space="preserve"> e ao </w:t>
      </w:r>
      <w:r w:rsidR="00F74F86">
        <w:t>Agente Fiduciário</w:t>
      </w:r>
      <w:r w:rsidR="006F2E4B">
        <w:t xml:space="preserve"> dos CRA</w:t>
      </w:r>
      <w:r w:rsidRPr="008055FD" w:rsidR="00B21CA2">
        <w:t xml:space="preserve"> sempre</w:t>
      </w:r>
      <w:r w:rsidRPr="00C35942" w:rsidR="00B21CA2">
        <w:t xml:space="preserve"> imediatamente após a realização ou ocorrência do ato a ser divulgado. A Companhia poderá alterar o jornal acima por outro jornal de grande circulação e de edição nacional que seja adotado para suas publicações societárias, mediante comunicação por escrito </w:t>
      </w:r>
      <w:r w:rsidRPr="00C35942" w:rsidR="00E011A7">
        <w:t>ao</w:t>
      </w:r>
      <w:r w:rsidRPr="00C35942" w:rsidR="00B21CA2">
        <w:t xml:space="preserve"> Debenturista</w:t>
      </w:r>
      <w:r w:rsidR="00AA1D66">
        <w:t xml:space="preserve"> e ao </w:t>
      </w:r>
      <w:r w:rsidR="00F74F86">
        <w:t>Agente Fiduciário</w:t>
      </w:r>
      <w:r w:rsidR="006F2E4B">
        <w:t xml:space="preserve"> dos CRA</w:t>
      </w:r>
      <w:r w:rsidRPr="00C35942" w:rsidR="00B21CA2">
        <w:t>.</w:t>
      </w:r>
      <w:bookmarkEnd w:id="134"/>
    </w:p>
    <w:p w:rsidR="00424BBF" w:rsidRPr="00C35942" w:rsidP="00BB392E" w14:paraId="6F8AE8D7" w14:textId="14244E3F">
      <w:pPr>
        <w:pStyle w:val="Level2"/>
      </w:pPr>
      <w:r>
        <w:rPr>
          <w:i/>
          <w:u w:val="single"/>
        </w:rPr>
        <w:t>Imunidade Tributária</w:t>
      </w:r>
      <w:r w:rsidRPr="00CD267C">
        <w:t>.</w:t>
      </w:r>
      <w:r>
        <w:t xml:space="preserve"> </w:t>
      </w:r>
      <w:r w:rsidRPr="001E721D">
        <w:t xml:space="preserve">Caso </w:t>
      </w:r>
      <w:r>
        <w:t>o</w:t>
      </w:r>
      <w:r w:rsidRPr="001E721D">
        <w:t xml:space="preserve"> Debenturista goze de algum tipo de imunidade ou isenção tributária, este deverá encaminhar à </w:t>
      </w:r>
      <w:r>
        <w:t>Companhia</w:t>
      </w:r>
      <w:r w:rsidRPr="001E721D">
        <w:t>, no prazo mínimo de 10 (dez) Dias Úteis antes da data prevista para recebimento de valores relativos às Debêntures, documentação comprobatória dessa imunidade ou isenção tributária, sob pena de ter descontado dos seus rendimentos os valores devidos nos termos da legislação tributária em vigor</w:t>
      </w:r>
      <w:r>
        <w:t>.</w:t>
      </w:r>
    </w:p>
    <w:p w:rsidR="00880FA8" w:rsidRPr="00C35942" w:rsidP="00BB392E" w14:paraId="7513AA3D" w14:textId="35BD4428">
      <w:pPr>
        <w:pStyle w:val="Level2"/>
      </w:pPr>
      <w:bookmarkStart w:id="135" w:name="_Ref534176672"/>
      <w:bookmarkStart w:id="136" w:name="_Ref359943667"/>
      <w:bookmarkStart w:id="137" w:name="_Ref479064649"/>
      <w:bookmarkEnd w:id="101"/>
      <w:r w:rsidRPr="00C35942">
        <w:rPr>
          <w:i/>
          <w:u w:val="single"/>
        </w:rPr>
        <w:t>Vencimento Antecipado</w:t>
      </w:r>
      <w:r w:rsidRPr="00C35942" w:rsidR="00D74200">
        <w:t xml:space="preserve">. </w:t>
      </w:r>
      <w:r w:rsidRPr="00C35942">
        <w:t>Sujeito ao disposto nas Cláusulas</w:t>
      </w:r>
      <w:r w:rsidRPr="00C35942" w:rsidR="00CC06D2">
        <w:t xml:space="preserve"> </w:t>
      </w:r>
      <w:r w:rsidRPr="000A6293" w:rsidR="007B23C5">
        <w:fldChar w:fldCharType="begin"/>
      </w:r>
      <w:r w:rsidRPr="000A6293" w:rsidR="007B23C5">
        <w:instrText xml:space="preserve"> REF _Ref491449338 \w \h </w:instrText>
      </w:r>
      <w:r w:rsidRPr="000A6293" w:rsidR="00BB392E">
        <w:instrText xml:space="preserve"> \* MERGEFORMAT </w:instrText>
      </w:r>
      <w:r w:rsidRPr="000A6293" w:rsidR="007B23C5">
        <w:fldChar w:fldCharType="separate"/>
      </w:r>
      <w:r w:rsidR="001441BB">
        <w:t>6.28.1</w:t>
      </w:r>
      <w:r w:rsidRPr="000A6293" w:rsidR="007B23C5">
        <w:fldChar w:fldCharType="end"/>
      </w:r>
      <w:r w:rsidRPr="000A6293" w:rsidR="007B23C5">
        <w:t xml:space="preserve"> </w:t>
      </w:r>
      <w:r w:rsidRPr="000A6293" w:rsidR="00DC2119">
        <w:t>a</w:t>
      </w:r>
      <w:r w:rsidRPr="000A6293" w:rsidR="00B40EC7">
        <w:t xml:space="preserve"> </w:t>
      </w:r>
      <w:r w:rsidRPr="000A6293" w:rsidR="007B23C5">
        <w:fldChar w:fldCharType="begin"/>
      </w:r>
      <w:r w:rsidRPr="000A6293" w:rsidR="007B23C5">
        <w:instrText xml:space="preserve"> REF _Ref491451969 \w \h </w:instrText>
      </w:r>
      <w:r w:rsidRPr="000A6293" w:rsidR="00BB392E">
        <w:instrText xml:space="preserve"> \* MERGEFORMAT </w:instrText>
      </w:r>
      <w:r w:rsidRPr="000A6293" w:rsidR="007B23C5">
        <w:fldChar w:fldCharType="separate"/>
      </w:r>
      <w:r w:rsidR="001441BB">
        <w:t>6.28.6</w:t>
      </w:r>
      <w:r w:rsidRPr="000A6293" w:rsidR="007B23C5">
        <w:fldChar w:fldCharType="end"/>
      </w:r>
      <w:r w:rsidRPr="00C35942" w:rsidR="00CC06D2">
        <w:t xml:space="preserve"> abaixo</w:t>
      </w:r>
      <w:r w:rsidRPr="00C35942">
        <w:t xml:space="preserve">, </w:t>
      </w:r>
      <w:bookmarkEnd w:id="135"/>
      <w:bookmarkEnd w:id="136"/>
      <w:r w:rsidRPr="00C35942" w:rsidR="00E011A7">
        <w:t>o</w:t>
      </w:r>
      <w:r w:rsidRPr="00C35942" w:rsidR="00763CC0">
        <w:t xml:space="preserve"> Debenturista </w:t>
      </w:r>
      <w:r w:rsidR="00F74F86">
        <w:t>deverá</w:t>
      </w:r>
      <w:r w:rsidRPr="00C35942" w:rsidR="00F74F86">
        <w:t xml:space="preserve"> </w:t>
      </w:r>
      <w:r w:rsidRPr="00C35942" w:rsidR="003C0F53">
        <w:t>considerar</w:t>
      </w:r>
      <w:r w:rsidRPr="00C35942" w:rsidR="009540ED">
        <w:t xml:space="preserve"> antecipadamente vencidas as obrigações decorrentes das Debêntures, e exigir o imediato pagamento, pel</w:t>
      </w:r>
      <w:r w:rsidRPr="00C35942" w:rsidR="006315C3">
        <w:t xml:space="preserve">a Companhia, </w:t>
      </w:r>
      <w:r w:rsidRPr="00F654D7" w:rsidR="008E1CE7">
        <w:t>do Valor Nominal Unitário Atualizado ou</w:t>
      </w:r>
      <w:r w:rsidRPr="00C35942" w:rsidR="008E1CE7">
        <w:t xml:space="preserve"> </w:t>
      </w:r>
      <w:r w:rsidRPr="00C35942" w:rsidR="00450DD1">
        <w:t>do</w:t>
      </w:r>
      <w:r w:rsidRPr="00C35942" w:rsidR="00CC06D2">
        <w:t xml:space="preserve"> </w:t>
      </w:r>
      <w:r w:rsidR="00424BBF">
        <w:t xml:space="preserve">saldo do </w:t>
      </w:r>
      <w:r w:rsidRPr="00C35942" w:rsidR="006315C3">
        <w:t>Valor Nominal Unitário</w:t>
      </w:r>
      <w:r w:rsidR="00776E9D">
        <w:t xml:space="preserve"> Atualizado</w:t>
      </w:r>
      <w:r w:rsidRPr="00C35942" w:rsidR="0017515D">
        <w:t xml:space="preserve"> </w:t>
      </w:r>
      <w:r w:rsidRPr="00C35942" w:rsidR="00BA6087">
        <w:t>das Debêntures</w:t>
      </w:r>
      <w:r w:rsidRPr="00C35942" w:rsidR="009540ED">
        <w:t xml:space="preserve">, </w:t>
      </w:r>
      <w:r w:rsidR="008E1CE7">
        <w:t xml:space="preserve">conforme o caso, </w:t>
      </w:r>
      <w:r w:rsidRPr="00C35942" w:rsidR="009540ED">
        <w:t xml:space="preserve">acrescido da Remuneração aplicável, calculada </w:t>
      </w:r>
      <w:r w:rsidRPr="00C35942" w:rsidR="009540ED">
        <w:rPr>
          <w:i/>
        </w:rPr>
        <w:t>pro</w:t>
      </w:r>
      <w:r w:rsidRPr="00C35942" w:rsidR="00E8170D">
        <w:rPr>
          <w:i/>
        </w:rPr>
        <w:t xml:space="preserve"> </w:t>
      </w:r>
      <w:r w:rsidRPr="00C35942" w:rsidR="009540ED">
        <w:rPr>
          <w:i/>
        </w:rPr>
        <w:t>rata temporis</w:t>
      </w:r>
      <w:r w:rsidRPr="00C35942" w:rsidR="009540ED">
        <w:t xml:space="preserve"> desde a </w:t>
      </w:r>
      <w:r w:rsidRPr="00C35942" w:rsidR="0017515D">
        <w:t xml:space="preserve">primeira </w:t>
      </w:r>
      <w:r w:rsidRPr="00C35942" w:rsidR="009540ED">
        <w:t>Data de</w:t>
      </w:r>
      <w:r w:rsidRPr="00C35942" w:rsidR="009E1DFF">
        <w:t xml:space="preserve"> Integralização</w:t>
      </w:r>
      <w:r w:rsidRPr="00C35942" w:rsidR="009540ED">
        <w:t xml:space="preserve"> </w:t>
      </w:r>
      <w:r w:rsidRPr="00C35942" w:rsidR="00B35730">
        <w:t>d</w:t>
      </w:r>
      <w:r w:rsidR="000A5CA9">
        <w:t xml:space="preserve">os CRA </w:t>
      </w:r>
      <w:r w:rsidRPr="00C35942" w:rsidR="009540ED">
        <w:t xml:space="preserve">ou a </w:t>
      </w:r>
      <w:r w:rsidRPr="00C35942" w:rsidR="00B25630">
        <w:t>D</w:t>
      </w:r>
      <w:r w:rsidRPr="00C35942" w:rsidR="009540ED">
        <w:t xml:space="preserve">ata de </w:t>
      </w:r>
      <w:r w:rsidRPr="00C35942" w:rsidR="00B25630">
        <w:t>P</w:t>
      </w:r>
      <w:r w:rsidRPr="00C35942" w:rsidR="009540ED">
        <w:t>agamento de Remuneração imediatamente anterior, conforme o caso, até a data do efetivo pagamento, sem prejuízo, quando for o caso, dos Encargos Moratórios, na ocorrência de qualquer dos eventos previstos nas Cláusulas</w:t>
      </w:r>
      <w:r w:rsidRPr="00C35942" w:rsidR="00CC06D2">
        <w:t xml:space="preserve"> </w:t>
      </w:r>
      <w:r w:rsidRPr="00C35942" w:rsidR="007B23C5">
        <w:fldChar w:fldCharType="begin"/>
      </w:r>
      <w:r w:rsidRPr="00C35942" w:rsidR="007B23C5">
        <w:instrText xml:space="preserve"> REF _Ref491449338 \w \h </w:instrText>
      </w:r>
      <w:r w:rsidRPr="00C35942" w:rsidR="00BB392E">
        <w:instrText xml:space="preserve"> \* MERGEFORMAT </w:instrText>
      </w:r>
      <w:r w:rsidRPr="00C35942" w:rsidR="007B23C5">
        <w:fldChar w:fldCharType="separate"/>
      </w:r>
      <w:r w:rsidR="001441BB">
        <w:t>6.28.1</w:t>
      </w:r>
      <w:r w:rsidRPr="00C35942" w:rsidR="007B23C5">
        <w:fldChar w:fldCharType="end"/>
      </w:r>
      <w:r w:rsidRPr="00C35942" w:rsidR="007B23C5">
        <w:t xml:space="preserve"> </w:t>
      </w:r>
      <w:r w:rsidRPr="00C35942" w:rsidR="00CC06D2">
        <w:t xml:space="preserve">e </w:t>
      </w:r>
      <w:r w:rsidRPr="00C35942" w:rsidR="00A7074F">
        <w:fldChar w:fldCharType="begin"/>
      </w:r>
      <w:r w:rsidRPr="00C35942" w:rsidR="00A7074F">
        <w:instrText xml:space="preserve"> REF _Ref503354708 \r \h </w:instrText>
      </w:r>
      <w:r w:rsidRPr="00C35942" w:rsidR="00BB392E">
        <w:instrText xml:space="preserve"> \* MERGEFORMAT </w:instrText>
      </w:r>
      <w:r w:rsidRPr="00C35942" w:rsidR="00A7074F">
        <w:fldChar w:fldCharType="separate"/>
      </w:r>
      <w:r w:rsidR="001441BB">
        <w:t>6.28.2</w:t>
      </w:r>
      <w:r w:rsidRPr="00C35942" w:rsidR="00A7074F">
        <w:fldChar w:fldCharType="end"/>
      </w:r>
      <w:r w:rsidRPr="00C35942" w:rsidR="00575DBB">
        <w:t xml:space="preserve"> </w:t>
      </w:r>
      <w:r w:rsidRPr="00C35942" w:rsidR="00CC06D2">
        <w:t>abaixo</w:t>
      </w:r>
      <w:r w:rsidRPr="00C35942" w:rsidR="009540ED">
        <w:t>, e observados, quando expressamente indicados abaixo, os respectivos prazos de cura.</w:t>
      </w:r>
      <w:bookmarkEnd w:id="137"/>
    </w:p>
    <w:p w:rsidR="003A548D" w:rsidRPr="00C35942" w:rsidP="00BB392E" w14:paraId="0E76E05F" w14:textId="7A542C49">
      <w:pPr>
        <w:pStyle w:val="Level3"/>
      </w:pPr>
      <w:bookmarkStart w:id="138" w:name="_Ref356481657"/>
      <w:bookmarkStart w:id="139" w:name="_Ref457912406"/>
      <w:bookmarkStart w:id="140" w:name="_Ref491449338"/>
      <w:bookmarkStart w:id="141" w:name="_Ref491022789"/>
      <w:r w:rsidRPr="00C35942">
        <w:t>C</w:t>
      </w:r>
      <w:r w:rsidRPr="00C35942" w:rsidR="00A03A6F">
        <w:t>onstituem</w:t>
      </w:r>
      <w:r w:rsidRPr="00C35942">
        <w:t xml:space="preserve"> </w:t>
      </w:r>
      <w:r w:rsidRPr="00C35942" w:rsidR="00B35730">
        <w:t xml:space="preserve">eventos </w:t>
      </w:r>
      <w:r w:rsidRPr="00C35942">
        <w:t xml:space="preserve">de </w:t>
      </w:r>
      <w:r w:rsidRPr="00C35942" w:rsidR="00B35730">
        <w:t>vencimento</w:t>
      </w:r>
      <w:r w:rsidRPr="00C35942" w:rsidR="00B2472B">
        <w:t xml:space="preserve"> antecipado</w:t>
      </w:r>
      <w:r w:rsidRPr="00C35942">
        <w:t xml:space="preserve"> que acarretam o vencimento </w:t>
      </w:r>
      <w:r w:rsidRPr="00C35942" w:rsidR="00B2472B">
        <w:t xml:space="preserve">antecipado </w:t>
      </w:r>
      <w:r w:rsidRPr="00C35942">
        <w:t>automático das obrigações decorrentes das Debêntures</w:t>
      </w:r>
      <w:r w:rsidRPr="00C35942" w:rsidR="00B35730">
        <w:t xml:space="preserve"> (</w:t>
      </w:r>
      <w:r w:rsidRPr="00C35942" w:rsidR="00BB392E">
        <w:t>“</w:t>
      </w:r>
      <w:r w:rsidRPr="00C35942" w:rsidR="00B35730">
        <w:rPr>
          <w:b/>
        </w:rPr>
        <w:t xml:space="preserve">Eventos de Vencimento </w:t>
      </w:r>
      <w:r w:rsidRPr="00C35942" w:rsidR="00CC06D2">
        <w:rPr>
          <w:b/>
        </w:rPr>
        <w:t xml:space="preserve">Antecipado </w:t>
      </w:r>
      <w:r w:rsidRPr="00C35942" w:rsidR="00B35730">
        <w:rPr>
          <w:b/>
        </w:rPr>
        <w:t>Automático</w:t>
      </w:r>
      <w:r w:rsidRPr="00C35942" w:rsidR="00BB392E">
        <w:t>”</w:t>
      </w:r>
      <w:r w:rsidRPr="00C35942" w:rsidR="00B35730">
        <w:t>)</w:t>
      </w:r>
      <w:r w:rsidRPr="00C35942">
        <w:t>, independentemente de aviso ou notificação, judicial ou extrajudicial, aplicando-se o disposto na Cláusula</w:t>
      </w:r>
      <w:r w:rsidR="00F37E2A">
        <w:t xml:space="preserve"> 6.28.4 abaixo</w:t>
      </w:r>
      <w:bookmarkEnd w:id="138"/>
      <w:bookmarkEnd w:id="139"/>
      <w:r w:rsidRPr="00C35942" w:rsidR="00B35730">
        <w:t>:</w:t>
      </w:r>
      <w:bookmarkEnd w:id="140"/>
      <w:bookmarkEnd w:id="141"/>
      <w:r w:rsidR="00424BBF">
        <w:t xml:space="preserve"> </w:t>
      </w:r>
    </w:p>
    <w:p w:rsidR="008B1AB8" w:rsidRPr="00C35942" w:rsidP="00BB392E" w14:paraId="3C97304C" w14:textId="5B193B7E">
      <w:pPr>
        <w:pStyle w:val="Level4"/>
      </w:pPr>
      <w:bookmarkStart w:id="142" w:name="_Ref532836322"/>
      <w:r>
        <w:t>inadimplemento</w:t>
      </w:r>
      <w:r w:rsidRPr="00C35942">
        <w:t xml:space="preserve">, pela </w:t>
      </w:r>
      <w:r w:rsidRPr="00627C9C">
        <w:t>Companhia</w:t>
      </w:r>
      <w:r w:rsidRPr="00627C9C" w:rsidR="00776E9D">
        <w:t xml:space="preserve"> </w:t>
      </w:r>
      <w:r w:rsidRPr="00493FDB" w:rsidR="00776E9D">
        <w:t>e/ou pela Fiadora</w:t>
      </w:r>
      <w:r w:rsidRPr="00627C9C">
        <w:t>, das</w:t>
      </w:r>
      <w:r w:rsidRPr="00C35942">
        <w:t xml:space="preserve"> obrigações pecuniárias devidas ao Debenturista</w:t>
      </w:r>
      <w:r w:rsidR="00CC61A8">
        <w:t xml:space="preserve">, relativas ao pagamento do Valor Nominal Unitário </w:t>
      </w:r>
      <w:r w:rsidR="00627C9C">
        <w:t xml:space="preserve">Atualizado </w:t>
      </w:r>
      <w:r w:rsidR="00CC61A8">
        <w:t>e da Remuneração</w:t>
      </w:r>
      <w:r w:rsidRPr="00C35942">
        <w:t>, nas datas previstas nesta Escritura de Emissão, não sanado no prazo de 1 (um) Dia Útil</w:t>
      </w:r>
      <w:r>
        <w:t xml:space="preserve"> contado do respectivo inadimplemento</w:t>
      </w:r>
      <w:bookmarkEnd w:id="142"/>
      <w:r w:rsidR="00F73067">
        <w:t>;</w:t>
      </w:r>
    </w:p>
    <w:p w:rsidR="008B1AB8" w:rsidRPr="00C35942" w:rsidP="00BB392E" w14:paraId="0F24A030" w14:textId="4CF1A4B0">
      <w:pPr>
        <w:pStyle w:val="Level4"/>
      </w:pPr>
      <w:r w:rsidRPr="00C35942">
        <w:rPr>
          <w:b/>
        </w:rPr>
        <w:t xml:space="preserve">(a) </w:t>
      </w:r>
      <w:r w:rsidRPr="00C35942">
        <w:t>decretação de falência da Companhia</w:t>
      </w:r>
      <w:r w:rsidR="00776E9D">
        <w:t>, da Fiadora</w:t>
      </w:r>
      <w:r w:rsidRPr="00C35942">
        <w:t xml:space="preserve"> e/ou de quaisquer de suas respectivas controladas diretas ou indiretas; </w:t>
      </w:r>
      <w:r w:rsidRPr="00C35942">
        <w:rPr>
          <w:b/>
        </w:rPr>
        <w:t>(b)</w:t>
      </w:r>
      <w:r w:rsidRPr="00C35942">
        <w:t xml:space="preserve"> pedido de autofalência pela Companhia</w:t>
      </w:r>
      <w:r w:rsidR="00776E9D">
        <w:t xml:space="preserve">, </w:t>
      </w:r>
      <w:r w:rsidR="00ED7845">
        <w:t xml:space="preserve">pela </w:t>
      </w:r>
      <w:r w:rsidR="00776E9D">
        <w:t>Fiadora</w:t>
      </w:r>
      <w:r w:rsidRPr="00C35942">
        <w:t xml:space="preserve"> e/ou por quaisquer de suas respectivas controladas diretas ou indiretas; </w:t>
      </w:r>
      <w:r w:rsidRPr="00C35942">
        <w:rPr>
          <w:b/>
        </w:rPr>
        <w:t xml:space="preserve">(c) </w:t>
      </w:r>
      <w:r w:rsidRPr="00C35942">
        <w:t>pedido de falência da Companhia</w:t>
      </w:r>
      <w:r w:rsidR="00776E9D">
        <w:t>, da Fiadora</w:t>
      </w:r>
      <w:r w:rsidRPr="00C35942">
        <w:t xml:space="preserve"> e/ou de quaisquer de suas respectivas controladas diretas ou indiretas formulado por terceiros não elidido no prazo legal; </w:t>
      </w:r>
      <w:r w:rsidRPr="00C35942">
        <w:rPr>
          <w:b/>
        </w:rPr>
        <w:t>(d)</w:t>
      </w:r>
      <w:r w:rsidRPr="00C35942">
        <w:t xml:space="preserve"> pedido de recuperação judicial ou de recuperação extrajudicial da Companhia</w:t>
      </w:r>
      <w:r w:rsidR="00776E9D">
        <w:t>, da Fiadora</w:t>
      </w:r>
      <w:r w:rsidRPr="00C35942">
        <w:t xml:space="preserve"> e/ou de quaisquer de suas respectivas controladas diretas ou indiretas, independentemente do deferimento do respectivo pedido; ou </w:t>
      </w:r>
      <w:r w:rsidRPr="00C35942">
        <w:rPr>
          <w:b/>
        </w:rPr>
        <w:t>(e)</w:t>
      </w:r>
      <w:r w:rsidRPr="00C35942">
        <w:t xml:space="preserve"> </w:t>
      </w:r>
      <w:r w:rsidR="00C81B1A">
        <w:t xml:space="preserve">exceto nos casos em que seja permitido nos termos do item </w:t>
      </w:r>
      <w:r w:rsidR="00C81B1A">
        <w:fldChar w:fldCharType="begin"/>
      </w:r>
      <w:r w:rsidR="00C81B1A">
        <w:instrText xml:space="preserve"> REF _Ref534969108 \n \p \h </w:instrText>
      </w:r>
      <w:r w:rsidR="00C81B1A">
        <w:fldChar w:fldCharType="separate"/>
      </w:r>
      <w:r w:rsidR="001441BB">
        <w:t>(vii) abaixo</w:t>
      </w:r>
      <w:r w:rsidR="00C81B1A">
        <w:fldChar w:fldCharType="end"/>
      </w:r>
      <w:r w:rsidR="00C81B1A">
        <w:t xml:space="preserve">, </w:t>
      </w:r>
      <w:r w:rsidRPr="00C35942">
        <w:t xml:space="preserve">liquidação, dissolução ou </w:t>
      </w:r>
      <w:r w:rsidRPr="00C35942">
        <w:t xml:space="preserve">extinção </w:t>
      </w:r>
      <w:r w:rsidR="008055FD">
        <w:t xml:space="preserve">(1) </w:t>
      </w:r>
      <w:r w:rsidRPr="00C35942">
        <w:t>da Companhia</w:t>
      </w:r>
      <w:r w:rsidR="00776E9D">
        <w:t>; (2) da Fiadora</w:t>
      </w:r>
      <w:r w:rsidR="008055FD">
        <w:t>;</w:t>
      </w:r>
      <w:r w:rsidRPr="00C35942">
        <w:t xml:space="preserve"> e/ou </w:t>
      </w:r>
      <w:r w:rsidR="008055FD">
        <w:t>(</w:t>
      </w:r>
      <w:r w:rsidR="00776E9D">
        <w:t>3</w:t>
      </w:r>
      <w:r w:rsidR="008055FD">
        <w:t xml:space="preserve">) </w:t>
      </w:r>
      <w:r w:rsidRPr="00C35942">
        <w:t>de quaisquer de suas respectivas controladas diretas ou indiretas;</w:t>
      </w:r>
    </w:p>
    <w:p w:rsidR="008B1AB8" w:rsidRPr="00C35942" w:rsidP="00BB392E" w14:paraId="0B221D58" w14:textId="3FC24984">
      <w:pPr>
        <w:pStyle w:val="Level4"/>
      </w:pPr>
      <w:r w:rsidRPr="00C35942">
        <w:t xml:space="preserve">ressalvado o disposto no item </w:t>
      </w:r>
      <w:r w:rsidRPr="00C35942">
        <w:fldChar w:fldCharType="begin"/>
      </w:r>
      <w:r w:rsidRPr="00C35942">
        <w:instrText xml:space="preserve"> REF _Ref532836322 \n \p \h </w:instrText>
      </w:r>
      <w:r w:rsidRPr="00C35942">
        <w:fldChar w:fldCharType="separate"/>
      </w:r>
      <w:r w:rsidR="001441BB">
        <w:t>(i) acima</w:t>
      </w:r>
      <w:r w:rsidRPr="00C35942">
        <w:fldChar w:fldCharType="end"/>
      </w:r>
      <w:r w:rsidRPr="00C35942">
        <w:t xml:space="preserve">, </w:t>
      </w:r>
      <w:r w:rsidR="00C81B1A">
        <w:t>decretação</w:t>
      </w:r>
      <w:r w:rsidRPr="00C35942">
        <w:t xml:space="preserve"> de vencimento antecipado, ou qualquer outro evento análogo que enseje </w:t>
      </w:r>
      <w:r w:rsidR="00ED7845">
        <w:t>à</w:t>
      </w:r>
      <w:r w:rsidRPr="00C35942">
        <w:t xml:space="preserve"> outra parte a exigibilidade imediata de seus direitos contra a Companhia</w:t>
      </w:r>
      <w:r w:rsidR="00776E9D">
        <w:t xml:space="preserve"> e/ou a Fiadora</w:t>
      </w:r>
      <w:r w:rsidRPr="00C35942">
        <w:t xml:space="preserve">, de quaisquer obrigações </w:t>
      </w:r>
      <w:r w:rsidR="00DB2BC3">
        <w:t>financeiras</w:t>
      </w:r>
      <w:r w:rsidRPr="00C35942" w:rsidR="00C81B1A">
        <w:t xml:space="preserve"> </w:t>
      </w:r>
      <w:r w:rsidRPr="00C35942">
        <w:t>devidas pela Companhia</w:t>
      </w:r>
      <w:r w:rsidR="00776E9D">
        <w:t>, pela Fiadora</w:t>
      </w:r>
      <w:r w:rsidRPr="00C35942">
        <w:t xml:space="preserve"> e/ou por quaisquer de suas controladas </w:t>
      </w:r>
      <w:r w:rsidRPr="00C44512">
        <w:t xml:space="preserve">diretas ou indiretas, cujo valor principal individual ou agregado, seja igual ou superior </w:t>
      </w:r>
      <w:r w:rsidR="00CD6B37">
        <w:t xml:space="preserve">a </w:t>
      </w:r>
      <w:r w:rsidRPr="000A6293" w:rsidR="00CD6B37">
        <w:rPr>
          <w:b/>
        </w:rPr>
        <w:t>(a)</w:t>
      </w:r>
      <w:r w:rsidR="00CD6B37">
        <w:t xml:space="preserve"> </w:t>
      </w:r>
      <w:r w:rsidR="00544082">
        <w:t>R$</w:t>
      </w:r>
      <w:r w:rsidRPr="00E52923" w:rsidR="00CD6B37">
        <w:t>10.000.000,00</w:t>
      </w:r>
      <w:r w:rsidR="00CD6B37">
        <w:t xml:space="preserve"> </w:t>
      </w:r>
      <w:r w:rsidRPr="00E52923" w:rsidR="00CD6B37">
        <w:t>(dez</w:t>
      </w:r>
      <w:r w:rsidR="00CD6B37">
        <w:t xml:space="preserve"> </w:t>
      </w:r>
      <w:r w:rsidRPr="00E52923" w:rsidR="00CD6B37">
        <w:t>milhões</w:t>
      </w:r>
      <w:r w:rsidR="00CD6B37">
        <w:t xml:space="preserve"> </w:t>
      </w:r>
      <w:r w:rsidRPr="00E52923" w:rsidR="00CD6B37">
        <w:t>de</w:t>
      </w:r>
      <w:r w:rsidR="00CD6B37">
        <w:t xml:space="preserve"> </w:t>
      </w:r>
      <w:r w:rsidRPr="00E52923" w:rsidR="00CD6B37">
        <w:t>reais</w:t>
      </w:r>
      <w:r w:rsidR="00CD6B37">
        <w:t>),</w:t>
      </w:r>
      <w:r w:rsidRPr="00C44512" w:rsidR="00CD6B37">
        <w:t xml:space="preserve"> ou o equivalente em outras moedas</w:t>
      </w:r>
      <w:r w:rsidR="00CD6B37">
        <w:t>, até</w:t>
      </w:r>
      <w:r w:rsidRPr="00E52923" w:rsidR="00CD6B37">
        <w:t xml:space="preserve"> o </w:t>
      </w:r>
      <w:r w:rsidR="00CD6B37">
        <w:t xml:space="preserve">vencimento dos </w:t>
      </w:r>
      <w:r w:rsidR="00ED7845">
        <w:t>c</w:t>
      </w:r>
      <w:r w:rsidR="00CD6B37">
        <w:t xml:space="preserve">ertificados de </w:t>
      </w:r>
      <w:r w:rsidR="00ED7845">
        <w:t>r</w:t>
      </w:r>
      <w:r w:rsidR="00CD6B37">
        <w:t xml:space="preserve">ecebíveis do </w:t>
      </w:r>
      <w:r w:rsidR="00ED7845">
        <w:t>a</w:t>
      </w:r>
      <w:r w:rsidR="00CD6B37">
        <w:t xml:space="preserve">gronegócio da 25ª </w:t>
      </w:r>
      <w:r w:rsidR="0085330E">
        <w:t>e</w:t>
      </w:r>
      <w:r w:rsidR="00CD6B37">
        <w:t>missão, em série única, da Vert Companhia Securitizadora (“</w:t>
      </w:r>
      <w:r w:rsidRPr="000A6293" w:rsidR="00CD6B37">
        <w:rPr>
          <w:b/>
        </w:rPr>
        <w:t>CRA 2019</w:t>
      </w:r>
      <w:r w:rsidR="00CD6B37">
        <w:t xml:space="preserve">”); </w:t>
      </w:r>
      <w:r w:rsidRPr="000A6293" w:rsidR="00CD6B37">
        <w:rPr>
          <w:b/>
        </w:rPr>
        <w:t>(b)</w:t>
      </w:r>
      <w:r w:rsidR="00CD6B37">
        <w:t xml:space="preserve"> </w:t>
      </w:r>
      <w:r w:rsidR="00544082">
        <w:t>R$</w:t>
      </w:r>
      <w:r w:rsidR="00CD6B37">
        <w:t>20.000.000,00 (vinte milhões de reais), ou o equivalente em outras moedas, após o vencimento dos CRA 2019</w:t>
      </w:r>
      <w:r w:rsidR="0085330E">
        <w:t xml:space="preserve"> </w:t>
      </w:r>
      <w:r w:rsidRPr="00BD10DE" w:rsidR="0085330E">
        <w:t>e até o vencimento dos certificados de recebíveis do agronegócio da 32ª emissão, em série única, da ISEC Securitizadora S.A. (“</w:t>
      </w:r>
      <w:r w:rsidRPr="00BD10DE" w:rsidR="0085330E">
        <w:rPr>
          <w:b/>
        </w:rPr>
        <w:t>CRA 2021</w:t>
      </w:r>
      <w:r w:rsidRPr="00BD10DE" w:rsidR="0085330E">
        <w:t xml:space="preserve">”); ou </w:t>
      </w:r>
      <w:r w:rsidRPr="00BD10DE" w:rsidR="0085330E">
        <w:rPr>
          <w:b/>
          <w:bCs/>
        </w:rPr>
        <w:t>(c)</w:t>
      </w:r>
      <w:r w:rsidRPr="00BD10DE" w:rsidR="0085330E">
        <w:t xml:space="preserve"> R$ 30.000.000,00 (trinta milhões de reais), ou o equivalente em outras moedas, após o vencimento dos CRA 2021</w:t>
      </w:r>
      <w:r w:rsidR="0085330E">
        <w:t>;</w:t>
      </w:r>
    </w:p>
    <w:p w:rsidR="008B1AB8" w:rsidRPr="00C35942" w:rsidP="00BB392E" w14:paraId="36CC6C85" w14:textId="1979A3D5">
      <w:pPr>
        <w:pStyle w:val="Level4"/>
      </w:pPr>
      <w:r w:rsidRPr="00C35942">
        <w:t xml:space="preserve">transformação </w:t>
      </w:r>
      <w:r w:rsidR="001F352C">
        <w:t xml:space="preserve">da forma societária </w:t>
      </w:r>
      <w:r w:rsidRPr="00C35942">
        <w:t xml:space="preserve">da Companhia </w:t>
      </w:r>
      <w:r w:rsidR="001F352C">
        <w:t>de modo que esta deixe de ser uma sociedade por ações</w:t>
      </w:r>
      <w:r w:rsidRPr="00C35942">
        <w:t>, nos termos dos artigos 220 a 222 da Lei das Sociedades por Ações;</w:t>
      </w:r>
    </w:p>
    <w:p w:rsidR="008B1AB8" w:rsidRPr="00C35942" w:rsidP="00BB392E" w14:paraId="5B6C02F5" w14:textId="1B8B10D7">
      <w:pPr>
        <w:pStyle w:val="Level4"/>
      </w:pPr>
      <w:r w:rsidRPr="00C35942">
        <w:t xml:space="preserve">anulação, nulidade ou declaração de inexequibilidade de qualquer </w:t>
      </w:r>
      <w:r w:rsidR="00CC61A8">
        <w:t xml:space="preserve">ou de parte relevante </w:t>
      </w:r>
      <w:r w:rsidRPr="00C35942">
        <w:t>dos Documentos da Operação</w:t>
      </w:r>
      <w:r w:rsidR="006B2E48">
        <w:t xml:space="preserve"> e/ou </w:t>
      </w:r>
      <w:r w:rsidR="00E55571">
        <w:t>da Fiança</w:t>
      </w:r>
      <w:r w:rsidRPr="00C35942">
        <w:t>;</w:t>
      </w:r>
    </w:p>
    <w:p w:rsidR="008B1AB8" w:rsidP="00BB392E" w14:paraId="59BA4645" w14:textId="7057B7D1">
      <w:pPr>
        <w:pStyle w:val="Level4"/>
      </w:pPr>
      <w:r w:rsidRPr="00FC4A26">
        <w:t>questionamento</w:t>
      </w:r>
      <w:r w:rsidRPr="00FC4A26" w:rsidR="00FB3AB0">
        <w:t xml:space="preserve"> na esfera judicial ou arbitral iniciado pela Companhia</w:t>
      </w:r>
      <w:r w:rsidR="00BD10DE">
        <w:t>,</w:t>
      </w:r>
      <w:r w:rsidRPr="00FC4A26" w:rsidR="00FB3AB0">
        <w:t xml:space="preserve"> pela Fiadora</w:t>
      </w:r>
      <w:r w:rsidR="00CC61A8">
        <w:t xml:space="preserve"> </w:t>
      </w:r>
      <w:r w:rsidRPr="00972AAC" w:rsidR="00CC61A8">
        <w:t>ou por suas respectivas controladoras ou controladas</w:t>
      </w:r>
      <w:r w:rsidR="009D4C92">
        <w:t>,</w:t>
      </w:r>
      <w:r w:rsidRPr="00E55571" w:rsidR="00FB3AB0">
        <w:t xml:space="preserve"> </w:t>
      </w:r>
      <w:r w:rsidRPr="00E55571">
        <w:t>sobre a</w:t>
      </w:r>
      <w:r w:rsidRPr="00C35942">
        <w:t xml:space="preserve"> validade</w:t>
      </w:r>
      <w:r w:rsidR="00E55571">
        <w:t>,</w:t>
      </w:r>
      <w:r w:rsidRPr="00C35942">
        <w:t xml:space="preserve"> </w:t>
      </w:r>
      <w:r w:rsidRPr="00E55571">
        <w:t xml:space="preserve">eficácia </w:t>
      </w:r>
      <w:r w:rsidRPr="00FC4A26" w:rsidR="00FB3AB0">
        <w:t xml:space="preserve">e/ou exequibilidade </w:t>
      </w:r>
      <w:r w:rsidR="009D4C92">
        <w:t>desta</w:t>
      </w:r>
      <w:r w:rsidRPr="00FC4A26" w:rsidR="009D4C92">
        <w:t xml:space="preserve"> </w:t>
      </w:r>
      <w:r w:rsidRPr="00FC4A26" w:rsidR="00FB3AB0">
        <w:t>Escritura de Emissão, da Fiança e/ou</w:t>
      </w:r>
      <w:r w:rsidRPr="00E55571" w:rsidR="00FB3AB0">
        <w:t xml:space="preserve"> </w:t>
      </w:r>
      <w:r w:rsidRPr="00E55571">
        <w:t xml:space="preserve">de qualquer </w:t>
      </w:r>
      <w:r w:rsidRPr="00972AAC" w:rsidR="00CC61A8">
        <w:t>ou parte relevante e substancial</w:t>
      </w:r>
      <w:r w:rsidR="00CC61A8">
        <w:t xml:space="preserve"> </w:t>
      </w:r>
      <w:r w:rsidRPr="00E55571">
        <w:t>dos Documentos da Operação</w:t>
      </w:r>
      <w:r w:rsidRPr="00C35942">
        <w:t>;</w:t>
      </w:r>
      <w:r w:rsidR="00C77A29">
        <w:t xml:space="preserve"> </w:t>
      </w:r>
    </w:p>
    <w:p w:rsidR="008B1AB8" w:rsidRPr="00C35942" w:rsidP="00BB392E" w14:paraId="5A26BA07" w14:textId="46F59F50">
      <w:pPr>
        <w:pStyle w:val="Level4"/>
      </w:pPr>
      <w:bookmarkStart w:id="143" w:name="_Ref534969108"/>
      <w:r w:rsidRPr="00C35942">
        <w:t>reorganização societária</w:t>
      </w:r>
      <w:r w:rsidR="006B2E48">
        <w:t xml:space="preserve"> da Companhia</w:t>
      </w:r>
      <w:r w:rsidR="007C4B10">
        <w:t xml:space="preserve"> e/ou da Fiadora</w:t>
      </w:r>
      <w:r w:rsidRPr="00C35942">
        <w:t xml:space="preserve"> (incluindo operações de cisão, fusão ou incorporação</w:t>
      </w:r>
      <w:r w:rsidR="003559EE">
        <w:t>,</w:t>
      </w:r>
      <w:r w:rsidRPr="00C35942">
        <w:t xml:space="preserve"> inclusive de ações), ou qualquer outra forma de reorganização societária, exceto: </w:t>
      </w:r>
      <w:r w:rsidRPr="00C35942">
        <w:rPr>
          <w:b/>
        </w:rPr>
        <w:t>(a)</w:t>
      </w:r>
      <w:r w:rsidRPr="00C35942">
        <w:t xml:space="preserve"> pela incorporação, pela Companhia</w:t>
      </w:r>
      <w:r w:rsidR="007C4B10">
        <w:t xml:space="preserve"> e/ou pela Fiadora</w:t>
      </w:r>
      <w:r w:rsidRPr="00C35942">
        <w:t xml:space="preserve"> (de modo que a Companhia </w:t>
      </w:r>
      <w:r w:rsidR="007C4B10">
        <w:t xml:space="preserve">e/ou a Fiadora </w:t>
      </w:r>
      <w:r w:rsidRPr="00C35942">
        <w:t>seja</w:t>
      </w:r>
      <w:r w:rsidR="007C4B10">
        <w:t>m</w:t>
      </w:r>
      <w:r w:rsidRPr="00C35942">
        <w:t xml:space="preserve"> a incorporadora), de qualquer de suas controladas; </w:t>
      </w:r>
      <w:r w:rsidRPr="00C35942">
        <w:rPr>
          <w:b/>
        </w:rPr>
        <w:t>(b)</w:t>
      </w:r>
      <w:r w:rsidRPr="00C35942">
        <w:t xml:space="preserve"> pela reorganização societária realizada exclusivamente entre a Companhia</w:t>
      </w:r>
      <w:r w:rsidR="00E55571">
        <w:t>,</w:t>
      </w:r>
      <w:r w:rsidR="007C4B10">
        <w:t xml:space="preserve"> a Fiadora</w:t>
      </w:r>
      <w:r w:rsidR="00C73F37">
        <w:t>,</w:t>
      </w:r>
      <w:r w:rsidRPr="00C35942">
        <w:t xml:space="preserve"> suas controladas</w:t>
      </w:r>
      <w:r w:rsidR="00C73F37">
        <w:t xml:space="preserve"> e</w:t>
      </w:r>
      <w:r w:rsidR="007F11C6">
        <w:t>/ou</w:t>
      </w:r>
      <w:r w:rsidR="00C73F37">
        <w:t xml:space="preserve"> sociedades pertencentes ao seu mesmo Grupo Econômico</w:t>
      </w:r>
      <w:r w:rsidR="0058482E">
        <w:t xml:space="preserve"> (conforme abaixo definido)</w:t>
      </w:r>
      <w:r w:rsidR="008055FD">
        <w:t xml:space="preserve">; ou </w:t>
      </w:r>
      <w:r w:rsidRPr="00CD267C" w:rsidR="008055FD">
        <w:rPr>
          <w:b/>
        </w:rPr>
        <w:t>(c)</w:t>
      </w:r>
      <w:r w:rsidR="008055FD">
        <w:t xml:space="preserve"> </w:t>
      </w:r>
      <w:r w:rsidRPr="00B917D9" w:rsidR="008055FD">
        <w:t>caso o controle (conforme definição prevista no artigo 116 da Lei das Sociedades por Ações) indireto da Companhia</w:t>
      </w:r>
      <w:r w:rsidRPr="00B917D9" w:rsidR="007C4B10">
        <w:t xml:space="preserve"> e/ou da Fiadora</w:t>
      </w:r>
      <w:r w:rsidRPr="00B917D9" w:rsidR="008055FD">
        <w:t xml:space="preserve"> permaneça inalterado</w:t>
      </w:r>
      <w:r w:rsidRPr="00C35942">
        <w:t>;</w:t>
      </w:r>
      <w:bookmarkEnd w:id="143"/>
    </w:p>
    <w:p w:rsidR="006B2E48" w:rsidRPr="00C35942" w:rsidP="006B2E48" w14:paraId="16B73492" w14:textId="7FE4A539">
      <w:pPr>
        <w:pStyle w:val="Level4"/>
      </w:pPr>
      <w:r w:rsidRPr="00C35942">
        <w:t xml:space="preserve">alteração ou modificação do objeto social da Companhia </w:t>
      </w:r>
      <w:r w:rsidR="007C4B10">
        <w:t xml:space="preserve">e/ou da Fiadora </w:t>
      </w:r>
      <w:r w:rsidR="003B0B3A">
        <w:t>de forma a alterar suas atuais atividades principais relacionadas ao agronegócio, bem como a sua qualidade de produtor rural, conforme estabelecido na legislação e na regulamentação aplicáve</w:t>
      </w:r>
      <w:r w:rsidR="0058482E">
        <w:t>is</w:t>
      </w:r>
      <w:r w:rsidRPr="00C35942">
        <w:t>;</w:t>
      </w:r>
    </w:p>
    <w:p w:rsidR="008B1AB8" w:rsidRPr="00C35942" w:rsidP="002D615A" w14:paraId="1ABB8D24" w14:textId="3BEABF1D">
      <w:pPr>
        <w:pStyle w:val="Level4"/>
      </w:pPr>
      <w:r>
        <w:t>ocorrência de qualquer mudança, transferência ou a cessão</w:t>
      </w:r>
      <w:r w:rsidRPr="00B917D9">
        <w:t>, direta ou indireta</w:t>
      </w:r>
      <w:r>
        <w:t xml:space="preserve">, do controle societário/acionário </w:t>
      </w:r>
      <w:r w:rsidRPr="00FC4A26" w:rsidR="00B917D9">
        <w:t>indireto</w:t>
      </w:r>
      <w:r w:rsidR="00B917D9">
        <w:t xml:space="preserve"> </w:t>
      </w:r>
      <w:r>
        <w:t xml:space="preserve">para terceiros não pertencentes ao </w:t>
      </w:r>
      <w:r w:rsidR="00E92A4F">
        <w:t xml:space="preserve">Grupo Econômico </w:t>
      </w:r>
      <w:r>
        <w:t>da Companhia</w:t>
      </w:r>
      <w:r w:rsidR="007C4B10">
        <w:t xml:space="preserve"> </w:t>
      </w:r>
      <w:r w:rsidRPr="00FC4A26" w:rsidR="00707339">
        <w:t>ou</w:t>
      </w:r>
      <w:r w:rsidR="00707339">
        <w:t xml:space="preserve"> </w:t>
      </w:r>
      <w:r w:rsidR="007C4B10">
        <w:t>da Fiadora</w:t>
      </w:r>
      <w:r>
        <w:t xml:space="preserve"> na Data de Emissão</w:t>
      </w:r>
      <w:r w:rsidR="008055FD">
        <w:t xml:space="preserve">, exceto se houver o prévio consentimento de </w:t>
      </w:r>
      <w:r w:rsidR="00A95577">
        <w:t>T</w:t>
      </w:r>
      <w:r w:rsidR="008A1B4B">
        <w:t>itulares de CRA,</w:t>
      </w:r>
      <w:r w:rsidRPr="008A1B4B" w:rsidR="008A1B4B">
        <w:t xml:space="preserve"> </w:t>
      </w:r>
      <w:r w:rsidR="008A1B4B">
        <w:t xml:space="preserve">reunidos em assembleia geral de Titulares de CRA, nos termos previstos no Termo de Securitização, representando, no mínimo, </w:t>
      </w:r>
      <w:r w:rsidRPr="002D615A" w:rsidR="008A1B4B">
        <w:rPr>
          <w:b/>
        </w:rPr>
        <w:t>(a)</w:t>
      </w:r>
      <w:r w:rsidR="008A1B4B">
        <w:t xml:space="preserve"> </w:t>
      </w:r>
      <w:r w:rsidR="00DE7242">
        <w:t>50% (cinquenta </w:t>
      </w:r>
      <w:r w:rsidR="008C2EAC">
        <w:t>por </w:t>
      </w:r>
      <w:r w:rsidR="008055FD">
        <w:t xml:space="preserve">cento) </w:t>
      </w:r>
      <w:r w:rsidR="00DE7242">
        <w:t xml:space="preserve">mais 1 (um) </w:t>
      </w:r>
      <w:r w:rsidR="008055FD">
        <w:t>dos CRA em Circulação (conforme definido no Termo de Securitização)</w:t>
      </w:r>
      <w:r w:rsidR="008A1B4B">
        <w:t xml:space="preserve">, em primeira convocação; e </w:t>
      </w:r>
      <w:r w:rsidRPr="002D615A" w:rsidR="008A1B4B">
        <w:rPr>
          <w:b/>
        </w:rPr>
        <w:t>(b)</w:t>
      </w:r>
      <w:r w:rsidR="008A1B4B">
        <w:t xml:space="preserve"> </w:t>
      </w:r>
      <w:r w:rsidR="00DE7242">
        <w:t>50% (cinquenta por cento)</w:t>
      </w:r>
      <w:r w:rsidR="00DE7242">
        <w:t xml:space="preserve"> </w:t>
      </w:r>
      <w:r w:rsidR="00DE7242">
        <w:t xml:space="preserve">mais 1 (um) </w:t>
      </w:r>
      <w:r w:rsidR="008A1B4B">
        <w:t>dos CRA em Circulação presentes na assembleia geral, em segunda convocação, desde que estejam presentes na referida assembleia geral</w:t>
      </w:r>
      <w:r w:rsidR="00A95577">
        <w:t xml:space="preserve"> </w:t>
      </w:r>
      <w:r w:rsidR="00C77A29">
        <w:t xml:space="preserve">de </w:t>
      </w:r>
      <w:r w:rsidR="00A95577">
        <w:t>Titulares de CRA representando</w:t>
      </w:r>
      <w:r w:rsidR="008A1B4B">
        <w:t xml:space="preserve">, no mínimo, </w:t>
      </w:r>
      <w:r w:rsidR="00DE7242">
        <w:t xml:space="preserve">30% (trinta </w:t>
      </w:r>
      <w:r w:rsidR="008A1B4B">
        <w:t>por cento) dos CRA em Circulação</w:t>
      </w:r>
      <w:r w:rsidRPr="00C35942">
        <w:t>;</w:t>
      </w:r>
    </w:p>
    <w:p w:rsidR="006B2E48" w:rsidP="00BB392E" w14:paraId="18DBB39D" w14:textId="07A774D1">
      <w:pPr>
        <w:pStyle w:val="Level4"/>
      </w:pPr>
      <w:r>
        <w:t>cessão, promessa de cessão ou qualquer forma de transferência ou promessa de transferência a terceiros, no todo ou em parte, pela Companhia</w:t>
      </w:r>
      <w:r w:rsidR="007C4B10">
        <w:t xml:space="preserve"> e/ou pela Fiadora</w:t>
      </w:r>
      <w:r>
        <w:t>, conforme o caso, de qualquer de suas obrigações nos termos dos Documentos da Operação;</w:t>
      </w:r>
    </w:p>
    <w:p w:rsidR="006B2E48" w:rsidP="00FF09BC" w14:paraId="33ED64A2" w14:textId="32AB8B9B">
      <w:pPr>
        <w:pStyle w:val="Level4"/>
      </w:pPr>
      <w:r>
        <w:t>e</w:t>
      </w:r>
      <w:r>
        <w:t xml:space="preserve">xistência de </w:t>
      </w:r>
      <w:r w:rsidR="00405FF5">
        <w:t xml:space="preserve">decisão </w:t>
      </w:r>
      <w:r>
        <w:t xml:space="preserve">judicial </w:t>
      </w:r>
      <w:r w:rsidR="00405FF5">
        <w:t>e/</w:t>
      </w:r>
      <w:r>
        <w:t xml:space="preserve">ou </w:t>
      </w:r>
      <w:r w:rsidRPr="00FF09BC">
        <w:t>administrativa</w:t>
      </w:r>
      <w:r w:rsidRPr="00FF09BC" w:rsidR="00405FF5">
        <w:t>, que tenha sido confirmada por instância imediatamente superior àquela que proferiu a primeira decisão judicial ou administrativa</w:t>
      </w:r>
      <w:r w:rsidR="00F37E2A">
        <w:t>, conforme o caso</w:t>
      </w:r>
      <w:r w:rsidRPr="00FF09BC" w:rsidR="00405FF5">
        <w:t>,</w:t>
      </w:r>
      <w:r w:rsidRPr="00FF09BC">
        <w:t xml:space="preserve"> condenando a Companhia</w:t>
      </w:r>
      <w:r w:rsidR="007C4B10">
        <w:t xml:space="preserve"> e/ou a Fiadora</w:t>
      </w:r>
      <w:r w:rsidRPr="00FF09BC">
        <w:t xml:space="preserve"> por danos ou crimes relacionados com a utilização</w:t>
      </w:r>
      <w:r>
        <w:t xml:space="preserve"> de trabalho infantil ou análogo a escravo ou proveito criminoso de prostituição;</w:t>
      </w:r>
    </w:p>
    <w:p w:rsidR="00972AAC" w:rsidP="00FF09BC" w14:paraId="7455F539" w14:textId="4388F056">
      <w:pPr>
        <w:pStyle w:val="Level4"/>
      </w:pPr>
      <w:r w:rsidRPr="00C35942">
        <w:t>caso as declarações ou garantias prestadas pela Companhia</w:t>
      </w:r>
      <w:r>
        <w:t xml:space="preserve"> e/ou pela Fiadora</w:t>
      </w:r>
      <w:r w:rsidRPr="00C35942">
        <w:t xml:space="preserve"> em quaisquer dos Documentos da Operação</w:t>
      </w:r>
      <w:r>
        <w:t xml:space="preserve"> sejam ou se mostrem falsas;</w:t>
      </w:r>
    </w:p>
    <w:p w:rsidR="00104953" w:rsidP="00145176" w14:paraId="7778E13D" w14:textId="4268FEBD">
      <w:pPr>
        <w:pStyle w:val="Level4"/>
      </w:pPr>
      <w:r w:rsidRPr="00C35942">
        <w:t xml:space="preserve">redução do capital social </w:t>
      </w:r>
      <w:r>
        <w:t>da Fiadora</w:t>
      </w:r>
      <w:r w:rsidRPr="00C35942">
        <w:t>,</w:t>
      </w:r>
      <w:r>
        <w:t xml:space="preserve"> exceto (i) para absorção de prejuízos,</w:t>
      </w:r>
      <w:r w:rsidRPr="00C35942">
        <w:t xml:space="preserve"> </w:t>
      </w:r>
      <w:r w:rsidRPr="00193B35">
        <w:t xml:space="preserve">observado o disposto no parágrafo 3º do artigo 174 da Lei Sociedades por Ações, </w:t>
      </w:r>
      <w:r w:rsidRPr="00493FDB">
        <w:t xml:space="preserve">ou (ii) na hipótese de a </w:t>
      </w:r>
      <w:r w:rsidR="00B94909">
        <w:t>Companhia</w:t>
      </w:r>
      <w:r w:rsidR="003B6AF0">
        <w:t xml:space="preserve"> e a </w:t>
      </w:r>
      <w:r>
        <w:t>Fiadora</w:t>
      </w:r>
      <w:r w:rsidRPr="00637473">
        <w:t xml:space="preserve"> estar</w:t>
      </w:r>
      <w:r w:rsidR="003B6AF0">
        <w:t>em</w:t>
      </w:r>
      <w:r w:rsidRPr="00637473">
        <w:t xml:space="preserve"> adimplente</w:t>
      </w:r>
      <w:r w:rsidR="003B6AF0">
        <w:t>s</w:t>
      </w:r>
      <w:r w:rsidRPr="00493FDB">
        <w:t xml:space="preserve"> com as obrigações pecuniárias decorrentes desta Escritura de Emissão</w:t>
      </w:r>
      <w:r w:rsidRPr="00C35942">
        <w:t>;</w:t>
      </w:r>
    </w:p>
    <w:p w:rsidR="008B1AB8" w:rsidRPr="00C35942" w:rsidP="00BB392E" w14:paraId="4834FF88" w14:textId="1CE83E8D">
      <w:pPr>
        <w:pStyle w:val="Level4"/>
      </w:pPr>
      <w:r w:rsidRPr="00C35942">
        <w:t>redução do capital social da Companhia,</w:t>
      </w:r>
      <w:r w:rsidR="008055FD">
        <w:t xml:space="preserve"> exceto para absorção de prejuízos,</w:t>
      </w:r>
      <w:r w:rsidRPr="00C35942">
        <w:t xml:space="preserve"> observado o disposto no parágrafo 3º do artigo 174 da Lei Sociedades por </w:t>
      </w:r>
      <w:r w:rsidRPr="00FC4A26">
        <w:t>Ações;</w:t>
      </w:r>
      <w:r w:rsidRPr="00FC4A26" w:rsidR="007C4B10">
        <w:t xml:space="preserve"> e</w:t>
      </w:r>
    </w:p>
    <w:p w:rsidR="008B1AB8" w:rsidRPr="00C35942" w:rsidP="00BB392E" w14:paraId="343BEDAE" w14:textId="47B2F363">
      <w:pPr>
        <w:pStyle w:val="Level4"/>
      </w:pPr>
      <w:r w:rsidRPr="00C35942">
        <w:t xml:space="preserve">descumprimento da destinação dos recursos captados por meio da Emissão, conforme prevista na Cláusula </w:t>
      </w:r>
      <w:r w:rsidRPr="00C35942">
        <w:fldChar w:fldCharType="begin"/>
      </w:r>
      <w:r w:rsidRPr="00C35942">
        <w:instrText xml:space="preserve"> REF _Ref368578037 \n \p \h </w:instrText>
      </w:r>
      <w:r w:rsidRPr="00C35942">
        <w:fldChar w:fldCharType="separate"/>
      </w:r>
      <w:r w:rsidR="001441BB">
        <w:t>4 acima</w:t>
      </w:r>
      <w:r w:rsidRPr="00C35942">
        <w:fldChar w:fldCharType="end"/>
      </w:r>
      <w:r w:rsidR="007C4B10">
        <w:t>.</w:t>
      </w:r>
    </w:p>
    <w:p w:rsidR="00235077" w:rsidRPr="00C35942" w:rsidP="00BB392E" w14:paraId="465A2DF6" w14:textId="3CF8F96E">
      <w:pPr>
        <w:pStyle w:val="Level3"/>
      </w:pPr>
      <w:bookmarkStart w:id="144" w:name="_DV_M45"/>
      <w:bookmarkStart w:id="145" w:name="_Ref356481704"/>
      <w:bookmarkStart w:id="146" w:name="_Ref359943338"/>
      <w:bookmarkStart w:id="147" w:name="_Ref460422905"/>
      <w:bookmarkStart w:id="148" w:name="_Ref130283254"/>
      <w:bookmarkStart w:id="149" w:name="_Ref503354708"/>
      <w:bookmarkStart w:id="150" w:name="_Ref532837971"/>
      <w:bookmarkEnd w:id="144"/>
      <w:r w:rsidRPr="00C35942">
        <w:t>C</w:t>
      </w:r>
      <w:r w:rsidRPr="00C35942" w:rsidR="00A03A6F">
        <w:t>onstituem</w:t>
      </w:r>
      <w:r w:rsidRPr="00C35942" w:rsidR="004A6655">
        <w:t xml:space="preserve"> </w:t>
      </w:r>
      <w:r w:rsidRPr="00C35942" w:rsidR="00EB309A">
        <w:t xml:space="preserve">eventos </w:t>
      </w:r>
      <w:r w:rsidRPr="00C35942" w:rsidR="004A6655">
        <w:t xml:space="preserve">de </w:t>
      </w:r>
      <w:r w:rsidRPr="00C35942" w:rsidR="00EB309A">
        <w:t>vencimento</w:t>
      </w:r>
      <w:r w:rsidRPr="00C35942">
        <w:t xml:space="preserve"> antecipado</w:t>
      </w:r>
      <w:r w:rsidRPr="00C35942" w:rsidR="00EB309A">
        <w:t xml:space="preserve"> não automático (</w:t>
      </w:r>
      <w:r w:rsidRPr="00C35942" w:rsidR="00BB392E">
        <w:t>“</w:t>
      </w:r>
      <w:r w:rsidRPr="00C35942" w:rsidR="00EB309A">
        <w:rPr>
          <w:b/>
        </w:rPr>
        <w:t>Eventos de Vencimento</w:t>
      </w:r>
      <w:r w:rsidRPr="00C35942" w:rsidR="00CC06D2">
        <w:rPr>
          <w:b/>
        </w:rPr>
        <w:t xml:space="preserve"> Antecipado</w:t>
      </w:r>
      <w:r w:rsidRPr="00C35942" w:rsidR="00EB309A">
        <w:rPr>
          <w:b/>
        </w:rPr>
        <w:t xml:space="preserve"> Não Automático</w:t>
      </w:r>
      <w:r w:rsidRPr="00C35942" w:rsidR="00BB392E">
        <w:t>”</w:t>
      </w:r>
      <w:r w:rsidRPr="00C35942" w:rsidR="00CC06D2">
        <w:t xml:space="preserve"> e, em conjunto com os Eventos de Vencimento Antecipado Automáticos</w:t>
      </w:r>
      <w:r w:rsidRPr="00C35942" w:rsidR="00EB309A">
        <w:t xml:space="preserve">, </w:t>
      </w:r>
      <w:r w:rsidRPr="00C35942" w:rsidR="00BB392E">
        <w:t>“</w:t>
      </w:r>
      <w:r w:rsidRPr="00C35942" w:rsidR="00EB309A">
        <w:rPr>
          <w:b/>
        </w:rPr>
        <w:t>Eventos de Vencimento Antecipado</w:t>
      </w:r>
      <w:r w:rsidRPr="00C35942" w:rsidR="00BB392E">
        <w:t>”</w:t>
      </w:r>
      <w:r w:rsidRPr="00C35942" w:rsidR="00EB309A">
        <w:t xml:space="preserve">) </w:t>
      </w:r>
      <w:r w:rsidRPr="00C35942" w:rsidR="004A6655">
        <w:t xml:space="preserve">que </w:t>
      </w:r>
      <w:r w:rsidRPr="00C35942" w:rsidR="00025E75">
        <w:t xml:space="preserve">podem </w:t>
      </w:r>
      <w:r w:rsidRPr="00C35942" w:rsidR="004A6655">
        <w:t>acarreta</w:t>
      </w:r>
      <w:r w:rsidRPr="00C35942" w:rsidR="00025E75">
        <w:t>r</w:t>
      </w:r>
      <w:r w:rsidRPr="00C35942" w:rsidR="004A6655">
        <w:t xml:space="preserve"> o vencimento</w:t>
      </w:r>
      <w:r w:rsidRPr="00C35942">
        <w:t xml:space="preserve"> antecipado</w:t>
      </w:r>
      <w:r w:rsidRPr="00C35942" w:rsidR="004A6655">
        <w:t xml:space="preserve"> das obrigações decorrentes das Debêntures, aplicando-se o disposto na Cláusula</w:t>
      </w:r>
      <w:r w:rsidRPr="00C35942" w:rsidR="00CC06D2">
        <w:t xml:space="preserve"> </w:t>
      </w:r>
      <w:r w:rsidRPr="000A6293" w:rsidR="00D27C12">
        <w:fldChar w:fldCharType="begin"/>
      </w:r>
      <w:r w:rsidRPr="000A6293" w:rsidR="00D27C12">
        <w:instrText xml:space="preserve"> REF _Ref491454926 \r \p \h </w:instrText>
      </w:r>
      <w:r w:rsidRPr="000A6293" w:rsidR="00E311A2">
        <w:instrText xml:space="preserve"> \* MERGEFORMAT </w:instrText>
      </w:r>
      <w:r w:rsidRPr="000A6293" w:rsidR="00D27C12">
        <w:fldChar w:fldCharType="separate"/>
      </w:r>
      <w:r w:rsidR="001441BB">
        <w:t>6.28.5 abaixo</w:t>
      </w:r>
      <w:r w:rsidRPr="000A6293" w:rsidR="00D27C12">
        <w:fldChar w:fldCharType="end"/>
      </w:r>
      <w:r w:rsidRPr="000A6293" w:rsidR="004A6655">
        <w:t>,</w:t>
      </w:r>
      <w:r w:rsidRPr="00C35942" w:rsidR="004A6655">
        <w:t xml:space="preserve"> qualquer dos eventos previstos em lei e/ou qualquer dos seguintes </w:t>
      </w:r>
      <w:r w:rsidRPr="00C35942" w:rsidR="00F15F57">
        <w:t>e</w:t>
      </w:r>
      <w:r w:rsidRPr="00C35942" w:rsidR="004A6655">
        <w:t>ventos</w:t>
      </w:r>
      <w:bookmarkStart w:id="151" w:name="_Ref130283221"/>
      <w:bookmarkStart w:id="152" w:name="_Ref534176563"/>
      <w:bookmarkEnd w:id="145"/>
      <w:bookmarkEnd w:id="146"/>
      <w:bookmarkEnd w:id="147"/>
      <w:bookmarkEnd w:id="148"/>
      <w:r w:rsidRPr="00C35942" w:rsidR="00E27A90">
        <w:t>:</w:t>
      </w:r>
      <w:bookmarkEnd w:id="149"/>
      <w:bookmarkEnd w:id="150"/>
    </w:p>
    <w:p w:rsidR="008B1AB8" w:rsidP="00BB392E" w14:paraId="1708F482" w14:textId="227ED3D4">
      <w:pPr>
        <w:pStyle w:val="Level4"/>
      </w:pPr>
      <w:bookmarkStart w:id="153" w:name="_Ref130283217"/>
      <w:bookmarkStart w:id="154" w:name="_Ref169028300"/>
      <w:bookmarkStart w:id="155" w:name="_Ref278369126"/>
      <w:bookmarkStart w:id="156" w:name="_Ref534176562"/>
      <w:r>
        <w:t>descumprimento</w:t>
      </w:r>
      <w:r w:rsidRPr="00C35942" w:rsidR="00B2472B">
        <w:t>, pela Companhia</w:t>
      </w:r>
      <w:r w:rsidR="007C4B10">
        <w:t xml:space="preserve"> e/ou pela Fiadora</w:t>
      </w:r>
      <w:r w:rsidRPr="00C35942" w:rsidR="00B2472B">
        <w:t xml:space="preserve">, de qualquer obrigação não pecuniária prevista em qualquer dos Documentos da Operação, não sanada no prazo de cura eventualmente estabelecido ou, na sua ausência, no prazo máximo de 5 (cinco) Dias </w:t>
      </w:r>
      <w:r>
        <w:t>Ú</w:t>
      </w:r>
      <w:r w:rsidRPr="00C35942">
        <w:t xml:space="preserve">teis </w:t>
      </w:r>
      <w:r w:rsidRPr="00C35942" w:rsidR="00B2472B">
        <w:t xml:space="preserve">contados </w:t>
      </w:r>
      <w:r w:rsidR="0009332D">
        <w:t>da data do inadimplemento</w:t>
      </w:r>
      <w:r w:rsidR="00A747FE">
        <w:t xml:space="preserve"> para os eventos que não possuam prazo de cura específico</w:t>
      </w:r>
      <w:r w:rsidRPr="00C35942" w:rsidR="00B2472B">
        <w:t>;</w:t>
      </w:r>
    </w:p>
    <w:p w:rsidR="00C81B1A" w:rsidP="002D615A" w14:paraId="6F967D11" w14:textId="25BA8E2B">
      <w:pPr>
        <w:pStyle w:val="Level4"/>
      </w:pPr>
      <w:r w:rsidRPr="00C81B1A">
        <w:t xml:space="preserve">inadimplemento de quaisquer obrigações </w:t>
      </w:r>
      <w:r w:rsidR="00DB2BC3">
        <w:t>financeiras</w:t>
      </w:r>
      <w:r w:rsidRPr="00C81B1A">
        <w:t xml:space="preserve"> </w:t>
      </w:r>
      <w:r w:rsidR="00722C9B">
        <w:t xml:space="preserve">contraídas no âmbito dos mercados financeiro e/ou de capitais e </w:t>
      </w:r>
      <w:r w:rsidRPr="00C81B1A">
        <w:t>devidas pela Companhia</w:t>
      </w:r>
      <w:r w:rsidR="007C4B10">
        <w:t>, pela Fiadora</w:t>
      </w:r>
      <w:r w:rsidRPr="00C81B1A">
        <w:t xml:space="preserve"> e/ou por</w:t>
      </w:r>
      <w:r>
        <w:t xml:space="preserve"> </w:t>
      </w:r>
      <w:r w:rsidRPr="00C81B1A">
        <w:t>quaisquer de suas controladas diretas ou indiretas, cujo valor principal</w:t>
      </w:r>
      <w:r>
        <w:t xml:space="preserve"> </w:t>
      </w:r>
      <w:r w:rsidRPr="00C81B1A">
        <w:t xml:space="preserve">individual ou agregado, seja igual ou superior </w:t>
      </w:r>
      <w:r w:rsidR="00CD6B37">
        <w:t xml:space="preserve">a </w:t>
      </w:r>
      <w:r w:rsidRPr="000A6293" w:rsidR="00CD6B37">
        <w:rPr>
          <w:b/>
        </w:rPr>
        <w:t>(</w:t>
      </w:r>
      <w:r w:rsidRPr="000A6293">
        <w:rPr>
          <w:b/>
        </w:rPr>
        <w:t>a</w:t>
      </w:r>
      <w:r w:rsidRPr="000A6293" w:rsidR="00CD6B37">
        <w:rPr>
          <w:b/>
        </w:rPr>
        <w:t xml:space="preserve">) </w:t>
      </w:r>
      <w:r w:rsidR="00544082">
        <w:t>R$</w:t>
      </w:r>
      <w:r w:rsidRPr="00E52923" w:rsidR="00CD6B37">
        <w:t>10.000.000,00</w:t>
      </w:r>
      <w:r w:rsidR="00CD6B37">
        <w:t xml:space="preserve"> </w:t>
      </w:r>
      <w:r w:rsidRPr="00E52923" w:rsidR="00CD6B37">
        <w:t>(dez</w:t>
      </w:r>
      <w:r w:rsidR="00CD6B37">
        <w:t xml:space="preserve"> </w:t>
      </w:r>
      <w:r w:rsidRPr="00E52923" w:rsidR="00CD6B37">
        <w:t>milhões</w:t>
      </w:r>
      <w:r w:rsidR="00CD6B37">
        <w:t xml:space="preserve"> </w:t>
      </w:r>
      <w:r w:rsidRPr="00E52923" w:rsidR="00CD6B37">
        <w:t>de</w:t>
      </w:r>
      <w:r w:rsidR="00CD6B37">
        <w:t xml:space="preserve"> </w:t>
      </w:r>
      <w:r w:rsidRPr="00E52923" w:rsidR="00CD6B37">
        <w:t>reais</w:t>
      </w:r>
      <w:r w:rsidR="00CD6B37">
        <w:t>),</w:t>
      </w:r>
      <w:r w:rsidRPr="00C44512" w:rsidR="00CD6B37">
        <w:t xml:space="preserve"> ou o equivalente </w:t>
      </w:r>
      <w:r w:rsidRPr="00C44512" w:rsidR="00CD6B37">
        <w:t>em outras moedas</w:t>
      </w:r>
      <w:r w:rsidR="00CD6B37">
        <w:t>, até</w:t>
      </w:r>
      <w:r w:rsidRPr="00E52923" w:rsidR="00CD6B37">
        <w:t xml:space="preserve"> o </w:t>
      </w:r>
      <w:r w:rsidR="00CD6B37">
        <w:t xml:space="preserve">vencimento dos CRA 2019; </w:t>
      </w:r>
      <w:r w:rsidRPr="000A6293" w:rsidR="00CD6B37">
        <w:rPr>
          <w:b/>
        </w:rPr>
        <w:t>(b)</w:t>
      </w:r>
      <w:r w:rsidR="00CD6B37">
        <w:t xml:space="preserve"> </w:t>
      </w:r>
      <w:r w:rsidR="00544082">
        <w:t>R$</w:t>
      </w:r>
      <w:r w:rsidR="00CD6B37">
        <w:t>20.000.000,00 (vinte milhões de reais), ou o equivalente em outras moedas, após o vencimento dos CRA 2019</w:t>
      </w:r>
      <w:r w:rsidRPr="009D4C92" w:rsidR="009D4C92">
        <w:t xml:space="preserve"> </w:t>
      </w:r>
      <w:r w:rsidRPr="00FB0C41" w:rsidR="009D4C92">
        <w:t xml:space="preserve">e até o vencimento dos </w:t>
      </w:r>
      <w:r w:rsidRPr="00FB0C41" w:rsidR="009D4C92">
        <w:rPr>
          <w:bCs/>
        </w:rPr>
        <w:t>CRA 2021</w:t>
      </w:r>
      <w:r w:rsidRPr="00FB0C41" w:rsidR="009D4C92">
        <w:t xml:space="preserve">; ou </w:t>
      </w:r>
      <w:r w:rsidRPr="00FB0C41" w:rsidR="009D4C92">
        <w:rPr>
          <w:b/>
          <w:bCs/>
        </w:rPr>
        <w:t>(c)</w:t>
      </w:r>
      <w:r w:rsidRPr="00FB0C41" w:rsidR="009D4C92">
        <w:t xml:space="preserve"> R$ 30.000.000,00 (trinta milhões de reais), ou o equivalente em outras moedas, após o vencimento dos CRA 2021</w:t>
      </w:r>
      <w:r w:rsidR="00B837E3">
        <w:t>, desde que tal inadimplemento não seja sanado dentro dos prazos de cura ou não haja obtenção de anuência expressa do respectivo credor quanto ao não pagamento ou a sua postergação, nos termos previstos nos respectivos instrumentos, caso aplicável</w:t>
      </w:r>
      <w:r w:rsidRPr="00C81B1A">
        <w:t>;</w:t>
      </w:r>
    </w:p>
    <w:p w:rsidR="009D4C92" w:rsidRPr="00FB0C41" w:rsidP="000E1BDA" w14:paraId="6D7AFA68" w14:textId="482A9E7D">
      <w:pPr>
        <w:pStyle w:val="Level4"/>
      </w:pPr>
      <w:r w:rsidRPr="00FB0C41">
        <w:t>questionamento, na esfera judicial ou arbitral, iniciado por terceiros, sobre a validade, eficácia e/ou exequibilidade desta Escritura de Emissão, da Fiança e/ou de qualquer dos Documentos da Operação não elidido no prazo legal ou no prazo judicialmente determinado;</w:t>
      </w:r>
      <w:r w:rsidRPr="00FB0C41" w:rsidR="00C77A29">
        <w:t xml:space="preserve"> </w:t>
      </w:r>
    </w:p>
    <w:p w:rsidR="008055FD" w:rsidRPr="00C35942" w:rsidP="008055FD" w14:paraId="29A74573" w14:textId="3A8F2766">
      <w:pPr>
        <w:pStyle w:val="Level4"/>
      </w:pPr>
      <w:r w:rsidRPr="00C35942">
        <w:t>ocorrência de qualquer procedimento de desapropriação, sequestro, arresto</w:t>
      </w:r>
      <w:r>
        <w:t>,</w:t>
      </w:r>
      <w:r w:rsidRPr="00C35942">
        <w:t xml:space="preserve"> penhora</w:t>
      </w:r>
      <w:r>
        <w:t xml:space="preserve"> ou qualquer outra constrição ou oneração judicial</w:t>
      </w:r>
      <w:r w:rsidRPr="00C35942">
        <w:t xml:space="preserve"> (por autoridade judicial ou governamental) de ativos da Companhia</w:t>
      </w:r>
      <w:r w:rsidR="007C4B10">
        <w:t>, da Fiadora</w:t>
      </w:r>
      <w:r w:rsidRPr="00C35942">
        <w:t xml:space="preserve"> e/ou de qualquer de suas respectivas controladas, diretas ou indiretas, cujo valor contábil individual ou agregado, apurado em determinado momento, represente mais de 10% (dez por cento) do ativo consolidado </w:t>
      </w:r>
      <w:r w:rsidR="007C4B10">
        <w:t xml:space="preserve">da </w:t>
      </w:r>
      <w:r w:rsidRPr="005612C3" w:rsidR="007C4B10">
        <w:t>Fiadora</w:t>
      </w:r>
      <w:r w:rsidR="007C4B10">
        <w:t xml:space="preserve">, </w:t>
      </w:r>
      <w:r w:rsidR="00FB0C41">
        <w:t>com base na</w:t>
      </w:r>
      <w:r w:rsidR="00627C9C">
        <w:t>s</w:t>
      </w:r>
      <w:r w:rsidR="00FB0C41">
        <w:t xml:space="preserve"> sua</w:t>
      </w:r>
      <w:r w:rsidR="00627C9C">
        <w:t>s</w:t>
      </w:r>
      <w:r w:rsidR="00FB0C41">
        <w:t xml:space="preserve"> última</w:t>
      </w:r>
      <w:r w:rsidR="00627C9C">
        <w:t>s</w:t>
      </w:r>
      <w:r w:rsidRPr="00C35942">
        <w:t xml:space="preserve"> demonstraç</w:t>
      </w:r>
      <w:r w:rsidR="00627C9C">
        <w:t>ões</w:t>
      </w:r>
      <w:r w:rsidR="00FB0C41">
        <w:t xml:space="preserve"> financeira</w:t>
      </w:r>
      <w:r w:rsidR="00627C9C">
        <w:t>s</w:t>
      </w:r>
      <w:r w:rsidRPr="00C35942">
        <w:t xml:space="preserve"> </w:t>
      </w:r>
      <w:r w:rsidR="00FB0C41">
        <w:t>publicada</w:t>
      </w:r>
      <w:r w:rsidR="00627C9C">
        <w:t>s</w:t>
      </w:r>
      <w:r w:rsidRPr="00C35942">
        <w:t xml:space="preserve">, exceto se tal procedimento for suspenso, sobrestado, revertido ou extinto no prazo de até 10 (dez) Dias </w:t>
      </w:r>
      <w:r w:rsidR="00104953">
        <w:t>Ú</w:t>
      </w:r>
      <w:r w:rsidRPr="00C35942">
        <w:t>teis contados da ocorrência do respectivo evento;</w:t>
      </w:r>
    </w:p>
    <w:p w:rsidR="00B2472B" w:rsidRPr="00C35942" w:rsidP="00BB392E" w14:paraId="53C368A0" w14:textId="3A5B212E">
      <w:pPr>
        <w:pStyle w:val="Level4"/>
      </w:pPr>
      <w:r w:rsidRPr="00C35942">
        <w:t>caso as declarações ou garantias prestadas pela Companhia</w:t>
      </w:r>
      <w:r w:rsidR="007C4B10">
        <w:t xml:space="preserve"> e/ou pela Fiadora</w:t>
      </w:r>
      <w:r w:rsidRPr="00C35942">
        <w:t xml:space="preserve"> em quaisquer dos Documentos da Operação sejam ou se mostrem imprecisas, </w:t>
      </w:r>
      <w:r w:rsidR="001F352C">
        <w:t xml:space="preserve">omissas, </w:t>
      </w:r>
      <w:r w:rsidR="0009332D">
        <w:t>inconsistentes</w:t>
      </w:r>
      <w:r w:rsidRPr="00C35942">
        <w:t xml:space="preserve"> ou incorretas de forma a causar um Efeito Adverso Relevante (conforme abaixo definido);</w:t>
      </w:r>
    </w:p>
    <w:p w:rsidR="008B1AB8" w:rsidRPr="00FB0C41" w:rsidP="002D615A" w14:paraId="7CFFFC3A" w14:textId="7F6C151B">
      <w:pPr>
        <w:pStyle w:val="Level4"/>
      </w:pPr>
      <w:r w:rsidRPr="00C35942">
        <w:t>a concessão, por parte da Companhia</w:t>
      </w:r>
      <w:r w:rsidR="007C4B10">
        <w:t xml:space="preserve"> e/ou da Fiadora</w:t>
      </w:r>
      <w:r w:rsidRPr="00C35942">
        <w:t>, de empréstimos, adiantamentos, prestação de avais e/ou fianças ou de qualquer outra modalidade de financiamento para qualquer Parte Relacionada</w:t>
      </w:r>
      <w:r w:rsidRPr="00C35942" w:rsidR="00E92EAD">
        <w:t xml:space="preserve"> (conforme abaixo definido)</w:t>
      </w:r>
      <w:r w:rsidRPr="00C35942">
        <w:t xml:space="preserve"> da </w:t>
      </w:r>
      <w:r w:rsidRPr="00C35942" w:rsidR="00E92EAD">
        <w:t>Companhia</w:t>
      </w:r>
      <w:r w:rsidR="007C4B10">
        <w:t xml:space="preserve"> e/ou da Fiadora</w:t>
      </w:r>
      <w:r w:rsidRPr="00C35942">
        <w:t xml:space="preserve">, salvo se referida </w:t>
      </w:r>
      <w:r w:rsidRPr="00C35942" w:rsidR="00E92EAD">
        <w:t>operação</w:t>
      </w:r>
      <w:r w:rsidRPr="00C35942">
        <w:t xml:space="preserve"> ou </w:t>
      </w:r>
      <w:r w:rsidRPr="00C35942" w:rsidR="00E92EAD">
        <w:t>série</w:t>
      </w:r>
      <w:r w:rsidRPr="00C35942">
        <w:t xml:space="preserve"> de </w:t>
      </w:r>
      <w:r w:rsidRPr="00C35942" w:rsidR="00E92EAD">
        <w:t>operações</w:t>
      </w:r>
      <w:r w:rsidRPr="00C35942">
        <w:t xml:space="preserve"> esteja</w:t>
      </w:r>
      <w:r w:rsidR="00C81B1A">
        <w:t>(</w:t>
      </w:r>
      <w:r w:rsidRPr="00C35942">
        <w:t>m</w:t>
      </w:r>
      <w:r w:rsidR="00C81B1A">
        <w:t>)</w:t>
      </w:r>
      <w:r w:rsidRPr="00C35942">
        <w:t xml:space="preserve"> relacionada</w:t>
      </w:r>
      <w:r w:rsidR="00C81B1A">
        <w:t>(</w:t>
      </w:r>
      <w:r w:rsidRPr="00C35942">
        <w:t>s</w:t>
      </w:r>
      <w:r w:rsidR="00C81B1A">
        <w:t>)</w:t>
      </w:r>
      <w:r w:rsidRPr="00C35942">
        <w:t xml:space="preserve"> </w:t>
      </w:r>
      <w:r w:rsidRPr="00C35942" w:rsidR="00E92EAD">
        <w:t>a</w:t>
      </w:r>
      <w:r w:rsidR="00C81B1A">
        <w:t>:</w:t>
      </w:r>
      <w:r w:rsidRPr="00C35942">
        <w:t xml:space="preserve"> </w:t>
      </w:r>
      <w:r w:rsidRPr="002D615A" w:rsidR="00C81B1A">
        <w:rPr>
          <w:b/>
        </w:rPr>
        <w:t>(a)</w:t>
      </w:r>
      <w:r w:rsidR="00C81B1A">
        <w:t xml:space="preserve"> </w:t>
      </w:r>
      <w:r w:rsidRPr="00C35942">
        <w:t xml:space="preserve">compartilhamento de custos de natureza administrativa, tais como </w:t>
      </w:r>
      <w:r w:rsidRPr="00C35942" w:rsidR="00155935">
        <w:t>alugu</w:t>
      </w:r>
      <w:r w:rsidR="00155935">
        <w:t>é</w:t>
      </w:r>
      <w:r w:rsidRPr="00C35942" w:rsidR="00155935">
        <w:t xml:space="preserve">is </w:t>
      </w:r>
      <w:r w:rsidRPr="00C35942">
        <w:t xml:space="preserve">de </w:t>
      </w:r>
      <w:r w:rsidRPr="00C35942" w:rsidR="00E92EAD">
        <w:t>escritórios</w:t>
      </w:r>
      <w:r w:rsidR="00E802A1">
        <w:t>,</w:t>
      </w:r>
      <w:r w:rsidRPr="00C35942" w:rsidR="00AE482A">
        <w:t xml:space="preserve"> </w:t>
      </w:r>
      <w:r w:rsidRPr="00C35942" w:rsidR="00E92EAD">
        <w:t>utilização</w:t>
      </w:r>
      <w:r w:rsidRPr="00C35942">
        <w:t xml:space="preserve"> de </w:t>
      </w:r>
      <w:r w:rsidRPr="00C35942" w:rsidR="00E92EAD">
        <w:t>serviços</w:t>
      </w:r>
      <w:r w:rsidRPr="00C35942">
        <w:t xml:space="preserve"> de </w:t>
      </w:r>
      <w:r w:rsidRPr="00C35942" w:rsidR="00E92EAD">
        <w:t>funcionários</w:t>
      </w:r>
      <w:r w:rsidR="00E802A1">
        <w:t>, alocação de custos de utilização de aeronaves e demais despesas de natureza operacional</w:t>
      </w:r>
      <w:r w:rsidR="00AE482A">
        <w:t>, conforme contratos de compartilhamento de custos que estejam em vigor</w:t>
      </w:r>
      <w:r w:rsidR="00350E26">
        <w:t xml:space="preserve"> ou que venham a ser celebrados, desde que em condições usuais de mercado, após esta data e que venham a estar em </w:t>
      </w:r>
      <w:r w:rsidRPr="00FB0C41" w:rsidR="00350E26">
        <w:t>vigor</w:t>
      </w:r>
      <w:r w:rsidRPr="00FB0C41" w:rsidR="00C81B1A">
        <w:t xml:space="preserve">; </w:t>
      </w:r>
      <w:r w:rsidRPr="00FB0C41" w:rsidR="00AE482A">
        <w:t xml:space="preserve">ou </w:t>
      </w:r>
      <w:r w:rsidRPr="00FB0C41" w:rsidR="00C81B1A">
        <w:rPr>
          <w:b/>
        </w:rPr>
        <w:t>(b)</w:t>
      </w:r>
      <w:r w:rsidRPr="00FB0C41" w:rsidR="00C81B1A">
        <w:t xml:space="preserve"> quaisquer operações entre a Companhia</w:t>
      </w:r>
      <w:r w:rsidRPr="00FB0C41" w:rsidR="00FB0C41">
        <w:t xml:space="preserve"> e</w:t>
      </w:r>
      <w:r w:rsidRPr="00FB0C41" w:rsidR="007C4B10">
        <w:t xml:space="preserve"> a Fiadora</w:t>
      </w:r>
      <w:r w:rsidRPr="00FB0C41" w:rsidR="00FB0C41">
        <w:t>;</w:t>
      </w:r>
    </w:p>
    <w:p w:rsidR="006B06E6" w:rsidRPr="00FB0C41" w:rsidP="006B06E6" w14:paraId="22BCEA38" w14:textId="57B48FF2">
      <w:pPr>
        <w:pStyle w:val="Level4"/>
      </w:pPr>
      <w:r w:rsidRPr="00FB0C41">
        <w:t xml:space="preserve">protesto de títulos contra a Companhia, a Fiadora e/ou quaisquer de suas respectivas controladas diretas ou indiretas, em valor, individual ou agregado, igual ou superior a </w:t>
      </w:r>
      <w:r w:rsidRPr="00FB0C41">
        <w:rPr>
          <w:b/>
        </w:rPr>
        <w:t>(a)</w:t>
      </w:r>
      <w:r w:rsidRPr="00FB0C41">
        <w:t xml:space="preserve"> R$10.000.000,00 (dez milhões de reais), ou o equivalente em outras moedas, até o vencimento dos CRA 2019; </w:t>
      </w:r>
      <w:r w:rsidRPr="00FB0C41">
        <w:rPr>
          <w:b/>
        </w:rPr>
        <w:t>(b)</w:t>
      </w:r>
      <w:r w:rsidRPr="00FB0C41">
        <w:t xml:space="preserve"> R$20.000.000,00 (vinte milhões de reais), ou o equivalente em outras moedas, após o vencimento dos CRA 2019 e até o vencimento dos </w:t>
      </w:r>
      <w:r w:rsidRPr="00FB0C41">
        <w:rPr>
          <w:bCs/>
        </w:rPr>
        <w:t>CRA 2021</w:t>
      </w:r>
      <w:r w:rsidRPr="00FB0C41">
        <w:t xml:space="preserve">; ou </w:t>
      </w:r>
      <w:r w:rsidRPr="00FB0C41">
        <w:rPr>
          <w:b/>
          <w:bCs/>
        </w:rPr>
        <w:t>(c)</w:t>
      </w:r>
      <w:r w:rsidRPr="00FB0C41">
        <w:t xml:space="preserve"> R$ 30.000.000,00 (trinta milhões de reais), ou o equivalente em outras moedas, após o vencimento dos CRA 2021, salvo se: </w:t>
      </w:r>
      <w:r w:rsidRPr="00FB0C41">
        <w:rPr>
          <w:b/>
        </w:rPr>
        <w:t>(a)</w:t>
      </w:r>
      <w:r w:rsidRPr="00FB0C41">
        <w:t xml:space="preserve"> o(s) protesto(s) tiver(em) sido cancelado(s) ou suspenso(s) no prazo legal; ou </w:t>
      </w:r>
      <w:r w:rsidRPr="00FB0C41">
        <w:rPr>
          <w:b/>
        </w:rPr>
        <w:t>(b)</w:t>
      </w:r>
      <w:r w:rsidRPr="00FB0C41">
        <w:t> forem prestadas garantias suficientes em juízo juntamente com medidas de sustação</w:t>
      </w:r>
      <w:r w:rsidRPr="00FB0C41">
        <w:t>;</w:t>
      </w:r>
      <w:r w:rsidRPr="00FB0C41">
        <w:t xml:space="preserve"> </w:t>
      </w:r>
    </w:p>
    <w:p w:rsidR="00B2472B" w:rsidRPr="00FB0C41" w:rsidP="00BB392E" w14:paraId="5EC09C55" w14:textId="43742E58">
      <w:pPr>
        <w:pStyle w:val="Level4"/>
      </w:pPr>
      <w:r w:rsidRPr="00FB0C41">
        <w:t xml:space="preserve">descumprimento </w:t>
      </w:r>
      <w:r w:rsidRPr="00FB0C41">
        <w:t xml:space="preserve">de </w:t>
      </w:r>
      <w:r w:rsidRPr="00FB0C41" w:rsidR="00666750">
        <w:t xml:space="preserve">qualquer </w:t>
      </w:r>
      <w:r w:rsidRPr="00FB0C41" w:rsidR="00341201">
        <w:t>decisão</w:t>
      </w:r>
      <w:r w:rsidRPr="00FB0C41">
        <w:t xml:space="preserve"> judicial</w:t>
      </w:r>
      <w:r w:rsidRPr="00FB0C41" w:rsidR="0009332D">
        <w:t>,</w:t>
      </w:r>
      <w:r w:rsidRPr="00FB0C41">
        <w:t xml:space="preserve"> </w:t>
      </w:r>
      <w:r w:rsidRPr="00FB0C41" w:rsidR="0009332D">
        <w:t>administrativa</w:t>
      </w:r>
      <w:r w:rsidRPr="00FB0C41" w:rsidR="00666750">
        <w:t xml:space="preserve"> e/ou arbitral</w:t>
      </w:r>
      <w:r w:rsidRPr="00FB0C41" w:rsidR="0009332D">
        <w:t xml:space="preserve">, </w:t>
      </w:r>
      <w:r w:rsidRPr="00FB0C41">
        <w:t xml:space="preserve">de natureza </w:t>
      </w:r>
      <w:r w:rsidRPr="00FB0C41" w:rsidR="00341201">
        <w:t>condenatória</w:t>
      </w:r>
      <w:r w:rsidRPr="00FB0C41" w:rsidR="000E1E4A">
        <w:t>,</w:t>
      </w:r>
      <w:r w:rsidRPr="00FB0C41">
        <w:t xml:space="preserve"> contra a </w:t>
      </w:r>
      <w:r w:rsidRPr="00FB0C41" w:rsidR="00341201">
        <w:t>Companhia</w:t>
      </w:r>
      <w:r w:rsidRPr="00FB0C41" w:rsidR="007C4B10">
        <w:t>, a Fiadora</w:t>
      </w:r>
      <w:r w:rsidRPr="00FB0C41">
        <w:t xml:space="preserve"> e/ou </w:t>
      </w:r>
      <w:r w:rsidRPr="00FB0C41" w:rsidR="00666750">
        <w:t xml:space="preserve">qualquer de </w:t>
      </w:r>
      <w:r w:rsidRPr="00FB0C41">
        <w:t>suas controladas, em valor, individual ou agregado, igual ou superior a R$</w:t>
      </w:r>
      <w:r w:rsidRPr="00FB0C41" w:rsidR="00FB0C41">
        <w:t xml:space="preserve"> </w:t>
      </w:r>
      <w:r w:rsidRPr="00FB0C41" w:rsidR="00666750">
        <w:t>30</w:t>
      </w:r>
      <w:r w:rsidRPr="00FB0C41">
        <w:t>.000.000,00 (</w:t>
      </w:r>
      <w:r w:rsidRPr="00FB0C41" w:rsidR="00666750">
        <w:t xml:space="preserve">trinta </w:t>
      </w:r>
      <w:r w:rsidRPr="00FB0C41" w:rsidR="005F4C5A">
        <w:t>milhões</w:t>
      </w:r>
      <w:r w:rsidRPr="00FB0C41">
        <w:t xml:space="preserve"> de reais</w:t>
      </w:r>
      <w:r w:rsidRPr="00FB0C41" w:rsidR="00FB0C41">
        <w:t>);</w:t>
      </w:r>
    </w:p>
    <w:p w:rsidR="009A20DC" w:rsidRPr="00041810" w:rsidP="00BB392E" w14:paraId="451C72F6" w14:textId="23C340D9">
      <w:pPr>
        <w:pStyle w:val="Level4"/>
      </w:pPr>
      <w:bookmarkStart w:id="157" w:name="_Hlk90373996"/>
      <w:r w:rsidRPr="00041810">
        <w:t>descumprimento pela Companhia</w:t>
      </w:r>
      <w:r w:rsidRPr="00041810" w:rsidR="007C4B10">
        <w:t xml:space="preserve"> e/ou pela Fiadora</w:t>
      </w:r>
      <w:r w:rsidRPr="00041810">
        <w:t xml:space="preserve">, </w:t>
      </w:r>
      <w:r w:rsidRPr="00041810" w:rsidR="000D465A">
        <w:t xml:space="preserve">e/ou </w:t>
      </w:r>
      <w:r w:rsidRPr="00041810" w:rsidR="00932C72">
        <w:t xml:space="preserve">por </w:t>
      </w:r>
      <w:r w:rsidRPr="00041810" w:rsidR="000D465A">
        <w:t xml:space="preserve">suas respectivas </w:t>
      </w:r>
      <w:r w:rsidRPr="00041810" w:rsidR="007C02FA">
        <w:t xml:space="preserve">controladas </w:t>
      </w:r>
      <w:r w:rsidRPr="00041810" w:rsidR="000D465A">
        <w:t xml:space="preserve">diretas e indiretas, </w:t>
      </w:r>
      <w:r w:rsidRPr="00041810" w:rsidR="00932C72">
        <w:t>ou por se</w:t>
      </w:r>
      <w:r w:rsidRPr="00041810" w:rsidR="00D86BBF">
        <w:t>u</w:t>
      </w:r>
      <w:r w:rsidRPr="00041810" w:rsidR="00932C72">
        <w:t xml:space="preserve">s respectivos representantes, quando atuando em seu nome e/ou </w:t>
      </w:r>
      <w:r w:rsidRPr="00041810" w:rsidR="00041810">
        <w:t xml:space="preserve">próprio </w:t>
      </w:r>
      <w:r w:rsidRPr="00041810" w:rsidR="00932C72">
        <w:t xml:space="preserve">benefício, </w:t>
      </w:r>
      <w:r w:rsidRPr="00041810" w:rsidR="007C02FA">
        <w:t xml:space="preserve">de </w:t>
      </w:r>
      <w:r w:rsidRPr="00041810" w:rsidR="006E2A4E">
        <w:t xml:space="preserve">qualquer dispositivo </w:t>
      </w:r>
      <w:r w:rsidRPr="00041810">
        <w:t xml:space="preserve">de qualquer lei ou regulamento </w:t>
      </w:r>
      <w:r w:rsidRPr="00041810" w:rsidR="003B0B3A">
        <w:t xml:space="preserve">que versam </w:t>
      </w:r>
      <w:r w:rsidRPr="00041810" w:rsidR="00972AAC">
        <w:t xml:space="preserve">sobre </w:t>
      </w:r>
      <w:r w:rsidRPr="00041810" w:rsidR="003B0B3A">
        <w:t xml:space="preserve">atos de </w:t>
      </w:r>
      <w:r w:rsidRPr="00041810">
        <w:t xml:space="preserve">corrupção </w:t>
      </w:r>
      <w:r w:rsidRPr="00041810" w:rsidR="003B0B3A">
        <w:t>e/</w:t>
      </w:r>
      <w:r w:rsidRPr="00041810">
        <w:t xml:space="preserve">ou atos lesivos </w:t>
      </w:r>
      <w:r w:rsidRPr="00041810" w:rsidR="003B0B3A">
        <w:t>contra a</w:t>
      </w:r>
      <w:r w:rsidRPr="00041810">
        <w:t xml:space="preserve"> administração pública, incluindo, sem limitação, a Lei nº 12.846, de 1º de </w:t>
      </w:r>
      <w:r w:rsidRPr="00041810" w:rsidR="000D465A">
        <w:t xml:space="preserve">agosto </w:t>
      </w:r>
      <w:r w:rsidRPr="00041810">
        <w:t xml:space="preserve">de 2013, conforme em vigor, o Decreto nº 8.420, de 18 de março de 2015, conforme em vigor, e, desde que aplicável, a </w:t>
      </w:r>
      <w:r w:rsidRPr="00041810">
        <w:rPr>
          <w:i/>
        </w:rPr>
        <w:t>U.S. Foreign Corrupt Practices Act of 1977</w:t>
      </w:r>
      <w:r w:rsidRPr="00041810">
        <w:t xml:space="preserve">, da </w:t>
      </w:r>
      <w:r w:rsidRPr="00041810">
        <w:rPr>
          <w:i/>
        </w:rPr>
        <w:t>OECD Convention on Combating Bribery of Foreign Public Officials in International Business Transactions</w:t>
      </w:r>
      <w:r w:rsidRPr="00041810">
        <w:t xml:space="preserve"> e do </w:t>
      </w:r>
      <w:r w:rsidRPr="00041810">
        <w:rPr>
          <w:i/>
        </w:rPr>
        <w:t>UK Bribery Act</w:t>
      </w:r>
      <w:r w:rsidRPr="00041810" w:rsidR="003B0B3A">
        <w:t xml:space="preserve"> de 2010</w:t>
      </w:r>
      <w:r w:rsidRPr="00041810">
        <w:t xml:space="preserve"> (UKBA) (</w:t>
      </w:r>
      <w:r w:rsidRPr="00041810" w:rsidR="003B0B3A">
        <w:t xml:space="preserve">em conjunto, </w:t>
      </w:r>
      <w:r w:rsidRPr="00041810">
        <w:t>“</w:t>
      </w:r>
      <w:r w:rsidRPr="00041810">
        <w:rPr>
          <w:b/>
        </w:rPr>
        <w:t>Leis Anticorrupção</w:t>
      </w:r>
      <w:r w:rsidRPr="00041810">
        <w:t>);</w:t>
      </w:r>
    </w:p>
    <w:p w:rsidR="003B0B3A" w:rsidRPr="00041810" w:rsidP="002D615A" w14:paraId="352873B4" w14:textId="747878EF">
      <w:pPr>
        <w:pStyle w:val="Level4"/>
      </w:pPr>
      <w:r w:rsidRPr="00C35942">
        <w:t>não</w:t>
      </w:r>
      <w:r w:rsidRPr="00C35942" w:rsidR="00B2472B">
        <w:t xml:space="preserve"> </w:t>
      </w:r>
      <w:r w:rsidRPr="00C35942">
        <w:t>observância</w:t>
      </w:r>
      <w:r w:rsidRPr="00C35942" w:rsidR="00B2472B">
        <w:t xml:space="preserve">, </w:t>
      </w:r>
      <w:r w:rsidRPr="00FF09BC" w:rsidR="00B2472B">
        <w:t xml:space="preserve">pela </w:t>
      </w:r>
      <w:r w:rsidR="000D465A">
        <w:t>Fiadora</w:t>
      </w:r>
      <w:r w:rsidRPr="00FF09BC" w:rsidR="00B2472B">
        <w:t xml:space="preserve">, a partir do </w:t>
      </w:r>
      <w:r w:rsidRPr="00FF09BC">
        <w:t>exercício</w:t>
      </w:r>
      <w:r w:rsidRPr="00FF09BC" w:rsidR="00B2472B">
        <w:t xml:space="preserve"> social encerrado em 31 de </w:t>
      </w:r>
      <w:r w:rsidRPr="00FF09BC">
        <w:t>março</w:t>
      </w:r>
      <w:r w:rsidRPr="00FF09BC" w:rsidR="00B2472B">
        <w:t xml:space="preserve"> de </w:t>
      </w:r>
      <w:r w:rsidRPr="00FF09BC" w:rsidR="00170655">
        <w:t>202</w:t>
      </w:r>
      <w:r w:rsidR="00187429">
        <w:t>2</w:t>
      </w:r>
      <w:r w:rsidRPr="00FF09BC" w:rsidR="00B2472B">
        <w:t xml:space="preserve">, dos seguintes </w:t>
      </w:r>
      <w:r w:rsidRPr="00FF09BC">
        <w:t>índices</w:t>
      </w:r>
      <w:r w:rsidRPr="00FF09BC" w:rsidR="00B2472B">
        <w:t xml:space="preserve"> financeiros</w:t>
      </w:r>
      <w:r w:rsidRPr="00FF09BC">
        <w:t xml:space="preserve"> (“</w:t>
      </w:r>
      <w:r w:rsidRPr="00FF09BC">
        <w:rPr>
          <w:b/>
        </w:rPr>
        <w:t>Índices Financeiros</w:t>
      </w:r>
      <w:r w:rsidRPr="00FF09BC">
        <w:t>”)</w:t>
      </w:r>
      <w:r w:rsidRPr="00FF09BC" w:rsidR="00B2472B">
        <w:t xml:space="preserve">, calculados </w:t>
      </w:r>
      <w:r w:rsidRPr="00366364" w:rsidR="00B2472B">
        <w:t>anualmente</w:t>
      </w:r>
      <w:r w:rsidRPr="00FF09BC" w:rsidR="00B2472B">
        <w:t xml:space="preserve"> de acordo </w:t>
      </w:r>
      <w:r w:rsidRPr="00FF09BC">
        <w:t>com</w:t>
      </w:r>
      <w:r w:rsidRPr="00FF09BC" w:rsidR="00B2472B">
        <w:t xml:space="preserve"> os </w:t>
      </w:r>
      <w:r w:rsidRPr="00FF09BC">
        <w:t>princípios</w:t>
      </w:r>
      <w:r w:rsidRPr="00FF09BC" w:rsidR="00B2472B">
        <w:t xml:space="preserve"> </w:t>
      </w:r>
      <w:r w:rsidRPr="00FF09BC">
        <w:t>contábeis</w:t>
      </w:r>
      <w:r w:rsidRPr="00FF09BC" w:rsidR="00B2472B">
        <w:t xml:space="preserve"> geralmente aceitos no Brasil, ao </w:t>
      </w:r>
      <w:r w:rsidRPr="00FF09BC" w:rsidR="007C4B10">
        <w:t>t</w:t>
      </w:r>
      <w:r w:rsidR="007C4B10">
        <w:t>é</w:t>
      </w:r>
      <w:r w:rsidRPr="00FF09BC" w:rsidR="007C4B10">
        <w:t xml:space="preserve">rmino </w:t>
      </w:r>
      <w:r w:rsidRPr="00FF09BC" w:rsidR="00B2472B">
        <w:t xml:space="preserve">de cada </w:t>
      </w:r>
      <w:r w:rsidRPr="00FF09BC">
        <w:t>exercício</w:t>
      </w:r>
      <w:r w:rsidRPr="00FF09BC" w:rsidR="00B2472B">
        <w:t xml:space="preserve"> social, apurados a partir das </w:t>
      </w:r>
      <w:r w:rsidRPr="00FF09BC">
        <w:t>demonstrações</w:t>
      </w:r>
      <w:r w:rsidRPr="00C35942" w:rsidR="00B2472B">
        <w:t xml:space="preserve"> financeiras </w:t>
      </w:r>
      <w:r w:rsidR="000D465A">
        <w:t xml:space="preserve">auditadas e consolidadas </w:t>
      </w:r>
      <w:r w:rsidR="007C4B10">
        <w:t>da Fiadora</w:t>
      </w:r>
      <w:r w:rsidRPr="00C35942" w:rsidR="00B2472B">
        <w:t xml:space="preserve">. Os </w:t>
      </w:r>
      <w:r w:rsidRPr="00C35942">
        <w:t>Índices</w:t>
      </w:r>
      <w:r w:rsidRPr="00C35942" w:rsidR="00B2472B">
        <w:t xml:space="preserve"> </w:t>
      </w:r>
      <w:r w:rsidRPr="00C35942">
        <w:t>F</w:t>
      </w:r>
      <w:r w:rsidRPr="00C35942" w:rsidR="00B2472B">
        <w:t xml:space="preserve">inanceiros aqui mencionados </w:t>
      </w:r>
      <w:r w:rsidRPr="00C35942">
        <w:t>serão</w:t>
      </w:r>
      <w:r w:rsidRPr="00C35942" w:rsidR="00B2472B">
        <w:t xml:space="preserve"> calculados pela </w:t>
      </w:r>
      <w:r w:rsidR="000D465A">
        <w:t>Fiadora</w:t>
      </w:r>
      <w:r w:rsidR="00824EA7">
        <w:t xml:space="preserve"> </w:t>
      </w:r>
      <w:r w:rsidRPr="00C35942" w:rsidR="00B2472B">
        <w:t xml:space="preserve">e acompanhados </w:t>
      </w:r>
      <w:r w:rsidRPr="00C35942">
        <w:t>pel</w:t>
      </w:r>
      <w:r w:rsidR="000D465A">
        <w:t>a Securitizadora</w:t>
      </w:r>
      <w:r w:rsidRPr="00C35942" w:rsidR="00B2472B">
        <w:t xml:space="preserve">, </w:t>
      </w:r>
      <w:r w:rsidRPr="00C35942">
        <w:t>com</w:t>
      </w:r>
      <w:r w:rsidRPr="00C35942" w:rsidR="00B2472B">
        <w:t xml:space="preserve"> base nas </w:t>
      </w:r>
      <w:r w:rsidRPr="00C35942">
        <w:t>informações</w:t>
      </w:r>
      <w:r w:rsidRPr="00C35942" w:rsidR="00B2472B">
        <w:t xml:space="preserve"> enviadas pela </w:t>
      </w:r>
      <w:r w:rsidR="000D465A">
        <w:t>Fiadora à Securitizadora</w:t>
      </w:r>
      <w:r w:rsidRPr="00C35942" w:rsidR="00B2472B">
        <w:t xml:space="preserve">, juntamente com os demonstrativos financeiros referidos </w:t>
      </w:r>
      <w:r w:rsidRPr="00C35942">
        <w:t xml:space="preserve">na Cláusula </w:t>
      </w:r>
      <w:r w:rsidRPr="00A86735" w:rsidR="00D27C12">
        <w:fldChar w:fldCharType="begin"/>
      </w:r>
      <w:r w:rsidRPr="001575A5" w:rsidR="00D27C12">
        <w:instrText xml:space="preserve"> REF _Ref532854275 \r \p \h </w:instrText>
      </w:r>
      <w:r w:rsidR="001575A5">
        <w:instrText xml:space="preserve"> \* MERGEFORMAT </w:instrText>
      </w:r>
      <w:r w:rsidRPr="00A86735" w:rsidR="00D27C12">
        <w:fldChar w:fldCharType="separate"/>
      </w:r>
      <w:r w:rsidRPr="001575A5" w:rsidR="001441BB">
        <w:t>7.1(i)(a) abaixo</w:t>
      </w:r>
      <w:r w:rsidRPr="00A86735" w:rsidR="00D27C12">
        <w:fldChar w:fldCharType="end"/>
      </w:r>
      <w:r w:rsidRPr="00C35942" w:rsidR="00B2472B">
        <w:t xml:space="preserve">, que deve incluir a </w:t>
      </w:r>
      <w:r w:rsidRPr="00C35942">
        <w:t>memória</w:t>
      </w:r>
      <w:r w:rsidRPr="00C35942" w:rsidR="00B2472B">
        <w:t xml:space="preserve"> de </w:t>
      </w:r>
      <w:r w:rsidRPr="00C35942">
        <w:t>cálculo,</w:t>
      </w:r>
      <w:r w:rsidR="000B6071">
        <w:t xml:space="preserve"> elaborada </w:t>
      </w:r>
      <w:r w:rsidR="00D12B09">
        <w:t>pela Fiadora</w:t>
      </w:r>
      <w:r w:rsidR="000B6071">
        <w:t>,</w:t>
      </w:r>
      <w:r w:rsidRPr="00C35942">
        <w:t xml:space="preserve"> com</w:t>
      </w:r>
      <w:r w:rsidRPr="00C35942" w:rsidR="00B2472B">
        <w:t xml:space="preserve"> as contas abertas, explicitando as rubricas </w:t>
      </w:r>
      <w:r w:rsidRPr="00C35942">
        <w:t>necessárias</w:t>
      </w:r>
      <w:r w:rsidRPr="00C35942" w:rsidR="00B2472B">
        <w:t xml:space="preserve"> para </w:t>
      </w:r>
      <w:r w:rsidRPr="00C35942">
        <w:t>apuração</w:t>
      </w:r>
      <w:r w:rsidRPr="00C35942" w:rsidR="00B2472B">
        <w:t xml:space="preserve"> dos referidos </w:t>
      </w:r>
      <w:r w:rsidRPr="00C35942">
        <w:t>Índices Financeiros (“</w:t>
      </w:r>
      <w:r w:rsidRPr="00666750">
        <w:rPr>
          <w:b/>
        </w:rPr>
        <w:t>Memórias de Cálculo</w:t>
      </w:r>
      <w:r w:rsidRPr="00C35942">
        <w:t>”)</w:t>
      </w:r>
      <w:r w:rsidRPr="00C35942" w:rsidR="00B2472B">
        <w:t>:</w:t>
      </w:r>
      <w:r w:rsidRPr="00A86735" w:rsidR="00057947">
        <w:t xml:space="preserve"> </w:t>
      </w:r>
    </w:p>
    <w:p w:rsidR="00B2472B" w:rsidRPr="00C35942" w:rsidP="00D27C12" w14:paraId="04E41B22" w14:textId="464A00F0">
      <w:pPr>
        <w:pStyle w:val="Level5"/>
      </w:pPr>
      <w:r w:rsidRPr="00C35942">
        <w:t xml:space="preserve">a </w:t>
      </w:r>
      <w:r w:rsidRPr="00C35942" w:rsidR="005F4C5A">
        <w:t>razão</w:t>
      </w:r>
      <w:r w:rsidRPr="00C35942">
        <w:t xml:space="preserve"> entre EBITDA e Despesa Financeira </w:t>
      </w:r>
      <w:r w:rsidRPr="00C35942" w:rsidR="005F4C5A">
        <w:t>Líquida</w:t>
      </w:r>
      <w:r w:rsidRPr="00C35942">
        <w:t xml:space="preserve">, em qualquer </w:t>
      </w:r>
      <w:r w:rsidRPr="00C35942" w:rsidR="005F4C5A">
        <w:t>exercício</w:t>
      </w:r>
      <w:r w:rsidRPr="00C35942">
        <w:t xml:space="preserve"> social a partir da Data de </w:t>
      </w:r>
      <w:r w:rsidRPr="00C35942" w:rsidR="005F4C5A">
        <w:t>Emissão</w:t>
      </w:r>
      <w:r w:rsidRPr="00C35942">
        <w:t xml:space="preserve"> e </w:t>
      </w:r>
      <w:r w:rsidRPr="00C35942" w:rsidR="005F4C5A">
        <w:t>até</w:t>
      </w:r>
      <w:r w:rsidRPr="00C35942">
        <w:t xml:space="preserve"> o pagamento integral das </w:t>
      </w:r>
      <w:r w:rsidRPr="00C35942" w:rsidR="005F4C5A">
        <w:t>obrigações</w:t>
      </w:r>
      <w:r w:rsidRPr="00C35942">
        <w:t xml:space="preserve"> decorrentes das Deb</w:t>
      </w:r>
      <w:r w:rsidRPr="00C35942" w:rsidR="005F4C5A">
        <w:t>ê</w:t>
      </w:r>
      <w:r w:rsidRPr="00C35942">
        <w:t xml:space="preserve">ntures, </w:t>
      </w:r>
      <w:r w:rsidRPr="00C35942" w:rsidR="005F4C5A">
        <w:t>deverá</w:t>
      </w:r>
      <w:r w:rsidRPr="00C35942">
        <w:t xml:space="preserve"> ser </w:t>
      </w:r>
      <w:r w:rsidRPr="00366364">
        <w:t>maior ou igual a 2x</w:t>
      </w:r>
      <w:r w:rsidRPr="00C35942">
        <w:t>;</w:t>
      </w:r>
    </w:p>
    <w:p w:rsidR="00B2472B" w:rsidRPr="00C35942" w:rsidP="00D27C12" w14:paraId="2EC22A36" w14:textId="0AC1E40D">
      <w:pPr>
        <w:pStyle w:val="Level5"/>
      </w:pPr>
      <w:r w:rsidRPr="00C35942">
        <w:t xml:space="preserve">a </w:t>
      </w:r>
      <w:r w:rsidRPr="00C35942" w:rsidR="005F4C5A">
        <w:t>razão</w:t>
      </w:r>
      <w:r w:rsidRPr="00C35942">
        <w:t xml:space="preserve"> entre a </w:t>
      </w:r>
      <w:r w:rsidRPr="00C35942" w:rsidR="005F4C5A">
        <w:t>Dívida</w:t>
      </w:r>
      <w:r w:rsidRPr="00C35942">
        <w:t xml:space="preserve"> </w:t>
      </w:r>
      <w:r w:rsidRPr="00C35942" w:rsidR="005F4C5A">
        <w:t>Bancária</w:t>
      </w:r>
      <w:r w:rsidRPr="00C35942">
        <w:t xml:space="preserve"> L</w:t>
      </w:r>
      <w:r w:rsidRPr="00C35942" w:rsidR="005F4C5A">
        <w:t>í</w:t>
      </w:r>
      <w:r w:rsidRPr="00C35942">
        <w:t xml:space="preserve">quida e EBITDA, em qualquer </w:t>
      </w:r>
      <w:r w:rsidRPr="00C35942" w:rsidR="005F4C5A">
        <w:t>exercício</w:t>
      </w:r>
      <w:r w:rsidRPr="00C35942">
        <w:t xml:space="preserve"> social a partir da Data de </w:t>
      </w:r>
      <w:r w:rsidRPr="00C35942" w:rsidR="005F4C5A">
        <w:t>Emissão</w:t>
      </w:r>
      <w:r w:rsidRPr="00C35942">
        <w:t xml:space="preserve"> e </w:t>
      </w:r>
      <w:r w:rsidRPr="00C35942" w:rsidR="005F4C5A">
        <w:t>até</w:t>
      </w:r>
      <w:r w:rsidRPr="00C35942">
        <w:t xml:space="preserve"> o pagamento integral das </w:t>
      </w:r>
      <w:r w:rsidRPr="00C35942" w:rsidR="005F4C5A">
        <w:t>obrigações</w:t>
      </w:r>
      <w:r w:rsidRPr="00C35942">
        <w:t xml:space="preserve"> decorrentes das Deb</w:t>
      </w:r>
      <w:r w:rsidRPr="00C35942" w:rsidR="005F4C5A">
        <w:t>ê</w:t>
      </w:r>
      <w:r w:rsidRPr="00C35942">
        <w:t xml:space="preserve">ntures, </w:t>
      </w:r>
      <w:r w:rsidRPr="00C35942" w:rsidR="005F4C5A">
        <w:t>deverá</w:t>
      </w:r>
      <w:r w:rsidRPr="00C35942">
        <w:t xml:space="preserve"> ser </w:t>
      </w:r>
      <w:r w:rsidRPr="00366364">
        <w:t>menor ou igual a 3x</w:t>
      </w:r>
      <w:r w:rsidRPr="00C35942">
        <w:t>; e</w:t>
      </w:r>
    </w:p>
    <w:p w:rsidR="00B2472B" w:rsidRPr="00C35942" w:rsidP="00D27C12" w14:paraId="116040CE" w14:textId="4D61A1CE">
      <w:pPr>
        <w:pStyle w:val="Level5"/>
      </w:pPr>
      <w:r w:rsidRPr="00C35942">
        <w:t xml:space="preserve">a </w:t>
      </w:r>
      <w:r w:rsidRPr="00C35942" w:rsidR="005F4C5A">
        <w:t>razão</w:t>
      </w:r>
      <w:r w:rsidRPr="00C35942">
        <w:t xml:space="preserve"> entre a </w:t>
      </w:r>
      <w:r w:rsidRPr="00C35942" w:rsidR="005F4C5A">
        <w:t>Dívida</w:t>
      </w:r>
      <w:r w:rsidRPr="00C35942">
        <w:t xml:space="preserve"> Banc</w:t>
      </w:r>
      <w:r w:rsidRPr="00C35942" w:rsidR="005F4C5A">
        <w:t>á</w:t>
      </w:r>
      <w:r w:rsidRPr="00C35942">
        <w:t>ria L</w:t>
      </w:r>
      <w:r w:rsidRPr="00C35942" w:rsidR="005F4C5A">
        <w:t>í</w:t>
      </w:r>
      <w:r w:rsidRPr="00C35942">
        <w:t xml:space="preserve">quida e </w:t>
      </w:r>
      <w:r w:rsidRPr="00C35942" w:rsidR="005F4C5A">
        <w:t>Patrimônio</w:t>
      </w:r>
      <w:r w:rsidRPr="00C35942">
        <w:t xml:space="preserve"> L</w:t>
      </w:r>
      <w:r w:rsidRPr="00C35942" w:rsidR="005F4C5A">
        <w:t>í</w:t>
      </w:r>
      <w:r w:rsidRPr="00C35942">
        <w:t xml:space="preserve">quido, em qualquer </w:t>
      </w:r>
      <w:r w:rsidRPr="00C35942" w:rsidR="005F4C5A">
        <w:t>exercício</w:t>
      </w:r>
      <w:r w:rsidRPr="00C35942">
        <w:t xml:space="preserve"> social a partir da Data de </w:t>
      </w:r>
      <w:r w:rsidRPr="00C35942" w:rsidR="005F4C5A">
        <w:t>Emissão</w:t>
      </w:r>
      <w:r w:rsidRPr="00C35942">
        <w:t xml:space="preserve"> e </w:t>
      </w:r>
      <w:r w:rsidRPr="00C35942" w:rsidR="005F4C5A">
        <w:t>até</w:t>
      </w:r>
      <w:r w:rsidRPr="00C35942">
        <w:t xml:space="preserve"> o pagamento integral das </w:t>
      </w:r>
      <w:r w:rsidRPr="00C35942" w:rsidR="005F4C5A">
        <w:t>obrigações</w:t>
      </w:r>
      <w:r w:rsidRPr="00C35942">
        <w:t xml:space="preserve"> decorrentes das Deb</w:t>
      </w:r>
      <w:r w:rsidRPr="00C35942" w:rsidR="005F4C5A">
        <w:t>ê</w:t>
      </w:r>
      <w:r w:rsidRPr="00C35942">
        <w:t xml:space="preserve">ntures, </w:t>
      </w:r>
      <w:r w:rsidRPr="00C35942" w:rsidR="005F4C5A">
        <w:t xml:space="preserve">deverá ser </w:t>
      </w:r>
      <w:r w:rsidRPr="00366364" w:rsidR="005F4C5A">
        <w:t>menor ou igual a 2,5x</w:t>
      </w:r>
      <w:r w:rsidRPr="00C35942" w:rsidR="005F4C5A">
        <w:t>.</w:t>
      </w:r>
    </w:p>
    <w:p w:rsidR="00B2472B" w:rsidRPr="00C35942" w:rsidP="00D27C12" w14:paraId="3A157D1C" w14:textId="24C707CB">
      <w:pPr>
        <w:pStyle w:val="Level5"/>
        <w:numPr>
          <w:ilvl w:val="0"/>
          <w:numId w:val="0"/>
        </w:numPr>
        <w:ind w:left="2041"/>
      </w:pPr>
      <w:r w:rsidRPr="00C35942">
        <w:t>Para esses fins, considera-se:</w:t>
      </w:r>
    </w:p>
    <w:p w:rsidR="00B2472B" w:rsidRPr="00C35942" w:rsidP="00D27C12" w14:paraId="048A0694" w14:textId="307BA427">
      <w:pPr>
        <w:pStyle w:val="Level5"/>
        <w:numPr>
          <w:ilvl w:val="0"/>
          <w:numId w:val="0"/>
        </w:numPr>
        <w:ind w:left="2041"/>
      </w:pPr>
      <w:r w:rsidRPr="00C35942">
        <w:t>“</w:t>
      </w:r>
      <w:r w:rsidRPr="00C35942">
        <w:rPr>
          <w:b/>
        </w:rPr>
        <w:t>EBITDA</w:t>
      </w:r>
      <w:r w:rsidRPr="00C35942">
        <w:t>”</w:t>
      </w:r>
      <w:r w:rsidRPr="00C35942" w:rsidR="00F600BB">
        <w:t>:</w:t>
      </w:r>
      <w:r w:rsidRPr="00C35942">
        <w:t xml:space="preserve"> </w:t>
      </w:r>
      <w:r w:rsidRPr="00FB7D11" w:rsidR="00473F11">
        <w:t xml:space="preserve">com relação ao período acumulado de 12 (doze) meses anteriores, </w:t>
      </w:r>
      <w:r w:rsidR="00473F11">
        <w:t xml:space="preserve">o faturamento líquido no período, </w:t>
      </w:r>
      <w:r w:rsidRPr="006E5DAD" w:rsidR="00473F11">
        <w:rPr>
          <w:u w:val="single"/>
        </w:rPr>
        <w:t>menos</w:t>
      </w:r>
      <w:r w:rsidR="00473F11">
        <w:t xml:space="preserve"> </w:t>
      </w:r>
      <w:r w:rsidRPr="00FB7D11" w:rsidR="00473F11">
        <w:rPr>
          <w:b/>
        </w:rPr>
        <w:t>(i)</w:t>
      </w:r>
      <w:r w:rsidR="00473F11">
        <w:t xml:space="preserve"> custo de mercadorias ou serviços vendidos incorridos para a produção das vendas; </w:t>
      </w:r>
      <w:r w:rsidRPr="00FB7D11" w:rsidR="00473F11">
        <w:rPr>
          <w:b/>
        </w:rPr>
        <w:t>(ii)</w:t>
      </w:r>
      <w:r w:rsidR="00473F11">
        <w:t xml:space="preserve"> despesas com vendas, gerais ou administrativas; </w:t>
      </w:r>
      <w:r w:rsidRPr="00FB7D11" w:rsidR="00473F11">
        <w:rPr>
          <w:b/>
        </w:rPr>
        <w:t>(iii)</w:t>
      </w:r>
      <w:r w:rsidR="00473F11">
        <w:t xml:space="preserve"> out</w:t>
      </w:r>
      <w:r w:rsidR="00E24E55">
        <w:t>r</w:t>
      </w:r>
      <w:r w:rsidR="00473F11">
        <w:t xml:space="preserve">as despesas operacionais, </w:t>
      </w:r>
      <w:r w:rsidRPr="006E5DAD" w:rsidR="00473F11">
        <w:rPr>
          <w:u w:val="single"/>
        </w:rPr>
        <w:t>mais</w:t>
      </w:r>
      <w:r w:rsidR="00473F11">
        <w:t xml:space="preserve"> </w:t>
      </w:r>
      <w:r w:rsidRPr="00FB7D11" w:rsidR="00473F11">
        <w:rPr>
          <w:b/>
        </w:rPr>
        <w:t>(i</w:t>
      </w:r>
      <w:r w:rsidR="00932C72">
        <w:rPr>
          <w:b/>
        </w:rPr>
        <w:t>v</w:t>
      </w:r>
      <w:r w:rsidRPr="00FB7D11" w:rsidR="00473F11">
        <w:rPr>
          <w:b/>
        </w:rPr>
        <w:t>)</w:t>
      </w:r>
      <w:r w:rsidR="00473F11">
        <w:t xml:space="preserve"> depreciação ou amortização; </w:t>
      </w:r>
      <w:r w:rsidRPr="00FB7D11" w:rsidR="00473F11">
        <w:rPr>
          <w:b/>
        </w:rPr>
        <w:t>(</w:t>
      </w:r>
      <w:r w:rsidR="00932C72">
        <w:rPr>
          <w:b/>
        </w:rPr>
        <w:t>v</w:t>
      </w:r>
      <w:r w:rsidRPr="00FB7D11" w:rsidR="00473F11">
        <w:rPr>
          <w:b/>
        </w:rPr>
        <w:t>)</w:t>
      </w:r>
      <w:r w:rsidR="00473F11">
        <w:t xml:space="preserve"> outras </w:t>
      </w:r>
      <w:r w:rsidR="00473F11">
        <w:t xml:space="preserve">receitas operacionais; </w:t>
      </w:r>
      <w:r w:rsidRPr="00FB7D11" w:rsidR="00473F11">
        <w:rPr>
          <w:b/>
        </w:rPr>
        <w:t>(</w:t>
      </w:r>
      <w:r w:rsidR="00932C72">
        <w:rPr>
          <w:b/>
        </w:rPr>
        <w:t>v</w:t>
      </w:r>
      <w:r w:rsidR="00473F11">
        <w:rPr>
          <w:b/>
        </w:rPr>
        <w:t>i</w:t>
      </w:r>
      <w:r w:rsidRPr="00FB7D11" w:rsidR="00473F11">
        <w:rPr>
          <w:b/>
        </w:rPr>
        <w:t>)</w:t>
      </w:r>
      <w:r w:rsidR="00473F11">
        <w:t xml:space="preserve"> amortização dos ativos biológicos, composto por tratos culturais, e eliminando os demais efeitos do valor justo dos ativos biológicos, conforme os princípios contábeis geralmente aceitos no Brasil e aplicados de forma consistentes com aqueles utilizados na preparação das demonstrações financeiras relativas ao período anterior; e </w:t>
      </w:r>
      <w:r w:rsidRPr="00FB7D11" w:rsidR="00473F11">
        <w:rPr>
          <w:b/>
        </w:rPr>
        <w:t>(</w:t>
      </w:r>
      <w:r w:rsidR="00473F11">
        <w:rPr>
          <w:b/>
        </w:rPr>
        <w:t>v</w:t>
      </w:r>
      <w:r w:rsidR="00041810">
        <w:rPr>
          <w:b/>
        </w:rPr>
        <w:t>ii</w:t>
      </w:r>
      <w:r w:rsidRPr="00FB7D11" w:rsidR="00473F11">
        <w:rPr>
          <w:b/>
        </w:rPr>
        <w:t>)</w:t>
      </w:r>
      <w:r w:rsidR="00473F11">
        <w:t xml:space="preserve"> amortização dos gastos de entressafra</w:t>
      </w:r>
      <w:r w:rsidRPr="00C35942">
        <w:t>;</w:t>
      </w:r>
    </w:p>
    <w:p w:rsidR="00B2472B" w:rsidRPr="00C35942" w:rsidP="00D27C12" w14:paraId="2BB47D83" w14:textId="36009BDD">
      <w:pPr>
        <w:pStyle w:val="Level5"/>
        <w:numPr>
          <w:ilvl w:val="0"/>
          <w:numId w:val="0"/>
        </w:numPr>
        <w:ind w:left="2041"/>
      </w:pPr>
      <w:r w:rsidRPr="00C35942">
        <w:t>“</w:t>
      </w:r>
      <w:r w:rsidRPr="00C35942">
        <w:rPr>
          <w:b/>
        </w:rPr>
        <w:t>Despesa Financeira L</w:t>
      </w:r>
      <w:r w:rsidRPr="00C35942">
        <w:rPr>
          <w:b/>
        </w:rPr>
        <w:t>í</w:t>
      </w:r>
      <w:r w:rsidRPr="00C35942">
        <w:rPr>
          <w:b/>
        </w:rPr>
        <w:t>quida</w:t>
      </w:r>
      <w:r w:rsidRPr="00C35942">
        <w:t>”</w:t>
      </w:r>
      <w:r w:rsidRPr="00C35942" w:rsidR="00F600BB">
        <w:t>:</w:t>
      </w:r>
      <w:r w:rsidRPr="00C35942">
        <w:t xml:space="preserve"> para cada </w:t>
      </w:r>
      <w:r w:rsidRPr="00C35942">
        <w:t>período</w:t>
      </w:r>
      <w:r w:rsidRPr="00C35942">
        <w:t xml:space="preserve"> acumulado de 12 (doze) meses anteriores, o saldo dos juros sobre d</w:t>
      </w:r>
      <w:r w:rsidRPr="00C35942">
        <w:t>í</w:t>
      </w:r>
      <w:r w:rsidRPr="00C35942">
        <w:t xml:space="preserve">vidas financeiras, </w:t>
      </w:r>
      <w:r w:rsidRPr="00C35942">
        <w:t>mútuos</w:t>
      </w:r>
      <w:r w:rsidRPr="00C35942">
        <w:t xml:space="preserve">, </w:t>
      </w:r>
      <w:r w:rsidRPr="00C35942">
        <w:t>títulos</w:t>
      </w:r>
      <w:r w:rsidRPr="00C35942">
        <w:t xml:space="preserve"> e valores </w:t>
      </w:r>
      <w:r w:rsidRPr="00C35942">
        <w:t>mobiliários</w:t>
      </w:r>
      <w:r w:rsidRPr="00C35942">
        <w:t xml:space="preserve">, </w:t>
      </w:r>
      <w:r w:rsidRPr="00C35942">
        <w:t>deságio</w:t>
      </w:r>
      <w:r w:rsidRPr="00C35942">
        <w:t xml:space="preserve"> na </w:t>
      </w:r>
      <w:r w:rsidRPr="00C35942">
        <w:t>cessão</w:t>
      </w:r>
      <w:r w:rsidRPr="00C35942">
        <w:t xml:space="preserve"> de direitos </w:t>
      </w:r>
      <w:r w:rsidRPr="00C35942">
        <w:t>creditórios</w:t>
      </w:r>
      <w:r w:rsidRPr="00C35942">
        <w:t xml:space="preserve">, custos de </w:t>
      </w:r>
      <w:r w:rsidRPr="00C35942">
        <w:t>estruturação</w:t>
      </w:r>
      <w:r w:rsidRPr="00C35942">
        <w:t xml:space="preserve"> de </w:t>
      </w:r>
      <w:r w:rsidRPr="00C35942">
        <w:t>operações</w:t>
      </w:r>
      <w:r w:rsidRPr="00C35942">
        <w:t xml:space="preserve"> banc</w:t>
      </w:r>
      <w:r w:rsidRPr="00C35942">
        <w:t>á</w:t>
      </w:r>
      <w:r w:rsidRPr="00C35942">
        <w:t xml:space="preserve">rias ou de mercado de capitais, </w:t>
      </w:r>
      <w:r w:rsidRPr="00C35942">
        <w:t>variações</w:t>
      </w:r>
      <w:r w:rsidRPr="00C35942">
        <w:t xml:space="preserve"> </w:t>
      </w:r>
      <w:r w:rsidRPr="00C35942">
        <w:t>monetárias</w:t>
      </w:r>
      <w:r w:rsidRPr="00C35942">
        <w:t xml:space="preserve"> e cambiais passivas, despesas relacionadas </w:t>
      </w:r>
      <w:r w:rsidRPr="00C35942">
        <w:t xml:space="preserve">a </w:t>
      </w:r>
      <w:r w:rsidRPr="00C35942">
        <w:t xml:space="preserve">instrumentos derivativos (incluindo </w:t>
      </w:r>
      <w:r w:rsidRPr="00C35942">
        <w:t>operações</w:t>
      </w:r>
      <w:r w:rsidRPr="00C35942">
        <w:t xml:space="preserve"> de </w:t>
      </w:r>
      <w:r w:rsidRPr="00C35942">
        <w:rPr>
          <w:i/>
        </w:rPr>
        <w:t xml:space="preserve">hedge), </w:t>
      </w:r>
      <w:r w:rsidRPr="00C35942">
        <w:t xml:space="preserve">excluindo juros sobre o capital </w:t>
      </w:r>
      <w:r w:rsidRPr="00C35942">
        <w:t>próprio</w:t>
      </w:r>
      <w:r w:rsidRPr="00C35942">
        <w:t xml:space="preserve">, </w:t>
      </w:r>
      <w:r w:rsidRPr="00C35942">
        <w:rPr>
          <w:u w:val="single"/>
        </w:rPr>
        <w:t>menos</w:t>
      </w:r>
      <w:r w:rsidRPr="00C35942">
        <w:t xml:space="preserve"> a receita financeira proveniente </w:t>
      </w:r>
      <w:r w:rsidRPr="00C35942">
        <w:rPr>
          <w:b/>
        </w:rPr>
        <w:t>(i)</w:t>
      </w:r>
      <w:r w:rsidRPr="00C35942">
        <w:t xml:space="preserve"> </w:t>
      </w:r>
      <w:r w:rsidRPr="00C35942">
        <w:t>d</w:t>
      </w:r>
      <w:r w:rsidRPr="00C35942">
        <w:t xml:space="preserve">o </w:t>
      </w:r>
      <w:r w:rsidRPr="00C35942">
        <w:t>somatório</w:t>
      </w:r>
      <w:r w:rsidRPr="00C35942">
        <w:t xml:space="preserve"> de receitas de </w:t>
      </w:r>
      <w:r w:rsidRPr="00C35942">
        <w:t>aplicações</w:t>
      </w:r>
      <w:r w:rsidRPr="00C35942">
        <w:t xml:space="preserve"> financeiras</w:t>
      </w:r>
      <w:r w:rsidRPr="00C35942">
        <w:t>;</w:t>
      </w:r>
      <w:r w:rsidRPr="00C35942">
        <w:t xml:space="preserve"> </w:t>
      </w:r>
      <w:r w:rsidRPr="00C35942">
        <w:rPr>
          <w:b/>
        </w:rPr>
        <w:t>(ii)</w:t>
      </w:r>
      <w:r w:rsidRPr="00C35942">
        <w:t xml:space="preserve"> dos</w:t>
      </w:r>
      <w:r w:rsidRPr="00C35942">
        <w:t xml:space="preserve"> juros recebidos</w:t>
      </w:r>
      <w:r w:rsidRPr="00C35942">
        <w:t>;</w:t>
      </w:r>
      <w:r w:rsidRPr="00C35942">
        <w:t xml:space="preserve"> </w:t>
      </w:r>
      <w:r w:rsidRPr="00C35942">
        <w:rPr>
          <w:b/>
        </w:rPr>
        <w:t>(ii</w:t>
      </w:r>
      <w:r w:rsidRPr="00C35942">
        <w:rPr>
          <w:b/>
        </w:rPr>
        <w:t>i</w:t>
      </w:r>
      <w:r w:rsidRPr="00C35942">
        <w:rPr>
          <w:b/>
        </w:rPr>
        <w:t>)</w:t>
      </w:r>
      <w:r w:rsidRPr="00C35942">
        <w:t xml:space="preserve"> </w:t>
      </w:r>
      <w:r w:rsidR="000C5C93">
        <w:t xml:space="preserve">dos </w:t>
      </w:r>
      <w:r w:rsidRPr="00C35942">
        <w:t>descontos obtidos</w:t>
      </w:r>
      <w:r w:rsidRPr="00C35942">
        <w:t>;</w:t>
      </w:r>
      <w:r w:rsidRPr="00C35942">
        <w:t xml:space="preserve"> </w:t>
      </w:r>
      <w:r w:rsidR="000C5C93">
        <w:t xml:space="preserve">bem como </w:t>
      </w:r>
      <w:r w:rsidRPr="00C35942">
        <w:rPr>
          <w:b/>
        </w:rPr>
        <w:t>(</w:t>
      </w:r>
      <w:r w:rsidRPr="00C35942">
        <w:rPr>
          <w:b/>
        </w:rPr>
        <w:t>iv</w:t>
      </w:r>
      <w:r w:rsidRPr="00C35942">
        <w:rPr>
          <w:b/>
        </w:rPr>
        <w:t xml:space="preserve">) </w:t>
      </w:r>
      <w:r w:rsidRPr="00C35942">
        <w:t xml:space="preserve">de </w:t>
      </w:r>
      <w:r w:rsidRPr="00C35942">
        <w:t>outras</w:t>
      </w:r>
      <w:r w:rsidRPr="00C35942">
        <w:t xml:space="preserve"> receitas financeiras de acordo </w:t>
      </w:r>
      <w:r w:rsidRPr="00C35942">
        <w:t>com</w:t>
      </w:r>
      <w:r w:rsidRPr="00C35942">
        <w:t xml:space="preserve"> as regras </w:t>
      </w:r>
      <w:r w:rsidRPr="00C35942">
        <w:t>contábeis</w:t>
      </w:r>
      <w:r w:rsidRPr="00C35942">
        <w:t xml:space="preserve"> </w:t>
      </w:r>
      <w:r w:rsidR="00612156">
        <w:t>aplicáveis</w:t>
      </w:r>
      <w:r w:rsidRPr="00C35942">
        <w:t>;</w:t>
      </w:r>
      <w:r w:rsidR="00612156">
        <w:t xml:space="preserve"> </w:t>
      </w:r>
    </w:p>
    <w:p w:rsidR="00B2472B" w:rsidRPr="00C35942" w:rsidP="00D27C12" w14:paraId="4C625AA8" w14:textId="3274C6F5">
      <w:pPr>
        <w:pStyle w:val="Level5"/>
        <w:numPr>
          <w:ilvl w:val="0"/>
          <w:numId w:val="0"/>
        </w:numPr>
        <w:ind w:left="2041"/>
      </w:pPr>
      <w:r w:rsidRPr="00C35942">
        <w:t>“</w:t>
      </w:r>
      <w:r w:rsidRPr="00C35942">
        <w:rPr>
          <w:b/>
        </w:rPr>
        <w:t>Dívida</w:t>
      </w:r>
      <w:r w:rsidRPr="00C35942">
        <w:rPr>
          <w:b/>
        </w:rPr>
        <w:t xml:space="preserve"> Banc</w:t>
      </w:r>
      <w:r w:rsidRPr="00C35942">
        <w:rPr>
          <w:b/>
        </w:rPr>
        <w:t>á</w:t>
      </w:r>
      <w:r w:rsidRPr="00C35942">
        <w:rPr>
          <w:b/>
        </w:rPr>
        <w:t>ria L</w:t>
      </w:r>
      <w:r w:rsidRPr="00C35942">
        <w:rPr>
          <w:b/>
        </w:rPr>
        <w:t>í</w:t>
      </w:r>
      <w:r w:rsidRPr="00C35942">
        <w:rPr>
          <w:b/>
        </w:rPr>
        <w:t>quida</w:t>
      </w:r>
      <w:r w:rsidRPr="00C35942">
        <w:t>”:</w:t>
      </w:r>
      <w:r w:rsidRPr="00C35942">
        <w:t xml:space="preserve"> </w:t>
      </w:r>
      <w:r w:rsidRPr="00C35942">
        <w:t>Dívida</w:t>
      </w:r>
      <w:r w:rsidRPr="00C35942">
        <w:t xml:space="preserve"> Bruta menos Caixa e </w:t>
      </w:r>
      <w:r w:rsidRPr="00C35942">
        <w:t>Aplicações</w:t>
      </w:r>
      <w:r w:rsidRPr="00C35942">
        <w:t xml:space="preserve"> Financeiras;</w:t>
      </w:r>
    </w:p>
    <w:p w:rsidR="00B2472B" w:rsidRPr="00C35942" w:rsidP="00D27C12" w14:paraId="3052E709" w14:textId="66348C07">
      <w:pPr>
        <w:pStyle w:val="Level5"/>
        <w:numPr>
          <w:ilvl w:val="0"/>
          <w:numId w:val="0"/>
        </w:numPr>
        <w:ind w:left="2041"/>
      </w:pPr>
      <w:r w:rsidRPr="00C35942">
        <w:t>“</w:t>
      </w:r>
      <w:r w:rsidRPr="00C35942">
        <w:rPr>
          <w:b/>
        </w:rPr>
        <w:t>D</w:t>
      </w:r>
      <w:r w:rsidRPr="00C35942">
        <w:rPr>
          <w:b/>
        </w:rPr>
        <w:t>í</w:t>
      </w:r>
      <w:r w:rsidRPr="00C35942">
        <w:rPr>
          <w:b/>
        </w:rPr>
        <w:t>vida Bruta</w:t>
      </w:r>
      <w:r w:rsidRPr="00C35942">
        <w:t>”:</w:t>
      </w:r>
      <w:r w:rsidRPr="00C35942">
        <w:t xml:space="preserve"> o </w:t>
      </w:r>
      <w:r w:rsidRPr="00C35942">
        <w:t>somatório</w:t>
      </w:r>
      <w:r w:rsidRPr="00C35942">
        <w:t xml:space="preserve"> das </w:t>
      </w:r>
      <w:r w:rsidRPr="00C35942">
        <w:t>dívidas</w:t>
      </w:r>
      <w:r w:rsidRPr="00C35942">
        <w:t xml:space="preserve"> onerosas consolidadas junto a pessoas </w:t>
      </w:r>
      <w:r w:rsidRPr="00C35942">
        <w:t>físicas</w:t>
      </w:r>
      <w:r w:rsidRPr="00C35942">
        <w:t xml:space="preserve"> e/ou </w:t>
      </w:r>
      <w:r w:rsidRPr="00C35942">
        <w:t>jurídicas</w:t>
      </w:r>
      <w:r w:rsidRPr="00C35942">
        <w:t xml:space="preserve">, exceto contas a pagar </w:t>
      </w:r>
      <w:r w:rsidRPr="00C35942">
        <w:t>com</w:t>
      </w:r>
      <w:r w:rsidRPr="00C35942">
        <w:t xml:space="preserve"> fornecedores, incluindo, mas </w:t>
      </w:r>
      <w:r w:rsidRPr="00C35942">
        <w:t>não</w:t>
      </w:r>
      <w:r w:rsidRPr="00C35942">
        <w:t xml:space="preserve"> limitado a: </w:t>
      </w:r>
      <w:r w:rsidRPr="00C35942">
        <w:t>empréstimos</w:t>
      </w:r>
      <w:r w:rsidRPr="00C35942">
        <w:t xml:space="preserve"> e financiamentos </w:t>
      </w:r>
      <w:r w:rsidRPr="00C35942">
        <w:t>com</w:t>
      </w:r>
      <w:r w:rsidRPr="00C35942">
        <w:t xml:space="preserve"> terceiros, </w:t>
      </w:r>
      <w:r w:rsidRPr="00C35942">
        <w:t>emissão</w:t>
      </w:r>
      <w:r w:rsidRPr="00C35942">
        <w:t xml:space="preserve"> de </w:t>
      </w:r>
      <w:r w:rsidRPr="00C35942">
        <w:t>títulos</w:t>
      </w:r>
      <w:r w:rsidRPr="00C35942">
        <w:t xml:space="preserve"> de renda fixa, </w:t>
      </w:r>
      <w:r w:rsidRPr="00C35942">
        <w:t>conversíveis</w:t>
      </w:r>
      <w:r w:rsidRPr="00C35942">
        <w:t xml:space="preserve"> ou </w:t>
      </w:r>
      <w:r w:rsidRPr="00C35942">
        <w:t>não</w:t>
      </w:r>
      <w:r w:rsidRPr="00C35942">
        <w:t xml:space="preserve">, no mercado de capitais local e/ou internacional, o </w:t>
      </w:r>
      <w:r w:rsidRPr="00C35942" w:rsidR="00CB048D">
        <w:t>somatório</w:t>
      </w:r>
      <w:r w:rsidRPr="00C35942">
        <w:t xml:space="preserve"> dos avais, </w:t>
      </w:r>
      <w:r w:rsidRPr="00C35942" w:rsidR="00CB048D">
        <w:t>fianças</w:t>
      </w:r>
      <w:r w:rsidRPr="00C35942">
        <w:t xml:space="preserve"> e demais garantias prestadas </w:t>
      </w:r>
      <w:r w:rsidRPr="00C35942" w:rsidR="00CB048D">
        <w:t>em</w:t>
      </w:r>
      <w:r w:rsidRPr="00C35942">
        <w:t xml:space="preserve"> </w:t>
      </w:r>
      <w:r w:rsidRPr="00C35942" w:rsidR="00CB048D">
        <w:t>benefício</w:t>
      </w:r>
      <w:r w:rsidRPr="00C35942">
        <w:t xml:space="preserve"> de pessoas </w:t>
      </w:r>
      <w:r w:rsidRPr="00C35942" w:rsidR="00CB048D">
        <w:t>físicas</w:t>
      </w:r>
      <w:r w:rsidRPr="00C35942">
        <w:t xml:space="preserve"> e/ou empresas </w:t>
      </w:r>
      <w:r w:rsidRPr="00C35942" w:rsidR="00CB048D">
        <w:t>não</w:t>
      </w:r>
      <w:r w:rsidRPr="00C35942">
        <w:t xml:space="preserve"> consolidadas nas </w:t>
      </w:r>
      <w:r w:rsidRPr="00C35942" w:rsidR="00CB048D">
        <w:t>demonstrações</w:t>
      </w:r>
      <w:r w:rsidRPr="00C35942">
        <w:t xml:space="preserve"> financeiras consolidadas </w:t>
      </w:r>
      <w:r w:rsidR="00A1001F">
        <w:t>da Fiadora</w:t>
      </w:r>
      <w:r w:rsidRPr="00C35942">
        <w:t>, antecipa</w:t>
      </w:r>
      <w:r w:rsidRPr="00C35942" w:rsidR="00CB048D">
        <w:t>ção</w:t>
      </w:r>
      <w:r w:rsidRPr="00C35942">
        <w:t xml:space="preserve"> de </w:t>
      </w:r>
      <w:r w:rsidRPr="00C35942" w:rsidR="00CB048D">
        <w:t>recebíveis</w:t>
      </w:r>
      <w:r w:rsidRPr="00C35942">
        <w:t xml:space="preserve"> </w:t>
      </w:r>
      <w:r w:rsidRPr="00C35942" w:rsidR="00CB048D">
        <w:t>com</w:t>
      </w:r>
      <w:r w:rsidRPr="00C35942">
        <w:t xml:space="preserve"> </w:t>
      </w:r>
      <w:r w:rsidRPr="00C35942" w:rsidR="00CB048D">
        <w:t>coobrigação</w:t>
      </w:r>
      <w:r w:rsidRPr="00C35942">
        <w:t xml:space="preserve">, dividendos declarados e ainda </w:t>
      </w:r>
      <w:r w:rsidRPr="00C35942" w:rsidR="00CB048D">
        <w:t>não</w:t>
      </w:r>
      <w:r w:rsidRPr="00C35942">
        <w:t xml:space="preserve"> pagos e o saldo a pagar de </w:t>
      </w:r>
      <w:r w:rsidRPr="00C35942" w:rsidR="00CB048D">
        <w:t>operações</w:t>
      </w:r>
      <w:r w:rsidRPr="00C35942">
        <w:t xml:space="preserve"> de derivativos (incluindo </w:t>
      </w:r>
      <w:r w:rsidR="00ED0553">
        <w:t>operações</w:t>
      </w:r>
      <w:r w:rsidRPr="00C35942" w:rsidR="00ED0553">
        <w:t xml:space="preserve"> </w:t>
      </w:r>
      <w:r w:rsidRPr="00C35942">
        <w:t xml:space="preserve">de </w:t>
      </w:r>
      <w:r w:rsidRPr="00C35942">
        <w:rPr>
          <w:i/>
        </w:rPr>
        <w:t>hedge)</w:t>
      </w:r>
      <w:r w:rsidRPr="00C35942">
        <w:t>;</w:t>
      </w:r>
    </w:p>
    <w:p w:rsidR="00B2472B" w:rsidRPr="00C35942" w:rsidP="00D27C12" w14:paraId="5BCF48E2" w14:textId="698D47F6">
      <w:pPr>
        <w:pStyle w:val="Level5"/>
        <w:numPr>
          <w:ilvl w:val="0"/>
          <w:numId w:val="0"/>
        </w:numPr>
        <w:ind w:left="2041"/>
      </w:pPr>
      <w:r w:rsidRPr="00C35942">
        <w:t>“</w:t>
      </w:r>
      <w:r w:rsidRPr="00C35942">
        <w:rPr>
          <w:b/>
        </w:rPr>
        <w:t xml:space="preserve">Caixa e </w:t>
      </w:r>
      <w:r w:rsidRPr="00C35942">
        <w:rPr>
          <w:b/>
        </w:rPr>
        <w:t>Aplicações</w:t>
      </w:r>
      <w:r w:rsidRPr="00C35942">
        <w:rPr>
          <w:b/>
        </w:rPr>
        <w:t xml:space="preserve"> Financeiras</w:t>
      </w:r>
      <w:r w:rsidRPr="00C35942">
        <w:t>”:</w:t>
      </w:r>
      <w:r w:rsidRPr="00C35942">
        <w:t xml:space="preserve"> o saldo em caixa e </w:t>
      </w:r>
      <w:r w:rsidRPr="00C35942">
        <w:t>aplicações</w:t>
      </w:r>
      <w:r w:rsidRPr="00C35942">
        <w:t xml:space="preserve"> financeiras de liquidez imediata que </w:t>
      </w:r>
      <w:r w:rsidRPr="00C35942">
        <w:t>não</w:t>
      </w:r>
      <w:r w:rsidRPr="00C35942">
        <w:t xml:space="preserve"> estejam submetidos a qualquer </w:t>
      </w:r>
      <w:r w:rsidRPr="00C35942">
        <w:t>ônus</w:t>
      </w:r>
      <w:r w:rsidRPr="00C35942">
        <w:t>, impedimento ou gravame;</w:t>
      </w:r>
      <w:r w:rsidRPr="00C35942" w:rsidR="00A26EE0">
        <w:t xml:space="preserve"> e</w:t>
      </w:r>
    </w:p>
    <w:p w:rsidR="00B2472B" w:rsidRPr="00C35942" w:rsidP="00D27C12" w14:paraId="5DA5EB8F" w14:textId="1EDA44B1">
      <w:pPr>
        <w:pStyle w:val="Level5"/>
        <w:numPr>
          <w:ilvl w:val="0"/>
          <w:numId w:val="0"/>
        </w:numPr>
        <w:ind w:left="2041"/>
      </w:pPr>
      <w:r w:rsidRPr="00C35942">
        <w:t>“</w:t>
      </w:r>
      <w:r w:rsidRPr="00C35942">
        <w:rPr>
          <w:b/>
        </w:rPr>
        <w:t>Patrimônio</w:t>
      </w:r>
      <w:r w:rsidRPr="00C35942">
        <w:rPr>
          <w:b/>
        </w:rPr>
        <w:t xml:space="preserve"> L</w:t>
      </w:r>
      <w:r w:rsidRPr="00C35942">
        <w:rPr>
          <w:b/>
        </w:rPr>
        <w:t>í</w:t>
      </w:r>
      <w:r w:rsidRPr="00C35942">
        <w:rPr>
          <w:b/>
        </w:rPr>
        <w:t>quido</w:t>
      </w:r>
      <w:r w:rsidRPr="00C35942">
        <w:t>”</w:t>
      </w:r>
      <w:r w:rsidRPr="00C35942" w:rsidR="00A26EE0">
        <w:t>:</w:t>
      </w:r>
      <w:r w:rsidRPr="00C35942">
        <w:t xml:space="preserve"> significa o </w:t>
      </w:r>
      <w:r w:rsidRPr="00C35942" w:rsidR="00A26EE0">
        <w:t>patrimônio</w:t>
      </w:r>
      <w:r w:rsidRPr="00C35942">
        <w:t xml:space="preserve"> </w:t>
      </w:r>
      <w:r w:rsidRPr="00C35942" w:rsidR="00A26EE0">
        <w:t>líquido</w:t>
      </w:r>
      <w:r w:rsidRPr="00C35942">
        <w:t xml:space="preserve"> </w:t>
      </w:r>
      <w:r w:rsidR="00A1001F">
        <w:t xml:space="preserve">da Fiadora </w:t>
      </w:r>
      <w:r w:rsidRPr="00C35942">
        <w:t xml:space="preserve">apurado nas </w:t>
      </w:r>
      <w:r w:rsidRPr="00C35942" w:rsidR="00A26EE0">
        <w:t>demonstrações</w:t>
      </w:r>
      <w:r w:rsidRPr="00C35942">
        <w:t xml:space="preserve"> financeiras </w:t>
      </w:r>
      <w:r w:rsidRPr="00041810">
        <w:t xml:space="preserve">auditadas </w:t>
      </w:r>
      <w:r w:rsidRPr="00041810" w:rsidR="002E0B36">
        <w:t xml:space="preserve">consolidadas </w:t>
      </w:r>
      <w:r w:rsidRPr="00041810">
        <w:t>e p</w:t>
      </w:r>
      <w:r w:rsidRPr="00C35942">
        <w:t>ublicadas pela</w:t>
      </w:r>
      <w:r w:rsidR="00A1001F">
        <w:t xml:space="preserve"> Fiadora</w:t>
      </w:r>
      <w:r w:rsidRPr="00C35942">
        <w:t>.</w:t>
      </w:r>
    </w:p>
    <w:p w:rsidR="008B1AB8" w:rsidP="00BB392E" w14:paraId="525E201F" w14:textId="68173A71">
      <w:pPr>
        <w:pStyle w:val="Level4"/>
      </w:pPr>
      <w:r w:rsidRPr="00C35942">
        <w:t xml:space="preserve">pagamento, pela </w:t>
      </w:r>
      <w:r w:rsidRPr="00C35942" w:rsidR="00292D33">
        <w:t>Companhia</w:t>
      </w:r>
      <w:r w:rsidR="00A1001F">
        <w:t xml:space="preserve"> e/ou pela Fiadora</w:t>
      </w:r>
      <w:r w:rsidRPr="00C35942">
        <w:t xml:space="preserve">, de dividendos, juros sobre capital </w:t>
      </w:r>
      <w:r w:rsidRPr="00C35942" w:rsidR="00292D33">
        <w:t>próprio</w:t>
      </w:r>
      <w:r w:rsidRPr="00C35942">
        <w:t xml:space="preserve">, ou qualquer </w:t>
      </w:r>
      <w:r w:rsidRPr="00C35942" w:rsidR="00292D33">
        <w:t>outra</w:t>
      </w:r>
      <w:r w:rsidRPr="00C35942">
        <w:t xml:space="preserve"> </w:t>
      </w:r>
      <w:r w:rsidRPr="00C35942" w:rsidR="00292D33">
        <w:t>participação</w:t>
      </w:r>
      <w:r w:rsidRPr="00C35942">
        <w:t xml:space="preserve"> no lucro estatutariamente prevista, nas </w:t>
      </w:r>
      <w:r w:rsidRPr="00C35942" w:rsidR="00292D33">
        <w:t>hipóteses</w:t>
      </w:r>
      <w:r w:rsidRPr="00C35942">
        <w:t xml:space="preserve"> em que a </w:t>
      </w:r>
      <w:r w:rsidRPr="00C35942" w:rsidR="00292D33">
        <w:t>Companhia</w:t>
      </w:r>
      <w:r w:rsidRPr="00C35942">
        <w:t xml:space="preserve"> esteja inadimplente </w:t>
      </w:r>
      <w:r w:rsidRPr="00C35942" w:rsidR="00292D33">
        <w:t>com</w:t>
      </w:r>
      <w:r w:rsidRPr="00C35942">
        <w:t xml:space="preserve"> os pagamentos previstos nos Documentos da </w:t>
      </w:r>
      <w:r w:rsidRPr="00C35942" w:rsidR="00292D33">
        <w:t>Operação</w:t>
      </w:r>
      <w:r w:rsidRPr="00C35942">
        <w:t xml:space="preserve"> e/ou nas </w:t>
      </w:r>
      <w:r w:rsidRPr="00C35942" w:rsidR="00292D33">
        <w:t>hipóteses</w:t>
      </w:r>
      <w:r w:rsidRPr="00C35942">
        <w:t xml:space="preserve"> em que, o respectivo pagamento implique a </w:t>
      </w:r>
      <w:r w:rsidRPr="00C35942" w:rsidR="00292D33">
        <w:t>inobservância</w:t>
      </w:r>
      <w:r w:rsidRPr="00C35942">
        <w:t xml:space="preserve"> </w:t>
      </w:r>
      <w:r w:rsidRPr="00C35942">
        <w:rPr>
          <w:i/>
        </w:rPr>
        <w:t xml:space="preserve">pro forma </w:t>
      </w:r>
      <w:r w:rsidRPr="00C35942">
        <w:t xml:space="preserve">de qualquer dos </w:t>
      </w:r>
      <w:r w:rsidRPr="00C35942" w:rsidR="00292D33">
        <w:t>Índices Financeiros</w:t>
      </w:r>
      <w:r w:rsidRPr="00C35942">
        <w:t xml:space="preserve">, ressalvado, entretanto, os dividendos </w:t>
      </w:r>
      <w:r w:rsidRPr="00C35942" w:rsidR="00292D33">
        <w:t>obrigatórios</w:t>
      </w:r>
      <w:r w:rsidRPr="00C35942">
        <w:t xml:space="preserve"> por lei e os juros sobre capital </w:t>
      </w:r>
      <w:r w:rsidRPr="00C35942" w:rsidR="00292D33">
        <w:t>próprio</w:t>
      </w:r>
      <w:r w:rsidRPr="00C35942">
        <w:t xml:space="preserve"> imputados aos dividendos </w:t>
      </w:r>
      <w:r w:rsidRPr="00C35942" w:rsidR="00292D33">
        <w:t>obrigatório</w:t>
      </w:r>
      <w:r w:rsidRPr="00C35942">
        <w:t>;</w:t>
      </w:r>
      <w:r w:rsidR="00DE7242">
        <w:t xml:space="preserve"> e</w:t>
      </w:r>
    </w:p>
    <w:p w:rsidR="00D93EF8" w:rsidP="00E765AF" w14:paraId="57C588EB" w14:textId="6F19EBED">
      <w:pPr>
        <w:pStyle w:val="Level4"/>
      </w:pPr>
      <w:r>
        <w:t>caso a Companhia</w:t>
      </w:r>
      <w:r w:rsidR="00A1001F">
        <w:t xml:space="preserve"> e/ou a Fiadora</w:t>
      </w:r>
      <w:r>
        <w:t xml:space="preserve"> tenha</w:t>
      </w:r>
      <w:r w:rsidR="00A1001F">
        <w:t>m</w:t>
      </w:r>
      <w:r>
        <w:t xml:space="preserve"> suas atividades operacionais suspensas ou paralisadas por mais de </w:t>
      </w:r>
      <w:r w:rsidR="000C4942">
        <w:t xml:space="preserve">30 </w:t>
      </w:r>
      <w:r>
        <w:t>(</w:t>
      </w:r>
      <w:r w:rsidR="000C4942">
        <w:t>trinta</w:t>
      </w:r>
      <w:r>
        <w:t xml:space="preserve">) dias corridos, </w:t>
      </w:r>
      <w:r w:rsidR="00EC7CA0">
        <w:t>ressalvadas as paralisações em linha com as práticas usuais da Companhia</w:t>
      </w:r>
      <w:r w:rsidR="00C26614">
        <w:t xml:space="preserve"> e</w:t>
      </w:r>
      <w:r w:rsidR="00A1001F">
        <w:t xml:space="preserve"> da Fiadora</w:t>
      </w:r>
      <w:r w:rsidR="00041810">
        <w:t xml:space="preserve"> e desde que não cause</w:t>
      </w:r>
      <w:r w:rsidR="000D69A4">
        <w:t>m</w:t>
      </w:r>
      <w:r w:rsidR="00041810">
        <w:t xml:space="preserve"> um Efeito Adverso Relevante.</w:t>
      </w:r>
    </w:p>
    <w:p w:rsidR="00B2472B" w:rsidRPr="00C35942" w:rsidP="00BB392E" w14:paraId="6B180970" w14:textId="5C0AB8F1">
      <w:pPr>
        <w:pStyle w:val="Level3"/>
      </w:pPr>
      <w:bookmarkStart w:id="158" w:name="_Ref532854244"/>
      <w:bookmarkStart w:id="159" w:name="_Ref491022810"/>
      <w:r w:rsidRPr="00C35942">
        <w:t xml:space="preserve">Para fins desta </w:t>
      </w:r>
      <w:r w:rsidRPr="00C35942" w:rsidR="005E0B86">
        <w:t>Escritura de Emissão</w:t>
      </w:r>
      <w:r w:rsidRPr="00C35942">
        <w:t>, entende-se por</w:t>
      </w:r>
      <w:bookmarkEnd w:id="158"/>
      <w:r w:rsidR="00EC7CA0">
        <w:t>:</w:t>
      </w:r>
    </w:p>
    <w:p w:rsidR="00E92A4F" w:rsidRPr="00041810" w:rsidP="00E92A4F" w14:paraId="2962CA9B" w14:textId="149574B0">
      <w:pPr>
        <w:pStyle w:val="Level4"/>
      </w:pPr>
      <w:r w:rsidRPr="00041810">
        <w:t>“</w:t>
      </w:r>
      <w:r w:rsidRPr="00041810">
        <w:rPr>
          <w:b/>
        </w:rPr>
        <w:t>Efeito Adverso Relevante</w:t>
      </w:r>
      <w:r w:rsidRPr="00041810">
        <w:t xml:space="preserve">”: </w:t>
      </w:r>
      <w:r w:rsidRPr="00041810" w:rsidR="002C1790">
        <w:t>qualquer circunstância que resulte ou possa resultar em um efeito adverso relevante na situação (econômica, financeira, operacional, reputacional ou de outra natureza), nos negócios, bens, ativos e/ou resultados operacionais da Companhia e/ou da Fiadora que possa impactar a capacidade da Companhia e/ou da Fiadora de desempenhar e cumprir com suas obrigações sob esta Escritura de Emissão ou qualquer dos Documentos da Operação, dos quais a Companhia e/ou a Fiadora sejam parte</w:t>
      </w:r>
      <w:r w:rsidRPr="00041810">
        <w:t>;</w:t>
      </w:r>
      <w:r w:rsidRPr="00041810" w:rsidR="002C1790">
        <w:t xml:space="preserve"> </w:t>
      </w:r>
    </w:p>
    <w:p w:rsidR="00E92A4F" w:rsidP="00E92A4F" w14:paraId="2BB51497" w14:textId="35893F91">
      <w:pPr>
        <w:pStyle w:val="Level4"/>
      </w:pPr>
      <w:r>
        <w:t>“</w:t>
      </w:r>
      <w:r w:rsidRPr="00C44512">
        <w:rPr>
          <w:b/>
        </w:rPr>
        <w:t>Grupo Econômico</w:t>
      </w:r>
      <w:r>
        <w:t>”: determinado grupo econômico de determinada entidade, incluindo, mas não se limitando</w:t>
      </w:r>
      <w:r w:rsidR="000A5CA9">
        <w:t>,</w:t>
      </w:r>
      <w:r>
        <w:t xml:space="preserve"> a qualquer sociedade controlada, controladora ou sob controle comum, observada a definição de controle prevista no artigo 116 da Lei das Sociedades por Ações, da respectiva entidade;</w:t>
      </w:r>
    </w:p>
    <w:p w:rsidR="00E92A4F" w:rsidRPr="00C35942" w:rsidP="00E92A4F" w14:paraId="33EDBE9E" w14:textId="6F8B50E3">
      <w:pPr>
        <w:pStyle w:val="Level4"/>
      </w:pPr>
      <w:r w:rsidRPr="00C35942">
        <w:t>“</w:t>
      </w:r>
      <w:r w:rsidRPr="00C35942">
        <w:rPr>
          <w:b/>
        </w:rPr>
        <w:t>Parte Relacionada</w:t>
      </w:r>
      <w:r w:rsidRPr="00C35942">
        <w:t>”: tem o significado que lhe é atribuído nas normas contábeis brasileiras adotadas pela CVM;</w:t>
      </w:r>
      <w:r>
        <w:t xml:space="preserve"> e</w:t>
      </w:r>
    </w:p>
    <w:p w:rsidR="00292D33" w:rsidRPr="00C35942" w:rsidP="00D27C12" w14:paraId="2DDE0E38" w14:textId="6334423E">
      <w:pPr>
        <w:pStyle w:val="Level4"/>
      </w:pPr>
      <w:r w:rsidRPr="00C35942">
        <w:t>“</w:t>
      </w:r>
      <w:r w:rsidRPr="00C35942">
        <w:rPr>
          <w:b/>
        </w:rPr>
        <w:t>Empresa de Auditoria</w:t>
      </w:r>
      <w:r w:rsidRPr="00C35942">
        <w:t>”: um dos seguintes auditores independentes: PricewaterhouseCoopers Auditores Independentes</w:t>
      </w:r>
      <w:r w:rsidR="00317AC0">
        <w:t xml:space="preserve"> Ltda.</w:t>
      </w:r>
      <w:r w:rsidRPr="00C35942">
        <w:t>, Deloitte Touche Tohmatsu Auditores Independentes, KPMG Auditores Independentes e Ernst &amp; Young Auditores Independentes</w:t>
      </w:r>
      <w:r w:rsidRPr="00C35942" w:rsidR="005E0B86">
        <w:t>.</w:t>
      </w:r>
    </w:p>
    <w:p w:rsidR="00983675" w:rsidRPr="00C35942" w:rsidP="00BB392E" w14:paraId="4A7BE14C" w14:textId="016F81DC">
      <w:pPr>
        <w:pStyle w:val="Level3"/>
      </w:pPr>
      <w:bookmarkEnd w:id="157"/>
      <w:r w:rsidRPr="00C35942">
        <w:t xml:space="preserve">Ocorrendo qualquer dos Eventos de Vencimento Antecipado Automático previstos na Cláusula </w:t>
      </w:r>
      <w:r w:rsidRPr="00C35942" w:rsidR="00D27C12">
        <w:fldChar w:fldCharType="begin"/>
      </w:r>
      <w:r w:rsidRPr="00C35942" w:rsidR="00D27C12">
        <w:instrText xml:space="preserve"> REF _Ref491449338 \r \p \h </w:instrText>
      </w:r>
      <w:r w:rsidRPr="00C35942" w:rsidR="00D27C12">
        <w:fldChar w:fldCharType="separate"/>
      </w:r>
      <w:r w:rsidR="001441BB">
        <w:t>6.28.1 acima</w:t>
      </w:r>
      <w:r w:rsidRPr="00C35942" w:rsidR="00D27C12">
        <w:fldChar w:fldCharType="end"/>
      </w:r>
      <w:r w:rsidRPr="00C35942">
        <w:t xml:space="preserve"> (observados os respectivos prazos de cura, se houver), as obrigações decorrentes das Debêntures tornar-se-ão automaticamente vencidas, independentemente de aviso ou notificação, judicial ou extrajudicial.</w:t>
      </w:r>
      <w:bookmarkEnd w:id="153"/>
      <w:bookmarkEnd w:id="154"/>
      <w:bookmarkEnd w:id="155"/>
      <w:bookmarkEnd w:id="159"/>
    </w:p>
    <w:p w:rsidR="00983675" w:rsidRPr="00C35942" w:rsidP="00BB392E" w14:paraId="0D7EFBF3" w14:textId="2DD59669">
      <w:pPr>
        <w:pStyle w:val="Level3"/>
      </w:pPr>
      <w:bookmarkStart w:id="160" w:name="_Ref459041337"/>
      <w:bookmarkStart w:id="161" w:name="_Ref491454926"/>
      <w:bookmarkStart w:id="162" w:name="_Ref491448870"/>
      <w:bookmarkEnd w:id="156"/>
      <w:r w:rsidRPr="00C35942">
        <w:t>Ocorrendo qualquer dos Eventos de Vencimento Antecipado Não Automático previstos na Cláusula</w:t>
      </w:r>
      <w:r w:rsidRPr="00C35942" w:rsidR="00A56058">
        <w:t xml:space="preserve"> </w:t>
      </w:r>
      <w:r w:rsidRPr="00C35942" w:rsidR="00D27C12">
        <w:fldChar w:fldCharType="begin"/>
      </w:r>
      <w:r w:rsidRPr="00C35942" w:rsidR="00D27C12">
        <w:instrText xml:space="preserve"> REF _Ref503354708 \r \p \h </w:instrText>
      </w:r>
      <w:r w:rsidRPr="00C35942" w:rsidR="00D27C12">
        <w:fldChar w:fldCharType="separate"/>
      </w:r>
      <w:r w:rsidR="001441BB">
        <w:t>6.28.2 acima</w:t>
      </w:r>
      <w:r w:rsidRPr="00C35942" w:rsidR="00D27C12">
        <w:fldChar w:fldCharType="end"/>
      </w:r>
      <w:r w:rsidRPr="00C35942">
        <w:t xml:space="preserve"> (observados os respectivos prazos de cura, se houver), </w:t>
      </w:r>
      <w:bookmarkEnd w:id="160"/>
      <w:r w:rsidRPr="00C35942" w:rsidR="004407D4">
        <w:t>a Securitizadora</w:t>
      </w:r>
      <w:r w:rsidR="00AA1D66">
        <w:t xml:space="preserve"> </w:t>
      </w:r>
      <w:r w:rsidR="00F74F86">
        <w:t>deverá</w:t>
      </w:r>
      <w:r w:rsidRPr="00C35942" w:rsidR="00F74F86">
        <w:t xml:space="preserve"> </w:t>
      </w:r>
      <w:r w:rsidRPr="00C35942" w:rsidR="004407D4">
        <w:t>convocar, no prazo de até 2 (dois) Dias Úteis contados da data em que tomar conhecimento de sua ocorrência, assembleia geral de Titulares de CRA (observado o disposto na Cláusula</w:t>
      </w:r>
      <w:r w:rsidRPr="00C35942" w:rsidR="00A56058">
        <w:t xml:space="preserve"> </w:t>
      </w:r>
      <w:r w:rsidR="004172D6">
        <w:fldChar w:fldCharType="begin"/>
      </w:r>
      <w:r w:rsidR="004172D6">
        <w:instrText xml:space="preserve"> REF _Ref534287199 \r \p \h </w:instrText>
      </w:r>
      <w:r w:rsidR="004172D6">
        <w:fldChar w:fldCharType="separate"/>
      </w:r>
      <w:r w:rsidR="001441BB">
        <w:t>8 abaixo</w:t>
      </w:r>
      <w:r w:rsidR="004172D6">
        <w:fldChar w:fldCharType="end"/>
      </w:r>
      <w:r w:rsidRPr="00C35942" w:rsidR="004407D4">
        <w:t xml:space="preserve"> e conforme disposto no Termo de Securitização) para que seja deliberada a orientação a ser tomada pela Securitizadora</w:t>
      </w:r>
      <w:r w:rsidR="00AA1D66">
        <w:t xml:space="preserve"> </w:t>
      </w:r>
      <w:r w:rsidRPr="00C35942" w:rsidR="004407D4">
        <w:t xml:space="preserve">em relação a eventual decretação de vencimento antecipado das obrigações decorrentes desta Escritura de Emissão. Se, na referida assembleia geral de Titulares de CRA, os Titulares de CRA decidirem por não considerar o vencimento antecipado das obrigações decorrentes das Debêntures, a Securitizadora, na qualidade de Debenturista não </w:t>
      </w:r>
      <w:r w:rsidR="00F74F86">
        <w:t>deverá</w:t>
      </w:r>
      <w:r w:rsidRPr="00C35942" w:rsidR="00F74F86">
        <w:t xml:space="preserve"> </w:t>
      </w:r>
      <w:r w:rsidRPr="00C35942" w:rsidR="004407D4">
        <w:t>declarar o vencimento antecipado das obrigações decorrentes das Debêntures</w:t>
      </w:r>
      <w:r w:rsidR="00F017EF">
        <w:t xml:space="preserve">. </w:t>
      </w:r>
      <w:r w:rsidR="008A1B4B">
        <w:t>Em qualquer outra hipótese, incluindo, sem limitação</w:t>
      </w:r>
      <w:r w:rsidRPr="00C35942" w:rsidR="004407D4">
        <w:t xml:space="preserve">, em caso de não instalação </w:t>
      </w:r>
      <w:r w:rsidR="008A1B4B">
        <w:t xml:space="preserve">da assembleia geral de Titulares de CRA </w:t>
      </w:r>
      <w:r w:rsidRPr="00C35942" w:rsidR="004407D4">
        <w:t>em segunda convocação</w:t>
      </w:r>
      <w:r w:rsidRPr="00C35942" w:rsidR="005E0B86">
        <w:t xml:space="preserve"> ou em caso de instalação sem que haja quórum para deliberação</w:t>
      </w:r>
      <w:r w:rsidR="003B0B3A">
        <w:t xml:space="preserve"> pelo não vencimento antecipado</w:t>
      </w:r>
      <w:r w:rsidRPr="00C35942" w:rsidR="004407D4">
        <w:t xml:space="preserve">, a Securitizadora, na qualidade de </w:t>
      </w:r>
      <w:r w:rsidRPr="00C35942" w:rsidR="000578BB">
        <w:t>Debenturista</w:t>
      </w:r>
      <w:r w:rsidR="00AA1D66">
        <w:t xml:space="preserve">, </w:t>
      </w:r>
      <w:r w:rsidR="00F74F86">
        <w:t>deverá</w:t>
      </w:r>
      <w:r w:rsidRPr="00C35942" w:rsidR="004407D4">
        <w:t>, imediatamente, declarar o vencimento antecipado das obrigações decorrentes das Debêntures</w:t>
      </w:r>
      <w:r w:rsidRPr="00C35942">
        <w:t>.</w:t>
      </w:r>
      <w:bookmarkEnd w:id="161"/>
      <w:bookmarkEnd w:id="162"/>
    </w:p>
    <w:p w:rsidR="00BD7F40" w:rsidP="00BB392E" w14:paraId="5B945CDC" w14:textId="75F80A8A">
      <w:pPr>
        <w:pStyle w:val="Level3"/>
      </w:pPr>
      <w:bookmarkStart w:id="163" w:name="_Ref491451969"/>
      <w:bookmarkStart w:id="164" w:name="_Ref479025342"/>
      <w:r w:rsidRPr="00C35942">
        <w:t xml:space="preserve">Na ocorrência do vencimento antecipado das obrigações decorrentes das Debêntures, a Companhia obriga-se a resgatar a totalidade das Debêntures, com o seu consequente cancelamento, mediante o pagamento do </w:t>
      </w:r>
      <w:r w:rsidR="00424BBF">
        <w:t xml:space="preserve">saldo do </w:t>
      </w:r>
      <w:r w:rsidRPr="00C35942">
        <w:t>Valor Nominal Unitário</w:t>
      </w:r>
      <w:r w:rsidR="00A1001F">
        <w:t xml:space="preserve"> Atualizado</w:t>
      </w:r>
      <w:r w:rsidRPr="00C35942" w:rsidR="0017515D">
        <w:t xml:space="preserve"> </w:t>
      </w:r>
      <w:r w:rsidRPr="00C35942" w:rsidR="00BA6087">
        <w:t>das Debêntures</w:t>
      </w:r>
      <w:r w:rsidRPr="00C35942">
        <w:t xml:space="preserve">, acrescido da Remuneração aplicável, calculada </w:t>
      </w:r>
      <w:r w:rsidRPr="00C35942">
        <w:rPr>
          <w:i/>
        </w:rPr>
        <w:t>pro</w:t>
      </w:r>
      <w:r w:rsidRPr="00C35942" w:rsidR="005025D5">
        <w:rPr>
          <w:i/>
        </w:rPr>
        <w:t xml:space="preserve"> </w:t>
      </w:r>
      <w:r w:rsidRPr="00C35942">
        <w:rPr>
          <w:i/>
        </w:rPr>
        <w:t>rata temporis</w:t>
      </w:r>
      <w:r w:rsidRPr="00C35942">
        <w:t xml:space="preserve"> desde a </w:t>
      </w:r>
      <w:r w:rsidRPr="00C35942" w:rsidR="0017515D">
        <w:t xml:space="preserve">primeira </w:t>
      </w:r>
      <w:r w:rsidRPr="00C35942">
        <w:t xml:space="preserve">Data de Integralização ou </w:t>
      </w:r>
      <w:r w:rsidRPr="00C35942">
        <w:t xml:space="preserve">a Data de Pagamento de Remuneração imediatamente anterior, conforme o caso, até a data do efetivo pagamento, sem prejuízo do pagamento dos Encargos Moratórios, quando for o caso, e de quaisquer outros valores eventualmente devidos pela Companhia nos termos desta </w:t>
      </w:r>
      <w:r w:rsidRPr="00C35942" w:rsidR="0022392F">
        <w:t>Escritura de Emissão</w:t>
      </w:r>
      <w:r w:rsidRPr="00C35942">
        <w:t xml:space="preserve"> e/ou de qualquer dos demais Documentos da Operação, no prazo de até </w:t>
      </w:r>
      <w:r w:rsidRPr="00C35942" w:rsidR="009D0AE5">
        <w:t>2 (dois)</w:t>
      </w:r>
      <w:r w:rsidRPr="00C35942">
        <w:t xml:space="preserve"> Dias Úteis contados da data em que a Companhia receber comunicado por escrito </w:t>
      </w:r>
      <w:r w:rsidRPr="00C35942" w:rsidR="00CE29C7">
        <w:t xml:space="preserve">da Securitizadora, na qualidade de </w:t>
      </w:r>
      <w:r w:rsidRPr="00C35942" w:rsidR="000578BB">
        <w:t>Debenturista</w:t>
      </w:r>
      <w:r w:rsidRPr="00C35942" w:rsidR="00CE29C7">
        <w:t xml:space="preserve">, </w:t>
      </w:r>
      <w:r w:rsidRPr="00C35942">
        <w:t>nesse sentido, sob pena de, em não o fazendo, ficar obrigada, ainda, ao pagamento dos Encargos Moratórios. Os pagamentos mencionados nesta Cláusula</w:t>
      </w:r>
      <w:r w:rsidRPr="00C35942" w:rsidR="00A56058">
        <w:t xml:space="preserve"> </w:t>
      </w:r>
      <w:r w:rsidRPr="00C35942" w:rsidR="00146E3B">
        <w:fldChar w:fldCharType="begin"/>
      </w:r>
      <w:r w:rsidRPr="00C35942" w:rsidR="00146E3B">
        <w:instrText xml:space="preserve"> REF _Ref491451969 \w \h </w:instrText>
      </w:r>
      <w:r w:rsidRPr="00C35942" w:rsidR="00BB392E">
        <w:instrText xml:space="preserve"> \* MERGEFORMAT </w:instrText>
      </w:r>
      <w:r w:rsidRPr="00C35942" w:rsidR="00146E3B">
        <w:fldChar w:fldCharType="separate"/>
      </w:r>
      <w:r w:rsidR="001441BB">
        <w:t>6.28.6</w:t>
      </w:r>
      <w:r w:rsidRPr="00C35942" w:rsidR="00146E3B">
        <w:fldChar w:fldCharType="end"/>
      </w:r>
      <w:r w:rsidRPr="00C35942">
        <w:t xml:space="preserve"> serão devidos pela Companhia no prazo acima previsto, podendo </w:t>
      </w:r>
      <w:r w:rsidRPr="00C35942" w:rsidR="00E011A7">
        <w:t>o</w:t>
      </w:r>
      <w:r w:rsidRPr="00C35942" w:rsidR="009851E9">
        <w:t xml:space="preserve"> Debenturista</w:t>
      </w:r>
      <w:r w:rsidR="00AA1D66">
        <w:t xml:space="preserve"> </w:t>
      </w:r>
      <w:r w:rsidRPr="00C35942">
        <w:t>adotar todas as medidas necessárias para a satisfação do seu crédito, independentemente de qualquer prazo operacional necessário para o resgate das Debêntures.</w:t>
      </w:r>
      <w:bookmarkEnd w:id="163"/>
      <w:bookmarkEnd w:id="164"/>
    </w:p>
    <w:p w:rsidR="0024775C" w:rsidRPr="00C35942" w:rsidP="0024775C" w14:paraId="25DAE8CC" w14:textId="36E49A36">
      <w:pPr>
        <w:pStyle w:val="Level2"/>
      </w:pPr>
      <w:r w:rsidRPr="0024775C">
        <w:rPr>
          <w:i/>
          <w:u w:val="single"/>
        </w:rPr>
        <w:t>Repactuação Programada</w:t>
      </w:r>
      <w:r>
        <w:t>. Não haverá a repactuação programada das Debêntures.</w:t>
      </w:r>
    </w:p>
    <w:p w:rsidR="00CD0FE3" w:rsidRPr="00C35942" w:rsidP="00BB392E" w14:paraId="65BB5DFA" w14:textId="60259764">
      <w:pPr>
        <w:pStyle w:val="Level1"/>
      </w:pPr>
      <w:bookmarkStart w:id="165" w:name="_Ref491428690"/>
      <w:bookmarkEnd w:id="151"/>
      <w:bookmarkEnd w:id="152"/>
      <w:r w:rsidRPr="00C35942">
        <w:t>OBRIGAÇÕES ADICIONAIS DA COMPANHIA</w:t>
      </w:r>
      <w:bookmarkStart w:id="166" w:name="_Ref130390982"/>
      <w:bookmarkEnd w:id="165"/>
      <w:r w:rsidR="00A1001F">
        <w:t xml:space="preserve"> E DA FIADORA</w:t>
      </w:r>
    </w:p>
    <w:p w:rsidR="00880FA8" w:rsidRPr="00C35942" w:rsidP="00BB392E" w14:paraId="60113BE6" w14:textId="2C7267B2">
      <w:pPr>
        <w:pStyle w:val="Level2"/>
      </w:pPr>
      <w:bookmarkStart w:id="167" w:name="_Ref279333767"/>
      <w:r w:rsidRPr="00C35942">
        <w:t xml:space="preserve">Sem prejuízo das demais obrigações previstas nesta Escritura de Emissão, nos demais Documentos da Operação, conforme aplicável, e na legislação e regulamentação aplicáveis, a Companhia </w:t>
      </w:r>
      <w:r w:rsidR="00A1001F">
        <w:t>e</w:t>
      </w:r>
      <w:r w:rsidR="00BA0B0B">
        <w:t>/ou a Fiadora</w:t>
      </w:r>
      <w:r w:rsidR="00A1001F">
        <w:t>,</w:t>
      </w:r>
      <w:r w:rsidR="00BA0B0B">
        <w:t xml:space="preserve"> conforme aplicável, </w:t>
      </w:r>
      <w:r w:rsidRPr="00C35942" w:rsidR="00A1001F">
        <w:t>est</w:t>
      </w:r>
      <w:r w:rsidR="00A1001F">
        <w:t>ão</w:t>
      </w:r>
      <w:r w:rsidRPr="00C35942" w:rsidR="00A1001F">
        <w:t xml:space="preserve"> </w:t>
      </w:r>
      <w:r w:rsidRPr="00C35942">
        <w:t>adicionalmente obrigada</w:t>
      </w:r>
      <w:r w:rsidR="00A1001F">
        <w:t>s</w:t>
      </w:r>
      <w:r w:rsidRPr="00C35942">
        <w:t xml:space="preserve"> a:</w:t>
      </w:r>
      <w:bookmarkEnd w:id="166"/>
      <w:bookmarkEnd w:id="167"/>
      <w:r w:rsidR="00BD06C9">
        <w:t xml:space="preserve"> </w:t>
      </w:r>
    </w:p>
    <w:p w:rsidR="00D21DA4" w:rsidRPr="00C35942" w:rsidP="00BB392E" w14:paraId="565470F1" w14:textId="18D40FA2">
      <w:pPr>
        <w:pStyle w:val="Level4"/>
        <w:tabs>
          <w:tab w:val="num" w:pos="1361"/>
          <w:tab w:val="clear" w:pos="2041"/>
        </w:tabs>
        <w:ind w:left="1360"/>
      </w:pPr>
      <w:bookmarkStart w:id="168" w:name="_Ref262552287"/>
      <w:bookmarkStart w:id="169" w:name="_Ref491022980"/>
      <w:bookmarkStart w:id="170" w:name="_Ref168844178"/>
      <w:r w:rsidRPr="00C35942">
        <w:t xml:space="preserve">fornecer </w:t>
      </w:r>
      <w:r w:rsidRPr="00C35942" w:rsidR="00395DAC">
        <w:t xml:space="preserve">ao Debenturista e ao </w:t>
      </w:r>
      <w:r w:rsidR="00F74F86">
        <w:t>Agente Fiduciário</w:t>
      </w:r>
      <w:r w:rsidR="006F2E4B">
        <w:t xml:space="preserve"> dos CRA</w:t>
      </w:r>
      <w:r w:rsidRPr="00C35942">
        <w:t>:</w:t>
      </w:r>
    </w:p>
    <w:p w:rsidR="00395DAC" w:rsidP="00D27C12" w14:paraId="1ECD317D" w14:textId="2D56E3A3">
      <w:pPr>
        <w:pStyle w:val="Level5"/>
        <w:tabs>
          <w:tab w:val="num" w:pos="2041"/>
          <w:tab w:val="clear" w:pos="2721"/>
        </w:tabs>
        <w:ind w:left="2040"/>
      </w:pPr>
      <w:bookmarkStart w:id="171" w:name="_Ref532854275"/>
      <w:r w:rsidRPr="00C35942">
        <w:t xml:space="preserve">dentro de, no máximo, 90 (noventa) dias após o término de cada exercício social, ou na data de sua divulgação, o que ocorrer primeiro, </w:t>
      </w:r>
      <w:r w:rsidRPr="00C35942" w:rsidR="00273802">
        <w:rPr>
          <w:b/>
        </w:rPr>
        <w:t>(1)</w:t>
      </w:r>
      <w:r w:rsidRPr="00C35942" w:rsidR="00273802">
        <w:t xml:space="preserve"> </w:t>
      </w:r>
      <w:r w:rsidRPr="00C35942">
        <w:t>cópias das demonstrações financeiras individuais e consolidadas da Companhia</w:t>
      </w:r>
      <w:r w:rsidR="00A1001F">
        <w:t xml:space="preserve"> e da Fiadora</w:t>
      </w:r>
      <w:r w:rsidRPr="00C35942">
        <w:t xml:space="preserve">, auditadas por Empresa de Auditoria, podendo </w:t>
      </w:r>
      <w:r w:rsidRPr="00C35942" w:rsidR="00273802">
        <w:t xml:space="preserve">o Debenturista e o </w:t>
      </w:r>
      <w:r w:rsidR="00F74F86">
        <w:t>Agente Fiduciário</w:t>
      </w:r>
      <w:r w:rsidR="006F2E4B">
        <w:t xml:space="preserve"> dos CRA</w:t>
      </w:r>
      <w:r w:rsidRPr="00C35942">
        <w:t xml:space="preserve"> solicitar </w:t>
      </w:r>
      <w:r w:rsidRPr="00C35942" w:rsidR="00273802">
        <w:t>à</w:t>
      </w:r>
      <w:r w:rsidRPr="00C35942">
        <w:t xml:space="preserve"> Companhia</w:t>
      </w:r>
      <w:r w:rsidR="00A1001F">
        <w:t>, à Fiadora</w:t>
      </w:r>
      <w:r w:rsidRPr="00C35942">
        <w:t xml:space="preserve"> e/ou aos seus auditores independentes todos os eventuais esclarecimentos adicionais que se </w:t>
      </w:r>
      <w:r w:rsidRPr="00C35942" w:rsidR="00273802">
        <w:t>façam</w:t>
      </w:r>
      <w:r w:rsidRPr="00C35942">
        <w:t xml:space="preserve"> </w:t>
      </w:r>
      <w:r w:rsidRPr="00C35942" w:rsidR="00273802">
        <w:t>necessários</w:t>
      </w:r>
      <w:r w:rsidRPr="00C35942">
        <w:t xml:space="preserve"> acompanhadas da </w:t>
      </w:r>
      <w:r w:rsidRPr="00C35942" w:rsidR="00273802">
        <w:t>Memória</w:t>
      </w:r>
      <w:r w:rsidRPr="00C35942">
        <w:t xml:space="preserve"> de </w:t>
      </w:r>
      <w:r w:rsidRPr="00C35942" w:rsidR="00273802">
        <w:t>Cálculo</w:t>
      </w:r>
      <w:r w:rsidRPr="00C35942">
        <w:t xml:space="preserve">, sob pena de impossibilidade de acompanhamento dos </w:t>
      </w:r>
      <w:r w:rsidRPr="00C35942" w:rsidR="00273802">
        <w:t>Índices Financeiros</w:t>
      </w:r>
      <w:r w:rsidRPr="00C35942">
        <w:t xml:space="preserve"> </w:t>
      </w:r>
      <w:r w:rsidRPr="00C35942" w:rsidR="00273802">
        <w:t xml:space="preserve">pelo </w:t>
      </w:r>
      <w:r w:rsidR="00F31790">
        <w:t>Debenturista</w:t>
      </w:r>
      <w:r w:rsidRPr="00C35942">
        <w:t xml:space="preserve">, podendo este solicitar </w:t>
      </w:r>
      <w:r w:rsidRPr="00C35942" w:rsidR="00273802">
        <w:t>à Companhia</w:t>
      </w:r>
      <w:r w:rsidRPr="00C35942">
        <w:t xml:space="preserve"> </w:t>
      </w:r>
      <w:r w:rsidR="00A1001F">
        <w:t xml:space="preserve">e/ou à Fiadora </w:t>
      </w:r>
      <w:r w:rsidRPr="00C35942">
        <w:t xml:space="preserve">todos os eventuais esclarecimentos adicionais que se </w:t>
      </w:r>
      <w:r w:rsidRPr="00C35942" w:rsidR="00273802">
        <w:t>façam</w:t>
      </w:r>
      <w:r w:rsidRPr="00C35942">
        <w:t xml:space="preserve"> </w:t>
      </w:r>
      <w:r w:rsidRPr="00C35942" w:rsidR="00273802">
        <w:t>necessários</w:t>
      </w:r>
      <w:r w:rsidRPr="00C35942">
        <w:t xml:space="preserve">; e </w:t>
      </w:r>
      <w:r w:rsidRPr="00C35942" w:rsidR="00273802">
        <w:rPr>
          <w:b/>
        </w:rPr>
        <w:t>(2)</w:t>
      </w:r>
      <w:r w:rsidRPr="00C35942" w:rsidR="00273802">
        <w:t xml:space="preserve"> declaração</w:t>
      </w:r>
      <w:r w:rsidRPr="00C35942">
        <w:t xml:space="preserve"> assinada pelos representantes legais da </w:t>
      </w:r>
      <w:r w:rsidRPr="00C35942" w:rsidR="00273802">
        <w:t>Companhia</w:t>
      </w:r>
      <w:r w:rsidR="00A1001F">
        <w:t xml:space="preserve"> e da Fiadora</w:t>
      </w:r>
      <w:r w:rsidRPr="00C35942">
        <w:t xml:space="preserve">, na forma do seu estatuto social, atestando: </w:t>
      </w:r>
      <w:r w:rsidRPr="00C35942">
        <w:rPr>
          <w:b/>
        </w:rPr>
        <w:t>(</w:t>
      </w:r>
      <w:r w:rsidRPr="00C35942" w:rsidR="00273802">
        <w:rPr>
          <w:b/>
        </w:rPr>
        <w:t>i</w:t>
      </w:r>
      <w:r w:rsidRPr="00C35942">
        <w:rPr>
          <w:b/>
        </w:rPr>
        <w:t>)</w:t>
      </w:r>
      <w:r w:rsidRPr="00C35942">
        <w:t xml:space="preserve"> que permanecem v</w:t>
      </w:r>
      <w:r w:rsidRPr="00C35942" w:rsidR="00273802">
        <w:t>á</w:t>
      </w:r>
      <w:r w:rsidRPr="00C35942">
        <w:t xml:space="preserve">lidas as </w:t>
      </w:r>
      <w:r w:rsidRPr="00C35942" w:rsidR="00273802">
        <w:t>disposições</w:t>
      </w:r>
      <w:r w:rsidRPr="00C35942">
        <w:t xml:space="preserve"> contidas </w:t>
      </w:r>
      <w:r w:rsidRPr="00C35942" w:rsidR="00273802">
        <w:t>nesta</w:t>
      </w:r>
      <w:r w:rsidRPr="00C35942">
        <w:t xml:space="preserve"> Escritura de </w:t>
      </w:r>
      <w:r w:rsidRPr="00C35942" w:rsidR="00273802">
        <w:t>Emissão</w:t>
      </w:r>
      <w:r w:rsidRPr="00C35942">
        <w:t xml:space="preserve">; </w:t>
      </w:r>
      <w:r w:rsidRPr="00C35942">
        <w:rPr>
          <w:b/>
        </w:rPr>
        <w:t>(</w:t>
      </w:r>
      <w:r w:rsidRPr="00C35942" w:rsidR="00273802">
        <w:rPr>
          <w:b/>
        </w:rPr>
        <w:t>ii</w:t>
      </w:r>
      <w:r w:rsidRPr="00C35942">
        <w:rPr>
          <w:b/>
        </w:rPr>
        <w:t>)</w:t>
      </w:r>
      <w:r w:rsidRPr="00C35942">
        <w:t xml:space="preserve"> </w:t>
      </w:r>
      <w:r w:rsidRPr="00C35942" w:rsidR="00273802">
        <w:t>não</w:t>
      </w:r>
      <w:r w:rsidRPr="00C35942">
        <w:t xml:space="preserve"> </w:t>
      </w:r>
      <w:r w:rsidRPr="00C35942" w:rsidR="00273802">
        <w:t>ocorrência</w:t>
      </w:r>
      <w:r w:rsidRPr="00C35942">
        <w:t xml:space="preserve"> de qualquer das </w:t>
      </w:r>
      <w:r w:rsidRPr="00C35942" w:rsidR="00273802">
        <w:t>hipóteses</w:t>
      </w:r>
      <w:r w:rsidRPr="00C35942">
        <w:t xml:space="preserve"> de vencimento antecipado e </w:t>
      </w:r>
      <w:r w:rsidRPr="00C35942" w:rsidR="00273802">
        <w:t>inexistência</w:t>
      </w:r>
      <w:r w:rsidRPr="00C35942">
        <w:t xml:space="preserve"> de descumprimento de </w:t>
      </w:r>
      <w:r w:rsidRPr="00C35942" w:rsidR="00273802">
        <w:t>obrigações</w:t>
      </w:r>
      <w:r w:rsidRPr="00C35942">
        <w:t xml:space="preserve"> da </w:t>
      </w:r>
      <w:r w:rsidRPr="00C35942" w:rsidR="00273802">
        <w:t>Companhia</w:t>
      </w:r>
      <w:r w:rsidRPr="00C35942">
        <w:t xml:space="preserve"> </w:t>
      </w:r>
      <w:r w:rsidR="00A1001F">
        <w:t xml:space="preserve">e/ou da Fiadora </w:t>
      </w:r>
      <w:r w:rsidRPr="00C35942">
        <w:t xml:space="preserve">perante o Debenturista; </w:t>
      </w:r>
      <w:r w:rsidRPr="00C35942">
        <w:rPr>
          <w:b/>
        </w:rPr>
        <w:t>(</w:t>
      </w:r>
      <w:r w:rsidRPr="00C35942" w:rsidR="00273802">
        <w:rPr>
          <w:b/>
        </w:rPr>
        <w:t>iii</w:t>
      </w:r>
      <w:r w:rsidRPr="00C35942">
        <w:rPr>
          <w:b/>
        </w:rPr>
        <w:t>)</w:t>
      </w:r>
      <w:r w:rsidRPr="00C35942">
        <w:t xml:space="preserve"> que </w:t>
      </w:r>
      <w:r w:rsidRPr="00C35942" w:rsidR="00273802">
        <w:t>não</w:t>
      </w:r>
      <w:r w:rsidRPr="00C35942">
        <w:t xml:space="preserve"> foram praticados atos em desacordo com o</w:t>
      </w:r>
      <w:r w:rsidR="00A1001F">
        <w:t>s</w:t>
      </w:r>
      <w:r w:rsidRPr="00C35942">
        <w:t xml:space="preserve"> </w:t>
      </w:r>
      <w:r w:rsidRPr="00C35942" w:rsidR="00273802">
        <w:t>seu</w:t>
      </w:r>
      <w:r w:rsidR="00A1001F">
        <w:t>s</w:t>
      </w:r>
      <w:r w:rsidRPr="00C35942" w:rsidR="00273802">
        <w:t xml:space="preserve"> </w:t>
      </w:r>
      <w:r w:rsidR="008349BD">
        <w:t xml:space="preserve">respectivos </w:t>
      </w:r>
      <w:r w:rsidRPr="00C35942">
        <w:t>estatuto</w:t>
      </w:r>
      <w:r w:rsidR="00A1001F">
        <w:t>s</w:t>
      </w:r>
      <w:r w:rsidRPr="00C35942">
        <w:t xml:space="preserve"> </w:t>
      </w:r>
      <w:r w:rsidRPr="00C35942" w:rsidR="00A1001F">
        <w:t>socia</w:t>
      </w:r>
      <w:r w:rsidR="00A1001F">
        <w:t>is</w:t>
      </w:r>
      <w:r w:rsidRPr="00C35942">
        <w:t xml:space="preserve">; e </w:t>
      </w:r>
      <w:r w:rsidRPr="00C35942">
        <w:rPr>
          <w:b/>
        </w:rPr>
        <w:t>(</w:t>
      </w:r>
      <w:r w:rsidRPr="00C35942" w:rsidR="00273802">
        <w:rPr>
          <w:b/>
        </w:rPr>
        <w:t>iv</w:t>
      </w:r>
      <w:r w:rsidRPr="00C35942">
        <w:rPr>
          <w:b/>
        </w:rPr>
        <w:t>)</w:t>
      </w:r>
      <w:r w:rsidRPr="00C35942">
        <w:t xml:space="preserve"> que os bens e ativos da </w:t>
      </w:r>
      <w:r w:rsidRPr="00C35942" w:rsidR="00273802">
        <w:t>Companhia</w:t>
      </w:r>
      <w:r w:rsidRPr="00C35942">
        <w:t xml:space="preserve"> </w:t>
      </w:r>
      <w:r w:rsidR="00A1001F">
        <w:t xml:space="preserve">e da Fiadora </w:t>
      </w:r>
      <w:r w:rsidRPr="00C35942">
        <w:t>foram mantidos devidamente segurados;</w:t>
      </w:r>
      <w:bookmarkEnd w:id="171"/>
    </w:p>
    <w:p w:rsidR="00F2211F" w:rsidRPr="00C35942" w:rsidP="00D27C12" w14:paraId="7FD91CF6" w14:textId="72123B0E">
      <w:pPr>
        <w:pStyle w:val="Level5"/>
        <w:tabs>
          <w:tab w:val="num" w:pos="2041"/>
          <w:tab w:val="clear" w:pos="2721"/>
        </w:tabs>
        <w:ind w:left="2040"/>
      </w:pPr>
      <w:r>
        <w:t xml:space="preserve">exclusivamente em relação à Fiadora, dentro de, no máximo, 45 (quarenta e cinco) dias após o término dos três primeiros trimestres de cada exercício social, ou na data de sua divulgação, o que ocorrer primeiro, </w:t>
      </w:r>
      <w:r>
        <w:rPr>
          <w:b/>
        </w:rPr>
        <w:t>(1)</w:t>
      </w:r>
      <w:r>
        <w:t xml:space="preserve"> cópia de suas informações trimestrais, relativas ao trimestre social então encerrado, preparadas de acordo com os princípios contáveis aceitos no Brasil</w:t>
      </w:r>
      <w:r w:rsidR="00E453B3">
        <w:t xml:space="preserve">, </w:t>
      </w:r>
      <w:r w:rsidRPr="00E453B3" w:rsidR="00E453B3">
        <w:t xml:space="preserve">podendo o Debenturista e o Agente Fiduciário dos CRA solicitar à Companhia, à Fiadora e/ou aos seus auditores independentes todos os eventuais esclarecimentos adicionais que se façam necessários </w:t>
      </w:r>
      <w:r w:rsidRPr="00366364" w:rsidR="00E453B3">
        <w:t xml:space="preserve">acompanhadas da Memória de Cálculo, sob pena de </w:t>
      </w:r>
      <w:r w:rsidRPr="00366364" w:rsidR="00E453B3">
        <w:t>impossibilidade de acompanhamento dos Índices Financeiros pelo Debenturista, podendo este solicitar à Companhia e/ou à Fiadora todos os eventuais esclarecimentos adicionais que se façam necessários</w:t>
      </w:r>
      <w:r w:rsidR="00E453B3">
        <w:t>.</w:t>
      </w:r>
      <w:r w:rsidRPr="00A86735" w:rsidR="00057947">
        <w:t xml:space="preserve"> </w:t>
      </w:r>
    </w:p>
    <w:p w:rsidR="00D21DA4" w:rsidRPr="00C35942" w14:paraId="6A89CF7E" w14:textId="3C3FB332">
      <w:pPr>
        <w:pStyle w:val="Level5"/>
        <w:tabs>
          <w:tab w:val="num" w:pos="2041"/>
          <w:tab w:val="clear" w:pos="2721"/>
        </w:tabs>
        <w:ind w:left="2040"/>
      </w:pPr>
      <w:r w:rsidRPr="00C35942">
        <w:t xml:space="preserve">dentro de 5 (cinco) Dias </w:t>
      </w:r>
      <w:r w:rsidRPr="00C35942" w:rsidR="00273802">
        <w:t>Úteis contados da respectiva solicitação</w:t>
      </w:r>
      <w:r w:rsidRPr="00C35942">
        <w:t xml:space="preserve">, qualquer </w:t>
      </w:r>
      <w:r w:rsidRPr="00C35942" w:rsidR="00273802">
        <w:t>informação</w:t>
      </w:r>
      <w:r w:rsidRPr="00C35942">
        <w:t xml:space="preserve"> que </w:t>
      </w:r>
      <w:r w:rsidRPr="00C35942" w:rsidR="00273802">
        <w:t>lhe</w:t>
      </w:r>
      <w:r w:rsidRPr="00C35942">
        <w:t xml:space="preserve"> venha a ser solicitada pelo </w:t>
      </w:r>
      <w:r w:rsidRPr="00C35942" w:rsidR="00273802">
        <w:t xml:space="preserve">Debenturista e/ou pelo </w:t>
      </w:r>
      <w:r w:rsidR="00F74F86">
        <w:t>Agente Fiduciário</w:t>
      </w:r>
      <w:r w:rsidR="006F2E4B">
        <w:t xml:space="preserve"> dos CRA</w:t>
      </w:r>
      <w:r w:rsidRPr="00C35942">
        <w:t xml:space="preserve">, na medida </w:t>
      </w:r>
      <w:r w:rsidRPr="00C35942" w:rsidR="00273802">
        <w:t>necessária</w:t>
      </w:r>
      <w:r w:rsidRPr="00C35942">
        <w:t xml:space="preserve"> para que este possa cumprir as </w:t>
      </w:r>
      <w:r w:rsidRPr="00C35942" w:rsidR="00273802">
        <w:t>suas</w:t>
      </w:r>
      <w:r w:rsidRPr="00C35942">
        <w:t xml:space="preserve"> </w:t>
      </w:r>
      <w:r w:rsidRPr="00C35942" w:rsidR="00273802">
        <w:t>obrigações</w:t>
      </w:r>
      <w:r w:rsidRPr="00C35942">
        <w:t xml:space="preserve"> nos termos desta Escritura de </w:t>
      </w:r>
      <w:r w:rsidRPr="00C35942" w:rsidR="00273802">
        <w:t>Emissão</w:t>
      </w:r>
      <w:r w:rsidRPr="00C35942">
        <w:t>;</w:t>
      </w:r>
    </w:p>
    <w:p w:rsidR="00395DAC" w:rsidRPr="00C35942" w:rsidP="00D27C12" w14:paraId="456F364A" w14:textId="6125EF41">
      <w:pPr>
        <w:pStyle w:val="Level5"/>
        <w:tabs>
          <w:tab w:val="num" w:pos="2041"/>
          <w:tab w:val="clear" w:pos="2721"/>
        </w:tabs>
        <w:ind w:left="2040"/>
      </w:pPr>
      <w:r w:rsidRPr="00C35942">
        <w:t>avisos aos debenturistas</w:t>
      </w:r>
      <w:r w:rsidRPr="00C35942">
        <w:t xml:space="preserve">, fatos relevantes, assim como atas de assembleias gerais e </w:t>
      </w:r>
      <w:r w:rsidRPr="00C35942">
        <w:t>reuniões</w:t>
      </w:r>
      <w:r w:rsidRPr="00C35942">
        <w:t xml:space="preserve"> do conselho de </w:t>
      </w:r>
      <w:r w:rsidRPr="00C35942">
        <w:t>administração</w:t>
      </w:r>
      <w:r w:rsidRPr="00C35942">
        <w:t xml:space="preserve"> que se refiram </w:t>
      </w:r>
      <w:r w:rsidRPr="00C35942">
        <w:t>à Emissão</w:t>
      </w:r>
      <w:r w:rsidRPr="00C35942">
        <w:t xml:space="preserve"> e </w:t>
      </w:r>
      <w:r w:rsidRPr="00C35942">
        <w:t>à</w:t>
      </w:r>
      <w:r w:rsidRPr="00C35942">
        <w:t xml:space="preserve">s </w:t>
      </w:r>
      <w:r w:rsidRPr="00C35942">
        <w:t>obrigações</w:t>
      </w:r>
      <w:r w:rsidRPr="00C35942">
        <w:t xml:space="preserve"> assumidas pela </w:t>
      </w:r>
      <w:r w:rsidRPr="00C35942">
        <w:t>Companhia</w:t>
      </w:r>
      <w:r w:rsidR="00A1001F">
        <w:t xml:space="preserve"> e/ou pela Fiadora</w:t>
      </w:r>
      <w:r w:rsidRPr="00C35942">
        <w:t xml:space="preserve"> nos termos desta Escritura de </w:t>
      </w:r>
      <w:r w:rsidRPr="00C35942">
        <w:t>Emissão</w:t>
      </w:r>
      <w:r w:rsidRPr="00C35942">
        <w:t xml:space="preserve">, no prazo de </w:t>
      </w:r>
      <w:r w:rsidR="00C7276E">
        <w:t>10</w:t>
      </w:r>
      <w:r w:rsidRPr="00C35942" w:rsidR="00C7276E">
        <w:t xml:space="preserve"> </w:t>
      </w:r>
      <w:r w:rsidRPr="00C35942">
        <w:t>(</w:t>
      </w:r>
      <w:r w:rsidR="00C7276E">
        <w:t>dez</w:t>
      </w:r>
      <w:r w:rsidRPr="00C35942">
        <w:t xml:space="preserve">) dias contados da data em que forem (ou devessem ter </w:t>
      </w:r>
      <w:r w:rsidRPr="00C35942">
        <w:t>sido</w:t>
      </w:r>
      <w:r w:rsidRPr="00C35942">
        <w:t xml:space="preserve">) publicados ou, se </w:t>
      </w:r>
      <w:r w:rsidRPr="00C35942">
        <w:t>não</w:t>
      </w:r>
      <w:r w:rsidRPr="00C35942">
        <w:t xml:space="preserve"> forem publicados, da data em que forem realizados;</w:t>
      </w:r>
    </w:p>
    <w:p w:rsidR="00395DAC" w:rsidRPr="00C35942" w:rsidP="00D27C12" w14:paraId="7D8126F8" w14:textId="39F00CD4">
      <w:pPr>
        <w:pStyle w:val="Level5"/>
        <w:tabs>
          <w:tab w:val="num" w:pos="2041"/>
          <w:tab w:val="clear" w:pos="2721"/>
        </w:tabs>
        <w:ind w:left="2040"/>
      </w:pPr>
      <w:r w:rsidRPr="00C35942">
        <w:t>informações</w:t>
      </w:r>
      <w:r w:rsidRPr="00C35942">
        <w:t xml:space="preserve"> sobre qualquer descumprimento de natureza </w:t>
      </w:r>
      <w:r w:rsidRPr="00C35942">
        <w:t>pecuniária</w:t>
      </w:r>
      <w:r w:rsidRPr="00C35942">
        <w:t xml:space="preserve"> ou </w:t>
      </w:r>
      <w:r w:rsidRPr="00C35942">
        <w:t>não</w:t>
      </w:r>
      <w:r w:rsidRPr="00C35942">
        <w:t xml:space="preserve">, pela </w:t>
      </w:r>
      <w:r w:rsidRPr="00C35942">
        <w:t>Companhia</w:t>
      </w:r>
      <w:r w:rsidR="00A1001F">
        <w:t xml:space="preserve"> e/ou pela Fiadora</w:t>
      </w:r>
      <w:r w:rsidRPr="00C35942">
        <w:t xml:space="preserve">, </w:t>
      </w:r>
      <w:r w:rsidRPr="00C35942">
        <w:t>não</w:t>
      </w:r>
      <w:r w:rsidRPr="00C35942">
        <w:t xml:space="preserve"> sanado, de quaisquer </w:t>
      </w:r>
      <w:r w:rsidRPr="00C35942" w:rsidR="00424BBF">
        <w:t>Cl</w:t>
      </w:r>
      <w:r w:rsidR="00424BBF">
        <w:t>á</w:t>
      </w:r>
      <w:r w:rsidRPr="00C35942" w:rsidR="00424BBF">
        <w:t>usulas</w:t>
      </w:r>
      <w:r w:rsidRPr="00C35942">
        <w:t xml:space="preserve">, termos ou </w:t>
      </w:r>
      <w:r w:rsidRPr="00C35942">
        <w:t>condições desta</w:t>
      </w:r>
      <w:r w:rsidRPr="00C35942">
        <w:t xml:space="preserve"> Escritura de </w:t>
      </w:r>
      <w:r w:rsidRPr="00C35942">
        <w:t>Emissão</w:t>
      </w:r>
      <w:r w:rsidRPr="00C35942">
        <w:t xml:space="preserve"> e/ou dos demais Documentos da </w:t>
      </w:r>
      <w:r w:rsidRPr="00C35942">
        <w:t>Operação</w:t>
      </w:r>
      <w:r w:rsidR="00EC7CA0">
        <w:t>, bem como a ocorrência de qualquer dos Eventos de Vencimento Antecipado</w:t>
      </w:r>
      <w:r w:rsidRPr="00C35942">
        <w:t xml:space="preserve">, no prazo de </w:t>
      </w:r>
      <w:r w:rsidRPr="00C35942">
        <w:t>até</w:t>
      </w:r>
      <w:r w:rsidRPr="00C35942">
        <w:t xml:space="preserve"> </w:t>
      </w:r>
      <w:r w:rsidR="00C7276E">
        <w:t>1</w:t>
      </w:r>
      <w:r w:rsidRPr="00C35942" w:rsidR="00C7276E">
        <w:t xml:space="preserve"> </w:t>
      </w:r>
      <w:r w:rsidRPr="00C35942">
        <w:t>(</w:t>
      </w:r>
      <w:r w:rsidR="00C7276E">
        <w:t>um</w:t>
      </w:r>
      <w:r w:rsidRPr="00C35942">
        <w:t xml:space="preserve">) Dia </w:t>
      </w:r>
      <w:r w:rsidR="00C7276E">
        <w:t>Útil</w:t>
      </w:r>
      <w:r w:rsidRPr="00C35942" w:rsidR="00C7276E">
        <w:t xml:space="preserve"> </w:t>
      </w:r>
      <w:r w:rsidRPr="00C35942">
        <w:t>contado da data em que tomar conhecimento do fato;</w:t>
      </w:r>
    </w:p>
    <w:p w:rsidR="00395DAC" w:rsidRPr="00C35942" w:rsidP="00D27C12" w14:paraId="5372FA8C" w14:textId="11D7460A">
      <w:pPr>
        <w:pStyle w:val="Level5"/>
        <w:tabs>
          <w:tab w:val="num" w:pos="2041"/>
          <w:tab w:val="clear" w:pos="2721"/>
        </w:tabs>
        <w:ind w:left="2040"/>
      </w:pPr>
      <w:r w:rsidRPr="00C35942">
        <w:t xml:space="preserve">todos os demais documentos e </w:t>
      </w:r>
      <w:r w:rsidRPr="00C35942" w:rsidR="00273802">
        <w:t>informações</w:t>
      </w:r>
      <w:r w:rsidRPr="00C35942">
        <w:t xml:space="preserve"> que a </w:t>
      </w:r>
      <w:r w:rsidRPr="00C35942" w:rsidR="00273802">
        <w:t>Companhia</w:t>
      </w:r>
      <w:r w:rsidR="00A1001F">
        <w:t xml:space="preserve"> e/ou a Fiadora</w:t>
      </w:r>
      <w:r w:rsidRPr="00C35942">
        <w:t>, nos termos</w:t>
      </w:r>
      <w:r w:rsidR="00250D0C">
        <w:t xml:space="preserve"> e</w:t>
      </w:r>
      <w:r w:rsidRPr="00C35942">
        <w:t xml:space="preserve"> </w:t>
      </w:r>
      <w:r w:rsidRPr="00C35942" w:rsidR="00273802">
        <w:t>condições</w:t>
      </w:r>
      <w:r w:rsidRPr="00C35942">
        <w:t xml:space="preserve"> previstos nesta Escritura de </w:t>
      </w:r>
      <w:r w:rsidRPr="00C35942" w:rsidR="00273802">
        <w:t>Emissão</w:t>
      </w:r>
      <w:r w:rsidRPr="00C35942">
        <w:t xml:space="preserve"> e nos demais Documentos da </w:t>
      </w:r>
      <w:r w:rsidRPr="00C35942" w:rsidR="00273802">
        <w:t>Operação</w:t>
      </w:r>
      <w:r w:rsidRPr="00C35942">
        <w:t xml:space="preserve">, se </w:t>
      </w:r>
      <w:r w:rsidRPr="00C35942" w:rsidR="00A1001F">
        <w:t>compromete</w:t>
      </w:r>
      <w:r w:rsidR="00A1001F">
        <w:t>ram</w:t>
      </w:r>
      <w:r w:rsidRPr="00C35942" w:rsidR="00A1001F">
        <w:t xml:space="preserve"> </w:t>
      </w:r>
      <w:r w:rsidRPr="00C35942">
        <w:t xml:space="preserve">a enviar </w:t>
      </w:r>
      <w:r w:rsidRPr="00C35942" w:rsidR="00273802">
        <w:t xml:space="preserve">ao Debenturista e/ou ao </w:t>
      </w:r>
      <w:r w:rsidR="00F74F86">
        <w:t>Agente Fiduciário</w:t>
      </w:r>
      <w:r w:rsidR="006F2E4B">
        <w:t xml:space="preserve"> dos CRA</w:t>
      </w:r>
      <w:r w:rsidR="004172D6">
        <w:t xml:space="preserve"> </w:t>
      </w:r>
      <w:r w:rsidRPr="00C35942">
        <w:t>ou que venham a ser por este</w:t>
      </w:r>
      <w:r w:rsidRPr="00C35942" w:rsidR="00273802">
        <w:t>s</w:t>
      </w:r>
      <w:r w:rsidRPr="00C35942">
        <w:t xml:space="preserve"> solicitados para cumprir </w:t>
      </w:r>
      <w:r w:rsidRPr="00C35942" w:rsidR="00273802">
        <w:t>determinação</w:t>
      </w:r>
      <w:r w:rsidRPr="00C35942">
        <w:t xml:space="preserve"> estabelecida em </w:t>
      </w:r>
      <w:r w:rsidRPr="00C35942" w:rsidR="00273802">
        <w:t>regulamentação</w:t>
      </w:r>
      <w:r w:rsidRPr="00C35942">
        <w:t xml:space="preserve"> ou lei </w:t>
      </w:r>
      <w:r w:rsidRPr="00C35942" w:rsidR="00273802">
        <w:t>aplicável</w:t>
      </w:r>
      <w:r w:rsidRPr="00C35942">
        <w:t xml:space="preserve">, ou decorrente de </w:t>
      </w:r>
      <w:r w:rsidRPr="00C35942" w:rsidR="00273802">
        <w:t>decisão</w:t>
      </w:r>
      <w:r w:rsidRPr="00C35942">
        <w:t xml:space="preserve"> judicial</w:t>
      </w:r>
      <w:r w:rsidR="00291B6B">
        <w:t>, administrativa ou arbitral</w:t>
      </w:r>
      <w:r w:rsidRPr="00C35942">
        <w:t>;</w:t>
      </w:r>
    </w:p>
    <w:p w:rsidR="00D21DA4" w:rsidRPr="00C35942" w:rsidP="00BB392E" w14:paraId="7068CF0A" w14:textId="335EA0A2">
      <w:pPr>
        <w:pStyle w:val="Level4"/>
        <w:tabs>
          <w:tab w:val="num" w:pos="1361"/>
          <w:tab w:val="clear" w:pos="2041"/>
        </w:tabs>
        <w:ind w:left="1360"/>
      </w:pPr>
      <w:r w:rsidRPr="00C35942">
        <w:t xml:space="preserve">convocar, nos termos da </w:t>
      </w:r>
      <w:r w:rsidRPr="00C35942" w:rsidR="00273802">
        <w:t xml:space="preserve">Cláusula </w:t>
      </w:r>
      <w:r w:rsidR="004172D6">
        <w:fldChar w:fldCharType="begin"/>
      </w:r>
      <w:r w:rsidR="004172D6">
        <w:instrText xml:space="preserve"> REF _Ref534287199 \r \p \h </w:instrText>
      </w:r>
      <w:r w:rsidR="004172D6">
        <w:fldChar w:fldCharType="separate"/>
      </w:r>
      <w:r w:rsidR="001441BB">
        <w:t>8 abaixo</w:t>
      </w:r>
      <w:r w:rsidR="004172D6">
        <w:fldChar w:fldCharType="end"/>
      </w:r>
      <w:r w:rsidRPr="00C35942">
        <w:t xml:space="preserve">, Assembleia Geral de Debenturista para deliberar sobre qualquer das </w:t>
      </w:r>
      <w:r w:rsidRPr="00C35942" w:rsidR="00273802">
        <w:t>matérias</w:t>
      </w:r>
      <w:r w:rsidRPr="00C35942">
        <w:t xml:space="preserve"> que</w:t>
      </w:r>
      <w:r w:rsidRPr="00C35942" w:rsidR="00273802">
        <w:t>,</w:t>
      </w:r>
      <w:r w:rsidRPr="00C35942">
        <w:t xml:space="preserve"> direta ou indiretamente</w:t>
      </w:r>
      <w:r w:rsidRPr="00C35942" w:rsidR="00273802">
        <w:t>,</w:t>
      </w:r>
      <w:r w:rsidRPr="00C35942">
        <w:t xml:space="preserve"> se relacione com a </w:t>
      </w:r>
      <w:r w:rsidRPr="00C35942" w:rsidR="00273802">
        <w:t>Emissão</w:t>
      </w:r>
      <w:r w:rsidRPr="00C35942">
        <w:t xml:space="preserve">, caso o </w:t>
      </w:r>
      <w:r w:rsidRPr="00C35942" w:rsidR="00273802">
        <w:t xml:space="preserve">Debenturista </w:t>
      </w:r>
      <w:r w:rsidRPr="00C35942">
        <w:t>deva fazer, nos termos da presente Escritura</w:t>
      </w:r>
      <w:r w:rsidRPr="00C35942" w:rsidR="00273802">
        <w:t xml:space="preserve"> de Emissão</w:t>
      </w:r>
      <w:r w:rsidRPr="00C35942">
        <w:t xml:space="preserve">, mas </w:t>
      </w:r>
      <w:r w:rsidRPr="00C35942" w:rsidR="00273802">
        <w:t>não</w:t>
      </w:r>
      <w:r w:rsidRPr="00C35942">
        <w:t xml:space="preserve"> o fa</w:t>
      </w:r>
      <w:r w:rsidRPr="00C35942" w:rsidR="00273802">
        <w:t>ç</w:t>
      </w:r>
      <w:r w:rsidRPr="00C35942">
        <w:t>a;</w:t>
      </w:r>
    </w:p>
    <w:p w:rsidR="00395DAC" w:rsidP="00BB392E" w14:paraId="0C604997" w14:textId="57B9042E">
      <w:pPr>
        <w:pStyle w:val="Level4"/>
        <w:tabs>
          <w:tab w:val="num" w:pos="1361"/>
          <w:tab w:val="clear" w:pos="2041"/>
        </w:tabs>
        <w:ind w:left="1360"/>
      </w:pPr>
      <w:r w:rsidRPr="00C35942">
        <w:t>manter a</w:t>
      </w:r>
      <w:r w:rsidR="00A1001F">
        <w:t>s</w:t>
      </w:r>
      <w:r w:rsidRPr="00C35942">
        <w:t xml:space="preserve"> sua</w:t>
      </w:r>
      <w:r w:rsidR="00A1001F">
        <w:t>s</w:t>
      </w:r>
      <w:r w:rsidRPr="00C35942">
        <w:t xml:space="preserve"> contabilidade</w:t>
      </w:r>
      <w:r w:rsidR="00A1001F">
        <w:t>s</w:t>
      </w:r>
      <w:r w:rsidRPr="00C35942">
        <w:t xml:space="preserve"> atualizada</w:t>
      </w:r>
      <w:r w:rsidR="00A1001F">
        <w:t>s</w:t>
      </w:r>
      <w:r w:rsidRPr="00C35942">
        <w:t xml:space="preserve"> e efetuar os respectivos registros de acordo </w:t>
      </w:r>
      <w:r w:rsidRPr="00C35942" w:rsidR="00273802">
        <w:t>com</w:t>
      </w:r>
      <w:r w:rsidRPr="00C35942">
        <w:t xml:space="preserve"> os </w:t>
      </w:r>
      <w:r w:rsidRPr="00C35942" w:rsidR="00273802">
        <w:t>princípios</w:t>
      </w:r>
      <w:r w:rsidRPr="00C35942">
        <w:t xml:space="preserve"> </w:t>
      </w:r>
      <w:r w:rsidRPr="00C35942" w:rsidR="00273802">
        <w:t>contábeis</w:t>
      </w:r>
      <w:r w:rsidRPr="00C35942">
        <w:t xml:space="preserve"> geralmente aceitos no Brasil;</w:t>
      </w:r>
    </w:p>
    <w:p w:rsidR="009924B6" w:rsidP="00BB392E" w14:paraId="0DD6474A" w14:textId="1554A45C">
      <w:pPr>
        <w:pStyle w:val="Level4"/>
        <w:tabs>
          <w:tab w:val="num" w:pos="1361"/>
          <w:tab w:val="clear" w:pos="2041"/>
        </w:tabs>
        <w:ind w:left="1360"/>
      </w:pPr>
      <w:r>
        <w:t>informar o Debenturista e o Agente Fiduciário dos CRA sobre qualquer alteração da forma de contabilização da Companhia e/ou da Fiadora</w:t>
      </w:r>
      <w:r w:rsidR="007E03CA">
        <w:t xml:space="preserve">, em até 2 (dois) Dias Úteis </w:t>
      </w:r>
      <w:r w:rsidR="00A84B1F">
        <w:t xml:space="preserve">da divulgação </w:t>
      </w:r>
      <w:r w:rsidR="007E03CA">
        <w:t>do balanço do mês corrente da alteração</w:t>
      </w:r>
      <w:r>
        <w:t>;</w:t>
      </w:r>
    </w:p>
    <w:p w:rsidR="00395DAC" w:rsidRPr="00C35942" w:rsidP="00C44512" w14:paraId="3877442E" w14:textId="33E79E6C">
      <w:pPr>
        <w:pStyle w:val="Level4"/>
        <w:tabs>
          <w:tab w:val="num" w:pos="1361"/>
          <w:tab w:val="clear" w:pos="2041"/>
        </w:tabs>
        <w:ind w:left="1360"/>
      </w:pPr>
      <w:r w:rsidRPr="00E92A4F">
        <w:t>até o integral pagamento de todos e quaisquer valores devidos ao Debenturista</w:t>
      </w:r>
      <w:r>
        <w:t xml:space="preserve"> </w:t>
      </w:r>
      <w:r w:rsidRPr="00E92A4F">
        <w:t>nos termos desta Escritura de Emissão, inserir disposição em quaisquer</w:t>
      </w:r>
      <w:r>
        <w:t xml:space="preserve"> </w:t>
      </w:r>
      <w:r w:rsidRPr="00E92A4F">
        <w:t>contratos de mútuo celebrados</w:t>
      </w:r>
      <w:r>
        <w:t>,</w:t>
      </w:r>
      <w:r w:rsidRPr="00E92A4F">
        <w:t xml:space="preserve"> a partir da Data de Emissão</w:t>
      </w:r>
      <w:r>
        <w:t>,</w:t>
      </w:r>
      <w:r w:rsidRPr="00E92A4F">
        <w:t xml:space="preserve"> com Partes</w:t>
      </w:r>
      <w:r>
        <w:t xml:space="preserve"> </w:t>
      </w:r>
      <w:r w:rsidRPr="00E92A4F">
        <w:t>Relacionadas e que sejam permitidos nos termos desta Escritura de Emissão</w:t>
      </w:r>
      <w:r>
        <w:t xml:space="preserve">, estabelecendo </w:t>
      </w:r>
      <w:r w:rsidRPr="00E92A4F">
        <w:t xml:space="preserve">que os créditos relacionados a tais mútuos são subordinados </w:t>
      </w:r>
      <w:r>
        <w:t xml:space="preserve">às </w:t>
      </w:r>
      <w:r w:rsidRPr="00E92A4F">
        <w:t>Debêntures, nos termos do artigo 83, VIII, da Lei nº 11.101, de 9 de fevereiro de</w:t>
      </w:r>
      <w:r>
        <w:t xml:space="preserve"> </w:t>
      </w:r>
      <w:r w:rsidRPr="00E92A4F">
        <w:t>2005, conforme em vigor, de modo que, no caso de falência</w:t>
      </w:r>
      <w:r w:rsidR="00932C72">
        <w:t xml:space="preserve"> e/ou recuperação judicial ou extrajudicial</w:t>
      </w:r>
      <w:r w:rsidRPr="00E92A4F">
        <w:t xml:space="preserve"> da Companhia</w:t>
      </w:r>
      <w:r w:rsidR="0065572B">
        <w:t xml:space="preserve"> e/ou da Fiadora</w:t>
      </w:r>
      <w:r w:rsidRPr="00E92A4F">
        <w:t>, o</w:t>
      </w:r>
      <w:r>
        <w:t xml:space="preserve"> </w:t>
      </w:r>
      <w:r w:rsidRPr="00E92A4F">
        <w:t>crédito do Debenturista terá preferência sobre eventuais créditos de Partes</w:t>
      </w:r>
      <w:r>
        <w:t xml:space="preserve"> </w:t>
      </w:r>
      <w:r w:rsidRPr="00E92A4F">
        <w:t>Relacionadas decorrentes de tais mútuos;</w:t>
      </w:r>
    </w:p>
    <w:p w:rsidR="00395DAC" w:rsidRPr="00C35942" w:rsidP="00BB392E" w14:paraId="218E29F5" w14:textId="3450EDE9">
      <w:pPr>
        <w:pStyle w:val="Level4"/>
        <w:tabs>
          <w:tab w:val="num" w:pos="1361"/>
          <w:tab w:val="clear" w:pos="2041"/>
        </w:tabs>
        <w:ind w:left="1360"/>
      </w:pPr>
      <w:r w:rsidRPr="00C35942">
        <w:t xml:space="preserve">manter os bens e ativos essenciais </w:t>
      </w:r>
      <w:r w:rsidR="00CC5638">
        <w:t>às</w:t>
      </w:r>
      <w:r w:rsidRPr="00C35942" w:rsidR="00CC5638">
        <w:t xml:space="preserve"> </w:t>
      </w:r>
      <w:r w:rsidRPr="00C35942">
        <w:t xml:space="preserve">suas atividades devidamente segurados por companhia de seguro de primeira linha, com cobertura dos valores e riscos </w:t>
      </w:r>
      <w:r w:rsidRPr="00C35942" w:rsidR="00273802">
        <w:t>adequados</w:t>
      </w:r>
      <w:r w:rsidRPr="00C35942">
        <w:t xml:space="preserve"> para a </w:t>
      </w:r>
      <w:r w:rsidRPr="00C35942" w:rsidR="00273802">
        <w:t>condução</w:t>
      </w:r>
      <w:r w:rsidRPr="00C35942">
        <w:t xml:space="preserve"> de seus </w:t>
      </w:r>
      <w:r w:rsidRPr="00C35942" w:rsidR="00273802">
        <w:t>negócios</w:t>
      </w:r>
      <w:r w:rsidRPr="00C35942">
        <w:t xml:space="preserve"> e para o valor de seus ativos e de acordo </w:t>
      </w:r>
      <w:r w:rsidRPr="00C35942" w:rsidR="00273802">
        <w:t>com os padrões</w:t>
      </w:r>
      <w:r w:rsidRPr="00C35942">
        <w:t xml:space="preserve"> de sociedades do mesmo setor no Brasil;</w:t>
      </w:r>
    </w:p>
    <w:p w:rsidR="00D21DA4" w:rsidP="008E43C4" w14:paraId="7FDBA7F8" w14:textId="5B05C295">
      <w:pPr>
        <w:pStyle w:val="Level4"/>
        <w:tabs>
          <w:tab w:val="num" w:pos="1361"/>
          <w:tab w:val="clear" w:pos="2041"/>
        </w:tabs>
        <w:ind w:left="1360"/>
      </w:pPr>
      <w:r w:rsidRPr="00C35942">
        <w:t>não</w:t>
      </w:r>
      <w:r w:rsidRPr="00C35942" w:rsidR="00395DAC">
        <w:t xml:space="preserve"> praticar qualquer ato em desacordo </w:t>
      </w:r>
      <w:r w:rsidRPr="00C35942">
        <w:t>com</w:t>
      </w:r>
      <w:r w:rsidRPr="00C35942" w:rsidR="00395DAC">
        <w:t xml:space="preserve"> o seu respectivo </w:t>
      </w:r>
      <w:r w:rsidRPr="00C35942">
        <w:t>e</w:t>
      </w:r>
      <w:r w:rsidRPr="00C35942" w:rsidR="00395DAC">
        <w:t xml:space="preserve">statuto </w:t>
      </w:r>
      <w:r w:rsidRPr="00C35942">
        <w:t>s</w:t>
      </w:r>
      <w:r w:rsidRPr="00C35942" w:rsidR="00395DAC">
        <w:t xml:space="preserve">ocial e </w:t>
      </w:r>
      <w:r w:rsidRPr="00C35942">
        <w:t>com</w:t>
      </w:r>
      <w:r w:rsidRPr="00C35942" w:rsidR="00395DAC">
        <w:t xml:space="preserve"> esta Escritura de </w:t>
      </w:r>
      <w:r w:rsidRPr="00C35942">
        <w:t>Emissão</w:t>
      </w:r>
      <w:r w:rsidRPr="00C35942" w:rsidR="00395DAC">
        <w:t>, em especial os que possam, direta ou indiretame</w:t>
      </w:r>
      <w:r w:rsidRPr="00C35942">
        <w:t>nte</w:t>
      </w:r>
      <w:r w:rsidRPr="00C35942" w:rsidR="00395DAC">
        <w:t xml:space="preserve">, comprometer o pontual e integral cumprimento das </w:t>
      </w:r>
      <w:r w:rsidRPr="00C35942">
        <w:t>obrigações</w:t>
      </w:r>
      <w:r w:rsidRPr="00C35942" w:rsidR="00395DAC">
        <w:t xml:space="preserve"> assumidas perante o Debenturista;</w:t>
      </w:r>
    </w:p>
    <w:p w:rsidR="00CC5638" w:rsidRPr="00C35942" w:rsidP="008E43C4" w14:paraId="62287157" w14:textId="0E24E9E3">
      <w:pPr>
        <w:pStyle w:val="Level4"/>
        <w:tabs>
          <w:tab w:val="num" w:pos="1361"/>
          <w:tab w:val="clear" w:pos="2041"/>
        </w:tabs>
        <w:ind w:left="1360"/>
      </w:pPr>
      <w:r>
        <w:t xml:space="preserve">cumprir todas as leis, regras, regulamentos e ordens emanadas de autoridades competentes e sentenças judiciais, em vigor no território brasileiro, inclusive a legislação ambiental, </w:t>
      </w:r>
      <w:r w:rsidRPr="0029637E">
        <w:rPr>
          <w:b/>
        </w:rPr>
        <w:t>(a)</w:t>
      </w:r>
      <w:r>
        <w:t xml:space="preserve"> obtendo ou mantendo válidos todos os alvarás, licenças ambientais ou aprovações que sejam exigíveis e necessários às atividades da Companhia</w:t>
      </w:r>
      <w:r w:rsidR="0065572B">
        <w:t xml:space="preserve"> e/ou da Fiadora</w:t>
      </w:r>
      <w:r>
        <w:t xml:space="preserve">; </w:t>
      </w:r>
      <w:r w:rsidRPr="0029637E">
        <w:rPr>
          <w:b/>
        </w:rPr>
        <w:t>(b)</w:t>
      </w:r>
      <w:r>
        <w:t xml:space="preserve"> obrigando</w:t>
      </w:r>
      <w:r w:rsidR="0065572B">
        <w:t>-se</w:t>
      </w:r>
      <w:r>
        <w:t xml:space="preserve"> a não praticar qualquer atividade que possa causar danos ambientais ou sociais ou que descumpra à Política Nacional do Meio Ambiente e às disposições das normas legais e regulamentares que regem tal política; e </w:t>
      </w:r>
      <w:r w:rsidRPr="002D615A">
        <w:rPr>
          <w:b/>
        </w:rPr>
        <w:t>(c)</w:t>
      </w:r>
      <w:r>
        <w:t xml:space="preserve"> obrigando-se a encaminhar os documentos comprobatórios previstos neste item, sempre que solicitado pelo Debenturista e/ou pelo </w:t>
      </w:r>
      <w:r w:rsidR="00F74F86">
        <w:t>Agente Fiduciário</w:t>
      </w:r>
      <w:r w:rsidR="006F2E4B">
        <w:t xml:space="preserve"> dos CRA</w:t>
      </w:r>
      <w:r w:rsidR="00A22876">
        <w:t xml:space="preserve">, exceto por aquelas leis, regras, regulamentos e ordens que estejam sendo discutidas judicial e/ou administrativamente, cuja exigibilidade esteja suspensa </w:t>
      </w:r>
      <w:r w:rsidR="007112C6">
        <w:t xml:space="preserve">e </w:t>
      </w:r>
      <w:r w:rsidR="00A22876">
        <w:t>cujo descumprimento não cause um Efeito Adverso Relevante</w:t>
      </w:r>
      <w:r>
        <w:t>;</w:t>
      </w:r>
    </w:p>
    <w:p w:rsidR="00F92451" w:rsidP="00BB392E" w14:paraId="495680BC" w14:textId="2A87DB2C">
      <w:pPr>
        <w:pStyle w:val="Level4"/>
        <w:tabs>
          <w:tab w:val="num" w:pos="1361"/>
          <w:tab w:val="clear" w:pos="2041"/>
        </w:tabs>
        <w:ind w:left="1360"/>
      </w:pPr>
      <w:r w:rsidRPr="00C35942">
        <w:t>arcar com todos os custos</w:t>
      </w:r>
      <w:r w:rsidR="00F74F86">
        <w:t xml:space="preserve"> e despesas</w:t>
      </w:r>
      <w:r w:rsidRPr="00C35942">
        <w:t xml:space="preserve"> </w:t>
      </w:r>
      <w:r w:rsidRPr="00C35942">
        <w:rPr>
          <w:b/>
        </w:rPr>
        <w:t>(a)</w:t>
      </w:r>
      <w:r w:rsidRPr="00C35942">
        <w:t> decorrentes da Emissão;</w:t>
      </w:r>
      <w:r w:rsidR="00F74F86">
        <w:t xml:space="preserve"> </w:t>
      </w:r>
      <w:r w:rsidRPr="00CD267C" w:rsidR="00F74F86">
        <w:rPr>
          <w:b/>
        </w:rPr>
        <w:t>(b)</w:t>
      </w:r>
      <w:r w:rsidR="00F74F86">
        <w:t xml:space="preserve"> previstos nesta Escritura de Emissão e nos demais Documentos da Operação</w:t>
      </w:r>
      <w:r w:rsidR="00666750">
        <w:t xml:space="preserve"> e que sejam de responsabilidade</w:t>
      </w:r>
      <w:r w:rsidR="007112C6">
        <w:t>, direta ou indiretamente,</w:t>
      </w:r>
      <w:r w:rsidR="00666750">
        <w:t xml:space="preserve"> da Companhia</w:t>
      </w:r>
      <w:r w:rsidR="00F74F86">
        <w:t>;</w:t>
      </w:r>
      <w:r w:rsidRPr="00C35942">
        <w:t xml:space="preserve"> </w:t>
      </w:r>
      <w:r w:rsidRPr="00C35942">
        <w:rPr>
          <w:b/>
        </w:rPr>
        <w:t>(</w:t>
      </w:r>
      <w:r w:rsidR="00F74F86">
        <w:rPr>
          <w:b/>
        </w:rPr>
        <w:t>c</w:t>
      </w:r>
      <w:r w:rsidRPr="00C35942">
        <w:rPr>
          <w:b/>
        </w:rPr>
        <w:t>)</w:t>
      </w:r>
      <w:r w:rsidRPr="00C35942">
        <w:t> de registro e de publicação dos atos necessários à Emissão das Debêntures, tais como esta Escritura de Emissão, seus eventuais aditamentos</w:t>
      </w:r>
      <w:r w:rsidR="005B1279">
        <w:t xml:space="preserve"> e</w:t>
      </w:r>
      <w:r w:rsidRPr="00C35942">
        <w:t xml:space="preserve"> os atos societários da Companhia</w:t>
      </w:r>
      <w:r w:rsidR="0065572B">
        <w:t xml:space="preserve"> e </w:t>
      </w:r>
      <w:r w:rsidR="00FF1CB4">
        <w:t>da</w:t>
      </w:r>
      <w:r w:rsidR="0065572B">
        <w:t xml:space="preserve"> Fiadora</w:t>
      </w:r>
      <w:r w:rsidRPr="00C35942">
        <w:t xml:space="preserve">; e </w:t>
      </w:r>
      <w:r w:rsidRPr="00C35942">
        <w:rPr>
          <w:b/>
        </w:rPr>
        <w:t>(</w:t>
      </w:r>
      <w:r w:rsidR="00F74F86">
        <w:rPr>
          <w:b/>
        </w:rPr>
        <w:t>d</w:t>
      </w:r>
      <w:r w:rsidRPr="00C35942">
        <w:rPr>
          <w:b/>
        </w:rPr>
        <w:t>)</w:t>
      </w:r>
      <w:r w:rsidRPr="00C35942">
        <w:t> dos demais prestadores de serviços que se façam necessários do âmbito da Emissão das Debêntures e conforme previstos nos demais Documentos da Operação, e mantê-los contratados durante todo o prazo de vigência das Debêntures;</w:t>
      </w:r>
      <w:r w:rsidR="002C1790">
        <w:t xml:space="preserve"> </w:t>
      </w:r>
    </w:p>
    <w:p w:rsidR="00CC5638" w:rsidRPr="00C35942" w:rsidP="00BB392E" w14:paraId="34D5DEB5" w14:textId="62577095">
      <w:pPr>
        <w:pStyle w:val="Level4"/>
        <w:tabs>
          <w:tab w:val="num" w:pos="1361"/>
          <w:tab w:val="clear" w:pos="2041"/>
        </w:tabs>
        <w:ind w:left="1360"/>
      </w:pPr>
      <w:r>
        <w:t>manter toda</w:t>
      </w:r>
      <w:r w:rsidR="0065572B">
        <w:t>s</w:t>
      </w:r>
      <w:r>
        <w:t xml:space="preserve"> a</w:t>
      </w:r>
      <w:r w:rsidR="0065572B">
        <w:t>s</w:t>
      </w:r>
      <w:r>
        <w:t xml:space="preserve"> estrutura</w:t>
      </w:r>
      <w:r w:rsidR="0065572B">
        <w:t>s</w:t>
      </w:r>
      <w:r>
        <w:t xml:space="preserve"> </w:t>
      </w:r>
      <w:r w:rsidR="0065572B">
        <w:t xml:space="preserve">contratuais </w:t>
      </w:r>
      <w:r>
        <w:t>necessária</w:t>
      </w:r>
      <w:r w:rsidR="0065572B">
        <w:t>s</w:t>
      </w:r>
      <w:r>
        <w:t xml:space="preserve"> à consecução de seu</w:t>
      </w:r>
      <w:r w:rsidR="0065572B">
        <w:t>s</w:t>
      </w:r>
      <w:r>
        <w:t xml:space="preserve"> </w:t>
      </w:r>
      <w:r w:rsidR="00FF1CB4">
        <w:t xml:space="preserve">respectivos </w:t>
      </w:r>
      <w:r>
        <w:t>objeto</w:t>
      </w:r>
      <w:r w:rsidR="0065572B">
        <w:t>s</w:t>
      </w:r>
      <w:r>
        <w:t xml:space="preserve"> </w:t>
      </w:r>
      <w:r w:rsidR="0065572B">
        <w:t>sociais</w:t>
      </w:r>
      <w:r>
        <w:t xml:space="preserve">, incluindo, mas não se limitando, aos contatos relativos às transações com </w:t>
      </w:r>
      <w:r w:rsidR="005B1279">
        <w:t>P</w:t>
      </w:r>
      <w:r>
        <w:t xml:space="preserve">artes </w:t>
      </w:r>
      <w:r w:rsidR="005B1279">
        <w:t>R</w:t>
      </w:r>
      <w:r>
        <w:t>elacionadas;</w:t>
      </w:r>
    </w:p>
    <w:p w:rsidR="00395DAC" w:rsidRPr="00C35942" w:rsidP="00BB392E" w14:paraId="5EBE9C1E" w14:textId="38B57B61">
      <w:pPr>
        <w:pStyle w:val="Level4"/>
        <w:tabs>
          <w:tab w:val="num" w:pos="1361"/>
          <w:tab w:val="clear" w:pos="2041"/>
        </w:tabs>
        <w:ind w:left="1360"/>
      </w:pPr>
      <w:r w:rsidRPr="00C35942">
        <w:t>manter sempre v</w:t>
      </w:r>
      <w:r w:rsidRPr="00C35942" w:rsidR="00F92451">
        <w:t>á</w:t>
      </w:r>
      <w:r w:rsidRPr="00C35942">
        <w:t xml:space="preserve">lidas e em vigor as </w:t>
      </w:r>
      <w:r w:rsidRPr="00C35942" w:rsidR="00F92451">
        <w:t>licenças</w:t>
      </w:r>
      <w:r w:rsidR="0053448E">
        <w:t xml:space="preserve"> (inclusive ambientais)</w:t>
      </w:r>
      <w:r w:rsidRPr="00C35942">
        <w:t xml:space="preserve"> e </w:t>
      </w:r>
      <w:r w:rsidRPr="00C35942" w:rsidR="00F92451">
        <w:t>autorizações</w:t>
      </w:r>
      <w:r w:rsidRPr="00C35942">
        <w:t xml:space="preserve"> relevantes para a boa </w:t>
      </w:r>
      <w:r w:rsidRPr="00C35942" w:rsidR="00F92451">
        <w:t>condução</w:t>
      </w:r>
      <w:r w:rsidRPr="00C35942">
        <w:t xml:space="preserve"> dos seus </w:t>
      </w:r>
      <w:r w:rsidRPr="00C35942" w:rsidR="00F92451">
        <w:t>negócios</w:t>
      </w:r>
      <w:r w:rsidR="0053448E">
        <w:t xml:space="preserve"> pela Companhia e/ou pela Fiadora, exceto aquelas cuja ausência não venha a causar um </w:t>
      </w:r>
      <w:r w:rsidR="00826554">
        <w:t>E</w:t>
      </w:r>
      <w:r w:rsidR="0053448E">
        <w:t xml:space="preserve">feito </w:t>
      </w:r>
      <w:r w:rsidR="00826554">
        <w:t>A</w:t>
      </w:r>
      <w:r w:rsidR="0053448E">
        <w:t xml:space="preserve">dverso </w:t>
      </w:r>
      <w:r w:rsidR="00826554">
        <w:t>R</w:t>
      </w:r>
      <w:r w:rsidR="0053448E">
        <w:t>elevante</w:t>
      </w:r>
      <w:r w:rsidRPr="00C35942">
        <w:t>;</w:t>
      </w:r>
    </w:p>
    <w:p w:rsidR="00395DAC" w:rsidRPr="00C35942" w:rsidP="00BB392E" w14:paraId="6C4E1C68" w14:textId="1D4D86FA">
      <w:pPr>
        <w:pStyle w:val="Level4"/>
        <w:tabs>
          <w:tab w:val="num" w:pos="1361"/>
          <w:tab w:val="clear" w:pos="2041"/>
        </w:tabs>
        <w:ind w:left="1360"/>
      </w:pPr>
      <w:r w:rsidRPr="00C35942">
        <w:t xml:space="preserve">notificar o </w:t>
      </w:r>
      <w:r w:rsidRPr="00C35942" w:rsidR="00F92451">
        <w:t xml:space="preserve">Debenturista e o </w:t>
      </w:r>
      <w:r w:rsidR="00F74F86">
        <w:t>Agente Fiduciário</w:t>
      </w:r>
      <w:r w:rsidR="006F2E4B">
        <w:t xml:space="preserve"> dos CRA</w:t>
      </w:r>
      <w:r w:rsidRPr="00C35942">
        <w:t xml:space="preserve">, no prazo de </w:t>
      </w:r>
      <w:r w:rsidR="00CC5638">
        <w:t>2</w:t>
      </w:r>
      <w:r w:rsidRPr="00C35942" w:rsidR="00CC5638">
        <w:t xml:space="preserve"> </w:t>
      </w:r>
      <w:r w:rsidRPr="00C35942">
        <w:t>(</w:t>
      </w:r>
      <w:r w:rsidR="00CC5638">
        <w:t>dois</w:t>
      </w:r>
      <w:r w:rsidRPr="00C35942">
        <w:t xml:space="preserve">) Dias </w:t>
      </w:r>
      <w:r w:rsidRPr="00C35942" w:rsidR="00F92451">
        <w:t>Úteis</w:t>
      </w:r>
      <w:r w:rsidRPr="00C35942">
        <w:t xml:space="preserve"> </w:t>
      </w:r>
      <w:r w:rsidRPr="00C35942" w:rsidR="00F92451">
        <w:t>após</w:t>
      </w:r>
      <w:r w:rsidRPr="00C35942">
        <w:t xml:space="preserve"> tomar </w:t>
      </w:r>
      <w:r w:rsidRPr="00C35942" w:rsidR="00F92451">
        <w:t>ciência</w:t>
      </w:r>
      <w:r w:rsidRPr="00C35942">
        <w:t xml:space="preserve"> d</w:t>
      </w:r>
      <w:r w:rsidRPr="00C35942" w:rsidR="00F92451">
        <w:t>o</w:t>
      </w:r>
      <w:r w:rsidRPr="00C35942">
        <w:t xml:space="preserve"> fato, sobre qualquer </w:t>
      </w:r>
      <w:r w:rsidRPr="00C35942" w:rsidR="00F92451">
        <w:t>alteração</w:t>
      </w:r>
      <w:r w:rsidRPr="00C35942">
        <w:t xml:space="preserve"> substancial nas </w:t>
      </w:r>
      <w:r w:rsidRPr="00C35942" w:rsidR="00F92451">
        <w:t>condições</w:t>
      </w:r>
      <w:r w:rsidRPr="00C35942">
        <w:t xml:space="preserve"> (financeiras</w:t>
      </w:r>
      <w:r w:rsidR="00291B6B">
        <w:t>, reputacionais</w:t>
      </w:r>
      <w:r w:rsidRPr="00C35942">
        <w:t xml:space="preserve"> ou outras) </w:t>
      </w:r>
      <w:r w:rsidRPr="00C35942" w:rsidR="00F92451">
        <w:t>ou</w:t>
      </w:r>
      <w:r w:rsidRPr="00C35942">
        <w:t xml:space="preserve">, ainda, qualquer </w:t>
      </w:r>
      <w:r w:rsidRPr="00C35942" w:rsidR="00F92451">
        <w:t>alteração</w:t>
      </w:r>
      <w:r w:rsidRPr="00C35942">
        <w:t xml:space="preserve"> nos </w:t>
      </w:r>
      <w:r w:rsidRPr="00C35942" w:rsidR="00F92451">
        <w:t>negócios</w:t>
      </w:r>
      <w:r w:rsidRPr="00C35942">
        <w:t xml:space="preserve"> da </w:t>
      </w:r>
      <w:r w:rsidRPr="00C35942" w:rsidR="00F92451">
        <w:t>Companhia</w:t>
      </w:r>
      <w:r w:rsidR="0065572B">
        <w:t>, da Fiadora</w:t>
      </w:r>
      <w:r w:rsidRPr="00C35942">
        <w:t xml:space="preserve"> ou de suas controladas diretas </w:t>
      </w:r>
      <w:r w:rsidRPr="00C35942" w:rsidR="00F92451">
        <w:t>ou</w:t>
      </w:r>
      <w:r w:rsidRPr="00C35942">
        <w:t xml:space="preserve"> indiretas que causem ou possam vir a causar </w:t>
      </w:r>
      <w:r w:rsidRPr="00C35942" w:rsidR="00F92451">
        <w:t>um Efeito Adverso Relevante</w:t>
      </w:r>
      <w:r w:rsidRPr="00C35942">
        <w:t>;</w:t>
      </w:r>
    </w:p>
    <w:p w:rsidR="00D21DA4" w:rsidRPr="00C35942" w:rsidP="00BB392E" w14:paraId="28C7CBB5" w14:textId="45F50B60">
      <w:pPr>
        <w:pStyle w:val="Level4"/>
        <w:tabs>
          <w:tab w:val="num" w:pos="1361"/>
          <w:tab w:val="clear" w:pos="2041"/>
        </w:tabs>
        <w:ind w:left="1360"/>
      </w:pPr>
      <w:r w:rsidRPr="00C35942">
        <w:t xml:space="preserve">manter </w:t>
      </w:r>
      <w:r w:rsidRPr="00C35942" w:rsidR="00F92451">
        <w:t>válidas</w:t>
      </w:r>
      <w:r w:rsidRPr="00C35942">
        <w:t xml:space="preserve"> e regulares, durante o prazo de </w:t>
      </w:r>
      <w:r w:rsidRPr="00C35942" w:rsidR="00F92451">
        <w:t>vigência</w:t>
      </w:r>
      <w:r w:rsidRPr="00C35942">
        <w:t xml:space="preserve"> das Deb</w:t>
      </w:r>
      <w:r w:rsidRPr="00C35942" w:rsidR="00F92451">
        <w:t>ê</w:t>
      </w:r>
      <w:r w:rsidRPr="00C35942">
        <w:t xml:space="preserve">ntures, as </w:t>
      </w:r>
      <w:r w:rsidRPr="00C35942" w:rsidR="00F92451">
        <w:t>declarações</w:t>
      </w:r>
      <w:r w:rsidRPr="00C35942">
        <w:t xml:space="preserve"> e garantias apresentadas nesta Escritura de </w:t>
      </w:r>
      <w:r w:rsidRPr="00C35942" w:rsidR="00F92451">
        <w:t>Emissão</w:t>
      </w:r>
      <w:r w:rsidRPr="00C35942">
        <w:t xml:space="preserve"> e nos demais Documentos da </w:t>
      </w:r>
      <w:r w:rsidRPr="00C35942" w:rsidR="00F92451">
        <w:t>Operação</w:t>
      </w:r>
      <w:r w:rsidRPr="00C35942">
        <w:t xml:space="preserve">, no que for </w:t>
      </w:r>
      <w:r w:rsidRPr="00C35942" w:rsidR="00F92451">
        <w:t>aplicável;</w:t>
      </w:r>
    </w:p>
    <w:p w:rsidR="00D21DA4" w:rsidRPr="00C35942" w:rsidP="00BB392E" w14:paraId="5FB60F69" w14:textId="309DFFCD">
      <w:pPr>
        <w:pStyle w:val="Level4"/>
        <w:tabs>
          <w:tab w:val="num" w:pos="1361"/>
          <w:tab w:val="clear" w:pos="2041"/>
        </w:tabs>
        <w:ind w:left="1360"/>
      </w:pPr>
      <w:r w:rsidRPr="00C35942">
        <w:t xml:space="preserve">cumprir com todas as obrigações assumidas nesta Escritura de Emissão, incluindo, mas sem limitação, a devida destinação dos recursos captados por meio da Emissão, nos termos da Cláusula </w:t>
      </w:r>
      <w:r w:rsidRPr="00C35942">
        <w:fldChar w:fldCharType="begin"/>
      </w:r>
      <w:r w:rsidRPr="00C35942">
        <w:instrText xml:space="preserve"> REF _Ref368578037 \n \p \h </w:instrText>
      </w:r>
      <w:r w:rsidRPr="00C35942">
        <w:fldChar w:fldCharType="separate"/>
      </w:r>
      <w:r w:rsidR="001441BB">
        <w:t>4 acima</w:t>
      </w:r>
      <w:r w:rsidRPr="00C35942">
        <w:fldChar w:fldCharType="end"/>
      </w:r>
      <w:r w:rsidRPr="00C35942">
        <w:t>;</w:t>
      </w:r>
    </w:p>
    <w:p w:rsidR="00CC5638" w:rsidP="00BB392E" w14:paraId="1183A4AC" w14:textId="77777777">
      <w:pPr>
        <w:pStyle w:val="Level4"/>
        <w:tabs>
          <w:tab w:val="num" w:pos="1361"/>
          <w:tab w:val="clear" w:pos="2041"/>
        </w:tabs>
        <w:ind w:left="1360"/>
      </w:pPr>
      <w:r w:rsidRPr="00C35942">
        <w:t>tomar todas as providências necessárias à viabilização da Operação de Securitização</w:t>
      </w:r>
      <w:r>
        <w:t>;</w:t>
      </w:r>
    </w:p>
    <w:p w:rsidR="000C4942" w:rsidP="00BB392E" w14:paraId="672D694B" w14:textId="6BA73E47">
      <w:pPr>
        <w:pStyle w:val="Level4"/>
        <w:tabs>
          <w:tab w:val="num" w:pos="1361"/>
          <w:tab w:val="clear" w:pos="2041"/>
        </w:tabs>
        <w:ind w:left="1360"/>
      </w:pPr>
      <w:r w:rsidRPr="00623905">
        <w:rPr>
          <w:lang w:bidi="th-TH"/>
        </w:rPr>
        <w:t>efetuar recolhimento de quaisquer tributos ou contribuições que incidam ou venham a incidir sobre a Emissão</w:t>
      </w:r>
      <w:r w:rsidR="00D60019">
        <w:rPr>
          <w:lang w:bidi="th-TH"/>
        </w:rPr>
        <w:t xml:space="preserve"> e/ou sobre a Operação de Securitização, conforme o caso,</w:t>
      </w:r>
      <w:r>
        <w:rPr>
          <w:lang w:bidi="th-TH"/>
        </w:rPr>
        <w:t xml:space="preserve"> </w:t>
      </w:r>
      <w:r w:rsidRPr="00623905">
        <w:rPr>
          <w:lang w:bidi="th-TH"/>
        </w:rPr>
        <w:t xml:space="preserve">e que sejam de responsabilidade da </w:t>
      </w:r>
      <w:r w:rsidR="0065572B">
        <w:rPr>
          <w:lang w:bidi="th-TH"/>
        </w:rPr>
        <w:t>Companhia e/ou da Fiadora</w:t>
      </w:r>
      <w:r w:rsidRPr="00623905">
        <w:rPr>
          <w:lang w:bidi="th-TH"/>
        </w:rPr>
        <w:t>, nos termos desta Escritura de Emissão</w:t>
      </w:r>
      <w:r w:rsidR="00D60019">
        <w:rPr>
          <w:lang w:bidi="th-TH"/>
        </w:rPr>
        <w:t xml:space="preserve"> e dos demais Documentos da Operação</w:t>
      </w:r>
      <w:r w:rsidRPr="00623905">
        <w:rPr>
          <w:lang w:bidi="th-TH"/>
        </w:rPr>
        <w:t>;</w:t>
      </w:r>
    </w:p>
    <w:p w:rsidR="00FF1CB4" w:rsidP="00BB392E" w14:paraId="1A355ED8" w14:textId="1386A723">
      <w:pPr>
        <w:pStyle w:val="Level4"/>
        <w:tabs>
          <w:tab w:val="num" w:pos="1361"/>
          <w:tab w:val="clear" w:pos="2041"/>
        </w:tabs>
        <w:ind w:left="1360"/>
      </w:pPr>
      <w:r>
        <w:rPr>
          <w:lang w:bidi="th-TH"/>
        </w:rPr>
        <w:t xml:space="preserve">contratar </w:t>
      </w:r>
      <w:r w:rsidRPr="009F2231">
        <w:rPr>
          <w:lang w:bidi="th-TH"/>
        </w:rPr>
        <w:t>e manter contratada durante todo o prazo de vigência das Debêntures</w:t>
      </w:r>
      <w:r w:rsidR="00BC1C71">
        <w:rPr>
          <w:lang w:bidi="th-TH"/>
        </w:rPr>
        <w:t xml:space="preserve"> e dos CRA</w:t>
      </w:r>
      <w:r>
        <w:rPr>
          <w:lang w:bidi="th-TH"/>
        </w:rPr>
        <w:t>, às suas expensas, pelo menos uma agência de classificação de risco entre Moody’s, Standard &amp; Poor</w:t>
      </w:r>
      <w:r w:rsidR="00C53D7C">
        <w:rPr>
          <w:lang w:bidi="th-TH"/>
        </w:rPr>
        <w:t>’</w:t>
      </w:r>
      <w:r>
        <w:rPr>
          <w:lang w:bidi="th-TH"/>
        </w:rPr>
        <w:t xml:space="preserve">s ou Fitch Ratings para realizar a classificação de risco (rating) dos CRA e seu respectivo monitoramento até a data de </w:t>
      </w:r>
      <w:r w:rsidR="00C53D7C">
        <w:rPr>
          <w:lang w:bidi="th-TH"/>
        </w:rPr>
        <w:t>início</w:t>
      </w:r>
      <w:r>
        <w:rPr>
          <w:lang w:bidi="th-TH"/>
        </w:rPr>
        <w:t xml:space="preserve"> de distribuição da Oferta</w:t>
      </w:r>
      <w:r w:rsidR="00045876">
        <w:rPr>
          <w:lang w:bidi="th-TH"/>
        </w:rPr>
        <w:t xml:space="preserve">, devendo ainda (i) divulgar em sua página na internet ou </w:t>
      </w:r>
      <w:r w:rsidR="00C53D7C">
        <w:rPr>
          <w:lang w:bidi="th-TH"/>
        </w:rPr>
        <w:t xml:space="preserve">na </w:t>
      </w:r>
      <w:r w:rsidR="00045876">
        <w:rPr>
          <w:lang w:bidi="th-TH"/>
        </w:rPr>
        <w:t xml:space="preserve">página da CVM na internet, </w:t>
      </w:r>
      <w:r w:rsidRPr="0022431F" w:rsidR="00932C72">
        <w:rPr>
          <w:lang w:bidi="th-TH"/>
        </w:rPr>
        <w:t>e</w:t>
      </w:r>
      <w:r w:rsidR="00932C72">
        <w:rPr>
          <w:lang w:bidi="th-TH"/>
        </w:rPr>
        <w:t xml:space="preserve"> </w:t>
      </w:r>
      <w:r w:rsidR="00045876">
        <w:rPr>
          <w:lang w:bidi="th-TH"/>
        </w:rPr>
        <w:t xml:space="preserve">permitir que a agência de classificação de risco divulgue amplamente ao mercado o relatório com a súmula de classificação de risco; </w:t>
      </w:r>
      <w:r w:rsidRPr="00F2211F" w:rsidR="00045876">
        <w:rPr>
          <w:lang w:bidi="th-TH"/>
        </w:rPr>
        <w:t xml:space="preserve">e (b) entregar ao </w:t>
      </w:r>
      <w:r w:rsidRPr="002B0C76" w:rsidR="00BC1C71">
        <w:rPr>
          <w:lang w:bidi="th-TH"/>
        </w:rPr>
        <w:t xml:space="preserve">Debenturista, com cópia ao </w:t>
      </w:r>
      <w:r w:rsidRPr="00F2211F" w:rsidR="00045876">
        <w:rPr>
          <w:lang w:bidi="th-TH"/>
        </w:rPr>
        <w:t>Agente Fiduciário</w:t>
      </w:r>
      <w:r w:rsidRPr="00F2211F" w:rsidR="006F2E4B">
        <w:rPr>
          <w:lang w:bidi="th-TH"/>
        </w:rPr>
        <w:t xml:space="preserve"> dos CRA</w:t>
      </w:r>
      <w:r w:rsidRPr="002B0C76" w:rsidR="00BC1C71">
        <w:rPr>
          <w:lang w:bidi="th-TH"/>
        </w:rPr>
        <w:t>,</w:t>
      </w:r>
      <w:r w:rsidRPr="00F2211F" w:rsidR="00045876">
        <w:rPr>
          <w:lang w:bidi="th-TH"/>
        </w:rPr>
        <w:t xml:space="preserve"> cada relatório de classificação de risco da Companhia, preparado </w:t>
      </w:r>
      <w:r w:rsidRPr="002B0C76" w:rsidR="00BC1C71">
        <w:rPr>
          <w:lang w:bidi="th-TH"/>
        </w:rPr>
        <w:t>trimestralmente</w:t>
      </w:r>
      <w:r w:rsidRPr="00F2211F" w:rsidR="00BC1C71">
        <w:rPr>
          <w:lang w:bidi="th-TH"/>
        </w:rPr>
        <w:t xml:space="preserve"> </w:t>
      </w:r>
      <w:r w:rsidRPr="00F2211F" w:rsidR="00045876">
        <w:rPr>
          <w:lang w:bidi="th-TH"/>
        </w:rPr>
        <w:t xml:space="preserve">pela agência de classificação de risco, no prazo de até 5 (cinco) Dias Úteis contados da </w:t>
      </w:r>
      <w:r w:rsidRPr="00F2211F" w:rsidR="00C53D7C">
        <w:rPr>
          <w:lang w:bidi="th-TH"/>
        </w:rPr>
        <w:t xml:space="preserve">data </w:t>
      </w:r>
      <w:r w:rsidRPr="00F2211F" w:rsidR="00045876">
        <w:rPr>
          <w:lang w:bidi="th-TH"/>
        </w:rPr>
        <w:t>de seu recebimento pela Companhia</w:t>
      </w:r>
      <w:r w:rsidR="00045876">
        <w:rPr>
          <w:lang w:bidi="th-TH"/>
        </w:rPr>
        <w:t>;</w:t>
      </w:r>
    </w:p>
    <w:p w:rsidR="00045876" w:rsidRPr="00F74F86" w:rsidP="00BB392E" w14:paraId="587BDF0C" w14:textId="0767DDC5">
      <w:pPr>
        <w:pStyle w:val="Level4"/>
        <w:tabs>
          <w:tab w:val="num" w:pos="1361"/>
          <w:tab w:val="clear" w:pos="2041"/>
        </w:tabs>
        <w:ind w:left="1360"/>
      </w:pPr>
      <w:r>
        <w:rPr>
          <w:lang w:bidi="th-TH"/>
        </w:rPr>
        <w:t xml:space="preserve">manter as Debêntures caracterizadas como “debêntures verdes” na </w:t>
      </w:r>
      <w:r w:rsidR="00C134F9">
        <w:rPr>
          <w:lang w:bidi="th-TH"/>
        </w:rPr>
        <w:t>forma</w:t>
      </w:r>
      <w:r>
        <w:rPr>
          <w:lang w:bidi="th-TH"/>
        </w:rPr>
        <w:t xml:space="preserve"> da </w:t>
      </w:r>
      <w:r w:rsidR="00C53D7C">
        <w:rPr>
          <w:lang w:bidi="th-TH"/>
        </w:rPr>
        <w:t>C</w:t>
      </w:r>
      <w:r>
        <w:rPr>
          <w:lang w:bidi="th-TH"/>
        </w:rPr>
        <w:t>láusula 4.5 acima;</w:t>
      </w:r>
    </w:p>
    <w:p w:rsidR="00041810" w:rsidP="00BB392E" w14:paraId="0213CEED" w14:textId="020AD466">
      <w:pPr>
        <w:pStyle w:val="Level4"/>
        <w:tabs>
          <w:tab w:val="num" w:pos="1361"/>
          <w:tab w:val="clear" w:pos="2041"/>
        </w:tabs>
        <w:ind w:left="1360"/>
      </w:pPr>
      <w:r>
        <w:t xml:space="preserve">cumprir a legislação pertinente à Política Nacional do Meio Ambiente e Resoluções do CONAMA – Conselho Nacional do Meio Ambiente, bem como a legislação trabalhista, especialmente as normas relativas à saúde e segurança ocupacional </w:t>
      </w:r>
      <w:r w:rsidR="00E052A7">
        <w:t xml:space="preserve">e ao meio ambiente </w:t>
      </w:r>
      <w:r>
        <w:t>procedendo</w:t>
      </w:r>
      <w:r w:rsidR="00843442">
        <w:t xml:space="preserve"> todas as diligências exigidas por lei para suas atividades econômicas, preservando o meio ambiente e atendendo às determinações dos Órgãos Municipais, Estaduais e Federais que, subsidiariamente, venham a legislar ou regulamentar as normas ambientais, bem como adotando as medidas e ações preventivas ou reparatórias, destinadas a evitar e corrigir eventuais danos ao meio ambiente e a seus trabalhadores decorrentes das atividades descritas em seu objeto social</w:t>
      </w:r>
      <w:r w:rsidR="00E052A7">
        <w:t xml:space="preserve"> </w:t>
      </w:r>
      <w:r w:rsidR="00843442">
        <w:t>(“</w:t>
      </w:r>
      <w:r w:rsidR="00843442">
        <w:rPr>
          <w:b/>
        </w:rPr>
        <w:t>Leis Trabalhistas e Ambientais</w:t>
      </w:r>
      <w:r w:rsidR="00843442">
        <w:t>”)</w:t>
      </w:r>
      <w:r>
        <w:t>,</w:t>
      </w:r>
      <w:r w:rsidRPr="00041810">
        <w:t xml:space="preserve"> </w:t>
      </w:r>
      <w:r>
        <w:t>exceto por aquelas Leis Trabalhistas e Ambientais que estejam sendo discutidas judicial e/ou administrativamente, cuja exigibilidade esteja suspensa, e cujo descumprimento não cause um Efeito Adverso Relevante;</w:t>
      </w:r>
    </w:p>
    <w:p w:rsidR="00D21DA4" w:rsidP="00BB392E" w14:paraId="74ABA6B7" w14:textId="5CA54686">
      <w:pPr>
        <w:pStyle w:val="Level4"/>
        <w:tabs>
          <w:tab w:val="num" w:pos="1361"/>
          <w:tab w:val="clear" w:pos="2041"/>
        </w:tabs>
        <w:ind w:left="1360"/>
      </w:pPr>
      <w:r>
        <w:t>não</w:t>
      </w:r>
      <w:r w:rsidRPr="00E052A7">
        <w:t xml:space="preserve"> incentivar, de qualquer forma, a prostituição </w:t>
      </w:r>
      <w:r>
        <w:t>e não</w:t>
      </w:r>
      <w:r w:rsidRPr="00E052A7">
        <w:t xml:space="preserve"> utilizar</w:t>
      </w:r>
      <w:r w:rsidR="00B31964">
        <w:t xml:space="preserve"> e não permitir o uso</w:t>
      </w:r>
      <w:r w:rsidR="00C2351F">
        <w:t>,</w:t>
      </w:r>
      <w:r w:rsidRPr="00E052A7">
        <w:t xml:space="preserve"> em suas atividades</w:t>
      </w:r>
      <w:r w:rsidR="00C2351F">
        <w:t>,</w:t>
      </w:r>
      <w:r w:rsidRPr="00E052A7">
        <w:t xml:space="preserve"> </w:t>
      </w:r>
      <w:r>
        <w:t xml:space="preserve">de </w:t>
      </w:r>
      <w:r w:rsidRPr="00E052A7">
        <w:t>mão-de-obra infantil ou em condição análoga à de escravo, ou ainda que caracterizem assédio moral ou sexual</w:t>
      </w:r>
      <w:r w:rsidR="00843C84">
        <w:t>;</w:t>
      </w:r>
      <w:r w:rsidR="0053448E">
        <w:t xml:space="preserve"> e</w:t>
      </w:r>
    </w:p>
    <w:p w:rsidR="00843442" w:rsidRPr="00C35942" w:rsidP="00BB392E" w14:paraId="1455276E" w14:textId="7EF80E13">
      <w:pPr>
        <w:pStyle w:val="Level4"/>
        <w:tabs>
          <w:tab w:val="num" w:pos="1361"/>
          <w:tab w:val="clear" w:pos="2041"/>
        </w:tabs>
        <w:ind w:left="1360"/>
      </w:pPr>
      <w:r>
        <w:t>cumprir</w:t>
      </w:r>
      <w:r w:rsidR="00A22876">
        <w:t>,</w:t>
      </w:r>
      <w:r>
        <w:t xml:space="preserve"> fazer com que suas controladas</w:t>
      </w:r>
      <w:r w:rsidR="00A22876">
        <w:t xml:space="preserve"> cumpram, e envidar seus melhores esforços para que</w:t>
      </w:r>
      <w:r>
        <w:t xml:space="preserve"> eventuais subcontratados cumpram, as normas aplicáveis que versam sobre atos de corrupção e atos lesivos contra a administração pública, nas formas das Leis Anticorrupção, na medida em que </w:t>
      </w:r>
      <w:r w:rsidRPr="0029637E">
        <w:rPr>
          <w:b/>
        </w:rPr>
        <w:t>(a)</w:t>
      </w:r>
      <w:r>
        <w:t xml:space="preserve"> </w:t>
      </w:r>
      <w:r w:rsidR="0065572B">
        <w:t xml:space="preserve">mantêm </w:t>
      </w:r>
      <w:r>
        <w:t xml:space="preserve">políticas e procedimentos internos que asseguram integral cumprimento de tais normas; </w:t>
      </w:r>
      <w:r w:rsidRPr="0029637E">
        <w:rPr>
          <w:b/>
        </w:rPr>
        <w:t>(b)</w:t>
      </w:r>
      <w:r>
        <w:t xml:space="preserve"> </w:t>
      </w:r>
      <w:r w:rsidR="0065572B">
        <w:t xml:space="preserve">dão </w:t>
      </w:r>
      <w:r>
        <w:t>pleno conhecimento</w:t>
      </w:r>
      <w:r w:rsidRPr="00FB3F53" w:rsidR="00FB3F53">
        <w:t xml:space="preserve">, </w:t>
      </w:r>
      <w:r w:rsidRPr="00FB3F53" w:rsidR="0088599B">
        <w:t>nos termos do Código de Conduta do seu Grupo Econômico atualmente vigente,</w:t>
      </w:r>
      <w:r w:rsidRPr="00FB3F53">
        <w:t xml:space="preserve"> de tais normas a </w:t>
      </w:r>
      <w:r w:rsidRPr="00FB3F53" w:rsidR="0088599B">
        <w:t xml:space="preserve">seus acionistas, diretores, membros do Conselho de Administração, funcionários, eventuais subcontratados e </w:t>
      </w:r>
      <w:r w:rsidRPr="00FB3F53">
        <w:t xml:space="preserve">todos os </w:t>
      </w:r>
      <w:r w:rsidRPr="00FB3F53" w:rsidR="0088599B">
        <w:t>demais</w:t>
      </w:r>
      <w:r w:rsidR="0088599B">
        <w:t xml:space="preserve"> </w:t>
      </w:r>
      <w:r>
        <w:t>profissionais que venham a se relacionar com a Companhia</w:t>
      </w:r>
      <w:r w:rsidR="0065572B">
        <w:t xml:space="preserve"> </w:t>
      </w:r>
      <w:r w:rsidR="0065572B">
        <w:t>e/ou a Fiadora</w:t>
      </w:r>
      <w:r>
        <w:t xml:space="preserve">, previamente ao início de sua atuação no âmbito desta Escritura de Emissão e dos Documentos da Operação; </w:t>
      </w:r>
      <w:r w:rsidRPr="0029637E">
        <w:rPr>
          <w:b/>
        </w:rPr>
        <w:t>(c)</w:t>
      </w:r>
      <w:r>
        <w:t xml:space="preserve"> </w:t>
      </w:r>
      <w:r w:rsidR="0065572B">
        <w:t>abstêm</w:t>
      </w:r>
      <w:r>
        <w:t xml:space="preserve">-se de praticar atos de corrupção e de agir de forma lesiva à administração pública, nacional e estrangeira, no seu interesse ou para seu benefício, exclusivo ou não; </w:t>
      </w:r>
      <w:r w:rsidRPr="0029637E">
        <w:rPr>
          <w:b/>
        </w:rPr>
        <w:t>(d)</w:t>
      </w:r>
      <w:r>
        <w:t xml:space="preserve"> caso tenha</w:t>
      </w:r>
      <w:r w:rsidR="0065572B">
        <w:t>m</w:t>
      </w:r>
      <w:r>
        <w:t xml:space="preserve"> conhecimento de qualquer ato ou fato que viole aludidas normas, </w:t>
      </w:r>
      <w:r w:rsidR="0065572B">
        <w:t xml:space="preserve">comunicarão </w:t>
      </w:r>
      <w:r>
        <w:t xml:space="preserve">imediatamente </w:t>
      </w:r>
      <w:r w:rsidR="00291B6B">
        <w:t xml:space="preserve">por escrito </w:t>
      </w:r>
      <w:r>
        <w:t xml:space="preserve">o Debenturista e o </w:t>
      </w:r>
      <w:r w:rsidR="00F74F86">
        <w:t>Agente Fiduciário</w:t>
      </w:r>
      <w:r w:rsidR="006F2E4B">
        <w:t xml:space="preserve"> dos CRA</w:t>
      </w:r>
      <w:r>
        <w:t>, os quais poderão tomar todas as providências que entenderem necessárias.</w:t>
      </w:r>
    </w:p>
    <w:p w:rsidR="00880FA8" w:rsidRPr="00C35942" w:rsidP="00BB392E" w14:paraId="58C0E76B" w14:textId="77777777">
      <w:pPr>
        <w:pStyle w:val="Level1"/>
      </w:pPr>
      <w:bookmarkStart w:id="172" w:name="_DV_M304"/>
      <w:bookmarkStart w:id="173" w:name="_DV_M305"/>
      <w:bookmarkStart w:id="174" w:name="_DV_M306"/>
      <w:bookmarkStart w:id="175" w:name="_DV_M307"/>
      <w:bookmarkStart w:id="176" w:name="_DV_M308"/>
      <w:bookmarkStart w:id="177" w:name="_DV_M309"/>
      <w:bookmarkStart w:id="178" w:name="_DV_M310"/>
      <w:bookmarkStart w:id="179" w:name="_DV_M313"/>
      <w:bookmarkStart w:id="180" w:name="_DV_M326"/>
      <w:bookmarkStart w:id="181" w:name="_DV_M327"/>
      <w:bookmarkStart w:id="182" w:name="_DV_M328"/>
      <w:bookmarkStart w:id="183" w:name="_DV_M329"/>
      <w:bookmarkStart w:id="184" w:name="_DV_M330"/>
      <w:bookmarkStart w:id="185" w:name="_DV_M331"/>
      <w:bookmarkStart w:id="186" w:name="_DV_M332"/>
      <w:bookmarkStart w:id="187" w:name="_DV_M333"/>
      <w:bookmarkStart w:id="188" w:name="_DV_M334"/>
      <w:bookmarkStart w:id="189" w:name="_DV_M335"/>
      <w:bookmarkStart w:id="190" w:name="_Ref272246430"/>
      <w:bookmarkStart w:id="191" w:name="_Ref479110329"/>
      <w:bookmarkStart w:id="192" w:name="_Ref534287199"/>
      <w:bookmarkStart w:id="193" w:name="_Hlk90384449"/>
      <w:bookmarkEnd w:id="168"/>
      <w:bookmarkEnd w:id="169"/>
      <w:bookmarkEnd w:id="170"/>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rsidRPr="00C35942">
        <w:t>ASSEMBLEIA GERAL DE DEBENTURISTA</w:t>
      </w:r>
      <w:bookmarkEnd w:id="190"/>
      <w:bookmarkEnd w:id="191"/>
      <w:bookmarkEnd w:id="192"/>
    </w:p>
    <w:p w:rsidR="00880FA8" w:rsidRPr="00C35942" w:rsidP="00BB392E" w14:paraId="7B7ACF48" w14:textId="5056E05C">
      <w:pPr>
        <w:pStyle w:val="Level2"/>
      </w:pPr>
      <w:bookmarkStart w:id="194" w:name="_Ref379625198"/>
      <w:r w:rsidRPr="00C35942">
        <w:t>O</w:t>
      </w:r>
      <w:r w:rsidRPr="00C35942" w:rsidR="009851E9">
        <w:t xml:space="preserve"> Debenturista</w:t>
      </w:r>
      <w:r w:rsidRPr="00C35942" w:rsidR="009D1E6C">
        <w:t xml:space="preserve"> poder</w:t>
      </w:r>
      <w:r w:rsidRPr="00C35942" w:rsidR="00000A79">
        <w:t>á</w:t>
      </w:r>
      <w:r w:rsidRPr="00C35942" w:rsidR="009D1E6C">
        <w:t>, a qualquer tempo, reunir-se em assembleia geral, de acordo com o disposto no artigo 71 da Lei das Sociedades por Ações, a fim de deliberar sobre matéria de interesse d</w:t>
      </w:r>
      <w:r w:rsidRPr="00C35942">
        <w:t>o</w:t>
      </w:r>
      <w:r w:rsidRPr="00C35942" w:rsidR="009851E9">
        <w:t xml:space="preserve"> Debenturista</w:t>
      </w:r>
      <w:r w:rsidRPr="00C35942" w:rsidR="00273802">
        <w:t xml:space="preserve"> (“</w:t>
      </w:r>
      <w:r w:rsidRPr="00C35942" w:rsidR="00273802">
        <w:rPr>
          <w:b/>
        </w:rPr>
        <w:t>Assembleia Geral de Debenturista</w:t>
      </w:r>
      <w:r w:rsidRPr="00C35942" w:rsidR="00273802">
        <w:t>”)</w:t>
      </w:r>
      <w:r w:rsidRPr="00C35942">
        <w:t>.</w:t>
      </w:r>
      <w:bookmarkEnd w:id="194"/>
    </w:p>
    <w:p w:rsidR="00C24ED9" w:rsidRPr="00C35942" w:rsidP="007E62A3" w14:paraId="316EEE13" w14:textId="359DA0DE">
      <w:pPr>
        <w:pStyle w:val="Level2"/>
      </w:pPr>
      <w:r w:rsidRPr="00C35942">
        <w:t xml:space="preserve">Após a </w:t>
      </w:r>
      <w:r w:rsidRPr="00C35942" w:rsidR="00F92451">
        <w:t xml:space="preserve">emissão </w:t>
      </w:r>
      <w:r w:rsidRPr="00C35942">
        <w:t xml:space="preserve">dos </w:t>
      </w:r>
      <w:r w:rsidRPr="00C35942" w:rsidR="00AA78F4">
        <w:t>CRA</w:t>
      </w:r>
      <w:r w:rsidRPr="00C35942">
        <w:t xml:space="preserve">, a Securitizadora, na qualidade de Debenturista, </w:t>
      </w:r>
      <w:r w:rsidR="00F06DAA">
        <w:t xml:space="preserve">deverá diligenciar para que sejam defendidos os interesses dos </w:t>
      </w:r>
      <w:r w:rsidR="0058482E">
        <w:t>T</w:t>
      </w:r>
      <w:r w:rsidR="00F06DAA">
        <w:t>itulares d</w:t>
      </w:r>
      <w:r w:rsidR="0058482E">
        <w:t>e</w:t>
      </w:r>
      <w:r w:rsidR="00F06DAA">
        <w:t xml:space="preserve"> CRA, nos termos previstos no artigo 16, parágrafo 2º, inciso III, da Instrução CVM 600, sendo certo que a </w:t>
      </w:r>
      <w:r w:rsidR="0065572B">
        <w:t xml:space="preserve">Securitizadora </w:t>
      </w:r>
      <w:r w:rsidR="00F06DAA">
        <w:t xml:space="preserve">deverá exercer suas atividades com boa fé, transparência, diligência e lealdade em relação aos </w:t>
      </w:r>
      <w:r w:rsidR="0058482E">
        <w:t>T</w:t>
      </w:r>
      <w:r w:rsidR="00F06DAA">
        <w:t>itulares d</w:t>
      </w:r>
      <w:r w:rsidR="0058482E">
        <w:t>e</w:t>
      </w:r>
      <w:r w:rsidR="00F06DAA">
        <w:t xml:space="preserve"> CRA, nos termos previstos no artigo 16, parágrafo 3º, da Instrução CVM 600, de forma que deverá</w:t>
      </w:r>
      <w:r w:rsidRPr="00C35942" w:rsidR="00F06DAA">
        <w:t xml:space="preserve"> </w:t>
      </w:r>
      <w:r w:rsidRPr="00C35942">
        <w:t>exercer seu</w:t>
      </w:r>
      <w:r w:rsidRPr="00C35942" w:rsidR="00F92451">
        <w:t>s</w:t>
      </w:r>
      <w:r w:rsidRPr="00C35942">
        <w:t xml:space="preserve"> direito</w:t>
      </w:r>
      <w:r w:rsidRPr="00C35942" w:rsidR="00F92451">
        <w:t>s</w:t>
      </w:r>
      <w:r w:rsidRPr="00C35942">
        <w:t xml:space="preserve"> </w:t>
      </w:r>
      <w:r w:rsidR="00F06DAA">
        <w:t>e</w:t>
      </w:r>
      <w:r w:rsidRPr="00C35942">
        <w:t xml:space="preserve"> se manifestar </w:t>
      </w:r>
      <w:r w:rsidR="00F06DAA">
        <w:t xml:space="preserve">no âmbito desta Escritura de Emissão observando as orientações dos </w:t>
      </w:r>
      <w:r w:rsidR="0058482E">
        <w:t>T</w:t>
      </w:r>
      <w:r w:rsidR="00F06DAA">
        <w:t>itulares d</w:t>
      </w:r>
      <w:r w:rsidR="0058482E">
        <w:t>e</w:t>
      </w:r>
      <w:r w:rsidR="00F06DAA">
        <w:t xml:space="preserve"> CRA, conforme o caso e nos termos previstos no Termo de Securitização</w:t>
      </w:r>
      <w:r w:rsidRPr="00C35942">
        <w:t>.</w:t>
      </w:r>
    </w:p>
    <w:p w:rsidR="00C24ED9" w:rsidRPr="00C35942" w:rsidP="00BB392E" w14:paraId="07B01E8E" w14:textId="060A95AA">
      <w:pPr>
        <w:pStyle w:val="Level2"/>
      </w:pPr>
      <w:bookmarkStart w:id="195" w:name="_Ref491452237"/>
      <w:bookmarkStart w:id="196" w:name="_Ref491023280"/>
      <w:r w:rsidRPr="00C35942">
        <w:t xml:space="preserve">As </w:t>
      </w:r>
      <w:r w:rsidRPr="00C35942" w:rsidR="00F92451">
        <w:t xml:space="preserve">Assembleias Gerais </w:t>
      </w:r>
      <w:r w:rsidRPr="00C35942">
        <w:t>de Debenturista poderão ser convocadas pela Companhia</w:t>
      </w:r>
      <w:r w:rsidRPr="00C35942" w:rsidR="005A6B21">
        <w:t xml:space="preserve"> </w:t>
      </w:r>
      <w:r w:rsidRPr="00C35942" w:rsidR="00AA78F4">
        <w:t>e/</w:t>
      </w:r>
      <w:r w:rsidRPr="00C35942">
        <w:t xml:space="preserve">ou </w:t>
      </w:r>
      <w:r w:rsidRPr="00C35942" w:rsidR="001A094D">
        <w:t>pel</w:t>
      </w:r>
      <w:r w:rsidR="001A094D">
        <w:t>o</w:t>
      </w:r>
      <w:r w:rsidRPr="00C35942" w:rsidR="001A094D">
        <w:t xml:space="preserve"> </w:t>
      </w:r>
      <w:r w:rsidRPr="00C35942" w:rsidR="009851E9">
        <w:t>Debenturista</w:t>
      </w:r>
      <w:r w:rsidRPr="00C35942" w:rsidR="00AA78F4">
        <w:t>, conforme o caso</w:t>
      </w:r>
      <w:r w:rsidRPr="00C35942">
        <w:t>.</w:t>
      </w:r>
      <w:bookmarkEnd w:id="195"/>
      <w:bookmarkEnd w:id="196"/>
    </w:p>
    <w:p w:rsidR="00C24ED9" w:rsidRPr="00C35942" w:rsidP="00BB392E" w14:paraId="0A90E44A" w14:textId="37AA61A4">
      <w:pPr>
        <w:pStyle w:val="Level2"/>
        <w:rPr>
          <w:b/>
        </w:rPr>
      </w:pPr>
      <w:r w:rsidRPr="00C35942">
        <w:t xml:space="preserve">A convocação das </w:t>
      </w:r>
      <w:r w:rsidRPr="00C35942" w:rsidR="00F92451">
        <w:t xml:space="preserve">Assembleias Gerais </w:t>
      </w:r>
      <w:r w:rsidRPr="00C35942">
        <w:t xml:space="preserve">de Debenturista dar-se-á nos termos da Cláusula </w:t>
      </w:r>
      <w:r w:rsidRPr="00C35942" w:rsidR="00D27C12">
        <w:fldChar w:fldCharType="begin"/>
      </w:r>
      <w:r w:rsidRPr="00C35942" w:rsidR="00D27C12">
        <w:instrText xml:space="preserve"> REF _Ref479067656 \r \p \h </w:instrText>
      </w:r>
      <w:r w:rsidRPr="00C35942" w:rsidR="00D27C12">
        <w:fldChar w:fldCharType="separate"/>
      </w:r>
      <w:r w:rsidR="001441BB">
        <w:t>6.26 acima</w:t>
      </w:r>
      <w:r w:rsidRPr="00C35942" w:rsidR="00D27C12">
        <w:fldChar w:fldCharType="end"/>
      </w:r>
      <w:r w:rsidRPr="00C35942">
        <w:t xml:space="preserve">, respeitadas outras regras relacionadas à publicação de anúncio de convocação de assembleias gerais constantes da Lei das Sociedades por Ações, da regulamentação aplicável e desta Escritura de Emissão, ficando dispensada a convocação no caso da presença </w:t>
      </w:r>
      <w:r w:rsidRPr="00C35942" w:rsidR="004B01C6">
        <w:t>d</w:t>
      </w:r>
      <w:r w:rsidRPr="00C35942" w:rsidR="00E011A7">
        <w:t>o</w:t>
      </w:r>
      <w:r w:rsidRPr="00C35942" w:rsidR="004B01C6">
        <w:t xml:space="preserve"> </w:t>
      </w:r>
      <w:r w:rsidRPr="00C35942">
        <w:t>Debenturista</w:t>
      </w:r>
      <w:r w:rsidRPr="00C35942">
        <w:t>.</w:t>
      </w:r>
    </w:p>
    <w:p w:rsidR="00C24ED9" w:rsidP="00BB392E" w14:paraId="73928EEC" w14:textId="4CC9F1B2">
      <w:pPr>
        <w:pStyle w:val="Level2"/>
      </w:pPr>
      <w:r w:rsidRPr="00C35942">
        <w:t xml:space="preserve">As </w:t>
      </w:r>
      <w:r w:rsidRPr="00C35942" w:rsidR="00F92451">
        <w:t xml:space="preserve">Assembleias Gerais </w:t>
      </w:r>
      <w:r w:rsidRPr="00C35942">
        <w:t>de Debenturista instalar-se-ão com a presença d</w:t>
      </w:r>
      <w:r w:rsidRPr="00C35942" w:rsidR="00E011A7">
        <w:t>o</w:t>
      </w:r>
      <w:r w:rsidRPr="00C35942" w:rsidR="009851E9">
        <w:t xml:space="preserve"> Debenturista</w:t>
      </w:r>
      <w:r w:rsidRPr="00C35942">
        <w:t>.</w:t>
      </w:r>
    </w:p>
    <w:p w:rsidR="00BD06C9" w:rsidP="00E765AF" w14:paraId="2FD1FA5E" w14:textId="1E7095AA">
      <w:pPr>
        <w:pStyle w:val="Level2"/>
      </w:pPr>
      <w:r>
        <w:t>A</w:t>
      </w:r>
      <w:r w:rsidR="00C134F9">
        <w:t>s</w:t>
      </w:r>
      <w:r>
        <w:t xml:space="preserve"> Assembleia</w:t>
      </w:r>
      <w:r w:rsidR="00C134F9">
        <w:t>s</w:t>
      </w:r>
      <w:r>
        <w:t xml:space="preserve"> Gera</w:t>
      </w:r>
      <w:r w:rsidR="00C134F9">
        <w:t>is</w:t>
      </w:r>
      <w:r>
        <w:t xml:space="preserve"> deverão ser realizada</w:t>
      </w:r>
      <w:r w:rsidR="00C134F9">
        <w:t>s</w:t>
      </w:r>
      <w:r>
        <w:t xml:space="preserve"> no prazo de, no mínimo, 20 (vinte) dias contados da comunicação nos termos da Cl</w:t>
      </w:r>
      <w:r w:rsidR="00045876">
        <w:t>á</w:t>
      </w:r>
      <w:r w:rsidR="00E5694C">
        <w:t>usula 6.26 acima</w:t>
      </w:r>
      <w:r>
        <w:t>, em qualquer convocação, nos termos e respeitando o Termo de Securitização.</w:t>
      </w:r>
    </w:p>
    <w:p w:rsidR="00424BBF" w:rsidRPr="00C35942" w:rsidP="00E765AF" w14:paraId="75AA756D" w14:textId="54BFC62C">
      <w:pPr>
        <w:pStyle w:val="Level2"/>
      </w:pPr>
      <w:r w:rsidRPr="00424BBF">
        <w:t>Será facultada a presença dos representantes legais da Companhia</w:t>
      </w:r>
      <w:r w:rsidR="00FB18B8">
        <w:t xml:space="preserve"> e/ou da Fiadora</w:t>
      </w:r>
      <w:r w:rsidRPr="00424BBF">
        <w:t xml:space="preserve"> na Assembleia</w:t>
      </w:r>
      <w:r>
        <w:t xml:space="preserve"> </w:t>
      </w:r>
      <w:r w:rsidRPr="00424BBF">
        <w:t xml:space="preserve">Geral de Debenturista exceto </w:t>
      </w:r>
      <w:r w:rsidRPr="00CD267C">
        <w:rPr>
          <w:b/>
        </w:rPr>
        <w:t>(i)</w:t>
      </w:r>
      <w:r w:rsidRPr="00424BBF">
        <w:t xml:space="preserve"> quando a Companhia convocar a referida Assembleia</w:t>
      </w:r>
      <w:r>
        <w:t xml:space="preserve"> </w:t>
      </w:r>
      <w:r w:rsidRPr="00424BBF">
        <w:t>Geral de Debenturista</w:t>
      </w:r>
      <w:r>
        <w:t>;</w:t>
      </w:r>
      <w:r w:rsidRPr="00424BBF">
        <w:t xml:space="preserve"> ou </w:t>
      </w:r>
      <w:r w:rsidRPr="00CD267C">
        <w:rPr>
          <w:b/>
        </w:rPr>
        <w:t xml:space="preserve">(ii) </w:t>
      </w:r>
      <w:r w:rsidRPr="00424BBF">
        <w:t xml:space="preserve">quando formalmente solicitado </w:t>
      </w:r>
      <w:r w:rsidRPr="00424BBF" w:rsidR="001A094D">
        <w:t>pel</w:t>
      </w:r>
      <w:r w:rsidR="001A094D">
        <w:t>o</w:t>
      </w:r>
      <w:r w:rsidRPr="00424BBF" w:rsidR="001A094D">
        <w:t xml:space="preserve"> </w:t>
      </w:r>
      <w:r w:rsidRPr="00424BBF">
        <w:t>Debenturista,</w:t>
      </w:r>
      <w:r>
        <w:t xml:space="preserve"> </w:t>
      </w:r>
      <w:r w:rsidRPr="00424BBF">
        <w:t xml:space="preserve">hipóteses em que a presença </w:t>
      </w:r>
      <w:r>
        <w:t>dos representantes legais da</w:t>
      </w:r>
      <w:r w:rsidRPr="00424BBF">
        <w:t xml:space="preserve"> Companhia </w:t>
      </w:r>
      <w:r w:rsidR="00FB18B8">
        <w:t xml:space="preserve">e/ou da Fiadora </w:t>
      </w:r>
      <w:r w:rsidRPr="00424BBF">
        <w:t>será obrigatória. Em ambos os casos</w:t>
      </w:r>
      <w:r>
        <w:t xml:space="preserve"> </w:t>
      </w:r>
      <w:r w:rsidRPr="00424BBF">
        <w:t xml:space="preserve">citados anteriormente, caso </w:t>
      </w:r>
      <w:r>
        <w:t>os representantes legais da</w:t>
      </w:r>
      <w:r w:rsidRPr="00424BBF">
        <w:t xml:space="preserve"> Companhia</w:t>
      </w:r>
      <w:r w:rsidR="00FB18B8">
        <w:t xml:space="preserve"> e/ou da Fiadora</w:t>
      </w:r>
      <w:r w:rsidRPr="00424BBF">
        <w:t xml:space="preserve"> ainda assim não compareç</w:t>
      </w:r>
      <w:r>
        <w:t>am</w:t>
      </w:r>
      <w:r w:rsidRPr="00424BBF">
        <w:t xml:space="preserve"> à referida</w:t>
      </w:r>
      <w:r>
        <w:t xml:space="preserve"> </w:t>
      </w:r>
      <w:r w:rsidRPr="00424BBF">
        <w:t>Assembleia Geral de Debenturista, o procedimento deverá seguir normalmente, sendo</w:t>
      </w:r>
      <w:r>
        <w:t xml:space="preserve"> </w:t>
      </w:r>
      <w:r w:rsidRPr="00424BBF">
        <w:t>válidas as deliberações nele tomadas.</w:t>
      </w:r>
    </w:p>
    <w:p w:rsidR="00FD7633" w:rsidRPr="00C35942" w:rsidP="00BB392E" w14:paraId="5881DBBC" w14:textId="4BD3CD6A">
      <w:pPr>
        <w:pStyle w:val="Level2"/>
      </w:pPr>
      <w:r w:rsidRPr="00C35942">
        <w:t xml:space="preserve">A presidência das </w:t>
      </w:r>
      <w:r w:rsidRPr="00C35942" w:rsidR="00E011A7">
        <w:t>A</w:t>
      </w:r>
      <w:r w:rsidRPr="00C35942">
        <w:t xml:space="preserve">ssembleias </w:t>
      </w:r>
      <w:r w:rsidRPr="00C35942" w:rsidR="00E011A7">
        <w:t>G</w:t>
      </w:r>
      <w:r w:rsidRPr="00C35942">
        <w:t xml:space="preserve">erais de Debenturista caberá </w:t>
      </w:r>
      <w:r w:rsidRPr="00C35942" w:rsidR="00F92451">
        <w:t xml:space="preserve">ao representante indicado pelo </w:t>
      </w:r>
      <w:r w:rsidRPr="00C35942" w:rsidR="009851E9">
        <w:t>Debenturista</w:t>
      </w:r>
      <w:r w:rsidRPr="00C35942">
        <w:t>.</w:t>
      </w:r>
    </w:p>
    <w:p w:rsidR="00AA78F4" w:rsidP="00BB392E" w14:paraId="08D799A3" w14:textId="704DB95F">
      <w:pPr>
        <w:pStyle w:val="Level2"/>
      </w:pPr>
      <w:r w:rsidRPr="00C35942">
        <w:t xml:space="preserve">Cada </w:t>
      </w:r>
      <w:r w:rsidRPr="00C35942">
        <w:rPr>
          <w:w w:val="0"/>
        </w:rPr>
        <w:t>Debênture</w:t>
      </w:r>
      <w:r w:rsidR="00AA1D66">
        <w:rPr>
          <w:w w:val="0"/>
        </w:rPr>
        <w:t xml:space="preserve"> em Circulação</w:t>
      </w:r>
      <w:r w:rsidRPr="00C35942">
        <w:rPr>
          <w:w w:val="0"/>
        </w:rPr>
        <w:t xml:space="preserve"> </w:t>
      </w:r>
      <w:r w:rsidRPr="00C35942">
        <w:t xml:space="preserve">conferirá ao seu titular o direito a um voto nas </w:t>
      </w:r>
      <w:r w:rsidRPr="00C35942" w:rsidR="00F92451">
        <w:t xml:space="preserve">Assembleias Gerais </w:t>
      </w:r>
      <w:r w:rsidRPr="00C35942">
        <w:t>de Debenturista, cujas deliberações serão tomadas pel</w:t>
      </w:r>
      <w:r w:rsidRPr="00C35942" w:rsidR="00E011A7">
        <w:t>o</w:t>
      </w:r>
      <w:r w:rsidRPr="00C35942">
        <w:t xml:space="preserve"> Debenturista, sendo admitida a constituição de mandatários.</w:t>
      </w:r>
    </w:p>
    <w:p w:rsidR="00AA1D66" w:rsidRPr="00C44512" w:rsidP="00C44512" w14:paraId="70CD52B1" w14:textId="5C225F86">
      <w:pPr>
        <w:pStyle w:val="Level3"/>
      </w:pPr>
      <w:r w:rsidRPr="00C44512">
        <w:t>São consideradas “</w:t>
      </w:r>
      <w:r w:rsidRPr="00C44512">
        <w:rPr>
          <w:b/>
        </w:rPr>
        <w:t>Debêntures em Circulação</w:t>
      </w:r>
      <w:r w:rsidRPr="00C44512">
        <w:t>”</w:t>
      </w:r>
      <w:r w:rsidRPr="00FD1A4A">
        <w:t>, para fins de constituição de quórum</w:t>
      </w:r>
      <w:r>
        <w:t>,</w:t>
      </w:r>
      <w:r w:rsidRPr="00C44512">
        <w:t xml:space="preserve"> todas as Debêntures subscritas e integralizadas e não resgatadas, excluídas as Debêntures mantidas </w:t>
      </w:r>
      <w:r w:rsidR="00424BBF">
        <w:t>pela Companhia</w:t>
      </w:r>
      <w:r w:rsidR="00FB18B8">
        <w:t xml:space="preserve"> e/ou pela Fiadora</w:t>
      </w:r>
      <w:r w:rsidR="00424BBF">
        <w:t xml:space="preserve"> </w:t>
      </w:r>
      <w:r w:rsidRPr="00C44512">
        <w:t xml:space="preserve">em tesouraria e as Debêntures pertencentes, direta ou indiretamente, </w:t>
      </w:r>
      <w:r w:rsidRPr="00C44512">
        <w:rPr>
          <w:b/>
        </w:rPr>
        <w:t>(i)</w:t>
      </w:r>
      <w:r w:rsidRPr="00C44512">
        <w:t> à Companhia</w:t>
      </w:r>
      <w:r w:rsidR="00FB18B8">
        <w:t xml:space="preserve">; </w:t>
      </w:r>
      <w:r w:rsidR="00FB18B8">
        <w:rPr>
          <w:b/>
        </w:rPr>
        <w:t>(ii)</w:t>
      </w:r>
      <w:r w:rsidR="00FB18B8">
        <w:t xml:space="preserve"> à Fiadora</w:t>
      </w:r>
      <w:r w:rsidRPr="00C44512">
        <w:t xml:space="preserve">; </w:t>
      </w:r>
      <w:r w:rsidRPr="00C44512">
        <w:rPr>
          <w:b/>
        </w:rPr>
        <w:t>(i</w:t>
      </w:r>
      <w:r w:rsidR="00FB18B8">
        <w:rPr>
          <w:b/>
        </w:rPr>
        <w:t>i</w:t>
      </w:r>
      <w:r w:rsidRPr="00C44512">
        <w:rPr>
          <w:b/>
        </w:rPr>
        <w:t>i)</w:t>
      </w:r>
      <w:r w:rsidRPr="00C44512">
        <w:t xml:space="preserve"> a qualquer </w:t>
      </w:r>
      <w:r>
        <w:t>c</w:t>
      </w:r>
      <w:r w:rsidRPr="00C44512">
        <w:t xml:space="preserve">ontroladora, a qualquer </w:t>
      </w:r>
      <w:r>
        <w:t>c</w:t>
      </w:r>
      <w:r w:rsidRPr="00C44512">
        <w:t xml:space="preserve">ontrolada e/ou a qualquer </w:t>
      </w:r>
      <w:r>
        <w:t>a</w:t>
      </w:r>
      <w:r w:rsidRPr="00C44512">
        <w:t xml:space="preserve">filiada de qualquer das pessoas indicadas no item anterior; ou </w:t>
      </w:r>
      <w:r w:rsidRPr="00C44512">
        <w:rPr>
          <w:b/>
        </w:rPr>
        <w:t>(</w:t>
      </w:r>
      <w:r w:rsidR="00C134F9">
        <w:rPr>
          <w:b/>
        </w:rPr>
        <w:t>iv</w:t>
      </w:r>
      <w:r w:rsidRPr="00C44512">
        <w:rPr>
          <w:b/>
        </w:rPr>
        <w:t>)</w:t>
      </w:r>
      <w:r w:rsidRPr="00C44512">
        <w:t> a qualquer diretor, conselheiro, cônjuge, companheiro, ascendente, descendente ou colateral até o 2º (segundo) grau de qualquer das pessoas referidas nos itens anteriores</w:t>
      </w:r>
      <w:r>
        <w:t>.</w:t>
      </w:r>
    </w:p>
    <w:p w:rsidR="00C24ED9" w:rsidRPr="00C35942" w:rsidP="00BB392E" w14:paraId="522DA9A0" w14:textId="5C94346C">
      <w:pPr>
        <w:pStyle w:val="Level2"/>
      </w:pPr>
      <w:r w:rsidRPr="00C35942">
        <w:t xml:space="preserve">Todas as deliberações a serem tomadas em </w:t>
      </w:r>
      <w:r w:rsidRPr="00C35942" w:rsidR="00F92451">
        <w:t xml:space="preserve">Assembleia Geral </w:t>
      </w:r>
      <w:r w:rsidRPr="00C35942">
        <w:t>de Debenturista dependerão de aprovação d</w:t>
      </w:r>
      <w:r w:rsidRPr="00C35942" w:rsidR="00E011A7">
        <w:t>o</w:t>
      </w:r>
      <w:r w:rsidRPr="00C35942" w:rsidR="009851E9">
        <w:t xml:space="preserve"> Debenturista</w:t>
      </w:r>
      <w:r w:rsidRPr="00C35942">
        <w:t>.</w:t>
      </w:r>
    </w:p>
    <w:p w:rsidR="00B65376" w:rsidRPr="00C35942" w:rsidP="00BB392E" w14:paraId="3CD14DCB" w14:textId="2A064B56">
      <w:pPr>
        <w:pStyle w:val="Level2"/>
      </w:pPr>
      <w:r w:rsidRPr="00C35942">
        <w:t>As</w:t>
      </w:r>
      <w:r w:rsidRPr="00C35942">
        <w:t xml:space="preserve"> deliberações tomadas p</w:t>
      </w:r>
      <w:r w:rsidRPr="00C35942" w:rsidR="00453086">
        <w:t>el</w:t>
      </w:r>
      <w:r w:rsidRPr="00C35942" w:rsidR="00E011A7">
        <w:t>o</w:t>
      </w:r>
      <w:r w:rsidRPr="00C35942" w:rsidR="00453086">
        <w:t xml:space="preserve"> Debenturista</w:t>
      </w:r>
      <w:r w:rsidRPr="00C35942">
        <w:t xml:space="preserve">, no âmbito de sua competência legal, serão válidas e eficazes perante a </w:t>
      </w:r>
      <w:r w:rsidRPr="00C35942" w:rsidR="002934B2">
        <w:t>Companhia</w:t>
      </w:r>
      <w:r w:rsidRPr="00C35942">
        <w:t>.</w:t>
      </w:r>
    </w:p>
    <w:p w:rsidR="00C24ED9" w:rsidRPr="00C35942" w:rsidP="00BB392E" w14:paraId="44A24973" w14:textId="13261EAE">
      <w:pPr>
        <w:pStyle w:val="Level2"/>
      </w:pPr>
      <w:r w:rsidRPr="00C35942">
        <w:t xml:space="preserve">Aplica-se às </w:t>
      </w:r>
      <w:r w:rsidRPr="00C35942" w:rsidR="00F92451">
        <w:t xml:space="preserve">Assembleias Gerais </w:t>
      </w:r>
      <w:r w:rsidRPr="00C35942">
        <w:t>de Debenturista, no que couber, o disposto na Lei das Sociedades por Ações sobre a assembleia geral de acionistas.</w:t>
      </w:r>
    </w:p>
    <w:p w:rsidR="00900B83" w:rsidRPr="00C35942" w:rsidP="00BB392E" w14:paraId="20E89F6A" w14:textId="386192C3">
      <w:pPr>
        <w:pStyle w:val="Level1"/>
      </w:pPr>
      <w:bookmarkStart w:id="197" w:name="_Ref147910921"/>
      <w:bookmarkStart w:id="198" w:name="_Ref534176609"/>
      <w:r w:rsidRPr="00C35942">
        <w:t>DECLARAÇÕES DA COMPANHIA</w:t>
      </w:r>
      <w:bookmarkEnd w:id="197"/>
      <w:r w:rsidR="00FB18B8">
        <w:t xml:space="preserve"> E DA FIADORA</w:t>
      </w:r>
    </w:p>
    <w:p w:rsidR="00880FA8" w:rsidRPr="00C35942" w:rsidP="00BB392E" w14:paraId="173868CC" w14:textId="179F0EF3">
      <w:pPr>
        <w:pStyle w:val="Level2"/>
        <w:rPr>
          <w:b/>
        </w:rPr>
      </w:pPr>
      <w:bookmarkStart w:id="199" w:name="_Ref130286814"/>
      <w:bookmarkStart w:id="200" w:name="_Ref532854341"/>
      <w:bookmarkStart w:id="201" w:name="_Hlk90384386"/>
      <w:r w:rsidRPr="00843C84">
        <w:t xml:space="preserve">Sem prejuízo das demais declarações prestadas </w:t>
      </w:r>
      <w:r w:rsidRPr="00843C84" w:rsidR="003D586B">
        <w:t xml:space="preserve">nesta </w:t>
      </w:r>
      <w:r w:rsidRPr="00843C84" w:rsidR="0022392F">
        <w:t>Escritura de Emissão</w:t>
      </w:r>
      <w:r w:rsidRPr="00843C84">
        <w:t xml:space="preserve"> e nos Documentos da Operação de que seja</w:t>
      </w:r>
      <w:r w:rsidRPr="00843C84" w:rsidR="00FB18B8">
        <w:t>m</w:t>
      </w:r>
      <w:r w:rsidRPr="00843C84">
        <w:t xml:space="preserve"> parte</w:t>
      </w:r>
      <w:r w:rsidRPr="00843C84" w:rsidR="00FB18B8">
        <w:t>s</w:t>
      </w:r>
      <w:r w:rsidRPr="00843C84">
        <w:t xml:space="preserve"> (conforme aplicável), a</w:t>
      </w:r>
      <w:r w:rsidRPr="00843C84">
        <w:t xml:space="preserve"> Companhia</w:t>
      </w:r>
      <w:r w:rsidRPr="00843C84" w:rsidR="00FB18B8">
        <w:t xml:space="preserve"> e a Fiadora</w:t>
      </w:r>
      <w:r w:rsidRPr="00843C84" w:rsidR="0080423B">
        <w:t>,</w:t>
      </w:r>
      <w:r w:rsidRPr="00843C84" w:rsidR="00CE4305">
        <w:t xml:space="preserve"> </w:t>
      </w:r>
      <w:r w:rsidRPr="00843C84">
        <w:t>nest</w:t>
      </w:r>
      <w:r w:rsidRPr="00843C84" w:rsidR="008E7C29">
        <w:t>a data</w:t>
      </w:r>
      <w:r w:rsidRPr="00843C84" w:rsidR="00BE5CCE">
        <w:t xml:space="preserve">, </w:t>
      </w:r>
      <w:r w:rsidRPr="00843C84">
        <w:t>declara</w:t>
      </w:r>
      <w:r w:rsidRPr="00843C84" w:rsidR="00FB18B8">
        <w:t>m</w:t>
      </w:r>
      <w:r w:rsidRPr="00843C84" w:rsidR="00E125B9">
        <w:t>, de forma individual e não solidária,</w:t>
      </w:r>
      <w:r w:rsidRPr="00843C84">
        <w:t xml:space="preserve"> que</w:t>
      </w:r>
      <w:r w:rsidRPr="00843C84" w:rsidR="0080777C">
        <w:t xml:space="preserve"> cada uma</w:t>
      </w:r>
      <w:r w:rsidRPr="00C35942">
        <w:t>:</w:t>
      </w:r>
      <w:bookmarkEnd w:id="198"/>
      <w:bookmarkEnd w:id="199"/>
      <w:bookmarkEnd w:id="200"/>
      <w:r w:rsidR="00960B10">
        <w:t xml:space="preserve"> </w:t>
      </w:r>
    </w:p>
    <w:p w:rsidR="0080777C" w:rsidRPr="00843C84" w:rsidP="0080777C" w14:paraId="19CF4680" w14:textId="5F85255D">
      <w:pPr>
        <w:pStyle w:val="Level4"/>
        <w:tabs>
          <w:tab w:val="num" w:pos="1361"/>
          <w:tab w:val="clear" w:pos="2041"/>
        </w:tabs>
        <w:ind w:left="1360"/>
      </w:pPr>
      <w:r w:rsidRPr="00843C84">
        <w:t>é</w:t>
      </w:r>
      <w:r w:rsidRPr="00843C84">
        <w:t xml:space="preserve"> uma sociedade devidamente organizada, constituída e existente sob a forma de sociedade por ações de acordo com as leis brasileiras, e está devidamente autorizada a conduzir os seus negócios, com plenos poderes para deter, possuir e operar seus bens;</w:t>
      </w:r>
    </w:p>
    <w:p w:rsidR="0080777C" w:rsidRPr="00843C84" w:rsidP="0080777C" w14:paraId="3FD053A6" w14:textId="149EB1AC">
      <w:pPr>
        <w:pStyle w:val="Level4"/>
        <w:tabs>
          <w:tab w:val="num" w:pos="1361"/>
          <w:tab w:val="clear" w:pos="2041"/>
        </w:tabs>
        <w:ind w:left="1360"/>
      </w:pPr>
      <w:r w:rsidRPr="00843C84">
        <w:t xml:space="preserve">encontra-se devidamente autorizada e obteve todas as licenças e autorizações, inclusive, conforme aplicáveis, legais, societárias, ambientais, regulatórias e de terceiros, incluindo autoridades governamentais e órgãos regulatórios, necessárias </w:t>
      </w:r>
      <w:r w:rsidRPr="00843C84" w:rsidR="00226E0F">
        <w:t>à</w:t>
      </w:r>
      <w:r w:rsidRPr="00843C84">
        <w:t xml:space="preserve"> celebração desta Escritura de Emissão e dos demais Documentos da Operação, à Emissão das Deb</w:t>
      </w:r>
      <w:r w:rsidRPr="00843C84" w:rsidR="003026DE">
        <w:t>ê</w:t>
      </w:r>
      <w:r w:rsidRPr="00843C84">
        <w:t xml:space="preserve">ntures, </w:t>
      </w:r>
      <w:r w:rsidRPr="00843C84" w:rsidR="00932C72">
        <w:t xml:space="preserve">à outorga da Fiança, </w:t>
      </w:r>
      <w:r w:rsidRPr="00843C84">
        <w:t>à realização da Operação de Securitização e ao cumprimento de suas obrigações aqui e ali previstas, tendo sido satisfeitos todos os requisitos legais e estatutários necessários para tanto, exceto quanto aos requisitos descritos na Cl</w:t>
      </w:r>
      <w:r w:rsidRPr="00843C84" w:rsidR="003026DE">
        <w:t>á</w:t>
      </w:r>
      <w:r w:rsidRPr="00843C84">
        <w:t xml:space="preserve">usula </w:t>
      </w:r>
      <w:r w:rsidRPr="00843C84">
        <w:fldChar w:fldCharType="begin"/>
      </w:r>
      <w:r w:rsidRPr="00843C84">
        <w:instrText xml:space="preserve"> REF _Ref524988899 \n \p \h </w:instrText>
      </w:r>
      <w:r w:rsidR="00843C84">
        <w:instrText xml:space="preserve"> \* MERGEFORMAT </w:instrText>
      </w:r>
      <w:r w:rsidRPr="00843C84">
        <w:fldChar w:fldCharType="separate"/>
      </w:r>
      <w:r w:rsidR="001441BB">
        <w:t>2 acima</w:t>
      </w:r>
      <w:r w:rsidRPr="00843C84">
        <w:fldChar w:fldCharType="end"/>
      </w:r>
      <w:r w:rsidRPr="00843C84">
        <w:t>;</w:t>
      </w:r>
    </w:p>
    <w:p w:rsidR="0080777C" w:rsidRPr="00C35942" w:rsidP="0080777C" w14:paraId="3625D528" w14:textId="1A62E370">
      <w:pPr>
        <w:pStyle w:val="Level4"/>
        <w:tabs>
          <w:tab w:val="num" w:pos="1361"/>
          <w:tab w:val="clear" w:pos="2041"/>
        </w:tabs>
        <w:ind w:left="1360"/>
      </w:pPr>
      <w:r w:rsidRPr="00C35942">
        <w:t>os representantes legais</w:t>
      </w:r>
      <w:r w:rsidRPr="00C35942" w:rsidR="00B05445">
        <w:t xml:space="preserve"> </w:t>
      </w:r>
      <w:r w:rsidRPr="00C35942">
        <w:t xml:space="preserve">que assinam esta Escritura de Emissão </w:t>
      </w:r>
      <w:r>
        <w:t xml:space="preserve">e os demais Documentos da Operação </w:t>
      </w:r>
      <w:r w:rsidRPr="00C35942">
        <w:t>t</w:t>
      </w:r>
      <w:r>
        <w:t>ê</w:t>
      </w:r>
      <w:r w:rsidRPr="00C35942">
        <w:t>m poderes estatutários e/ou delegados para assumir, em nome da Companhia</w:t>
      </w:r>
      <w:r>
        <w:t xml:space="preserve"> e</w:t>
      </w:r>
      <w:r w:rsidRPr="00E62368">
        <w:rPr>
          <w:highlight w:val="lightGray"/>
        </w:rPr>
        <w:t>/ou</w:t>
      </w:r>
      <w:r>
        <w:t xml:space="preserve"> da Fiadora</w:t>
      </w:r>
      <w:r w:rsidRPr="00C35942">
        <w:t>, as obrigações ora estabelecidas e, sendo mandatários, tiveram os poderes legitimamente outorgados, estando os respectivos mandatos em pleno vigor;</w:t>
      </w:r>
    </w:p>
    <w:p w:rsidR="0080777C" w:rsidRPr="00C35942" w:rsidP="0080777C" w14:paraId="646F2ECE" w14:textId="77777777">
      <w:pPr>
        <w:pStyle w:val="Level4"/>
        <w:tabs>
          <w:tab w:val="num" w:pos="1361"/>
          <w:tab w:val="clear" w:pos="2041"/>
        </w:tabs>
        <w:ind w:left="1360"/>
      </w:pPr>
      <w:r w:rsidRPr="00C35942">
        <w:t>esta Escritura de Emissão, os demais Documentos da Operação e as obrigações aqui e ali previstas constituem obrigações lícitas, validas e vinculativas da Companhia</w:t>
      </w:r>
      <w:r>
        <w:t xml:space="preserve"> e da Fiadora</w:t>
      </w:r>
      <w:r w:rsidRPr="00C35942">
        <w:t>, conforme o caso, exequíveis de acordo com os seus termos e condições, exceto que sua execução esteja limitada por leis relativas a falência, insolvência, recuperação judicial e extrajudicial, liquidação ou leis similares afetando a execução de direitos de credores em geral;</w:t>
      </w:r>
    </w:p>
    <w:p w:rsidR="0080777C" w:rsidRPr="00C35942" w:rsidP="0080777C" w14:paraId="1863756C" w14:textId="2BE34A36">
      <w:pPr>
        <w:pStyle w:val="Level4"/>
        <w:tabs>
          <w:tab w:val="num" w:pos="1361"/>
          <w:tab w:val="clear" w:pos="2041"/>
        </w:tabs>
        <w:ind w:left="1360"/>
      </w:pPr>
      <w:r w:rsidRPr="00C35942">
        <w:t xml:space="preserve">a celebração desta Escritura de Emissão e dos Documentos da Operação, o cumprimento de suas obrigações aqui e ali previstas, a Emissão das Debêntures </w:t>
      </w:r>
      <w:r w:rsidRPr="00C35942">
        <w:t xml:space="preserve">e a realização da Operação de Securitização não infringem ou contrariam: </w:t>
      </w:r>
      <w:r w:rsidRPr="00C35942">
        <w:rPr>
          <w:b/>
        </w:rPr>
        <w:t>(a)</w:t>
      </w:r>
      <w:r w:rsidRPr="00C35942">
        <w:t xml:space="preserve"> qualquer contrato ou documento relevante para os negócios da Companhia</w:t>
      </w:r>
      <w:r>
        <w:t xml:space="preserve"> ou da Fiadora</w:t>
      </w:r>
      <w:r w:rsidRPr="00C35942">
        <w:t xml:space="preserve">, nem resultarão em </w:t>
      </w:r>
      <w:r w:rsidRPr="00C35942">
        <w:rPr>
          <w:b/>
        </w:rPr>
        <w:t>(i)</w:t>
      </w:r>
      <w:r w:rsidRPr="00C35942">
        <w:t xml:space="preserve"> declaração de vencimento antecipado de qualquer obrigação estabelecida em qualquer destes contratos ou documentos; </w:t>
      </w:r>
      <w:r w:rsidRPr="00C35942">
        <w:rPr>
          <w:b/>
        </w:rPr>
        <w:t>(ii)</w:t>
      </w:r>
      <w:r w:rsidRPr="00C35942">
        <w:t xml:space="preserve"> criação de qualquer ônus sobre qualquer ativo ou bem da Companhia</w:t>
      </w:r>
      <w:r>
        <w:t xml:space="preserve"> ou da Fiadora</w:t>
      </w:r>
      <w:r w:rsidRPr="00C35942">
        <w:t xml:space="preserve">, exceto conforme previsto nos Documentos da Operação; ou </w:t>
      </w:r>
      <w:r w:rsidRPr="00C35942">
        <w:rPr>
          <w:b/>
        </w:rPr>
        <w:t>(iii)</w:t>
      </w:r>
      <w:r w:rsidRPr="00C35942">
        <w:t xml:space="preserve"> rescisão de qualquer desses contratos ou documentos; </w:t>
      </w:r>
      <w:r w:rsidRPr="00C35942">
        <w:rPr>
          <w:b/>
        </w:rPr>
        <w:t>(b)</w:t>
      </w:r>
      <w:r w:rsidRPr="00C35942">
        <w:t xml:space="preserve"> qualquer lei, decreto ou regulamento aplicáveis ao território brasileiro, a que a Companhia</w:t>
      </w:r>
      <w:r>
        <w:t xml:space="preserve">, a Fiadora </w:t>
      </w:r>
      <w:r w:rsidRPr="00C35942">
        <w:t xml:space="preserve">ou quaisquer de seus bens e propriedades estejam sujeitos; ou </w:t>
      </w:r>
      <w:r w:rsidRPr="00C35942">
        <w:rPr>
          <w:b/>
        </w:rPr>
        <w:t>(c)</w:t>
      </w:r>
      <w:r w:rsidRPr="00C35942">
        <w:t xml:space="preserve"> qualquer ordem, decisão ou sentença administrativa, judicial ou arbitral que afete a Companhia</w:t>
      </w:r>
      <w:r>
        <w:t>, a Fiadora</w:t>
      </w:r>
      <w:r w:rsidRPr="00C35942">
        <w:t xml:space="preserve"> ou quaisquer de seus bens e propriedades;</w:t>
      </w:r>
    </w:p>
    <w:p w:rsidR="0080777C" w:rsidRPr="00C35942" w:rsidP="0080777C" w14:paraId="3A9C68E1" w14:textId="1CDA4865">
      <w:pPr>
        <w:pStyle w:val="Level4"/>
        <w:tabs>
          <w:tab w:val="num" w:pos="1361"/>
          <w:tab w:val="clear" w:pos="2041"/>
        </w:tabs>
        <w:ind w:left="1360"/>
      </w:pPr>
      <w:r w:rsidRPr="00843C84">
        <w:t>possui</w:t>
      </w:r>
      <w:r w:rsidRPr="00843C84">
        <w:t>, assim como suas controladas</w:t>
      </w:r>
      <w:r w:rsidRPr="00843C84">
        <w:t xml:space="preserve"> possuem</w:t>
      </w:r>
      <w:r w:rsidRPr="00843C84">
        <w:t xml:space="preserve">, todas as autorizações e licenças exigidas pelas </w:t>
      </w:r>
      <w:r w:rsidRPr="00843C84">
        <w:rPr>
          <w:color w:val="000000"/>
        </w:rPr>
        <w:t>autoridades federais, estaduais e municipais para o exercício regular de suas atividades</w:t>
      </w:r>
      <w:r w:rsidRPr="00843C84">
        <w:rPr>
          <w:color w:val="000000"/>
        </w:rPr>
        <w:t xml:space="preserve">, em todo caso, aquelas cuja ausência </w:t>
      </w:r>
      <w:r w:rsidRPr="00843C84" w:rsidR="00843C84">
        <w:rPr>
          <w:color w:val="000000"/>
        </w:rPr>
        <w:t xml:space="preserve">não </w:t>
      </w:r>
      <w:r w:rsidRPr="00843C84">
        <w:rPr>
          <w:color w:val="000000"/>
        </w:rPr>
        <w:t>pudesse vir a causar um Efeito Adverso Relevante</w:t>
      </w:r>
      <w:r w:rsidRPr="00843C84">
        <w:rPr>
          <w:color w:val="000000"/>
        </w:rPr>
        <w:t>, sendo todas elas válidas, sendo que até a presente data não foi notificada acerca da revogação de qualquer delas ou da existência de processo administrativo</w:t>
      </w:r>
      <w:r w:rsidRPr="00843C84" w:rsidR="00291B6B">
        <w:rPr>
          <w:color w:val="000000"/>
        </w:rPr>
        <w:t xml:space="preserve"> e/ou judicial</w:t>
      </w:r>
      <w:r w:rsidRPr="00843C84">
        <w:rPr>
          <w:color w:val="000000"/>
        </w:rPr>
        <w:t xml:space="preserve"> que tenha por objeto a revogação, suspensão ou cancelamento de qualquer delas</w:t>
      </w:r>
      <w:r w:rsidRPr="00C35942">
        <w:t>;</w:t>
      </w:r>
      <w:r w:rsidR="00226E0F">
        <w:t xml:space="preserve"> </w:t>
      </w:r>
    </w:p>
    <w:p w:rsidR="0080777C" w:rsidRPr="00843C84" w:rsidP="0080777C" w14:paraId="1D7065DE" w14:textId="600047CA">
      <w:pPr>
        <w:pStyle w:val="Level4"/>
        <w:tabs>
          <w:tab w:val="num" w:pos="1361"/>
          <w:tab w:val="clear" w:pos="2041"/>
        </w:tabs>
        <w:ind w:left="1360"/>
      </w:pPr>
      <w:r w:rsidRPr="00843C84">
        <w:t xml:space="preserve">cumpre, assim como suas controladas cumprem, as leis, regulamentos, normas administrativas e </w:t>
      </w:r>
      <w:r w:rsidRPr="00843C84">
        <w:rPr>
          <w:color w:val="000000"/>
        </w:rPr>
        <w:t xml:space="preserve">determinações dos órgãos governamentais, autarquias ou tribunais, indispensáveis à condução de seus negócios, bem como a legislação </w:t>
      </w:r>
      <w:r w:rsidRPr="00843C84">
        <w:t>previdenciária e ambiental brasileira atualmente em vigor, exceto por aquelas que estejam sendo discutidas judicial e/ou administrativamente, cuja exigibilidade esteja suspensa, e cujo descumprimento não cause um Efeito Adverso Relevante;</w:t>
      </w:r>
    </w:p>
    <w:p w:rsidR="00932C72" w:rsidRPr="00843C84" w:rsidP="0080777C" w14:paraId="112EA526" w14:textId="11F97FC5">
      <w:pPr>
        <w:pStyle w:val="Level4"/>
        <w:tabs>
          <w:tab w:val="num" w:pos="1361"/>
          <w:tab w:val="clear" w:pos="2041"/>
        </w:tabs>
        <w:ind w:left="1360"/>
      </w:pPr>
      <w:r w:rsidRPr="00843C84">
        <w:t xml:space="preserve">não foi condenada definitivamente na esfera judicial ou administrativa por </w:t>
      </w:r>
      <w:r w:rsidRPr="00843C84">
        <w:rPr>
          <w:b/>
        </w:rPr>
        <w:t>(a)</w:t>
      </w:r>
      <w:r w:rsidRPr="00843C84">
        <w:t xml:space="preserve"> questões trabalhistas envolvendo trabalho em condição análoga à de escravo e/ou trabalho infantil; ou </w:t>
      </w:r>
      <w:r w:rsidRPr="00843C84">
        <w:rPr>
          <w:b/>
        </w:rPr>
        <w:t>(b)</w:t>
      </w:r>
      <w:r w:rsidRPr="00843C84">
        <w:t xml:space="preserve"> crime contra o meio ambiente;</w:t>
      </w:r>
    </w:p>
    <w:p w:rsidR="0080777C" w:rsidRPr="00C35942" w:rsidP="0080777C" w14:paraId="7C00BF3A" w14:textId="679E2C6E">
      <w:pPr>
        <w:pStyle w:val="Level4"/>
        <w:tabs>
          <w:tab w:val="num" w:pos="1361"/>
          <w:tab w:val="clear" w:pos="2041"/>
        </w:tabs>
        <w:ind w:left="1360"/>
      </w:pPr>
      <w:r w:rsidRPr="00C35942">
        <w:t xml:space="preserve">não há qualquer ação judicial, processo administrativo ou arbitral, inquérito ou outro tipo de investigação governamental, que possa vir a causar à Companhia </w:t>
      </w:r>
      <w:r>
        <w:t xml:space="preserve">ou à Fiadora </w:t>
      </w:r>
      <w:r w:rsidRPr="00C35942">
        <w:t>um Efeito Adverso Relevante;</w:t>
      </w:r>
    </w:p>
    <w:p w:rsidR="0080777C" w:rsidRPr="00C35942" w:rsidP="0080777C" w14:paraId="43B4FC25" w14:textId="4D80EA72">
      <w:pPr>
        <w:pStyle w:val="Level4"/>
        <w:tabs>
          <w:tab w:val="num" w:pos="1361"/>
          <w:tab w:val="clear" w:pos="2041"/>
        </w:tabs>
        <w:ind w:left="1360"/>
      </w:pPr>
      <w:r w:rsidRPr="00C35942">
        <w:t xml:space="preserve">as informações </w:t>
      </w:r>
      <w:r w:rsidRPr="00843C84">
        <w:t>fornecidas pela Companhia e</w:t>
      </w:r>
      <w:r w:rsidRPr="00843C84" w:rsidR="0060088D">
        <w:t>/ou</w:t>
      </w:r>
      <w:r w:rsidRPr="00843C84">
        <w:t xml:space="preserve"> pela Fiadora no contexto da Emissão das Debêntures e da Operação de Securitização são, nesta data, verdadeiras, consistentes, corretas e suficientes, permitindo aos investidores dos CRA uma tomada de dec</w:t>
      </w:r>
      <w:r w:rsidRPr="00C35942">
        <w:t xml:space="preserve">isão fundamentada a respeito da </w:t>
      </w:r>
      <w:r>
        <w:t>O</w:t>
      </w:r>
      <w:r w:rsidRPr="00C35942">
        <w:t>ferta dos CRA;</w:t>
      </w:r>
    </w:p>
    <w:p w:rsidR="0080777C" w:rsidRPr="00C35942" w:rsidP="0080777C" w14:paraId="1139FCD3" w14:textId="2D53EA24">
      <w:pPr>
        <w:pStyle w:val="Level4"/>
        <w:tabs>
          <w:tab w:val="num" w:pos="1361"/>
          <w:tab w:val="clear" w:pos="2041"/>
        </w:tabs>
        <w:ind w:left="1360"/>
      </w:pPr>
      <w:r w:rsidRPr="00843C84">
        <w:rPr>
          <w:rFonts w:eastAsia="Verdana"/>
        </w:rPr>
        <w:t xml:space="preserve">inexiste </w:t>
      </w:r>
      <w:r w:rsidRPr="00843C84">
        <w:rPr>
          <w:rFonts w:eastAsia="Verdana"/>
          <w:b/>
        </w:rPr>
        <w:t>(a)</w:t>
      </w:r>
      <w:r w:rsidRPr="00843C84">
        <w:rPr>
          <w:rFonts w:eastAsia="Verdana"/>
        </w:rPr>
        <w:t xml:space="preserve"> descumprimento de qualquer disposição contratual, legal ou de qualquer outra ordem judicial, administrativa ou arbitral; ou </w:t>
      </w:r>
      <w:r w:rsidRPr="00843C84">
        <w:rPr>
          <w:rFonts w:eastAsia="Verdana"/>
          <w:b/>
        </w:rPr>
        <w:t xml:space="preserve">(b) </w:t>
      </w:r>
      <w:r w:rsidRPr="00843C84">
        <w:rPr>
          <w:rFonts w:eastAsia="Verdana"/>
        </w:rPr>
        <w:t>qualquer ação judicial, procedimento administrativo ou arbitral, inquérito ou outro tipo de investigação governamental em curso ou, em seu conhecimento, pendente</w:t>
      </w:r>
      <w:r w:rsidRPr="00C35942">
        <w:rPr>
          <w:rFonts w:eastAsia="Verdana"/>
        </w:rPr>
        <w:t>, que possa, comprovadamente, vir a causar um Efeito Adverso Relevante;</w:t>
      </w:r>
    </w:p>
    <w:p w:rsidR="0080777C" w:rsidRPr="00C35942" w:rsidP="0080777C" w14:paraId="78A4D4E9" w14:textId="1B4AB51B">
      <w:pPr>
        <w:pStyle w:val="Level4"/>
        <w:tabs>
          <w:tab w:val="num" w:pos="1361"/>
          <w:tab w:val="clear" w:pos="2041"/>
        </w:tabs>
        <w:ind w:left="1360"/>
      </w:pPr>
      <w:r w:rsidRPr="00843C84">
        <w:t>cumprirá t</w:t>
      </w:r>
      <w:r w:rsidRPr="00C35942">
        <w:t>odas as obrigações assumidas nos termos desta Escritura de Emissão e dos demais Documentos da Operação;</w:t>
      </w:r>
    </w:p>
    <w:p w:rsidR="0080777C" w:rsidRPr="00C35942" w:rsidP="0080777C" w14:paraId="6688D991" w14:textId="72577CCF">
      <w:pPr>
        <w:pStyle w:val="Level4"/>
        <w:tabs>
          <w:tab w:val="num" w:pos="1361"/>
          <w:tab w:val="clear" w:pos="2041"/>
        </w:tabs>
        <w:ind w:left="1360"/>
      </w:pPr>
      <w:r w:rsidRPr="00843C84">
        <w:t xml:space="preserve">as demonstrações contábeis e financeiras da Companhia e da Fiadora datadas de 31 de </w:t>
      </w:r>
      <w:r w:rsidRPr="00843C84" w:rsidR="00226E0F">
        <w:t>março de 2019, 2020 e 2021</w:t>
      </w:r>
      <w:r w:rsidRPr="00843C84" w:rsidR="00561776">
        <w:t xml:space="preserve"> </w:t>
      </w:r>
      <w:r w:rsidRPr="00843C84">
        <w:t xml:space="preserve">representam corretamente a posição patrimonial e financeira da Companhia e da Fiadora naquelas datas e foram devidamente elaboradas em conformidade com os princípios fundamentais de contabilidade do Brasil e refletem corretamente os ativos, passivos e </w:t>
      </w:r>
      <w:r w:rsidRPr="00843C84">
        <w:t>contingências da Companhia e da Fiadora, sendo que desde as demonstrações contábeis e financeiras de 30 de setembro de 2021</w:t>
      </w:r>
      <w:r w:rsidR="00223A5E">
        <w:t xml:space="preserve"> da Fiadora</w:t>
      </w:r>
      <w:r w:rsidRPr="00843C84">
        <w:t xml:space="preserve"> não ocorreu qualquer alteração, fato ou ato relevantes que possa afetar de maneira adversa sua solvência</w:t>
      </w:r>
      <w:r w:rsidRPr="00C35942">
        <w:t xml:space="preserve"> ou, comprovadamente, acarretar um Efeito Adverso Relevante;</w:t>
      </w:r>
    </w:p>
    <w:p w:rsidR="0080777C" w:rsidRPr="00C35942" w:rsidP="0080777C" w14:paraId="2B0F714F" w14:textId="380D5FE8">
      <w:pPr>
        <w:pStyle w:val="Level4"/>
        <w:tabs>
          <w:tab w:val="num" w:pos="1361"/>
          <w:tab w:val="clear" w:pos="2041"/>
        </w:tabs>
        <w:ind w:left="1360"/>
      </w:pPr>
      <w:r w:rsidRPr="00C35942">
        <w:t xml:space="preserve">não há fatos relativos </w:t>
      </w:r>
      <w:r>
        <w:t>à</w:t>
      </w:r>
      <w:r w:rsidRPr="00C35942">
        <w:t xml:space="preserve"> Companhia </w:t>
      </w:r>
      <w:r>
        <w:t xml:space="preserve">e/ou </w:t>
      </w:r>
      <w:r w:rsidR="0060088D">
        <w:t>à</w:t>
      </w:r>
      <w:r>
        <w:t xml:space="preserve"> Fiadora </w:t>
      </w:r>
      <w:r w:rsidRPr="00C35942">
        <w:t xml:space="preserve">que, até a Data de Emissão, não foram divulgados ao Debenturista e/ou ao </w:t>
      </w:r>
      <w:r>
        <w:t>Agente Fiduciário</w:t>
      </w:r>
      <w:r w:rsidR="006F2E4B">
        <w:t xml:space="preserve"> dos CRA</w:t>
      </w:r>
      <w:r w:rsidRPr="00C35942">
        <w:t>, cuja omissão, no contexto da Emissão e da Operação de Securitização, faça com que alguma declaração relevante desta Escritura de Emissão ou dos demais Documentos da Operação seja enganosa, incorreta</w:t>
      </w:r>
      <w:r>
        <w:t>, insuficiente</w:t>
      </w:r>
      <w:r w:rsidRPr="00C35942">
        <w:t xml:space="preserve"> ou inverídica;</w:t>
      </w:r>
    </w:p>
    <w:p w:rsidR="0080777C" w:rsidRPr="00843C84" w:rsidP="0080777C" w14:paraId="0A7AB12E" w14:textId="4BA8DFA5">
      <w:pPr>
        <w:pStyle w:val="Level4"/>
        <w:tabs>
          <w:tab w:val="num" w:pos="1361"/>
          <w:tab w:val="clear" w:pos="2041"/>
        </w:tabs>
        <w:ind w:left="1360"/>
      </w:pPr>
      <w:r w:rsidRPr="00843C84">
        <w:t>não tem qualquer ligação com o Agente Fiduciário</w:t>
      </w:r>
      <w:r w:rsidR="006F2E4B">
        <w:t xml:space="preserve"> dos CRA</w:t>
      </w:r>
      <w:r w:rsidRPr="00843C84">
        <w:t xml:space="preserve"> e não tem conhecimento de fato que o impeça de exercer, plenamente, suas funções com relação à emissão dos CRA, nos termos da legislação e da regulamentação aplicáveis;</w:t>
      </w:r>
    </w:p>
    <w:p w:rsidR="0080777C" w:rsidRPr="00843C84" w:rsidP="0080777C" w14:paraId="1FEBDE25" w14:textId="356AA891">
      <w:pPr>
        <w:pStyle w:val="Level4"/>
        <w:tabs>
          <w:tab w:val="num" w:pos="1361"/>
          <w:tab w:val="clear" w:pos="2041"/>
        </w:tabs>
        <w:ind w:left="1360"/>
      </w:pPr>
      <w:r w:rsidRPr="00843C84">
        <w:t xml:space="preserve">preparou e entregou todas as declarações de tributos, relatórios e outras informações que, de acordo com o conhecimento da Companhia ou da Fiadora, conforme o caso, devem ser apresentadas, ou receberam dilação dos prazos para apresentação destas declarações; </w:t>
      </w:r>
    </w:p>
    <w:p w:rsidR="00291B6B" w:rsidRPr="00C35942" w:rsidP="0080777C" w14:paraId="2C84F675" w14:textId="1FD608B5">
      <w:pPr>
        <w:pStyle w:val="Level4"/>
        <w:tabs>
          <w:tab w:val="num" w:pos="1361"/>
          <w:tab w:val="clear" w:pos="2041"/>
        </w:tabs>
        <w:ind w:left="1360"/>
      </w:pPr>
      <w:r>
        <w:t>os Direitos Creditórios do Agronegócio, representados pelas Debêntures, atendem ao disposto no artigo 23, parágrafo 1º, da Lei 11.076, e no artigo 3º, parágrafo 4º, inciso III, da Instrução CVM 600, podendo ser objeto de securitização do agronegócio e lastro de certificados de recebíveis do agronegócio, na forma da Lei 9.514 e da Lei 11.076;</w:t>
      </w:r>
    </w:p>
    <w:p w:rsidR="0080777C" w:rsidRPr="00C35942" w:rsidP="0080777C" w14:paraId="36B60044" w14:textId="0EAD7E1E">
      <w:pPr>
        <w:pStyle w:val="Level4"/>
        <w:tabs>
          <w:tab w:val="num" w:pos="1361"/>
          <w:tab w:val="clear" w:pos="2041"/>
        </w:tabs>
        <w:ind w:left="1360"/>
      </w:pPr>
      <w:r w:rsidRPr="00C35942">
        <w:t>todas as taxas, impostos e demais tributos e encargos governamentais devidos de qualquer forma pela Companhia</w:t>
      </w:r>
      <w:r>
        <w:t xml:space="preserve"> ou pela Fiadora</w:t>
      </w:r>
      <w:r w:rsidRPr="00C35942">
        <w:t xml:space="preserve">, por suas controladas, ou, ainda, impostas a ela ou a quaisquer de seus bens, direitos, propriedades ou ativos, ou relativo aos seus negócios, resultados e lucros foram integralmente pagos quando devidos, exceto os tributos ou encargos que estão sendo contestados </w:t>
      </w:r>
      <w:r>
        <w:t>na esfera judicial e/ou administrativa, cuja exigibilidade tenha sido suspensa</w:t>
      </w:r>
      <w:r w:rsidRPr="00C35942">
        <w:t>;</w:t>
      </w:r>
    </w:p>
    <w:p w:rsidR="0080777C" w:rsidRPr="00C35942" w:rsidP="0080777C" w14:paraId="7F350DD6" w14:textId="776DC021">
      <w:pPr>
        <w:pStyle w:val="Level4"/>
        <w:tabs>
          <w:tab w:val="num" w:pos="1361"/>
          <w:tab w:val="clear" w:pos="2041"/>
        </w:tabs>
        <w:ind w:left="1360"/>
      </w:pPr>
      <w:r w:rsidRPr="00C35942">
        <w:t>a Companhia</w:t>
      </w:r>
      <w:r>
        <w:t xml:space="preserve"> e a Fiadora, conforme o caso,</w:t>
      </w:r>
      <w:r w:rsidRPr="00C35942">
        <w:t xml:space="preserve"> e suas controladas diretas ou indiretas possuem justo título de todos os seus bens imóveis e demais direitos e ativos por elas detidos;</w:t>
      </w:r>
    </w:p>
    <w:p w:rsidR="0080777C" w:rsidRPr="00843C84" w:rsidP="0080777C" w14:paraId="3160C27B" w14:textId="154DAF97">
      <w:pPr>
        <w:pStyle w:val="Level4"/>
        <w:tabs>
          <w:tab w:val="num" w:pos="1361"/>
          <w:tab w:val="clear" w:pos="2041"/>
        </w:tabs>
        <w:ind w:left="1360"/>
      </w:pPr>
      <w:r>
        <w:t>m</w:t>
      </w:r>
      <w:r w:rsidRPr="00843C84">
        <w:t>antém</w:t>
      </w:r>
      <w:r w:rsidRPr="00843C84">
        <w:t xml:space="preserve"> os seus bens e de suas controladas adequadamente segurados, conforme práticas usuais de mercado;</w:t>
      </w:r>
    </w:p>
    <w:p w:rsidR="0080777C" w:rsidRPr="00843C84" w:rsidP="0080777C" w14:paraId="6811A659" w14:textId="243ED6A1">
      <w:pPr>
        <w:pStyle w:val="Level4"/>
        <w:tabs>
          <w:tab w:val="num" w:pos="1361"/>
          <w:tab w:val="clear" w:pos="2041"/>
        </w:tabs>
        <w:ind w:left="1360"/>
      </w:pPr>
      <w:r w:rsidRPr="00843C84">
        <w:t>está adimplente com o cumprimento das obrigações constantes desta Escritura de Emissão e dos demais Documentos da Operação;</w:t>
      </w:r>
    </w:p>
    <w:p w:rsidR="00291B6B" w:rsidP="0080777C" w14:paraId="3105C6D1" w14:textId="18019533">
      <w:pPr>
        <w:pStyle w:val="Level4"/>
        <w:tabs>
          <w:tab w:val="num" w:pos="1361"/>
          <w:tab w:val="clear" w:pos="2041"/>
        </w:tabs>
        <w:ind w:left="1360"/>
      </w:pPr>
      <w:r>
        <w:t>f</w:t>
      </w:r>
      <w:r w:rsidRPr="00640772">
        <w:t xml:space="preserve">az parte da cadeia do agronegócio, uma vez que </w:t>
      </w:r>
      <w:r w:rsidR="00FA4133">
        <w:t>seu objeto social está relacionado com atividades relativos ao agronegócio</w:t>
      </w:r>
      <w:r w:rsidR="002F4948">
        <w:t>;</w:t>
      </w:r>
    </w:p>
    <w:p w:rsidR="0080777C" w:rsidRPr="00C35942" w:rsidP="0080777C" w14:paraId="082790FB" w14:textId="029234AD">
      <w:pPr>
        <w:pStyle w:val="Level4"/>
        <w:tabs>
          <w:tab w:val="num" w:pos="1361"/>
          <w:tab w:val="clear" w:pos="2041"/>
        </w:tabs>
        <w:ind w:left="1360"/>
      </w:pPr>
      <w:r w:rsidRPr="00C35942">
        <w:t xml:space="preserve">os documentos e informações fornecidos ao Debenturista e ao </w:t>
      </w:r>
      <w:r>
        <w:t>Agente Fiduciário</w:t>
      </w:r>
      <w:r w:rsidR="006F2E4B">
        <w:t xml:space="preserve"> dos CRA</w:t>
      </w:r>
      <w:r w:rsidRPr="00C35942">
        <w:t xml:space="preserve"> são corretos e estão atualizados até a data em que foram fornecidos e incluem os documentos e informações relevantes para a tomada de decisão de investimento sobre a Companhia</w:t>
      </w:r>
      <w:r>
        <w:t xml:space="preserve"> e a Fiadora</w:t>
      </w:r>
      <w:r w:rsidRPr="00C35942">
        <w:t>;</w:t>
      </w:r>
    </w:p>
    <w:p w:rsidR="0080777C" w:rsidRPr="00E62368" w:rsidP="0080777C" w14:paraId="70F1AF31" w14:textId="1D643F7C">
      <w:pPr>
        <w:pStyle w:val="Level4"/>
        <w:tabs>
          <w:tab w:val="num" w:pos="1361"/>
          <w:tab w:val="clear" w:pos="2041"/>
        </w:tabs>
        <w:ind w:left="1360"/>
      </w:pPr>
      <w:r w:rsidRPr="00C35942">
        <w:t xml:space="preserve">inexistem </w:t>
      </w:r>
      <w:r w:rsidR="00223A5E">
        <w:t xml:space="preserve">condenações, </w:t>
      </w:r>
      <w:r w:rsidRPr="00C35942">
        <w:t xml:space="preserve">violações ou indício de violações de qualquer dispositivo legal ou regulatório, nacional ou estrangeiro, relativo </w:t>
      </w:r>
      <w:r w:rsidR="003026DE">
        <w:t>à</w:t>
      </w:r>
      <w:r w:rsidRPr="00C35942">
        <w:t xml:space="preserve"> </w:t>
      </w:r>
      <w:r>
        <w:t>prática</w:t>
      </w:r>
      <w:r w:rsidRPr="00C35942">
        <w:t xml:space="preserve"> de corrupção ou de atos lesivos a administração pública, incluindo, sem limitação, </w:t>
      </w:r>
      <w:r>
        <w:t>as Leis Anticorrupção</w:t>
      </w:r>
      <w:r w:rsidRPr="00C35942">
        <w:t xml:space="preserve">, </w:t>
      </w:r>
      <w:r w:rsidRPr="006E5DAD">
        <w:rPr>
          <w:b/>
        </w:rPr>
        <w:t>(a)</w:t>
      </w:r>
      <w:r>
        <w:t xml:space="preserve"> pela Companhia; </w:t>
      </w:r>
      <w:r w:rsidRPr="006E5DAD">
        <w:rPr>
          <w:b/>
        </w:rPr>
        <w:t>(b)</w:t>
      </w:r>
      <w:r>
        <w:t xml:space="preserve"> pela Fiadora; </w:t>
      </w:r>
      <w:r w:rsidRPr="001443E4">
        <w:rPr>
          <w:b/>
          <w:bCs/>
        </w:rPr>
        <w:t>(c)</w:t>
      </w:r>
      <w:r>
        <w:t xml:space="preserve"> pela Cerradinho </w:t>
      </w:r>
      <w:r>
        <w:t xml:space="preserve">Participações S.A.; e </w:t>
      </w:r>
      <w:r w:rsidRPr="006E5DAD">
        <w:rPr>
          <w:b/>
        </w:rPr>
        <w:t>(</w:t>
      </w:r>
      <w:r>
        <w:rPr>
          <w:b/>
        </w:rPr>
        <w:t>d</w:t>
      </w:r>
      <w:r w:rsidRPr="006E5DAD">
        <w:rPr>
          <w:b/>
        </w:rPr>
        <w:t>)</w:t>
      </w:r>
      <w:r>
        <w:t xml:space="preserve"> </w:t>
      </w:r>
      <w:r w:rsidR="00932C72">
        <w:t xml:space="preserve">por seus representantes, quando atuando em nome ou benefício </w:t>
      </w:r>
      <w:r w:rsidR="00291B6B">
        <w:t>de tais empresas;</w:t>
      </w:r>
      <w:r w:rsidR="007E01A9">
        <w:t xml:space="preserve"> </w:t>
      </w:r>
    </w:p>
    <w:p w:rsidR="00291B6B" w:rsidRPr="00291B6B" w:rsidP="0080777C" w14:paraId="067851C5" w14:textId="0F513365">
      <w:pPr>
        <w:pStyle w:val="Level4"/>
        <w:tabs>
          <w:tab w:val="num" w:pos="1361"/>
          <w:tab w:val="clear" w:pos="2041"/>
        </w:tabs>
        <w:ind w:left="1360"/>
      </w:pPr>
      <w:r w:rsidRPr="00E62368">
        <w:rPr>
          <w:lang w:bidi="he-IL"/>
        </w:rPr>
        <w:t>inexiste, por parte da Companhia ou da Fiadora, nem de seus diretores, membros de conselho de administração e quaisquer funcionários ou terceiros agindo diretamente em nome e benefício da Companhia ou da Fiadora, investigação formal, inquérito, processo administrativo ou judicial, no Brasil ou no exterior, relativo à prática de corrupção ou de atos lesivos à administração pública, incluindo, sem limitação, as Leis Anticorrupção, bem como a Companhia, Fiadora, seus diretores, membros de conselho de administração e quaisquer funcionários ou terceiros agindo diretamente em nome e benefício da Companhia ou da Fiadora não foram e não são objeto de sanções por quaisquer governos e entidades, bem como não são parte de quaisquer transações, direta ou indiretamente, envolvendo indivíduos, entidades, países, nação ou região que são sujeitas a sanções por quaisquer Partes Sancionadoras. Para fins do presente Escritura de Emissão, entende-se como “</w:t>
      </w:r>
      <w:r w:rsidRPr="00E62368">
        <w:rPr>
          <w:b/>
          <w:bCs/>
          <w:lang w:bidi="he-IL"/>
        </w:rPr>
        <w:t>Partes Sancionadoras</w:t>
      </w:r>
      <w:r w:rsidRPr="00E62368">
        <w:rPr>
          <w:lang w:bidi="he-IL"/>
        </w:rPr>
        <w:t>” em conjunto ou isoladamente, a Swiss State Secretariat for Economic Affairs (SECO), o United States Department of Treasury's Office of Foreign Assets (OFAC), a Organização das Nações Unidas (ONU), a União Europeia (UE), o Reino Unido (UK HMT), o Swiss Directorate of International Law (DIL), a Monetary Authority of Singapore (MAS), a Hong Kong Monetary Authority (HKMA) e qualquer</w:t>
      </w:r>
      <w:r w:rsidRPr="00E62368">
        <w:rPr>
          <w:b/>
        </w:rPr>
        <w:t xml:space="preserve"> </w:t>
      </w:r>
      <w:r w:rsidRPr="00E62368">
        <w:rPr>
          <w:lang w:bidi="he-IL"/>
        </w:rPr>
        <w:t>outra autoridade sancionadora competente.</w:t>
      </w:r>
    </w:p>
    <w:p w:rsidR="00FD7633" w:rsidRPr="00C35942" w:rsidP="00BB392E" w14:paraId="3A85123B" w14:textId="731C0C54">
      <w:pPr>
        <w:pStyle w:val="Level2"/>
      </w:pPr>
      <w:bookmarkStart w:id="202" w:name="_DV_M357"/>
      <w:bookmarkStart w:id="203" w:name="_DV_M358"/>
      <w:bookmarkStart w:id="204" w:name="_DV_M359"/>
      <w:bookmarkStart w:id="205" w:name="_DV_M360"/>
      <w:bookmarkStart w:id="206" w:name="_DV_M361"/>
      <w:bookmarkStart w:id="207" w:name="_DV_M362"/>
      <w:bookmarkStart w:id="208" w:name="_DV_M363"/>
      <w:bookmarkStart w:id="209" w:name="_DV_M364"/>
      <w:bookmarkStart w:id="210" w:name="_DV_M365"/>
      <w:bookmarkStart w:id="211" w:name="_DV_M366"/>
      <w:bookmarkStart w:id="212" w:name="_DV_M367"/>
      <w:bookmarkStart w:id="213" w:name="_DV_M368"/>
      <w:bookmarkStart w:id="214" w:name="_DV_M369"/>
      <w:bookmarkStart w:id="215" w:name="_DV_M370"/>
      <w:bookmarkStart w:id="216" w:name="_DV_M371"/>
      <w:bookmarkStart w:id="217" w:name="_DV_M372"/>
      <w:bookmarkStart w:id="218" w:name="_DV_M373"/>
      <w:bookmarkStart w:id="219" w:name="_DV_M374"/>
      <w:bookmarkStart w:id="220" w:name="_DV_M375"/>
      <w:bookmarkStart w:id="221" w:name="_DV_M376"/>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sidRPr="00C35942">
        <w:t>Sem prejuízo do disposto na Cláusula</w:t>
      </w:r>
      <w:r w:rsidRPr="00C35942" w:rsidR="006B13ED">
        <w:t xml:space="preserve"> </w:t>
      </w:r>
      <w:r w:rsidRPr="00C35942" w:rsidR="00D27C12">
        <w:fldChar w:fldCharType="begin"/>
      </w:r>
      <w:r w:rsidRPr="00C35942" w:rsidR="00D27C12">
        <w:instrText xml:space="preserve"> REF _Ref532854341 \r \p \h </w:instrText>
      </w:r>
      <w:r w:rsidRPr="00C35942" w:rsidR="00D27C12">
        <w:fldChar w:fldCharType="separate"/>
      </w:r>
      <w:r w:rsidR="001441BB">
        <w:t>9.1 acima</w:t>
      </w:r>
      <w:r w:rsidRPr="00C35942" w:rsidR="00D27C12">
        <w:fldChar w:fldCharType="end"/>
      </w:r>
      <w:r w:rsidRPr="00C35942">
        <w:t>, a Companhia</w:t>
      </w:r>
      <w:r w:rsidR="0060088D">
        <w:t xml:space="preserve"> e a Fiadora</w:t>
      </w:r>
      <w:r w:rsidRPr="00C35942">
        <w:t xml:space="preserve"> obriga</w:t>
      </w:r>
      <w:r w:rsidR="0060088D">
        <w:t>m</w:t>
      </w:r>
      <w:r w:rsidRPr="00C35942">
        <w:t>-se a notifica</w:t>
      </w:r>
      <w:r w:rsidR="00091BFE">
        <w:t xml:space="preserve"> por escrito</w:t>
      </w:r>
      <w:r w:rsidRPr="00C35942">
        <w:t xml:space="preserve">r, no prazo de até </w:t>
      </w:r>
      <w:r w:rsidRPr="00C35942" w:rsidR="001D7530">
        <w:t xml:space="preserve">5 </w:t>
      </w:r>
      <w:r w:rsidRPr="00C35942">
        <w:t>(</w:t>
      </w:r>
      <w:r w:rsidRPr="00C35942" w:rsidR="001D7530">
        <w:t>cinco</w:t>
      </w:r>
      <w:r w:rsidRPr="00C35942">
        <w:t>) Dias Úteis contados da data em que tomar</w:t>
      </w:r>
      <w:r w:rsidR="00E125B9">
        <w:t>em</w:t>
      </w:r>
      <w:r w:rsidRPr="00C35942">
        <w:t xml:space="preserve"> conhecimento, </w:t>
      </w:r>
      <w:r w:rsidRPr="00C35942" w:rsidR="0010538D">
        <w:t xml:space="preserve">o </w:t>
      </w:r>
      <w:r w:rsidRPr="00C35942" w:rsidR="009851E9">
        <w:t>Debenturista</w:t>
      </w:r>
      <w:r w:rsidRPr="00C35942">
        <w:t xml:space="preserve"> e o </w:t>
      </w:r>
      <w:r w:rsidR="00F74F86">
        <w:t>Agente Fiduciário</w:t>
      </w:r>
      <w:r w:rsidR="006F2E4B">
        <w:t xml:space="preserve"> dos CRA</w:t>
      </w:r>
      <w:r w:rsidRPr="00C35942" w:rsidR="00B73D97">
        <w:t xml:space="preserve"> </w:t>
      </w:r>
      <w:r w:rsidRPr="00C35942">
        <w:t xml:space="preserve">caso qualquer das declarações prestadas nos termos da Cláusula </w:t>
      </w:r>
      <w:r w:rsidRPr="00C35942" w:rsidR="00D27C12">
        <w:fldChar w:fldCharType="begin"/>
      </w:r>
      <w:r w:rsidRPr="00C35942" w:rsidR="00D27C12">
        <w:instrText xml:space="preserve"> REF _Ref532854341 \r \p \h </w:instrText>
      </w:r>
      <w:r w:rsidRPr="00C35942" w:rsidR="00D27C12">
        <w:fldChar w:fldCharType="separate"/>
      </w:r>
      <w:r w:rsidR="001441BB">
        <w:t>9.1 acima</w:t>
      </w:r>
      <w:r w:rsidRPr="00C35942" w:rsidR="00D27C12">
        <w:fldChar w:fldCharType="end"/>
      </w:r>
      <w:r w:rsidRPr="00C35942">
        <w:t xml:space="preserve"> seja</w:t>
      </w:r>
      <w:r w:rsidRPr="00C35942" w:rsidR="0078663A">
        <w:t xml:space="preserve"> reputada</w:t>
      </w:r>
      <w:r w:rsidRPr="00C35942">
        <w:t xml:space="preserve"> falsa, enganosa, incompleta e/ou incorreta, </w:t>
      </w:r>
      <w:r w:rsidRPr="00C35942" w:rsidR="001D7530">
        <w:t xml:space="preserve">na data </w:t>
      </w:r>
      <w:r w:rsidRPr="00C35942" w:rsidR="0078663A">
        <w:t xml:space="preserve">em que foi prestada, ou seja, na data </w:t>
      </w:r>
      <w:r w:rsidRPr="00C35942" w:rsidR="001D7530">
        <w:t>de celebração desta Escritura de Emissão</w:t>
      </w:r>
      <w:r w:rsidRPr="00C35942" w:rsidR="00BA6087">
        <w:t>.</w:t>
      </w:r>
      <w:bookmarkStart w:id="222" w:name="_Ref491452336"/>
      <w:bookmarkStart w:id="223" w:name="_Ref491023399"/>
    </w:p>
    <w:p w:rsidR="00880FA8" w:rsidRPr="00C35942" w:rsidP="00BB392E" w14:paraId="1E192C24" w14:textId="77777777">
      <w:pPr>
        <w:pStyle w:val="Level1"/>
      </w:pPr>
      <w:bookmarkEnd w:id="193"/>
      <w:r w:rsidRPr="00C35942">
        <w:t>DESPESAS</w:t>
      </w:r>
      <w:bookmarkEnd w:id="222"/>
      <w:bookmarkEnd w:id="223"/>
    </w:p>
    <w:p w:rsidR="00880FA8" w:rsidP="00BB392E" w14:paraId="46BF183A" w14:textId="6C24F464">
      <w:pPr>
        <w:pStyle w:val="Level2"/>
      </w:pPr>
      <w:r w:rsidRPr="00C35942">
        <w:t xml:space="preserve">Correrão por conta da Companhia todos </w:t>
      </w:r>
      <w:r w:rsidR="00C35942">
        <w:t xml:space="preserve">e quaisquer </w:t>
      </w:r>
      <w:r w:rsidRPr="00C35942">
        <w:t xml:space="preserve">custos incorridos </w:t>
      </w:r>
      <w:r w:rsidR="00C35942">
        <w:t xml:space="preserve">com </w:t>
      </w:r>
      <w:r w:rsidRPr="00C35942">
        <w:t xml:space="preserve">a estruturação, </w:t>
      </w:r>
      <w:r w:rsidR="00C35942">
        <w:t xml:space="preserve">implantação, </w:t>
      </w:r>
      <w:r w:rsidRPr="00C35942">
        <w:t xml:space="preserve">registro e execução </w:t>
      </w:r>
      <w:r w:rsidR="00C35942">
        <w:t>da emissão das</w:t>
      </w:r>
      <w:r w:rsidRPr="00C35942">
        <w:t xml:space="preserve"> Debêntures e da </w:t>
      </w:r>
      <w:r w:rsidRPr="00B2240A" w:rsidR="006E4C5F">
        <w:t>Operação de Securitização</w:t>
      </w:r>
      <w:r w:rsidRPr="00B2240A">
        <w:t xml:space="preserve">, conforme o caso, incluindo </w:t>
      </w:r>
      <w:r w:rsidRPr="00B2240A" w:rsidR="00561651">
        <w:t xml:space="preserve">todas as despesas previstas na Cláusula </w:t>
      </w:r>
      <w:r w:rsidR="00EA3B8A">
        <w:t>16.1</w:t>
      </w:r>
      <w:r w:rsidRPr="00B2240A" w:rsidR="00EA3B8A">
        <w:t xml:space="preserve"> </w:t>
      </w:r>
      <w:r w:rsidRPr="00B2240A" w:rsidR="00561651">
        <w:t>do Termo</w:t>
      </w:r>
      <w:r w:rsidR="00561651">
        <w:t xml:space="preserve"> de Securitização, tais como </w:t>
      </w:r>
      <w:r w:rsidRPr="00C35942">
        <w:t xml:space="preserve">publicações, inscrições, registros, contratação do </w:t>
      </w:r>
      <w:r w:rsidR="00F74F86">
        <w:t>Agente Fiduciário</w:t>
      </w:r>
      <w:r w:rsidR="006F2E4B">
        <w:t xml:space="preserve"> dos CRA</w:t>
      </w:r>
      <w:r w:rsidRPr="00C35942">
        <w:t xml:space="preserve">, </w:t>
      </w:r>
      <w:r w:rsidRPr="00C35942" w:rsidR="006E4C5F">
        <w:t>dos auditores independentes</w:t>
      </w:r>
      <w:r w:rsidRPr="00C35942">
        <w:t xml:space="preserve">, da agência de classificação de risco e dos demais prestadores de serviços indicados no Termo de Securitização, necessários à gestão </w:t>
      </w:r>
      <w:r w:rsidR="00C35942">
        <w:t>das Debêntures e dos</w:t>
      </w:r>
      <w:r w:rsidRPr="00C35942">
        <w:t xml:space="preserve"> CRA.</w:t>
      </w:r>
    </w:p>
    <w:p w:rsidR="0076780D" w:rsidP="00BB392E" w14:paraId="01B1E01D" w14:textId="0B0AFC43">
      <w:pPr>
        <w:pStyle w:val="Level2"/>
      </w:pPr>
      <w:r w:rsidRPr="0076780D">
        <w:t>Na primeira Data de Integralização, será retido para a constituição do Fundo de Despesas, pelo Debenturista, do pagamento do preço de integralização das Debêntures, o valor de R$ 300.000,00 (trezentos mil reais) (“</w:t>
      </w:r>
      <w:r w:rsidRPr="0076780D">
        <w:rPr>
          <w:b/>
        </w:rPr>
        <w:t>Valor Inicial do Fundo de Despesas</w:t>
      </w:r>
      <w:r w:rsidRPr="0076780D">
        <w:t>”) para o pagamento de despesas pela Securitizadora no âmbito da Operação de Securitização, na Conta Fundo de Despesas. Os recursos do Fundo de Despesas serão aplicados e utilizados em consonância ao disposto nesta Escritura de Emissão e no Termo de Securitização.</w:t>
      </w:r>
    </w:p>
    <w:p w:rsidR="0076780D" w:rsidP="00BB392E" w14:paraId="1FFD3385" w14:textId="7A5F19BD">
      <w:pPr>
        <w:pStyle w:val="Level2"/>
      </w:pPr>
      <w:r w:rsidRPr="00421448">
        <w:t xml:space="preserve">O saldo da </w:t>
      </w:r>
      <w:r w:rsidRPr="007E1F91">
        <w:t xml:space="preserve">conta corrente de nº 4784-8, na agência 3396, do Banco Bradesco S.A. (237), </w:t>
      </w:r>
      <w:r>
        <w:t>(“</w:t>
      </w:r>
      <w:r w:rsidRPr="00A86735">
        <w:rPr>
          <w:b/>
        </w:rPr>
        <w:t>Conta Fundos de Despesas</w:t>
      </w:r>
      <w:r>
        <w:t>”)</w:t>
      </w:r>
      <w:r w:rsidRPr="00421448">
        <w:t xml:space="preserve"> será verificado semestralmente, pel</w:t>
      </w:r>
      <w:r>
        <w:t>o</w:t>
      </w:r>
      <w:r w:rsidRPr="00421448">
        <w:t xml:space="preserve"> Debenturista, a contar da primeira Data de Integralização (“</w:t>
      </w:r>
      <w:r w:rsidRPr="00A86735">
        <w:rPr>
          <w:b/>
        </w:rPr>
        <w:t>Data de Verificação dos Fundos de Despesas</w:t>
      </w:r>
      <w:r w:rsidRPr="00421448">
        <w:t>”), sendo que, por qualquer motivo, os recursos existentes na Conta Fundos de Despesas venham a ser inferiores ao valor de R$</w:t>
      </w:r>
      <w:r>
        <w:t> 90.000,00</w:t>
      </w:r>
      <w:r w:rsidRPr="00421448">
        <w:t xml:space="preserve"> (</w:t>
      </w:r>
      <w:r>
        <w:t>noventa mil reais</w:t>
      </w:r>
      <w:r w:rsidRPr="00421448">
        <w:t xml:space="preserve">) </w:t>
      </w:r>
      <w:bookmarkStart w:id="224" w:name="_Hlk91014410"/>
      <w:r w:rsidRPr="00421448">
        <w:t xml:space="preserve">na </w:t>
      </w:r>
      <w:r w:rsidRPr="00421448">
        <w:t xml:space="preserve">Conta Fundo de Despesas </w:t>
      </w:r>
      <w:bookmarkEnd w:id="224"/>
      <w:r w:rsidRPr="00421448">
        <w:t>(“</w:t>
      </w:r>
      <w:r w:rsidRPr="00A86735">
        <w:rPr>
          <w:b/>
        </w:rPr>
        <w:t>Valor Mínimo do Fundo de Despesas</w:t>
      </w:r>
      <w:r w:rsidRPr="00421448">
        <w:t>”) em uma Data de Verificação do Fundos de Despesas, mediante comprovação, conforme notificação d</w:t>
      </w:r>
      <w:r>
        <w:t>o</w:t>
      </w:r>
      <w:r w:rsidRPr="00421448">
        <w:t xml:space="preserve"> Debenturista à </w:t>
      </w:r>
      <w:r>
        <w:t>Companhia</w:t>
      </w:r>
      <w:r w:rsidRPr="00421448">
        <w:t xml:space="preserve"> neste sentido, a </w:t>
      </w:r>
      <w:r>
        <w:t>Companhia</w:t>
      </w:r>
      <w:r w:rsidRPr="00421448">
        <w:t xml:space="preserve"> recomporá, no prazo de até 5 (cinco) Dias Úteis a contar do recebimento de notificação, o Fundo de Despesas com o montante necessário para que os recursos existentes no Fundo de Despesas, após a recomposição, sejam, no mínimo, iguais ao Valor Mínimo do Fundo de Despesas, mediante transferência dos valores necessários à sua recomposição diretamente para a Conta Fundos de Despesas, devendo encaminhar extrato de comprovação da referida recomposição </w:t>
      </w:r>
      <w:r>
        <w:t>ao</w:t>
      </w:r>
      <w:r w:rsidRPr="00421448">
        <w:t xml:space="preserve"> Debenturista, com cópia ao Agente Fiduciário dos CRA.</w:t>
      </w:r>
    </w:p>
    <w:p w:rsidR="0076780D" w:rsidP="00BB392E" w14:paraId="31635EDC" w14:textId="510DB015">
      <w:pPr>
        <w:pStyle w:val="Level2"/>
      </w:pPr>
      <w:r w:rsidRPr="00DE65CC">
        <w:t>Os recursos da Conta Fundos de Despesas estarão abrangidos pela instituição do regime fiduciário, nos termos do Termo de Securitização, e integrarão o Patrimônio Separado, sendo certo que deverão ser aplicados pel</w:t>
      </w:r>
      <w:r>
        <w:t>o</w:t>
      </w:r>
      <w:r w:rsidRPr="00DE65CC">
        <w:t xml:space="preserve"> Debenturista, na qualidade de administradora da Conta Fundo de Despesas, exclusivamente em certificados e recibos de depósito bancário com liquidez diária e/ou operações compromissadas de emissão do Banco Liquidante com vencimento anterior à data de vencimento dos CRA, sendo certo que </w:t>
      </w:r>
      <w:r>
        <w:t>o</w:t>
      </w:r>
      <w:r w:rsidRPr="00DE65CC">
        <w:t xml:space="preserve"> Debenturista,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aqueles decorrentes de</w:t>
      </w:r>
      <w:r>
        <w:t xml:space="preserve"> </w:t>
      </w:r>
      <w:r w:rsidRPr="00DE65CC">
        <w:t>dolo d</w:t>
      </w:r>
      <w:r>
        <w:t>o</w:t>
      </w:r>
      <w:r w:rsidRPr="00DE65CC">
        <w:t xml:space="preserve"> Debenturista, seus respectivos diretores, empregados ou agentes. Os recursos oriundos dos rendimentos auferidos com tais investimentos integrarão automaticamente o Fundo de Despesas, ressalvados </w:t>
      </w:r>
      <w:r>
        <w:t>ao</w:t>
      </w:r>
      <w:r w:rsidRPr="00DE65CC">
        <w:t xml:space="preserve"> Debenturista os benefícios fiscais desses rendimentos.</w:t>
      </w:r>
    </w:p>
    <w:p w:rsidR="0076780D" w:rsidP="00BB392E" w14:paraId="15290041" w14:textId="6DB7846C">
      <w:pPr>
        <w:pStyle w:val="Level2"/>
      </w:pPr>
      <w:r w:rsidRPr="00DE65CC">
        <w:t xml:space="preserve">Caso, após o cumprimento integral das obrigações assumidas pela </w:t>
      </w:r>
      <w:r>
        <w:t>Companhia</w:t>
      </w:r>
      <w:r w:rsidRPr="00DE65CC">
        <w:t xml:space="preserve"> nos Documentos da Oferta, ainda existam recursos na Conta Fundo de Despesas, tais recursos deverão ser liberados, líquido de tributos, pel</w:t>
      </w:r>
      <w:r>
        <w:t>o</w:t>
      </w:r>
      <w:r w:rsidRPr="00DE65CC">
        <w:t xml:space="preserve"> Debenturista, e depositados na conta corrente n° </w:t>
      </w:r>
      <w:r w:rsidRPr="00A86735">
        <w:t>13065498-4</w:t>
      </w:r>
      <w:r w:rsidRPr="00DE65CC">
        <w:t xml:space="preserve">, </w:t>
      </w:r>
      <w:r w:rsidRPr="00712B22">
        <w:t>agência n° </w:t>
      </w:r>
      <w:r w:rsidRPr="00A86735">
        <w:t>3742</w:t>
      </w:r>
      <w:r w:rsidRPr="00712B22">
        <w:t>,</w:t>
      </w:r>
      <w:r w:rsidRPr="00DE65CC">
        <w:t xml:space="preserve"> mantida junto ao Banco </w:t>
      </w:r>
      <w:r w:rsidRPr="00A86735">
        <w:t>Santander (Brasil) S</w:t>
      </w:r>
      <w:r>
        <w:t>.</w:t>
      </w:r>
      <w:r w:rsidRPr="00A86735">
        <w:t>A</w:t>
      </w:r>
      <w:r>
        <w:t>.</w:t>
      </w:r>
      <w:r w:rsidRPr="00712B22">
        <w:t xml:space="preserve"> (</w:t>
      </w:r>
      <w:r w:rsidRPr="00A86735">
        <w:t>033</w:t>
      </w:r>
      <w:r w:rsidRPr="00712B22">
        <w:t>), de titularidade</w:t>
      </w:r>
      <w:r w:rsidRPr="00DE65CC">
        <w:t xml:space="preserve"> da </w:t>
      </w:r>
      <w:r>
        <w:t>Companhia</w:t>
      </w:r>
      <w:r w:rsidRPr="00DE65CC">
        <w:t xml:space="preserve">, em até </w:t>
      </w:r>
      <w:r>
        <w:t>5</w:t>
      </w:r>
      <w:r w:rsidRPr="00DE65CC">
        <w:t xml:space="preserve"> (</w:t>
      </w:r>
      <w:r>
        <w:t>cinco</w:t>
      </w:r>
      <w:r w:rsidRPr="00DE65CC">
        <w:t xml:space="preserve">) Dias Úteis contados da data do cumprimento integral das obrigações assumidas pela </w:t>
      </w:r>
      <w:r>
        <w:t>Companhia</w:t>
      </w:r>
      <w:r w:rsidRPr="00DE65CC">
        <w:t xml:space="preserve"> nos Documentos da Oferta</w:t>
      </w:r>
      <w:r>
        <w:t>.</w:t>
      </w:r>
    </w:p>
    <w:p w:rsidR="00561651" w:rsidRPr="00C35942" w:rsidP="00BB392E" w14:paraId="429F68E9" w14:textId="71538482">
      <w:pPr>
        <w:pStyle w:val="Level2"/>
      </w:pPr>
      <w:r w:rsidRPr="00A47B7C">
        <w:t xml:space="preserve">Caso qualquer das </w:t>
      </w:r>
      <w:r>
        <w:t>d</w:t>
      </w:r>
      <w:r w:rsidRPr="00A47B7C">
        <w:t>espesas</w:t>
      </w:r>
      <w:r>
        <w:t xml:space="preserve"> previstas no Termo de Securitização</w:t>
      </w:r>
      <w:r w:rsidRPr="00A47B7C">
        <w:t xml:space="preserve"> não seja pontualmente paga pela </w:t>
      </w:r>
      <w:r>
        <w:t>Companhia</w:t>
      </w:r>
      <w:r w:rsidRPr="00A47B7C">
        <w:t xml:space="preserve">, o pagamento destas será arcado pela </w:t>
      </w:r>
      <w:r>
        <w:t>Securitizadora</w:t>
      </w:r>
      <w:r w:rsidRPr="00A47B7C">
        <w:t xml:space="preserve">, mediante utilização de recursos do </w:t>
      </w:r>
      <w:r>
        <w:t>patrimônio separado dos CRA</w:t>
      </w:r>
      <w:r w:rsidRPr="00A47B7C">
        <w:t xml:space="preserve"> e reembolsados pela </w:t>
      </w:r>
      <w:r>
        <w:t>Companhia</w:t>
      </w:r>
      <w:r w:rsidRPr="00A47B7C">
        <w:t xml:space="preserve"> dentro de até 5 (cinco) Dias Úteis contados do recebimento de solicitação neste sentido, e, caso os recursos do </w:t>
      </w:r>
      <w:r>
        <w:t>patrimônio separado dos CRA</w:t>
      </w:r>
      <w:r w:rsidRPr="00A47B7C">
        <w:t xml:space="preserve"> não sejam suficientes, a </w:t>
      </w:r>
      <w:r>
        <w:t>Securitizadora</w:t>
      </w:r>
      <w:r w:rsidRPr="00A47B7C">
        <w:t xml:space="preserve"> e o Agente Fiduciário</w:t>
      </w:r>
      <w:r w:rsidR="006F2E4B">
        <w:t xml:space="preserve"> dos CRA</w:t>
      </w:r>
      <w:r w:rsidRPr="00A47B7C">
        <w:t xml:space="preserve"> poderão cobrar tal pagamento da </w:t>
      </w:r>
      <w:r>
        <w:t>Companhia</w:t>
      </w:r>
      <w:r w:rsidRPr="00A47B7C">
        <w:t xml:space="preserve"> com as penalidades previstas nos respectivos contratos de </w:t>
      </w:r>
      <w:r>
        <w:t xml:space="preserve">prestação </w:t>
      </w:r>
      <w:r w:rsidRPr="00A47B7C">
        <w:t xml:space="preserve">de serviços ou solicitar aos Titulares de CRA que arquem com o referido pagamento, ressalvado o direito de regresso contra a </w:t>
      </w:r>
      <w:r>
        <w:t>Companhia</w:t>
      </w:r>
      <w:r w:rsidRPr="00A47B7C">
        <w:t>.</w:t>
      </w:r>
    </w:p>
    <w:p w:rsidR="00730869" w:rsidRPr="00C35942" w:rsidP="00BB392E" w14:paraId="2C1136EC" w14:textId="77777777">
      <w:pPr>
        <w:pStyle w:val="Level1"/>
      </w:pPr>
      <w:bookmarkStart w:id="225" w:name="_Ref514139449"/>
      <w:bookmarkStart w:id="226" w:name="_Ref384312323"/>
      <w:r w:rsidRPr="00C35942">
        <w:t>COMUNICAÇÕES</w:t>
      </w:r>
      <w:bookmarkEnd w:id="225"/>
    </w:p>
    <w:p w:rsidR="0093359D" w:rsidRPr="00C35942" w:rsidP="00BB392E" w14:paraId="2B74CB03" w14:textId="5A93FFC8">
      <w:pPr>
        <w:pStyle w:val="Level2"/>
      </w:pPr>
      <w:bookmarkEnd w:id="226"/>
      <w:r w:rsidRPr="00C35942">
        <w:t xml:space="preserve">Todas as comunicações realizadas nos termos desta </w:t>
      </w:r>
      <w:r w:rsidRPr="00C35942" w:rsidR="0022392F">
        <w:t>Escritura de Emissão</w:t>
      </w:r>
      <w:r w:rsidRPr="00C35942" w:rsidR="005A6B21">
        <w:t xml:space="preserve"> </w:t>
      </w:r>
      <w:r w:rsidRPr="00C35942">
        <w:t xml:space="preserve">devem ser sempre realizadas por escrito, para o endereço abaixo, e serão consideradas recebidas quando entregues, sob protocolo ou mediante </w:t>
      </w:r>
      <w:r w:rsidRPr="00C35942" w:rsidR="00BB392E">
        <w:t>“</w:t>
      </w:r>
      <w:r w:rsidRPr="00C35942">
        <w:t>aviso de recebimento</w:t>
      </w:r>
      <w:r w:rsidRPr="00C35942" w:rsidR="00BB392E">
        <w:t>”</w:t>
      </w:r>
      <w:r w:rsidRPr="00C35942">
        <w:t xml:space="preserve"> expedido pela Empresa Brasileira de Correios e Telégrafos. As comunicações realizadas por correio eletrônico serão consideradas recebidas na data de seu envio, desde que seu recebimento seja confirmado por meio de indicativo (recibo emitido pela máquina </w:t>
      </w:r>
      <w:r w:rsidRPr="00C35942">
        <w:t>utilizada pelo remetente</w:t>
      </w:r>
      <w:r w:rsidRPr="00C35942" w:rsidR="00E27A90">
        <w:t xml:space="preserve">). </w:t>
      </w:r>
      <w:r w:rsidRPr="00C35942">
        <w:t>A alteração de qualquer do</w:t>
      </w:r>
      <w:r w:rsidRPr="00C35942" w:rsidR="0017515D">
        <w:t>s</w:t>
      </w:r>
      <w:r w:rsidRPr="00C35942">
        <w:t xml:space="preserve"> endereço</w:t>
      </w:r>
      <w:r w:rsidRPr="00C35942" w:rsidR="0017515D">
        <w:t>s</w:t>
      </w:r>
      <w:r w:rsidRPr="00C35942">
        <w:t xml:space="preserve"> abaixo deverá ser comunicada </w:t>
      </w:r>
      <w:r w:rsidRPr="00C35942" w:rsidR="006E4C5F">
        <w:t>à outra parte.</w:t>
      </w:r>
    </w:p>
    <w:p w:rsidR="00434757" w:rsidRPr="00C35942" w:rsidP="00434757" w14:paraId="3E95B2C8" w14:textId="77777777">
      <w:pPr>
        <w:pStyle w:val="Level4"/>
        <w:tabs>
          <w:tab w:val="num" w:pos="1361"/>
          <w:tab w:val="clear" w:pos="2041"/>
        </w:tabs>
        <w:ind w:left="1360"/>
      </w:pPr>
      <w:r w:rsidRPr="00B2240A">
        <w:rPr>
          <w:u w:val="single"/>
        </w:rPr>
        <w:t>para a Companhia</w:t>
      </w:r>
      <w:r w:rsidRPr="00C35942">
        <w:t>:</w:t>
      </w:r>
    </w:p>
    <w:p w:rsidR="00434757" w:rsidRPr="000A6293" w:rsidP="000A6293" w14:paraId="0E5CB840" w14:textId="65A5EAE2">
      <w:pPr>
        <w:pStyle w:val="Level4"/>
        <w:numPr>
          <w:ilvl w:val="0"/>
          <w:numId w:val="0"/>
        </w:numPr>
        <w:ind w:left="1360"/>
        <w:jc w:val="left"/>
      </w:pPr>
      <w:r>
        <w:rPr>
          <w:b/>
        </w:rPr>
        <w:t>NEOMILLE</w:t>
      </w:r>
      <w:r w:rsidRPr="00C35942">
        <w:rPr>
          <w:b/>
        </w:rPr>
        <w:t xml:space="preserve"> S.A.</w:t>
      </w:r>
      <w:r w:rsidRPr="00C35942">
        <w:rPr>
          <w:b/>
        </w:rPr>
        <w:br/>
      </w:r>
      <w:r>
        <w:t xml:space="preserve">Rua Ceará, 628, </w:t>
      </w:r>
      <w:r w:rsidRPr="00032E16">
        <w:t>Centro</w:t>
      </w:r>
      <w:r>
        <w:t xml:space="preserve"> </w:t>
      </w:r>
      <w:r>
        <w:br/>
      </w:r>
      <w:r w:rsidRPr="00032E16">
        <w:t>CEP 15.800-003</w:t>
      </w:r>
      <w:r>
        <w:t xml:space="preserve">, </w:t>
      </w:r>
      <w:r w:rsidRPr="00032E16">
        <w:t>Catanduva – SP</w:t>
      </w:r>
      <w:r w:rsidRPr="00C35942">
        <w:br/>
        <w:t xml:space="preserve">At.: </w:t>
      </w:r>
      <w:r>
        <w:t>Tiago Roberto</w:t>
      </w:r>
      <w:r w:rsidRPr="00C35942">
        <w:br/>
        <w:t>Tel</w:t>
      </w:r>
      <w:r>
        <w:t>.</w:t>
      </w:r>
      <w:r w:rsidRPr="00C35942">
        <w:t xml:space="preserve">: +55 </w:t>
      </w:r>
      <w:r>
        <w:t>(17) 3311-2912</w:t>
      </w:r>
      <w:r w:rsidRPr="00C35942">
        <w:br/>
      </w:r>
      <w:r>
        <w:t xml:space="preserve">E-mail </w:t>
      </w:r>
      <w:r w:rsidRPr="00C35942">
        <w:t xml:space="preserve">: </w:t>
      </w:r>
      <w:r>
        <w:fldChar w:fldCharType="begin"/>
      </w:r>
      <w:r>
        <w:instrText xml:space="preserve"> HYPERLINK "mailto:tiago.roberto@cerradinho.com.br" </w:instrText>
      </w:r>
      <w:r>
        <w:fldChar w:fldCharType="separate"/>
      </w:r>
      <w:r w:rsidRPr="00032E16">
        <w:t>tiago.roberto@cerradinho.com.br</w:t>
      </w:r>
      <w:r>
        <w:fldChar w:fldCharType="end"/>
      </w:r>
      <w:r>
        <w:t xml:space="preserve"> / financeiro@cerradinho.com.br</w:t>
      </w:r>
      <w:r w:rsidRPr="00C35942">
        <w:t xml:space="preserve"> </w:t>
      </w:r>
    </w:p>
    <w:p w:rsidR="00020548" w:rsidRPr="00C35942" w:rsidP="00BB392E" w14:paraId="3A9CEC4F" w14:textId="156F4FE6">
      <w:pPr>
        <w:pStyle w:val="Level4"/>
        <w:tabs>
          <w:tab w:val="num" w:pos="1361"/>
          <w:tab w:val="clear" w:pos="2041"/>
        </w:tabs>
        <w:ind w:left="1360"/>
      </w:pPr>
      <w:r w:rsidRPr="00B2240A">
        <w:rPr>
          <w:u w:val="single"/>
        </w:rPr>
        <w:t xml:space="preserve">para a </w:t>
      </w:r>
      <w:r w:rsidR="00EA4A83">
        <w:rPr>
          <w:u w:val="single"/>
        </w:rPr>
        <w:t>Fiadora</w:t>
      </w:r>
      <w:r w:rsidRPr="00C35942">
        <w:t>:</w:t>
      </w:r>
    </w:p>
    <w:p w:rsidR="00E60349" w:rsidRPr="00C35942" w:rsidP="00BB392E" w14:paraId="7129B15A" w14:textId="23A26733">
      <w:pPr>
        <w:pStyle w:val="Body"/>
        <w:ind w:left="1361"/>
        <w:jc w:val="left"/>
        <w:rPr>
          <w:i/>
          <w:szCs w:val="20"/>
        </w:rPr>
      </w:pPr>
      <w:r w:rsidRPr="00C35942">
        <w:rPr>
          <w:b/>
          <w:szCs w:val="20"/>
        </w:rPr>
        <w:t>CERRADINHO BIONERGIA S.A.</w:t>
      </w:r>
      <w:r w:rsidRPr="00C35942" w:rsidR="00F51B33">
        <w:rPr>
          <w:b/>
          <w:szCs w:val="20"/>
        </w:rPr>
        <w:br/>
      </w:r>
      <w:r w:rsidR="00424BBF">
        <w:rPr>
          <w:szCs w:val="20"/>
        </w:rPr>
        <w:t xml:space="preserve">Rua Ceará, 628, </w:t>
      </w:r>
      <w:r w:rsidRPr="00032E16" w:rsidR="00424BBF">
        <w:t>Centro</w:t>
      </w:r>
      <w:r w:rsidR="00424BBF">
        <w:rPr>
          <w:szCs w:val="20"/>
        </w:rPr>
        <w:t xml:space="preserve"> </w:t>
      </w:r>
      <w:r w:rsidR="00424BBF">
        <w:rPr>
          <w:szCs w:val="20"/>
        </w:rPr>
        <w:br/>
      </w:r>
      <w:r w:rsidRPr="00032E16" w:rsidR="00424BBF">
        <w:rPr>
          <w:szCs w:val="20"/>
        </w:rPr>
        <w:t>CEP 15.800-003</w:t>
      </w:r>
      <w:r w:rsidR="00424BBF">
        <w:rPr>
          <w:szCs w:val="20"/>
        </w:rPr>
        <w:t xml:space="preserve">, </w:t>
      </w:r>
      <w:r w:rsidRPr="00032E16" w:rsidR="00424BBF">
        <w:t>Catanduva – SP</w:t>
      </w:r>
      <w:r w:rsidRPr="00C35942" w:rsidR="00424BBF">
        <w:rPr>
          <w:szCs w:val="20"/>
        </w:rPr>
        <w:br/>
        <w:t xml:space="preserve">At.: </w:t>
      </w:r>
      <w:r w:rsidR="00424BBF">
        <w:rPr>
          <w:szCs w:val="20"/>
        </w:rPr>
        <w:t>Tiago Roberto</w:t>
      </w:r>
      <w:r w:rsidRPr="00C35942" w:rsidR="00424BBF">
        <w:rPr>
          <w:szCs w:val="20"/>
        </w:rPr>
        <w:br/>
        <w:t>Tel</w:t>
      </w:r>
      <w:r w:rsidR="002660F8">
        <w:rPr>
          <w:szCs w:val="20"/>
        </w:rPr>
        <w:t>.</w:t>
      </w:r>
      <w:r w:rsidRPr="00C35942" w:rsidR="00424BBF">
        <w:rPr>
          <w:szCs w:val="20"/>
        </w:rPr>
        <w:t>: +55 (</w:t>
      </w:r>
      <w:r w:rsidR="00424BBF">
        <w:rPr>
          <w:szCs w:val="20"/>
        </w:rPr>
        <w:t>17</w:t>
      </w:r>
      <w:r w:rsidRPr="00C35942" w:rsidR="00424BBF">
        <w:rPr>
          <w:szCs w:val="20"/>
        </w:rPr>
        <w:t xml:space="preserve">) </w:t>
      </w:r>
      <w:r w:rsidR="00424BBF">
        <w:rPr>
          <w:szCs w:val="20"/>
        </w:rPr>
        <w:t xml:space="preserve">3311-2417 / </w:t>
      </w:r>
      <w:r w:rsidR="00346F0D">
        <w:rPr>
          <w:szCs w:val="20"/>
        </w:rPr>
        <w:t xml:space="preserve">+55 </w:t>
      </w:r>
      <w:r w:rsidR="00424BBF">
        <w:rPr>
          <w:szCs w:val="20"/>
        </w:rPr>
        <w:t>(17) 3311-2912</w:t>
      </w:r>
      <w:r w:rsidRPr="00C35942" w:rsidR="00424BBF">
        <w:rPr>
          <w:szCs w:val="20"/>
        </w:rPr>
        <w:br/>
      </w:r>
      <w:r w:rsidR="002660F8">
        <w:rPr>
          <w:szCs w:val="20"/>
        </w:rPr>
        <w:t xml:space="preserve">E-mail </w:t>
      </w:r>
      <w:r w:rsidRPr="00C35942" w:rsidR="00424BBF">
        <w:rPr>
          <w:szCs w:val="20"/>
        </w:rPr>
        <w:t xml:space="preserve">: </w:t>
      </w:r>
      <w:r>
        <w:fldChar w:fldCharType="begin"/>
      </w:r>
      <w:r>
        <w:instrText xml:space="preserve"> HYPERLINK "mailto:tiago.roberto@cerradinho.com.br" </w:instrText>
      </w:r>
      <w:r>
        <w:fldChar w:fldCharType="separate"/>
      </w:r>
      <w:r w:rsidRPr="00032E16" w:rsidR="00424BBF">
        <w:t>tiago.roberto@cerradinho.com.br</w:t>
      </w:r>
      <w:r>
        <w:fldChar w:fldCharType="end"/>
      </w:r>
      <w:r w:rsidR="00424BBF">
        <w:rPr>
          <w:szCs w:val="20"/>
        </w:rPr>
        <w:t xml:space="preserve"> / financeiro@cerradinho.com.br</w:t>
      </w:r>
      <w:r w:rsidRPr="00C35942" w:rsidR="00424BBF">
        <w:rPr>
          <w:szCs w:val="20"/>
        </w:rPr>
        <w:t xml:space="preserve"> </w:t>
      </w:r>
    </w:p>
    <w:p w:rsidR="00702B06" w:rsidRPr="00C35942" w:rsidP="00BB392E" w14:paraId="01F4C84A" w14:textId="5D39B1B7">
      <w:pPr>
        <w:pStyle w:val="Level4"/>
        <w:tabs>
          <w:tab w:val="num" w:pos="1361"/>
          <w:tab w:val="clear" w:pos="2041"/>
        </w:tabs>
        <w:ind w:left="1361"/>
      </w:pPr>
      <w:r w:rsidRPr="00B2240A">
        <w:rPr>
          <w:u w:val="single"/>
        </w:rPr>
        <w:t xml:space="preserve">para </w:t>
      </w:r>
      <w:r w:rsidRPr="00B2240A" w:rsidR="006E4C5F">
        <w:rPr>
          <w:u w:val="single"/>
        </w:rPr>
        <w:t xml:space="preserve">o </w:t>
      </w:r>
      <w:r w:rsidRPr="00B2240A">
        <w:rPr>
          <w:u w:val="single"/>
        </w:rPr>
        <w:t>Debenturista</w:t>
      </w:r>
      <w:r w:rsidRPr="00C35942">
        <w:t>:</w:t>
      </w:r>
    </w:p>
    <w:p w:rsidR="00702B06" w:rsidRPr="00C35942" w:rsidP="00BB392E" w14:paraId="26B47DD3" w14:textId="6105345B">
      <w:pPr>
        <w:pStyle w:val="Body"/>
        <w:ind w:left="1361"/>
        <w:jc w:val="left"/>
        <w:rPr>
          <w:szCs w:val="20"/>
        </w:rPr>
      </w:pPr>
      <w:r>
        <w:rPr>
          <w:b/>
        </w:rPr>
        <w:t>ECO SECURITIZADORA DE DIREITOS CREDITÓRIOS DO AGRONEGÓCIO S.A.</w:t>
      </w:r>
      <w:r w:rsidRPr="00C35942" w:rsidR="00F51B33">
        <w:rPr>
          <w:b/>
          <w:szCs w:val="20"/>
        </w:rPr>
        <w:br/>
      </w:r>
      <w:r>
        <w:t>Avenida Pedroso de Morais, nº 1553, 3º andar, conjunto 32</w:t>
      </w:r>
      <w:r w:rsidRPr="003D356A" w:rsidR="00BA0137">
        <w:rPr>
          <w:rFonts w:eastAsia="TrebuchetMS"/>
          <w:bCs/>
          <w:szCs w:val="20"/>
        </w:rPr>
        <w:br/>
      </w:r>
      <w:r w:rsidR="00BA0137">
        <w:rPr>
          <w:rFonts w:eastAsia="TrebuchetMS"/>
          <w:bCs/>
          <w:szCs w:val="20"/>
        </w:rPr>
        <w:t xml:space="preserve">CEP </w:t>
      </w:r>
      <w:r>
        <w:t>05.419-001</w:t>
      </w:r>
      <w:r>
        <w:rPr>
          <w:rFonts w:eastAsia="TrebuchetMS"/>
          <w:bCs/>
          <w:szCs w:val="20"/>
        </w:rPr>
        <w:t>,</w:t>
      </w:r>
      <w:r w:rsidRPr="003D356A">
        <w:rPr>
          <w:rFonts w:eastAsia="TrebuchetMS"/>
          <w:bCs/>
          <w:szCs w:val="20"/>
        </w:rPr>
        <w:t xml:space="preserve"> </w:t>
      </w:r>
      <w:r>
        <w:t>São Paulo</w:t>
      </w:r>
      <w:r w:rsidRPr="003D356A">
        <w:rPr>
          <w:rFonts w:eastAsia="TrebuchetMS"/>
          <w:bCs/>
          <w:szCs w:val="20"/>
        </w:rPr>
        <w:t xml:space="preserve"> </w:t>
      </w:r>
      <w:r w:rsidRPr="003D356A" w:rsidR="00BA0137">
        <w:rPr>
          <w:rFonts w:eastAsia="TrebuchetMS"/>
          <w:bCs/>
          <w:szCs w:val="20"/>
        </w:rPr>
        <w:t xml:space="preserve">- </w:t>
      </w:r>
      <w:r>
        <w:t>SP</w:t>
      </w:r>
      <w:r w:rsidRPr="003D356A" w:rsidR="00BA0137">
        <w:rPr>
          <w:rFonts w:eastAsia="TrebuchetMS"/>
          <w:bCs/>
          <w:szCs w:val="20"/>
        </w:rPr>
        <w:br/>
        <w:t xml:space="preserve">At.: </w:t>
      </w:r>
      <w:r w:rsidRPr="00662F41" w:rsidR="00C36D84">
        <w:rPr>
          <w:rFonts w:eastAsia="Calibri"/>
          <w:bCs/>
          <w:szCs w:val="20"/>
          <w:lang w:eastAsia="en-US"/>
        </w:rPr>
        <w:t>Cristian de Almeida Fumagalli</w:t>
      </w:r>
      <w:r w:rsidRPr="00341BA0" w:rsidR="00BA0137">
        <w:rPr>
          <w:rFonts w:eastAsia="TrebuchetMS"/>
          <w:bCs/>
          <w:szCs w:val="20"/>
        </w:rPr>
        <w:br/>
        <w:t xml:space="preserve">Tel.: +55 </w:t>
      </w:r>
      <w:r w:rsidRPr="00662F41" w:rsidR="00C36D84">
        <w:rPr>
          <w:rFonts w:eastAsia="Calibri"/>
          <w:bCs/>
          <w:szCs w:val="20"/>
          <w:lang w:eastAsia="en-US"/>
        </w:rPr>
        <w:t>(11) 3811-4959</w:t>
      </w:r>
      <w:r w:rsidRPr="00341BA0" w:rsidR="00BA0137">
        <w:rPr>
          <w:rFonts w:eastAsia="TrebuchetMS"/>
          <w:bCs/>
          <w:szCs w:val="20"/>
        </w:rPr>
        <w:br/>
        <w:t xml:space="preserve">E-mail: </w:t>
      </w:r>
      <w:r w:rsidRPr="002D00C6" w:rsidR="00C36D84">
        <w:rPr>
          <w:bCs/>
        </w:rPr>
        <w:t>controleoperacional@ecoagro.agr.br</w:t>
      </w:r>
    </w:p>
    <w:p w:rsidR="00880FA8" w:rsidRPr="00C35942" w:rsidP="00BB392E" w14:paraId="1EEDBECB" w14:textId="77777777">
      <w:pPr>
        <w:pStyle w:val="Level1"/>
      </w:pPr>
      <w:r w:rsidRPr="00C35942">
        <w:t>DISPOSIÇÕES GERAIS</w:t>
      </w:r>
    </w:p>
    <w:p w:rsidR="00880FA8" w:rsidRPr="00C35942" w:rsidP="00BB392E" w14:paraId="21BD43A5" w14:textId="77777777">
      <w:pPr>
        <w:pStyle w:val="Level2"/>
      </w:pPr>
      <w:r w:rsidRPr="00C35942">
        <w:t xml:space="preserve">As obrigações assumidas </w:t>
      </w:r>
      <w:r w:rsidRPr="00C35942" w:rsidR="00C95B85">
        <w:t>n</w:t>
      </w:r>
      <w:r w:rsidRPr="00C35942">
        <w:t xml:space="preserve">esta </w:t>
      </w:r>
      <w:r w:rsidRPr="00C35942" w:rsidR="0022392F">
        <w:t>Escritura de Emissão</w:t>
      </w:r>
      <w:r w:rsidRPr="00C35942" w:rsidR="005A6B21">
        <w:t xml:space="preserve"> </w:t>
      </w:r>
      <w:r w:rsidRPr="00C35942" w:rsidR="00711BB1">
        <w:t>tê</w:t>
      </w:r>
      <w:r w:rsidRPr="00C35942">
        <w:t xml:space="preserve">m </w:t>
      </w:r>
      <w:r w:rsidRPr="00C35942">
        <w:t>caráter irrevogável e irretratável, obrigando as partes e seus sucessores</w:t>
      </w:r>
      <w:r w:rsidRPr="00C35942">
        <w:t>,</w:t>
      </w:r>
      <w:r w:rsidRPr="00C35942">
        <w:t xml:space="preserve"> a qualquer título</w:t>
      </w:r>
      <w:r w:rsidRPr="00C35942">
        <w:t>, ao seu integral cumprimento</w:t>
      </w:r>
      <w:r w:rsidRPr="00C35942">
        <w:t>.</w:t>
      </w:r>
    </w:p>
    <w:p w:rsidR="00752943" w:rsidRPr="00C35942" w:rsidP="00BB392E" w14:paraId="74D8D8DF" w14:textId="76577BD2">
      <w:pPr>
        <w:pStyle w:val="Level2"/>
      </w:pPr>
      <w:r w:rsidRPr="00C35942">
        <w:t xml:space="preserve">Qualquer alteração </w:t>
      </w:r>
      <w:r w:rsidRPr="00C35942" w:rsidR="005A6B21">
        <w:t xml:space="preserve">aos termos previstos nesta </w:t>
      </w:r>
      <w:r w:rsidRPr="00C35942" w:rsidR="0022392F">
        <w:t>Escritura de Emissão</w:t>
      </w:r>
      <w:r w:rsidRPr="00C35942" w:rsidR="005A6B21">
        <w:t xml:space="preserve"> </w:t>
      </w:r>
      <w:r w:rsidRPr="00C35942">
        <w:t xml:space="preserve">somente será considerada válida se formalizada por </w:t>
      </w:r>
      <w:r w:rsidRPr="00C35942" w:rsidR="005A6B21">
        <w:t>meio de adit</w:t>
      </w:r>
      <w:r w:rsidRPr="00C35942" w:rsidR="000B4120">
        <w:t>amento</w:t>
      </w:r>
      <w:r w:rsidRPr="00C35942" w:rsidR="005A6B21">
        <w:t xml:space="preserve"> à </w:t>
      </w:r>
      <w:r w:rsidRPr="00C35942" w:rsidR="0022392F">
        <w:t>Escritura de Emissão</w:t>
      </w:r>
      <w:r w:rsidRPr="00C35942" w:rsidR="00D8443D">
        <w:t xml:space="preserve">, observado o </w:t>
      </w:r>
      <w:r w:rsidRPr="00C35942" w:rsidR="00FC2AD6">
        <w:t xml:space="preserve">disposto </w:t>
      </w:r>
      <w:r w:rsidRPr="00C35942" w:rsidR="00D8443D">
        <w:t xml:space="preserve">na </w:t>
      </w:r>
      <w:r w:rsidRPr="00C35942" w:rsidR="00335C9C">
        <w:t>C</w:t>
      </w:r>
      <w:r w:rsidRPr="00C35942" w:rsidR="00D8443D">
        <w:t xml:space="preserve">láusula </w:t>
      </w:r>
      <w:r w:rsidRPr="00C35942" w:rsidR="00D27C12">
        <w:fldChar w:fldCharType="begin"/>
      </w:r>
      <w:r w:rsidRPr="00C35942" w:rsidR="00D27C12">
        <w:instrText xml:space="preserve"> REF _Ref491452315 \r \p \h </w:instrText>
      </w:r>
      <w:r w:rsidRPr="00C35942" w:rsidR="00D27C12">
        <w:fldChar w:fldCharType="separate"/>
      </w:r>
      <w:r w:rsidR="001441BB">
        <w:t>12.4 abaixo</w:t>
      </w:r>
      <w:r w:rsidRPr="00C35942" w:rsidR="00D27C12">
        <w:fldChar w:fldCharType="end"/>
      </w:r>
      <w:r w:rsidRPr="00C35942">
        <w:t>.</w:t>
      </w:r>
    </w:p>
    <w:p w:rsidR="005778F7" w:rsidRPr="00C35942" w:rsidP="00BB392E" w14:paraId="3E04CB3D" w14:textId="6F6FF780">
      <w:pPr>
        <w:pStyle w:val="Level2"/>
      </w:pPr>
      <w:r w:rsidRPr="00C35942">
        <w:t xml:space="preserve">É vedado a qualquer das </w:t>
      </w:r>
      <w:r w:rsidRPr="00C35942" w:rsidR="00E95735">
        <w:t>p</w:t>
      </w:r>
      <w:r w:rsidRPr="00C35942">
        <w:t>artes</w:t>
      </w:r>
      <w:r w:rsidRPr="00C35942" w:rsidR="00E95735">
        <w:t xml:space="preserve"> desta Escritura de Emissão</w:t>
      </w:r>
      <w:r w:rsidRPr="00C35942">
        <w:t xml:space="preserve">, a que título for, compensar valores, presentes ou futuros, independentemente de sua liquidez e certeza, decorrentes de qualquer obrigação devida por tal </w:t>
      </w:r>
      <w:r w:rsidRPr="00C35942" w:rsidR="00E95735">
        <w:t>p</w:t>
      </w:r>
      <w:r w:rsidRPr="00C35942">
        <w:t xml:space="preserve">arte, nos termos de qualquer dos Documentos da Operação e/ou de qualquer outro instrumento jurídico, com valores, presentes ou futuros, independentemente de sua liquidez e certeza, decorrentes de qualquer obrigação devida por qualquer das demais </w:t>
      </w:r>
      <w:r w:rsidRPr="00C35942" w:rsidR="00E95735">
        <w:t>p</w:t>
      </w:r>
      <w:r w:rsidRPr="00C35942">
        <w:t>artes, nos termos de qualquer dos Documentos da Operação e/ou de qualquer outro instrumento jurídico.</w:t>
      </w:r>
    </w:p>
    <w:p w:rsidR="00BF5197" w:rsidRPr="00C35942" w:rsidP="00BB392E" w14:paraId="58F5B01C" w14:textId="7890C9C0">
      <w:pPr>
        <w:pStyle w:val="Level2"/>
      </w:pPr>
      <w:bookmarkStart w:id="227" w:name="_Ref491452315"/>
      <w:r w:rsidRPr="00C35942">
        <w:t xml:space="preserve">Qualquer alteração a esta </w:t>
      </w:r>
      <w:r w:rsidRPr="00C35942" w:rsidR="0022392F">
        <w:t>Escritura de Emissão</w:t>
      </w:r>
      <w:r w:rsidRPr="00C35942">
        <w:t xml:space="preserve">, após a integralização dos </w:t>
      </w:r>
      <w:r w:rsidRPr="00C35942" w:rsidR="00C918B2">
        <w:t>CRA</w:t>
      </w:r>
      <w:r w:rsidRPr="00C35942">
        <w:t xml:space="preserve">, dependerá de prévia aprovação dos </w:t>
      </w:r>
      <w:r w:rsidR="0058482E">
        <w:t>T</w:t>
      </w:r>
      <w:r w:rsidRPr="00C35942" w:rsidR="006B13ED">
        <w:t xml:space="preserve">itulares </w:t>
      </w:r>
      <w:r w:rsidRPr="00C35942" w:rsidR="00D3608A">
        <w:t>d</w:t>
      </w:r>
      <w:r w:rsidR="0058482E">
        <w:t>e</w:t>
      </w:r>
      <w:r w:rsidRPr="00C35942" w:rsidR="00D3608A">
        <w:t xml:space="preserve"> </w:t>
      </w:r>
      <w:r w:rsidRPr="00C35942" w:rsidR="00C918B2">
        <w:t>CRA</w:t>
      </w:r>
      <w:r w:rsidRPr="00C35942">
        <w:t>, reunidos em assembleia geral, nos termos e condições do Termo de Securitização, observado o disposto na Cláusula</w:t>
      </w:r>
      <w:r w:rsidRPr="00C35942" w:rsidR="000B4120">
        <w:t xml:space="preserve"> </w:t>
      </w:r>
      <w:r w:rsidRPr="00C35942" w:rsidR="00D27C12">
        <w:fldChar w:fldCharType="begin"/>
      </w:r>
      <w:r w:rsidRPr="00C35942" w:rsidR="00D27C12">
        <w:instrText xml:space="preserve"> REF _Ref491451869 \r \p \h </w:instrText>
      </w:r>
      <w:r w:rsidRPr="00C35942" w:rsidR="00D27C12">
        <w:fldChar w:fldCharType="separate"/>
      </w:r>
      <w:r w:rsidR="001441BB">
        <w:t>2 acima</w:t>
      </w:r>
      <w:r w:rsidRPr="00C35942" w:rsidR="00D27C12">
        <w:fldChar w:fldCharType="end"/>
      </w:r>
      <w:r w:rsidRPr="00C35942" w:rsidR="00AB2318">
        <w:t xml:space="preserve">. Fica desde já dispensada assembleia geral dos </w:t>
      </w:r>
      <w:r w:rsidR="0058482E">
        <w:t>T</w:t>
      </w:r>
      <w:r w:rsidRPr="00C35942" w:rsidR="006B13ED">
        <w:t xml:space="preserve">itulares </w:t>
      </w:r>
      <w:r w:rsidRPr="00C35942" w:rsidR="00D3608A">
        <w:t>d</w:t>
      </w:r>
      <w:r w:rsidR="0058482E">
        <w:t>e</w:t>
      </w:r>
      <w:r w:rsidRPr="00C35942" w:rsidR="00D3608A">
        <w:t xml:space="preserve"> </w:t>
      </w:r>
      <w:r w:rsidRPr="00C35942" w:rsidR="00EF2986">
        <w:t>CRA</w:t>
      </w:r>
      <w:r w:rsidRPr="00C35942" w:rsidR="00AB2318">
        <w:t xml:space="preserve"> para deliberar a alteração desta </w:t>
      </w:r>
      <w:r w:rsidRPr="00C35942" w:rsidR="0022392F">
        <w:t>Escritura de Emissão</w:t>
      </w:r>
      <w:r w:rsidRPr="00C35942" w:rsidR="00AB2318">
        <w:t xml:space="preserve"> nas seguintes hipóteses:</w:t>
      </w:r>
      <w:r w:rsidRPr="00C35942">
        <w:t xml:space="preserve"> </w:t>
      </w:r>
      <w:r w:rsidRPr="00C35942">
        <w:rPr>
          <w:b/>
        </w:rPr>
        <w:t>(i)</w:t>
      </w:r>
      <w:r w:rsidRPr="00C35942">
        <w:t xml:space="preserve"> modificações já permitidas expressamente nesta </w:t>
      </w:r>
      <w:r w:rsidRPr="00C35942" w:rsidR="0022392F">
        <w:t>Escritura de Emissão</w:t>
      </w:r>
      <w:r w:rsidRPr="00C35942" w:rsidR="005A6B21">
        <w:t xml:space="preserve"> </w:t>
      </w:r>
      <w:r w:rsidRPr="00C35942" w:rsidR="003517A0">
        <w:t>e nos demais Documentos da Operação</w:t>
      </w:r>
      <w:r w:rsidRPr="00C35942" w:rsidR="0033232B">
        <w:t xml:space="preserve"> e desde que tal modificação não acarrete em alteração do Termo de </w:t>
      </w:r>
      <w:r w:rsidRPr="00C35942" w:rsidR="0033232B">
        <w:t>Securitização</w:t>
      </w:r>
      <w:r w:rsidRPr="00C35942">
        <w:t xml:space="preserve">; </w:t>
      </w:r>
      <w:r w:rsidRPr="00C35942" w:rsidR="0033232B">
        <w:rPr>
          <w:b/>
        </w:rPr>
        <w:t>(ii)</w:t>
      </w:r>
      <w:r w:rsidRPr="00C35942" w:rsidR="0033232B">
        <w:t xml:space="preserve"> modificações decorrentes, exclusivamente, da necessidade de atendimento a exigências expressas da CVM, de adequação a normas legais ou regulamentares, bem como de demandas das entidades administradoras de mercados organizados ou de entidades autorreguladoras; </w:t>
      </w:r>
      <w:r w:rsidRPr="00C35942" w:rsidR="0033232B">
        <w:rPr>
          <w:b/>
        </w:rPr>
        <w:t>(iii)</w:t>
      </w:r>
      <w:r w:rsidRPr="00C35942" w:rsidR="0033232B">
        <w:t xml:space="preserve"> modificações necessárias em virtude da atualização dos dados cadastrais das Partes ou dos prestadores de serviços; </w:t>
      </w:r>
      <w:r w:rsidRPr="00C35942" w:rsidR="0033232B">
        <w:rPr>
          <w:b/>
        </w:rPr>
        <w:t xml:space="preserve">(iv) </w:t>
      </w:r>
      <w:r w:rsidRPr="00C35942" w:rsidR="0033232B">
        <w:t xml:space="preserve">modificações envolvendo redução da remuneração dos prestadores de serviço descritos nesta Escritura de Emissão; e/ou </w:t>
      </w:r>
      <w:r w:rsidRPr="00C35942" w:rsidR="0033232B">
        <w:rPr>
          <w:b/>
        </w:rPr>
        <w:t>(v)</w:t>
      </w:r>
      <w:r w:rsidRPr="00C35942" w:rsidR="0033232B">
        <w:t xml:space="preserve"> modificações decorrentes de correção de erro formal e desde que a alteração não acarrete qualquer alteração na remuneração, no fluxo de pagamentos</w:t>
      </w:r>
      <w:r w:rsidR="00932C72">
        <w:t>, nos eventos de vencimento antecipado,</w:t>
      </w:r>
      <w:r w:rsidRPr="00C35942" w:rsidR="0033232B">
        <w:t xml:space="preserve"> nas garantias </w:t>
      </w:r>
      <w:r w:rsidR="00932C72">
        <w:t xml:space="preserve">e obrigações </w:t>
      </w:r>
      <w:r w:rsidRPr="00C35942" w:rsidR="0033232B">
        <w:t>das Debêntures e/ou dos CRA</w:t>
      </w:r>
      <w:r w:rsidRPr="00C35942">
        <w:t>.</w:t>
      </w:r>
      <w:bookmarkEnd w:id="227"/>
    </w:p>
    <w:p w:rsidR="00880FA8" w:rsidRPr="00C35942" w:rsidP="00BB392E" w14:paraId="647210EA" w14:textId="77777777">
      <w:pPr>
        <w:pStyle w:val="Level2"/>
      </w:pPr>
      <w:r w:rsidRPr="00C35942">
        <w:t>A invalida</w:t>
      </w:r>
      <w:r w:rsidRPr="00C35942" w:rsidR="004A6AF3">
        <w:t>de</w:t>
      </w:r>
      <w:r w:rsidRPr="00C35942">
        <w:t xml:space="preserve"> ou nulidade, no todo ou em parte, de quaisquer das cláusulas desta </w:t>
      </w:r>
      <w:r w:rsidRPr="00C35942" w:rsidR="0022392F">
        <w:t>Escritura de Emissão</w:t>
      </w:r>
      <w:r w:rsidRPr="00C35942" w:rsidR="005A6B21">
        <w:t xml:space="preserve"> </w:t>
      </w:r>
      <w:r w:rsidRPr="00C35942">
        <w:t>não afetará as demais, que permanecerão válidas e eficazes até o cumprimento, pelas partes, de todas as suas obrigações aqui previstas.</w:t>
      </w:r>
    </w:p>
    <w:p w:rsidR="0001390E" w:rsidRPr="00C35942" w:rsidP="00BB392E" w14:paraId="06FFCCAF" w14:textId="77777777">
      <w:pPr>
        <w:pStyle w:val="Level2"/>
      </w:pPr>
      <w:r w:rsidRPr="00C35942">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01390E" w:rsidRPr="00C35942" w:rsidP="00C35942" w14:paraId="1E5C09BA" w14:textId="5A923553">
      <w:pPr>
        <w:pStyle w:val="Level2"/>
      </w:pPr>
      <w:r w:rsidRPr="00C35942">
        <w:t xml:space="preserve">As partes reconhecem esta </w:t>
      </w:r>
      <w:r w:rsidRPr="00C35942" w:rsidR="0022392F">
        <w:t>Escritura de Emissão</w:t>
      </w:r>
      <w:r w:rsidRPr="00C35942" w:rsidR="005A6B21">
        <w:t xml:space="preserve"> </w:t>
      </w:r>
      <w:r w:rsidRPr="00C35942">
        <w:t xml:space="preserve">e as Debêntures como títulos executivos extrajudiciais nos termos </w:t>
      </w:r>
      <w:r w:rsidRPr="00C35942" w:rsidR="009C5254">
        <w:t>do artigo 784</w:t>
      </w:r>
      <w:r w:rsidRPr="00C35942" w:rsidR="0038546B">
        <w:t>, inciso </w:t>
      </w:r>
      <w:r w:rsidRPr="00C35942" w:rsidR="00BB7B80">
        <w:t>I</w:t>
      </w:r>
      <w:r w:rsidRPr="00C35942" w:rsidR="0038546B">
        <w:t>,</w:t>
      </w:r>
      <w:r w:rsidRPr="00C35942" w:rsidR="009C5254">
        <w:t xml:space="preserve"> </w:t>
      </w:r>
      <w:r w:rsidR="00F61B57">
        <w:t>do Código de Processo Civil</w:t>
      </w:r>
      <w:r w:rsidRPr="00C35942">
        <w:t>.</w:t>
      </w:r>
    </w:p>
    <w:p w:rsidR="000A4819" w:rsidRPr="00C35942" w:rsidP="00BB392E" w14:paraId="4BEDE83B" w14:textId="77777777">
      <w:pPr>
        <w:pStyle w:val="Level2"/>
      </w:pPr>
      <w:r w:rsidRPr="00C35942">
        <w:t xml:space="preserve">Para os fins desta </w:t>
      </w:r>
      <w:r w:rsidRPr="00C35942" w:rsidR="0022392F">
        <w:t>Escritura de Emissão</w:t>
      </w:r>
      <w:r w:rsidRPr="00C35942">
        <w:t xml:space="preserve">, as partes poderão, a seu critério exclusivo, requerer a execução específica das obrigações aqui assumidas, nos termos </w:t>
      </w:r>
      <w:r w:rsidRPr="00C35942" w:rsidR="0038546B">
        <w:t>do</w:t>
      </w:r>
      <w:r w:rsidRPr="00C35942" w:rsidR="00C21E6A">
        <w:t>s</w:t>
      </w:r>
      <w:r w:rsidRPr="00C35942" w:rsidR="0038546B">
        <w:t xml:space="preserve"> artigo</w:t>
      </w:r>
      <w:r w:rsidRPr="00C35942" w:rsidR="00C21E6A">
        <w:t>s</w:t>
      </w:r>
      <w:r w:rsidRPr="00C35942" w:rsidR="0038546B">
        <w:t> </w:t>
      </w:r>
      <w:r w:rsidRPr="00C35942" w:rsidR="00C21E6A">
        <w:t xml:space="preserve">497 e seguintes, </w:t>
      </w:r>
      <w:r w:rsidRPr="00C35942" w:rsidR="00333DB1">
        <w:t xml:space="preserve">538, </w:t>
      </w:r>
      <w:r w:rsidRPr="00C35942" w:rsidR="00C21E6A">
        <w:t>806 e seguintes</w:t>
      </w:r>
      <w:r w:rsidRPr="00C35942" w:rsidR="0038546B">
        <w:t xml:space="preserve"> do Código de Processo Civil</w:t>
      </w:r>
      <w:r w:rsidRPr="00C35942">
        <w:t xml:space="preserve">, sem prejuízo do direito de </w:t>
      </w:r>
      <w:r w:rsidRPr="00C35942" w:rsidR="00E008AF">
        <w:t xml:space="preserve">declarar o vencimento antecipado das obrigações decorrentes das Debêntures, nos termos previstos nesta </w:t>
      </w:r>
      <w:r w:rsidRPr="00C35942" w:rsidR="0022392F">
        <w:t>Escritura de Emissão</w:t>
      </w:r>
      <w:r w:rsidRPr="00C35942">
        <w:t>.</w:t>
      </w:r>
    </w:p>
    <w:p w:rsidR="0017515D" w:rsidP="00BB392E" w14:paraId="00F2FA1A" w14:textId="04668D67">
      <w:pPr>
        <w:pStyle w:val="Level2"/>
      </w:pPr>
      <w:r w:rsidRPr="00C35942">
        <w:t xml:space="preserve">Exceto se de outra forma especificamente disposto nesta </w:t>
      </w:r>
      <w:r w:rsidRPr="00C35942" w:rsidR="0022392F">
        <w:t>Escritura de Emissão</w:t>
      </w:r>
      <w:r w:rsidRPr="00C35942">
        <w:t xml:space="preserve">, os prazos aqui estabelecidos serão computados de acordo com a regra prescrita no artigo 132 </w:t>
      </w:r>
      <w:r w:rsidRPr="00C35942" w:rsidR="0033232B">
        <w:t>da Lei nº 10.406, de 10 de janeiro de 2002, conforme em vigor</w:t>
      </w:r>
      <w:r w:rsidRPr="00C35942">
        <w:t>, sendo excluído o dia do começo e incluído o do vencimento.</w:t>
      </w:r>
    </w:p>
    <w:p w:rsidR="00C26A5A" w:rsidP="00BB392E" w14:paraId="3FB26724" w14:textId="0D914C1F">
      <w:pPr>
        <w:pStyle w:val="Level2"/>
      </w:pPr>
      <w:r w:rsidRPr="00E62368">
        <w:t xml:space="preserve">Esta Escritura de Emissão produz efeitos para todas as partes a partir da data nele indicada. </w:t>
      </w:r>
    </w:p>
    <w:p w:rsidR="00C26A5A" w:rsidP="00C26A5A" w14:paraId="5987CC31" w14:textId="614E7398">
      <w:pPr>
        <w:pStyle w:val="Level2"/>
      </w:pPr>
      <w:r>
        <w:t>A presente Escritura de Emissão poderá s</w:t>
      </w:r>
      <w:r w:rsidRPr="00016A23">
        <w:t>er celebrad</w:t>
      </w:r>
      <w:r>
        <w:t>a</w:t>
      </w:r>
      <w:r w:rsidRPr="00016A23">
        <w:t xml:space="preserve"> por meio eletrônico, nos termos do art. 10, §2º, da Medida Provisória nº 2.200-2 e demais leis e normas regulatórias aplicáveis, que conferem validade a documentos eletrônicos dotados de elementos de identificação e autenticação. A formalização das avenças na forma eletrônica será suficiente para a comprovação de validade e integral vinculação das Partes </w:t>
      </w:r>
      <w:r>
        <w:t xml:space="preserve">desta Escritura de Emissão. </w:t>
      </w:r>
    </w:p>
    <w:p w:rsidR="00E62368" w:rsidP="00C26A5A" w14:paraId="3FDB7367" w14:textId="5DE61CF4">
      <w:pPr>
        <w:pStyle w:val="Level2"/>
      </w:pPr>
      <w:r>
        <w:t>Esta Escritura de Emissão</w:t>
      </w:r>
      <w:r w:rsidRPr="00E62368">
        <w:t xml:space="preserve"> produz efeitos para todas as partes a partir da data nel</w:t>
      </w:r>
      <w:r>
        <w:t>a</w:t>
      </w:r>
      <w:r w:rsidRPr="00E62368">
        <w:t xml:space="preserve"> indicada, ainda que uma ou mais partes realizem a assinatura eletrônica em data posterior. Ademais, ainda que alguma das partes venha a assinar eletronicamente este instrumento em local diverso, o local de celebração deste instrumento é, para todos os fins, a Cidade de São Paulo, </w:t>
      </w:r>
      <w:r>
        <w:t>e</w:t>
      </w:r>
      <w:r w:rsidRPr="00E62368">
        <w:t>stado de São Paulo, conforme abaixo indicado.</w:t>
      </w:r>
    </w:p>
    <w:p w:rsidR="0033232B" w:rsidRPr="00C35942" w:rsidP="00D27C12" w14:paraId="5B769AB2" w14:textId="7428EA8E">
      <w:pPr>
        <w:pStyle w:val="Level1"/>
      </w:pPr>
      <w:r w:rsidRPr="00C35942">
        <w:t>LEGISLAÇÃO APLICÁVEL E FORO</w:t>
      </w:r>
    </w:p>
    <w:p w:rsidR="000A4819" w:rsidRPr="00C35942" w:rsidP="00BB392E" w14:paraId="047162AF" w14:textId="77777777">
      <w:pPr>
        <w:pStyle w:val="Level2"/>
      </w:pPr>
      <w:r w:rsidRPr="00C35942">
        <w:t xml:space="preserve">Esta </w:t>
      </w:r>
      <w:r w:rsidRPr="00C35942" w:rsidR="0022392F">
        <w:t>Escritura de Emissão</w:t>
      </w:r>
      <w:r w:rsidRPr="00C35942">
        <w:t xml:space="preserve"> é regida pelas leis da República Federativa do Brasil.</w:t>
      </w:r>
    </w:p>
    <w:p w:rsidR="00477133" w:rsidRPr="00C35942" w:rsidP="00BB392E" w14:paraId="0CE37FA3" w14:textId="77777777">
      <w:pPr>
        <w:pStyle w:val="Level2"/>
      </w:pPr>
      <w:bookmarkStart w:id="228" w:name="_Ref491023334"/>
      <w:r w:rsidRPr="00C35942">
        <w:t xml:space="preserve">Fica eleito o foro da Comarca da </w:t>
      </w:r>
      <w:r w:rsidRPr="00C35942" w:rsidR="003F56A6">
        <w:t>Cidade</w:t>
      </w:r>
      <w:r w:rsidRPr="00C35942" w:rsidR="00020548">
        <w:t xml:space="preserve"> de São Paulo, Estado de São Paulo</w:t>
      </w:r>
      <w:r w:rsidRPr="00C35942">
        <w:t xml:space="preserve">, com exclusão de qualquer outro, por mais privilegiado que seja, para dirimir as questões porventura </w:t>
      </w:r>
      <w:r w:rsidRPr="00C35942" w:rsidR="005676DF">
        <w:t xml:space="preserve">oriundas </w:t>
      </w:r>
      <w:r w:rsidRPr="00C35942">
        <w:t xml:space="preserve">desta </w:t>
      </w:r>
      <w:r w:rsidRPr="00C35942" w:rsidR="0022392F">
        <w:t>Escritura de Emissão</w:t>
      </w:r>
      <w:r w:rsidRPr="00C35942">
        <w:t>.</w:t>
      </w:r>
      <w:bookmarkEnd w:id="228"/>
      <w:r w:rsidRPr="00C35942" w:rsidR="003517A0">
        <w:t xml:space="preserve"> </w:t>
      </w:r>
    </w:p>
    <w:p w:rsidR="00880FA8" w:rsidP="00BB392E" w14:paraId="0EA447B3" w14:textId="19B5728D">
      <w:pPr>
        <w:pStyle w:val="Body"/>
        <w:tabs>
          <w:tab w:val="left" w:pos="0"/>
        </w:tabs>
        <w:rPr>
          <w:szCs w:val="20"/>
        </w:rPr>
      </w:pPr>
      <w:r w:rsidRPr="00C35942">
        <w:rPr>
          <w:szCs w:val="20"/>
        </w:rPr>
        <w:t xml:space="preserve">Estando assim certas e </w:t>
      </w:r>
      <w:r w:rsidRPr="00C35942" w:rsidR="00A6416A">
        <w:rPr>
          <w:szCs w:val="20"/>
        </w:rPr>
        <w:t>ajustadas, as partes, obrigando-</w:t>
      </w:r>
      <w:r w:rsidRPr="00C35942">
        <w:rPr>
          <w:szCs w:val="20"/>
        </w:rPr>
        <w:t xml:space="preserve">se por si e sucessores, firmam esta </w:t>
      </w:r>
      <w:r w:rsidRPr="00C35942" w:rsidR="0022392F">
        <w:rPr>
          <w:szCs w:val="20"/>
        </w:rPr>
        <w:t>Escritura de Emissão</w:t>
      </w:r>
      <w:r w:rsidRPr="00C35942">
        <w:rPr>
          <w:szCs w:val="20"/>
        </w:rPr>
        <w:t>,</w:t>
      </w:r>
      <w:r w:rsidR="00C35F1A">
        <w:rPr>
          <w:szCs w:val="20"/>
        </w:rPr>
        <w:t xml:space="preserve"> em 3 (três) vias</w:t>
      </w:r>
      <w:r w:rsidR="00C26A5A">
        <w:rPr>
          <w:szCs w:val="20"/>
        </w:rPr>
        <w:t xml:space="preserve"> de </w:t>
      </w:r>
      <w:r w:rsidR="00C35F1A">
        <w:rPr>
          <w:szCs w:val="20"/>
        </w:rPr>
        <w:t>igual teor,</w:t>
      </w:r>
      <w:r w:rsidRPr="00C35942">
        <w:rPr>
          <w:szCs w:val="20"/>
        </w:rPr>
        <w:t xml:space="preserve"> juntamente com 2 (duas) testemunhas</w:t>
      </w:r>
      <w:r w:rsidRPr="00C35942" w:rsidR="0041138F">
        <w:rPr>
          <w:szCs w:val="20"/>
        </w:rPr>
        <w:t xml:space="preserve"> abaixo identificadas</w:t>
      </w:r>
      <w:r w:rsidRPr="00C35942">
        <w:rPr>
          <w:szCs w:val="20"/>
        </w:rPr>
        <w:t xml:space="preserve">, que também </w:t>
      </w:r>
      <w:r w:rsidRPr="00C35942" w:rsidR="00C95B85">
        <w:rPr>
          <w:szCs w:val="20"/>
        </w:rPr>
        <w:t>a</w:t>
      </w:r>
      <w:r w:rsidRPr="00C35942">
        <w:rPr>
          <w:szCs w:val="20"/>
        </w:rPr>
        <w:t xml:space="preserve"> assinam.</w:t>
      </w:r>
    </w:p>
    <w:p w:rsidR="005F5D43" w:rsidRPr="00C35942" w:rsidP="00BB392E" w14:paraId="362A5F25" w14:textId="77777777">
      <w:pPr>
        <w:pStyle w:val="Body"/>
        <w:tabs>
          <w:tab w:val="left" w:pos="0"/>
        </w:tabs>
        <w:rPr>
          <w:szCs w:val="20"/>
        </w:rPr>
      </w:pPr>
    </w:p>
    <w:p w:rsidR="00880FA8" w:rsidRPr="00C35942" w:rsidP="00BB392E" w14:paraId="4F5F4A11" w14:textId="31EB1DCA">
      <w:pPr>
        <w:pStyle w:val="Body"/>
        <w:jc w:val="center"/>
        <w:rPr>
          <w:szCs w:val="20"/>
        </w:rPr>
      </w:pPr>
      <w:r w:rsidRPr="00C35942">
        <w:rPr>
          <w:szCs w:val="20"/>
        </w:rPr>
        <w:t>São Paulo</w:t>
      </w:r>
      <w:r w:rsidRPr="00C35942">
        <w:rPr>
          <w:szCs w:val="20"/>
        </w:rPr>
        <w:t xml:space="preserve">, </w:t>
      </w:r>
      <w:r w:rsidR="0076780D">
        <w:rPr>
          <w:szCs w:val="20"/>
        </w:rPr>
        <w:t>15</w:t>
      </w:r>
      <w:r w:rsidRPr="00C35942" w:rsidR="0076780D">
        <w:rPr>
          <w:szCs w:val="20"/>
        </w:rPr>
        <w:t> </w:t>
      </w:r>
      <w:r w:rsidRPr="00C35942" w:rsidR="00B51A4C">
        <w:rPr>
          <w:szCs w:val="20"/>
        </w:rPr>
        <w:t>de </w:t>
      </w:r>
      <w:r w:rsidR="0076780D">
        <w:rPr>
          <w:szCs w:val="20"/>
        </w:rPr>
        <w:t>fevereiro</w:t>
      </w:r>
      <w:r w:rsidRPr="00C35942" w:rsidR="0076780D">
        <w:rPr>
          <w:szCs w:val="20"/>
        </w:rPr>
        <w:t> </w:t>
      </w:r>
      <w:r w:rsidRPr="00C35942" w:rsidR="00994285">
        <w:rPr>
          <w:szCs w:val="20"/>
        </w:rPr>
        <w:t>de </w:t>
      </w:r>
      <w:r w:rsidRPr="00C35942" w:rsidR="00073714">
        <w:rPr>
          <w:szCs w:val="20"/>
        </w:rPr>
        <w:t>20</w:t>
      </w:r>
      <w:r w:rsidR="00073714">
        <w:rPr>
          <w:szCs w:val="20"/>
        </w:rPr>
        <w:t>22</w:t>
      </w:r>
      <w:r w:rsidRPr="00C35942" w:rsidR="00DC7828">
        <w:rPr>
          <w:szCs w:val="20"/>
        </w:rPr>
        <w:t>.</w:t>
      </w:r>
    </w:p>
    <w:p w:rsidR="00880FA8" w:rsidRPr="00C35942" w:rsidP="00BB392E" w14:paraId="15A94860" w14:textId="77777777">
      <w:pPr>
        <w:pStyle w:val="Body"/>
        <w:jc w:val="center"/>
        <w:rPr>
          <w:szCs w:val="20"/>
        </w:rPr>
      </w:pPr>
      <w:r w:rsidRPr="00C35942">
        <w:rPr>
          <w:szCs w:val="20"/>
        </w:rPr>
        <w:t>(As assinaturas seguem na página seguinte</w:t>
      </w:r>
      <w:r w:rsidRPr="00C35942" w:rsidR="0022571D">
        <w:rPr>
          <w:szCs w:val="20"/>
        </w:rPr>
        <w:t>.</w:t>
      </w:r>
      <w:r w:rsidRPr="00C35942">
        <w:rPr>
          <w:szCs w:val="20"/>
        </w:rPr>
        <w:t>)</w:t>
      </w:r>
    </w:p>
    <w:p w:rsidR="00477133" w:rsidRPr="00C35942" w:rsidP="00BB392E" w14:paraId="1A4A3A88" w14:textId="7385E77C">
      <w:pPr>
        <w:pStyle w:val="Body"/>
        <w:jc w:val="center"/>
        <w:rPr>
          <w:szCs w:val="20"/>
        </w:rPr>
      </w:pPr>
      <w:r w:rsidRPr="00C35942">
        <w:rPr>
          <w:szCs w:val="20"/>
        </w:rPr>
        <w:t>(Restante desta página intencionalmente deixado em branco.)</w:t>
      </w:r>
    </w:p>
    <w:p w:rsidR="008F461F" w:rsidP="00BB392E" w14:paraId="3C8FBA1C" w14:textId="77777777">
      <w:pPr>
        <w:pStyle w:val="Body"/>
        <w:rPr>
          <w:i/>
          <w:szCs w:val="20"/>
        </w:rPr>
      </w:pPr>
    </w:p>
    <w:p w:rsidR="008F461F" w:rsidP="00BB392E" w14:paraId="222CFD6C" w14:textId="77777777">
      <w:pPr>
        <w:pStyle w:val="Body"/>
        <w:rPr>
          <w:i/>
          <w:szCs w:val="20"/>
        </w:rPr>
        <w:sectPr w:rsidSect="00C35942">
          <w:headerReference w:type="default" r:id="rId24"/>
          <w:footerReference w:type="default" r:id="rId25"/>
          <w:headerReference w:type="first" r:id="rId26"/>
          <w:footerReference w:type="first" r:id="rId27"/>
          <w:pgSz w:w="11907" w:h="16840" w:code="9"/>
          <w:pgMar w:top="1418" w:right="1701" w:bottom="1134" w:left="1701" w:header="686" w:footer="567" w:gutter="0"/>
          <w:cols w:space="720"/>
          <w:titlePg/>
          <w:docGrid w:linePitch="354"/>
        </w:sectPr>
      </w:pPr>
    </w:p>
    <w:p w:rsidR="00880FA8" w:rsidRPr="00C35942" w:rsidP="00BB392E" w14:paraId="2CB43AF7" w14:textId="50452770">
      <w:pPr>
        <w:pStyle w:val="Body"/>
        <w:rPr>
          <w:i/>
          <w:szCs w:val="20"/>
        </w:rPr>
      </w:pPr>
      <w:r w:rsidRPr="00C35942">
        <w:rPr>
          <w:i/>
          <w:szCs w:val="20"/>
        </w:rPr>
        <w:t>(Página de assinaturas 1/</w:t>
      </w:r>
      <w:r w:rsidR="00434757">
        <w:rPr>
          <w:i/>
          <w:szCs w:val="20"/>
        </w:rPr>
        <w:t>3</w:t>
      </w:r>
      <w:r w:rsidRPr="00C35942" w:rsidR="00434757">
        <w:rPr>
          <w:i/>
          <w:szCs w:val="20"/>
        </w:rPr>
        <w:t xml:space="preserve"> </w:t>
      </w:r>
      <w:r w:rsidRPr="00C35942">
        <w:rPr>
          <w:i/>
          <w:szCs w:val="20"/>
        </w:rPr>
        <w:t xml:space="preserve">do </w:t>
      </w:r>
      <w:r w:rsidRPr="00C35942" w:rsidR="00BB392E">
        <w:rPr>
          <w:i/>
          <w:szCs w:val="20"/>
        </w:rPr>
        <w:t>“</w:t>
      </w:r>
      <w:r w:rsidRPr="00C35942" w:rsidR="0033232B">
        <w:rPr>
          <w:i/>
          <w:szCs w:val="20"/>
        </w:rPr>
        <w:t xml:space="preserve">Instrumento Particular de Escritura da </w:t>
      </w:r>
      <w:r w:rsidRPr="00EC1F22" w:rsidR="00E62368">
        <w:rPr>
          <w:i/>
          <w:szCs w:val="20"/>
        </w:rPr>
        <w:t>4</w:t>
      </w:r>
      <w:r w:rsidRPr="00C35942" w:rsidR="00E62368">
        <w:rPr>
          <w:i/>
          <w:szCs w:val="20"/>
        </w:rPr>
        <w:t>ª (</w:t>
      </w:r>
      <w:r w:rsidR="0093571D">
        <w:rPr>
          <w:i/>
        </w:rPr>
        <w:t>Q</w:t>
      </w:r>
      <w:r w:rsidRPr="00C35F1A" w:rsidR="0093571D">
        <w:rPr>
          <w:i/>
        </w:rPr>
        <w:t>uarta</w:t>
      </w:r>
      <w:r w:rsidRPr="00C35942" w:rsidR="00E62368">
        <w:rPr>
          <w:i/>
          <w:szCs w:val="20"/>
        </w:rPr>
        <w:t>)</w:t>
      </w:r>
      <w:r w:rsidRPr="00C35942" w:rsidR="0033232B">
        <w:rPr>
          <w:i/>
          <w:szCs w:val="20"/>
        </w:rPr>
        <w:t xml:space="preserve"> Emissão de Debêntures Simples, Não Conversíveis em Ações, da Espécie </w:t>
      </w:r>
      <w:r w:rsidR="00434757">
        <w:rPr>
          <w:i/>
          <w:szCs w:val="20"/>
        </w:rPr>
        <w:t xml:space="preserve">Quirografária, </w:t>
      </w:r>
      <w:r w:rsidRPr="00C35942" w:rsidR="0033232B">
        <w:rPr>
          <w:i/>
          <w:szCs w:val="20"/>
        </w:rPr>
        <w:t xml:space="preserve">com Garantia </w:t>
      </w:r>
      <w:r w:rsidR="00434757">
        <w:rPr>
          <w:i/>
          <w:szCs w:val="20"/>
        </w:rPr>
        <w:t>Adicional Fidejussória</w:t>
      </w:r>
      <w:r w:rsidRPr="00C35942" w:rsidR="0033232B">
        <w:rPr>
          <w:i/>
          <w:szCs w:val="20"/>
        </w:rPr>
        <w:t xml:space="preserve">, em Série Única, para Colocação Privada, da </w:t>
      </w:r>
      <w:r w:rsidR="00434757">
        <w:rPr>
          <w:i/>
          <w:szCs w:val="20"/>
        </w:rPr>
        <w:t>Neomille</w:t>
      </w:r>
      <w:r w:rsidRPr="00C35942" w:rsidR="0033232B">
        <w:rPr>
          <w:i/>
          <w:szCs w:val="20"/>
        </w:rPr>
        <w:t xml:space="preserve"> S.A.”</w:t>
      </w:r>
      <w:r w:rsidRPr="00C35942">
        <w:rPr>
          <w:i/>
          <w:szCs w:val="20"/>
        </w:rPr>
        <w:t>)</w:t>
      </w:r>
    </w:p>
    <w:p w:rsidR="00004A11" w:rsidP="00BB392E" w14:paraId="1946DB1E" w14:textId="77777777">
      <w:pPr>
        <w:pStyle w:val="Body"/>
        <w:rPr>
          <w:szCs w:val="20"/>
        </w:rPr>
      </w:pPr>
    </w:p>
    <w:p w:rsidR="00C35942" w:rsidP="00BB392E" w14:paraId="1F9FBCE5" w14:textId="77777777">
      <w:pPr>
        <w:pStyle w:val="Body"/>
        <w:rPr>
          <w:szCs w:val="20"/>
        </w:rPr>
      </w:pPr>
    </w:p>
    <w:p w:rsidR="00434757" w:rsidRPr="00C35942" w:rsidP="00434757" w14:paraId="35AA9ECD" w14:textId="46A2388F">
      <w:pPr>
        <w:pStyle w:val="Body"/>
        <w:jc w:val="center"/>
        <w:rPr>
          <w:b/>
          <w:szCs w:val="20"/>
        </w:rPr>
      </w:pPr>
      <w:r>
        <w:rPr>
          <w:b/>
          <w:szCs w:val="20"/>
        </w:rPr>
        <w:t>NEOMILLE</w:t>
      </w:r>
      <w:r w:rsidRPr="00C35942">
        <w:rPr>
          <w:b/>
          <w:szCs w:val="20"/>
        </w:rPr>
        <w:t xml:space="preserve"> S.A.</w:t>
      </w:r>
    </w:p>
    <w:p w:rsidR="00434757" w:rsidRPr="00C35942" w:rsidP="00434757" w14:paraId="6D9AF443" w14:textId="77777777">
      <w:pPr>
        <w:pStyle w:val="Body"/>
        <w:rPr>
          <w:szCs w:val="20"/>
        </w:rPr>
      </w:pPr>
    </w:p>
    <w:p w:rsidR="00434757" w:rsidRPr="00C35942" w:rsidP="00434757" w14:paraId="6C99ADB7" w14:textId="77777777">
      <w:pPr>
        <w:pStyle w:val="Body"/>
        <w:rPr>
          <w:szCs w:val="20"/>
        </w:rPr>
      </w:pPr>
    </w:p>
    <w:tbl>
      <w:tblPr>
        <w:tblW w:w="5000" w:type="pct"/>
        <w:tblLayout w:type="fixed"/>
        <w:tblCellMar>
          <w:left w:w="71" w:type="dxa"/>
          <w:right w:w="71" w:type="dxa"/>
        </w:tblCellMar>
        <w:tblLook w:val="0000"/>
      </w:tblPr>
      <w:tblGrid>
        <w:gridCol w:w="3987"/>
        <w:gridCol w:w="531"/>
        <w:gridCol w:w="3987"/>
      </w:tblGrid>
      <w:tr w14:paraId="6342E402" w14:textId="77777777" w:rsidTr="00F96224">
        <w:tblPrEx>
          <w:tblW w:w="5000" w:type="pct"/>
          <w:tblLayout w:type="fixed"/>
          <w:tblCellMar>
            <w:left w:w="71" w:type="dxa"/>
            <w:right w:w="71" w:type="dxa"/>
          </w:tblCellMar>
          <w:tblLook w:val="0000"/>
        </w:tblPrEx>
        <w:trPr>
          <w:cantSplit/>
        </w:trPr>
        <w:tc>
          <w:tcPr>
            <w:tcW w:w="2344" w:type="pct"/>
            <w:tcBorders>
              <w:top w:val="single" w:sz="6" w:space="0" w:color="auto"/>
            </w:tcBorders>
          </w:tcPr>
          <w:p w:rsidR="00434757" w:rsidRPr="00C35942" w:rsidP="00F96224" w14:paraId="5EAA3D97" w14:textId="77777777">
            <w:pPr>
              <w:pStyle w:val="Body"/>
              <w:widowControl w:val="0"/>
              <w:rPr>
                <w:szCs w:val="20"/>
              </w:rPr>
            </w:pPr>
            <w:r w:rsidRPr="00C35942">
              <w:rPr>
                <w:szCs w:val="20"/>
              </w:rPr>
              <w:t>Nome:</w:t>
            </w:r>
            <w:r w:rsidRPr="00C35942">
              <w:rPr>
                <w:szCs w:val="20"/>
              </w:rPr>
              <w:br/>
              <w:t>Cargo:</w:t>
            </w:r>
          </w:p>
        </w:tc>
        <w:tc>
          <w:tcPr>
            <w:tcW w:w="312" w:type="pct"/>
          </w:tcPr>
          <w:p w:rsidR="00434757" w:rsidRPr="00C35942" w:rsidP="00F96224" w14:paraId="4409AA4A" w14:textId="77777777">
            <w:pPr>
              <w:pStyle w:val="Body"/>
              <w:widowControl w:val="0"/>
              <w:rPr>
                <w:szCs w:val="20"/>
              </w:rPr>
            </w:pPr>
          </w:p>
        </w:tc>
        <w:tc>
          <w:tcPr>
            <w:tcW w:w="2344" w:type="pct"/>
            <w:tcBorders>
              <w:top w:val="single" w:sz="6" w:space="0" w:color="auto"/>
            </w:tcBorders>
          </w:tcPr>
          <w:p w:rsidR="00434757" w:rsidRPr="00C35942" w:rsidP="00F96224" w14:paraId="41D6A9F5" w14:textId="77777777">
            <w:pPr>
              <w:pStyle w:val="Body"/>
              <w:widowControl w:val="0"/>
              <w:rPr>
                <w:szCs w:val="20"/>
              </w:rPr>
            </w:pPr>
            <w:r w:rsidRPr="00C35942">
              <w:rPr>
                <w:szCs w:val="20"/>
              </w:rPr>
              <w:t>Nome:</w:t>
            </w:r>
            <w:r w:rsidRPr="00C35942">
              <w:rPr>
                <w:szCs w:val="20"/>
              </w:rPr>
              <w:br/>
              <w:t>Cargo:</w:t>
            </w:r>
          </w:p>
        </w:tc>
      </w:tr>
    </w:tbl>
    <w:p w:rsidR="00434757" w:rsidP="00BB392E" w14:paraId="68059175" w14:textId="77777777">
      <w:pPr>
        <w:pStyle w:val="Body"/>
        <w:rPr>
          <w:szCs w:val="20"/>
        </w:rPr>
      </w:pPr>
    </w:p>
    <w:p w:rsidR="00434757" w:rsidRPr="00C35942" w:rsidP="00BB392E" w14:paraId="762084BA" w14:textId="77777777">
      <w:pPr>
        <w:pStyle w:val="Body"/>
        <w:rPr>
          <w:szCs w:val="20"/>
        </w:rPr>
      </w:pPr>
    </w:p>
    <w:p w:rsidR="00880FA8" w:rsidRPr="00C35942" w:rsidP="00BB392E" w14:paraId="4E50C904" w14:textId="6F00776B">
      <w:pPr>
        <w:pStyle w:val="Body"/>
        <w:jc w:val="center"/>
        <w:rPr>
          <w:b/>
          <w:szCs w:val="20"/>
        </w:rPr>
      </w:pPr>
      <w:r w:rsidRPr="00C35942">
        <w:rPr>
          <w:b/>
          <w:szCs w:val="20"/>
        </w:rPr>
        <w:t>CERRADINHO BIOENERGIA</w:t>
      </w:r>
      <w:r w:rsidRPr="00C35942" w:rsidR="00AC38B7">
        <w:rPr>
          <w:b/>
          <w:szCs w:val="20"/>
        </w:rPr>
        <w:t xml:space="preserve"> S.A.</w:t>
      </w:r>
    </w:p>
    <w:p w:rsidR="009A78B4" w:rsidRPr="00C35942" w:rsidP="00BB392E" w14:paraId="0C3C845C" w14:textId="77777777">
      <w:pPr>
        <w:pStyle w:val="Body"/>
        <w:rPr>
          <w:szCs w:val="20"/>
        </w:rPr>
      </w:pPr>
    </w:p>
    <w:p w:rsidR="00087D03" w:rsidRPr="00C35942" w:rsidP="00BB392E" w14:paraId="08AE721A" w14:textId="77777777">
      <w:pPr>
        <w:pStyle w:val="Body"/>
        <w:rPr>
          <w:szCs w:val="20"/>
        </w:rPr>
      </w:pPr>
    </w:p>
    <w:tbl>
      <w:tblPr>
        <w:tblW w:w="5000" w:type="pct"/>
        <w:tblLayout w:type="fixed"/>
        <w:tblCellMar>
          <w:left w:w="71" w:type="dxa"/>
          <w:right w:w="71" w:type="dxa"/>
        </w:tblCellMar>
        <w:tblLook w:val="0000"/>
      </w:tblPr>
      <w:tblGrid>
        <w:gridCol w:w="3987"/>
        <w:gridCol w:w="531"/>
        <w:gridCol w:w="3987"/>
      </w:tblGrid>
      <w:tr w14:paraId="6FF87A5F" w14:textId="77777777" w:rsidTr="00D27C12">
        <w:tblPrEx>
          <w:tblW w:w="5000" w:type="pct"/>
          <w:tblLayout w:type="fixed"/>
          <w:tblCellMar>
            <w:left w:w="71" w:type="dxa"/>
            <w:right w:w="71" w:type="dxa"/>
          </w:tblCellMar>
          <w:tblLook w:val="0000"/>
        </w:tblPrEx>
        <w:trPr>
          <w:cantSplit/>
        </w:trPr>
        <w:tc>
          <w:tcPr>
            <w:tcW w:w="2344" w:type="pct"/>
            <w:tcBorders>
              <w:top w:val="single" w:sz="6" w:space="0" w:color="auto"/>
            </w:tcBorders>
          </w:tcPr>
          <w:p w:rsidR="00087D03" w:rsidRPr="00C35942" w:rsidP="00BB392E" w14:paraId="275BF729" w14:textId="77777777">
            <w:pPr>
              <w:pStyle w:val="Body"/>
              <w:widowControl w:val="0"/>
              <w:rPr>
                <w:szCs w:val="20"/>
              </w:rPr>
            </w:pPr>
            <w:r w:rsidRPr="00C35942">
              <w:rPr>
                <w:szCs w:val="20"/>
              </w:rPr>
              <w:t>Nome:</w:t>
            </w:r>
            <w:r w:rsidRPr="00C35942">
              <w:rPr>
                <w:szCs w:val="20"/>
              </w:rPr>
              <w:br/>
              <w:t>Cargo:</w:t>
            </w:r>
          </w:p>
        </w:tc>
        <w:tc>
          <w:tcPr>
            <w:tcW w:w="312" w:type="pct"/>
          </w:tcPr>
          <w:p w:rsidR="00087D03" w:rsidRPr="00C35942" w:rsidP="00BB392E" w14:paraId="0E259DB7" w14:textId="77777777">
            <w:pPr>
              <w:pStyle w:val="Body"/>
              <w:widowControl w:val="0"/>
              <w:rPr>
                <w:szCs w:val="20"/>
              </w:rPr>
            </w:pPr>
          </w:p>
        </w:tc>
        <w:tc>
          <w:tcPr>
            <w:tcW w:w="2344" w:type="pct"/>
            <w:tcBorders>
              <w:top w:val="single" w:sz="6" w:space="0" w:color="auto"/>
            </w:tcBorders>
          </w:tcPr>
          <w:p w:rsidR="00087D03" w:rsidRPr="00C35942" w:rsidP="00BB392E" w14:paraId="54202356" w14:textId="77777777">
            <w:pPr>
              <w:pStyle w:val="Body"/>
              <w:widowControl w:val="0"/>
              <w:rPr>
                <w:szCs w:val="20"/>
              </w:rPr>
            </w:pPr>
            <w:r w:rsidRPr="00C35942">
              <w:rPr>
                <w:szCs w:val="20"/>
              </w:rPr>
              <w:t>Nome:</w:t>
            </w:r>
            <w:r w:rsidRPr="00C35942">
              <w:rPr>
                <w:szCs w:val="20"/>
              </w:rPr>
              <w:br/>
              <w:t>Cargo:</w:t>
            </w:r>
          </w:p>
        </w:tc>
      </w:tr>
    </w:tbl>
    <w:p w:rsidR="00A15683" w:rsidRPr="00C35942" w:rsidP="00BB392E" w14:paraId="2A7B9070" w14:textId="77777777">
      <w:pPr>
        <w:pStyle w:val="Body"/>
        <w:rPr>
          <w:szCs w:val="20"/>
        </w:rPr>
      </w:pPr>
    </w:p>
    <w:p w:rsidR="00C77887" w:rsidRPr="00C35942" w:rsidP="00BB392E" w14:paraId="6160F153" w14:textId="77777777">
      <w:pPr>
        <w:pStyle w:val="Body"/>
        <w:rPr>
          <w:szCs w:val="20"/>
        </w:rPr>
      </w:pPr>
      <w:r w:rsidRPr="00C35942">
        <w:rPr>
          <w:szCs w:val="20"/>
        </w:rPr>
        <w:br w:type="page"/>
      </w:r>
    </w:p>
    <w:p w:rsidR="008E5842" w:rsidRPr="00C35942" w:rsidP="008E5842" w14:paraId="7ABE279E" w14:textId="0806E38F">
      <w:pPr>
        <w:pStyle w:val="Body"/>
        <w:rPr>
          <w:i/>
          <w:szCs w:val="20"/>
        </w:rPr>
      </w:pPr>
      <w:r w:rsidRPr="00C35942">
        <w:rPr>
          <w:i/>
          <w:szCs w:val="20"/>
        </w:rPr>
        <w:t xml:space="preserve">(Página de assinaturas </w:t>
      </w:r>
      <w:r>
        <w:rPr>
          <w:i/>
          <w:szCs w:val="20"/>
        </w:rPr>
        <w:t>2</w:t>
      </w:r>
      <w:r w:rsidRPr="00C35942">
        <w:rPr>
          <w:i/>
          <w:szCs w:val="20"/>
        </w:rPr>
        <w:t>/</w:t>
      </w:r>
      <w:r>
        <w:rPr>
          <w:i/>
          <w:szCs w:val="20"/>
        </w:rPr>
        <w:t>3</w:t>
      </w:r>
      <w:r w:rsidRPr="00C35942">
        <w:rPr>
          <w:i/>
          <w:szCs w:val="20"/>
        </w:rPr>
        <w:t xml:space="preserve"> do </w:t>
      </w:r>
      <w:r w:rsidRPr="00C35942" w:rsidR="00434757">
        <w:rPr>
          <w:i/>
          <w:szCs w:val="20"/>
        </w:rPr>
        <w:t xml:space="preserve">“Instrumento Particular de Escritura da </w:t>
      </w:r>
      <w:r w:rsidRPr="00EC1F22" w:rsidR="00E62368">
        <w:rPr>
          <w:i/>
          <w:szCs w:val="20"/>
        </w:rPr>
        <w:t>4</w:t>
      </w:r>
      <w:r w:rsidRPr="00C35942" w:rsidR="00E62368">
        <w:rPr>
          <w:i/>
          <w:szCs w:val="20"/>
        </w:rPr>
        <w:t>ª (</w:t>
      </w:r>
      <w:r w:rsidR="0093571D">
        <w:rPr>
          <w:i/>
        </w:rPr>
        <w:t>Q</w:t>
      </w:r>
      <w:r w:rsidRPr="00C35F1A" w:rsidR="0093571D">
        <w:rPr>
          <w:i/>
        </w:rPr>
        <w:t>uarta</w:t>
      </w:r>
      <w:r w:rsidRPr="00C35942" w:rsidR="00E62368">
        <w:rPr>
          <w:i/>
          <w:szCs w:val="20"/>
        </w:rPr>
        <w:t>)</w:t>
      </w:r>
      <w:r w:rsidRPr="00C35942" w:rsidR="00434757">
        <w:rPr>
          <w:i/>
          <w:szCs w:val="20"/>
        </w:rPr>
        <w:t xml:space="preserve"> Emissão de Debêntures Simples, Não Conversíveis em Ações, da Espécie </w:t>
      </w:r>
      <w:r w:rsidR="00434757">
        <w:rPr>
          <w:i/>
          <w:szCs w:val="20"/>
        </w:rPr>
        <w:t xml:space="preserve">Quirografária, </w:t>
      </w:r>
      <w:r w:rsidRPr="00C35942" w:rsidR="00434757">
        <w:rPr>
          <w:i/>
          <w:szCs w:val="20"/>
        </w:rPr>
        <w:t xml:space="preserve">com Garantia </w:t>
      </w:r>
      <w:r w:rsidR="00434757">
        <w:rPr>
          <w:i/>
          <w:szCs w:val="20"/>
        </w:rPr>
        <w:t>Adicional Fidejussória</w:t>
      </w:r>
      <w:r w:rsidRPr="00C35942" w:rsidR="00434757">
        <w:rPr>
          <w:i/>
          <w:szCs w:val="20"/>
        </w:rPr>
        <w:t xml:space="preserve">, em Série Única, para Colocação Privada, da </w:t>
      </w:r>
      <w:r w:rsidR="00434757">
        <w:rPr>
          <w:i/>
          <w:szCs w:val="20"/>
        </w:rPr>
        <w:t>Neomille</w:t>
      </w:r>
      <w:r w:rsidRPr="00C35942" w:rsidR="00434757">
        <w:rPr>
          <w:i/>
          <w:szCs w:val="20"/>
        </w:rPr>
        <w:t xml:space="preserve"> S.A.”)</w:t>
      </w:r>
      <w:r w:rsidRPr="00C35942" w:rsidR="00434757">
        <w:rPr>
          <w:i/>
          <w:szCs w:val="20"/>
        </w:rPr>
        <w:t xml:space="preserve"> </w:t>
      </w:r>
    </w:p>
    <w:p w:rsidR="008E5842" w:rsidP="008E5842" w14:paraId="6C02DDC5" w14:textId="77777777">
      <w:pPr>
        <w:pStyle w:val="Body"/>
        <w:rPr>
          <w:szCs w:val="20"/>
        </w:rPr>
      </w:pPr>
    </w:p>
    <w:p w:rsidR="008E5842" w:rsidRPr="00C35942" w:rsidP="008E5842" w14:paraId="4502B4B2" w14:textId="77777777">
      <w:pPr>
        <w:pStyle w:val="Body"/>
        <w:rPr>
          <w:szCs w:val="20"/>
        </w:rPr>
      </w:pPr>
    </w:p>
    <w:p w:rsidR="008E5842" w:rsidRPr="00C35942" w:rsidP="008E5842" w14:paraId="13DADA52" w14:textId="0B01F711">
      <w:pPr>
        <w:pStyle w:val="Body"/>
        <w:jc w:val="center"/>
        <w:rPr>
          <w:b/>
          <w:szCs w:val="20"/>
        </w:rPr>
      </w:pPr>
      <w:r>
        <w:rPr>
          <w:b/>
          <w:smallCaps/>
          <w:szCs w:val="20"/>
        </w:rPr>
        <w:t>ECO SECURITIZADORA DE DIREITOS CREDITÓRIOS DO AGRONEGÓCIO S.A.</w:t>
      </w:r>
    </w:p>
    <w:p w:rsidR="008E5842" w:rsidRPr="00C35942" w:rsidP="008E5842" w14:paraId="4DF64478" w14:textId="77777777">
      <w:pPr>
        <w:pStyle w:val="Body"/>
        <w:rPr>
          <w:szCs w:val="20"/>
        </w:rPr>
      </w:pPr>
    </w:p>
    <w:p w:rsidR="008E5842" w:rsidRPr="00C35942" w:rsidP="008E5842" w14:paraId="7BAD90C6" w14:textId="77777777">
      <w:pPr>
        <w:pStyle w:val="Body"/>
        <w:rPr>
          <w:szCs w:val="20"/>
        </w:rPr>
      </w:pPr>
    </w:p>
    <w:tbl>
      <w:tblPr>
        <w:tblW w:w="5000" w:type="pct"/>
        <w:tblLayout w:type="fixed"/>
        <w:tblCellMar>
          <w:left w:w="71" w:type="dxa"/>
          <w:right w:w="71" w:type="dxa"/>
        </w:tblCellMar>
        <w:tblLook w:val="0000"/>
      </w:tblPr>
      <w:tblGrid>
        <w:gridCol w:w="4252"/>
        <w:gridCol w:w="4253"/>
      </w:tblGrid>
      <w:tr w14:paraId="47E4EA22" w14:textId="77777777" w:rsidTr="00B113A7">
        <w:tblPrEx>
          <w:tblW w:w="5000" w:type="pct"/>
          <w:tblLayout w:type="fixed"/>
          <w:tblCellMar>
            <w:left w:w="71" w:type="dxa"/>
            <w:right w:w="71" w:type="dxa"/>
          </w:tblCellMar>
          <w:tblLook w:val="0000"/>
        </w:tblPrEx>
        <w:trPr>
          <w:cantSplit/>
        </w:trPr>
        <w:tc>
          <w:tcPr>
            <w:tcW w:w="2344" w:type="pct"/>
            <w:tcBorders>
              <w:top w:val="single" w:sz="6" w:space="0" w:color="auto"/>
            </w:tcBorders>
          </w:tcPr>
          <w:p w:rsidR="00223BA5" w:rsidRPr="00C35942" w:rsidP="00595BD7" w14:paraId="64DAB658" w14:textId="77777777">
            <w:pPr>
              <w:pStyle w:val="Body"/>
              <w:widowControl w:val="0"/>
              <w:rPr>
                <w:szCs w:val="20"/>
              </w:rPr>
            </w:pPr>
            <w:r w:rsidRPr="00C35942">
              <w:rPr>
                <w:szCs w:val="20"/>
              </w:rPr>
              <w:t xml:space="preserve">Nome: </w:t>
            </w:r>
          </w:p>
        </w:tc>
        <w:tc>
          <w:tcPr>
            <w:tcW w:w="2344" w:type="pct"/>
            <w:tcBorders>
              <w:top w:val="single" w:sz="6" w:space="0" w:color="auto"/>
            </w:tcBorders>
          </w:tcPr>
          <w:p w:rsidR="00223BA5" w:rsidRPr="00C35942" w:rsidP="00595BD7" w14:paraId="3592481A" w14:textId="33F6E847">
            <w:pPr>
              <w:pStyle w:val="Body"/>
              <w:widowControl w:val="0"/>
              <w:rPr>
                <w:szCs w:val="20"/>
              </w:rPr>
            </w:pPr>
            <w:r w:rsidRPr="00C35942">
              <w:rPr>
                <w:szCs w:val="20"/>
              </w:rPr>
              <w:t>Nome:</w:t>
            </w:r>
          </w:p>
        </w:tc>
      </w:tr>
      <w:tr w14:paraId="2786D0C8" w14:textId="77777777" w:rsidTr="00043E35">
        <w:tblPrEx>
          <w:tblW w:w="5000" w:type="pct"/>
          <w:tblLayout w:type="fixed"/>
          <w:tblCellMar>
            <w:left w:w="71" w:type="dxa"/>
            <w:right w:w="71" w:type="dxa"/>
          </w:tblCellMar>
          <w:tblLook w:val="0000"/>
        </w:tblPrEx>
        <w:trPr>
          <w:cantSplit/>
          <w:trHeight w:val="70"/>
        </w:trPr>
        <w:tc>
          <w:tcPr>
            <w:tcW w:w="4252" w:type="dxa"/>
          </w:tcPr>
          <w:p w:rsidR="00043E35" w:rsidRPr="00C35942" w:rsidP="00043E35" w14:paraId="5B4FD164" w14:textId="77777777">
            <w:pPr>
              <w:pStyle w:val="Body"/>
              <w:widowControl w:val="0"/>
              <w:rPr>
                <w:szCs w:val="20"/>
              </w:rPr>
            </w:pPr>
            <w:r w:rsidRPr="00C35942">
              <w:rPr>
                <w:szCs w:val="20"/>
              </w:rPr>
              <w:t>CPF:</w:t>
            </w:r>
          </w:p>
        </w:tc>
        <w:tc>
          <w:tcPr>
            <w:tcW w:w="4253" w:type="dxa"/>
          </w:tcPr>
          <w:p w:rsidR="00043E35" w:rsidRPr="00C35942" w:rsidP="00043E35" w14:paraId="2020DB39" w14:textId="77777777">
            <w:pPr>
              <w:pStyle w:val="Body"/>
              <w:widowControl w:val="0"/>
              <w:rPr>
                <w:szCs w:val="20"/>
              </w:rPr>
            </w:pPr>
            <w:r w:rsidRPr="00C35942">
              <w:rPr>
                <w:szCs w:val="20"/>
              </w:rPr>
              <w:t>CPF:</w:t>
            </w:r>
          </w:p>
        </w:tc>
      </w:tr>
    </w:tbl>
    <w:p w:rsidR="008E5842" w:rsidRPr="00C35942" w:rsidP="008E5842" w14:paraId="7A044F89" w14:textId="77777777">
      <w:pPr>
        <w:pStyle w:val="Body"/>
        <w:rPr>
          <w:szCs w:val="20"/>
        </w:rPr>
      </w:pPr>
    </w:p>
    <w:p w:rsidR="008E5842" w:rsidRPr="00C35942" w:rsidP="008E5842" w14:paraId="1D8F1157" w14:textId="77777777">
      <w:pPr>
        <w:pStyle w:val="Body"/>
        <w:rPr>
          <w:szCs w:val="20"/>
        </w:rPr>
      </w:pPr>
    </w:p>
    <w:p w:rsidR="008E5842" w:rsidP="00BB392E" w14:paraId="7164DE3D" w14:textId="77777777">
      <w:pPr>
        <w:pStyle w:val="Body"/>
        <w:rPr>
          <w:i/>
          <w:szCs w:val="20"/>
        </w:rPr>
      </w:pPr>
    </w:p>
    <w:p w:rsidR="008E5842" w14:paraId="5DC9E134" w14:textId="77777777">
      <w:pPr>
        <w:spacing w:after="0"/>
        <w:jc w:val="left"/>
        <w:rPr>
          <w:rFonts w:ascii="Arial" w:hAnsi="Arial" w:cs="Arial"/>
          <w:i/>
          <w:sz w:val="20"/>
        </w:rPr>
      </w:pPr>
      <w:r>
        <w:rPr>
          <w:i/>
        </w:rPr>
        <w:br w:type="page"/>
      </w:r>
    </w:p>
    <w:p w:rsidR="00AC38B7" w:rsidRPr="00C35942" w:rsidP="00BB392E" w14:paraId="5F16F8C8" w14:textId="0B549FB2">
      <w:pPr>
        <w:pStyle w:val="Body"/>
        <w:rPr>
          <w:i/>
          <w:szCs w:val="20"/>
        </w:rPr>
      </w:pPr>
      <w:r w:rsidRPr="00C35942">
        <w:rPr>
          <w:i/>
          <w:szCs w:val="20"/>
        </w:rPr>
        <w:t>(</w:t>
      </w:r>
      <w:r w:rsidRPr="00C35942" w:rsidR="0033232B">
        <w:rPr>
          <w:i/>
          <w:szCs w:val="20"/>
        </w:rPr>
        <w:t xml:space="preserve">Página de assinaturas </w:t>
      </w:r>
      <w:r w:rsidR="008E5842">
        <w:rPr>
          <w:i/>
          <w:szCs w:val="20"/>
        </w:rPr>
        <w:t>3</w:t>
      </w:r>
      <w:r w:rsidRPr="00C35942" w:rsidR="0033232B">
        <w:rPr>
          <w:i/>
          <w:szCs w:val="20"/>
        </w:rPr>
        <w:t>/</w:t>
      </w:r>
      <w:r w:rsidR="008E5842">
        <w:rPr>
          <w:i/>
          <w:szCs w:val="20"/>
        </w:rPr>
        <w:t>3</w:t>
      </w:r>
      <w:r w:rsidRPr="00C35942" w:rsidR="008E5842">
        <w:rPr>
          <w:i/>
          <w:szCs w:val="20"/>
        </w:rPr>
        <w:t xml:space="preserve"> </w:t>
      </w:r>
      <w:r w:rsidRPr="00C35942" w:rsidR="0033232B">
        <w:rPr>
          <w:i/>
          <w:szCs w:val="20"/>
        </w:rPr>
        <w:t xml:space="preserve">do </w:t>
      </w:r>
      <w:r w:rsidRPr="00C35942" w:rsidR="00434757">
        <w:rPr>
          <w:i/>
          <w:szCs w:val="20"/>
        </w:rPr>
        <w:t xml:space="preserve">“Instrumento Particular de Escritura da </w:t>
      </w:r>
      <w:r w:rsidRPr="00E62368" w:rsidR="00434757">
        <w:rPr>
          <w:i/>
          <w:szCs w:val="20"/>
        </w:rPr>
        <w:t>4</w:t>
      </w:r>
      <w:r w:rsidRPr="00C35942" w:rsidR="00434757">
        <w:rPr>
          <w:i/>
          <w:szCs w:val="20"/>
        </w:rPr>
        <w:t>ª (</w:t>
      </w:r>
      <w:r w:rsidR="0093571D">
        <w:rPr>
          <w:i/>
        </w:rPr>
        <w:t>Q</w:t>
      </w:r>
      <w:r w:rsidRPr="00C35F1A" w:rsidR="0093571D">
        <w:rPr>
          <w:i/>
        </w:rPr>
        <w:t>uarta</w:t>
      </w:r>
      <w:r w:rsidRPr="00C35942" w:rsidR="00434757">
        <w:rPr>
          <w:i/>
          <w:szCs w:val="20"/>
        </w:rPr>
        <w:t xml:space="preserve">) Emissão de Debêntures Simples, Não Conversíveis em Ações, da Espécie </w:t>
      </w:r>
      <w:r w:rsidR="00434757">
        <w:rPr>
          <w:i/>
          <w:szCs w:val="20"/>
        </w:rPr>
        <w:t xml:space="preserve">Quirografária, </w:t>
      </w:r>
      <w:r w:rsidRPr="00C35942" w:rsidR="00434757">
        <w:rPr>
          <w:i/>
          <w:szCs w:val="20"/>
        </w:rPr>
        <w:t xml:space="preserve">com Garantia </w:t>
      </w:r>
      <w:r w:rsidR="00434757">
        <w:rPr>
          <w:i/>
          <w:szCs w:val="20"/>
        </w:rPr>
        <w:t>Adicional Fidejussória</w:t>
      </w:r>
      <w:r w:rsidRPr="00C35942" w:rsidR="00434757">
        <w:rPr>
          <w:i/>
          <w:szCs w:val="20"/>
        </w:rPr>
        <w:t xml:space="preserve">, em Série Única, para Colocação Privada, da </w:t>
      </w:r>
      <w:r w:rsidR="00434757">
        <w:rPr>
          <w:i/>
          <w:szCs w:val="20"/>
        </w:rPr>
        <w:t>Neomille</w:t>
      </w:r>
      <w:r w:rsidRPr="00C35942" w:rsidR="00434757">
        <w:rPr>
          <w:i/>
          <w:szCs w:val="20"/>
        </w:rPr>
        <w:t xml:space="preserve"> S.A.”)</w:t>
      </w:r>
      <w:r w:rsidRPr="00C35942" w:rsidR="00434757">
        <w:rPr>
          <w:i/>
          <w:szCs w:val="20"/>
        </w:rPr>
        <w:t xml:space="preserve"> </w:t>
      </w:r>
    </w:p>
    <w:p w:rsidR="005F5D43" w:rsidP="00BB392E" w14:paraId="47844320" w14:textId="77777777">
      <w:pPr>
        <w:pStyle w:val="Body"/>
        <w:rPr>
          <w:szCs w:val="20"/>
        </w:rPr>
      </w:pPr>
    </w:p>
    <w:p w:rsidR="005F5D43" w:rsidRPr="00C35942" w:rsidP="00BB392E" w14:paraId="380FF220" w14:textId="77777777">
      <w:pPr>
        <w:pStyle w:val="Body"/>
        <w:rPr>
          <w:szCs w:val="20"/>
        </w:rPr>
      </w:pPr>
    </w:p>
    <w:p w:rsidR="00880FA8" w:rsidRPr="00C35942" w:rsidP="00BB392E" w14:paraId="0A0F58E5" w14:textId="77777777">
      <w:pPr>
        <w:pStyle w:val="Body"/>
        <w:rPr>
          <w:b/>
          <w:szCs w:val="20"/>
        </w:rPr>
      </w:pPr>
      <w:r w:rsidRPr="00C35942">
        <w:rPr>
          <w:b/>
          <w:szCs w:val="20"/>
        </w:rPr>
        <w:t>Testemunhas:</w:t>
      </w:r>
    </w:p>
    <w:p w:rsidR="005E34A2" w:rsidRPr="00C35942" w:rsidP="00BB392E" w14:paraId="09D20716" w14:textId="77777777">
      <w:pPr>
        <w:pStyle w:val="Body"/>
        <w:rPr>
          <w:szCs w:val="20"/>
        </w:rPr>
      </w:pPr>
    </w:p>
    <w:p w:rsidR="00F133C4" w:rsidRPr="00C35942" w:rsidP="00BB392E" w14:paraId="59668BD1" w14:textId="77777777">
      <w:pPr>
        <w:pStyle w:val="Body"/>
        <w:rPr>
          <w:szCs w:val="20"/>
        </w:rPr>
      </w:pPr>
    </w:p>
    <w:tbl>
      <w:tblPr>
        <w:tblW w:w="8505" w:type="dxa"/>
        <w:tblLayout w:type="fixed"/>
        <w:tblCellMar>
          <w:left w:w="71" w:type="dxa"/>
          <w:right w:w="71" w:type="dxa"/>
        </w:tblCellMar>
        <w:tblLook w:val="0000"/>
      </w:tblPr>
      <w:tblGrid>
        <w:gridCol w:w="4252"/>
        <w:gridCol w:w="4253"/>
      </w:tblGrid>
      <w:tr w14:paraId="2DA15398" w14:textId="77777777" w:rsidTr="00123B22">
        <w:tblPrEx>
          <w:tblW w:w="8505" w:type="dxa"/>
          <w:tblLayout w:type="fixed"/>
          <w:tblCellMar>
            <w:left w:w="71" w:type="dxa"/>
            <w:right w:w="71" w:type="dxa"/>
          </w:tblCellMar>
          <w:tblLook w:val="0000"/>
        </w:tblPrEx>
        <w:trPr>
          <w:cantSplit/>
        </w:trPr>
        <w:tc>
          <w:tcPr>
            <w:tcW w:w="4252" w:type="dxa"/>
          </w:tcPr>
          <w:p w:rsidR="00F133C4" w:rsidRPr="00C35942" w:rsidP="00BB392E" w14:paraId="4E0EACF0" w14:textId="3F2D1604">
            <w:pPr>
              <w:pStyle w:val="Body"/>
              <w:widowControl w:val="0"/>
              <w:pBdr>
                <w:top w:val="single" w:sz="6" w:space="1" w:color="auto"/>
              </w:pBdr>
              <w:rPr>
                <w:szCs w:val="20"/>
              </w:rPr>
            </w:pPr>
            <w:r w:rsidRPr="00C35942">
              <w:rPr>
                <w:szCs w:val="20"/>
              </w:rPr>
              <w:t xml:space="preserve">Nome: </w:t>
            </w:r>
          </w:p>
        </w:tc>
        <w:tc>
          <w:tcPr>
            <w:tcW w:w="4253" w:type="dxa"/>
          </w:tcPr>
          <w:p w:rsidR="00F133C4" w:rsidRPr="00C35942" w:rsidP="00BB392E" w14:paraId="240D4F20" w14:textId="77777777">
            <w:pPr>
              <w:pStyle w:val="Body"/>
              <w:widowControl w:val="0"/>
              <w:pBdr>
                <w:top w:val="single" w:sz="6" w:space="1" w:color="auto"/>
              </w:pBdr>
              <w:rPr>
                <w:szCs w:val="20"/>
              </w:rPr>
            </w:pPr>
            <w:r w:rsidRPr="00C35942">
              <w:rPr>
                <w:szCs w:val="20"/>
              </w:rPr>
              <w:t>Nome:</w:t>
            </w:r>
          </w:p>
        </w:tc>
      </w:tr>
      <w:tr w14:paraId="42095192" w14:textId="77777777" w:rsidTr="00485273">
        <w:tblPrEx>
          <w:tblW w:w="8505" w:type="dxa"/>
          <w:tblLayout w:type="fixed"/>
          <w:tblCellMar>
            <w:left w:w="71" w:type="dxa"/>
            <w:right w:w="71" w:type="dxa"/>
          </w:tblCellMar>
          <w:tblLook w:val="0000"/>
        </w:tblPrEx>
        <w:trPr>
          <w:cantSplit/>
        </w:trPr>
        <w:tc>
          <w:tcPr>
            <w:tcW w:w="4252" w:type="dxa"/>
          </w:tcPr>
          <w:p w:rsidR="00C037DB" w:rsidRPr="00C35942" w:rsidP="0057425D" w14:paraId="0F2EB9DE" w14:textId="78F8A702">
            <w:pPr>
              <w:pStyle w:val="Body"/>
              <w:widowControl w:val="0"/>
              <w:rPr>
                <w:szCs w:val="20"/>
              </w:rPr>
            </w:pPr>
            <w:r w:rsidRPr="00C35942">
              <w:rPr>
                <w:szCs w:val="20"/>
              </w:rPr>
              <w:t>CPF:</w:t>
            </w:r>
          </w:p>
        </w:tc>
        <w:tc>
          <w:tcPr>
            <w:tcW w:w="4253" w:type="dxa"/>
          </w:tcPr>
          <w:p w:rsidR="00C037DB" w:rsidRPr="00C35942" w:rsidP="0057425D" w14:paraId="0E9D4268" w14:textId="2D5E3C6F">
            <w:pPr>
              <w:pStyle w:val="Body"/>
              <w:widowControl w:val="0"/>
              <w:rPr>
                <w:szCs w:val="20"/>
              </w:rPr>
            </w:pPr>
            <w:r w:rsidRPr="00C35942">
              <w:rPr>
                <w:szCs w:val="20"/>
              </w:rPr>
              <w:t>CPF:</w:t>
            </w:r>
          </w:p>
        </w:tc>
      </w:tr>
    </w:tbl>
    <w:p w:rsidR="00E5661A" w:rsidRPr="00C35942" w:rsidP="00BB392E" w14:paraId="7A8B13F2" w14:textId="318C0456">
      <w:pPr>
        <w:pStyle w:val="Body"/>
        <w:rPr>
          <w:szCs w:val="20"/>
        </w:rPr>
        <w:sectPr w:rsidSect="00C35942">
          <w:footerReference w:type="default" r:id="rId28"/>
          <w:pgSz w:w="11907" w:h="16840" w:code="9"/>
          <w:pgMar w:top="1418" w:right="1701" w:bottom="1134" w:left="1701" w:header="686" w:footer="567" w:gutter="0"/>
          <w:cols w:space="720"/>
          <w:titlePg/>
          <w:docGrid w:linePitch="354"/>
        </w:sectPr>
      </w:pPr>
    </w:p>
    <w:p w:rsidR="00E61202" w:rsidRPr="00C35942" w:rsidP="00BB392E" w14:paraId="66E8DDF9" w14:textId="672EDE23">
      <w:pPr>
        <w:pStyle w:val="Heading"/>
        <w:jc w:val="center"/>
        <w:rPr>
          <w:sz w:val="20"/>
          <w:szCs w:val="20"/>
          <w:u w:val="none"/>
        </w:rPr>
      </w:pPr>
      <w:r w:rsidRPr="00C35942">
        <w:rPr>
          <w:sz w:val="20"/>
          <w:szCs w:val="20"/>
          <w:u w:val="none"/>
        </w:rPr>
        <w:t>ANEXO I</w:t>
      </w:r>
    </w:p>
    <w:p w:rsidR="00E5661A" w:rsidRPr="00C35942" w:rsidP="00BB392E" w14:paraId="1FF2101E" w14:textId="0C0CDDA7">
      <w:pPr>
        <w:pStyle w:val="Heading"/>
        <w:jc w:val="center"/>
        <w:rPr>
          <w:smallCaps w:val="0"/>
          <w:sz w:val="20"/>
          <w:szCs w:val="20"/>
          <w:u w:val="none"/>
        </w:rPr>
      </w:pPr>
      <w:r w:rsidRPr="00C35942">
        <w:rPr>
          <w:smallCaps w:val="0"/>
          <w:sz w:val="20"/>
          <w:szCs w:val="20"/>
          <w:u w:val="none"/>
        </w:rPr>
        <w:t xml:space="preserve">Modelo de Relatório de </w:t>
      </w:r>
      <w:r w:rsidR="00666750">
        <w:rPr>
          <w:smallCaps w:val="0"/>
          <w:sz w:val="20"/>
          <w:szCs w:val="20"/>
          <w:u w:val="none"/>
        </w:rPr>
        <w:t>Destinação de Recursos</w:t>
      </w:r>
    </w:p>
    <w:p w:rsidR="00CE29C7" w:rsidRPr="00C35942" w:rsidP="00BB392E" w14:paraId="47E76E5F" w14:textId="1616F379">
      <w:pPr>
        <w:pStyle w:val="Body"/>
        <w:rPr>
          <w:szCs w:val="20"/>
        </w:rPr>
      </w:pPr>
      <w:r w:rsidRPr="00C35942">
        <w:rPr>
          <w:szCs w:val="20"/>
        </w:rPr>
        <w:t>Período: __/__/20__ até __/__/20__</w:t>
      </w:r>
    </w:p>
    <w:p w:rsidR="009167D7" w:rsidRPr="00C35942" w:rsidP="00BB392E" w14:paraId="3DE35227" w14:textId="4293F699">
      <w:pPr>
        <w:pStyle w:val="Body"/>
        <w:rPr>
          <w:szCs w:val="20"/>
        </w:rPr>
      </w:pPr>
      <w:r>
        <w:rPr>
          <w:b/>
        </w:rPr>
        <w:t>NEOMILLE</w:t>
      </w:r>
      <w:r w:rsidRPr="00C35942" w:rsidR="00355B42">
        <w:rPr>
          <w:b/>
        </w:rPr>
        <w:t xml:space="preserve"> S.A.</w:t>
      </w:r>
      <w:r w:rsidRPr="00C35942" w:rsidR="00355B42">
        <w:t>, sociedade por ações, sem registro de emissor de valores mobiliários perante a Comissão de Valores Mobiliários (“</w:t>
      </w:r>
      <w:r w:rsidRPr="00C35942" w:rsidR="00355B42">
        <w:rPr>
          <w:b/>
        </w:rPr>
        <w:t>CVM</w:t>
      </w:r>
      <w:r w:rsidRPr="00C35942" w:rsidR="00355B42">
        <w:t xml:space="preserve">”), com sede na cidade de </w:t>
      </w:r>
      <w:r w:rsidRPr="00C35942">
        <w:t>Chapad</w:t>
      </w:r>
      <w:r>
        <w:t>ão</w:t>
      </w:r>
      <w:r w:rsidRPr="00C35942">
        <w:t xml:space="preserve"> </w:t>
      </w:r>
      <w:r w:rsidRPr="00C35942" w:rsidR="00355B42">
        <w:t xml:space="preserve">do Céu, Estado de Goiás, na Rodovia GO 050, Km 11, s/n, Bairro Zona Rural, CEP 75828-000, inscrita no Cadastro Nacional de Pessoa Jurídica do Ministério da </w:t>
      </w:r>
      <w:r w:rsidR="00A216A4">
        <w:t>Economia</w:t>
      </w:r>
      <w:r w:rsidRPr="00C35942" w:rsidR="00A216A4">
        <w:t xml:space="preserve"> </w:t>
      </w:r>
      <w:r w:rsidRPr="00C35942" w:rsidR="00355B42">
        <w:t>(“</w:t>
      </w:r>
      <w:r w:rsidR="00A216A4">
        <w:rPr>
          <w:b/>
        </w:rPr>
        <w:t>CNPJ</w:t>
      </w:r>
      <w:r w:rsidRPr="00C35942" w:rsidR="00355B42">
        <w:t>”) sob o nº</w:t>
      </w:r>
      <w:r>
        <w:t xml:space="preserve"> 47.062.997/0001-78</w:t>
      </w:r>
      <w:r w:rsidRPr="00C35942" w:rsidR="00795CB5">
        <w:rPr>
          <w:szCs w:val="20"/>
        </w:rPr>
        <w:t xml:space="preserve"> (</w:t>
      </w:r>
      <w:r w:rsidRPr="00C35942" w:rsidR="00BB392E">
        <w:rPr>
          <w:szCs w:val="20"/>
        </w:rPr>
        <w:t>“</w:t>
      </w:r>
      <w:r w:rsidRPr="00C35942" w:rsidR="00795CB5">
        <w:rPr>
          <w:b/>
          <w:szCs w:val="20"/>
        </w:rPr>
        <w:t>Companhia</w:t>
      </w:r>
      <w:r w:rsidRPr="00C35942" w:rsidR="00BB392E">
        <w:rPr>
          <w:szCs w:val="20"/>
        </w:rPr>
        <w:t>”</w:t>
      </w:r>
      <w:r w:rsidRPr="00C35942" w:rsidR="00795CB5">
        <w:rPr>
          <w:szCs w:val="20"/>
        </w:rPr>
        <w:t>)</w:t>
      </w:r>
      <w:r w:rsidRPr="00C35942" w:rsidR="00335C9C">
        <w:rPr>
          <w:szCs w:val="20"/>
        </w:rPr>
        <w:t xml:space="preserve">, neste ato representada na forma do seu estatuto social, em cumprimento ao disposto na Cláusula </w:t>
      </w:r>
      <w:r w:rsidR="00666750">
        <w:rPr>
          <w:szCs w:val="20"/>
        </w:rPr>
        <w:fldChar w:fldCharType="begin"/>
      </w:r>
      <w:r w:rsidR="00666750">
        <w:rPr>
          <w:szCs w:val="20"/>
        </w:rPr>
        <w:instrText xml:space="preserve"> REF _Ref535344466 \r \h </w:instrText>
      </w:r>
      <w:r w:rsidR="00666750">
        <w:rPr>
          <w:szCs w:val="20"/>
        </w:rPr>
        <w:fldChar w:fldCharType="separate"/>
      </w:r>
      <w:r w:rsidR="001441BB">
        <w:rPr>
          <w:szCs w:val="20"/>
        </w:rPr>
        <w:t>4.4</w:t>
      </w:r>
      <w:r w:rsidR="00666750">
        <w:rPr>
          <w:szCs w:val="20"/>
        </w:rPr>
        <w:fldChar w:fldCharType="end"/>
      </w:r>
      <w:r w:rsidRPr="00C35942" w:rsidR="00335C9C">
        <w:rPr>
          <w:szCs w:val="20"/>
        </w:rPr>
        <w:t xml:space="preserve"> </w:t>
      </w:r>
      <w:r w:rsidR="00666750">
        <w:rPr>
          <w:szCs w:val="20"/>
        </w:rPr>
        <w:t xml:space="preserve">do </w:t>
      </w:r>
      <w:r w:rsidRPr="00C35942" w:rsidR="00355B42">
        <w:rPr>
          <w:szCs w:val="20"/>
        </w:rPr>
        <w:t>“</w:t>
      </w:r>
      <w:r w:rsidRPr="00C35942" w:rsidR="00355B42">
        <w:rPr>
          <w:i/>
          <w:szCs w:val="20"/>
        </w:rPr>
        <w:t xml:space="preserve">Instrumento Particular de Escritura da </w:t>
      </w:r>
      <w:r w:rsidR="00397944">
        <w:rPr>
          <w:i/>
          <w:szCs w:val="20"/>
        </w:rPr>
        <w:t>4</w:t>
      </w:r>
      <w:r w:rsidRPr="00C35942" w:rsidR="00355B42">
        <w:rPr>
          <w:i/>
          <w:szCs w:val="20"/>
        </w:rPr>
        <w:t>ª (</w:t>
      </w:r>
      <w:r w:rsidR="00397944">
        <w:rPr>
          <w:i/>
          <w:szCs w:val="20"/>
        </w:rPr>
        <w:t>Quarta</w:t>
      </w:r>
      <w:r w:rsidRPr="00C35942" w:rsidR="00355B42">
        <w:rPr>
          <w:i/>
          <w:szCs w:val="20"/>
        </w:rPr>
        <w:t xml:space="preserve">) Emissão de Debêntures Simples, Não Conversíveis em Ações, da Espécie </w:t>
      </w:r>
      <w:r>
        <w:rPr>
          <w:i/>
          <w:szCs w:val="20"/>
        </w:rPr>
        <w:t xml:space="preserve">Quirografária, </w:t>
      </w:r>
      <w:r w:rsidRPr="00C35942" w:rsidR="00355B42">
        <w:rPr>
          <w:i/>
          <w:szCs w:val="20"/>
        </w:rPr>
        <w:t xml:space="preserve">com Garantia </w:t>
      </w:r>
      <w:r>
        <w:rPr>
          <w:i/>
          <w:szCs w:val="20"/>
        </w:rPr>
        <w:t>Adicional Fidejussória</w:t>
      </w:r>
      <w:r w:rsidRPr="00C35942" w:rsidR="00355B42">
        <w:rPr>
          <w:i/>
          <w:szCs w:val="20"/>
        </w:rPr>
        <w:t xml:space="preserve">, em Série Única, para Colocação Privada, da </w:t>
      </w:r>
      <w:r>
        <w:rPr>
          <w:i/>
          <w:szCs w:val="20"/>
        </w:rPr>
        <w:t>Neomille</w:t>
      </w:r>
      <w:r w:rsidRPr="00C35942" w:rsidR="00355B42">
        <w:rPr>
          <w:i/>
          <w:szCs w:val="20"/>
        </w:rPr>
        <w:t xml:space="preserve"> S.A.</w:t>
      </w:r>
      <w:r w:rsidRPr="00C35942" w:rsidR="00355B42">
        <w:rPr>
          <w:szCs w:val="20"/>
        </w:rPr>
        <w:t>”</w:t>
      </w:r>
      <w:r w:rsidRPr="00C35942" w:rsidR="00335C9C">
        <w:rPr>
          <w:szCs w:val="20"/>
        </w:rPr>
        <w:t xml:space="preserve"> celebrado</w:t>
      </w:r>
      <w:r w:rsidRPr="00C35942" w:rsidR="00335C9C">
        <w:rPr>
          <w:bCs/>
          <w:szCs w:val="20"/>
        </w:rPr>
        <w:t xml:space="preserve"> entre a </w:t>
      </w:r>
      <w:r w:rsidRPr="00C35942" w:rsidR="00335C9C">
        <w:rPr>
          <w:szCs w:val="20"/>
        </w:rPr>
        <w:t>Companhia</w:t>
      </w:r>
      <w:r w:rsidR="00424BBF">
        <w:rPr>
          <w:szCs w:val="20"/>
        </w:rPr>
        <w:t>,</w:t>
      </w:r>
      <w:r w:rsidRPr="00C35942" w:rsidR="00355B42">
        <w:rPr>
          <w:szCs w:val="20"/>
        </w:rPr>
        <w:t xml:space="preserve"> </w:t>
      </w:r>
      <w:r>
        <w:rPr>
          <w:szCs w:val="20"/>
        </w:rPr>
        <w:t xml:space="preserve">a </w:t>
      </w:r>
      <w:r>
        <w:rPr>
          <w:b/>
          <w:szCs w:val="20"/>
        </w:rPr>
        <w:t>CERRADINHO BIOENERGIA S.A.</w:t>
      </w:r>
      <w:r>
        <w:rPr>
          <w:szCs w:val="20"/>
        </w:rPr>
        <w:t xml:space="preserve">, inscrita no CNPJ sob o nº 08.322.396/0001-03, </w:t>
      </w:r>
      <w:r w:rsidRPr="00C35942" w:rsidR="00795CB5">
        <w:rPr>
          <w:szCs w:val="20"/>
        </w:rPr>
        <w:t xml:space="preserve">a </w:t>
      </w:r>
      <w:r w:rsidR="00E62368">
        <w:rPr>
          <w:b/>
          <w:szCs w:val="20"/>
        </w:rPr>
        <w:t>ECO SECURITIZADORA DE DIREITOS CREDITÓRIOS DO AGRONEGÓCIO S.A.,</w:t>
      </w:r>
      <w:r w:rsidRPr="00C35942" w:rsidR="00E62368">
        <w:rPr>
          <w:szCs w:val="20"/>
        </w:rPr>
        <w:t xml:space="preserve"> </w:t>
      </w:r>
      <w:r w:rsidRPr="00E62368" w:rsidR="00E62368">
        <w:rPr>
          <w:szCs w:val="20"/>
        </w:rPr>
        <w:t>sociedade por ações, com sede na cidade de São Paulo, Estado de São Paulo, na Avenida Pedroso de Morais, nº1553, 3º andar, conjunto 32</w:t>
      </w:r>
      <w:r w:rsidR="00E62368">
        <w:rPr>
          <w:szCs w:val="20"/>
        </w:rPr>
        <w:t xml:space="preserve">, </w:t>
      </w:r>
      <w:r w:rsidRPr="00C35942" w:rsidR="00795CB5">
        <w:rPr>
          <w:szCs w:val="20"/>
        </w:rPr>
        <w:t xml:space="preserve">inscrita no </w:t>
      </w:r>
      <w:r w:rsidR="00A216A4">
        <w:rPr>
          <w:szCs w:val="20"/>
        </w:rPr>
        <w:t>CNPJ</w:t>
      </w:r>
      <w:r w:rsidRPr="00C35942" w:rsidR="00795CB5">
        <w:rPr>
          <w:szCs w:val="20"/>
        </w:rPr>
        <w:t xml:space="preserve"> sob o nº </w:t>
      </w:r>
      <w:r w:rsidR="00E62368">
        <w:rPr>
          <w:szCs w:val="20"/>
        </w:rPr>
        <w:t>10.753.164/0001-43</w:t>
      </w:r>
      <w:r w:rsidRPr="00C35942" w:rsidR="00E62368">
        <w:rPr>
          <w:szCs w:val="20"/>
        </w:rPr>
        <w:t xml:space="preserve"> </w:t>
      </w:r>
      <w:r w:rsidRPr="00C35942" w:rsidR="00795CB5">
        <w:rPr>
          <w:szCs w:val="20"/>
        </w:rPr>
        <w:t>(</w:t>
      </w:r>
      <w:r w:rsidRPr="00C35942" w:rsidR="00355B42">
        <w:rPr>
          <w:szCs w:val="20"/>
        </w:rPr>
        <w:t>“</w:t>
      </w:r>
      <w:r w:rsidRPr="00C35942" w:rsidR="00355B42">
        <w:rPr>
          <w:b/>
          <w:szCs w:val="20"/>
        </w:rPr>
        <w:t>Securitizadora</w:t>
      </w:r>
      <w:r w:rsidRPr="00C35942" w:rsidR="00355B42">
        <w:rPr>
          <w:szCs w:val="20"/>
        </w:rPr>
        <w:t>”</w:t>
      </w:r>
      <w:r w:rsidR="00424BBF">
        <w:rPr>
          <w:szCs w:val="20"/>
        </w:rPr>
        <w:t xml:space="preserve">) e </w:t>
      </w:r>
      <w:r w:rsidR="00E62368">
        <w:rPr>
          <w:szCs w:val="20"/>
        </w:rPr>
        <w:t xml:space="preserve">a </w:t>
      </w:r>
      <w:r w:rsidR="00E62368">
        <w:rPr>
          <w:b/>
          <w:szCs w:val="20"/>
        </w:rPr>
        <w:t>OLIVEIRA TRSUT DISTRIBUIDORA DE TÍTULOS E VALORES MOBILIÁRIOS S.A.</w:t>
      </w:r>
      <w:r w:rsidRPr="00C35942" w:rsidR="00E62368">
        <w:rPr>
          <w:szCs w:val="20"/>
        </w:rPr>
        <w:t xml:space="preserve">, </w:t>
      </w:r>
      <w:r w:rsidRPr="00E62368" w:rsidR="00E62368">
        <w:rPr>
          <w:szCs w:val="20"/>
        </w:rPr>
        <w:t>instituição financeira, com filial na cidade de São Paulo, Estado de São Paulo, na Rua Joaquim Floriano, nº 1052, 13º andar, sala 132 – parte, CEP 04534-004</w:t>
      </w:r>
      <w:r w:rsidR="00E62368">
        <w:rPr>
          <w:szCs w:val="20"/>
        </w:rPr>
        <w:t xml:space="preserve">, </w:t>
      </w:r>
      <w:r w:rsidRPr="00C35942" w:rsidR="00424BBF">
        <w:rPr>
          <w:szCs w:val="20"/>
        </w:rPr>
        <w:t>inscrit</w:t>
      </w:r>
      <w:r w:rsidR="00424BBF">
        <w:rPr>
          <w:szCs w:val="20"/>
        </w:rPr>
        <w:t>o</w:t>
      </w:r>
      <w:r w:rsidRPr="00C35942" w:rsidR="00424BBF">
        <w:rPr>
          <w:szCs w:val="20"/>
        </w:rPr>
        <w:t xml:space="preserve"> no </w:t>
      </w:r>
      <w:r w:rsidR="00A216A4">
        <w:rPr>
          <w:szCs w:val="20"/>
        </w:rPr>
        <w:t>CNPJ</w:t>
      </w:r>
      <w:r w:rsidRPr="00C35942" w:rsidR="00424BBF">
        <w:rPr>
          <w:szCs w:val="20"/>
        </w:rPr>
        <w:t xml:space="preserve"> sob o nº </w:t>
      </w:r>
      <w:r w:rsidR="00E62368">
        <w:rPr>
          <w:szCs w:val="20"/>
        </w:rPr>
        <w:t>36.113.876/0004-34</w:t>
      </w:r>
      <w:r w:rsidRPr="00C35942" w:rsidR="00E62368">
        <w:rPr>
          <w:szCs w:val="20"/>
        </w:rPr>
        <w:t xml:space="preserve"> </w:t>
      </w:r>
      <w:r w:rsidR="00424BBF">
        <w:rPr>
          <w:szCs w:val="20"/>
        </w:rPr>
        <w:t>(</w:t>
      </w:r>
      <w:r w:rsidRPr="00C35942" w:rsidR="00BB392E">
        <w:rPr>
          <w:bCs/>
          <w:szCs w:val="20"/>
        </w:rPr>
        <w:t>“</w:t>
      </w:r>
      <w:r w:rsidRPr="00C35942" w:rsidR="0022392F">
        <w:rPr>
          <w:b/>
          <w:bCs/>
          <w:szCs w:val="20"/>
        </w:rPr>
        <w:t>Escritura de Emissão</w:t>
      </w:r>
      <w:r w:rsidRPr="00C35942" w:rsidR="00BB392E">
        <w:rPr>
          <w:bCs/>
          <w:szCs w:val="20"/>
        </w:rPr>
        <w:t>”</w:t>
      </w:r>
      <w:r w:rsidRPr="00C35942" w:rsidR="00A20C8B">
        <w:rPr>
          <w:bCs/>
          <w:szCs w:val="20"/>
        </w:rPr>
        <w:t>)</w:t>
      </w:r>
      <w:r w:rsidRPr="00C35942" w:rsidR="00335C9C">
        <w:rPr>
          <w:szCs w:val="20"/>
        </w:rPr>
        <w:t xml:space="preserve">, </w:t>
      </w:r>
      <w:r w:rsidRPr="00C35942">
        <w:rPr>
          <w:szCs w:val="20"/>
        </w:rPr>
        <w:t xml:space="preserve">vinculada aos </w:t>
      </w:r>
      <w:r w:rsidRPr="00C35942" w:rsidR="00355B42">
        <w:rPr>
          <w:szCs w:val="20"/>
        </w:rPr>
        <w:t xml:space="preserve">certificados </w:t>
      </w:r>
      <w:r w:rsidRPr="00C35942">
        <w:rPr>
          <w:szCs w:val="20"/>
        </w:rPr>
        <w:t xml:space="preserve">de </w:t>
      </w:r>
      <w:r w:rsidRPr="00C35942" w:rsidR="00355B42">
        <w:rPr>
          <w:szCs w:val="20"/>
        </w:rPr>
        <w:t xml:space="preserve">recebíveis </w:t>
      </w:r>
      <w:r w:rsidRPr="00C35942" w:rsidR="00163C69">
        <w:rPr>
          <w:szCs w:val="20"/>
        </w:rPr>
        <w:t xml:space="preserve">do </w:t>
      </w:r>
      <w:r w:rsidRPr="00C35942" w:rsidR="00355B42">
        <w:rPr>
          <w:szCs w:val="20"/>
        </w:rPr>
        <w:t xml:space="preserve">agronegócio </w:t>
      </w:r>
      <w:r w:rsidRPr="00C35942">
        <w:rPr>
          <w:szCs w:val="20"/>
        </w:rPr>
        <w:t xml:space="preserve">da </w:t>
      </w:r>
      <w:r w:rsidR="00397944">
        <w:rPr>
          <w:szCs w:val="20"/>
        </w:rPr>
        <w:t>150</w:t>
      </w:r>
      <w:r w:rsidRPr="00C35942" w:rsidR="003E5CE4">
        <w:rPr>
          <w:szCs w:val="20"/>
        </w:rPr>
        <w:t xml:space="preserve">ª </w:t>
      </w:r>
      <w:r w:rsidRPr="00C35942" w:rsidR="00397944">
        <w:rPr>
          <w:szCs w:val="20"/>
        </w:rPr>
        <w:t>(</w:t>
      </w:r>
      <w:r w:rsidR="00397944">
        <w:rPr>
          <w:szCs w:val="20"/>
        </w:rPr>
        <w:t>centésima quinquagésima</w:t>
      </w:r>
      <w:r w:rsidRPr="00C35942" w:rsidR="00397944">
        <w:rPr>
          <w:szCs w:val="20"/>
        </w:rPr>
        <w:t xml:space="preserve">) </w:t>
      </w:r>
      <w:r w:rsidRPr="00C35942" w:rsidR="00355B42">
        <w:rPr>
          <w:szCs w:val="20"/>
        </w:rPr>
        <w:t>emissão</w:t>
      </w:r>
      <w:r w:rsidRPr="00C35942" w:rsidR="00C35942">
        <w:rPr>
          <w:szCs w:val="20"/>
        </w:rPr>
        <w:t xml:space="preserve">, </w:t>
      </w:r>
      <w:r w:rsidRPr="00426847" w:rsidR="00C35942">
        <w:rPr>
          <w:szCs w:val="20"/>
        </w:rPr>
        <w:t>em série única</w:t>
      </w:r>
      <w:r w:rsidRPr="00C35942" w:rsidR="00C35942">
        <w:rPr>
          <w:szCs w:val="20"/>
        </w:rPr>
        <w:t>,</w:t>
      </w:r>
      <w:r w:rsidRPr="00C35942" w:rsidR="00355B42">
        <w:rPr>
          <w:szCs w:val="20"/>
        </w:rPr>
        <w:t xml:space="preserve"> </w:t>
      </w:r>
      <w:r w:rsidRPr="00C35942">
        <w:rPr>
          <w:szCs w:val="20"/>
        </w:rPr>
        <w:t xml:space="preserve">da Securitizadora, </w:t>
      </w:r>
      <w:r w:rsidRPr="00C35942" w:rsidR="00335C9C">
        <w:rPr>
          <w:b/>
          <w:szCs w:val="20"/>
          <w:u w:val="single"/>
        </w:rPr>
        <w:t>DECLARA</w:t>
      </w:r>
      <w:r w:rsidRPr="00C35942" w:rsidR="00335C9C">
        <w:rPr>
          <w:szCs w:val="20"/>
        </w:rPr>
        <w:t xml:space="preserve"> que</w:t>
      </w:r>
      <w:r w:rsidRPr="00C35942">
        <w:rPr>
          <w:szCs w:val="20"/>
        </w:rPr>
        <w:t>:</w:t>
      </w:r>
    </w:p>
    <w:p w:rsidR="009167D7" w:rsidRPr="00C35942" w:rsidP="00BB392E" w14:paraId="54D37530" w14:textId="78EE8F74">
      <w:pPr>
        <w:pStyle w:val="Level4"/>
        <w:tabs>
          <w:tab w:val="num" w:pos="680"/>
          <w:tab w:val="clear" w:pos="2041"/>
        </w:tabs>
        <w:ind w:left="680"/>
      </w:pPr>
      <w:r w:rsidRPr="00C35942">
        <w:t xml:space="preserve">os recursos recebidos em virtude da integralização das debêntures emitidas no âmbito da </w:t>
      </w:r>
      <w:r w:rsidRPr="00C35942" w:rsidR="0022392F">
        <w:t>Escritura de Emissão</w:t>
      </w:r>
      <w:r w:rsidRPr="00C35942">
        <w:t xml:space="preserve">, foram utilizados, até a presente data, para a finalidade prevista na Cláusula </w:t>
      </w:r>
      <w:r w:rsidRPr="00C35942" w:rsidR="00163C69">
        <w:fldChar w:fldCharType="begin"/>
      </w:r>
      <w:r w:rsidRPr="00C35942" w:rsidR="00163C69">
        <w:instrText xml:space="preserve"> REF _Ref523969653 \r \h </w:instrText>
      </w:r>
      <w:r w:rsidRPr="00C35942" w:rsidR="00BB392E">
        <w:instrText xml:space="preserve"> \* MERGEFORMAT </w:instrText>
      </w:r>
      <w:r w:rsidRPr="00C35942" w:rsidR="00163C69">
        <w:fldChar w:fldCharType="separate"/>
      </w:r>
      <w:r w:rsidR="001441BB">
        <w:t>4</w:t>
      </w:r>
      <w:r w:rsidRPr="00C35942" w:rsidR="00163C69">
        <w:fldChar w:fldCharType="end"/>
      </w:r>
      <w:r w:rsidRPr="00C35942" w:rsidR="00CB3D58">
        <w:t xml:space="preserve"> </w:t>
      </w:r>
      <w:r w:rsidRPr="00C35942">
        <w:t xml:space="preserve">da </w:t>
      </w:r>
      <w:r w:rsidRPr="00C35942" w:rsidR="0022392F">
        <w:t>Escritura de Emissão</w:t>
      </w:r>
      <w:r w:rsidRPr="00C35942">
        <w:t xml:space="preserve">, conforme descrito </w:t>
      </w:r>
      <w:r w:rsidRPr="00C35942">
        <w:t xml:space="preserve">na tabela </w:t>
      </w:r>
      <w:r w:rsidRPr="00C35942">
        <w:t>abaixo, nos termos das notas fiscais ou documentos equivalentes anexos ao presente relatório</w:t>
      </w:r>
      <w:r w:rsidRPr="00C35942">
        <w:t>;</w:t>
      </w:r>
      <w:r w:rsidRPr="00C35942" w:rsidR="00355B42">
        <w:t xml:space="preserve"> e</w:t>
      </w:r>
    </w:p>
    <w:p w:rsidR="009167D7" w:rsidRPr="00C35942" w:rsidP="00BB392E" w14:paraId="4F43962B" w14:textId="77777777">
      <w:pPr>
        <w:pStyle w:val="Level4"/>
        <w:tabs>
          <w:tab w:val="num" w:pos="680"/>
          <w:tab w:val="clear" w:pos="2041"/>
        </w:tabs>
        <w:ind w:left="680"/>
      </w:pPr>
      <w:r w:rsidRPr="00C35942">
        <w:t>neste ato, de forma irrevogável e irretratável, que as informações e os eventuais documentos apresentados são verídicos e representam o direcionamento dos recursos obtidos por meio da Emissão.</w:t>
      </w:r>
    </w:p>
    <w:p w:rsidR="00335C9C" w:rsidRPr="00C35942" w:rsidP="00D27C12" w14:paraId="6EE4C064" w14:textId="39D921F8">
      <w:pPr>
        <w:pStyle w:val="Level4"/>
        <w:numPr>
          <w:ilvl w:val="0"/>
          <w:numId w:val="0"/>
        </w:numPr>
      </w:pPr>
      <w:r w:rsidRPr="00C35942">
        <w:t xml:space="preserve">Segue como anexo ao presente Relatório os </w:t>
      </w:r>
      <w:r w:rsidRPr="00C35942" w:rsidR="00D76BAF">
        <w:t xml:space="preserve">Documentos Comprobatórios </w:t>
      </w:r>
      <w:r w:rsidRPr="00C35942">
        <w:t xml:space="preserve">mencionados </w:t>
      </w:r>
      <w:r w:rsidRPr="00C35942" w:rsidR="00355B42">
        <w:t>n</w:t>
      </w:r>
      <w:r w:rsidRPr="00C35942">
        <w:t xml:space="preserve">a </w:t>
      </w:r>
      <w:r w:rsidRPr="00C35942" w:rsidR="00CB3D58">
        <w:t xml:space="preserve">Cláusula </w:t>
      </w:r>
      <w:r w:rsidR="00666750">
        <w:fldChar w:fldCharType="begin"/>
      </w:r>
      <w:r w:rsidR="00666750">
        <w:instrText xml:space="preserve"> REF _Ref535344466 \r \h </w:instrText>
      </w:r>
      <w:r w:rsidR="00666750">
        <w:fldChar w:fldCharType="separate"/>
      </w:r>
      <w:r w:rsidR="001441BB">
        <w:t>4.4</w:t>
      </w:r>
      <w:r w:rsidR="00666750">
        <w:fldChar w:fldCharType="end"/>
      </w:r>
      <w:r w:rsidR="00666750">
        <w:t xml:space="preserve"> </w:t>
      </w:r>
      <w:r w:rsidRPr="00C35942">
        <w:t xml:space="preserve">da </w:t>
      </w:r>
      <w:r w:rsidRPr="00C35942" w:rsidR="0022392F">
        <w:t>Escritura de Emissão</w:t>
      </w:r>
      <w:r w:rsidRPr="00C35942">
        <w:t>, nos termos das notas fiscais ou documentos equivalentes anexos ao presente relatório: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5"/>
        <w:gridCol w:w="1335"/>
        <w:gridCol w:w="925"/>
        <w:gridCol w:w="1121"/>
        <w:gridCol w:w="1118"/>
        <w:gridCol w:w="1604"/>
        <w:gridCol w:w="1602"/>
      </w:tblGrid>
      <w:tr w14:paraId="13D958E8" w14:textId="77777777" w:rsidTr="00D27C12">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637" w:type="pct"/>
            <w:shd w:val="clear" w:color="auto" w:fill="182D4A"/>
            <w:vAlign w:val="center"/>
          </w:tcPr>
          <w:p w:rsidR="00CE29C7" w:rsidRPr="00C35942" w:rsidP="00D27C12" w14:paraId="09C7A50B" w14:textId="60B41AC4">
            <w:pPr>
              <w:pStyle w:val="TabHeading"/>
              <w:spacing w:before="0" w:after="140" w:line="290" w:lineRule="auto"/>
              <w:jc w:val="center"/>
              <w:rPr>
                <w:sz w:val="14"/>
                <w:szCs w:val="14"/>
              </w:rPr>
            </w:pPr>
            <w:r w:rsidRPr="00C35942">
              <w:rPr>
                <w:sz w:val="14"/>
                <w:szCs w:val="14"/>
              </w:rPr>
              <w:t>Número Nota Fiscal</w:t>
            </w:r>
          </w:p>
        </w:tc>
        <w:tc>
          <w:tcPr>
            <w:tcW w:w="756" w:type="pct"/>
            <w:shd w:val="clear" w:color="auto" w:fill="182D4A"/>
            <w:vAlign w:val="center"/>
          </w:tcPr>
          <w:p w:rsidR="00CE29C7" w:rsidRPr="00C35942" w:rsidP="00D27C12" w14:paraId="4B134334" w14:textId="77777777">
            <w:pPr>
              <w:pStyle w:val="TabHeading"/>
              <w:spacing w:before="0" w:after="140" w:line="290" w:lineRule="auto"/>
              <w:jc w:val="center"/>
              <w:rPr>
                <w:sz w:val="14"/>
                <w:szCs w:val="14"/>
              </w:rPr>
            </w:pPr>
            <w:r w:rsidRPr="00C35942">
              <w:rPr>
                <w:sz w:val="14"/>
                <w:szCs w:val="14"/>
              </w:rPr>
              <w:t>Descrição do Produto</w:t>
            </w:r>
          </w:p>
        </w:tc>
        <w:tc>
          <w:tcPr>
            <w:tcW w:w="524" w:type="pct"/>
            <w:shd w:val="clear" w:color="auto" w:fill="182D4A"/>
            <w:vAlign w:val="center"/>
          </w:tcPr>
          <w:p w:rsidR="00CE29C7" w:rsidRPr="00C35942" w:rsidP="00D27C12" w14:paraId="3D060DAD" w14:textId="77777777">
            <w:pPr>
              <w:pStyle w:val="TabHeading"/>
              <w:spacing w:before="0" w:after="140" w:line="290" w:lineRule="auto"/>
              <w:jc w:val="center"/>
              <w:rPr>
                <w:sz w:val="14"/>
                <w:szCs w:val="14"/>
              </w:rPr>
            </w:pPr>
            <w:r w:rsidRPr="00C35942">
              <w:rPr>
                <w:sz w:val="14"/>
                <w:szCs w:val="14"/>
              </w:rPr>
              <w:t>Razão Social</w:t>
            </w:r>
          </w:p>
        </w:tc>
        <w:tc>
          <w:tcPr>
            <w:tcW w:w="635" w:type="pct"/>
            <w:shd w:val="clear" w:color="auto" w:fill="182D4A"/>
            <w:vAlign w:val="center"/>
          </w:tcPr>
          <w:p w:rsidR="00CE29C7" w:rsidRPr="00C35942" w:rsidP="00D27C12" w14:paraId="2C4777AC" w14:textId="77777777">
            <w:pPr>
              <w:pStyle w:val="TabHeading"/>
              <w:spacing w:before="0" w:after="140" w:line="290" w:lineRule="auto"/>
              <w:jc w:val="center"/>
              <w:rPr>
                <w:sz w:val="14"/>
                <w:szCs w:val="14"/>
              </w:rPr>
            </w:pPr>
            <w:r w:rsidRPr="00C35942">
              <w:rPr>
                <w:sz w:val="14"/>
                <w:szCs w:val="14"/>
              </w:rPr>
              <w:t>Valor Total do Produto (R$)</w:t>
            </w:r>
          </w:p>
        </w:tc>
        <w:tc>
          <w:tcPr>
            <w:tcW w:w="633" w:type="pct"/>
            <w:shd w:val="clear" w:color="auto" w:fill="182D4A"/>
            <w:vAlign w:val="center"/>
          </w:tcPr>
          <w:p w:rsidR="00CE29C7" w:rsidRPr="00C35942" w:rsidP="00D27C12" w14:paraId="4CC6C272" w14:textId="77777777">
            <w:pPr>
              <w:pStyle w:val="TabHeading"/>
              <w:spacing w:before="0" w:after="140" w:line="290" w:lineRule="auto"/>
              <w:jc w:val="center"/>
              <w:rPr>
                <w:sz w:val="14"/>
                <w:szCs w:val="14"/>
              </w:rPr>
            </w:pPr>
            <w:r w:rsidRPr="00C35942">
              <w:rPr>
                <w:sz w:val="14"/>
                <w:szCs w:val="14"/>
              </w:rPr>
              <w:t>Valor do Produto utilizado (R$)</w:t>
            </w:r>
          </w:p>
        </w:tc>
        <w:tc>
          <w:tcPr>
            <w:tcW w:w="908" w:type="pct"/>
            <w:shd w:val="clear" w:color="auto" w:fill="182D4A"/>
            <w:vAlign w:val="center"/>
          </w:tcPr>
          <w:p w:rsidR="00CE29C7" w:rsidRPr="00C35942" w:rsidP="00D27C12" w14:paraId="001E7BC4" w14:textId="77777777">
            <w:pPr>
              <w:pStyle w:val="TabHeading"/>
              <w:spacing w:before="0" w:after="140" w:line="290" w:lineRule="auto"/>
              <w:jc w:val="center"/>
              <w:rPr>
                <w:sz w:val="14"/>
                <w:szCs w:val="14"/>
              </w:rPr>
            </w:pPr>
            <w:r w:rsidRPr="00C35942">
              <w:rPr>
                <w:sz w:val="14"/>
                <w:szCs w:val="14"/>
              </w:rPr>
              <w:t>Percentagem Total do Lastro (%)</w:t>
            </w:r>
          </w:p>
        </w:tc>
        <w:tc>
          <w:tcPr>
            <w:tcW w:w="908" w:type="pct"/>
            <w:shd w:val="clear" w:color="auto" w:fill="182D4A"/>
            <w:vAlign w:val="center"/>
          </w:tcPr>
          <w:p w:rsidR="00CE29C7" w:rsidRPr="00C35942" w:rsidP="00D27C12" w14:paraId="2C7EB458" w14:textId="77777777">
            <w:pPr>
              <w:pStyle w:val="TabHeading"/>
              <w:spacing w:before="0" w:after="140" w:line="290" w:lineRule="auto"/>
              <w:jc w:val="center"/>
              <w:rPr>
                <w:sz w:val="14"/>
                <w:szCs w:val="14"/>
              </w:rPr>
            </w:pPr>
            <w:r w:rsidRPr="00C35942">
              <w:rPr>
                <w:sz w:val="14"/>
                <w:szCs w:val="14"/>
              </w:rPr>
              <w:t>Percentagem do Lastro utilizado (%)</w:t>
            </w:r>
          </w:p>
        </w:tc>
      </w:tr>
      <w:tr w14:paraId="5AE9BB53" w14:textId="77777777" w:rsidTr="00D27C12">
        <w:tblPrEx>
          <w:tblW w:w="5000" w:type="pct"/>
          <w:tblLook w:val="04A0"/>
        </w:tblPrEx>
        <w:tc>
          <w:tcPr>
            <w:tcW w:w="637" w:type="pct"/>
            <w:shd w:val="clear" w:color="auto" w:fill="auto"/>
            <w:vAlign w:val="center"/>
          </w:tcPr>
          <w:p w:rsidR="00CE29C7" w:rsidRPr="00C35942" w:rsidP="00D27C12" w14:paraId="14348258" w14:textId="4FB83DAA">
            <w:pPr>
              <w:pStyle w:val="TabBody"/>
              <w:spacing w:before="0" w:after="140" w:line="290" w:lineRule="auto"/>
              <w:jc w:val="center"/>
              <w:rPr>
                <w:sz w:val="14"/>
                <w:szCs w:val="14"/>
                <w:u w:val="none"/>
              </w:rPr>
            </w:pPr>
            <w:r w:rsidRPr="00C35942">
              <w:rPr>
                <w:sz w:val="14"/>
                <w:szCs w:val="14"/>
                <w:u w:val="none"/>
              </w:rPr>
              <w:t>[</w:t>
            </w:r>
            <w:r w:rsidRPr="00C35942">
              <w:rPr>
                <w:rFonts w:ascii="Symbol" w:hAnsi="Symbol"/>
                <w:sz w:val="14"/>
                <w:szCs w:val="14"/>
                <w:u w:val="none"/>
              </w:rPr>
              <w:sym w:font="Symbol" w:char="F0B7"/>
            </w:r>
            <w:r w:rsidRPr="00C35942">
              <w:rPr>
                <w:sz w:val="14"/>
                <w:szCs w:val="14"/>
                <w:u w:val="none"/>
              </w:rPr>
              <w:t>]</w:t>
            </w:r>
          </w:p>
        </w:tc>
        <w:tc>
          <w:tcPr>
            <w:tcW w:w="756" w:type="pct"/>
            <w:vAlign w:val="center"/>
          </w:tcPr>
          <w:p w:rsidR="00CE29C7" w:rsidRPr="00C35942" w:rsidP="00D27C12" w14:paraId="3D791713" w14:textId="22174118">
            <w:pPr>
              <w:pStyle w:val="TabBody"/>
              <w:spacing w:before="0" w:after="140" w:line="290" w:lineRule="auto"/>
              <w:jc w:val="center"/>
              <w:rPr>
                <w:sz w:val="14"/>
                <w:szCs w:val="14"/>
                <w:u w:val="none"/>
              </w:rPr>
            </w:pPr>
            <w:r w:rsidRPr="00C35942">
              <w:rPr>
                <w:sz w:val="14"/>
                <w:szCs w:val="14"/>
                <w:u w:val="none"/>
              </w:rPr>
              <w:t>[</w:t>
            </w:r>
            <w:r w:rsidRPr="00C35942">
              <w:rPr>
                <w:rFonts w:ascii="Symbol" w:hAnsi="Symbol"/>
                <w:sz w:val="14"/>
                <w:szCs w:val="14"/>
                <w:u w:val="none"/>
              </w:rPr>
              <w:sym w:font="Symbol" w:char="F0B7"/>
            </w:r>
            <w:r w:rsidRPr="00C35942">
              <w:rPr>
                <w:sz w:val="14"/>
                <w:szCs w:val="14"/>
                <w:u w:val="none"/>
              </w:rPr>
              <w:t>]</w:t>
            </w:r>
          </w:p>
        </w:tc>
        <w:tc>
          <w:tcPr>
            <w:tcW w:w="524" w:type="pct"/>
            <w:vAlign w:val="center"/>
          </w:tcPr>
          <w:p w:rsidR="00CE29C7" w:rsidRPr="00C35942" w:rsidP="00D27C12" w14:paraId="69771B14" w14:textId="7128F69B">
            <w:pPr>
              <w:pStyle w:val="TabBody"/>
              <w:spacing w:before="0" w:after="140" w:line="290" w:lineRule="auto"/>
              <w:jc w:val="center"/>
              <w:rPr>
                <w:sz w:val="14"/>
                <w:szCs w:val="14"/>
                <w:u w:val="none"/>
              </w:rPr>
            </w:pPr>
            <w:r w:rsidRPr="00C35942">
              <w:rPr>
                <w:sz w:val="14"/>
                <w:szCs w:val="14"/>
                <w:u w:val="none"/>
              </w:rPr>
              <w:t>[</w:t>
            </w:r>
            <w:r w:rsidRPr="00C35942">
              <w:rPr>
                <w:rFonts w:ascii="Symbol" w:hAnsi="Symbol"/>
                <w:sz w:val="14"/>
                <w:szCs w:val="14"/>
                <w:u w:val="none"/>
              </w:rPr>
              <w:sym w:font="Symbol" w:char="F0B7"/>
            </w:r>
            <w:r w:rsidRPr="00C35942">
              <w:rPr>
                <w:sz w:val="14"/>
                <w:szCs w:val="14"/>
                <w:u w:val="none"/>
              </w:rPr>
              <w:t>]</w:t>
            </w:r>
          </w:p>
        </w:tc>
        <w:tc>
          <w:tcPr>
            <w:tcW w:w="635" w:type="pct"/>
            <w:vAlign w:val="center"/>
          </w:tcPr>
          <w:p w:rsidR="00CE29C7" w:rsidRPr="00C35942" w:rsidP="00D27C12" w14:paraId="1956ACAE" w14:textId="4B897DB0">
            <w:pPr>
              <w:pStyle w:val="TabBody"/>
              <w:spacing w:before="0" w:after="140" w:line="290" w:lineRule="auto"/>
              <w:jc w:val="center"/>
              <w:rPr>
                <w:sz w:val="14"/>
                <w:szCs w:val="14"/>
                <w:u w:val="none"/>
              </w:rPr>
            </w:pPr>
            <w:r w:rsidRPr="00C35942">
              <w:rPr>
                <w:sz w:val="14"/>
                <w:szCs w:val="14"/>
                <w:u w:val="none"/>
              </w:rPr>
              <w:t>[</w:t>
            </w:r>
            <w:r w:rsidRPr="00C35942">
              <w:rPr>
                <w:rFonts w:ascii="Symbol" w:hAnsi="Symbol"/>
                <w:sz w:val="14"/>
                <w:szCs w:val="14"/>
                <w:u w:val="none"/>
              </w:rPr>
              <w:sym w:font="Symbol" w:char="F0B7"/>
            </w:r>
            <w:r w:rsidRPr="00C35942">
              <w:rPr>
                <w:sz w:val="14"/>
                <w:szCs w:val="14"/>
                <w:u w:val="none"/>
              </w:rPr>
              <w:t>]</w:t>
            </w:r>
          </w:p>
        </w:tc>
        <w:tc>
          <w:tcPr>
            <w:tcW w:w="633" w:type="pct"/>
            <w:shd w:val="clear" w:color="auto" w:fill="auto"/>
            <w:vAlign w:val="center"/>
          </w:tcPr>
          <w:p w:rsidR="00CE29C7" w:rsidRPr="00C35942" w:rsidP="00D27C12" w14:paraId="2D2B3D98" w14:textId="74A799A2">
            <w:pPr>
              <w:pStyle w:val="TabBody"/>
              <w:spacing w:before="0" w:after="140" w:line="290" w:lineRule="auto"/>
              <w:jc w:val="center"/>
              <w:rPr>
                <w:sz w:val="14"/>
                <w:szCs w:val="14"/>
                <w:u w:val="none"/>
              </w:rPr>
            </w:pPr>
            <w:r w:rsidRPr="00C35942">
              <w:rPr>
                <w:sz w:val="14"/>
                <w:szCs w:val="14"/>
                <w:u w:val="none"/>
              </w:rPr>
              <w:t>[</w:t>
            </w:r>
            <w:r w:rsidRPr="00C35942">
              <w:rPr>
                <w:rFonts w:ascii="Symbol" w:hAnsi="Symbol"/>
                <w:sz w:val="14"/>
                <w:szCs w:val="14"/>
                <w:u w:val="none"/>
              </w:rPr>
              <w:sym w:font="Symbol" w:char="F0B7"/>
            </w:r>
            <w:r w:rsidRPr="00C35942">
              <w:rPr>
                <w:sz w:val="14"/>
                <w:szCs w:val="14"/>
                <w:u w:val="none"/>
              </w:rPr>
              <w:t>]</w:t>
            </w:r>
          </w:p>
        </w:tc>
        <w:tc>
          <w:tcPr>
            <w:tcW w:w="908" w:type="pct"/>
            <w:vAlign w:val="center"/>
          </w:tcPr>
          <w:p w:rsidR="00CE29C7" w:rsidRPr="00C35942" w:rsidP="00D27C12" w14:paraId="6EE6B467" w14:textId="5CBDCDBE">
            <w:pPr>
              <w:pStyle w:val="TabBody"/>
              <w:spacing w:before="0" w:after="140" w:line="290" w:lineRule="auto"/>
              <w:jc w:val="center"/>
              <w:rPr>
                <w:sz w:val="14"/>
                <w:szCs w:val="14"/>
                <w:u w:val="none"/>
              </w:rPr>
            </w:pPr>
            <w:r w:rsidRPr="00C35942">
              <w:rPr>
                <w:sz w:val="14"/>
                <w:szCs w:val="14"/>
                <w:u w:val="none"/>
              </w:rPr>
              <w:t>[</w:t>
            </w:r>
            <w:r w:rsidRPr="00C35942">
              <w:rPr>
                <w:rFonts w:ascii="Symbol" w:hAnsi="Symbol"/>
                <w:sz w:val="14"/>
                <w:szCs w:val="14"/>
                <w:u w:val="none"/>
              </w:rPr>
              <w:sym w:font="Symbol" w:char="F0B7"/>
            </w:r>
            <w:r w:rsidRPr="00C35942">
              <w:rPr>
                <w:sz w:val="14"/>
                <w:szCs w:val="14"/>
                <w:u w:val="none"/>
              </w:rPr>
              <w:t>]</w:t>
            </w:r>
          </w:p>
        </w:tc>
        <w:tc>
          <w:tcPr>
            <w:tcW w:w="908" w:type="pct"/>
            <w:vAlign w:val="center"/>
          </w:tcPr>
          <w:p w:rsidR="00CE29C7" w:rsidRPr="00C35942" w:rsidP="00D27C12" w14:paraId="23A3B880" w14:textId="788ACF75">
            <w:pPr>
              <w:pStyle w:val="TabBody"/>
              <w:spacing w:before="0" w:after="140" w:line="290" w:lineRule="auto"/>
              <w:jc w:val="center"/>
              <w:rPr>
                <w:sz w:val="14"/>
                <w:szCs w:val="14"/>
                <w:u w:val="none"/>
              </w:rPr>
            </w:pPr>
            <w:r w:rsidRPr="00C35942">
              <w:rPr>
                <w:sz w:val="14"/>
                <w:szCs w:val="14"/>
                <w:u w:val="none"/>
              </w:rPr>
              <w:t>[</w:t>
            </w:r>
            <w:r w:rsidRPr="00C35942">
              <w:rPr>
                <w:rFonts w:ascii="Symbol" w:hAnsi="Symbol"/>
                <w:sz w:val="14"/>
                <w:szCs w:val="14"/>
                <w:u w:val="none"/>
              </w:rPr>
              <w:sym w:font="Symbol" w:char="F0B7"/>
            </w:r>
            <w:r w:rsidRPr="00C35942">
              <w:rPr>
                <w:sz w:val="14"/>
                <w:szCs w:val="14"/>
                <w:u w:val="none"/>
              </w:rPr>
              <w:t>]</w:t>
            </w:r>
          </w:p>
        </w:tc>
      </w:tr>
      <w:tr w14:paraId="721BB44F" w14:textId="77777777" w:rsidTr="00D27C12">
        <w:tblPrEx>
          <w:tblW w:w="5000" w:type="pct"/>
          <w:tblLook w:val="04A0"/>
        </w:tblPrEx>
        <w:tc>
          <w:tcPr>
            <w:tcW w:w="1917" w:type="pct"/>
            <w:gridSpan w:val="3"/>
            <w:shd w:val="clear" w:color="auto" w:fill="auto"/>
            <w:vAlign w:val="center"/>
          </w:tcPr>
          <w:p w:rsidR="00CE29C7" w:rsidRPr="00C35942" w:rsidP="00D27C12" w14:paraId="53C43B2A" w14:textId="77777777">
            <w:pPr>
              <w:pStyle w:val="TabBody"/>
              <w:spacing w:before="0" w:after="140" w:line="290" w:lineRule="auto"/>
              <w:jc w:val="center"/>
              <w:rPr>
                <w:b/>
                <w:sz w:val="14"/>
                <w:szCs w:val="14"/>
                <w:u w:val="none"/>
              </w:rPr>
            </w:pPr>
            <w:r w:rsidRPr="00C35942">
              <w:rPr>
                <w:b/>
                <w:sz w:val="14"/>
                <w:szCs w:val="14"/>
                <w:u w:val="none"/>
              </w:rPr>
              <w:t>Total</w:t>
            </w:r>
          </w:p>
        </w:tc>
        <w:tc>
          <w:tcPr>
            <w:tcW w:w="635" w:type="pct"/>
            <w:vAlign w:val="center"/>
          </w:tcPr>
          <w:p w:rsidR="00CE29C7" w:rsidRPr="00C35942" w:rsidP="00D27C12" w14:paraId="2A1E9632" w14:textId="651F1A7E">
            <w:pPr>
              <w:pStyle w:val="TabBody"/>
              <w:spacing w:before="0" w:after="140" w:line="290" w:lineRule="auto"/>
              <w:jc w:val="center"/>
              <w:rPr>
                <w:b/>
                <w:sz w:val="14"/>
                <w:szCs w:val="14"/>
                <w:u w:val="none"/>
              </w:rPr>
            </w:pPr>
            <w:r w:rsidRPr="00C35942">
              <w:rPr>
                <w:b/>
                <w:sz w:val="14"/>
                <w:szCs w:val="14"/>
                <w:u w:val="none"/>
              </w:rPr>
              <w:t xml:space="preserve">R$ </w:t>
            </w:r>
            <w:r w:rsidRPr="00C35942" w:rsidR="00355B42">
              <w:rPr>
                <w:b/>
                <w:sz w:val="14"/>
                <w:szCs w:val="14"/>
                <w:u w:val="none"/>
              </w:rPr>
              <w:t>[</w:t>
            </w:r>
            <w:r w:rsidRPr="00C35942" w:rsidR="00355B42">
              <w:rPr>
                <w:rFonts w:ascii="Symbol" w:hAnsi="Symbol"/>
                <w:b/>
                <w:sz w:val="14"/>
                <w:szCs w:val="14"/>
                <w:u w:val="none"/>
              </w:rPr>
              <w:sym w:font="Symbol" w:char="F0B7"/>
            </w:r>
            <w:r w:rsidRPr="00C35942" w:rsidR="00355B42">
              <w:rPr>
                <w:b/>
                <w:sz w:val="14"/>
                <w:szCs w:val="14"/>
                <w:u w:val="none"/>
              </w:rPr>
              <w:t>]</w:t>
            </w:r>
          </w:p>
        </w:tc>
        <w:tc>
          <w:tcPr>
            <w:tcW w:w="633" w:type="pct"/>
            <w:shd w:val="clear" w:color="auto" w:fill="auto"/>
            <w:vAlign w:val="center"/>
          </w:tcPr>
          <w:p w:rsidR="00CE29C7" w:rsidRPr="00C35942" w:rsidP="00D27C12" w14:paraId="7274D121" w14:textId="75482E82">
            <w:pPr>
              <w:pStyle w:val="TabBody"/>
              <w:spacing w:before="0" w:after="140" w:line="290" w:lineRule="auto"/>
              <w:jc w:val="center"/>
              <w:rPr>
                <w:b/>
                <w:sz w:val="14"/>
                <w:szCs w:val="14"/>
                <w:u w:val="none"/>
              </w:rPr>
            </w:pPr>
            <w:r w:rsidRPr="00C35942">
              <w:rPr>
                <w:b/>
                <w:sz w:val="14"/>
                <w:szCs w:val="14"/>
                <w:u w:val="none"/>
              </w:rPr>
              <w:t>R$ [</w:t>
            </w:r>
            <w:r w:rsidRPr="00C35942">
              <w:rPr>
                <w:rFonts w:ascii="Symbol" w:hAnsi="Symbol"/>
                <w:b/>
                <w:sz w:val="14"/>
                <w:szCs w:val="14"/>
                <w:u w:val="none"/>
              </w:rPr>
              <w:sym w:font="Symbol" w:char="F0B7"/>
            </w:r>
            <w:r w:rsidRPr="00C35942">
              <w:rPr>
                <w:b/>
                <w:sz w:val="14"/>
                <w:szCs w:val="14"/>
                <w:u w:val="none"/>
              </w:rPr>
              <w:t>]</w:t>
            </w:r>
          </w:p>
        </w:tc>
        <w:tc>
          <w:tcPr>
            <w:tcW w:w="908" w:type="pct"/>
            <w:vAlign w:val="center"/>
          </w:tcPr>
          <w:p w:rsidR="00CE29C7" w:rsidRPr="00C35942" w:rsidP="00D27C12" w14:paraId="0687DE72" w14:textId="77777777">
            <w:pPr>
              <w:pStyle w:val="TabBody"/>
              <w:spacing w:before="0" w:after="140" w:line="290" w:lineRule="auto"/>
              <w:jc w:val="center"/>
              <w:rPr>
                <w:b/>
                <w:sz w:val="14"/>
                <w:szCs w:val="14"/>
                <w:u w:val="none"/>
              </w:rPr>
            </w:pPr>
            <w:r w:rsidRPr="00C35942">
              <w:rPr>
                <w:b/>
                <w:sz w:val="14"/>
                <w:szCs w:val="14"/>
                <w:u w:val="none"/>
              </w:rPr>
              <w:t>100%</w:t>
            </w:r>
          </w:p>
        </w:tc>
        <w:tc>
          <w:tcPr>
            <w:tcW w:w="908" w:type="pct"/>
            <w:vAlign w:val="center"/>
          </w:tcPr>
          <w:p w:rsidR="00CE29C7" w:rsidRPr="00C35942" w:rsidP="00D27C12" w14:paraId="256D6DD8" w14:textId="6D2D3027">
            <w:pPr>
              <w:pStyle w:val="TabBody"/>
              <w:spacing w:before="0" w:after="140" w:line="290" w:lineRule="auto"/>
              <w:jc w:val="center"/>
              <w:rPr>
                <w:b/>
                <w:sz w:val="14"/>
                <w:szCs w:val="14"/>
                <w:u w:val="none"/>
              </w:rPr>
            </w:pPr>
            <w:r w:rsidRPr="00C35942">
              <w:rPr>
                <w:b/>
                <w:sz w:val="14"/>
                <w:szCs w:val="14"/>
                <w:u w:val="none"/>
              </w:rPr>
              <w:t>[</w:t>
            </w:r>
            <w:r w:rsidRPr="00C35942">
              <w:rPr>
                <w:rFonts w:ascii="Symbol" w:hAnsi="Symbol"/>
                <w:b/>
                <w:sz w:val="14"/>
                <w:szCs w:val="14"/>
                <w:u w:val="none"/>
              </w:rPr>
              <w:sym w:font="Symbol" w:char="F0B7"/>
            </w:r>
            <w:r w:rsidRPr="00C35942">
              <w:rPr>
                <w:b/>
                <w:sz w:val="14"/>
                <w:szCs w:val="14"/>
                <w:u w:val="none"/>
              </w:rPr>
              <w:t>]%</w:t>
            </w:r>
          </w:p>
        </w:tc>
      </w:tr>
    </w:tbl>
    <w:p w:rsidR="00F51B33" w:rsidRPr="00C35942" w:rsidP="00BB392E" w14:paraId="75FD5D9B" w14:textId="42BC9160">
      <w:pPr>
        <w:spacing w:after="140" w:line="290" w:lineRule="auto"/>
        <w:ind w:right="1134"/>
        <w:rPr>
          <w:rFonts w:ascii="Arial" w:hAnsi="Arial" w:cs="Arial"/>
          <w:sz w:val="20"/>
        </w:rPr>
      </w:pPr>
    </w:p>
    <w:p w:rsidR="00335C9C" w:rsidRPr="00C35942" w:rsidP="00BD5525" w14:paraId="13FCF188" w14:textId="77777777">
      <w:pPr>
        <w:spacing w:after="140" w:line="290" w:lineRule="auto"/>
        <w:ind w:right="51"/>
        <w:jc w:val="center"/>
        <w:rPr>
          <w:rFonts w:ascii="Arial" w:hAnsi="Arial" w:cs="Arial"/>
          <w:sz w:val="20"/>
        </w:rPr>
      </w:pPr>
      <w:r w:rsidRPr="00C35942">
        <w:rPr>
          <w:rFonts w:ascii="Arial" w:hAnsi="Arial" w:cs="Arial"/>
          <w:sz w:val="20"/>
        </w:rPr>
        <w:t xml:space="preserve">São Paulo, </w:t>
      </w:r>
      <w:r w:rsidRPr="00C35942" w:rsidR="00163C69">
        <w:rPr>
          <w:rFonts w:ascii="Arial" w:hAnsi="Arial" w:cs="Arial"/>
          <w:sz w:val="20"/>
        </w:rPr>
        <w:t>[</w:t>
      </w:r>
      <w:r w:rsidRPr="00C35942" w:rsidR="00163C69">
        <w:rPr>
          <w:rFonts w:ascii="Symbol" w:hAnsi="Symbol" w:cs="Arial"/>
          <w:sz w:val="20"/>
        </w:rPr>
        <w:sym w:font="Symbol" w:char="F0B7"/>
      </w:r>
      <w:r w:rsidRPr="00C35942" w:rsidR="00163C69">
        <w:rPr>
          <w:rFonts w:ascii="Arial" w:hAnsi="Arial" w:cs="Arial"/>
          <w:sz w:val="20"/>
        </w:rPr>
        <w:t>]</w:t>
      </w:r>
      <w:r w:rsidRPr="00C35942">
        <w:rPr>
          <w:rFonts w:ascii="Arial" w:hAnsi="Arial" w:cs="Arial"/>
          <w:sz w:val="20"/>
        </w:rPr>
        <w:t xml:space="preserve"> de </w:t>
      </w:r>
      <w:r w:rsidRPr="00C35942" w:rsidR="00163C69">
        <w:rPr>
          <w:rFonts w:ascii="Arial" w:hAnsi="Arial" w:cs="Arial"/>
          <w:sz w:val="20"/>
        </w:rPr>
        <w:t>[</w:t>
      </w:r>
      <w:r w:rsidRPr="00C35942" w:rsidR="00163C69">
        <w:rPr>
          <w:rFonts w:ascii="Symbol" w:hAnsi="Symbol" w:cs="Arial"/>
          <w:sz w:val="20"/>
        </w:rPr>
        <w:sym w:font="Symbol" w:char="F0B7"/>
      </w:r>
      <w:r w:rsidRPr="00C35942" w:rsidR="00163C69">
        <w:rPr>
          <w:rFonts w:ascii="Arial" w:hAnsi="Arial" w:cs="Arial"/>
          <w:sz w:val="20"/>
        </w:rPr>
        <w:t>]</w:t>
      </w:r>
      <w:r w:rsidRPr="00C35942">
        <w:rPr>
          <w:rFonts w:ascii="Arial" w:hAnsi="Arial" w:cs="Arial"/>
          <w:sz w:val="20"/>
        </w:rPr>
        <w:t xml:space="preserve"> </w:t>
      </w:r>
      <w:r w:rsidRPr="00C35942">
        <w:rPr>
          <w:rFonts w:ascii="Arial" w:hAnsi="Arial" w:cs="Arial"/>
          <w:sz w:val="20"/>
        </w:rPr>
        <w:t xml:space="preserve">de </w:t>
      </w:r>
      <w:r w:rsidRPr="00C35942" w:rsidR="00163C69">
        <w:rPr>
          <w:rFonts w:ascii="Arial" w:hAnsi="Arial" w:cs="Arial"/>
          <w:sz w:val="20"/>
        </w:rPr>
        <w:t>[</w:t>
      </w:r>
      <w:r w:rsidRPr="00C35942" w:rsidR="00163C69">
        <w:rPr>
          <w:rFonts w:ascii="Symbol" w:hAnsi="Symbol" w:cs="Arial"/>
          <w:sz w:val="20"/>
        </w:rPr>
        <w:sym w:font="Symbol" w:char="F0B7"/>
      </w:r>
      <w:r w:rsidRPr="00C35942" w:rsidR="00163C69">
        <w:rPr>
          <w:rFonts w:ascii="Arial" w:hAnsi="Arial" w:cs="Arial"/>
          <w:sz w:val="20"/>
        </w:rPr>
        <w:t>]</w:t>
      </w:r>
      <w:r w:rsidRPr="00C35942">
        <w:rPr>
          <w:rFonts w:ascii="Arial" w:hAnsi="Arial" w:cs="Arial"/>
          <w:sz w:val="20"/>
        </w:rPr>
        <w:t>.</w:t>
      </w:r>
    </w:p>
    <w:p w:rsidR="00335C9C" w:rsidP="003E5CE4" w14:paraId="69CAA95F" w14:textId="3CA3CE2F">
      <w:pPr>
        <w:pStyle w:val="Body"/>
        <w:ind w:right="51"/>
        <w:jc w:val="center"/>
        <w:rPr>
          <w:b/>
          <w:szCs w:val="20"/>
        </w:rPr>
      </w:pPr>
      <w:r>
        <w:rPr>
          <w:b/>
          <w:szCs w:val="20"/>
        </w:rPr>
        <w:t>NEOMILLE</w:t>
      </w:r>
      <w:r w:rsidRPr="00C35942" w:rsidR="00355B42">
        <w:rPr>
          <w:b/>
          <w:szCs w:val="20"/>
        </w:rPr>
        <w:t xml:space="preserve"> S.A.</w:t>
      </w:r>
    </w:p>
    <w:p w:rsidR="00666750" w:rsidRPr="00C35942" w:rsidP="00BB392E" w14:paraId="3F6A1F80" w14:textId="77777777">
      <w:pPr>
        <w:pStyle w:val="Body"/>
        <w:ind w:right="1134"/>
        <w:jc w:val="center"/>
        <w:rPr>
          <w:b/>
          <w:snapToGrid w:val="0"/>
          <w:szCs w:val="20"/>
        </w:rPr>
      </w:pPr>
    </w:p>
    <w:tbl>
      <w:tblPr>
        <w:tblW w:w="0" w:type="auto"/>
        <w:jc w:val="center"/>
        <w:tblLook w:val="01E0"/>
      </w:tblPr>
      <w:tblGrid>
        <w:gridCol w:w="4420"/>
        <w:gridCol w:w="4420"/>
      </w:tblGrid>
      <w:tr w14:paraId="4E63EDE0" w14:textId="77777777" w:rsidTr="00647F64">
        <w:tblPrEx>
          <w:tblW w:w="0" w:type="auto"/>
          <w:jc w:val="center"/>
          <w:tblLook w:val="01E0"/>
        </w:tblPrEx>
        <w:trPr>
          <w:jc w:val="center"/>
        </w:trPr>
        <w:tc>
          <w:tcPr>
            <w:tcW w:w="4489" w:type="dxa"/>
          </w:tcPr>
          <w:p w:rsidR="00335C9C" w:rsidRPr="00C35942" w:rsidP="00BB392E" w14:paraId="1ED09FD8" w14:textId="77777777">
            <w:pPr>
              <w:spacing w:after="140" w:line="290" w:lineRule="auto"/>
              <w:rPr>
                <w:rFonts w:ascii="Arial" w:hAnsi="Arial" w:cs="Arial"/>
                <w:bCs/>
                <w:sz w:val="20"/>
              </w:rPr>
            </w:pPr>
            <w:r w:rsidRPr="00C35942">
              <w:rPr>
                <w:rFonts w:ascii="Arial" w:hAnsi="Arial" w:cs="Arial"/>
                <w:bCs/>
                <w:sz w:val="20"/>
              </w:rPr>
              <w:t>_________________________________</w:t>
            </w:r>
          </w:p>
          <w:p w:rsidR="00335C9C" w:rsidRPr="00C35942" w:rsidP="00BB392E" w14:paraId="4490DE63" w14:textId="77777777">
            <w:pPr>
              <w:spacing w:after="140" w:line="290" w:lineRule="auto"/>
              <w:ind w:right="1134"/>
              <w:rPr>
                <w:rFonts w:ascii="Arial" w:hAnsi="Arial" w:cs="Arial"/>
                <w:sz w:val="20"/>
              </w:rPr>
            </w:pPr>
            <w:r w:rsidRPr="00C35942">
              <w:rPr>
                <w:rFonts w:ascii="Arial" w:hAnsi="Arial" w:cs="Arial"/>
                <w:bCs/>
                <w:sz w:val="20"/>
              </w:rPr>
              <w:t>Nome:</w:t>
            </w:r>
            <w:r w:rsidRPr="00C35942" w:rsidR="00F51B33">
              <w:rPr>
                <w:rFonts w:ascii="Arial" w:hAnsi="Arial" w:cs="Arial"/>
                <w:bCs/>
                <w:sz w:val="20"/>
              </w:rPr>
              <w:br/>
            </w:r>
            <w:r w:rsidRPr="00C35942">
              <w:rPr>
                <w:rFonts w:ascii="Arial" w:hAnsi="Arial" w:cs="Arial"/>
                <w:bCs/>
                <w:sz w:val="20"/>
              </w:rPr>
              <w:t>Cargo:</w:t>
            </w:r>
          </w:p>
        </w:tc>
        <w:tc>
          <w:tcPr>
            <w:tcW w:w="4489" w:type="dxa"/>
          </w:tcPr>
          <w:p w:rsidR="00335C9C" w:rsidRPr="00C35942" w:rsidP="00BB392E" w14:paraId="04B0494B" w14:textId="77777777">
            <w:pPr>
              <w:spacing w:after="140" w:line="290" w:lineRule="auto"/>
              <w:rPr>
                <w:rFonts w:ascii="Arial" w:hAnsi="Arial" w:cs="Arial"/>
                <w:bCs/>
                <w:sz w:val="20"/>
              </w:rPr>
            </w:pPr>
            <w:r w:rsidRPr="00C35942">
              <w:rPr>
                <w:rFonts w:ascii="Arial" w:hAnsi="Arial" w:cs="Arial"/>
                <w:bCs/>
                <w:sz w:val="20"/>
              </w:rPr>
              <w:t>_________________________________</w:t>
            </w:r>
          </w:p>
          <w:p w:rsidR="00335C9C" w:rsidRPr="00C35942" w:rsidP="00BB392E" w14:paraId="79F8871A" w14:textId="77777777">
            <w:pPr>
              <w:spacing w:after="140" w:line="290" w:lineRule="auto"/>
              <w:ind w:right="1134"/>
              <w:rPr>
                <w:rFonts w:ascii="Arial" w:hAnsi="Arial" w:cs="Arial"/>
                <w:sz w:val="20"/>
              </w:rPr>
            </w:pPr>
            <w:r w:rsidRPr="00C35942">
              <w:rPr>
                <w:rFonts w:ascii="Arial" w:hAnsi="Arial" w:cs="Arial"/>
                <w:bCs/>
                <w:sz w:val="20"/>
              </w:rPr>
              <w:t>Nome:</w:t>
            </w:r>
            <w:r w:rsidRPr="00C35942" w:rsidR="00F51B33">
              <w:rPr>
                <w:rFonts w:ascii="Arial" w:hAnsi="Arial" w:cs="Arial"/>
                <w:bCs/>
                <w:sz w:val="20"/>
              </w:rPr>
              <w:br/>
            </w:r>
            <w:r w:rsidRPr="00C35942">
              <w:rPr>
                <w:rFonts w:ascii="Arial" w:hAnsi="Arial" w:cs="Arial"/>
                <w:bCs/>
                <w:sz w:val="20"/>
              </w:rPr>
              <w:t>Cargo:</w:t>
            </w:r>
          </w:p>
        </w:tc>
      </w:tr>
    </w:tbl>
    <w:p w:rsidR="00157504" w:rsidRPr="00C35942" w:rsidP="00BB392E" w14:paraId="6AA986E9" w14:textId="77777777">
      <w:pPr>
        <w:spacing w:after="140" w:line="290" w:lineRule="auto"/>
        <w:jc w:val="left"/>
        <w:rPr>
          <w:rFonts w:ascii="Arial" w:hAnsi="Arial" w:cs="Arial"/>
          <w:b/>
          <w:sz w:val="20"/>
        </w:rPr>
      </w:pPr>
      <w:r w:rsidRPr="00C35942">
        <w:rPr>
          <w:rFonts w:ascii="Arial" w:hAnsi="Arial" w:cs="Arial"/>
          <w:b/>
          <w:sz w:val="20"/>
        </w:rPr>
        <w:br w:type="page"/>
      </w:r>
    </w:p>
    <w:p w:rsidR="009167D7" w:rsidRPr="00C35942" w:rsidP="00BB392E" w14:paraId="04A97F00" w14:textId="27DCBB6D">
      <w:pPr>
        <w:spacing w:after="140" w:line="290" w:lineRule="auto"/>
        <w:jc w:val="left"/>
        <w:rPr>
          <w:rFonts w:ascii="Arial" w:hAnsi="Arial" w:cs="Arial"/>
          <w:b/>
          <w:sz w:val="20"/>
        </w:rPr>
      </w:pPr>
    </w:p>
    <w:p w:rsidR="00862A9C" w:rsidRPr="00C35942" w:rsidP="00D27C12" w14:paraId="14D9B2C6" w14:textId="32CCF1D4">
      <w:pPr>
        <w:tabs>
          <w:tab w:val="left" w:pos="900"/>
        </w:tabs>
        <w:spacing w:after="140" w:line="290" w:lineRule="auto"/>
        <w:jc w:val="center"/>
        <w:rPr>
          <w:rFonts w:ascii="Arial" w:hAnsi="Arial" w:cs="Arial"/>
          <w:b/>
          <w:sz w:val="20"/>
        </w:rPr>
      </w:pPr>
      <w:r w:rsidRPr="00C35942">
        <w:rPr>
          <w:rFonts w:ascii="Arial" w:hAnsi="Arial" w:cs="Arial"/>
          <w:b/>
          <w:sz w:val="20"/>
        </w:rPr>
        <w:t xml:space="preserve">Anexo </w:t>
      </w:r>
      <w:r w:rsidR="00A57489">
        <w:rPr>
          <w:rFonts w:ascii="Arial" w:hAnsi="Arial" w:cs="Arial"/>
          <w:b/>
          <w:sz w:val="20"/>
        </w:rPr>
        <w:t>II</w:t>
      </w:r>
    </w:p>
    <w:p w:rsidR="006C150E" w:rsidRPr="00C35942" w:rsidP="00D27C12" w14:paraId="43878351" w14:textId="77777777">
      <w:pPr>
        <w:tabs>
          <w:tab w:val="left" w:pos="900"/>
        </w:tabs>
        <w:spacing w:after="140" w:line="290" w:lineRule="auto"/>
        <w:jc w:val="center"/>
        <w:rPr>
          <w:rFonts w:ascii="Arial" w:hAnsi="Arial" w:cs="Arial"/>
          <w:b/>
          <w:sz w:val="20"/>
        </w:rPr>
      </w:pPr>
      <w:r w:rsidRPr="00C35942">
        <w:rPr>
          <w:rFonts w:ascii="Arial" w:hAnsi="Arial" w:cs="Arial"/>
          <w:b/>
          <w:sz w:val="20"/>
        </w:rPr>
        <w:t>Modelo de Boletim de Subscrição de Debêntures</w:t>
      </w:r>
    </w:p>
    <w:tbl>
      <w:tblPr>
        <w:tblW w:w="5000" w:type="pct"/>
        <w:tblCellMar>
          <w:left w:w="113" w:type="dxa"/>
          <w:right w:w="113" w:type="dxa"/>
        </w:tblCellMar>
        <w:tblLook w:val="0000"/>
      </w:tblPr>
      <w:tblGrid>
        <w:gridCol w:w="8824"/>
      </w:tblGrid>
      <w:tr w14:paraId="2690E63D" w14:textId="77777777" w:rsidTr="00D27C12">
        <w:tblPrEx>
          <w:tblW w:w="5000" w:type="pct"/>
          <w:tblCellMar>
            <w:left w:w="113" w:type="dxa"/>
            <w:right w:w="113" w:type="dxa"/>
          </w:tblCellMar>
          <w:tblLook w:val="0000"/>
        </w:tblPrEx>
        <w:trPr>
          <w:cantSplit/>
          <w:trHeight w:val="657"/>
        </w:trPr>
        <w:tc>
          <w:tcPr>
            <w:tcW w:w="5000" w:type="pct"/>
            <w:tcBorders>
              <w:top w:val="single" w:sz="6" w:space="0" w:color="auto"/>
              <w:left w:val="single" w:sz="6" w:space="0" w:color="auto"/>
              <w:bottom w:val="single" w:sz="6" w:space="0" w:color="auto"/>
              <w:right w:val="single" w:sz="6" w:space="0" w:color="auto"/>
            </w:tcBorders>
          </w:tcPr>
          <w:p w:rsidR="006C150E" w:rsidRPr="00C35942" w:rsidP="00E62368" w14:paraId="25D990B3" w14:textId="33C4DF17">
            <w:pPr>
              <w:tabs>
                <w:tab w:val="left" w:pos="900"/>
              </w:tabs>
              <w:spacing w:after="140" w:line="290" w:lineRule="auto"/>
              <w:rPr>
                <w:rFonts w:ascii="Arial" w:hAnsi="Arial" w:cs="Arial"/>
                <w:sz w:val="16"/>
                <w:szCs w:val="16"/>
              </w:rPr>
            </w:pPr>
            <w:r w:rsidRPr="00C35942">
              <w:rPr>
                <w:rFonts w:ascii="Arial" w:hAnsi="Arial" w:cs="Arial"/>
                <w:sz w:val="16"/>
                <w:szCs w:val="16"/>
              </w:rPr>
              <w:t>Boletim de subscrição n.º [</w:t>
            </w:r>
            <w:r w:rsidRPr="00C35942">
              <w:rPr>
                <w:rFonts w:ascii="Symbol" w:hAnsi="Symbol" w:cs="Arial"/>
                <w:sz w:val="16"/>
                <w:szCs w:val="16"/>
              </w:rPr>
              <w:sym w:font="Symbol" w:char="F0B7"/>
            </w:r>
            <w:r w:rsidRPr="00C35942">
              <w:rPr>
                <w:rFonts w:ascii="Arial" w:hAnsi="Arial" w:cs="Arial"/>
                <w:sz w:val="16"/>
                <w:szCs w:val="16"/>
              </w:rPr>
              <w:t xml:space="preserve">] da </w:t>
            </w:r>
            <w:r w:rsidR="00E62368">
              <w:rPr>
                <w:rFonts w:ascii="Arial" w:hAnsi="Arial" w:cs="Arial"/>
                <w:sz w:val="16"/>
                <w:szCs w:val="16"/>
              </w:rPr>
              <w:t>4ª (</w:t>
            </w:r>
            <w:r w:rsidRPr="00C35F1A" w:rsidR="00E62368">
              <w:rPr>
                <w:rFonts w:ascii="Arial" w:hAnsi="Arial"/>
                <w:sz w:val="16"/>
              </w:rPr>
              <w:t>quarta</w:t>
            </w:r>
            <w:r w:rsidR="00E62368">
              <w:rPr>
                <w:rFonts w:ascii="Arial" w:hAnsi="Arial" w:cs="Arial"/>
                <w:sz w:val="16"/>
                <w:szCs w:val="16"/>
              </w:rPr>
              <w:t>)</w:t>
            </w:r>
            <w:r w:rsidRPr="00C35942" w:rsidR="00D27C12">
              <w:rPr>
                <w:rFonts w:ascii="Arial" w:hAnsi="Arial" w:cs="Arial"/>
                <w:sz w:val="16"/>
                <w:szCs w:val="16"/>
              </w:rPr>
              <w:t xml:space="preserve"> emissão de debêntures simples, não conversíveis em ações, da espécie </w:t>
            </w:r>
            <w:r w:rsidR="00F96224">
              <w:rPr>
                <w:rFonts w:ascii="Arial" w:hAnsi="Arial" w:cs="Arial"/>
                <w:sz w:val="16"/>
                <w:szCs w:val="16"/>
              </w:rPr>
              <w:t xml:space="preserve">quirografária, </w:t>
            </w:r>
            <w:r w:rsidRPr="00C35942" w:rsidR="00D27C12">
              <w:rPr>
                <w:rFonts w:ascii="Arial" w:hAnsi="Arial" w:cs="Arial"/>
                <w:sz w:val="16"/>
                <w:szCs w:val="16"/>
              </w:rPr>
              <w:t xml:space="preserve">com garantia </w:t>
            </w:r>
            <w:r w:rsidR="00F96224">
              <w:rPr>
                <w:rFonts w:ascii="Arial" w:hAnsi="Arial" w:cs="Arial"/>
                <w:sz w:val="16"/>
                <w:szCs w:val="16"/>
              </w:rPr>
              <w:t>adicional fidejussória</w:t>
            </w:r>
            <w:r w:rsidRPr="00C35942" w:rsidR="00D27C12">
              <w:rPr>
                <w:rFonts w:ascii="Arial" w:hAnsi="Arial" w:cs="Arial"/>
                <w:sz w:val="16"/>
                <w:szCs w:val="16"/>
              </w:rPr>
              <w:t xml:space="preserve">, em série única, para colocação privada, da </w:t>
            </w:r>
            <w:r w:rsidR="00F96224">
              <w:rPr>
                <w:rFonts w:ascii="Arial" w:hAnsi="Arial" w:cs="Arial"/>
                <w:sz w:val="16"/>
                <w:szCs w:val="16"/>
              </w:rPr>
              <w:t>Neomille</w:t>
            </w:r>
            <w:r w:rsidRPr="00C35942" w:rsidR="00D27C12">
              <w:rPr>
                <w:rFonts w:ascii="Arial" w:hAnsi="Arial" w:cs="Arial"/>
                <w:sz w:val="16"/>
                <w:szCs w:val="16"/>
              </w:rPr>
              <w:t xml:space="preserve"> S.A.</w:t>
            </w:r>
          </w:p>
        </w:tc>
      </w:tr>
    </w:tbl>
    <w:p w:rsidR="006C150E" w:rsidRPr="00C35942" w:rsidP="006C150E" w14:paraId="1FDD8961" w14:textId="77777777">
      <w:pPr>
        <w:tabs>
          <w:tab w:val="left" w:pos="900"/>
        </w:tabs>
        <w:spacing w:after="140" w:line="290" w:lineRule="auto"/>
        <w:rPr>
          <w:rFonts w:ascii="Arial" w:hAnsi="Arial" w:cs="Arial"/>
          <w:sz w:val="16"/>
          <w:szCs w:val="16"/>
        </w:rPr>
      </w:pPr>
    </w:p>
    <w:tbl>
      <w:tblPr>
        <w:tblW w:w="5000" w:type="pct"/>
        <w:tblCellMar>
          <w:left w:w="113" w:type="dxa"/>
          <w:right w:w="113" w:type="dxa"/>
        </w:tblCellMar>
        <w:tblLook w:val="0000"/>
      </w:tblPr>
      <w:tblGrid>
        <w:gridCol w:w="2212"/>
        <w:gridCol w:w="381"/>
        <w:gridCol w:w="3759"/>
        <w:gridCol w:w="261"/>
        <w:gridCol w:w="2211"/>
      </w:tblGrid>
      <w:tr w14:paraId="5F8A28C8" w14:textId="77777777" w:rsidTr="00D27C12">
        <w:tblPrEx>
          <w:tblW w:w="5000" w:type="pct"/>
          <w:tblCellMar>
            <w:left w:w="113" w:type="dxa"/>
            <w:right w:w="113" w:type="dxa"/>
          </w:tblCellMar>
          <w:tblLook w:val="0000"/>
        </w:tblPrEx>
        <w:trPr>
          <w:cantSplit/>
        </w:trPr>
        <w:tc>
          <w:tcPr>
            <w:tcW w:w="3598" w:type="pct"/>
            <w:gridSpan w:val="3"/>
            <w:tcBorders>
              <w:top w:val="single" w:sz="6" w:space="0" w:color="auto"/>
              <w:left w:val="single" w:sz="6" w:space="0" w:color="auto"/>
              <w:right w:val="single" w:sz="6" w:space="0" w:color="auto"/>
            </w:tcBorders>
          </w:tcPr>
          <w:p w:rsidR="006C150E" w:rsidRPr="00C35942" w:rsidP="006C150E" w14:paraId="10EC1234" w14:textId="4CC37851">
            <w:pPr>
              <w:tabs>
                <w:tab w:val="left" w:pos="900"/>
              </w:tabs>
              <w:spacing w:after="140" w:line="290" w:lineRule="auto"/>
              <w:rPr>
                <w:rFonts w:ascii="Arial" w:hAnsi="Arial" w:cs="Arial"/>
                <w:b/>
                <w:sz w:val="16"/>
                <w:szCs w:val="16"/>
              </w:rPr>
            </w:pPr>
            <w:r>
              <w:rPr>
                <w:rFonts w:ascii="Arial" w:hAnsi="Arial" w:cs="Arial"/>
                <w:b/>
                <w:sz w:val="16"/>
                <w:szCs w:val="16"/>
              </w:rPr>
              <w:t>Companhia</w:t>
            </w:r>
          </w:p>
        </w:tc>
        <w:tc>
          <w:tcPr>
            <w:tcW w:w="148" w:type="pct"/>
          </w:tcPr>
          <w:p w:rsidR="006C150E" w:rsidRPr="00C35942" w:rsidP="006C150E" w14:paraId="4B82FEB3" w14:textId="77777777">
            <w:pPr>
              <w:tabs>
                <w:tab w:val="left" w:pos="900"/>
              </w:tabs>
              <w:spacing w:after="140" w:line="290" w:lineRule="auto"/>
              <w:rPr>
                <w:rFonts w:ascii="Arial" w:hAnsi="Arial" w:cs="Arial"/>
                <w:b/>
                <w:sz w:val="16"/>
                <w:szCs w:val="16"/>
              </w:rPr>
            </w:pPr>
          </w:p>
        </w:tc>
        <w:tc>
          <w:tcPr>
            <w:tcW w:w="1254" w:type="pct"/>
            <w:tcBorders>
              <w:top w:val="single" w:sz="6" w:space="0" w:color="auto"/>
              <w:left w:val="single" w:sz="6" w:space="0" w:color="auto"/>
              <w:right w:val="single" w:sz="6" w:space="0" w:color="auto"/>
            </w:tcBorders>
          </w:tcPr>
          <w:p w:rsidR="006C150E" w:rsidRPr="00C35942" w:rsidP="006C150E" w14:paraId="7B720080" w14:textId="77777777">
            <w:pPr>
              <w:tabs>
                <w:tab w:val="left" w:pos="900"/>
              </w:tabs>
              <w:spacing w:after="140" w:line="290" w:lineRule="auto"/>
              <w:rPr>
                <w:rFonts w:ascii="Arial" w:hAnsi="Arial" w:cs="Arial"/>
                <w:b/>
                <w:sz w:val="16"/>
                <w:szCs w:val="16"/>
              </w:rPr>
            </w:pPr>
            <w:r w:rsidRPr="00C35942">
              <w:rPr>
                <w:rFonts w:ascii="Arial" w:hAnsi="Arial" w:cs="Arial"/>
                <w:b/>
                <w:sz w:val="16"/>
                <w:szCs w:val="16"/>
              </w:rPr>
              <w:t>CNPJ</w:t>
            </w:r>
          </w:p>
        </w:tc>
      </w:tr>
      <w:tr w14:paraId="3DCC6580" w14:textId="77777777" w:rsidTr="00D27C12">
        <w:tblPrEx>
          <w:tblW w:w="5000" w:type="pct"/>
          <w:tblCellMar>
            <w:left w:w="113" w:type="dxa"/>
            <w:right w:w="113" w:type="dxa"/>
          </w:tblCellMar>
          <w:tblLook w:val="0000"/>
        </w:tblPrEx>
        <w:trPr>
          <w:cantSplit/>
        </w:trPr>
        <w:tc>
          <w:tcPr>
            <w:tcW w:w="3598" w:type="pct"/>
            <w:gridSpan w:val="3"/>
            <w:tcBorders>
              <w:left w:val="single" w:sz="6" w:space="0" w:color="auto"/>
              <w:bottom w:val="single" w:sz="4" w:space="0" w:color="auto"/>
              <w:right w:val="single" w:sz="6" w:space="0" w:color="auto"/>
            </w:tcBorders>
          </w:tcPr>
          <w:p w:rsidR="006C150E" w:rsidRPr="00C35942" w:rsidP="006C150E" w14:paraId="524B6B47" w14:textId="3EE3C630">
            <w:pPr>
              <w:tabs>
                <w:tab w:val="left" w:pos="900"/>
              </w:tabs>
              <w:spacing w:after="140" w:line="290" w:lineRule="auto"/>
              <w:rPr>
                <w:rFonts w:ascii="Arial" w:hAnsi="Arial" w:cs="Arial"/>
                <w:b/>
                <w:sz w:val="16"/>
                <w:szCs w:val="16"/>
              </w:rPr>
            </w:pPr>
            <w:r>
              <w:rPr>
                <w:rFonts w:ascii="Arial" w:hAnsi="Arial" w:cs="Arial"/>
                <w:sz w:val="16"/>
                <w:szCs w:val="16"/>
                <w:u w:val="single"/>
              </w:rPr>
              <w:t>Neomille</w:t>
            </w:r>
            <w:r w:rsidRPr="00C35942" w:rsidR="00D27C12">
              <w:rPr>
                <w:rFonts w:ascii="Arial" w:hAnsi="Arial" w:cs="Arial"/>
                <w:sz w:val="16"/>
                <w:szCs w:val="16"/>
                <w:u w:val="single"/>
              </w:rPr>
              <w:t xml:space="preserve"> S.A.</w:t>
            </w:r>
          </w:p>
        </w:tc>
        <w:tc>
          <w:tcPr>
            <w:tcW w:w="148" w:type="pct"/>
          </w:tcPr>
          <w:p w:rsidR="006C150E" w:rsidRPr="00C35942" w:rsidP="006C150E" w14:paraId="325F6ED7" w14:textId="77777777">
            <w:pPr>
              <w:tabs>
                <w:tab w:val="left" w:pos="900"/>
              </w:tabs>
              <w:spacing w:after="140" w:line="290" w:lineRule="auto"/>
              <w:rPr>
                <w:rFonts w:ascii="Arial" w:hAnsi="Arial" w:cs="Arial"/>
                <w:sz w:val="16"/>
                <w:szCs w:val="16"/>
              </w:rPr>
            </w:pPr>
          </w:p>
        </w:tc>
        <w:tc>
          <w:tcPr>
            <w:tcW w:w="1254" w:type="pct"/>
            <w:tcBorders>
              <w:left w:val="single" w:sz="6" w:space="0" w:color="auto"/>
              <w:bottom w:val="single" w:sz="4" w:space="0" w:color="auto"/>
              <w:right w:val="single" w:sz="6" w:space="0" w:color="auto"/>
            </w:tcBorders>
          </w:tcPr>
          <w:p w:rsidR="006C150E" w:rsidRPr="00C35942" w:rsidP="006C150E" w14:paraId="122C051A" w14:textId="4336F9E0">
            <w:pPr>
              <w:tabs>
                <w:tab w:val="left" w:pos="900"/>
              </w:tabs>
              <w:spacing w:after="140" w:line="290" w:lineRule="auto"/>
              <w:rPr>
                <w:rFonts w:ascii="Arial" w:hAnsi="Arial" w:cs="Arial"/>
                <w:b/>
                <w:sz w:val="16"/>
                <w:szCs w:val="16"/>
              </w:rPr>
            </w:pPr>
            <w:r w:rsidRPr="00F96224">
              <w:rPr>
                <w:rFonts w:ascii="Arial" w:hAnsi="Arial" w:cs="Arial"/>
                <w:sz w:val="16"/>
                <w:szCs w:val="16"/>
              </w:rPr>
              <w:t>47.062.997/0001-78</w:t>
            </w:r>
          </w:p>
        </w:tc>
      </w:tr>
      <w:tr w14:paraId="1F4319AD" w14:textId="77777777" w:rsidTr="00D27C12">
        <w:tblPrEx>
          <w:tblW w:w="5000" w:type="pct"/>
          <w:tblCellMar>
            <w:left w:w="113" w:type="dxa"/>
            <w:right w:w="113" w:type="dxa"/>
          </w:tblCellMar>
          <w:tblLook w:val="0000"/>
        </w:tblPrEx>
        <w:trPr>
          <w:cantSplit/>
        </w:trPr>
        <w:tc>
          <w:tcPr>
            <w:tcW w:w="3598" w:type="pct"/>
            <w:gridSpan w:val="3"/>
            <w:tcBorders>
              <w:top w:val="single" w:sz="4" w:space="0" w:color="auto"/>
              <w:bottom w:val="single" w:sz="4" w:space="0" w:color="auto"/>
            </w:tcBorders>
          </w:tcPr>
          <w:p w:rsidR="006C150E" w:rsidRPr="00C35942" w:rsidP="006C150E" w14:paraId="655EBC09" w14:textId="77777777">
            <w:pPr>
              <w:tabs>
                <w:tab w:val="left" w:pos="900"/>
              </w:tabs>
              <w:spacing w:after="140" w:line="290" w:lineRule="auto"/>
              <w:rPr>
                <w:rFonts w:ascii="Arial" w:hAnsi="Arial" w:cs="Arial"/>
                <w:sz w:val="16"/>
                <w:szCs w:val="16"/>
              </w:rPr>
            </w:pPr>
            <w:bookmarkStart w:id="229" w:name="_GoBack" w:colFirst="2" w:colLast="2"/>
          </w:p>
        </w:tc>
        <w:tc>
          <w:tcPr>
            <w:tcW w:w="148" w:type="pct"/>
          </w:tcPr>
          <w:p w:rsidR="006C150E" w:rsidRPr="00C35942" w:rsidP="006C150E" w14:paraId="7E608B9E" w14:textId="77777777">
            <w:pPr>
              <w:tabs>
                <w:tab w:val="left" w:pos="900"/>
              </w:tabs>
              <w:spacing w:after="140" w:line="290" w:lineRule="auto"/>
              <w:rPr>
                <w:rFonts w:ascii="Arial" w:hAnsi="Arial" w:cs="Arial"/>
                <w:sz w:val="16"/>
                <w:szCs w:val="16"/>
              </w:rPr>
            </w:pPr>
          </w:p>
        </w:tc>
        <w:tc>
          <w:tcPr>
            <w:tcW w:w="1254" w:type="pct"/>
            <w:tcBorders>
              <w:top w:val="single" w:sz="4" w:space="0" w:color="auto"/>
              <w:bottom w:val="single" w:sz="4" w:space="0" w:color="auto"/>
            </w:tcBorders>
          </w:tcPr>
          <w:p w:rsidR="006C150E" w:rsidRPr="00C35942" w:rsidP="006C150E" w14:paraId="58D9313F" w14:textId="77777777">
            <w:pPr>
              <w:tabs>
                <w:tab w:val="left" w:pos="900"/>
              </w:tabs>
              <w:spacing w:after="140" w:line="290" w:lineRule="auto"/>
              <w:rPr>
                <w:rFonts w:ascii="Arial" w:hAnsi="Arial" w:cs="Arial"/>
                <w:sz w:val="16"/>
                <w:szCs w:val="16"/>
              </w:rPr>
            </w:pPr>
          </w:p>
        </w:tc>
      </w:tr>
      <w:tr w14:paraId="153F4318" w14:textId="77777777" w:rsidTr="00D27C12">
        <w:tblPrEx>
          <w:tblW w:w="5000" w:type="pct"/>
          <w:tblCellMar>
            <w:left w:w="113" w:type="dxa"/>
            <w:right w:w="113" w:type="dxa"/>
          </w:tblCellMar>
          <w:tblLook w:val="0000"/>
        </w:tblPrEx>
        <w:trPr>
          <w:cantSplit/>
        </w:trPr>
        <w:tc>
          <w:tcPr>
            <w:tcW w:w="3598" w:type="pct"/>
            <w:gridSpan w:val="3"/>
            <w:tcBorders>
              <w:top w:val="single" w:sz="4" w:space="0" w:color="auto"/>
              <w:left w:val="single" w:sz="6" w:space="0" w:color="auto"/>
              <w:right w:val="single" w:sz="6" w:space="0" w:color="auto"/>
            </w:tcBorders>
          </w:tcPr>
          <w:p w:rsidR="006C150E" w:rsidRPr="00C35942" w:rsidP="006C150E" w14:paraId="6C3CC8E1" w14:textId="77777777">
            <w:pPr>
              <w:tabs>
                <w:tab w:val="left" w:pos="900"/>
              </w:tabs>
              <w:spacing w:after="140" w:line="290" w:lineRule="auto"/>
              <w:rPr>
                <w:rFonts w:ascii="Arial" w:hAnsi="Arial" w:cs="Arial"/>
                <w:b/>
                <w:sz w:val="16"/>
                <w:szCs w:val="16"/>
              </w:rPr>
            </w:pPr>
            <w:bookmarkEnd w:id="229"/>
            <w:r w:rsidRPr="00C35942">
              <w:rPr>
                <w:rFonts w:ascii="Arial" w:hAnsi="Arial" w:cs="Arial"/>
                <w:b/>
                <w:sz w:val="16"/>
                <w:szCs w:val="16"/>
              </w:rPr>
              <w:t>Logradouro</w:t>
            </w:r>
          </w:p>
        </w:tc>
        <w:tc>
          <w:tcPr>
            <w:tcW w:w="148" w:type="pct"/>
          </w:tcPr>
          <w:p w:rsidR="006C150E" w:rsidRPr="00C35942" w:rsidP="006C150E" w14:paraId="72F34111" w14:textId="77777777">
            <w:pPr>
              <w:tabs>
                <w:tab w:val="left" w:pos="900"/>
              </w:tabs>
              <w:spacing w:after="140" w:line="290" w:lineRule="auto"/>
              <w:rPr>
                <w:rFonts w:ascii="Arial" w:hAnsi="Arial" w:cs="Arial"/>
                <w:b/>
                <w:sz w:val="16"/>
                <w:szCs w:val="16"/>
              </w:rPr>
            </w:pPr>
          </w:p>
        </w:tc>
        <w:tc>
          <w:tcPr>
            <w:tcW w:w="1254" w:type="pct"/>
            <w:tcBorders>
              <w:top w:val="single" w:sz="4" w:space="0" w:color="auto"/>
              <w:left w:val="single" w:sz="6" w:space="0" w:color="auto"/>
              <w:right w:val="single" w:sz="6" w:space="0" w:color="auto"/>
            </w:tcBorders>
          </w:tcPr>
          <w:p w:rsidR="006C150E" w:rsidRPr="00C35942" w:rsidP="006C150E" w14:paraId="79142794" w14:textId="77777777">
            <w:pPr>
              <w:tabs>
                <w:tab w:val="left" w:pos="900"/>
              </w:tabs>
              <w:spacing w:after="140" w:line="290" w:lineRule="auto"/>
              <w:rPr>
                <w:rFonts w:ascii="Arial" w:hAnsi="Arial" w:cs="Arial"/>
                <w:b/>
                <w:sz w:val="16"/>
                <w:szCs w:val="16"/>
              </w:rPr>
            </w:pPr>
            <w:r w:rsidRPr="00C35942">
              <w:rPr>
                <w:rFonts w:ascii="Arial" w:hAnsi="Arial" w:cs="Arial"/>
                <w:b/>
                <w:sz w:val="16"/>
                <w:szCs w:val="16"/>
              </w:rPr>
              <w:t>Bairro</w:t>
            </w:r>
          </w:p>
        </w:tc>
      </w:tr>
      <w:tr w14:paraId="44AE619F" w14:textId="77777777" w:rsidTr="00D27C12">
        <w:tblPrEx>
          <w:tblW w:w="5000" w:type="pct"/>
          <w:tblCellMar>
            <w:left w:w="113" w:type="dxa"/>
            <w:right w:w="113" w:type="dxa"/>
          </w:tblCellMar>
          <w:tblLook w:val="0000"/>
        </w:tblPrEx>
        <w:trPr>
          <w:cantSplit/>
        </w:trPr>
        <w:tc>
          <w:tcPr>
            <w:tcW w:w="3598" w:type="pct"/>
            <w:gridSpan w:val="3"/>
            <w:tcBorders>
              <w:left w:val="single" w:sz="6" w:space="0" w:color="auto"/>
              <w:bottom w:val="single" w:sz="4" w:space="0" w:color="auto"/>
              <w:right w:val="single" w:sz="6" w:space="0" w:color="auto"/>
            </w:tcBorders>
          </w:tcPr>
          <w:p w:rsidR="006C150E" w:rsidRPr="00C35942" w:rsidP="006C150E" w14:paraId="36FD999B" w14:textId="2C32C3A0">
            <w:pPr>
              <w:tabs>
                <w:tab w:val="left" w:pos="900"/>
              </w:tabs>
              <w:spacing w:after="140" w:line="290" w:lineRule="auto"/>
              <w:rPr>
                <w:rFonts w:ascii="Arial" w:hAnsi="Arial" w:cs="Arial"/>
                <w:b/>
                <w:sz w:val="16"/>
                <w:szCs w:val="16"/>
              </w:rPr>
            </w:pPr>
            <w:r w:rsidRPr="00C35942">
              <w:rPr>
                <w:rFonts w:ascii="Arial" w:hAnsi="Arial" w:cs="Arial"/>
                <w:sz w:val="16"/>
                <w:szCs w:val="16"/>
              </w:rPr>
              <w:t>Rodovia GO 050, Km 11, s/n</w:t>
            </w:r>
          </w:p>
        </w:tc>
        <w:tc>
          <w:tcPr>
            <w:tcW w:w="148" w:type="pct"/>
          </w:tcPr>
          <w:p w:rsidR="006C150E" w:rsidRPr="00C35942" w:rsidP="006C150E" w14:paraId="39FA9764" w14:textId="77777777">
            <w:pPr>
              <w:tabs>
                <w:tab w:val="left" w:pos="900"/>
              </w:tabs>
              <w:spacing w:after="140" w:line="290" w:lineRule="auto"/>
              <w:rPr>
                <w:rFonts w:ascii="Arial" w:hAnsi="Arial" w:cs="Arial"/>
                <w:sz w:val="16"/>
                <w:szCs w:val="16"/>
              </w:rPr>
            </w:pPr>
          </w:p>
        </w:tc>
        <w:tc>
          <w:tcPr>
            <w:tcW w:w="1254" w:type="pct"/>
            <w:tcBorders>
              <w:left w:val="single" w:sz="6" w:space="0" w:color="auto"/>
              <w:bottom w:val="single" w:sz="4" w:space="0" w:color="auto"/>
              <w:right w:val="single" w:sz="6" w:space="0" w:color="auto"/>
            </w:tcBorders>
          </w:tcPr>
          <w:p w:rsidR="006C150E" w:rsidRPr="00C35942" w:rsidP="006C150E" w14:paraId="5D8EA720" w14:textId="42AD2503">
            <w:pPr>
              <w:tabs>
                <w:tab w:val="left" w:pos="900"/>
              </w:tabs>
              <w:spacing w:after="140" w:line="290" w:lineRule="auto"/>
              <w:rPr>
                <w:rFonts w:ascii="Arial" w:hAnsi="Arial" w:cs="Arial"/>
                <w:b/>
                <w:sz w:val="16"/>
                <w:szCs w:val="16"/>
              </w:rPr>
            </w:pPr>
            <w:r w:rsidRPr="00C35942">
              <w:rPr>
                <w:rFonts w:ascii="Arial" w:hAnsi="Arial" w:cs="Arial"/>
                <w:sz w:val="16"/>
                <w:szCs w:val="16"/>
              </w:rPr>
              <w:t>Zona Rural</w:t>
            </w:r>
          </w:p>
        </w:tc>
      </w:tr>
      <w:tr w14:paraId="354A482B" w14:textId="77777777" w:rsidTr="00D27C12">
        <w:tblPrEx>
          <w:tblW w:w="5000" w:type="pct"/>
          <w:tblCellMar>
            <w:left w:w="113" w:type="dxa"/>
            <w:right w:w="113" w:type="dxa"/>
          </w:tblCellMar>
          <w:tblLook w:val="0000"/>
        </w:tblPrEx>
        <w:trPr>
          <w:cantSplit/>
        </w:trPr>
        <w:tc>
          <w:tcPr>
            <w:tcW w:w="3598" w:type="pct"/>
            <w:gridSpan w:val="3"/>
            <w:tcBorders>
              <w:top w:val="single" w:sz="4" w:space="0" w:color="auto"/>
            </w:tcBorders>
          </w:tcPr>
          <w:p w:rsidR="006C150E" w:rsidRPr="00C35942" w:rsidP="006C150E" w14:paraId="70E3F949" w14:textId="77777777">
            <w:pPr>
              <w:tabs>
                <w:tab w:val="left" w:pos="900"/>
              </w:tabs>
              <w:spacing w:after="140" w:line="290" w:lineRule="auto"/>
              <w:rPr>
                <w:rFonts w:ascii="Arial" w:hAnsi="Arial" w:cs="Arial"/>
                <w:sz w:val="16"/>
                <w:szCs w:val="16"/>
              </w:rPr>
            </w:pPr>
          </w:p>
        </w:tc>
        <w:tc>
          <w:tcPr>
            <w:tcW w:w="148" w:type="pct"/>
            <w:tcBorders>
              <w:left w:val="nil"/>
            </w:tcBorders>
          </w:tcPr>
          <w:p w:rsidR="006C150E" w:rsidRPr="00C35942" w:rsidP="006C150E" w14:paraId="74DF4E44" w14:textId="77777777">
            <w:pPr>
              <w:tabs>
                <w:tab w:val="left" w:pos="900"/>
              </w:tabs>
              <w:spacing w:after="140" w:line="290" w:lineRule="auto"/>
              <w:rPr>
                <w:rFonts w:ascii="Arial" w:hAnsi="Arial" w:cs="Arial"/>
                <w:sz w:val="16"/>
                <w:szCs w:val="16"/>
              </w:rPr>
            </w:pPr>
          </w:p>
        </w:tc>
        <w:tc>
          <w:tcPr>
            <w:tcW w:w="1254" w:type="pct"/>
            <w:tcBorders>
              <w:top w:val="single" w:sz="4" w:space="0" w:color="auto"/>
              <w:left w:val="nil"/>
              <w:bottom w:val="single" w:sz="4" w:space="0" w:color="auto"/>
            </w:tcBorders>
          </w:tcPr>
          <w:p w:rsidR="006C150E" w:rsidRPr="00C35942" w:rsidP="006C150E" w14:paraId="35CA8482" w14:textId="77777777">
            <w:pPr>
              <w:tabs>
                <w:tab w:val="left" w:pos="900"/>
              </w:tabs>
              <w:spacing w:after="140" w:line="290" w:lineRule="auto"/>
              <w:rPr>
                <w:rFonts w:ascii="Arial" w:hAnsi="Arial" w:cs="Arial"/>
                <w:sz w:val="16"/>
                <w:szCs w:val="16"/>
              </w:rPr>
            </w:pPr>
          </w:p>
        </w:tc>
      </w:tr>
      <w:tr w14:paraId="7B9A4954" w14:textId="77777777" w:rsidTr="00D27C12">
        <w:tblPrEx>
          <w:tblW w:w="5000" w:type="pct"/>
          <w:tblCellMar>
            <w:left w:w="113" w:type="dxa"/>
            <w:right w:w="113" w:type="dxa"/>
          </w:tblCellMar>
          <w:tblLook w:val="0000"/>
        </w:tblPrEx>
        <w:trPr>
          <w:cantSplit/>
        </w:trPr>
        <w:tc>
          <w:tcPr>
            <w:tcW w:w="1253" w:type="pct"/>
            <w:tcBorders>
              <w:top w:val="single" w:sz="4" w:space="0" w:color="auto"/>
              <w:left w:val="single" w:sz="6" w:space="0" w:color="auto"/>
              <w:right w:val="single" w:sz="6" w:space="0" w:color="auto"/>
            </w:tcBorders>
          </w:tcPr>
          <w:p w:rsidR="006C150E" w:rsidRPr="00C35942" w:rsidP="006C150E" w14:paraId="7DBF6465" w14:textId="77777777">
            <w:pPr>
              <w:tabs>
                <w:tab w:val="left" w:pos="900"/>
              </w:tabs>
              <w:spacing w:after="140" w:line="290" w:lineRule="auto"/>
              <w:rPr>
                <w:rFonts w:ascii="Arial" w:hAnsi="Arial" w:cs="Arial"/>
                <w:b/>
                <w:sz w:val="16"/>
                <w:szCs w:val="16"/>
              </w:rPr>
            </w:pPr>
            <w:r w:rsidRPr="00C35942">
              <w:rPr>
                <w:rFonts w:ascii="Arial" w:hAnsi="Arial" w:cs="Arial"/>
                <w:b/>
                <w:sz w:val="16"/>
                <w:szCs w:val="16"/>
              </w:rPr>
              <w:t>CEP</w:t>
            </w:r>
          </w:p>
        </w:tc>
        <w:tc>
          <w:tcPr>
            <w:tcW w:w="216" w:type="pct"/>
          </w:tcPr>
          <w:p w:rsidR="006C150E" w:rsidRPr="00C35942" w:rsidP="006C150E" w14:paraId="327B8189" w14:textId="77777777">
            <w:pPr>
              <w:tabs>
                <w:tab w:val="left" w:pos="900"/>
              </w:tabs>
              <w:spacing w:after="140" w:line="290" w:lineRule="auto"/>
              <w:rPr>
                <w:rFonts w:ascii="Arial" w:hAnsi="Arial" w:cs="Arial"/>
                <w:b/>
                <w:sz w:val="16"/>
                <w:szCs w:val="16"/>
              </w:rPr>
            </w:pPr>
          </w:p>
        </w:tc>
        <w:tc>
          <w:tcPr>
            <w:tcW w:w="2130" w:type="pct"/>
            <w:tcBorders>
              <w:top w:val="single" w:sz="4" w:space="0" w:color="auto"/>
              <w:left w:val="single" w:sz="6" w:space="0" w:color="auto"/>
              <w:right w:val="single" w:sz="6" w:space="0" w:color="auto"/>
            </w:tcBorders>
          </w:tcPr>
          <w:p w:rsidR="006C150E" w:rsidRPr="00C35942" w:rsidP="006C150E" w14:paraId="47252E93" w14:textId="77777777">
            <w:pPr>
              <w:tabs>
                <w:tab w:val="left" w:pos="900"/>
              </w:tabs>
              <w:spacing w:after="140" w:line="290" w:lineRule="auto"/>
              <w:rPr>
                <w:rFonts w:ascii="Arial" w:hAnsi="Arial" w:cs="Arial"/>
                <w:b/>
                <w:sz w:val="16"/>
                <w:szCs w:val="16"/>
              </w:rPr>
            </w:pPr>
            <w:r w:rsidRPr="00C35942">
              <w:rPr>
                <w:rFonts w:ascii="Arial" w:hAnsi="Arial" w:cs="Arial"/>
                <w:b/>
                <w:sz w:val="16"/>
                <w:szCs w:val="16"/>
              </w:rPr>
              <w:t>Cidade</w:t>
            </w:r>
          </w:p>
        </w:tc>
        <w:tc>
          <w:tcPr>
            <w:tcW w:w="148" w:type="pct"/>
          </w:tcPr>
          <w:p w:rsidR="006C150E" w:rsidRPr="00C35942" w:rsidP="006C150E" w14:paraId="78789404" w14:textId="77777777">
            <w:pPr>
              <w:tabs>
                <w:tab w:val="left" w:pos="900"/>
              </w:tabs>
              <w:spacing w:after="140" w:line="290" w:lineRule="auto"/>
              <w:rPr>
                <w:rFonts w:ascii="Arial" w:hAnsi="Arial" w:cs="Arial"/>
                <w:b/>
                <w:sz w:val="16"/>
                <w:szCs w:val="16"/>
              </w:rPr>
            </w:pPr>
          </w:p>
        </w:tc>
        <w:tc>
          <w:tcPr>
            <w:tcW w:w="1254" w:type="pct"/>
            <w:tcBorders>
              <w:top w:val="single" w:sz="4" w:space="0" w:color="auto"/>
              <w:left w:val="single" w:sz="6" w:space="0" w:color="auto"/>
              <w:right w:val="single" w:sz="6" w:space="0" w:color="auto"/>
            </w:tcBorders>
          </w:tcPr>
          <w:p w:rsidR="006C150E" w:rsidRPr="00C35942" w:rsidP="006C150E" w14:paraId="44D35CC2" w14:textId="77777777">
            <w:pPr>
              <w:tabs>
                <w:tab w:val="left" w:pos="900"/>
              </w:tabs>
              <w:spacing w:after="140" w:line="290" w:lineRule="auto"/>
              <w:rPr>
                <w:rFonts w:ascii="Arial" w:hAnsi="Arial" w:cs="Arial"/>
                <w:b/>
                <w:sz w:val="16"/>
                <w:szCs w:val="16"/>
              </w:rPr>
            </w:pPr>
            <w:r w:rsidRPr="00C35942">
              <w:rPr>
                <w:rFonts w:ascii="Arial" w:hAnsi="Arial" w:cs="Arial"/>
                <w:b/>
                <w:sz w:val="16"/>
                <w:szCs w:val="16"/>
              </w:rPr>
              <w:t>U.F.</w:t>
            </w:r>
          </w:p>
        </w:tc>
      </w:tr>
      <w:tr w14:paraId="78C80800" w14:textId="77777777" w:rsidTr="00D27C12">
        <w:tblPrEx>
          <w:tblW w:w="5000" w:type="pct"/>
          <w:tblCellMar>
            <w:left w:w="113" w:type="dxa"/>
            <w:right w:w="113" w:type="dxa"/>
          </w:tblCellMar>
          <w:tblLook w:val="0000"/>
        </w:tblPrEx>
        <w:trPr>
          <w:cantSplit/>
        </w:trPr>
        <w:tc>
          <w:tcPr>
            <w:tcW w:w="1253" w:type="pct"/>
            <w:tcBorders>
              <w:left w:val="single" w:sz="6" w:space="0" w:color="auto"/>
              <w:bottom w:val="single" w:sz="6" w:space="0" w:color="auto"/>
              <w:right w:val="single" w:sz="6" w:space="0" w:color="auto"/>
            </w:tcBorders>
          </w:tcPr>
          <w:p w:rsidR="006C150E" w:rsidRPr="00C35942" w:rsidP="006C150E" w14:paraId="68FC06F6" w14:textId="658843C5">
            <w:pPr>
              <w:tabs>
                <w:tab w:val="left" w:pos="900"/>
              </w:tabs>
              <w:spacing w:after="140" w:line="290" w:lineRule="auto"/>
              <w:rPr>
                <w:rFonts w:ascii="Arial" w:hAnsi="Arial" w:cs="Arial"/>
                <w:b/>
                <w:sz w:val="16"/>
                <w:szCs w:val="16"/>
              </w:rPr>
            </w:pPr>
            <w:r w:rsidRPr="00C35942">
              <w:rPr>
                <w:rFonts w:ascii="Arial" w:hAnsi="Arial" w:cs="Arial"/>
                <w:sz w:val="16"/>
                <w:szCs w:val="16"/>
              </w:rPr>
              <w:t>75828-000</w:t>
            </w:r>
          </w:p>
        </w:tc>
        <w:tc>
          <w:tcPr>
            <w:tcW w:w="216" w:type="pct"/>
          </w:tcPr>
          <w:p w:rsidR="006C150E" w:rsidRPr="00C35942" w:rsidP="006C150E" w14:paraId="27A3F77E" w14:textId="77777777">
            <w:pPr>
              <w:tabs>
                <w:tab w:val="left" w:pos="900"/>
              </w:tabs>
              <w:spacing w:after="140" w:line="290" w:lineRule="auto"/>
              <w:rPr>
                <w:rFonts w:ascii="Arial" w:hAnsi="Arial" w:cs="Arial"/>
                <w:sz w:val="16"/>
                <w:szCs w:val="16"/>
              </w:rPr>
            </w:pPr>
          </w:p>
        </w:tc>
        <w:tc>
          <w:tcPr>
            <w:tcW w:w="2130" w:type="pct"/>
            <w:tcBorders>
              <w:left w:val="single" w:sz="6" w:space="0" w:color="auto"/>
              <w:bottom w:val="single" w:sz="6" w:space="0" w:color="auto"/>
              <w:right w:val="single" w:sz="6" w:space="0" w:color="auto"/>
            </w:tcBorders>
          </w:tcPr>
          <w:p w:rsidR="006C150E" w:rsidRPr="00C35942" w:rsidP="006C150E" w14:paraId="585A545E" w14:textId="2BC16643">
            <w:pPr>
              <w:tabs>
                <w:tab w:val="left" w:pos="900"/>
              </w:tabs>
              <w:spacing w:after="140" w:line="290" w:lineRule="auto"/>
              <w:rPr>
                <w:rFonts w:ascii="Arial" w:hAnsi="Arial" w:cs="Arial"/>
                <w:b/>
                <w:sz w:val="16"/>
                <w:szCs w:val="16"/>
              </w:rPr>
            </w:pPr>
            <w:r w:rsidRPr="00C35942">
              <w:rPr>
                <w:rFonts w:ascii="Arial" w:hAnsi="Arial" w:cs="Arial"/>
                <w:sz w:val="16"/>
                <w:szCs w:val="16"/>
              </w:rPr>
              <w:t>Chapadão do Céu</w:t>
            </w:r>
          </w:p>
        </w:tc>
        <w:tc>
          <w:tcPr>
            <w:tcW w:w="148" w:type="pct"/>
          </w:tcPr>
          <w:p w:rsidR="006C150E" w:rsidRPr="00C35942" w:rsidP="006C150E" w14:paraId="1C6391D0" w14:textId="77777777">
            <w:pPr>
              <w:tabs>
                <w:tab w:val="left" w:pos="900"/>
              </w:tabs>
              <w:spacing w:after="140" w:line="290" w:lineRule="auto"/>
              <w:rPr>
                <w:rFonts w:ascii="Arial" w:hAnsi="Arial" w:cs="Arial"/>
                <w:sz w:val="16"/>
                <w:szCs w:val="16"/>
              </w:rPr>
            </w:pPr>
          </w:p>
        </w:tc>
        <w:tc>
          <w:tcPr>
            <w:tcW w:w="1254" w:type="pct"/>
            <w:tcBorders>
              <w:left w:val="single" w:sz="6" w:space="0" w:color="auto"/>
              <w:bottom w:val="single" w:sz="6" w:space="0" w:color="auto"/>
              <w:right w:val="single" w:sz="6" w:space="0" w:color="auto"/>
            </w:tcBorders>
          </w:tcPr>
          <w:p w:rsidR="006C150E" w:rsidRPr="00C35942" w:rsidP="006C150E" w14:paraId="32DD8F1D" w14:textId="1FE01CC0">
            <w:pPr>
              <w:tabs>
                <w:tab w:val="left" w:pos="900"/>
              </w:tabs>
              <w:spacing w:after="140" w:line="290" w:lineRule="auto"/>
              <w:rPr>
                <w:rFonts w:ascii="Arial" w:hAnsi="Arial" w:cs="Arial"/>
                <w:b/>
                <w:sz w:val="16"/>
                <w:szCs w:val="16"/>
              </w:rPr>
            </w:pPr>
            <w:r w:rsidRPr="00C35942">
              <w:rPr>
                <w:rFonts w:ascii="Arial" w:hAnsi="Arial" w:cs="Arial"/>
                <w:sz w:val="16"/>
                <w:szCs w:val="16"/>
              </w:rPr>
              <w:t>GO</w:t>
            </w:r>
          </w:p>
        </w:tc>
      </w:tr>
    </w:tbl>
    <w:p w:rsidR="006C150E" w:rsidRPr="00C35942" w:rsidP="006C150E" w14:paraId="2CE7D83E" w14:textId="77777777">
      <w:pPr>
        <w:tabs>
          <w:tab w:val="left" w:pos="900"/>
        </w:tabs>
        <w:spacing w:after="140" w:line="290" w:lineRule="auto"/>
        <w:rPr>
          <w:rFonts w:ascii="Arial" w:hAnsi="Arial" w:cs="Arial"/>
          <w:sz w:val="16"/>
          <w:szCs w:val="16"/>
        </w:rPr>
      </w:pPr>
    </w:p>
    <w:tbl>
      <w:tblPr>
        <w:tblW w:w="5000" w:type="pct"/>
        <w:tblCellMar>
          <w:left w:w="113" w:type="dxa"/>
          <w:right w:w="113" w:type="dxa"/>
        </w:tblCellMar>
        <w:tblLook w:val="0000"/>
      </w:tblPr>
      <w:tblGrid>
        <w:gridCol w:w="8824"/>
      </w:tblGrid>
      <w:tr w14:paraId="5093E6BB" w14:textId="77777777" w:rsidTr="00D27C12">
        <w:tblPrEx>
          <w:tblW w:w="5000" w:type="pct"/>
          <w:tblCellMar>
            <w:left w:w="113" w:type="dxa"/>
            <w:right w:w="113" w:type="dxa"/>
          </w:tblCellMar>
          <w:tblLook w:val="0000"/>
        </w:tblPrEx>
        <w:trPr>
          <w:cantSplit/>
        </w:trPr>
        <w:tc>
          <w:tcPr>
            <w:tcW w:w="5000" w:type="pct"/>
            <w:tcBorders>
              <w:top w:val="single" w:sz="6" w:space="0" w:color="auto"/>
              <w:left w:val="single" w:sz="6" w:space="0" w:color="auto"/>
              <w:right w:val="single" w:sz="6" w:space="0" w:color="auto"/>
            </w:tcBorders>
          </w:tcPr>
          <w:p w:rsidR="006C150E" w:rsidRPr="00C35942" w:rsidP="006C150E" w14:paraId="555FA042" w14:textId="77777777">
            <w:pPr>
              <w:tabs>
                <w:tab w:val="left" w:pos="900"/>
              </w:tabs>
              <w:spacing w:after="140" w:line="290" w:lineRule="auto"/>
              <w:rPr>
                <w:rFonts w:ascii="Arial" w:hAnsi="Arial" w:cs="Arial"/>
                <w:b/>
                <w:sz w:val="16"/>
                <w:szCs w:val="16"/>
              </w:rPr>
            </w:pPr>
            <w:r w:rsidRPr="00C35942">
              <w:rPr>
                <w:rFonts w:ascii="Arial" w:hAnsi="Arial" w:cs="Arial"/>
                <w:sz w:val="16"/>
                <w:szCs w:val="16"/>
                <w:u w:val="single"/>
              </w:rPr>
              <w:t xml:space="preserve">Características </w:t>
            </w:r>
          </w:p>
        </w:tc>
      </w:tr>
      <w:tr w14:paraId="161820D0" w14:textId="77777777" w:rsidTr="00D27C12">
        <w:tblPrEx>
          <w:tblW w:w="5000" w:type="pct"/>
          <w:tblCellMar>
            <w:left w:w="113" w:type="dxa"/>
            <w:right w:w="113" w:type="dxa"/>
          </w:tblCellMar>
          <w:tblLook w:val="0000"/>
        </w:tblPrEx>
        <w:trPr>
          <w:cantSplit/>
        </w:trPr>
        <w:tc>
          <w:tcPr>
            <w:tcW w:w="5000" w:type="pct"/>
            <w:tcBorders>
              <w:left w:val="single" w:sz="6" w:space="0" w:color="auto"/>
              <w:bottom w:val="single" w:sz="6" w:space="0" w:color="auto"/>
              <w:right w:val="single" w:sz="6" w:space="0" w:color="auto"/>
            </w:tcBorders>
          </w:tcPr>
          <w:p w:rsidR="006C150E" w:rsidRPr="00C35942" w:rsidP="006C150E" w14:paraId="55077D35" w14:textId="255104A8">
            <w:pPr>
              <w:tabs>
                <w:tab w:val="left" w:pos="900"/>
              </w:tabs>
              <w:spacing w:after="140" w:line="290" w:lineRule="auto"/>
              <w:rPr>
                <w:rFonts w:ascii="Arial" w:hAnsi="Arial" w:cs="Arial"/>
                <w:sz w:val="16"/>
                <w:szCs w:val="16"/>
              </w:rPr>
            </w:pPr>
            <w:r w:rsidRPr="00C35942">
              <w:rPr>
                <w:rFonts w:ascii="Arial" w:hAnsi="Arial" w:cs="Arial"/>
                <w:sz w:val="16"/>
                <w:szCs w:val="16"/>
              </w:rPr>
              <w:t xml:space="preserve">Emissão </w:t>
            </w:r>
            <w:r w:rsidRPr="002660F8">
              <w:rPr>
                <w:rFonts w:ascii="Arial" w:hAnsi="Arial" w:cs="Arial"/>
                <w:sz w:val="16"/>
                <w:szCs w:val="16"/>
              </w:rPr>
              <w:t xml:space="preserve">de </w:t>
            </w:r>
            <w:r w:rsidRPr="002660F8" w:rsidR="00D27C12">
              <w:rPr>
                <w:rFonts w:ascii="Arial" w:hAnsi="Arial" w:cs="Arial"/>
                <w:sz w:val="16"/>
                <w:szCs w:val="16"/>
              </w:rPr>
              <w:t>[</w:t>
            </w:r>
            <w:r w:rsidRPr="002660F8" w:rsidR="00D27C12">
              <w:rPr>
                <w:rFonts w:ascii="Symbol" w:hAnsi="Symbol" w:cs="Arial"/>
                <w:sz w:val="16"/>
                <w:szCs w:val="16"/>
              </w:rPr>
              <w:sym w:font="Symbol" w:char="F0B7"/>
            </w:r>
            <w:r w:rsidRPr="002660F8" w:rsidR="00D27C12">
              <w:rPr>
                <w:rFonts w:ascii="Arial" w:hAnsi="Arial" w:cs="Arial"/>
                <w:sz w:val="16"/>
                <w:szCs w:val="16"/>
              </w:rPr>
              <w:t>]</w:t>
            </w:r>
            <w:r w:rsidRPr="002660F8">
              <w:rPr>
                <w:rFonts w:ascii="Arial" w:hAnsi="Arial" w:cs="Arial"/>
                <w:sz w:val="16"/>
                <w:szCs w:val="16"/>
              </w:rPr>
              <w:t xml:space="preserve"> (</w:t>
            </w:r>
            <w:r w:rsidRPr="002660F8" w:rsidR="00D27C12">
              <w:rPr>
                <w:rFonts w:ascii="Arial" w:hAnsi="Arial" w:cs="Arial"/>
                <w:sz w:val="16"/>
                <w:szCs w:val="16"/>
              </w:rPr>
              <w:t>[</w:t>
            </w:r>
            <w:r w:rsidRPr="002660F8" w:rsidR="00D27C12">
              <w:rPr>
                <w:rFonts w:ascii="Symbol" w:hAnsi="Symbol" w:cs="Arial"/>
                <w:sz w:val="16"/>
                <w:szCs w:val="16"/>
              </w:rPr>
              <w:sym w:font="Symbol" w:char="F0B7"/>
            </w:r>
            <w:r w:rsidRPr="002660F8" w:rsidR="00D27C12">
              <w:rPr>
                <w:rFonts w:ascii="Arial" w:hAnsi="Arial" w:cs="Arial"/>
                <w:sz w:val="16"/>
                <w:szCs w:val="16"/>
              </w:rPr>
              <w:t>]</w:t>
            </w:r>
            <w:r w:rsidRPr="002660F8">
              <w:rPr>
                <w:rFonts w:ascii="Arial" w:hAnsi="Arial" w:cs="Arial"/>
                <w:sz w:val="16"/>
                <w:szCs w:val="16"/>
              </w:rPr>
              <w:t>)</w:t>
            </w:r>
            <w:r w:rsidRPr="002660F8" w:rsidR="00D27C12">
              <w:rPr>
                <w:rFonts w:ascii="Arial" w:hAnsi="Arial" w:cs="Arial"/>
                <w:sz w:val="16"/>
                <w:szCs w:val="16"/>
              </w:rPr>
              <w:t xml:space="preserve"> debêntures simples, não conversíveis em ações, da espécie com garantia real, em série única, para colocação privada</w:t>
            </w:r>
            <w:r w:rsidRPr="002660F8">
              <w:rPr>
                <w:rFonts w:ascii="Arial" w:hAnsi="Arial" w:cs="Arial"/>
                <w:sz w:val="16"/>
                <w:szCs w:val="16"/>
              </w:rPr>
              <w:t xml:space="preserve"> da </w:t>
            </w:r>
            <w:r w:rsidR="00E62368">
              <w:rPr>
                <w:rFonts w:ascii="Arial" w:hAnsi="Arial" w:cs="Arial"/>
                <w:sz w:val="16"/>
                <w:szCs w:val="16"/>
              </w:rPr>
              <w:t>4ª (</w:t>
            </w:r>
            <w:r w:rsidRPr="00C35F1A" w:rsidR="00E62368">
              <w:rPr>
                <w:rFonts w:ascii="Arial" w:hAnsi="Arial"/>
                <w:sz w:val="16"/>
              </w:rPr>
              <w:t>quarta</w:t>
            </w:r>
            <w:r w:rsidR="00E62368">
              <w:rPr>
                <w:rFonts w:ascii="Arial" w:hAnsi="Arial" w:cs="Arial"/>
                <w:sz w:val="16"/>
                <w:szCs w:val="16"/>
              </w:rPr>
              <w:t>)</w:t>
            </w:r>
            <w:r w:rsidRPr="002660F8">
              <w:rPr>
                <w:rFonts w:ascii="Arial" w:hAnsi="Arial" w:cs="Arial"/>
                <w:sz w:val="16"/>
                <w:szCs w:val="16"/>
              </w:rPr>
              <w:t xml:space="preserve"> emissão </w:t>
            </w:r>
            <w:r w:rsidRPr="002660F8" w:rsidR="00F017EF">
              <w:rPr>
                <w:rFonts w:ascii="Arial" w:hAnsi="Arial" w:cs="Arial"/>
                <w:sz w:val="16"/>
                <w:szCs w:val="16"/>
              </w:rPr>
              <w:t xml:space="preserve">da </w:t>
            </w:r>
            <w:r w:rsidR="00F96224">
              <w:rPr>
                <w:rFonts w:ascii="Arial" w:hAnsi="Arial" w:cs="Arial"/>
                <w:sz w:val="16"/>
                <w:szCs w:val="16"/>
                <w:u w:val="single"/>
              </w:rPr>
              <w:t>Neomille</w:t>
            </w:r>
            <w:r w:rsidRPr="002660F8" w:rsidR="00D27C12">
              <w:rPr>
                <w:rFonts w:ascii="Arial" w:hAnsi="Arial" w:cs="Arial"/>
                <w:sz w:val="16"/>
                <w:szCs w:val="16"/>
                <w:u w:val="single"/>
              </w:rPr>
              <w:t xml:space="preserve"> S.A.</w:t>
            </w:r>
            <w:r w:rsidRPr="002660F8">
              <w:rPr>
                <w:rFonts w:ascii="Arial" w:hAnsi="Arial" w:cs="Arial"/>
                <w:sz w:val="16"/>
                <w:szCs w:val="16"/>
              </w:rPr>
              <w:t xml:space="preserve"> (“</w:t>
            </w:r>
            <w:r w:rsidRPr="002660F8">
              <w:rPr>
                <w:rFonts w:ascii="Arial" w:hAnsi="Arial" w:cs="Arial"/>
                <w:b/>
                <w:sz w:val="16"/>
                <w:szCs w:val="16"/>
              </w:rPr>
              <w:t>Debêntures</w:t>
            </w:r>
            <w:r w:rsidRPr="002660F8">
              <w:rPr>
                <w:rFonts w:ascii="Arial" w:hAnsi="Arial" w:cs="Arial"/>
                <w:sz w:val="16"/>
                <w:szCs w:val="16"/>
              </w:rPr>
              <w:t>“, “</w:t>
            </w:r>
            <w:r w:rsidRPr="002660F8">
              <w:rPr>
                <w:rFonts w:ascii="Arial" w:hAnsi="Arial" w:cs="Arial"/>
                <w:b/>
                <w:sz w:val="16"/>
                <w:szCs w:val="16"/>
              </w:rPr>
              <w:t>Emissão</w:t>
            </w:r>
            <w:r w:rsidRPr="002660F8">
              <w:rPr>
                <w:rFonts w:ascii="Arial" w:hAnsi="Arial" w:cs="Arial"/>
                <w:sz w:val="16"/>
                <w:szCs w:val="16"/>
              </w:rPr>
              <w:t>” e “</w:t>
            </w:r>
            <w:r w:rsidRPr="002660F8" w:rsidR="00D27C12">
              <w:rPr>
                <w:rFonts w:ascii="Arial" w:hAnsi="Arial" w:cs="Arial"/>
                <w:b/>
                <w:sz w:val="16"/>
                <w:szCs w:val="16"/>
              </w:rPr>
              <w:t>Companhia</w:t>
            </w:r>
            <w:r w:rsidRPr="002660F8">
              <w:rPr>
                <w:rFonts w:ascii="Arial" w:hAnsi="Arial" w:cs="Arial"/>
                <w:sz w:val="16"/>
                <w:szCs w:val="16"/>
              </w:rPr>
              <w:t xml:space="preserve">”, respectivamente), cujas características estão definidas no </w:t>
            </w:r>
            <w:r w:rsidRPr="002660F8" w:rsidR="00D27C12">
              <w:rPr>
                <w:rFonts w:ascii="Arial" w:hAnsi="Arial" w:cs="Arial"/>
                <w:sz w:val="16"/>
                <w:szCs w:val="16"/>
              </w:rPr>
              <w:t>“</w:t>
            </w:r>
            <w:r w:rsidRPr="002660F8" w:rsidR="00D27C12">
              <w:rPr>
                <w:rFonts w:ascii="Arial" w:hAnsi="Arial" w:cs="Arial"/>
                <w:i/>
                <w:sz w:val="16"/>
                <w:szCs w:val="16"/>
              </w:rPr>
              <w:t xml:space="preserve">Instrumento Particular de Escritura da </w:t>
            </w:r>
            <w:r w:rsidR="00E62368">
              <w:rPr>
                <w:rFonts w:ascii="Arial" w:hAnsi="Arial" w:cs="Arial"/>
                <w:i/>
                <w:sz w:val="16"/>
                <w:szCs w:val="16"/>
              </w:rPr>
              <w:t>4ª (</w:t>
            </w:r>
            <w:r w:rsidRPr="00C35F1A" w:rsidR="00E62368">
              <w:rPr>
                <w:rFonts w:ascii="Arial" w:hAnsi="Arial"/>
                <w:i/>
                <w:sz w:val="16"/>
              </w:rPr>
              <w:t>Quarta</w:t>
            </w:r>
            <w:r w:rsidR="00E62368">
              <w:rPr>
                <w:rFonts w:ascii="Arial" w:hAnsi="Arial" w:cs="Arial"/>
                <w:i/>
                <w:sz w:val="16"/>
                <w:szCs w:val="16"/>
              </w:rPr>
              <w:t>)</w:t>
            </w:r>
            <w:r w:rsidRPr="002660F8" w:rsidR="00D27C12">
              <w:rPr>
                <w:rFonts w:ascii="Arial" w:hAnsi="Arial" w:cs="Arial"/>
                <w:i/>
                <w:sz w:val="16"/>
                <w:szCs w:val="16"/>
              </w:rPr>
              <w:t>Emissão de Debêntures Simples, Não</w:t>
            </w:r>
            <w:r w:rsidRPr="00C35942" w:rsidR="00D27C12">
              <w:rPr>
                <w:rFonts w:ascii="Arial" w:hAnsi="Arial" w:cs="Arial"/>
                <w:i/>
                <w:sz w:val="16"/>
                <w:szCs w:val="16"/>
              </w:rPr>
              <w:t xml:space="preserve"> Conversíveis em Ações, da Espécie </w:t>
            </w:r>
            <w:r w:rsidR="00F96224">
              <w:rPr>
                <w:rFonts w:ascii="Arial" w:hAnsi="Arial" w:cs="Arial"/>
                <w:i/>
                <w:sz w:val="16"/>
                <w:szCs w:val="16"/>
              </w:rPr>
              <w:t xml:space="preserve">Quirografária, </w:t>
            </w:r>
            <w:r w:rsidRPr="00C35942" w:rsidR="00D27C12">
              <w:rPr>
                <w:rFonts w:ascii="Arial" w:hAnsi="Arial" w:cs="Arial"/>
                <w:i/>
                <w:sz w:val="16"/>
                <w:szCs w:val="16"/>
              </w:rPr>
              <w:t xml:space="preserve">com Garantia </w:t>
            </w:r>
            <w:r w:rsidR="00F96224">
              <w:rPr>
                <w:rFonts w:ascii="Arial" w:hAnsi="Arial" w:cs="Arial"/>
                <w:i/>
                <w:sz w:val="16"/>
                <w:szCs w:val="16"/>
              </w:rPr>
              <w:t>Adicional Fidejussória</w:t>
            </w:r>
            <w:r w:rsidRPr="00C35942" w:rsidR="00D27C12">
              <w:rPr>
                <w:rFonts w:ascii="Arial" w:hAnsi="Arial" w:cs="Arial"/>
                <w:i/>
                <w:sz w:val="16"/>
                <w:szCs w:val="16"/>
              </w:rPr>
              <w:t xml:space="preserve">, em Série Única, para Colocação Privada, da </w:t>
            </w:r>
            <w:r w:rsidR="00F96224">
              <w:rPr>
                <w:rFonts w:ascii="Arial" w:hAnsi="Arial" w:cs="Arial"/>
                <w:i/>
                <w:sz w:val="16"/>
                <w:szCs w:val="16"/>
              </w:rPr>
              <w:t>Neomille</w:t>
            </w:r>
            <w:r w:rsidRPr="00C35942" w:rsidR="00D27C12">
              <w:rPr>
                <w:rFonts w:ascii="Arial" w:hAnsi="Arial" w:cs="Arial"/>
                <w:i/>
                <w:sz w:val="16"/>
                <w:szCs w:val="16"/>
              </w:rPr>
              <w:t xml:space="preserve"> S.A.</w:t>
            </w:r>
            <w:r w:rsidRPr="00C35942" w:rsidR="00D27C12">
              <w:rPr>
                <w:rFonts w:ascii="Arial" w:hAnsi="Arial" w:cs="Arial"/>
                <w:sz w:val="16"/>
                <w:szCs w:val="16"/>
              </w:rPr>
              <w:t>”</w:t>
            </w:r>
            <w:r w:rsidRPr="00C35942">
              <w:rPr>
                <w:rFonts w:ascii="Arial" w:hAnsi="Arial" w:cs="Arial"/>
                <w:sz w:val="16"/>
                <w:szCs w:val="16"/>
              </w:rPr>
              <w:t xml:space="preserve">, datado de </w:t>
            </w:r>
            <w:r w:rsidR="003E5CE4">
              <w:rPr>
                <w:rFonts w:ascii="Arial" w:hAnsi="Arial" w:cs="Arial"/>
                <w:sz w:val="16"/>
                <w:szCs w:val="16"/>
              </w:rPr>
              <w:t>[</w:t>
            </w:r>
            <w:r w:rsidRPr="000A6293" w:rsidR="00F96224">
              <w:rPr>
                <w:rFonts w:ascii="Arial" w:hAnsi="Arial" w:cs="Arial"/>
                <w:sz w:val="16"/>
                <w:szCs w:val="16"/>
                <w:highlight w:val="yellow"/>
              </w:rPr>
              <w:t>●</w:t>
            </w:r>
            <w:r w:rsidR="003E5CE4">
              <w:rPr>
                <w:rFonts w:ascii="Arial" w:hAnsi="Arial" w:cs="Arial"/>
                <w:sz w:val="16"/>
                <w:szCs w:val="16"/>
              </w:rPr>
              <w:t>]</w:t>
            </w:r>
            <w:r w:rsidRPr="00C35942" w:rsidR="00337EE3">
              <w:rPr>
                <w:rFonts w:ascii="Arial" w:hAnsi="Arial" w:cs="Arial"/>
                <w:sz w:val="16"/>
                <w:szCs w:val="16"/>
              </w:rPr>
              <w:t xml:space="preserve"> </w:t>
            </w:r>
            <w:r w:rsidRPr="00C35942">
              <w:rPr>
                <w:rFonts w:ascii="Arial" w:hAnsi="Arial" w:cs="Arial"/>
                <w:sz w:val="16"/>
                <w:szCs w:val="16"/>
              </w:rPr>
              <w:t xml:space="preserve">de </w:t>
            </w:r>
            <w:r w:rsidR="00BF16E6">
              <w:rPr>
                <w:rFonts w:ascii="Arial" w:hAnsi="Arial" w:cs="Arial"/>
                <w:sz w:val="16"/>
                <w:szCs w:val="16"/>
              </w:rPr>
              <w:t>[</w:t>
            </w:r>
            <w:r w:rsidRPr="000A6293" w:rsidR="00BF16E6">
              <w:rPr>
                <w:rFonts w:ascii="Arial" w:hAnsi="Arial" w:cs="Arial"/>
                <w:sz w:val="16"/>
                <w:szCs w:val="16"/>
                <w:highlight w:val="yellow"/>
              </w:rPr>
              <w:t>●</w:t>
            </w:r>
            <w:r w:rsidR="00BF16E6">
              <w:rPr>
                <w:rFonts w:ascii="Arial" w:hAnsi="Arial" w:cs="Arial"/>
                <w:sz w:val="16"/>
                <w:szCs w:val="16"/>
              </w:rPr>
              <w:t>]</w:t>
            </w:r>
            <w:r w:rsidRPr="00C35942" w:rsidR="003E5CE4">
              <w:rPr>
                <w:rFonts w:ascii="Arial" w:hAnsi="Arial" w:cs="Arial"/>
                <w:sz w:val="16"/>
                <w:szCs w:val="16"/>
              </w:rPr>
              <w:t xml:space="preserve"> </w:t>
            </w:r>
            <w:r w:rsidRPr="00C35942">
              <w:rPr>
                <w:rFonts w:ascii="Arial" w:hAnsi="Arial" w:cs="Arial"/>
                <w:sz w:val="16"/>
                <w:szCs w:val="16"/>
              </w:rPr>
              <w:t>de 20</w:t>
            </w:r>
            <w:r w:rsidR="003E5CE4">
              <w:rPr>
                <w:rFonts w:ascii="Arial" w:hAnsi="Arial" w:cs="Arial"/>
                <w:sz w:val="16"/>
                <w:szCs w:val="16"/>
              </w:rPr>
              <w:t>2</w:t>
            </w:r>
            <w:r w:rsidRPr="00C35942">
              <w:rPr>
                <w:rFonts w:ascii="Arial" w:hAnsi="Arial" w:cs="Arial"/>
                <w:sz w:val="16"/>
                <w:szCs w:val="16"/>
              </w:rPr>
              <w:t>1</w:t>
            </w:r>
            <w:r w:rsidRPr="00C35942" w:rsidR="00337EE3">
              <w:rPr>
                <w:rFonts w:ascii="Arial" w:hAnsi="Arial" w:cs="Arial"/>
                <w:sz w:val="16"/>
                <w:szCs w:val="16"/>
              </w:rPr>
              <w:t xml:space="preserve">, </w:t>
            </w:r>
            <w:r w:rsidRPr="00C35942">
              <w:rPr>
                <w:rFonts w:ascii="Arial" w:hAnsi="Arial" w:cs="Arial"/>
                <w:sz w:val="16"/>
                <w:szCs w:val="16"/>
              </w:rPr>
              <w:t xml:space="preserve">inscrito na Junta Comercial do Estado de </w:t>
            </w:r>
            <w:r w:rsidRPr="00C35942" w:rsidR="00D27C12">
              <w:rPr>
                <w:rFonts w:ascii="Arial" w:hAnsi="Arial" w:cs="Arial"/>
                <w:sz w:val="16"/>
                <w:szCs w:val="16"/>
              </w:rPr>
              <w:t>Goiás</w:t>
            </w:r>
            <w:r w:rsidRPr="00C35942">
              <w:rPr>
                <w:rFonts w:ascii="Arial" w:hAnsi="Arial" w:cs="Arial"/>
                <w:sz w:val="16"/>
                <w:szCs w:val="16"/>
              </w:rPr>
              <w:t xml:space="preserve"> (“</w:t>
            </w:r>
            <w:r w:rsidRPr="00C35942">
              <w:rPr>
                <w:rFonts w:ascii="Arial" w:hAnsi="Arial" w:cs="Arial"/>
                <w:b/>
                <w:sz w:val="16"/>
                <w:szCs w:val="16"/>
              </w:rPr>
              <w:t>JUCE</w:t>
            </w:r>
            <w:r w:rsidRPr="00C35942" w:rsidR="00D27C12">
              <w:rPr>
                <w:rFonts w:ascii="Arial" w:hAnsi="Arial" w:cs="Arial"/>
                <w:b/>
                <w:sz w:val="16"/>
                <w:szCs w:val="16"/>
              </w:rPr>
              <w:t>G</w:t>
            </w:r>
            <w:r w:rsidRPr="00C35942">
              <w:rPr>
                <w:rFonts w:ascii="Arial" w:hAnsi="Arial" w:cs="Arial"/>
                <w:sz w:val="16"/>
                <w:szCs w:val="16"/>
              </w:rPr>
              <w:t>”), em [</w:t>
            </w:r>
            <w:r w:rsidRPr="00C35942">
              <w:rPr>
                <w:rFonts w:ascii="Symbol" w:hAnsi="Symbol" w:cs="Arial"/>
                <w:sz w:val="16"/>
                <w:szCs w:val="16"/>
              </w:rPr>
              <w:sym w:font="Symbol" w:char="F0B7"/>
            </w:r>
            <w:r w:rsidRPr="00C35942">
              <w:rPr>
                <w:rFonts w:ascii="Arial" w:hAnsi="Arial" w:cs="Arial"/>
                <w:sz w:val="16"/>
                <w:szCs w:val="16"/>
              </w:rPr>
              <w:t>] de [</w:t>
            </w:r>
            <w:r w:rsidRPr="00C35942">
              <w:rPr>
                <w:rFonts w:ascii="Symbol" w:hAnsi="Symbol" w:cs="Arial"/>
                <w:sz w:val="16"/>
                <w:szCs w:val="16"/>
              </w:rPr>
              <w:sym w:font="Symbol" w:char="F0B7"/>
            </w:r>
            <w:r w:rsidRPr="00C35942">
              <w:rPr>
                <w:rFonts w:ascii="Arial" w:hAnsi="Arial" w:cs="Arial"/>
                <w:sz w:val="16"/>
                <w:szCs w:val="16"/>
              </w:rPr>
              <w:t xml:space="preserve">] de </w:t>
            </w:r>
            <w:r w:rsidRPr="00C35942" w:rsidR="00F96224">
              <w:rPr>
                <w:rFonts w:ascii="Arial" w:hAnsi="Arial" w:cs="Arial"/>
                <w:sz w:val="16"/>
                <w:szCs w:val="16"/>
              </w:rPr>
              <w:t>20</w:t>
            </w:r>
            <w:r w:rsidR="00F96224">
              <w:rPr>
                <w:rFonts w:ascii="Arial" w:hAnsi="Arial" w:cs="Arial"/>
                <w:sz w:val="16"/>
                <w:szCs w:val="16"/>
              </w:rPr>
              <w:t>2</w:t>
            </w:r>
            <w:r w:rsidRPr="00C35942">
              <w:rPr>
                <w:rFonts w:ascii="Arial" w:hAnsi="Arial" w:cs="Arial"/>
                <w:sz w:val="16"/>
                <w:szCs w:val="16"/>
              </w:rPr>
              <w:t>[</w:t>
            </w:r>
            <w:r w:rsidRPr="00C35942">
              <w:rPr>
                <w:rFonts w:ascii="Symbol" w:hAnsi="Symbol" w:cs="Arial"/>
                <w:sz w:val="16"/>
                <w:szCs w:val="16"/>
              </w:rPr>
              <w:sym w:font="Symbol" w:char="F0B7"/>
            </w:r>
            <w:r w:rsidRPr="00C35942">
              <w:rPr>
                <w:rFonts w:ascii="Arial" w:hAnsi="Arial" w:cs="Arial"/>
                <w:sz w:val="16"/>
                <w:szCs w:val="16"/>
              </w:rPr>
              <w:t>], sob o nº [</w:t>
            </w:r>
            <w:r w:rsidRPr="00C35942">
              <w:rPr>
                <w:rFonts w:ascii="Symbol" w:hAnsi="Symbol" w:cs="Arial"/>
                <w:sz w:val="16"/>
                <w:szCs w:val="16"/>
              </w:rPr>
              <w:sym w:font="Symbol" w:char="F0B7"/>
            </w:r>
            <w:r w:rsidRPr="00C35942">
              <w:rPr>
                <w:rFonts w:ascii="Arial" w:hAnsi="Arial" w:cs="Arial"/>
                <w:sz w:val="16"/>
                <w:szCs w:val="16"/>
              </w:rPr>
              <w:t>] (“</w:t>
            </w:r>
            <w:r w:rsidRPr="00C35942">
              <w:rPr>
                <w:rFonts w:ascii="Arial" w:hAnsi="Arial" w:cs="Arial"/>
                <w:b/>
                <w:sz w:val="16"/>
                <w:szCs w:val="16"/>
              </w:rPr>
              <w:t>Escritura de Emissão</w:t>
            </w:r>
            <w:r w:rsidRPr="00C35942">
              <w:rPr>
                <w:rFonts w:ascii="Arial" w:hAnsi="Arial" w:cs="Arial"/>
                <w:sz w:val="16"/>
                <w:szCs w:val="16"/>
              </w:rPr>
              <w:t xml:space="preserve">”). A Emissão foi aprovada </w:t>
            </w:r>
            <w:r w:rsidRPr="00063D7C" w:rsidR="00D27C12">
              <w:rPr>
                <w:rFonts w:ascii="Arial" w:hAnsi="Arial" w:cs="Arial"/>
                <w:sz w:val="16"/>
                <w:szCs w:val="16"/>
              </w:rPr>
              <w:t>pela</w:t>
            </w:r>
            <w:r w:rsidR="00F96224">
              <w:rPr>
                <w:rFonts w:ascii="Arial" w:hAnsi="Arial" w:cs="Arial"/>
                <w:sz w:val="16"/>
                <w:szCs w:val="16"/>
              </w:rPr>
              <w:t xml:space="preserve">: </w:t>
            </w:r>
            <w:r w:rsidRPr="00063D7C" w:rsidR="00D27C12">
              <w:rPr>
                <w:rFonts w:ascii="Arial" w:hAnsi="Arial" w:cs="Arial"/>
                <w:sz w:val="16"/>
                <w:szCs w:val="16"/>
              </w:rPr>
              <w:t>Assembleia Geral Extraordinária de Acionistas</w:t>
            </w:r>
            <w:r w:rsidRPr="008055FD">
              <w:rPr>
                <w:rFonts w:ascii="Arial" w:hAnsi="Arial" w:cs="Arial"/>
                <w:sz w:val="16"/>
                <w:szCs w:val="16"/>
              </w:rPr>
              <w:t xml:space="preserve"> da </w:t>
            </w:r>
            <w:r w:rsidRPr="00F74F86" w:rsidR="00D27C12">
              <w:rPr>
                <w:rFonts w:ascii="Arial" w:hAnsi="Arial" w:cs="Arial"/>
                <w:sz w:val="16"/>
                <w:szCs w:val="16"/>
              </w:rPr>
              <w:t>Companhia</w:t>
            </w:r>
            <w:r w:rsidRPr="00F74F86">
              <w:rPr>
                <w:rFonts w:ascii="Arial" w:hAnsi="Arial" w:cs="Arial"/>
                <w:sz w:val="16"/>
                <w:szCs w:val="16"/>
              </w:rPr>
              <w:t xml:space="preserve">, realizada em </w:t>
            </w:r>
            <w:r w:rsidR="003E5CE4">
              <w:rPr>
                <w:rFonts w:ascii="Arial" w:hAnsi="Arial" w:cs="Arial"/>
                <w:sz w:val="16"/>
                <w:szCs w:val="16"/>
              </w:rPr>
              <w:t>[</w:t>
            </w:r>
            <w:r w:rsidR="00F96224">
              <w:rPr>
                <w:rFonts w:ascii="Arial" w:hAnsi="Arial" w:cs="Arial"/>
                <w:sz w:val="16"/>
                <w:szCs w:val="16"/>
              </w:rPr>
              <w:t>●</w:t>
            </w:r>
            <w:r w:rsidR="003E5CE4">
              <w:rPr>
                <w:rFonts w:ascii="Arial" w:hAnsi="Arial" w:cs="Arial"/>
                <w:sz w:val="16"/>
                <w:szCs w:val="16"/>
              </w:rPr>
              <w:t>]</w:t>
            </w:r>
            <w:r w:rsidRPr="00063D7C" w:rsidR="00626092">
              <w:rPr>
                <w:rFonts w:ascii="Arial" w:hAnsi="Arial" w:cs="Arial"/>
                <w:sz w:val="16"/>
                <w:szCs w:val="16"/>
              </w:rPr>
              <w:t xml:space="preserve"> </w:t>
            </w:r>
            <w:r w:rsidRPr="00063D7C">
              <w:rPr>
                <w:rFonts w:ascii="Arial" w:hAnsi="Arial" w:cs="Arial"/>
                <w:sz w:val="16"/>
                <w:szCs w:val="16"/>
              </w:rPr>
              <w:t xml:space="preserve">de </w:t>
            </w:r>
            <w:r w:rsidR="00BF16E6">
              <w:rPr>
                <w:rFonts w:ascii="Arial" w:hAnsi="Arial" w:cs="Arial"/>
                <w:sz w:val="16"/>
                <w:szCs w:val="16"/>
              </w:rPr>
              <w:t>[</w:t>
            </w:r>
            <w:r w:rsidRPr="000A6293" w:rsidR="00BF16E6">
              <w:rPr>
                <w:rFonts w:ascii="Arial" w:hAnsi="Arial" w:cs="Arial"/>
                <w:sz w:val="16"/>
                <w:szCs w:val="16"/>
                <w:highlight w:val="yellow"/>
              </w:rPr>
              <w:t>●</w:t>
            </w:r>
            <w:r w:rsidR="00BF16E6">
              <w:rPr>
                <w:rFonts w:ascii="Arial" w:hAnsi="Arial" w:cs="Arial"/>
                <w:sz w:val="16"/>
                <w:szCs w:val="16"/>
              </w:rPr>
              <w:t>]</w:t>
            </w:r>
            <w:r w:rsidRPr="00063D7C" w:rsidR="003E5CE4">
              <w:rPr>
                <w:rFonts w:ascii="Arial" w:hAnsi="Arial" w:cs="Arial"/>
                <w:sz w:val="16"/>
                <w:szCs w:val="16"/>
              </w:rPr>
              <w:t xml:space="preserve"> </w:t>
            </w:r>
            <w:r w:rsidRPr="00063D7C">
              <w:rPr>
                <w:rFonts w:ascii="Arial" w:hAnsi="Arial" w:cs="Arial"/>
                <w:sz w:val="16"/>
                <w:szCs w:val="16"/>
              </w:rPr>
              <w:t>de 20</w:t>
            </w:r>
            <w:r w:rsidR="003E5CE4">
              <w:rPr>
                <w:rFonts w:ascii="Arial" w:hAnsi="Arial" w:cs="Arial"/>
                <w:sz w:val="16"/>
                <w:szCs w:val="16"/>
              </w:rPr>
              <w:t>2</w:t>
            </w:r>
            <w:r w:rsidRPr="00063D7C">
              <w:rPr>
                <w:rFonts w:ascii="Arial" w:hAnsi="Arial" w:cs="Arial"/>
                <w:sz w:val="16"/>
                <w:szCs w:val="16"/>
              </w:rPr>
              <w:t>1</w:t>
            </w:r>
            <w:r w:rsidRPr="00063D7C" w:rsidR="00626092">
              <w:rPr>
                <w:rFonts w:ascii="Arial" w:hAnsi="Arial" w:cs="Arial"/>
                <w:sz w:val="16"/>
                <w:szCs w:val="16"/>
              </w:rPr>
              <w:t xml:space="preserve">, </w:t>
            </w:r>
            <w:r w:rsidRPr="00063D7C">
              <w:rPr>
                <w:rFonts w:ascii="Arial" w:hAnsi="Arial" w:cs="Arial"/>
                <w:sz w:val="16"/>
                <w:szCs w:val="16"/>
              </w:rPr>
              <w:t xml:space="preserve">cuja ata foi arquivada na </w:t>
            </w:r>
            <w:r w:rsidRPr="008055FD" w:rsidR="00D27C12">
              <w:rPr>
                <w:rFonts w:ascii="Arial" w:hAnsi="Arial" w:cs="Arial"/>
                <w:sz w:val="16"/>
                <w:szCs w:val="16"/>
              </w:rPr>
              <w:t>JUCEG</w:t>
            </w:r>
            <w:r w:rsidRPr="00F74F86">
              <w:rPr>
                <w:rFonts w:ascii="Arial" w:hAnsi="Arial" w:cs="Arial"/>
                <w:sz w:val="16"/>
                <w:szCs w:val="16"/>
              </w:rPr>
              <w:t xml:space="preserve"> em [</w:t>
            </w:r>
            <w:r w:rsidRPr="00063D7C">
              <w:rPr>
                <w:rFonts w:ascii="Symbol" w:hAnsi="Symbol" w:cs="Arial"/>
                <w:sz w:val="16"/>
                <w:szCs w:val="16"/>
              </w:rPr>
              <w:sym w:font="Symbol" w:char="F0B7"/>
            </w:r>
            <w:r w:rsidRPr="00063D7C">
              <w:rPr>
                <w:rFonts w:ascii="Arial" w:hAnsi="Arial" w:cs="Arial"/>
                <w:sz w:val="16"/>
                <w:szCs w:val="16"/>
              </w:rPr>
              <w:t>] de [</w:t>
            </w:r>
            <w:r w:rsidRPr="00063D7C">
              <w:rPr>
                <w:rFonts w:ascii="Symbol" w:hAnsi="Symbol" w:cs="Arial"/>
                <w:sz w:val="16"/>
                <w:szCs w:val="16"/>
              </w:rPr>
              <w:sym w:font="Symbol" w:char="F0B7"/>
            </w:r>
            <w:r w:rsidRPr="00063D7C">
              <w:rPr>
                <w:rFonts w:ascii="Arial" w:hAnsi="Arial" w:cs="Arial"/>
                <w:sz w:val="16"/>
                <w:szCs w:val="16"/>
              </w:rPr>
              <w:t xml:space="preserve">] de </w:t>
            </w:r>
            <w:r w:rsidRPr="00063D7C" w:rsidR="00F96224">
              <w:rPr>
                <w:rFonts w:ascii="Arial" w:hAnsi="Arial" w:cs="Arial"/>
                <w:sz w:val="16"/>
                <w:szCs w:val="16"/>
              </w:rPr>
              <w:t>20</w:t>
            </w:r>
            <w:r w:rsidR="00F96224">
              <w:rPr>
                <w:rFonts w:ascii="Arial" w:hAnsi="Arial" w:cs="Arial"/>
                <w:sz w:val="16"/>
                <w:szCs w:val="16"/>
              </w:rPr>
              <w:t>2</w:t>
            </w:r>
            <w:r w:rsidRPr="00063D7C">
              <w:rPr>
                <w:rFonts w:ascii="Arial" w:hAnsi="Arial" w:cs="Arial"/>
                <w:sz w:val="16"/>
                <w:szCs w:val="16"/>
              </w:rPr>
              <w:t>[•], sob o nº [</w:t>
            </w:r>
            <w:r w:rsidRPr="00063D7C">
              <w:rPr>
                <w:rFonts w:ascii="Symbol" w:hAnsi="Symbol" w:cs="Arial"/>
                <w:sz w:val="16"/>
                <w:szCs w:val="16"/>
              </w:rPr>
              <w:sym w:font="Symbol" w:char="F0B7"/>
            </w:r>
            <w:r w:rsidRPr="00063D7C">
              <w:rPr>
                <w:rFonts w:ascii="Arial" w:hAnsi="Arial" w:cs="Arial"/>
                <w:sz w:val="16"/>
                <w:szCs w:val="16"/>
              </w:rPr>
              <w:t>]</w:t>
            </w:r>
            <w:r w:rsidR="00636D7E">
              <w:rPr>
                <w:rFonts w:ascii="Arial" w:hAnsi="Arial" w:cs="Arial"/>
                <w:sz w:val="16"/>
                <w:szCs w:val="16"/>
              </w:rPr>
              <w:t xml:space="preserve">, </w:t>
            </w:r>
            <w:r w:rsidRPr="00F74F86">
              <w:rPr>
                <w:rFonts w:ascii="Arial" w:hAnsi="Arial" w:cs="Arial"/>
                <w:sz w:val="16"/>
                <w:szCs w:val="16"/>
              </w:rPr>
              <w:t xml:space="preserve">e publicada </w:t>
            </w:r>
            <w:r w:rsidRPr="003E4F31">
              <w:rPr>
                <w:rFonts w:ascii="Arial" w:hAnsi="Arial" w:cs="Arial"/>
                <w:sz w:val="16"/>
                <w:szCs w:val="16"/>
              </w:rPr>
              <w:t xml:space="preserve"> </w:t>
            </w:r>
            <w:r w:rsidRPr="00F74F86">
              <w:rPr>
                <w:rFonts w:ascii="Arial" w:hAnsi="Arial" w:cs="Arial"/>
                <w:sz w:val="16"/>
                <w:szCs w:val="16"/>
              </w:rPr>
              <w:t xml:space="preserve">no jornal </w:t>
            </w:r>
            <w:r w:rsidRPr="003E4F31" w:rsidR="00EC7CA0">
              <w:rPr>
                <w:rFonts w:ascii="Arial" w:hAnsi="Arial" w:cs="Arial"/>
                <w:sz w:val="16"/>
                <w:szCs w:val="16"/>
              </w:rPr>
              <w:t>“</w:t>
            </w:r>
            <w:r w:rsidRPr="000A6293" w:rsidR="00EC7CA0">
              <w:rPr>
                <w:rFonts w:ascii="Arial" w:hAnsi="Arial" w:cs="Arial"/>
                <w:sz w:val="16"/>
                <w:szCs w:val="16"/>
                <w:highlight w:val="yellow"/>
              </w:rPr>
              <w:t>O Hoje</w:t>
            </w:r>
            <w:r w:rsidRPr="003E4F31" w:rsidR="00EC7CA0">
              <w:rPr>
                <w:rFonts w:ascii="Arial" w:hAnsi="Arial" w:cs="Arial"/>
                <w:sz w:val="16"/>
                <w:szCs w:val="16"/>
              </w:rPr>
              <w:t>”,</w:t>
            </w:r>
            <w:r w:rsidRPr="00063D7C" w:rsidR="00EC7CA0">
              <w:rPr>
                <w:rFonts w:ascii="Arial" w:hAnsi="Arial" w:cs="Arial"/>
                <w:sz w:val="16"/>
                <w:szCs w:val="16"/>
              </w:rPr>
              <w:t xml:space="preserve"> </w:t>
            </w:r>
            <w:r w:rsidRPr="008055FD">
              <w:rPr>
                <w:rFonts w:ascii="Arial" w:hAnsi="Arial" w:cs="Arial"/>
                <w:sz w:val="16"/>
                <w:szCs w:val="16"/>
              </w:rPr>
              <w:t>nos termos</w:t>
            </w:r>
            <w:r w:rsidRPr="00C35942">
              <w:rPr>
                <w:rFonts w:ascii="Arial" w:hAnsi="Arial" w:cs="Arial"/>
                <w:sz w:val="16"/>
                <w:szCs w:val="16"/>
              </w:rPr>
              <w:t xml:space="preserve"> do artigo 62, inciso I, e 289 da Lei das Sociedades por Ações, em [</w:t>
            </w:r>
            <w:r w:rsidRPr="00C35942">
              <w:rPr>
                <w:rFonts w:ascii="Symbol" w:hAnsi="Symbol" w:cs="Arial"/>
                <w:sz w:val="16"/>
                <w:szCs w:val="16"/>
              </w:rPr>
              <w:sym w:font="Symbol" w:char="F0B7"/>
            </w:r>
            <w:r w:rsidRPr="00C35942">
              <w:rPr>
                <w:rFonts w:ascii="Arial" w:hAnsi="Arial" w:cs="Arial"/>
                <w:sz w:val="16"/>
                <w:szCs w:val="16"/>
              </w:rPr>
              <w:t>] de [</w:t>
            </w:r>
            <w:r w:rsidRPr="00C35942">
              <w:rPr>
                <w:rFonts w:ascii="Symbol" w:hAnsi="Symbol" w:cs="Arial"/>
                <w:sz w:val="16"/>
                <w:szCs w:val="16"/>
              </w:rPr>
              <w:sym w:font="Symbol" w:char="F0B7"/>
            </w:r>
            <w:r w:rsidRPr="00C35942">
              <w:rPr>
                <w:rFonts w:ascii="Arial" w:hAnsi="Arial" w:cs="Arial"/>
                <w:sz w:val="16"/>
                <w:szCs w:val="16"/>
              </w:rPr>
              <w:t xml:space="preserve">] de </w:t>
            </w:r>
            <w:r w:rsidRPr="00C35942" w:rsidR="00F96224">
              <w:rPr>
                <w:rFonts w:ascii="Arial" w:hAnsi="Arial" w:cs="Arial"/>
                <w:sz w:val="16"/>
                <w:szCs w:val="16"/>
              </w:rPr>
              <w:t>20</w:t>
            </w:r>
            <w:r w:rsidR="00F96224">
              <w:rPr>
                <w:rFonts w:ascii="Arial" w:hAnsi="Arial" w:cs="Arial"/>
                <w:sz w:val="16"/>
                <w:szCs w:val="16"/>
              </w:rPr>
              <w:t>2</w:t>
            </w:r>
            <w:r w:rsidRPr="00C35942">
              <w:rPr>
                <w:rFonts w:ascii="Arial" w:hAnsi="Arial" w:cs="Arial"/>
                <w:sz w:val="16"/>
                <w:szCs w:val="16"/>
              </w:rPr>
              <w:t>[</w:t>
            </w:r>
            <w:r w:rsidRPr="00C35942">
              <w:rPr>
                <w:rFonts w:ascii="Symbol" w:hAnsi="Symbol" w:cs="Arial"/>
                <w:sz w:val="16"/>
                <w:szCs w:val="16"/>
              </w:rPr>
              <w:sym w:font="Symbol" w:char="F0B7"/>
            </w:r>
            <w:r w:rsidRPr="00C35942">
              <w:rPr>
                <w:rFonts w:ascii="Arial" w:hAnsi="Arial" w:cs="Arial"/>
                <w:sz w:val="16"/>
                <w:szCs w:val="16"/>
              </w:rPr>
              <w:t>]</w:t>
            </w:r>
            <w:r w:rsidR="00F96224">
              <w:rPr>
                <w:rFonts w:ascii="Arial" w:hAnsi="Arial" w:cs="Arial"/>
                <w:sz w:val="16"/>
                <w:szCs w:val="16"/>
              </w:rPr>
              <w:t xml:space="preserve"> </w:t>
            </w:r>
            <w:r w:rsidRPr="00063D7C" w:rsidR="00F96224">
              <w:rPr>
                <w:rFonts w:ascii="Arial" w:hAnsi="Arial" w:cs="Arial"/>
                <w:sz w:val="16"/>
                <w:szCs w:val="16"/>
              </w:rPr>
              <w:t>(“</w:t>
            </w:r>
            <w:r w:rsidRPr="008055FD" w:rsidR="00F96224">
              <w:rPr>
                <w:rFonts w:ascii="Arial" w:hAnsi="Arial" w:cs="Arial"/>
                <w:b/>
                <w:sz w:val="16"/>
                <w:szCs w:val="16"/>
              </w:rPr>
              <w:t>AGE</w:t>
            </w:r>
            <w:r w:rsidRPr="00F74F86" w:rsidR="00F96224">
              <w:rPr>
                <w:rFonts w:ascii="Arial" w:hAnsi="Arial" w:cs="Arial"/>
                <w:sz w:val="16"/>
                <w:szCs w:val="16"/>
              </w:rPr>
              <w:t>”)</w:t>
            </w:r>
          </w:p>
          <w:p w:rsidR="006C150E" w:rsidRPr="00C35942" w:rsidP="006C150E" w14:paraId="1B5B3BF7"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 xml:space="preserve">As palavras e expressões iniciadas em letra maiúscula que não sejam definidas no presente Boletim de Subscrição terão o significado previsto na Escritura de Emissão. </w:t>
            </w:r>
          </w:p>
        </w:tc>
      </w:tr>
    </w:tbl>
    <w:p w:rsidR="006C150E" w:rsidRPr="00C35942" w:rsidP="006C150E" w14:paraId="36AF9A3D" w14:textId="77777777">
      <w:pPr>
        <w:tabs>
          <w:tab w:val="left" w:pos="900"/>
        </w:tabs>
        <w:spacing w:after="140" w:line="290" w:lineRule="auto"/>
        <w:rPr>
          <w:rFonts w:ascii="Arial" w:hAnsi="Arial" w:cs="Arial"/>
          <w:sz w:val="16"/>
          <w:szCs w:val="16"/>
          <w:u w:val="single"/>
        </w:rPr>
      </w:pPr>
      <w:r w:rsidRPr="00C35942">
        <w:rPr>
          <w:rFonts w:ascii="Arial" w:hAnsi="Arial" w:cs="Arial"/>
          <w:sz w:val="16"/>
          <w:szCs w:val="16"/>
          <w:u w:val="single"/>
        </w:rPr>
        <w:t>Debêntures Subscritas</w:t>
      </w:r>
    </w:p>
    <w:tbl>
      <w:tblPr>
        <w:tblW w:w="5000" w:type="pct"/>
        <w:tblCellMar>
          <w:left w:w="113" w:type="dxa"/>
          <w:right w:w="113" w:type="dxa"/>
        </w:tblCellMar>
        <w:tblLook w:val="0000"/>
      </w:tblPr>
      <w:tblGrid>
        <w:gridCol w:w="2318"/>
        <w:gridCol w:w="390"/>
        <w:gridCol w:w="3125"/>
        <w:gridCol w:w="392"/>
        <w:gridCol w:w="2602"/>
      </w:tblGrid>
      <w:tr w14:paraId="0CC3E251" w14:textId="77777777" w:rsidTr="00D27C12">
        <w:tblPrEx>
          <w:tblW w:w="5000" w:type="pct"/>
          <w:tblCellMar>
            <w:left w:w="113" w:type="dxa"/>
            <w:right w:w="113" w:type="dxa"/>
          </w:tblCellMar>
          <w:tblLook w:val="0000"/>
        </w:tblPrEx>
        <w:trPr>
          <w:cantSplit/>
        </w:trPr>
        <w:tc>
          <w:tcPr>
            <w:tcW w:w="1313" w:type="pct"/>
            <w:tcBorders>
              <w:top w:val="single" w:sz="6" w:space="0" w:color="auto"/>
              <w:left w:val="single" w:sz="6" w:space="0" w:color="auto"/>
              <w:right w:val="single" w:sz="6" w:space="0" w:color="auto"/>
            </w:tcBorders>
          </w:tcPr>
          <w:p w:rsidR="006C150E" w:rsidRPr="00C35942" w:rsidP="002D615A" w14:paraId="2EB7D40A" w14:textId="5E056E78">
            <w:pPr>
              <w:tabs>
                <w:tab w:val="left" w:pos="900"/>
              </w:tabs>
              <w:spacing w:after="140" w:line="290" w:lineRule="auto"/>
              <w:rPr>
                <w:rFonts w:ascii="Arial" w:hAnsi="Arial" w:cs="Arial"/>
                <w:sz w:val="16"/>
                <w:szCs w:val="16"/>
              </w:rPr>
            </w:pPr>
            <w:r>
              <w:rPr>
                <w:rFonts w:ascii="Arial" w:hAnsi="Arial" w:cs="Arial"/>
                <w:sz w:val="16"/>
                <w:szCs w:val="16"/>
              </w:rPr>
              <w:t>Quantidade</w:t>
            </w:r>
            <w:r w:rsidRPr="00C35942">
              <w:rPr>
                <w:rFonts w:ascii="Arial" w:hAnsi="Arial" w:cs="Arial"/>
                <w:sz w:val="16"/>
                <w:szCs w:val="16"/>
              </w:rPr>
              <w:t xml:space="preserve"> Subscrita</w:t>
            </w:r>
          </w:p>
        </w:tc>
        <w:tc>
          <w:tcPr>
            <w:tcW w:w="221" w:type="pct"/>
          </w:tcPr>
          <w:p w:rsidR="006C150E" w:rsidRPr="00C35942" w:rsidP="006C150E" w14:paraId="5D4E4066" w14:textId="77777777">
            <w:pPr>
              <w:tabs>
                <w:tab w:val="left" w:pos="900"/>
              </w:tabs>
              <w:spacing w:after="140" w:line="290" w:lineRule="auto"/>
              <w:rPr>
                <w:rFonts w:ascii="Arial" w:hAnsi="Arial" w:cs="Arial"/>
                <w:b/>
                <w:sz w:val="16"/>
                <w:szCs w:val="16"/>
              </w:rPr>
            </w:pPr>
          </w:p>
        </w:tc>
        <w:tc>
          <w:tcPr>
            <w:tcW w:w="1770" w:type="pct"/>
            <w:tcBorders>
              <w:top w:val="single" w:sz="6" w:space="0" w:color="auto"/>
              <w:left w:val="single" w:sz="6" w:space="0" w:color="auto"/>
              <w:right w:val="single" w:sz="6" w:space="0" w:color="auto"/>
            </w:tcBorders>
          </w:tcPr>
          <w:p w:rsidR="006C150E" w:rsidRPr="00C35942" w:rsidP="006C150E" w14:paraId="1E096ECF"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Valor Nominal Unitário (R$)</w:t>
            </w:r>
          </w:p>
        </w:tc>
        <w:tc>
          <w:tcPr>
            <w:tcW w:w="222" w:type="pct"/>
            <w:vMerge w:val="restart"/>
            <w:tcBorders>
              <w:right w:val="single" w:sz="4" w:space="0" w:color="auto"/>
            </w:tcBorders>
          </w:tcPr>
          <w:p w:rsidR="006C150E" w:rsidRPr="00C35942" w:rsidP="006C150E" w14:paraId="6AECC84C" w14:textId="77777777">
            <w:pPr>
              <w:tabs>
                <w:tab w:val="left" w:pos="900"/>
              </w:tabs>
              <w:spacing w:after="140" w:line="290" w:lineRule="auto"/>
              <w:rPr>
                <w:rFonts w:ascii="Arial" w:hAnsi="Arial" w:cs="Arial"/>
                <w:b/>
                <w:sz w:val="16"/>
                <w:szCs w:val="16"/>
              </w:rPr>
            </w:pPr>
          </w:p>
        </w:tc>
        <w:tc>
          <w:tcPr>
            <w:tcW w:w="1475" w:type="pct"/>
            <w:tcBorders>
              <w:top w:val="single" w:sz="4" w:space="0" w:color="auto"/>
              <w:left w:val="single" w:sz="4" w:space="0" w:color="auto"/>
              <w:right w:val="single" w:sz="4" w:space="0" w:color="auto"/>
            </w:tcBorders>
          </w:tcPr>
          <w:p w:rsidR="006C150E" w:rsidRPr="00C35942" w:rsidP="006C150E" w14:paraId="18CD084B"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Valor Total Subscrito (R$)</w:t>
            </w:r>
          </w:p>
        </w:tc>
      </w:tr>
      <w:tr w14:paraId="1986963C" w14:textId="77777777" w:rsidTr="00D27C12">
        <w:tblPrEx>
          <w:tblW w:w="5000" w:type="pct"/>
          <w:tblCellMar>
            <w:left w:w="113" w:type="dxa"/>
            <w:right w:w="113" w:type="dxa"/>
          </w:tblCellMar>
          <w:tblLook w:val="0000"/>
        </w:tblPrEx>
        <w:trPr>
          <w:cantSplit/>
        </w:trPr>
        <w:tc>
          <w:tcPr>
            <w:tcW w:w="1313" w:type="pct"/>
            <w:tcBorders>
              <w:left w:val="single" w:sz="6" w:space="0" w:color="auto"/>
              <w:bottom w:val="single" w:sz="6" w:space="0" w:color="auto"/>
              <w:right w:val="single" w:sz="6" w:space="0" w:color="auto"/>
            </w:tcBorders>
            <w:shd w:val="clear" w:color="auto" w:fill="FFFFFF" w:themeFill="background1"/>
          </w:tcPr>
          <w:p w:rsidR="006C150E" w:rsidRPr="00C35942" w:rsidP="006C150E" w14:paraId="51CDF253"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w:t>
            </w:r>
            <w:r w:rsidRPr="00C35942">
              <w:rPr>
                <w:rFonts w:ascii="Symbol" w:hAnsi="Symbol" w:cs="Arial"/>
                <w:sz w:val="16"/>
                <w:szCs w:val="16"/>
              </w:rPr>
              <w:sym w:font="Symbol" w:char="F0B7"/>
            </w:r>
            <w:r w:rsidRPr="00C35942">
              <w:rPr>
                <w:rFonts w:ascii="Arial" w:hAnsi="Arial" w:cs="Arial"/>
                <w:sz w:val="16"/>
                <w:szCs w:val="16"/>
              </w:rPr>
              <w:t>] Debêntures</w:t>
            </w:r>
          </w:p>
        </w:tc>
        <w:tc>
          <w:tcPr>
            <w:tcW w:w="221" w:type="pct"/>
            <w:shd w:val="clear" w:color="auto" w:fill="FFFFFF" w:themeFill="background1"/>
          </w:tcPr>
          <w:p w:rsidR="006C150E" w:rsidRPr="00C35942" w:rsidP="006C150E" w14:paraId="64D63D21" w14:textId="77777777">
            <w:pPr>
              <w:tabs>
                <w:tab w:val="left" w:pos="900"/>
              </w:tabs>
              <w:spacing w:after="140" w:line="290" w:lineRule="auto"/>
              <w:rPr>
                <w:rFonts w:ascii="Arial" w:hAnsi="Arial" w:cs="Arial"/>
                <w:b/>
                <w:sz w:val="16"/>
                <w:szCs w:val="16"/>
              </w:rPr>
            </w:pPr>
          </w:p>
        </w:tc>
        <w:tc>
          <w:tcPr>
            <w:tcW w:w="1770" w:type="pct"/>
            <w:tcBorders>
              <w:left w:val="single" w:sz="6" w:space="0" w:color="auto"/>
              <w:bottom w:val="single" w:sz="6" w:space="0" w:color="auto"/>
              <w:right w:val="single" w:sz="6" w:space="0" w:color="auto"/>
            </w:tcBorders>
            <w:shd w:val="clear" w:color="auto" w:fill="FFFFFF" w:themeFill="background1"/>
          </w:tcPr>
          <w:p w:rsidR="006C150E" w:rsidRPr="00C35942" w:rsidP="006C150E" w14:paraId="09F4192C"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w:t>
            </w:r>
            <w:r w:rsidRPr="00C35942">
              <w:rPr>
                <w:rFonts w:ascii="Symbol" w:hAnsi="Symbol" w:cs="Arial"/>
                <w:sz w:val="16"/>
                <w:szCs w:val="16"/>
              </w:rPr>
              <w:sym w:font="Symbol" w:char="F0B7"/>
            </w:r>
            <w:r w:rsidRPr="00C35942">
              <w:rPr>
                <w:rFonts w:ascii="Arial" w:hAnsi="Arial" w:cs="Arial"/>
                <w:sz w:val="16"/>
                <w:szCs w:val="16"/>
              </w:rPr>
              <w:t>]</w:t>
            </w:r>
          </w:p>
        </w:tc>
        <w:tc>
          <w:tcPr>
            <w:tcW w:w="222" w:type="pct"/>
            <w:vMerge/>
            <w:tcBorders>
              <w:right w:val="single" w:sz="4" w:space="0" w:color="auto"/>
            </w:tcBorders>
            <w:shd w:val="clear" w:color="auto" w:fill="FFFFFF" w:themeFill="background1"/>
          </w:tcPr>
          <w:p w:rsidR="006C150E" w:rsidRPr="00C35942" w:rsidP="006C150E" w14:paraId="74765BF6" w14:textId="77777777">
            <w:pPr>
              <w:tabs>
                <w:tab w:val="left" w:pos="900"/>
              </w:tabs>
              <w:spacing w:after="140" w:line="290" w:lineRule="auto"/>
              <w:rPr>
                <w:rFonts w:ascii="Arial" w:hAnsi="Arial" w:cs="Arial"/>
                <w:b/>
                <w:sz w:val="16"/>
                <w:szCs w:val="16"/>
              </w:rPr>
            </w:pPr>
          </w:p>
        </w:tc>
        <w:tc>
          <w:tcPr>
            <w:tcW w:w="1475" w:type="pct"/>
            <w:tcBorders>
              <w:left w:val="single" w:sz="4" w:space="0" w:color="auto"/>
              <w:bottom w:val="single" w:sz="6" w:space="0" w:color="auto"/>
              <w:right w:val="single" w:sz="4" w:space="0" w:color="auto"/>
            </w:tcBorders>
            <w:shd w:val="clear" w:color="auto" w:fill="FFFFFF" w:themeFill="background1"/>
          </w:tcPr>
          <w:p w:rsidR="006C150E" w:rsidRPr="00C35942" w:rsidP="006C150E" w14:paraId="7BB2E84C"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w:t>
            </w:r>
            <w:r w:rsidRPr="00C35942">
              <w:rPr>
                <w:rFonts w:ascii="Symbol" w:hAnsi="Symbol" w:cs="Arial"/>
                <w:sz w:val="16"/>
                <w:szCs w:val="16"/>
              </w:rPr>
              <w:sym w:font="Symbol" w:char="F0B7"/>
            </w:r>
            <w:r w:rsidRPr="00C35942">
              <w:rPr>
                <w:rFonts w:ascii="Arial" w:hAnsi="Arial" w:cs="Arial"/>
                <w:sz w:val="16"/>
                <w:szCs w:val="16"/>
              </w:rPr>
              <w:t>]</w:t>
            </w:r>
          </w:p>
        </w:tc>
      </w:tr>
    </w:tbl>
    <w:p w:rsidR="006C150E" w:rsidRPr="00C35942" w:rsidP="006C150E" w14:paraId="5B3E418E" w14:textId="77777777">
      <w:pPr>
        <w:tabs>
          <w:tab w:val="left" w:pos="900"/>
        </w:tabs>
        <w:spacing w:after="140" w:line="290" w:lineRule="auto"/>
        <w:rPr>
          <w:rFonts w:ascii="Arial" w:hAnsi="Arial" w:cs="Arial"/>
          <w:sz w:val="16"/>
          <w:szCs w:val="16"/>
        </w:rPr>
      </w:pPr>
    </w:p>
    <w:p w:rsidR="006C150E" w:rsidRPr="00C35942" w:rsidP="006C150E" w14:paraId="7E65C28B" w14:textId="77777777">
      <w:pPr>
        <w:tabs>
          <w:tab w:val="left" w:pos="900"/>
        </w:tabs>
        <w:spacing w:after="140" w:line="290" w:lineRule="auto"/>
        <w:rPr>
          <w:rFonts w:ascii="Arial" w:hAnsi="Arial" w:cs="Arial"/>
          <w:sz w:val="16"/>
          <w:szCs w:val="16"/>
          <w:u w:val="single"/>
        </w:rPr>
      </w:pPr>
      <w:r w:rsidRPr="00C35942">
        <w:rPr>
          <w:rFonts w:ascii="Arial" w:hAnsi="Arial" w:cs="Arial"/>
          <w:sz w:val="16"/>
          <w:szCs w:val="16"/>
          <w:u w:val="single"/>
        </w:rPr>
        <w:t>Forma de Pagamento, Subscrição e Integralização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8684"/>
        <w:gridCol w:w="146"/>
      </w:tblGrid>
      <w:tr w14:paraId="45BFFBF9" w14:textId="77777777" w:rsidTr="00D27C12">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Ex>
        <w:trPr>
          <w:cantSplit/>
          <w:trHeight w:val="1102"/>
        </w:trPr>
        <w:tc>
          <w:tcPr>
            <w:tcW w:w="4918" w:type="pct"/>
            <w:tcBorders>
              <w:top w:val="single" w:sz="4" w:space="0" w:color="auto"/>
              <w:left w:val="single" w:sz="4" w:space="0" w:color="auto"/>
              <w:bottom w:val="nil"/>
              <w:right w:val="nil"/>
            </w:tcBorders>
            <w:vAlign w:val="center"/>
          </w:tcPr>
          <w:p w:rsidR="006C150E" w:rsidRPr="00C35942" w:rsidP="006C150E" w14:paraId="20E54629" w14:textId="7A4C0DA1">
            <w:pPr>
              <w:tabs>
                <w:tab w:val="left" w:pos="900"/>
              </w:tabs>
              <w:spacing w:after="140" w:line="290" w:lineRule="auto"/>
              <w:rPr>
                <w:rFonts w:ascii="Arial" w:hAnsi="Arial" w:cs="Arial"/>
                <w:b/>
                <w:sz w:val="16"/>
                <w:szCs w:val="16"/>
              </w:rPr>
            </w:pPr>
            <w:r w:rsidRPr="00C35942">
              <w:rPr>
                <w:rFonts w:ascii="Arial" w:hAnsi="Arial" w:cs="Arial"/>
                <w:noProof/>
                <w:sz w:val="16"/>
                <w:szCs w:val="16"/>
              </w:rPr>
              <mc:AlternateContent>
                <mc:Choice Requires="wps">
                  <w:drawing>
                    <wp:inline distT="0" distB="0" distL="0" distR="0">
                      <wp:extent cx="91440" cy="91440"/>
                      <wp:effectExtent l="0" t="0" r="22860" b="22860"/>
                      <wp:docPr id="3" name="Caixa de texto 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rsidR="00317AC0" w:rsidP="007E2268" w14:textId="77777777"/>
                              </w:txbxContent>
                            </wps:txbx>
                            <wps:bodyPr rot="0" vert="horz" wrap="square" anchor="t" anchorCtr="0" upright="1"/>
                          </wps:wsp>
                        </a:graphicData>
                      </a:graphic>
                    </wp:inline>
                  </w:drawing>
                </mc:Choice>
                <mc:Fallback>
                  <w:pict>
                    <v:shapetype id="_x0000_t202" coordsize="21600,21600" o:spt="202" path="m,l,21600r21600,l21600,xe">
                      <v:stroke joinstyle="miter"/>
                      <v:path gradientshapeok="t" o:connecttype="rect"/>
                    </v:shapetype>
                    <v:shape id="Caixa de texto 8" o:spid="_x0000_i1025" type="#_x0000_t202" style="width:7.2pt;height:7.2pt;mso-left-percent:-10001;mso-position-horizontal-relative:char;mso-position-vertical-relative:line;mso-top-percent:-10001;mso-wrap-style:square;visibility:visible;v-text-anchor:top">
                      <v:textbox>
                        <w:txbxContent>
                          <w:p w:rsidR="00317AC0" w:rsidP="007E2268" w14:paraId="474B9A51" w14:textId="77777777"/>
                        </w:txbxContent>
                      </v:textbox>
                      <w10:wrap type="none"/>
                      <w10:anchorlock/>
                    </v:shape>
                  </w:pict>
                </mc:Fallback>
              </mc:AlternateContent>
            </w:r>
            <w:r w:rsidRPr="00C35942" w:rsidR="006C150E">
              <w:rPr>
                <w:rFonts w:ascii="Arial" w:hAnsi="Arial" w:cs="Arial"/>
                <w:b/>
                <w:sz w:val="16"/>
                <w:szCs w:val="16"/>
              </w:rPr>
              <w:tab/>
              <w:t>Em conta corrente          Banco nº                   Agência nº</w:t>
            </w:r>
          </w:p>
          <w:p w:rsidR="006C150E" w:rsidRPr="00C35942" w:rsidP="006C150E" w14:paraId="102E36C1" w14:textId="1551DA0F">
            <w:pPr>
              <w:tabs>
                <w:tab w:val="left" w:pos="900"/>
              </w:tabs>
              <w:spacing w:after="140" w:line="290" w:lineRule="auto"/>
              <w:rPr>
                <w:rFonts w:ascii="Arial" w:hAnsi="Arial" w:cs="Arial"/>
                <w:b/>
                <w:sz w:val="16"/>
                <w:szCs w:val="16"/>
              </w:rPr>
            </w:pPr>
            <w:r w:rsidRPr="00C35942">
              <w:rPr>
                <w:rFonts w:ascii="Arial" w:hAnsi="Arial" w:cs="Arial"/>
                <w:noProof/>
                <w:sz w:val="16"/>
                <w:szCs w:val="16"/>
              </w:rPr>
              <mc:AlternateContent>
                <mc:Choice Requires="wps">
                  <w:drawing>
                    <wp:inline distT="0" distB="0" distL="0" distR="0">
                      <wp:extent cx="91440" cy="91440"/>
                      <wp:effectExtent l="0" t="0" r="22860" b="22860"/>
                      <wp:docPr id="2" name="Caixa de texto 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rsidR="00317AC0" w:rsidP="007E2268" w14:textId="77777777"/>
                              </w:txbxContent>
                            </wps:txbx>
                            <wps:bodyPr rot="0" vert="horz" wrap="square" anchor="t" anchorCtr="0" upright="1"/>
                          </wps:wsp>
                        </a:graphicData>
                      </a:graphic>
                    </wp:inline>
                  </w:drawing>
                </mc:Choice>
                <mc:Fallback>
                  <w:pict>
                    <v:shape id="_x0000_i1026" type="#_x0000_t202" style="width:7.2pt;height:7.2pt;mso-left-percent:-10001;mso-position-horizontal-relative:char;mso-position-vertical-relative:line;mso-top-percent:-10001;mso-wrap-style:square;visibility:visible;v-text-anchor:top">
                      <v:textbox>
                        <w:txbxContent>
                          <w:p w:rsidR="00317AC0" w:rsidP="007E2268" w14:paraId="4260FBFF" w14:textId="77777777"/>
                        </w:txbxContent>
                      </v:textbox>
                      <w10:wrap type="none"/>
                      <w10:anchorlock/>
                    </v:shape>
                  </w:pict>
                </mc:Fallback>
              </mc:AlternateContent>
            </w:r>
            <w:r w:rsidRPr="00C35942" w:rsidR="006C150E">
              <w:rPr>
                <w:rFonts w:ascii="Arial" w:hAnsi="Arial" w:cs="Arial"/>
                <w:b/>
                <w:sz w:val="16"/>
                <w:szCs w:val="16"/>
              </w:rPr>
              <w:tab/>
              <w:t>Moeda corrente nacional.</w:t>
            </w:r>
          </w:p>
        </w:tc>
        <w:tc>
          <w:tcPr>
            <w:tcW w:w="82" w:type="pct"/>
            <w:tcBorders>
              <w:top w:val="single" w:sz="4" w:space="0" w:color="auto"/>
              <w:left w:val="nil"/>
              <w:bottom w:val="single" w:sz="4" w:space="0" w:color="auto"/>
              <w:right w:val="single" w:sz="4" w:space="0" w:color="auto"/>
            </w:tcBorders>
          </w:tcPr>
          <w:p w:rsidR="006C150E" w:rsidRPr="00C35942" w:rsidP="006C150E" w14:paraId="57F74FDF" w14:textId="77777777">
            <w:pPr>
              <w:tabs>
                <w:tab w:val="left" w:pos="900"/>
              </w:tabs>
              <w:spacing w:after="140" w:line="290" w:lineRule="auto"/>
              <w:rPr>
                <w:rFonts w:ascii="Arial" w:hAnsi="Arial" w:cs="Arial"/>
                <w:sz w:val="16"/>
                <w:szCs w:val="16"/>
              </w:rPr>
            </w:pPr>
          </w:p>
        </w:tc>
      </w:tr>
      <w:tr w14:paraId="483CE1AE" w14:textId="77777777" w:rsidTr="00D27C12">
        <w:tblPrEx>
          <w:tblW w:w="5000" w:type="pct"/>
          <w:tblCellMar>
            <w:left w:w="70" w:type="dxa"/>
            <w:right w:w="70" w:type="dxa"/>
          </w:tblCellMar>
          <w:tblLook w:val="04A0"/>
        </w:tblPrEx>
        <w:trPr>
          <w:cantSplit/>
          <w:trHeight w:val="1102"/>
        </w:trPr>
        <w:tc>
          <w:tcPr>
            <w:tcW w:w="4918" w:type="pct"/>
            <w:tcBorders>
              <w:top w:val="single" w:sz="4" w:space="0" w:color="auto"/>
              <w:left w:val="single" w:sz="4" w:space="0" w:color="auto"/>
              <w:bottom w:val="single" w:sz="4" w:space="0" w:color="auto"/>
              <w:right w:val="nil"/>
            </w:tcBorders>
            <w:vAlign w:val="center"/>
            <w:hideMark/>
          </w:tcPr>
          <w:p w:rsidR="006C150E" w:rsidRPr="00C35942" w:rsidP="006C150E" w14:paraId="713250C0" w14:textId="4C95F0DB">
            <w:pPr>
              <w:tabs>
                <w:tab w:val="left" w:pos="900"/>
              </w:tabs>
              <w:spacing w:after="140" w:line="290" w:lineRule="auto"/>
              <w:rPr>
                <w:rFonts w:ascii="Arial" w:hAnsi="Arial" w:cs="Arial"/>
                <w:sz w:val="16"/>
                <w:szCs w:val="16"/>
              </w:rPr>
            </w:pPr>
            <w:r w:rsidRPr="00C35942">
              <w:rPr>
                <w:rFonts w:ascii="Arial" w:hAnsi="Arial" w:cs="Arial"/>
                <w:sz w:val="16"/>
                <w:szCs w:val="16"/>
              </w:rPr>
              <w:t>As Debêntures serão integralizadas à vista e em moeda corrente nacional, observados os demais termos e condições da Escritura de Emissão (“</w:t>
            </w:r>
            <w:r w:rsidRPr="00C35942">
              <w:rPr>
                <w:rFonts w:ascii="Arial" w:hAnsi="Arial" w:cs="Arial"/>
                <w:b/>
                <w:sz w:val="16"/>
                <w:szCs w:val="16"/>
              </w:rPr>
              <w:t>Data de Integralização</w:t>
            </w:r>
            <w:r w:rsidRPr="00C35942">
              <w:rPr>
                <w:rFonts w:ascii="Arial" w:hAnsi="Arial" w:cs="Arial"/>
                <w:sz w:val="16"/>
                <w:szCs w:val="16"/>
              </w:rPr>
              <w:t xml:space="preserve">”). As Debêntures serão integralizadas: </w:t>
            </w:r>
            <w:r w:rsidRPr="00C35942">
              <w:rPr>
                <w:rFonts w:ascii="Arial" w:hAnsi="Arial" w:cs="Arial"/>
                <w:b/>
                <w:sz w:val="16"/>
                <w:szCs w:val="16"/>
              </w:rPr>
              <w:t>(i)</w:t>
            </w:r>
            <w:r w:rsidRPr="00C35942">
              <w:rPr>
                <w:rFonts w:ascii="Arial" w:hAnsi="Arial" w:cs="Arial"/>
                <w:sz w:val="16"/>
                <w:szCs w:val="16"/>
              </w:rPr>
              <w:t xml:space="preserve"> na primeira Data de Integralização, pelo seu Valor Nominal Unitário (conforme definido na Escritura de Emissão); e </w:t>
            </w:r>
            <w:r w:rsidRPr="00C35942">
              <w:rPr>
                <w:rFonts w:ascii="Arial" w:hAnsi="Arial" w:cs="Arial"/>
                <w:b/>
                <w:sz w:val="16"/>
                <w:szCs w:val="16"/>
              </w:rPr>
              <w:t>(ii)</w:t>
            </w:r>
            <w:r w:rsidRPr="00C35942">
              <w:rPr>
                <w:rFonts w:ascii="Arial" w:hAnsi="Arial" w:cs="Arial"/>
                <w:sz w:val="16"/>
                <w:szCs w:val="16"/>
              </w:rPr>
              <w:t xml:space="preserve"> para as demais integralizações, pelo seu Valor Nominal Unitário</w:t>
            </w:r>
            <w:r w:rsidR="00636D7E">
              <w:rPr>
                <w:rFonts w:ascii="Arial" w:hAnsi="Arial" w:cs="Arial"/>
                <w:sz w:val="16"/>
                <w:szCs w:val="16"/>
              </w:rPr>
              <w:t xml:space="preserve"> Atualizado</w:t>
            </w:r>
            <w:r w:rsidRPr="00C35942">
              <w:rPr>
                <w:rFonts w:ascii="Arial" w:hAnsi="Arial" w:cs="Arial"/>
                <w:sz w:val="16"/>
                <w:szCs w:val="16"/>
              </w:rPr>
              <w:t xml:space="preserve"> acrescido da Remuneração (conforme definido na Escritura de Emissão), calculada desde a primeira Data de Integralização até a respectiva data de integralização.</w:t>
            </w:r>
            <w:r w:rsidR="008A1EFE">
              <w:rPr>
                <w:rFonts w:ascii="Arial" w:hAnsi="Arial" w:cs="Arial"/>
                <w:sz w:val="16"/>
                <w:szCs w:val="16"/>
              </w:rPr>
              <w:t xml:space="preserve"> </w:t>
            </w:r>
            <w:r w:rsidRPr="008A1EFE" w:rsidR="008A1EFE">
              <w:rPr>
                <w:rFonts w:ascii="Arial" w:hAnsi="Arial" w:cs="Arial"/>
                <w:sz w:val="16"/>
                <w:szCs w:val="16"/>
              </w:rPr>
              <w:t>As Debêntures poderão ser subscritas com ágio ou deságio, conforme o caso, a ser definido no ato de subscrição das Debêntures, sendo certo que, caso aplicável, o ágio ou o deságio, conforme o caso, será o mesmo para todas as Debêntures.</w:t>
            </w:r>
          </w:p>
          <w:p w:rsidR="006C150E" w:rsidRPr="000A6293" w:rsidP="008271C1" w14:paraId="62A29E02" w14:textId="5DE9F6BC">
            <w:pPr>
              <w:tabs>
                <w:tab w:val="left" w:pos="900"/>
              </w:tabs>
              <w:spacing w:after="140" w:line="290" w:lineRule="auto"/>
              <w:rPr>
                <w:rFonts w:ascii="Arial" w:hAnsi="Arial" w:cs="Arial"/>
                <w:sz w:val="16"/>
                <w:szCs w:val="16"/>
              </w:rPr>
            </w:pPr>
            <w:r w:rsidRPr="00C35942">
              <w:rPr>
                <w:rFonts w:ascii="Arial" w:hAnsi="Arial" w:cs="Arial"/>
                <w:sz w:val="16"/>
                <w:szCs w:val="16"/>
              </w:rPr>
              <w:t xml:space="preserve">A Escritura de Emissão está disponível no seguinte endereço: </w:t>
            </w:r>
            <w:r w:rsidRPr="00C35942" w:rsidR="00D27C12">
              <w:rPr>
                <w:rFonts w:ascii="Arial" w:hAnsi="Arial" w:cs="Arial"/>
                <w:sz w:val="16"/>
                <w:szCs w:val="16"/>
              </w:rPr>
              <w:t>Rodovia GO 050, Km 11, s/n, Bairro Zona Rural, CEP 75828-000, cidade de Chapadão do Céu, Estado de Goiás</w:t>
            </w:r>
            <w:r w:rsidRPr="00C35942">
              <w:rPr>
                <w:rFonts w:ascii="Arial" w:hAnsi="Arial" w:cs="Arial"/>
                <w:sz w:val="16"/>
                <w:szCs w:val="16"/>
              </w:rPr>
              <w:t>.</w:t>
            </w:r>
          </w:p>
        </w:tc>
        <w:tc>
          <w:tcPr>
            <w:tcW w:w="82" w:type="pct"/>
            <w:tcBorders>
              <w:top w:val="single" w:sz="4" w:space="0" w:color="auto"/>
              <w:left w:val="nil"/>
              <w:bottom w:val="single" w:sz="4" w:space="0" w:color="auto"/>
              <w:right w:val="single" w:sz="4" w:space="0" w:color="auto"/>
            </w:tcBorders>
          </w:tcPr>
          <w:p w:rsidR="006C150E" w:rsidRPr="00C35942" w:rsidP="006C150E" w14:paraId="1394A2F9" w14:textId="77777777">
            <w:pPr>
              <w:tabs>
                <w:tab w:val="left" w:pos="900"/>
              </w:tabs>
              <w:spacing w:after="140" w:line="290" w:lineRule="auto"/>
              <w:rPr>
                <w:rFonts w:ascii="Arial" w:hAnsi="Arial" w:cs="Arial"/>
                <w:sz w:val="16"/>
                <w:szCs w:val="16"/>
              </w:rPr>
            </w:pPr>
          </w:p>
        </w:tc>
      </w:tr>
    </w:tbl>
    <w:p w:rsidR="006C150E" w:rsidRPr="00C35942" w:rsidP="006C150E" w14:paraId="62AAA507" w14:textId="77777777">
      <w:pPr>
        <w:tabs>
          <w:tab w:val="left" w:pos="900"/>
        </w:tabs>
        <w:spacing w:after="140" w:line="290" w:lineRule="auto"/>
        <w:rPr>
          <w:rFonts w:ascii="Arial" w:hAnsi="Arial" w:cs="Arial"/>
          <w:sz w:val="16"/>
          <w:szCs w:val="16"/>
        </w:rPr>
      </w:pPr>
    </w:p>
    <w:tbl>
      <w:tblPr>
        <w:tblW w:w="5000" w:type="pct"/>
        <w:tblCellMar>
          <w:left w:w="113" w:type="dxa"/>
          <w:right w:w="113" w:type="dxa"/>
        </w:tblCellMar>
        <w:tblLook w:val="0000"/>
      </w:tblPr>
      <w:tblGrid>
        <w:gridCol w:w="6258"/>
        <w:gridCol w:w="258"/>
        <w:gridCol w:w="2308"/>
      </w:tblGrid>
      <w:tr w14:paraId="00E4B4F9" w14:textId="77777777" w:rsidTr="00D27C12">
        <w:tblPrEx>
          <w:tblW w:w="5000" w:type="pct"/>
          <w:tblCellMar>
            <w:left w:w="113" w:type="dxa"/>
            <w:right w:w="113" w:type="dxa"/>
          </w:tblCellMar>
          <w:tblLook w:val="0000"/>
        </w:tblPrEx>
        <w:trPr>
          <w:cantSplit/>
        </w:trPr>
        <w:tc>
          <w:tcPr>
            <w:tcW w:w="3546" w:type="pct"/>
            <w:tcBorders>
              <w:top w:val="single" w:sz="6" w:space="0" w:color="auto"/>
              <w:left w:val="single" w:sz="6" w:space="0" w:color="auto"/>
              <w:right w:val="single" w:sz="6" w:space="0" w:color="auto"/>
            </w:tcBorders>
          </w:tcPr>
          <w:p w:rsidR="006C150E" w:rsidRPr="00C35942" w:rsidP="006C150E" w14:paraId="4789EF0F" w14:textId="77777777">
            <w:pPr>
              <w:tabs>
                <w:tab w:val="left" w:pos="900"/>
              </w:tabs>
              <w:spacing w:after="140" w:line="290" w:lineRule="auto"/>
              <w:rPr>
                <w:rFonts w:ascii="Arial" w:hAnsi="Arial" w:cs="Arial"/>
                <w:b/>
                <w:bCs/>
                <w:sz w:val="16"/>
                <w:szCs w:val="16"/>
              </w:rPr>
            </w:pPr>
            <w:r w:rsidRPr="00C35942">
              <w:rPr>
                <w:rFonts w:ascii="Arial" w:hAnsi="Arial" w:cs="Arial"/>
                <w:b/>
                <w:bCs/>
                <w:sz w:val="16"/>
                <w:szCs w:val="16"/>
              </w:rPr>
              <w:t>Declaro, para todos os fins, que estou de acordo com as condições expressas no presente Boletim de Subscrição, bem como declaro ter obtido exemplar da Escritura de Emissão.</w:t>
            </w:r>
          </w:p>
          <w:p w:rsidR="006C150E" w:rsidRPr="00C35942" w:rsidP="006C150E" w14:paraId="11A4F369" w14:textId="77777777">
            <w:pPr>
              <w:tabs>
                <w:tab w:val="left" w:pos="900"/>
              </w:tabs>
              <w:spacing w:after="140" w:line="290" w:lineRule="auto"/>
              <w:rPr>
                <w:rFonts w:ascii="Arial" w:hAnsi="Arial" w:cs="Arial"/>
                <w:b/>
                <w:sz w:val="16"/>
                <w:szCs w:val="16"/>
              </w:rPr>
            </w:pPr>
          </w:p>
          <w:p w:rsidR="006C150E" w:rsidRPr="00C35942" w:rsidP="006C150E" w14:paraId="001AB846"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[Local, data]</w:t>
            </w:r>
          </w:p>
          <w:p w:rsidR="006C150E" w:rsidRPr="00C35942" w:rsidP="006C150E" w14:paraId="1C1C0097" w14:textId="77777777">
            <w:pPr>
              <w:tabs>
                <w:tab w:val="left" w:pos="900"/>
              </w:tabs>
              <w:spacing w:after="140" w:line="290" w:lineRule="auto"/>
              <w:rPr>
                <w:rFonts w:ascii="Arial" w:hAnsi="Arial" w:cs="Arial"/>
                <w:sz w:val="16"/>
                <w:szCs w:val="16"/>
              </w:rPr>
            </w:pPr>
          </w:p>
          <w:p w:rsidR="006C150E" w:rsidRPr="00C35942" w:rsidP="006C150E" w14:paraId="794F6C4E" w14:textId="77777777">
            <w:pPr>
              <w:tabs>
                <w:tab w:val="left" w:pos="900"/>
              </w:tabs>
              <w:spacing w:after="140" w:line="290" w:lineRule="auto"/>
              <w:rPr>
                <w:rFonts w:ascii="Arial" w:hAnsi="Arial" w:cs="Arial"/>
                <w:b/>
                <w:sz w:val="16"/>
                <w:szCs w:val="16"/>
              </w:rPr>
            </w:pPr>
            <w:r w:rsidRPr="00C35942">
              <w:rPr>
                <w:rFonts w:ascii="Arial" w:hAnsi="Arial" w:cs="Arial"/>
                <w:b/>
                <w:sz w:val="16"/>
                <w:szCs w:val="16"/>
              </w:rPr>
              <w:t>Subscritor</w:t>
            </w:r>
          </w:p>
        </w:tc>
        <w:tc>
          <w:tcPr>
            <w:tcW w:w="146" w:type="pct"/>
          </w:tcPr>
          <w:p w:rsidR="006C150E" w:rsidRPr="00C35942" w:rsidP="006C150E" w14:paraId="76FAF78D" w14:textId="77777777">
            <w:pPr>
              <w:tabs>
                <w:tab w:val="left" w:pos="900"/>
              </w:tabs>
              <w:spacing w:after="140" w:line="290" w:lineRule="auto"/>
              <w:rPr>
                <w:rFonts w:ascii="Arial" w:hAnsi="Arial" w:cs="Arial"/>
                <w:b/>
                <w:sz w:val="16"/>
                <w:szCs w:val="16"/>
              </w:rPr>
            </w:pPr>
          </w:p>
        </w:tc>
        <w:tc>
          <w:tcPr>
            <w:tcW w:w="1308" w:type="pct"/>
            <w:tcBorders>
              <w:top w:val="single" w:sz="6" w:space="0" w:color="auto"/>
              <w:left w:val="single" w:sz="6" w:space="0" w:color="auto"/>
              <w:right w:val="single" w:sz="6" w:space="0" w:color="auto"/>
            </w:tcBorders>
            <w:vAlign w:val="center"/>
          </w:tcPr>
          <w:p w:rsidR="006C150E" w:rsidRPr="00C35942" w:rsidP="006C150E" w14:paraId="14F7C8F2" w14:textId="6E5E018F">
            <w:pPr>
              <w:tabs>
                <w:tab w:val="left" w:pos="900"/>
              </w:tabs>
              <w:spacing w:after="140" w:line="290" w:lineRule="auto"/>
              <w:rPr>
                <w:rFonts w:ascii="Arial" w:hAnsi="Arial" w:cs="Arial"/>
                <w:b/>
                <w:sz w:val="16"/>
                <w:szCs w:val="16"/>
              </w:rPr>
            </w:pPr>
            <w:r>
              <w:rPr>
                <w:rFonts w:ascii="Arial" w:hAnsi="Arial" w:cs="Arial"/>
                <w:b/>
                <w:sz w:val="16"/>
                <w:szCs w:val="16"/>
              </w:rPr>
              <w:t>CNPJ</w:t>
            </w:r>
          </w:p>
        </w:tc>
      </w:tr>
      <w:tr w14:paraId="17B3E4DA" w14:textId="77777777" w:rsidTr="00D27C12">
        <w:tblPrEx>
          <w:tblW w:w="5000" w:type="pct"/>
          <w:tblCellMar>
            <w:left w:w="113" w:type="dxa"/>
            <w:right w:w="113" w:type="dxa"/>
          </w:tblCellMar>
          <w:tblLook w:val="0000"/>
        </w:tblPrEx>
        <w:trPr>
          <w:cantSplit/>
        </w:trPr>
        <w:tc>
          <w:tcPr>
            <w:tcW w:w="3546" w:type="pct"/>
            <w:tcBorders>
              <w:left w:val="single" w:sz="6" w:space="0" w:color="auto"/>
              <w:bottom w:val="single" w:sz="6" w:space="0" w:color="auto"/>
              <w:right w:val="single" w:sz="6" w:space="0" w:color="auto"/>
            </w:tcBorders>
          </w:tcPr>
          <w:p w:rsidR="006C150E" w:rsidRPr="00C35942" w:rsidP="006C150E" w14:paraId="60FF6BC1" w14:textId="3C8F03B4">
            <w:pPr>
              <w:tabs>
                <w:tab w:val="left" w:pos="900"/>
              </w:tabs>
              <w:spacing w:after="140" w:line="290" w:lineRule="auto"/>
              <w:rPr>
                <w:rFonts w:ascii="Arial" w:hAnsi="Arial" w:cs="Arial"/>
                <w:b/>
                <w:sz w:val="16"/>
                <w:szCs w:val="16"/>
              </w:rPr>
            </w:pPr>
            <w:r>
              <w:rPr>
                <w:rFonts w:ascii="Arial" w:hAnsi="Arial" w:cs="Arial"/>
                <w:b/>
                <w:sz w:val="16"/>
                <w:szCs w:val="16"/>
              </w:rPr>
              <w:t>ECO SECURITIZADORA DE DIREITOS CREDITÓRIOS DO AGRONEGÓCIO S.A.</w:t>
            </w:r>
          </w:p>
          <w:p w:rsidR="006C150E" w:rsidRPr="00C35942" w:rsidP="006C150E" w14:paraId="41D5A6E7" w14:textId="77777777">
            <w:pPr>
              <w:tabs>
                <w:tab w:val="left" w:pos="900"/>
              </w:tabs>
              <w:spacing w:after="140" w:line="290" w:lineRule="auto"/>
              <w:rPr>
                <w:rFonts w:ascii="Arial" w:hAnsi="Arial" w:cs="Arial"/>
                <w:sz w:val="16"/>
                <w:szCs w:val="16"/>
              </w:rPr>
            </w:pPr>
          </w:p>
          <w:p w:rsidR="006C150E" w:rsidRPr="00C35942" w:rsidP="006C150E" w14:paraId="3C70BE6A"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________________________________________________</w:t>
            </w:r>
          </w:p>
          <w:p w:rsidR="00D27C12" w:rsidRPr="00C35942" w:rsidP="00D27C12" w14:paraId="61C0117B" w14:textId="77777777">
            <w:pPr>
              <w:tabs>
                <w:tab w:val="left" w:pos="900"/>
              </w:tabs>
              <w:spacing w:after="140" w:line="290" w:lineRule="auto"/>
              <w:rPr>
                <w:rFonts w:ascii="Arial" w:hAnsi="Arial" w:cs="Arial"/>
                <w:sz w:val="16"/>
                <w:szCs w:val="16"/>
              </w:rPr>
            </w:pPr>
            <w:r w:rsidRPr="00C35942">
              <w:rPr>
                <w:rFonts w:ascii="Arial" w:hAnsi="Arial" w:cs="Arial"/>
                <w:sz w:val="16"/>
                <w:szCs w:val="16"/>
              </w:rPr>
              <w:t xml:space="preserve">Nome: </w:t>
            </w:r>
          </w:p>
          <w:p w:rsidR="006C150E" w:rsidRPr="00C35942" w:rsidP="00D27C12" w14:paraId="2B2982E9" w14:textId="206B8616">
            <w:pPr>
              <w:tabs>
                <w:tab w:val="left" w:pos="900"/>
              </w:tabs>
              <w:spacing w:after="140" w:line="290" w:lineRule="auto"/>
              <w:rPr>
                <w:rFonts w:ascii="Arial" w:hAnsi="Arial" w:cs="Arial"/>
                <w:b/>
                <w:sz w:val="16"/>
                <w:szCs w:val="16"/>
              </w:rPr>
            </w:pPr>
            <w:r w:rsidRPr="00C35942">
              <w:rPr>
                <w:rFonts w:ascii="Arial" w:hAnsi="Arial" w:cs="Arial"/>
                <w:sz w:val="16"/>
                <w:szCs w:val="16"/>
              </w:rPr>
              <w:t xml:space="preserve">Cargo: </w:t>
            </w:r>
          </w:p>
        </w:tc>
        <w:tc>
          <w:tcPr>
            <w:tcW w:w="146" w:type="pct"/>
          </w:tcPr>
          <w:p w:rsidR="006C150E" w:rsidRPr="00C35942" w:rsidP="006C150E" w14:paraId="728FF484" w14:textId="77777777">
            <w:pPr>
              <w:tabs>
                <w:tab w:val="left" w:pos="900"/>
              </w:tabs>
              <w:spacing w:after="140" w:line="290" w:lineRule="auto"/>
              <w:rPr>
                <w:rFonts w:ascii="Arial" w:hAnsi="Arial" w:cs="Arial"/>
                <w:sz w:val="16"/>
                <w:szCs w:val="16"/>
              </w:rPr>
            </w:pPr>
          </w:p>
        </w:tc>
        <w:tc>
          <w:tcPr>
            <w:tcW w:w="1308" w:type="pct"/>
            <w:tcBorders>
              <w:left w:val="single" w:sz="6" w:space="0" w:color="auto"/>
              <w:bottom w:val="single" w:sz="6" w:space="0" w:color="auto"/>
              <w:right w:val="single" w:sz="6" w:space="0" w:color="auto"/>
            </w:tcBorders>
            <w:vAlign w:val="center"/>
          </w:tcPr>
          <w:p w:rsidR="006C150E" w:rsidRPr="00C35942" w14:paraId="17A45DEC" w14:textId="1DC782B0">
            <w:pPr>
              <w:tabs>
                <w:tab w:val="left" w:pos="900"/>
              </w:tabs>
              <w:spacing w:after="140" w:line="290" w:lineRule="auto"/>
              <w:rPr>
                <w:rFonts w:ascii="Arial" w:hAnsi="Arial" w:cs="Arial"/>
                <w:b/>
                <w:sz w:val="16"/>
                <w:szCs w:val="16"/>
              </w:rPr>
            </w:pPr>
            <w:r>
              <w:rPr>
                <w:rFonts w:ascii="Arial" w:hAnsi="Arial" w:cs="Arial"/>
                <w:bCs/>
                <w:sz w:val="16"/>
                <w:szCs w:val="16"/>
              </w:rPr>
              <w:t>[</w:t>
            </w:r>
            <w:r w:rsidR="00636D7E">
              <w:rPr>
                <w:rFonts w:ascii="Arial" w:hAnsi="Arial" w:cs="Arial"/>
                <w:bCs/>
                <w:sz w:val="16"/>
                <w:szCs w:val="16"/>
              </w:rPr>
              <w:t>●</w:t>
            </w:r>
            <w:r>
              <w:rPr>
                <w:rFonts w:ascii="Arial" w:hAnsi="Arial" w:cs="Arial"/>
                <w:bCs/>
                <w:sz w:val="16"/>
                <w:szCs w:val="16"/>
              </w:rPr>
              <w:t>]</w:t>
            </w:r>
          </w:p>
        </w:tc>
      </w:tr>
    </w:tbl>
    <w:p w:rsidR="006C150E" w:rsidRPr="00C35942" w:rsidP="006C150E" w14:paraId="06012B87" w14:textId="77777777">
      <w:pPr>
        <w:tabs>
          <w:tab w:val="left" w:pos="900"/>
        </w:tabs>
        <w:spacing w:after="140" w:line="290" w:lineRule="auto"/>
        <w:rPr>
          <w:rFonts w:ascii="Arial" w:hAnsi="Arial" w:cs="Arial"/>
          <w:b/>
          <w:sz w:val="16"/>
          <w:szCs w:val="16"/>
          <w:u w:val="single"/>
        </w:rPr>
      </w:pPr>
    </w:p>
    <w:p w:rsidR="006C150E" w:rsidRPr="00C35942" w:rsidP="006C150E" w14:paraId="75EF850D" w14:textId="77777777">
      <w:pPr>
        <w:tabs>
          <w:tab w:val="left" w:pos="900"/>
        </w:tabs>
        <w:spacing w:after="140" w:line="290" w:lineRule="auto"/>
        <w:rPr>
          <w:rFonts w:ascii="Arial" w:hAnsi="Arial" w:cs="Arial"/>
          <w:b/>
          <w:sz w:val="16"/>
          <w:szCs w:val="16"/>
          <w:u w:val="single"/>
        </w:rPr>
      </w:pPr>
      <w:r w:rsidRPr="00C35942">
        <w:rPr>
          <w:rFonts w:ascii="Arial" w:hAnsi="Arial" w:cs="Arial"/>
          <w:b/>
          <w:sz w:val="16"/>
          <w:szCs w:val="16"/>
          <w:u w:val="single"/>
        </w:rPr>
        <w:t>RECIBO</w:t>
      </w:r>
    </w:p>
    <w:p w:rsidR="006C150E" w:rsidRPr="00C35942" w:rsidP="006C150E" w14:paraId="00D0279B" w14:textId="77777777">
      <w:pPr>
        <w:tabs>
          <w:tab w:val="left" w:pos="900"/>
        </w:tabs>
        <w:spacing w:after="140" w:line="290" w:lineRule="auto"/>
        <w:rPr>
          <w:rFonts w:ascii="Arial" w:hAnsi="Arial" w:cs="Arial"/>
          <w:sz w:val="16"/>
          <w:szCs w:val="16"/>
        </w:rPr>
      </w:pP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4325"/>
        <w:gridCol w:w="4540"/>
      </w:tblGrid>
      <w:tr w14:paraId="6FDA396B" w14:textId="77777777" w:rsidTr="00F42BDD">
        <w:tblPrEx>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Ex>
        <w:trPr>
          <w:cantSplit/>
        </w:trPr>
        <w:tc>
          <w:tcPr>
            <w:tcW w:w="4322" w:type="dxa"/>
            <w:tcBorders>
              <w:top w:val="single" w:sz="4" w:space="0" w:color="auto"/>
              <w:left w:val="single" w:sz="4" w:space="0" w:color="auto"/>
              <w:bottom w:val="single" w:sz="4" w:space="0" w:color="auto"/>
              <w:right w:val="single" w:sz="4" w:space="0" w:color="auto"/>
            </w:tcBorders>
            <w:hideMark/>
          </w:tcPr>
          <w:p w:rsidR="006C150E" w:rsidRPr="00C35942" w:rsidP="006C150E" w14:paraId="4C8C1DBB" w14:textId="77777777">
            <w:pPr>
              <w:tabs>
                <w:tab w:val="left" w:pos="900"/>
              </w:tabs>
              <w:spacing w:after="140" w:line="290" w:lineRule="auto"/>
              <w:rPr>
                <w:rFonts w:ascii="Arial" w:hAnsi="Arial" w:cs="Arial"/>
                <w:b/>
                <w:sz w:val="16"/>
                <w:szCs w:val="16"/>
              </w:rPr>
            </w:pPr>
            <w:r w:rsidRPr="00C35942">
              <w:rPr>
                <w:rFonts w:ascii="Arial" w:hAnsi="Arial" w:cs="Arial"/>
                <w:b/>
                <w:sz w:val="16"/>
                <w:szCs w:val="16"/>
              </w:rPr>
              <w:t>Recebemos do subscritor a importância ou créditos no valor de R$[</w:t>
            </w:r>
            <w:r w:rsidRPr="00C35942">
              <w:rPr>
                <w:rFonts w:ascii="Symbol" w:hAnsi="Symbol" w:cs="Arial"/>
                <w:b/>
                <w:sz w:val="16"/>
                <w:szCs w:val="16"/>
              </w:rPr>
              <w:sym w:font="Symbol" w:char="F0B7"/>
            </w:r>
            <w:r w:rsidRPr="00C35942">
              <w:rPr>
                <w:rFonts w:ascii="Arial" w:hAnsi="Arial" w:cs="Arial"/>
                <w:b/>
                <w:sz w:val="16"/>
                <w:szCs w:val="16"/>
              </w:rPr>
              <w:t>] ([</w:t>
            </w:r>
            <w:r w:rsidRPr="00C35942">
              <w:rPr>
                <w:rFonts w:ascii="Symbol" w:hAnsi="Symbol" w:cs="Arial"/>
                <w:b/>
                <w:sz w:val="16"/>
                <w:szCs w:val="16"/>
              </w:rPr>
              <w:sym w:font="Symbol" w:char="F0B7"/>
            </w:r>
            <w:r w:rsidRPr="00C35942">
              <w:rPr>
                <w:rFonts w:ascii="Arial" w:hAnsi="Arial" w:cs="Arial"/>
                <w:b/>
                <w:sz w:val="16"/>
                <w:szCs w:val="16"/>
              </w:rPr>
              <w:t>])</w:t>
            </w:r>
          </w:p>
        </w:tc>
        <w:tc>
          <w:tcPr>
            <w:tcW w:w="4537" w:type="dxa"/>
            <w:tcBorders>
              <w:top w:val="single" w:sz="4" w:space="0" w:color="auto"/>
              <w:left w:val="single" w:sz="4" w:space="0" w:color="auto"/>
              <w:bottom w:val="single" w:sz="4" w:space="0" w:color="auto"/>
              <w:right w:val="single" w:sz="4" w:space="0" w:color="auto"/>
            </w:tcBorders>
          </w:tcPr>
          <w:p w:rsidR="006C150E" w:rsidRPr="00C35942" w:rsidP="006C150E" w14:paraId="365D6028" w14:textId="77777777">
            <w:pPr>
              <w:tabs>
                <w:tab w:val="left" w:pos="900"/>
              </w:tabs>
              <w:spacing w:after="140" w:line="290" w:lineRule="auto"/>
              <w:rPr>
                <w:rFonts w:ascii="Arial" w:hAnsi="Arial" w:cs="Arial"/>
                <w:sz w:val="16"/>
                <w:szCs w:val="16"/>
              </w:rPr>
            </w:pPr>
          </w:p>
          <w:p w:rsidR="006C150E" w:rsidRPr="00C35942" w:rsidP="006C150E" w14:paraId="373EBFF0"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________________________________</w:t>
            </w:r>
          </w:p>
          <w:p w:rsidR="006C150E" w:rsidRPr="00C35942" w:rsidP="006C150E" w14:paraId="7D56391E" w14:textId="70EA9FBA">
            <w:pPr>
              <w:tabs>
                <w:tab w:val="left" w:pos="900"/>
              </w:tabs>
              <w:spacing w:after="140" w:line="290" w:lineRule="auto"/>
              <w:rPr>
                <w:rFonts w:ascii="Arial" w:hAnsi="Arial" w:cs="Arial"/>
                <w:b/>
                <w:sz w:val="16"/>
                <w:szCs w:val="16"/>
              </w:rPr>
            </w:pPr>
            <w:r>
              <w:rPr>
                <w:rFonts w:ascii="Arial" w:hAnsi="Arial" w:cs="Arial"/>
                <w:b/>
                <w:sz w:val="16"/>
                <w:szCs w:val="16"/>
              </w:rPr>
              <w:t>NEOMILLE</w:t>
            </w:r>
            <w:r w:rsidRPr="00C35942" w:rsidR="00D27C12">
              <w:rPr>
                <w:rFonts w:ascii="Arial" w:hAnsi="Arial" w:cs="Arial"/>
                <w:b/>
                <w:sz w:val="16"/>
                <w:szCs w:val="16"/>
              </w:rPr>
              <w:t xml:space="preserve"> S.A.</w:t>
            </w:r>
          </w:p>
        </w:tc>
      </w:tr>
    </w:tbl>
    <w:p w:rsidR="006C150E" w:rsidRPr="00C35942" w:rsidP="006C150E" w14:paraId="21D9B216" w14:textId="1906FCD0">
      <w:pPr>
        <w:tabs>
          <w:tab w:val="left" w:pos="900"/>
        </w:tabs>
        <w:spacing w:after="140" w:line="290" w:lineRule="auto"/>
        <w:rPr>
          <w:rFonts w:ascii="Arial" w:hAnsi="Arial" w:cs="Arial"/>
          <w:sz w:val="16"/>
          <w:szCs w:val="16"/>
        </w:rPr>
      </w:pPr>
      <w:r w:rsidRPr="00C35942">
        <w:rPr>
          <w:rFonts w:ascii="Arial" w:hAnsi="Arial" w:cs="Arial"/>
          <w:sz w:val="16"/>
          <w:szCs w:val="16"/>
        </w:rPr>
        <w:t>1</w:t>
      </w:r>
      <w:r w:rsidRPr="00C35942">
        <w:rPr>
          <w:rFonts w:ascii="Arial" w:hAnsi="Arial" w:cs="Arial"/>
          <w:sz w:val="16"/>
          <w:szCs w:val="16"/>
          <w:vertAlign w:val="superscript"/>
        </w:rPr>
        <w:t>a</w:t>
      </w:r>
      <w:r w:rsidRPr="00C35942">
        <w:rPr>
          <w:rFonts w:ascii="Arial" w:hAnsi="Arial" w:cs="Arial"/>
          <w:sz w:val="16"/>
          <w:szCs w:val="16"/>
        </w:rPr>
        <w:t xml:space="preserve"> via – Companhia                                    </w:t>
      </w:r>
      <w:r w:rsidRPr="00C35942" w:rsidR="00C26B38">
        <w:rPr>
          <w:rFonts w:ascii="Arial" w:hAnsi="Arial" w:cs="Arial"/>
          <w:sz w:val="16"/>
          <w:szCs w:val="16"/>
        </w:rPr>
        <w:t xml:space="preserve">                              </w:t>
      </w:r>
      <w:r w:rsidRPr="00C35942">
        <w:rPr>
          <w:rFonts w:ascii="Arial" w:hAnsi="Arial" w:cs="Arial"/>
          <w:sz w:val="16"/>
          <w:szCs w:val="16"/>
        </w:rPr>
        <w:t>2</w:t>
      </w:r>
      <w:r w:rsidRPr="00C35942">
        <w:rPr>
          <w:rFonts w:ascii="Arial" w:hAnsi="Arial" w:cs="Arial"/>
          <w:sz w:val="16"/>
          <w:szCs w:val="16"/>
          <w:vertAlign w:val="superscript"/>
        </w:rPr>
        <w:t>a</w:t>
      </w:r>
      <w:r w:rsidRPr="00C35942">
        <w:rPr>
          <w:rFonts w:ascii="Arial" w:hAnsi="Arial" w:cs="Arial"/>
          <w:sz w:val="16"/>
          <w:szCs w:val="16"/>
        </w:rPr>
        <w:t xml:space="preserve"> via – Subscritor</w:t>
      </w:r>
    </w:p>
    <w:p w:rsidR="00317AC0" w:rsidRPr="00317AC0" w:rsidP="00317AC0" w14:paraId="06AD52BB" w14:textId="77777777">
      <w:pPr>
        <w:tabs>
          <w:tab w:val="left" w:pos="900"/>
        </w:tabs>
        <w:spacing w:after="140" w:line="290" w:lineRule="auto"/>
        <w:rPr>
          <w:rFonts w:ascii="Arial" w:hAnsi="Arial" w:cs="Arial"/>
          <w:sz w:val="20"/>
        </w:rPr>
      </w:pPr>
    </w:p>
    <w:sectPr w:rsidSect="009352B0">
      <w:pgSz w:w="12242" w:h="15842" w:code="121"/>
      <w:pgMar w:top="1418" w:right="1701" w:bottom="1134" w:left="1701" w:header="720" w:footer="567"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Frutiger Light">
    <w:altName w:val="Cambria"/>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MS">
    <w:altName w:val="Trebuchet MS"/>
    <w:charset w:val="00"/>
    <w:family w:val="auto"/>
    <w:pitch w:val="variable"/>
    <w:sig w:usb0="00000003"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17AC0" w:rsidP="00BB392E" w14:paraId="6DD62DF5" w14:textId="625E991C">
    <w:pPr>
      <w:pStyle w:val="Body"/>
      <w:jc w:val="center"/>
    </w:pPr>
    <w:sdt>
      <w:sdtPr>
        <w:id w:val="967475026"/>
        <w:docPartObj>
          <w:docPartGallery w:val="Page Numbers (Bottom of Page)"/>
          <w:docPartUnique/>
        </w:docPartObj>
      </w:sdtPr>
      <w:sdtContent>
        <w:r w:rsidRPr="00973D37">
          <w:fldChar w:fldCharType="begin"/>
        </w:r>
        <w:r w:rsidRPr="00973D37">
          <w:instrText>PAGE   \* MERGEFORMAT</w:instrText>
        </w:r>
        <w:r w:rsidRPr="00973D37">
          <w:fldChar w:fldCharType="separate"/>
        </w:r>
        <w:r w:rsidR="00366364">
          <w:rPr>
            <w:noProof/>
          </w:rPr>
          <w:t>14</w:t>
        </w:r>
        <w:r w:rsidRPr="00973D37">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17AC0" w:rsidRPr="006C2AED" w:rsidP="006C2AED" w14:paraId="4BE19370" w14:textId="258D2BCF">
    <w:pPr>
      <w:pStyle w:val="Body"/>
      <w:jc w:val="center"/>
    </w:pPr>
    <w:sdt>
      <w:sdtPr>
        <w:id w:val="-703855409"/>
        <w:docPartObj>
          <w:docPartGallery w:val="Page Numbers (Bottom of Page)"/>
          <w:docPartUnique/>
        </w:docPartObj>
      </w:sdtPr>
      <w:sdtContent/>
    </w:sdt>
    <w:sdt>
      <w:sdtPr>
        <w:id w:val="1438711064"/>
        <w:docPartObj>
          <w:docPartGallery w:val="Page Numbers (Bottom of Page)"/>
          <w:docPartUnique/>
        </w:docPartObj>
      </w:sdtPr>
      <w:sdtContent>
        <w:r w:rsidRPr="00973D37">
          <w:fldChar w:fldCharType="begin"/>
        </w:r>
        <w:r w:rsidRPr="00973D37">
          <w:instrText>PAGE   \* MERGEFORMAT</w:instrText>
        </w:r>
        <w:r w:rsidRPr="00973D37">
          <w:fldChar w:fldCharType="separate"/>
        </w:r>
        <w:r w:rsidR="00366364">
          <w:rPr>
            <w:noProof/>
          </w:rPr>
          <w:t>44</w:t>
        </w:r>
        <w:r w:rsidRPr="00973D37">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17AC0" w:rsidP="00BB392E" w14:paraId="08218349" w14:textId="66CF8C3F">
    <w:pPr>
      <w:pStyle w:val="Body"/>
      <w:jc w:val="center"/>
    </w:pPr>
    <w:sdt>
      <w:sdtPr>
        <w:id w:val="-1432505564"/>
        <w:docPartObj>
          <w:docPartGallery w:val="Page Numbers (Bottom of Page)"/>
          <w:docPartUnique/>
        </w:docPartObj>
      </w:sdtPr>
      <w:sdtContent>
        <w:r w:rsidRPr="00973D37">
          <w:fldChar w:fldCharType="begin"/>
        </w:r>
        <w:r w:rsidRPr="00973D37">
          <w:instrText>PAGE   \* MERGEFORMAT</w:instrText>
        </w:r>
        <w:r w:rsidRPr="00973D37">
          <w:fldChar w:fldCharType="separate"/>
        </w:r>
        <w:r w:rsidR="00366364">
          <w:rPr>
            <w:noProof/>
          </w:rPr>
          <w:t>49</w:t>
        </w:r>
        <w:r w:rsidRPr="00973D37">
          <w:fldChar w:fldCharType="end"/>
        </w:r>
      </w:sdtContent>
    </w:sdt>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17AC0" w:rsidRPr="00110F8D" w:rsidP="002003FC" w14:paraId="72E1F707" w14:textId="3F0D161C">
    <w:pPr>
      <w:pStyle w:val="Body"/>
      <w:jc w:val="right"/>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17AC0" w:rsidRPr="00BB392E" w:rsidP="00110F8D" w14:paraId="31CAD9E5" w14:textId="3B085A00">
    <w:pPr>
      <w:pStyle w:val="Body"/>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F"/>
    <w:multiLevelType w:val="hybridMultilevel"/>
    <w:tmpl w:val="23107F34"/>
    <w:lvl w:ilvl="0">
      <w:start w:val="1"/>
      <w:numFmt w:val="lowerLetter"/>
      <w:lvlText w:val="(%1)"/>
      <w:lvlJc w:val="left"/>
      <w:pPr>
        <w:widowControl w:val="0"/>
        <w:tabs>
          <w:tab w:val="num" w:pos="720"/>
        </w:tabs>
        <w:autoSpaceDE w:val="0"/>
        <w:autoSpaceDN w:val="0"/>
        <w:adjustRightInd w:val="0"/>
        <w:ind w:left="720" w:hanging="360"/>
        <w:jc w:val="both"/>
      </w:pPr>
      <w:rPr>
        <w:rFonts w:ascii="Verdana" w:hAnsi="Verdana" w:cs="Arial" w:hint="default"/>
        <w:spacing w:val="0"/>
        <w:sz w:val="20"/>
        <w:szCs w:val="20"/>
      </w:rPr>
    </w:lvl>
    <w:lvl w:ilvl="1">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1">
    <w:nsid w:val="0000001B"/>
    <w:multiLevelType w:val="multilevel"/>
    <w:tmpl w:val="3A2C2652"/>
    <w:lvl w:ilvl="0">
      <w:start w:val="1"/>
      <w:numFmt w:val="decimal"/>
      <w:lvlText w:val="%1"/>
      <w:lvlJc w:val="left"/>
      <w:pPr>
        <w:tabs>
          <w:tab w:val="num" w:pos="680"/>
        </w:tabs>
        <w:ind w:left="680" w:hanging="680"/>
      </w:pPr>
      <w:rPr>
        <w:rFonts w:ascii="Arial" w:hAnsi="Arial" w:cs="Arial" w:hint="eastAsia"/>
        <w:b/>
        <w:i w:val="0"/>
        <w:caps w:val="0"/>
        <w:strike w:val="0"/>
        <w:dstrike w:val="0"/>
        <w:vanish w:val="0"/>
        <w:spacing w:val="0"/>
        <w:sz w:val="22"/>
        <w:vertAlign w:val="baseline"/>
      </w:rPr>
    </w:lvl>
    <w:lvl w:ilvl="1">
      <w:start w:val="1"/>
      <w:numFmt w:val="decimal"/>
      <w:lvlText w:val="%1.%2"/>
      <w:lvlJc w:val="left"/>
      <w:pPr>
        <w:tabs>
          <w:tab w:val="num" w:pos="680"/>
        </w:tabs>
        <w:ind w:left="680" w:hanging="680"/>
      </w:pPr>
      <w:rPr>
        <w:rFonts w:ascii="Arial" w:hAnsi="Arial" w:cs="Arial" w:hint="eastAsia"/>
        <w:b/>
        <w:i w:val="0"/>
        <w:spacing w:val="0"/>
        <w:sz w:val="21"/>
        <w:szCs w:val="20"/>
      </w:rPr>
    </w:lvl>
    <w:lvl w:ilvl="2">
      <w:start w:val="1"/>
      <w:numFmt w:val="decimal"/>
      <w:lvlText w:val="%1.%2.%3"/>
      <w:lvlJc w:val="left"/>
      <w:pPr>
        <w:tabs>
          <w:tab w:val="num" w:pos="1361"/>
        </w:tabs>
        <w:ind w:left="1361" w:hanging="681"/>
      </w:pPr>
      <w:rPr>
        <w:rFonts w:ascii="Arial" w:hAnsi="Arial" w:cs="Arial" w:hint="default"/>
        <w:b/>
        <w:i w:val="0"/>
        <w:spacing w:val="0"/>
        <w:sz w:val="17"/>
        <w:szCs w:val="17"/>
      </w:rPr>
    </w:lvl>
    <w:lvl w:ilvl="3">
      <w:start w:val="1"/>
      <w:numFmt w:val="lowerRoman"/>
      <w:lvlText w:val="(%4)"/>
      <w:lvlJc w:val="left"/>
      <w:pPr>
        <w:tabs>
          <w:tab w:val="num" w:pos="2041"/>
        </w:tabs>
        <w:ind w:left="2041" w:hanging="680"/>
      </w:pPr>
      <w:rPr>
        <w:rFonts w:ascii="Arial" w:hAnsi="Arial" w:cs="Arial" w:hint="eastAsia"/>
        <w:b w:val="0"/>
        <w:i w:val="0"/>
        <w:spacing w:val="0"/>
        <w:sz w:val="20"/>
      </w:rPr>
    </w:lvl>
    <w:lvl w:ilvl="4">
      <w:start w:val="1"/>
      <w:numFmt w:val="lowerLetter"/>
      <w:lvlText w:val="(%5)"/>
      <w:lvlJc w:val="left"/>
      <w:pPr>
        <w:tabs>
          <w:tab w:val="num" w:pos="2721"/>
        </w:tabs>
        <w:ind w:left="2721" w:hanging="680"/>
      </w:pPr>
      <w:rPr>
        <w:rFonts w:ascii="Arial" w:hAnsi="Arial" w:cs="Arial" w:hint="default"/>
        <w:b w:val="0"/>
        <w:i w:val="0"/>
        <w:spacing w:val="0"/>
        <w:sz w:val="20"/>
        <w:szCs w:val="22"/>
      </w:rPr>
    </w:lvl>
    <w:lvl w:ilvl="5">
      <w:start w:val="1"/>
      <w:numFmt w:val="upperRoman"/>
      <w:lvlText w:val="(%6)"/>
      <w:lvlJc w:val="left"/>
      <w:pPr>
        <w:tabs>
          <w:tab w:val="num" w:pos="3402"/>
        </w:tabs>
        <w:ind w:left="3402" w:hanging="681"/>
      </w:pPr>
      <w:rPr>
        <w:rFonts w:ascii="Arial" w:hAnsi="Arial" w:cs="Arial" w:hint="eastAsia"/>
        <w:b w:val="0"/>
        <w:i w:val="0"/>
        <w:spacing w:val="0"/>
        <w:sz w:val="20"/>
      </w:rPr>
    </w:lvl>
    <w:lvl w:ilvl="6">
      <w:start w:val="1"/>
      <w:numFmt w:val="none"/>
      <w:lvlJc w:val="left"/>
      <w:pPr>
        <w:ind w:left="2517" w:hanging="357"/>
      </w:pPr>
      <w:rPr>
        <w:rFonts w:hint="eastAsia"/>
        <w:spacing w:val="0"/>
      </w:rPr>
    </w:lvl>
    <w:lvl w:ilvl="7">
      <w:start w:val="1"/>
      <w:numFmt w:val="none"/>
      <w:lvlJc w:val="left"/>
      <w:pPr>
        <w:ind w:left="2880" w:hanging="363"/>
      </w:pPr>
      <w:rPr>
        <w:rFonts w:hint="eastAsia"/>
        <w:spacing w:val="0"/>
      </w:rPr>
    </w:lvl>
    <w:lvl w:ilvl="8">
      <w:start w:val="1"/>
      <w:numFmt w:val="none"/>
      <w:lvlJc w:val="left"/>
      <w:pPr>
        <w:ind w:left="3237" w:hanging="357"/>
      </w:pPr>
      <w:rPr>
        <w:rFonts w:hint="eastAsia"/>
        <w:spacing w:val="0"/>
      </w:rPr>
    </w:lvl>
  </w:abstractNum>
  <w:abstractNum w:abstractNumId="2">
    <w:nsid w:val="0000006C"/>
    <w:multiLevelType w:val="hybridMultilevel"/>
    <w:tmpl w:val="6846D636"/>
    <w:lvl w:ilvl="0">
      <w:start w:val="1"/>
      <w:numFmt w:val="bullet"/>
      <w:lvlText w:val=""/>
      <w:lvlJc w:val="left"/>
      <w:pPr>
        <w:widowControl w:val="0"/>
        <w:tabs>
          <w:tab w:val="num" w:pos="720"/>
        </w:tabs>
        <w:autoSpaceDE w:val="0"/>
        <w:autoSpaceDN w:val="0"/>
        <w:adjustRightInd w:val="0"/>
        <w:spacing w:line="320" w:lineRule="exact"/>
        <w:ind w:left="720" w:hanging="360"/>
        <w:jc w:val="both"/>
      </w:pPr>
      <w:rPr>
        <w:rFonts w:ascii="Symbol" w:hAnsi="Symbol" w:cs="Symbol"/>
        <w:color w:val="00000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3">
    <w:nsid w:val="011F2E0D"/>
    <w:multiLevelType w:val="hybridMultilevel"/>
    <w:tmpl w:val="A9D85066"/>
    <w:lvl w:ilvl="0">
      <w:start w:val="0"/>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3C41EFF"/>
    <w:multiLevelType w:val="multilevel"/>
    <w:tmpl w:val="7892E740"/>
    <w:lvl w:ilvl="0">
      <w:start w:val="9"/>
      <w:numFmt w:val="decimal"/>
      <w:lvlText w:val="%1."/>
      <w:lvlJc w:val="left"/>
      <w:pPr>
        <w:ind w:left="765" w:hanging="765"/>
      </w:pPr>
      <w:rPr>
        <w:rFonts w:hint="default"/>
      </w:rPr>
    </w:lvl>
    <w:lvl w:ilvl="1">
      <w:start w:val="1"/>
      <w:numFmt w:val="decimal"/>
      <w:lvlText w:val="%1.%2."/>
      <w:lvlJc w:val="left"/>
      <w:pPr>
        <w:ind w:left="1218" w:hanging="765"/>
      </w:pPr>
      <w:rPr>
        <w:rFonts w:hint="default"/>
        <w:b/>
        <w:i w:val="0"/>
      </w:rPr>
    </w:lvl>
    <w:lvl w:ilvl="2">
      <w:start w:val="1"/>
      <w:numFmt w:val="decimal"/>
      <w:lvlText w:val="%1.%2.%3."/>
      <w:lvlJc w:val="left"/>
      <w:pPr>
        <w:ind w:left="1671" w:hanging="765"/>
      </w:pPr>
      <w:rPr>
        <w:rFonts w:hint="default"/>
        <w:b/>
        <w:sz w:val="17"/>
        <w:szCs w:val="17"/>
      </w:rPr>
    </w:lvl>
    <w:lvl w:ilvl="3">
      <w:start w:val="2"/>
      <w:numFmt w:val="decimal"/>
      <w:lvlText w:val="%1.%2.%3.%4."/>
      <w:lvlJc w:val="left"/>
      <w:pPr>
        <w:ind w:left="2467" w:hanging="765"/>
      </w:pPr>
      <w:rPr>
        <w:rFonts w:hint="default"/>
        <w:b/>
        <w:sz w:val="17"/>
        <w:szCs w:val="17"/>
      </w:rPr>
    </w:lvl>
    <w:lvl w:ilvl="4">
      <w:start w:val="1"/>
      <w:numFmt w:val="decimal"/>
      <w:lvlText w:val="%1.%2.%3.%4.%5."/>
      <w:lvlJc w:val="left"/>
      <w:pPr>
        <w:ind w:left="2892" w:hanging="1080"/>
      </w:pPr>
      <w:rPr>
        <w:rFonts w:hint="default"/>
        <w:b/>
        <w:sz w:val="17"/>
        <w:szCs w:val="17"/>
      </w:rPr>
    </w:lvl>
    <w:lvl w:ilvl="5">
      <w:start w:val="1"/>
      <w:numFmt w:val="decimal"/>
      <w:lvlText w:val="%1.%2.%3.%4.%5.%6."/>
      <w:lvlJc w:val="left"/>
      <w:pPr>
        <w:ind w:left="3345" w:hanging="1080"/>
      </w:pPr>
      <w:rPr>
        <w:rFonts w:hint="default"/>
      </w:rPr>
    </w:lvl>
    <w:lvl w:ilvl="6">
      <w:start w:val="1"/>
      <w:numFmt w:val="decimal"/>
      <w:lvlText w:val="%1.%2.%3.%4.%5.%6.%7."/>
      <w:lvlJc w:val="left"/>
      <w:pPr>
        <w:ind w:left="4158" w:hanging="1440"/>
      </w:pPr>
      <w:rPr>
        <w:rFonts w:hint="default"/>
      </w:rPr>
    </w:lvl>
    <w:lvl w:ilvl="7">
      <w:start w:val="1"/>
      <w:numFmt w:val="decimal"/>
      <w:lvlText w:val="%1.%2.%3.%4.%5.%6.%7.%8."/>
      <w:lvlJc w:val="left"/>
      <w:pPr>
        <w:ind w:left="4611" w:hanging="1440"/>
      </w:pPr>
      <w:rPr>
        <w:rFonts w:hint="default"/>
      </w:rPr>
    </w:lvl>
    <w:lvl w:ilvl="8">
      <w:start w:val="1"/>
      <w:numFmt w:val="decimal"/>
      <w:lvlText w:val="%1.%2.%3.%4.%5.%6.%7.%8.%9."/>
      <w:lvlJc w:val="left"/>
      <w:pPr>
        <w:ind w:left="5424" w:hanging="1800"/>
      </w:pPr>
      <w:rPr>
        <w:rFonts w:hint="default"/>
      </w:rPr>
    </w:lvl>
  </w:abstractNum>
  <w:abstractNum w:abstractNumId="5">
    <w:nsid w:val="06924F70"/>
    <w:multiLevelType w:val="multilevel"/>
    <w:tmpl w:val="93FA8808"/>
    <w:name w:val="House_Style5"/>
    <w:lvl w:ilvl="0">
      <w:start w:val="1"/>
      <w:numFmt w:val="decimal"/>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6">
    <w:nsid w:val="0697765E"/>
    <w:multiLevelType w:val="multilevel"/>
    <w:tmpl w:val="A2AC3D2A"/>
    <w:lvl w:ilvl="0">
      <w:start w:val="1"/>
      <w:numFmt w:val="lowerRoman"/>
      <w:lvlText w:val="(%1)"/>
      <w:lvlJc w:val="left"/>
      <w:pPr>
        <w:tabs>
          <w:tab w:val="left" w:pos="648"/>
        </w:tabs>
        <w:ind w:left="720"/>
      </w:pPr>
      <w:rPr>
        <w:rFonts w:ascii="Times New Roman" w:eastAsia="Times New Roman" w:hAnsi="Times New Roman"/>
        <w:strike w:val="0"/>
        <w:color w:val="000000"/>
        <w:spacing w:val="2"/>
        <w:w w:val="100"/>
        <w:sz w:val="22"/>
        <w:vertAlign w:val="baseline"/>
        <w:lang w:val="en-US"/>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0A6D35DC"/>
    <w:multiLevelType w:val="multilevel"/>
    <w:tmpl w:val="CF3812AE"/>
    <w:lvl w:ilvl="0">
      <w:start w:val="7"/>
      <w:numFmt w:val="lowerLetter"/>
      <w:lvlText w:val="(%1)"/>
      <w:lvlJc w:val="left"/>
      <w:pPr>
        <w:tabs>
          <w:tab w:val="left" w:pos="720"/>
        </w:tabs>
        <w:ind w:left="720"/>
      </w:pPr>
      <w:rPr>
        <w:rFonts w:ascii="Times New Roman" w:eastAsia="Times New Roman" w:hAnsi="Times New Roman"/>
        <w:strike w:val="0"/>
        <w:color w:val="000000"/>
        <w:spacing w:val="6"/>
        <w:w w:val="100"/>
        <w:sz w:val="22"/>
        <w:vertAlign w:val="baseline"/>
        <w:lang w:val="en-US"/>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0B863F16"/>
    <w:multiLevelType w:val="multilevel"/>
    <w:tmpl w:val="9F30A288"/>
    <w:name w:val="House_Style"/>
    <w:lvl w:ilvl="0">
      <w:start w:val="1"/>
      <w:numFmt w:val="decimal"/>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szCs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szCs w:val="17"/>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b/>
        <w:sz w:val="18"/>
        <w:szCs w:val="18"/>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0E021516"/>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0">
    <w:nsid w:val="0E226A04"/>
    <w:multiLevelType w:val="multilevel"/>
    <w:tmpl w:val="31C481F6"/>
    <w:lvl w:ilvl="0">
      <w:start w:val="1"/>
      <w:numFmt w:val="decimal"/>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E6B627D"/>
    <w:multiLevelType w:val="multilevel"/>
    <w:tmpl w:val="2B7485EC"/>
    <w:name w:val="House_Style4"/>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C5539D"/>
    <w:multiLevelType w:val="multilevel"/>
    <w:tmpl w:val="D09CACA0"/>
    <w:lvl w:ilvl="0">
      <w:start w:val="7"/>
      <w:numFmt w:val="decimal"/>
      <w:lvlText w:val="%1."/>
      <w:lvlJc w:val="left"/>
      <w:pPr>
        <w:ind w:left="600" w:hanging="600"/>
      </w:pPr>
      <w:rPr>
        <w:rFonts w:hint="default"/>
        <w:color w:val="000000"/>
      </w:rPr>
    </w:lvl>
    <w:lvl w:ilvl="1">
      <w:start w:val="20"/>
      <w:numFmt w:val="decimal"/>
      <w:lvlText w:val="%1.%2."/>
      <w:lvlJc w:val="left"/>
      <w:pPr>
        <w:ind w:left="940" w:hanging="600"/>
      </w:pPr>
      <w:rPr>
        <w:rFonts w:hint="default"/>
        <w:b/>
        <w:i w:val="0"/>
        <w:color w:val="000000"/>
      </w:rPr>
    </w:lvl>
    <w:lvl w:ilvl="2">
      <w:start w:val="1"/>
      <w:numFmt w:val="decimal"/>
      <w:lvlText w:val="%1.%2.%3."/>
      <w:lvlJc w:val="left"/>
      <w:pPr>
        <w:ind w:left="1400" w:hanging="720"/>
      </w:pPr>
      <w:rPr>
        <w:rFonts w:hint="default"/>
        <w:b/>
        <w:color w:val="000000"/>
        <w:sz w:val="18"/>
        <w:szCs w:val="18"/>
      </w:rPr>
    </w:lvl>
    <w:lvl w:ilvl="3">
      <w:start w:val="1"/>
      <w:numFmt w:val="lowerRoman"/>
      <w:lvlText w:val="(%4)"/>
      <w:lvlJc w:val="left"/>
      <w:pPr>
        <w:ind w:left="1740" w:hanging="720"/>
      </w:pPr>
      <w:rPr>
        <w:rFonts w:ascii="Arial" w:eastAsia="Times New Roman" w:hAnsi="Arial" w:cs="Arial"/>
        <w:b/>
        <w:color w:val="000000"/>
        <w:sz w:val="18"/>
        <w:szCs w:val="18"/>
      </w:rPr>
    </w:lvl>
    <w:lvl w:ilvl="4">
      <w:start w:val="1"/>
      <w:numFmt w:val="lowerLetter"/>
      <w:lvlText w:val="(%5)"/>
      <w:lvlJc w:val="left"/>
      <w:pPr>
        <w:ind w:left="2640" w:hanging="1080"/>
      </w:pPr>
      <w:rPr>
        <w:rFonts w:ascii="Arial" w:eastAsia="Times New Roman" w:hAnsi="Arial" w:cs="Arial"/>
        <w:b/>
        <w:color w:val="000000"/>
        <w:sz w:val="18"/>
        <w:szCs w:val="18"/>
      </w:rPr>
    </w:lvl>
    <w:lvl w:ilvl="5">
      <w:start w:val="1"/>
      <w:numFmt w:val="decimal"/>
      <w:lvlText w:val="%1.%2.%3.%4.%5.%6."/>
      <w:lvlJc w:val="left"/>
      <w:pPr>
        <w:ind w:left="2780" w:hanging="1080"/>
      </w:pPr>
      <w:rPr>
        <w:rFonts w:hint="default"/>
        <w:color w:val="000000"/>
      </w:rPr>
    </w:lvl>
    <w:lvl w:ilvl="6">
      <w:start w:val="1"/>
      <w:numFmt w:val="decimal"/>
      <w:lvlText w:val="%1.%2.%3.%4.%5.%6.%7."/>
      <w:lvlJc w:val="left"/>
      <w:pPr>
        <w:ind w:left="3480" w:hanging="1440"/>
      </w:pPr>
      <w:rPr>
        <w:rFonts w:hint="default"/>
        <w:color w:val="000000"/>
      </w:rPr>
    </w:lvl>
    <w:lvl w:ilvl="7">
      <w:start w:val="1"/>
      <w:numFmt w:val="decimal"/>
      <w:lvlText w:val="%1.%2.%3.%4.%5.%6.%7.%8."/>
      <w:lvlJc w:val="left"/>
      <w:pPr>
        <w:ind w:left="3820" w:hanging="1440"/>
      </w:pPr>
      <w:rPr>
        <w:rFonts w:hint="default"/>
        <w:color w:val="000000"/>
      </w:rPr>
    </w:lvl>
    <w:lvl w:ilvl="8">
      <w:start w:val="1"/>
      <w:numFmt w:val="decimal"/>
      <w:lvlText w:val="%1.%2.%3.%4.%5.%6.%7.%8.%9."/>
      <w:lvlJc w:val="left"/>
      <w:pPr>
        <w:ind w:left="4520" w:hanging="1800"/>
      </w:pPr>
      <w:rPr>
        <w:rFonts w:hint="default"/>
        <w:color w:val="000000"/>
      </w:rPr>
    </w:lvl>
  </w:abstractNum>
  <w:abstractNum w:abstractNumId="13">
    <w:nsid w:val="114251CF"/>
    <w:multiLevelType w:val="multilevel"/>
    <w:tmpl w:val="E118F606"/>
    <w:lvl w:ilvl="0">
      <w:start w:val="5"/>
      <w:numFmt w:val="decimal"/>
      <w:lvlText w:val="%1."/>
      <w:lvlJc w:val="left"/>
      <w:pPr>
        <w:ind w:left="360" w:hanging="360"/>
      </w:pPr>
      <w:rPr>
        <w:rFonts w:hint="default"/>
      </w:rPr>
    </w:lvl>
    <w:lvl w:ilvl="1">
      <w:start w:val="1"/>
      <w:numFmt w:val="decimal"/>
      <w:lvlText w:val="%1.%2."/>
      <w:lvlJc w:val="left"/>
      <w:pPr>
        <w:ind w:left="1070" w:hanging="360"/>
      </w:pPr>
      <w:rPr>
        <w:rFonts w:hint="default"/>
        <w:b/>
      </w:rPr>
    </w:lvl>
    <w:lvl w:ilvl="2">
      <w:start w:val="1"/>
      <w:numFmt w:val="decimal"/>
      <w:lvlText w:val="%1.%2.%3."/>
      <w:lvlJc w:val="left"/>
      <w:pPr>
        <w:ind w:left="2140" w:hanging="720"/>
      </w:pPr>
      <w:rPr>
        <w:rFonts w:hint="default"/>
        <w:b/>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4">
    <w:nsid w:val="12364BE1"/>
    <w:multiLevelType w:val="hybridMultilevel"/>
    <w:tmpl w:val="798431A2"/>
    <w:lvl w:ilvl="0">
      <w:start w:val="1"/>
      <w:numFmt w:val="lowerLetter"/>
      <w:lvlText w:val="(%1)"/>
      <w:lvlJc w:val="left"/>
      <w:pPr>
        <w:ind w:left="1620" w:hanging="720"/>
      </w:pPr>
      <w:rPr>
        <w:rFonts w:hint="default"/>
        <w:b/>
      </w:r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15">
    <w:nsid w:val="135D12D9"/>
    <w:multiLevelType w:val="multilevel"/>
    <w:tmpl w:val="CAC21CEC"/>
    <w:name w:val="Partes_Bicolunado2"/>
    <w:lvl w:ilvl="0">
      <w:start w:val="1"/>
      <w:numFmt w:val="decimal"/>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6">
    <w:nsid w:val="160C72CC"/>
    <w:multiLevelType w:val="multilevel"/>
    <w:tmpl w:val="141CF3D4"/>
    <w:lvl w:ilvl="0">
      <w:start w:val="1"/>
      <w:numFmt w:val="decimal"/>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80229AA"/>
    <w:multiLevelType w:val="hybridMultilevel"/>
    <w:tmpl w:val="31A4D7C2"/>
    <w:lvl w:ilvl="0">
      <w:start w:val="1"/>
      <w:numFmt w:val="lowerLetter"/>
      <w:lvlText w:val="(%1)"/>
      <w:lvlJc w:val="left"/>
      <w:pPr>
        <w:ind w:left="1429"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180B1AFB"/>
    <w:multiLevelType w:val="multilevel"/>
    <w:tmpl w:val="2DDCC4C4"/>
    <w:lvl w:ilvl="0">
      <w:start w:val="2"/>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3452" w:hanging="900"/>
      </w:pPr>
      <w:rPr>
        <w:rFonts w:hint="default"/>
        <w:b/>
        <w:sz w:val="24"/>
        <w:szCs w:val="24"/>
      </w:rPr>
    </w:lvl>
    <w:lvl w:ilvl="3">
      <w:start w:val="1"/>
      <w:numFmt w:val="decimal"/>
      <w:lvlText w:val="%1.%2.%3.%4."/>
      <w:lvlJc w:val="left"/>
      <w:pPr>
        <w:ind w:left="900" w:hanging="90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nsid w:val="18FD5E10"/>
    <w:multiLevelType w:val="multilevel"/>
    <w:tmpl w:val="77988686"/>
    <w:lvl w:ilvl="0">
      <w:start w:val="8"/>
      <w:numFmt w:val="decimal"/>
      <w:lvlText w:val="%1."/>
      <w:lvlJc w:val="left"/>
      <w:pPr>
        <w:ind w:left="765" w:hanging="765"/>
      </w:pPr>
      <w:rPr>
        <w:rFonts w:hint="default"/>
      </w:rPr>
    </w:lvl>
    <w:lvl w:ilvl="1">
      <w:start w:val="1"/>
      <w:numFmt w:val="decimal"/>
      <w:lvlText w:val="%1.%2."/>
      <w:lvlJc w:val="left"/>
      <w:pPr>
        <w:ind w:left="1333" w:hanging="765"/>
      </w:pPr>
      <w:rPr>
        <w:rFonts w:hint="default"/>
        <w:b/>
        <w:i w:val="0"/>
      </w:rPr>
    </w:lvl>
    <w:lvl w:ilvl="2">
      <w:start w:val="1"/>
      <w:numFmt w:val="decimal"/>
      <w:lvlText w:val="%1.%2.%3."/>
      <w:lvlJc w:val="left"/>
      <w:pPr>
        <w:ind w:left="1671" w:hanging="765"/>
      </w:pPr>
      <w:rPr>
        <w:rFonts w:hint="default"/>
        <w:b/>
        <w:sz w:val="17"/>
        <w:szCs w:val="17"/>
      </w:rPr>
    </w:lvl>
    <w:lvl w:ilvl="3">
      <w:start w:val="2"/>
      <w:numFmt w:val="decimal"/>
      <w:lvlText w:val="%1.%2.%3.%4."/>
      <w:lvlJc w:val="left"/>
      <w:pPr>
        <w:ind w:left="2467" w:hanging="765"/>
      </w:pPr>
      <w:rPr>
        <w:rFonts w:hint="default"/>
        <w:b/>
        <w:sz w:val="17"/>
        <w:szCs w:val="17"/>
      </w:rPr>
    </w:lvl>
    <w:lvl w:ilvl="4">
      <w:start w:val="1"/>
      <w:numFmt w:val="decimal"/>
      <w:lvlText w:val="%1.%2.%3.%4.%5."/>
      <w:lvlJc w:val="left"/>
      <w:pPr>
        <w:ind w:left="2892" w:hanging="1080"/>
      </w:pPr>
      <w:rPr>
        <w:rFonts w:hint="default"/>
        <w:b/>
        <w:sz w:val="17"/>
        <w:szCs w:val="17"/>
      </w:rPr>
    </w:lvl>
    <w:lvl w:ilvl="5">
      <w:start w:val="1"/>
      <w:numFmt w:val="decimal"/>
      <w:lvlText w:val="%1.%2.%3.%4.%5.%6."/>
      <w:lvlJc w:val="left"/>
      <w:pPr>
        <w:ind w:left="3345" w:hanging="1080"/>
      </w:pPr>
      <w:rPr>
        <w:rFonts w:hint="default"/>
      </w:rPr>
    </w:lvl>
    <w:lvl w:ilvl="6">
      <w:start w:val="1"/>
      <w:numFmt w:val="decimal"/>
      <w:lvlText w:val="%1.%2.%3.%4.%5.%6.%7."/>
      <w:lvlJc w:val="left"/>
      <w:pPr>
        <w:ind w:left="4158" w:hanging="1440"/>
      </w:pPr>
      <w:rPr>
        <w:rFonts w:hint="default"/>
      </w:rPr>
    </w:lvl>
    <w:lvl w:ilvl="7">
      <w:start w:val="1"/>
      <w:numFmt w:val="decimal"/>
      <w:lvlText w:val="%1.%2.%3.%4.%5.%6.%7.%8."/>
      <w:lvlJc w:val="left"/>
      <w:pPr>
        <w:ind w:left="4611" w:hanging="1440"/>
      </w:pPr>
      <w:rPr>
        <w:rFonts w:hint="default"/>
      </w:rPr>
    </w:lvl>
    <w:lvl w:ilvl="8">
      <w:start w:val="1"/>
      <w:numFmt w:val="decimal"/>
      <w:lvlText w:val="%1.%2.%3.%4.%5.%6.%7.%8.%9."/>
      <w:lvlJc w:val="left"/>
      <w:pPr>
        <w:ind w:left="5424" w:hanging="1800"/>
      </w:pPr>
      <w:rPr>
        <w:rFonts w:hint="default"/>
      </w:rPr>
    </w:lvl>
  </w:abstractNum>
  <w:abstractNum w:abstractNumId="20">
    <w:nsid w:val="200473F1"/>
    <w:multiLevelType w:val="hybridMultilevel"/>
    <w:tmpl w:val="AABC6F9C"/>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21">
    <w:nsid w:val="20A87F17"/>
    <w:multiLevelType w:val="multilevel"/>
    <w:tmpl w:val="BC6400FC"/>
    <w:lvl w:ilvl="0">
      <w:start w:val="14"/>
      <w:numFmt w:val="decimal"/>
      <w:lvlText w:val="%1."/>
      <w:lvlJc w:val="left"/>
      <w:pPr>
        <w:ind w:left="435" w:hanging="435"/>
      </w:pPr>
      <w:rPr>
        <w:rFonts w:hint="default"/>
      </w:rPr>
    </w:lvl>
    <w:lvl w:ilvl="1">
      <w:start w:val="5"/>
      <w:numFmt w:val="decimal"/>
      <w:lvlText w:val="%1.%2."/>
      <w:lvlJc w:val="left"/>
      <w:pPr>
        <w:ind w:left="435" w:hanging="43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21BC5C9F"/>
    <w:multiLevelType w:val="hybridMultilevel"/>
    <w:tmpl w:val="6518C57A"/>
    <w:lvl w:ilvl="0">
      <w:start w:val="1"/>
      <w:numFmt w:val="lowerRoman"/>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26693420"/>
    <w:multiLevelType w:val="multilevel"/>
    <w:tmpl w:val="D09CACA0"/>
    <w:lvl w:ilvl="0">
      <w:start w:val="7"/>
      <w:numFmt w:val="decimal"/>
      <w:lvlText w:val="%1."/>
      <w:lvlJc w:val="left"/>
      <w:pPr>
        <w:ind w:left="600" w:hanging="600"/>
      </w:pPr>
      <w:rPr>
        <w:rFonts w:hint="default"/>
        <w:color w:val="000000"/>
      </w:rPr>
    </w:lvl>
    <w:lvl w:ilvl="1">
      <w:start w:val="20"/>
      <w:numFmt w:val="decimal"/>
      <w:lvlText w:val="%1.%2."/>
      <w:lvlJc w:val="left"/>
      <w:pPr>
        <w:ind w:left="940" w:hanging="600"/>
      </w:pPr>
      <w:rPr>
        <w:rFonts w:hint="default"/>
        <w:b/>
        <w:i w:val="0"/>
        <w:color w:val="000000"/>
      </w:rPr>
    </w:lvl>
    <w:lvl w:ilvl="2">
      <w:start w:val="1"/>
      <w:numFmt w:val="decimal"/>
      <w:lvlText w:val="%1.%2.%3."/>
      <w:lvlJc w:val="left"/>
      <w:pPr>
        <w:ind w:left="1400" w:hanging="720"/>
      </w:pPr>
      <w:rPr>
        <w:rFonts w:hint="default"/>
        <w:b/>
        <w:color w:val="000000"/>
        <w:sz w:val="18"/>
        <w:szCs w:val="18"/>
      </w:rPr>
    </w:lvl>
    <w:lvl w:ilvl="3">
      <w:start w:val="1"/>
      <w:numFmt w:val="lowerRoman"/>
      <w:lvlText w:val="(%4)"/>
      <w:lvlJc w:val="left"/>
      <w:pPr>
        <w:ind w:left="1740" w:hanging="720"/>
      </w:pPr>
      <w:rPr>
        <w:rFonts w:ascii="Arial" w:eastAsia="Times New Roman" w:hAnsi="Arial" w:cs="Arial"/>
        <w:b/>
        <w:color w:val="000000"/>
        <w:sz w:val="18"/>
        <w:szCs w:val="18"/>
      </w:rPr>
    </w:lvl>
    <w:lvl w:ilvl="4">
      <w:start w:val="1"/>
      <w:numFmt w:val="lowerLetter"/>
      <w:lvlText w:val="(%5)"/>
      <w:lvlJc w:val="left"/>
      <w:pPr>
        <w:ind w:left="2640" w:hanging="1080"/>
      </w:pPr>
      <w:rPr>
        <w:rFonts w:ascii="Arial" w:eastAsia="Times New Roman" w:hAnsi="Arial" w:cs="Arial"/>
        <w:b/>
        <w:color w:val="000000"/>
        <w:sz w:val="18"/>
        <w:szCs w:val="18"/>
      </w:rPr>
    </w:lvl>
    <w:lvl w:ilvl="5">
      <w:start w:val="1"/>
      <w:numFmt w:val="decimal"/>
      <w:lvlText w:val="%1.%2.%3.%4.%5.%6."/>
      <w:lvlJc w:val="left"/>
      <w:pPr>
        <w:ind w:left="2780" w:hanging="1080"/>
      </w:pPr>
      <w:rPr>
        <w:rFonts w:hint="default"/>
        <w:color w:val="000000"/>
      </w:rPr>
    </w:lvl>
    <w:lvl w:ilvl="6">
      <w:start w:val="1"/>
      <w:numFmt w:val="decimal"/>
      <w:lvlText w:val="%1.%2.%3.%4.%5.%6.%7."/>
      <w:lvlJc w:val="left"/>
      <w:pPr>
        <w:ind w:left="3480" w:hanging="1440"/>
      </w:pPr>
      <w:rPr>
        <w:rFonts w:hint="default"/>
        <w:color w:val="000000"/>
      </w:rPr>
    </w:lvl>
    <w:lvl w:ilvl="7">
      <w:start w:val="1"/>
      <w:numFmt w:val="decimal"/>
      <w:lvlText w:val="%1.%2.%3.%4.%5.%6.%7.%8."/>
      <w:lvlJc w:val="left"/>
      <w:pPr>
        <w:ind w:left="3820" w:hanging="1440"/>
      </w:pPr>
      <w:rPr>
        <w:rFonts w:hint="default"/>
        <w:color w:val="000000"/>
      </w:rPr>
    </w:lvl>
    <w:lvl w:ilvl="8">
      <w:start w:val="1"/>
      <w:numFmt w:val="decimal"/>
      <w:lvlText w:val="%1.%2.%3.%4.%5.%6.%7.%8.%9."/>
      <w:lvlJc w:val="left"/>
      <w:pPr>
        <w:ind w:left="4520" w:hanging="1800"/>
      </w:pPr>
      <w:rPr>
        <w:rFonts w:hint="default"/>
        <w:color w:val="000000"/>
      </w:rPr>
    </w:lvl>
  </w:abstractNum>
  <w:abstractNum w:abstractNumId="24">
    <w:nsid w:val="2E7E5BCA"/>
    <w:multiLevelType w:val="multilevel"/>
    <w:tmpl w:val="AB0A1EE8"/>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2F0D4D3B"/>
    <w:multiLevelType w:val="multilevel"/>
    <w:tmpl w:val="16E21B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04A37D9"/>
    <w:multiLevelType w:val="multilevel"/>
    <w:tmpl w:val="FE84C2A2"/>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3451104"/>
    <w:multiLevelType w:val="singleLevel"/>
    <w:tmpl w:val="CFD81E94"/>
    <w:lvl w:ilvl="0">
      <w:start w:val="1"/>
      <w:numFmt w:val="lowerLetter"/>
      <w:lvlText w:val="(%1)"/>
      <w:lvlJc w:val="left"/>
      <w:pPr>
        <w:tabs>
          <w:tab w:val="num" w:pos="1080"/>
        </w:tabs>
        <w:ind w:left="1080" w:hanging="360"/>
      </w:pPr>
      <w:rPr>
        <w:rFonts w:ascii="Arial" w:hAnsi="Arial" w:cs="Arial" w:hint="default"/>
        <w:b w:val="0"/>
        <w:sz w:val="20"/>
        <w:szCs w:val="20"/>
      </w:rPr>
    </w:lvl>
  </w:abstractNum>
  <w:abstractNum w:abstractNumId="28">
    <w:nsid w:val="3E3C55B7"/>
    <w:multiLevelType w:val="multilevel"/>
    <w:tmpl w:val="1A5CB550"/>
    <w:lvl w:ilvl="0">
      <w:start w:val="4"/>
      <w:numFmt w:val="lowerLetter"/>
      <w:lvlText w:val="(%1)"/>
      <w:lvlJc w:val="left"/>
      <w:pPr>
        <w:tabs>
          <w:tab w:val="left" w:pos="720"/>
        </w:tabs>
        <w:ind w:left="720"/>
      </w:pPr>
      <w:rPr>
        <w:rFonts w:ascii="Times New Roman" w:eastAsia="Times New Roman" w:hAnsi="Times New Roman"/>
        <w:strike w:val="0"/>
        <w:color w:val="000000"/>
        <w:spacing w:val="2"/>
        <w:w w:val="100"/>
        <w:sz w:val="22"/>
        <w:vertAlign w:val="baseline"/>
        <w:lang w:val="en-US"/>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9">
    <w:nsid w:val="3EFE60E0"/>
    <w:multiLevelType w:val="multilevel"/>
    <w:tmpl w:val="42C4D7F8"/>
    <w:lvl w:ilvl="0">
      <w:start w:val="1"/>
      <w:numFmt w:val="decimal"/>
      <w:suff w:val="space"/>
      <w:lvlText w:val="CLÁUSULA %1 -"/>
      <w:lvlJc w:val="center"/>
      <w:pPr>
        <w:ind w:left="5456" w:hanging="69"/>
      </w:pPr>
      <w:rPr>
        <w:rFonts w:ascii="Times New Roman" w:hAnsi="Times New Roman" w:cs="Times New Roman" w:hint="default"/>
        <w:b/>
        <w:i w:val="0"/>
        <w:sz w:val="22"/>
      </w:rPr>
    </w:lvl>
    <w:lvl w:ilvl="1">
      <w:start w:val="1"/>
      <w:numFmt w:val="decimal"/>
      <w:lvlText w:val="%1.%2."/>
      <w:lvlJc w:val="left"/>
      <w:pPr>
        <w:ind w:left="4223" w:hanging="680"/>
      </w:pPr>
      <w:rPr>
        <w:rFonts w:ascii="Times New Roman" w:hAnsi="Times New Roman" w:cs="Times New Roman" w:hint="default"/>
        <w:b w:val="0"/>
        <w:i w:val="0"/>
        <w:sz w:val="22"/>
      </w:rPr>
    </w:lvl>
    <w:lvl w:ilvl="2">
      <w:start w:val="1"/>
      <w:numFmt w:val="decimal"/>
      <w:lvlText w:val="%1.%2.%3."/>
      <w:lvlJc w:val="left"/>
      <w:pPr>
        <w:tabs>
          <w:tab w:val="num" w:pos="4394"/>
        </w:tabs>
        <w:ind w:left="3543" w:firstLine="0"/>
      </w:pPr>
      <w:rPr>
        <w:rFonts w:ascii="Times New Roman" w:hAnsi="Times New Roman" w:cs="Times New Roman" w:hint="default"/>
        <w:b w:val="0"/>
        <w:i w:val="0"/>
        <w:sz w:val="22"/>
      </w:rPr>
    </w:lvl>
    <w:lvl w:ilvl="3">
      <w:start w:val="1"/>
      <w:numFmt w:val="lowerLetter"/>
      <w:lvlText w:val="(%4)"/>
      <w:lvlJc w:val="left"/>
      <w:pPr>
        <w:ind w:left="4677" w:hanging="709"/>
      </w:pPr>
      <w:rPr>
        <w:rFonts w:ascii="Times New Roman" w:hAnsi="Times New Roman" w:cs="Times New Roman" w:hint="default"/>
        <w:b w:val="0"/>
        <w:i w:val="0"/>
        <w:sz w:val="22"/>
        <w:szCs w:val="22"/>
      </w:rPr>
    </w:lvl>
    <w:lvl w:ilvl="4">
      <w:start w:val="1"/>
      <w:numFmt w:val="decimal"/>
      <w:suff w:val="space"/>
      <w:lvlText w:val="%1.%2.%3.%5."/>
      <w:lvlJc w:val="left"/>
      <w:pPr>
        <w:ind w:left="3543" w:firstLine="0"/>
      </w:pPr>
      <w:rPr>
        <w:rFonts w:ascii="Times New Roman" w:hAnsi="Times New Roman" w:cs="Times New Roman" w:hint="default"/>
        <w:b w:val="0"/>
        <w:i w:val="0"/>
        <w:sz w:val="22"/>
      </w:rPr>
    </w:lvl>
    <w:lvl w:ilvl="5">
      <w:start w:val="1"/>
      <w:numFmt w:val="lowerRoman"/>
      <w:lvlText w:val="(%6)"/>
      <w:lvlJc w:val="left"/>
      <w:pPr>
        <w:ind w:left="4223" w:hanging="680"/>
      </w:pPr>
      <w:rPr>
        <w:rFonts w:ascii="Tahoma" w:hAnsi="Tahoma" w:hint="default"/>
        <w:b w:val="0"/>
        <w:i w:val="0"/>
        <w:sz w:val="22"/>
      </w:rPr>
    </w:lvl>
    <w:lvl w:ilvl="6">
      <w:start w:val="1"/>
      <w:numFmt w:val="decimal"/>
      <w:lvlText w:val="%1.%2.%3.%4.%5.%6.%7."/>
      <w:lvlJc w:val="left"/>
      <w:pPr>
        <w:ind w:left="3900" w:hanging="357"/>
      </w:pPr>
      <w:rPr>
        <w:rFonts w:hint="default"/>
      </w:rPr>
    </w:lvl>
    <w:lvl w:ilvl="7">
      <w:start w:val="1"/>
      <w:numFmt w:val="decimal"/>
      <w:lvlText w:val="%1.%2.%3.%4.%5.%6.%7.%8."/>
      <w:lvlJc w:val="left"/>
      <w:pPr>
        <w:ind w:left="3900" w:hanging="357"/>
      </w:pPr>
      <w:rPr>
        <w:rFonts w:hint="default"/>
      </w:rPr>
    </w:lvl>
    <w:lvl w:ilvl="8">
      <w:start w:val="1"/>
      <w:numFmt w:val="decimal"/>
      <w:lvlText w:val="%1.%2.%3.%4.%5.%6.%7.%8.%9."/>
      <w:lvlJc w:val="left"/>
      <w:pPr>
        <w:ind w:left="3900" w:hanging="357"/>
      </w:pPr>
      <w:rPr>
        <w:rFonts w:hint="default"/>
      </w:rPr>
    </w:lvl>
  </w:abstractNum>
  <w:abstractNum w:abstractNumId="30">
    <w:nsid w:val="419C511F"/>
    <w:multiLevelType w:val="hybridMultilevel"/>
    <w:tmpl w:val="C7662064"/>
    <w:lvl w:ilvl="0">
      <w:start w:val="0"/>
      <w:numFmt w:val="bullet"/>
      <w:lvlText w:val=""/>
      <w:lvlJc w:val="left"/>
      <w:pPr>
        <w:ind w:left="1040" w:hanging="360"/>
      </w:pPr>
      <w:rPr>
        <w:rFonts w:ascii="Symbol" w:eastAsia="Times New Roman" w:hAnsi="Symbol" w:cs="Arial" w:hint="default"/>
      </w:rPr>
    </w:lvl>
    <w:lvl w:ilvl="1" w:tentative="1">
      <w:start w:val="1"/>
      <w:numFmt w:val="bullet"/>
      <w:lvlText w:val="o"/>
      <w:lvlJc w:val="left"/>
      <w:pPr>
        <w:ind w:left="1760" w:hanging="360"/>
      </w:pPr>
      <w:rPr>
        <w:rFonts w:ascii="Courier New" w:hAnsi="Courier New" w:cs="Courier New" w:hint="default"/>
      </w:rPr>
    </w:lvl>
    <w:lvl w:ilvl="2" w:tentative="1">
      <w:start w:val="1"/>
      <w:numFmt w:val="bullet"/>
      <w:lvlText w:val=""/>
      <w:lvlJc w:val="left"/>
      <w:pPr>
        <w:ind w:left="2480" w:hanging="360"/>
      </w:pPr>
      <w:rPr>
        <w:rFonts w:ascii="Wingdings" w:hAnsi="Wingdings" w:hint="default"/>
      </w:rPr>
    </w:lvl>
    <w:lvl w:ilvl="3" w:tentative="1">
      <w:start w:val="1"/>
      <w:numFmt w:val="bullet"/>
      <w:lvlText w:val=""/>
      <w:lvlJc w:val="left"/>
      <w:pPr>
        <w:ind w:left="3200" w:hanging="360"/>
      </w:pPr>
      <w:rPr>
        <w:rFonts w:ascii="Symbol" w:hAnsi="Symbol" w:hint="default"/>
      </w:rPr>
    </w:lvl>
    <w:lvl w:ilvl="4" w:tentative="1">
      <w:start w:val="1"/>
      <w:numFmt w:val="bullet"/>
      <w:lvlText w:val="o"/>
      <w:lvlJc w:val="left"/>
      <w:pPr>
        <w:ind w:left="3920" w:hanging="360"/>
      </w:pPr>
      <w:rPr>
        <w:rFonts w:ascii="Courier New" w:hAnsi="Courier New" w:cs="Courier New" w:hint="default"/>
      </w:rPr>
    </w:lvl>
    <w:lvl w:ilvl="5" w:tentative="1">
      <w:start w:val="1"/>
      <w:numFmt w:val="bullet"/>
      <w:lvlText w:val=""/>
      <w:lvlJc w:val="left"/>
      <w:pPr>
        <w:ind w:left="4640" w:hanging="360"/>
      </w:pPr>
      <w:rPr>
        <w:rFonts w:ascii="Wingdings" w:hAnsi="Wingdings" w:hint="default"/>
      </w:rPr>
    </w:lvl>
    <w:lvl w:ilvl="6" w:tentative="1">
      <w:start w:val="1"/>
      <w:numFmt w:val="bullet"/>
      <w:lvlText w:val=""/>
      <w:lvlJc w:val="left"/>
      <w:pPr>
        <w:ind w:left="5360" w:hanging="360"/>
      </w:pPr>
      <w:rPr>
        <w:rFonts w:ascii="Symbol" w:hAnsi="Symbol" w:hint="default"/>
      </w:rPr>
    </w:lvl>
    <w:lvl w:ilvl="7" w:tentative="1">
      <w:start w:val="1"/>
      <w:numFmt w:val="bullet"/>
      <w:lvlText w:val="o"/>
      <w:lvlJc w:val="left"/>
      <w:pPr>
        <w:ind w:left="6080" w:hanging="360"/>
      </w:pPr>
      <w:rPr>
        <w:rFonts w:ascii="Courier New" w:hAnsi="Courier New" w:cs="Courier New" w:hint="default"/>
      </w:rPr>
    </w:lvl>
    <w:lvl w:ilvl="8" w:tentative="1">
      <w:start w:val="1"/>
      <w:numFmt w:val="bullet"/>
      <w:lvlText w:val=""/>
      <w:lvlJc w:val="left"/>
      <w:pPr>
        <w:ind w:left="6800" w:hanging="360"/>
      </w:pPr>
      <w:rPr>
        <w:rFonts w:ascii="Wingdings" w:hAnsi="Wingdings" w:hint="default"/>
      </w:rPr>
    </w:lvl>
  </w:abstractNum>
  <w:abstractNum w:abstractNumId="31">
    <w:nsid w:val="44CD1C39"/>
    <w:multiLevelType w:val="multilevel"/>
    <w:tmpl w:val="2EDC1C4A"/>
    <w:name w:val="Bullets_House_Style"/>
    <w:lvl w:ilvl="0">
      <w:start w:val="1"/>
      <w:numFmt w:val="bullet"/>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45E06DBF"/>
    <w:multiLevelType w:val="multilevel"/>
    <w:tmpl w:val="DEF895A6"/>
    <w:name w:val="Partes_Bicolunado"/>
    <w:lvl w:ilvl="0">
      <w:start w:val="1"/>
      <w:numFmt w:val="decimal"/>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3">
    <w:nsid w:val="47B372A3"/>
    <w:multiLevelType w:val="hybridMultilevel"/>
    <w:tmpl w:val="41F6D486"/>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496C7358"/>
    <w:multiLevelType w:val="multilevel"/>
    <w:tmpl w:val="C92E887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ascii="Arial" w:eastAsia="Times New Roman" w:hAnsi="Arial" w:cs="Arial"/>
        <w:b/>
        <w:i w:val="0"/>
        <w:sz w:val="18"/>
        <w:szCs w:val="18"/>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5">
    <w:nsid w:val="4B85634E"/>
    <w:multiLevelType w:val="multilevel"/>
    <w:tmpl w:val="FA1C8B8E"/>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4C940FA0"/>
    <w:multiLevelType w:val="multilevel"/>
    <w:tmpl w:val="446E8B90"/>
    <w:lvl w:ilvl="0">
      <w:start w:val="1"/>
      <w:numFmt w:val="decimal"/>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4D377322"/>
    <w:multiLevelType w:val="multilevel"/>
    <w:tmpl w:val="359C09AA"/>
    <w:lvl w:ilvl="0">
      <w:start w:val="7"/>
      <w:numFmt w:val="decimal"/>
      <w:lvlText w:val="%1."/>
      <w:lvlJc w:val="left"/>
      <w:pPr>
        <w:ind w:left="765" w:hanging="765"/>
      </w:pPr>
      <w:rPr>
        <w:rFonts w:hint="default"/>
      </w:rPr>
    </w:lvl>
    <w:lvl w:ilvl="1">
      <w:start w:val="16"/>
      <w:numFmt w:val="decimal"/>
      <w:lvlText w:val="%1.%2."/>
      <w:lvlJc w:val="left"/>
      <w:pPr>
        <w:ind w:left="1218" w:hanging="765"/>
      </w:pPr>
      <w:rPr>
        <w:rFonts w:hint="default"/>
        <w:b/>
        <w:i w:val="0"/>
      </w:rPr>
    </w:lvl>
    <w:lvl w:ilvl="2">
      <w:start w:val="1"/>
      <w:numFmt w:val="decimal"/>
      <w:lvlText w:val="%1.%2.%3."/>
      <w:lvlJc w:val="left"/>
      <w:pPr>
        <w:ind w:left="1671" w:hanging="765"/>
      </w:pPr>
      <w:rPr>
        <w:rFonts w:hint="default"/>
        <w:b/>
        <w:sz w:val="17"/>
        <w:szCs w:val="17"/>
      </w:rPr>
    </w:lvl>
    <w:lvl w:ilvl="3">
      <w:start w:val="2"/>
      <w:numFmt w:val="decimal"/>
      <w:lvlText w:val="%1.%2.%3.%4."/>
      <w:lvlJc w:val="left"/>
      <w:pPr>
        <w:ind w:left="2467" w:hanging="765"/>
      </w:pPr>
      <w:rPr>
        <w:rFonts w:hint="default"/>
        <w:b/>
        <w:sz w:val="17"/>
        <w:szCs w:val="17"/>
      </w:rPr>
    </w:lvl>
    <w:lvl w:ilvl="4">
      <w:start w:val="1"/>
      <w:numFmt w:val="decimal"/>
      <w:lvlText w:val="%1.%2.%3.%4.%5."/>
      <w:lvlJc w:val="left"/>
      <w:pPr>
        <w:ind w:left="2892" w:hanging="1080"/>
      </w:pPr>
      <w:rPr>
        <w:rFonts w:hint="default"/>
        <w:b/>
        <w:sz w:val="17"/>
        <w:szCs w:val="17"/>
      </w:rPr>
    </w:lvl>
    <w:lvl w:ilvl="5">
      <w:start w:val="1"/>
      <w:numFmt w:val="decimal"/>
      <w:lvlText w:val="%1.%2.%3.%4.%5.%6."/>
      <w:lvlJc w:val="left"/>
      <w:pPr>
        <w:ind w:left="3345" w:hanging="1080"/>
      </w:pPr>
      <w:rPr>
        <w:rFonts w:hint="default"/>
      </w:rPr>
    </w:lvl>
    <w:lvl w:ilvl="6">
      <w:start w:val="1"/>
      <w:numFmt w:val="decimal"/>
      <w:lvlText w:val="%1.%2.%3.%4.%5.%6.%7."/>
      <w:lvlJc w:val="left"/>
      <w:pPr>
        <w:ind w:left="4158" w:hanging="1440"/>
      </w:pPr>
      <w:rPr>
        <w:rFonts w:hint="default"/>
      </w:rPr>
    </w:lvl>
    <w:lvl w:ilvl="7">
      <w:start w:val="1"/>
      <w:numFmt w:val="decimal"/>
      <w:lvlText w:val="%1.%2.%3.%4.%5.%6.%7.%8."/>
      <w:lvlJc w:val="left"/>
      <w:pPr>
        <w:ind w:left="4611" w:hanging="1440"/>
      </w:pPr>
      <w:rPr>
        <w:rFonts w:hint="default"/>
      </w:rPr>
    </w:lvl>
    <w:lvl w:ilvl="8">
      <w:start w:val="1"/>
      <w:numFmt w:val="decimal"/>
      <w:lvlText w:val="%1.%2.%3.%4.%5.%6.%7.%8.%9."/>
      <w:lvlJc w:val="left"/>
      <w:pPr>
        <w:ind w:left="5424" w:hanging="1800"/>
      </w:pPr>
      <w:rPr>
        <w:rFonts w:hint="default"/>
      </w:rPr>
    </w:lvl>
  </w:abstractNum>
  <w:abstractNum w:abstractNumId="38">
    <w:nsid w:val="4D5E4C97"/>
    <w:multiLevelType w:val="multilevel"/>
    <w:tmpl w:val="7B1C5DE2"/>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0"/>
        <w:vertAlign w:val="baseline"/>
      </w:rPr>
    </w:lvl>
    <w:lvl w:ilvl="3">
      <w:start w:val="1"/>
      <w:numFmt w:val="lowerRoman"/>
      <w:lvlText w:val="(%4)"/>
      <w:lvlJc w:val="left"/>
      <w:pPr>
        <w:tabs>
          <w:tab w:val="num" w:pos="2041"/>
        </w:tabs>
        <w:ind w:left="2041" w:hanging="680"/>
      </w:pPr>
      <w:rPr>
        <w:rFonts w:ascii="Arial" w:hAnsi="Arial" w:cs="Arial"/>
        <w:b w:val="0"/>
        <w:i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4D63267A"/>
    <w:multiLevelType w:val="hybridMultilevel"/>
    <w:tmpl w:val="B7DCE1FC"/>
    <w:lvl w:ilvl="0">
      <w:start w:val="1"/>
      <w:numFmt w:val="lowerRoman"/>
      <w:lvlText w:val="(%1)"/>
      <w:lvlJc w:val="left"/>
      <w:pPr>
        <w:ind w:left="1212" w:hanging="360"/>
      </w:pPr>
      <w:rPr>
        <w:rFonts w:cs="Times New Roman" w:hint="default"/>
        <w:b/>
        <w:i w:val="0"/>
      </w:rPr>
    </w:lvl>
    <w:lvl w:ilvl="1">
      <w:start w:val="1"/>
      <w:numFmt w:val="lowerLetter"/>
      <w:lvlText w:val="%2."/>
      <w:lvlJc w:val="left"/>
      <w:pPr>
        <w:ind w:left="2149" w:hanging="360"/>
      </w:pPr>
    </w:lvl>
    <w:lvl w:ilvl="2">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40">
    <w:nsid w:val="4D9B73B4"/>
    <w:multiLevelType w:val="hybridMultilevel"/>
    <w:tmpl w:val="18142D1C"/>
    <w:lvl w:ilvl="0">
      <w:start w:val="1"/>
      <w:numFmt w:val="lowerRoman"/>
      <w:lvlText w:val="(%1)"/>
      <w:lvlJc w:val="left"/>
      <w:pPr>
        <w:ind w:left="720" w:hanging="360"/>
      </w:pPr>
      <w:rPr>
        <w:rFonts w:ascii="Times New Roman" w:hAnsi="Times New Roman" w:cs="Times New Roman" w:hint="default"/>
        <w:b/>
        <w:i w:val="0"/>
        <w:lang w:val="pt-B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4F675C48"/>
    <w:multiLevelType w:val="hybridMultilevel"/>
    <w:tmpl w:val="1E260B88"/>
    <w:lvl w:ilvl="0">
      <w:start w:val="1"/>
      <w:numFmt w:val="low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nsid w:val="4FC862FA"/>
    <w:multiLevelType w:val="hybridMultilevel"/>
    <w:tmpl w:val="C3EE1B96"/>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nsid w:val="50645DCF"/>
    <w:multiLevelType w:val="multilevel"/>
    <w:tmpl w:val="574E9EA4"/>
    <w:name w:val="House_Style3"/>
    <w:lvl w:ilvl="0">
      <w:start w:val="1"/>
      <w:numFmt w:val="decimal"/>
      <w:pStyle w:val="Level1"/>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0"/>
        <w:szCs w:val="20"/>
        <w:vertAlign w:val="baseline"/>
      </w:rPr>
    </w:lvl>
    <w:lvl w:ilvl="2">
      <w:start w:val="1"/>
      <w:numFmt w:val="decimal"/>
      <w:pStyle w:val="Level3"/>
      <w:lvlText w:val="%1.%2.%3"/>
      <w:lvlJc w:val="left"/>
      <w:pPr>
        <w:tabs>
          <w:tab w:val="num" w:pos="1361"/>
        </w:tabs>
        <w:ind w:left="1361" w:hanging="681"/>
      </w:pPr>
      <w:rPr>
        <w:rFonts w:ascii="Arial" w:hAnsi="Arial" w:cs="Arial" w:hint="default"/>
        <w:b/>
        <w:i w:val="0"/>
        <w:caps w:val="0"/>
        <w:strike w:val="0"/>
        <w:dstrike w:val="0"/>
        <w:vanish w:val="0"/>
        <w:color w:val="000000"/>
        <w:sz w:val="20"/>
        <w:szCs w:val="20"/>
        <w:vertAlign w:val="baseline"/>
      </w:rPr>
    </w:lvl>
    <w:lvl w:ilvl="3">
      <w:start w:val="1"/>
      <w:numFmt w:val="lowerRoman"/>
      <w:pStyle w:val="Level4"/>
      <w:lvlText w:val="(%4)"/>
      <w:lvlJc w:val="left"/>
      <w:pPr>
        <w:tabs>
          <w:tab w:val="num" w:pos="2041"/>
        </w:tabs>
        <w:ind w:left="2041" w:hanging="680"/>
      </w:pPr>
      <w:rPr>
        <w:rFonts w:ascii="Arial" w:hAnsi="Arial" w:cs="Arial" w:hint="default"/>
        <w:b w:val="0"/>
        <w:caps w:val="0"/>
        <w:strike w:val="0"/>
        <w:dstrike w:val="0"/>
        <w:vanish w:val="0"/>
        <w:color w:val="000000"/>
        <w:sz w:val="20"/>
        <w:szCs w:val="24"/>
        <w:vertAlign w:val="baseline"/>
      </w:rPr>
    </w:lvl>
    <w:lvl w:ilvl="4">
      <w:start w:val="1"/>
      <w:numFmt w:val="lowerLetter"/>
      <w:pStyle w:val="Level5"/>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5292790B"/>
    <w:multiLevelType w:val="multilevel"/>
    <w:tmpl w:val="D09CACA0"/>
    <w:lvl w:ilvl="0">
      <w:start w:val="7"/>
      <w:numFmt w:val="decimal"/>
      <w:lvlText w:val="%1."/>
      <w:lvlJc w:val="left"/>
      <w:pPr>
        <w:ind w:left="600" w:hanging="600"/>
      </w:pPr>
      <w:rPr>
        <w:rFonts w:hint="default"/>
        <w:color w:val="000000"/>
      </w:rPr>
    </w:lvl>
    <w:lvl w:ilvl="1">
      <w:start w:val="20"/>
      <w:numFmt w:val="decimal"/>
      <w:lvlText w:val="%1.%2."/>
      <w:lvlJc w:val="left"/>
      <w:pPr>
        <w:ind w:left="940" w:hanging="600"/>
      </w:pPr>
      <w:rPr>
        <w:rFonts w:hint="default"/>
        <w:b/>
        <w:i w:val="0"/>
        <w:color w:val="000000"/>
      </w:rPr>
    </w:lvl>
    <w:lvl w:ilvl="2">
      <w:start w:val="1"/>
      <w:numFmt w:val="decimal"/>
      <w:lvlText w:val="%1.%2.%3."/>
      <w:lvlJc w:val="left"/>
      <w:pPr>
        <w:ind w:left="1400" w:hanging="720"/>
      </w:pPr>
      <w:rPr>
        <w:rFonts w:hint="default"/>
        <w:b/>
        <w:color w:val="000000"/>
        <w:sz w:val="18"/>
        <w:szCs w:val="18"/>
      </w:rPr>
    </w:lvl>
    <w:lvl w:ilvl="3">
      <w:start w:val="1"/>
      <w:numFmt w:val="lowerRoman"/>
      <w:lvlText w:val="(%4)"/>
      <w:lvlJc w:val="left"/>
      <w:pPr>
        <w:ind w:left="1740" w:hanging="720"/>
      </w:pPr>
      <w:rPr>
        <w:rFonts w:ascii="Arial" w:eastAsia="Times New Roman" w:hAnsi="Arial" w:cs="Arial"/>
        <w:b/>
        <w:color w:val="000000"/>
        <w:sz w:val="18"/>
        <w:szCs w:val="18"/>
      </w:rPr>
    </w:lvl>
    <w:lvl w:ilvl="4">
      <w:start w:val="1"/>
      <w:numFmt w:val="lowerLetter"/>
      <w:lvlText w:val="(%5)"/>
      <w:lvlJc w:val="left"/>
      <w:pPr>
        <w:ind w:left="2640" w:hanging="1080"/>
      </w:pPr>
      <w:rPr>
        <w:rFonts w:ascii="Arial" w:eastAsia="Times New Roman" w:hAnsi="Arial" w:cs="Arial"/>
        <w:b/>
        <w:color w:val="000000"/>
        <w:sz w:val="18"/>
        <w:szCs w:val="18"/>
      </w:rPr>
    </w:lvl>
    <w:lvl w:ilvl="5">
      <w:start w:val="1"/>
      <w:numFmt w:val="decimal"/>
      <w:lvlText w:val="%1.%2.%3.%4.%5.%6."/>
      <w:lvlJc w:val="left"/>
      <w:pPr>
        <w:ind w:left="2780" w:hanging="1080"/>
      </w:pPr>
      <w:rPr>
        <w:rFonts w:hint="default"/>
        <w:color w:val="000000"/>
      </w:rPr>
    </w:lvl>
    <w:lvl w:ilvl="6">
      <w:start w:val="1"/>
      <w:numFmt w:val="decimal"/>
      <w:lvlText w:val="%1.%2.%3.%4.%5.%6.%7."/>
      <w:lvlJc w:val="left"/>
      <w:pPr>
        <w:ind w:left="3480" w:hanging="1440"/>
      </w:pPr>
      <w:rPr>
        <w:rFonts w:hint="default"/>
        <w:color w:val="000000"/>
      </w:rPr>
    </w:lvl>
    <w:lvl w:ilvl="7">
      <w:start w:val="1"/>
      <w:numFmt w:val="decimal"/>
      <w:lvlText w:val="%1.%2.%3.%4.%5.%6.%7.%8."/>
      <w:lvlJc w:val="left"/>
      <w:pPr>
        <w:ind w:left="3820" w:hanging="1440"/>
      </w:pPr>
      <w:rPr>
        <w:rFonts w:hint="default"/>
        <w:color w:val="000000"/>
      </w:rPr>
    </w:lvl>
    <w:lvl w:ilvl="8">
      <w:start w:val="1"/>
      <w:numFmt w:val="decimal"/>
      <w:lvlText w:val="%1.%2.%3.%4.%5.%6.%7.%8.%9."/>
      <w:lvlJc w:val="left"/>
      <w:pPr>
        <w:ind w:left="4520" w:hanging="1800"/>
      </w:pPr>
      <w:rPr>
        <w:rFonts w:hint="default"/>
        <w:color w:val="000000"/>
      </w:rPr>
    </w:lvl>
  </w:abstractNum>
  <w:abstractNum w:abstractNumId="45">
    <w:nsid w:val="52956F81"/>
    <w:multiLevelType w:val="multilevel"/>
    <w:tmpl w:val="CD5012CC"/>
    <w:lvl w:ilvl="0">
      <w:start w:val="9"/>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nsid w:val="59F00B51"/>
    <w:multiLevelType w:val="hybridMultilevel"/>
    <w:tmpl w:val="DD3ABE3C"/>
    <w:lvl w:ilvl="0">
      <w:start w:val="0"/>
      <w:numFmt w:val="bullet"/>
      <w:lvlText w:val=""/>
      <w:lvlJc w:val="left"/>
      <w:pPr>
        <w:ind w:left="1778" w:hanging="360"/>
      </w:pPr>
      <w:rPr>
        <w:rFonts w:ascii="Symbol" w:eastAsia="Times New Roman" w:hAnsi="Symbol" w:cs="Times New Roman" w:hint="default"/>
      </w:rPr>
    </w:lvl>
    <w:lvl w:ilvl="1" w:tentative="1">
      <w:start w:val="1"/>
      <w:numFmt w:val="bullet"/>
      <w:lvlText w:val="o"/>
      <w:lvlJc w:val="left"/>
      <w:pPr>
        <w:ind w:left="2498" w:hanging="360"/>
      </w:pPr>
      <w:rPr>
        <w:rFonts w:ascii="Courier New" w:hAnsi="Courier New" w:cs="Courier New" w:hint="default"/>
      </w:rPr>
    </w:lvl>
    <w:lvl w:ilvl="2" w:tentative="1">
      <w:start w:val="1"/>
      <w:numFmt w:val="bullet"/>
      <w:lvlText w:val=""/>
      <w:lvlJc w:val="left"/>
      <w:pPr>
        <w:ind w:left="3218" w:hanging="360"/>
      </w:pPr>
      <w:rPr>
        <w:rFonts w:ascii="Wingdings" w:hAnsi="Wingdings" w:hint="default"/>
      </w:rPr>
    </w:lvl>
    <w:lvl w:ilvl="3" w:tentative="1">
      <w:start w:val="1"/>
      <w:numFmt w:val="bullet"/>
      <w:lvlText w:val=""/>
      <w:lvlJc w:val="left"/>
      <w:pPr>
        <w:ind w:left="3938" w:hanging="360"/>
      </w:pPr>
      <w:rPr>
        <w:rFonts w:ascii="Symbol" w:hAnsi="Symbol" w:hint="default"/>
      </w:rPr>
    </w:lvl>
    <w:lvl w:ilvl="4" w:tentative="1">
      <w:start w:val="1"/>
      <w:numFmt w:val="bullet"/>
      <w:lvlText w:val="o"/>
      <w:lvlJc w:val="left"/>
      <w:pPr>
        <w:ind w:left="4658" w:hanging="360"/>
      </w:pPr>
      <w:rPr>
        <w:rFonts w:ascii="Courier New" w:hAnsi="Courier New" w:cs="Courier New" w:hint="default"/>
      </w:rPr>
    </w:lvl>
    <w:lvl w:ilvl="5" w:tentative="1">
      <w:start w:val="1"/>
      <w:numFmt w:val="bullet"/>
      <w:lvlText w:val=""/>
      <w:lvlJc w:val="left"/>
      <w:pPr>
        <w:ind w:left="5378" w:hanging="360"/>
      </w:pPr>
      <w:rPr>
        <w:rFonts w:ascii="Wingdings" w:hAnsi="Wingdings" w:hint="default"/>
      </w:rPr>
    </w:lvl>
    <w:lvl w:ilvl="6" w:tentative="1">
      <w:start w:val="1"/>
      <w:numFmt w:val="bullet"/>
      <w:lvlText w:val=""/>
      <w:lvlJc w:val="left"/>
      <w:pPr>
        <w:ind w:left="6098" w:hanging="360"/>
      </w:pPr>
      <w:rPr>
        <w:rFonts w:ascii="Symbol" w:hAnsi="Symbol" w:hint="default"/>
      </w:rPr>
    </w:lvl>
    <w:lvl w:ilvl="7" w:tentative="1">
      <w:start w:val="1"/>
      <w:numFmt w:val="bullet"/>
      <w:lvlText w:val="o"/>
      <w:lvlJc w:val="left"/>
      <w:pPr>
        <w:ind w:left="6818" w:hanging="360"/>
      </w:pPr>
      <w:rPr>
        <w:rFonts w:ascii="Courier New" w:hAnsi="Courier New" w:cs="Courier New" w:hint="default"/>
      </w:rPr>
    </w:lvl>
    <w:lvl w:ilvl="8" w:tentative="1">
      <w:start w:val="1"/>
      <w:numFmt w:val="bullet"/>
      <w:lvlText w:val=""/>
      <w:lvlJc w:val="left"/>
      <w:pPr>
        <w:ind w:left="7538" w:hanging="360"/>
      </w:pPr>
      <w:rPr>
        <w:rFonts w:ascii="Wingdings" w:hAnsi="Wingdings" w:hint="default"/>
      </w:rPr>
    </w:lvl>
  </w:abstractNum>
  <w:abstractNum w:abstractNumId="47">
    <w:nsid w:val="5A257FE4"/>
    <w:multiLevelType w:val="multilevel"/>
    <w:tmpl w:val="823A7BE8"/>
    <w:lvl w:ilvl="0">
      <w:start w:val="1"/>
      <w:numFmt w:val="decimal"/>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24"/>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5B656B86"/>
    <w:multiLevelType w:val="hybridMultilevel"/>
    <w:tmpl w:val="BAD27BAA"/>
    <w:lvl w:ilvl="0">
      <w:start w:val="1"/>
      <w:numFmt w:val="lowerRoman"/>
      <w:lvlText w:val="(%1)"/>
      <w:lvlJc w:val="left"/>
      <w:pPr>
        <w:ind w:left="1430" w:hanging="720"/>
      </w:pPr>
      <w:rPr>
        <w:rFonts w:ascii="Trebuchet MS" w:hAnsi="Trebuchet MS" w:cs="Times New Roman" w:hint="default"/>
        <w:b/>
        <w:i w:val="0"/>
        <w:lang w:val="pt-BR"/>
      </w:rPr>
    </w:lvl>
    <w:lvl w:ilvl="1">
      <w:start w:val="1"/>
      <w:numFmt w:val="lowerLetter"/>
      <w:lvlText w:val="(%2)"/>
      <w:lvlJc w:val="left"/>
      <w:pPr>
        <w:ind w:left="1820" w:hanging="390"/>
      </w:pPr>
      <w:rPr>
        <w:rFonts w:hint="default"/>
        <w:b/>
        <w:i w:val="0"/>
      </w:rPr>
    </w:lvl>
    <w:lvl w:ilvl="2" w:tentative="1">
      <w:start w:val="1"/>
      <w:numFmt w:val="lowerRoman"/>
      <w:lvlText w:val="%3."/>
      <w:lvlJc w:val="right"/>
      <w:pPr>
        <w:ind w:left="2510" w:hanging="180"/>
      </w:pPr>
    </w:lvl>
    <w:lvl w:ilvl="3" w:tentative="1">
      <w:start w:val="1"/>
      <w:numFmt w:val="decimal"/>
      <w:lvlText w:val="%4."/>
      <w:lvlJc w:val="left"/>
      <w:pPr>
        <w:ind w:left="3230" w:hanging="360"/>
      </w:pPr>
    </w:lvl>
    <w:lvl w:ilvl="4" w:tentative="1">
      <w:start w:val="1"/>
      <w:numFmt w:val="lowerLetter"/>
      <w:lvlText w:val="%5."/>
      <w:lvlJc w:val="left"/>
      <w:pPr>
        <w:ind w:left="3950" w:hanging="360"/>
      </w:pPr>
    </w:lvl>
    <w:lvl w:ilvl="5" w:tentative="1">
      <w:start w:val="1"/>
      <w:numFmt w:val="lowerRoman"/>
      <w:lvlText w:val="%6."/>
      <w:lvlJc w:val="right"/>
      <w:pPr>
        <w:ind w:left="4670" w:hanging="180"/>
      </w:pPr>
    </w:lvl>
    <w:lvl w:ilvl="6" w:tentative="1">
      <w:start w:val="1"/>
      <w:numFmt w:val="decimal"/>
      <w:lvlText w:val="%7."/>
      <w:lvlJc w:val="left"/>
      <w:pPr>
        <w:ind w:left="5390" w:hanging="360"/>
      </w:pPr>
    </w:lvl>
    <w:lvl w:ilvl="7" w:tentative="1">
      <w:start w:val="1"/>
      <w:numFmt w:val="lowerLetter"/>
      <w:lvlText w:val="%8."/>
      <w:lvlJc w:val="left"/>
      <w:pPr>
        <w:ind w:left="6110" w:hanging="360"/>
      </w:pPr>
    </w:lvl>
    <w:lvl w:ilvl="8" w:tentative="1">
      <w:start w:val="1"/>
      <w:numFmt w:val="lowerRoman"/>
      <w:lvlText w:val="%9."/>
      <w:lvlJc w:val="right"/>
      <w:pPr>
        <w:ind w:left="6830" w:hanging="180"/>
      </w:pPr>
    </w:lvl>
  </w:abstractNum>
  <w:abstractNum w:abstractNumId="49">
    <w:nsid w:val="60D174FF"/>
    <w:multiLevelType w:val="multilevel"/>
    <w:tmpl w:val="7A548442"/>
    <w:lvl w:ilvl="0">
      <w:start w:val="1"/>
      <w:numFmt w:val="lowerLetter"/>
      <w:lvlText w:val="(%1)"/>
      <w:lvlJc w:val="left"/>
      <w:pPr>
        <w:tabs>
          <w:tab w:val="left" w:pos="648"/>
        </w:tabs>
        <w:ind w:left="720"/>
      </w:pPr>
      <w:rPr>
        <w:rFonts w:ascii="Times New Roman" w:eastAsia="Times New Roman" w:hAnsi="Times New Roman"/>
        <w:strike w:val="0"/>
        <w:color w:val="000000"/>
        <w:spacing w:val="0"/>
        <w:w w:val="100"/>
        <w:sz w:val="21"/>
        <w:vertAlign w:val="baseline"/>
        <w:lang w:val="en-US"/>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0">
    <w:nsid w:val="633F3A7B"/>
    <w:multiLevelType w:val="multilevel"/>
    <w:tmpl w:val="6AD87D8A"/>
    <w:lvl w:ilvl="0">
      <w:start w:val="9"/>
      <w:numFmt w:val="decimal"/>
      <w:lvlText w:val="%1."/>
      <w:lvlJc w:val="left"/>
      <w:pPr>
        <w:ind w:left="360" w:hanging="360"/>
      </w:pPr>
      <w:rPr>
        <w:rFonts w:hint="default"/>
      </w:rPr>
    </w:lvl>
    <w:lvl w:ilvl="1">
      <w:start w:val="7"/>
      <w:numFmt w:val="decimal"/>
      <w:lvlText w:val="%1.%2."/>
      <w:lvlJc w:val="left"/>
      <w:pPr>
        <w:ind w:left="1065" w:hanging="360"/>
      </w:pPr>
      <w:rPr>
        <w:rFonts w:hint="default"/>
        <w:b/>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51">
    <w:nsid w:val="638F2720"/>
    <w:multiLevelType w:val="hybridMultilevel"/>
    <w:tmpl w:val="8A4C2CD0"/>
    <w:lvl w:ilvl="0">
      <w:start w:val="1"/>
      <w:numFmt w:val="lowerRoman"/>
      <w:lvlText w:val="(%1)"/>
      <w:lvlJc w:val="left"/>
      <w:pPr>
        <w:tabs>
          <w:tab w:val="num" w:pos="1080"/>
        </w:tabs>
        <w:ind w:left="1080" w:hanging="720"/>
      </w:pPr>
      <w:rPr>
        <w:rFonts w:cs="Times New Roman" w:hint="default"/>
        <w:b/>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2">
    <w:nsid w:val="6726596C"/>
    <w:multiLevelType w:val="multilevel"/>
    <w:tmpl w:val="22B4C876"/>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6B1D1232"/>
    <w:multiLevelType w:val="multilevel"/>
    <w:tmpl w:val="D5C2EBD4"/>
    <w:lvl w:ilvl="0">
      <w:start w:val="1"/>
      <w:numFmt w:val="decimal"/>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nsid w:val="6C45518B"/>
    <w:multiLevelType w:val="hybridMultilevel"/>
    <w:tmpl w:val="D3668AA6"/>
    <w:lvl w:ilvl="0">
      <w:start w:val="0"/>
      <w:numFmt w:val="bullet"/>
      <w:lvlText w:val=""/>
      <w:lvlJc w:val="left"/>
      <w:pPr>
        <w:ind w:left="1778" w:hanging="360"/>
      </w:pPr>
      <w:rPr>
        <w:rFonts w:ascii="Symbol" w:eastAsia="Times New Roman" w:hAnsi="Symbol" w:cs="Arial" w:hint="default"/>
      </w:rPr>
    </w:lvl>
    <w:lvl w:ilvl="1" w:tentative="1">
      <w:start w:val="1"/>
      <w:numFmt w:val="bullet"/>
      <w:lvlText w:val="o"/>
      <w:lvlJc w:val="left"/>
      <w:pPr>
        <w:ind w:left="2498" w:hanging="360"/>
      </w:pPr>
      <w:rPr>
        <w:rFonts w:ascii="Courier New" w:hAnsi="Courier New" w:cs="Courier New" w:hint="default"/>
      </w:rPr>
    </w:lvl>
    <w:lvl w:ilvl="2" w:tentative="1">
      <w:start w:val="1"/>
      <w:numFmt w:val="bullet"/>
      <w:lvlText w:val=""/>
      <w:lvlJc w:val="left"/>
      <w:pPr>
        <w:ind w:left="3218" w:hanging="360"/>
      </w:pPr>
      <w:rPr>
        <w:rFonts w:ascii="Wingdings" w:hAnsi="Wingdings" w:hint="default"/>
      </w:rPr>
    </w:lvl>
    <w:lvl w:ilvl="3" w:tentative="1">
      <w:start w:val="1"/>
      <w:numFmt w:val="bullet"/>
      <w:lvlText w:val=""/>
      <w:lvlJc w:val="left"/>
      <w:pPr>
        <w:ind w:left="3938" w:hanging="360"/>
      </w:pPr>
      <w:rPr>
        <w:rFonts w:ascii="Symbol" w:hAnsi="Symbol" w:hint="default"/>
      </w:rPr>
    </w:lvl>
    <w:lvl w:ilvl="4" w:tentative="1">
      <w:start w:val="1"/>
      <w:numFmt w:val="bullet"/>
      <w:lvlText w:val="o"/>
      <w:lvlJc w:val="left"/>
      <w:pPr>
        <w:ind w:left="4658" w:hanging="360"/>
      </w:pPr>
      <w:rPr>
        <w:rFonts w:ascii="Courier New" w:hAnsi="Courier New" w:cs="Courier New" w:hint="default"/>
      </w:rPr>
    </w:lvl>
    <w:lvl w:ilvl="5" w:tentative="1">
      <w:start w:val="1"/>
      <w:numFmt w:val="bullet"/>
      <w:lvlText w:val=""/>
      <w:lvlJc w:val="left"/>
      <w:pPr>
        <w:ind w:left="5378" w:hanging="360"/>
      </w:pPr>
      <w:rPr>
        <w:rFonts w:ascii="Wingdings" w:hAnsi="Wingdings" w:hint="default"/>
      </w:rPr>
    </w:lvl>
    <w:lvl w:ilvl="6" w:tentative="1">
      <w:start w:val="1"/>
      <w:numFmt w:val="bullet"/>
      <w:lvlText w:val=""/>
      <w:lvlJc w:val="left"/>
      <w:pPr>
        <w:ind w:left="6098" w:hanging="360"/>
      </w:pPr>
      <w:rPr>
        <w:rFonts w:ascii="Symbol" w:hAnsi="Symbol" w:hint="default"/>
      </w:rPr>
    </w:lvl>
    <w:lvl w:ilvl="7" w:tentative="1">
      <w:start w:val="1"/>
      <w:numFmt w:val="bullet"/>
      <w:lvlText w:val="o"/>
      <w:lvlJc w:val="left"/>
      <w:pPr>
        <w:ind w:left="6818" w:hanging="360"/>
      </w:pPr>
      <w:rPr>
        <w:rFonts w:ascii="Courier New" w:hAnsi="Courier New" w:cs="Courier New" w:hint="default"/>
      </w:rPr>
    </w:lvl>
    <w:lvl w:ilvl="8" w:tentative="1">
      <w:start w:val="1"/>
      <w:numFmt w:val="bullet"/>
      <w:lvlText w:val=""/>
      <w:lvlJc w:val="left"/>
      <w:pPr>
        <w:ind w:left="7538" w:hanging="360"/>
      </w:pPr>
      <w:rPr>
        <w:rFonts w:ascii="Wingdings" w:hAnsi="Wingdings" w:hint="default"/>
      </w:rPr>
    </w:lvl>
  </w:abstractNum>
  <w:abstractNum w:abstractNumId="55">
    <w:nsid w:val="6C486682"/>
    <w:multiLevelType w:val="hybridMultilevel"/>
    <w:tmpl w:val="3EFE20AA"/>
    <w:lvl w:ilvl="0">
      <w:start w:val="0"/>
      <w:numFmt w:val="bullet"/>
      <w:lvlText w:val=""/>
      <w:lvlJc w:val="left"/>
      <w:pPr>
        <w:ind w:left="1721" w:hanging="360"/>
      </w:pPr>
      <w:rPr>
        <w:rFonts w:ascii="Symbol" w:eastAsia="Times New Roman" w:hAnsi="Symbol" w:cs="Arial" w:hint="default"/>
      </w:rPr>
    </w:lvl>
    <w:lvl w:ilvl="1" w:tentative="1">
      <w:start w:val="1"/>
      <w:numFmt w:val="bullet"/>
      <w:lvlText w:val="o"/>
      <w:lvlJc w:val="left"/>
      <w:pPr>
        <w:ind w:left="2441" w:hanging="360"/>
      </w:pPr>
      <w:rPr>
        <w:rFonts w:ascii="Courier New" w:hAnsi="Courier New" w:cs="Courier New" w:hint="default"/>
      </w:rPr>
    </w:lvl>
    <w:lvl w:ilvl="2" w:tentative="1">
      <w:start w:val="1"/>
      <w:numFmt w:val="bullet"/>
      <w:lvlText w:val=""/>
      <w:lvlJc w:val="left"/>
      <w:pPr>
        <w:ind w:left="3161" w:hanging="360"/>
      </w:pPr>
      <w:rPr>
        <w:rFonts w:ascii="Wingdings" w:hAnsi="Wingdings" w:hint="default"/>
      </w:rPr>
    </w:lvl>
    <w:lvl w:ilvl="3" w:tentative="1">
      <w:start w:val="1"/>
      <w:numFmt w:val="bullet"/>
      <w:lvlText w:val=""/>
      <w:lvlJc w:val="left"/>
      <w:pPr>
        <w:ind w:left="3881" w:hanging="360"/>
      </w:pPr>
      <w:rPr>
        <w:rFonts w:ascii="Symbol" w:hAnsi="Symbol" w:hint="default"/>
      </w:rPr>
    </w:lvl>
    <w:lvl w:ilvl="4" w:tentative="1">
      <w:start w:val="1"/>
      <w:numFmt w:val="bullet"/>
      <w:lvlText w:val="o"/>
      <w:lvlJc w:val="left"/>
      <w:pPr>
        <w:ind w:left="4601" w:hanging="360"/>
      </w:pPr>
      <w:rPr>
        <w:rFonts w:ascii="Courier New" w:hAnsi="Courier New" w:cs="Courier New" w:hint="default"/>
      </w:rPr>
    </w:lvl>
    <w:lvl w:ilvl="5" w:tentative="1">
      <w:start w:val="1"/>
      <w:numFmt w:val="bullet"/>
      <w:lvlText w:val=""/>
      <w:lvlJc w:val="left"/>
      <w:pPr>
        <w:ind w:left="5321" w:hanging="360"/>
      </w:pPr>
      <w:rPr>
        <w:rFonts w:ascii="Wingdings" w:hAnsi="Wingdings" w:hint="default"/>
      </w:rPr>
    </w:lvl>
    <w:lvl w:ilvl="6" w:tentative="1">
      <w:start w:val="1"/>
      <w:numFmt w:val="bullet"/>
      <w:lvlText w:val=""/>
      <w:lvlJc w:val="left"/>
      <w:pPr>
        <w:ind w:left="6041" w:hanging="360"/>
      </w:pPr>
      <w:rPr>
        <w:rFonts w:ascii="Symbol" w:hAnsi="Symbol" w:hint="default"/>
      </w:rPr>
    </w:lvl>
    <w:lvl w:ilvl="7" w:tentative="1">
      <w:start w:val="1"/>
      <w:numFmt w:val="bullet"/>
      <w:lvlText w:val="o"/>
      <w:lvlJc w:val="left"/>
      <w:pPr>
        <w:ind w:left="6761" w:hanging="360"/>
      </w:pPr>
      <w:rPr>
        <w:rFonts w:ascii="Courier New" w:hAnsi="Courier New" w:cs="Courier New" w:hint="default"/>
      </w:rPr>
    </w:lvl>
    <w:lvl w:ilvl="8" w:tentative="1">
      <w:start w:val="1"/>
      <w:numFmt w:val="bullet"/>
      <w:lvlText w:val=""/>
      <w:lvlJc w:val="left"/>
      <w:pPr>
        <w:ind w:left="7481" w:hanging="360"/>
      </w:pPr>
      <w:rPr>
        <w:rFonts w:ascii="Wingdings" w:hAnsi="Wingdings" w:hint="default"/>
      </w:rPr>
    </w:lvl>
  </w:abstractNum>
  <w:abstractNum w:abstractNumId="56">
    <w:nsid w:val="6EFE56ED"/>
    <w:multiLevelType w:val="multilevel"/>
    <w:tmpl w:val="D09CACA0"/>
    <w:lvl w:ilvl="0">
      <w:start w:val="7"/>
      <w:numFmt w:val="decimal"/>
      <w:lvlText w:val="%1."/>
      <w:lvlJc w:val="left"/>
      <w:pPr>
        <w:ind w:left="600" w:hanging="600"/>
      </w:pPr>
      <w:rPr>
        <w:rFonts w:hint="default"/>
        <w:color w:val="000000"/>
      </w:rPr>
    </w:lvl>
    <w:lvl w:ilvl="1">
      <w:start w:val="20"/>
      <w:numFmt w:val="decimal"/>
      <w:lvlText w:val="%1.%2."/>
      <w:lvlJc w:val="left"/>
      <w:pPr>
        <w:ind w:left="940" w:hanging="600"/>
      </w:pPr>
      <w:rPr>
        <w:rFonts w:hint="default"/>
        <w:b/>
        <w:i w:val="0"/>
        <w:color w:val="000000"/>
      </w:rPr>
    </w:lvl>
    <w:lvl w:ilvl="2">
      <w:start w:val="1"/>
      <w:numFmt w:val="decimal"/>
      <w:lvlText w:val="%1.%2.%3."/>
      <w:lvlJc w:val="left"/>
      <w:pPr>
        <w:ind w:left="1400" w:hanging="720"/>
      </w:pPr>
      <w:rPr>
        <w:rFonts w:hint="default"/>
        <w:b/>
        <w:color w:val="000000"/>
        <w:sz w:val="18"/>
        <w:szCs w:val="18"/>
      </w:rPr>
    </w:lvl>
    <w:lvl w:ilvl="3">
      <w:start w:val="1"/>
      <w:numFmt w:val="lowerRoman"/>
      <w:lvlText w:val="(%4)"/>
      <w:lvlJc w:val="left"/>
      <w:pPr>
        <w:ind w:left="1740" w:hanging="720"/>
      </w:pPr>
      <w:rPr>
        <w:rFonts w:ascii="Arial" w:eastAsia="Times New Roman" w:hAnsi="Arial" w:cs="Arial"/>
        <w:b/>
        <w:color w:val="000000"/>
        <w:sz w:val="18"/>
        <w:szCs w:val="18"/>
      </w:rPr>
    </w:lvl>
    <w:lvl w:ilvl="4">
      <w:start w:val="1"/>
      <w:numFmt w:val="lowerLetter"/>
      <w:lvlText w:val="(%5)"/>
      <w:lvlJc w:val="left"/>
      <w:pPr>
        <w:ind w:left="2640" w:hanging="1080"/>
      </w:pPr>
      <w:rPr>
        <w:rFonts w:ascii="Arial" w:eastAsia="Times New Roman" w:hAnsi="Arial" w:cs="Arial"/>
        <w:b/>
        <w:color w:val="000000"/>
        <w:sz w:val="18"/>
        <w:szCs w:val="18"/>
      </w:rPr>
    </w:lvl>
    <w:lvl w:ilvl="5">
      <w:start w:val="1"/>
      <w:numFmt w:val="decimal"/>
      <w:lvlText w:val="%1.%2.%3.%4.%5.%6."/>
      <w:lvlJc w:val="left"/>
      <w:pPr>
        <w:ind w:left="2780" w:hanging="1080"/>
      </w:pPr>
      <w:rPr>
        <w:rFonts w:hint="default"/>
        <w:color w:val="000000"/>
      </w:rPr>
    </w:lvl>
    <w:lvl w:ilvl="6">
      <w:start w:val="1"/>
      <w:numFmt w:val="decimal"/>
      <w:lvlText w:val="%1.%2.%3.%4.%5.%6.%7."/>
      <w:lvlJc w:val="left"/>
      <w:pPr>
        <w:ind w:left="3480" w:hanging="1440"/>
      </w:pPr>
      <w:rPr>
        <w:rFonts w:hint="default"/>
        <w:color w:val="000000"/>
      </w:rPr>
    </w:lvl>
    <w:lvl w:ilvl="7">
      <w:start w:val="1"/>
      <w:numFmt w:val="decimal"/>
      <w:lvlText w:val="%1.%2.%3.%4.%5.%6.%7.%8."/>
      <w:lvlJc w:val="left"/>
      <w:pPr>
        <w:ind w:left="3820" w:hanging="1440"/>
      </w:pPr>
      <w:rPr>
        <w:rFonts w:hint="default"/>
        <w:color w:val="000000"/>
      </w:rPr>
    </w:lvl>
    <w:lvl w:ilvl="8">
      <w:start w:val="1"/>
      <w:numFmt w:val="decimal"/>
      <w:lvlText w:val="%1.%2.%3.%4.%5.%6.%7.%8.%9."/>
      <w:lvlJc w:val="left"/>
      <w:pPr>
        <w:ind w:left="4520" w:hanging="1800"/>
      </w:pPr>
      <w:rPr>
        <w:rFonts w:hint="default"/>
        <w:color w:val="000000"/>
      </w:rPr>
    </w:lvl>
  </w:abstractNum>
  <w:abstractNum w:abstractNumId="57">
    <w:nsid w:val="6FA4371F"/>
    <w:multiLevelType w:val="multilevel"/>
    <w:tmpl w:val="0D2475A0"/>
    <w:lvl w:ilvl="0">
      <w:start w:val="5"/>
      <w:numFmt w:val="decimal"/>
      <w:lvlText w:val="%1"/>
      <w:lvlJc w:val="left"/>
      <w:pPr>
        <w:ind w:left="705" w:hanging="705"/>
      </w:pPr>
      <w:rPr>
        <w:rFonts w:hint="default"/>
      </w:rPr>
    </w:lvl>
    <w:lvl w:ilvl="1">
      <w:start w:val="16"/>
      <w:numFmt w:val="decimal"/>
      <w:lvlText w:val="%1.%2"/>
      <w:lvlJc w:val="left"/>
      <w:pPr>
        <w:ind w:left="931" w:hanging="705"/>
      </w:pPr>
      <w:rPr>
        <w:rFonts w:hint="default"/>
      </w:rPr>
    </w:lvl>
    <w:lvl w:ilvl="2">
      <w:start w:val="3"/>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6"/>
        <w:szCs w:val="16"/>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58">
    <w:nsid w:val="6FC64310"/>
    <w:multiLevelType w:val="multilevel"/>
    <w:tmpl w:val="D09CACA0"/>
    <w:lvl w:ilvl="0">
      <w:start w:val="7"/>
      <w:numFmt w:val="decimal"/>
      <w:lvlText w:val="%1."/>
      <w:lvlJc w:val="left"/>
      <w:pPr>
        <w:ind w:left="600" w:hanging="600"/>
      </w:pPr>
      <w:rPr>
        <w:rFonts w:hint="default"/>
        <w:color w:val="000000"/>
      </w:rPr>
    </w:lvl>
    <w:lvl w:ilvl="1">
      <w:start w:val="20"/>
      <w:numFmt w:val="decimal"/>
      <w:lvlText w:val="%1.%2."/>
      <w:lvlJc w:val="left"/>
      <w:pPr>
        <w:ind w:left="940" w:hanging="600"/>
      </w:pPr>
      <w:rPr>
        <w:rFonts w:hint="default"/>
        <w:b/>
        <w:i w:val="0"/>
        <w:color w:val="000000"/>
      </w:rPr>
    </w:lvl>
    <w:lvl w:ilvl="2">
      <w:start w:val="1"/>
      <w:numFmt w:val="decimal"/>
      <w:lvlText w:val="%1.%2.%3."/>
      <w:lvlJc w:val="left"/>
      <w:pPr>
        <w:ind w:left="1400" w:hanging="720"/>
      </w:pPr>
      <w:rPr>
        <w:rFonts w:hint="default"/>
        <w:b/>
        <w:color w:val="000000"/>
        <w:sz w:val="18"/>
        <w:szCs w:val="18"/>
      </w:rPr>
    </w:lvl>
    <w:lvl w:ilvl="3">
      <w:start w:val="1"/>
      <w:numFmt w:val="lowerRoman"/>
      <w:lvlText w:val="(%4)"/>
      <w:lvlJc w:val="left"/>
      <w:pPr>
        <w:ind w:left="1740" w:hanging="720"/>
      </w:pPr>
      <w:rPr>
        <w:rFonts w:ascii="Arial" w:eastAsia="Times New Roman" w:hAnsi="Arial" w:cs="Arial"/>
        <w:b/>
        <w:color w:val="000000"/>
        <w:sz w:val="18"/>
        <w:szCs w:val="18"/>
      </w:rPr>
    </w:lvl>
    <w:lvl w:ilvl="4">
      <w:start w:val="1"/>
      <w:numFmt w:val="lowerLetter"/>
      <w:lvlText w:val="(%5)"/>
      <w:lvlJc w:val="left"/>
      <w:pPr>
        <w:ind w:left="2640" w:hanging="1080"/>
      </w:pPr>
      <w:rPr>
        <w:rFonts w:ascii="Arial" w:eastAsia="Times New Roman" w:hAnsi="Arial" w:cs="Arial"/>
        <w:b/>
        <w:color w:val="000000"/>
        <w:sz w:val="18"/>
        <w:szCs w:val="18"/>
      </w:rPr>
    </w:lvl>
    <w:lvl w:ilvl="5">
      <w:start w:val="1"/>
      <w:numFmt w:val="decimal"/>
      <w:lvlText w:val="%1.%2.%3.%4.%5.%6."/>
      <w:lvlJc w:val="left"/>
      <w:pPr>
        <w:ind w:left="2780" w:hanging="1080"/>
      </w:pPr>
      <w:rPr>
        <w:rFonts w:hint="default"/>
        <w:color w:val="000000"/>
      </w:rPr>
    </w:lvl>
    <w:lvl w:ilvl="6">
      <w:start w:val="1"/>
      <w:numFmt w:val="decimal"/>
      <w:lvlText w:val="%1.%2.%3.%4.%5.%6.%7."/>
      <w:lvlJc w:val="left"/>
      <w:pPr>
        <w:ind w:left="3480" w:hanging="1440"/>
      </w:pPr>
      <w:rPr>
        <w:rFonts w:hint="default"/>
        <w:color w:val="000000"/>
      </w:rPr>
    </w:lvl>
    <w:lvl w:ilvl="7">
      <w:start w:val="1"/>
      <w:numFmt w:val="decimal"/>
      <w:lvlText w:val="%1.%2.%3.%4.%5.%6.%7.%8."/>
      <w:lvlJc w:val="left"/>
      <w:pPr>
        <w:ind w:left="3820" w:hanging="1440"/>
      </w:pPr>
      <w:rPr>
        <w:rFonts w:hint="default"/>
        <w:color w:val="000000"/>
      </w:rPr>
    </w:lvl>
    <w:lvl w:ilvl="8">
      <w:start w:val="1"/>
      <w:numFmt w:val="decimal"/>
      <w:lvlText w:val="%1.%2.%3.%4.%5.%6.%7.%8.%9."/>
      <w:lvlJc w:val="left"/>
      <w:pPr>
        <w:ind w:left="4520" w:hanging="1800"/>
      </w:pPr>
      <w:rPr>
        <w:rFonts w:hint="default"/>
        <w:color w:val="000000"/>
      </w:rPr>
    </w:lvl>
  </w:abstractNum>
  <w:abstractNum w:abstractNumId="59">
    <w:nsid w:val="72C544C4"/>
    <w:multiLevelType w:val="multilevel"/>
    <w:tmpl w:val="37A63E96"/>
    <w:lvl w:ilvl="0">
      <w:start w:val="6"/>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4"/>
      </w:rPr>
    </w:lvl>
    <w:lvl w:ilvl="2">
      <w:start w:val="1"/>
      <w:numFmt w:val="upperRoman"/>
      <w:lvlText w:val="%3."/>
      <w:lvlJc w:val="left"/>
      <w:pPr>
        <w:tabs>
          <w:tab w:val="num" w:pos="1701"/>
        </w:tabs>
        <w:ind w:left="1701" w:hanging="992"/>
      </w:pPr>
      <w:rPr>
        <w:rFonts w:ascii="Times New Roman" w:hAnsi="Times New Roman" w:hint="default"/>
        <w:b w:val="0"/>
        <w:i w:val="0"/>
        <w:sz w:val="24"/>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0">
    <w:nsid w:val="72CA059E"/>
    <w:multiLevelType w:val="multilevel"/>
    <w:tmpl w:val="DF460534"/>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nsid w:val="73346AD0"/>
    <w:multiLevelType w:val="multilevel"/>
    <w:tmpl w:val="D09CACA0"/>
    <w:lvl w:ilvl="0">
      <w:start w:val="7"/>
      <w:numFmt w:val="decimal"/>
      <w:lvlText w:val="%1."/>
      <w:lvlJc w:val="left"/>
      <w:pPr>
        <w:ind w:left="600" w:hanging="600"/>
      </w:pPr>
      <w:rPr>
        <w:rFonts w:hint="default"/>
        <w:color w:val="000000"/>
      </w:rPr>
    </w:lvl>
    <w:lvl w:ilvl="1">
      <w:start w:val="20"/>
      <w:numFmt w:val="decimal"/>
      <w:lvlText w:val="%1.%2."/>
      <w:lvlJc w:val="left"/>
      <w:pPr>
        <w:ind w:left="940" w:hanging="600"/>
      </w:pPr>
      <w:rPr>
        <w:rFonts w:hint="default"/>
        <w:b/>
        <w:i w:val="0"/>
        <w:color w:val="000000"/>
      </w:rPr>
    </w:lvl>
    <w:lvl w:ilvl="2">
      <w:start w:val="1"/>
      <w:numFmt w:val="decimal"/>
      <w:lvlText w:val="%1.%2.%3."/>
      <w:lvlJc w:val="left"/>
      <w:pPr>
        <w:ind w:left="1400" w:hanging="720"/>
      </w:pPr>
      <w:rPr>
        <w:rFonts w:hint="default"/>
        <w:b/>
        <w:color w:val="000000"/>
        <w:sz w:val="18"/>
        <w:szCs w:val="18"/>
      </w:rPr>
    </w:lvl>
    <w:lvl w:ilvl="3">
      <w:start w:val="1"/>
      <w:numFmt w:val="lowerRoman"/>
      <w:lvlText w:val="(%4)"/>
      <w:lvlJc w:val="left"/>
      <w:pPr>
        <w:ind w:left="1740" w:hanging="720"/>
      </w:pPr>
      <w:rPr>
        <w:rFonts w:ascii="Arial" w:eastAsia="Times New Roman" w:hAnsi="Arial" w:cs="Arial"/>
        <w:b/>
        <w:color w:val="000000"/>
        <w:sz w:val="18"/>
        <w:szCs w:val="18"/>
      </w:rPr>
    </w:lvl>
    <w:lvl w:ilvl="4">
      <w:start w:val="1"/>
      <w:numFmt w:val="lowerLetter"/>
      <w:lvlText w:val="(%5)"/>
      <w:lvlJc w:val="left"/>
      <w:pPr>
        <w:ind w:left="2640" w:hanging="1080"/>
      </w:pPr>
      <w:rPr>
        <w:rFonts w:ascii="Arial" w:eastAsia="Times New Roman" w:hAnsi="Arial" w:cs="Arial"/>
        <w:b/>
        <w:color w:val="000000"/>
        <w:sz w:val="18"/>
        <w:szCs w:val="18"/>
      </w:rPr>
    </w:lvl>
    <w:lvl w:ilvl="5">
      <w:start w:val="1"/>
      <w:numFmt w:val="decimal"/>
      <w:lvlText w:val="%1.%2.%3.%4.%5.%6."/>
      <w:lvlJc w:val="left"/>
      <w:pPr>
        <w:ind w:left="2780" w:hanging="1080"/>
      </w:pPr>
      <w:rPr>
        <w:rFonts w:hint="default"/>
        <w:color w:val="000000"/>
      </w:rPr>
    </w:lvl>
    <w:lvl w:ilvl="6">
      <w:start w:val="1"/>
      <w:numFmt w:val="decimal"/>
      <w:lvlText w:val="%1.%2.%3.%4.%5.%6.%7."/>
      <w:lvlJc w:val="left"/>
      <w:pPr>
        <w:ind w:left="3480" w:hanging="1440"/>
      </w:pPr>
      <w:rPr>
        <w:rFonts w:hint="default"/>
        <w:color w:val="000000"/>
      </w:rPr>
    </w:lvl>
    <w:lvl w:ilvl="7">
      <w:start w:val="1"/>
      <w:numFmt w:val="decimal"/>
      <w:lvlText w:val="%1.%2.%3.%4.%5.%6.%7.%8."/>
      <w:lvlJc w:val="left"/>
      <w:pPr>
        <w:ind w:left="3820" w:hanging="1440"/>
      </w:pPr>
      <w:rPr>
        <w:rFonts w:hint="default"/>
        <w:color w:val="000000"/>
      </w:rPr>
    </w:lvl>
    <w:lvl w:ilvl="8">
      <w:start w:val="1"/>
      <w:numFmt w:val="decimal"/>
      <w:lvlText w:val="%1.%2.%3.%4.%5.%6.%7.%8.%9."/>
      <w:lvlJc w:val="left"/>
      <w:pPr>
        <w:ind w:left="4520" w:hanging="1800"/>
      </w:pPr>
      <w:rPr>
        <w:rFonts w:hint="default"/>
        <w:color w:val="000000"/>
      </w:rPr>
    </w:lvl>
  </w:abstractNum>
  <w:abstractNum w:abstractNumId="62">
    <w:nsid w:val="753C4021"/>
    <w:multiLevelType w:val="multilevel"/>
    <w:tmpl w:val="4C6060B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774" w:hanging="504"/>
      </w:pPr>
      <w:rPr>
        <w:b/>
        <w:i w:val="0"/>
      </w:rPr>
    </w:lvl>
    <w:lvl w:ilvl="3">
      <w:start w:val="1"/>
      <w:numFmt w:val="decimal"/>
      <w:lvlText w:val="%1.%2.%3.%4."/>
      <w:lvlJc w:val="left"/>
      <w:pPr>
        <w:ind w:left="1368" w:hanging="648"/>
      </w:pPr>
      <w:rPr>
        <w:b/>
        <w:i w:val="0"/>
      </w:rPr>
    </w:lvl>
    <w:lvl w:ilvl="4">
      <w:start w:val="1"/>
      <w:numFmt w:val="decimal"/>
      <w:lvlText w:val="%1.%2.%3.%4.%5."/>
      <w:lvlJc w:val="left"/>
      <w:pPr>
        <w:ind w:left="2232" w:hanging="792"/>
      </w:pPr>
      <w:rPr>
        <w:b/>
      </w:rPr>
    </w:lvl>
    <w:lvl w:ilvl="5">
      <w:start w:val="1"/>
      <w:numFmt w:val="decimal"/>
      <w:lvlText w:val="%1.%2.%3.%4.%5.%6."/>
      <w:lvlJc w:val="left"/>
      <w:pPr>
        <w:ind w:left="2736" w:hanging="936"/>
      </w:pPr>
      <w:rPr>
        <w:b/>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nsid w:val="76654082"/>
    <w:multiLevelType w:val="multilevel"/>
    <w:tmpl w:val="9F5ADAA4"/>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i w:val="0"/>
        <w:color w:val="auto"/>
        <w:sz w:val="22"/>
        <w:szCs w:val="22"/>
      </w:rPr>
    </w:lvl>
    <w:lvl w:ilvl="2">
      <w:start w:val="1"/>
      <w:numFmt w:val="decimal"/>
      <w:lvlText w:val="%1.%2.%3."/>
      <w:lvlJc w:val="left"/>
      <w:pPr>
        <w:ind w:left="3594" w:hanging="3594"/>
      </w:pPr>
      <w:rPr>
        <w:rFonts w:ascii="Times New Roman" w:hAnsi="Times New Roman" w:cs="Times New Roman" w:hint="default"/>
        <w:b/>
        <w:i w:val="0"/>
        <w:sz w:val="22"/>
        <w:szCs w:val="22"/>
      </w:rPr>
    </w:lvl>
    <w:lvl w:ilvl="3">
      <w:start w:val="1"/>
      <w:numFmt w:val="decimal"/>
      <w:lvlText w:val="%1.%2.%3.%4."/>
      <w:lvlJc w:val="left"/>
      <w:pPr>
        <w:ind w:left="900" w:hanging="90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4">
    <w:nsid w:val="769C1F6D"/>
    <w:multiLevelType w:val="multilevel"/>
    <w:tmpl w:val="46908062"/>
    <w:lvl w:ilvl="0">
      <w:start w:val="10"/>
      <w:numFmt w:val="decimal"/>
      <w:lvlText w:val="%1."/>
      <w:lvlJc w:val="left"/>
      <w:pPr>
        <w:ind w:left="435" w:hanging="435"/>
      </w:pPr>
      <w:rPr>
        <w:rFonts w:hint="default"/>
      </w:rPr>
    </w:lvl>
    <w:lvl w:ilvl="1">
      <w:start w:val="8"/>
      <w:numFmt w:val="decimal"/>
      <w:lvlText w:val="%1.%2."/>
      <w:lvlJc w:val="left"/>
      <w:pPr>
        <w:ind w:left="1500" w:hanging="435"/>
      </w:pPr>
      <w:rPr>
        <w:rFonts w:hint="default"/>
        <w:b/>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65">
    <w:nsid w:val="77960B17"/>
    <w:multiLevelType w:val="hybridMultilevel"/>
    <w:tmpl w:val="06D0DE1C"/>
    <w:lvl w:ilvl="0">
      <w:start w:val="1"/>
      <w:numFmt w:val="lowerRoman"/>
      <w:lvlText w:val="(%1)"/>
      <w:lvlJc w:val="left"/>
      <w:pPr>
        <w:ind w:left="1080" w:hanging="720"/>
      </w:pPr>
      <w:rPr>
        <w:rFonts w:cs="Arial" w:hint="default"/>
        <w:color w:val="000000"/>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6">
    <w:nsid w:val="78355D7B"/>
    <w:multiLevelType w:val="multilevel"/>
    <w:tmpl w:val="F1D651BA"/>
    <w:name w:val="House_Style2"/>
    <w:lvl w:ilvl="0">
      <w:start w:val="1"/>
      <w:numFmt w:val="decimal"/>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nsid w:val="79F61AAE"/>
    <w:multiLevelType w:val="hybridMultilevel"/>
    <w:tmpl w:val="968296D2"/>
    <w:lvl w:ilvl="0">
      <w:start w:val="1"/>
      <w:numFmt w:val="lowerLetter"/>
      <w:lvlText w:val="(%1)"/>
      <w:lvlJc w:val="left"/>
      <w:pPr>
        <w:ind w:left="720" w:hanging="360"/>
      </w:pPr>
      <w:rPr>
        <w:rFonts w:ascii="Verdana" w:hAnsi="Verdana" w:cs="Arial" w:hint="default"/>
        <w:sz w:val="20"/>
        <w:szCs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8">
    <w:nsid w:val="7EAC62CC"/>
    <w:multiLevelType w:val="multilevel"/>
    <w:tmpl w:val="09182018"/>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num w:numId="1">
    <w:abstractNumId w:val="32"/>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num>
  <w:num w:numId="9">
    <w:abstractNumId w:val="8"/>
  </w:num>
  <w:num w:numId="10">
    <w:abstractNumId w:val="8"/>
  </w:num>
  <w:num w:numId="11">
    <w:abstractNumId w:val="8"/>
  </w:num>
  <w:num w:numId="12">
    <w:abstractNumId w:val="8"/>
  </w:num>
  <w:num w:numId="13">
    <w:abstractNumId w:val="66"/>
  </w:num>
  <w:num w:numId="14">
    <w:abstractNumId w:val="31"/>
  </w:num>
  <w:num w:numId="15">
    <w:abstractNumId w:val="42"/>
  </w:num>
  <w:num w:numId="16">
    <w:abstractNumId w:val="59"/>
  </w:num>
  <w:num w:numId="17">
    <w:abstractNumId w:val="8"/>
  </w:num>
  <w:num w:numId="18">
    <w:abstractNumId w:val="8"/>
  </w:num>
  <w:num w:numId="19">
    <w:abstractNumId w:val="8"/>
  </w:num>
  <w:num w:numId="20">
    <w:abstractNumId w:val="41"/>
  </w:num>
  <w:num w:numId="21">
    <w:abstractNumId w:val="33"/>
  </w:num>
  <w:num w:numId="22">
    <w:abstractNumId w:val="9"/>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53"/>
  </w:num>
  <w:num w:numId="36">
    <w:abstractNumId w:val="8"/>
  </w:num>
  <w:num w:numId="37">
    <w:abstractNumId w:val="8"/>
  </w:num>
  <w:num w:numId="38">
    <w:abstractNumId w:val="8"/>
  </w:num>
  <w:num w:numId="39">
    <w:abstractNumId w:val="8"/>
  </w:num>
  <w:num w:numId="40">
    <w:abstractNumId w:val="8"/>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 w:numId="49">
    <w:abstractNumId w:val="8"/>
  </w:num>
  <w:num w:numId="50">
    <w:abstractNumId w:val="8"/>
  </w:num>
  <w:num w:numId="51">
    <w:abstractNumId w:val="8"/>
  </w:num>
  <w:num w:numId="52">
    <w:abstractNumId w:val="8"/>
  </w:num>
  <w:num w:numId="53">
    <w:abstractNumId w:val="8"/>
  </w:num>
  <w:num w:numId="54">
    <w:abstractNumId w:val="8"/>
  </w:num>
  <w:num w:numId="55">
    <w:abstractNumId w:val="8"/>
  </w:num>
  <w:num w:numId="56">
    <w:abstractNumId w:val="67"/>
  </w:num>
  <w:num w:numId="57">
    <w:abstractNumId w:val="0"/>
  </w:num>
  <w:num w:numId="58">
    <w:abstractNumId w:val="8"/>
  </w:num>
  <w:num w:numId="59">
    <w:abstractNumId w:val="8"/>
  </w:num>
  <w:num w:numId="60">
    <w:abstractNumId w:val="8"/>
  </w:num>
  <w:num w:numId="61">
    <w:abstractNumId w:val="8"/>
  </w:num>
  <w:num w:numId="62">
    <w:abstractNumId w:val="8"/>
  </w:num>
  <w:num w:numId="63">
    <w:abstractNumId w:val="8"/>
  </w:num>
  <w:num w:numId="64">
    <w:abstractNumId w:val="8"/>
  </w:num>
  <w:num w:numId="65">
    <w:abstractNumId w:val="8"/>
  </w:num>
  <w:num w:numId="66">
    <w:abstractNumId w:val="13"/>
  </w:num>
  <w:num w:numId="67">
    <w:abstractNumId w:val="8"/>
  </w:num>
  <w:num w:numId="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0"/>
    </w:lvlOverride>
  </w:num>
  <w:num w:numId="70">
    <w:abstractNumId w:val="8"/>
  </w:num>
  <w:num w:numId="71">
    <w:abstractNumId w:val="8"/>
  </w:num>
  <w:num w:numId="72">
    <w:abstractNumId w:val="50"/>
  </w:num>
  <w:num w:numId="73">
    <w:abstractNumId w:val="34"/>
  </w:num>
  <w:num w:numId="74">
    <w:abstractNumId w:val="68"/>
  </w:num>
  <w:num w:numId="75">
    <w:abstractNumId w:val="23"/>
  </w:num>
  <w:num w:numId="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0"/>
    </w:lvlOverride>
  </w:num>
  <w:num w:numId="77">
    <w:abstractNumId w:val="8"/>
    <w:lvlOverride w:ilvl="0">
      <w:startOverride w:val="1"/>
    </w:lvlOverride>
    <w:lvlOverride w:ilvl="1">
      <w:startOverride w:val="1"/>
    </w:lvlOverride>
    <w:lvlOverride w:ilvl="2">
      <w:startOverride w:val="3"/>
    </w:lvlOverride>
  </w:num>
  <w:num w:numId="78">
    <w:abstractNumId w:val="8"/>
    <w:lvlOverride w:ilvl="0">
      <w:startOverride w:val="1"/>
    </w:lvlOverride>
    <w:lvlOverride w:ilvl="1">
      <w:startOverride w:val="1"/>
    </w:lvlOverride>
    <w:lvlOverride w:ilvl="2">
      <w:startOverride w:val="2"/>
    </w:lvlOverride>
  </w:num>
  <w:num w:numId="79">
    <w:abstractNumId w:val="64"/>
  </w:num>
  <w:num w:numId="80">
    <w:abstractNumId w:val="21"/>
  </w:num>
  <w:num w:numId="81">
    <w:abstractNumId w:val="35"/>
  </w:num>
  <w:num w:numId="82">
    <w:abstractNumId w:val="24"/>
  </w:num>
  <w:num w:numId="83">
    <w:abstractNumId w:val="8"/>
  </w:num>
  <w:num w:numId="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5"/>
  </w:num>
  <w:num w:numId="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
  </w:num>
  <w:num w:numId="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
  </w:num>
  <w:num w:numId="92">
    <w:abstractNumId w:val="8"/>
  </w:num>
  <w:num w:numId="93">
    <w:abstractNumId w:val="8"/>
  </w:num>
  <w:num w:numId="94">
    <w:abstractNumId w:val="8"/>
  </w:num>
  <w:num w:numId="95">
    <w:abstractNumId w:val="8"/>
  </w:num>
  <w:num w:numId="96">
    <w:abstractNumId w:val="8"/>
  </w:num>
  <w:num w:numId="97">
    <w:abstractNumId w:val="8"/>
  </w:num>
  <w:num w:numId="98">
    <w:abstractNumId w:val="8"/>
  </w:num>
  <w:num w:numId="99">
    <w:abstractNumId w:val="8"/>
  </w:num>
  <w:num w:numId="100">
    <w:abstractNumId w:val="8"/>
  </w:num>
  <w:num w:numId="101">
    <w:abstractNumId w:val="8"/>
  </w:num>
  <w:num w:numId="102">
    <w:abstractNumId w:val="8"/>
  </w:num>
  <w:num w:numId="103">
    <w:abstractNumId w:val="8"/>
  </w:num>
  <w:num w:numId="104">
    <w:abstractNumId w:val="8"/>
  </w:num>
  <w:num w:numId="105">
    <w:abstractNumId w:val="8"/>
  </w:num>
  <w:num w:numId="106">
    <w:abstractNumId w:val="8"/>
  </w:num>
  <w:num w:numId="1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62"/>
  </w:num>
  <w:num w:numId="109">
    <w:abstractNumId w:val="8"/>
  </w:num>
  <w:num w:numId="110">
    <w:abstractNumId w:val="44"/>
  </w:num>
  <w:num w:numId="111">
    <w:abstractNumId w:val="8"/>
  </w:num>
  <w:num w:numId="112">
    <w:abstractNumId w:val="8"/>
  </w:num>
  <w:num w:numId="113">
    <w:abstractNumId w:val="8"/>
  </w:num>
  <w:num w:numId="114">
    <w:abstractNumId w:val="8"/>
  </w:num>
  <w:num w:numId="115">
    <w:abstractNumId w:val="8"/>
  </w:num>
  <w:num w:numId="116">
    <w:abstractNumId w:val="8"/>
  </w:num>
  <w:num w:numId="117">
    <w:abstractNumId w:val="8"/>
  </w:num>
  <w:num w:numId="118">
    <w:abstractNumId w:val="8"/>
  </w:num>
  <w:num w:numId="119">
    <w:abstractNumId w:val="8"/>
  </w:num>
  <w:num w:numId="120">
    <w:abstractNumId w:val="8"/>
  </w:num>
  <w:num w:numId="121">
    <w:abstractNumId w:val="8"/>
  </w:num>
  <w:num w:numId="122">
    <w:abstractNumId w:val="58"/>
  </w:num>
  <w:num w:numId="123">
    <w:abstractNumId w:val="8"/>
  </w:num>
  <w:num w:numId="124">
    <w:abstractNumId w:val="8"/>
  </w:num>
  <w:num w:numId="125">
    <w:abstractNumId w:val="8"/>
  </w:num>
  <w:num w:numId="126">
    <w:abstractNumId w:val="8"/>
  </w:num>
  <w:num w:numId="127">
    <w:abstractNumId w:val="8"/>
  </w:num>
  <w:num w:numId="128">
    <w:abstractNumId w:val="8"/>
  </w:num>
  <w:num w:numId="129">
    <w:abstractNumId w:val="8"/>
  </w:num>
  <w:num w:numId="130">
    <w:abstractNumId w:val="8"/>
  </w:num>
  <w:num w:numId="131">
    <w:abstractNumId w:val="8"/>
  </w:num>
  <w:num w:numId="132">
    <w:abstractNumId w:val="8"/>
  </w:num>
  <w:num w:numId="133">
    <w:abstractNumId w:val="8"/>
  </w:num>
  <w:num w:numId="134">
    <w:abstractNumId w:val="8"/>
  </w:num>
  <w:num w:numId="135">
    <w:abstractNumId w:val="8"/>
  </w:num>
  <w:num w:numId="136">
    <w:abstractNumId w:val="8"/>
  </w:num>
  <w:num w:numId="137">
    <w:abstractNumId w:val="8"/>
  </w:num>
  <w:num w:numId="138">
    <w:abstractNumId w:val="8"/>
  </w:num>
  <w:num w:numId="139">
    <w:abstractNumId w:val="8"/>
  </w:num>
  <w:num w:numId="1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56"/>
  </w:num>
  <w:num w:numId="142">
    <w:abstractNumId w:val="8"/>
  </w:num>
  <w:num w:numId="143">
    <w:abstractNumId w:val="8"/>
  </w:num>
  <w:num w:numId="144">
    <w:abstractNumId w:val="8"/>
  </w:num>
  <w:num w:numId="145">
    <w:abstractNumId w:val="8"/>
  </w:num>
  <w:num w:numId="146">
    <w:abstractNumId w:val="8"/>
  </w:num>
  <w:num w:numId="147">
    <w:abstractNumId w:val="8"/>
  </w:num>
  <w:num w:numId="148">
    <w:abstractNumId w:val="8"/>
  </w:num>
  <w:num w:numId="149">
    <w:abstractNumId w:val="8"/>
  </w:num>
  <w:num w:numId="150">
    <w:abstractNumId w:val="8"/>
  </w:num>
  <w:num w:numId="151">
    <w:abstractNumId w:val="8"/>
  </w:num>
  <w:num w:numId="152">
    <w:abstractNumId w:val="8"/>
  </w:num>
  <w:num w:numId="153">
    <w:abstractNumId w:val="8"/>
  </w:num>
  <w:num w:numId="154">
    <w:abstractNumId w:val="8"/>
  </w:num>
  <w:num w:numId="155">
    <w:abstractNumId w:val="8"/>
  </w:num>
  <w:num w:numId="156">
    <w:abstractNumId w:val="8"/>
  </w:num>
  <w:num w:numId="157">
    <w:abstractNumId w:val="26"/>
  </w:num>
  <w:num w:numId="1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8"/>
  </w:num>
  <w:num w:numId="160">
    <w:abstractNumId w:val="8"/>
  </w:num>
  <w:num w:numId="161">
    <w:abstractNumId w:val="8"/>
  </w:num>
  <w:num w:numId="162">
    <w:abstractNumId w:val="8"/>
  </w:num>
  <w:num w:numId="163">
    <w:abstractNumId w:val="8"/>
  </w:num>
  <w:num w:numId="164">
    <w:abstractNumId w:val="51"/>
  </w:num>
  <w:num w:numId="165">
    <w:abstractNumId w:val="8"/>
  </w:num>
  <w:num w:numId="166">
    <w:abstractNumId w:val="8"/>
  </w:num>
  <w:num w:numId="167">
    <w:abstractNumId w:val="12"/>
  </w:num>
  <w:num w:numId="168">
    <w:abstractNumId w:val="8"/>
  </w:num>
  <w:num w:numId="169">
    <w:abstractNumId w:val="8"/>
  </w:num>
  <w:num w:numId="170">
    <w:abstractNumId w:val="8"/>
  </w:num>
  <w:num w:numId="171">
    <w:abstractNumId w:val="8"/>
  </w:num>
  <w:num w:numId="172">
    <w:abstractNumId w:val="8"/>
  </w:num>
  <w:num w:numId="173">
    <w:abstractNumId w:val="8"/>
  </w:num>
  <w:num w:numId="174">
    <w:abstractNumId w:val="8"/>
  </w:num>
  <w:num w:numId="175">
    <w:abstractNumId w:val="8"/>
  </w:num>
  <w:num w:numId="176">
    <w:abstractNumId w:val="8"/>
  </w:num>
  <w:num w:numId="1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8"/>
  </w:num>
  <w:num w:numId="179">
    <w:abstractNumId w:val="8"/>
  </w:num>
  <w:num w:numId="180">
    <w:abstractNumId w:val="8"/>
  </w:num>
  <w:num w:numId="181">
    <w:abstractNumId w:val="8"/>
  </w:num>
  <w:num w:numId="182">
    <w:abstractNumId w:val="8"/>
  </w:num>
  <w:num w:numId="1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8"/>
  </w:num>
  <w:num w:numId="185">
    <w:abstractNumId w:val="8"/>
  </w:num>
  <w:num w:numId="186">
    <w:abstractNumId w:val="8"/>
  </w:num>
  <w:num w:numId="187">
    <w:abstractNumId w:val="8"/>
  </w:num>
  <w:num w:numId="188">
    <w:abstractNumId w:val="8"/>
  </w:num>
  <w:num w:numId="189">
    <w:abstractNumId w:val="8"/>
  </w:num>
  <w:num w:numId="1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8"/>
  </w:num>
  <w:num w:numId="192">
    <w:abstractNumId w:val="8"/>
  </w:num>
  <w:num w:numId="193">
    <w:abstractNumId w:val="8"/>
  </w:num>
  <w:num w:numId="194">
    <w:abstractNumId w:val="8"/>
  </w:num>
  <w:num w:numId="195">
    <w:abstractNumId w:val="8"/>
  </w:num>
  <w:num w:numId="196">
    <w:abstractNumId w:val="1"/>
  </w:num>
  <w:num w:numId="197">
    <w:abstractNumId w:val="8"/>
  </w:num>
  <w:num w:numId="198">
    <w:abstractNumId w:val="8"/>
  </w:num>
  <w:num w:numId="199">
    <w:abstractNumId w:val="52"/>
  </w:num>
  <w:num w:numId="200">
    <w:abstractNumId w:val="8"/>
  </w:num>
  <w:num w:numId="201">
    <w:abstractNumId w:val="8"/>
  </w:num>
  <w:num w:numId="202">
    <w:abstractNumId w:val="8"/>
  </w:num>
  <w:num w:numId="203">
    <w:abstractNumId w:val="8"/>
  </w:num>
  <w:num w:numId="204">
    <w:abstractNumId w:val="8"/>
  </w:num>
  <w:num w:numId="205">
    <w:abstractNumId w:val="61"/>
  </w:num>
  <w:num w:numId="206">
    <w:abstractNumId w:val="8"/>
  </w:num>
  <w:num w:numId="207">
    <w:abstractNumId w:val="8"/>
  </w:num>
  <w:num w:numId="208">
    <w:abstractNumId w:val="8"/>
  </w:num>
  <w:num w:numId="209">
    <w:abstractNumId w:val="8"/>
  </w:num>
  <w:num w:numId="2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8"/>
  </w:num>
  <w:num w:numId="212">
    <w:abstractNumId w:val="8"/>
  </w:num>
  <w:num w:numId="213">
    <w:abstractNumId w:val="8"/>
  </w:num>
  <w:num w:numId="2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8"/>
  </w:num>
  <w:num w:numId="2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8"/>
  </w:num>
  <w:num w:numId="2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8"/>
  </w:num>
  <w:num w:numId="220">
    <w:abstractNumId w:val="8"/>
  </w:num>
  <w:num w:numId="2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8"/>
  </w:num>
  <w:num w:numId="223">
    <w:abstractNumId w:val="8"/>
  </w:num>
  <w:num w:numId="224">
    <w:abstractNumId w:val="8"/>
  </w:num>
  <w:num w:numId="225">
    <w:abstractNumId w:val="8"/>
  </w:num>
  <w:num w:numId="226">
    <w:abstractNumId w:val="8"/>
  </w:num>
  <w:num w:numId="227">
    <w:abstractNumId w:val="8"/>
  </w:num>
  <w:num w:numId="228">
    <w:abstractNumId w:val="8"/>
  </w:num>
  <w:num w:numId="229">
    <w:abstractNumId w:val="8"/>
  </w:num>
  <w:num w:numId="230">
    <w:abstractNumId w:val="8"/>
  </w:num>
  <w:num w:numId="231">
    <w:abstractNumId w:val="27"/>
  </w:num>
  <w:num w:numId="232">
    <w:abstractNumId w:val="8"/>
  </w:num>
  <w:num w:numId="233">
    <w:abstractNumId w:val="8"/>
  </w:num>
  <w:num w:numId="234">
    <w:abstractNumId w:val="8"/>
  </w:num>
  <w:num w:numId="235">
    <w:abstractNumId w:val="8"/>
  </w:num>
  <w:num w:numId="236">
    <w:abstractNumId w:val="8"/>
  </w:num>
  <w:num w:numId="237">
    <w:abstractNumId w:val="8"/>
  </w:num>
  <w:num w:numId="238">
    <w:abstractNumId w:val="8"/>
  </w:num>
  <w:num w:numId="239">
    <w:abstractNumId w:val="8"/>
  </w:num>
  <w:num w:numId="240">
    <w:abstractNumId w:val="8"/>
  </w:num>
  <w:num w:numId="241">
    <w:abstractNumId w:val="8"/>
  </w:num>
  <w:num w:numId="242">
    <w:abstractNumId w:val="8"/>
  </w:num>
  <w:num w:numId="243">
    <w:abstractNumId w:val="8"/>
  </w:num>
  <w:num w:numId="244">
    <w:abstractNumId w:val="8"/>
  </w:num>
  <w:num w:numId="245">
    <w:abstractNumId w:val="8"/>
  </w:num>
  <w:num w:numId="246">
    <w:abstractNumId w:val="8"/>
  </w:num>
  <w:num w:numId="247">
    <w:abstractNumId w:val="8"/>
  </w:num>
  <w:num w:numId="248">
    <w:abstractNumId w:val="8"/>
  </w:num>
  <w:num w:numId="249">
    <w:abstractNumId w:val="8"/>
  </w:num>
  <w:num w:numId="250">
    <w:abstractNumId w:val="8"/>
  </w:num>
  <w:num w:numId="251">
    <w:abstractNumId w:val="8"/>
  </w:num>
  <w:num w:numId="252">
    <w:abstractNumId w:val="8"/>
  </w:num>
  <w:num w:numId="253">
    <w:abstractNumId w:val="8"/>
  </w:num>
  <w:num w:numId="254">
    <w:abstractNumId w:val="8"/>
  </w:num>
  <w:num w:numId="255">
    <w:abstractNumId w:val="8"/>
  </w:num>
  <w:num w:numId="256">
    <w:abstractNumId w:val="8"/>
  </w:num>
  <w:num w:numId="257">
    <w:abstractNumId w:val="8"/>
  </w:num>
  <w:num w:numId="258">
    <w:abstractNumId w:val="8"/>
  </w:num>
  <w:num w:numId="259">
    <w:abstractNumId w:val="8"/>
  </w:num>
  <w:num w:numId="260">
    <w:abstractNumId w:val="8"/>
  </w:num>
  <w:num w:numId="261">
    <w:abstractNumId w:val="8"/>
  </w:num>
  <w:num w:numId="262">
    <w:abstractNumId w:val="8"/>
  </w:num>
  <w:num w:numId="263">
    <w:abstractNumId w:val="8"/>
  </w:num>
  <w:num w:numId="264">
    <w:abstractNumId w:val="8"/>
  </w:num>
  <w:num w:numId="265">
    <w:abstractNumId w:val="8"/>
  </w:num>
  <w:num w:numId="266">
    <w:abstractNumId w:val="8"/>
  </w:num>
  <w:num w:numId="267">
    <w:abstractNumId w:val="8"/>
  </w:num>
  <w:num w:numId="268">
    <w:abstractNumId w:val="8"/>
  </w:num>
  <w:num w:numId="269">
    <w:abstractNumId w:val="8"/>
  </w:num>
  <w:num w:numId="270">
    <w:abstractNumId w:val="8"/>
  </w:num>
  <w:num w:numId="271">
    <w:abstractNumId w:val="8"/>
  </w:num>
  <w:num w:numId="272">
    <w:abstractNumId w:val="8"/>
  </w:num>
  <w:num w:numId="273">
    <w:abstractNumId w:val="8"/>
  </w:num>
  <w:num w:numId="274">
    <w:abstractNumId w:val="8"/>
  </w:num>
  <w:num w:numId="275">
    <w:abstractNumId w:val="8"/>
  </w:num>
  <w:num w:numId="276">
    <w:abstractNumId w:val="8"/>
  </w:num>
  <w:num w:numId="277">
    <w:abstractNumId w:val="8"/>
  </w:num>
  <w:num w:numId="278">
    <w:abstractNumId w:val="8"/>
  </w:num>
  <w:num w:numId="279">
    <w:abstractNumId w:val="8"/>
  </w:num>
  <w:num w:numId="280">
    <w:abstractNumId w:val="8"/>
  </w:num>
  <w:num w:numId="281">
    <w:abstractNumId w:val="8"/>
  </w:num>
  <w:num w:numId="282">
    <w:abstractNumId w:val="8"/>
  </w:num>
  <w:num w:numId="283">
    <w:abstractNumId w:val="8"/>
  </w:num>
  <w:num w:numId="284">
    <w:abstractNumId w:val="8"/>
  </w:num>
  <w:num w:numId="285">
    <w:abstractNumId w:val="8"/>
  </w:num>
  <w:num w:numId="286">
    <w:abstractNumId w:val="8"/>
  </w:num>
  <w:num w:numId="287">
    <w:abstractNumId w:val="8"/>
  </w:num>
  <w:num w:numId="288">
    <w:abstractNumId w:val="8"/>
  </w:num>
  <w:num w:numId="289">
    <w:abstractNumId w:val="8"/>
  </w:num>
  <w:num w:numId="290">
    <w:abstractNumId w:val="8"/>
  </w:num>
  <w:num w:numId="291">
    <w:abstractNumId w:val="8"/>
  </w:num>
  <w:num w:numId="292">
    <w:abstractNumId w:val="8"/>
  </w:num>
  <w:num w:numId="293">
    <w:abstractNumId w:val="8"/>
  </w:num>
  <w:num w:numId="294">
    <w:abstractNumId w:val="8"/>
  </w:num>
  <w:num w:numId="295">
    <w:abstractNumId w:val="8"/>
  </w:num>
  <w:num w:numId="296">
    <w:abstractNumId w:val="8"/>
  </w:num>
  <w:num w:numId="297">
    <w:abstractNumId w:val="8"/>
  </w:num>
  <w:num w:numId="298">
    <w:abstractNumId w:val="8"/>
  </w:num>
  <w:num w:numId="299">
    <w:abstractNumId w:val="8"/>
  </w:num>
  <w:num w:numId="300">
    <w:abstractNumId w:val="8"/>
  </w:num>
  <w:num w:numId="301">
    <w:abstractNumId w:val="8"/>
  </w:num>
  <w:num w:numId="302">
    <w:abstractNumId w:val="8"/>
  </w:num>
  <w:num w:numId="303">
    <w:abstractNumId w:val="8"/>
  </w:num>
  <w:num w:numId="304">
    <w:abstractNumId w:val="8"/>
  </w:num>
  <w:num w:numId="305">
    <w:abstractNumId w:val="8"/>
  </w:num>
  <w:num w:numId="306">
    <w:abstractNumId w:val="8"/>
  </w:num>
  <w:num w:numId="307">
    <w:abstractNumId w:val="8"/>
  </w:num>
  <w:num w:numId="308">
    <w:abstractNumId w:val="8"/>
  </w:num>
  <w:num w:numId="309">
    <w:abstractNumId w:val="8"/>
  </w:num>
  <w:num w:numId="310">
    <w:abstractNumId w:val="8"/>
  </w:num>
  <w:num w:numId="311">
    <w:abstractNumId w:val="8"/>
  </w:num>
  <w:num w:numId="312">
    <w:abstractNumId w:val="8"/>
  </w:num>
  <w:num w:numId="313">
    <w:abstractNumId w:val="8"/>
  </w:num>
  <w:num w:numId="314">
    <w:abstractNumId w:val="8"/>
  </w:num>
  <w:num w:numId="315">
    <w:abstractNumId w:val="8"/>
  </w:num>
  <w:num w:numId="316">
    <w:abstractNumId w:val="8"/>
  </w:num>
  <w:num w:numId="317">
    <w:abstractNumId w:val="8"/>
  </w:num>
  <w:num w:numId="318">
    <w:abstractNumId w:val="8"/>
  </w:num>
  <w:num w:numId="319">
    <w:abstractNumId w:val="8"/>
  </w:num>
  <w:num w:numId="320">
    <w:abstractNumId w:val="8"/>
  </w:num>
  <w:num w:numId="321">
    <w:abstractNumId w:val="8"/>
  </w:num>
  <w:num w:numId="322">
    <w:abstractNumId w:val="8"/>
  </w:num>
  <w:num w:numId="323">
    <w:abstractNumId w:val="8"/>
  </w:num>
  <w:num w:numId="324">
    <w:abstractNumId w:val="8"/>
  </w:num>
  <w:num w:numId="325">
    <w:abstractNumId w:val="8"/>
  </w:num>
  <w:num w:numId="326">
    <w:abstractNumId w:val="8"/>
  </w:num>
  <w:num w:numId="327">
    <w:abstractNumId w:val="8"/>
  </w:num>
  <w:num w:numId="328">
    <w:abstractNumId w:val="8"/>
  </w:num>
  <w:num w:numId="329">
    <w:abstractNumId w:val="8"/>
  </w:num>
  <w:num w:numId="330">
    <w:abstractNumId w:val="8"/>
  </w:num>
  <w:num w:numId="331">
    <w:abstractNumId w:val="8"/>
  </w:num>
  <w:num w:numId="332">
    <w:abstractNumId w:val="8"/>
  </w:num>
  <w:num w:numId="333">
    <w:abstractNumId w:val="8"/>
  </w:num>
  <w:num w:numId="334">
    <w:abstractNumId w:val="8"/>
  </w:num>
  <w:num w:numId="335">
    <w:abstractNumId w:val="8"/>
  </w:num>
  <w:num w:numId="336">
    <w:abstractNumId w:val="8"/>
  </w:num>
  <w:num w:numId="337">
    <w:abstractNumId w:val="8"/>
  </w:num>
  <w:num w:numId="338">
    <w:abstractNumId w:val="8"/>
  </w:num>
  <w:num w:numId="339">
    <w:abstractNumId w:val="8"/>
  </w:num>
  <w:num w:numId="340">
    <w:abstractNumId w:val="8"/>
  </w:num>
  <w:num w:numId="341">
    <w:abstractNumId w:val="8"/>
  </w:num>
  <w:num w:numId="342">
    <w:abstractNumId w:val="8"/>
  </w:num>
  <w:num w:numId="343">
    <w:abstractNumId w:val="8"/>
  </w:num>
  <w:num w:numId="344">
    <w:abstractNumId w:val="8"/>
  </w:num>
  <w:num w:numId="345">
    <w:abstractNumId w:val="8"/>
  </w:num>
  <w:num w:numId="346">
    <w:abstractNumId w:val="38"/>
  </w:num>
  <w:num w:numId="347">
    <w:abstractNumId w:val="2"/>
  </w:num>
  <w:num w:numId="348">
    <w:abstractNumId w:val="8"/>
  </w:num>
  <w:num w:numId="349">
    <w:abstractNumId w:val="20"/>
  </w:num>
  <w:num w:numId="350">
    <w:abstractNumId w:val="37"/>
  </w:num>
  <w:num w:numId="3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abstractNumId w:val="4"/>
  </w:num>
  <w:num w:numId="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9"/>
  </w:num>
  <w:num w:numId="359">
    <w:abstractNumId w:val="18"/>
  </w:num>
  <w:num w:numId="360">
    <w:abstractNumId w:val="47"/>
  </w:num>
  <w:num w:numId="361">
    <w:abstractNumId w:val="11"/>
  </w:num>
  <w:num w:numId="362">
    <w:abstractNumId w:val="36"/>
  </w:num>
  <w:num w:numId="36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57"/>
  </w:num>
  <w:num w:numId="365">
    <w:abstractNumId w:val="8"/>
  </w:num>
  <w:num w:numId="366">
    <w:abstractNumId w:val="8"/>
  </w:num>
  <w:num w:numId="367">
    <w:abstractNumId w:val="8"/>
  </w:num>
  <w:num w:numId="368">
    <w:abstractNumId w:val="5"/>
  </w:num>
  <w:num w:numId="369">
    <w:abstractNumId w:val="8"/>
  </w:num>
  <w:num w:numId="370">
    <w:abstractNumId w:val="8"/>
  </w:num>
  <w:num w:numId="371">
    <w:abstractNumId w:val="8"/>
  </w:num>
  <w:num w:numId="372">
    <w:abstractNumId w:val="8"/>
  </w:num>
  <w:num w:numId="373">
    <w:abstractNumId w:val="8"/>
  </w:num>
  <w:num w:numId="37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8"/>
  </w:num>
  <w:num w:numId="376">
    <w:abstractNumId w:val="8"/>
  </w:num>
  <w:num w:numId="377">
    <w:abstractNumId w:val="8"/>
  </w:num>
  <w:num w:numId="378">
    <w:abstractNumId w:val="8"/>
  </w:num>
  <w:num w:numId="379">
    <w:abstractNumId w:val="8"/>
  </w:num>
  <w:num w:numId="380">
    <w:abstractNumId w:val="8"/>
  </w:num>
  <w:num w:numId="381">
    <w:abstractNumId w:val="8"/>
  </w:num>
  <w:num w:numId="382">
    <w:abstractNumId w:val="8"/>
  </w:num>
  <w:num w:numId="383">
    <w:abstractNumId w:val="8"/>
  </w:num>
  <w:num w:numId="384">
    <w:abstractNumId w:val="8"/>
  </w:num>
  <w:num w:numId="385">
    <w:abstractNumId w:val="8"/>
  </w:num>
  <w:num w:numId="386">
    <w:abstractNumId w:val="8"/>
  </w:num>
  <w:num w:numId="387">
    <w:abstractNumId w:val="8"/>
  </w:num>
  <w:num w:numId="3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abstractNumId w:val="8"/>
  </w:num>
  <w:num w:numId="391">
    <w:abstractNumId w:val="48"/>
  </w:num>
  <w:num w:numId="392">
    <w:abstractNumId w:val="8"/>
  </w:num>
  <w:num w:numId="393">
    <w:abstractNumId w:val="8"/>
  </w:num>
  <w:num w:numId="394">
    <w:abstractNumId w:val="8"/>
  </w:num>
  <w:num w:numId="395">
    <w:abstractNumId w:val="8"/>
  </w:num>
  <w:num w:numId="396">
    <w:abstractNumId w:val="8"/>
  </w:num>
  <w:num w:numId="397">
    <w:abstractNumId w:val="32"/>
  </w:num>
  <w:num w:numId="398">
    <w:abstractNumId w:val="40"/>
  </w:num>
  <w:num w:numId="399">
    <w:abstractNumId w:val="39"/>
  </w:num>
  <w:num w:numId="400">
    <w:abstractNumId w:val="65"/>
  </w:num>
  <w:num w:numId="401">
    <w:abstractNumId w:val="8"/>
  </w:num>
  <w:num w:numId="402">
    <w:abstractNumId w:val="8"/>
  </w:num>
  <w:num w:numId="403">
    <w:abstractNumId w:val="8"/>
  </w:num>
  <w:num w:numId="404">
    <w:abstractNumId w:val="63"/>
  </w:num>
  <w:num w:numId="405">
    <w:abstractNumId w:val="8"/>
  </w:num>
  <w:num w:numId="406">
    <w:abstractNumId w:val="8"/>
  </w:num>
  <w:num w:numId="407">
    <w:abstractNumId w:val="8"/>
  </w:num>
  <w:num w:numId="408">
    <w:abstractNumId w:val="8"/>
  </w:num>
  <w:num w:numId="409">
    <w:abstractNumId w:val="8"/>
  </w:num>
  <w:num w:numId="410">
    <w:abstractNumId w:val="8"/>
  </w:num>
  <w:num w:numId="411">
    <w:abstractNumId w:val="8"/>
  </w:num>
  <w:num w:numId="412">
    <w:abstractNumId w:val="8"/>
  </w:num>
  <w:num w:numId="413">
    <w:abstractNumId w:val="8"/>
  </w:num>
  <w:num w:numId="414">
    <w:abstractNumId w:val="8"/>
  </w:num>
  <w:num w:numId="415">
    <w:abstractNumId w:val="14"/>
  </w:num>
  <w:num w:numId="416">
    <w:abstractNumId w:val="8"/>
  </w:num>
  <w:num w:numId="417">
    <w:abstractNumId w:val="8"/>
  </w:num>
  <w:num w:numId="418">
    <w:abstractNumId w:val="8"/>
  </w:num>
  <w:num w:numId="419">
    <w:abstractNumId w:val="8"/>
  </w:num>
  <w:num w:numId="420">
    <w:abstractNumId w:val="8"/>
  </w:num>
  <w:num w:numId="421">
    <w:abstractNumId w:val="8"/>
  </w:num>
  <w:num w:numId="422">
    <w:abstractNumId w:val="8"/>
  </w:num>
  <w:num w:numId="423">
    <w:abstractNumId w:val="8"/>
  </w:num>
  <w:num w:numId="424">
    <w:abstractNumId w:val="8"/>
  </w:num>
  <w:num w:numId="425">
    <w:abstractNumId w:val="29"/>
  </w:num>
  <w:num w:numId="426">
    <w:abstractNumId w:val="8"/>
  </w:num>
  <w:num w:numId="427">
    <w:abstractNumId w:val="8"/>
  </w:num>
  <w:num w:numId="428">
    <w:abstractNumId w:val="8"/>
  </w:num>
  <w:num w:numId="4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0">
    <w:abstractNumId w:val="10"/>
  </w:num>
  <w:num w:numId="431">
    <w:abstractNumId w:val="8"/>
  </w:num>
  <w:num w:numId="432">
    <w:abstractNumId w:val="8"/>
  </w:num>
  <w:num w:numId="433">
    <w:abstractNumId w:val="8"/>
  </w:num>
  <w:num w:numId="434">
    <w:abstractNumId w:val="8"/>
  </w:num>
  <w:num w:numId="435">
    <w:abstractNumId w:val="55"/>
  </w:num>
  <w:num w:numId="436">
    <w:abstractNumId w:val="30"/>
  </w:num>
  <w:num w:numId="437">
    <w:abstractNumId w:val="3"/>
  </w:num>
  <w:num w:numId="438">
    <w:abstractNumId w:val="46"/>
  </w:num>
  <w:num w:numId="439">
    <w:abstractNumId w:val="54"/>
  </w:num>
  <w:num w:numId="440">
    <w:abstractNumId w:val="8"/>
  </w:num>
  <w:num w:numId="441">
    <w:abstractNumId w:val="8"/>
  </w:num>
  <w:num w:numId="442">
    <w:abstractNumId w:val="8"/>
  </w:num>
  <w:num w:numId="443">
    <w:abstractNumId w:val="8"/>
  </w:num>
  <w:num w:numId="444">
    <w:abstractNumId w:val="8"/>
  </w:num>
  <w:num w:numId="445">
    <w:abstractNumId w:val="8"/>
  </w:num>
  <w:num w:numId="446">
    <w:abstractNumId w:val="8"/>
  </w:num>
  <w:num w:numId="447">
    <w:abstractNumId w:val="8"/>
  </w:num>
  <w:num w:numId="448">
    <w:abstractNumId w:val="8"/>
  </w:num>
  <w:num w:numId="449">
    <w:abstractNumId w:val="8"/>
  </w:num>
  <w:num w:numId="450">
    <w:abstractNumId w:val="8"/>
  </w:num>
  <w:num w:numId="451">
    <w:abstractNumId w:val="8"/>
  </w:num>
  <w:num w:numId="452">
    <w:abstractNumId w:val="8"/>
  </w:num>
  <w:num w:numId="453">
    <w:abstractNumId w:val="8"/>
  </w:num>
  <w:num w:numId="454">
    <w:abstractNumId w:val="8"/>
  </w:num>
  <w:num w:numId="455">
    <w:abstractNumId w:val="6"/>
  </w:num>
  <w:num w:numId="456">
    <w:abstractNumId w:val="49"/>
  </w:num>
  <w:num w:numId="457">
    <w:abstractNumId w:val="28"/>
  </w:num>
  <w:num w:numId="458">
    <w:abstractNumId w:val="7"/>
  </w:num>
  <w:num w:numId="4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2">
    <w:abstractNumId w:val="15"/>
  </w:num>
  <w:num w:numId="463">
    <w:abstractNumId w:val="43"/>
  </w:num>
  <w:num w:numId="464">
    <w:abstractNumId w:val="43"/>
  </w:num>
  <w:num w:numId="465">
    <w:abstractNumId w:val="43"/>
  </w:num>
  <w:num w:numId="466">
    <w:abstractNumId w:val="43"/>
  </w:num>
  <w:num w:numId="467">
    <w:abstractNumId w:val="16"/>
  </w:num>
  <w:num w:numId="46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9">
    <w:abstractNumId w:val="43"/>
  </w:num>
  <w:num w:numId="47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4">
    <w:abstractNumId w:val="43"/>
  </w:num>
  <w:num w:numId="475">
    <w:abstractNumId w:val="43"/>
  </w:num>
  <w:num w:numId="476">
    <w:abstractNumId w:val="43"/>
  </w:num>
  <w:num w:numId="477">
    <w:abstractNumId w:val="43"/>
  </w:num>
  <w:num w:numId="478">
    <w:abstractNumId w:val="43"/>
  </w:num>
  <w:num w:numId="479">
    <w:abstractNumId w:val="43"/>
  </w:num>
  <w:num w:numId="480">
    <w:abstractNumId w:val="43"/>
  </w:num>
  <w:num w:numId="481">
    <w:abstractNumId w:val="43"/>
  </w:num>
  <w:num w:numId="482">
    <w:abstractNumId w:val="43"/>
  </w:num>
  <w:num w:numId="48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5">
    <w:abstractNumId w:val="60"/>
  </w:num>
  <w:num w:numId="486">
    <w:abstractNumId w:val="25"/>
  </w:num>
  <w:num w:numId="487">
    <w:abstractNumId w:val="17"/>
  </w:num>
  <w:num w:numId="488">
    <w:abstractNumId w:val="43"/>
  </w:num>
  <w:num w:numId="489">
    <w:abstractNumId w:val="43"/>
  </w:num>
  <w:num w:numId="490">
    <w:abstractNumId w:val="43"/>
  </w:num>
  <w:num w:numId="491">
    <w:abstractNumId w:val="43"/>
  </w:num>
  <w:num w:numId="492">
    <w:abstractNumId w:val="43"/>
  </w:num>
  <w:num w:numId="493">
    <w:abstractNumId w:val="43"/>
  </w:num>
  <w:numIdMacAtCleanup w:val="4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709"/>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A8"/>
    <w:rsid w:val="0000002B"/>
    <w:rsid w:val="000005BD"/>
    <w:rsid w:val="000008FD"/>
    <w:rsid w:val="0000093C"/>
    <w:rsid w:val="00000A79"/>
    <w:rsid w:val="00000AF9"/>
    <w:rsid w:val="00000C04"/>
    <w:rsid w:val="00000C44"/>
    <w:rsid w:val="00001244"/>
    <w:rsid w:val="00001CC1"/>
    <w:rsid w:val="00001CEE"/>
    <w:rsid w:val="00002708"/>
    <w:rsid w:val="000028E0"/>
    <w:rsid w:val="00002A4C"/>
    <w:rsid w:val="00003275"/>
    <w:rsid w:val="00003906"/>
    <w:rsid w:val="00003C17"/>
    <w:rsid w:val="0000407C"/>
    <w:rsid w:val="0000486D"/>
    <w:rsid w:val="00004938"/>
    <w:rsid w:val="00004991"/>
    <w:rsid w:val="00004A11"/>
    <w:rsid w:val="00004D3F"/>
    <w:rsid w:val="000054CC"/>
    <w:rsid w:val="000057BD"/>
    <w:rsid w:val="000057C2"/>
    <w:rsid w:val="00005D45"/>
    <w:rsid w:val="00005F18"/>
    <w:rsid w:val="00006828"/>
    <w:rsid w:val="00006CD6"/>
    <w:rsid w:val="000074DD"/>
    <w:rsid w:val="00007696"/>
    <w:rsid w:val="00007F7F"/>
    <w:rsid w:val="00007FD9"/>
    <w:rsid w:val="0001052E"/>
    <w:rsid w:val="00010BB2"/>
    <w:rsid w:val="00010BE1"/>
    <w:rsid w:val="00011EE6"/>
    <w:rsid w:val="0001284D"/>
    <w:rsid w:val="00012B8D"/>
    <w:rsid w:val="00012DB6"/>
    <w:rsid w:val="00012E21"/>
    <w:rsid w:val="00013138"/>
    <w:rsid w:val="0001390E"/>
    <w:rsid w:val="00014048"/>
    <w:rsid w:val="0001456B"/>
    <w:rsid w:val="000146BB"/>
    <w:rsid w:val="000146F6"/>
    <w:rsid w:val="000147B5"/>
    <w:rsid w:val="00015143"/>
    <w:rsid w:val="000153B6"/>
    <w:rsid w:val="000155F6"/>
    <w:rsid w:val="00015C8C"/>
    <w:rsid w:val="00015DAC"/>
    <w:rsid w:val="00015DDF"/>
    <w:rsid w:val="00015E6A"/>
    <w:rsid w:val="00016A23"/>
    <w:rsid w:val="00016A6B"/>
    <w:rsid w:val="00016B26"/>
    <w:rsid w:val="00016BA9"/>
    <w:rsid w:val="000170D0"/>
    <w:rsid w:val="00017209"/>
    <w:rsid w:val="000177E9"/>
    <w:rsid w:val="00017FE1"/>
    <w:rsid w:val="000202DF"/>
    <w:rsid w:val="00020548"/>
    <w:rsid w:val="00020CB5"/>
    <w:rsid w:val="00020D5D"/>
    <w:rsid w:val="00020D61"/>
    <w:rsid w:val="000210FF"/>
    <w:rsid w:val="00021370"/>
    <w:rsid w:val="0002142E"/>
    <w:rsid w:val="00021CC6"/>
    <w:rsid w:val="00021D39"/>
    <w:rsid w:val="00021FB9"/>
    <w:rsid w:val="00021FD4"/>
    <w:rsid w:val="000224E3"/>
    <w:rsid w:val="00022CFF"/>
    <w:rsid w:val="000230ED"/>
    <w:rsid w:val="0002335F"/>
    <w:rsid w:val="000241DB"/>
    <w:rsid w:val="000244E9"/>
    <w:rsid w:val="0002472D"/>
    <w:rsid w:val="000249FD"/>
    <w:rsid w:val="00024BD9"/>
    <w:rsid w:val="00025E75"/>
    <w:rsid w:val="0002639C"/>
    <w:rsid w:val="00026B4E"/>
    <w:rsid w:val="0002746D"/>
    <w:rsid w:val="00027626"/>
    <w:rsid w:val="0002772D"/>
    <w:rsid w:val="00030019"/>
    <w:rsid w:val="00030088"/>
    <w:rsid w:val="00030A60"/>
    <w:rsid w:val="000311CB"/>
    <w:rsid w:val="000312E6"/>
    <w:rsid w:val="00031983"/>
    <w:rsid w:val="00031F1E"/>
    <w:rsid w:val="000325CC"/>
    <w:rsid w:val="00032E16"/>
    <w:rsid w:val="00033002"/>
    <w:rsid w:val="00033229"/>
    <w:rsid w:val="00033901"/>
    <w:rsid w:val="00034062"/>
    <w:rsid w:val="000341E5"/>
    <w:rsid w:val="00034358"/>
    <w:rsid w:val="000343D7"/>
    <w:rsid w:val="00034452"/>
    <w:rsid w:val="00034E7E"/>
    <w:rsid w:val="000351D0"/>
    <w:rsid w:val="00035545"/>
    <w:rsid w:val="00035794"/>
    <w:rsid w:val="0003602D"/>
    <w:rsid w:val="00036B13"/>
    <w:rsid w:val="000374AF"/>
    <w:rsid w:val="000374E9"/>
    <w:rsid w:val="00037F73"/>
    <w:rsid w:val="00040016"/>
    <w:rsid w:val="00040110"/>
    <w:rsid w:val="00040492"/>
    <w:rsid w:val="00040500"/>
    <w:rsid w:val="00040AFE"/>
    <w:rsid w:val="00041810"/>
    <w:rsid w:val="00041D0A"/>
    <w:rsid w:val="00042066"/>
    <w:rsid w:val="00042245"/>
    <w:rsid w:val="00042393"/>
    <w:rsid w:val="000425C9"/>
    <w:rsid w:val="00042747"/>
    <w:rsid w:val="000429B5"/>
    <w:rsid w:val="000429EF"/>
    <w:rsid w:val="00042D38"/>
    <w:rsid w:val="00042D84"/>
    <w:rsid w:val="00043385"/>
    <w:rsid w:val="0004393C"/>
    <w:rsid w:val="00043AA6"/>
    <w:rsid w:val="00043D86"/>
    <w:rsid w:val="00043DA6"/>
    <w:rsid w:val="00043E35"/>
    <w:rsid w:val="000443B5"/>
    <w:rsid w:val="00044636"/>
    <w:rsid w:val="0004473A"/>
    <w:rsid w:val="00044F59"/>
    <w:rsid w:val="00045026"/>
    <w:rsid w:val="00045701"/>
    <w:rsid w:val="00045876"/>
    <w:rsid w:val="000458EB"/>
    <w:rsid w:val="000459FA"/>
    <w:rsid w:val="00045A37"/>
    <w:rsid w:val="00045A4D"/>
    <w:rsid w:val="00045FAF"/>
    <w:rsid w:val="00047659"/>
    <w:rsid w:val="000476F4"/>
    <w:rsid w:val="000477C9"/>
    <w:rsid w:val="00047BF6"/>
    <w:rsid w:val="00047DC3"/>
    <w:rsid w:val="00050135"/>
    <w:rsid w:val="000511AF"/>
    <w:rsid w:val="000515BA"/>
    <w:rsid w:val="000528A0"/>
    <w:rsid w:val="0005298F"/>
    <w:rsid w:val="0005300F"/>
    <w:rsid w:val="0005310D"/>
    <w:rsid w:val="0005329A"/>
    <w:rsid w:val="00053850"/>
    <w:rsid w:val="00053876"/>
    <w:rsid w:val="000538C6"/>
    <w:rsid w:val="00053B04"/>
    <w:rsid w:val="00054428"/>
    <w:rsid w:val="000545CD"/>
    <w:rsid w:val="00054629"/>
    <w:rsid w:val="000546D1"/>
    <w:rsid w:val="0005548C"/>
    <w:rsid w:val="0005577C"/>
    <w:rsid w:val="00055782"/>
    <w:rsid w:val="0005612A"/>
    <w:rsid w:val="00056A05"/>
    <w:rsid w:val="00056B58"/>
    <w:rsid w:val="0005752E"/>
    <w:rsid w:val="000578BB"/>
    <w:rsid w:val="00057947"/>
    <w:rsid w:val="00057CC3"/>
    <w:rsid w:val="00060065"/>
    <w:rsid w:val="0006011B"/>
    <w:rsid w:val="0006015A"/>
    <w:rsid w:val="0006029A"/>
    <w:rsid w:val="00060FEC"/>
    <w:rsid w:val="0006140A"/>
    <w:rsid w:val="000617FE"/>
    <w:rsid w:val="0006187C"/>
    <w:rsid w:val="00061A5A"/>
    <w:rsid w:val="00061EE2"/>
    <w:rsid w:val="0006298C"/>
    <w:rsid w:val="00062C22"/>
    <w:rsid w:val="000631EB"/>
    <w:rsid w:val="0006328F"/>
    <w:rsid w:val="00063D7C"/>
    <w:rsid w:val="00064871"/>
    <w:rsid w:val="000653F2"/>
    <w:rsid w:val="000657D5"/>
    <w:rsid w:val="00066112"/>
    <w:rsid w:val="00066602"/>
    <w:rsid w:val="000675E6"/>
    <w:rsid w:val="00067F18"/>
    <w:rsid w:val="00067FF1"/>
    <w:rsid w:val="00070590"/>
    <w:rsid w:val="000705DE"/>
    <w:rsid w:val="00070660"/>
    <w:rsid w:val="00070911"/>
    <w:rsid w:val="00070CB8"/>
    <w:rsid w:val="00070FB3"/>
    <w:rsid w:val="000713DA"/>
    <w:rsid w:val="00071511"/>
    <w:rsid w:val="000716E4"/>
    <w:rsid w:val="00071C7E"/>
    <w:rsid w:val="00072396"/>
    <w:rsid w:val="00072C3C"/>
    <w:rsid w:val="00072CEC"/>
    <w:rsid w:val="00072F4F"/>
    <w:rsid w:val="000730EE"/>
    <w:rsid w:val="000731EE"/>
    <w:rsid w:val="00073228"/>
    <w:rsid w:val="00073262"/>
    <w:rsid w:val="000733DB"/>
    <w:rsid w:val="00073401"/>
    <w:rsid w:val="00073714"/>
    <w:rsid w:val="00073811"/>
    <w:rsid w:val="0007394E"/>
    <w:rsid w:val="00073A5C"/>
    <w:rsid w:val="00073C8C"/>
    <w:rsid w:val="000743C7"/>
    <w:rsid w:val="0007446D"/>
    <w:rsid w:val="00074565"/>
    <w:rsid w:val="0007522A"/>
    <w:rsid w:val="00075611"/>
    <w:rsid w:val="00075647"/>
    <w:rsid w:val="000759AA"/>
    <w:rsid w:val="00075A7B"/>
    <w:rsid w:val="00076489"/>
    <w:rsid w:val="000769AB"/>
    <w:rsid w:val="00076BF2"/>
    <w:rsid w:val="0007725E"/>
    <w:rsid w:val="00077917"/>
    <w:rsid w:val="000779AA"/>
    <w:rsid w:val="00077A19"/>
    <w:rsid w:val="00077E71"/>
    <w:rsid w:val="000800BD"/>
    <w:rsid w:val="000804BA"/>
    <w:rsid w:val="000808C5"/>
    <w:rsid w:val="00080974"/>
    <w:rsid w:val="00081171"/>
    <w:rsid w:val="00081A16"/>
    <w:rsid w:val="00081C17"/>
    <w:rsid w:val="00081D6E"/>
    <w:rsid w:val="00081EE0"/>
    <w:rsid w:val="00081F89"/>
    <w:rsid w:val="000820E3"/>
    <w:rsid w:val="00082FAD"/>
    <w:rsid w:val="000833A9"/>
    <w:rsid w:val="00083CF0"/>
    <w:rsid w:val="00083D8F"/>
    <w:rsid w:val="00084265"/>
    <w:rsid w:val="000843E5"/>
    <w:rsid w:val="00084AAF"/>
    <w:rsid w:val="00084BA7"/>
    <w:rsid w:val="00085422"/>
    <w:rsid w:val="00085C33"/>
    <w:rsid w:val="00086F5F"/>
    <w:rsid w:val="00087348"/>
    <w:rsid w:val="00087739"/>
    <w:rsid w:val="00087963"/>
    <w:rsid w:val="00087D03"/>
    <w:rsid w:val="00087F7D"/>
    <w:rsid w:val="00090DAE"/>
    <w:rsid w:val="00091767"/>
    <w:rsid w:val="0009176E"/>
    <w:rsid w:val="00091A26"/>
    <w:rsid w:val="00091A9F"/>
    <w:rsid w:val="00091AA6"/>
    <w:rsid w:val="00091BFE"/>
    <w:rsid w:val="00092429"/>
    <w:rsid w:val="00092475"/>
    <w:rsid w:val="000927C4"/>
    <w:rsid w:val="000930BB"/>
    <w:rsid w:val="0009332D"/>
    <w:rsid w:val="00093535"/>
    <w:rsid w:val="00093592"/>
    <w:rsid w:val="000937C5"/>
    <w:rsid w:val="000937C6"/>
    <w:rsid w:val="0009398D"/>
    <w:rsid w:val="00093C13"/>
    <w:rsid w:val="00093CE5"/>
    <w:rsid w:val="00094009"/>
    <w:rsid w:val="00094251"/>
    <w:rsid w:val="00094287"/>
    <w:rsid w:val="000948B9"/>
    <w:rsid w:val="00094A3B"/>
    <w:rsid w:val="00094EF8"/>
    <w:rsid w:val="00095711"/>
    <w:rsid w:val="00096048"/>
    <w:rsid w:val="0009664D"/>
    <w:rsid w:val="0009686F"/>
    <w:rsid w:val="00097345"/>
    <w:rsid w:val="0009792F"/>
    <w:rsid w:val="00097B87"/>
    <w:rsid w:val="000A0911"/>
    <w:rsid w:val="000A09A9"/>
    <w:rsid w:val="000A14A3"/>
    <w:rsid w:val="000A200C"/>
    <w:rsid w:val="000A21DC"/>
    <w:rsid w:val="000A2486"/>
    <w:rsid w:val="000A311E"/>
    <w:rsid w:val="000A3175"/>
    <w:rsid w:val="000A3197"/>
    <w:rsid w:val="000A3510"/>
    <w:rsid w:val="000A3686"/>
    <w:rsid w:val="000A38B4"/>
    <w:rsid w:val="000A3C10"/>
    <w:rsid w:val="000A3E62"/>
    <w:rsid w:val="000A40DC"/>
    <w:rsid w:val="000A4713"/>
    <w:rsid w:val="000A480D"/>
    <w:rsid w:val="000A4819"/>
    <w:rsid w:val="000A5059"/>
    <w:rsid w:val="000A52CC"/>
    <w:rsid w:val="000A5CA9"/>
    <w:rsid w:val="000A6293"/>
    <w:rsid w:val="000A6B66"/>
    <w:rsid w:val="000A704F"/>
    <w:rsid w:val="000A714C"/>
    <w:rsid w:val="000A7693"/>
    <w:rsid w:val="000A7953"/>
    <w:rsid w:val="000B0074"/>
    <w:rsid w:val="000B048D"/>
    <w:rsid w:val="000B05A0"/>
    <w:rsid w:val="000B0861"/>
    <w:rsid w:val="000B0A27"/>
    <w:rsid w:val="000B0A93"/>
    <w:rsid w:val="000B0ADE"/>
    <w:rsid w:val="000B0C37"/>
    <w:rsid w:val="000B0CEB"/>
    <w:rsid w:val="000B0D6A"/>
    <w:rsid w:val="000B0E10"/>
    <w:rsid w:val="000B0F48"/>
    <w:rsid w:val="000B106C"/>
    <w:rsid w:val="000B12AB"/>
    <w:rsid w:val="000B1969"/>
    <w:rsid w:val="000B2C0E"/>
    <w:rsid w:val="000B2F09"/>
    <w:rsid w:val="000B3223"/>
    <w:rsid w:val="000B3719"/>
    <w:rsid w:val="000B3791"/>
    <w:rsid w:val="000B39BC"/>
    <w:rsid w:val="000B3A56"/>
    <w:rsid w:val="000B40BF"/>
    <w:rsid w:val="000B4120"/>
    <w:rsid w:val="000B434E"/>
    <w:rsid w:val="000B4461"/>
    <w:rsid w:val="000B488F"/>
    <w:rsid w:val="000B4BA7"/>
    <w:rsid w:val="000B5D6B"/>
    <w:rsid w:val="000B5F38"/>
    <w:rsid w:val="000B6071"/>
    <w:rsid w:val="000B632C"/>
    <w:rsid w:val="000B6441"/>
    <w:rsid w:val="000B680D"/>
    <w:rsid w:val="000B6913"/>
    <w:rsid w:val="000B6D19"/>
    <w:rsid w:val="000B7003"/>
    <w:rsid w:val="000B719B"/>
    <w:rsid w:val="000B7247"/>
    <w:rsid w:val="000B7265"/>
    <w:rsid w:val="000B7347"/>
    <w:rsid w:val="000B758F"/>
    <w:rsid w:val="000B767D"/>
    <w:rsid w:val="000B7852"/>
    <w:rsid w:val="000B7878"/>
    <w:rsid w:val="000B7AAC"/>
    <w:rsid w:val="000B7F36"/>
    <w:rsid w:val="000B7F43"/>
    <w:rsid w:val="000C0278"/>
    <w:rsid w:val="000C10F0"/>
    <w:rsid w:val="000C1112"/>
    <w:rsid w:val="000C142C"/>
    <w:rsid w:val="000C1884"/>
    <w:rsid w:val="000C1A67"/>
    <w:rsid w:val="000C1B1E"/>
    <w:rsid w:val="000C21B7"/>
    <w:rsid w:val="000C241A"/>
    <w:rsid w:val="000C247E"/>
    <w:rsid w:val="000C2B2D"/>
    <w:rsid w:val="000C2FB6"/>
    <w:rsid w:val="000C31C8"/>
    <w:rsid w:val="000C34BB"/>
    <w:rsid w:val="000C3AB5"/>
    <w:rsid w:val="000C3C71"/>
    <w:rsid w:val="000C46B7"/>
    <w:rsid w:val="000C4942"/>
    <w:rsid w:val="000C4EC4"/>
    <w:rsid w:val="000C5107"/>
    <w:rsid w:val="000C5244"/>
    <w:rsid w:val="000C52E4"/>
    <w:rsid w:val="000C5A58"/>
    <w:rsid w:val="000C5C93"/>
    <w:rsid w:val="000C5D76"/>
    <w:rsid w:val="000C5F1A"/>
    <w:rsid w:val="000C65D8"/>
    <w:rsid w:val="000C6994"/>
    <w:rsid w:val="000C71D7"/>
    <w:rsid w:val="000C750D"/>
    <w:rsid w:val="000C7A8B"/>
    <w:rsid w:val="000C7D09"/>
    <w:rsid w:val="000C7D22"/>
    <w:rsid w:val="000D000C"/>
    <w:rsid w:val="000D056B"/>
    <w:rsid w:val="000D0668"/>
    <w:rsid w:val="000D0ECE"/>
    <w:rsid w:val="000D0F3A"/>
    <w:rsid w:val="000D130B"/>
    <w:rsid w:val="000D13BA"/>
    <w:rsid w:val="000D1CDA"/>
    <w:rsid w:val="000D1F24"/>
    <w:rsid w:val="000D1FE5"/>
    <w:rsid w:val="000D20C4"/>
    <w:rsid w:val="000D2164"/>
    <w:rsid w:val="000D2363"/>
    <w:rsid w:val="000D2935"/>
    <w:rsid w:val="000D2F2A"/>
    <w:rsid w:val="000D3BEB"/>
    <w:rsid w:val="000D3D9E"/>
    <w:rsid w:val="000D4026"/>
    <w:rsid w:val="000D4603"/>
    <w:rsid w:val="000D465A"/>
    <w:rsid w:val="000D46FD"/>
    <w:rsid w:val="000D4D41"/>
    <w:rsid w:val="000D4F56"/>
    <w:rsid w:val="000D5038"/>
    <w:rsid w:val="000D52A5"/>
    <w:rsid w:val="000D5BA8"/>
    <w:rsid w:val="000D5CEF"/>
    <w:rsid w:val="000D5E12"/>
    <w:rsid w:val="000D6329"/>
    <w:rsid w:val="000D648F"/>
    <w:rsid w:val="000D69A4"/>
    <w:rsid w:val="000D6BF8"/>
    <w:rsid w:val="000D73BC"/>
    <w:rsid w:val="000D7AF4"/>
    <w:rsid w:val="000E0984"/>
    <w:rsid w:val="000E09DA"/>
    <w:rsid w:val="000E09F8"/>
    <w:rsid w:val="000E1331"/>
    <w:rsid w:val="000E178B"/>
    <w:rsid w:val="000E18B0"/>
    <w:rsid w:val="000E1BDA"/>
    <w:rsid w:val="000E1DEC"/>
    <w:rsid w:val="000E1E4A"/>
    <w:rsid w:val="000E2195"/>
    <w:rsid w:val="000E239C"/>
    <w:rsid w:val="000E241C"/>
    <w:rsid w:val="000E31C3"/>
    <w:rsid w:val="000E3B14"/>
    <w:rsid w:val="000E3C05"/>
    <w:rsid w:val="000E3E3A"/>
    <w:rsid w:val="000E4125"/>
    <w:rsid w:val="000E429F"/>
    <w:rsid w:val="000E4846"/>
    <w:rsid w:val="000E4947"/>
    <w:rsid w:val="000E4BB0"/>
    <w:rsid w:val="000E539E"/>
    <w:rsid w:val="000E56F2"/>
    <w:rsid w:val="000E5DCF"/>
    <w:rsid w:val="000E5EDC"/>
    <w:rsid w:val="000E6BAE"/>
    <w:rsid w:val="000E6F82"/>
    <w:rsid w:val="000E7185"/>
    <w:rsid w:val="000E759A"/>
    <w:rsid w:val="000E7B84"/>
    <w:rsid w:val="000E7C2A"/>
    <w:rsid w:val="000E7FF4"/>
    <w:rsid w:val="000F0048"/>
    <w:rsid w:val="000F00B4"/>
    <w:rsid w:val="000F0A49"/>
    <w:rsid w:val="000F1038"/>
    <w:rsid w:val="000F1660"/>
    <w:rsid w:val="000F18E9"/>
    <w:rsid w:val="000F1DC3"/>
    <w:rsid w:val="000F20FD"/>
    <w:rsid w:val="000F23B8"/>
    <w:rsid w:val="000F23F9"/>
    <w:rsid w:val="000F25F2"/>
    <w:rsid w:val="000F26B9"/>
    <w:rsid w:val="000F2815"/>
    <w:rsid w:val="000F309F"/>
    <w:rsid w:val="000F34DB"/>
    <w:rsid w:val="000F390F"/>
    <w:rsid w:val="000F4269"/>
    <w:rsid w:val="000F429F"/>
    <w:rsid w:val="000F4499"/>
    <w:rsid w:val="000F450D"/>
    <w:rsid w:val="000F45C7"/>
    <w:rsid w:val="000F4634"/>
    <w:rsid w:val="000F475A"/>
    <w:rsid w:val="000F4F85"/>
    <w:rsid w:val="000F50A3"/>
    <w:rsid w:val="000F50C4"/>
    <w:rsid w:val="000F52E3"/>
    <w:rsid w:val="000F539D"/>
    <w:rsid w:val="000F53BD"/>
    <w:rsid w:val="000F5490"/>
    <w:rsid w:val="000F5643"/>
    <w:rsid w:val="000F57BA"/>
    <w:rsid w:val="000F6329"/>
    <w:rsid w:val="000F6479"/>
    <w:rsid w:val="000F653F"/>
    <w:rsid w:val="000F6A70"/>
    <w:rsid w:val="000F7039"/>
    <w:rsid w:val="000F70FD"/>
    <w:rsid w:val="000F744B"/>
    <w:rsid w:val="000F78F2"/>
    <w:rsid w:val="000F7AE7"/>
    <w:rsid w:val="000F7B33"/>
    <w:rsid w:val="000F7CA3"/>
    <w:rsid w:val="000F7D1B"/>
    <w:rsid w:val="000F7D2D"/>
    <w:rsid w:val="000F7D69"/>
    <w:rsid w:val="000F7D80"/>
    <w:rsid w:val="001000AC"/>
    <w:rsid w:val="001002C3"/>
    <w:rsid w:val="00100338"/>
    <w:rsid w:val="001003AD"/>
    <w:rsid w:val="001009C1"/>
    <w:rsid w:val="00100BEB"/>
    <w:rsid w:val="0010118C"/>
    <w:rsid w:val="001011A4"/>
    <w:rsid w:val="0010174D"/>
    <w:rsid w:val="00101B87"/>
    <w:rsid w:val="00101C42"/>
    <w:rsid w:val="001020EC"/>
    <w:rsid w:val="00103166"/>
    <w:rsid w:val="00103292"/>
    <w:rsid w:val="00103531"/>
    <w:rsid w:val="00104013"/>
    <w:rsid w:val="001040AC"/>
    <w:rsid w:val="001041C4"/>
    <w:rsid w:val="00104283"/>
    <w:rsid w:val="00104953"/>
    <w:rsid w:val="00104FC7"/>
    <w:rsid w:val="0010538D"/>
    <w:rsid w:val="00105420"/>
    <w:rsid w:val="00105A74"/>
    <w:rsid w:val="00105C20"/>
    <w:rsid w:val="00105DC6"/>
    <w:rsid w:val="0010667E"/>
    <w:rsid w:val="00106AE2"/>
    <w:rsid w:val="00106B30"/>
    <w:rsid w:val="00106B82"/>
    <w:rsid w:val="00106BE1"/>
    <w:rsid w:val="00106F61"/>
    <w:rsid w:val="00106F66"/>
    <w:rsid w:val="0010743F"/>
    <w:rsid w:val="0010785E"/>
    <w:rsid w:val="0010790E"/>
    <w:rsid w:val="001079C0"/>
    <w:rsid w:val="00107D13"/>
    <w:rsid w:val="00107FA7"/>
    <w:rsid w:val="001108F8"/>
    <w:rsid w:val="00110A87"/>
    <w:rsid w:val="00110E23"/>
    <w:rsid w:val="00110F8D"/>
    <w:rsid w:val="00111C77"/>
    <w:rsid w:val="00111FAD"/>
    <w:rsid w:val="001124E2"/>
    <w:rsid w:val="001129FA"/>
    <w:rsid w:val="00112A72"/>
    <w:rsid w:val="001132D1"/>
    <w:rsid w:val="0011349E"/>
    <w:rsid w:val="00113746"/>
    <w:rsid w:val="00113944"/>
    <w:rsid w:val="00113D7E"/>
    <w:rsid w:val="00114A29"/>
    <w:rsid w:val="00114E96"/>
    <w:rsid w:val="001155A5"/>
    <w:rsid w:val="001168EC"/>
    <w:rsid w:val="00116C5D"/>
    <w:rsid w:val="00116E50"/>
    <w:rsid w:val="0011733E"/>
    <w:rsid w:val="001177D6"/>
    <w:rsid w:val="00117F0B"/>
    <w:rsid w:val="00120AFD"/>
    <w:rsid w:val="0012122B"/>
    <w:rsid w:val="00121550"/>
    <w:rsid w:val="00121618"/>
    <w:rsid w:val="00121B95"/>
    <w:rsid w:val="00122378"/>
    <w:rsid w:val="00122608"/>
    <w:rsid w:val="001226FA"/>
    <w:rsid w:val="00122C80"/>
    <w:rsid w:val="00122FAA"/>
    <w:rsid w:val="00123148"/>
    <w:rsid w:val="00123214"/>
    <w:rsid w:val="001235BF"/>
    <w:rsid w:val="001236FA"/>
    <w:rsid w:val="00123889"/>
    <w:rsid w:val="00123B22"/>
    <w:rsid w:val="00123FB3"/>
    <w:rsid w:val="001245C0"/>
    <w:rsid w:val="00124AA7"/>
    <w:rsid w:val="00124EEF"/>
    <w:rsid w:val="0012544E"/>
    <w:rsid w:val="00125503"/>
    <w:rsid w:val="00125624"/>
    <w:rsid w:val="00125682"/>
    <w:rsid w:val="00125D70"/>
    <w:rsid w:val="0012618B"/>
    <w:rsid w:val="001267CD"/>
    <w:rsid w:val="0012695B"/>
    <w:rsid w:val="00127790"/>
    <w:rsid w:val="00127954"/>
    <w:rsid w:val="001300B1"/>
    <w:rsid w:val="00130276"/>
    <w:rsid w:val="001302D2"/>
    <w:rsid w:val="001310C7"/>
    <w:rsid w:val="00131440"/>
    <w:rsid w:val="00131575"/>
    <w:rsid w:val="00131D01"/>
    <w:rsid w:val="00131D46"/>
    <w:rsid w:val="001320B5"/>
    <w:rsid w:val="001328FB"/>
    <w:rsid w:val="00132EDF"/>
    <w:rsid w:val="001331A6"/>
    <w:rsid w:val="00133224"/>
    <w:rsid w:val="00133845"/>
    <w:rsid w:val="00133F26"/>
    <w:rsid w:val="001344BE"/>
    <w:rsid w:val="00134543"/>
    <w:rsid w:val="0013493C"/>
    <w:rsid w:val="00134D5B"/>
    <w:rsid w:val="001350D3"/>
    <w:rsid w:val="001359CA"/>
    <w:rsid w:val="00136548"/>
    <w:rsid w:val="001368CA"/>
    <w:rsid w:val="00136F50"/>
    <w:rsid w:val="001373C7"/>
    <w:rsid w:val="00137436"/>
    <w:rsid w:val="0013757B"/>
    <w:rsid w:val="00137C94"/>
    <w:rsid w:val="00140117"/>
    <w:rsid w:val="00140267"/>
    <w:rsid w:val="0014046B"/>
    <w:rsid w:val="0014081F"/>
    <w:rsid w:val="0014085E"/>
    <w:rsid w:val="00140B4D"/>
    <w:rsid w:val="00140BFB"/>
    <w:rsid w:val="00140DFD"/>
    <w:rsid w:val="00140E1F"/>
    <w:rsid w:val="0014115C"/>
    <w:rsid w:val="001413BD"/>
    <w:rsid w:val="00142186"/>
    <w:rsid w:val="001426FD"/>
    <w:rsid w:val="0014305B"/>
    <w:rsid w:val="00143814"/>
    <w:rsid w:val="00143E59"/>
    <w:rsid w:val="001441BB"/>
    <w:rsid w:val="001443E4"/>
    <w:rsid w:val="00144CD1"/>
    <w:rsid w:val="00144CE2"/>
    <w:rsid w:val="00144F05"/>
    <w:rsid w:val="00145080"/>
    <w:rsid w:val="00145176"/>
    <w:rsid w:val="00145EBC"/>
    <w:rsid w:val="0014606B"/>
    <w:rsid w:val="00146E3B"/>
    <w:rsid w:val="001471D7"/>
    <w:rsid w:val="0014762B"/>
    <w:rsid w:val="00147777"/>
    <w:rsid w:val="00147C18"/>
    <w:rsid w:val="00150294"/>
    <w:rsid w:val="0015077F"/>
    <w:rsid w:val="00151253"/>
    <w:rsid w:val="00151412"/>
    <w:rsid w:val="001514C9"/>
    <w:rsid w:val="00151F8D"/>
    <w:rsid w:val="0015248B"/>
    <w:rsid w:val="001526B5"/>
    <w:rsid w:val="001526D2"/>
    <w:rsid w:val="00152D4B"/>
    <w:rsid w:val="00153160"/>
    <w:rsid w:val="0015328D"/>
    <w:rsid w:val="00153E83"/>
    <w:rsid w:val="00153ECD"/>
    <w:rsid w:val="00154689"/>
    <w:rsid w:val="001546E5"/>
    <w:rsid w:val="00154E4D"/>
    <w:rsid w:val="00154F00"/>
    <w:rsid w:val="001555D7"/>
    <w:rsid w:val="00155935"/>
    <w:rsid w:val="00155DBE"/>
    <w:rsid w:val="00155F77"/>
    <w:rsid w:val="001566FC"/>
    <w:rsid w:val="0015698B"/>
    <w:rsid w:val="00157142"/>
    <w:rsid w:val="0015745C"/>
    <w:rsid w:val="0015749C"/>
    <w:rsid w:val="00157504"/>
    <w:rsid w:val="001575A5"/>
    <w:rsid w:val="001575A7"/>
    <w:rsid w:val="00160072"/>
    <w:rsid w:val="00160799"/>
    <w:rsid w:val="0016080A"/>
    <w:rsid w:val="001609A8"/>
    <w:rsid w:val="00160B44"/>
    <w:rsid w:val="0016195D"/>
    <w:rsid w:val="00161BF1"/>
    <w:rsid w:val="0016201E"/>
    <w:rsid w:val="0016274B"/>
    <w:rsid w:val="00162D03"/>
    <w:rsid w:val="00163BA2"/>
    <w:rsid w:val="00163C69"/>
    <w:rsid w:val="00163C85"/>
    <w:rsid w:val="00163D20"/>
    <w:rsid w:val="00163EA2"/>
    <w:rsid w:val="00164236"/>
    <w:rsid w:val="0016495A"/>
    <w:rsid w:val="00164B92"/>
    <w:rsid w:val="00164E5C"/>
    <w:rsid w:val="0016509A"/>
    <w:rsid w:val="001650AE"/>
    <w:rsid w:val="00165825"/>
    <w:rsid w:val="001659E7"/>
    <w:rsid w:val="00166CAA"/>
    <w:rsid w:val="001677B6"/>
    <w:rsid w:val="001677DF"/>
    <w:rsid w:val="0016789A"/>
    <w:rsid w:val="0016789F"/>
    <w:rsid w:val="001679A4"/>
    <w:rsid w:val="00167D80"/>
    <w:rsid w:val="00167FED"/>
    <w:rsid w:val="00170655"/>
    <w:rsid w:val="00170F26"/>
    <w:rsid w:val="001710EC"/>
    <w:rsid w:val="00171582"/>
    <w:rsid w:val="00171A12"/>
    <w:rsid w:val="00172143"/>
    <w:rsid w:val="001724A2"/>
    <w:rsid w:val="0017268A"/>
    <w:rsid w:val="00172E0B"/>
    <w:rsid w:val="00172F5B"/>
    <w:rsid w:val="00173267"/>
    <w:rsid w:val="0017326A"/>
    <w:rsid w:val="0017340F"/>
    <w:rsid w:val="00173B24"/>
    <w:rsid w:val="00173EBE"/>
    <w:rsid w:val="001741E3"/>
    <w:rsid w:val="00174739"/>
    <w:rsid w:val="00174C89"/>
    <w:rsid w:val="00174FFC"/>
    <w:rsid w:val="0017515D"/>
    <w:rsid w:val="00175434"/>
    <w:rsid w:val="00175BDD"/>
    <w:rsid w:val="00176189"/>
    <w:rsid w:val="00176397"/>
    <w:rsid w:val="00176D2F"/>
    <w:rsid w:val="00177213"/>
    <w:rsid w:val="001773AA"/>
    <w:rsid w:val="001777D2"/>
    <w:rsid w:val="00177B34"/>
    <w:rsid w:val="00177DA0"/>
    <w:rsid w:val="0018007F"/>
    <w:rsid w:val="001808E0"/>
    <w:rsid w:val="001813BF"/>
    <w:rsid w:val="001818A4"/>
    <w:rsid w:val="00181A6D"/>
    <w:rsid w:val="00181BB7"/>
    <w:rsid w:val="00181CCB"/>
    <w:rsid w:val="00181D0B"/>
    <w:rsid w:val="00182333"/>
    <w:rsid w:val="001826D4"/>
    <w:rsid w:val="001827BD"/>
    <w:rsid w:val="00182867"/>
    <w:rsid w:val="00182A3C"/>
    <w:rsid w:val="00182EEF"/>
    <w:rsid w:val="00183375"/>
    <w:rsid w:val="00183390"/>
    <w:rsid w:val="0018360C"/>
    <w:rsid w:val="001838E1"/>
    <w:rsid w:val="00183CBA"/>
    <w:rsid w:val="00183E4E"/>
    <w:rsid w:val="00183F13"/>
    <w:rsid w:val="00184155"/>
    <w:rsid w:val="00184466"/>
    <w:rsid w:val="001848C4"/>
    <w:rsid w:val="001848D5"/>
    <w:rsid w:val="00185372"/>
    <w:rsid w:val="00185A60"/>
    <w:rsid w:val="00185BAD"/>
    <w:rsid w:val="00185FB3"/>
    <w:rsid w:val="00186048"/>
    <w:rsid w:val="00186150"/>
    <w:rsid w:val="00186726"/>
    <w:rsid w:val="00186C25"/>
    <w:rsid w:val="00186E7E"/>
    <w:rsid w:val="00187271"/>
    <w:rsid w:val="00187429"/>
    <w:rsid w:val="001875AC"/>
    <w:rsid w:val="00187699"/>
    <w:rsid w:val="0018769F"/>
    <w:rsid w:val="0018774B"/>
    <w:rsid w:val="0018783B"/>
    <w:rsid w:val="00187D9C"/>
    <w:rsid w:val="001902EC"/>
    <w:rsid w:val="001907E8"/>
    <w:rsid w:val="0019106E"/>
    <w:rsid w:val="00191486"/>
    <w:rsid w:val="00191FE5"/>
    <w:rsid w:val="00192115"/>
    <w:rsid w:val="0019252E"/>
    <w:rsid w:val="001933CB"/>
    <w:rsid w:val="001938A9"/>
    <w:rsid w:val="00193975"/>
    <w:rsid w:val="00193B35"/>
    <w:rsid w:val="00193D70"/>
    <w:rsid w:val="00194829"/>
    <w:rsid w:val="00194854"/>
    <w:rsid w:val="0019488C"/>
    <w:rsid w:val="00194E7C"/>
    <w:rsid w:val="00195051"/>
    <w:rsid w:val="0019526A"/>
    <w:rsid w:val="001954AD"/>
    <w:rsid w:val="00195649"/>
    <w:rsid w:val="00195DD2"/>
    <w:rsid w:val="0019606C"/>
    <w:rsid w:val="00196194"/>
    <w:rsid w:val="001961BA"/>
    <w:rsid w:val="001962F5"/>
    <w:rsid w:val="001963A5"/>
    <w:rsid w:val="0019669F"/>
    <w:rsid w:val="0019670D"/>
    <w:rsid w:val="0019693B"/>
    <w:rsid w:val="001969FF"/>
    <w:rsid w:val="00196BF2"/>
    <w:rsid w:val="001972A8"/>
    <w:rsid w:val="001975F0"/>
    <w:rsid w:val="00197AEB"/>
    <w:rsid w:val="00197EC2"/>
    <w:rsid w:val="001A003C"/>
    <w:rsid w:val="001A03AF"/>
    <w:rsid w:val="001A0694"/>
    <w:rsid w:val="001A0825"/>
    <w:rsid w:val="001A094D"/>
    <w:rsid w:val="001A12A7"/>
    <w:rsid w:val="001A1577"/>
    <w:rsid w:val="001A1665"/>
    <w:rsid w:val="001A1782"/>
    <w:rsid w:val="001A17F1"/>
    <w:rsid w:val="001A220C"/>
    <w:rsid w:val="001A2767"/>
    <w:rsid w:val="001A2A20"/>
    <w:rsid w:val="001A2AA9"/>
    <w:rsid w:val="001A2C36"/>
    <w:rsid w:val="001A464F"/>
    <w:rsid w:val="001A4755"/>
    <w:rsid w:val="001A495F"/>
    <w:rsid w:val="001A4C33"/>
    <w:rsid w:val="001A4D66"/>
    <w:rsid w:val="001A4FB1"/>
    <w:rsid w:val="001A5110"/>
    <w:rsid w:val="001A5422"/>
    <w:rsid w:val="001A6224"/>
    <w:rsid w:val="001A65E1"/>
    <w:rsid w:val="001A6B25"/>
    <w:rsid w:val="001A702F"/>
    <w:rsid w:val="001A7153"/>
    <w:rsid w:val="001A72E2"/>
    <w:rsid w:val="001A7C55"/>
    <w:rsid w:val="001B0317"/>
    <w:rsid w:val="001B03EF"/>
    <w:rsid w:val="001B07CE"/>
    <w:rsid w:val="001B0AB5"/>
    <w:rsid w:val="001B14F5"/>
    <w:rsid w:val="001B1538"/>
    <w:rsid w:val="001B176D"/>
    <w:rsid w:val="001B20F6"/>
    <w:rsid w:val="001B21AA"/>
    <w:rsid w:val="001B2480"/>
    <w:rsid w:val="001B266A"/>
    <w:rsid w:val="001B27D5"/>
    <w:rsid w:val="001B2920"/>
    <w:rsid w:val="001B29D4"/>
    <w:rsid w:val="001B2F82"/>
    <w:rsid w:val="001B311C"/>
    <w:rsid w:val="001B38D4"/>
    <w:rsid w:val="001B4056"/>
    <w:rsid w:val="001B407D"/>
    <w:rsid w:val="001B4297"/>
    <w:rsid w:val="001B4667"/>
    <w:rsid w:val="001B4BE9"/>
    <w:rsid w:val="001B4C11"/>
    <w:rsid w:val="001B4F7B"/>
    <w:rsid w:val="001B56AA"/>
    <w:rsid w:val="001B5701"/>
    <w:rsid w:val="001B5A12"/>
    <w:rsid w:val="001B62E0"/>
    <w:rsid w:val="001B659C"/>
    <w:rsid w:val="001B6890"/>
    <w:rsid w:val="001B68AF"/>
    <w:rsid w:val="001B68B3"/>
    <w:rsid w:val="001B6DBD"/>
    <w:rsid w:val="001B7E5D"/>
    <w:rsid w:val="001C0008"/>
    <w:rsid w:val="001C022F"/>
    <w:rsid w:val="001C028A"/>
    <w:rsid w:val="001C078C"/>
    <w:rsid w:val="001C1050"/>
    <w:rsid w:val="001C1254"/>
    <w:rsid w:val="001C1318"/>
    <w:rsid w:val="001C13BD"/>
    <w:rsid w:val="001C16AE"/>
    <w:rsid w:val="001C1DFE"/>
    <w:rsid w:val="001C24AA"/>
    <w:rsid w:val="001C27DB"/>
    <w:rsid w:val="001C2908"/>
    <w:rsid w:val="001C2FF7"/>
    <w:rsid w:val="001C304A"/>
    <w:rsid w:val="001C3649"/>
    <w:rsid w:val="001C37FA"/>
    <w:rsid w:val="001C39B2"/>
    <w:rsid w:val="001C3EF8"/>
    <w:rsid w:val="001C40D4"/>
    <w:rsid w:val="001C426F"/>
    <w:rsid w:val="001C4A0D"/>
    <w:rsid w:val="001C5667"/>
    <w:rsid w:val="001C56F1"/>
    <w:rsid w:val="001C5B1A"/>
    <w:rsid w:val="001C6369"/>
    <w:rsid w:val="001C6A48"/>
    <w:rsid w:val="001C6A73"/>
    <w:rsid w:val="001C6DCF"/>
    <w:rsid w:val="001C6E8E"/>
    <w:rsid w:val="001C6F07"/>
    <w:rsid w:val="001C70C9"/>
    <w:rsid w:val="001C7243"/>
    <w:rsid w:val="001C7A48"/>
    <w:rsid w:val="001C7CB9"/>
    <w:rsid w:val="001D0865"/>
    <w:rsid w:val="001D0AAC"/>
    <w:rsid w:val="001D0BF7"/>
    <w:rsid w:val="001D0C63"/>
    <w:rsid w:val="001D15F5"/>
    <w:rsid w:val="001D1AA8"/>
    <w:rsid w:val="001D233E"/>
    <w:rsid w:val="001D2566"/>
    <w:rsid w:val="001D28DD"/>
    <w:rsid w:val="001D3D03"/>
    <w:rsid w:val="001D4853"/>
    <w:rsid w:val="001D5188"/>
    <w:rsid w:val="001D56F0"/>
    <w:rsid w:val="001D5B87"/>
    <w:rsid w:val="001D5DB8"/>
    <w:rsid w:val="001D5F65"/>
    <w:rsid w:val="001D63E4"/>
    <w:rsid w:val="001D6A85"/>
    <w:rsid w:val="001D72F7"/>
    <w:rsid w:val="001D73AB"/>
    <w:rsid w:val="001D7530"/>
    <w:rsid w:val="001D7E8D"/>
    <w:rsid w:val="001D7F78"/>
    <w:rsid w:val="001E0352"/>
    <w:rsid w:val="001E0B02"/>
    <w:rsid w:val="001E0B4F"/>
    <w:rsid w:val="001E0C88"/>
    <w:rsid w:val="001E1189"/>
    <w:rsid w:val="001E12FA"/>
    <w:rsid w:val="001E1C22"/>
    <w:rsid w:val="001E2A69"/>
    <w:rsid w:val="001E2ABB"/>
    <w:rsid w:val="001E2B74"/>
    <w:rsid w:val="001E42A7"/>
    <w:rsid w:val="001E446A"/>
    <w:rsid w:val="001E4A55"/>
    <w:rsid w:val="001E4FDC"/>
    <w:rsid w:val="001E51C9"/>
    <w:rsid w:val="001E5C09"/>
    <w:rsid w:val="001E5D7E"/>
    <w:rsid w:val="001E6376"/>
    <w:rsid w:val="001E6AE5"/>
    <w:rsid w:val="001E721D"/>
    <w:rsid w:val="001E7328"/>
    <w:rsid w:val="001E739F"/>
    <w:rsid w:val="001E74F7"/>
    <w:rsid w:val="001E7691"/>
    <w:rsid w:val="001E7D05"/>
    <w:rsid w:val="001E7EAA"/>
    <w:rsid w:val="001F0541"/>
    <w:rsid w:val="001F0B25"/>
    <w:rsid w:val="001F0B6C"/>
    <w:rsid w:val="001F1131"/>
    <w:rsid w:val="001F1561"/>
    <w:rsid w:val="001F1879"/>
    <w:rsid w:val="001F1995"/>
    <w:rsid w:val="001F19DC"/>
    <w:rsid w:val="001F2458"/>
    <w:rsid w:val="001F3247"/>
    <w:rsid w:val="001F32AD"/>
    <w:rsid w:val="001F352C"/>
    <w:rsid w:val="001F36D8"/>
    <w:rsid w:val="001F3D77"/>
    <w:rsid w:val="001F3D8B"/>
    <w:rsid w:val="001F3D96"/>
    <w:rsid w:val="001F4090"/>
    <w:rsid w:val="001F418B"/>
    <w:rsid w:val="001F419D"/>
    <w:rsid w:val="001F4676"/>
    <w:rsid w:val="001F4A4A"/>
    <w:rsid w:val="001F4EA7"/>
    <w:rsid w:val="001F4F95"/>
    <w:rsid w:val="001F4FE9"/>
    <w:rsid w:val="001F5044"/>
    <w:rsid w:val="001F50E7"/>
    <w:rsid w:val="001F5312"/>
    <w:rsid w:val="001F55E0"/>
    <w:rsid w:val="001F5A16"/>
    <w:rsid w:val="001F5AC7"/>
    <w:rsid w:val="001F5B62"/>
    <w:rsid w:val="001F6351"/>
    <w:rsid w:val="001F69C1"/>
    <w:rsid w:val="001F700A"/>
    <w:rsid w:val="001F7461"/>
    <w:rsid w:val="001F7707"/>
    <w:rsid w:val="001F787B"/>
    <w:rsid w:val="002003FC"/>
    <w:rsid w:val="00200AD4"/>
    <w:rsid w:val="0020124B"/>
    <w:rsid w:val="00201441"/>
    <w:rsid w:val="002016FA"/>
    <w:rsid w:val="002017CF"/>
    <w:rsid w:val="00201A01"/>
    <w:rsid w:val="00201A6B"/>
    <w:rsid w:val="00201AC0"/>
    <w:rsid w:val="00201D50"/>
    <w:rsid w:val="0020240F"/>
    <w:rsid w:val="00202654"/>
    <w:rsid w:val="002027A2"/>
    <w:rsid w:val="002027C5"/>
    <w:rsid w:val="00202868"/>
    <w:rsid w:val="002029E3"/>
    <w:rsid w:val="00202F72"/>
    <w:rsid w:val="0020360D"/>
    <w:rsid w:val="002036FA"/>
    <w:rsid w:val="00203911"/>
    <w:rsid w:val="00203C85"/>
    <w:rsid w:val="00203F0E"/>
    <w:rsid w:val="00204766"/>
    <w:rsid w:val="00204AB4"/>
    <w:rsid w:val="00204AC0"/>
    <w:rsid w:val="00204E31"/>
    <w:rsid w:val="00204FFA"/>
    <w:rsid w:val="0020500E"/>
    <w:rsid w:val="00205118"/>
    <w:rsid w:val="00205176"/>
    <w:rsid w:val="00205D0E"/>
    <w:rsid w:val="00205E51"/>
    <w:rsid w:val="0020616B"/>
    <w:rsid w:val="002061E0"/>
    <w:rsid w:val="002070BC"/>
    <w:rsid w:val="002073F0"/>
    <w:rsid w:val="0020752F"/>
    <w:rsid w:val="0020758B"/>
    <w:rsid w:val="0020788C"/>
    <w:rsid w:val="0021043B"/>
    <w:rsid w:val="00210598"/>
    <w:rsid w:val="0021086F"/>
    <w:rsid w:val="00210974"/>
    <w:rsid w:val="00210B2F"/>
    <w:rsid w:val="00211C0B"/>
    <w:rsid w:val="00212191"/>
    <w:rsid w:val="00212784"/>
    <w:rsid w:val="00212911"/>
    <w:rsid w:val="00212994"/>
    <w:rsid w:val="00213033"/>
    <w:rsid w:val="00213554"/>
    <w:rsid w:val="0021370D"/>
    <w:rsid w:val="0021404C"/>
    <w:rsid w:val="00214159"/>
    <w:rsid w:val="002147B8"/>
    <w:rsid w:val="002148D8"/>
    <w:rsid w:val="002150D6"/>
    <w:rsid w:val="002157EF"/>
    <w:rsid w:val="00215839"/>
    <w:rsid w:val="00215A77"/>
    <w:rsid w:val="0021626D"/>
    <w:rsid w:val="00216A08"/>
    <w:rsid w:val="00216D1E"/>
    <w:rsid w:val="00216E72"/>
    <w:rsid w:val="00217281"/>
    <w:rsid w:val="00217659"/>
    <w:rsid w:val="00217797"/>
    <w:rsid w:val="00217ABD"/>
    <w:rsid w:val="00220154"/>
    <w:rsid w:val="00220792"/>
    <w:rsid w:val="002210AC"/>
    <w:rsid w:val="00221163"/>
    <w:rsid w:val="002219EF"/>
    <w:rsid w:val="00221DC1"/>
    <w:rsid w:val="002223C7"/>
    <w:rsid w:val="00222428"/>
    <w:rsid w:val="00223247"/>
    <w:rsid w:val="00223342"/>
    <w:rsid w:val="002235DA"/>
    <w:rsid w:val="0022392F"/>
    <w:rsid w:val="00223A5E"/>
    <w:rsid w:val="00223BA5"/>
    <w:rsid w:val="0022431F"/>
    <w:rsid w:val="002246AB"/>
    <w:rsid w:val="00224B0B"/>
    <w:rsid w:val="00224DF8"/>
    <w:rsid w:val="0022542D"/>
    <w:rsid w:val="0022571D"/>
    <w:rsid w:val="00225CC8"/>
    <w:rsid w:val="002262D1"/>
    <w:rsid w:val="00226B66"/>
    <w:rsid w:val="00226E0F"/>
    <w:rsid w:val="00226EE8"/>
    <w:rsid w:val="002278E5"/>
    <w:rsid w:val="002279EB"/>
    <w:rsid w:val="00227BAC"/>
    <w:rsid w:val="002303BE"/>
    <w:rsid w:val="002303F9"/>
    <w:rsid w:val="0023158F"/>
    <w:rsid w:val="002319EA"/>
    <w:rsid w:val="00231C54"/>
    <w:rsid w:val="0023361E"/>
    <w:rsid w:val="002337C7"/>
    <w:rsid w:val="00233896"/>
    <w:rsid w:val="00233A0E"/>
    <w:rsid w:val="00234963"/>
    <w:rsid w:val="00234B45"/>
    <w:rsid w:val="00235077"/>
    <w:rsid w:val="00235198"/>
    <w:rsid w:val="0023568A"/>
    <w:rsid w:val="002358BE"/>
    <w:rsid w:val="002359B5"/>
    <w:rsid w:val="00235CC2"/>
    <w:rsid w:val="00236112"/>
    <w:rsid w:val="002364EC"/>
    <w:rsid w:val="00237EA9"/>
    <w:rsid w:val="002400F1"/>
    <w:rsid w:val="002407B5"/>
    <w:rsid w:val="00240956"/>
    <w:rsid w:val="002409F9"/>
    <w:rsid w:val="00240E8D"/>
    <w:rsid w:val="002410CA"/>
    <w:rsid w:val="00241100"/>
    <w:rsid w:val="0024119A"/>
    <w:rsid w:val="00241873"/>
    <w:rsid w:val="00241970"/>
    <w:rsid w:val="00241A5F"/>
    <w:rsid w:val="00241BCB"/>
    <w:rsid w:val="0024222F"/>
    <w:rsid w:val="00242614"/>
    <w:rsid w:val="00242881"/>
    <w:rsid w:val="00242A8E"/>
    <w:rsid w:val="00242F9E"/>
    <w:rsid w:val="00243780"/>
    <w:rsid w:val="00243B59"/>
    <w:rsid w:val="00244663"/>
    <w:rsid w:val="002450D5"/>
    <w:rsid w:val="0024592E"/>
    <w:rsid w:val="00246626"/>
    <w:rsid w:val="00246A24"/>
    <w:rsid w:val="00246DE7"/>
    <w:rsid w:val="002470C1"/>
    <w:rsid w:val="0024712F"/>
    <w:rsid w:val="0024723C"/>
    <w:rsid w:val="0024729C"/>
    <w:rsid w:val="002474E5"/>
    <w:rsid w:val="0024775C"/>
    <w:rsid w:val="00247F4A"/>
    <w:rsid w:val="00250327"/>
    <w:rsid w:val="00250357"/>
    <w:rsid w:val="00250401"/>
    <w:rsid w:val="00250D0C"/>
    <w:rsid w:val="00251318"/>
    <w:rsid w:val="002513F1"/>
    <w:rsid w:val="0025154F"/>
    <w:rsid w:val="00251735"/>
    <w:rsid w:val="00251DB9"/>
    <w:rsid w:val="002523A0"/>
    <w:rsid w:val="00252775"/>
    <w:rsid w:val="0025278D"/>
    <w:rsid w:val="002527B6"/>
    <w:rsid w:val="00252994"/>
    <w:rsid w:val="00252BC3"/>
    <w:rsid w:val="00252CD2"/>
    <w:rsid w:val="00252EAF"/>
    <w:rsid w:val="0025387B"/>
    <w:rsid w:val="00254415"/>
    <w:rsid w:val="0025463C"/>
    <w:rsid w:val="002546C3"/>
    <w:rsid w:val="00254852"/>
    <w:rsid w:val="00254AAF"/>
    <w:rsid w:val="00254B53"/>
    <w:rsid w:val="002551A6"/>
    <w:rsid w:val="002554FA"/>
    <w:rsid w:val="0025603E"/>
    <w:rsid w:val="002562FB"/>
    <w:rsid w:val="002573E5"/>
    <w:rsid w:val="00257539"/>
    <w:rsid w:val="002577FE"/>
    <w:rsid w:val="00257B5B"/>
    <w:rsid w:val="00260152"/>
    <w:rsid w:val="0026069D"/>
    <w:rsid w:val="00260AF0"/>
    <w:rsid w:val="00260B28"/>
    <w:rsid w:val="00260BD9"/>
    <w:rsid w:val="00260F3C"/>
    <w:rsid w:val="00261E1C"/>
    <w:rsid w:val="00262296"/>
    <w:rsid w:val="002622C4"/>
    <w:rsid w:val="00263C54"/>
    <w:rsid w:val="00263CEB"/>
    <w:rsid w:val="00263DB0"/>
    <w:rsid w:val="00263E95"/>
    <w:rsid w:val="00264640"/>
    <w:rsid w:val="002646EE"/>
    <w:rsid w:val="00264B83"/>
    <w:rsid w:val="00264C3F"/>
    <w:rsid w:val="0026550E"/>
    <w:rsid w:val="00265D78"/>
    <w:rsid w:val="002660F8"/>
    <w:rsid w:val="002661A9"/>
    <w:rsid w:val="002663B7"/>
    <w:rsid w:val="002665C0"/>
    <w:rsid w:val="002669B5"/>
    <w:rsid w:val="00266D87"/>
    <w:rsid w:val="00266DF0"/>
    <w:rsid w:val="00267783"/>
    <w:rsid w:val="00270283"/>
    <w:rsid w:val="00270D26"/>
    <w:rsid w:val="00270DB5"/>
    <w:rsid w:val="00270F8D"/>
    <w:rsid w:val="002713B7"/>
    <w:rsid w:val="0027186A"/>
    <w:rsid w:val="002718AE"/>
    <w:rsid w:val="00271D3F"/>
    <w:rsid w:val="00272A67"/>
    <w:rsid w:val="00272A6F"/>
    <w:rsid w:val="002732D3"/>
    <w:rsid w:val="002735CF"/>
    <w:rsid w:val="0027363A"/>
    <w:rsid w:val="002736A2"/>
    <w:rsid w:val="00273802"/>
    <w:rsid w:val="00273CB0"/>
    <w:rsid w:val="00274448"/>
    <w:rsid w:val="00274B76"/>
    <w:rsid w:val="00274BD8"/>
    <w:rsid w:val="00274ED7"/>
    <w:rsid w:val="0027532A"/>
    <w:rsid w:val="00275C67"/>
    <w:rsid w:val="002761AA"/>
    <w:rsid w:val="00276E8A"/>
    <w:rsid w:val="002770C7"/>
    <w:rsid w:val="0027756F"/>
    <w:rsid w:val="00277867"/>
    <w:rsid w:val="00277937"/>
    <w:rsid w:val="00277B5B"/>
    <w:rsid w:val="00277BCE"/>
    <w:rsid w:val="00280186"/>
    <w:rsid w:val="002805D8"/>
    <w:rsid w:val="002806BC"/>
    <w:rsid w:val="00280843"/>
    <w:rsid w:val="00280B06"/>
    <w:rsid w:val="00280B9C"/>
    <w:rsid w:val="00280CF9"/>
    <w:rsid w:val="00280E78"/>
    <w:rsid w:val="00280FA7"/>
    <w:rsid w:val="0028157F"/>
    <w:rsid w:val="00281783"/>
    <w:rsid w:val="00281D20"/>
    <w:rsid w:val="00281F4F"/>
    <w:rsid w:val="002825B0"/>
    <w:rsid w:val="00282604"/>
    <w:rsid w:val="00282684"/>
    <w:rsid w:val="00282899"/>
    <w:rsid w:val="00282CB2"/>
    <w:rsid w:val="00283A8A"/>
    <w:rsid w:val="00283C3A"/>
    <w:rsid w:val="002848BB"/>
    <w:rsid w:val="00284A5A"/>
    <w:rsid w:val="00284FB6"/>
    <w:rsid w:val="00284FD1"/>
    <w:rsid w:val="00285053"/>
    <w:rsid w:val="00285736"/>
    <w:rsid w:val="00285CC1"/>
    <w:rsid w:val="00285DF4"/>
    <w:rsid w:val="00285F8F"/>
    <w:rsid w:val="002863BB"/>
    <w:rsid w:val="00286F11"/>
    <w:rsid w:val="00287F78"/>
    <w:rsid w:val="00290671"/>
    <w:rsid w:val="0029103D"/>
    <w:rsid w:val="00291082"/>
    <w:rsid w:val="002911C2"/>
    <w:rsid w:val="00291363"/>
    <w:rsid w:val="002913F2"/>
    <w:rsid w:val="002914D1"/>
    <w:rsid w:val="0029176A"/>
    <w:rsid w:val="00291A3A"/>
    <w:rsid w:val="00291B06"/>
    <w:rsid w:val="00291B6B"/>
    <w:rsid w:val="00292288"/>
    <w:rsid w:val="00292846"/>
    <w:rsid w:val="00292D33"/>
    <w:rsid w:val="00292E5D"/>
    <w:rsid w:val="00292F5D"/>
    <w:rsid w:val="002932B3"/>
    <w:rsid w:val="0029336B"/>
    <w:rsid w:val="002933A4"/>
    <w:rsid w:val="002934B2"/>
    <w:rsid w:val="00293C29"/>
    <w:rsid w:val="00294498"/>
    <w:rsid w:val="0029483B"/>
    <w:rsid w:val="00294E14"/>
    <w:rsid w:val="00294E62"/>
    <w:rsid w:val="00295675"/>
    <w:rsid w:val="0029586B"/>
    <w:rsid w:val="00295D5D"/>
    <w:rsid w:val="0029637E"/>
    <w:rsid w:val="002963D0"/>
    <w:rsid w:val="00296876"/>
    <w:rsid w:val="00296C73"/>
    <w:rsid w:val="00296C7F"/>
    <w:rsid w:val="00296FCC"/>
    <w:rsid w:val="0029758A"/>
    <w:rsid w:val="00297F6F"/>
    <w:rsid w:val="002A05F8"/>
    <w:rsid w:val="002A0886"/>
    <w:rsid w:val="002A0A78"/>
    <w:rsid w:val="002A0BFA"/>
    <w:rsid w:val="002A0DDB"/>
    <w:rsid w:val="002A0E61"/>
    <w:rsid w:val="002A0F43"/>
    <w:rsid w:val="002A10A9"/>
    <w:rsid w:val="002A10EA"/>
    <w:rsid w:val="002A1173"/>
    <w:rsid w:val="002A117C"/>
    <w:rsid w:val="002A1A4C"/>
    <w:rsid w:val="002A29C3"/>
    <w:rsid w:val="002A2B75"/>
    <w:rsid w:val="002A3192"/>
    <w:rsid w:val="002A3881"/>
    <w:rsid w:val="002A3FE3"/>
    <w:rsid w:val="002A42D7"/>
    <w:rsid w:val="002A4B92"/>
    <w:rsid w:val="002A4D74"/>
    <w:rsid w:val="002A5224"/>
    <w:rsid w:val="002A52A3"/>
    <w:rsid w:val="002A56F8"/>
    <w:rsid w:val="002A5B32"/>
    <w:rsid w:val="002A5DE6"/>
    <w:rsid w:val="002A5EE8"/>
    <w:rsid w:val="002A5F77"/>
    <w:rsid w:val="002A63B6"/>
    <w:rsid w:val="002A66A6"/>
    <w:rsid w:val="002A6E04"/>
    <w:rsid w:val="002A75DB"/>
    <w:rsid w:val="002A7C76"/>
    <w:rsid w:val="002B0586"/>
    <w:rsid w:val="002B0738"/>
    <w:rsid w:val="002B08FC"/>
    <w:rsid w:val="002B0C76"/>
    <w:rsid w:val="002B0E44"/>
    <w:rsid w:val="002B1441"/>
    <w:rsid w:val="002B1AC3"/>
    <w:rsid w:val="002B1CC9"/>
    <w:rsid w:val="002B1DEA"/>
    <w:rsid w:val="002B20FE"/>
    <w:rsid w:val="002B22C8"/>
    <w:rsid w:val="002B233C"/>
    <w:rsid w:val="002B271D"/>
    <w:rsid w:val="002B281D"/>
    <w:rsid w:val="002B2934"/>
    <w:rsid w:val="002B2A07"/>
    <w:rsid w:val="002B30F1"/>
    <w:rsid w:val="002B3965"/>
    <w:rsid w:val="002B3CEE"/>
    <w:rsid w:val="002B439F"/>
    <w:rsid w:val="002B445F"/>
    <w:rsid w:val="002B465F"/>
    <w:rsid w:val="002B48BC"/>
    <w:rsid w:val="002B4B15"/>
    <w:rsid w:val="002B4C94"/>
    <w:rsid w:val="002B51C0"/>
    <w:rsid w:val="002B53FE"/>
    <w:rsid w:val="002B5AFC"/>
    <w:rsid w:val="002B5CE6"/>
    <w:rsid w:val="002B5D5F"/>
    <w:rsid w:val="002B5E7E"/>
    <w:rsid w:val="002B69DA"/>
    <w:rsid w:val="002B78BE"/>
    <w:rsid w:val="002B7AD8"/>
    <w:rsid w:val="002B7CF0"/>
    <w:rsid w:val="002C0A4B"/>
    <w:rsid w:val="002C0E3F"/>
    <w:rsid w:val="002C0F9A"/>
    <w:rsid w:val="002C1608"/>
    <w:rsid w:val="002C1790"/>
    <w:rsid w:val="002C19F6"/>
    <w:rsid w:val="002C1A12"/>
    <w:rsid w:val="002C1A80"/>
    <w:rsid w:val="002C22B3"/>
    <w:rsid w:val="002C259C"/>
    <w:rsid w:val="002C26BC"/>
    <w:rsid w:val="002C2810"/>
    <w:rsid w:val="002C2985"/>
    <w:rsid w:val="002C2C7E"/>
    <w:rsid w:val="002C2F40"/>
    <w:rsid w:val="002C302B"/>
    <w:rsid w:val="002C4017"/>
    <w:rsid w:val="002C43C9"/>
    <w:rsid w:val="002C43FE"/>
    <w:rsid w:val="002C4841"/>
    <w:rsid w:val="002C4927"/>
    <w:rsid w:val="002C4B7E"/>
    <w:rsid w:val="002C5298"/>
    <w:rsid w:val="002C61E6"/>
    <w:rsid w:val="002C64FD"/>
    <w:rsid w:val="002C6532"/>
    <w:rsid w:val="002C6DE1"/>
    <w:rsid w:val="002C6F95"/>
    <w:rsid w:val="002C6FEA"/>
    <w:rsid w:val="002C7EBE"/>
    <w:rsid w:val="002C7F14"/>
    <w:rsid w:val="002D00C6"/>
    <w:rsid w:val="002D0370"/>
    <w:rsid w:val="002D0862"/>
    <w:rsid w:val="002D09B9"/>
    <w:rsid w:val="002D09CF"/>
    <w:rsid w:val="002D0BC2"/>
    <w:rsid w:val="002D0D56"/>
    <w:rsid w:val="002D1814"/>
    <w:rsid w:val="002D1B02"/>
    <w:rsid w:val="002D1B04"/>
    <w:rsid w:val="002D1EF4"/>
    <w:rsid w:val="002D2DA8"/>
    <w:rsid w:val="002D2E1D"/>
    <w:rsid w:val="002D2E41"/>
    <w:rsid w:val="002D315F"/>
    <w:rsid w:val="002D3300"/>
    <w:rsid w:val="002D358B"/>
    <w:rsid w:val="002D36F3"/>
    <w:rsid w:val="002D3BF7"/>
    <w:rsid w:val="002D3E20"/>
    <w:rsid w:val="002D415E"/>
    <w:rsid w:val="002D4502"/>
    <w:rsid w:val="002D46F9"/>
    <w:rsid w:val="002D4C27"/>
    <w:rsid w:val="002D4D42"/>
    <w:rsid w:val="002D5F76"/>
    <w:rsid w:val="002D615A"/>
    <w:rsid w:val="002D62FC"/>
    <w:rsid w:val="002D64DF"/>
    <w:rsid w:val="002D6507"/>
    <w:rsid w:val="002D6CC4"/>
    <w:rsid w:val="002D7053"/>
    <w:rsid w:val="002D7394"/>
    <w:rsid w:val="002D75CB"/>
    <w:rsid w:val="002D7D75"/>
    <w:rsid w:val="002E0179"/>
    <w:rsid w:val="002E041C"/>
    <w:rsid w:val="002E0730"/>
    <w:rsid w:val="002E0735"/>
    <w:rsid w:val="002E0790"/>
    <w:rsid w:val="002E084D"/>
    <w:rsid w:val="002E0B36"/>
    <w:rsid w:val="002E0BFD"/>
    <w:rsid w:val="002E0C6A"/>
    <w:rsid w:val="002E101B"/>
    <w:rsid w:val="002E19F6"/>
    <w:rsid w:val="002E1D9E"/>
    <w:rsid w:val="002E2785"/>
    <w:rsid w:val="002E29B9"/>
    <w:rsid w:val="002E2AE6"/>
    <w:rsid w:val="002E312D"/>
    <w:rsid w:val="002E31C8"/>
    <w:rsid w:val="002E33B4"/>
    <w:rsid w:val="002E373B"/>
    <w:rsid w:val="002E4709"/>
    <w:rsid w:val="002E49DC"/>
    <w:rsid w:val="002E4AE1"/>
    <w:rsid w:val="002E4F8E"/>
    <w:rsid w:val="002E534D"/>
    <w:rsid w:val="002E5B38"/>
    <w:rsid w:val="002E5DDB"/>
    <w:rsid w:val="002E6341"/>
    <w:rsid w:val="002E6716"/>
    <w:rsid w:val="002E6EAA"/>
    <w:rsid w:val="002E72BB"/>
    <w:rsid w:val="002E75FE"/>
    <w:rsid w:val="002E7AAA"/>
    <w:rsid w:val="002E7F59"/>
    <w:rsid w:val="002F0172"/>
    <w:rsid w:val="002F06A2"/>
    <w:rsid w:val="002F088C"/>
    <w:rsid w:val="002F0E15"/>
    <w:rsid w:val="002F12EA"/>
    <w:rsid w:val="002F14D2"/>
    <w:rsid w:val="002F17C1"/>
    <w:rsid w:val="002F1DFB"/>
    <w:rsid w:val="002F21C7"/>
    <w:rsid w:val="002F251E"/>
    <w:rsid w:val="002F25D0"/>
    <w:rsid w:val="002F2E1E"/>
    <w:rsid w:val="002F2EAA"/>
    <w:rsid w:val="002F2F28"/>
    <w:rsid w:val="002F301F"/>
    <w:rsid w:val="002F3196"/>
    <w:rsid w:val="002F3355"/>
    <w:rsid w:val="002F3761"/>
    <w:rsid w:val="002F4513"/>
    <w:rsid w:val="002F4948"/>
    <w:rsid w:val="002F4F97"/>
    <w:rsid w:val="002F5396"/>
    <w:rsid w:val="002F5ECF"/>
    <w:rsid w:val="002F60CA"/>
    <w:rsid w:val="002F61A8"/>
    <w:rsid w:val="002F6450"/>
    <w:rsid w:val="002F649F"/>
    <w:rsid w:val="002F694B"/>
    <w:rsid w:val="002F70EC"/>
    <w:rsid w:val="002F723E"/>
    <w:rsid w:val="002F78F1"/>
    <w:rsid w:val="002F794C"/>
    <w:rsid w:val="003007E1"/>
    <w:rsid w:val="00300888"/>
    <w:rsid w:val="003009DA"/>
    <w:rsid w:val="00300E74"/>
    <w:rsid w:val="00300F68"/>
    <w:rsid w:val="00301283"/>
    <w:rsid w:val="00301A07"/>
    <w:rsid w:val="00301D56"/>
    <w:rsid w:val="00301F14"/>
    <w:rsid w:val="00301F1B"/>
    <w:rsid w:val="003022DF"/>
    <w:rsid w:val="003025D6"/>
    <w:rsid w:val="003026DE"/>
    <w:rsid w:val="00303021"/>
    <w:rsid w:val="00303D5A"/>
    <w:rsid w:val="00303F35"/>
    <w:rsid w:val="0030416A"/>
    <w:rsid w:val="003046E2"/>
    <w:rsid w:val="00304FFB"/>
    <w:rsid w:val="003051A5"/>
    <w:rsid w:val="003053A0"/>
    <w:rsid w:val="00305479"/>
    <w:rsid w:val="003057D2"/>
    <w:rsid w:val="0030580A"/>
    <w:rsid w:val="003059C1"/>
    <w:rsid w:val="0030624B"/>
    <w:rsid w:val="003062BE"/>
    <w:rsid w:val="00306871"/>
    <w:rsid w:val="00306EFA"/>
    <w:rsid w:val="003071E0"/>
    <w:rsid w:val="003078B9"/>
    <w:rsid w:val="00307F91"/>
    <w:rsid w:val="00310DED"/>
    <w:rsid w:val="00311453"/>
    <w:rsid w:val="00311BE6"/>
    <w:rsid w:val="00311E72"/>
    <w:rsid w:val="0031222D"/>
    <w:rsid w:val="003122C4"/>
    <w:rsid w:val="00312517"/>
    <w:rsid w:val="003129C9"/>
    <w:rsid w:val="00312A00"/>
    <w:rsid w:val="00312E0E"/>
    <w:rsid w:val="00313AB0"/>
    <w:rsid w:val="00313B1D"/>
    <w:rsid w:val="00313DC4"/>
    <w:rsid w:val="00314977"/>
    <w:rsid w:val="00315099"/>
    <w:rsid w:val="003151FB"/>
    <w:rsid w:val="003152A6"/>
    <w:rsid w:val="003152F1"/>
    <w:rsid w:val="00315554"/>
    <w:rsid w:val="003156B7"/>
    <w:rsid w:val="003164B2"/>
    <w:rsid w:val="003167C6"/>
    <w:rsid w:val="0031682D"/>
    <w:rsid w:val="00316DFE"/>
    <w:rsid w:val="00316FC9"/>
    <w:rsid w:val="00317003"/>
    <w:rsid w:val="00317407"/>
    <w:rsid w:val="00317AC0"/>
    <w:rsid w:val="00317FDA"/>
    <w:rsid w:val="00320081"/>
    <w:rsid w:val="003206F1"/>
    <w:rsid w:val="003208D8"/>
    <w:rsid w:val="00320AD1"/>
    <w:rsid w:val="00320B06"/>
    <w:rsid w:val="00320B83"/>
    <w:rsid w:val="00320C86"/>
    <w:rsid w:val="00320D7A"/>
    <w:rsid w:val="0032137B"/>
    <w:rsid w:val="003214F8"/>
    <w:rsid w:val="0032151E"/>
    <w:rsid w:val="003221EA"/>
    <w:rsid w:val="00322C4D"/>
    <w:rsid w:val="00322DF4"/>
    <w:rsid w:val="00322EDB"/>
    <w:rsid w:val="00323005"/>
    <w:rsid w:val="0032313E"/>
    <w:rsid w:val="003237E8"/>
    <w:rsid w:val="00323FCA"/>
    <w:rsid w:val="00324618"/>
    <w:rsid w:val="00324B1F"/>
    <w:rsid w:val="00324E2C"/>
    <w:rsid w:val="0032532F"/>
    <w:rsid w:val="00325A87"/>
    <w:rsid w:val="00325AC6"/>
    <w:rsid w:val="00325AC8"/>
    <w:rsid w:val="00325D71"/>
    <w:rsid w:val="00325DDD"/>
    <w:rsid w:val="00326609"/>
    <w:rsid w:val="0032677C"/>
    <w:rsid w:val="003267CC"/>
    <w:rsid w:val="00326949"/>
    <w:rsid w:val="00326DF0"/>
    <w:rsid w:val="00326E2C"/>
    <w:rsid w:val="00326F3D"/>
    <w:rsid w:val="003271BC"/>
    <w:rsid w:val="00327651"/>
    <w:rsid w:val="00327956"/>
    <w:rsid w:val="00330315"/>
    <w:rsid w:val="0033047F"/>
    <w:rsid w:val="00330525"/>
    <w:rsid w:val="0033104B"/>
    <w:rsid w:val="003317C3"/>
    <w:rsid w:val="003319CB"/>
    <w:rsid w:val="00331CA3"/>
    <w:rsid w:val="00331D37"/>
    <w:rsid w:val="003320C8"/>
    <w:rsid w:val="0033232B"/>
    <w:rsid w:val="003327D0"/>
    <w:rsid w:val="003328D3"/>
    <w:rsid w:val="00332BC4"/>
    <w:rsid w:val="00332D9F"/>
    <w:rsid w:val="0033308F"/>
    <w:rsid w:val="00333535"/>
    <w:rsid w:val="00333DB1"/>
    <w:rsid w:val="00334230"/>
    <w:rsid w:val="0033480C"/>
    <w:rsid w:val="00334866"/>
    <w:rsid w:val="00334EE7"/>
    <w:rsid w:val="003351DC"/>
    <w:rsid w:val="00335398"/>
    <w:rsid w:val="003356FC"/>
    <w:rsid w:val="00335834"/>
    <w:rsid w:val="00335C9C"/>
    <w:rsid w:val="00336270"/>
    <w:rsid w:val="003362A6"/>
    <w:rsid w:val="003369A7"/>
    <w:rsid w:val="00336E55"/>
    <w:rsid w:val="00336EAA"/>
    <w:rsid w:val="00336FA4"/>
    <w:rsid w:val="003372EF"/>
    <w:rsid w:val="0033776D"/>
    <w:rsid w:val="00337B0D"/>
    <w:rsid w:val="00337EE3"/>
    <w:rsid w:val="003402F1"/>
    <w:rsid w:val="003403CA"/>
    <w:rsid w:val="003408F3"/>
    <w:rsid w:val="00340A0C"/>
    <w:rsid w:val="00340BD8"/>
    <w:rsid w:val="00341201"/>
    <w:rsid w:val="0034147D"/>
    <w:rsid w:val="00341B1B"/>
    <w:rsid w:val="00341BA0"/>
    <w:rsid w:val="0034262B"/>
    <w:rsid w:val="003427F1"/>
    <w:rsid w:val="00342A8B"/>
    <w:rsid w:val="00342CE5"/>
    <w:rsid w:val="003433DF"/>
    <w:rsid w:val="00343431"/>
    <w:rsid w:val="003439D7"/>
    <w:rsid w:val="00343B4F"/>
    <w:rsid w:val="003447CA"/>
    <w:rsid w:val="00344DC2"/>
    <w:rsid w:val="00345349"/>
    <w:rsid w:val="00345481"/>
    <w:rsid w:val="00345653"/>
    <w:rsid w:val="00345BAC"/>
    <w:rsid w:val="003463AC"/>
    <w:rsid w:val="00346610"/>
    <w:rsid w:val="00346AA1"/>
    <w:rsid w:val="00346C22"/>
    <w:rsid w:val="00346E9B"/>
    <w:rsid w:val="00346F0D"/>
    <w:rsid w:val="00347215"/>
    <w:rsid w:val="003474D4"/>
    <w:rsid w:val="00347F20"/>
    <w:rsid w:val="00350836"/>
    <w:rsid w:val="003509B6"/>
    <w:rsid w:val="00350E26"/>
    <w:rsid w:val="00350F23"/>
    <w:rsid w:val="00351220"/>
    <w:rsid w:val="003514EE"/>
    <w:rsid w:val="00351564"/>
    <w:rsid w:val="003517A0"/>
    <w:rsid w:val="003517B6"/>
    <w:rsid w:val="00351A0F"/>
    <w:rsid w:val="003525B4"/>
    <w:rsid w:val="00352620"/>
    <w:rsid w:val="0035275B"/>
    <w:rsid w:val="00352898"/>
    <w:rsid w:val="003529E8"/>
    <w:rsid w:val="00352B4F"/>
    <w:rsid w:val="00352D5E"/>
    <w:rsid w:val="00353422"/>
    <w:rsid w:val="003535F9"/>
    <w:rsid w:val="00353652"/>
    <w:rsid w:val="00353772"/>
    <w:rsid w:val="00353A26"/>
    <w:rsid w:val="0035405C"/>
    <w:rsid w:val="00354444"/>
    <w:rsid w:val="003544C4"/>
    <w:rsid w:val="003545AD"/>
    <w:rsid w:val="00354C4C"/>
    <w:rsid w:val="00354DCF"/>
    <w:rsid w:val="0035516F"/>
    <w:rsid w:val="003555AB"/>
    <w:rsid w:val="0035568B"/>
    <w:rsid w:val="003559EE"/>
    <w:rsid w:val="00355B42"/>
    <w:rsid w:val="00355FF3"/>
    <w:rsid w:val="00356369"/>
    <w:rsid w:val="00356FEE"/>
    <w:rsid w:val="0035723E"/>
    <w:rsid w:val="003573CB"/>
    <w:rsid w:val="003573EC"/>
    <w:rsid w:val="00357813"/>
    <w:rsid w:val="00357F5C"/>
    <w:rsid w:val="00360068"/>
    <w:rsid w:val="00360157"/>
    <w:rsid w:val="00360635"/>
    <w:rsid w:val="003607C9"/>
    <w:rsid w:val="00360CE9"/>
    <w:rsid w:val="00360D62"/>
    <w:rsid w:val="00360F82"/>
    <w:rsid w:val="00360FB3"/>
    <w:rsid w:val="0036124D"/>
    <w:rsid w:val="0036134F"/>
    <w:rsid w:val="0036176F"/>
    <w:rsid w:val="003620FF"/>
    <w:rsid w:val="0036223C"/>
    <w:rsid w:val="0036306B"/>
    <w:rsid w:val="00363139"/>
    <w:rsid w:val="0036340D"/>
    <w:rsid w:val="00363683"/>
    <w:rsid w:val="00363948"/>
    <w:rsid w:val="00363E6B"/>
    <w:rsid w:val="00364333"/>
    <w:rsid w:val="003643CD"/>
    <w:rsid w:val="00364452"/>
    <w:rsid w:val="00364715"/>
    <w:rsid w:val="00364833"/>
    <w:rsid w:val="003648D9"/>
    <w:rsid w:val="00364E66"/>
    <w:rsid w:val="00364F26"/>
    <w:rsid w:val="003650B6"/>
    <w:rsid w:val="0036543C"/>
    <w:rsid w:val="00366364"/>
    <w:rsid w:val="003668D8"/>
    <w:rsid w:val="00366A5B"/>
    <w:rsid w:val="00366FCB"/>
    <w:rsid w:val="00367098"/>
    <w:rsid w:val="00367D29"/>
    <w:rsid w:val="00367DA8"/>
    <w:rsid w:val="00367F72"/>
    <w:rsid w:val="0037064E"/>
    <w:rsid w:val="00370822"/>
    <w:rsid w:val="00370855"/>
    <w:rsid w:val="00370A77"/>
    <w:rsid w:val="00370E94"/>
    <w:rsid w:val="00370EAE"/>
    <w:rsid w:val="00371332"/>
    <w:rsid w:val="0037147F"/>
    <w:rsid w:val="00371D4D"/>
    <w:rsid w:val="00372833"/>
    <w:rsid w:val="003728C9"/>
    <w:rsid w:val="00372907"/>
    <w:rsid w:val="00372EE8"/>
    <w:rsid w:val="00372F20"/>
    <w:rsid w:val="00373095"/>
    <w:rsid w:val="00373129"/>
    <w:rsid w:val="003733C4"/>
    <w:rsid w:val="003743B7"/>
    <w:rsid w:val="00374432"/>
    <w:rsid w:val="00374B7D"/>
    <w:rsid w:val="003753A0"/>
    <w:rsid w:val="003755C6"/>
    <w:rsid w:val="0037575B"/>
    <w:rsid w:val="0037593F"/>
    <w:rsid w:val="00376449"/>
    <w:rsid w:val="00376720"/>
    <w:rsid w:val="003769C1"/>
    <w:rsid w:val="00376A80"/>
    <w:rsid w:val="00376AE2"/>
    <w:rsid w:val="00376BAE"/>
    <w:rsid w:val="00376CEC"/>
    <w:rsid w:val="003771CD"/>
    <w:rsid w:val="00377567"/>
    <w:rsid w:val="003803CE"/>
    <w:rsid w:val="003805FE"/>
    <w:rsid w:val="00380D14"/>
    <w:rsid w:val="00380E59"/>
    <w:rsid w:val="00380FF0"/>
    <w:rsid w:val="00381028"/>
    <w:rsid w:val="003814E1"/>
    <w:rsid w:val="003815B5"/>
    <w:rsid w:val="00381683"/>
    <w:rsid w:val="003821A7"/>
    <w:rsid w:val="00383128"/>
    <w:rsid w:val="00383438"/>
    <w:rsid w:val="003838F7"/>
    <w:rsid w:val="00383B73"/>
    <w:rsid w:val="00383E44"/>
    <w:rsid w:val="003840F3"/>
    <w:rsid w:val="00384B74"/>
    <w:rsid w:val="0038546B"/>
    <w:rsid w:val="00385595"/>
    <w:rsid w:val="0038626A"/>
    <w:rsid w:val="003868D5"/>
    <w:rsid w:val="00386C1B"/>
    <w:rsid w:val="00386FBD"/>
    <w:rsid w:val="00387390"/>
    <w:rsid w:val="00387875"/>
    <w:rsid w:val="00387AEA"/>
    <w:rsid w:val="00387C20"/>
    <w:rsid w:val="00387DC7"/>
    <w:rsid w:val="00390818"/>
    <w:rsid w:val="00390B9F"/>
    <w:rsid w:val="00390D3D"/>
    <w:rsid w:val="00390E23"/>
    <w:rsid w:val="00391242"/>
    <w:rsid w:val="00391700"/>
    <w:rsid w:val="003917E2"/>
    <w:rsid w:val="00391826"/>
    <w:rsid w:val="00391D2A"/>
    <w:rsid w:val="00391F3A"/>
    <w:rsid w:val="00392693"/>
    <w:rsid w:val="0039274E"/>
    <w:rsid w:val="00392860"/>
    <w:rsid w:val="003928B6"/>
    <w:rsid w:val="00392913"/>
    <w:rsid w:val="00392C1D"/>
    <w:rsid w:val="00392C57"/>
    <w:rsid w:val="00392D18"/>
    <w:rsid w:val="00392EF9"/>
    <w:rsid w:val="003932E0"/>
    <w:rsid w:val="00393671"/>
    <w:rsid w:val="00393755"/>
    <w:rsid w:val="00393A20"/>
    <w:rsid w:val="0039405E"/>
    <w:rsid w:val="003941D1"/>
    <w:rsid w:val="00394619"/>
    <w:rsid w:val="00394F4C"/>
    <w:rsid w:val="0039523D"/>
    <w:rsid w:val="00395510"/>
    <w:rsid w:val="00395A84"/>
    <w:rsid w:val="00395AD4"/>
    <w:rsid w:val="00395DAC"/>
    <w:rsid w:val="00395DB7"/>
    <w:rsid w:val="003964EF"/>
    <w:rsid w:val="0039669E"/>
    <w:rsid w:val="00396916"/>
    <w:rsid w:val="00396BD9"/>
    <w:rsid w:val="00396FDD"/>
    <w:rsid w:val="00397944"/>
    <w:rsid w:val="00397A2E"/>
    <w:rsid w:val="00397DF4"/>
    <w:rsid w:val="00397E4A"/>
    <w:rsid w:val="003A01C6"/>
    <w:rsid w:val="003A0285"/>
    <w:rsid w:val="003A0CE3"/>
    <w:rsid w:val="003A0D43"/>
    <w:rsid w:val="003A128D"/>
    <w:rsid w:val="003A13ED"/>
    <w:rsid w:val="003A17A9"/>
    <w:rsid w:val="003A17E1"/>
    <w:rsid w:val="003A1AE2"/>
    <w:rsid w:val="003A1D74"/>
    <w:rsid w:val="003A1E06"/>
    <w:rsid w:val="003A225C"/>
    <w:rsid w:val="003A2F53"/>
    <w:rsid w:val="003A3894"/>
    <w:rsid w:val="003A4C72"/>
    <w:rsid w:val="003A4D10"/>
    <w:rsid w:val="003A548D"/>
    <w:rsid w:val="003A5925"/>
    <w:rsid w:val="003A5EAC"/>
    <w:rsid w:val="003A60AD"/>
    <w:rsid w:val="003A631C"/>
    <w:rsid w:val="003A684C"/>
    <w:rsid w:val="003A69F9"/>
    <w:rsid w:val="003A7346"/>
    <w:rsid w:val="003A739A"/>
    <w:rsid w:val="003A7428"/>
    <w:rsid w:val="003A787D"/>
    <w:rsid w:val="003A7AFF"/>
    <w:rsid w:val="003A7E9B"/>
    <w:rsid w:val="003B0049"/>
    <w:rsid w:val="003B0627"/>
    <w:rsid w:val="003B06C1"/>
    <w:rsid w:val="003B09AD"/>
    <w:rsid w:val="003B0B3A"/>
    <w:rsid w:val="003B0D74"/>
    <w:rsid w:val="003B1051"/>
    <w:rsid w:val="003B110F"/>
    <w:rsid w:val="003B1B69"/>
    <w:rsid w:val="003B1BA5"/>
    <w:rsid w:val="003B200E"/>
    <w:rsid w:val="003B21A5"/>
    <w:rsid w:val="003B29E4"/>
    <w:rsid w:val="003B3159"/>
    <w:rsid w:val="003B3188"/>
    <w:rsid w:val="003B32F5"/>
    <w:rsid w:val="003B33D9"/>
    <w:rsid w:val="003B3697"/>
    <w:rsid w:val="003B3B6A"/>
    <w:rsid w:val="003B3C16"/>
    <w:rsid w:val="003B3F00"/>
    <w:rsid w:val="003B42A1"/>
    <w:rsid w:val="003B4395"/>
    <w:rsid w:val="003B4459"/>
    <w:rsid w:val="003B4ADA"/>
    <w:rsid w:val="003B4D37"/>
    <w:rsid w:val="003B5409"/>
    <w:rsid w:val="003B57D0"/>
    <w:rsid w:val="003B6069"/>
    <w:rsid w:val="003B620D"/>
    <w:rsid w:val="003B6325"/>
    <w:rsid w:val="003B6423"/>
    <w:rsid w:val="003B6845"/>
    <w:rsid w:val="003B69C5"/>
    <w:rsid w:val="003B6A95"/>
    <w:rsid w:val="003B6AF0"/>
    <w:rsid w:val="003B6C81"/>
    <w:rsid w:val="003B70E9"/>
    <w:rsid w:val="003B7367"/>
    <w:rsid w:val="003B73CB"/>
    <w:rsid w:val="003B7508"/>
    <w:rsid w:val="003B7B9B"/>
    <w:rsid w:val="003B7CC7"/>
    <w:rsid w:val="003C0053"/>
    <w:rsid w:val="003C09E8"/>
    <w:rsid w:val="003C0BA4"/>
    <w:rsid w:val="003C0C2A"/>
    <w:rsid w:val="003C0C4D"/>
    <w:rsid w:val="003C0C5B"/>
    <w:rsid w:val="003C0F53"/>
    <w:rsid w:val="003C1140"/>
    <w:rsid w:val="003C11F6"/>
    <w:rsid w:val="003C1B0D"/>
    <w:rsid w:val="003C27F9"/>
    <w:rsid w:val="003C312C"/>
    <w:rsid w:val="003C32A4"/>
    <w:rsid w:val="003C33C6"/>
    <w:rsid w:val="003C3585"/>
    <w:rsid w:val="003C367C"/>
    <w:rsid w:val="003C3691"/>
    <w:rsid w:val="003C37B2"/>
    <w:rsid w:val="003C3A7A"/>
    <w:rsid w:val="003C3DCC"/>
    <w:rsid w:val="003C3F80"/>
    <w:rsid w:val="003C410C"/>
    <w:rsid w:val="003C41AB"/>
    <w:rsid w:val="003C4214"/>
    <w:rsid w:val="003C425C"/>
    <w:rsid w:val="003C43D1"/>
    <w:rsid w:val="003C456C"/>
    <w:rsid w:val="003C4F1D"/>
    <w:rsid w:val="003C5023"/>
    <w:rsid w:val="003C50D2"/>
    <w:rsid w:val="003C516E"/>
    <w:rsid w:val="003C566B"/>
    <w:rsid w:val="003C587A"/>
    <w:rsid w:val="003C5AB8"/>
    <w:rsid w:val="003C64E5"/>
    <w:rsid w:val="003C6662"/>
    <w:rsid w:val="003C683C"/>
    <w:rsid w:val="003C6CB0"/>
    <w:rsid w:val="003C76A7"/>
    <w:rsid w:val="003C7754"/>
    <w:rsid w:val="003C797E"/>
    <w:rsid w:val="003C7A37"/>
    <w:rsid w:val="003C7A39"/>
    <w:rsid w:val="003C7B46"/>
    <w:rsid w:val="003C7C9B"/>
    <w:rsid w:val="003C7F7B"/>
    <w:rsid w:val="003D08BE"/>
    <w:rsid w:val="003D1600"/>
    <w:rsid w:val="003D1749"/>
    <w:rsid w:val="003D25E4"/>
    <w:rsid w:val="003D2678"/>
    <w:rsid w:val="003D2BAA"/>
    <w:rsid w:val="003D2FE7"/>
    <w:rsid w:val="003D356A"/>
    <w:rsid w:val="003D4079"/>
    <w:rsid w:val="003D442C"/>
    <w:rsid w:val="003D460B"/>
    <w:rsid w:val="003D4AE4"/>
    <w:rsid w:val="003D4B58"/>
    <w:rsid w:val="003D4D0A"/>
    <w:rsid w:val="003D4EEB"/>
    <w:rsid w:val="003D4F0E"/>
    <w:rsid w:val="003D57E0"/>
    <w:rsid w:val="003D586B"/>
    <w:rsid w:val="003D5E9F"/>
    <w:rsid w:val="003D5F51"/>
    <w:rsid w:val="003D6003"/>
    <w:rsid w:val="003D653D"/>
    <w:rsid w:val="003D6864"/>
    <w:rsid w:val="003D68E0"/>
    <w:rsid w:val="003D6C05"/>
    <w:rsid w:val="003D6DB7"/>
    <w:rsid w:val="003D799C"/>
    <w:rsid w:val="003D7A15"/>
    <w:rsid w:val="003D7B4B"/>
    <w:rsid w:val="003D7D41"/>
    <w:rsid w:val="003D7D95"/>
    <w:rsid w:val="003D7E56"/>
    <w:rsid w:val="003D7E64"/>
    <w:rsid w:val="003D7FED"/>
    <w:rsid w:val="003E0198"/>
    <w:rsid w:val="003E03F9"/>
    <w:rsid w:val="003E097E"/>
    <w:rsid w:val="003E1090"/>
    <w:rsid w:val="003E12A0"/>
    <w:rsid w:val="003E13DA"/>
    <w:rsid w:val="003E14AE"/>
    <w:rsid w:val="003E18B9"/>
    <w:rsid w:val="003E190A"/>
    <w:rsid w:val="003E1D2D"/>
    <w:rsid w:val="003E1EE7"/>
    <w:rsid w:val="003E24FC"/>
    <w:rsid w:val="003E2C52"/>
    <w:rsid w:val="003E2E62"/>
    <w:rsid w:val="003E2F75"/>
    <w:rsid w:val="003E31C5"/>
    <w:rsid w:val="003E321D"/>
    <w:rsid w:val="003E3547"/>
    <w:rsid w:val="003E3E06"/>
    <w:rsid w:val="003E4231"/>
    <w:rsid w:val="003E43ED"/>
    <w:rsid w:val="003E44E6"/>
    <w:rsid w:val="003E4A55"/>
    <w:rsid w:val="003E4D69"/>
    <w:rsid w:val="003E4F31"/>
    <w:rsid w:val="003E5CE4"/>
    <w:rsid w:val="003E64A0"/>
    <w:rsid w:val="003E6ABB"/>
    <w:rsid w:val="003E6C84"/>
    <w:rsid w:val="003E71DD"/>
    <w:rsid w:val="003E732B"/>
    <w:rsid w:val="003E7397"/>
    <w:rsid w:val="003E7419"/>
    <w:rsid w:val="003E75AB"/>
    <w:rsid w:val="003E7917"/>
    <w:rsid w:val="003E79C7"/>
    <w:rsid w:val="003F0005"/>
    <w:rsid w:val="003F0315"/>
    <w:rsid w:val="003F06DC"/>
    <w:rsid w:val="003F0C96"/>
    <w:rsid w:val="003F0E3A"/>
    <w:rsid w:val="003F116F"/>
    <w:rsid w:val="003F155C"/>
    <w:rsid w:val="003F15B5"/>
    <w:rsid w:val="003F1870"/>
    <w:rsid w:val="003F19FA"/>
    <w:rsid w:val="003F1EBA"/>
    <w:rsid w:val="003F1F7E"/>
    <w:rsid w:val="003F1FBC"/>
    <w:rsid w:val="003F237E"/>
    <w:rsid w:val="003F27CD"/>
    <w:rsid w:val="003F28F4"/>
    <w:rsid w:val="003F2EFC"/>
    <w:rsid w:val="003F3062"/>
    <w:rsid w:val="003F3073"/>
    <w:rsid w:val="003F32A7"/>
    <w:rsid w:val="003F377C"/>
    <w:rsid w:val="003F3859"/>
    <w:rsid w:val="003F392D"/>
    <w:rsid w:val="003F3A33"/>
    <w:rsid w:val="003F3C10"/>
    <w:rsid w:val="003F3CDC"/>
    <w:rsid w:val="003F3E7B"/>
    <w:rsid w:val="003F43EC"/>
    <w:rsid w:val="003F4435"/>
    <w:rsid w:val="003F46EA"/>
    <w:rsid w:val="003F4A8D"/>
    <w:rsid w:val="003F4B05"/>
    <w:rsid w:val="003F4C60"/>
    <w:rsid w:val="003F4CCE"/>
    <w:rsid w:val="003F56A6"/>
    <w:rsid w:val="003F5CF6"/>
    <w:rsid w:val="003F5E26"/>
    <w:rsid w:val="003F60F5"/>
    <w:rsid w:val="003F628A"/>
    <w:rsid w:val="003F6859"/>
    <w:rsid w:val="003F6A24"/>
    <w:rsid w:val="003F6C79"/>
    <w:rsid w:val="003F7038"/>
    <w:rsid w:val="003F7178"/>
    <w:rsid w:val="003F72EE"/>
    <w:rsid w:val="00400106"/>
    <w:rsid w:val="004006D4"/>
    <w:rsid w:val="004007AB"/>
    <w:rsid w:val="00400841"/>
    <w:rsid w:val="00400B81"/>
    <w:rsid w:val="00401241"/>
    <w:rsid w:val="00401463"/>
    <w:rsid w:val="004014F5"/>
    <w:rsid w:val="004015D5"/>
    <w:rsid w:val="004016EA"/>
    <w:rsid w:val="004018EC"/>
    <w:rsid w:val="00401B4B"/>
    <w:rsid w:val="004020A6"/>
    <w:rsid w:val="00402242"/>
    <w:rsid w:val="0040258C"/>
    <w:rsid w:val="00402707"/>
    <w:rsid w:val="004028C5"/>
    <w:rsid w:val="00402D56"/>
    <w:rsid w:val="00403372"/>
    <w:rsid w:val="004034B7"/>
    <w:rsid w:val="00403881"/>
    <w:rsid w:val="004038C9"/>
    <w:rsid w:val="004038E2"/>
    <w:rsid w:val="004039C1"/>
    <w:rsid w:val="004040DF"/>
    <w:rsid w:val="00404169"/>
    <w:rsid w:val="00404716"/>
    <w:rsid w:val="00405552"/>
    <w:rsid w:val="0040585F"/>
    <w:rsid w:val="00405F9B"/>
    <w:rsid w:val="00405FF5"/>
    <w:rsid w:val="004065AB"/>
    <w:rsid w:val="004067E1"/>
    <w:rsid w:val="004069F7"/>
    <w:rsid w:val="00406B5A"/>
    <w:rsid w:val="00406CB3"/>
    <w:rsid w:val="00406F88"/>
    <w:rsid w:val="004073F1"/>
    <w:rsid w:val="0040750A"/>
    <w:rsid w:val="00407AA5"/>
    <w:rsid w:val="00407FA0"/>
    <w:rsid w:val="004106F9"/>
    <w:rsid w:val="0041076C"/>
    <w:rsid w:val="004109F3"/>
    <w:rsid w:val="00410C13"/>
    <w:rsid w:val="00410CC3"/>
    <w:rsid w:val="00410E6A"/>
    <w:rsid w:val="004110B3"/>
    <w:rsid w:val="004112EA"/>
    <w:rsid w:val="0041138F"/>
    <w:rsid w:val="004114F6"/>
    <w:rsid w:val="00411CB9"/>
    <w:rsid w:val="004135A4"/>
    <w:rsid w:val="0041381B"/>
    <w:rsid w:val="004138F7"/>
    <w:rsid w:val="00413AF2"/>
    <w:rsid w:val="0041450A"/>
    <w:rsid w:val="0041475C"/>
    <w:rsid w:val="00415083"/>
    <w:rsid w:val="004150E6"/>
    <w:rsid w:val="004152FA"/>
    <w:rsid w:val="0041565A"/>
    <w:rsid w:val="00415C74"/>
    <w:rsid w:val="00415E64"/>
    <w:rsid w:val="004166B7"/>
    <w:rsid w:val="00416BED"/>
    <w:rsid w:val="004172D6"/>
    <w:rsid w:val="0042000C"/>
    <w:rsid w:val="00420571"/>
    <w:rsid w:val="004205D7"/>
    <w:rsid w:val="004207AF"/>
    <w:rsid w:val="0042097D"/>
    <w:rsid w:val="00420AFA"/>
    <w:rsid w:val="00420BA6"/>
    <w:rsid w:val="004211FE"/>
    <w:rsid w:val="00421448"/>
    <w:rsid w:val="0042146C"/>
    <w:rsid w:val="004214BE"/>
    <w:rsid w:val="0042162B"/>
    <w:rsid w:val="00421D4D"/>
    <w:rsid w:val="00421D7E"/>
    <w:rsid w:val="0042203F"/>
    <w:rsid w:val="0042249D"/>
    <w:rsid w:val="004226EC"/>
    <w:rsid w:val="00422FC7"/>
    <w:rsid w:val="00423117"/>
    <w:rsid w:val="00423147"/>
    <w:rsid w:val="0042320F"/>
    <w:rsid w:val="00423D45"/>
    <w:rsid w:val="00424142"/>
    <w:rsid w:val="0042456C"/>
    <w:rsid w:val="00424597"/>
    <w:rsid w:val="00424882"/>
    <w:rsid w:val="00424938"/>
    <w:rsid w:val="00424B8C"/>
    <w:rsid w:val="00424B98"/>
    <w:rsid w:val="00424BBF"/>
    <w:rsid w:val="0042556A"/>
    <w:rsid w:val="004257E7"/>
    <w:rsid w:val="00425B9B"/>
    <w:rsid w:val="00425C70"/>
    <w:rsid w:val="00425C72"/>
    <w:rsid w:val="00426847"/>
    <w:rsid w:val="00426A60"/>
    <w:rsid w:val="00426AEA"/>
    <w:rsid w:val="00427284"/>
    <w:rsid w:val="004276AA"/>
    <w:rsid w:val="004278F8"/>
    <w:rsid w:val="00427AE3"/>
    <w:rsid w:val="00427F2C"/>
    <w:rsid w:val="00430014"/>
    <w:rsid w:val="004301DC"/>
    <w:rsid w:val="004304E5"/>
    <w:rsid w:val="0043066E"/>
    <w:rsid w:val="00430CF9"/>
    <w:rsid w:val="00430D0E"/>
    <w:rsid w:val="0043105D"/>
    <w:rsid w:val="004311BB"/>
    <w:rsid w:val="00431D37"/>
    <w:rsid w:val="004324E2"/>
    <w:rsid w:val="004329BC"/>
    <w:rsid w:val="00432BDC"/>
    <w:rsid w:val="00432EF2"/>
    <w:rsid w:val="00432F77"/>
    <w:rsid w:val="0043316A"/>
    <w:rsid w:val="004339A2"/>
    <w:rsid w:val="00433B0B"/>
    <w:rsid w:val="00433C05"/>
    <w:rsid w:val="00433CD9"/>
    <w:rsid w:val="00434060"/>
    <w:rsid w:val="004344CE"/>
    <w:rsid w:val="004344F0"/>
    <w:rsid w:val="00434757"/>
    <w:rsid w:val="00435F8C"/>
    <w:rsid w:val="00436403"/>
    <w:rsid w:val="004365B6"/>
    <w:rsid w:val="00437194"/>
    <w:rsid w:val="004373A9"/>
    <w:rsid w:val="004375EB"/>
    <w:rsid w:val="00437C98"/>
    <w:rsid w:val="00440464"/>
    <w:rsid w:val="004407D4"/>
    <w:rsid w:val="004419D7"/>
    <w:rsid w:val="00441B40"/>
    <w:rsid w:val="00441E5B"/>
    <w:rsid w:val="004421A5"/>
    <w:rsid w:val="004424B9"/>
    <w:rsid w:val="004425CF"/>
    <w:rsid w:val="004433FF"/>
    <w:rsid w:val="00443671"/>
    <w:rsid w:val="00443BC0"/>
    <w:rsid w:val="00443CAF"/>
    <w:rsid w:val="00443F10"/>
    <w:rsid w:val="004440C8"/>
    <w:rsid w:val="00444870"/>
    <w:rsid w:val="00444C12"/>
    <w:rsid w:val="00445159"/>
    <w:rsid w:val="00445304"/>
    <w:rsid w:val="004459A9"/>
    <w:rsid w:val="00445AD2"/>
    <w:rsid w:val="004463C4"/>
    <w:rsid w:val="0044670F"/>
    <w:rsid w:val="00446D81"/>
    <w:rsid w:val="00446EC3"/>
    <w:rsid w:val="00446F7B"/>
    <w:rsid w:val="00447AD5"/>
    <w:rsid w:val="004502D3"/>
    <w:rsid w:val="00450542"/>
    <w:rsid w:val="00450DD1"/>
    <w:rsid w:val="00451222"/>
    <w:rsid w:val="0045224D"/>
    <w:rsid w:val="00452718"/>
    <w:rsid w:val="00453010"/>
    <w:rsid w:val="00453086"/>
    <w:rsid w:val="00453559"/>
    <w:rsid w:val="00454171"/>
    <w:rsid w:val="004541E4"/>
    <w:rsid w:val="004546C3"/>
    <w:rsid w:val="00454CC9"/>
    <w:rsid w:val="00455554"/>
    <w:rsid w:val="004557DD"/>
    <w:rsid w:val="00455B9C"/>
    <w:rsid w:val="00455C98"/>
    <w:rsid w:val="00455E62"/>
    <w:rsid w:val="00455FC0"/>
    <w:rsid w:val="0045679D"/>
    <w:rsid w:val="00456836"/>
    <w:rsid w:val="00456FD2"/>
    <w:rsid w:val="0045745C"/>
    <w:rsid w:val="00457706"/>
    <w:rsid w:val="004579AC"/>
    <w:rsid w:val="00457B58"/>
    <w:rsid w:val="00460D7F"/>
    <w:rsid w:val="00460FBC"/>
    <w:rsid w:val="00461440"/>
    <w:rsid w:val="00461774"/>
    <w:rsid w:val="0046179B"/>
    <w:rsid w:val="0046196D"/>
    <w:rsid w:val="00461A51"/>
    <w:rsid w:val="00461D45"/>
    <w:rsid w:val="00462025"/>
    <w:rsid w:val="004625BF"/>
    <w:rsid w:val="00463A06"/>
    <w:rsid w:val="004644F1"/>
    <w:rsid w:val="00464567"/>
    <w:rsid w:val="0046466A"/>
    <w:rsid w:val="00464C2B"/>
    <w:rsid w:val="00464ECD"/>
    <w:rsid w:val="004650D2"/>
    <w:rsid w:val="00465862"/>
    <w:rsid w:val="00465B0D"/>
    <w:rsid w:val="00466153"/>
    <w:rsid w:val="00466395"/>
    <w:rsid w:val="004668CA"/>
    <w:rsid w:val="00466BDD"/>
    <w:rsid w:val="004670E8"/>
    <w:rsid w:val="00467280"/>
    <w:rsid w:val="00470031"/>
    <w:rsid w:val="004702B9"/>
    <w:rsid w:val="00470C8F"/>
    <w:rsid w:val="0047141A"/>
    <w:rsid w:val="00471E5F"/>
    <w:rsid w:val="0047232A"/>
    <w:rsid w:val="00472AD3"/>
    <w:rsid w:val="0047308A"/>
    <w:rsid w:val="00473569"/>
    <w:rsid w:val="00473610"/>
    <w:rsid w:val="00473B6D"/>
    <w:rsid w:val="00473D26"/>
    <w:rsid w:val="00473E47"/>
    <w:rsid w:val="00473F11"/>
    <w:rsid w:val="00474A2A"/>
    <w:rsid w:val="00474A47"/>
    <w:rsid w:val="0047568B"/>
    <w:rsid w:val="0047579B"/>
    <w:rsid w:val="004758FF"/>
    <w:rsid w:val="00475DDE"/>
    <w:rsid w:val="004764CA"/>
    <w:rsid w:val="00476787"/>
    <w:rsid w:val="00476BFB"/>
    <w:rsid w:val="00476C26"/>
    <w:rsid w:val="00476EF4"/>
    <w:rsid w:val="00476FEE"/>
    <w:rsid w:val="00477133"/>
    <w:rsid w:val="0047738A"/>
    <w:rsid w:val="0047796D"/>
    <w:rsid w:val="00477DF4"/>
    <w:rsid w:val="004803BA"/>
    <w:rsid w:val="0048073E"/>
    <w:rsid w:val="00480BFA"/>
    <w:rsid w:val="00480C30"/>
    <w:rsid w:val="00480F48"/>
    <w:rsid w:val="00480F98"/>
    <w:rsid w:val="004818C1"/>
    <w:rsid w:val="00481924"/>
    <w:rsid w:val="00481B28"/>
    <w:rsid w:val="00481DED"/>
    <w:rsid w:val="00482171"/>
    <w:rsid w:val="0048396C"/>
    <w:rsid w:val="00483E21"/>
    <w:rsid w:val="0048444E"/>
    <w:rsid w:val="00484D06"/>
    <w:rsid w:val="004850DC"/>
    <w:rsid w:val="00485273"/>
    <w:rsid w:val="00485C6F"/>
    <w:rsid w:val="00485E31"/>
    <w:rsid w:val="0048601D"/>
    <w:rsid w:val="0048692C"/>
    <w:rsid w:val="00486AE1"/>
    <w:rsid w:val="004874D9"/>
    <w:rsid w:val="0048795C"/>
    <w:rsid w:val="00487D44"/>
    <w:rsid w:val="004905D2"/>
    <w:rsid w:val="00490E8A"/>
    <w:rsid w:val="00490FD4"/>
    <w:rsid w:val="0049179B"/>
    <w:rsid w:val="00491AA1"/>
    <w:rsid w:val="00491CCA"/>
    <w:rsid w:val="00491E05"/>
    <w:rsid w:val="00492840"/>
    <w:rsid w:val="00493475"/>
    <w:rsid w:val="00493E5B"/>
    <w:rsid w:val="00493FDB"/>
    <w:rsid w:val="00494284"/>
    <w:rsid w:val="0049508F"/>
    <w:rsid w:val="0049516D"/>
    <w:rsid w:val="0049578A"/>
    <w:rsid w:val="00495910"/>
    <w:rsid w:val="0049614D"/>
    <w:rsid w:val="004963D0"/>
    <w:rsid w:val="00496C4C"/>
    <w:rsid w:val="00496C96"/>
    <w:rsid w:val="00497958"/>
    <w:rsid w:val="00497BFD"/>
    <w:rsid w:val="00497D2E"/>
    <w:rsid w:val="004A01B2"/>
    <w:rsid w:val="004A1D9E"/>
    <w:rsid w:val="004A1E10"/>
    <w:rsid w:val="004A1F2D"/>
    <w:rsid w:val="004A2196"/>
    <w:rsid w:val="004A219B"/>
    <w:rsid w:val="004A2401"/>
    <w:rsid w:val="004A2983"/>
    <w:rsid w:val="004A2991"/>
    <w:rsid w:val="004A2B1C"/>
    <w:rsid w:val="004A2FEB"/>
    <w:rsid w:val="004A30AC"/>
    <w:rsid w:val="004A3A2B"/>
    <w:rsid w:val="004A3F1B"/>
    <w:rsid w:val="004A4161"/>
    <w:rsid w:val="004A43B0"/>
    <w:rsid w:val="004A448F"/>
    <w:rsid w:val="004A44E8"/>
    <w:rsid w:val="004A48EE"/>
    <w:rsid w:val="004A4CB8"/>
    <w:rsid w:val="004A4E91"/>
    <w:rsid w:val="004A5198"/>
    <w:rsid w:val="004A563E"/>
    <w:rsid w:val="004A5B9A"/>
    <w:rsid w:val="004A6655"/>
    <w:rsid w:val="004A6890"/>
    <w:rsid w:val="004A6AF3"/>
    <w:rsid w:val="004A6C88"/>
    <w:rsid w:val="004A6E27"/>
    <w:rsid w:val="004A7A9F"/>
    <w:rsid w:val="004A7AEF"/>
    <w:rsid w:val="004A7B7B"/>
    <w:rsid w:val="004A7E35"/>
    <w:rsid w:val="004B01C6"/>
    <w:rsid w:val="004B02B4"/>
    <w:rsid w:val="004B10FC"/>
    <w:rsid w:val="004B16FE"/>
    <w:rsid w:val="004B17C5"/>
    <w:rsid w:val="004B1F46"/>
    <w:rsid w:val="004B255E"/>
    <w:rsid w:val="004B2A84"/>
    <w:rsid w:val="004B3B80"/>
    <w:rsid w:val="004B4492"/>
    <w:rsid w:val="004B4985"/>
    <w:rsid w:val="004B4A75"/>
    <w:rsid w:val="004B4A7A"/>
    <w:rsid w:val="004B4E23"/>
    <w:rsid w:val="004B5026"/>
    <w:rsid w:val="004B52E8"/>
    <w:rsid w:val="004B5713"/>
    <w:rsid w:val="004B57F3"/>
    <w:rsid w:val="004B5DAB"/>
    <w:rsid w:val="004B5F25"/>
    <w:rsid w:val="004B647F"/>
    <w:rsid w:val="004B65DB"/>
    <w:rsid w:val="004B68AD"/>
    <w:rsid w:val="004B6A0E"/>
    <w:rsid w:val="004B6B21"/>
    <w:rsid w:val="004B6DB5"/>
    <w:rsid w:val="004B72C6"/>
    <w:rsid w:val="004B734C"/>
    <w:rsid w:val="004B789C"/>
    <w:rsid w:val="004B7A49"/>
    <w:rsid w:val="004B7AA0"/>
    <w:rsid w:val="004B7E4D"/>
    <w:rsid w:val="004C004C"/>
    <w:rsid w:val="004C0660"/>
    <w:rsid w:val="004C0871"/>
    <w:rsid w:val="004C0BC3"/>
    <w:rsid w:val="004C0D35"/>
    <w:rsid w:val="004C1273"/>
    <w:rsid w:val="004C1AB5"/>
    <w:rsid w:val="004C2847"/>
    <w:rsid w:val="004C2CB0"/>
    <w:rsid w:val="004C2F46"/>
    <w:rsid w:val="004C30D6"/>
    <w:rsid w:val="004C35A8"/>
    <w:rsid w:val="004C3F0B"/>
    <w:rsid w:val="004C4527"/>
    <w:rsid w:val="004C454B"/>
    <w:rsid w:val="004C4A55"/>
    <w:rsid w:val="004C4AA1"/>
    <w:rsid w:val="004C4DF7"/>
    <w:rsid w:val="004C50B2"/>
    <w:rsid w:val="004C5301"/>
    <w:rsid w:val="004C558D"/>
    <w:rsid w:val="004C56C5"/>
    <w:rsid w:val="004C6073"/>
    <w:rsid w:val="004C68DC"/>
    <w:rsid w:val="004C6D59"/>
    <w:rsid w:val="004C6E75"/>
    <w:rsid w:val="004C6FA5"/>
    <w:rsid w:val="004C70FA"/>
    <w:rsid w:val="004C738F"/>
    <w:rsid w:val="004C7596"/>
    <w:rsid w:val="004C7961"/>
    <w:rsid w:val="004C7BC5"/>
    <w:rsid w:val="004C7E9B"/>
    <w:rsid w:val="004C7F67"/>
    <w:rsid w:val="004D030A"/>
    <w:rsid w:val="004D0316"/>
    <w:rsid w:val="004D085A"/>
    <w:rsid w:val="004D0C1D"/>
    <w:rsid w:val="004D0CCE"/>
    <w:rsid w:val="004D1D19"/>
    <w:rsid w:val="004D1E91"/>
    <w:rsid w:val="004D2532"/>
    <w:rsid w:val="004D2A2C"/>
    <w:rsid w:val="004D2C12"/>
    <w:rsid w:val="004D2E26"/>
    <w:rsid w:val="004D3118"/>
    <w:rsid w:val="004D3310"/>
    <w:rsid w:val="004D37CF"/>
    <w:rsid w:val="004D47D5"/>
    <w:rsid w:val="004D47F7"/>
    <w:rsid w:val="004D480C"/>
    <w:rsid w:val="004D4996"/>
    <w:rsid w:val="004D509D"/>
    <w:rsid w:val="004D565D"/>
    <w:rsid w:val="004D6F24"/>
    <w:rsid w:val="004D741F"/>
    <w:rsid w:val="004D7955"/>
    <w:rsid w:val="004D7ABC"/>
    <w:rsid w:val="004D7CCB"/>
    <w:rsid w:val="004E00E1"/>
    <w:rsid w:val="004E026F"/>
    <w:rsid w:val="004E02E2"/>
    <w:rsid w:val="004E0357"/>
    <w:rsid w:val="004E0406"/>
    <w:rsid w:val="004E045A"/>
    <w:rsid w:val="004E058F"/>
    <w:rsid w:val="004E0609"/>
    <w:rsid w:val="004E0688"/>
    <w:rsid w:val="004E0C2C"/>
    <w:rsid w:val="004E0F7C"/>
    <w:rsid w:val="004E125C"/>
    <w:rsid w:val="004E1B70"/>
    <w:rsid w:val="004E243E"/>
    <w:rsid w:val="004E26F2"/>
    <w:rsid w:val="004E29B9"/>
    <w:rsid w:val="004E2FE6"/>
    <w:rsid w:val="004E375B"/>
    <w:rsid w:val="004E39B2"/>
    <w:rsid w:val="004E39B4"/>
    <w:rsid w:val="004E4228"/>
    <w:rsid w:val="004E4FA3"/>
    <w:rsid w:val="004E513B"/>
    <w:rsid w:val="004E59ED"/>
    <w:rsid w:val="004E5CE5"/>
    <w:rsid w:val="004E603B"/>
    <w:rsid w:val="004E62CC"/>
    <w:rsid w:val="004E66FE"/>
    <w:rsid w:val="004E6B59"/>
    <w:rsid w:val="004E6D8D"/>
    <w:rsid w:val="004E72C0"/>
    <w:rsid w:val="004E7990"/>
    <w:rsid w:val="004E7C00"/>
    <w:rsid w:val="004F00A8"/>
    <w:rsid w:val="004F043B"/>
    <w:rsid w:val="004F0831"/>
    <w:rsid w:val="004F0A80"/>
    <w:rsid w:val="004F0B33"/>
    <w:rsid w:val="004F16B9"/>
    <w:rsid w:val="004F1C7A"/>
    <w:rsid w:val="004F1D05"/>
    <w:rsid w:val="004F1F03"/>
    <w:rsid w:val="004F2294"/>
    <w:rsid w:val="004F2385"/>
    <w:rsid w:val="004F23AF"/>
    <w:rsid w:val="004F26E3"/>
    <w:rsid w:val="004F2C08"/>
    <w:rsid w:val="004F2D52"/>
    <w:rsid w:val="004F3072"/>
    <w:rsid w:val="004F3C96"/>
    <w:rsid w:val="004F4050"/>
    <w:rsid w:val="004F42C9"/>
    <w:rsid w:val="004F49DE"/>
    <w:rsid w:val="004F4CC4"/>
    <w:rsid w:val="004F4F52"/>
    <w:rsid w:val="004F51AE"/>
    <w:rsid w:val="004F554F"/>
    <w:rsid w:val="004F5D28"/>
    <w:rsid w:val="004F5DEC"/>
    <w:rsid w:val="004F5F2F"/>
    <w:rsid w:val="004F64D5"/>
    <w:rsid w:val="004F65E9"/>
    <w:rsid w:val="004F6677"/>
    <w:rsid w:val="004F69B1"/>
    <w:rsid w:val="004F6E13"/>
    <w:rsid w:val="004F6E37"/>
    <w:rsid w:val="004F6E51"/>
    <w:rsid w:val="004F719D"/>
    <w:rsid w:val="004F74E2"/>
    <w:rsid w:val="004F75E6"/>
    <w:rsid w:val="004F7D21"/>
    <w:rsid w:val="00500A72"/>
    <w:rsid w:val="00500BCE"/>
    <w:rsid w:val="00500DD9"/>
    <w:rsid w:val="0050145C"/>
    <w:rsid w:val="0050183E"/>
    <w:rsid w:val="00501A89"/>
    <w:rsid w:val="00501DC7"/>
    <w:rsid w:val="00501EA0"/>
    <w:rsid w:val="0050242E"/>
    <w:rsid w:val="005025D5"/>
    <w:rsid w:val="00502864"/>
    <w:rsid w:val="00502B45"/>
    <w:rsid w:val="00503304"/>
    <w:rsid w:val="00503ADD"/>
    <w:rsid w:val="00503BDB"/>
    <w:rsid w:val="00504225"/>
    <w:rsid w:val="0050452A"/>
    <w:rsid w:val="005048D2"/>
    <w:rsid w:val="00504B94"/>
    <w:rsid w:val="00505120"/>
    <w:rsid w:val="0050552A"/>
    <w:rsid w:val="005059ED"/>
    <w:rsid w:val="0050616E"/>
    <w:rsid w:val="00506C44"/>
    <w:rsid w:val="00507508"/>
    <w:rsid w:val="00507C4B"/>
    <w:rsid w:val="00507EDC"/>
    <w:rsid w:val="005103AE"/>
    <w:rsid w:val="0051055B"/>
    <w:rsid w:val="00510768"/>
    <w:rsid w:val="0051105A"/>
    <w:rsid w:val="00511216"/>
    <w:rsid w:val="0051137F"/>
    <w:rsid w:val="0051168C"/>
    <w:rsid w:val="00511CCE"/>
    <w:rsid w:val="00511ECE"/>
    <w:rsid w:val="00511FE0"/>
    <w:rsid w:val="00512864"/>
    <w:rsid w:val="00512E41"/>
    <w:rsid w:val="00513296"/>
    <w:rsid w:val="00513310"/>
    <w:rsid w:val="005136E5"/>
    <w:rsid w:val="00513A97"/>
    <w:rsid w:val="00513B1E"/>
    <w:rsid w:val="00513B28"/>
    <w:rsid w:val="0051452C"/>
    <w:rsid w:val="005147B2"/>
    <w:rsid w:val="00515127"/>
    <w:rsid w:val="0051568F"/>
    <w:rsid w:val="0051662E"/>
    <w:rsid w:val="00516C21"/>
    <w:rsid w:val="00516FB1"/>
    <w:rsid w:val="0051717F"/>
    <w:rsid w:val="0051763F"/>
    <w:rsid w:val="00517A22"/>
    <w:rsid w:val="00517C28"/>
    <w:rsid w:val="0052005E"/>
    <w:rsid w:val="0052026A"/>
    <w:rsid w:val="00520644"/>
    <w:rsid w:val="00520647"/>
    <w:rsid w:val="005209D7"/>
    <w:rsid w:val="00520A45"/>
    <w:rsid w:val="00521076"/>
    <w:rsid w:val="00521A60"/>
    <w:rsid w:val="00521AEC"/>
    <w:rsid w:val="00521AFC"/>
    <w:rsid w:val="00521B75"/>
    <w:rsid w:val="00521CCA"/>
    <w:rsid w:val="00522B29"/>
    <w:rsid w:val="00522C2E"/>
    <w:rsid w:val="00522D07"/>
    <w:rsid w:val="00523DA0"/>
    <w:rsid w:val="00524239"/>
    <w:rsid w:val="0052433E"/>
    <w:rsid w:val="0052454F"/>
    <w:rsid w:val="005246C1"/>
    <w:rsid w:val="0052473B"/>
    <w:rsid w:val="00524B6D"/>
    <w:rsid w:val="0052551F"/>
    <w:rsid w:val="0052552D"/>
    <w:rsid w:val="005257E6"/>
    <w:rsid w:val="00525829"/>
    <w:rsid w:val="00526003"/>
    <w:rsid w:val="0052658B"/>
    <w:rsid w:val="0052660A"/>
    <w:rsid w:val="00526641"/>
    <w:rsid w:val="005267C0"/>
    <w:rsid w:val="00526A39"/>
    <w:rsid w:val="00527851"/>
    <w:rsid w:val="00527D2A"/>
    <w:rsid w:val="00527FF3"/>
    <w:rsid w:val="00530B8C"/>
    <w:rsid w:val="00530D41"/>
    <w:rsid w:val="00530F37"/>
    <w:rsid w:val="00531310"/>
    <w:rsid w:val="00531481"/>
    <w:rsid w:val="00531557"/>
    <w:rsid w:val="00531C12"/>
    <w:rsid w:val="00531C19"/>
    <w:rsid w:val="0053212D"/>
    <w:rsid w:val="00532DA8"/>
    <w:rsid w:val="00533058"/>
    <w:rsid w:val="005330E5"/>
    <w:rsid w:val="0053448E"/>
    <w:rsid w:val="00534BA5"/>
    <w:rsid w:val="00534C5B"/>
    <w:rsid w:val="00534EFF"/>
    <w:rsid w:val="005353B7"/>
    <w:rsid w:val="0053578E"/>
    <w:rsid w:val="00535997"/>
    <w:rsid w:val="005359C0"/>
    <w:rsid w:val="00535E99"/>
    <w:rsid w:val="00536162"/>
    <w:rsid w:val="005364B9"/>
    <w:rsid w:val="005368AA"/>
    <w:rsid w:val="00536B71"/>
    <w:rsid w:val="00536F07"/>
    <w:rsid w:val="0053733A"/>
    <w:rsid w:val="0053769C"/>
    <w:rsid w:val="0053775B"/>
    <w:rsid w:val="00537A99"/>
    <w:rsid w:val="00537C67"/>
    <w:rsid w:val="00537D9C"/>
    <w:rsid w:val="0054019B"/>
    <w:rsid w:val="00540202"/>
    <w:rsid w:val="005403E3"/>
    <w:rsid w:val="00540F58"/>
    <w:rsid w:val="00541C56"/>
    <w:rsid w:val="00542787"/>
    <w:rsid w:val="00542886"/>
    <w:rsid w:val="00542931"/>
    <w:rsid w:val="00542D5E"/>
    <w:rsid w:val="00542EA2"/>
    <w:rsid w:val="005431C6"/>
    <w:rsid w:val="0054326C"/>
    <w:rsid w:val="0054329D"/>
    <w:rsid w:val="005437B4"/>
    <w:rsid w:val="00543C3A"/>
    <w:rsid w:val="00544082"/>
    <w:rsid w:val="00544A97"/>
    <w:rsid w:val="00544CC4"/>
    <w:rsid w:val="00544F86"/>
    <w:rsid w:val="00545A23"/>
    <w:rsid w:val="00545A9C"/>
    <w:rsid w:val="00545B44"/>
    <w:rsid w:val="0054607D"/>
    <w:rsid w:val="005463CD"/>
    <w:rsid w:val="00546613"/>
    <w:rsid w:val="00546D0E"/>
    <w:rsid w:val="005477B6"/>
    <w:rsid w:val="00547F06"/>
    <w:rsid w:val="0055018C"/>
    <w:rsid w:val="00550A11"/>
    <w:rsid w:val="00550BC0"/>
    <w:rsid w:val="005515EB"/>
    <w:rsid w:val="005519EA"/>
    <w:rsid w:val="00552172"/>
    <w:rsid w:val="00552614"/>
    <w:rsid w:val="00552B3C"/>
    <w:rsid w:val="00552CD0"/>
    <w:rsid w:val="00552D65"/>
    <w:rsid w:val="00552F8F"/>
    <w:rsid w:val="00552FEC"/>
    <w:rsid w:val="0055341E"/>
    <w:rsid w:val="005539F7"/>
    <w:rsid w:val="00553A9B"/>
    <w:rsid w:val="00553B82"/>
    <w:rsid w:val="00554140"/>
    <w:rsid w:val="005545F0"/>
    <w:rsid w:val="00554C43"/>
    <w:rsid w:val="00554CF6"/>
    <w:rsid w:val="0055530D"/>
    <w:rsid w:val="0055580F"/>
    <w:rsid w:val="00555F35"/>
    <w:rsid w:val="005561CF"/>
    <w:rsid w:val="005561E9"/>
    <w:rsid w:val="00556304"/>
    <w:rsid w:val="00556494"/>
    <w:rsid w:val="005575E0"/>
    <w:rsid w:val="00557D0C"/>
    <w:rsid w:val="00560403"/>
    <w:rsid w:val="00560D14"/>
    <w:rsid w:val="005612C3"/>
    <w:rsid w:val="00561651"/>
    <w:rsid w:val="00561776"/>
    <w:rsid w:val="005619CD"/>
    <w:rsid w:val="00562829"/>
    <w:rsid w:val="00562B58"/>
    <w:rsid w:val="00562B69"/>
    <w:rsid w:val="00562B84"/>
    <w:rsid w:val="00562C52"/>
    <w:rsid w:val="00562DF1"/>
    <w:rsid w:val="005630E6"/>
    <w:rsid w:val="005631BE"/>
    <w:rsid w:val="005632BA"/>
    <w:rsid w:val="00563610"/>
    <w:rsid w:val="00563954"/>
    <w:rsid w:val="005639A2"/>
    <w:rsid w:val="00564359"/>
    <w:rsid w:val="00564441"/>
    <w:rsid w:val="005645A4"/>
    <w:rsid w:val="00564835"/>
    <w:rsid w:val="00564BD7"/>
    <w:rsid w:val="00564E2E"/>
    <w:rsid w:val="005651E5"/>
    <w:rsid w:val="00565785"/>
    <w:rsid w:val="00565C57"/>
    <w:rsid w:val="00566475"/>
    <w:rsid w:val="00566569"/>
    <w:rsid w:val="005665C0"/>
    <w:rsid w:val="0056679E"/>
    <w:rsid w:val="005668E8"/>
    <w:rsid w:val="00566D04"/>
    <w:rsid w:val="00566E56"/>
    <w:rsid w:val="00567156"/>
    <w:rsid w:val="005676DF"/>
    <w:rsid w:val="0056777D"/>
    <w:rsid w:val="0056796D"/>
    <w:rsid w:val="00567AAA"/>
    <w:rsid w:val="00567DF0"/>
    <w:rsid w:val="0057005D"/>
    <w:rsid w:val="005703E2"/>
    <w:rsid w:val="00570837"/>
    <w:rsid w:val="00570ABB"/>
    <w:rsid w:val="00570C7A"/>
    <w:rsid w:val="005710E5"/>
    <w:rsid w:val="005715DD"/>
    <w:rsid w:val="00571940"/>
    <w:rsid w:val="00571C42"/>
    <w:rsid w:val="0057220B"/>
    <w:rsid w:val="0057237F"/>
    <w:rsid w:val="0057339A"/>
    <w:rsid w:val="00573854"/>
    <w:rsid w:val="00573E6F"/>
    <w:rsid w:val="00574066"/>
    <w:rsid w:val="0057425D"/>
    <w:rsid w:val="005746BA"/>
    <w:rsid w:val="00574FAA"/>
    <w:rsid w:val="0057529A"/>
    <w:rsid w:val="00575749"/>
    <w:rsid w:val="00575976"/>
    <w:rsid w:val="00575DBB"/>
    <w:rsid w:val="00575FFA"/>
    <w:rsid w:val="0057680C"/>
    <w:rsid w:val="005768C6"/>
    <w:rsid w:val="00577385"/>
    <w:rsid w:val="00577681"/>
    <w:rsid w:val="00577853"/>
    <w:rsid w:val="00577870"/>
    <w:rsid w:val="005778F7"/>
    <w:rsid w:val="00577DD0"/>
    <w:rsid w:val="00577EE1"/>
    <w:rsid w:val="005800BB"/>
    <w:rsid w:val="005808B1"/>
    <w:rsid w:val="005809D7"/>
    <w:rsid w:val="00580EAB"/>
    <w:rsid w:val="00580EB5"/>
    <w:rsid w:val="0058107B"/>
    <w:rsid w:val="005811D6"/>
    <w:rsid w:val="005818D0"/>
    <w:rsid w:val="005819E4"/>
    <w:rsid w:val="00581FD9"/>
    <w:rsid w:val="00582AF8"/>
    <w:rsid w:val="00582BC4"/>
    <w:rsid w:val="0058344F"/>
    <w:rsid w:val="00583729"/>
    <w:rsid w:val="00583C4A"/>
    <w:rsid w:val="00584400"/>
    <w:rsid w:val="005844BF"/>
    <w:rsid w:val="0058482E"/>
    <w:rsid w:val="0058487B"/>
    <w:rsid w:val="00584A48"/>
    <w:rsid w:val="005852B4"/>
    <w:rsid w:val="005858F6"/>
    <w:rsid w:val="00585AD1"/>
    <w:rsid w:val="00585F28"/>
    <w:rsid w:val="005863F0"/>
    <w:rsid w:val="00586A05"/>
    <w:rsid w:val="00586E89"/>
    <w:rsid w:val="00586FC1"/>
    <w:rsid w:val="00587613"/>
    <w:rsid w:val="005876EE"/>
    <w:rsid w:val="00587C78"/>
    <w:rsid w:val="00587DAF"/>
    <w:rsid w:val="00587FC3"/>
    <w:rsid w:val="005907D9"/>
    <w:rsid w:val="005912D0"/>
    <w:rsid w:val="00591476"/>
    <w:rsid w:val="0059164E"/>
    <w:rsid w:val="00591889"/>
    <w:rsid w:val="005922FE"/>
    <w:rsid w:val="00592363"/>
    <w:rsid w:val="00592633"/>
    <w:rsid w:val="00592DE0"/>
    <w:rsid w:val="0059371E"/>
    <w:rsid w:val="005941E3"/>
    <w:rsid w:val="00594399"/>
    <w:rsid w:val="0059459A"/>
    <w:rsid w:val="005945EA"/>
    <w:rsid w:val="00594CFE"/>
    <w:rsid w:val="0059502C"/>
    <w:rsid w:val="005951CF"/>
    <w:rsid w:val="005955B5"/>
    <w:rsid w:val="00595BD7"/>
    <w:rsid w:val="00595C0B"/>
    <w:rsid w:val="00595DE6"/>
    <w:rsid w:val="00596529"/>
    <w:rsid w:val="0059683C"/>
    <w:rsid w:val="00596D34"/>
    <w:rsid w:val="00596EF6"/>
    <w:rsid w:val="0059732D"/>
    <w:rsid w:val="005978B2"/>
    <w:rsid w:val="00597FFB"/>
    <w:rsid w:val="005A05E7"/>
    <w:rsid w:val="005A0BEB"/>
    <w:rsid w:val="005A11DA"/>
    <w:rsid w:val="005A1D0D"/>
    <w:rsid w:val="005A1D6E"/>
    <w:rsid w:val="005A22D7"/>
    <w:rsid w:val="005A24DE"/>
    <w:rsid w:val="005A25E1"/>
    <w:rsid w:val="005A275A"/>
    <w:rsid w:val="005A27EB"/>
    <w:rsid w:val="005A2C9C"/>
    <w:rsid w:val="005A2EA3"/>
    <w:rsid w:val="005A32D3"/>
    <w:rsid w:val="005A3487"/>
    <w:rsid w:val="005A34B8"/>
    <w:rsid w:val="005A351A"/>
    <w:rsid w:val="005A3780"/>
    <w:rsid w:val="005A39CC"/>
    <w:rsid w:val="005A4405"/>
    <w:rsid w:val="005A4666"/>
    <w:rsid w:val="005A50EB"/>
    <w:rsid w:val="005A51F5"/>
    <w:rsid w:val="005A52FF"/>
    <w:rsid w:val="005A5567"/>
    <w:rsid w:val="005A57E1"/>
    <w:rsid w:val="005A584D"/>
    <w:rsid w:val="005A595D"/>
    <w:rsid w:val="005A63AC"/>
    <w:rsid w:val="005A644F"/>
    <w:rsid w:val="005A653A"/>
    <w:rsid w:val="005A6652"/>
    <w:rsid w:val="005A689D"/>
    <w:rsid w:val="005A6B21"/>
    <w:rsid w:val="005A6CB5"/>
    <w:rsid w:val="005A6F9D"/>
    <w:rsid w:val="005A7DD9"/>
    <w:rsid w:val="005B0057"/>
    <w:rsid w:val="005B0F46"/>
    <w:rsid w:val="005B1279"/>
    <w:rsid w:val="005B156B"/>
    <w:rsid w:val="005B1A44"/>
    <w:rsid w:val="005B1A8B"/>
    <w:rsid w:val="005B1AF1"/>
    <w:rsid w:val="005B1C69"/>
    <w:rsid w:val="005B26F1"/>
    <w:rsid w:val="005B2D74"/>
    <w:rsid w:val="005B2EFB"/>
    <w:rsid w:val="005B3017"/>
    <w:rsid w:val="005B36FE"/>
    <w:rsid w:val="005B39CF"/>
    <w:rsid w:val="005B41E3"/>
    <w:rsid w:val="005B4EB8"/>
    <w:rsid w:val="005B540D"/>
    <w:rsid w:val="005B569A"/>
    <w:rsid w:val="005B5953"/>
    <w:rsid w:val="005B5E57"/>
    <w:rsid w:val="005B5FDA"/>
    <w:rsid w:val="005B606A"/>
    <w:rsid w:val="005B6F04"/>
    <w:rsid w:val="005B76AE"/>
    <w:rsid w:val="005B7F6B"/>
    <w:rsid w:val="005B7FA0"/>
    <w:rsid w:val="005C01F2"/>
    <w:rsid w:val="005C03A7"/>
    <w:rsid w:val="005C07BE"/>
    <w:rsid w:val="005C094E"/>
    <w:rsid w:val="005C0A7E"/>
    <w:rsid w:val="005C10E4"/>
    <w:rsid w:val="005C13EE"/>
    <w:rsid w:val="005C15B7"/>
    <w:rsid w:val="005C163E"/>
    <w:rsid w:val="005C1C40"/>
    <w:rsid w:val="005C1C99"/>
    <w:rsid w:val="005C22FE"/>
    <w:rsid w:val="005C2716"/>
    <w:rsid w:val="005C29DB"/>
    <w:rsid w:val="005C2F06"/>
    <w:rsid w:val="005C3F5E"/>
    <w:rsid w:val="005C40E2"/>
    <w:rsid w:val="005C4124"/>
    <w:rsid w:val="005C439F"/>
    <w:rsid w:val="005C4729"/>
    <w:rsid w:val="005C47AB"/>
    <w:rsid w:val="005C48CA"/>
    <w:rsid w:val="005C4EEB"/>
    <w:rsid w:val="005C5102"/>
    <w:rsid w:val="005C55E5"/>
    <w:rsid w:val="005C5BA7"/>
    <w:rsid w:val="005C5BDF"/>
    <w:rsid w:val="005C62BB"/>
    <w:rsid w:val="005C63D9"/>
    <w:rsid w:val="005C6621"/>
    <w:rsid w:val="005C6A52"/>
    <w:rsid w:val="005C6ACF"/>
    <w:rsid w:val="005C6D82"/>
    <w:rsid w:val="005C6F68"/>
    <w:rsid w:val="005C7A88"/>
    <w:rsid w:val="005C7B12"/>
    <w:rsid w:val="005D0889"/>
    <w:rsid w:val="005D089F"/>
    <w:rsid w:val="005D0F4F"/>
    <w:rsid w:val="005D1305"/>
    <w:rsid w:val="005D13E3"/>
    <w:rsid w:val="005D16BC"/>
    <w:rsid w:val="005D1950"/>
    <w:rsid w:val="005D1E41"/>
    <w:rsid w:val="005D29FF"/>
    <w:rsid w:val="005D2BDD"/>
    <w:rsid w:val="005D2CFE"/>
    <w:rsid w:val="005D347C"/>
    <w:rsid w:val="005D3C58"/>
    <w:rsid w:val="005D3F99"/>
    <w:rsid w:val="005D442B"/>
    <w:rsid w:val="005D454F"/>
    <w:rsid w:val="005D4571"/>
    <w:rsid w:val="005D4A9D"/>
    <w:rsid w:val="005D4D61"/>
    <w:rsid w:val="005D4FE4"/>
    <w:rsid w:val="005D5C51"/>
    <w:rsid w:val="005D5ECB"/>
    <w:rsid w:val="005D61C1"/>
    <w:rsid w:val="005D62A9"/>
    <w:rsid w:val="005D62AA"/>
    <w:rsid w:val="005D6332"/>
    <w:rsid w:val="005D6C99"/>
    <w:rsid w:val="005D7435"/>
    <w:rsid w:val="005D748D"/>
    <w:rsid w:val="005D7873"/>
    <w:rsid w:val="005D7E2A"/>
    <w:rsid w:val="005D7E4B"/>
    <w:rsid w:val="005D7EC8"/>
    <w:rsid w:val="005D7FCB"/>
    <w:rsid w:val="005E0117"/>
    <w:rsid w:val="005E03A1"/>
    <w:rsid w:val="005E0730"/>
    <w:rsid w:val="005E07FB"/>
    <w:rsid w:val="005E0B86"/>
    <w:rsid w:val="005E134E"/>
    <w:rsid w:val="005E16CA"/>
    <w:rsid w:val="005E1AA8"/>
    <w:rsid w:val="005E1C7D"/>
    <w:rsid w:val="005E1D4C"/>
    <w:rsid w:val="005E1F9A"/>
    <w:rsid w:val="005E21C4"/>
    <w:rsid w:val="005E23D5"/>
    <w:rsid w:val="005E278B"/>
    <w:rsid w:val="005E2908"/>
    <w:rsid w:val="005E2A4C"/>
    <w:rsid w:val="005E34A2"/>
    <w:rsid w:val="005E4042"/>
    <w:rsid w:val="005E418B"/>
    <w:rsid w:val="005E4251"/>
    <w:rsid w:val="005E4484"/>
    <w:rsid w:val="005E4CB4"/>
    <w:rsid w:val="005E5A95"/>
    <w:rsid w:val="005E60E1"/>
    <w:rsid w:val="005E6247"/>
    <w:rsid w:val="005E771C"/>
    <w:rsid w:val="005E7927"/>
    <w:rsid w:val="005E7BF7"/>
    <w:rsid w:val="005F0134"/>
    <w:rsid w:val="005F0145"/>
    <w:rsid w:val="005F0165"/>
    <w:rsid w:val="005F07F0"/>
    <w:rsid w:val="005F0B65"/>
    <w:rsid w:val="005F0C80"/>
    <w:rsid w:val="005F0FC6"/>
    <w:rsid w:val="005F11C6"/>
    <w:rsid w:val="005F17E6"/>
    <w:rsid w:val="005F181D"/>
    <w:rsid w:val="005F1C81"/>
    <w:rsid w:val="005F1FD0"/>
    <w:rsid w:val="005F21BA"/>
    <w:rsid w:val="005F26F4"/>
    <w:rsid w:val="005F278B"/>
    <w:rsid w:val="005F28A2"/>
    <w:rsid w:val="005F29C8"/>
    <w:rsid w:val="005F2B42"/>
    <w:rsid w:val="005F2BBA"/>
    <w:rsid w:val="005F2DEA"/>
    <w:rsid w:val="005F2EEF"/>
    <w:rsid w:val="005F31D7"/>
    <w:rsid w:val="005F39F3"/>
    <w:rsid w:val="005F4366"/>
    <w:rsid w:val="005F4431"/>
    <w:rsid w:val="005F461A"/>
    <w:rsid w:val="005F4833"/>
    <w:rsid w:val="005F4C5A"/>
    <w:rsid w:val="005F4F5B"/>
    <w:rsid w:val="005F56CA"/>
    <w:rsid w:val="005F5887"/>
    <w:rsid w:val="005F5D43"/>
    <w:rsid w:val="005F5F67"/>
    <w:rsid w:val="005F60C7"/>
    <w:rsid w:val="005F71EA"/>
    <w:rsid w:val="005F7567"/>
    <w:rsid w:val="005F796D"/>
    <w:rsid w:val="005F7A1E"/>
    <w:rsid w:val="005F7B05"/>
    <w:rsid w:val="005F7BDF"/>
    <w:rsid w:val="005F7E29"/>
    <w:rsid w:val="00600233"/>
    <w:rsid w:val="006005FC"/>
    <w:rsid w:val="0060067C"/>
    <w:rsid w:val="00600769"/>
    <w:rsid w:val="0060088D"/>
    <w:rsid w:val="00600890"/>
    <w:rsid w:val="00600B5E"/>
    <w:rsid w:val="0060108D"/>
    <w:rsid w:val="0060112E"/>
    <w:rsid w:val="00601400"/>
    <w:rsid w:val="006014AE"/>
    <w:rsid w:val="006016AE"/>
    <w:rsid w:val="00602136"/>
    <w:rsid w:val="00602956"/>
    <w:rsid w:val="00602E70"/>
    <w:rsid w:val="006035D2"/>
    <w:rsid w:val="0060382C"/>
    <w:rsid w:val="006039F2"/>
    <w:rsid w:val="006046B8"/>
    <w:rsid w:val="00604B2E"/>
    <w:rsid w:val="00605024"/>
    <w:rsid w:val="00605A32"/>
    <w:rsid w:val="00605D28"/>
    <w:rsid w:val="006068D6"/>
    <w:rsid w:val="006069F0"/>
    <w:rsid w:val="00606EC5"/>
    <w:rsid w:val="00607383"/>
    <w:rsid w:val="006075E3"/>
    <w:rsid w:val="00607658"/>
    <w:rsid w:val="006078C7"/>
    <w:rsid w:val="00607E22"/>
    <w:rsid w:val="00610317"/>
    <w:rsid w:val="00610B22"/>
    <w:rsid w:val="00610B7D"/>
    <w:rsid w:val="00610CE8"/>
    <w:rsid w:val="006115DE"/>
    <w:rsid w:val="0061166D"/>
    <w:rsid w:val="00611B42"/>
    <w:rsid w:val="00611EDB"/>
    <w:rsid w:val="00612156"/>
    <w:rsid w:val="00612402"/>
    <w:rsid w:val="00612728"/>
    <w:rsid w:val="00612E74"/>
    <w:rsid w:val="00613786"/>
    <w:rsid w:val="006140A3"/>
    <w:rsid w:val="006144F6"/>
    <w:rsid w:val="0061455D"/>
    <w:rsid w:val="00614652"/>
    <w:rsid w:val="0061470F"/>
    <w:rsid w:val="0061497A"/>
    <w:rsid w:val="006149B4"/>
    <w:rsid w:val="00614BAE"/>
    <w:rsid w:val="00614F15"/>
    <w:rsid w:val="00615179"/>
    <w:rsid w:val="00615814"/>
    <w:rsid w:val="00615C23"/>
    <w:rsid w:val="00616525"/>
    <w:rsid w:val="006172AA"/>
    <w:rsid w:val="00617411"/>
    <w:rsid w:val="00617443"/>
    <w:rsid w:val="00617608"/>
    <w:rsid w:val="00617BBF"/>
    <w:rsid w:val="00617D67"/>
    <w:rsid w:val="00617E84"/>
    <w:rsid w:val="00620168"/>
    <w:rsid w:val="00620CA2"/>
    <w:rsid w:val="006210FC"/>
    <w:rsid w:val="00621466"/>
    <w:rsid w:val="0062153E"/>
    <w:rsid w:val="00621794"/>
    <w:rsid w:val="0062249D"/>
    <w:rsid w:val="00622D33"/>
    <w:rsid w:val="00622F99"/>
    <w:rsid w:val="0062307C"/>
    <w:rsid w:val="006236A4"/>
    <w:rsid w:val="0062379A"/>
    <w:rsid w:val="00623905"/>
    <w:rsid w:val="00623E38"/>
    <w:rsid w:val="00623F8E"/>
    <w:rsid w:val="0062401F"/>
    <w:rsid w:val="006240CE"/>
    <w:rsid w:val="006243C1"/>
    <w:rsid w:val="00624636"/>
    <w:rsid w:val="00624665"/>
    <w:rsid w:val="006247A2"/>
    <w:rsid w:val="00624A82"/>
    <w:rsid w:val="00624E45"/>
    <w:rsid w:val="00624F10"/>
    <w:rsid w:val="00624F35"/>
    <w:rsid w:val="00624F46"/>
    <w:rsid w:val="00625124"/>
    <w:rsid w:val="0062547A"/>
    <w:rsid w:val="00625C5B"/>
    <w:rsid w:val="00625ED0"/>
    <w:rsid w:val="00626092"/>
    <w:rsid w:val="00626105"/>
    <w:rsid w:val="00626659"/>
    <w:rsid w:val="00626681"/>
    <w:rsid w:val="00626814"/>
    <w:rsid w:val="0062691A"/>
    <w:rsid w:val="00626BD9"/>
    <w:rsid w:val="00627369"/>
    <w:rsid w:val="00627511"/>
    <w:rsid w:val="006278F1"/>
    <w:rsid w:val="00627927"/>
    <w:rsid w:val="00627C9C"/>
    <w:rsid w:val="00627D77"/>
    <w:rsid w:val="006302EC"/>
    <w:rsid w:val="0063043B"/>
    <w:rsid w:val="00630B87"/>
    <w:rsid w:val="00630DFC"/>
    <w:rsid w:val="006315C3"/>
    <w:rsid w:val="0063160C"/>
    <w:rsid w:val="006316CE"/>
    <w:rsid w:val="00631781"/>
    <w:rsid w:val="0063196A"/>
    <w:rsid w:val="00631F6E"/>
    <w:rsid w:val="006322F1"/>
    <w:rsid w:val="00632803"/>
    <w:rsid w:val="00632832"/>
    <w:rsid w:val="00632D3B"/>
    <w:rsid w:val="0063377F"/>
    <w:rsid w:val="00633D39"/>
    <w:rsid w:val="00633FBC"/>
    <w:rsid w:val="0063436E"/>
    <w:rsid w:val="00634892"/>
    <w:rsid w:val="006348C7"/>
    <w:rsid w:val="00634B51"/>
    <w:rsid w:val="00634BAD"/>
    <w:rsid w:val="00634BDD"/>
    <w:rsid w:val="00634BE6"/>
    <w:rsid w:val="00634D45"/>
    <w:rsid w:val="00635146"/>
    <w:rsid w:val="0063516A"/>
    <w:rsid w:val="00635836"/>
    <w:rsid w:val="00635AA6"/>
    <w:rsid w:val="00635E91"/>
    <w:rsid w:val="00636D7E"/>
    <w:rsid w:val="00637473"/>
    <w:rsid w:val="00637831"/>
    <w:rsid w:val="0063785E"/>
    <w:rsid w:val="00637B0F"/>
    <w:rsid w:val="00637C24"/>
    <w:rsid w:val="00637C5E"/>
    <w:rsid w:val="00637DBA"/>
    <w:rsid w:val="00637DE5"/>
    <w:rsid w:val="00637ED7"/>
    <w:rsid w:val="00637FAB"/>
    <w:rsid w:val="006402AD"/>
    <w:rsid w:val="006402C0"/>
    <w:rsid w:val="006402C6"/>
    <w:rsid w:val="00640772"/>
    <w:rsid w:val="0064098D"/>
    <w:rsid w:val="00641168"/>
    <w:rsid w:val="0064151F"/>
    <w:rsid w:val="0064168A"/>
    <w:rsid w:val="00641AA2"/>
    <w:rsid w:val="00641D19"/>
    <w:rsid w:val="00641D49"/>
    <w:rsid w:val="0064256D"/>
    <w:rsid w:val="00642BC6"/>
    <w:rsid w:val="00642ED7"/>
    <w:rsid w:val="006430FB"/>
    <w:rsid w:val="00643891"/>
    <w:rsid w:val="00643C4E"/>
    <w:rsid w:val="00643D5B"/>
    <w:rsid w:val="006450DF"/>
    <w:rsid w:val="006451AF"/>
    <w:rsid w:val="006451D0"/>
    <w:rsid w:val="00645752"/>
    <w:rsid w:val="00645D2E"/>
    <w:rsid w:val="00645EA4"/>
    <w:rsid w:val="00646367"/>
    <w:rsid w:val="0064641E"/>
    <w:rsid w:val="0064669F"/>
    <w:rsid w:val="00646730"/>
    <w:rsid w:val="00646DD2"/>
    <w:rsid w:val="00647145"/>
    <w:rsid w:val="006473F1"/>
    <w:rsid w:val="0064757E"/>
    <w:rsid w:val="006479AD"/>
    <w:rsid w:val="00647AF7"/>
    <w:rsid w:val="00647E3C"/>
    <w:rsid w:val="00647F64"/>
    <w:rsid w:val="00647FAD"/>
    <w:rsid w:val="006500F5"/>
    <w:rsid w:val="0065016B"/>
    <w:rsid w:val="00650409"/>
    <w:rsid w:val="00650807"/>
    <w:rsid w:val="0065094D"/>
    <w:rsid w:val="00650CC8"/>
    <w:rsid w:val="00650FE7"/>
    <w:rsid w:val="00651377"/>
    <w:rsid w:val="00651441"/>
    <w:rsid w:val="00651750"/>
    <w:rsid w:val="00651945"/>
    <w:rsid w:val="00651CB7"/>
    <w:rsid w:val="00651CCB"/>
    <w:rsid w:val="00652480"/>
    <w:rsid w:val="0065252C"/>
    <w:rsid w:val="006526D0"/>
    <w:rsid w:val="00652B61"/>
    <w:rsid w:val="00652D00"/>
    <w:rsid w:val="0065310E"/>
    <w:rsid w:val="00653FC5"/>
    <w:rsid w:val="006554F8"/>
    <w:rsid w:val="0065572B"/>
    <w:rsid w:val="00655856"/>
    <w:rsid w:val="00655BD2"/>
    <w:rsid w:val="00655CFC"/>
    <w:rsid w:val="00655E8E"/>
    <w:rsid w:val="00656129"/>
    <w:rsid w:val="00656343"/>
    <w:rsid w:val="0065649C"/>
    <w:rsid w:val="00656C86"/>
    <w:rsid w:val="00656D4E"/>
    <w:rsid w:val="006571E3"/>
    <w:rsid w:val="00657201"/>
    <w:rsid w:val="00657C9C"/>
    <w:rsid w:val="00660022"/>
    <w:rsid w:val="00660218"/>
    <w:rsid w:val="0066052B"/>
    <w:rsid w:val="00660530"/>
    <w:rsid w:val="0066060B"/>
    <w:rsid w:val="00660E84"/>
    <w:rsid w:val="00660ED0"/>
    <w:rsid w:val="00661887"/>
    <w:rsid w:val="00661BEE"/>
    <w:rsid w:val="00661F58"/>
    <w:rsid w:val="00662BC6"/>
    <w:rsid w:val="00662E7B"/>
    <w:rsid w:val="00662F41"/>
    <w:rsid w:val="0066350C"/>
    <w:rsid w:val="00663635"/>
    <w:rsid w:val="006639F4"/>
    <w:rsid w:val="00663A58"/>
    <w:rsid w:val="00663BE8"/>
    <w:rsid w:val="0066404F"/>
    <w:rsid w:val="006641ED"/>
    <w:rsid w:val="006663EB"/>
    <w:rsid w:val="00666750"/>
    <w:rsid w:val="0066685E"/>
    <w:rsid w:val="00666918"/>
    <w:rsid w:val="00666A74"/>
    <w:rsid w:val="00666C45"/>
    <w:rsid w:val="006674FA"/>
    <w:rsid w:val="00670257"/>
    <w:rsid w:val="00670893"/>
    <w:rsid w:val="00670B20"/>
    <w:rsid w:val="00671157"/>
    <w:rsid w:val="00671443"/>
    <w:rsid w:val="00671AF1"/>
    <w:rsid w:val="00671B86"/>
    <w:rsid w:val="00671E22"/>
    <w:rsid w:val="006724E2"/>
    <w:rsid w:val="0067256C"/>
    <w:rsid w:val="00672594"/>
    <w:rsid w:val="00672704"/>
    <w:rsid w:val="00672755"/>
    <w:rsid w:val="00672904"/>
    <w:rsid w:val="00673129"/>
    <w:rsid w:val="00673866"/>
    <w:rsid w:val="00673956"/>
    <w:rsid w:val="00673DA1"/>
    <w:rsid w:val="0067446D"/>
    <w:rsid w:val="00674775"/>
    <w:rsid w:val="00674D53"/>
    <w:rsid w:val="00676081"/>
    <w:rsid w:val="00676816"/>
    <w:rsid w:val="00676830"/>
    <w:rsid w:val="00676AFD"/>
    <w:rsid w:val="00676B67"/>
    <w:rsid w:val="00676B96"/>
    <w:rsid w:val="00676BD3"/>
    <w:rsid w:val="006776E5"/>
    <w:rsid w:val="006778CA"/>
    <w:rsid w:val="006803C5"/>
    <w:rsid w:val="00680602"/>
    <w:rsid w:val="006809F5"/>
    <w:rsid w:val="006811C7"/>
    <w:rsid w:val="006813E9"/>
    <w:rsid w:val="006813EB"/>
    <w:rsid w:val="00681907"/>
    <w:rsid w:val="006819F2"/>
    <w:rsid w:val="00681E12"/>
    <w:rsid w:val="00681F2F"/>
    <w:rsid w:val="00681F87"/>
    <w:rsid w:val="006821AD"/>
    <w:rsid w:val="006822D3"/>
    <w:rsid w:val="00682402"/>
    <w:rsid w:val="0068257C"/>
    <w:rsid w:val="0068292B"/>
    <w:rsid w:val="0068458F"/>
    <w:rsid w:val="0068559A"/>
    <w:rsid w:val="00686B6D"/>
    <w:rsid w:val="00686D73"/>
    <w:rsid w:val="00686D86"/>
    <w:rsid w:val="00686F13"/>
    <w:rsid w:val="00687A61"/>
    <w:rsid w:val="00687BAE"/>
    <w:rsid w:val="00687C8D"/>
    <w:rsid w:val="00687EF3"/>
    <w:rsid w:val="00690378"/>
    <w:rsid w:val="006903D9"/>
    <w:rsid w:val="0069043F"/>
    <w:rsid w:val="00690452"/>
    <w:rsid w:val="00690BAE"/>
    <w:rsid w:val="00690BFA"/>
    <w:rsid w:val="00690EED"/>
    <w:rsid w:val="00690FDF"/>
    <w:rsid w:val="006910F6"/>
    <w:rsid w:val="00691475"/>
    <w:rsid w:val="0069154D"/>
    <w:rsid w:val="00691550"/>
    <w:rsid w:val="00691C0D"/>
    <w:rsid w:val="00691DD0"/>
    <w:rsid w:val="00691DFB"/>
    <w:rsid w:val="00691E44"/>
    <w:rsid w:val="00692536"/>
    <w:rsid w:val="00692DA9"/>
    <w:rsid w:val="00693601"/>
    <w:rsid w:val="00693706"/>
    <w:rsid w:val="00693909"/>
    <w:rsid w:val="00693C10"/>
    <w:rsid w:val="00693E79"/>
    <w:rsid w:val="00693F04"/>
    <w:rsid w:val="00694346"/>
    <w:rsid w:val="00694FFA"/>
    <w:rsid w:val="0069500A"/>
    <w:rsid w:val="006953EE"/>
    <w:rsid w:val="00695969"/>
    <w:rsid w:val="0069596C"/>
    <w:rsid w:val="006963EE"/>
    <w:rsid w:val="006964EB"/>
    <w:rsid w:val="00696667"/>
    <w:rsid w:val="00696AC0"/>
    <w:rsid w:val="00696CD0"/>
    <w:rsid w:val="00697023"/>
    <w:rsid w:val="0069715D"/>
    <w:rsid w:val="006A021C"/>
    <w:rsid w:val="006A12C5"/>
    <w:rsid w:val="006A1738"/>
    <w:rsid w:val="006A1914"/>
    <w:rsid w:val="006A1FE4"/>
    <w:rsid w:val="006A1FEF"/>
    <w:rsid w:val="006A2871"/>
    <w:rsid w:val="006A3346"/>
    <w:rsid w:val="006A36CF"/>
    <w:rsid w:val="006A3A50"/>
    <w:rsid w:val="006A4423"/>
    <w:rsid w:val="006A4DAB"/>
    <w:rsid w:val="006A4F76"/>
    <w:rsid w:val="006A518B"/>
    <w:rsid w:val="006A5296"/>
    <w:rsid w:val="006A54A9"/>
    <w:rsid w:val="006A5CEC"/>
    <w:rsid w:val="006A60F5"/>
    <w:rsid w:val="006A6180"/>
    <w:rsid w:val="006A6246"/>
    <w:rsid w:val="006A67ED"/>
    <w:rsid w:val="006A706E"/>
    <w:rsid w:val="006A72D6"/>
    <w:rsid w:val="006A7378"/>
    <w:rsid w:val="006A795E"/>
    <w:rsid w:val="006A7F28"/>
    <w:rsid w:val="006A7FD1"/>
    <w:rsid w:val="006B008B"/>
    <w:rsid w:val="006B06E6"/>
    <w:rsid w:val="006B0A62"/>
    <w:rsid w:val="006B0B1A"/>
    <w:rsid w:val="006B0B36"/>
    <w:rsid w:val="006B13ED"/>
    <w:rsid w:val="006B1BF8"/>
    <w:rsid w:val="006B2E48"/>
    <w:rsid w:val="006B30EA"/>
    <w:rsid w:val="006B31D5"/>
    <w:rsid w:val="006B378E"/>
    <w:rsid w:val="006B413B"/>
    <w:rsid w:val="006B452F"/>
    <w:rsid w:val="006B4ACD"/>
    <w:rsid w:val="006B50A5"/>
    <w:rsid w:val="006B53B9"/>
    <w:rsid w:val="006B5450"/>
    <w:rsid w:val="006B5982"/>
    <w:rsid w:val="006B5EAE"/>
    <w:rsid w:val="006B5EB6"/>
    <w:rsid w:val="006B6335"/>
    <w:rsid w:val="006B65F9"/>
    <w:rsid w:val="006B679D"/>
    <w:rsid w:val="006B6B62"/>
    <w:rsid w:val="006B6C0B"/>
    <w:rsid w:val="006B6F2A"/>
    <w:rsid w:val="006B6F2D"/>
    <w:rsid w:val="006B6F67"/>
    <w:rsid w:val="006B701C"/>
    <w:rsid w:val="006B7102"/>
    <w:rsid w:val="006B715D"/>
    <w:rsid w:val="006C0380"/>
    <w:rsid w:val="006C04B9"/>
    <w:rsid w:val="006C0B6C"/>
    <w:rsid w:val="006C0D8F"/>
    <w:rsid w:val="006C10F8"/>
    <w:rsid w:val="006C12FD"/>
    <w:rsid w:val="006C150E"/>
    <w:rsid w:val="006C1781"/>
    <w:rsid w:val="006C19AA"/>
    <w:rsid w:val="006C1A93"/>
    <w:rsid w:val="006C2277"/>
    <w:rsid w:val="006C2281"/>
    <w:rsid w:val="006C2584"/>
    <w:rsid w:val="006C2779"/>
    <w:rsid w:val="006C2AED"/>
    <w:rsid w:val="006C2E30"/>
    <w:rsid w:val="006C318D"/>
    <w:rsid w:val="006C3667"/>
    <w:rsid w:val="006C38C0"/>
    <w:rsid w:val="006C3A0A"/>
    <w:rsid w:val="006C3B86"/>
    <w:rsid w:val="006C41B0"/>
    <w:rsid w:val="006C460A"/>
    <w:rsid w:val="006C4BC4"/>
    <w:rsid w:val="006C4D6F"/>
    <w:rsid w:val="006C519F"/>
    <w:rsid w:val="006C52A8"/>
    <w:rsid w:val="006C55A0"/>
    <w:rsid w:val="006C55CA"/>
    <w:rsid w:val="006C5609"/>
    <w:rsid w:val="006C6384"/>
    <w:rsid w:val="006C66D8"/>
    <w:rsid w:val="006C7F55"/>
    <w:rsid w:val="006D01A4"/>
    <w:rsid w:val="006D0BFE"/>
    <w:rsid w:val="006D0D3B"/>
    <w:rsid w:val="006D0E42"/>
    <w:rsid w:val="006D0ED2"/>
    <w:rsid w:val="006D0F08"/>
    <w:rsid w:val="006D11C1"/>
    <w:rsid w:val="006D22F0"/>
    <w:rsid w:val="006D2557"/>
    <w:rsid w:val="006D28C8"/>
    <w:rsid w:val="006D28CC"/>
    <w:rsid w:val="006D3409"/>
    <w:rsid w:val="006D3705"/>
    <w:rsid w:val="006D3905"/>
    <w:rsid w:val="006D395E"/>
    <w:rsid w:val="006D4A9A"/>
    <w:rsid w:val="006D5247"/>
    <w:rsid w:val="006D5516"/>
    <w:rsid w:val="006D585A"/>
    <w:rsid w:val="006D62B8"/>
    <w:rsid w:val="006D63AB"/>
    <w:rsid w:val="006D69A5"/>
    <w:rsid w:val="006D69C4"/>
    <w:rsid w:val="006D6C99"/>
    <w:rsid w:val="006D70A3"/>
    <w:rsid w:val="006D77CC"/>
    <w:rsid w:val="006D79BC"/>
    <w:rsid w:val="006E081C"/>
    <w:rsid w:val="006E08AC"/>
    <w:rsid w:val="006E16E0"/>
    <w:rsid w:val="006E1D7E"/>
    <w:rsid w:val="006E2523"/>
    <w:rsid w:val="006E2A4E"/>
    <w:rsid w:val="006E2BC2"/>
    <w:rsid w:val="006E31BA"/>
    <w:rsid w:val="006E337A"/>
    <w:rsid w:val="006E3591"/>
    <w:rsid w:val="006E3FE4"/>
    <w:rsid w:val="006E44A5"/>
    <w:rsid w:val="006E4888"/>
    <w:rsid w:val="006E4C5F"/>
    <w:rsid w:val="006E5031"/>
    <w:rsid w:val="006E507A"/>
    <w:rsid w:val="006E5453"/>
    <w:rsid w:val="006E5DAD"/>
    <w:rsid w:val="006E6404"/>
    <w:rsid w:val="006E6891"/>
    <w:rsid w:val="006E6F66"/>
    <w:rsid w:val="006E71EC"/>
    <w:rsid w:val="006E742F"/>
    <w:rsid w:val="006E7665"/>
    <w:rsid w:val="006E76C0"/>
    <w:rsid w:val="006E7F19"/>
    <w:rsid w:val="006F0171"/>
    <w:rsid w:val="006F0455"/>
    <w:rsid w:val="006F05F9"/>
    <w:rsid w:val="006F1298"/>
    <w:rsid w:val="006F151C"/>
    <w:rsid w:val="006F18F6"/>
    <w:rsid w:val="006F23E0"/>
    <w:rsid w:val="006F2553"/>
    <w:rsid w:val="006F273E"/>
    <w:rsid w:val="006F275E"/>
    <w:rsid w:val="006F2E4B"/>
    <w:rsid w:val="006F33EA"/>
    <w:rsid w:val="006F35CC"/>
    <w:rsid w:val="006F3CE6"/>
    <w:rsid w:val="006F3D95"/>
    <w:rsid w:val="006F3E3C"/>
    <w:rsid w:val="006F3FC5"/>
    <w:rsid w:val="006F42B2"/>
    <w:rsid w:val="006F49C4"/>
    <w:rsid w:val="006F51FB"/>
    <w:rsid w:val="006F55E9"/>
    <w:rsid w:val="006F56E8"/>
    <w:rsid w:val="006F5DC6"/>
    <w:rsid w:val="006F5EAE"/>
    <w:rsid w:val="006F5EDF"/>
    <w:rsid w:val="006F5EEE"/>
    <w:rsid w:val="006F699F"/>
    <w:rsid w:val="006F6A03"/>
    <w:rsid w:val="006F6FB3"/>
    <w:rsid w:val="006F7040"/>
    <w:rsid w:val="006F7108"/>
    <w:rsid w:val="006F7247"/>
    <w:rsid w:val="006F74F0"/>
    <w:rsid w:val="006F7553"/>
    <w:rsid w:val="006F7727"/>
    <w:rsid w:val="006F7DFD"/>
    <w:rsid w:val="006F7E01"/>
    <w:rsid w:val="007003B0"/>
    <w:rsid w:val="00700611"/>
    <w:rsid w:val="00700893"/>
    <w:rsid w:val="00700A6E"/>
    <w:rsid w:val="00701025"/>
    <w:rsid w:val="00701EAD"/>
    <w:rsid w:val="00701F1F"/>
    <w:rsid w:val="00702158"/>
    <w:rsid w:val="00702907"/>
    <w:rsid w:val="00702B06"/>
    <w:rsid w:val="00703499"/>
    <w:rsid w:val="00703508"/>
    <w:rsid w:val="007036FB"/>
    <w:rsid w:val="0070384D"/>
    <w:rsid w:val="00703A9D"/>
    <w:rsid w:val="00703DAD"/>
    <w:rsid w:val="00703F40"/>
    <w:rsid w:val="00703FF6"/>
    <w:rsid w:val="00704177"/>
    <w:rsid w:val="00704432"/>
    <w:rsid w:val="00704F32"/>
    <w:rsid w:val="00704F60"/>
    <w:rsid w:val="00705504"/>
    <w:rsid w:val="00705BB9"/>
    <w:rsid w:val="0070646A"/>
    <w:rsid w:val="00707183"/>
    <w:rsid w:val="00707339"/>
    <w:rsid w:val="00707728"/>
    <w:rsid w:val="00707BF7"/>
    <w:rsid w:val="007103D5"/>
    <w:rsid w:val="00710416"/>
    <w:rsid w:val="007107E5"/>
    <w:rsid w:val="00710B5F"/>
    <w:rsid w:val="007111B0"/>
    <w:rsid w:val="00711238"/>
    <w:rsid w:val="007112C6"/>
    <w:rsid w:val="00711792"/>
    <w:rsid w:val="00711B85"/>
    <w:rsid w:val="00711BB1"/>
    <w:rsid w:val="00711BD8"/>
    <w:rsid w:val="00711CF5"/>
    <w:rsid w:val="00711F4F"/>
    <w:rsid w:val="00712A53"/>
    <w:rsid w:val="00712B22"/>
    <w:rsid w:val="00712EB2"/>
    <w:rsid w:val="00713AD7"/>
    <w:rsid w:val="00713DC2"/>
    <w:rsid w:val="00714232"/>
    <w:rsid w:val="00714274"/>
    <w:rsid w:val="0071428D"/>
    <w:rsid w:val="00714617"/>
    <w:rsid w:val="00714DD2"/>
    <w:rsid w:val="0071529E"/>
    <w:rsid w:val="007154B6"/>
    <w:rsid w:val="007156C7"/>
    <w:rsid w:val="0071647B"/>
    <w:rsid w:val="0071684E"/>
    <w:rsid w:val="0071688F"/>
    <w:rsid w:val="00716DF7"/>
    <w:rsid w:val="00716F01"/>
    <w:rsid w:val="0071782C"/>
    <w:rsid w:val="00717AF6"/>
    <w:rsid w:val="00717BD0"/>
    <w:rsid w:val="00717D5C"/>
    <w:rsid w:val="0072078B"/>
    <w:rsid w:val="00720A48"/>
    <w:rsid w:val="00721044"/>
    <w:rsid w:val="007216E2"/>
    <w:rsid w:val="00721750"/>
    <w:rsid w:val="0072177D"/>
    <w:rsid w:val="00722196"/>
    <w:rsid w:val="00722356"/>
    <w:rsid w:val="00722650"/>
    <w:rsid w:val="00722729"/>
    <w:rsid w:val="00722C9B"/>
    <w:rsid w:val="0072318A"/>
    <w:rsid w:val="00723F76"/>
    <w:rsid w:val="007244D2"/>
    <w:rsid w:val="00724A4F"/>
    <w:rsid w:val="00724B8C"/>
    <w:rsid w:val="00724DC6"/>
    <w:rsid w:val="00725656"/>
    <w:rsid w:val="00725D04"/>
    <w:rsid w:val="00725E0A"/>
    <w:rsid w:val="00725E67"/>
    <w:rsid w:val="0072605A"/>
    <w:rsid w:val="00726867"/>
    <w:rsid w:val="0072704E"/>
    <w:rsid w:val="007272AC"/>
    <w:rsid w:val="00727643"/>
    <w:rsid w:val="00727DC2"/>
    <w:rsid w:val="00730147"/>
    <w:rsid w:val="007301E3"/>
    <w:rsid w:val="00730677"/>
    <w:rsid w:val="00730869"/>
    <w:rsid w:val="007308FC"/>
    <w:rsid w:val="007309BF"/>
    <w:rsid w:val="00730FA8"/>
    <w:rsid w:val="00731183"/>
    <w:rsid w:val="00731663"/>
    <w:rsid w:val="00731900"/>
    <w:rsid w:val="0073195B"/>
    <w:rsid w:val="00731AD6"/>
    <w:rsid w:val="00731AF8"/>
    <w:rsid w:val="00731CA8"/>
    <w:rsid w:val="00731CE9"/>
    <w:rsid w:val="007321AD"/>
    <w:rsid w:val="0073271B"/>
    <w:rsid w:val="00732851"/>
    <w:rsid w:val="00733415"/>
    <w:rsid w:val="00733594"/>
    <w:rsid w:val="0073370C"/>
    <w:rsid w:val="00733794"/>
    <w:rsid w:val="0073390F"/>
    <w:rsid w:val="0073392F"/>
    <w:rsid w:val="00733CC8"/>
    <w:rsid w:val="007346C4"/>
    <w:rsid w:val="00734AA2"/>
    <w:rsid w:val="00734AC4"/>
    <w:rsid w:val="00735530"/>
    <w:rsid w:val="007356E3"/>
    <w:rsid w:val="00735762"/>
    <w:rsid w:val="00735901"/>
    <w:rsid w:val="00735A22"/>
    <w:rsid w:val="00735C8D"/>
    <w:rsid w:val="007362A8"/>
    <w:rsid w:val="00736AF0"/>
    <w:rsid w:val="00736EEF"/>
    <w:rsid w:val="007373CE"/>
    <w:rsid w:val="00737695"/>
    <w:rsid w:val="00737800"/>
    <w:rsid w:val="00740240"/>
    <w:rsid w:val="0074037C"/>
    <w:rsid w:val="00740FA9"/>
    <w:rsid w:val="00741927"/>
    <w:rsid w:val="0074248B"/>
    <w:rsid w:val="0074333F"/>
    <w:rsid w:val="007434FC"/>
    <w:rsid w:val="00743967"/>
    <w:rsid w:val="00743E16"/>
    <w:rsid w:val="007445BE"/>
    <w:rsid w:val="007446F9"/>
    <w:rsid w:val="00744A76"/>
    <w:rsid w:val="00744A7D"/>
    <w:rsid w:val="00744C00"/>
    <w:rsid w:val="00744FAA"/>
    <w:rsid w:val="00745460"/>
    <w:rsid w:val="00745558"/>
    <w:rsid w:val="00745715"/>
    <w:rsid w:val="007460CE"/>
    <w:rsid w:val="00746D43"/>
    <w:rsid w:val="00747178"/>
    <w:rsid w:val="00747CEB"/>
    <w:rsid w:val="00750255"/>
    <w:rsid w:val="0075037B"/>
    <w:rsid w:val="00750AC9"/>
    <w:rsid w:val="00750EBB"/>
    <w:rsid w:val="00751386"/>
    <w:rsid w:val="00751A23"/>
    <w:rsid w:val="00751FA1"/>
    <w:rsid w:val="00752125"/>
    <w:rsid w:val="007525DC"/>
    <w:rsid w:val="00752943"/>
    <w:rsid w:val="00752997"/>
    <w:rsid w:val="00752E12"/>
    <w:rsid w:val="00752FAC"/>
    <w:rsid w:val="00752FFF"/>
    <w:rsid w:val="00753235"/>
    <w:rsid w:val="007533A2"/>
    <w:rsid w:val="00753629"/>
    <w:rsid w:val="007537CF"/>
    <w:rsid w:val="00753C69"/>
    <w:rsid w:val="00753F9D"/>
    <w:rsid w:val="007543C5"/>
    <w:rsid w:val="007557BF"/>
    <w:rsid w:val="007558DA"/>
    <w:rsid w:val="00755B91"/>
    <w:rsid w:val="00756001"/>
    <w:rsid w:val="00756247"/>
    <w:rsid w:val="00756344"/>
    <w:rsid w:val="00756EF9"/>
    <w:rsid w:val="007574D9"/>
    <w:rsid w:val="00757A2E"/>
    <w:rsid w:val="00757F49"/>
    <w:rsid w:val="007603A9"/>
    <w:rsid w:val="00760719"/>
    <w:rsid w:val="00760F7D"/>
    <w:rsid w:val="00761966"/>
    <w:rsid w:val="00761D79"/>
    <w:rsid w:val="00761EBA"/>
    <w:rsid w:val="00761FCC"/>
    <w:rsid w:val="007621A9"/>
    <w:rsid w:val="007625F1"/>
    <w:rsid w:val="00762648"/>
    <w:rsid w:val="0076265C"/>
    <w:rsid w:val="00762DA7"/>
    <w:rsid w:val="00762FD5"/>
    <w:rsid w:val="0076358B"/>
    <w:rsid w:val="00763C22"/>
    <w:rsid w:val="00763CC0"/>
    <w:rsid w:val="00764553"/>
    <w:rsid w:val="007645A7"/>
    <w:rsid w:val="0076460F"/>
    <w:rsid w:val="007646A3"/>
    <w:rsid w:val="00764B80"/>
    <w:rsid w:val="00764F8B"/>
    <w:rsid w:val="00765028"/>
    <w:rsid w:val="007650BF"/>
    <w:rsid w:val="0076515F"/>
    <w:rsid w:val="00765686"/>
    <w:rsid w:val="007658F1"/>
    <w:rsid w:val="00765D97"/>
    <w:rsid w:val="00765F3A"/>
    <w:rsid w:val="00766071"/>
    <w:rsid w:val="0076623F"/>
    <w:rsid w:val="007663CC"/>
    <w:rsid w:val="0076672E"/>
    <w:rsid w:val="007669F4"/>
    <w:rsid w:val="00766BDC"/>
    <w:rsid w:val="00766BDD"/>
    <w:rsid w:val="00766DA6"/>
    <w:rsid w:val="00766F0E"/>
    <w:rsid w:val="007670F9"/>
    <w:rsid w:val="00767781"/>
    <w:rsid w:val="0076780D"/>
    <w:rsid w:val="00767B25"/>
    <w:rsid w:val="007701D4"/>
    <w:rsid w:val="007703DB"/>
    <w:rsid w:val="0077052C"/>
    <w:rsid w:val="007706E2"/>
    <w:rsid w:val="0077076F"/>
    <w:rsid w:val="00771123"/>
    <w:rsid w:val="00771203"/>
    <w:rsid w:val="007712DF"/>
    <w:rsid w:val="00771430"/>
    <w:rsid w:val="00771604"/>
    <w:rsid w:val="00772271"/>
    <w:rsid w:val="00772473"/>
    <w:rsid w:val="00772AFE"/>
    <w:rsid w:val="00773600"/>
    <w:rsid w:val="0077367A"/>
    <w:rsid w:val="00773BD9"/>
    <w:rsid w:val="00773D2E"/>
    <w:rsid w:val="00773DA7"/>
    <w:rsid w:val="007742A5"/>
    <w:rsid w:val="00774781"/>
    <w:rsid w:val="00774855"/>
    <w:rsid w:val="00774C0C"/>
    <w:rsid w:val="00774E35"/>
    <w:rsid w:val="00775278"/>
    <w:rsid w:val="00775A1D"/>
    <w:rsid w:val="00775D3D"/>
    <w:rsid w:val="00775D9E"/>
    <w:rsid w:val="00776CB2"/>
    <w:rsid w:val="00776E9D"/>
    <w:rsid w:val="00776FE3"/>
    <w:rsid w:val="0077716A"/>
    <w:rsid w:val="0077769B"/>
    <w:rsid w:val="007779A6"/>
    <w:rsid w:val="00777D50"/>
    <w:rsid w:val="00777FDA"/>
    <w:rsid w:val="0078020D"/>
    <w:rsid w:val="00780C5F"/>
    <w:rsid w:val="00780D41"/>
    <w:rsid w:val="0078167B"/>
    <w:rsid w:val="00781799"/>
    <w:rsid w:val="00781A7B"/>
    <w:rsid w:val="00781F39"/>
    <w:rsid w:val="007820D9"/>
    <w:rsid w:val="00782453"/>
    <w:rsid w:val="0078254E"/>
    <w:rsid w:val="00782792"/>
    <w:rsid w:val="00782D80"/>
    <w:rsid w:val="007834C1"/>
    <w:rsid w:val="007835CF"/>
    <w:rsid w:val="00784275"/>
    <w:rsid w:val="007844CE"/>
    <w:rsid w:val="00784E4C"/>
    <w:rsid w:val="00785A75"/>
    <w:rsid w:val="0078663A"/>
    <w:rsid w:val="0078671F"/>
    <w:rsid w:val="00786BFF"/>
    <w:rsid w:val="00786F65"/>
    <w:rsid w:val="007871E3"/>
    <w:rsid w:val="00787696"/>
    <w:rsid w:val="00787A43"/>
    <w:rsid w:val="00787A6B"/>
    <w:rsid w:val="00787EAB"/>
    <w:rsid w:val="00787FAD"/>
    <w:rsid w:val="0079030A"/>
    <w:rsid w:val="007903AB"/>
    <w:rsid w:val="007904D1"/>
    <w:rsid w:val="0079127B"/>
    <w:rsid w:val="00791869"/>
    <w:rsid w:val="0079189C"/>
    <w:rsid w:val="0079189F"/>
    <w:rsid w:val="00791F88"/>
    <w:rsid w:val="00792B66"/>
    <w:rsid w:val="00792FEE"/>
    <w:rsid w:val="0079378A"/>
    <w:rsid w:val="007939B2"/>
    <w:rsid w:val="00794218"/>
    <w:rsid w:val="007945F7"/>
    <w:rsid w:val="0079462F"/>
    <w:rsid w:val="00794A37"/>
    <w:rsid w:val="00794BD7"/>
    <w:rsid w:val="00795719"/>
    <w:rsid w:val="00795CB5"/>
    <w:rsid w:val="00795CCC"/>
    <w:rsid w:val="007965C1"/>
    <w:rsid w:val="0079697C"/>
    <w:rsid w:val="00796C74"/>
    <w:rsid w:val="00796EE4"/>
    <w:rsid w:val="00797178"/>
    <w:rsid w:val="007972A4"/>
    <w:rsid w:val="00797500"/>
    <w:rsid w:val="00797864"/>
    <w:rsid w:val="007978D2"/>
    <w:rsid w:val="007A035B"/>
    <w:rsid w:val="007A104B"/>
    <w:rsid w:val="007A13E9"/>
    <w:rsid w:val="007A185B"/>
    <w:rsid w:val="007A18A0"/>
    <w:rsid w:val="007A1B0D"/>
    <w:rsid w:val="007A1DD5"/>
    <w:rsid w:val="007A24BA"/>
    <w:rsid w:val="007A27E4"/>
    <w:rsid w:val="007A30E5"/>
    <w:rsid w:val="007A31A8"/>
    <w:rsid w:val="007A3441"/>
    <w:rsid w:val="007A34AD"/>
    <w:rsid w:val="007A3556"/>
    <w:rsid w:val="007A4185"/>
    <w:rsid w:val="007A4221"/>
    <w:rsid w:val="007A44B4"/>
    <w:rsid w:val="007A4D23"/>
    <w:rsid w:val="007A50DD"/>
    <w:rsid w:val="007A5103"/>
    <w:rsid w:val="007A51CF"/>
    <w:rsid w:val="007A5487"/>
    <w:rsid w:val="007A567B"/>
    <w:rsid w:val="007A59C9"/>
    <w:rsid w:val="007A5F2A"/>
    <w:rsid w:val="007A60D8"/>
    <w:rsid w:val="007A66FD"/>
    <w:rsid w:val="007A6AEF"/>
    <w:rsid w:val="007A6F6A"/>
    <w:rsid w:val="007A706A"/>
    <w:rsid w:val="007A70F6"/>
    <w:rsid w:val="007A7247"/>
    <w:rsid w:val="007A745A"/>
    <w:rsid w:val="007A760A"/>
    <w:rsid w:val="007A7ADD"/>
    <w:rsid w:val="007A7AF3"/>
    <w:rsid w:val="007B073E"/>
    <w:rsid w:val="007B0C50"/>
    <w:rsid w:val="007B0DC6"/>
    <w:rsid w:val="007B0FF6"/>
    <w:rsid w:val="007B1581"/>
    <w:rsid w:val="007B1DF3"/>
    <w:rsid w:val="007B1E71"/>
    <w:rsid w:val="007B23C5"/>
    <w:rsid w:val="007B256A"/>
    <w:rsid w:val="007B30F2"/>
    <w:rsid w:val="007B3160"/>
    <w:rsid w:val="007B35A9"/>
    <w:rsid w:val="007B3C3F"/>
    <w:rsid w:val="007B3C70"/>
    <w:rsid w:val="007B3CE5"/>
    <w:rsid w:val="007B3E36"/>
    <w:rsid w:val="007B43A1"/>
    <w:rsid w:val="007B4513"/>
    <w:rsid w:val="007B451B"/>
    <w:rsid w:val="007B494E"/>
    <w:rsid w:val="007B4F25"/>
    <w:rsid w:val="007B691B"/>
    <w:rsid w:val="007B6B27"/>
    <w:rsid w:val="007B6BA4"/>
    <w:rsid w:val="007B6DD3"/>
    <w:rsid w:val="007B6E58"/>
    <w:rsid w:val="007B73DB"/>
    <w:rsid w:val="007B7824"/>
    <w:rsid w:val="007B7AA6"/>
    <w:rsid w:val="007B7D9F"/>
    <w:rsid w:val="007C0172"/>
    <w:rsid w:val="007C020E"/>
    <w:rsid w:val="007C02FA"/>
    <w:rsid w:val="007C0416"/>
    <w:rsid w:val="007C0826"/>
    <w:rsid w:val="007C0D03"/>
    <w:rsid w:val="007C0E80"/>
    <w:rsid w:val="007C0ED6"/>
    <w:rsid w:val="007C1AFC"/>
    <w:rsid w:val="007C1B52"/>
    <w:rsid w:val="007C2D1D"/>
    <w:rsid w:val="007C3013"/>
    <w:rsid w:val="007C3DDE"/>
    <w:rsid w:val="007C3F08"/>
    <w:rsid w:val="007C406B"/>
    <w:rsid w:val="007C40DB"/>
    <w:rsid w:val="007C44C9"/>
    <w:rsid w:val="007C4873"/>
    <w:rsid w:val="007C491B"/>
    <w:rsid w:val="007C4B10"/>
    <w:rsid w:val="007C4D20"/>
    <w:rsid w:val="007C570A"/>
    <w:rsid w:val="007C5A46"/>
    <w:rsid w:val="007C5CBE"/>
    <w:rsid w:val="007C63C8"/>
    <w:rsid w:val="007C64CB"/>
    <w:rsid w:val="007C6A03"/>
    <w:rsid w:val="007C6E02"/>
    <w:rsid w:val="007C735B"/>
    <w:rsid w:val="007C7BEA"/>
    <w:rsid w:val="007C7CE7"/>
    <w:rsid w:val="007D0386"/>
    <w:rsid w:val="007D041D"/>
    <w:rsid w:val="007D04A1"/>
    <w:rsid w:val="007D138F"/>
    <w:rsid w:val="007D13F3"/>
    <w:rsid w:val="007D2257"/>
    <w:rsid w:val="007D2425"/>
    <w:rsid w:val="007D253B"/>
    <w:rsid w:val="007D25BC"/>
    <w:rsid w:val="007D27ED"/>
    <w:rsid w:val="007D2AC3"/>
    <w:rsid w:val="007D3072"/>
    <w:rsid w:val="007D30BA"/>
    <w:rsid w:val="007D310A"/>
    <w:rsid w:val="007D3153"/>
    <w:rsid w:val="007D3EE7"/>
    <w:rsid w:val="007D4414"/>
    <w:rsid w:val="007D4574"/>
    <w:rsid w:val="007D4C14"/>
    <w:rsid w:val="007D4F46"/>
    <w:rsid w:val="007D502A"/>
    <w:rsid w:val="007D5166"/>
    <w:rsid w:val="007D5FA5"/>
    <w:rsid w:val="007D658D"/>
    <w:rsid w:val="007D65BB"/>
    <w:rsid w:val="007D68C8"/>
    <w:rsid w:val="007D6954"/>
    <w:rsid w:val="007D6C53"/>
    <w:rsid w:val="007D6F76"/>
    <w:rsid w:val="007D73D4"/>
    <w:rsid w:val="007D775A"/>
    <w:rsid w:val="007D7CB4"/>
    <w:rsid w:val="007D7D71"/>
    <w:rsid w:val="007E0045"/>
    <w:rsid w:val="007E01A9"/>
    <w:rsid w:val="007E0315"/>
    <w:rsid w:val="007E03CA"/>
    <w:rsid w:val="007E0A43"/>
    <w:rsid w:val="007E0DE7"/>
    <w:rsid w:val="007E1476"/>
    <w:rsid w:val="007E1A9E"/>
    <w:rsid w:val="007E1F91"/>
    <w:rsid w:val="007E2268"/>
    <w:rsid w:val="007E24C9"/>
    <w:rsid w:val="007E257B"/>
    <w:rsid w:val="007E2FDE"/>
    <w:rsid w:val="007E30A6"/>
    <w:rsid w:val="007E37D0"/>
    <w:rsid w:val="007E3FBF"/>
    <w:rsid w:val="007E4D9D"/>
    <w:rsid w:val="007E5276"/>
    <w:rsid w:val="007E546E"/>
    <w:rsid w:val="007E5593"/>
    <w:rsid w:val="007E5730"/>
    <w:rsid w:val="007E5B3A"/>
    <w:rsid w:val="007E5E70"/>
    <w:rsid w:val="007E62A3"/>
    <w:rsid w:val="007E6A36"/>
    <w:rsid w:val="007E6AA9"/>
    <w:rsid w:val="007E6BA4"/>
    <w:rsid w:val="007E6C13"/>
    <w:rsid w:val="007E7563"/>
    <w:rsid w:val="007E7AA8"/>
    <w:rsid w:val="007F03E2"/>
    <w:rsid w:val="007F04B5"/>
    <w:rsid w:val="007F07E9"/>
    <w:rsid w:val="007F0F10"/>
    <w:rsid w:val="007F0F66"/>
    <w:rsid w:val="007F11C6"/>
    <w:rsid w:val="007F1249"/>
    <w:rsid w:val="007F1325"/>
    <w:rsid w:val="007F1952"/>
    <w:rsid w:val="007F19FE"/>
    <w:rsid w:val="007F239A"/>
    <w:rsid w:val="007F2CE4"/>
    <w:rsid w:val="007F2F5B"/>
    <w:rsid w:val="007F3469"/>
    <w:rsid w:val="007F3B89"/>
    <w:rsid w:val="007F3F1A"/>
    <w:rsid w:val="007F4616"/>
    <w:rsid w:val="007F47B0"/>
    <w:rsid w:val="007F5023"/>
    <w:rsid w:val="007F5347"/>
    <w:rsid w:val="007F5364"/>
    <w:rsid w:val="007F59A8"/>
    <w:rsid w:val="007F601C"/>
    <w:rsid w:val="007F6521"/>
    <w:rsid w:val="007F68B9"/>
    <w:rsid w:val="007F6AFE"/>
    <w:rsid w:val="007F6D1D"/>
    <w:rsid w:val="007F751B"/>
    <w:rsid w:val="007F7838"/>
    <w:rsid w:val="007F7877"/>
    <w:rsid w:val="007F79AA"/>
    <w:rsid w:val="007F7C84"/>
    <w:rsid w:val="0080015D"/>
    <w:rsid w:val="00800266"/>
    <w:rsid w:val="008002AE"/>
    <w:rsid w:val="008007A2"/>
    <w:rsid w:val="008015E4"/>
    <w:rsid w:val="00802329"/>
    <w:rsid w:val="00802696"/>
    <w:rsid w:val="00802719"/>
    <w:rsid w:val="008031D0"/>
    <w:rsid w:val="0080357D"/>
    <w:rsid w:val="008035B9"/>
    <w:rsid w:val="008036E6"/>
    <w:rsid w:val="00803715"/>
    <w:rsid w:val="00803912"/>
    <w:rsid w:val="00803B39"/>
    <w:rsid w:val="00803F2D"/>
    <w:rsid w:val="00803F79"/>
    <w:rsid w:val="00804065"/>
    <w:rsid w:val="0080423B"/>
    <w:rsid w:val="00804304"/>
    <w:rsid w:val="00804A9A"/>
    <w:rsid w:val="00804F76"/>
    <w:rsid w:val="008050E9"/>
    <w:rsid w:val="00805415"/>
    <w:rsid w:val="008055FD"/>
    <w:rsid w:val="008057FB"/>
    <w:rsid w:val="00805850"/>
    <w:rsid w:val="00805A10"/>
    <w:rsid w:val="00807700"/>
    <w:rsid w:val="0080777C"/>
    <w:rsid w:val="00807782"/>
    <w:rsid w:val="00807EA4"/>
    <w:rsid w:val="008101B5"/>
    <w:rsid w:val="00810695"/>
    <w:rsid w:val="00810907"/>
    <w:rsid w:val="00810B19"/>
    <w:rsid w:val="00810F26"/>
    <w:rsid w:val="0081128E"/>
    <w:rsid w:val="0081154E"/>
    <w:rsid w:val="0081175B"/>
    <w:rsid w:val="00811781"/>
    <w:rsid w:val="008121F2"/>
    <w:rsid w:val="0081222E"/>
    <w:rsid w:val="008123AF"/>
    <w:rsid w:val="00812785"/>
    <w:rsid w:val="0081330B"/>
    <w:rsid w:val="00813396"/>
    <w:rsid w:val="00813553"/>
    <w:rsid w:val="008136D2"/>
    <w:rsid w:val="00813F77"/>
    <w:rsid w:val="008140CE"/>
    <w:rsid w:val="00814425"/>
    <w:rsid w:val="00814C20"/>
    <w:rsid w:val="00814D92"/>
    <w:rsid w:val="008158E1"/>
    <w:rsid w:val="00815C38"/>
    <w:rsid w:val="00815D2B"/>
    <w:rsid w:val="00815D42"/>
    <w:rsid w:val="00815DA1"/>
    <w:rsid w:val="008170EF"/>
    <w:rsid w:val="00817185"/>
    <w:rsid w:val="00817457"/>
    <w:rsid w:val="00817601"/>
    <w:rsid w:val="0081761B"/>
    <w:rsid w:val="00817C05"/>
    <w:rsid w:val="00820279"/>
    <w:rsid w:val="008202A3"/>
    <w:rsid w:val="008209AC"/>
    <w:rsid w:val="00820C1E"/>
    <w:rsid w:val="00820E91"/>
    <w:rsid w:val="00820F12"/>
    <w:rsid w:val="00820F77"/>
    <w:rsid w:val="0082117B"/>
    <w:rsid w:val="00821469"/>
    <w:rsid w:val="008215B4"/>
    <w:rsid w:val="00821A88"/>
    <w:rsid w:val="00821B8B"/>
    <w:rsid w:val="00821E65"/>
    <w:rsid w:val="0082258F"/>
    <w:rsid w:val="00822A83"/>
    <w:rsid w:val="00822C2B"/>
    <w:rsid w:val="00822EDD"/>
    <w:rsid w:val="0082312B"/>
    <w:rsid w:val="00823A0B"/>
    <w:rsid w:val="00823A85"/>
    <w:rsid w:val="00823BE1"/>
    <w:rsid w:val="00823E0F"/>
    <w:rsid w:val="008241D5"/>
    <w:rsid w:val="0082430D"/>
    <w:rsid w:val="00824311"/>
    <w:rsid w:val="008248A3"/>
    <w:rsid w:val="00824C21"/>
    <w:rsid w:val="00824EA7"/>
    <w:rsid w:val="0082540C"/>
    <w:rsid w:val="0082561C"/>
    <w:rsid w:val="00826554"/>
    <w:rsid w:val="008265A6"/>
    <w:rsid w:val="00826951"/>
    <w:rsid w:val="00826C1D"/>
    <w:rsid w:val="008271C1"/>
    <w:rsid w:val="00827368"/>
    <w:rsid w:val="008274BC"/>
    <w:rsid w:val="0082751A"/>
    <w:rsid w:val="008278BF"/>
    <w:rsid w:val="00827A50"/>
    <w:rsid w:val="00827F87"/>
    <w:rsid w:val="008300E4"/>
    <w:rsid w:val="00830FE0"/>
    <w:rsid w:val="00831421"/>
    <w:rsid w:val="008318B4"/>
    <w:rsid w:val="00831B13"/>
    <w:rsid w:val="008325C4"/>
    <w:rsid w:val="0083269C"/>
    <w:rsid w:val="008329E4"/>
    <w:rsid w:val="0083348F"/>
    <w:rsid w:val="00833700"/>
    <w:rsid w:val="00833BF9"/>
    <w:rsid w:val="00833C23"/>
    <w:rsid w:val="00834067"/>
    <w:rsid w:val="008340A4"/>
    <w:rsid w:val="008341B5"/>
    <w:rsid w:val="00834249"/>
    <w:rsid w:val="00834379"/>
    <w:rsid w:val="008346F0"/>
    <w:rsid w:val="008347B3"/>
    <w:rsid w:val="008349BD"/>
    <w:rsid w:val="00834D2D"/>
    <w:rsid w:val="00835580"/>
    <w:rsid w:val="00835793"/>
    <w:rsid w:val="0083596E"/>
    <w:rsid w:val="00835E94"/>
    <w:rsid w:val="008363A0"/>
    <w:rsid w:val="008372B7"/>
    <w:rsid w:val="0083733B"/>
    <w:rsid w:val="008373AE"/>
    <w:rsid w:val="00837C85"/>
    <w:rsid w:val="00837DE5"/>
    <w:rsid w:val="00837FAD"/>
    <w:rsid w:val="008404E2"/>
    <w:rsid w:val="00840812"/>
    <w:rsid w:val="00840837"/>
    <w:rsid w:val="00840930"/>
    <w:rsid w:val="008419D6"/>
    <w:rsid w:val="008420AF"/>
    <w:rsid w:val="008422B4"/>
    <w:rsid w:val="0084230A"/>
    <w:rsid w:val="008423BB"/>
    <w:rsid w:val="008426A5"/>
    <w:rsid w:val="008428CF"/>
    <w:rsid w:val="00843364"/>
    <w:rsid w:val="00843442"/>
    <w:rsid w:val="008437DC"/>
    <w:rsid w:val="00843C65"/>
    <w:rsid w:val="00843C84"/>
    <w:rsid w:val="00843E1E"/>
    <w:rsid w:val="00844282"/>
    <w:rsid w:val="00844398"/>
    <w:rsid w:val="00844B28"/>
    <w:rsid w:val="00844CAF"/>
    <w:rsid w:val="00844FD1"/>
    <w:rsid w:val="008452EC"/>
    <w:rsid w:val="00845539"/>
    <w:rsid w:val="008457D2"/>
    <w:rsid w:val="008458FF"/>
    <w:rsid w:val="00845DAD"/>
    <w:rsid w:val="00845ED2"/>
    <w:rsid w:val="008460A1"/>
    <w:rsid w:val="0084630F"/>
    <w:rsid w:val="00846556"/>
    <w:rsid w:val="00846661"/>
    <w:rsid w:val="00846C81"/>
    <w:rsid w:val="00846D01"/>
    <w:rsid w:val="00846EFC"/>
    <w:rsid w:val="008472AF"/>
    <w:rsid w:val="00847A32"/>
    <w:rsid w:val="008503AA"/>
    <w:rsid w:val="0085047C"/>
    <w:rsid w:val="00850828"/>
    <w:rsid w:val="0085088A"/>
    <w:rsid w:val="00850E25"/>
    <w:rsid w:val="008515CD"/>
    <w:rsid w:val="00851C49"/>
    <w:rsid w:val="00852367"/>
    <w:rsid w:val="008523F8"/>
    <w:rsid w:val="00852489"/>
    <w:rsid w:val="008528BF"/>
    <w:rsid w:val="00852BBD"/>
    <w:rsid w:val="00852C17"/>
    <w:rsid w:val="00852E9E"/>
    <w:rsid w:val="00853094"/>
    <w:rsid w:val="008530F3"/>
    <w:rsid w:val="0085330E"/>
    <w:rsid w:val="00853BCE"/>
    <w:rsid w:val="0085477D"/>
    <w:rsid w:val="00854E35"/>
    <w:rsid w:val="00856032"/>
    <w:rsid w:val="00856270"/>
    <w:rsid w:val="008569EC"/>
    <w:rsid w:val="00856D12"/>
    <w:rsid w:val="0085751E"/>
    <w:rsid w:val="00857849"/>
    <w:rsid w:val="00857894"/>
    <w:rsid w:val="008578C0"/>
    <w:rsid w:val="00860005"/>
    <w:rsid w:val="008601BE"/>
    <w:rsid w:val="00860258"/>
    <w:rsid w:val="00860B57"/>
    <w:rsid w:val="00860BC9"/>
    <w:rsid w:val="008610C4"/>
    <w:rsid w:val="00861844"/>
    <w:rsid w:val="008618C2"/>
    <w:rsid w:val="00861B67"/>
    <w:rsid w:val="00861EAE"/>
    <w:rsid w:val="00862089"/>
    <w:rsid w:val="0086239A"/>
    <w:rsid w:val="00862598"/>
    <w:rsid w:val="00862801"/>
    <w:rsid w:val="00862A9C"/>
    <w:rsid w:val="00862AD5"/>
    <w:rsid w:val="00863318"/>
    <w:rsid w:val="008635FC"/>
    <w:rsid w:val="00863CD5"/>
    <w:rsid w:val="00863E82"/>
    <w:rsid w:val="00864531"/>
    <w:rsid w:val="00864841"/>
    <w:rsid w:val="008655F0"/>
    <w:rsid w:val="00865614"/>
    <w:rsid w:val="008657DD"/>
    <w:rsid w:val="00865B5A"/>
    <w:rsid w:val="00865DE0"/>
    <w:rsid w:val="0086604A"/>
    <w:rsid w:val="00866111"/>
    <w:rsid w:val="00866967"/>
    <w:rsid w:val="00866999"/>
    <w:rsid w:val="00866D18"/>
    <w:rsid w:val="00867611"/>
    <w:rsid w:val="0086771F"/>
    <w:rsid w:val="008677C7"/>
    <w:rsid w:val="00867C0B"/>
    <w:rsid w:val="00867F70"/>
    <w:rsid w:val="00867FA2"/>
    <w:rsid w:val="00867FE7"/>
    <w:rsid w:val="0087016B"/>
    <w:rsid w:val="00870EC5"/>
    <w:rsid w:val="00871131"/>
    <w:rsid w:val="00871529"/>
    <w:rsid w:val="008716D3"/>
    <w:rsid w:val="00871F78"/>
    <w:rsid w:val="0087318A"/>
    <w:rsid w:val="00873B93"/>
    <w:rsid w:val="008740F4"/>
    <w:rsid w:val="008746AA"/>
    <w:rsid w:val="0087499C"/>
    <w:rsid w:val="00874A62"/>
    <w:rsid w:val="00874C0E"/>
    <w:rsid w:val="008750A6"/>
    <w:rsid w:val="008751F2"/>
    <w:rsid w:val="008762F0"/>
    <w:rsid w:val="008764B8"/>
    <w:rsid w:val="00876668"/>
    <w:rsid w:val="00876AE7"/>
    <w:rsid w:val="00876D3B"/>
    <w:rsid w:val="00876E45"/>
    <w:rsid w:val="00876EE8"/>
    <w:rsid w:val="00876FCA"/>
    <w:rsid w:val="008772FC"/>
    <w:rsid w:val="00877717"/>
    <w:rsid w:val="00880144"/>
    <w:rsid w:val="008801AB"/>
    <w:rsid w:val="008803E6"/>
    <w:rsid w:val="00880D80"/>
    <w:rsid w:val="00880FA8"/>
    <w:rsid w:val="008811EB"/>
    <w:rsid w:val="00881328"/>
    <w:rsid w:val="00881A13"/>
    <w:rsid w:val="00881A61"/>
    <w:rsid w:val="00881AA8"/>
    <w:rsid w:val="00881D12"/>
    <w:rsid w:val="00882218"/>
    <w:rsid w:val="00882243"/>
    <w:rsid w:val="00882262"/>
    <w:rsid w:val="00882543"/>
    <w:rsid w:val="00882578"/>
    <w:rsid w:val="00882BD3"/>
    <w:rsid w:val="00883042"/>
    <w:rsid w:val="00883274"/>
    <w:rsid w:val="00883276"/>
    <w:rsid w:val="0088331D"/>
    <w:rsid w:val="008836D0"/>
    <w:rsid w:val="00883C09"/>
    <w:rsid w:val="0088405E"/>
    <w:rsid w:val="00884137"/>
    <w:rsid w:val="0088483A"/>
    <w:rsid w:val="00884B0B"/>
    <w:rsid w:val="008851A7"/>
    <w:rsid w:val="0088523D"/>
    <w:rsid w:val="0088599B"/>
    <w:rsid w:val="00885A69"/>
    <w:rsid w:val="00885A9E"/>
    <w:rsid w:val="00885B01"/>
    <w:rsid w:val="0088600D"/>
    <w:rsid w:val="0088613C"/>
    <w:rsid w:val="0088619A"/>
    <w:rsid w:val="008863CB"/>
    <w:rsid w:val="008867CD"/>
    <w:rsid w:val="0088792A"/>
    <w:rsid w:val="00887C3D"/>
    <w:rsid w:val="00887E41"/>
    <w:rsid w:val="008900E9"/>
    <w:rsid w:val="00890760"/>
    <w:rsid w:val="00890946"/>
    <w:rsid w:val="00890DC9"/>
    <w:rsid w:val="00890DD8"/>
    <w:rsid w:val="00891164"/>
    <w:rsid w:val="008912ED"/>
    <w:rsid w:val="00891E53"/>
    <w:rsid w:val="00892878"/>
    <w:rsid w:val="008932F8"/>
    <w:rsid w:val="00893A1B"/>
    <w:rsid w:val="008940C4"/>
    <w:rsid w:val="0089432B"/>
    <w:rsid w:val="0089497F"/>
    <w:rsid w:val="00894CB6"/>
    <w:rsid w:val="00895C90"/>
    <w:rsid w:val="00895D94"/>
    <w:rsid w:val="008961CF"/>
    <w:rsid w:val="00896AB3"/>
    <w:rsid w:val="00896D2C"/>
    <w:rsid w:val="00896F07"/>
    <w:rsid w:val="00897252"/>
    <w:rsid w:val="008A00C6"/>
    <w:rsid w:val="008A057C"/>
    <w:rsid w:val="008A0581"/>
    <w:rsid w:val="008A097D"/>
    <w:rsid w:val="008A1B4B"/>
    <w:rsid w:val="008A1EFE"/>
    <w:rsid w:val="008A23A2"/>
    <w:rsid w:val="008A2652"/>
    <w:rsid w:val="008A27BB"/>
    <w:rsid w:val="008A27CF"/>
    <w:rsid w:val="008A2944"/>
    <w:rsid w:val="008A2A4C"/>
    <w:rsid w:val="008A2C68"/>
    <w:rsid w:val="008A2CCD"/>
    <w:rsid w:val="008A304E"/>
    <w:rsid w:val="008A3624"/>
    <w:rsid w:val="008A36D5"/>
    <w:rsid w:val="008A3770"/>
    <w:rsid w:val="008A3B20"/>
    <w:rsid w:val="008A3F74"/>
    <w:rsid w:val="008A405F"/>
    <w:rsid w:val="008A40C0"/>
    <w:rsid w:val="008A440A"/>
    <w:rsid w:val="008A44DE"/>
    <w:rsid w:val="008A4A90"/>
    <w:rsid w:val="008A4E02"/>
    <w:rsid w:val="008A585B"/>
    <w:rsid w:val="008A5AD7"/>
    <w:rsid w:val="008A6E27"/>
    <w:rsid w:val="008A6F41"/>
    <w:rsid w:val="008A74D9"/>
    <w:rsid w:val="008B0086"/>
    <w:rsid w:val="008B0180"/>
    <w:rsid w:val="008B03EC"/>
    <w:rsid w:val="008B048A"/>
    <w:rsid w:val="008B0896"/>
    <w:rsid w:val="008B0AB7"/>
    <w:rsid w:val="008B0DAC"/>
    <w:rsid w:val="008B0E0D"/>
    <w:rsid w:val="008B142A"/>
    <w:rsid w:val="008B16CB"/>
    <w:rsid w:val="008B1826"/>
    <w:rsid w:val="008B1AB8"/>
    <w:rsid w:val="008B2479"/>
    <w:rsid w:val="008B2707"/>
    <w:rsid w:val="008B29F7"/>
    <w:rsid w:val="008B39DA"/>
    <w:rsid w:val="008B4417"/>
    <w:rsid w:val="008B44C1"/>
    <w:rsid w:val="008B4FA4"/>
    <w:rsid w:val="008B5082"/>
    <w:rsid w:val="008B5099"/>
    <w:rsid w:val="008B5779"/>
    <w:rsid w:val="008B58EB"/>
    <w:rsid w:val="008B5928"/>
    <w:rsid w:val="008B6487"/>
    <w:rsid w:val="008B660B"/>
    <w:rsid w:val="008B6657"/>
    <w:rsid w:val="008B717E"/>
    <w:rsid w:val="008B78B3"/>
    <w:rsid w:val="008B78DB"/>
    <w:rsid w:val="008C028A"/>
    <w:rsid w:val="008C0321"/>
    <w:rsid w:val="008C0929"/>
    <w:rsid w:val="008C0A75"/>
    <w:rsid w:val="008C0AAF"/>
    <w:rsid w:val="008C11E6"/>
    <w:rsid w:val="008C120D"/>
    <w:rsid w:val="008C1329"/>
    <w:rsid w:val="008C13FB"/>
    <w:rsid w:val="008C1780"/>
    <w:rsid w:val="008C19CF"/>
    <w:rsid w:val="008C244E"/>
    <w:rsid w:val="008C24E5"/>
    <w:rsid w:val="008C274C"/>
    <w:rsid w:val="008C2DA8"/>
    <w:rsid w:val="008C2EAC"/>
    <w:rsid w:val="008C2F52"/>
    <w:rsid w:val="008C335F"/>
    <w:rsid w:val="008C349C"/>
    <w:rsid w:val="008C3620"/>
    <w:rsid w:val="008C3A92"/>
    <w:rsid w:val="008C3D94"/>
    <w:rsid w:val="008C4083"/>
    <w:rsid w:val="008C412D"/>
    <w:rsid w:val="008C41EE"/>
    <w:rsid w:val="008C46F9"/>
    <w:rsid w:val="008C47E0"/>
    <w:rsid w:val="008C493F"/>
    <w:rsid w:val="008C4E93"/>
    <w:rsid w:val="008C565A"/>
    <w:rsid w:val="008C5768"/>
    <w:rsid w:val="008C591A"/>
    <w:rsid w:val="008C5C51"/>
    <w:rsid w:val="008C610F"/>
    <w:rsid w:val="008C6390"/>
    <w:rsid w:val="008C7D80"/>
    <w:rsid w:val="008C7EAA"/>
    <w:rsid w:val="008C7F2F"/>
    <w:rsid w:val="008D08D2"/>
    <w:rsid w:val="008D0B31"/>
    <w:rsid w:val="008D0D05"/>
    <w:rsid w:val="008D1232"/>
    <w:rsid w:val="008D152B"/>
    <w:rsid w:val="008D1884"/>
    <w:rsid w:val="008D236F"/>
    <w:rsid w:val="008D2B68"/>
    <w:rsid w:val="008D2FD4"/>
    <w:rsid w:val="008D31D4"/>
    <w:rsid w:val="008D35BE"/>
    <w:rsid w:val="008D3B81"/>
    <w:rsid w:val="008D3F82"/>
    <w:rsid w:val="008D3FCB"/>
    <w:rsid w:val="008D460B"/>
    <w:rsid w:val="008D4914"/>
    <w:rsid w:val="008D4D4C"/>
    <w:rsid w:val="008D56D9"/>
    <w:rsid w:val="008D5FDD"/>
    <w:rsid w:val="008D6AB3"/>
    <w:rsid w:val="008D7022"/>
    <w:rsid w:val="008D7617"/>
    <w:rsid w:val="008D763D"/>
    <w:rsid w:val="008D77BF"/>
    <w:rsid w:val="008D78B3"/>
    <w:rsid w:val="008D7D70"/>
    <w:rsid w:val="008E0F9F"/>
    <w:rsid w:val="008E1118"/>
    <w:rsid w:val="008E1CE7"/>
    <w:rsid w:val="008E1DE1"/>
    <w:rsid w:val="008E21C2"/>
    <w:rsid w:val="008E24AA"/>
    <w:rsid w:val="008E2778"/>
    <w:rsid w:val="008E2AA7"/>
    <w:rsid w:val="008E2CEB"/>
    <w:rsid w:val="008E2FF1"/>
    <w:rsid w:val="008E354E"/>
    <w:rsid w:val="008E3B42"/>
    <w:rsid w:val="008E4241"/>
    <w:rsid w:val="008E43C4"/>
    <w:rsid w:val="008E43EB"/>
    <w:rsid w:val="008E4762"/>
    <w:rsid w:val="008E4E0C"/>
    <w:rsid w:val="008E5842"/>
    <w:rsid w:val="008E58BA"/>
    <w:rsid w:val="008E5F10"/>
    <w:rsid w:val="008E6105"/>
    <w:rsid w:val="008E6426"/>
    <w:rsid w:val="008E65A8"/>
    <w:rsid w:val="008E67E8"/>
    <w:rsid w:val="008E6F40"/>
    <w:rsid w:val="008E730A"/>
    <w:rsid w:val="008E7811"/>
    <w:rsid w:val="008E79EA"/>
    <w:rsid w:val="008E7C29"/>
    <w:rsid w:val="008F057C"/>
    <w:rsid w:val="008F0886"/>
    <w:rsid w:val="008F0A13"/>
    <w:rsid w:val="008F0CE9"/>
    <w:rsid w:val="008F0DB3"/>
    <w:rsid w:val="008F1774"/>
    <w:rsid w:val="008F1ABC"/>
    <w:rsid w:val="008F2005"/>
    <w:rsid w:val="008F236E"/>
    <w:rsid w:val="008F2692"/>
    <w:rsid w:val="008F288F"/>
    <w:rsid w:val="008F29B7"/>
    <w:rsid w:val="008F2A3E"/>
    <w:rsid w:val="008F3547"/>
    <w:rsid w:val="008F3796"/>
    <w:rsid w:val="008F3AF0"/>
    <w:rsid w:val="008F3DF3"/>
    <w:rsid w:val="008F3F49"/>
    <w:rsid w:val="008F433F"/>
    <w:rsid w:val="008F461F"/>
    <w:rsid w:val="008F472C"/>
    <w:rsid w:val="008F491D"/>
    <w:rsid w:val="008F4A47"/>
    <w:rsid w:val="008F4A57"/>
    <w:rsid w:val="008F518D"/>
    <w:rsid w:val="008F56BC"/>
    <w:rsid w:val="008F5A07"/>
    <w:rsid w:val="008F5B56"/>
    <w:rsid w:val="008F5BA7"/>
    <w:rsid w:val="008F60C5"/>
    <w:rsid w:val="008F65A5"/>
    <w:rsid w:val="008F69AB"/>
    <w:rsid w:val="008F6CEE"/>
    <w:rsid w:val="008F6E24"/>
    <w:rsid w:val="008F7650"/>
    <w:rsid w:val="008F7B45"/>
    <w:rsid w:val="008F7B72"/>
    <w:rsid w:val="008F7FA5"/>
    <w:rsid w:val="009002E7"/>
    <w:rsid w:val="0090044F"/>
    <w:rsid w:val="00900B83"/>
    <w:rsid w:val="00900EFB"/>
    <w:rsid w:val="00901131"/>
    <w:rsid w:val="009015DF"/>
    <w:rsid w:val="00901788"/>
    <w:rsid w:val="0090189D"/>
    <w:rsid w:val="00902939"/>
    <w:rsid w:val="00902B2B"/>
    <w:rsid w:val="00902E61"/>
    <w:rsid w:val="009038C9"/>
    <w:rsid w:val="00903EBE"/>
    <w:rsid w:val="009040C9"/>
    <w:rsid w:val="00904AA9"/>
    <w:rsid w:val="00904D56"/>
    <w:rsid w:val="00905278"/>
    <w:rsid w:val="00905B99"/>
    <w:rsid w:val="00905F05"/>
    <w:rsid w:val="009060DA"/>
    <w:rsid w:val="0090655F"/>
    <w:rsid w:val="00906835"/>
    <w:rsid w:val="0090693C"/>
    <w:rsid w:val="00906A40"/>
    <w:rsid w:val="009077E8"/>
    <w:rsid w:val="00907B9C"/>
    <w:rsid w:val="00910303"/>
    <w:rsid w:val="00910BBD"/>
    <w:rsid w:val="00910EB7"/>
    <w:rsid w:val="009112C1"/>
    <w:rsid w:val="00911302"/>
    <w:rsid w:val="00911715"/>
    <w:rsid w:val="0091191F"/>
    <w:rsid w:val="00911DD0"/>
    <w:rsid w:val="00911EFB"/>
    <w:rsid w:val="009121F3"/>
    <w:rsid w:val="00912B2A"/>
    <w:rsid w:val="00912D3F"/>
    <w:rsid w:val="00913052"/>
    <w:rsid w:val="00913170"/>
    <w:rsid w:val="009139A1"/>
    <w:rsid w:val="00913F4E"/>
    <w:rsid w:val="00914103"/>
    <w:rsid w:val="00914109"/>
    <w:rsid w:val="009149E9"/>
    <w:rsid w:val="00914A50"/>
    <w:rsid w:val="00914B85"/>
    <w:rsid w:val="00914D46"/>
    <w:rsid w:val="00915113"/>
    <w:rsid w:val="009152F9"/>
    <w:rsid w:val="00915D24"/>
    <w:rsid w:val="009160DD"/>
    <w:rsid w:val="009167D7"/>
    <w:rsid w:val="00916DE1"/>
    <w:rsid w:val="00916F06"/>
    <w:rsid w:val="00917018"/>
    <w:rsid w:val="0091717A"/>
    <w:rsid w:val="009173DF"/>
    <w:rsid w:val="0091772C"/>
    <w:rsid w:val="00917CE4"/>
    <w:rsid w:val="0092010E"/>
    <w:rsid w:val="00920116"/>
    <w:rsid w:val="00920414"/>
    <w:rsid w:val="00920BE3"/>
    <w:rsid w:val="00920C92"/>
    <w:rsid w:val="009213D3"/>
    <w:rsid w:val="0092151C"/>
    <w:rsid w:val="009216E9"/>
    <w:rsid w:val="00921807"/>
    <w:rsid w:val="0092182C"/>
    <w:rsid w:val="00921EAF"/>
    <w:rsid w:val="009222B2"/>
    <w:rsid w:val="00922B6D"/>
    <w:rsid w:val="00922CB6"/>
    <w:rsid w:val="0092342D"/>
    <w:rsid w:val="00923760"/>
    <w:rsid w:val="0092411F"/>
    <w:rsid w:val="0092513F"/>
    <w:rsid w:val="00925290"/>
    <w:rsid w:val="00925BDC"/>
    <w:rsid w:val="0092600F"/>
    <w:rsid w:val="009261CA"/>
    <w:rsid w:val="00926925"/>
    <w:rsid w:val="00926D22"/>
    <w:rsid w:val="00927A65"/>
    <w:rsid w:val="00927DF6"/>
    <w:rsid w:val="0093037A"/>
    <w:rsid w:val="00930989"/>
    <w:rsid w:val="00930A91"/>
    <w:rsid w:val="00930E28"/>
    <w:rsid w:val="00930EE4"/>
    <w:rsid w:val="00930F40"/>
    <w:rsid w:val="00931408"/>
    <w:rsid w:val="0093180E"/>
    <w:rsid w:val="00931D80"/>
    <w:rsid w:val="0093246D"/>
    <w:rsid w:val="00932C72"/>
    <w:rsid w:val="00932D94"/>
    <w:rsid w:val="00932E35"/>
    <w:rsid w:val="00932F7D"/>
    <w:rsid w:val="0093328E"/>
    <w:rsid w:val="009332DF"/>
    <w:rsid w:val="009333BE"/>
    <w:rsid w:val="0093359D"/>
    <w:rsid w:val="009336F1"/>
    <w:rsid w:val="009338F4"/>
    <w:rsid w:val="00933CC6"/>
    <w:rsid w:val="00933D8B"/>
    <w:rsid w:val="00933E5D"/>
    <w:rsid w:val="00934273"/>
    <w:rsid w:val="009343BB"/>
    <w:rsid w:val="00934F55"/>
    <w:rsid w:val="009352B0"/>
    <w:rsid w:val="0093571D"/>
    <w:rsid w:val="00935889"/>
    <w:rsid w:val="00935994"/>
    <w:rsid w:val="009359A1"/>
    <w:rsid w:val="009367FF"/>
    <w:rsid w:val="009370DC"/>
    <w:rsid w:val="009373BB"/>
    <w:rsid w:val="00937529"/>
    <w:rsid w:val="00937C26"/>
    <w:rsid w:val="00937D6C"/>
    <w:rsid w:val="0094005D"/>
    <w:rsid w:val="009402C9"/>
    <w:rsid w:val="009408E4"/>
    <w:rsid w:val="00941683"/>
    <w:rsid w:val="009416E8"/>
    <w:rsid w:val="009417A6"/>
    <w:rsid w:val="00941A16"/>
    <w:rsid w:val="00941D30"/>
    <w:rsid w:val="00942102"/>
    <w:rsid w:val="009421B4"/>
    <w:rsid w:val="0094256E"/>
    <w:rsid w:val="00942D39"/>
    <w:rsid w:val="00943AF0"/>
    <w:rsid w:val="00943F4D"/>
    <w:rsid w:val="00944054"/>
    <w:rsid w:val="00944285"/>
    <w:rsid w:val="0094456B"/>
    <w:rsid w:val="00944947"/>
    <w:rsid w:val="009449C2"/>
    <w:rsid w:val="00944A29"/>
    <w:rsid w:val="00944B5E"/>
    <w:rsid w:val="00944BC6"/>
    <w:rsid w:val="00944DC3"/>
    <w:rsid w:val="009450FB"/>
    <w:rsid w:val="009456B0"/>
    <w:rsid w:val="00945817"/>
    <w:rsid w:val="00945D15"/>
    <w:rsid w:val="00945FD5"/>
    <w:rsid w:val="00946481"/>
    <w:rsid w:val="009467B6"/>
    <w:rsid w:val="00946DE3"/>
    <w:rsid w:val="00946F14"/>
    <w:rsid w:val="0094743D"/>
    <w:rsid w:val="0094780D"/>
    <w:rsid w:val="0095007C"/>
    <w:rsid w:val="0095021E"/>
    <w:rsid w:val="009508E3"/>
    <w:rsid w:val="00950A14"/>
    <w:rsid w:val="00950EEF"/>
    <w:rsid w:val="009515B9"/>
    <w:rsid w:val="00951CBD"/>
    <w:rsid w:val="00951DC8"/>
    <w:rsid w:val="0095202F"/>
    <w:rsid w:val="00952038"/>
    <w:rsid w:val="00952193"/>
    <w:rsid w:val="00952275"/>
    <w:rsid w:val="009524BE"/>
    <w:rsid w:val="0095298D"/>
    <w:rsid w:val="00952A27"/>
    <w:rsid w:val="00952B90"/>
    <w:rsid w:val="009533D6"/>
    <w:rsid w:val="009533FD"/>
    <w:rsid w:val="00953ABF"/>
    <w:rsid w:val="00953BC2"/>
    <w:rsid w:val="009540ED"/>
    <w:rsid w:val="0095414F"/>
    <w:rsid w:val="00954EB1"/>
    <w:rsid w:val="00955586"/>
    <w:rsid w:val="00955F16"/>
    <w:rsid w:val="00956035"/>
    <w:rsid w:val="00956125"/>
    <w:rsid w:val="009568D8"/>
    <w:rsid w:val="00956A7C"/>
    <w:rsid w:val="00956D62"/>
    <w:rsid w:val="00957116"/>
    <w:rsid w:val="0095735F"/>
    <w:rsid w:val="009574A6"/>
    <w:rsid w:val="009576B6"/>
    <w:rsid w:val="0095787A"/>
    <w:rsid w:val="00957B77"/>
    <w:rsid w:val="009601C6"/>
    <w:rsid w:val="0096028F"/>
    <w:rsid w:val="009604E9"/>
    <w:rsid w:val="00960B10"/>
    <w:rsid w:val="00960BAC"/>
    <w:rsid w:val="00960D18"/>
    <w:rsid w:val="0096148D"/>
    <w:rsid w:val="00962072"/>
    <w:rsid w:val="0096229B"/>
    <w:rsid w:val="00962510"/>
    <w:rsid w:val="009626C1"/>
    <w:rsid w:val="00962A0B"/>
    <w:rsid w:val="00963043"/>
    <w:rsid w:val="009631EC"/>
    <w:rsid w:val="009633C6"/>
    <w:rsid w:val="00963472"/>
    <w:rsid w:val="009637E9"/>
    <w:rsid w:val="0096406B"/>
    <w:rsid w:val="00964B9A"/>
    <w:rsid w:val="00964C39"/>
    <w:rsid w:val="00964FA3"/>
    <w:rsid w:val="009651A3"/>
    <w:rsid w:val="009656CF"/>
    <w:rsid w:val="00965A06"/>
    <w:rsid w:val="00965A44"/>
    <w:rsid w:val="00965AC3"/>
    <w:rsid w:val="00965ECE"/>
    <w:rsid w:val="0096610D"/>
    <w:rsid w:val="00966301"/>
    <w:rsid w:val="00966377"/>
    <w:rsid w:val="009667E8"/>
    <w:rsid w:val="0096694B"/>
    <w:rsid w:val="00966DB8"/>
    <w:rsid w:val="00966F42"/>
    <w:rsid w:val="00967969"/>
    <w:rsid w:val="00967E24"/>
    <w:rsid w:val="0097009A"/>
    <w:rsid w:val="009700B1"/>
    <w:rsid w:val="009700F5"/>
    <w:rsid w:val="009702DB"/>
    <w:rsid w:val="00970480"/>
    <w:rsid w:val="009709EC"/>
    <w:rsid w:val="00970B59"/>
    <w:rsid w:val="00970CA8"/>
    <w:rsid w:val="00971414"/>
    <w:rsid w:val="009714AE"/>
    <w:rsid w:val="00971D09"/>
    <w:rsid w:val="00972AAC"/>
    <w:rsid w:val="00972AB3"/>
    <w:rsid w:val="00972BE5"/>
    <w:rsid w:val="00972E4C"/>
    <w:rsid w:val="00973309"/>
    <w:rsid w:val="0097331F"/>
    <w:rsid w:val="00973419"/>
    <w:rsid w:val="0097380A"/>
    <w:rsid w:val="0097385B"/>
    <w:rsid w:val="00973959"/>
    <w:rsid w:val="0097395A"/>
    <w:rsid w:val="00973C77"/>
    <w:rsid w:val="00973D37"/>
    <w:rsid w:val="0097472A"/>
    <w:rsid w:val="00974931"/>
    <w:rsid w:val="00974F30"/>
    <w:rsid w:val="00975265"/>
    <w:rsid w:val="00975686"/>
    <w:rsid w:val="0097595B"/>
    <w:rsid w:val="00976491"/>
    <w:rsid w:val="00976E75"/>
    <w:rsid w:val="00977114"/>
    <w:rsid w:val="0097734A"/>
    <w:rsid w:val="009773E8"/>
    <w:rsid w:val="00977609"/>
    <w:rsid w:val="009776B1"/>
    <w:rsid w:val="00977DB0"/>
    <w:rsid w:val="00977EEF"/>
    <w:rsid w:val="0098009F"/>
    <w:rsid w:val="009802DD"/>
    <w:rsid w:val="00980C44"/>
    <w:rsid w:val="00980EC1"/>
    <w:rsid w:val="009813DA"/>
    <w:rsid w:val="00981B9B"/>
    <w:rsid w:val="009821D3"/>
    <w:rsid w:val="00982402"/>
    <w:rsid w:val="00982843"/>
    <w:rsid w:val="009828A5"/>
    <w:rsid w:val="00982D37"/>
    <w:rsid w:val="00983042"/>
    <w:rsid w:val="0098336D"/>
    <w:rsid w:val="00983675"/>
    <w:rsid w:val="00983938"/>
    <w:rsid w:val="00983CAC"/>
    <w:rsid w:val="00984BEB"/>
    <w:rsid w:val="00984EDF"/>
    <w:rsid w:val="009851E9"/>
    <w:rsid w:val="009852D4"/>
    <w:rsid w:val="009857B8"/>
    <w:rsid w:val="00985BDD"/>
    <w:rsid w:val="00985CD8"/>
    <w:rsid w:val="009867E4"/>
    <w:rsid w:val="00986FEB"/>
    <w:rsid w:val="0098717A"/>
    <w:rsid w:val="00987228"/>
    <w:rsid w:val="00987873"/>
    <w:rsid w:val="00987B2C"/>
    <w:rsid w:val="00987C6C"/>
    <w:rsid w:val="00990557"/>
    <w:rsid w:val="009918D4"/>
    <w:rsid w:val="00991AF7"/>
    <w:rsid w:val="00991EF4"/>
    <w:rsid w:val="009923C5"/>
    <w:rsid w:val="00992455"/>
    <w:rsid w:val="009924B6"/>
    <w:rsid w:val="009927E7"/>
    <w:rsid w:val="00992C6C"/>
    <w:rsid w:val="0099301D"/>
    <w:rsid w:val="009932EA"/>
    <w:rsid w:val="00993C22"/>
    <w:rsid w:val="00994285"/>
    <w:rsid w:val="0099457E"/>
    <w:rsid w:val="0099499C"/>
    <w:rsid w:val="00994B1A"/>
    <w:rsid w:val="0099505C"/>
    <w:rsid w:val="009953E4"/>
    <w:rsid w:val="0099558E"/>
    <w:rsid w:val="00995CDC"/>
    <w:rsid w:val="00995E8E"/>
    <w:rsid w:val="0099621E"/>
    <w:rsid w:val="009964C5"/>
    <w:rsid w:val="00996D40"/>
    <w:rsid w:val="00997064"/>
    <w:rsid w:val="009976AC"/>
    <w:rsid w:val="0099773B"/>
    <w:rsid w:val="00997A1C"/>
    <w:rsid w:val="009A0267"/>
    <w:rsid w:val="009A0475"/>
    <w:rsid w:val="009A06F9"/>
    <w:rsid w:val="009A0882"/>
    <w:rsid w:val="009A0BFB"/>
    <w:rsid w:val="009A0E07"/>
    <w:rsid w:val="009A11A1"/>
    <w:rsid w:val="009A174E"/>
    <w:rsid w:val="009A1B74"/>
    <w:rsid w:val="009A20DC"/>
    <w:rsid w:val="009A2F94"/>
    <w:rsid w:val="009A39CF"/>
    <w:rsid w:val="009A3F29"/>
    <w:rsid w:val="009A4A52"/>
    <w:rsid w:val="009A4B59"/>
    <w:rsid w:val="009A4D97"/>
    <w:rsid w:val="009A4F2D"/>
    <w:rsid w:val="009A532E"/>
    <w:rsid w:val="009A566D"/>
    <w:rsid w:val="009A603A"/>
    <w:rsid w:val="009A61FC"/>
    <w:rsid w:val="009A6560"/>
    <w:rsid w:val="009A6675"/>
    <w:rsid w:val="009A6B27"/>
    <w:rsid w:val="009A6D1A"/>
    <w:rsid w:val="009A78B4"/>
    <w:rsid w:val="009A7CB5"/>
    <w:rsid w:val="009A7DF6"/>
    <w:rsid w:val="009A7FBF"/>
    <w:rsid w:val="009B1211"/>
    <w:rsid w:val="009B12DB"/>
    <w:rsid w:val="009B1519"/>
    <w:rsid w:val="009B15E7"/>
    <w:rsid w:val="009B1710"/>
    <w:rsid w:val="009B1833"/>
    <w:rsid w:val="009B1CBE"/>
    <w:rsid w:val="009B1CBF"/>
    <w:rsid w:val="009B2164"/>
    <w:rsid w:val="009B22D2"/>
    <w:rsid w:val="009B2651"/>
    <w:rsid w:val="009B30EB"/>
    <w:rsid w:val="009B33A3"/>
    <w:rsid w:val="009B3718"/>
    <w:rsid w:val="009B3723"/>
    <w:rsid w:val="009B3AD8"/>
    <w:rsid w:val="009B3EDF"/>
    <w:rsid w:val="009B4600"/>
    <w:rsid w:val="009B4B0D"/>
    <w:rsid w:val="009B4C18"/>
    <w:rsid w:val="009B4DBC"/>
    <w:rsid w:val="009B5033"/>
    <w:rsid w:val="009B516A"/>
    <w:rsid w:val="009B51D3"/>
    <w:rsid w:val="009B5DA6"/>
    <w:rsid w:val="009B5EF9"/>
    <w:rsid w:val="009B6152"/>
    <w:rsid w:val="009B6567"/>
    <w:rsid w:val="009B6650"/>
    <w:rsid w:val="009B6A7D"/>
    <w:rsid w:val="009B6D24"/>
    <w:rsid w:val="009B7056"/>
    <w:rsid w:val="009B749F"/>
    <w:rsid w:val="009B75C2"/>
    <w:rsid w:val="009B7770"/>
    <w:rsid w:val="009B78BE"/>
    <w:rsid w:val="009C02B9"/>
    <w:rsid w:val="009C02E2"/>
    <w:rsid w:val="009C085A"/>
    <w:rsid w:val="009C0A7E"/>
    <w:rsid w:val="009C1245"/>
    <w:rsid w:val="009C1269"/>
    <w:rsid w:val="009C16EF"/>
    <w:rsid w:val="009C1954"/>
    <w:rsid w:val="009C1BA1"/>
    <w:rsid w:val="009C2481"/>
    <w:rsid w:val="009C26DF"/>
    <w:rsid w:val="009C2CE4"/>
    <w:rsid w:val="009C2DD8"/>
    <w:rsid w:val="009C312F"/>
    <w:rsid w:val="009C31D8"/>
    <w:rsid w:val="009C344B"/>
    <w:rsid w:val="009C34D2"/>
    <w:rsid w:val="009C3791"/>
    <w:rsid w:val="009C3875"/>
    <w:rsid w:val="009C4966"/>
    <w:rsid w:val="009C4BCC"/>
    <w:rsid w:val="009C4CB0"/>
    <w:rsid w:val="009C5254"/>
    <w:rsid w:val="009C543B"/>
    <w:rsid w:val="009C551F"/>
    <w:rsid w:val="009C5B72"/>
    <w:rsid w:val="009C5CFB"/>
    <w:rsid w:val="009C5D50"/>
    <w:rsid w:val="009C5FAF"/>
    <w:rsid w:val="009C639A"/>
    <w:rsid w:val="009C66E2"/>
    <w:rsid w:val="009C6DCB"/>
    <w:rsid w:val="009C6DCC"/>
    <w:rsid w:val="009C71DB"/>
    <w:rsid w:val="009C742D"/>
    <w:rsid w:val="009C7572"/>
    <w:rsid w:val="009C75CD"/>
    <w:rsid w:val="009C7918"/>
    <w:rsid w:val="009C794F"/>
    <w:rsid w:val="009C79A8"/>
    <w:rsid w:val="009D041D"/>
    <w:rsid w:val="009D058B"/>
    <w:rsid w:val="009D05A9"/>
    <w:rsid w:val="009D06A2"/>
    <w:rsid w:val="009D0AE5"/>
    <w:rsid w:val="009D1546"/>
    <w:rsid w:val="009D1558"/>
    <w:rsid w:val="009D15B5"/>
    <w:rsid w:val="009D1858"/>
    <w:rsid w:val="009D187D"/>
    <w:rsid w:val="009D1A36"/>
    <w:rsid w:val="009D1E6C"/>
    <w:rsid w:val="009D1F0D"/>
    <w:rsid w:val="009D2030"/>
    <w:rsid w:val="009D22E4"/>
    <w:rsid w:val="009D259F"/>
    <w:rsid w:val="009D2DFF"/>
    <w:rsid w:val="009D36F2"/>
    <w:rsid w:val="009D3E5C"/>
    <w:rsid w:val="009D4C92"/>
    <w:rsid w:val="009D590F"/>
    <w:rsid w:val="009D5A24"/>
    <w:rsid w:val="009D5D1A"/>
    <w:rsid w:val="009D5FB3"/>
    <w:rsid w:val="009D5FC6"/>
    <w:rsid w:val="009D61D7"/>
    <w:rsid w:val="009D62C3"/>
    <w:rsid w:val="009D6A7E"/>
    <w:rsid w:val="009D7590"/>
    <w:rsid w:val="009D7A99"/>
    <w:rsid w:val="009D7AF7"/>
    <w:rsid w:val="009D7BF5"/>
    <w:rsid w:val="009E060E"/>
    <w:rsid w:val="009E09AB"/>
    <w:rsid w:val="009E0AD1"/>
    <w:rsid w:val="009E0BB9"/>
    <w:rsid w:val="009E0DBC"/>
    <w:rsid w:val="009E1017"/>
    <w:rsid w:val="009E12CE"/>
    <w:rsid w:val="009E1393"/>
    <w:rsid w:val="009E167B"/>
    <w:rsid w:val="009E1839"/>
    <w:rsid w:val="009E1D44"/>
    <w:rsid w:val="009E1DFF"/>
    <w:rsid w:val="009E1ECF"/>
    <w:rsid w:val="009E2631"/>
    <w:rsid w:val="009E2B39"/>
    <w:rsid w:val="009E2B77"/>
    <w:rsid w:val="009E348F"/>
    <w:rsid w:val="009E3612"/>
    <w:rsid w:val="009E3638"/>
    <w:rsid w:val="009E3D78"/>
    <w:rsid w:val="009E3FD1"/>
    <w:rsid w:val="009E40F5"/>
    <w:rsid w:val="009E4519"/>
    <w:rsid w:val="009E4874"/>
    <w:rsid w:val="009E4A19"/>
    <w:rsid w:val="009E4DFA"/>
    <w:rsid w:val="009E56D4"/>
    <w:rsid w:val="009E57B7"/>
    <w:rsid w:val="009E5A3E"/>
    <w:rsid w:val="009E612A"/>
    <w:rsid w:val="009E644C"/>
    <w:rsid w:val="009E688F"/>
    <w:rsid w:val="009E6E2F"/>
    <w:rsid w:val="009E6E55"/>
    <w:rsid w:val="009E6FF6"/>
    <w:rsid w:val="009E7A5E"/>
    <w:rsid w:val="009E7C3A"/>
    <w:rsid w:val="009E7E02"/>
    <w:rsid w:val="009F028D"/>
    <w:rsid w:val="009F045F"/>
    <w:rsid w:val="009F055C"/>
    <w:rsid w:val="009F0D55"/>
    <w:rsid w:val="009F0DEE"/>
    <w:rsid w:val="009F16CB"/>
    <w:rsid w:val="009F1804"/>
    <w:rsid w:val="009F1D9C"/>
    <w:rsid w:val="009F2231"/>
    <w:rsid w:val="009F26A0"/>
    <w:rsid w:val="009F295C"/>
    <w:rsid w:val="009F2EBD"/>
    <w:rsid w:val="009F3599"/>
    <w:rsid w:val="009F3B6B"/>
    <w:rsid w:val="009F3B79"/>
    <w:rsid w:val="009F3C41"/>
    <w:rsid w:val="009F415C"/>
    <w:rsid w:val="009F4182"/>
    <w:rsid w:val="009F43DE"/>
    <w:rsid w:val="009F596E"/>
    <w:rsid w:val="009F59BA"/>
    <w:rsid w:val="009F6068"/>
    <w:rsid w:val="009F6133"/>
    <w:rsid w:val="009F6414"/>
    <w:rsid w:val="009F68BB"/>
    <w:rsid w:val="009F6AC1"/>
    <w:rsid w:val="009F6BC3"/>
    <w:rsid w:val="009F6E3B"/>
    <w:rsid w:val="009F757F"/>
    <w:rsid w:val="00A0009B"/>
    <w:rsid w:val="00A002E9"/>
    <w:rsid w:val="00A00376"/>
    <w:rsid w:val="00A003A1"/>
    <w:rsid w:val="00A006A2"/>
    <w:rsid w:val="00A0097F"/>
    <w:rsid w:val="00A00D2B"/>
    <w:rsid w:val="00A01246"/>
    <w:rsid w:val="00A01C22"/>
    <w:rsid w:val="00A01C24"/>
    <w:rsid w:val="00A02657"/>
    <w:rsid w:val="00A02F22"/>
    <w:rsid w:val="00A02FD6"/>
    <w:rsid w:val="00A03533"/>
    <w:rsid w:val="00A0368D"/>
    <w:rsid w:val="00A03A6F"/>
    <w:rsid w:val="00A04127"/>
    <w:rsid w:val="00A043FF"/>
    <w:rsid w:val="00A046A1"/>
    <w:rsid w:val="00A04DE4"/>
    <w:rsid w:val="00A054A0"/>
    <w:rsid w:val="00A0588B"/>
    <w:rsid w:val="00A0602D"/>
    <w:rsid w:val="00A06596"/>
    <w:rsid w:val="00A06684"/>
    <w:rsid w:val="00A07694"/>
    <w:rsid w:val="00A07776"/>
    <w:rsid w:val="00A07925"/>
    <w:rsid w:val="00A07A91"/>
    <w:rsid w:val="00A1001F"/>
    <w:rsid w:val="00A103E1"/>
    <w:rsid w:val="00A1063A"/>
    <w:rsid w:val="00A1076B"/>
    <w:rsid w:val="00A10948"/>
    <w:rsid w:val="00A10CE8"/>
    <w:rsid w:val="00A111B4"/>
    <w:rsid w:val="00A111BD"/>
    <w:rsid w:val="00A1122D"/>
    <w:rsid w:val="00A115B3"/>
    <w:rsid w:val="00A1175A"/>
    <w:rsid w:val="00A124EA"/>
    <w:rsid w:val="00A13106"/>
    <w:rsid w:val="00A136B6"/>
    <w:rsid w:val="00A13CF5"/>
    <w:rsid w:val="00A142DD"/>
    <w:rsid w:val="00A1446A"/>
    <w:rsid w:val="00A14602"/>
    <w:rsid w:val="00A148B2"/>
    <w:rsid w:val="00A14CFF"/>
    <w:rsid w:val="00A15109"/>
    <w:rsid w:val="00A15683"/>
    <w:rsid w:val="00A15AA9"/>
    <w:rsid w:val="00A16097"/>
    <w:rsid w:val="00A1684A"/>
    <w:rsid w:val="00A1685B"/>
    <w:rsid w:val="00A16D31"/>
    <w:rsid w:val="00A1701B"/>
    <w:rsid w:val="00A1715D"/>
    <w:rsid w:val="00A17840"/>
    <w:rsid w:val="00A20C8B"/>
    <w:rsid w:val="00A20C99"/>
    <w:rsid w:val="00A21429"/>
    <w:rsid w:val="00A2152B"/>
    <w:rsid w:val="00A21652"/>
    <w:rsid w:val="00A216A4"/>
    <w:rsid w:val="00A2186E"/>
    <w:rsid w:val="00A21DB9"/>
    <w:rsid w:val="00A21E55"/>
    <w:rsid w:val="00A225F9"/>
    <w:rsid w:val="00A22746"/>
    <w:rsid w:val="00A22876"/>
    <w:rsid w:val="00A229E9"/>
    <w:rsid w:val="00A22ADB"/>
    <w:rsid w:val="00A22B88"/>
    <w:rsid w:val="00A22CAF"/>
    <w:rsid w:val="00A22E41"/>
    <w:rsid w:val="00A23143"/>
    <w:rsid w:val="00A2343A"/>
    <w:rsid w:val="00A234C2"/>
    <w:rsid w:val="00A2384F"/>
    <w:rsid w:val="00A23982"/>
    <w:rsid w:val="00A24205"/>
    <w:rsid w:val="00A24408"/>
    <w:rsid w:val="00A24463"/>
    <w:rsid w:val="00A2452D"/>
    <w:rsid w:val="00A245BE"/>
    <w:rsid w:val="00A24D6C"/>
    <w:rsid w:val="00A24F39"/>
    <w:rsid w:val="00A25516"/>
    <w:rsid w:val="00A25836"/>
    <w:rsid w:val="00A25A85"/>
    <w:rsid w:val="00A266EE"/>
    <w:rsid w:val="00A2675B"/>
    <w:rsid w:val="00A26806"/>
    <w:rsid w:val="00A26EE0"/>
    <w:rsid w:val="00A270CB"/>
    <w:rsid w:val="00A302DF"/>
    <w:rsid w:val="00A3060C"/>
    <w:rsid w:val="00A30685"/>
    <w:rsid w:val="00A309EB"/>
    <w:rsid w:val="00A30EA9"/>
    <w:rsid w:val="00A31093"/>
    <w:rsid w:val="00A3128F"/>
    <w:rsid w:val="00A31EE3"/>
    <w:rsid w:val="00A324C8"/>
    <w:rsid w:val="00A32560"/>
    <w:rsid w:val="00A3258A"/>
    <w:rsid w:val="00A326D7"/>
    <w:rsid w:val="00A32B0A"/>
    <w:rsid w:val="00A32C34"/>
    <w:rsid w:val="00A32D69"/>
    <w:rsid w:val="00A331B2"/>
    <w:rsid w:val="00A332CC"/>
    <w:rsid w:val="00A33811"/>
    <w:rsid w:val="00A33F00"/>
    <w:rsid w:val="00A340F6"/>
    <w:rsid w:val="00A341A7"/>
    <w:rsid w:val="00A34273"/>
    <w:rsid w:val="00A34BE9"/>
    <w:rsid w:val="00A34F1B"/>
    <w:rsid w:val="00A3510D"/>
    <w:rsid w:val="00A3534C"/>
    <w:rsid w:val="00A35BAA"/>
    <w:rsid w:val="00A35BF1"/>
    <w:rsid w:val="00A35DD6"/>
    <w:rsid w:val="00A35F4D"/>
    <w:rsid w:val="00A361BF"/>
    <w:rsid w:val="00A36AE9"/>
    <w:rsid w:val="00A36D9E"/>
    <w:rsid w:val="00A36EEC"/>
    <w:rsid w:val="00A3773A"/>
    <w:rsid w:val="00A37B87"/>
    <w:rsid w:val="00A37C05"/>
    <w:rsid w:val="00A37D37"/>
    <w:rsid w:val="00A37D9A"/>
    <w:rsid w:val="00A37F8F"/>
    <w:rsid w:val="00A402AF"/>
    <w:rsid w:val="00A40365"/>
    <w:rsid w:val="00A405A8"/>
    <w:rsid w:val="00A408C9"/>
    <w:rsid w:val="00A412A8"/>
    <w:rsid w:val="00A419D0"/>
    <w:rsid w:val="00A41F94"/>
    <w:rsid w:val="00A421BC"/>
    <w:rsid w:val="00A42223"/>
    <w:rsid w:val="00A42254"/>
    <w:rsid w:val="00A422C8"/>
    <w:rsid w:val="00A427E1"/>
    <w:rsid w:val="00A42809"/>
    <w:rsid w:val="00A428D8"/>
    <w:rsid w:val="00A42AAC"/>
    <w:rsid w:val="00A42C42"/>
    <w:rsid w:val="00A42C7A"/>
    <w:rsid w:val="00A431F2"/>
    <w:rsid w:val="00A43564"/>
    <w:rsid w:val="00A438E0"/>
    <w:rsid w:val="00A439FE"/>
    <w:rsid w:val="00A43EEA"/>
    <w:rsid w:val="00A442C3"/>
    <w:rsid w:val="00A44A80"/>
    <w:rsid w:val="00A44AD1"/>
    <w:rsid w:val="00A44B59"/>
    <w:rsid w:val="00A44F2C"/>
    <w:rsid w:val="00A4520E"/>
    <w:rsid w:val="00A4523E"/>
    <w:rsid w:val="00A45F8B"/>
    <w:rsid w:val="00A46938"/>
    <w:rsid w:val="00A46A27"/>
    <w:rsid w:val="00A47026"/>
    <w:rsid w:val="00A476FB"/>
    <w:rsid w:val="00A477DC"/>
    <w:rsid w:val="00A47B7C"/>
    <w:rsid w:val="00A50ADA"/>
    <w:rsid w:val="00A50D06"/>
    <w:rsid w:val="00A50FC3"/>
    <w:rsid w:val="00A50FFF"/>
    <w:rsid w:val="00A513A4"/>
    <w:rsid w:val="00A5189B"/>
    <w:rsid w:val="00A5197F"/>
    <w:rsid w:val="00A51CD1"/>
    <w:rsid w:val="00A52048"/>
    <w:rsid w:val="00A52061"/>
    <w:rsid w:val="00A52080"/>
    <w:rsid w:val="00A5219E"/>
    <w:rsid w:val="00A521BB"/>
    <w:rsid w:val="00A523B8"/>
    <w:rsid w:val="00A52618"/>
    <w:rsid w:val="00A5264C"/>
    <w:rsid w:val="00A52AD6"/>
    <w:rsid w:val="00A52CEC"/>
    <w:rsid w:val="00A52EB4"/>
    <w:rsid w:val="00A53933"/>
    <w:rsid w:val="00A54228"/>
    <w:rsid w:val="00A545F0"/>
    <w:rsid w:val="00A545F4"/>
    <w:rsid w:val="00A54A8E"/>
    <w:rsid w:val="00A55768"/>
    <w:rsid w:val="00A5589C"/>
    <w:rsid w:val="00A55A10"/>
    <w:rsid w:val="00A55C1F"/>
    <w:rsid w:val="00A56058"/>
    <w:rsid w:val="00A565B4"/>
    <w:rsid w:val="00A5667F"/>
    <w:rsid w:val="00A56BA4"/>
    <w:rsid w:val="00A56CB0"/>
    <w:rsid w:val="00A57195"/>
    <w:rsid w:val="00A571F6"/>
    <w:rsid w:val="00A57489"/>
    <w:rsid w:val="00A57C55"/>
    <w:rsid w:val="00A6013C"/>
    <w:rsid w:val="00A60960"/>
    <w:rsid w:val="00A60C03"/>
    <w:rsid w:val="00A60F9E"/>
    <w:rsid w:val="00A613A1"/>
    <w:rsid w:val="00A614FD"/>
    <w:rsid w:val="00A6168C"/>
    <w:rsid w:val="00A61763"/>
    <w:rsid w:val="00A617A6"/>
    <w:rsid w:val="00A619CD"/>
    <w:rsid w:val="00A61F21"/>
    <w:rsid w:val="00A62000"/>
    <w:rsid w:val="00A6220E"/>
    <w:rsid w:val="00A625CE"/>
    <w:rsid w:val="00A62785"/>
    <w:rsid w:val="00A6280D"/>
    <w:rsid w:val="00A6285F"/>
    <w:rsid w:val="00A62D98"/>
    <w:rsid w:val="00A63129"/>
    <w:rsid w:val="00A6329C"/>
    <w:rsid w:val="00A6357D"/>
    <w:rsid w:val="00A63CBF"/>
    <w:rsid w:val="00A63D11"/>
    <w:rsid w:val="00A63D1E"/>
    <w:rsid w:val="00A63D8C"/>
    <w:rsid w:val="00A63FDF"/>
    <w:rsid w:val="00A6416A"/>
    <w:rsid w:val="00A64C12"/>
    <w:rsid w:val="00A650BA"/>
    <w:rsid w:val="00A6560A"/>
    <w:rsid w:val="00A65A9D"/>
    <w:rsid w:val="00A66461"/>
    <w:rsid w:val="00A6655B"/>
    <w:rsid w:val="00A66D3B"/>
    <w:rsid w:val="00A67A03"/>
    <w:rsid w:val="00A67A6C"/>
    <w:rsid w:val="00A67B3C"/>
    <w:rsid w:val="00A67CA1"/>
    <w:rsid w:val="00A67D4D"/>
    <w:rsid w:val="00A70264"/>
    <w:rsid w:val="00A7074F"/>
    <w:rsid w:val="00A7164F"/>
    <w:rsid w:val="00A71F37"/>
    <w:rsid w:val="00A726A5"/>
    <w:rsid w:val="00A72CFE"/>
    <w:rsid w:val="00A72D4C"/>
    <w:rsid w:val="00A732F9"/>
    <w:rsid w:val="00A73B62"/>
    <w:rsid w:val="00A73CB6"/>
    <w:rsid w:val="00A747BE"/>
    <w:rsid w:val="00A747FE"/>
    <w:rsid w:val="00A748F9"/>
    <w:rsid w:val="00A74F96"/>
    <w:rsid w:val="00A750CC"/>
    <w:rsid w:val="00A75268"/>
    <w:rsid w:val="00A757E4"/>
    <w:rsid w:val="00A761C5"/>
    <w:rsid w:val="00A76DE1"/>
    <w:rsid w:val="00A7728E"/>
    <w:rsid w:val="00A772E3"/>
    <w:rsid w:val="00A80309"/>
    <w:rsid w:val="00A80BCB"/>
    <w:rsid w:val="00A8181F"/>
    <w:rsid w:val="00A820B5"/>
    <w:rsid w:val="00A827EB"/>
    <w:rsid w:val="00A83B5B"/>
    <w:rsid w:val="00A83B7B"/>
    <w:rsid w:val="00A83CED"/>
    <w:rsid w:val="00A8406D"/>
    <w:rsid w:val="00A841DB"/>
    <w:rsid w:val="00A84571"/>
    <w:rsid w:val="00A84A56"/>
    <w:rsid w:val="00A84B1F"/>
    <w:rsid w:val="00A85149"/>
    <w:rsid w:val="00A8533E"/>
    <w:rsid w:val="00A856D4"/>
    <w:rsid w:val="00A857CD"/>
    <w:rsid w:val="00A85B6B"/>
    <w:rsid w:val="00A85E5A"/>
    <w:rsid w:val="00A86735"/>
    <w:rsid w:val="00A86841"/>
    <w:rsid w:val="00A868B9"/>
    <w:rsid w:val="00A86E03"/>
    <w:rsid w:val="00A86F45"/>
    <w:rsid w:val="00A87851"/>
    <w:rsid w:val="00A87A22"/>
    <w:rsid w:val="00A87AED"/>
    <w:rsid w:val="00A87B11"/>
    <w:rsid w:val="00A87C44"/>
    <w:rsid w:val="00A90258"/>
    <w:rsid w:val="00A902BF"/>
    <w:rsid w:val="00A9045B"/>
    <w:rsid w:val="00A90A23"/>
    <w:rsid w:val="00A91333"/>
    <w:rsid w:val="00A9137B"/>
    <w:rsid w:val="00A91B21"/>
    <w:rsid w:val="00A91C66"/>
    <w:rsid w:val="00A92139"/>
    <w:rsid w:val="00A921B3"/>
    <w:rsid w:val="00A9255B"/>
    <w:rsid w:val="00A9259E"/>
    <w:rsid w:val="00A926A4"/>
    <w:rsid w:val="00A92B11"/>
    <w:rsid w:val="00A92B88"/>
    <w:rsid w:val="00A92C03"/>
    <w:rsid w:val="00A93375"/>
    <w:rsid w:val="00A93783"/>
    <w:rsid w:val="00A937D0"/>
    <w:rsid w:val="00A9385C"/>
    <w:rsid w:val="00A940D3"/>
    <w:rsid w:val="00A942BB"/>
    <w:rsid w:val="00A94A2B"/>
    <w:rsid w:val="00A94D85"/>
    <w:rsid w:val="00A94DE5"/>
    <w:rsid w:val="00A94E6B"/>
    <w:rsid w:val="00A94E9C"/>
    <w:rsid w:val="00A9508A"/>
    <w:rsid w:val="00A951F3"/>
    <w:rsid w:val="00A951F7"/>
    <w:rsid w:val="00A95577"/>
    <w:rsid w:val="00A956A5"/>
    <w:rsid w:val="00A9573B"/>
    <w:rsid w:val="00A95C8E"/>
    <w:rsid w:val="00A95F7E"/>
    <w:rsid w:val="00A96B8C"/>
    <w:rsid w:val="00A9788F"/>
    <w:rsid w:val="00A97AA4"/>
    <w:rsid w:val="00A97CA7"/>
    <w:rsid w:val="00AA0146"/>
    <w:rsid w:val="00AA0190"/>
    <w:rsid w:val="00AA035A"/>
    <w:rsid w:val="00AA11F9"/>
    <w:rsid w:val="00AA1249"/>
    <w:rsid w:val="00AA15D1"/>
    <w:rsid w:val="00AA195B"/>
    <w:rsid w:val="00AA1A6E"/>
    <w:rsid w:val="00AA1D39"/>
    <w:rsid w:val="00AA1D66"/>
    <w:rsid w:val="00AA219A"/>
    <w:rsid w:val="00AA27F9"/>
    <w:rsid w:val="00AA3079"/>
    <w:rsid w:val="00AA30F7"/>
    <w:rsid w:val="00AA3DA9"/>
    <w:rsid w:val="00AA3EC6"/>
    <w:rsid w:val="00AA433A"/>
    <w:rsid w:val="00AA4C37"/>
    <w:rsid w:val="00AA50DD"/>
    <w:rsid w:val="00AA56EC"/>
    <w:rsid w:val="00AA5B1A"/>
    <w:rsid w:val="00AA5C55"/>
    <w:rsid w:val="00AA5EC1"/>
    <w:rsid w:val="00AA6395"/>
    <w:rsid w:val="00AA6B1C"/>
    <w:rsid w:val="00AA6E0D"/>
    <w:rsid w:val="00AA6E6A"/>
    <w:rsid w:val="00AA7061"/>
    <w:rsid w:val="00AA776E"/>
    <w:rsid w:val="00AA78F4"/>
    <w:rsid w:val="00AA7ED1"/>
    <w:rsid w:val="00AB03A5"/>
    <w:rsid w:val="00AB071E"/>
    <w:rsid w:val="00AB09E6"/>
    <w:rsid w:val="00AB0D9D"/>
    <w:rsid w:val="00AB0F1E"/>
    <w:rsid w:val="00AB1538"/>
    <w:rsid w:val="00AB1734"/>
    <w:rsid w:val="00AB1BB3"/>
    <w:rsid w:val="00AB1F31"/>
    <w:rsid w:val="00AB2318"/>
    <w:rsid w:val="00AB3374"/>
    <w:rsid w:val="00AB3638"/>
    <w:rsid w:val="00AB370D"/>
    <w:rsid w:val="00AB447C"/>
    <w:rsid w:val="00AB4481"/>
    <w:rsid w:val="00AB4912"/>
    <w:rsid w:val="00AB4A96"/>
    <w:rsid w:val="00AB4B36"/>
    <w:rsid w:val="00AB4C12"/>
    <w:rsid w:val="00AB4E3B"/>
    <w:rsid w:val="00AB5366"/>
    <w:rsid w:val="00AB5C7B"/>
    <w:rsid w:val="00AB5CCC"/>
    <w:rsid w:val="00AB5E3D"/>
    <w:rsid w:val="00AB5E55"/>
    <w:rsid w:val="00AB6C1B"/>
    <w:rsid w:val="00AB742B"/>
    <w:rsid w:val="00AB7751"/>
    <w:rsid w:val="00AB7B57"/>
    <w:rsid w:val="00AB7D06"/>
    <w:rsid w:val="00AB7DA7"/>
    <w:rsid w:val="00AC020F"/>
    <w:rsid w:val="00AC02E3"/>
    <w:rsid w:val="00AC056A"/>
    <w:rsid w:val="00AC0A0F"/>
    <w:rsid w:val="00AC0BC9"/>
    <w:rsid w:val="00AC0D3B"/>
    <w:rsid w:val="00AC1EEF"/>
    <w:rsid w:val="00AC20AE"/>
    <w:rsid w:val="00AC27A3"/>
    <w:rsid w:val="00AC3113"/>
    <w:rsid w:val="00AC311F"/>
    <w:rsid w:val="00AC3622"/>
    <w:rsid w:val="00AC36BF"/>
    <w:rsid w:val="00AC387A"/>
    <w:rsid w:val="00AC38B7"/>
    <w:rsid w:val="00AC3913"/>
    <w:rsid w:val="00AC3BE3"/>
    <w:rsid w:val="00AC433C"/>
    <w:rsid w:val="00AC4579"/>
    <w:rsid w:val="00AC475F"/>
    <w:rsid w:val="00AC4B3B"/>
    <w:rsid w:val="00AC4C77"/>
    <w:rsid w:val="00AC4E69"/>
    <w:rsid w:val="00AC515B"/>
    <w:rsid w:val="00AC546F"/>
    <w:rsid w:val="00AC596A"/>
    <w:rsid w:val="00AC5A5C"/>
    <w:rsid w:val="00AC5A8B"/>
    <w:rsid w:val="00AC5D63"/>
    <w:rsid w:val="00AC619E"/>
    <w:rsid w:val="00AC64D2"/>
    <w:rsid w:val="00AC6500"/>
    <w:rsid w:val="00AC69DB"/>
    <w:rsid w:val="00AC6C98"/>
    <w:rsid w:val="00AC6C9C"/>
    <w:rsid w:val="00AC7690"/>
    <w:rsid w:val="00AC7997"/>
    <w:rsid w:val="00AC7B51"/>
    <w:rsid w:val="00AD0204"/>
    <w:rsid w:val="00AD07F6"/>
    <w:rsid w:val="00AD12EA"/>
    <w:rsid w:val="00AD18C2"/>
    <w:rsid w:val="00AD1A41"/>
    <w:rsid w:val="00AD1CD0"/>
    <w:rsid w:val="00AD2569"/>
    <w:rsid w:val="00AD26B3"/>
    <w:rsid w:val="00AD292F"/>
    <w:rsid w:val="00AD2A3B"/>
    <w:rsid w:val="00AD2B10"/>
    <w:rsid w:val="00AD36D4"/>
    <w:rsid w:val="00AD3817"/>
    <w:rsid w:val="00AD3E9E"/>
    <w:rsid w:val="00AD4005"/>
    <w:rsid w:val="00AD4448"/>
    <w:rsid w:val="00AD4A9A"/>
    <w:rsid w:val="00AD4C99"/>
    <w:rsid w:val="00AD5089"/>
    <w:rsid w:val="00AD5BC6"/>
    <w:rsid w:val="00AD6CE9"/>
    <w:rsid w:val="00AD6FFB"/>
    <w:rsid w:val="00AD7010"/>
    <w:rsid w:val="00AD777F"/>
    <w:rsid w:val="00AD7E74"/>
    <w:rsid w:val="00AE0FD8"/>
    <w:rsid w:val="00AE1072"/>
    <w:rsid w:val="00AE128A"/>
    <w:rsid w:val="00AE12BD"/>
    <w:rsid w:val="00AE15DC"/>
    <w:rsid w:val="00AE2747"/>
    <w:rsid w:val="00AE2786"/>
    <w:rsid w:val="00AE3534"/>
    <w:rsid w:val="00AE36DA"/>
    <w:rsid w:val="00AE3C06"/>
    <w:rsid w:val="00AE3C78"/>
    <w:rsid w:val="00AE3F68"/>
    <w:rsid w:val="00AE4287"/>
    <w:rsid w:val="00AE431E"/>
    <w:rsid w:val="00AE4628"/>
    <w:rsid w:val="00AE4829"/>
    <w:rsid w:val="00AE482A"/>
    <w:rsid w:val="00AE4E7D"/>
    <w:rsid w:val="00AE4EBE"/>
    <w:rsid w:val="00AE528B"/>
    <w:rsid w:val="00AE5507"/>
    <w:rsid w:val="00AE5B07"/>
    <w:rsid w:val="00AE61D0"/>
    <w:rsid w:val="00AE640D"/>
    <w:rsid w:val="00AE6439"/>
    <w:rsid w:val="00AE6443"/>
    <w:rsid w:val="00AE64FA"/>
    <w:rsid w:val="00AE6BF5"/>
    <w:rsid w:val="00AE6C99"/>
    <w:rsid w:val="00AE6F27"/>
    <w:rsid w:val="00AE7372"/>
    <w:rsid w:val="00AE747C"/>
    <w:rsid w:val="00AE780A"/>
    <w:rsid w:val="00AE7E29"/>
    <w:rsid w:val="00AE7E91"/>
    <w:rsid w:val="00AF0367"/>
    <w:rsid w:val="00AF104A"/>
    <w:rsid w:val="00AF1322"/>
    <w:rsid w:val="00AF188F"/>
    <w:rsid w:val="00AF19E4"/>
    <w:rsid w:val="00AF1D4F"/>
    <w:rsid w:val="00AF1F18"/>
    <w:rsid w:val="00AF28C9"/>
    <w:rsid w:val="00AF2992"/>
    <w:rsid w:val="00AF2C2A"/>
    <w:rsid w:val="00AF33A5"/>
    <w:rsid w:val="00AF33B2"/>
    <w:rsid w:val="00AF3501"/>
    <w:rsid w:val="00AF3567"/>
    <w:rsid w:val="00AF4449"/>
    <w:rsid w:val="00AF4EB6"/>
    <w:rsid w:val="00AF5A39"/>
    <w:rsid w:val="00AF5F8E"/>
    <w:rsid w:val="00AF61F9"/>
    <w:rsid w:val="00AF6B70"/>
    <w:rsid w:val="00AF6E89"/>
    <w:rsid w:val="00AF701F"/>
    <w:rsid w:val="00AF7326"/>
    <w:rsid w:val="00AF7700"/>
    <w:rsid w:val="00AF786D"/>
    <w:rsid w:val="00B00179"/>
    <w:rsid w:val="00B0154D"/>
    <w:rsid w:val="00B015B8"/>
    <w:rsid w:val="00B0191E"/>
    <w:rsid w:val="00B01D8E"/>
    <w:rsid w:val="00B021DD"/>
    <w:rsid w:val="00B02258"/>
    <w:rsid w:val="00B0231C"/>
    <w:rsid w:val="00B026F2"/>
    <w:rsid w:val="00B0288C"/>
    <w:rsid w:val="00B02D08"/>
    <w:rsid w:val="00B02F66"/>
    <w:rsid w:val="00B03275"/>
    <w:rsid w:val="00B032AD"/>
    <w:rsid w:val="00B032E0"/>
    <w:rsid w:val="00B035B2"/>
    <w:rsid w:val="00B041A7"/>
    <w:rsid w:val="00B04570"/>
    <w:rsid w:val="00B04C66"/>
    <w:rsid w:val="00B04C78"/>
    <w:rsid w:val="00B0510A"/>
    <w:rsid w:val="00B05393"/>
    <w:rsid w:val="00B05445"/>
    <w:rsid w:val="00B058AC"/>
    <w:rsid w:val="00B0665E"/>
    <w:rsid w:val="00B06D3C"/>
    <w:rsid w:val="00B06DA1"/>
    <w:rsid w:val="00B06F18"/>
    <w:rsid w:val="00B070AD"/>
    <w:rsid w:val="00B079EE"/>
    <w:rsid w:val="00B07A48"/>
    <w:rsid w:val="00B07F98"/>
    <w:rsid w:val="00B07FDB"/>
    <w:rsid w:val="00B1009E"/>
    <w:rsid w:val="00B10BF4"/>
    <w:rsid w:val="00B11162"/>
    <w:rsid w:val="00B11317"/>
    <w:rsid w:val="00B114B4"/>
    <w:rsid w:val="00B116C7"/>
    <w:rsid w:val="00B116F9"/>
    <w:rsid w:val="00B117B1"/>
    <w:rsid w:val="00B11B52"/>
    <w:rsid w:val="00B11CA5"/>
    <w:rsid w:val="00B11DDC"/>
    <w:rsid w:val="00B12027"/>
    <w:rsid w:val="00B1226A"/>
    <w:rsid w:val="00B126FD"/>
    <w:rsid w:val="00B131DA"/>
    <w:rsid w:val="00B1330E"/>
    <w:rsid w:val="00B1350B"/>
    <w:rsid w:val="00B13682"/>
    <w:rsid w:val="00B13690"/>
    <w:rsid w:val="00B13800"/>
    <w:rsid w:val="00B13957"/>
    <w:rsid w:val="00B13A5E"/>
    <w:rsid w:val="00B14025"/>
    <w:rsid w:val="00B14426"/>
    <w:rsid w:val="00B145AA"/>
    <w:rsid w:val="00B14604"/>
    <w:rsid w:val="00B146D0"/>
    <w:rsid w:val="00B15583"/>
    <w:rsid w:val="00B15624"/>
    <w:rsid w:val="00B157C6"/>
    <w:rsid w:val="00B15C3E"/>
    <w:rsid w:val="00B15CBD"/>
    <w:rsid w:val="00B16E4D"/>
    <w:rsid w:val="00B16EFE"/>
    <w:rsid w:val="00B1736E"/>
    <w:rsid w:val="00B20660"/>
    <w:rsid w:val="00B21622"/>
    <w:rsid w:val="00B21990"/>
    <w:rsid w:val="00B21CA2"/>
    <w:rsid w:val="00B21E35"/>
    <w:rsid w:val="00B223D9"/>
    <w:rsid w:val="00B2240A"/>
    <w:rsid w:val="00B2299D"/>
    <w:rsid w:val="00B229BD"/>
    <w:rsid w:val="00B22D03"/>
    <w:rsid w:val="00B230FB"/>
    <w:rsid w:val="00B23135"/>
    <w:rsid w:val="00B232D8"/>
    <w:rsid w:val="00B23361"/>
    <w:rsid w:val="00B234A0"/>
    <w:rsid w:val="00B2472B"/>
    <w:rsid w:val="00B24916"/>
    <w:rsid w:val="00B25006"/>
    <w:rsid w:val="00B25630"/>
    <w:rsid w:val="00B2689E"/>
    <w:rsid w:val="00B26F4B"/>
    <w:rsid w:val="00B27286"/>
    <w:rsid w:val="00B27B50"/>
    <w:rsid w:val="00B27F52"/>
    <w:rsid w:val="00B305D6"/>
    <w:rsid w:val="00B309F8"/>
    <w:rsid w:val="00B30F4E"/>
    <w:rsid w:val="00B3127B"/>
    <w:rsid w:val="00B3130C"/>
    <w:rsid w:val="00B31825"/>
    <w:rsid w:val="00B31950"/>
    <w:rsid w:val="00B31964"/>
    <w:rsid w:val="00B31EC7"/>
    <w:rsid w:val="00B32709"/>
    <w:rsid w:val="00B33512"/>
    <w:rsid w:val="00B335EA"/>
    <w:rsid w:val="00B33EA9"/>
    <w:rsid w:val="00B34117"/>
    <w:rsid w:val="00B3418A"/>
    <w:rsid w:val="00B34625"/>
    <w:rsid w:val="00B349D7"/>
    <w:rsid w:val="00B34CE5"/>
    <w:rsid w:val="00B34DAA"/>
    <w:rsid w:val="00B3563A"/>
    <w:rsid w:val="00B35730"/>
    <w:rsid w:val="00B35C21"/>
    <w:rsid w:val="00B362AA"/>
    <w:rsid w:val="00B364F4"/>
    <w:rsid w:val="00B36975"/>
    <w:rsid w:val="00B36C3B"/>
    <w:rsid w:val="00B36E8F"/>
    <w:rsid w:val="00B3743A"/>
    <w:rsid w:val="00B37EA9"/>
    <w:rsid w:val="00B37F92"/>
    <w:rsid w:val="00B409EF"/>
    <w:rsid w:val="00B40A49"/>
    <w:rsid w:val="00B40EC7"/>
    <w:rsid w:val="00B4199D"/>
    <w:rsid w:val="00B420AA"/>
    <w:rsid w:val="00B42115"/>
    <w:rsid w:val="00B428B9"/>
    <w:rsid w:val="00B42D50"/>
    <w:rsid w:val="00B43B09"/>
    <w:rsid w:val="00B43C7E"/>
    <w:rsid w:val="00B43E89"/>
    <w:rsid w:val="00B43FEB"/>
    <w:rsid w:val="00B44340"/>
    <w:rsid w:val="00B4436D"/>
    <w:rsid w:val="00B44702"/>
    <w:rsid w:val="00B44753"/>
    <w:rsid w:val="00B44DD5"/>
    <w:rsid w:val="00B459C2"/>
    <w:rsid w:val="00B45A3E"/>
    <w:rsid w:val="00B45AD6"/>
    <w:rsid w:val="00B45BF1"/>
    <w:rsid w:val="00B45D69"/>
    <w:rsid w:val="00B46140"/>
    <w:rsid w:val="00B470B5"/>
    <w:rsid w:val="00B47180"/>
    <w:rsid w:val="00B47185"/>
    <w:rsid w:val="00B47953"/>
    <w:rsid w:val="00B47C42"/>
    <w:rsid w:val="00B47C48"/>
    <w:rsid w:val="00B47D08"/>
    <w:rsid w:val="00B47D1A"/>
    <w:rsid w:val="00B50343"/>
    <w:rsid w:val="00B50B47"/>
    <w:rsid w:val="00B50C7D"/>
    <w:rsid w:val="00B50CB3"/>
    <w:rsid w:val="00B50DFC"/>
    <w:rsid w:val="00B514B1"/>
    <w:rsid w:val="00B514FD"/>
    <w:rsid w:val="00B51799"/>
    <w:rsid w:val="00B51A4C"/>
    <w:rsid w:val="00B51AC0"/>
    <w:rsid w:val="00B521DA"/>
    <w:rsid w:val="00B52BB4"/>
    <w:rsid w:val="00B52D70"/>
    <w:rsid w:val="00B53055"/>
    <w:rsid w:val="00B5329E"/>
    <w:rsid w:val="00B5399B"/>
    <w:rsid w:val="00B53BBE"/>
    <w:rsid w:val="00B54094"/>
    <w:rsid w:val="00B542FE"/>
    <w:rsid w:val="00B54D06"/>
    <w:rsid w:val="00B54D0D"/>
    <w:rsid w:val="00B55237"/>
    <w:rsid w:val="00B552C8"/>
    <w:rsid w:val="00B559A6"/>
    <w:rsid w:val="00B56045"/>
    <w:rsid w:val="00B561C2"/>
    <w:rsid w:val="00B56278"/>
    <w:rsid w:val="00B5661C"/>
    <w:rsid w:val="00B5744F"/>
    <w:rsid w:val="00B57793"/>
    <w:rsid w:val="00B57816"/>
    <w:rsid w:val="00B600E9"/>
    <w:rsid w:val="00B60436"/>
    <w:rsid w:val="00B60CD1"/>
    <w:rsid w:val="00B6153E"/>
    <w:rsid w:val="00B6157E"/>
    <w:rsid w:val="00B616B3"/>
    <w:rsid w:val="00B61933"/>
    <w:rsid w:val="00B61B26"/>
    <w:rsid w:val="00B62169"/>
    <w:rsid w:val="00B623F6"/>
    <w:rsid w:val="00B62483"/>
    <w:rsid w:val="00B62890"/>
    <w:rsid w:val="00B628EC"/>
    <w:rsid w:val="00B62F15"/>
    <w:rsid w:val="00B634F8"/>
    <w:rsid w:val="00B63521"/>
    <w:rsid w:val="00B63857"/>
    <w:rsid w:val="00B6397B"/>
    <w:rsid w:val="00B63B10"/>
    <w:rsid w:val="00B63E6C"/>
    <w:rsid w:val="00B65376"/>
    <w:rsid w:val="00B654A7"/>
    <w:rsid w:val="00B65619"/>
    <w:rsid w:val="00B65AFB"/>
    <w:rsid w:val="00B65DB2"/>
    <w:rsid w:val="00B65E90"/>
    <w:rsid w:val="00B65F19"/>
    <w:rsid w:val="00B665C2"/>
    <w:rsid w:val="00B66E07"/>
    <w:rsid w:val="00B6724B"/>
    <w:rsid w:val="00B676AF"/>
    <w:rsid w:val="00B679C4"/>
    <w:rsid w:val="00B67AC0"/>
    <w:rsid w:val="00B70468"/>
    <w:rsid w:val="00B70A2A"/>
    <w:rsid w:val="00B70E75"/>
    <w:rsid w:val="00B70EFC"/>
    <w:rsid w:val="00B70F16"/>
    <w:rsid w:val="00B713DA"/>
    <w:rsid w:val="00B71793"/>
    <w:rsid w:val="00B71945"/>
    <w:rsid w:val="00B719A6"/>
    <w:rsid w:val="00B71AE1"/>
    <w:rsid w:val="00B71BD8"/>
    <w:rsid w:val="00B72580"/>
    <w:rsid w:val="00B72B6A"/>
    <w:rsid w:val="00B73346"/>
    <w:rsid w:val="00B7385A"/>
    <w:rsid w:val="00B73B51"/>
    <w:rsid w:val="00B73D6A"/>
    <w:rsid w:val="00B73D97"/>
    <w:rsid w:val="00B74994"/>
    <w:rsid w:val="00B74EF3"/>
    <w:rsid w:val="00B75042"/>
    <w:rsid w:val="00B75128"/>
    <w:rsid w:val="00B75BBB"/>
    <w:rsid w:val="00B75C37"/>
    <w:rsid w:val="00B75D90"/>
    <w:rsid w:val="00B76691"/>
    <w:rsid w:val="00B778F3"/>
    <w:rsid w:val="00B779A2"/>
    <w:rsid w:val="00B77AB7"/>
    <w:rsid w:val="00B80436"/>
    <w:rsid w:val="00B805E3"/>
    <w:rsid w:val="00B812E5"/>
    <w:rsid w:val="00B8142E"/>
    <w:rsid w:val="00B81A7B"/>
    <w:rsid w:val="00B81DB3"/>
    <w:rsid w:val="00B82C6C"/>
    <w:rsid w:val="00B82E48"/>
    <w:rsid w:val="00B82EA7"/>
    <w:rsid w:val="00B82EB5"/>
    <w:rsid w:val="00B82F75"/>
    <w:rsid w:val="00B83322"/>
    <w:rsid w:val="00B837E3"/>
    <w:rsid w:val="00B841DC"/>
    <w:rsid w:val="00B84755"/>
    <w:rsid w:val="00B84DD7"/>
    <w:rsid w:val="00B84E23"/>
    <w:rsid w:val="00B852C0"/>
    <w:rsid w:val="00B85A60"/>
    <w:rsid w:val="00B85C5F"/>
    <w:rsid w:val="00B8604C"/>
    <w:rsid w:val="00B8696C"/>
    <w:rsid w:val="00B86A4B"/>
    <w:rsid w:val="00B86C48"/>
    <w:rsid w:val="00B87190"/>
    <w:rsid w:val="00B87273"/>
    <w:rsid w:val="00B8759C"/>
    <w:rsid w:val="00B87D79"/>
    <w:rsid w:val="00B9047B"/>
    <w:rsid w:val="00B905FF"/>
    <w:rsid w:val="00B9084C"/>
    <w:rsid w:val="00B909BB"/>
    <w:rsid w:val="00B90BB2"/>
    <w:rsid w:val="00B914C4"/>
    <w:rsid w:val="00B917D9"/>
    <w:rsid w:val="00B91E9E"/>
    <w:rsid w:val="00B91F05"/>
    <w:rsid w:val="00B925FC"/>
    <w:rsid w:val="00B92C77"/>
    <w:rsid w:val="00B92CD7"/>
    <w:rsid w:val="00B92F9F"/>
    <w:rsid w:val="00B937D0"/>
    <w:rsid w:val="00B93830"/>
    <w:rsid w:val="00B93D74"/>
    <w:rsid w:val="00B9457B"/>
    <w:rsid w:val="00B94909"/>
    <w:rsid w:val="00B94B4D"/>
    <w:rsid w:val="00B94E3F"/>
    <w:rsid w:val="00B9553F"/>
    <w:rsid w:val="00B957AF"/>
    <w:rsid w:val="00B95E78"/>
    <w:rsid w:val="00B965A5"/>
    <w:rsid w:val="00B9667B"/>
    <w:rsid w:val="00B96B35"/>
    <w:rsid w:val="00B96CDB"/>
    <w:rsid w:val="00B9703B"/>
    <w:rsid w:val="00B971A5"/>
    <w:rsid w:val="00B97388"/>
    <w:rsid w:val="00B97595"/>
    <w:rsid w:val="00BA0137"/>
    <w:rsid w:val="00BA073F"/>
    <w:rsid w:val="00BA0B0B"/>
    <w:rsid w:val="00BA11F6"/>
    <w:rsid w:val="00BA13B3"/>
    <w:rsid w:val="00BA14D7"/>
    <w:rsid w:val="00BA1899"/>
    <w:rsid w:val="00BA27E4"/>
    <w:rsid w:val="00BA2C34"/>
    <w:rsid w:val="00BA37F8"/>
    <w:rsid w:val="00BA3834"/>
    <w:rsid w:val="00BA3900"/>
    <w:rsid w:val="00BA4182"/>
    <w:rsid w:val="00BA500D"/>
    <w:rsid w:val="00BA5698"/>
    <w:rsid w:val="00BA570B"/>
    <w:rsid w:val="00BA582F"/>
    <w:rsid w:val="00BA5E99"/>
    <w:rsid w:val="00BA5EEC"/>
    <w:rsid w:val="00BA6087"/>
    <w:rsid w:val="00BA60DA"/>
    <w:rsid w:val="00BA645C"/>
    <w:rsid w:val="00BA64FF"/>
    <w:rsid w:val="00BA69A5"/>
    <w:rsid w:val="00BA6C8A"/>
    <w:rsid w:val="00BA7110"/>
    <w:rsid w:val="00BA7234"/>
    <w:rsid w:val="00BA729D"/>
    <w:rsid w:val="00BA760D"/>
    <w:rsid w:val="00BA7689"/>
    <w:rsid w:val="00BA7C72"/>
    <w:rsid w:val="00BB04C4"/>
    <w:rsid w:val="00BB08C4"/>
    <w:rsid w:val="00BB0A34"/>
    <w:rsid w:val="00BB1495"/>
    <w:rsid w:val="00BB188F"/>
    <w:rsid w:val="00BB1906"/>
    <w:rsid w:val="00BB2162"/>
    <w:rsid w:val="00BB21A5"/>
    <w:rsid w:val="00BB25D2"/>
    <w:rsid w:val="00BB311C"/>
    <w:rsid w:val="00BB31BB"/>
    <w:rsid w:val="00BB346F"/>
    <w:rsid w:val="00BB37E1"/>
    <w:rsid w:val="00BB392E"/>
    <w:rsid w:val="00BB3F75"/>
    <w:rsid w:val="00BB4624"/>
    <w:rsid w:val="00BB4704"/>
    <w:rsid w:val="00BB5217"/>
    <w:rsid w:val="00BB5319"/>
    <w:rsid w:val="00BB53B9"/>
    <w:rsid w:val="00BB587F"/>
    <w:rsid w:val="00BB5DDF"/>
    <w:rsid w:val="00BB5E25"/>
    <w:rsid w:val="00BB6069"/>
    <w:rsid w:val="00BB67B1"/>
    <w:rsid w:val="00BB70E2"/>
    <w:rsid w:val="00BB73C0"/>
    <w:rsid w:val="00BB7727"/>
    <w:rsid w:val="00BB7A92"/>
    <w:rsid w:val="00BB7B80"/>
    <w:rsid w:val="00BB7BA2"/>
    <w:rsid w:val="00BB7D98"/>
    <w:rsid w:val="00BC0503"/>
    <w:rsid w:val="00BC09FA"/>
    <w:rsid w:val="00BC0A61"/>
    <w:rsid w:val="00BC0CDB"/>
    <w:rsid w:val="00BC15E7"/>
    <w:rsid w:val="00BC1749"/>
    <w:rsid w:val="00BC1C71"/>
    <w:rsid w:val="00BC2524"/>
    <w:rsid w:val="00BC2D86"/>
    <w:rsid w:val="00BC3083"/>
    <w:rsid w:val="00BC3221"/>
    <w:rsid w:val="00BC3AB7"/>
    <w:rsid w:val="00BC3B55"/>
    <w:rsid w:val="00BC3D65"/>
    <w:rsid w:val="00BC3EC7"/>
    <w:rsid w:val="00BC4531"/>
    <w:rsid w:val="00BC459C"/>
    <w:rsid w:val="00BC5052"/>
    <w:rsid w:val="00BC527B"/>
    <w:rsid w:val="00BC537E"/>
    <w:rsid w:val="00BC5DF3"/>
    <w:rsid w:val="00BC60DC"/>
    <w:rsid w:val="00BC63E2"/>
    <w:rsid w:val="00BC69A2"/>
    <w:rsid w:val="00BC6D9C"/>
    <w:rsid w:val="00BC6D9E"/>
    <w:rsid w:val="00BC716B"/>
    <w:rsid w:val="00BC7986"/>
    <w:rsid w:val="00BC79F4"/>
    <w:rsid w:val="00BC7C37"/>
    <w:rsid w:val="00BD0118"/>
    <w:rsid w:val="00BD06C9"/>
    <w:rsid w:val="00BD0706"/>
    <w:rsid w:val="00BD09CE"/>
    <w:rsid w:val="00BD09E0"/>
    <w:rsid w:val="00BD09F5"/>
    <w:rsid w:val="00BD1015"/>
    <w:rsid w:val="00BD10DE"/>
    <w:rsid w:val="00BD12B9"/>
    <w:rsid w:val="00BD152B"/>
    <w:rsid w:val="00BD1A6C"/>
    <w:rsid w:val="00BD1AA0"/>
    <w:rsid w:val="00BD21E2"/>
    <w:rsid w:val="00BD24FE"/>
    <w:rsid w:val="00BD2652"/>
    <w:rsid w:val="00BD26B1"/>
    <w:rsid w:val="00BD32BE"/>
    <w:rsid w:val="00BD3B5E"/>
    <w:rsid w:val="00BD4000"/>
    <w:rsid w:val="00BD4654"/>
    <w:rsid w:val="00BD478A"/>
    <w:rsid w:val="00BD530F"/>
    <w:rsid w:val="00BD5525"/>
    <w:rsid w:val="00BD56CF"/>
    <w:rsid w:val="00BD5840"/>
    <w:rsid w:val="00BD5BF8"/>
    <w:rsid w:val="00BD6317"/>
    <w:rsid w:val="00BD68F8"/>
    <w:rsid w:val="00BD6D06"/>
    <w:rsid w:val="00BD6ED4"/>
    <w:rsid w:val="00BD7727"/>
    <w:rsid w:val="00BD79B0"/>
    <w:rsid w:val="00BD7C25"/>
    <w:rsid w:val="00BD7F40"/>
    <w:rsid w:val="00BE03AA"/>
    <w:rsid w:val="00BE0656"/>
    <w:rsid w:val="00BE0687"/>
    <w:rsid w:val="00BE0C64"/>
    <w:rsid w:val="00BE0DF4"/>
    <w:rsid w:val="00BE1591"/>
    <w:rsid w:val="00BE172A"/>
    <w:rsid w:val="00BE1AAD"/>
    <w:rsid w:val="00BE1C40"/>
    <w:rsid w:val="00BE1FBA"/>
    <w:rsid w:val="00BE2F93"/>
    <w:rsid w:val="00BE3102"/>
    <w:rsid w:val="00BE383A"/>
    <w:rsid w:val="00BE3A02"/>
    <w:rsid w:val="00BE3F92"/>
    <w:rsid w:val="00BE47AC"/>
    <w:rsid w:val="00BE49BE"/>
    <w:rsid w:val="00BE4BAC"/>
    <w:rsid w:val="00BE4BE6"/>
    <w:rsid w:val="00BE4E67"/>
    <w:rsid w:val="00BE5284"/>
    <w:rsid w:val="00BE5A47"/>
    <w:rsid w:val="00BE5C46"/>
    <w:rsid w:val="00BE5CCE"/>
    <w:rsid w:val="00BE663A"/>
    <w:rsid w:val="00BE6A36"/>
    <w:rsid w:val="00BE7031"/>
    <w:rsid w:val="00BE7129"/>
    <w:rsid w:val="00BE7465"/>
    <w:rsid w:val="00BE7A7C"/>
    <w:rsid w:val="00BE7DC3"/>
    <w:rsid w:val="00BF0000"/>
    <w:rsid w:val="00BF006B"/>
    <w:rsid w:val="00BF05CE"/>
    <w:rsid w:val="00BF0AAE"/>
    <w:rsid w:val="00BF1372"/>
    <w:rsid w:val="00BF1540"/>
    <w:rsid w:val="00BF16E6"/>
    <w:rsid w:val="00BF1756"/>
    <w:rsid w:val="00BF1993"/>
    <w:rsid w:val="00BF1D59"/>
    <w:rsid w:val="00BF1EE3"/>
    <w:rsid w:val="00BF225D"/>
    <w:rsid w:val="00BF2366"/>
    <w:rsid w:val="00BF248E"/>
    <w:rsid w:val="00BF2C15"/>
    <w:rsid w:val="00BF2E3D"/>
    <w:rsid w:val="00BF2EF2"/>
    <w:rsid w:val="00BF2F48"/>
    <w:rsid w:val="00BF305A"/>
    <w:rsid w:val="00BF3CF6"/>
    <w:rsid w:val="00BF3E2D"/>
    <w:rsid w:val="00BF43F7"/>
    <w:rsid w:val="00BF4858"/>
    <w:rsid w:val="00BF5197"/>
    <w:rsid w:val="00BF57AC"/>
    <w:rsid w:val="00BF591F"/>
    <w:rsid w:val="00BF64FB"/>
    <w:rsid w:val="00BF6A5F"/>
    <w:rsid w:val="00BF6AB2"/>
    <w:rsid w:val="00BF6D1F"/>
    <w:rsid w:val="00BF6D85"/>
    <w:rsid w:val="00BF7427"/>
    <w:rsid w:val="00BF788D"/>
    <w:rsid w:val="00BF7899"/>
    <w:rsid w:val="00BF7E9F"/>
    <w:rsid w:val="00BF7ED0"/>
    <w:rsid w:val="00C0001F"/>
    <w:rsid w:val="00C004B3"/>
    <w:rsid w:val="00C006F4"/>
    <w:rsid w:val="00C00744"/>
    <w:rsid w:val="00C00D85"/>
    <w:rsid w:val="00C00E65"/>
    <w:rsid w:val="00C01138"/>
    <w:rsid w:val="00C016FB"/>
    <w:rsid w:val="00C01875"/>
    <w:rsid w:val="00C01BB6"/>
    <w:rsid w:val="00C02705"/>
    <w:rsid w:val="00C02839"/>
    <w:rsid w:val="00C02A37"/>
    <w:rsid w:val="00C02E3C"/>
    <w:rsid w:val="00C02FEE"/>
    <w:rsid w:val="00C031EA"/>
    <w:rsid w:val="00C03525"/>
    <w:rsid w:val="00C037DB"/>
    <w:rsid w:val="00C0398A"/>
    <w:rsid w:val="00C03B99"/>
    <w:rsid w:val="00C03D2B"/>
    <w:rsid w:val="00C03F3D"/>
    <w:rsid w:val="00C048F3"/>
    <w:rsid w:val="00C04A59"/>
    <w:rsid w:val="00C04A65"/>
    <w:rsid w:val="00C04EA6"/>
    <w:rsid w:val="00C05126"/>
    <w:rsid w:val="00C0527C"/>
    <w:rsid w:val="00C05453"/>
    <w:rsid w:val="00C0590C"/>
    <w:rsid w:val="00C06F5F"/>
    <w:rsid w:val="00C07375"/>
    <w:rsid w:val="00C10502"/>
    <w:rsid w:val="00C108D9"/>
    <w:rsid w:val="00C10A54"/>
    <w:rsid w:val="00C10B23"/>
    <w:rsid w:val="00C10C3C"/>
    <w:rsid w:val="00C1100F"/>
    <w:rsid w:val="00C11A18"/>
    <w:rsid w:val="00C1205C"/>
    <w:rsid w:val="00C12E37"/>
    <w:rsid w:val="00C1304E"/>
    <w:rsid w:val="00C13337"/>
    <w:rsid w:val="00C134F9"/>
    <w:rsid w:val="00C135F8"/>
    <w:rsid w:val="00C13C6B"/>
    <w:rsid w:val="00C13FCF"/>
    <w:rsid w:val="00C149F4"/>
    <w:rsid w:val="00C150B3"/>
    <w:rsid w:val="00C15B4D"/>
    <w:rsid w:val="00C1609C"/>
    <w:rsid w:val="00C1616A"/>
    <w:rsid w:val="00C1643B"/>
    <w:rsid w:val="00C170E9"/>
    <w:rsid w:val="00C1730C"/>
    <w:rsid w:val="00C2012C"/>
    <w:rsid w:val="00C20203"/>
    <w:rsid w:val="00C2029A"/>
    <w:rsid w:val="00C2049E"/>
    <w:rsid w:val="00C207EE"/>
    <w:rsid w:val="00C20B62"/>
    <w:rsid w:val="00C20E54"/>
    <w:rsid w:val="00C20F43"/>
    <w:rsid w:val="00C21125"/>
    <w:rsid w:val="00C2119A"/>
    <w:rsid w:val="00C211A7"/>
    <w:rsid w:val="00C211D0"/>
    <w:rsid w:val="00C21248"/>
    <w:rsid w:val="00C21577"/>
    <w:rsid w:val="00C21D71"/>
    <w:rsid w:val="00C21DF4"/>
    <w:rsid w:val="00C21E6A"/>
    <w:rsid w:val="00C21FE4"/>
    <w:rsid w:val="00C22601"/>
    <w:rsid w:val="00C22716"/>
    <w:rsid w:val="00C2285D"/>
    <w:rsid w:val="00C2295B"/>
    <w:rsid w:val="00C2298A"/>
    <w:rsid w:val="00C22FDC"/>
    <w:rsid w:val="00C23043"/>
    <w:rsid w:val="00C23287"/>
    <w:rsid w:val="00C233B2"/>
    <w:rsid w:val="00C23438"/>
    <w:rsid w:val="00C2351F"/>
    <w:rsid w:val="00C239CD"/>
    <w:rsid w:val="00C24070"/>
    <w:rsid w:val="00C245DC"/>
    <w:rsid w:val="00C24733"/>
    <w:rsid w:val="00C2481D"/>
    <w:rsid w:val="00C24B9D"/>
    <w:rsid w:val="00C24ED9"/>
    <w:rsid w:val="00C2548E"/>
    <w:rsid w:val="00C25659"/>
    <w:rsid w:val="00C25EDE"/>
    <w:rsid w:val="00C25FDE"/>
    <w:rsid w:val="00C26043"/>
    <w:rsid w:val="00C2626B"/>
    <w:rsid w:val="00C265C3"/>
    <w:rsid w:val="00C26614"/>
    <w:rsid w:val="00C266D2"/>
    <w:rsid w:val="00C26A53"/>
    <w:rsid w:val="00C26A5A"/>
    <w:rsid w:val="00C26AFB"/>
    <w:rsid w:val="00C26B38"/>
    <w:rsid w:val="00C26E7B"/>
    <w:rsid w:val="00C26F07"/>
    <w:rsid w:val="00C26FA6"/>
    <w:rsid w:val="00C27C71"/>
    <w:rsid w:val="00C27F9B"/>
    <w:rsid w:val="00C30511"/>
    <w:rsid w:val="00C30708"/>
    <w:rsid w:val="00C30833"/>
    <w:rsid w:val="00C30C5B"/>
    <w:rsid w:val="00C30F49"/>
    <w:rsid w:val="00C31388"/>
    <w:rsid w:val="00C31431"/>
    <w:rsid w:val="00C31660"/>
    <w:rsid w:val="00C31A1C"/>
    <w:rsid w:val="00C31AA6"/>
    <w:rsid w:val="00C31DED"/>
    <w:rsid w:val="00C3295A"/>
    <w:rsid w:val="00C3309D"/>
    <w:rsid w:val="00C33716"/>
    <w:rsid w:val="00C33CFE"/>
    <w:rsid w:val="00C3440C"/>
    <w:rsid w:val="00C3535E"/>
    <w:rsid w:val="00C35387"/>
    <w:rsid w:val="00C355B8"/>
    <w:rsid w:val="00C35942"/>
    <w:rsid w:val="00C359FE"/>
    <w:rsid w:val="00C35BA2"/>
    <w:rsid w:val="00C35C3B"/>
    <w:rsid w:val="00C35F1A"/>
    <w:rsid w:val="00C36139"/>
    <w:rsid w:val="00C36D84"/>
    <w:rsid w:val="00C405A4"/>
    <w:rsid w:val="00C408B0"/>
    <w:rsid w:val="00C40948"/>
    <w:rsid w:val="00C40C2F"/>
    <w:rsid w:val="00C4136E"/>
    <w:rsid w:val="00C414B2"/>
    <w:rsid w:val="00C414CD"/>
    <w:rsid w:val="00C41B81"/>
    <w:rsid w:val="00C41C43"/>
    <w:rsid w:val="00C41CC0"/>
    <w:rsid w:val="00C422A4"/>
    <w:rsid w:val="00C422AC"/>
    <w:rsid w:val="00C42CCA"/>
    <w:rsid w:val="00C44512"/>
    <w:rsid w:val="00C44680"/>
    <w:rsid w:val="00C448FF"/>
    <w:rsid w:val="00C44C56"/>
    <w:rsid w:val="00C44C96"/>
    <w:rsid w:val="00C4540F"/>
    <w:rsid w:val="00C45696"/>
    <w:rsid w:val="00C4579D"/>
    <w:rsid w:val="00C45F18"/>
    <w:rsid w:val="00C46290"/>
    <w:rsid w:val="00C4646E"/>
    <w:rsid w:val="00C466DB"/>
    <w:rsid w:val="00C46BEA"/>
    <w:rsid w:val="00C46E70"/>
    <w:rsid w:val="00C471A0"/>
    <w:rsid w:val="00C47268"/>
    <w:rsid w:val="00C47AEF"/>
    <w:rsid w:val="00C509CF"/>
    <w:rsid w:val="00C50DBE"/>
    <w:rsid w:val="00C510CF"/>
    <w:rsid w:val="00C51433"/>
    <w:rsid w:val="00C516AD"/>
    <w:rsid w:val="00C51C87"/>
    <w:rsid w:val="00C5212C"/>
    <w:rsid w:val="00C52323"/>
    <w:rsid w:val="00C52ADE"/>
    <w:rsid w:val="00C531B2"/>
    <w:rsid w:val="00C53D7C"/>
    <w:rsid w:val="00C53F3F"/>
    <w:rsid w:val="00C54880"/>
    <w:rsid w:val="00C54C4B"/>
    <w:rsid w:val="00C55119"/>
    <w:rsid w:val="00C55579"/>
    <w:rsid w:val="00C556A6"/>
    <w:rsid w:val="00C556B7"/>
    <w:rsid w:val="00C55A67"/>
    <w:rsid w:val="00C5600A"/>
    <w:rsid w:val="00C56587"/>
    <w:rsid w:val="00C56AE5"/>
    <w:rsid w:val="00C5753B"/>
    <w:rsid w:val="00C57935"/>
    <w:rsid w:val="00C57B3D"/>
    <w:rsid w:val="00C57C29"/>
    <w:rsid w:val="00C60EED"/>
    <w:rsid w:val="00C61145"/>
    <w:rsid w:val="00C61250"/>
    <w:rsid w:val="00C61706"/>
    <w:rsid w:val="00C61C29"/>
    <w:rsid w:val="00C628B7"/>
    <w:rsid w:val="00C629EB"/>
    <w:rsid w:val="00C62D4E"/>
    <w:rsid w:val="00C62E2A"/>
    <w:rsid w:val="00C6332B"/>
    <w:rsid w:val="00C6353B"/>
    <w:rsid w:val="00C6356C"/>
    <w:rsid w:val="00C63609"/>
    <w:rsid w:val="00C641C0"/>
    <w:rsid w:val="00C65779"/>
    <w:rsid w:val="00C65889"/>
    <w:rsid w:val="00C659CA"/>
    <w:rsid w:val="00C65B4B"/>
    <w:rsid w:val="00C66956"/>
    <w:rsid w:val="00C66A31"/>
    <w:rsid w:val="00C66F9D"/>
    <w:rsid w:val="00C67EF7"/>
    <w:rsid w:val="00C70AD6"/>
    <w:rsid w:val="00C70C83"/>
    <w:rsid w:val="00C710E2"/>
    <w:rsid w:val="00C71E04"/>
    <w:rsid w:val="00C725A0"/>
    <w:rsid w:val="00C72717"/>
    <w:rsid w:val="00C7276E"/>
    <w:rsid w:val="00C728D4"/>
    <w:rsid w:val="00C72970"/>
    <w:rsid w:val="00C72BB0"/>
    <w:rsid w:val="00C72DA2"/>
    <w:rsid w:val="00C7376A"/>
    <w:rsid w:val="00C73F37"/>
    <w:rsid w:val="00C741E0"/>
    <w:rsid w:val="00C74482"/>
    <w:rsid w:val="00C74539"/>
    <w:rsid w:val="00C7466F"/>
    <w:rsid w:val="00C74B29"/>
    <w:rsid w:val="00C74B95"/>
    <w:rsid w:val="00C754DB"/>
    <w:rsid w:val="00C75669"/>
    <w:rsid w:val="00C75A5E"/>
    <w:rsid w:val="00C75D47"/>
    <w:rsid w:val="00C76449"/>
    <w:rsid w:val="00C76A07"/>
    <w:rsid w:val="00C76DDC"/>
    <w:rsid w:val="00C76E49"/>
    <w:rsid w:val="00C77108"/>
    <w:rsid w:val="00C77887"/>
    <w:rsid w:val="00C779A5"/>
    <w:rsid w:val="00C77A29"/>
    <w:rsid w:val="00C77D62"/>
    <w:rsid w:val="00C800AE"/>
    <w:rsid w:val="00C805DD"/>
    <w:rsid w:val="00C80734"/>
    <w:rsid w:val="00C80E6C"/>
    <w:rsid w:val="00C80F5D"/>
    <w:rsid w:val="00C81090"/>
    <w:rsid w:val="00C811C1"/>
    <w:rsid w:val="00C8152B"/>
    <w:rsid w:val="00C81596"/>
    <w:rsid w:val="00C81B1A"/>
    <w:rsid w:val="00C82094"/>
    <w:rsid w:val="00C82184"/>
    <w:rsid w:val="00C828B5"/>
    <w:rsid w:val="00C82BB6"/>
    <w:rsid w:val="00C83674"/>
    <w:rsid w:val="00C83C36"/>
    <w:rsid w:val="00C83FB3"/>
    <w:rsid w:val="00C83FFF"/>
    <w:rsid w:val="00C849DA"/>
    <w:rsid w:val="00C852A7"/>
    <w:rsid w:val="00C853B6"/>
    <w:rsid w:val="00C853CB"/>
    <w:rsid w:val="00C8540D"/>
    <w:rsid w:val="00C8570E"/>
    <w:rsid w:val="00C85A03"/>
    <w:rsid w:val="00C85CBF"/>
    <w:rsid w:val="00C864B5"/>
    <w:rsid w:val="00C865B0"/>
    <w:rsid w:val="00C86A49"/>
    <w:rsid w:val="00C87076"/>
    <w:rsid w:val="00C8776F"/>
    <w:rsid w:val="00C87B44"/>
    <w:rsid w:val="00C87FB2"/>
    <w:rsid w:val="00C90169"/>
    <w:rsid w:val="00C905F7"/>
    <w:rsid w:val="00C9102C"/>
    <w:rsid w:val="00C918B2"/>
    <w:rsid w:val="00C92AFF"/>
    <w:rsid w:val="00C92B3F"/>
    <w:rsid w:val="00C92DBE"/>
    <w:rsid w:val="00C92E0D"/>
    <w:rsid w:val="00C93368"/>
    <w:rsid w:val="00C9355C"/>
    <w:rsid w:val="00C9368A"/>
    <w:rsid w:val="00C936AA"/>
    <w:rsid w:val="00C93C8F"/>
    <w:rsid w:val="00C940FC"/>
    <w:rsid w:val="00C94394"/>
    <w:rsid w:val="00C94E8B"/>
    <w:rsid w:val="00C94EA0"/>
    <w:rsid w:val="00C95530"/>
    <w:rsid w:val="00C95B3A"/>
    <w:rsid w:val="00C95B85"/>
    <w:rsid w:val="00C95C2F"/>
    <w:rsid w:val="00C95E4A"/>
    <w:rsid w:val="00C975D0"/>
    <w:rsid w:val="00CA0101"/>
    <w:rsid w:val="00CA0593"/>
    <w:rsid w:val="00CA07E0"/>
    <w:rsid w:val="00CA0D98"/>
    <w:rsid w:val="00CA1598"/>
    <w:rsid w:val="00CA159F"/>
    <w:rsid w:val="00CA1955"/>
    <w:rsid w:val="00CA23C2"/>
    <w:rsid w:val="00CA24BC"/>
    <w:rsid w:val="00CA2CB2"/>
    <w:rsid w:val="00CA2D0A"/>
    <w:rsid w:val="00CA2DE4"/>
    <w:rsid w:val="00CA2E3E"/>
    <w:rsid w:val="00CA31F3"/>
    <w:rsid w:val="00CA381F"/>
    <w:rsid w:val="00CA3A02"/>
    <w:rsid w:val="00CA3E00"/>
    <w:rsid w:val="00CA3E2E"/>
    <w:rsid w:val="00CA3F3D"/>
    <w:rsid w:val="00CA4159"/>
    <w:rsid w:val="00CA43BF"/>
    <w:rsid w:val="00CA4748"/>
    <w:rsid w:val="00CA4B04"/>
    <w:rsid w:val="00CA558E"/>
    <w:rsid w:val="00CA560B"/>
    <w:rsid w:val="00CA56EF"/>
    <w:rsid w:val="00CA57C4"/>
    <w:rsid w:val="00CA5960"/>
    <w:rsid w:val="00CA5AED"/>
    <w:rsid w:val="00CA60FF"/>
    <w:rsid w:val="00CA61CE"/>
    <w:rsid w:val="00CA660D"/>
    <w:rsid w:val="00CA6701"/>
    <w:rsid w:val="00CA67F8"/>
    <w:rsid w:val="00CA7B10"/>
    <w:rsid w:val="00CA7BC7"/>
    <w:rsid w:val="00CA7C4A"/>
    <w:rsid w:val="00CB03D6"/>
    <w:rsid w:val="00CB048D"/>
    <w:rsid w:val="00CB0667"/>
    <w:rsid w:val="00CB0B6F"/>
    <w:rsid w:val="00CB0E2F"/>
    <w:rsid w:val="00CB160D"/>
    <w:rsid w:val="00CB1776"/>
    <w:rsid w:val="00CB19E9"/>
    <w:rsid w:val="00CB1C33"/>
    <w:rsid w:val="00CB1F31"/>
    <w:rsid w:val="00CB2388"/>
    <w:rsid w:val="00CB2703"/>
    <w:rsid w:val="00CB289F"/>
    <w:rsid w:val="00CB3220"/>
    <w:rsid w:val="00CB329A"/>
    <w:rsid w:val="00CB357B"/>
    <w:rsid w:val="00CB3CEF"/>
    <w:rsid w:val="00CB3D58"/>
    <w:rsid w:val="00CB4686"/>
    <w:rsid w:val="00CB4B1F"/>
    <w:rsid w:val="00CB4B39"/>
    <w:rsid w:val="00CB5267"/>
    <w:rsid w:val="00CB5401"/>
    <w:rsid w:val="00CB5402"/>
    <w:rsid w:val="00CB5516"/>
    <w:rsid w:val="00CB5613"/>
    <w:rsid w:val="00CB56C8"/>
    <w:rsid w:val="00CB5FAE"/>
    <w:rsid w:val="00CB66F4"/>
    <w:rsid w:val="00CB673F"/>
    <w:rsid w:val="00CB685F"/>
    <w:rsid w:val="00CB6971"/>
    <w:rsid w:val="00CB71A0"/>
    <w:rsid w:val="00CB727D"/>
    <w:rsid w:val="00CB7283"/>
    <w:rsid w:val="00CB7E84"/>
    <w:rsid w:val="00CB7F19"/>
    <w:rsid w:val="00CC01CA"/>
    <w:rsid w:val="00CC040D"/>
    <w:rsid w:val="00CC066A"/>
    <w:rsid w:val="00CC06D2"/>
    <w:rsid w:val="00CC13FC"/>
    <w:rsid w:val="00CC1780"/>
    <w:rsid w:val="00CC1FA4"/>
    <w:rsid w:val="00CC2154"/>
    <w:rsid w:val="00CC2558"/>
    <w:rsid w:val="00CC27B3"/>
    <w:rsid w:val="00CC2F5F"/>
    <w:rsid w:val="00CC3216"/>
    <w:rsid w:val="00CC3225"/>
    <w:rsid w:val="00CC39FB"/>
    <w:rsid w:val="00CC437B"/>
    <w:rsid w:val="00CC4442"/>
    <w:rsid w:val="00CC47A4"/>
    <w:rsid w:val="00CC4BA6"/>
    <w:rsid w:val="00CC4CC2"/>
    <w:rsid w:val="00CC53E5"/>
    <w:rsid w:val="00CC54DE"/>
    <w:rsid w:val="00CC5638"/>
    <w:rsid w:val="00CC61A8"/>
    <w:rsid w:val="00CC6218"/>
    <w:rsid w:val="00CC678B"/>
    <w:rsid w:val="00CC69CD"/>
    <w:rsid w:val="00CC6C8D"/>
    <w:rsid w:val="00CC72CD"/>
    <w:rsid w:val="00CC778B"/>
    <w:rsid w:val="00CC78AF"/>
    <w:rsid w:val="00CC79A7"/>
    <w:rsid w:val="00CC7A66"/>
    <w:rsid w:val="00CC7B28"/>
    <w:rsid w:val="00CC7FFD"/>
    <w:rsid w:val="00CD00CE"/>
    <w:rsid w:val="00CD0FE3"/>
    <w:rsid w:val="00CD1708"/>
    <w:rsid w:val="00CD1BE9"/>
    <w:rsid w:val="00CD1E50"/>
    <w:rsid w:val="00CD229F"/>
    <w:rsid w:val="00CD255A"/>
    <w:rsid w:val="00CD2616"/>
    <w:rsid w:val="00CD262F"/>
    <w:rsid w:val="00CD2672"/>
    <w:rsid w:val="00CD267C"/>
    <w:rsid w:val="00CD30EA"/>
    <w:rsid w:val="00CD3BC3"/>
    <w:rsid w:val="00CD3E8B"/>
    <w:rsid w:val="00CD40CA"/>
    <w:rsid w:val="00CD4F3A"/>
    <w:rsid w:val="00CD6B37"/>
    <w:rsid w:val="00CD6B3E"/>
    <w:rsid w:val="00CD6BBC"/>
    <w:rsid w:val="00CD6F38"/>
    <w:rsid w:val="00CD728F"/>
    <w:rsid w:val="00CD75F1"/>
    <w:rsid w:val="00CD7B50"/>
    <w:rsid w:val="00CE06E5"/>
    <w:rsid w:val="00CE0D37"/>
    <w:rsid w:val="00CE1F5D"/>
    <w:rsid w:val="00CE1FBE"/>
    <w:rsid w:val="00CE2229"/>
    <w:rsid w:val="00CE2403"/>
    <w:rsid w:val="00CE29C7"/>
    <w:rsid w:val="00CE2AEF"/>
    <w:rsid w:val="00CE2FCF"/>
    <w:rsid w:val="00CE2FF4"/>
    <w:rsid w:val="00CE3257"/>
    <w:rsid w:val="00CE32AB"/>
    <w:rsid w:val="00CE35D6"/>
    <w:rsid w:val="00CE371F"/>
    <w:rsid w:val="00CE3A6A"/>
    <w:rsid w:val="00CE3D3A"/>
    <w:rsid w:val="00CE3F93"/>
    <w:rsid w:val="00CE4305"/>
    <w:rsid w:val="00CE46C5"/>
    <w:rsid w:val="00CE46FF"/>
    <w:rsid w:val="00CE48BA"/>
    <w:rsid w:val="00CE4EF1"/>
    <w:rsid w:val="00CE540E"/>
    <w:rsid w:val="00CE5657"/>
    <w:rsid w:val="00CE58BE"/>
    <w:rsid w:val="00CE5F38"/>
    <w:rsid w:val="00CE6A28"/>
    <w:rsid w:val="00CE6DCF"/>
    <w:rsid w:val="00CE7421"/>
    <w:rsid w:val="00CE7BF5"/>
    <w:rsid w:val="00CE7CCA"/>
    <w:rsid w:val="00CF050C"/>
    <w:rsid w:val="00CF0762"/>
    <w:rsid w:val="00CF0C14"/>
    <w:rsid w:val="00CF0D01"/>
    <w:rsid w:val="00CF11CC"/>
    <w:rsid w:val="00CF121A"/>
    <w:rsid w:val="00CF16FA"/>
    <w:rsid w:val="00CF2105"/>
    <w:rsid w:val="00CF2139"/>
    <w:rsid w:val="00CF3408"/>
    <w:rsid w:val="00CF3969"/>
    <w:rsid w:val="00CF3DEC"/>
    <w:rsid w:val="00CF4A76"/>
    <w:rsid w:val="00CF5D66"/>
    <w:rsid w:val="00CF5E69"/>
    <w:rsid w:val="00CF5F01"/>
    <w:rsid w:val="00CF620A"/>
    <w:rsid w:val="00CF69F9"/>
    <w:rsid w:val="00CF7F07"/>
    <w:rsid w:val="00D00938"/>
    <w:rsid w:val="00D00F0F"/>
    <w:rsid w:val="00D01496"/>
    <w:rsid w:val="00D016E1"/>
    <w:rsid w:val="00D017B1"/>
    <w:rsid w:val="00D01B73"/>
    <w:rsid w:val="00D0209E"/>
    <w:rsid w:val="00D02C1D"/>
    <w:rsid w:val="00D0320E"/>
    <w:rsid w:val="00D036ED"/>
    <w:rsid w:val="00D03DEF"/>
    <w:rsid w:val="00D04077"/>
    <w:rsid w:val="00D0411A"/>
    <w:rsid w:val="00D049E7"/>
    <w:rsid w:val="00D050CD"/>
    <w:rsid w:val="00D05392"/>
    <w:rsid w:val="00D05A65"/>
    <w:rsid w:val="00D05A83"/>
    <w:rsid w:val="00D05C39"/>
    <w:rsid w:val="00D05F88"/>
    <w:rsid w:val="00D05FB4"/>
    <w:rsid w:val="00D05FFF"/>
    <w:rsid w:val="00D0656F"/>
    <w:rsid w:val="00D06647"/>
    <w:rsid w:val="00D068DC"/>
    <w:rsid w:val="00D06A2C"/>
    <w:rsid w:val="00D06ACF"/>
    <w:rsid w:val="00D06CFD"/>
    <w:rsid w:val="00D07BB9"/>
    <w:rsid w:val="00D07C77"/>
    <w:rsid w:val="00D07CA9"/>
    <w:rsid w:val="00D07E7D"/>
    <w:rsid w:val="00D10528"/>
    <w:rsid w:val="00D10745"/>
    <w:rsid w:val="00D10FF6"/>
    <w:rsid w:val="00D1160D"/>
    <w:rsid w:val="00D12159"/>
    <w:rsid w:val="00D12234"/>
    <w:rsid w:val="00D122D4"/>
    <w:rsid w:val="00D1297C"/>
    <w:rsid w:val="00D12B09"/>
    <w:rsid w:val="00D12B69"/>
    <w:rsid w:val="00D12B6C"/>
    <w:rsid w:val="00D12FE5"/>
    <w:rsid w:val="00D1307D"/>
    <w:rsid w:val="00D131C3"/>
    <w:rsid w:val="00D13D22"/>
    <w:rsid w:val="00D14A33"/>
    <w:rsid w:val="00D14B34"/>
    <w:rsid w:val="00D1522D"/>
    <w:rsid w:val="00D15AAD"/>
    <w:rsid w:val="00D16FE4"/>
    <w:rsid w:val="00D17D4C"/>
    <w:rsid w:val="00D20196"/>
    <w:rsid w:val="00D20294"/>
    <w:rsid w:val="00D208B8"/>
    <w:rsid w:val="00D20A1C"/>
    <w:rsid w:val="00D20B99"/>
    <w:rsid w:val="00D2104B"/>
    <w:rsid w:val="00D2172D"/>
    <w:rsid w:val="00D21D04"/>
    <w:rsid w:val="00D21D2E"/>
    <w:rsid w:val="00D21DA4"/>
    <w:rsid w:val="00D22302"/>
    <w:rsid w:val="00D22990"/>
    <w:rsid w:val="00D2352F"/>
    <w:rsid w:val="00D23784"/>
    <w:rsid w:val="00D23BE9"/>
    <w:rsid w:val="00D23CC1"/>
    <w:rsid w:val="00D23D12"/>
    <w:rsid w:val="00D241FE"/>
    <w:rsid w:val="00D24367"/>
    <w:rsid w:val="00D246B2"/>
    <w:rsid w:val="00D24772"/>
    <w:rsid w:val="00D2478B"/>
    <w:rsid w:val="00D2536D"/>
    <w:rsid w:val="00D25886"/>
    <w:rsid w:val="00D2663E"/>
    <w:rsid w:val="00D26A64"/>
    <w:rsid w:val="00D26D11"/>
    <w:rsid w:val="00D26D40"/>
    <w:rsid w:val="00D27C12"/>
    <w:rsid w:val="00D27E24"/>
    <w:rsid w:val="00D308DA"/>
    <w:rsid w:val="00D30BB3"/>
    <w:rsid w:val="00D31246"/>
    <w:rsid w:val="00D31373"/>
    <w:rsid w:val="00D31570"/>
    <w:rsid w:val="00D31BC6"/>
    <w:rsid w:val="00D31CC2"/>
    <w:rsid w:val="00D31EA4"/>
    <w:rsid w:val="00D31F07"/>
    <w:rsid w:val="00D3202E"/>
    <w:rsid w:val="00D326B0"/>
    <w:rsid w:val="00D328C6"/>
    <w:rsid w:val="00D32AAE"/>
    <w:rsid w:val="00D32E7F"/>
    <w:rsid w:val="00D32E92"/>
    <w:rsid w:val="00D333A9"/>
    <w:rsid w:val="00D33500"/>
    <w:rsid w:val="00D33A35"/>
    <w:rsid w:val="00D3405B"/>
    <w:rsid w:val="00D347E4"/>
    <w:rsid w:val="00D34B70"/>
    <w:rsid w:val="00D34DE6"/>
    <w:rsid w:val="00D357F2"/>
    <w:rsid w:val="00D3592A"/>
    <w:rsid w:val="00D3608A"/>
    <w:rsid w:val="00D360C3"/>
    <w:rsid w:val="00D3687F"/>
    <w:rsid w:val="00D36FE0"/>
    <w:rsid w:val="00D37516"/>
    <w:rsid w:val="00D3764C"/>
    <w:rsid w:val="00D379D8"/>
    <w:rsid w:val="00D409A9"/>
    <w:rsid w:val="00D40C2A"/>
    <w:rsid w:val="00D41175"/>
    <w:rsid w:val="00D41486"/>
    <w:rsid w:val="00D415E7"/>
    <w:rsid w:val="00D4184F"/>
    <w:rsid w:val="00D418D7"/>
    <w:rsid w:val="00D41A01"/>
    <w:rsid w:val="00D41B03"/>
    <w:rsid w:val="00D41BD9"/>
    <w:rsid w:val="00D42217"/>
    <w:rsid w:val="00D434C2"/>
    <w:rsid w:val="00D43508"/>
    <w:rsid w:val="00D43894"/>
    <w:rsid w:val="00D4404E"/>
    <w:rsid w:val="00D441F6"/>
    <w:rsid w:val="00D444FB"/>
    <w:rsid w:val="00D446D9"/>
    <w:rsid w:val="00D4527B"/>
    <w:rsid w:val="00D454B1"/>
    <w:rsid w:val="00D45789"/>
    <w:rsid w:val="00D459E7"/>
    <w:rsid w:val="00D45D15"/>
    <w:rsid w:val="00D46D84"/>
    <w:rsid w:val="00D46E1A"/>
    <w:rsid w:val="00D47280"/>
    <w:rsid w:val="00D475F7"/>
    <w:rsid w:val="00D50004"/>
    <w:rsid w:val="00D5026E"/>
    <w:rsid w:val="00D5042E"/>
    <w:rsid w:val="00D50807"/>
    <w:rsid w:val="00D50EFF"/>
    <w:rsid w:val="00D50FD5"/>
    <w:rsid w:val="00D510C3"/>
    <w:rsid w:val="00D515DA"/>
    <w:rsid w:val="00D51DFD"/>
    <w:rsid w:val="00D5248F"/>
    <w:rsid w:val="00D524EA"/>
    <w:rsid w:val="00D53406"/>
    <w:rsid w:val="00D534C4"/>
    <w:rsid w:val="00D534D7"/>
    <w:rsid w:val="00D53D89"/>
    <w:rsid w:val="00D53F82"/>
    <w:rsid w:val="00D541CF"/>
    <w:rsid w:val="00D5476D"/>
    <w:rsid w:val="00D54BB2"/>
    <w:rsid w:val="00D55491"/>
    <w:rsid w:val="00D556F3"/>
    <w:rsid w:val="00D55820"/>
    <w:rsid w:val="00D55B88"/>
    <w:rsid w:val="00D56AC1"/>
    <w:rsid w:val="00D57063"/>
    <w:rsid w:val="00D57D16"/>
    <w:rsid w:val="00D60019"/>
    <w:rsid w:val="00D60437"/>
    <w:rsid w:val="00D604A0"/>
    <w:rsid w:val="00D60670"/>
    <w:rsid w:val="00D60696"/>
    <w:rsid w:val="00D606E4"/>
    <w:rsid w:val="00D608A0"/>
    <w:rsid w:val="00D609A9"/>
    <w:rsid w:val="00D6137E"/>
    <w:rsid w:val="00D6147E"/>
    <w:rsid w:val="00D61701"/>
    <w:rsid w:val="00D61CCB"/>
    <w:rsid w:val="00D61ECC"/>
    <w:rsid w:val="00D62040"/>
    <w:rsid w:val="00D62B58"/>
    <w:rsid w:val="00D62D85"/>
    <w:rsid w:val="00D634AA"/>
    <w:rsid w:val="00D63622"/>
    <w:rsid w:val="00D63899"/>
    <w:rsid w:val="00D63BC7"/>
    <w:rsid w:val="00D63C4C"/>
    <w:rsid w:val="00D63E27"/>
    <w:rsid w:val="00D64720"/>
    <w:rsid w:val="00D64B13"/>
    <w:rsid w:val="00D64D1F"/>
    <w:rsid w:val="00D65090"/>
    <w:rsid w:val="00D65736"/>
    <w:rsid w:val="00D6598E"/>
    <w:rsid w:val="00D65E3A"/>
    <w:rsid w:val="00D669E1"/>
    <w:rsid w:val="00D66B77"/>
    <w:rsid w:val="00D66D47"/>
    <w:rsid w:val="00D66ECB"/>
    <w:rsid w:val="00D67431"/>
    <w:rsid w:val="00D6743E"/>
    <w:rsid w:val="00D675A1"/>
    <w:rsid w:val="00D676C9"/>
    <w:rsid w:val="00D677C2"/>
    <w:rsid w:val="00D67A66"/>
    <w:rsid w:val="00D67CFD"/>
    <w:rsid w:val="00D7034F"/>
    <w:rsid w:val="00D70367"/>
    <w:rsid w:val="00D7054C"/>
    <w:rsid w:val="00D7090A"/>
    <w:rsid w:val="00D70921"/>
    <w:rsid w:val="00D71117"/>
    <w:rsid w:val="00D7162F"/>
    <w:rsid w:val="00D719CC"/>
    <w:rsid w:val="00D71A78"/>
    <w:rsid w:val="00D71AA4"/>
    <w:rsid w:val="00D71B0B"/>
    <w:rsid w:val="00D71CD3"/>
    <w:rsid w:val="00D72125"/>
    <w:rsid w:val="00D726BA"/>
    <w:rsid w:val="00D72A45"/>
    <w:rsid w:val="00D72EAF"/>
    <w:rsid w:val="00D72EF9"/>
    <w:rsid w:val="00D72F24"/>
    <w:rsid w:val="00D73E71"/>
    <w:rsid w:val="00D73FC0"/>
    <w:rsid w:val="00D74002"/>
    <w:rsid w:val="00D74200"/>
    <w:rsid w:val="00D744C8"/>
    <w:rsid w:val="00D74A2E"/>
    <w:rsid w:val="00D74B32"/>
    <w:rsid w:val="00D74DD3"/>
    <w:rsid w:val="00D753B8"/>
    <w:rsid w:val="00D75502"/>
    <w:rsid w:val="00D759C0"/>
    <w:rsid w:val="00D75D29"/>
    <w:rsid w:val="00D767C7"/>
    <w:rsid w:val="00D76884"/>
    <w:rsid w:val="00D76BAF"/>
    <w:rsid w:val="00D76DAD"/>
    <w:rsid w:val="00D76DE1"/>
    <w:rsid w:val="00D77E7C"/>
    <w:rsid w:val="00D817C1"/>
    <w:rsid w:val="00D81E14"/>
    <w:rsid w:val="00D82563"/>
    <w:rsid w:val="00D826BE"/>
    <w:rsid w:val="00D82F6C"/>
    <w:rsid w:val="00D83314"/>
    <w:rsid w:val="00D83337"/>
    <w:rsid w:val="00D83375"/>
    <w:rsid w:val="00D83658"/>
    <w:rsid w:val="00D83659"/>
    <w:rsid w:val="00D836C6"/>
    <w:rsid w:val="00D84357"/>
    <w:rsid w:val="00D8443D"/>
    <w:rsid w:val="00D844B7"/>
    <w:rsid w:val="00D848D5"/>
    <w:rsid w:val="00D84D61"/>
    <w:rsid w:val="00D85B4A"/>
    <w:rsid w:val="00D85F7E"/>
    <w:rsid w:val="00D85FFB"/>
    <w:rsid w:val="00D86726"/>
    <w:rsid w:val="00D86A2C"/>
    <w:rsid w:val="00D86A39"/>
    <w:rsid w:val="00D86AC3"/>
    <w:rsid w:val="00D86B72"/>
    <w:rsid w:val="00D86BBF"/>
    <w:rsid w:val="00D8777E"/>
    <w:rsid w:val="00D87CF0"/>
    <w:rsid w:val="00D87D45"/>
    <w:rsid w:val="00D90676"/>
    <w:rsid w:val="00D90A3C"/>
    <w:rsid w:val="00D91CC4"/>
    <w:rsid w:val="00D91D05"/>
    <w:rsid w:val="00D92096"/>
    <w:rsid w:val="00D925EF"/>
    <w:rsid w:val="00D9274C"/>
    <w:rsid w:val="00D93182"/>
    <w:rsid w:val="00D931BB"/>
    <w:rsid w:val="00D93A0D"/>
    <w:rsid w:val="00D93B0B"/>
    <w:rsid w:val="00D93EF8"/>
    <w:rsid w:val="00D94220"/>
    <w:rsid w:val="00D94322"/>
    <w:rsid w:val="00D9472B"/>
    <w:rsid w:val="00D95302"/>
    <w:rsid w:val="00D95A2F"/>
    <w:rsid w:val="00D95A66"/>
    <w:rsid w:val="00D96163"/>
    <w:rsid w:val="00D96464"/>
    <w:rsid w:val="00D966DA"/>
    <w:rsid w:val="00D96926"/>
    <w:rsid w:val="00D96B52"/>
    <w:rsid w:val="00D970AB"/>
    <w:rsid w:val="00D97EA8"/>
    <w:rsid w:val="00DA0269"/>
    <w:rsid w:val="00DA0646"/>
    <w:rsid w:val="00DA0921"/>
    <w:rsid w:val="00DA09CD"/>
    <w:rsid w:val="00DA0D27"/>
    <w:rsid w:val="00DA123E"/>
    <w:rsid w:val="00DA1507"/>
    <w:rsid w:val="00DA1550"/>
    <w:rsid w:val="00DA1736"/>
    <w:rsid w:val="00DA2382"/>
    <w:rsid w:val="00DA25BE"/>
    <w:rsid w:val="00DA28EF"/>
    <w:rsid w:val="00DA2B91"/>
    <w:rsid w:val="00DA2E47"/>
    <w:rsid w:val="00DA2E5A"/>
    <w:rsid w:val="00DA2E78"/>
    <w:rsid w:val="00DA3097"/>
    <w:rsid w:val="00DA33AC"/>
    <w:rsid w:val="00DA35CD"/>
    <w:rsid w:val="00DA4052"/>
    <w:rsid w:val="00DA438F"/>
    <w:rsid w:val="00DA43ED"/>
    <w:rsid w:val="00DA44BD"/>
    <w:rsid w:val="00DA4758"/>
    <w:rsid w:val="00DA4AAB"/>
    <w:rsid w:val="00DA4E00"/>
    <w:rsid w:val="00DA5595"/>
    <w:rsid w:val="00DA56AF"/>
    <w:rsid w:val="00DA5A6B"/>
    <w:rsid w:val="00DA5B49"/>
    <w:rsid w:val="00DA5B8F"/>
    <w:rsid w:val="00DA5D46"/>
    <w:rsid w:val="00DA5ED4"/>
    <w:rsid w:val="00DA659C"/>
    <w:rsid w:val="00DA67C4"/>
    <w:rsid w:val="00DA6B8B"/>
    <w:rsid w:val="00DA7005"/>
    <w:rsid w:val="00DA7105"/>
    <w:rsid w:val="00DA7874"/>
    <w:rsid w:val="00DA7A14"/>
    <w:rsid w:val="00DA7A50"/>
    <w:rsid w:val="00DA7DC5"/>
    <w:rsid w:val="00DB05EE"/>
    <w:rsid w:val="00DB0605"/>
    <w:rsid w:val="00DB0C83"/>
    <w:rsid w:val="00DB0EF6"/>
    <w:rsid w:val="00DB0FDF"/>
    <w:rsid w:val="00DB12AE"/>
    <w:rsid w:val="00DB1489"/>
    <w:rsid w:val="00DB14B8"/>
    <w:rsid w:val="00DB16DD"/>
    <w:rsid w:val="00DB1A07"/>
    <w:rsid w:val="00DB1E58"/>
    <w:rsid w:val="00DB1E76"/>
    <w:rsid w:val="00DB2818"/>
    <w:rsid w:val="00DB2970"/>
    <w:rsid w:val="00DB2B0C"/>
    <w:rsid w:val="00DB2BC3"/>
    <w:rsid w:val="00DB2D5C"/>
    <w:rsid w:val="00DB333D"/>
    <w:rsid w:val="00DB33A6"/>
    <w:rsid w:val="00DB3C35"/>
    <w:rsid w:val="00DB3DA8"/>
    <w:rsid w:val="00DB3E9B"/>
    <w:rsid w:val="00DB4444"/>
    <w:rsid w:val="00DB462C"/>
    <w:rsid w:val="00DB490A"/>
    <w:rsid w:val="00DB4DBB"/>
    <w:rsid w:val="00DB4EAF"/>
    <w:rsid w:val="00DB53E8"/>
    <w:rsid w:val="00DB5461"/>
    <w:rsid w:val="00DB54B2"/>
    <w:rsid w:val="00DB5743"/>
    <w:rsid w:val="00DB5CA6"/>
    <w:rsid w:val="00DB5E8B"/>
    <w:rsid w:val="00DB63B5"/>
    <w:rsid w:val="00DB65CE"/>
    <w:rsid w:val="00DB66F0"/>
    <w:rsid w:val="00DB6905"/>
    <w:rsid w:val="00DB6B63"/>
    <w:rsid w:val="00DB718C"/>
    <w:rsid w:val="00DB7344"/>
    <w:rsid w:val="00DB74C8"/>
    <w:rsid w:val="00DB75F0"/>
    <w:rsid w:val="00DC01DB"/>
    <w:rsid w:val="00DC061B"/>
    <w:rsid w:val="00DC09E9"/>
    <w:rsid w:val="00DC0A90"/>
    <w:rsid w:val="00DC0B8A"/>
    <w:rsid w:val="00DC10CE"/>
    <w:rsid w:val="00DC149A"/>
    <w:rsid w:val="00DC16C7"/>
    <w:rsid w:val="00DC1E3C"/>
    <w:rsid w:val="00DC1FA7"/>
    <w:rsid w:val="00DC2032"/>
    <w:rsid w:val="00DC2119"/>
    <w:rsid w:val="00DC212B"/>
    <w:rsid w:val="00DC21DC"/>
    <w:rsid w:val="00DC253D"/>
    <w:rsid w:val="00DC288E"/>
    <w:rsid w:val="00DC2B23"/>
    <w:rsid w:val="00DC2CC0"/>
    <w:rsid w:val="00DC2EF3"/>
    <w:rsid w:val="00DC3021"/>
    <w:rsid w:val="00DC312C"/>
    <w:rsid w:val="00DC38D3"/>
    <w:rsid w:val="00DC3916"/>
    <w:rsid w:val="00DC3BE1"/>
    <w:rsid w:val="00DC4193"/>
    <w:rsid w:val="00DC456C"/>
    <w:rsid w:val="00DC4BF5"/>
    <w:rsid w:val="00DC521D"/>
    <w:rsid w:val="00DC5578"/>
    <w:rsid w:val="00DC55E7"/>
    <w:rsid w:val="00DC56C5"/>
    <w:rsid w:val="00DC573B"/>
    <w:rsid w:val="00DC5AC4"/>
    <w:rsid w:val="00DC5FB1"/>
    <w:rsid w:val="00DC6274"/>
    <w:rsid w:val="00DC6653"/>
    <w:rsid w:val="00DC6CA8"/>
    <w:rsid w:val="00DC6DB1"/>
    <w:rsid w:val="00DC718E"/>
    <w:rsid w:val="00DC7465"/>
    <w:rsid w:val="00DC7828"/>
    <w:rsid w:val="00DC7CB2"/>
    <w:rsid w:val="00DC7D4D"/>
    <w:rsid w:val="00DC7DBC"/>
    <w:rsid w:val="00DC7DF3"/>
    <w:rsid w:val="00DD0798"/>
    <w:rsid w:val="00DD088A"/>
    <w:rsid w:val="00DD090E"/>
    <w:rsid w:val="00DD1925"/>
    <w:rsid w:val="00DD192D"/>
    <w:rsid w:val="00DD1CE2"/>
    <w:rsid w:val="00DD238D"/>
    <w:rsid w:val="00DD2B7B"/>
    <w:rsid w:val="00DD35FC"/>
    <w:rsid w:val="00DD3B46"/>
    <w:rsid w:val="00DD43E0"/>
    <w:rsid w:val="00DD43E1"/>
    <w:rsid w:val="00DD46A1"/>
    <w:rsid w:val="00DD5270"/>
    <w:rsid w:val="00DD5477"/>
    <w:rsid w:val="00DD55F3"/>
    <w:rsid w:val="00DD5B3C"/>
    <w:rsid w:val="00DD5EBB"/>
    <w:rsid w:val="00DD5F78"/>
    <w:rsid w:val="00DD605F"/>
    <w:rsid w:val="00DD6D3D"/>
    <w:rsid w:val="00DD7B4B"/>
    <w:rsid w:val="00DE00BC"/>
    <w:rsid w:val="00DE02F0"/>
    <w:rsid w:val="00DE0658"/>
    <w:rsid w:val="00DE070A"/>
    <w:rsid w:val="00DE155F"/>
    <w:rsid w:val="00DE1650"/>
    <w:rsid w:val="00DE16FF"/>
    <w:rsid w:val="00DE1B49"/>
    <w:rsid w:val="00DE2030"/>
    <w:rsid w:val="00DE2475"/>
    <w:rsid w:val="00DE2E94"/>
    <w:rsid w:val="00DE317E"/>
    <w:rsid w:val="00DE322F"/>
    <w:rsid w:val="00DE381F"/>
    <w:rsid w:val="00DE3C16"/>
    <w:rsid w:val="00DE3FE8"/>
    <w:rsid w:val="00DE485C"/>
    <w:rsid w:val="00DE4B04"/>
    <w:rsid w:val="00DE4B68"/>
    <w:rsid w:val="00DE4F1E"/>
    <w:rsid w:val="00DE5167"/>
    <w:rsid w:val="00DE51F5"/>
    <w:rsid w:val="00DE5217"/>
    <w:rsid w:val="00DE5358"/>
    <w:rsid w:val="00DE58C1"/>
    <w:rsid w:val="00DE613A"/>
    <w:rsid w:val="00DE654B"/>
    <w:rsid w:val="00DE65CC"/>
    <w:rsid w:val="00DE65F4"/>
    <w:rsid w:val="00DE704F"/>
    <w:rsid w:val="00DE7149"/>
    <w:rsid w:val="00DE7242"/>
    <w:rsid w:val="00DE7454"/>
    <w:rsid w:val="00DE78F4"/>
    <w:rsid w:val="00DF0171"/>
    <w:rsid w:val="00DF0175"/>
    <w:rsid w:val="00DF01A1"/>
    <w:rsid w:val="00DF022B"/>
    <w:rsid w:val="00DF061D"/>
    <w:rsid w:val="00DF0C2E"/>
    <w:rsid w:val="00DF149D"/>
    <w:rsid w:val="00DF14B0"/>
    <w:rsid w:val="00DF1654"/>
    <w:rsid w:val="00DF1781"/>
    <w:rsid w:val="00DF1C5C"/>
    <w:rsid w:val="00DF23B2"/>
    <w:rsid w:val="00DF2522"/>
    <w:rsid w:val="00DF2DD5"/>
    <w:rsid w:val="00DF2E0D"/>
    <w:rsid w:val="00DF2E9A"/>
    <w:rsid w:val="00DF352A"/>
    <w:rsid w:val="00DF4074"/>
    <w:rsid w:val="00DF47A8"/>
    <w:rsid w:val="00DF4D5C"/>
    <w:rsid w:val="00DF4EB9"/>
    <w:rsid w:val="00DF4FB8"/>
    <w:rsid w:val="00DF54C2"/>
    <w:rsid w:val="00DF566D"/>
    <w:rsid w:val="00DF5E7F"/>
    <w:rsid w:val="00DF60A8"/>
    <w:rsid w:val="00DF68EF"/>
    <w:rsid w:val="00DF6C24"/>
    <w:rsid w:val="00DF6F92"/>
    <w:rsid w:val="00DF74D6"/>
    <w:rsid w:val="00DF7F4C"/>
    <w:rsid w:val="00E001E5"/>
    <w:rsid w:val="00E0023E"/>
    <w:rsid w:val="00E00259"/>
    <w:rsid w:val="00E00587"/>
    <w:rsid w:val="00E00686"/>
    <w:rsid w:val="00E008AF"/>
    <w:rsid w:val="00E00BA2"/>
    <w:rsid w:val="00E00BBC"/>
    <w:rsid w:val="00E011A7"/>
    <w:rsid w:val="00E01652"/>
    <w:rsid w:val="00E019DC"/>
    <w:rsid w:val="00E01A38"/>
    <w:rsid w:val="00E01DC7"/>
    <w:rsid w:val="00E01E34"/>
    <w:rsid w:val="00E02140"/>
    <w:rsid w:val="00E0235B"/>
    <w:rsid w:val="00E0267F"/>
    <w:rsid w:val="00E02BB2"/>
    <w:rsid w:val="00E02F6C"/>
    <w:rsid w:val="00E02FAB"/>
    <w:rsid w:val="00E03429"/>
    <w:rsid w:val="00E03767"/>
    <w:rsid w:val="00E039DE"/>
    <w:rsid w:val="00E03A5B"/>
    <w:rsid w:val="00E03C94"/>
    <w:rsid w:val="00E04179"/>
    <w:rsid w:val="00E04782"/>
    <w:rsid w:val="00E04861"/>
    <w:rsid w:val="00E048CB"/>
    <w:rsid w:val="00E04A75"/>
    <w:rsid w:val="00E04B54"/>
    <w:rsid w:val="00E04E0C"/>
    <w:rsid w:val="00E052A7"/>
    <w:rsid w:val="00E05771"/>
    <w:rsid w:val="00E05ADD"/>
    <w:rsid w:val="00E06A0D"/>
    <w:rsid w:val="00E06AAC"/>
    <w:rsid w:val="00E06B51"/>
    <w:rsid w:val="00E0710E"/>
    <w:rsid w:val="00E07909"/>
    <w:rsid w:val="00E07B1F"/>
    <w:rsid w:val="00E07D5D"/>
    <w:rsid w:val="00E105BD"/>
    <w:rsid w:val="00E10946"/>
    <w:rsid w:val="00E10955"/>
    <w:rsid w:val="00E10C34"/>
    <w:rsid w:val="00E10DF1"/>
    <w:rsid w:val="00E10F84"/>
    <w:rsid w:val="00E11D3C"/>
    <w:rsid w:val="00E11F99"/>
    <w:rsid w:val="00E120FC"/>
    <w:rsid w:val="00E12155"/>
    <w:rsid w:val="00E123D5"/>
    <w:rsid w:val="00E125B9"/>
    <w:rsid w:val="00E12850"/>
    <w:rsid w:val="00E12889"/>
    <w:rsid w:val="00E12BAF"/>
    <w:rsid w:val="00E12C56"/>
    <w:rsid w:val="00E135FE"/>
    <w:rsid w:val="00E13822"/>
    <w:rsid w:val="00E1385F"/>
    <w:rsid w:val="00E14CCE"/>
    <w:rsid w:val="00E155AD"/>
    <w:rsid w:val="00E16405"/>
    <w:rsid w:val="00E16C4D"/>
    <w:rsid w:val="00E17405"/>
    <w:rsid w:val="00E178C6"/>
    <w:rsid w:val="00E17EEE"/>
    <w:rsid w:val="00E20369"/>
    <w:rsid w:val="00E2204B"/>
    <w:rsid w:val="00E22079"/>
    <w:rsid w:val="00E22929"/>
    <w:rsid w:val="00E22F71"/>
    <w:rsid w:val="00E23216"/>
    <w:rsid w:val="00E2346E"/>
    <w:rsid w:val="00E234D9"/>
    <w:rsid w:val="00E23DDC"/>
    <w:rsid w:val="00E24615"/>
    <w:rsid w:val="00E24620"/>
    <w:rsid w:val="00E2465C"/>
    <w:rsid w:val="00E248B1"/>
    <w:rsid w:val="00E24E01"/>
    <w:rsid w:val="00E24E55"/>
    <w:rsid w:val="00E252BF"/>
    <w:rsid w:val="00E253BF"/>
    <w:rsid w:val="00E26078"/>
    <w:rsid w:val="00E2627E"/>
    <w:rsid w:val="00E26638"/>
    <w:rsid w:val="00E267F4"/>
    <w:rsid w:val="00E26D93"/>
    <w:rsid w:val="00E26E30"/>
    <w:rsid w:val="00E270E9"/>
    <w:rsid w:val="00E2794E"/>
    <w:rsid w:val="00E27A90"/>
    <w:rsid w:val="00E3028E"/>
    <w:rsid w:val="00E306B4"/>
    <w:rsid w:val="00E30919"/>
    <w:rsid w:val="00E311A2"/>
    <w:rsid w:val="00E315C4"/>
    <w:rsid w:val="00E316C3"/>
    <w:rsid w:val="00E31A65"/>
    <w:rsid w:val="00E32108"/>
    <w:rsid w:val="00E32257"/>
    <w:rsid w:val="00E326AF"/>
    <w:rsid w:val="00E32DE4"/>
    <w:rsid w:val="00E32DFF"/>
    <w:rsid w:val="00E331C4"/>
    <w:rsid w:val="00E33AF5"/>
    <w:rsid w:val="00E33C2D"/>
    <w:rsid w:val="00E33D8F"/>
    <w:rsid w:val="00E34309"/>
    <w:rsid w:val="00E3497F"/>
    <w:rsid w:val="00E34F09"/>
    <w:rsid w:val="00E3505E"/>
    <w:rsid w:val="00E353BA"/>
    <w:rsid w:val="00E354C0"/>
    <w:rsid w:val="00E35B67"/>
    <w:rsid w:val="00E35FD7"/>
    <w:rsid w:val="00E36A13"/>
    <w:rsid w:val="00E373A7"/>
    <w:rsid w:val="00E408F9"/>
    <w:rsid w:val="00E40B41"/>
    <w:rsid w:val="00E40BA7"/>
    <w:rsid w:val="00E40F21"/>
    <w:rsid w:val="00E411AA"/>
    <w:rsid w:val="00E4127D"/>
    <w:rsid w:val="00E41A92"/>
    <w:rsid w:val="00E41C4E"/>
    <w:rsid w:val="00E41E63"/>
    <w:rsid w:val="00E4249D"/>
    <w:rsid w:val="00E424D7"/>
    <w:rsid w:val="00E425BB"/>
    <w:rsid w:val="00E425E8"/>
    <w:rsid w:val="00E43331"/>
    <w:rsid w:val="00E4397F"/>
    <w:rsid w:val="00E43BFB"/>
    <w:rsid w:val="00E43CFC"/>
    <w:rsid w:val="00E4481A"/>
    <w:rsid w:val="00E44ADD"/>
    <w:rsid w:val="00E44BCF"/>
    <w:rsid w:val="00E44D13"/>
    <w:rsid w:val="00E44F00"/>
    <w:rsid w:val="00E453B3"/>
    <w:rsid w:val="00E454CA"/>
    <w:rsid w:val="00E456CD"/>
    <w:rsid w:val="00E45AF0"/>
    <w:rsid w:val="00E45E96"/>
    <w:rsid w:val="00E460A4"/>
    <w:rsid w:val="00E46656"/>
    <w:rsid w:val="00E46BA2"/>
    <w:rsid w:val="00E46CE5"/>
    <w:rsid w:val="00E46DFD"/>
    <w:rsid w:val="00E4755B"/>
    <w:rsid w:val="00E47612"/>
    <w:rsid w:val="00E476AE"/>
    <w:rsid w:val="00E478E5"/>
    <w:rsid w:val="00E479D8"/>
    <w:rsid w:val="00E50200"/>
    <w:rsid w:val="00E50265"/>
    <w:rsid w:val="00E50CCF"/>
    <w:rsid w:val="00E513F4"/>
    <w:rsid w:val="00E51947"/>
    <w:rsid w:val="00E51984"/>
    <w:rsid w:val="00E519E4"/>
    <w:rsid w:val="00E51A69"/>
    <w:rsid w:val="00E51A74"/>
    <w:rsid w:val="00E51CAE"/>
    <w:rsid w:val="00E51D8F"/>
    <w:rsid w:val="00E52426"/>
    <w:rsid w:val="00E52923"/>
    <w:rsid w:val="00E529F0"/>
    <w:rsid w:val="00E52DD7"/>
    <w:rsid w:val="00E531EE"/>
    <w:rsid w:val="00E53F97"/>
    <w:rsid w:val="00E54655"/>
    <w:rsid w:val="00E54ADF"/>
    <w:rsid w:val="00E54D16"/>
    <w:rsid w:val="00E5502E"/>
    <w:rsid w:val="00E55571"/>
    <w:rsid w:val="00E55B87"/>
    <w:rsid w:val="00E55D17"/>
    <w:rsid w:val="00E55DD2"/>
    <w:rsid w:val="00E562F6"/>
    <w:rsid w:val="00E564E1"/>
    <w:rsid w:val="00E565E1"/>
    <w:rsid w:val="00E5661A"/>
    <w:rsid w:val="00E5685B"/>
    <w:rsid w:val="00E56931"/>
    <w:rsid w:val="00E5694C"/>
    <w:rsid w:val="00E56E9A"/>
    <w:rsid w:val="00E576D2"/>
    <w:rsid w:val="00E57A88"/>
    <w:rsid w:val="00E57B0C"/>
    <w:rsid w:val="00E57DCD"/>
    <w:rsid w:val="00E57E4A"/>
    <w:rsid w:val="00E57FC4"/>
    <w:rsid w:val="00E601B3"/>
    <w:rsid w:val="00E602AC"/>
    <w:rsid w:val="00E60349"/>
    <w:rsid w:val="00E604FD"/>
    <w:rsid w:val="00E60537"/>
    <w:rsid w:val="00E6096C"/>
    <w:rsid w:val="00E60C35"/>
    <w:rsid w:val="00E61202"/>
    <w:rsid w:val="00E6156F"/>
    <w:rsid w:val="00E61B51"/>
    <w:rsid w:val="00E62368"/>
    <w:rsid w:val="00E62419"/>
    <w:rsid w:val="00E62471"/>
    <w:rsid w:val="00E6264A"/>
    <w:rsid w:val="00E62E1B"/>
    <w:rsid w:val="00E62F00"/>
    <w:rsid w:val="00E630F3"/>
    <w:rsid w:val="00E6328D"/>
    <w:rsid w:val="00E6365B"/>
    <w:rsid w:val="00E63944"/>
    <w:rsid w:val="00E63B96"/>
    <w:rsid w:val="00E63E8D"/>
    <w:rsid w:val="00E64390"/>
    <w:rsid w:val="00E6441D"/>
    <w:rsid w:val="00E647A0"/>
    <w:rsid w:val="00E64997"/>
    <w:rsid w:val="00E64D45"/>
    <w:rsid w:val="00E65143"/>
    <w:rsid w:val="00E65677"/>
    <w:rsid w:val="00E65A03"/>
    <w:rsid w:val="00E65A73"/>
    <w:rsid w:val="00E65BCC"/>
    <w:rsid w:val="00E6673C"/>
    <w:rsid w:val="00E668B7"/>
    <w:rsid w:val="00E66F63"/>
    <w:rsid w:val="00E6760B"/>
    <w:rsid w:val="00E70780"/>
    <w:rsid w:val="00E710D1"/>
    <w:rsid w:val="00E7126B"/>
    <w:rsid w:val="00E71A2D"/>
    <w:rsid w:val="00E71A73"/>
    <w:rsid w:val="00E71AA0"/>
    <w:rsid w:val="00E71E9C"/>
    <w:rsid w:val="00E724BE"/>
    <w:rsid w:val="00E730C2"/>
    <w:rsid w:val="00E73151"/>
    <w:rsid w:val="00E737D8"/>
    <w:rsid w:val="00E73995"/>
    <w:rsid w:val="00E73D05"/>
    <w:rsid w:val="00E73EA9"/>
    <w:rsid w:val="00E744CC"/>
    <w:rsid w:val="00E744FC"/>
    <w:rsid w:val="00E74960"/>
    <w:rsid w:val="00E74D3C"/>
    <w:rsid w:val="00E751FC"/>
    <w:rsid w:val="00E75260"/>
    <w:rsid w:val="00E7527B"/>
    <w:rsid w:val="00E755A4"/>
    <w:rsid w:val="00E75CA0"/>
    <w:rsid w:val="00E765AF"/>
    <w:rsid w:val="00E76651"/>
    <w:rsid w:val="00E767DA"/>
    <w:rsid w:val="00E76A34"/>
    <w:rsid w:val="00E77338"/>
    <w:rsid w:val="00E776C9"/>
    <w:rsid w:val="00E77F89"/>
    <w:rsid w:val="00E800B7"/>
    <w:rsid w:val="00E802A1"/>
    <w:rsid w:val="00E805CC"/>
    <w:rsid w:val="00E80870"/>
    <w:rsid w:val="00E80F03"/>
    <w:rsid w:val="00E81030"/>
    <w:rsid w:val="00E81303"/>
    <w:rsid w:val="00E81518"/>
    <w:rsid w:val="00E8170D"/>
    <w:rsid w:val="00E81961"/>
    <w:rsid w:val="00E81D00"/>
    <w:rsid w:val="00E8262C"/>
    <w:rsid w:val="00E8299B"/>
    <w:rsid w:val="00E829CD"/>
    <w:rsid w:val="00E82D84"/>
    <w:rsid w:val="00E83218"/>
    <w:rsid w:val="00E83342"/>
    <w:rsid w:val="00E834A9"/>
    <w:rsid w:val="00E8409C"/>
    <w:rsid w:val="00E841EB"/>
    <w:rsid w:val="00E84334"/>
    <w:rsid w:val="00E845EF"/>
    <w:rsid w:val="00E84646"/>
    <w:rsid w:val="00E84F9D"/>
    <w:rsid w:val="00E84FC2"/>
    <w:rsid w:val="00E85784"/>
    <w:rsid w:val="00E85ABF"/>
    <w:rsid w:val="00E862D7"/>
    <w:rsid w:val="00E863C8"/>
    <w:rsid w:val="00E86B84"/>
    <w:rsid w:val="00E87363"/>
    <w:rsid w:val="00E90044"/>
    <w:rsid w:val="00E905A5"/>
    <w:rsid w:val="00E907DD"/>
    <w:rsid w:val="00E90A07"/>
    <w:rsid w:val="00E90A13"/>
    <w:rsid w:val="00E90B74"/>
    <w:rsid w:val="00E90C11"/>
    <w:rsid w:val="00E90F25"/>
    <w:rsid w:val="00E90F7A"/>
    <w:rsid w:val="00E913BE"/>
    <w:rsid w:val="00E914E2"/>
    <w:rsid w:val="00E91A8E"/>
    <w:rsid w:val="00E91E51"/>
    <w:rsid w:val="00E91ED2"/>
    <w:rsid w:val="00E91FE0"/>
    <w:rsid w:val="00E92314"/>
    <w:rsid w:val="00E924AE"/>
    <w:rsid w:val="00E92A4F"/>
    <w:rsid w:val="00E92BC3"/>
    <w:rsid w:val="00E92EAD"/>
    <w:rsid w:val="00E9344B"/>
    <w:rsid w:val="00E938D5"/>
    <w:rsid w:val="00E94B03"/>
    <w:rsid w:val="00E9526E"/>
    <w:rsid w:val="00E955D1"/>
    <w:rsid w:val="00E95735"/>
    <w:rsid w:val="00E962AC"/>
    <w:rsid w:val="00E969A8"/>
    <w:rsid w:val="00E96B03"/>
    <w:rsid w:val="00E96C60"/>
    <w:rsid w:val="00E97143"/>
    <w:rsid w:val="00E97153"/>
    <w:rsid w:val="00E97ADB"/>
    <w:rsid w:val="00E97CD0"/>
    <w:rsid w:val="00E97F22"/>
    <w:rsid w:val="00EA061E"/>
    <w:rsid w:val="00EA0A57"/>
    <w:rsid w:val="00EA0D72"/>
    <w:rsid w:val="00EA1189"/>
    <w:rsid w:val="00EA14B6"/>
    <w:rsid w:val="00EA189A"/>
    <w:rsid w:val="00EA1A80"/>
    <w:rsid w:val="00EA1B76"/>
    <w:rsid w:val="00EA2789"/>
    <w:rsid w:val="00EA2A76"/>
    <w:rsid w:val="00EA2AF5"/>
    <w:rsid w:val="00EA2FD6"/>
    <w:rsid w:val="00EA3AA1"/>
    <w:rsid w:val="00EA3B74"/>
    <w:rsid w:val="00EA3B8A"/>
    <w:rsid w:val="00EA3B8E"/>
    <w:rsid w:val="00EA3CA3"/>
    <w:rsid w:val="00EA4A83"/>
    <w:rsid w:val="00EA4A8B"/>
    <w:rsid w:val="00EA4EEB"/>
    <w:rsid w:val="00EA5455"/>
    <w:rsid w:val="00EA54AB"/>
    <w:rsid w:val="00EA59A6"/>
    <w:rsid w:val="00EA5BAF"/>
    <w:rsid w:val="00EA5C26"/>
    <w:rsid w:val="00EA61CE"/>
    <w:rsid w:val="00EA64A6"/>
    <w:rsid w:val="00EA64AE"/>
    <w:rsid w:val="00EA64E2"/>
    <w:rsid w:val="00EA6908"/>
    <w:rsid w:val="00EA6993"/>
    <w:rsid w:val="00EA6D9A"/>
    <w:rsid w:val="00EA6F3D"/>
    <w:rsid w:val="00EA706B"/>
    <w:rsid w:val="00EA7B92"/>
    <w:rsid w:val="00EA7E16"/>
    <w:rsid w:val="00EB045B"/>
    <w:rsid w:val="00EB0967"/>
    <w:rsid w:val="00EB0AA0"/>
    <w:rsid w:val="00EB0D65"/>
    <w:rsid w:val="00EB174B"/>
    <w:rsid w:val="00EB1A85"/>
    <w:rsid w:val="00EB1C52"/>
    <w:rsid w:val="00EB233D"/>
    <w:rsid w:val="00EB23F4"/>
    <w:rsid w:val="00EB2519"/>
    <w:rsid w:val="00EB2621"/>
    <w:rsid w:val="00EB2CB0"/>
    <w:rsid w:val="00EB2DDF"/>
    <w:rsid w:val="00EB2F9F"/>
    <w:rsid w:val="00EB309A"/>
    <w:rsid w:val="00EB31A4"/>
    <w:rsid w:val="00EB336F"/>
    <w:rsid w:val="00EB3418"/>
    <w:rsid w:val="00EB341C"/>
    <w:rsid w:val="00EB360B"/>
    <w:rsid w:val="00EB3B47"/>
    <w:rsid w:val="00EB3BB4"/>
    <w:rsid w:val="00EB40A3"/>
    <w:rsid w:val="00EB45EB"/>
    <w:rsid w:val="00EB4C0E"/>
    <w:rsid w:val="00EB4CEC"/>
    <w:rsid w:val="00EB5131"/>
    <w:rsid w:val="00EB55ED"/>
    <w:rsid w:val="00EB5940"/>
    <w:rsid w:val="00EB6087"/>
    <w:rsid w:val="00EB6539"/>
    <w:rsid w:val="00EB6C92"/>
    <w:rsid w:val="00EB6CE7"/>
    <w:rsid w:val="00EB70C8"/>
    <w:rsid w:val="00EB7210"/>
    <w:rsid w:val="00EB73B4"/>
    <w:rsid w:val="00EB742B"/>
    <w:rsid w:val="00EB746A"/>
    <w:rsid w:val="00EC0312"/>
    <w:rsid w:val="00EC0500"/>
    <w:rsid w:val="00EC11F1"/>
    <w:rsid w:val="00EC1D21"/>
    <w:rsid w:val="00EC1F22"/>
    <w:rsid w:val="00EC21D8"/>
    <w:rsid w:val="00EC2375"/>
    <w:rsid w:val="00EC2E98"/>
    <w:rsid w:val="00EC3067"/>
    <w:rsid w:val="00EC319F"/>
    <w:rsid w:val="00EC37DF"/>
    <w:rsid w:val="00EC3956"/>
    <w:rsid w:val="00EC50E5"/>
    <w:rsid w:val="00EC54BA"/>
    <w:rsid w:val="00EC5504"/>
    <w:rsid w:val="00EC5C29"/>
    <w:rsid w:val="00EC6041"/>
    <w:rsid w:val="00EC659E"/>
    <w:rsid w:val="00EC6B43"/>
    <w:rsid w:val="00EC7307"/>
    <w:rsid w:val="00EC734A"/>
    <w:rsid w:val="00EC74C6"/>
    <w:rsid w:val="00EC74D3"/>
    <w:rsid w:val="00EC7CA0"/>
    <w:rsid w:val="00ED0004"/>
    <w:rsid w:val="00ED0553"/>
    <w:rsid w:val="00ED0701"/>
    <w:rsid w:val="00ED096A"/>
    <w:rsid w:val="00ED0E2A"/>
    <w:rsid w:val="00ED0FB2"/>
    <w:rsid w:val="00ED12D8"/>
    <w:rsid w:val="00ED18CB"/>
    <w:rsid w:val="00ED1F76"/>
    <w:rsid w:val="00ED22BB"/>
    <w:rsid w:val="00ED24B8"/>
    <w:rsid w:val="00ED2FEC"/>
    <w:rsid w:val="00ED310A"/>
    <w:rsid w:val="00ED31BC"/>
    <w:rsid w:val="00ED3908"/>
    <w:rsid w:val="00ED3F60"/>
    <w:rsid w:val="00ED42BF"/>
    <w:rsid w:val="00ED4595"/>
    <w:rsid w:val="00ED4924"/>
    <w:rsid w:val="00ED4D18"/>
    <w:rsid w:val="00ED4F4A"/>
    <w:rsid w:val="00ED52F9"/>
    <w:rsid w:val="00ED5448"/>
    <w:rsid w:val="00ED5492"/>
    <w:rsid w:val="00ED567A"/>
    <w:rsid w:val="00ED57DE"/>
    <w:rsid w:val="00ED5989"/>
    <w:rsid w:val="00ED5A3D"/>
    <w:rsid w:val="00ED5C22"/>
    <w:rsid w:val="00ED5C4E"/>
    <w:rsid w:val="00ED5FCC"/>
    <w:rsid w:val="00ED6165"/>
    <w:rsid w:val="00ED6935"/>
    <w:rsid w:val="00ED6A57"/>
    <w:rsid w:val="00ED6CA3"/>
    <w:rsid w:val="00ED70B6"/>
    <w:rsid w:val="00ED744D"/>
    <w:rsid w:val="00ED7845"/>
    <w:rsid w:val="00ED794E"/>
    <w:rsid w:val="00ED7A69"/>
    <w:rsid w:val="00ED7D06"/>
    <w:rsid w:val="00ED7D11"/>
    <w:rsid w:val="00ED7FA1"/>
    <w:rsid w:val="00EE0111"/>
    <w:rsid w:val="00EE028C"/>
    <w:rsid w:val="00EE0FB2"/>
    <w:rsid w:val="00EE0FB4"/>
    <w:rsid w:val="00EE1446"/>
    <w:rsid w:val="00EE188E"/>
    <w:rsid w:val="00EE23AD"/>
    <w:rsid w:val="00EE24C0"/>
    <w:rsid w:val="00EE29BC"/>
    <w:rsid w:val="00EE32E3"/>
    <w:rsid w:val="00EE3344"/>
    <w:rsid w:val="00EE3C3A"/>
    <w:rsid w:val="00EE3CAC"/>
    <w:rsid w:val="00EE4374"/>
    <w:rsid w:val="00EE43C1"/>
    <w:rsid w:val="00EE486F"/>
    <w:rsid w:val="00EE4DE8"/>
    <w:rsid w:val="00EE56CE"/>
    <w:rsid w:val="00EE5720"/>
    <w:rsid w:val="00EE5A51"/>
    <w:rsid w:val="00EE5A8F"/>
    <w:rsid w:val="00EE5B4B"/>
    <w:rsid w:val="00EE5ECA"/>
    <w:rsid w:val="00EE64C9"/>
    <w:rsid w:val="00EE6640"/>
    <w:rsid w:val="00EE6ADD"/>
    <w:rsid w:val="00EE766A"/>
    <w:rsid w:val="00EF0175"/>
    <w:rsid w:val="00EF060E"/>
    <w:rsid w:val="00EF0A3E"/>
    <w:rsid w:val="00EF0A7D"/>
    <w:rsid w:val="00EF0AD9"/>
    <w:rsid w:val="00EF1318"/>
    <w:rsid w:val="00EF156E"/>
    <w:rsid w:val="00EF17CB"/>
    <w:rsid w:val="00EF1EF6"/>
    <w:rsid w:val="00EF2986"/>
    <w:rsid w:val="00EF2FA1"/>
    <w:rsid w:val="00EF316D"/>
    <w:rsid w:val="00EF39A2"/>
    <w:rsid w:val="00EF3BBB"/>
    <w:rsid w:val="00EF4022"/>
    <w:rsid w:val="00EF4224"/>
    <w:rsid w:val="00EF44D0"/>
    <w:rsid w:val="00EF4D91"/>
    <w:rsid w:val="00EF5144"/>
    <w:rsid w:val="00EF5251"/>
    <w:rsid w:val="00EF5A01"/>
    <w:rsid w:val="00EF5AED"/>
    <w:rsid w:val="00EF5DB9"/>
    <w:rsid w:val="00EF60AA"/>
    <w:rsid w:val="00EF60F5"/>
    <w:rsid w:val="00EF6727"/>
    <w:rsid w:val="00EF6C4C"/>
    <w:rsid w:val="00EF7073"/>
    <w:rsid w:val="00EF72D1"/>
    <w:rsid w:val="00EF7916"/>
    <w:rsid w:val="00EF7D75"/>
    <w:rsid w:val="00EF7EF8"/>
    <w:rsid w:val="00F0007D"/>
    <w:rsid w:val="00F00293"/>
    <w:rsid w:val="00F002A1"/>
    <w:rsid w:val="00F00477"/>
    <w:rsid w:val="00F00B82"/>
    <w:rsid w:val="00F011AC"/>
    <w:rsid w:val="00F01583"/>
    <w:rsid w:val="00F017EF"/>
    <w:rsid w:val="00F01810"/>
    <w:rsid w:val="00F02152"/>
    <w:rsid w:val="00F0218E"/>
    <w:rsid w:val="00F0266C"/>
    <w:rsid w:val="00F02E95"/>
    <w:rsid w:val="00F032A0"/>
    <w:rsid w:val="00F03743"/>
    <w:rsid w:val="00F03D8B"/>
    <w:rsid w:val="00F03DCF"/>
    <w:rsid w:val="00F03EFD"/>
    <w:rsid w:val="00F03F14"/>
    <w:rsid w:val="00F04819"/>
    <w:rsid w:val="00F048E6"/>
    <w:rsid w:val="00F05335"/>
    <w:rsid w:val="00F053FE"/>
    <w:rsid w:val="00F056D4"/>
    <w:rsid w:val="00F05C25"/>
    <w:rsid w:val="00F06407"/>
    <w:rsid w:val="00F0676A"/>
    <w:rsid w:val="00F06DAA"/>
    <w:rsid w:val="00F070D0"/>
    <w:rsid w:val="00F0720B"/>
    <w:rsid w:val="00F07AD5"/>
    <w:rsid w:val="00F07CEA"/>
    <w:rsid w:val="00F10560"/>
    <w:rsid w:val="00F107EB"/>
    <w:rsid w:val="00F10F1A"/>
    <w:rsid w:val="00F1159C"/>
    <w:rsid w:val="00F1279A"/>
    <w:rsid w:val="00F1282C"/>
    <w:rsid w:val="00F12D47"/>
    <w:rsid w:val="00F1310F"/>
    <w:rsid w:val="00F133C4"/>
    <w:rsid w:val="00F138B8"/>
    <w:rsid w:val="00F13CB2"/>
    <w:rsid w:val="00F140AE"/>
    <w:rsid w:val="00F1435A"/>
    <w:rsid w:val="00F1464F"/>
    <w:rsid w:val="00F14A2F"/>
    <w:rsid w:val="00F14F19"/>
    <w:rsid w:val="00F1572B"/>
    <w:rsid w:val="00F157D9"/>
    <w:rsid w:val="00F158EC"/>
    <w:rsid w:val="00F15F57"/>
    <w:rsid w:val="00F15F89"/>
    <w:rsid w:val="00F16188"/>
    <w:rsid w:val="00F1638C"/>
    <w:rsid w:val="00F165DA"/>
    <w:rsid w:val="00F169A7"/>
    <w:rsid w:val="00F16A44"/>
    <w:rsid w:val="00F16ABF"/>
    <w:rsid w:val="00F16ADF"/>
    <w:rsid w:val="00F177C4"/>
    <w:rsid w:val="00F178F0"/>
    <w:rsid w:val="00F17AFB"/>
    <w:rsid w:val="00F20172"/>
    <w:rsid w:val="00F20A47"/>
    <w:rsid w:val="00F215BA"/>
    <w:rsid w:val="00F21725"/>
    <w:rsid w:val="00F21B0D"/>
    <w:rsid w:val="00F2211F"/>
    <w:rsid w:val="00F223CC"/>
    <w:rsid w:val="00F22826"/>
    <w:rsid w:val="00F22D51"/>
    <w:rsid w:val="00F23849"/>
    <w:rsid w:val="00F23A58"/>
    <w:rsid w:val="00F23B7D"/>
    <w:rsid w:val="00F23CD5"/>
    <w:rsid w:val="00F23CE5"/>
    <w:rsid w:val="00F23D2E"/>
    <w:rsid w:val="00F241D9"/>
    <w:rsid w:val="00F243D7"/>
    <w:rsid w:val="00F2450E"/>
    <w:rsid w:val="00F245FF"/>
    <w:rsid w:val="00F24D8C"/>
    <w:rsid w:val="00F24DCC"/>
    <w:rsid w:val="00F2610B"/>
    <w:rsid w:val="00F261AF"/>
    <w:rsid w:val="00F265D1"/>
    <w:rsid w:val="00F26AC5"/>
    <w:rsid w:val="00F27054"/>
    <w:rsid w:val="00F273FB"/>
    <w:rsid w:val="00F27AAC"/>
    <w:rsid w:val="00F27C6F"/>
    <w:rsid w:val="00F3000C"/>
    <w:rsid w:val="00F30678"/>
    <w:rsid w:val="00F309C4"/>
    <w:rsid w:val="00F30F8C"/>
    <w:rsid w:val="00F31790"/>
    <w:rsid w:val="00F31A64"/>
    <w:rsid w:val="00F31B88"/>
    <w:rsid w:val="00F3206E"/>
    <w:rsid w:val="00F32349"/>
    <w:rsid w:val="00F327D7"/>
    <w:rsid w:val="00F33249"/>
    <w:rsid w:val="00F3421F"/>
    <w:rsid w:val="00F34941"/>
    <w:rsid w:val="00F34D4E"/>
    <w:rsid w:val="00F34EB2"/>
    <w:rsid w:val="00F35373"/>
    <w:rsid w:val="00F360DE"/>
    <w:rsid w:val="00F366DB"/>
    <w:rsid w:val="00F3698E"/>
    <w:rsid w:val="00F369F2"/>
    <w:rsid w:val="00F37323"/>
    <w:rsid w:val="00F3776F"/>
    <w:rsid w:val="00F37E2A"/>
    <w:rsid w:val="00F40051"/>
    <w:rsid w:val="00F40480"/>
    <w:rsid w:val="00F4081E"/>
    <w:rsid w:val="00F412DC"/>
    <w:rsid w:val="00F4160F"/>
    <w:rsid w:val="00F41EC7"/>
    <w:rsid w:val="00F422EF"/>
    <w:rsid w:val="00F4265D"/>
    <w:rsid w:val="00F42846"/>
    <w:rsid w:val="00F42B4D"/>
    <w:rsid w:val="00F42BDD"/>
    <w:rsid w:val="00F42FB4"/>
    <w:rsid w:val="00F43287"/>
    <w:rsid w:val="00F437B7"/>
    <w:rsid w:val="00F4426B"/>
    <w:rsid w:val="00F446F8"/>
    <w:rsid w:val="00F44956"/>
    <w:rsid w:val="00F44EBB"/>
    <w:rsid w:val="00F45267"/>
    <w:rsid w:val="00F455BB"/>
    <w:rsid w:val="00F45D01"/>
    <w:rsid w:val="00F46A77"/>
    <w:rsid w:val="00F46B69"/>
    <w:rsid w:val="00F46BEC"/>
    <w:rsid w:val="00F46FE9"/>
    <w:rsid w:val="00F47692"/>
    <w:rsid w:val="00F478FC"/>
    <w:rsid w:val="00F504A7"/>
    <w:rsid w:val="00F504C8"/>
    <w:rsid w:val="00F51129"/>
    <w:rsid w:val="00F51B33"/>
    <w:rsid w:val="00F51DCA"/>
    <w:rsid w:val="00F51EAB"/>
    <w:rsid w:val="00F51ECE"/>
    <w:rsid w:val="00F524AD"/>
    <w:rsid w:val="00F526AB"/>
    <w:rsid w:val="00F52C41"/>
    <w:rsid w:val="00F52DBA"/>
    <w:rsid w:val="00F52E89"/>
    <w:rsid w:val="00F534ED"/>
    <w:rsid w:val="00F53A0C"/>
    <w:rsid w:val="00F53B02"/>
    <w:rsid w:val="00F53B4D"/>
    <w:rsid w:val="00F53BBC"/>
    <w:rsid w:val="00F53C7C"/>
    <w:rsid w:val="00F53CD0"/>
    <w:rsid w:val="00F5438E"/>
    <w:rsid w:val="00F545CC"/>
    <w:rsid w:val="00F55953"/>
    <w:rsid w:val="00F55D2C"/>
    <w:rsid w:val="00F56387"/>
    <w:rsid w:val="00F56577"/>
    <w:rsid w:val="00F5661E"/>
    <w:rsid w:val="00F56913"/>
    <w:rsid w:val="00F56A74"/>
    <w:rsid w:val="00F57899"/>
    <w:rsid w:val="00F57A81"/>
    <w:rsid w:val="00F57FA9"/>
    <w:rsid w:val="00F600BB"/>
    <w:rsid w:val="00F6040F"/>
    <w:rsid w:val="00F6074D"/>
    <w:rsid w:val="00F607E3"/>
    <w:rsid w:val="00F60898"/>
    <w:rsid w:val="00F61B57"/>
    <w:rsid w:val="00F62140"/>
    <w:rsid w:val="00F62360"/>
    <w:rsid w:val="00F625CF"/>
    <w:rsid w:val="00F62711"/>
    <w:rsid w:val="00F62CA3"/>
    <w:rsid w:val="00F6359E"/>
    <w:rsid w:val="00F63694"/>
    <w:rsid w:val="00F63A40"/>
    <w:rsid w:val="00F640C8"/>
    <w:rsid w:val="00F64292"/>
    <w:rsid w:val="00F645C3"/>
    <w:rsid w:val="00F646AE"/>
    <w:rsid w:val="00F64AC6"/>
    <w:rsid w:val="00F654D7"/>
    <w:rsid w:val="00F657E4"/>
    <w:rsid w:val="00F65D85"/>
    <w:rsid w:val="00F65E5F"/>
    <w:rsid w:val="00F66173"/>
    <w:rsid w:val="00F66397"/>
    <w:rsid w:val="00F66507"/>
    <w:rsid w:val="00F6657A"/>
    <w:rsid w:val="00F66F7A"/>
    <w:rsid w:val="00F6774B"/>
    <w:rsid w:val="00F678A9"/>
    <w:rsid w:val="00F6797C"/>
    <w:rsid w:val="00F679FA"/>
    <w:rsid w:val="00F705DA"/>
    <w:rsid w:val="00F708BC"/>
    <w:rsid w:val="00F71043"/>
    <w:rsid w:val="00F71115"/>
    <w:rsid w:val="00F72260"/>
    <w:rsid w:val="00F72261"/>
    <w:rsid w:val="00F724BE"/>
    <w:rsid w:val="00F72CC5"/>
    <w:rsid w:val="00F73004"/>
    <w:rsid w:val="00F73067"/>
    <w:rsid w:val="00F73188"/>
    <w:rsid w:val="00F73392"/>
    <w:rsid w:val="00F7352E"/>
    <w:rsid w:val="00F739A0"/>
    <w:rsid w:val="00F746C1"/>
    <w:rsid w:val="00F74DD5"/>
    <w:rsid w:val="00F74F86"/>
    <w:rsid w:val="00F75238"/>
    <w:rsid w:val="00F754DC"/>
    <w:rsid w:val="00F757A5"/>
    <w:rsid w:val="00F7587C"/>
    <w:rsid w:val="00F75FE8"/>
    <w:rsid w:val="00F76115"/>
    <w:rsid w:val="00F76171"/>
    <w:rsid w:val="00F7659F"/>
    <w:rsid w:val="00F765D3"/>
    <w:rsid w:val="00F76D4D"/>
    <w:rsid w:val="00F77020"/>
    <w:rsid w:val="00F77CCB"/>
    <w:rsid w:val="00F80052"/>
    <w:rsid w:val="00F804E9"/>
    <w:rsid w:val="00F80507"/>
    <w:rsid w:val="00F805BF"/>
    <w:rsid w:val="00F81CB7"/>
    <w:rsid w:val="00F8256A"/>
    <w:rsid w:val="00F82731"/>
    <w:rsid w:val="00F82892"/>
    <w:rsid w:val="00F82942"/>
    <w:rsid w:val="00F82AE0"/>
    <w:rsid w:val="00F82FA1"/>
    <w:rsid w:val="00F8307D"/>
    <w:rsid w:val="00F830A6"/>
    <w:rsid w:val="00F83193"/>
    <w:rsid w:val="00F83D4F"/>
    <w:rsid w:val="00F83E71"/>
    <w:rsid w:val="00F840AD"/>
    <w:rsid w:val="00F84261"/>
    <w:rsid w:val="00F84916"/>
    <w:rsid w:val="00F8506A"/>
    <w:rsid w:val="00F852D4"/>
    <w:rsid w:val="00F85746"/>
    <w:rsid w:val="00F85951"/>
    <w:rsid w:val="00F85DE0"/>
    <w:rsid w:val="00F85EBF"/>
    <w:rsid w:val="00F86264"/>
    <w:rsid w:val="00F86372"/>
    <w:rsid w:val="00F86434"/>
    <w:rsid w:val="00F866C5"/>
    <w:rsid w:val="00F867F6"/>
    <w:rsid w:val="00F86F0E"/>
    <w:rsid w:val="00F87155"/>
    <w:rsid w:val="00F872A4"/>
    <w:rsid w:val="00F872F0"/>
    <w:rsid w:val="00F878C0"/>
    <w:rsid w:val="00F87CD0"/>
    <w:rsid w:val="00F87E79"/>
    <w:rsid w:val="00F87EAE"/>
    <w:rsid w:val="00F90587"/>
    <w:rsid w:val="00F90900"/>
    <w:rsid w:val="00F90CB0"/>
    <w:rsid w:val="00F9106E"/>
    <w:rsid w:val="00F91225"/>
    <w:rsid w:val="00F91628"/>
    <w:rsid w:val="00F916B4"/>
    <w:rsid w:val="00F918A9"/>
    <w:rsid w:val="00F91A60"/>
    <w:rsid w:val="00F91C83"/>
    <w:rsid w:val="00F92451"/>
    <w:rsid w:val="00F92AAE"/>
    <w:rsid w:val="00F92DFF"/>
    <w:rsid w:val="00F92E21"/>
    <w:rsid w:val="00F9349C"/>
    <w:rsid w:val="00F93A81"/>
    <w:rsid w:val="00F93F2E"/>
    <w:rsid w:val="00F9407A"/>
    <w:rsid w:val="00F94341"/>
    <w:rsid w:val="00F94505"/>
    <w:rsid w:val="00F94545"/>
    <w:rsid w:val="00F94637"/>
    <w:rsid w:val="00F94A28"/>
    <w:rsid w:val="00F94A55"/>
    <w:rsid w:val="00F95045"/>
    <w:rsid w:val="00F955DD"/>
    <w:rsid w:val="00F95EF2"/>
    <w:rsid w:val="00F9621A"/>
    <w:rsid w:val="00F96224"/>
    <w:rsid w:val="00F96C9F"/>
    <w:rsid w:val="00F96CB6"/>
    <w:rsid w:val="00F96D78"/>
    <w:rsid w:val="00F96E82"/>
    <w:rsid w:val="00F9710E"/>
    <w:rsid w:val="00F97AA9"/>
    <w:rsid w:val="00FA04A3"/>
    <w:rsid w:val="00FA0529"/>
    <w:rsid w:val="00FA0701"/>
    <w:rsid w:val="00FA096F"/>
    <w:rsid w:val="00FA0C68"/>
    <w:rsid w:val="00FA0EAF"/>
    <w:rsid w:val="00FA11E5"/>
    <w:rsid w:val="00FA19E2"/>
    <w:rsid w:val="00FA1FE4"/>
    <w:rsid w:val="00FA2131"/>
    <w:rsid w:val="00FA2228"/>
    <w:rsid w:val="00FA2317"/>
    <w:rsid w:val="00FA256C"/>
    <w:rsid w:val="00FA29EB"/>
    <w:rsid w:val="00FA2EA0"/>
    <w:rsid w:val="00FA305A"/>
    <w:rsid w:val="00FA30F3"/>
    <w:rsid w:val="00FA31BB"/>
    <w:rsid w:val="00FA32FD"/>
    <w:rsid w:val="00FA37F2"/>
    <w:rsid w:val="00FA3938"/>
    <w:rsid w:val="00FA398A"/>
    <w:rsid w:val="00FA3DED"/>
    <w:rsid w:val="00FA3EBE"/>
    <w:rsid w:val="00FA3EE2"/>
    <w:rsid w:val="00FA4133"/>
    <w:rsid w:val="00FA48FB"/>
    <w:rsid w:val="00FA4CB5"/>
    <w:rsid w:val="00FA4DBD"/>
    <w:rsid w:val="00FA5908"/>
    <w:rsid w:val="00FA5B4F"/>
    <w:rsid w:val="00FA5CD2"/>
    <w:rsid w:val="00FA5DE5"/>
    <w:rsid w:val="00FA6398"/>
    <w:rsid w:val="00FA6485"/>
    <w:rsid w:val="00FA6624"/>
    <w:rsid w:val="00FA69BB"/>
    <w:rsid w:val="00FA6B57"/>
    <w:rsid w:val="00FA6C71"/>
    <w:rsid w:val="00FA741C"/>
    <w:rsid w:val="00FA7813"/>
    <w:rsid w:val="00FA7CE3"/>
    <w:rsid w:val="00FA7EA6"/>
    <w:rsid w:val="00FB041C"/>
    <w:rsid w:val="00FB0C41"/>
    <w:rsid w:val="00FB0F39"/>
    <w:rsid w:val="00FB1230"/>
    <w:rsid w:val="00FB1394"/>
    <w:rsid w:val="00FB183E"/>
    <w:rsid w:val="00FB185E"/>
    <w:rsid w:val="00FB18B8"/>
    <w:rsid w:val="00FB1EF7"/>
    <w:rsid w:val="00FB2216"/>
    <w:rsid w:val="00FB2230"/>
    <w:rsid w:val="00FB24EB"/>
    <w:rsid w:val="00FB25DC"/>
    <w:rsid w:val="00FB2B1A"/>
    <w:rsid w:val="00FB2E2B"/>
    <w:rsid w:val="00FB314C"/>
    <w:rsid w:val="00FB3483"/>
    <w:rsid w:val="00FB358C"/>
    <w:rsid w:val="00FB3A61"/>
    <w:rsid w:val="00FB3AB0"/>
    <w:rsid w:val="00FB3EAB"/>
    <w:rsid w:val="00FB3F53"/>
    <w:rsid w:val="00FB424A"/>
    <w:rsid w:val="00FB43A5"/>
    <w:rsid w:val="00FB44B4"/>
    <w:rsid w:val="00FB4849"/>
    <w:rsid w:val="00FB4918"/>
    <w:rsid w:val="00FB4A48"/>
    <w:rsid w:val="00FB4AAC"/>
    <w:rsid w:val="00FB4EA9"/>
    <w:rsid w:val="00FB54DB"/>
    <w:rsid w:val="00FB5A38"/>
    <w:rsid w:val="00FB680A"/>
    <w:rsid w:val="00FB6815"/>
    <w:rsid w:val="00FB6A74"/>
    <w:rsid w:val="00FB6B62"/>
    <w:rsid w:val="00FB6C4C"/>
    <w:rsid w:val="00FB7721"/>
    <w:rsid w:val="00FB7D11"/>
    <w:rsid w:val="00FC0792"/>
    <w:rsid w:val="00FC0B40"/>
    <w:rsid w:val="00FC181D"/>
    <w:rsid w:val="00FC24AC"/>
    <w:rsid w:val="00FC2636"/>
    <w:rsid w:val="00FC2A6C"/>
    <w:rsid w:val="00FC2AD6"/>
    <w:rsid w:val="00FC2D2F"/>
    <w:rsid w:val="00FC3073"/>
    <w:rsid w:val="00FC3A7C"/>
    <w:rsid w:val="00FC3CE0"/>
    <w:rsid w:val="00FC4141"/>
    <w:rsid w:val="00FC444A"/>
    <w:rsid w:val="00FC4A26"/>
    <w:rsid w:val="00FC4A90"/>
    <w:rsid w:val="00FC573D"/>
    <w:rsid w:val="00FC58FF"/>
    <w:rsid w:val="00FC5F52"/>
    <w:rsid w:val="00FC69B2"/>
    <w:rsid w:val="00FC6F4A"/>
    <w:rsid w:val="00FC71A8"/>
    <w:rsid w:val="00FC71E2"/>
    <w:rsid w:val="00FC7744"/>
    <w:rsid w:val="00FD06BE"/>
    <w:rsid w:val="00FD0AB0"/>
    <w:rsid w:val="00FD0D09"/>
    <w:rsid w:val="00FD0E09"/>
    <w:rsid w:val="00FD0F3E"/>
    <w:rsid w:val="00FD120C"/>
    <w:rsid w:val="00FD139F"/>
    <w:rsid w:val="00FD1605"/>
    <w:rsid w:val="00FD1A4A"/>
    <w:rsid w:val="00FD1D2C"/>
    <w:rsid w:val="00FD1DC8"/>
    <w:rsid w:val="00FD20C3"/>
    <w:rsid w:val="00FD2409"/>
    <w:rsid w:val="00FD2534"/>
    <w:rsid w:val="00FD2ADE"/>
    <w:rsid w:val="00FD2E4F"/>
    <w:rsid w:val="00FD308D"/>
    <w:rsid w:val="00FD316B"/>
    <w:rsid w:val="00FD3611"/>
    <w:rsid w:val="00FD3ABA"/>
    <w:rsid w:val="00FD3C1C"/>
    <w:rsid w:val="00FD3CE4"/>
    <w:rsid w:val="00FD3FD4"/>
    <w:rsid w:val="00FD4041"/>
    <w:rsid w:val="00FD519D"/>
    <w:rsid w:val="00FD52B7"/>
    <w:rsid w:val="00FD5A04"/>
    <w:rsid w:val="00FD5B59"/>
    <w:rsid w:val="00FD5FC1"/>
    <w:rsid w:val="00FD602E"/>
    <w:rsid w:val="00FD636C"/>
    <w:rsid w:val="00FD6656"/>
    <w:rsid w:val="00FD67C5"/>
    <w:rsid w:val="00FD6ACA"/>
    <w:rsid w:val="00FD6C50"/>
    <w:rsid w:val="00FD6D3A"/>
    <w:rsid w:val="00FD6E40"/>
    <w:rsid w:val="00FD6EBC"/>
    <w:rsid w:val="00FD6ED5"/>
    <w:rsid w:val="00FD6FAA"/>
    <w:rsid w:val="00FD7357"/>
    <w:rsid w:val="00FD73DF"/>
    <w:rsid w:val="00FD742D"/>
    <w:rsid w:val="00FD751C"/>
    <w:rsid w:val="00FD7633"/>
    <w:rsid w:val="00FD7786"/>
    <w:rsid w:val="00FD78C8"/>
    <w:rsid w:val="00FD7E82"/>
    <w:rsid w:val="00FE043B"/>
    <w:rsid w:val="00FE0783"/>
    <w:rsid w:val="00FE08C6"/>
    <w:rsid w:val="00FE0A4F"/>
    <w:rsid w:val="00FE0C6E"/>
    <w:rsid w:val="00FE0FE5"/>
    <w:rsid w:val="00FE153B"/>
    <w:rsid w:val="00FE189C"/>
    <w:rsid w:val="00FE1C20"/>
    <w:rsid w:val="00FE1DE1"/>
    <w:rsid w:val="00FE1F31"/>
    <w:rsid w:val="00FE20F0"/>
    <w:rsid w:val="00FE21ED"/>
    <w:rsid w:val="00FE24E9"/>
    <w:rsid w:val="00FE251D"/>
    <w:rsid w:val="00FE252C"/>
    <w:rsid w:val="00FE2D3C"/>
    <w:rsid w:val="00FE3FA7"/>
    <w:rsid w:val="00FE5E9D"/>
    <w:rsid w:val="00FE61A4"/>
    <w:rsid w:val="00FE67AB"/>
    <w:rsid w:val="00FE6AAF"/>
    <w:rsid w:val="00FE757C"/>
    <w:rsid w:val="00FE7706"/>
    <w:rsid w:val="00FE7904"/>
    <w:rsid w:val="00FE7CE7"/>
    <w:rsid w:val="00FF0318"/>
    <w:rsid w:val="00FF09BC"/>
    <w:rsid w:val="00FF0CBD"/>
    <w:rsid w:val="00FF107C"/>
    <w:rsid w:val="00FF109A"/>
    <w:rsid w:val="00FF1288"/>
    <w:rsid w:val="00FF181D"/>
    <w:rsid w:val="00FF193E"/>
    <w:rsid w:val="00FF19D6"/>
    <w:rsid w:val="00FF19D7"/>
    <w:rsid w:val="00FF1CB4"/>
    <w:rsid w:val="00FF1E01"/>
    <w:rsid w:val="00FF2295"/>
    <w:rsid w:val="00FF2383"/>
    <w:rsid w:val="00FF2C94"/>
    <w:rsid w:val="00FF2F52"/>
    <w:rsid w:val="00FF3CEC"/>
    <w:rsid w:val="00FF3E58"/>
    <w:rsid w:val="00FF419A"/>
    <w:rsid w:val="00FF441B"/>
    <w:rsid w:val="00FF46A5"/>
    <w:rsid w:val="00FF497A"/>
    <w:rsid w:val="00FF4AD9"/>
    <w:rsid w:val="00FF4F0D"/>
    <w:rsid w:val="00FF5851"/>
    <w:rsid w:val="00FF591F"/>
    <w:rsid w:val="00FF5ABA"/>
    <w:rsid w:val="00FF62AA"/>
    <w:rsid w:val="00FF63DE"/>
    <w:rsid w:val="00FF643E"/>
    <w:rsid w:val="00FF6F0C"/>
    <w:rsid w:val="00FF749C"/>
    <w:rsid w:val="00FF7FE6"/>
  </w:rsids>
  <m:mathPr>
    <m:mathFont m:val="Cambria Math"/>
  </m:mathPr>
  <w:themeFontLang w:val="pt-BR"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FBB5CC82-A86A-48DA-80DD-9707877E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363"/>
    <w:pPr>
      <w:spacing w:after="120"/>
      <w:jc w:val="both"/>
    </w:pPr>
    <w:rPr>
      <w:sz w:val="26"/>
    </w:rPr>
  </w:style>
  <w:style w:type="paragraph" w:styleId="Heading1">
    <w:name w:val="heading 1"/>
    <w:basedOn w:val="Normal"/>
    <w:next w:val="Normal"/>
    <w:qFormat/>
    <w:rsid w:val="00880FA8"/>
    <w:pPr>
      <w:keepNext/>
      <w:outlineLvl w:val="0"/>
    </w:pPr>
    <w:rPr>
      <w:rFonts w:ascii="CG Times" w:hAnsi="CG Times"/>
      <w:b/>
    </w:rPr>
  </w:style>
  <w:style w:type="paragraph" w:styleId="Heading2">
    <w:name w:val="heading 2"/>
    <w:basedOn w:val="Normal"/>
    <w:next w:val="Normal"/>
    <w:qFormat/>
    <w:rsid w:val="00880FA8"/>
    <w:pPr>
      <w:keepNext/>
      <w:outlineLvl w:val="1"/>
    </w:pPr>
    <w:rPr>
      <w:rFonts w:ascii="CG Times" w:hAnsi="CG Times"/>
    </w:rPr>
  </w:style>
  <w:style w:type="paragraph" w:styleId="Heading3">
    <w:name w:val="heading 3"/>
    <w:basedOn w:val="Normal"/>
    <w:next w:val="Normal"/>
    <w:qFormat/>
    <w:rsid w:val="00880FA8"/>
    <w:pPr>
      <w:keepNext/>
      <w:jc w:val="center"/>
      <w:outlineLvl w:val="2"/>
    </w:pPr>
    <w:rPr>
      <w:rFonts w:ascii="CG Times" w:hAnsi="CG Times"/>
      <w:b/>
    </w:rPr>
  </w:style>
  <w:style w:type="paragraph" w:styleId="Heading4">
    <w:name w:val="heading 4"/>
    <w:basedOn w:val="Normal"/>
    <w:next w:val="Normal"/>
    <w:qFormat/>
    <w:rsid w:val="00880FA8"/>
    <w:pPr>
      <w:keepNext/>
      <w:jc w:val="center"/>
      <w:outlineLvl w:val="3"/>
    </w:pPr>
    <w:rPr>
      <w:rFonts w:ascii="CG Times" w:hAnsi="CG Times"/>
      <w:b/>
      <w:color w:val="0000FF"/>
    </w:rPr>
  </w:style>
  <w:style w:type="paragraph" w:styleId="Heading5">
    <w:name w:val="heading 5"/>
    <w:basedOn w:val="Normal"/>
    <w:next w:val="Normal"/>
    <w:qFormat/>
    <w:rsid w:val="00880FA8"/>
    <w:pPr>
      <w:keepNext/>
      <w:numPr>
        <w:ilvl w:val="4"/>
        <w:numId w:val="462"/>
      </w:numPr>
      <w:tabs>
        <w:tab w:val="left" w:pos="2268"/>
      </w:tabs>
      <w:outlineLvl w:val="4"/>
    </w:pPr>
    <w:rPr>
      <w:sz w:val="24"/>
    </w:rPr>
  </w:style>
  <w:style w:type="paragraph" w:styleId="Heading6">
    <w:name w:val="heading 6"/>
    <w:basedOn w:val="Normal"/>
    <w:next w:val="Normal"/>
    <w:qFormat/>
    <w:rsid w:val="00880FA8"/>
    <w:pPr>
      <w:keepNext/>
      <w:numPr>
        <w:ilvl w:val="5"/>
        <w:numId w:val="462"/>
      </w:numPr>
      <w:tabs>
        <w:tab w:val="left" w:pos="2268"/>
      </w:tabs>
      <w:spacing w:after="240"/>
      <w:jc w:val="center"/>
      <w:outlineLvl w:val="5"/>
    </w:pPr>
    <w:rPr>
      <w:bCs/>
      <w:smallCaps/>
      <w:u w:val="single"/>
    </w:rPr>
  </w:style>
  <w:style w:type="paragraph" w:styleId="Heading7">
    <w:name w:val="heading 7"/>
    <w:basedOn w:val="Normal"/>
    <w:next w:val="Normal"/>
    <w:qFormat/>
    <w:rsid w:val="00880FA8"/>
    <w:pPr>
      <w:keepNext/>
      <w:numPr>
        <w:ilvl w:val="6"/>
        <w:numId w:val="462"/>
      </w:numPr>
      <w:tabs>
        <w:tab w:val="left" w:pos="2268"/>
      </w:tabs>
      <w:spacing w:after="240"/>
      <w:jc w:val="center"/>
      <w:outlineLvl w:val="6"/>
    </w:pPr>
    <w:rPr>
      <w:bCs/>
    </w:rPr>
  </w:style>
  <w:style w:type="paragraph" w:styleId="Heading8">
    <w:name w:val="heading 8"/>
    <w:basedOn w:val="Normal"/>
    <w:next w:val="Normal"/>
    <w:qFormat/>
    <w:rsid w:val="00880FA8"/>
    <w:pPr>
      <w:keepNext/>
      <w:numPr>
        <w:ilvl w:val="7"/>
        <w:numId w:val="462"/>
      </w:numPr>
      <w:spacing w:after="240"/>
      <w:outlineLvl w:val="7"/>
    </w:pPr>
  </w:style>
  <w:style w:type="paragraph" w:styleId="Heading9">
    <w:name w:val="heading 9"/>
    <w:basedOn w:val="Normal"/>
    <w:next w:val="Normal"/>
    <w:link w:val="Ttulo9Char"/>
    <w:semiHidden/>
    <w:unhideWhenUsed/>
    <w:qFormat/>
    <w:rsid w:val="003C425C"/>
    <w:pPr>
      <w:keepNext/>
      <w:keepLines/>
      <w:numPr>
        <w:ilvl w:val="8"/>
        <w:numId w:val="462"/>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0FA8"/>
    <w:rPr>
      <w:color w:val="0000FF"/>
      <w:u w:val="single"/>
    </w:rPr>
  </w:style>
  <w:style w:type="paragraph" w:styleId="Footer">
    <w:name w:val="footer"/>
    <w:basedOn w:val="Normal"/>
    <w:link w:val="RodapChar"/>
    <w:uiPriority w:val="99"/>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Header">
    <w:name w:val="header"/>
    <w:aliases w:val="Guideline,Tulo1,encabezado"/>
    <w:basedOn w:val="Normal"/>
    <w:link w:val="CabealhoChar"/>
    <w:uiPriority w:val="99"/>
    <w:rsid w:val="00880FA8"/>
    <w:pPr>
      <w:tabs>
        <w:tab w:val="center" w:pos="4252"/>
        <w:tab w:val="right" w:pos="8504"/>
      </w:tabs>
    </w:pPr>
  </w:style>
  <w:style w:type="paragraph" w:styleId="BodyText2">
    <w:name w:val="Body Text 2"/>
    <w:basedOn w:val="Normal"/>
    <w:rsid w:val="00880FA8"/>
    <w:pPr>
      <w:spacing w:after="0"/>
    </w:pPr>
    <w:rPr>
      <w:rFonts w:ascii="Arial" w:hAnsi="Arial"/>
      <w:b/>
      <w:sz w:val="24"/>
      <w:lang w:eastAsia="en-US"/>
    </w:rPr>
  </w:style>
  <w:style w:type="paragraph" w:styleId="BodyText3">
    <w:name w:val="Body Text 3"/>
    <w:basedOn w:val="Normal"/>
    <w:rsid w:val="00880FA8"/>
    <w:pPr>
      <w:spacing w:after="0"/>
    </w:pPr>
    <w:rPr>
      <w:rFonts w:ascii="Arial" w:hAnsi="Arial"/>
      <w:sz w:val="24"/>
      <w:lang w:eastAsia="en-US"/>
    </w:rPr>
  </w:style>
  <w:style w:type="paragraph" w:styleId="BodyTextIndent">
    <w:name w:val="Body Text Indent"/>
    <w:basedOn w:val="Normal"/>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uiPriority w:val="99"/>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link w:val="p0Char"/>
    <w:uiPriority w:val="99"/>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BodyTextIndent2">
    <w:name w:val="Body Text Indent 2"/>
    <w:basedOn w:val="Normal"/>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uiPriority w:val="99"/>
    <w:rsid w:val="00880FA8"/>
    <w:rPr>
      <w:color w:val="0000FF"/>
      <w:spacing w:val="0"/>
      <w:u w:val="double"/>
    </w:rPr>
  </w:style>
  <w:style w:type="character" w:styleId="CommentReference">
    <w:name w:val="annotation reference"/>
    <w:semiHidden/>
    <w:rsid w:val="00400106"/>
    <w:rPr>
      <w:sz w:val="16"/>
      <w:szCs w:val="16"/>
    </w:rPr>
  </w:style>
  <w:style w:type="paragraph" w:styleId="CommentText">
    <w:name w:val="annotation text"/>
    <w:basedOn w:val="Normal"/>
    <w:link w:val="TextodecomentrioChar"/>
    <w:semiHidden/>
    <w:rsid w:val="00400106"/>
    <w:rPr>
      <w:sz w:val="20"/>
    </w:rPr>
  </w:style>
  <w:style w:type="paragraph" w:styleId="CommentSubject">
    <w:name w:val="annotation subject"/>
    <w:basedOn w:val="CommentText"/>
    <w:next w:val="CommentText"/>
    <w:link w:val="AssuntodocomentrioChar"/>
    <w:semiHidden/>
    <w:rsid w:val="00400106"/>
    <w:rPr>
      <w:b/>
      <w:bCs/>
    </w:rPr>
  </w:style>
  <w:style w:type="paragraph" w:styleId="BalloonText">
    <w:name w:val="Balloon Text"/>
    <w:basedOn w:val="Normal"/>
    <w:semiHidden/>
    <w:rsid w:val="00400106"/>
    <w:rPr>
      <w:rFonts w:ascii="Tahoma" w:hAnsi="Tahoma" w:cs="Tahoma"/>
      <w:sz w:val="16"/>
      <w:szCs w:val="16"/>
    </w:rPr>
  </w:style>
  <w:style w:type="character" w:customStyle="1" w:styleId="apple-style-span">
    <w:name w:val="apple-style-span"/>
    <w:basedOn w:val="DefaultParagraphFont"/>
    <w:rsid w:val="00DB7344"/>
  </w:style>
  <w:style w:type="table" w:styleId="TableGrid">
    <w:name w:val="Table Grid"/>
    <w:basedOn w:val="Table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DefaultParagraphFont"/>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FootnoteText">
    <w:name w:val="footnote text"/>
    <w:basedOn w:val="Normal"/>
    <w:next w:val="FootnoteTextcont"/>
    <w:link w:val="TextodenotaderodapChar"/>
    <w:semiHidden/>
    <w:rsid w:val="00970480"/>
    <w:pPr>
      <w:tabs>
        <w:tab w:val="left" w:pos="227"/>
      </w:tabs>
      <w:spacing w:after="0"/>
      <w:ind w:left="227" w:hanging="227"/>
    </w:pPr>
    <w:rPr>
      <w:rFonts w:ascii="Arial" w:hAnsi="Arial" w:cs="Arial"/>
      <w:sz w:val="16"/>
    </w:rPr>
  </w:style>
  <w:style w:type="character" w:styleId="FootnoteReference">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BodyText">
    <w:name w:val="Body Text"/>
    <w:basedOn w:val="Normal"/>
    <w:link w:val="CorpodetextoChar"/>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DefaultParagraphFont"/>
    <w:link w:val="FootnoteText"/>
    <w:semiHidden/>
    <w:rsid w:val="00F16188"/>
    <w:rPr>
      <w:rFonts w:ascii="Arial" w:hAnsi="Arial" w:cs="Arial"/>
      <w:sz w:val="16"/>
    </w:rPr>
  </w:style>
  <w:style w:type="paragraph" w:styleId="Revision">
    <w:name w:val="Revision"/>
    <w:hidden/>
    <w:uiPriority w:val="99"/>
    <w:semiHidden/>
    <w:rsid w:val="00B72B6A"/>
    <w:rPr>
      <w:sz w:val="26"/>
    </w:rPr>
  </w:style>
  <w:style w:type="paragraph" w:styleId="ListParagraph">
    <w:name w:val="List Paragraph"/>
    <w:aliases w:val="Bullet List,Bulletr List Paragraph,Bullets 1,Capítulo,FooterText,List Paragraph21,List Paragraph_0,List Paragraph_1,List Paragraph_2,Listeafsnit1,Paragraphe de liste1,Vitor T?tulo,Vitor Título,Vitor T’tulo,numbered,リスト段落1,列出段落,列出段落1"/>
    <w:basedOn w:val="Normal"/>
    <w:link w:val="PargrafodaListaChar"/>
    <w:uiPriority w:val="34"/>
    <w:qFormat/>
    <w:rsid w:val="007574D9"/>
    <w:pPr>
      <w:ind w:left="720"/>
      <w:contextualSpacing/>
    </w:pPr>
  </w:style>
  <w:style w:type="character" w:customStyle="1" w:styleId="CabealhoChar">
    <w:name w:val="Cabeçalho Char"/>
    <w:aliases w:val="Guideline Char,Tulo1 Char,encabezado Char"/>
    <w:basedOn w:val="DefaultParagraphFont"/>
    <w:link w:val="Header"/>
    <w:uiPriority w:val="99"/>
    <w:rsid w:val="00475DDE"/>
    <w:rPr>
      <w:sz w:val="26"/>
    </w:rPr>
  </w:style>
  <w:style w:type="paragraph" w:customStyle="1" w:styleId="Heading">
    <w:name w:val="Heading"/>
    <w:basedOn w:val="Normal"/>
    <w:rsid w:val="00545A9C"/>
    <w:pPr>
      <w:spacing w:after="140" w:line="290" w:lineRule="auto"/>
    </w:pPr>
    <w:rPr>
      <w:rFonts w:ascii="Arial" w:hAnsi="Arial" w:cs="Arial"/>
      <w:b/>
      <w:smallCaps/>
      <w:sz w:val="22"/>
      <w:szCs w:val="24"/>
      <w:u w:val="single"/>
    </w:rPr>
  </w:style>
  <w:style w:type="paragraph" w:customStyle="1" w:styleId="Body">
    <w:name w:val="Body"/>
    <w:aliases w:val="b"/>
    <w:basedOn w:val="Normal"/>
    <w:link w:val="BodyChar"/>
    <w:rsid w:val="003C425C"/>
    <w:pPr>
      <w:spacing w:after="140" w:line="290" w:lineRule="auto"/>
    </w:pPr>
    <w:rPr>
      <w:rFonts w:ascii="Arial" w:hAnsi="Arial" w:cs="Arial"/>
      <w:sz w:val="20"/>
      <w:szCs w:val="24"/>
    </w:rPr>
  </w:style>
  <w:style w:type="paragraph" w:customStyle="1" w:styleId="Parties">
    <w:name w:val="Parties"/>
    <w:basedOn w:val="Normal"/>
    <w:rsid w:val="003C425C"/>
    <w:pPr>
      <w:keepLines/>
      <w:numPr>
        <w:numId w:val="462"/>
      </w:numPr>
      <w:spacing w:after="140" w:line="290" w:lineRule="auto"/>
    </w:pPr>
    <w:rPr>
      <w:rFonts w:ascii="Arial" w:hAnsi="Arial" w:cs="Arial"/>
      <w:sz w:val="20"/>
      <w:szCs w:val="24"/>
    </w:rPr>
  </w:style>
  <w:style w:type="paragraph" w:customStyle="1" w:styleId="Recitals">
    <w:name w:val="Recitals"/>
    <w:basedOn w:val="Normal"/>
    <w:rsid w:val="003C425C"/>
    <w:pPr>
      <w:numPr>
        <w:ilvl w:val="1"/>
        <w:numId w:val="462"/>
      </w:numPr>
      <w:spacing w:after="140" w:line="290" w:lineRule="auto"/>
    </w:pPr>
    <w:rPr>
      <w:rFonts w:ascii="Arial" w:hAnsi="Arial" w:cs="Arial"/>
      <w:sz w:val="20"/>
    </w:rPr>
  </w:style>
  <w:style w:type="paragraph" w:customStyle="1" w:styleId="Parties2">
    <w:name w:val="Parties 2"/>
    <w:basedOn w:val="Normal"/>
    <w:rsid w:val="003C425C"/>
    <w:pPr>
      <w:numPr>
        <w:ilvl w:val="2"/>
        <w:numId w:val="462"/>
      </w:numPr>
    </w:pPr>
  </w:style>
  <w:style w:type="paragraph" w:customStyle="1" w:styleId="Recitals2">
    <w:name w:val="Recitals 2"/>
    <w:basedOn w:val="Normal"/>
    <w:rsid w:val="003C425C"/>
    <w:pPr>
      <w:numPr>
        <w:ilvl w:val="3"/>
        <w:numId w:val="462"/>
      </w:numPr>
    </w:pPr>
  </w:style>
  <w:style w:type="character" w:customStyle="1" w:styleId="Ttulo9Char">
    <w:name w:val="Título 9 Char"/>
    <w:basedOn w:val="DefaultParagraphFont"/>
    <w:link w:val="Heading9"/>
    <w:semiHidden/>
    <w:rsid w:val="003C425C"/>
    <w:rPr>
      <w:rFonts w:asciiTheme="majorHAnsi" w:eastAsiaTheme="majorEastAsia" w:hAnsiTheme="majorHAnsi" w:cstheme="majorBidi"/>
      <w:i/>
      <w:iCs/>
      <w:color w:val="404040" w:themeColor="text1" w:themeTint="BF"/>
    </w:rPr>
  </w:style>
  <w:style w:type="paragraph" w:customStyle="1" w:styleId="Level1">
    <w:name w:val="Level 1"/>
    <w:basedOn w:val="Normal"/>
    <w:rsid w:val="005A4405"/>
    <w:pPr>
      <w:keepNext/>
      <w:numPr>
        <w:numId w:val="463"/>
      </w:numPr>
      <w:spacing w:before="280" w:after="140" w:line="290" w:lineRule="auto"/>
      <w:outlineLvl w:val="0"/>
    </w:pPr>
    <w:rPr>
      <w:rFonts w:ascii="Arial" w:hAnsi="Arial" w:cs="Arial"/>
      <w:b/>
      <w:sz w:val="22"/>
      <w:szCs w:val="24"/>
    </w:rPr>
  </w:style>
  <w:style w:type="paragraph" w:customStyle="1" w:styleId="Level2">
    <w:name w:val="Level 2"/>
    <w:basedOn w:val="Normal"/>
    <w:link w:val="Level2Char"/>
    <w:qFormat/>
    <w:rsid w:val="005A4405"/>
    <w:pPr>
      <w:numPr>
        <w:ilvl w:val="1"/>
        <w:numId w:val="463"/>
      </w:numPr>
      <w:spacing w:after="140" w:line="290" w:lineRule="auto"/>
      <w:outlineLvl w:val="1"/>
    </w:pPr>
    <w:rPr>
      <w:rFonts w:ascii="Arial" w:hAnsi="Arial" w:cs="Arial"/>
      <w:sz w:val="20"/>
    </w:rPr>
  </w:style>
  <w:style w:type="paragraph" w:customStyle="1" w:styleId="Level3">
    <w:name w:val="Level 3"/>
    <w:basedOn w:val="Normal"/>
    <w:link w:val="Level3Char"/>
    <w:rsid w:val="005A4405"/>
    <w:pPr>
      <w:numPr>
        <w:ilvl w:val="2"/>
        <w:numId w:val="463"/>
      </w:numPr>
      <w:spacing w:after="140" w:line="290" w:lineRule="auto"/>
      <w:outlineLvl w:val="2"/>
    </w:pPr>
    <w:rPr>
      <w:rFonts w:ascii="Arial" w:hAnsi="Arial" w:cs="Arial"/>
      <w:sz w:val="20"/>
    </w:rPr>
  </w:style>
  <w:style w:type="paragraph" w:customStyle="1" w:styleId="Level4">
    <w:name w:val="Level 4"/>
    <w:basedOn w:val="Normal"/>
    <w:rsid w:val="005A4405"/>
    <w:pPr>
      <w:numPr>
        <w:ilvl w:val="3"/>
        <w:numId w:val="463"/>
      </w:numPr>
      <w:spacing w:after="140" w:line="290" w:lineRule="auto"/>
      <w:outlineLvl w:val="3"/>
    </w:pPr>
    <w:rPr>
      <w:rFonts w:ascii="Arial" w:hAnsi="Arial" w:cs="Arial"/>
      <w:sz w:val="20"/>
    </w:rPr>
  </w:style>
  <w:style w:type="paragraph" w:customStyle="1" w:styleId="Level5">
    <w:name w:val="Level 5"/>
    <w:basedOn w:val="Normal"/>
    <w:rsid w:val="005A4405"/>
    <w:pPr>
      <w:numPr>
        <w:ilvl w:val="4"/>
        <w:numId w:val="463"/>
      </w:numPr>
      <w:spacing w:after="140" w:line="290" w:lineRule="auto"/>
    </w:pPr>
    <w:rPr>
      <w:rFonts w:ascii="Arial" w:hAnsi="Arial" w:cs="Arial"/>
      <w:sz w:val="20"/>
    </w:rPr>
  </w:style>
  <w:style w:type="paragraph" w:customStyle="1" w:styleId="Level6">
    <w:name w:val="Level 6"/>
    <w:basedOn w:val="Normal"/>
    <w:rsid w:val="005A4405"/>
    <w:pPr>
      <w:numPr>
        <w:ilvl w:val="5"/>
        <w:numId w:val="463"/>
      </w:numPr>
      <w:spacing w:after="140" w:line="290" w:lineRule="auto"/>
    </w:pPr>
    <w:rPr>
      <w:rFonts w:ascii="Arial" w:hAnsi="Arial" w:cs="Arial"/>
      <w:sz w:val="20"/>
    </w:rPr>
  </w:style>
  <w:style w:type="paragraph" w:customStyle="1" w:styleId="FootnoteTextcont">
    <w:name w:val="Footnote Text cont"/>
    <w:basedOn w:val="Normal"/>
    <w:rsid w:val="00FE24E9"/>
    <w:pPr>
      <w:spacing w:after="0"/>
      <w:ind w:left="227"/>
    </w:pPr>
    <w:rPr>
      <w:rFonts w:ascii="Arial" w:hAnsi="Arial" w:cs="Arial"/>
      <w:sz w:val="16"/>
    </w:rPr>
  </w:style>
  <w:style w:type="character" w:customStyle="1" w:styleId="RodapChar">
    <w:name w:val="Rodapé Char"/>
    <w:basedOn w:val="DefaultParagraphFont"/>
    <w:link w:val="Footer"/>
    <w:uiPriority w:val="99"/>
    <w:rsid w:val="005B606A"/>
    <w:rPr>
      <w:sz w:val="26"/>
    </w:rPr>
  </w:style>
  <w:style w:type="character" w:customStyle="1" w:styleId="Level3Char">
    <w:name w:val="Level 3 Char"/>
    <w:link w:val="Level3"/>
    <w:locked/>
    <w:rsid w:val="00347215"/>
    <w:rPr>
      <w:rFonts w:ascii="Arial" w:hAnsi="Arial" w:cs="Arial"/>
    </w:rPr>
  </w:style>
  <w:style w:type="paragraph" w:customStyle="1" w:styleId="Bullet2">
    <w:name w:val="Bullet 2"/>
    <w:basedOn w:val="Normal"/>
    <w:rsid w:val="00347215"/>
    <w:pPr>
      <w:tabs>
        <w:tab w:val="num" w:pos="680"/>
      </w:tabs>
      <w:spacing w:after="140" w:line="290" w:lineRule="auto"/>
      <w:ind w:left="680" w:hanging="680"/>
    </w:pPr>
    <w:rPr>
      <w:rFonts w:ascii="Arial" w:eastAsia="MS Mincho" w:hAnsi="Arial" w:cs="Arial"/>
      <w:sz w:val="20"/>
      <w:szCs w:val="24"/>
    </w:rPr>
  </w:style>
  <w:style w:type="paragraph" w:customStyle="1" w:styleId="Bullet1">
    <w:name w:val="Bullet 1"/>
    <w:basedOn w:val="Normal"/>
    <w:rsid w:val="00347215"/>
    <w:pPr>
      <w:tabs>
        <w:tab w:val="num" w:pos="680"/>
      </w:tabs>
      <w:spacing w:after="140" w:line="290" w:lineRule="auto"/>
      <w:ind w:left="680" w:hanging="680"/>
    </w:pPr>
    <w:rPr>
      <w:rFonts w:ascii="Arial" w:eastAsia="MS Mincho" w:hAnsi="Arial" w:cs="Arial"/>
      <w:sz w:val="20"/>
      <w:szCs w:val="24"/>
    </w:rPr>
  </w:style>
  <w:style w:type="paragraph" w:customStyle="1" w:styleId="Bullet3">
    <w:name w:val="Bullet 3"/>
    <w:basedOn w:val="Normal"/>
    <w:rsid w:val="00347215"/>
    <w:pPr>
      <w:tabs>
        <w:tab w:val="num" w:pos="680"/>
      </w:tabs>
      <w:spacing w:after="0"/>
      <w:ind w:left="680" w:hanging="680"/>
    </w:pPr>
    <w:rPr>
      <w:rFonts w:eastAsia="MS Mincho"/>
      <w:sz w:val="24"/>
      <w:szCs w:val="24"/>
    </w:rPr>
  </w:style>
  <w:style w:type="character" w:customStyle="1" w:styleId="PargrafodaListaChar">
    <w:name w:val="Parágrafo da Lista Char"/>
    <w:aliases w:val="Bullet List Char,Bulletr List Paragraph Char,Bullets 1 Char,Capítulo Char,FooterText Char,List Paragraph_0 Char,List Paragraph_1 Char,Paragraphe de liste1 Char,Vitor T?tulo Char,Vitor Título Char,Vitor T’tulo Char,numbered Char"/>
    <w:basedOn w:val="DefaultParagraphFont"/>
    <w:link w:val="ListParagraph"/>
    <w:uiPriority w:val="34"/>
    <w:qFormat/>
    <w:rsid w:val="00807700"/>
    <w:rPr>
      <w:sz w:val="26"/>
    </w:rPr>
  </w:style>
  <w:style w:type="character" w:customStyle="1" w:styleId="DeltaViewMoveDestination">
    <w:name w:val="DeltaView Move Destination"/>
    <w:rsid w:val="00250327"/>
    <w:rPr>
      <w:color w:val="00C000"/>
      <w:spacing w:val="0"/>
      <w:u w:val="double"/>
    </w:rPr>
  </w:style>
  <w:style w:type="paragraph" w:customStyle="1" w:styleId="TEXTO">
    <w:name w:val="TEXTO"/>
    <w:autoRedefine/>
    <w:uiPriority w:val="99"/>
    <w:rsid w:val="008C565A"/>
    <w:pPr>
      <w:keepNext/>
      <w:keepLines/>
      <w:numPr>
        <w:ilvl w:val="1"/>
        <w:numId w:val="57"/>
      </w:numPr>
      <w:spacing w:line="300" w:lineRule="exact"/>
      <w:ind w:left="707" w:hanging="707"/>
    </w:pPr>
    <w:rPr>
      <w:rFonts w:ascii="Frutiger Light" w:hAnsi="Frutiger Light" w:cs="Frutiger Light"/>
      <w:sz w:val="26"/>
      <w:szCs w:val="26"/>
      <w:lang w:eastAsia="en-US"/>
    </w:rPr>
  </w:style>
  <w:style w:type="character" w:styleId="FollowedHyperlink">
    <w:name w:val="FollowedHyperlink"/>
    <w:basedOn w:val="DefaultParagraphFont"/>
    <w:semiHidden/>
    <w:unhideWhenUsed/>
    <w:rsid w:val="00D42217"/>
    <w:rPr>
      <w:color w:val="800080" w:themeColor="followedHyperlink"/>
      <w:u w:val="single"/>
    </w:rPr>
  </w:style>
  <w:style w:type="character" w:customStyle="1" w:styleId="FooterChar2">
    <w:name w:val="Footer Char2"/>
    <w:basedOn w:val="DefaultParagraphFont"/>
    <w:uiPriority w:val="99"/>
    <w:rsid w:val="00235077"/>
    <w:rPr>
      <w:rFonts w:ascii="Times New Roman" w:eastAsia="Times New Roman" w:hAnsi="Times New Roman" w:cs="Times New Roman"/>
      <w:color w:val="000000"/>
      <w:sz w:val="24"/>
      <w:szCs w:val="24"/>
      <w:lang w:eastAsia="x-none"/>
    </w:rPr>
  </w:style>
  <w:style w:type="character" w:customStyle="1" w:styleId="Level2Char">
    <w:name w:val="Level 2 Char"/>
    <w:link w:val="Level2"/>
    <w:rsid w:val="000713DA"/>
    <w:rPr>
      <w:rFonts w:ascii="Arial" w:hAnsi="Arial" w:cs="Arial"/>
    </w:rPr>
  </w:style>
  <w:style w:type="paragraph" w:customStyle="1" w:styleId="HOMEBRBullet">
    <w:name w:val="HOME BR Bullet"/>
    <w:basedOn w:val="Normal"/>
    <w:rsid w:val="004E02E2"/>
    <w:pPr>
      <w:widowControl w:val="0"/>
      <w:autoSpaceDE w:val="0"/>
      <w:autoSpaceDN w:val="0"/>
      <w:adjustRightInd w:val="0"/>
      <w:spacing w:after="200" w:line="276" w:lineRule="auto"/>
      <w:ind w:left="360" w:hanging="720"/>
    </w:pPr>
    <w:rPr>
      <w:rFonts w:ascii="Frutiger 45 Light" w:hAnsi="Frutiger 45 Light" w:cs="Frutiger 45 Light"/>
      <w:color w:val="000000"/>
      <w:sz w:val="20"/>
    </w:rPr>
  </w:style>
  <w:style w:type="paragraph" w:styleId="PlainText">
    <w:name w:val="Plain Text"/>
    <w:basedOn w:val="Normal"/>
    <w:link w:val="TextosemFormataoChar"/>
    <w:uiPriority w:val="99"/>
    <w:unhideWhenUsed/>
    <w:rsid w:val="008E4762"/>
    <w:pPr>
      <w:spacing w:after="0"/>
      <w:jc w:val="left"/>
    </w:pPr>
    <w:rPr>
      <w:rFonts w:ascii="Calibri" w:hAnsi="Calibri"/>
      <w:sz w:val="22"/>
      <w:szCs w:val="21"/>
      <w:lang w:eastAsia="en-US"/>
    </w:rPr>
  </w:style>
  <w:style w:type="character" w:customStyle="1" w:styleId="TextosemFormataoChar">
    <w:name w:val="Texto sem Formatação Char"/>
    <w:basedOn w:val="DefaultParagraphFont"/>
    <w:link w:val="PlainText"/>
    <w:uiPriority w:val="99"/>
    <w:rsid w:val="008E4762"/>
    <w:rPr>
      <w:rFonts w:ascii="Calibri" w:hAnsi="Calibri"/>
      <w:sz w:val="22"/>
      <w:szCs w:val="21"/>
      <w:lang w:eastAsia="en-US"/>
    </w:rPr>
  </w:style>
  <w:style w:type="table" w:customStyle="1" w:styleId="TableGrid1">
    <w:name w:val="Table Grid1"/>
    <w:basedOn w:val="TableNormal"/>
    <w:next w:val="TableGrid"/>
    <w:rsid w:val="00E00587"/>
    <w:pPr>
      <w:suppressAutoHyphens/>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link w:val="Body"/>
    <w:rsid w:val="008503AA"/>
    <w:rPr>
      <w:rFonts w:ascii="Arial" w:hAnsi="Arial" w:cs="Arial"/>
      <w:szCs w:val="24"/>
    </w:rPr>
  </w:style>
  <w:style w:type="paragraph" w:customStyle="1" w:styleId="TabBody">
    <w:name w:val="TabBody"/>
    <w:basedOn w:val="Normal"/>
    <w:rsid w:val="00F51B33"/>
    <w:pPr>
      <w:keepNext/>
      <w:keepLines/>
      <w:suppressAutoHyphens/>
      <w:spacing w:before="60" w:after="60" w:line="240" w:lineRule="exact"/>
    </w:pPr>
    <w:rPr>
      <w:rFonts w:ascii="Arial" w:hAnsi="Arial" w:cs="Arial"/>
      <w:sz w:val="18"/>
      <w:szCs w:val="18"/>
      <w:u w:val="single"/>
    </w:rPr>
  </w:style>
  <w:style w:type="paragraph" w:customStyle="1" w:styleId="TabHeading">
    <w:name w:val="TabHeading"/>
    <w:basedOn w:val="Normal"/>
    <w:rsid w:val="00F51B33"/>
    <w:pPr>
      <w:spacing w:before="60" w:after="60" w:line="240" w:lineRule="exact"/>
    </w:pPr>
    <w:rPr>
      <w:rFonts w:ascii="Arial" w:hAnsi="Arial" w:cs="Arial"/>
      <w:b/>
      <w:sz w:val="18"/>
    </w:rPr>
  </w:style>
  <w:style w:type="character" w:customStyle="1" w:styleId="CorpodetextoChar">
    <w:name w:val="Corpo de texto Char"/>
    <w:link w:val="BodyText"/>
    <w:rsid w:val="001C24AA"/>
    <w:rPr>
      <w:sz w:val="26"/>
    </w:rPr>
  </w:style>
  <w:style w:type="character" w:customStyle="1" w:styleId="AssuntodocomentrioChar">
    <w:name w:val="Assunto do comentário Char"/>
    <w:link w:val="CommentSubject"/>
    <w:uiPriority w:val="99"/>
    <w:semiHidden/>
    <w:rsid w:val="00AA56EC"/>
    <w:rPr>
      <w:b/>
      <w:bCs/>
    </w:rPr>
  </w:style>
  <w:style w:type="paragraph" w:customStyle="1" w:styleId="ListaColorida-nfase11">
    <w:name w:val="Lista Colorida - Ênfase 11"/>
    <w:basedOn w:val="Normal"/>
    <w:uiPriority w:val="34"/>
    <w:qFormat/>
    <w:rsid w:val="005A32D3"/>
    <w:pPr>
      <w:spacing w:after="0"/>
      <w:ind w:left="720"/>
      <w:jc w:val="left"/>
    </w:pPr>
    <w:rPr>
      <w:sz w:val="24"/>
      <w:szCs w:val="24"/>
    </w:rPr>
  </w:style>
  <w:style w:type="paragraph" w:customStyle="1" w:styleId="ListaColorida-nfase12">
    <w:name w:val="Lista Colorida - Ênfase 12"/>
    <w:basedOn w:val="Normal"/>
    <w:link w:val="ListaColorida-nfase1Char"/>
    <w:uiPriority w:val="99"/>
    <w:qFormat/>
    <w:rsid w:val="005A32D3"/>
    <w:pPr>
      <w:spacing w:after="0"/>
      <w:ind w:left="708"/>
      <w:jc w:val="left"/>
    </w:pPr>
    <w:rPr>
      <w:sz w:val="24"/>
      <w:szCs w:val="24"/>
    </w:rPr>
  </w:style>
  <w:style w:type="character" w:customStyle="1" w:styleId="ListaColorida-nfase1Char">
    <w:name w:val="Lista Colorida - Ênfase 1 Char"/>
    <w:link w:val="ListaColorida-nfase12"/>
    <w:uiPriority w:val="99"/>
    <w:locked/>
    <w:rsid w:val="005A32D3"/>
    <w:rPr>
      <w:sz w:val="24"/>
      <w:szCs w:val="24"/>
    </w:rPr>
  </w:style>
  <w:style w:type="paragraph" w:customStyle="1" w:styleId="xmsonormal">
    <w:name w:val="x_msonormal"/>
    <w:basedOn w:val="Normal"/>
    <w:rsid w:val="008F4A47"/>
    <w:pPr>
      <w:spacing w:before="100" w:beforeAutospacing="1" w:after="100" w:afterAutospacing="1"/>
      <w:jc w:val="left"/>
    </w:pPr>
    <w:rPr>
      <w:sz w:val="20"/>
      <w:lang w:val="en-US" w:eastAsia="en-US"/>
    </w:rPr>
  </w:style>
  <w:style w:type="paragraph" w:styleId="DocumentMap">
    <w:name w:val="Document Map"/>
    <w:basedOn w:val="Normal"/>
    <w:link w:val="MapadoDocumentoChar"/>
    <w:semiHidden/>
    <w:rsid w:val="00D418D7"/>
    <w:pPr>
      <w:shd w:val="clear" w:color="auto" w:fill="000080"/>
      <w:autoSpaceDE w:val="0"/>
      <w:autoSpaceDN w:val="0"/>
      <w:adjustRightInd w:val="0"/>
      <w:spacing w:after="0"/>
      <w:jc w:val="left"/>
    </w:pPr>
    <w:rPr>
      <w:rFonts w:ascii="Tahoma" w:eastAsia="MS Mincho" w:hAnsi="Tahoma" w:cs="Times"/>
      <w:sz w:val="24"/>
      <w:szCs w:val="24"/>
    </w:rPr>
  </w:style>
  <w:style w:type="character" w:customStyle="1" w:styleId="MapadoDocumentoChar">
    <w:name w:val="Mapa do Documento Char"/>
    <w:basedOn w:val="DefaultParagraphFont"/>
    <w:link w:val="DocumentMap"/>
    <w:semiHidden/>
    <w:rsid w:val="00D418D7"/>
    <w:rPr>
      <w:rFonts w:ascii="Tahoma" w:eastAsia="MS Mincho" w:hAnsi="Tahoma" w:cs="Times"/>
      <w:sz w:val="24"/>
      <w:szCs w:val="24"/>
      <w:shd w:val="clear" w:color="auto" w:fill="000080"/>
    </w:rPr>
  </w:style>
  <w:style w:type="character" w:customStyle="1" w:styleId="TextodecomentrioChar">
    <w:name w:val="Texto de comentário Char"/>
    <w:basedOn w:val="DefaultParagraphFont"/>
    <w:link w:val="CommentText"/>
    <w:semiHidden/>
    <w:rsid w:val="00860005"/>
  </w:style>
  <w:style w:type="table" w:customStyle="1" w:styleId="TableGrid11">
    <w:name w:val="Table Grid11"/>
    <w:basedOn w:val="TableNormal"/>
    <w:next w:val="TableGrid"/>
    <w:uiPriority w:val="59"/>
    <w:rsid w:val="00355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3">
    <w:name w:val="c3"/>
    <w:basedOn w:val="Normal"/>
    <w:rsid w:val="00934273"/>
    <w:pPr>
      <w:spacing w:before="100" w:beforeAutospacing="1" w:after="100" w:afterAutospacing="1"/>
      <w:jc w:val="left"/>
    </w:pPr>
    <w:rPr>
      <w:rFonts w:ascii="Arial" w:eastAsia="Arial Unicode MS" w:hAnsi="Arial" w:cs="Arial"/>
      <w:sz w:val="24"/>
      <w:szCs w:val="24"/>
    </w:rPr>
  </w:style>
  <w:style w:type="character" w:customStyle="1" w:styleId="p0Char">
    <w:name w:val="p0 Char"/>
    <w:basedOn w:val="DefaultParagraphFont"/>
    <w:link w:val="p0"/>
    <w:uiPriority w:val="99"/>
    <w:locked/>
    <w:rsid w:val="00317AC0"/>
    <w:rPr>
      <w:rFonts w:ascii="Times" w:hAnsi="Times"/>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customXml" Target="../customXml/item7.xml" /><Relationship Id="rId11" Type="http://schemas.openxmlformats.org/officeDocument/2006/relationships/customXml" Target="../customXml/item8.xml" /><Relationship Id="rId12" Type="http://schemas.openxmlformats.org/officeDocument/2006/relationships/customXml" Target="../customXml/item9.xml" /><Relationship Id="rId13" Type="http://schemas.openxmlformats.org/officeDocument/2006/relationships/customXml" Target="../customXml/item10.xml" /><Relationship Id="rId14" Type="http://schemas.openxmlformats.org/officeDocument/2006/relationships/customXml" Target="../customXml/item11.xml" /><Relationship Id="rId15" Type="http://schemas.openxmlformats.org/officeDocument/2006/relationships/customXml" Target="../customXml/item12.xml" /><Relationship Id="rId16" Type="http://schemas.openxmlformats.org/officeDocument/2006/relationships/customXml" Target="../customXml/item13.xml" /><Relationship Id="rId17" Type="http://schemas.openxmlformats.org/officeDocument/2006/relationships/customXml" Target="../customXml/item14.xml" /><Relationship Id="rId18" Type="http://schemas.openxmlformats.org/officeDocument/2006/relationships/customXml" Target="../customXml/item15.xml" /><Relationship Id="rId19" Type="http://schemas.openxmlformats.org/officeDocument/2006/relationships/customXml" Target="../customXml/item16.xml" /><Relationship Id="rId2" Type="http://schemas.openxmlformats.org/officeDocument/2006/relationships/webSettings" Target="webSettings.xml" /><Relationship Id="rId20" Type="http://schemas.openxmlformats.org/officeDocument/2006/relationships/customXml" Target="../customXml/item17.xml" /><Relationship Id="rId21" Type="http://schemas.openxmlformats.org/officeDocument/2006/relationships/customXml" Target="../customXml/item18.xml" /><Relationship Id="rId22" Type="http://schemas.openxmlformats.org/officeDocument/2006/relationships/customXml" Target="../customXml/item19.xml" /><Relationship Id="rId23" Type="http://schemas.openxmlformats.org/officeDocument/2006/relationships/customXml" Target="../customXml/item20.xml" /><Relationship Id="rId24" Type="http://schemas.openxmlformats.org/officeDocument/2006/relationships/header" Target="header1.xml" /><Relationship Id="rId25" Type="http://schemas.openxmlformats.org/officeDocument/2006/relationships/footer" Target="footer1.xml" /><Relationship Id="rId26" Type="http://schemas.openxmlformats.org/officeDocument/2006/relationships/header" Target="header2.xml" /><Relationship Id="rId27" Type="http://schemas.openxmlformats.org/officeDocument/2006/relationships/footer" Target="footer2.xml" /><Relationship Id="rId28" Type="http://schemas.openxmlformats.org/officeDocument/2006/relationships/footer" Target="footer3.xm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customXml" Target="../customXml/item6.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10.xml.rels>&#65279;<?xml version="1.0" encoding="utf-8" standalone="yes"?><Relationships xmlns="http://schemas.openxmlformats.org/package/2006/relationships"><Relationship Id="rId1" Type="http://schemas.openxmlformats.org/officeDocument/2006/relationships/customXmlProps" Target="itemProps10.xml" /></Relationships>
</file>

<file path=customXml/_rels/item11.xml.rels>&#65279;<?xml version="1.0" encoding="utf-8" standalone="yes"?><Relationships xmlns="http://schemas.openxmlformats.org/package/2006/relationships"><Relationship Id="rId1" Type="http://schemas.openxmlformats.org/officeDocument/2006/relationships/customXmlProps" Target="itemProps11.xml" /></Relationships>
</file>

<file path=customXml/_rels/item12.xml.rels>&#65279;<?xml version="1.0" encoding="utf-8" standalone="yes"?><Relationships xmlns="http://schemas.openxmlformats.org/package/2006/relationships"><Relationship Id="rId1" Type="http://schemas.openxmlformats.org/officeDocument/2006/relationships/customXmlProps" Target="itemProps12.xml" /></Relationships>
</file>

<file path=customXml/_rels/item13.xml.rels>&#65279;<?xml version="1.0" encoding="utf-8" standalone="yes"?><Relationships xmlns="http://schemas.openxmlformats.org/package/2006/relationships"><Relationship Id="rId1" Type="http://schemas.openxmlformats.org/officeDocument/2006/relationships/customXmlProps" Target="itemProps13.xml" /></Relationships>
</file>

<file path=customXml/_rels/item14.xml.rels>&#65279;<?xml version="1.0" encoding="utf-8" standalone="yes"?><Relationships xmlns="http://schemas.openxmlformats.org/package/2006/relationships"><Relationship Id="rId1" Type="http://schemas.openxmlformats.org/officeDocument/2006/relationships/customXmlProps" Target="itemProps14.xml" /></Relationships>
</file>

<file path=customXml/_rels/item15.xml.rels>&#65279;<?xml version="1.0" encoding="utf-8" standalone="yes"?><Relationships xmlns="http://schemas.openxmlformats.org/package/2006/relationships"><Relationship Id="rId1" Type="http://schemas.openxmlformats.org/officeDocument/2006/relationships/customXmlProps" Target="itemProps15.xml" /></Relationships>
</file>

<file path=customXml/_rels/item16.xml.rels>&#65279;<?xml version="1.0" encoding="utf-8" standalone="yes"?><Relationships xmlns="http://schemas.openxmlformats.org/package/2006/relationships"><Relationship Id="rId1" Type="http://schemas.openxmlformats.org/officeDocument/2006/relationships/customXmlProps" Target="itemProps16.xml" /></Relationships>
</file>

<file path=customXml/_rels/item17.xml.rels>&#65279;<?xml version="1.0" encoding="utf-8" standalone="yes"?><Relationships xmlns="http://schemas.openxmlformats.org/package/2006/relationships"><Relationship Id="rId1" Type="http://schemas.openxmlformats.org/officeDocument/2006/relationships/customXmlProps" Target="itemProps17.xml" /></Relationships>
</file>

<file path=customXml/_rels/item18.xml.rels>&#65279;<?xml version="1.0" encoding="utf-8" standalone="yes"?><Relationships xmlns="http://schemas.openxmlformats.org/package/2006/relationships"><Relationship Id="rId1" Type="http://schemas.openxmlformats.org/officeDocument/2006/relationships/customXmlProps" Target="itemProps18.xml" /></Relationships>
</file>

<file path=customXml/_rels/item19.xml.rels>&#65279;<?xml version="1.0" encoding="utf-8" standalone="yes"?><Relationships xmlns="http://schemas.openxmlformats.org/package/2006/relationships"><Relationship Id="rId1" Type="http://schemas.openxmlformats.org/officeDocument/2006/relationships/customXmlProps" Target="itemProps19.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20.xml.rels>&#65279;<?xml version="1.0" encoding="utf-8" standalone="yes"?><Relationships xmlns="http://schemas.openxmlformats.org/package/2006/relationships"><Relationship Id="rId1" Type="http://schemas.openxmlformats.org/officeDocument/2006/relationships/customXmlProps" Target="itemProps20.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&#65279;<?xml version="1.0" encoding="utf-8" standalone="yes"?><Relationships xmlns="http://schemas.openxmlformats.org/package/2006/relationships"><Relationship Id="rId1" Type="http://schemas.openxmlformats.org/officeDocument/2006/relationships/customXmlProps" Target="itemProps6.xml" /></Relationships>
</file>

<file path=customXml/_rels/item7.xml.rels>&#65279;<?xml version="1.0" encoding="utf-8" standalone="yes"?><Relationships xmlns="http://schemas.openxmlformats.org/package/2006/relationships"><Relationship Id="rId1" Type="http://schemas.openxmlformats.org/officeDocument/2006/relationships/customXmlProps" Target="itemProps7.xml" /></Relationships>
</file>

<file path=customXml/_rels/item8.xml.rels>&#65279;<?xml version="1.0" encoding="utf-8" standalone="yes"?><Relationships xmlns="http://schemas.openxmlformats.org/package/2006/relationships"><Relationship Id="rId1" Type="http://schemas.openxmlformats.org/officeDocument/2006/relationships/customXmlProps" Target="itemProps8.xml" /></Relationships>
</file>

<file path=customXml/_rels/item9.xml.rels>&#65279;<?xml version="1.0" encoding="utf-8" standalone="yes"?><Relationships xmlns="http://schemas.openxmlformats.org/package/2006/relationships"><Relationship Id="rId1" Type="http://schemas.openxmlformats.org/officeDocument/2006/relationships/customXmlProps" Target="itemProps9.xml" /></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1 6 " ? >  
 < p r o p e r t i e s   x m l n s = " h t t p : / / w w w . i m a n a g e . c o m / w o r k / x m l s c h e m a " >  
     < d o c u m e n t i d > S P ! 4 0 9 1 3 9 1 2 . 1 < / d o c u m e n t i d >  
     < s e n d e r i d > L R 0 5 7 5 5 < / s e n d e r i d >  
     < s e n d e r e m a i l > L I L I A N . R E I S @ M A T T O S F I L H O . C O M . B R < / s e n d e r e m a i l >  
     < l a s t m o d i f i e d > 2 0 2 2 - 0 2 - 1 4 T 1 1 : 3 5 : 0 0 . 0 0 0 0 0 0 0 - 0 3 : 0 0 < / l a s t m o d i f i e d >  
     < d a t a b a s e > S P < / d a t a b a s e >  
 < / p r o p e r t i e s > 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1 6 " ? > < p r o p e r t i e s   x m l n s = " h t t p : / / w w w . i m a n a g e . c o m / w o r k / x m l s c h e m a " >  
     < d o c u m e n t i d > L E F O S S E ! 4 4 3 3 5 2 . 7 < / d o c u m e n t i d >  
     < s e n d e r i d > C P E N I T E N < / s e n d e r i d >  
     < s e n d e r e m a i l > C A I O . P E N I T E N T E @ L E F O S S E . C O M < / s e n d e r e m a i l >  
     < l a s t m o d i f i e d > 2 0 1 9 - 0 4 - 0 1 T 1 1 : 0 2 : 0 0 . 0 0 0 0 0 0 0 - 0 3 : 0 0 < / l a s t m o d i f i e d >  
     < d a t a b a s e > L E F O S S E < / d a t a b a s e >  
 < / p r o p e r t i e s > 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77357-D1CB-4695-9C19-C58A9FF351D4}">
  <ds:schemaRefs>
    <ds:schemaRef ds:uri="http://schemas.openxmlformats.org/officeDocument/2006/bibliography"/>
  </ds:schemaRefs>
</ds:datastoreItem>
</file>

<file path=customXml/itemProps10.xml><?xml version="1.0" encoding="utf-8"?>
<ds:datastoreItem xmlns:ds="http://schemas.openxmlformats.org/officeDocument/2006/customXml" ds:itemID="{3B81FCC2-BC3F-499E-83DD-94DB99B7BA5F}">
  <ds:schemaRefs>
    <ds:schemaRef ds:uri="http://schemas.openxmlformats.org/officeDocument/2006/bibliography"/>
  </ds:schemaRefs>
</ds:datastoreItem>
</file>

<file path=customXml/itemProps11.xml><?xml version="1.0" encoding="utf-8"?>
<ds:datastoreItem xmlns:ds="http://schemas.openxmlformats.org/officeDocument/2006/customXml" ds:itemID="{1C2AC146-5BF6-49F8-B2A3-C865A991899B}">
  <ds:schemaRefs>
    <ds:schemaRef ds:uri="http://schemas.openxmlformats.org/officeDocument/2006/bibliography"/>
  </ds:schemaRefs>
</ds:datastoreItem>
</file>

<file path=customXml/itemProps12.xml><?xml version="1.0" encoding="utf-8"?>
<ds:datastoreItem xmlns:ds="http://schemas.openxmlformats.org/officeDocument/2006/customXml" ds:itemID="{4AA00D09-3D5A-4432-B5AC-2218CC5D3E6C}">
  <ds:schemaRefs>
    <ds:schemaRef ds:uri="http://schemas.openxmlformats.org/officeDocument/2006/bibliography"/>
  </ds:schemaRefs>
</ds:datastoreItem>
</file>

<file path=customXml/itemProps13.xml><?xml version="1.0" encoding="utf-8"?>
<ds:datastoreItem xmlns:ds="http://schemas.openxmlformats.org/officeDocument/2006/customXml" ds:itemID="{336F5C8F-8AD3-450B-AE0B-1026A9A9DF12}">
  <ds:schemaRefs>
    <ds:schemaRef ds:uri="http://schemas.openxmlformats.org/officeDocument/2006/bibliography"/>
  </ds:schemaRefs>
</ds:datastoreItem>
</file>

<file path=customXml/itemProps14.xml><?xml version="1.0" encoding="utf-8"?>
<ds:datastoreItem xmlns:ds="http://schemas.openxmlformats.org/officeDocument/2006/customXml" ds:itemID="{4591FDB6-8A1A-409F-AF6F-D3481173F3A9}">
  <ds:schemaRefs>
    <ds:schemaRef ds:uri="http://schemas.openxmlformats.org/officeDocument/2006/bibliography"/>
  </ds:schemaRefs>
</ds:datastoreItem>
</file>

<file path=customXml/itemProps15.xml><?xml version="1.0" encoding="utf-8"?>
<ds:datastoreItem xmlns:ds="http://schemas.openxmlformats.org/officeDocument/2006/customXml" ds:itemID="">
  <ds:schemaRefs/>
</ds:datastoreItem>
</file>

<file path=customXml/itemProps16.xml><?xml version="1.0" encoding="utf-8"?>
<ds:datastoreItem xmlns:ds="http://schemas.openxmlformats.org/officeDocument/2006/customXml" ds:itemID="{E90F199E-0B1F-409F-9611-5BFD443E22CD}">
  <ds:schemaRefs>
    <ds:schemaRef ds:uri="http://schemas.openxmlformats.org/officeDocument/2006/bibliography"/>
  </ds:schemaRefs>
</ds:datastoreItem>
</file>

<file path=customXml/itemProps17.xml><?xml version="1.0" encoding="utf-8"?>
<ds:datastoreItem xmlns:ds="http://schemas.openxmlformats.org/officeDocument/2006/customXml" ds:itemID="{CDC87826-5029-407E-BDBA-2D205C4B0A6E}">
  <ds:schemaRefs>
    <ds:schemaRef ds:uri="http://www.imanage.com/work/xmlschema"/>
  </ds:schemaRefs>
</ds:datastoreItem>
</file>

<file path=customXml/itemProps18.xml><?xml version="1.0" encoding="utf-8"?>
<ds:datastoreItem xmlns:ds="http://schemas.openxmlformats.org/officeDocument/2006/customXml" ds:itemID="{02EFD3AB-A301-488F-AB42-4E6DA47B3505}">
  <ds:schemaRefs>
    <ds:schemaRef ds:uri="http://schemas.openxmlformats.org/officeDocument/2006/bibliography"/>
  </ds:schemaRefs>
</ds:datastoreItem>
</file>

<file path=customXml/itemProps19.xml><?xml version="1.0" encoding="utf-8"?>
<ds:datastoreItem xmlns:ds="http://schemas.openxmlformats.org/officeDocument/2006/customXml" ds:itemID="{9E7B630D-EF15-4058-A755-F8E39A8471DD}">
  <ds:schemaRefs>
    <ds:schemaRef ds:uri="http://schemas.openxmlformats.org/officeDocument/2006/bibliography"/>
  </ds:schemaRefs>
</ds:datastoreItem>
</file>

<file path=customXml/itemProps2.xml><?xml version="1.0" encoding="utf-8"?>
<ds:datastoreItem xmlns:ds="http://schemas.openxmlformats.org/officeDocument/2006/customXml" ds:itemID="{0210F559-F6E7-4EEB-A1F9-B28E099AF26A}">
  <ds:schemaRefs>
    <ds:schemaRef ds:uri="http://schemas.openxmlformats.org/officeDocument/2006/bibliography"/>
  </ds:schemaRefs>
</ds:datastoreItem>
</file>

<file path=customXml/itemProps20.xml><?xml version="1.0" encoding="utf-8"?>
<ds:datastoreItem xmlns:ds="http://schemas.openxmlformats.org/officeDocument/2006/customXml" ds:itemID="{7A97E19B-2585-40B4-A4C1-152FF911CC7E}">
  <ds:schemaRefs>
    <ds:schemaRef ds:uri="http://schemas.openxmlformats.org/officeDocument/2006/bibliography"/>
  </ds:schemaRefs>
</ds:datastoreItem>
</file>

<file path=customXml/itemProps3.xml><?xml version="1.0" encoding="utf-8"?>
<ds:datastoreItem xmlns:ds="http://schemas.openxmlformats.org/officeDocument/2006/customXml" ds:itemID="{D599B67B-0CC2-4A31-A908-D0790760D03A}">
  <ds:schemaRefs>
    <ds:schemaRef ds:uri="http://schemas.openxmlformats.org/officeDocument/2006/bibliography"/>
  </ds:schemaRefs>
</ds:datastoreItem>
</file>

<file path=customXml/itemProps4.xml><?xml version="1.0" encoding="utf-8"?>
<ds:datastoreItem xmlns:ds="http://schemas.openxmlformats.org/officeDocument/2006/customXml" ds:itemID="{5011A060-4C6B-406E-BD0A-579F6B90E64C}">
  <ds:schemaRefs>
    <ds:schemaRef ds:uri="http://schemas.openxmlformats.org/officeDocument/2006/bibliography"/>
  </ds:schemaRefs>
</ds:datastoreItem>
</file>

<file path=customXml/itemProps5.xml><?xml version="1.0" encoding="utf-8"?>
<ds:datastoreItem xmlns:ds="http://schemas.openxmlformats.org/officeDocument/2006/customXml" ds:itemID="{236C7759-F9ED-4D47-84E4-B3F907ED6CD8}">
  <ds:schemaRefs>
    <ds:schemaRef ds:uri="http://schemas.openxmlformats.org/officeDocument/2006/bibliography"/>
  </ds:schemaRefs>
</ds:datastoreItem>
</file>

<file path=customXml/itemProps6.xml><?xml version="1.0" encoding="utf-8"?>
<ds:datastoreItem xmlns:ds="http://schemas.openxmlformats.org/officeDocument/2006/customXml" ds:itemID="{A88B181C-3FD6-4285-B95F-93FC3B1AFA82}">
  <ds:schemaRefs>
    <ds:schemaRef ds:uri="http://schemas.openxmlformats.org/officeDocument/2006/bibliography"/>
  </ds:schemaRefs>
</ds:datastoreItem>
</file>

<file path=customXml/itemProps7.xml><?xml version="1.0" encoding="utf-8"?>
<ds:datastoreItem xmlns:ds="http://schemas.openxmlformats.org/officeDocument/2006/customXml" ds:itemID="{643DF4A0-700D-4C29-B781-2B3144CE1420}">
  <ds:schemaRefs>
    <ds:schemaRef ds:uri="http://schemas.openxmlformats.org/officeDocument/2006/bibliography"/>
  </ds:schemaRefs>
</ds:datastoreItem>
</file>

<file path=customXml/itemProps8.xml><?xml version="1.0" encoding="utf-8"?>
<ds:datastoreItem xmlns:ds="http://schemas.openxmlformats.org/officeDocument/2006/customXml" ds:itemID="{DE9CE6B3-65E2-48A8-8147-C06BFB181664}">
  <ds:schemaRefs>
    <ds:schemaRef ds:uri="http://schemas.openxmlformats.org/officeDocument/2006/bibliography"/>
  </ds:schemaRefs>
</ds:datastoreItem>
</file>

<file path=customXml/itemProps9.xml><?xml version="1.0" encoding="utf-8"?>
<ds:datastoreItem xmlns:ds="http://schemas.openxmlformats.org/officeDocument/2006/customXml" ds:itemID="{9BDFAC7A-B2C8-4AC7-AD25-E6AEA4E1F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19432</Words>
  <Characters>110795</Characters>
  <Application>Microsoft Office Word</Application>
  <DocSecurity>0</DocSecurity>
  <Lines>2106</Lines>
  <Paragraphs>452</Paragraphs>
  <ScaleCrop>false</ScaleCrop>
  <HeadingPairs>
    <vt:vector size="2" baseType="variant">
      <vt:variant>
        <vt:lpstr/>
      </vt:variant>
      <vt:variant>
        <vt:i4>1</vt:i4>
      </vt:variant>
    </vt:vector>
  </HeadingPairs>
  <TitlesOfParts>
    <vt:vector size="1" baseType="lpstr">
      <vt:lpstr/>
    </vt:vector>
  </TitlesOfParts>
  <Company/>
  <LinksUpToDate>false</LinksUpToDate>
  <CharactersWithSpaces>129937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