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3321" w14:textId="17E39A96" w:rsidR="00EB23F2" w:rsidRPr="00610510" w:rsidRDefault="004F4CAE" w:rsidP="00947789">
      <w:pPr>
        <w:pStyle w:val="Ttulo"/>
        <w:keepNext w:val="0"/>
        <w:rPr>
          <w:b w:val="0"/>
          <w:bCs w:val="0"/>
        </w:rPr>
      </w:pPr>
      <w:bookmarkStart w:id="0" w:name="_Hlk88844698"/>
      <w:r w:rsidRPr="00610510">
        <w:t xml:space="preserve">INSTRUMENTO PARTICULAR DE ESCRITURA DA </w:t>
      </w:r>
      <w:r w:rsidR="000B1DAA">
        <w:t>3</w:t>
      </w:r>
      <w:r w:rsidR="005F25DA" w:rsidRPr="00610510">
        <w:rPr>
          <w:vertAlign w:val="superscript"/>
        </w:rPr>
        <w:t>a</w:t>
      </w:r>
      <w:r w:rsidR="00A34A4C" w:rsidRPr="00610510">
        <w:rPr>
          <w:vertAlign w:val="superscript"/>
        </w:rPr>
        <w:t> </w:t>
      </w:r>
      <w:r w:rsidR="00470E7F" w:rsidRPr="00610510">
        <w:t>(</w:t>
      </w:r>
      <w:r w:rsidR="000B1DAA">
        <w:t>TERCEIRA</w:t>
      </w:r>
      <w:r w:rsidR="00470E7F" w:rsidRPr="00610510">
        <w:t xml:space="preserve">) </w:t>
      </w:r>
      <w:r w:rsidRPr="00610510">
        <w:t>EMISSÃO DE DEBÊNTURES SIMPLES, NÃO CONVERSÍVEIS EM AÇÕES, DA ESPÉCIE</w:t>
      </w:r>
      <w:r w:rsidR="00361A55" w:rsidRPr="00610510">
        <w:t xml:space="preserve"> QUIROGRAFÁRIA</w:t>
      </w:r>
      <w:r w:rsidR="005A7FC1">
        <w:t>,</w:t>
      </w:r>
      <w:r w:rsidRPr="00610510">
        <w:t xml:space="preserve"> EM SÉRIE ÚNICA, PARA COLOCAÇÃO PRIVADA, D</w:t>
      </w:r>
      <w:r w:rsidR="009F4E5D">
        <w:t xml:space="preserve">O </w:t>
      </w:r>
      <w:bookmarkStart w:id="1" w:name="_Hlk88844476"/>
      <w:r w:rsidR="009F4E5D">
        <w:t>GRUPO FARTURA HORTIFRUT</w:t>
      </w:r>
      <w:r w:rsidRPr="00610510">
        <w:t xml:space="preserve"> S.A.</w:t>
      </w:r>
      <w:bookmarkEnd w:id="1"/>
    </w:p>
    <w:bookmarkEnd w:id="0"/>
    <w:p w14:paraId="0FE67419" w14:textId="77777777" w:rsidR="00EB23F2" w:rsidRPr="00610510" w:rsidRDefault="00EB23F2" w:rsidP="00947789">
      <w:pPr>
        <w:pStyle w:val="Ttulo"/>
        <w:keepNext w:val="0"/>
        <w:spacing w:before="140" w:after="140"/>
        <w:rPr>
          <w:b w:val="0"/>
        </w:rPr>
      </w:pPr>
    </w:p>
    <w:p w14:paraId="6D7311CF" w14:textId="7E02D593" w:rsidR="00EB23F2" w:rsidRPr="00947789" w:rsidRDefault="00EB23F2" w:rsidP="00947789">
      <w:pPr>
        <w:pStyle w:val="Ttulo"/>
        <w:keepNext w:val="0"/>
        <w:spacing w:before="140" w:after="140"/>
        <w:jc w:val="center"/>
        <w:rPr>
          <w:b w:val="0"/>
          <w:bCs w:val="0"/>
        </w:rPr>
      </w:pPr>
      <w:r w:rsidRPr="00947789">
        <w:rPr>
          <w:b w:val="0"/>
          <w:bCs w:val="0"/>
        </w:rPr>
        <w:t>Celebrado Entre</w:t>
      </w:r>
      <w:r w:rsidRPr="00947789">
        <w:rPr>
          <w:b w:val="0"/>
          <w:bCs w:val="0"/>
        </w:rPr>
        <w:cr/>
      </w:r>
    </w:p>
    <w:p w14:paraId="62D15EFF" w14:textId="77777777" w:rsidR="00B1796D" w:rsidRDefault="009F4E5D" w:rsidP="00947789">
      <w:pPr>
        <w:pStyle w:val="Ttulo"/>
        <w:keepNext w:val="0"/>
        <w:spacing w:before="140" w:after="140"/>
        <w:jc w:val="center"/>
        <w:rPr>
          <w:b w:val="0"/>
          <w:bCs w:val="0"/>
        </w:rPr>
      </w:pPr>
      <w:r w:rsidRPr="009F4E5D">
        <w:t>GRUPO FARTURA HORTIFRUT S.A.</w:t>
      </w:r>
      <w:r w:rsidR="00EB23F2" w:rsidRPr="00610510">
        <w:t>,</w:t>
      </w:r>
      <w:r w:rsidR="00947789">
        <w:br/>
      </w:r>
      <w:r w:rsidR="00EB23F2" w:rsidRPr="00947789">
        <w:rPr>
          <w:b w:val="0"/>
          <w:bCs w:val="0"/>
          <w:i/>
        </w:rPr>
        <w:t>na qualidade de Emissora</w:t>
      </w:r>
      <w:r w:rsidR="00EB23F2" w:rsidRPr="00947789">
        <w:rPr>
          <w:b w:val="0"/>
          <w:bCs w:val="0"/>
        </w:rPr>
        <w:cr/>
      </w:r>
    </w:p>
    <w:p w14:paraId="3835FE89" w14:textId="43B0FD98" w:rsidR="00B1796D" w:rsidRDefault="00B1796D" w:rsidP="00947789">
      <w:pPr>
        <w:pStyle w:val="Ttulo"/>
        <w:keepNext w:val="0"/>
        <w:spacing w:before="140" w:after="140"/>
        <w:jc w:val="center"/>
        <w:rPr>
          <w:b w:val="0"/>
          <w:bCs w:val="0"/>
        </w:rPr>
      </w:pPr>
      <w:r>
        <w:rPr>
          <w:b w:val="0"/>
          <w:bCs w:val="0"/>
        </w:rPr>
        <w:t>e</w:t>
      </w:r>
    </w:p>
    <w:p w14:paraId="5004E92A" w14:textId="70103108" w:rsidR="00EB23F2" w:rsidRPr="00947789" w:rsidDel="0041649E" w:rsidRDefault="00EB23F2" w:rsidP="00947789">
      <w:pPr>
        <w:pStyle w:val="Ttulo"/>
        <w:keepNext w:val="0"/>
        <w:spacing w:before="140" w:after="140"/>
        <w:jc w:val="center"/>
        <w:rPr>
          <w:b w:val="0"/>
          <w:bCs w:val="0"/>
          <w:i/>
        </w:rPr>
      </w:pPr>
      <w:r w:rsidRPr="00610510">
        <w:cr/>
      </w:r>
      <w:bookmarkStart w:id="2" w:name="_Hlk89118179"/>
      <w:r w:rsidR="009F4E5D">
        <w:t>ECO SECURITIZADORA DE DIREITOS CREDITÓRIOS DO AGRONEGÓCIO S.A.</w:t>
      </w:r>
      <w:bookmarkEnd w:id="2"/>
      <w:r w:rsidRPr="00610510" w:rsidDel="0041649E">
        <w:rPr>
          <w:color w:val="000000"/>
        </w:rPr>
        <w:t>,</w:t>
      </w:r>
      <w:r w:rsidR="00947789">
        <w:rPr>
          <w:color w:val="000000"/>
        </w:rPr>
        <w:br/>
      </w:r>
      <w:r w:rsidRPr="00947789" w:rsidDel="0041649E">
        <w:rPr>
          <w:b w:val="0"/>
          <w:bCs w:val="0"/>
          <w:i/>
        </w:rPr>
        <w:t>na qualidade de subscritora das Debêntures</w:t>
      </w:r>
    </w:p>
    <w:p w14:paraId="6771D290" w14:textId="77777777" w:rsidR="00EB23F2" w:rsidRPr="00610510" w:rsidRDefault="00EB23F2" w:rsidP="00947789">
      <w:pPr>
        <w:pStyle w:val="Ttulo"/>
        <w:keepNext w:val="0"/>
        <w:spacing w:before="140" w:after="140"/>
        <w:jc w:val="center"/>
        <w:rPr>
          <w:b w:val="0"/>
        </w:rPr>
      </w:pPr>
    </w:p>
    <w:p w14:paraId="76DD5E44" w14:textId="77777777" w:rsidR="00EB23F2" w:rsidRPr="00610510" w:rsidRDefault="00EB23F2" w:rsidP="00947789">
      <w:pPr>
        <w:pStyle w:val="Ttulo"/>
        <w:keepNext w:val="0"/>
        <w:spacing w:before="140" w:after="140"/>
        <w:jc w:val="center"/>
      </w:pPr>
    </w:p>
    <w:p w14:paraId="463907E4" w14:textId="1E0A89F5" w:rsidR="00EB23F2" w:rsidRDefault="00EB23F2" w:rsidP="00947789">
      <w:pPr>
        <w:pStyle w:val="Ttulo"/>
        <w:keepNext w:val="0"/>
        <w:spacing w:before="140" w:after="140"/>
        <w:jc w:val="center"/>
        <w:rPr>
          <w:b w:val="0"/>
          <w:bCs w:val="0"/>
        </w:rPr>
      </w:pPr>
      <w:r w:rsidRPr="00947789">
        <w:rPr>
          <w:b w:val="0"/>
          <w:bCs w:val="0"/>
        </w:rPr>
        <w:t>Datado de</w:t>
      </w:r>
      <w:r w:rsidR="00947789">
        <w:rPr>
          <w:b w:val="0"/>
          <w:bCs w:val="0"/>
        </w:rPr>
        <w:br/>
      </w:r>
      <w:r w:rsidR="00FB52B7">
        <w:rPr>
          <w:b w:val="0"/>
          <w:bCs w:val="0"/>
        </w:rPr>
        <w:t>16</w:t>
      </w:r>
      <w:r w:rsidR="00FB52B7" w:rsidRPr="00947789">
        <w:rPr>
          <w:b w:val="0"/>
          <w:bCs w:val="0"/>
        </w:rPr>
        <w:t xml:space="preserve"> </w:t>
      </w:r>
      <w:r w:rsidR="001062C0" w:rsidRPr="00947789">
        <w:rPr>
          <w:b w:val="0"/>
          <w:bCs w:val="0"/>
        </w:rPr>
        <w:t xml:space="preserve">de </w:t>
      </w:r>
      <w:r w:rsidR="00A862A4">
        <w:rPr>
          <w:b w:val="0"/>
          <w:bCs w:val="0"/>
        </w:rPr>
        <w:t>dezembro</w:t>
      </w:r>
      <w:r w:rsidR="00A862A4" w:rsidRPr="00947789">
        <w:rPr>
          <w:b w:val="0"/>
          <w:bCs w:val="0"/>
        </w:rPr>
        <w:t xml:space="preserve"> </w:t>
      </w:r>
      <w:r w:rsidR="001062C0" w:rsidRPr="00947789">
        <w:rPr>
          <w:b w:val="0"/>
          <w:bCs w:val="0"/>
        </w:rPr>
        <w:t>de 202</w:t>
      </w:r>
      <w:r w:rsidR="000B1DAA">
        <w:rPr>
          <w:b w:val="0"/>
          <w:bCs w:val="0"/>
        </w:rPr>
        <w:t>1</w:t>
      </w:r>
    </w:p>
    <w:p w14:paraId="5CBB8D6F" w14:textId="501EBE05" w:rsidR="00396E85" w:rsidRDefault="00396E85">
      <w:pPr>
        <w:spacing w:after="200" w:line="276" w:lineRule="auto"/>
        <w:jc w:val="left"/>
      </w:pPr>
      <w:r>
        <w:br w:type="page"/>
      </w:r>
    </w:p>
    <w:p w14:paraId="2F99709D" w14:textId="608955B5" w:rsidR="00A34A4C" w:rsidRDefault="00F84795" w:rsidP="00947789">
      <w:pPr>
        <w:pStyle w:val="Ttulo"/>
      </w:pPr>
      <w:r w:rsidRPr="00F84795">
        <w:lastRenderedPageBreak/>
        <w:t xml:space="preserve">INSTRUMENTO PARTICULAR DE ESCRITURA DA </w:t>
      </w:r>
      <w:r w:rsidR="00D81809" w:rsidRPr="00F84795">
        <w:t>3</w:t>
      </w:r>
      <w:r w:rsidR="00D81809">
        <w:t>ª</w:t>
      </w:r>
      <w:r w:rsidR="00D81809" w:rsidRPr="00F84795">
        <w:t xml:space="preserve"> </w:t>
      </w:r>
      <w:r w:rsidRPr="00F84795">
        <w:t>(TERCEIRA) EMISSÃO DE DEBÊNTURES SIMPLES, NÃO CONVERSÍVEIS EM AÇÕES, DA ESPÉCIE QUIROGRAFÁRIA, EM SÉRIE ÚNICA, PARA COLOCAÇÃO PRIVADA, DO GRUPO FARTURA HORTIFRUT S.A.</w:t>
      </w:r>
    </w:p>
    <w:p w14:paraId="51CD786D" w14:textId="77777777" w:rsidR="00947789" w:rsidRPr="00947789" w:rsidRDefault="00947789" w:rsidP="00947789"/>
    <w:p w14:paraId="2744ED62" w14:textId="77777777" w:rsidR="00EB23F2" w:rsidRPr="00610510" w:rsidRDefault="00EB23F2" w:rsidP="00947789">
      <w:pPr>
        <w:pStyle w:val="Body"/>
      </w:pPr>
      <w:r w:rsidRPr="00610510">
        <w:t>Pelo presente instrumento particular, as partes abaixo qualificadas:</w:t>
      </w:r>
    </w:p>
    <w:p w14:paraId="3CAB7039" w14:textId="374058A3" w:rsidR="00947789" w:rsidRDefault="00F84795" w:rsidP="00947789">
      <w:pPr>
        <w:pStyle w:val="Parties"/>
      </w:pPr>
      <w:r>
        <w:rPr>
          <w:b/>
          <w:bCs/>
          <w:smallCaps/>
        </w:rPr>
        <w:t>GRUPO FARTURA DE HORTIFRUT</w:t>
      </w:r>
      <w:r w:rsidR="004F1567" w:rsidRPr="00610510">
        <w:rPr>
          <w:b/>
          <w:bCs/>
          <w:smallCaps/>
        </w:rPr>
        <w:t xml:space="preserve"> S.A.</w:t>
      </w:r>
      <w:r w:rsidR="00A34A4C" w:rsidRPr="00885BAE">
        <w:t>, sociedade por ações</w:t>
      </w:r>
      <w:r>
        <w:t>, com registro de companhia aberta categoria “</w:t>
      </w:r>
      <w:r w:rsidR="00B6720D">
        <w:t>A</w:t>
      </w:r>
      <w:r>
        <w:t>” perante a Comissão de Valores Mobiliários (“</w:t>
      </w:r>
      <w:r>
        <w:rPr>
          <w:b/>
          <w:bCs/>
        </w:rPr>
        <w:t>CVM</w:t>
      </w:r>
      <w:r>
        <w:t>”)</w:t>
      </w:r>
      <w:r w:rsidR="00A34A4C" w:rsidRPr="00885BAE">
        <w:t xml:space="preserve">, com sede na Rua </w:t>
      </w:r>
      <w:r>
        <w:t xml:space="preserve">Comendador Aladino </w:t>
      </w:r>
      <w:proofErr w:type="spellStart"/>
      <w:r>
        <w:t>Selmi</w:t>
      </w:r>
      <w:proofErr w:type="spellEnd"/>
      <w:r w:rsidR="00A34A4C" w:rsidRPr="00885BAE">
        <w:t>, nº </w:t>
      </w:r>
      <w:r>
        <w:t>2.502</w:t>
      </w:r>
      <w:r w:rsidR="00A34A4C" w:rsidRPr="00610510">
        <w:t>, Galpão </w:t>
      </w:r>
      <w:r w:rsidR="00A34A4C" w:rsidRPr="00885BAE">
        <w:t>0</w:t>
      </w:r>
      <w:r>
        <w:t>5</w:t>
      </w:r>
      <w:r w:rsidR="00A34A4C" w:rsidRPr="00885BAE">
        <w:t xml:space="preserve">, </w:t>
      </w:r>
      <w:r>
        <w:t>Bairro Parque Cidade</w:t>
      </w:r>
      <w:r w:rsidR="00A34A4C" w:rsidRPr="00885BAE">
        <w:t xml:space="preserve">, </w:t>
      </w:r>
      <w:r w:rsidR="00A34A4C" w:rsidRPr="00610510">
        <w:t>CEP </w:t>
      </w:r>
      <w:r>
        <w:t>1</w:t>
      </w:r>
      <w:r w:rsidR="00A34A4C" w:rsidRPr="00885BAE">
        <w:rPr>
          <w:bCs/>
        </w:rPr>
        <w:t>306</w:t>
      </w:r>
      <w:r>
        <w:rPr>
          <w:bCs/>
        </w:rPr>
        <w:t>9</w:t>
      </w:r>
      <w:r w:rsidR="00A34A4C" w:rsidRPr="00885BAE">
        <w:rPr>
          <w:bCs/>
        </w:rPr>
        <w:t>-0</w:t>
      </w:r>
      <w:r>
        <w:rPr>
          <w:bCs/>
        </w:rPr>
        <w:t>36</w:t>
      </w:r>
      <w:r w:rsidR="00A34A4C" w:rsidRPr="00885BAE">
        <w:t xml:space="preserve">, na cidade de </w:t>
      </w:r>
      <w:r>
        <w:t>Campinas</w:t>
      </w:r>
      <w:r w:rsidR="00A34A4C" w:rsidRPr="00885BAE">
        <w:t xml:space="preserve">, Estado de </w:t>
      </w:r>
      <w:r>
        <w:t>São Paulo</w:t>
      </w:r>
      <w:r w:rsidR="00A34A4C" w:rsidRPr="00885BAE">
        <w:t>, inscrita no Cadastro Nacional da Pessoa Jurídica do Ministério da Economia (“</w:t>
      </w:r>
      <w:r w:rsidR="00A34A4C" w:rsidRPr="00947789">
        <w:rPr>
          <w:b/>
          <w:bCs/>
        </w:rPr>
        <w:t>CNPJ</w:t>
      </w:r>
      <w:r w:rsidR="00A34A4C" w:rsidRPr="00610510">
        <w:t>”) sob o nº </w:t>
      </w:r>
      <w:r>
        <w:rPr>
          <w:bCs/>
        </w:rPr>
        <w:t>04.972.092/0001-22</w:t>
      </w:r>
      <w:r w:rsidR="00A34A4C" w:rsidRPr="00885BAE">
        <w:t xml:space="preserve">, com seus atos constitutivos arquivados na Junta Comercial do Estado de </w:t>
      </w:r>
      <w:r>
        <w:t>São Paulo</w:t>
      </w:r>
      <w:r w:rsidR="00A34A4C" w:rsidRPr="00885BAE">
        <w:t xml:space="preserve"> (“</w:t>
      </w:r>
      <w:r w:rsidR="00A34A4C" w:rsidRPr="00947789">
        <w:rPr>
          <w:b/>
          <w:bCs/>
        </w:rPr>
        <w:t>JUCE</w:t>
      </w:r>
      <w:r>
        <w:rPr>
          <w:b/>
          <w:bCs/>
        </w:rPr>
        <w:t>SP</w:t>
      </w:r>
      <w:r w:rsidR="00A34A4C" w:rsidRPr="00610510">
        <w:t>”) sob o NIRE </w:t>
      </w:r>
      <w:r w:rsidR="00D14085">
        <w:t>35.300.509.668</w:t>
      </w:r>
      <w:r w:rsidR="00A34A4C" w:rsidRPr="00885BAE">
        <w:t>, neste ato representada na forma de seus documentos constitutivos (“</w:t>
      </w:r>
      <w:r w:rsidR="00A34A4C" w:rsidRPr="00947789">
        <w:rPr>
          <w:b/>
          <w:bCs/>
        </w:rPr>
        <w:t>Emissora</w:t>
      </w:r>
      <w:r w:rsidR="00A34A4C" w:rsidRPr="00885BAE">
        <w:t>”)</w:t>
      </w:r>
      <w:r w:rsidR="00EB23F2" w:rsidRPr="00610510">
        <w:t>;</w:t>
      </w:r>
      <w:r w:rsidR="00B1796D">
        <w:t xml:space="preserve"> e</w:t>
      </w:r>
    </w:p>
    <w:p w14:paraId="631B4FC1" w14:textId="6789A439" w:rsidR="00947789" w:rsidRDefault="00393CE5" w:rsidP="00947789">
      <w:pPr>
        <w:pStyle w:val="Parties"/>
      </w:pPr>
      <w:r>
        <w:rPr>
          <w:b/>
          <w:bCs/>
        </w:rPr>
        <w:t>ECO SECURITIZADORA DE DIREITOS CREDITÓRIOS DO AGRONEGÓCIO S.A.</w:t>
      </w:r>
      <w:r w:rsidR="00DC2A6F">
        <w:t>, sociedade por ações</w:t>
      </w:r>
      <w:r>
        <w:t>,</w:t>
      </w:r>
      <w:r w:rsidR="00DC2A6F">
        <w:t xml:space="preserve"> com sede na </w:t>
      </w:r>
      <w:r>
        <w:t>Avenida Pedroso de Morais</w:t>
      </w:r>
      <w:r w:rsidR="00DC2A6F">
        <w:t xml:space="preserve">, </w:t>
      </w:r>
      <w:bookmarkStart w:id="3" w:name="_Hlk89118203"/>
      <w:r w:rsidR="00DC2A6F">
        <w:t>nº 1.</w:t>
      </w:r>
      <w:r>
        <w:t>55</w:t>
      </w:r>
      <w:r w:rsidR="00DC2A6F">
        <w:t>3,</w:t>
      </w:r>
      <w:r>
        <w:t xml:space="preserve"> 3</w:t>
      </w:r>
      <w:r w:rsidR="00DC2A6F">
        <w:t xml:space="preserve">º andar, conjunto </w:t>
      </w:r>
      <w:r w:rsidR="00074308">
        <w:t>3</w:t>
      </w:r>
      <w:r w:rsidR="00DC2A6F">
        <w:t>2, CEP 054</w:t>
      </w:r>
      <w:r w:rsidR="00074308">
        <w:t>19-001</w:t>
      </w:r>
      <w:bookmarkEnd w:id="3"/>
      <w:r w:rsidR="00DC2A6F">
        <w:t xml:space="preserve">, na Cidade de São Paulo, Estado de São Paulo, inscrita no CNPJ sob o nº </w:t>
      </w:r>
      <w:r w:rsidR="00074308" w:rsidRPr="00074308">
        <w:t>10.753.164/0001-43</w:t>
      </w:r>
      <w:r w:rsidR="00074308">
        <w:t>,</w:t>
      </w:r>
      <w:r w:rsidR="00DC2A6F">
        <w:t xml:space="preserve"> devidamente registrada perante a </w:t>
      </w:r>
      <w:r w:rsidR="00DC2A6F" w:rsidRPr="00074308">
        <w:t>CVM</w:t>
      </w:r>
      <w:r w:rsidR="00DC2A6F">
        <w:t xml:space="preserve"> sob o nº 20.818, com seus atos constitutivos arquivados na</w:t>
      </w:r>
      <w:r w:rsidR="00DC2A6F" w:rsidRPr="00074308">
        <w:t xml:space="preserve"> JUCESP</w:t>
      </w:r>
      <w:r w:rsidR="00DC2A6F">
        <w:t xml:space="preserve"> sob o NIRE nº 35.300.3</w:t>
      </w:r>
      <w:r w:rsidR="00074308">
        <w:t>67</w:t>
      </w:r>
      <w:r w:rsidR="00DC2A6F">
        <w:t>.</w:t>
      </w:r>
      <w:r w:rsidR="00074308">
        <w:t>308</w:t>
      </w:r>
      <w:r w:rsidR="00DC2A6F">
        <w:t>, neste ato representada na forma do seu estatuto social</w:t>
      </w:r>
      <w:r w:rsidR="00EB23F2" w:rsidRPr="00610510">
        <w:t xml:space="preserve"> (</w:t>
      </w:r>
      <w:r w:rsidR="003A7051" w:rsidRPr="00610510">
        <w:t>“</w:t>
      </w:r>
      <w:r w:rsidR="00EB23F2" w:rsidRPr="00947789">
        <w:rPr>
          <w:b/>
          <w:bCs/>
        </w:rPr>
        <w:t>Securitizadora</w:t>
      </w:r>
      <w:r w:rsidR="003A7051" w:rsidRPr="00610510">
        <w:t>”</w:t>
      </w:r>
      <w:r w:rsidR="00EB23F2" w:rsidRPr="00610510">
        <w:t xml:space="preserve"> e/ou </w:t>
      </w:r>
      <w:r w:rsidR="003A7051" w:rsidRPr="00610510">
        <w:t>“</w:t>
      </w:r>
      <w:r w:rsidR="00EB23F2" w:rsidRPr="00947789">
        <w:rPr>
          <w:b/>
          <w:bCs/>
        </w:rPr>
        <w:t>Debenturista</w:t>
      </w:r>
      <w:r w:rsidR="003A7051" w:rsidRPr="00610510">
        <w:t>”</w:t>
      </w:r>
      <w:r w:rsidR="00EB23F2" w:rsidRPr="00610510">
        <w:t>)</w:t>
      </w:r>
      <w:r w:rsidR="00B1796D">
        <w:t>.</w:t>
      </w:r>
    </w:p>
    <w:p w14:paraId="52E70E9C" w14:textId="77777777" w:rsidR="00947789" w:rsidRPr="00947789" w:rsidRDefault="00EB23F2" w:rsidP="00947789">
      <w:pPr>
        <w:pStyle w:val="Body"/>
        <w:rPr>
          <w:b/>
          <w:bCs/>
        </w:rPr>
      </w:pPr>
      <w:r w:rsidRPr="00947789">
        <w:rPr>
          <w:b/>
          <w:bCs/>
        </w:rPr>
        <w:t>CONSIDERANDO QUE:</w:t>
      </w:r>
    </w:p>
    <w:p w14:paraId="7E13475A" w14:textId="02FCFC96" w:rsidR="00947789" w:rsidRDefault="00876883" w:rsidP="00947789">
      <w:pPr>
        <w:pStyle w:val="Recitals"/>
      </w:pPr>
      <w:r w:rsidRPr="0019177F">
        <w:t>no âmbito de suas atividades, a Emissora tem interesse em emitir debêntures simples, não conversíveis em ações, em série única, d</w:t>
      </w:r>
      <w:r w:rsidR="000472E1">
        <w:t>e sua</w:t>
      </w:r>
      <w:r w:rsidRPr="0019177F">
        <w:t xml:space="preserve"> </w:t>
      </w:r>
      <w:r w:rsidR="00DC2A6F">
        <w:t>3</w:t>
      </w:r>
      <w:r w:rsidRPr="0019177F">
        <w:t>ª</w:t>
      </w:r>
      <w:r w:rsidR="009D47DE" w:rsidRPr="0019177F">
        <w:t> </w:t>
      </w:r>
      <w:r w:rsidR="00470E7F" w:rsidRPr="0019177F">
        <w:t>(</w:t>
      </w:r>
      <w:r w:rsidR="00DC2A6F">
        <w:t>terceira</w:t>
      </w:r>
      <w:r w:rsidR="00470E7F" w:rsidRPr="0019177F">
        <w:t xml:space="preserve">) </w:t>
      </w:r>
      <w:r w:rsidRPr="0019177F">
        <w:t xml:space="preserve">emissão, da espécie </w:t>
      </w:r>
      <w:r w:rsidR="005A7FC1" w:rsidRPr="0019177F">
        <w:t xml:space="preserve">quirografária, </w:t>
      </w:r>
      <w:r w:rsidRPr="0019177F">
        <w:t xml:space="preserve">para colocação privada, nos termos desta Escritura (conforme abaixo definida), a serem subscritas e integralizadas de forma privada pela Debenturista (respectivamente, </w:t>
      </w:r>
      <w:r w:rsidR="003A7051" w:rsidRPr="0019177F">
        <w:t>“</w:t>
      </w:r>
      <w:r w:rsidRPr="00947789">
        <w:rPr>
          <w:b/>
          <w:bCs/>
        </w:rPr>
        <w:t>Emissão</w:t>
      </w:r>
      <w:r w:rsidR="003A7051" w:rsidRPr="0019177F">
        <w:t>”</w:t>
      </w:r>
      <w:r w:rsidRPr="0019177F">
        <w:t xml:space="preserve"> e </w:t>
      </w:r>
      <w:r w:rsidR="003A7051" w:rsidRPr="0019177F">
        <w:t>“</w:t>
      </w:r>
      <w:r w:rsidRPr="00947789">
        <w:rPr>
          <w:b/>
          <w:bCs/>
        </w:rPr>
        <w:t>Debêntures</w:t>
      </w:r>
      <w:r w:rsidR="003A7051" w:rsidRPr="0019177F">
        <w:t>”</w:t>
      </w:r>
      <w:r w:rsidRPr="0019177F">
        <w:t>);</w:t>
      </w:r>
    </w:p>
    <w:p w14:paraId="7910CCAC" w14:textId="300599B8" w:rsidR="00947789" w:rsidRDefault="00876883" w:rsidP="00947789">
      <w:pPr>
        <w:pStyle w:val="Recitals"/>
      </w:pPr>
      <w:r w:rsidRPr="0019177F">
        <w:t xml:space="preserve">a emissão das Debêntures insere-se no contexto de uma operação de securitização de recebíveis do agronegócio, que resultará na emissão de certificados de recebíveis do agronegócio </w:t>
      </w:r>
      <w:r w:rsidR="00730C4C">
        <w:t xml:space="preserve">da </w:t>
      </w:r>
      <w:r w:rsidRPr="0019177F">
        <w:t>série</w:t>
      </w:r>
      <w:r w:rsidR="00F706F5" w:rsidRPr="0019177F">
        <w:t xml:space="preserve"> </w:t>
      </w:r>
      <w:r w:rsidR="007B04F0">
        <w:t xml:space="preserve">única </w:t>
      </w:r>
      <w:r w:rsidRPr="0019177F">
        <w:t xml:space="preserve">da </w:t>
      </w:r>
      <w:r w:rsidR="007B04F0">
        <w:t>142ª</w:t>
      </w:r>
      <w:r w:rsidR="00E83CE4">
        <w:t xml:space="preserve"> </w:t>
      </w:r>
      <w:r w:rsidRPr="0019177F">
        <w:t>emissão da Securitizadora (</w:t>
      </w:r>
      <w:r w:rsidR="003A7051" w:rsidRPr="0019177F">
        <w:t>“</w:t>
      </w:r>
      <w:r w:rsidRPr="00E051E2">
        <w:rPr>
          <w:b/>
          <w:bCs/>
        </w:rPr>
        <w:t>CRA</w:t>
      </w:r>
      <w:r w:rsidR="003A7051" w:rsidRPr="0019177F">
        <w:t>”</w:t>
      </w:r>
      <w:r w:rsidRPr="0019177F">
        <w:t xml:space="preserve">), </w:t>
      </w:r>
      <w:r w:rsidRPr="0019177F">
        <w:rPr>
          <w:rFonts w:eastAsia="Calibri"/>
        </w:rPr>
        <w:t>em volume proporcional à quantidade</w:t>
      </w:r>
      <w:r w:rsidRPr="0019177F">
        <w:t xml:space="preserve"> de </w:t>
      </w:r>
      <w:r w:rsidRPr="0019177F">
        <w:rPr>
          <w:rFonts w:eastAsia="Calibri"/>
        </w:rPr>
        <w:t xml:space="preserve">Debêntures emitida, </w:t>
      </w:r>
      <w:r w:rsidRPr="0019177F">
        <w:t>nos termos da Instrução CVM 600</w:t>
      </w:r>
      <w:r w:rsidR="007A7B4E">
        <w:t xml:space="preserve"> (conforme abaixo definido)</w:t>
      </w:r>
      <w:r w:rsidRPr="0019177F">
        <w:t xml:space="preserve">, aos quais os Créditos do Agronegócio serão vinculados como lastro, na forma a ser prevista no </w:t>
      </w:r>
      <w:r w:rsidR="003A7051" w:rsidRPr="0019177F">
        <w:t>“</w:t>
      </w:r>
      <w:r w:rsidRPr="0019177F">
        <w:rPr>
          <w:i/>
        </w:rPr>
        <w:t xml:space="preserve">Termo de Securitização de </w:t>
      </w:r>
      <w:r w:rsidR="005A7FC1" w:rsidRPr="0019177F">
        <w:rPr>
          <w:i/>
        </w:rPr>
        <w:t xml:space="preserve">Direitos Creditórios </w:t>
      </w:r>
      <w:r w:rsidRPr="0019177F">
        <w:rPr>
          <w:i/>
        </w:rPr>
        <w:t>do Agronegócio</w:t>
      </w:r>
      <w:r w:rsidR="00115984">
        <w:rPr>
          <w:i/>
        </w:rPr>
        <w:t>,</w:t>
      </w:r>
      <w:r w:rsidRPr="0019177F">
        <w:rPr>
          <w:i/>
        </w:rPr>
        <w:t xml:space="preserve"> </w:t>
      </w:r>
      <w:r w:rsidR="00115984">
        <w:rPr>
          <w:i/>
          <w:iCs/>
        </w:rPr>
        <w:t>em</w:t>
      </w:r>
      <w:r w:rsidR="00730C4C" w:rsidRPr="00730C4C">
        <w:rPr>
          <w:i/>
          <w:iCs/>
        </w:rPr>
        <w:t xml:space="preserve"> Série</w:t>
      </w:r>
      <w:r w:rsidR="00115984">
        <w:rPr>
          <w:i/>
          <w:iCs/>
        </w:rPr>
        <w:t xml:space="preserve"> Única,</w:t>
      </w:r>
      <w:r w:rsidR="00730C4C" w:rsidRPr="00730C4C">
        <w:rPr>
          <w:i/>
          <w:iCs/>
        </w:rPr>
        <w:t xml:space="preserve"> da </w:t>
      </w:r>
      <w:r w:rsidR="00115984" w:rsidRPr="00115984">
        <w:rPr>
          <w:i/>
          <w:iCs/>
        </w:rPr>
        <w:t>142ª</w:t>
      </w:r>
      <w:r w:rsidR="00F706F5" w:rsidRPr="00730C4C">
        <w:rPr>
          <w:i/>
          <w:iCs/>
        </w:rPr>
        <w:t xml:space="preserve"> </w:t>
      </w:r>
      <w:r w:rsidRPr="00730C4C">
        <w:rPr>
          <w:i/>
          <w:iCs/>
        </w:rPr>
        <w:t>Emissão</w:t>
      </w:r>
      <w:r w:rsidR="00730C4C">
        <w:rPr>
          <w:i/>
        </w:rPr>
        <w:t xml:space="preserve"> </w:t>
      </w:r>
      <w:r w:rsidR="005A7FC1" w:rsidRPr="0019177F">
        <w:rPr>
          <w:i/>
        </w:rPr>
        <w:t>de Certificados de Recebíveis do Agronegócio</w:t>
      </w:r>
      <w:r w:rsidRPr="0019177F">
        <w:rPr>
          <w:i/>
        </w:rPr>
        <w:t xml:space="preserve"> da </w:t>
      </w:r>
      <w:r w:rsidR="002E56CC">
        <w:rPr>
          <w:i/>
          <w:w w:val="0"/>
        </w:rPr>
        <w:t>Eco Securitizadora de Direitos Creditórios do Agronegócio</w:t>
      </w:r>
      <w:r w:rsidR="008C3611" w:rsidRPr="0019177F">
        <w:rPr>
          <w:i/>
        </w:rPr>
        <w:t xml:space="preserve"> S.A</w:t>
      </w:r>
      <w:r w:rsidRPr="0019177F">
        <w:rPr>
          <w:i/>
        </w:rPr>
        <w:t>.</w:t>
      </w:r>
      <w:r w:rsidR="004571A6" w:rsidRPr="0019177F">
        <w:rPr>
          <w:i/>
        </w:rPr>
        <w:t xml:space="preserve">, Lastreados em </w:t>
      </w:r>
      <w:r w:rsidR="005A7FC1" w:rsidRPr="0019177F">
        <w:rPr>
          <w:i/>
        </w:rPr>
        <w:t xml:space="preserve">Créditos </w:t>
      </w:r>
      <w:r w:rsidR="004571A6" w:rsidRPr="0019177F">
        <w:rPr>
          <w:i/>
        </w:rPr>
        <w:t xml:space="preserve">do Agronegócio </w:t>
      </w:r>
      <w:r w:rsidR="005A7FC1" w:rsidRPr="0019177F">
        <w:rPr>
          <w:i/>
        </w:rPr>
        <w:t xml:space="preserve">devidos </w:t>
      </w:r>
      <w:r w:rsidR="00A1149A" w:rsidRPr="0019177F">
        <w:rPr>
          <w:i/>
        </w:rPr>
        <w:t>pel</w:t>
      </w:r>
      <w:r w:rsidR="002E56CC">
        <w:rPr>
          <w:i/>
        </w:rPr>
        <w:t xml:space="preserve">o Grupo Fartura </w:t>
      </w:r>
      <w:proofErr w:type="spellStart"/>
      <w:r w:rsidR="002E56CC">
        <w:rPr>
          <w:i/>
        </w:rPr>
        <w:t>Hortifrut</w:t>
      </w:r>
      <w:proofErr w:type="spellEnd"/>
      <w:r w:rsidR="004571A6" w:rsidRPr="0019177F">
        <w:rPr>
          <w:i/>
        </w:rPr>
        <w:t xml:space="preserve"> S.A.</w:t>
      </w:r>
      <w:r w:rsidR="003A7051" w:rsidRPr="0019177F">
        <w:t>”</w:t>
      </w:r>
      <w:r w:rsidRPr="0019177F">
        <w:t>, a ser firmado entre a Securitizadora e</w:t>
      </w:r>
      <w:r w:rsidR="00B1796D">
        <w:t xml:space="preserve"> a</w:t>
      </w:r>
      <w:r w:rsidRPr="0019177F">
        <w:t xml:space="preserve"> </w:t>
      </w:r>
      <w:r w:rsidR="00B1796D" w:rsidRPr="007C4EFE">
        <w:rPr>
          <w:rFonts w:eastAsia="Calibri"/>
          <w:b/>
          <w:bCs/>
        </w:rPr>
        <w:t>OLIVEIRA TRUST DISTRIBUIDORA DE TÍTULOS E VALORES MOBILIÁRIOS S.A</w:t>
      </w:r>
      <w:r w:rsidR="00B1796D" w:rsidRPr="002F5FF3">
        <w:rPr>
          <w:rFonts w:eastAsia="Calibri"/>
        </w:rPr>
        <w:t>.</w:t>
      </w:r>
      <w:r w:rsidR="00B1796D" w:rsidRPr="004A0045">
        <w:t xml:space="preserve">, instituição financeira, com sede na </w:t>
      </w:r>
      <w:r w:rsidR="00B1796D" w:rsidRPr="002F5FF3">
        <w:t>Rua Joaquim Floriano, 1.052, 13º andar,</w:t>
      </w:r>
      <w:r w:rsidR="00B1796D">
        <w:t xml:space="preserve"> Itaim Bibi, Cidade de São Paulo, Estado de São Paulo,</w:t>
      </w:r>
      <w:r w:rsidR="00B1796D" w:rsidRPr="002F5FF3">
        <w:t xml:space="preserve"> inscrita no CNPJ/ME sob o nº 36.113.876/0004-34</w:t>
      </w:r>
      <w:r w:rsidR="00B1796D" w:rsidRPr="004A0045">
        <w:rPr>
          <w:rFonts w:eastAsia="Calibri"/>
        </w:rPr>
        <w:t xml:space="preserve"> </w:t>
      </w:r>
      <w:r w:rsidR="00B1796D" w:rsidRPr="00610510">
        <w:t>(“</w:t>
      </w:r>
      <w:r w:rsidR="00B1796D" w:rsidRPr="00E051E2">
        <w:rPr>
          <w:b/>
          <w:bCs/>
        </w:rPr>
        <w:t>Termo de Securitização</w:t>
      </w:r>
      <w:r w:rsidR="00B1796D" w:rsidRPr="00147ADB">
        <w:t>” e “</w:t>
      </w:r>
      <w:r w:rsidR="00B1796D" w:rsidRPr="00947789">
        <w:rPr>
          <w:b/>
          <w:bCs/>
        </w:rPr>
        <w:t>Agente Fiduciário dos CRA</w:t>
      </w:r>
      <w:r w:rsidR="00B1796D" w:rsidRPr="00610510">
        <w:t>”</w:t>
      </w:r>
      <w:r w:rsidR="00B1796D">
        <w:t>, respectivamente</w:t>
      </w:r>
      <w:r w:rsidR="00B1796D" w:rsidRPr="00610510">
        <w:t>)</w:t>
      </w:r>
      <w:r w:rsidRPr="0019177F">
        <w:t>, de modo que as Debêntures ficarão vinculadas aos CRA e seu respectivo patrimônio separado (</w:t>
      </w:r>
      <w:r w:rsidR="003A7051" w:rsidRPr="0019177F">
        <w:t>“</w:t>
      </w:r>
      <w:r w:rsidRPr="00E051E2">
        <w:rPr>
          <w:b/>
          <w:bCs/>
        </w:rPr>
        <w:t>Operação de Securitização</w:t>
      </w:r>
      <w:r w:rsidR="003A7051" w:rsidRPr="0019177F">
        <w:t>”</w:t>
      </w:r>
      <w:r w:rsidRPr="0019177F">
        <w:t>);</w:t>
      </w:r>
      <w:r w:rsidR="00C4509A">
        <w:t xml:space="preserve"> </w:t>
      </w:r>
    </w:p>
    <w:p w14:paraId="5458B2A9" w14:textId="2765762E" w:rsidR="000472E1" w:rsidRDefault="000472E1" w:rsidP="000472E1">
      <w:pPr>
        <w:pStyle w:val="Recitals"/>
      </w:pPr>
      <w:r w:rsidRPr="0019177F">
        <w:t>após a subscrição e integralização das Debêntures, que está condicionada à integralização dos CRA, a Debenturista será credora de todas as obrigações</w:t>
      </w:r>
      <w:r w:rsidRPr="0019177F">
        <w:rPr>
          <w:bCs/>
        </w:rPr>
        <w:t xml:space="preserve">, principais e acessórias, devidas pela </w:t>
      </w:r>
      <w:r w:rsidRPr="0019177F">
        <w:rPr>
          <w:bCs/>
        </w:rPr>
        <w:lastRenderedPageBreak/>
        <w:t>Emissora no âmbito das Debêntures,</w:t>
      </w:r>
      <w:r w:rsidRPr="0019177F">
        <w:t xml:space="preserve"> as quais representam direitos creditórios do agronegócio (“</w:t>
      </w:r>
      <w:r w:rsidRPr="00E051E2">
        <w:rPr>
          <w:b/>
          <w:bCs/>
        </w:rPr>
        <w:t>Créditos do Agronegócio</w:t>
      </w:r>
      <w:r w:rsidRPr="0019177F">
        <w:t>”), nos termos do §1º, do artigo 23, da Lei nº 11.076, de 30 de dezembro de 2004, conforme alterada (“</w:t>
      </w:r>
      <w:r w:rsidRPr="00E051E2">
        <w:rPr>
          <w:b/>
          <w:bCs/>
        </w:rPr>
        <w:t>Lei 11.076</w:t>
      </w:r>
      <w:r w:rsidRPr="0019177F">
        <w:t>”) e do artigo 3º da Instrução da CVM nº 600, de 1º de agosto de 2018</w:t>
      </w:r>
      <w:r>
        <w:t>, conforme alterada</w:t>
      </w:r>
      <w:r w:rsidRPr="0019177F">
        <w:t xml:space="preserve"> (“</w:t>
      </w:r>
      <w:r w:rsidRPr="00E051E2">
        <w:rPr>
          <w:b/>
          <w:bCs/>
        </w:rPr>
        <w:t>Instrução CVM 600</w:t>
      </w:r>
      <w:r w:rsidRPr="0019177F">
        <w:t>”);</w:t>
      </w:r>
    </w:p>
    <w:p w14:paraId="69CAEC5C" w14:textId="6F5F2F19" w:rsidR="000472E1" w:rsidRDefault="000472E1" w:rsidP="000472E1">
      <w:pPr>
        <w:pStyle w:val="Recitals"/>
      </w:pPr>
      <w:r w:rsidRPr="0019177F">
        <w:t xml:space="preserve">o Agente Fiduciário dos CRA, a ser contratado por meio do Termo de Securitização, acompanhará a destinação dos recursos captados com a presente Emissão, nos termos da Cláusula </w:t>
      </w:r>
      <w:r>
        <w:fldChar w:fldCharType="begin"/>
      </w:r>
      <w:r>
        <w:instrText xml:space="preserve"> REF _Ref508211474 \r \h </w:instrText>
      </w:r>
      <w:r w:rsidR="007A7B4E">
        <w:instrText xml:space="preserve"> \* MERGEFORMAT </w:instrText>
      </w:r>
      <w:r>
        <w:fldChar w:fldCharType="separate"/>
      </w:r>
      <w:r w:rsidR="00103314">
        <w:t>3.5</w:t>
      </w:r>
      <w:r>
        <w:fldChar w:fldCharType="end"/>
      </w:r>
      <w:r>
        <w:t xml:space="preserve"> </w:t>
      </w:r>
      <w:r w:rsidRPr="0019177F">
        <w:t>abaixo, em atenção ao que estabelece o §8º do artigo 3º da Instrução CVM 600</w:t>
      </w:r>
      <w:r w:rsidR="007A7B4E">
        <w:t xml:space="preserve">, devendo ser utilizados </w:t>
      </w:r>
      <w:r w:rsidR="00B1796D">
        <w:t xml:space="preserve">pela Emissora </w:t>
      </w:r>
      <w:r w:rsidR="007A7B4E">
        <w:t>exclusivamente para produção, comercialização, beneficiamento e/ou industrialização de produtos agropecuários</w:t>
      </w:r>
      <w:r w:rsidRPr="0019177F">
        <w:t>;</w:t>
      </w:r>
      <w:r w:rsidRPr="00F11C0C">
        <w:t xml:space="preserve"> </w:t>
      </w:r>
      <w:r>
        <w:t>e</w:t>
      </w:r>
    </w:p>
    <w:p w14:paraId="7FDDBC9C" w14:textId="64DF1574" w:rsidR="007C7A6E" w:rsidRDefault="00876883" w:rsidP="007C7A6E">
      <w:pPr>
        <w:pStyle w:val="Recitals"/>
      </w:pPr>
      <w:r w:rsidRPr="0019177F">
        <w:t xml:space="preserve">os CRA serão distribuídos por meio de oferta pública </w:t>
      </w:r>
      <w:r w:rsidR="007A7B4E">
        <w:t xml:space="preserve">com esforços </w:t>
      </w:r>
      <w:r w:rsidR="00730C4C">
        <w:t>restrit</w:t>
      </w:r>
      <w:r w:rsidR="007A7B4E">
        <w:t>os</w:t>
      </w:r>
      <w:r w:rsidR="00730C4C">
        <w:t xml:space="preserve"> </w:t>
      </w:r>
      <w:r w:rsidRPr="0019177F">
        <w:t xml:space="preserve">de distribuição, em regime </w:t>
      </w:r>
      <w:r w:rsidR="00730C4C">
        <w:t xml:space="preserve">de garantia firme </w:t>
      </w:r>
      <w:r w:rsidRPr="0019177F">
        <w:t xml:space="preserve">de colocação, </w:t>
      </w:r>
      <w:r w:rsidR="005A7FC1" w:rsidRPr="0019177F">
        <w:t xml:space="preserve">sem </w:t>
      </w:r>
      <w:r w:rsidRPr="0019177F">
        <w:t xml:space="preserve">registro </w:t>
      </w:r>
      <w:r w:rsidR="005A7FC1" w:rsidRPr="0019177F">
        <w:t xml:space="preserve">perante a </w:t>
      </w:r>
      <w:r w:rsidRPr="0019177F">
        <w:t>CVM, nos termos da Instrução da CVM nº</w:t>
      </w:r>
      <w:r w:rsidR="00BA4F80" w:rsidRPr="0019177F">
        <w:t> </w:t>
      </w:r>
      <w:r w:rsidRPr="0019177F">
        <w:t>4</w:t>
      </w:r>
      <w:r w:rsidR="00EA244C" w:rsidRPr="0019177F">
        <w:t>76</w:t>
      </w:r>
      <w:r w:rsidRPr="0019177F">
        <w:t xml:space="preserve">, de </w:t>
      </w:r>
      <w:r w:rsidR="00AC4F35" w:rsidRPr="0019177F">
        <w:t>16 de janeiro de 2009</w:t>
      </w:r>
      <w:r w:rsidRPr="0019177F">
        <w:t>, conforme alterada (</w:t>
      </w:r>
      <w:r w:rsidR="003A7051" w:rsidRPr="0019177F">
        <w:t>“</w:t>
      </w:r>
      <w:r w:rsidRPr="00E051E2">
        <w:rPr>
          <w:b/>
          <w:bCs/>
        </w:rPr>
        <w:t>Oferta</w:t>
      </w:r>
      <w:r w:rsidR="00F152D4">
        <w:rPr>
          <w:b/>
          <w:bCs/>
        </w:rPr>
        <w:t xml:space="preserve"> Restrita</w:t>
      </w:r>
      <w:r w:rsidR="003A7051" w:rsidRPr="0019177F">
        <w:t>”</w:t>
      </w:r>
      <w:r w:rsidRPr="0019177F">
        <w:t xml:space="preserve"> e </w:t>
      </w:r>
      <w:r w:rsidR="003A7051" w:rsidRPr="0019177F">
        <w:t>“</w:t>
      </w:r>
      <w:r w:rsidRPr="00E051E2">
        <w:rPr>
          <w:b/>
          <w:bCs/>
        </w:rPr>
        <w:t>Instrução CVM 4</w:t>
      </w:r>
      <w:r w:rsidR="00AC4F35" w:rsidRPr="00E051E2">
        <w:rPr>
          <w:b/>
          <w:bCs/>
        </w:rPr>
        <w:t>76</w:t>
      </w:r>
      <w:r w:rsidR="003A7051" w:rsidRPr="0019177F">
        <w:t>”</w:t>
      </w:r>
      <w:r w:rsidRPr="0019177F">
        <w:t xml:space="preserve">, respectivamente), e serão destinados a investidores </w:t>
      </w:r>
      <w:r w:rsidR="00F40E49" w:rsidRPr="0019177F">
        <w:t>profissionais</w:t>
      </w:r>
      <w:r w:rsidRPr="0019177F">
        <w:t xml:space="preserve">, conforme definidos nos artigos </w:t>
      </w:r>
      <w:r w:rsidR="00835D40">
        <w:rPr>
          <w:rFonts w:cs="Tahoma"/>
          <w:szCs w:val="20"/>
        </w:rPr>
        <w:t>11 e 13</w:t>
      </w:r>
      <w:r w:rsidR="00835D40" w:rsidRPr="005F6F9B">
        <w:rPr>
          <w:rFonts w:cs="Tahoma"/>
          <w:szCs w:val="20"/>
        </w:rPr>
        <w:t xml:space="preserve"> da </w:t>
      </w:r>
      <w:r w:rsidR="00835D40" w:rsidRPr="00B22E29">
        <w:rPr>
          <w:rFonts w:cs="Tahoma"/>
          <w:szCs w:val="20"/>
        </w:rPr>
        <w:t>Resolução CVM n° 30</w:t>
      </w:r>
      <w:r w:rsidRPr="0019177F">
        <w:t>, de 1</w:t>
      </w:r>
      <w:r w:rsidR="00835D40">
        <w:t>2</w:t>
      </w:r>
      <w:r w:rsidRPr="0019177F">
        <w:t xml:space="preserve"> de </w:t>
      </w:r>
      <w:r w:rsidR="00835D40">
        <w:t>maio</w:t>
      </w:r>
      <w:r w:rsidRPr="0019177F">
        <w:t xml:space="preserve"> de 20</w:t>
      </w:r>
      <w:r w:rsidR="00835D40">
        <w:t>2</w:t>
      </w:r>
      <w:r w:rsidRPr="0019177F">
        <w:t>1 (conforme subscrevam e integralizem os CRA no âmbito da Oferta</w:t>
      </w:r>
      <w:r w:rsidR="007A7B4E">
        <w:t xml:space="preserve"> Restrita</w:t>
      </w:r>
      <w:r w:rsidRPr="0019177F">
        <w:t xml:space="preserve">, os </w:t>
      </w:r>
      <w:r w:rsidR="003A7051" w:rsidRPr="0019177F">
        <w:t>“</w:t>
      </w:r>
      <w:r w:rsidRPr="00E051E2">
        <w:rPr>
          <w:b/>
          <w:bCs/>
        </w:rPr>
        <w:t>Titulares de CRA</w:t>
      </w:r>
      <w:r w:rsidR="003A7051" w:rsidRPr="0019177F">
        <w:t>”</w:t>
      </w:r>
      <w:r w:rsidRPr="0019177F">
        <w:t>)</w:t>
      </w:r>
      <w:r w:rsidR="000472E1">
        <w:t>;</w:t>
      </w:r>
    </w:p>
    <w:p w14:paraId="0FFD34A8" w14:textId="4F6A8842" w:rsidR="00947789" w:rsidRDefault="000472E1" w:rsidP="00E051E2">
      <w:pPr>
        <w:pStyle w:val="Body"/>
      </w:pPr>
      <w:r w:rsidRPr="00A862A4">
        <w:rPr>
          <w:b/>
          <w:bCs/>
        </w:rPr>
        <w:t>RESOLVEM</w:t>
      </w:r>
      <w:r>
        <w:t>, em regular forma de direito,</w:t>
      </w:r>
      <w:r w:rsidRPr="00610510">
        <w:t xml:space="preserve"> </w:t>
      </w:r>
      <w:r w:rsidR="00876883" w:rsidRPr="00610510">
        <w:t xml:space="preserve">celebrar o presente </w:t>
      </w:r>
      <w:r w:rsidR="003A7051" w:rsidRPr="00610510">
        <w:t>“</w:t>
      </w:r>
      <w:r w:rsidR="00876883" w:rsidRPr="00E051E2">
        <w:rPr>
          <w:i/>
          <w:iCs/>
        </w:rPr>
        <w:t xml:space="preserve">Instrumento Particular de Escritura da </w:t>
      </w:r>
      <w:r w:rsidR="006C4B4F" w:rsidRPr="00B6720D">
        <w:rPr>
          <w:i/>
          <w:iCs/>
        </w:rPr>
        <w:t>3</w:t>
      </w:r>
      <w:r w:rsidR="00876883" w:rsidRPr="00B6720D">
        <w:rPr>
          <w:i/>
          <w:iCs/>
          <w:vertAlign w:val="superscript"/>
        </w:rPr>
        <w:t>a</w:t>
      </w:r>
      <w:r w:rsidR="00876883" w:rsidRPr="00E051E2">
        <w:rPr>
          <w:i/>
          <w:iCs/>
        </w:rPr>
        <w:t xml:space="preserve"> </w:t>
      </w:r>
      <w:r w:rsidR="00DD6C6F" w:rsidRPr="00E051E2">
        <w:rPr>
          <w:i/>
          <w:iCs/>
        </w:rPr>
        <w:t>(</w:t>
      </w:r>
      <w:r w:rsidR="006C4B4F">
        <w:rPr>
          <w:i/>
          <w:iCs/>
        </w:rPr>
        <w:t>Terceira</w:t>
      </w:r>
      <w:r w:rsidR="00DD6C6F" w:rsidRPr="00E051E2">
        <w:rPr>
          <w:i/>
          <w:iCs/>
        </w:rPr>
        <w:t xml:space="preserve">) </w:t>
      </w:r>
      <w:r w:rsidR="00876883" w:rsidRPr="00E051E2">
        <w:rPr>
          <w:i/>
          <w:iCs/>
        </w:rPr>
        <w:t xml:space="preserve">Emissão de Debêntures Simples, Não Conversíveis em Ações, da Espécie </w:t>
      </w:r>
      <w:r w:rsidR="005A7FC1" w:rsidRPr="00E051E2">
        <w:rPr>
          <w:i/>
          <w:iCs/>
        </w:rPr>
        <w:t>Quirografária</w:t>
      </w:r>
      <w:r w:rsidR="00876883" w:rsidRPr="00E051E2">
        <w:rPr>
          <w:i/>
          <w:iCs/>
        </w:rPr>
        <w:t>, em Série Única, para Colocação Privada, d</w:t>
      </w:r>
      <w:r w:rsidR="007C7A6E">
        <w:rPr>
          <w:i/>
          <w:iCs/>
        </w:rPr>
        <w:t>o</w:t>
      </w:r>
      <w:r w:rsidR="00876883" w:rsidRPr="00E051E2">
        <w:rPr>
          <w:i/>
          <w:iCs/>
        </w:rPr>
        <w:t xml:space="preserve"> </w:t>
      </w:r>
      <w:r w:rsidR="007C7A6E">
        <w:rPr>
          <w:i/>
          <w:iCs/>
        </w:rPr>
        <w:t xml:space="preserve">Grupo Fartura de </w:t>
      </w:r>
      <w:proofErr w:type="spellStart"/>
      <w:r w:rsidR="007C7A6E">
        <w:rPr>
          <w:i/>
          <w:iCs/>
        </w:rPr>
        <w:t>Hortifrut</w:t>
      </w:r>
      <w:proofErr w:type="spellEnd"/>
      <w:r w:rsidR="007C7A6E">
        <w:rPr>
          <w:i/>
          <w:iCs/>
        </w:rPr>
        <w:t xml:space="preserve"> </w:t>
      </w:r>
      <w:r w:rsidR="0070429C" w:rsidRPr="00E051E2">
        <w:rPr>
          <w:i/>
          <w:iCs/>
        </w:rPr>
        <w:t>S.A.</w:t>
      </w:r>
      <w:r w:rsidR="003A7051" w:rsidRPr="00610510">
        <w:t>”</w:t>
      </w:r>
      <w:r w:rsidR="00876883" w:rsidRPr="00610510">
        <w:t xml:space="preserve"> (</w:t>
      </w:r>
      <w:r w:rsidR="003A7051" w:rsidRPr="00610510">
        <w:t>“</w:t>
      </w:r>
      <w:r w:rsidR="00876883" w:rsidRPr="00E051E2">
        <w:rPr>
          <w:b/>
          <w:bCs/>
        </w:rPr>
        <w:t>Escritura</w:t>
      </w:r>
      <w:r w:rsidR="003A7051" w:rsidRPr="00610510">
        <w:t>”</w:t>
      </w:r>
      <w:r w:rsidR="00876883" w:rsidRPr="00610510">
        <w:t>), observadas as cláusulas, condições e características abaixo:</w:t>
      </w:r>
    </w:p>
    <w:p w14:paraId="544F60B9" w14:textId="77777777" w:rsidR="00947789" w:rsidRPr="00E051E2" w:rsidRDefault="00876883" w:rsidP="00E051E2">
      <w:pPr>
        <w:pStyle w:val="Level1"/>
      </w:pPr>
      <w:bookmarkStart w:id="4" w:name="_Toc224745187"/>
      <w:bookmarkStart w:id="5" w:name="_Toc264552488"/>
      <w:bookmarkStart w:id="6" w:name="_Toc396935605"/>
      <w:bookmarkStart w:id="7" w:name="_Toc512461508"/>
      <w:bookmarkStart w:id="8" w:name="_Toc514755510"/>
      <w:r w:rsidRPr="00E051E2">
        <w:t>AUTORIZAÇÃO</w:t>
      </w:r>
      <w:bookmarkEnd w:id="4"/>
      <w:bookmarkEnd w:id="5"/>
      <w:bookmarkEnd w:id="6"/>
      <w:bookmarkEnd w:id="7"/>
      <w:bookmarkEnd w:id="8"/>
    </w:p>
    <w:p w14:paraId="6B5A5ED2" w14:textId="15D76C79" w:rsidR="00947789" w:rsidRDefault="00876883" w:rsidP="00E051E2">
      <w:pPr>
        <w:pStyle w:val="Level2"/>
        <w:rPr>
          <w:rFonts w:eastAsia="Arial Unicode MS"/>
          <w:color w:val="000000"/>
        </w:rPr>
      </w:pPr>
      <w:bookmarkStart w:id="9" w:name="_DV_M25"/>
      <w:bookmarkEnd w:id="9"/>
      <w:r w:rsidRPr="0019177F">
        <w:rPr>
          <w:rFonts w:eastAsia="Arial Unicode MS"/>
        </w:rPr>
        <w:t>A Emissão é realizada e a presente Escritura é celebrada com base nas deliberações</w:t>
      </w:r>
      <w:r w:rsidR="00872B5D" w:rsidRPr="0019177F">
        <w:rPr>
          <w:rFonts w:eastAsia="Arial Unicode MS"/>
        </w:rPr>
        <w:t xml:space="preserve"> </w:t>
      </w:r>
      <w:r w:rsidR="00730C4C">
        <w:rPr>
          <w:rFonts w:eastAsia="Arial Unicode MS"/>
        </w:rPr>
        <w:t>tomadas pela</w:t>
      </w:r>
      <w:r w:rsidR="00730C4C" w:rsidRPr="0019177F">
        <w:rPr>
          <w:rFonts w:eastAsia="Arial Unicode MS"/>
        </w:rPr>
        <w:t xml:space="preserve"> </w:t>
      </w:r>
      <w:r w:rsidR="00872B5D" w:rsidRPr="008113F8">
        <w:rPr>
          <w:rFonts w:eastAsia="Arial Unicode MS"/>
        </w:rPr>
        <w:t xml:space="preserve">Reunião do Conselho de Administração da Emissora, realizada em </w:t>
      </w:r>
      <w:r w:rsidR="00FB52B7">
        <w:t>16</w:t>
      </w:r>
      <w:r w:rsidR="00FB52B7" w:rsidRPr="008113F8">
        <w:rPr>
          <w:rFonts w:eastAsia="Arial Unicode MS"/>
        </w:rPr>
        <w:t xml:space="preserve"> </w:t>
      </w:r>
      <w:r w:rsidR="009E16D4" w:rsidRPr="008113F8">
        <w:rPr>
          <w:rFonts w:eastAsia="Arial Unicode MS"/>
        </w:rPr>
        <w:t xml:space="preserve">de </w:t>
      </w:r>
      <w:r w:rsidR="00A862A4">
        <w:t>dezembro</w:t>
      </w:r>
      <w:r w:rsidR="009E16D4" w:rsidRPr="008113F8">
        <w:rPr>
          <w:rFonts w:eastAsia="Arial Unicode MS"/>
        </w:rPr>
        <w:t xml:space="preserve"> </w:t>
      </w:r>
      <w:r w:rsidR="00835FF2" w:rsidRPr="008113F8">
        <w:rPr>
          <w:rFonts w:eastAsia="Arial Unicode MS"/>
        </w:rPr>
        <w:t>de 202</w:t>
      </w:r>
      <w:r w:rsidR="00C5191D">
        <w:rPr>
          <w:rFonts w:eastAsia="Arial Unicode MS"/>
        </w:rPr>
        <w:t>1</w:t>
      </w:r>
      <w:r w:rsidR="00730C4C">
        <w:rPr>
          <w:rFonts w:eastAsia="Arial Unicode MS"/>
        </w:rPr>
        <w:t xml:space="preserve"> (“</w:t>
      </w:r>
      <w:r w:rsidR="00730C4C" w:rsidRPr="00A862A4">
        <w:rPr>
          <w:rFonts w:eastAsia="Arial Unicode MS"/>
          <w:b/>
          <w:bCs/>
        </w:rPr>
        <w:t>RCA da Emissora</w:t>
      </w:r>
      <w:r w:rsidR="00730C4C">
        <w:rPr>
          <w:rFonts w:eastAsia="Arial Unicode MS"/>
        </w:rPr>
        <w:t>”)</w:t>
      </w:r>
      <w:r w:rsidR="00872B5D" w:rsidRPr="008113F8">
        <w:rPr>
          <w:rFonts w:eastAsia="Arial Unicode MS"/>
        </w:rPr>
        <w:t xml:space="preserve">, </w:t>
      </w:r>
      <w:r w:rsidR="009E16D4">
        <w:rPr>
          <w:rFonts w:eastAsia="Arial Unicode MS"/>
        </w:rPr>
        <w:t>cuja ata</w:t>
      </w:r>
      <w:r w:rsidR="009E16D4" w:rsidRPr="0019177F">
        <w:rPr>
          <w:rFonts w:eastAsia="Arial Unicode MS"/>
        </w:rPr>
        <w:t xml:space="preserve"> ser</w:t>
      </w:r>
      <w:r w:rsidR="00FA46AB">
        <w:rPr>
          <w:rFonts w:eastAsia="Arial Unicode MS"/>
        </w:rPr>
        <w:t>á</w:t>
      </w:r>
      <w:r w:rsidR="009E16D4" w:rsidRPr="0019177F">
        <w:rPr>
          <w:rFonts w:eastAsia="Arial Unicode MS"/>
        </w:rPr>
        <w:t xml:space="preserve"> arquivad</w:t>
      </w:r>
      <w:r w:rsidR="009E16D4">
        <w:rPr>
          <w:rFonts w:eastAsia="Arial Unicode MS"/>
        </w:rPr>
        <w:t>a</w:t>
      </w:r>
      <w:r w:rsidR="009E16D4" w:rsidRPr="0019177F">
        <w:rPr>
          <w:rFonts w:eastAsia="Arial Unicode MS"/>
        </w:rPr>
        <w:t xml:space="preserve"> perante a JUCE</w:t>
      </w:r>
      <w:r w:rsidR="009E16D4">
        <w:rPr>
          <w:rFonts w:eastAsia="Arial Unicode MS"/>
        </w:rPr>
        <w:t>SP</w:t>
      </w:r>
      <w:r w:rsidR="009E16D4" w:rsidRPr="0019177F">
        <w:rPr>
          <w:rFonts w:eastAsia="Arial Unicode MS"/>
        </w:rPr>
        <w:t xml:space="preserve"> conforme indicado na Cláusula </w:t>
      </w:r>
      <w:r w:rsidR="009E16D4">
        <w:rPr>
          <w:rFonts w:eastAsia="Arial Unicode MS"/>
        </w:rPr>
        <w:fldChar w:fldCharType="begin"/>
      </w:r>
      <w:r w:rsidR="009E16D4">
        <w:rPr>
          <w:rFonts w:eastAsia="Arial Unicode MS"/>
        </w:rPr>
        <w:instrText xml:space="preserve"> REF _Ref89182405 \r \h </w:instrText>
      </w:r>
      <w:r w:rsidR="009E16D4">
        <w:rPr>
          <w:rFonts w:eastAsia="Arial Unicode MS"/>
        </w:rPr>
      </w:r>
      <w:r w:rsidR="009E16D4">
        <w:rPr>
          <w:rFonts w:eastAsia="Arial Unicode MS"/>
        </w:rPr>
        <w:fldChar w:fldCharType="separate"/>
      </w:r>
      <w:r w:rsidR="00103314">
        <w:rPr>
          <w:rFonts w:eastAsia="Arial Unicode MS"/>
        </w:rPr>
        <w:t>1.1.1</w:t>
      </w:r>
      <w:r w:rsidR="009E16D4">
        <w:rPr>
          <w:rFonts w:eastAsia="Arial Unicode MS"/>
        </w:rPr>
        <w:fldChar w:fldCharType="end"/>
      </w:r>
      <w:r w:rsidR="009E16D4">
        <w:rPr>
          <w:rFonts w:eastAsia="Arial Unicode MS"/>
        </w:rPr>
        <w:t xml:space="preserve"> abaixo e </w:t>
      </w:r>
      <w:r w:rsidR="00872B5D" w:rsidRPr="0019177F">
        <w:rPr>
          <w:rFonts w:eastAsia="Arial Unicode MS"/>
        </w:rPr>
        <w:t>n</w:t>
      </w:r>
      <w:r w:rsidR="009E16D4">
        <w:rPr>
          <w:rFonts w:eastAsia="Arial Unicode MS"/>
        </w:rPr>
        <w:t>a</w:t>
      </w:r>
      <w:r w:rsidR="00872B5D" w:rsidRPr="0019177F">
        <w:rPr>
          <w:rFonts w:eastAsia="Arial Unicode MS"/>
        </w:rPr>
        <w:t xml:space="preserve"> </w:t>
      </w:r>
      <w:r w:rsidR="00FA46AB" w:rsidRPr="0019177F">
        <w:rPr>
          <w:rFonts w:eastAsia="Arial Unicode MS"/>
        </w:rPr>
        <w:t>qua</w:t>
      </w:r>
      <w:r w:rsidR="00FA46AB">
        <w:rPr>
          <w:rFonts w:eastAsia="Arial Unicode MS"/>
        </w:rPr>
        <w:t>l</w:t>
      </w:r>
      <w:r w:rsidR="00FA46AB" w:rsidRPr="0019177F">
        <w:rPr>
          <w:rFonts w:eastAsia="Arial Unicode MS"/>
        </w:rPr>
        <w:t xml:space="preserve"> </w:t>
      </w:r>
      <w:r w:rsidR="00872B5D" w:rsidRPr="0019177F">
        <w:rPr>
          <w:rFonts w:eastAsia="Arial Unicode MS"/>
        </w:rPr>
        <w:t>fo</w:t>
      </w:r>
      <w:r w:rsidR="00FA46AB">
        <w:rPr>
          <w:rFonts w:eastAsia="Arial Unicode MS"/>
        </w:rPr>
        <w:t>i</w:t>
      </w:r>
      <w:r w:rsidR="00872B5D" w:rsidRPr="0019177F">
        <w:rPr>
          <w:rFonts w:eastAsia="Arial Unicode MS"/>
        </w:rPr>
        <w:t xml:space="preserve"> deliberada: </w:t>
      </w:r>
      <w:r w:rsidR="005A7FC1" w:rsidRPr="0019177F">
        <w:rPr>
          <w:rFonts w:eastAsia="Arial Unicode MS"/>
        </w:rPr>
        <w:t>(i) a aprovação da emissão das Debêntures e a realização da Emissão e da Oferta</w:t>
      </w:r>
      <w:r w:rsidR="00F152D4">
        <w:rPr>
          <w:rFonts w:eastAsia="Arial Unicode MS"/>
        </w:rPr>
        <w:t xml:space="preserve"> Restrita</w:t>
      </w:r>
      <w:r w:rsidR="005A7FC1" w:rsidRPr="0019177F">
        <w:rPr>
          <w:rFonts w:eastAsia="Arial Unicode MS"/>
        </w:rPr>
        <w:t>, bem como de seus termos e condições</w:t>
      </w:r>
      <w:r w:rsidR="00872B5D" w:rsidRPr="0019177F">
        <w:rPr>
          <w:rFonts w:eastAsia="Arial Unicode MS"/>
        </w:rPr>
        <w:t xml:space="preserve">; </w:t>
      </w:r>
      <w:r w:rsidR="00FE7DC0">
        <w:rPr>
          <w:rFonts w:eastAsia="Arial Unicode MS"/>
        </w:rPr>
        <w:t xml:space="preserve">e </w:t>
      </w:r>
      <w:r w:rsidR="00872B5D" w:rsidRPr="0019177F">
        <w:rPr>
          <w:rFonts w:eastAsia="Arial Unicode MS"/>
        </w:rPr>
        <w:t>(ii) a autorização à diretoria da Companhia para adotar todas e quaisquer medidas e celebrar todos os documentos necessários à Emissão, tudo em conformidade com o disposto no artigo 59 da Lei nº 6.404, de 15 de dezembro de 1976, conforme alterada (“</w:t>
      </w:r>
      <w:r w:rsidR="00872B5D" w:rsidRPr="00E051E2">
        <w:rPr>
          <w:rFonts w:eastAsia="Arial Unicode MS"/>
          <w:b/>
          <w:bCs/>
        </w:rPr>
        <w:t>Lei das Sociedades por Ações</w:t>
      </w:r>
      <w:r w:rsidR="00872B5D" w:rsidRPr="0019177F">
        <w:rPr>
          <w:rFonts w:eastAsia="Arial Unicode MS"/>
        </w:rPr>
        <w:t>”).</w:t>
      </w:r>
      <w:r w:rsidR="0083758C" w:rsidRPr="0019177F">
        <w:rPr>
          <w:rFonts w:eastAsia="Arial Unicode MS"/>
        </w:rPr>
        <w:t xml:space="preserve"> </w:t>
      </w:r>
    </w:p>
    <w:p w14:paraId="042474F1" w14:textId="77777777" w:rsidR="00947789" w:rsidRDefault="00876883" w:rsidP="00E051E2">
      <w:pPr>
        <w:pStyle w:val="Level1"/>
      </w:pPr>
      <w:bookmarkStart w:id="10" w:name="_DV_M28"/>
      <w:bookmarkStart w:id="11" w:name="_Ref508270060"/>
      <w:bookmarkStart w:id="12" w:name="_Toc512461509"/>
      <w:bookmarkStart w:id="13" w:name="_Toc514755511"/>
      <w:bookmarkEnd w:id="10"/>
      <w:r w:rsidRPr="00610510">
        <w:t>REQUISITOS DA EMISSÃO</w:t>
      </w:r>
      <w:bookmarkEnd w:id="11"/>
      <w:bookmarkEnd w:id="12"/>
      <w:bookmarkEnd w:id="13"/>
    </w:p>
    <w:p w14:paraId="730708B6" w14:textId="77777777" w:rsidR="00947789" w:rsidRDefault="00876883" w:rsidP="00E051E2">
      <w:pPr>
        <w:pStyle w:val="Body"/>
        <w:rPr>
          <w:rFonts w:eastAsia="Arial Unicode MS"/>
        </w:rPr>
      </w:pPr>
      <w:r w:rsidRPr="00610510">
        <w:rPr>
          <w:rFonts w:eastAsia="Arial Unicode MS"/>
        </w:rPr>
        <w:t>A Emissão será feita com observância dos seguintes requisitos:</w:t>
      </w:r>
    </w:p>
    <w:p w14:paraId="68810017" w14:textId="046910D6" w:rsidR="00947789" w:rsidRPr="00E051E2" w:rsidRDefault="00876883" w:rsidP="00460663">
      <w:pPr>
        <w:pStyle w:val="Level2"/>
        <w:widowControl w:val="0"/>
        <w:rPr>
          <w:rFonts w:eastAsia="Arial Unicode MS"/>
          <w:b/>
          <w:bCs/>
        </w:rPr>
      </w:pPr>
      <w:r w:rsidRPr="00E051E2">
        <w:rPr>
          <w:rFonts w:eastAsia="Arial Unicode MS"/>
          <w:b/>
          <w:bCs/>
        </w:rPr>
        <w:t>Arquivamento e Publicação do Ato Societário</w:t>
      </w:r>
      <w:r w:rsidR="00015EF6">
        <w:rPr>
          <w:rFonts w:eastAsia="Arial Unicode MS"/>
          <w:b/>
          <w:bCs/>
        </w:rPr>
        <w:t xml:space="preserve"> </w:t>
      </w:r>
    </w:p>
    <w:p w14:paraId="57FDAC9A" w14:textId="484D190A" w:rsidR="00B1796D" w:rsidRDefault="008A328A" w:rsidP="00B02F91">
      <w:pPr>
        <w:pStyle w:val="Level3"/>
      </w:pPr>
      <w:bookmarkStart w:id="14" w:name="_Hlk39732337"/>
      <w:bookmarkStart w:id="15" w:name="_Ref89182405"/>
      <w:r>
        <w:t xml:space="preserve">A ata </w:t>
      </w:r>
      <w:r w:rsidR="00FA46AB">
        <w:t>da RCA da Emissora</w:t>
      </w:r>
      <w:r>
        <w:t xml:space="preserve"> </w:t>
      </w:r>
      <w:r w:rsidR="006D206F">
        <w:t>se</w:t>
      </w:r>
      <w:r w:rsidR="00FA46AB">
        <w:t>rá</w:t>
      </w:r>
      <w:r w:rsidR="006D206F">
        <w:t xml:space="preserve"> </w:t>
      </w:r>
      <w:r w:rsidR="0043002B">
        <w:t xml:space="preserve">protocolada </w:t>
      </w:r>
      <w:r w:rsidR="009E16D4" w:rsidRPr="00610510">
        <w:t>na JUCE</w:t>
      </w:r>
      <w:r w:rsidR="009E16D4">
        <w:t>SP</w:t>
      </w:r>
      <w:r w:rsidR="009E16D4" w:rsidRPr="00610510">
        <w:t xml:space="preserve"> </w:t>
      </w:r>
      <w:r w:rsidR="0043002B">
        <w:t xml:space="preserve">no prazo de até </w:t>
      </w:r>
      <w:r w:rsidR="00071C01">
        <w:t>5</w:t>
      </w:r>
      <w:r w:rsidR="00015EF6">
        <w:t xml:space="preserve"> </w:t>
      </w:r>
      <w:r w:rsidR="0043002B">
        <w:t>(</w:t>
      </w:r>
      <w:r w:rsidR="00071C01">
        <w:t>cinco</w:t>
      </w:r>
      <w:r w:rsidR="0043002B">
        <w:t xml:space="preserve">) Dias Úteis contados da data de sua realização </w:t>
      </w:r>
      <w:r w:rsidR="009E16D4">
        <w:t xml:space="preserve">e </w:t>
      </w:r>
      <w:r w:rsidR="0007769B" w:rsidRPr="00610510">
        <w:t>publicad</w:t>
      </w:r>
      <w:r>
        <w:t>a</w:t>
      </w:r>
      <w:r w:rsidR="0043002B">
        <w:t>, após o arquivamento,</w:t>
      </w:r>
      <w:r w:rsidR="0007769B" w:rsidRPr="00610510">
        <w:t xml:space="preserve"> no (i) Diário Oficial do Estado de </w:t>
      </w:r>
      <w:r w:rsidR="00FE7DC0">
        <w:t>São Paulo</w:t>
      </w:r>
      <w:r w:rsidR="0007769B" w:rsidRPr="00610510">
        <w:t xml:space="preserve">; e (ii) no jornal </w:t>
      </w:r>
      <w:r w:rsidR="00B84B91" w:rsidRPr="00610510">
        <w:t>“</w:t>
      </w:r>
      <w:r w:rsidR="00B84B91">
        <w:t>Correio Popular</w:t>
      </w:r>
      <w:r w:rsidR="00B84B91" w:rsidRPr="00610510">
        <w:t>”</w:t>
      </w:r>
      <w:r w:rsidR="00B84B91">
        <w:t xml:space="preserve"> </w:t>
      </w:r>
      <w:r w:rsidR="00375547">
        <w:t>(“</w:t>
      </w:r>
      <w:r w:rsidR="00375547" w:rsidRPr="00071C01">
        <w:rPr>
          <w:b/>
          <w:bCs/>
        </w:rPr>
        <w:t>Jornais de Publicação</w:t>
      </w:r>
      <w:r w:rsidR="00375547">
        <w:t>”)</w:t>
      </w:r>
      <w:r w:rsidR="0007769B" w:rsidRPr="00610510">
        <w:t>, em atendimento ao disposto no inciso I do artigo 62 e 289 da Lei das Sociedades por Ações.</w:t>
      </w:r>
      <w:bookmarkStart w:id="16" w:name="_DV_M34"/>
      <w:bookmarkEnd w:id="16"/>
      <w:r w:rsidR="00F84EF5">
        <w:t xml:space="preserve"> </w:t>
      </w:r>
      <w:bookmarkStart w:id="17" w:name="_Hlk39732351"/>
      <w:bookmarkEnd w:id="14"/>
      <w:bookmarkEnd w:id="15"/>
    </w:p>
    <w:p w14:paraId="5D3F48DE" w14:textId="4328062B" w:rsidR="00015EF6" w:rsidRDefault="00015EF6" w:rsidP="00B02F91">
      <w:pPr>
        <w:pStyle w:val="Level3"/>
      </w:pPr>
      <w:r w:rsidRPr="00071C01">
        <w:rPr>
          <w:rFonts w:eastAsia="Arial Unicode MS"/>
        </w:rPr>
        <w:t xml:space="preserve">Após a realização do registro mencionado na Cláusula </w:t>
      </w:r>
      <w:r w:rsidRPr="00071C01">
        <w:rPr>
          <w:rFonts w:eastAsia="Arial Unicode MS"/>
        </w:rPr>
        <w:fldChar w:fldCharType="begin"/>
      </w:r>
      <w:r w:rsidRPr="00071C01">
        <w:rPr>
          <w:rFonts w:eastAsia="Arial Unicode MS"/>
        </w:rPr>
        <w:instrText xml:space="preserve"> REF _Ref89182405 \r \h </w:instrText>
      </w:r>
      <w:r w:rsidRPr="00071C01">
        <w:rPr>
          <w:rFonts w:eastAsia="Arial Unicode MS"/>
        </w:rPr>
      </w:r>
      <w:r w:rsidRPr="00071C01">
        <w:rPr>
          <w:rFonts w:eastAsia="Arial Unicode MS"/>
        </w:rPr>
        <w:fldChar w:fldCharType="separate"/>
      </w:r>
      <w:r w:rsidR="00103314">
        <w:rPr>
          <w:rFonts w:eastAsia="Arial Unicode MS"/>
        </w:rPr>
        <w:t>1.1.1</w:t>
      </w:r>
      <w:r w:rsidRPr="00071C01">
        <w:rPr>
          <w:rFonts w:eastAsia="Arial Unicode MS"/>
        </w:rPr>
        <w:fldChar w:fldCharType="end"/>
      </w:r>
      <w:r w:rsidRPr="00071C01">
        <w:rPr>
          <w:rFonts w:eastAsia="Arial Unicode MS"/>
        </w:rPr>
        <w:t xml:space="preserve"> acima, deverá ser entregue </w:t>
      </w:r>
      <w:r w:rsidR="00B1796D">
        <w:rPr>
          <w:rFonts w:eastAsia="Arial Unicode MS"/>
        </w:rPr>
        <w:t>ao</w:t>
      </w:r>
      <w:r w:rsidR="00C4637C" w:rsidRPr="00071C01">
        <w:rPr>
          <w:rFonts w:eastAsia="Arial Unicode MS"/>
        </w:rPr>
        <w:t xml:space="preserve"> Debenturista </w:t>
      </w:r>
      <w:r w:rsidR="00B1796D">
        <w:rPr>
          <w:rFonts w:eastAsia="Arial Unicode MS"/>
        </w:rPr>
        <w:t>com cópia</w:t>
      </w:r>
      <w:r w:rsidR="00C4637C" w:rsidRPr="00071C01">
        <w:rPr>
          <w:rFonts w:eastAsia="Arial Unicode MS"/>
        </w:rPr>
        <w:t xml:space="preserve"> </w:t>
      </w:r>
      <w:r w:rsidRPr="00071C01">
        <w:rPr>
          <w:rFonts w:eastAsia="Arial Unicode MS"/>
        </w:rPr>
        <w:t xml:space="preserve">ao Agente Fiduciário dos CRA 1 (uma) via eletrônica (.pdf) do respectivo documento contendo a chancela digital devidamente </w:t>
      </w:r>
      <w:r w:rsidRPr="00071C01">
        <w:rPr>
          <w:rFonts w:eastAsia="Arial Unicode MS"/>
        </w:rPr>
        <w:lastRenderedPageBreak/>
        <w:t>registrado na JUCESP no prazo de até 5 (cinco) Dias Úteis contados da data do registro</w:t>
      </w:r>
      <w:r w:rsidR="00C4637C" w:rsidRPr="00071C01">
        <w:rPr>
          <w:rFonts w:eastAsia="Arial Unicode MS"/>
        </w:rPr>
        <w:t>, assim como a cópia das publicações dos Jornais de Publicação no prazo de até 5 (cinco) Dias Úteis contados da data de publicação.</w:t>
      </w:r>
    </w:p>
    <w:p w14:paraId="108D1EE1" w14:textId="5193C423" w:rsidR="00947789" w:rsidRDefault="00876883" w:rsidP="00E051E2">
      <w:pPr>
        <w:pStyle w:val="Level3"/>
      </w:pPr>
      <w:r w:rsidRPr="00610510">
        <w:t>Os atos societários da Emissora que eventualmente venham a ser realizados no âmbito da presente Emissão, após o registro desta Escritura, serão igualmente arquivados na JUCE</w:t>
      </w:r>
      <w:r w:rsidR="00B73C7E">
        <w:t>SP</w:t>
      </w:r>
      <w:r w:rsidRPr="00610510">
        <w:t xml:space="preserve"> e, conforme o caso, publicados pela Emissora nos </w:t>
      </w:r>
      <w:r w:rsidR="00F84EF5">
        <w:t>Jornais de Publicação</w:t>
      </w:r>
      <w:r w:rsidRPr="00610510">
        <w:t xml:space="preserve">, conforme legislação em vigor. </w:t>
      </w:r>
      <w:bookmarkEnd w:id="17"/>
    </w:p>
    <w:p w14:paraId="679DEF79" w14:textId="30F3B5DC" w:rsidR="00947789" w:rsidRPr="00E051E2" w:rsidRDefault="00876883" w:rsidP="00861C91">
      <w:pPr>
        <w:pStyle w:val="Level2"/>
        <w:keepNext/>
        <w:rPr>
          <w:rFonts w:eastAsia="Arial Unicode MS"/>
          <w:b/>
          <w:u w:val="single"/>
        </w:rPr>
      </w:pPr>
      <w:bookmarkStart w:id="18" w:name="_Ref508277513"/>
      <w:r w:rsidRPr="00E051E2">
        <w:rPr>
          <w:rFonts w:eastAsia="Arial Unicode MS"/>
          <w:b/>
        </w:rPr>
        <w:t>Arquivamento da Escritura</w:t>
      </w:r>
      <w:bookmarkEnd w:id="18"/>
      <w:r w:rsidR="0083758C" w:rsidRPr="00E051E2">
        <w:rPr>
          <w:rFonts w:eastAsia="Arial Unicode MS"/>
          <w:b/>
        </w:rPr>
        <w:t xml:space="preserve"> </w:t>
      </w:r>
    </w:p>
    <w:p w14:paraId="554A4C76" w14:textId="44B77094" w:rsidR="00947789" w:rsidRDefault="00BC3FAC" w:rsidP="00E051E2">
      <w:pPr>
        <w:pStyle w:val="Level3"/>
      </w:pPr>
      <w:bookmarkStart w:id="19" w:name="_DV_M35"/>
      <w:bookmarkStart w:id="20" w:name="_Ref89684681"/>
      <w:bookmarkStart w:id="21" w:name="_Hlk39732386"/>
      <w:bookmarkEnd w:id="19"/>
      <w:r w:rsidRPr="00610510">
        <w:rPr>
          <w:rFonts w:eastAsia="Arial Unicode MS"/>
        </w:rPr>
        <w:t>Esta Escritura e eventuais aditamentos serão protocolados para registro na JUCE</w:t>
      </w:r>
      <w:r w:rsidR="00B73C7E">
        <w:rPr>
          <w:rFonts w:eastAsia="Arial Unicode MS"/>
        </w:rPr>
        <w:t>SP</w:t>
      </w:r>
      <w:r w:rsidRPr="00610510">
        <w:rPr>
          <w:rFonts w:eastAsia="Arial Unicode MS"/>
        </w:rPr>
        <w:t xml:space="preserve"> em até </w:t>
      </w:r>
      <w:r w:rsidR="00071C01">
        <w:rPr>
          <w:rFonts w:eastAsia="Arial Unicode MS"/>
        </w:rPr>
        <w:t>5</w:t>
      </w:r>
      <w:r w:rsidRPr="00610510">
        <w:rPr>
          <w:rFonts w:eastAsia="Arial Unicode MS"/>
        </w:rPr>
        <w:t> (</w:t>
      </w:r>
      <w:r w:rsidR="00071C01">
        <w:rPr>
          <w:rFonts w:eastAsia="Arial Unicode MS"/>
        </w:rPr>
        <w:t>cinco</w:t>
      </w:r>
      <w:r w:rsidRPr="00610510">
        <w:rPr>
          <w:rFonts w:eastAsia="Arial Unicode MS"/>
        </w:rPr>
        <w:t>) Dias Úteis contados da data da respectiva assinatura da Escritura ou aditamentos, de acordo com o inciso II e o parágrafo 3º do artigo 62 da Lei das Sociedades por Ações.</w:t>
      </w:r>
      <w:bookmarkEnd w:id="20"/>
      <w:r w:rsidR="005E2191">
        <w:rPr>
          <w:rFonts w:eastAsia="Arial Unicode MS"/>
        </w:rPr>
        <w:t xml:space="preserve"> </w:t>
      </w:r>
      <w:bookmarkStart w:id="22" w:name="_Hlk39732399"/>
      <w:bookmarkEnd w:id="21"/>
    </w:p>
    <w:p w14:paraId="6EEB2384" w14:textId="3D288078" w:rsidR="00947789" w:rsidRDefault="00BC3FAC" w:rsidP="00E051E2">
      <w:pPr>
        <w:pStyle w:val="Level3"/>
      </w:pPr>
      <w:r w:rsidRPr="0019177F">
        <w:rPr>
          <w:rFonts w:eastAsia="Arial Unicode MS"/>
        </w:rPr>
        <w:t>Após a realização do registro mencionado n</w:t>
      </w:r>
      <w:r w:rsidR="00015EF6">
        <w:rPr>
          <w:rFonts w:eastAsia="Arial Unicode MS"/>
        </w:rPr>
        <w:t>a</w:t>
      </w:r>
      <w:r w:rsidRPr="0019177F">
        <w:rPr>
          <w:rFonts w:eastAsia="Arial Unicode MS"/>
        </w:rPr>
        <w:t xml:space="preserve"> Cláusula </w:t>
      </w:r>
      <w:r w:rsidR="00015EF6">
        <w:rPr>
          <w:rFonts w:eastAsia="Arial Unicode MS"/>
        </w:rPr>
        <w:fldChar w:fldCharType="begin"/>
      </w:r>
      <w:r w:rsidR="00015EF6">
        <w:rPr>
          <w:rFonts w:eastAsia="Arial Unicode MS"/>
        </w:rPr>
        <w:instrText xml:space="preserve"> REF _Ref89684681 \r \h </w:instrText>
      </w:r>
      <w:r w:rsidR="00015EF6">
        <w:rPr>
          <w:rFonts w:eastAsia="Arial Unicode MS"/>
        </w:rPr>
      </w:r>
      <w:r w:rsidR="00015EF6">
        <w:rPr>
          <w:rFonts w:eastAsia="Arial Unicode MS"/>
        </w:rPr>
        <w:fldChar w:fldCharType="separate"/>
      </w:r>
      <w:r w:rsidR="00103314">
        <w:rPr>
          <w:rFonts w:eastAsia="Arial Unicode MS"/>
        </w:rPr>
        <w:t>2.2.1</w:t>
      </w:r>
      <w:r w:rsidR="00015EF6">
        <w:rPr>
          <w:rFonts w:eastAsia="Arial Unicode MS"/>
        </w:rPr>
        <w:fldChar w:fldCharType="end"/>
      </w:r>
      <w:r w:rsidRPr="0019177F">
        <w:rPr>
          <w:rFonts w:eastAsia="Arial Unicode MS"/>
        </w:rPr>
        <w:t xml:space="preserve"> acima</w:t>
      </w:r>
      <w:r w:rsidR="00015EF6">
        <w:rPr>
          <w:rFonts w:eastAsia="Arial Unicode MS"/>
        </w:rPr>
        <w:t>,</w:t>
      </w:r>
      <w:r w:rsidRPr="0019177F">
        <w:rPr>
          <w:rFonts w:eastAsia="Arial Unicode MS"/>
        </w:rPr>
        <w:t xml:space="preserve"> deverá ser entregue</w:t>
      </w:r>
      <w:r w:rsidR="00C4637C">
        <w:rPr>
          <w:rFonts w:eastAsia="Arial Unicode MS"/>
        </w:rPr>
        <w:t xml:space="preserve"> </w:t>
      </w:r>
      <w:r w:rsidR="00B1796D">
        <w:rPr>
          <w:rFonts w:eastAsia="Arial Unicode MS"/>
        </w:rPr>
        <w:t xml:space="preserve">ao Debenturista com cópia </w:t>
      </w:r>
      <w:r w:rsidRPr="0019177F">
        <w:rPr>
          <w:rFonts w:eastAsia="Arial Unicode MS"/>
        </w:rPr>
        <w:t xml:space="preserve">ao Agente Fiduciário </w:t>
      </w:r>
      <w:r w:rsidR="00CF687A" w:rsidRPr="0019177F">
        <w:rPr>
          <w:rFonts w:eastAsia="Arial Unicode MS"/>
        </w:rPr>
        <w:t xml:space="preserve">dos CRA </w:t>
      </w:r>
      <w:r w:rsidRPr="0019177F">
        <w:rPr>
          <w:rFonts w:eastAsia="Arial Unicode MS"/>
        </w:rPr>
        <w:t>1 (uma) via eletrônica (.pdf) do respectivo documento contendo a chancela digital devidamente registrado na JUCE</w:t>
      </w:r>
      <w:r w:rsidR="00B73C7E">
        <w:rPr>
          <w:rFonts w:eastAsia="Arial Unicode MS"/>
        </w:rPr>
        <w:t>SP</w:t>
      </w:r>
      <w:r w:rsidRPr="0019177F">
        <w:rPr>
          <w:rFonts w:eastAsia="Arial Unicode MS"/>
        </w:rPr>
        <w:t xml:space="preserve"> no prazo de até </w:t>
      </w:r>
      <w:r w:rsidR="000472E1">
        <w:rPr>
          <w:rFonts w:eastAsia="Arial Unicode MS"/>
        </w:rPr>
        <w:t>5</w:t>
      </w:r>
      <w:r w:rsidR="000472E1" w:rsidRPr="0019177F">
        <w:rPr>
          <w:rFonts w:eastAsia="Arial Unicode MS"/>
        </w:rPr>
        <w:t xml:space="preserve"> </w:t>
      </w:r>
      <w:r w:rsidRPr="0019177F">
        <w:rPr>
          <w:rFonts w:eastAsia="Arial Unicode MS"/>
        </w:rPr>
        <w:t>(</w:t>
      </w:r>
      <w:r w:rsidR="000472E1">
        <w:rPr>
          <w:rFonts w:eastAsia="Arial Unicode MS"/>
        </w:rPr>
        <w:t>cinco</w:t>
      </w:r>
      <w:r w:rsidRPr="0019177F">
        <w:rPr>
          <w:rFonts w:eastAsia="Arial Unicode MS"/>
        </w:rPr>
        <w:t>) Dias Úteis contados da data do registro.</w:t>
      </w:r>
      <w:bookmarkEnd w:id="22"/>
    </w:p>
    <w:p w14:paraId="1C1BE194" w14:textId="541D10CD" w:rsidR="00947789" w:rsidRDefault="002F3F39" w:rsidP="00E051E2">
      <w:pPr>
        <w:pStyle w:val="Level3"/>
      </w:pPr>
      <w:r w:rsidRPr="0019177F">
        <w:t xml:space="preserve">Qualquer aditamento à presente Escritura deverá ser celebrado pelas Partes, após aprovação em assembleia geral de </w:t>
      </w:r>
      <w:r w:rsidR="005E2191" w:rsidRPr="0019177F">
        <w:t>T</w:t>
      </w:r>
      <w:r w:rsidRPr="0019177F">
        <w:t>itulares de CRA</w:t>
      </w:r>
      <w:r w:rsidR="00994FBB" w:rsidRPr="0019177F">
        <w:t xml:space="preserve"> (“</w:t>
      </w:r>
      <w:r w:rsidR="00994FBB" w:rsidRPr="00E051E2">
        <w:rPr>
          <w:b/>
          <w:bCs/>
        </w:rPr>
        <w:t>Assembleia Geral de Titulares de CRA</w:t>
      </w:r>
      <w:r w:rsidR="00994FBB" w:rsidRPr="0019177F">
        <w:t>”)</w:t>
      </w:r>
      <w:r w:rsidRPr="0019177F">
        <w:t>, excetuadas as hipóteses previstas na presente Escritura</w:t>
      </w:r>
      <w:r w:rsidR="005A7FC1" w:rsidRPr="0019177F">
        <w:t xml:space="preserve"> e no Termo de Securitização</w:t>
      </w:r>
      <w:r w:rsidRPr="0019177F">
        <w:t>, e posteriormente arquivados na JUCE</w:t>
      </w:r>
      <w:r w:rsidR="00B73C7E">
        <w:t>SP</w:t>
      </w:r>
      <w:r w:rsidRPr="0019177F">
        <w:t>, nos termos desta Escritura.</w:t>
      </w:r>
    </w:p>
    <w:p w14:paraId="2DC338AF" w14:textId="77777777" w:rsidR="00947789" w:rsidRPr="00E051E2" w:rsidRDefault="00876883" w:rsidP="00861C91">
      <w:pPr>
        <w:pStyle w:val="Level2"/>
        <w:keepNext/>
        <w:rPr>
          <w:rFonts w:eastAsia="Arial Unicode MS"/>
          <w:b/>
          <w:bCs/>
        </w:rPr>
      </w:pPr>
      <w:bookmarkStart w:id="23" w:name="_DV_M37"/>
      <w:bookmarkStart w:id="24" w:name="_DV_M42"/>
      <w:bookmarkEnd w:id="23"/>
      <w:bookmarkEnd w:id="24"/>
      <w:r w:rsidRPr="00E051E2">
        <w:rPr>
          <w:rFonts w:eastAsia="Arial Unicode MS"/>
          <w:b/>
          <w:bCs/>
        </w:rPr>
        <w:t>Registro para Distribuição, Negociação, Custódia Eletrônica e Liquidação</w:t>
      </w:r>
      <w:bookmarkStart w:id="25" w:name="_Ref429508316"/>
    </w:p>
    <w:p w14:paraId="37BD61B7" w14:textId="77777777" w:rsidR="00947789" w:rsidRDefault="00835FF2" w:rsidP="00E051E2">
      <w:pPr>
        <w:pStyle w:val="Level3"/>
        <w:rPr>
          <w:rFonts w:eastAsia="Arial Unicode MS"/>
          <w:bCs/>
          <w:u w:val="single"/>
        </w:rPr>
      </w:pPr>
      <w:r w:rsidRPr="00610510">
        <w:t>As</w:t>
      </w:r>
      <w:r w:rsidRPr="00610510">
        <w:rPr>
          <w:rFonts w:eastAsia="Arial Unicode MS"/>
        </w:rPr>
        <w:t xml:space="preserve"> Debêntures não serão registradas para distribuição no mercado primário, negociação no mercado secundário, custódia eletrônica ou liquidação em qualquer mercado organizado</w:t>
      </w:r>
      <w:r>
        <w:rPr>
          <w:rFonts w:eastAsia="Arial Unicode MS"/>
        </w:rPr>
        <w:t>.</w:t>
      </w:r>
      <w:bookmarkEnd w:id="25"/>
    </w:p>
    <w:p w14:paraId="65BA7A7A" w14:textId="77777777" w:rsidR="00947789" w:rsidRPr="00396E85" w:rsidRDefault="00876883" w:rsidP="00E051E2">
      <w:pPr>
        <w:pStyle w:val="Level2"/>
        <w:rPr>
          <w:rFonts w:eastAsia="Arial Unicode MS"/>
          <w:b/>
          <w:bCs/>
        </w:rPr>
      </w:pPr>
      <w:r w:rsidRPr="00396E85">
        <w:rPr>
          <w:rFonts w:eastAsia="Arial Unicode MS"/>
          <w:b/>
          <w:bCs/>
        </w:rPr>
        <w:t>Inexigibilidade de Registro na CVM e na Associação Brasileira das Entidades dos Mercados Financeiro e de Capitais (</w:t>
      </w:r>
      <w:r w:rsidR="003A7051" w:rsidRPr="00396E85">
        <w:rPr>
          <w:rFonts w:eastAsia="Arial Unicode MS"/>
          <w:b/>
          <w:bCs/>
        </w:rPr>
        <w:t>“</w:t>
      </w:r>
      <w:r w:rsidRPr="00C5191D">
        <w:rPr>
          <w:rFonts w:eastAsia="Arial Unicode MS"/>
          <w:b/>
          <w:bCs/>
        </w:rPr>
        <w:t>ANBIMA</w:t>
      </w:r>
      <w:r w:rsidR="003A7051" w:rsidRPr="00396E85">
        <w:rPr>
          <w:rFonts w:eastAsia="Arial Unicode MS"/>
          <w:b/>
          <w:bCs/>
        </w:rPr>
        <w:t>”</w:t>
      </w:r>
      <w:r w:rsidRPr="00396E85">
        <w:rPr>
          <w:rFonts w:eastAsia="Arial Unicode MS"/>
          <w:b/>
          <w:bCs/>
        </w:rPr>
        <w:t xml:space="preserve">) </w:t>
      </w:r>
    </w:p>
    <w:p w14:paraId="29A46FA2" w14:textId="77777777" w:rsidR="00947789" w:rsidRDefault="00876883" w:rsidP="00E051E2">
      <w:pPr>
        <w:pStyle w:val="Level3"/>
        <w:rPr>
          <w:rFonts w:eastAsia="Arial Unicode MS"/>
          <w:bCs/>
          <w:u w:val="single"/>
        </w:rPr>
      </w:pPr>
      <w:r w:rsidRPr="00610510">
        <w:rPr>
          <w:rFonts w:eastAsia="Arial Unicode MS"/>
        </w:rPr>
        <w:t xml:space="preserve">A </w:t>
      </w:r>
      <w:r w:rsidRPr="00610510">
        <w:t>Emissão</w:t>
      </w:r>
      <w:r w:rsidRPr="00610510">
        <w:rPr>
          <w:rFonts w:eastAsia="Arial Unicode MS"/>
        </w:rPr>
        <w:t xml:space="preserve"> não será objeto de registro perante a CVM ou perante a ANBIMA, uma vez que as Debêntures serão objeto de colocação privada, sem (a)</w:t>
      </w:r>
      <w:r w:rsidR="001726AC" w:rsidRPr="00610510">
        <w:rPr>
          <w:rFonts w:eastAsia="Arial Unicode MS"/>
        </w:rPr>
        <w:t> </w:t>
      </w:r>
      <w:r w:rsidRPr="00610510">
        <w:rPr>
          <w:rFonts w:eastAsia="Arial Unicode MS"/>
        </w:rPr>
        <w:t>a intermediação de instituições integrantes do sistema de distribuição de valores mobiliários; ou (b)</w:t>
      </w:r>
      <w:r w:rsidR="001726AC" w:rsidRPr="00610510">
        <w:rPr>
          <w:rFonts w:eastAsia="Arial Unicode MS"/>
        </w:rPr>
        <w:t> </w:t>
      </w:r>
      <w:r w:rsidRPr="00610510">
        <w:rPr>
          <w:rFonts w:eastAsia="Arial Unicode MS"/>
        </w:rPr>
        <w:t>qualquer esforço de venda perante investidores indeterminados.</w:t>
      </w:r>
    </w:p>
    <w:p w14:paraId="6ABF8D9B" w14:textId="77777777" w:rsidR="00947789" w:rsidRDefault="00876883" w:rsidP="00E051E2">
      <w:pPr>
        <w:pStyle w:val="Level1"/>
      </w:pPr>
      <w:bookmarkStart w:id="26" w:name="_DV_M43"/>
      <w:bookmarkStart w:id="27" w:name="_Toc512461510"/>
      <w:bookmarkStart w:id="28" w:name="_Toc514755512"/>
      <w:bookmarkEnd w:id="26"/>
      <w:r w:rsidRPr="00610510">
        <w:t>CARACTERÍSTICAS DA EMISSÃO</w:t>
      </w:r>
      <w:bookmarkStart w:id="29" w:name="_DV_M52"/>
      <w:bookmarkEnd w:id="27"/>
      <w:bookmarkEnd w:id="28"/>
      <w:bookmarkEnd w:id="29"/>
    </w:p>
    <w:p w14:paraId="3AC35F0A" w14:textId="77777777" w:rsidR="00947789" w:rsidRPr="00D807C5" w:rsidRDefault="00876883" w:rsidP="00861C91">
      <w:pPr>
        <w:pStyle w:val="Level2"/>
        <w:keepNext/>
        <w:rPr>
          <w:rFonts w:eastAsia="Arial Unicode MS"/>
          <w:b/>
        </w:rPr>
      </w:pPr>
      <w:bookmarkStart w:id="30" w:name="_Ref508280208"/>
      <w:r w:rsidRPr="00D807C5">
        <w:rPr>
          <w:rFonts w:eastAsia="Arial Unicode MS"/>
          <w:b/>
        </w:rPr>
        <w:t>Objeto Social da Emissora</w:t>
      </w:r>
      <w:bookmarkEnd w:id="30"/>
    </w:p>
    <w:p w14:paraId="4E5F4A4E" w14:textId="247332AD" w:rsidR="00947789" w:rsidRDefault="00876883" w:rsidP="00E051E2">
      <w:pPr>
        <w:pStyle w:val="Level3"/>
        <w:rPr>
          <w:color w:val="000000"/>
          <w:spacing w:val="2"/>
        </w:rPr>
      </w:pPr>
      <w:r w:rsidRPr="00610510">
        <w:tab/>
      </w:r>
      <w:r w:rsidR="001726AC" w:rsidRPr="00610510">
        <w:t xml:space="preserve">A Emissora tem por objeto social: </w:t>
      </w:r>
      <w:r w:rsidR="00B73C7E" w:rsidRPr="00B73C7E">
        <w:t xml:space="preserve">(i) o comércio varejista de hortifrutigranjeiros; (ii) importação e exportação; (iii) comércio atacadista de frutas, verduras, raízes, tubérculos, hortaliças e legumes frescos; (iv) comércio atacadista de bebidas não especificadas anteriormente; (v) comércio atacadista de bolsas, malas e artigos de viagem; (vi) comércio atacadista de aparelhos eletrônicos de uso pessoal </w:t>
      </w:r>
      <w:r w:rsidR="00B73C7E" w:rsidRPr="00B73C7E">
        <w:lastRenderedPageBreak/>
        <w:t>e domésticos; (vii) comércio atacadista de aparelhos de escritório e papelaria; (viii) comércio atacadista de embalagens; (ix) comércio varejista de plantas e flores naturais; (x) cantinas – serviços de alimentação privativos; (xi) transporte rodoviário de carga, exceto produtos perigosos e mudanças, intermunicipal, interestadual e internacional; (xii) transporte rodoviário de carga, exceto produtos perigosos e mudanças, municipal; (xiii) outras atividades de publicidade não especificadas anteriormente; (xiv) comércio atacadista de outros equipamentos e artigos de uso pessoal e doméstico não especificados anteriormente; (xv) atividades de limpeza não especificadas anteriormente; (xvi) promoção de vendas; (xvii) comércio atacadista especializado em outros produtos alimentícios não especificados anteriormente; (xviii) comércio varejista de mercadorias em geral, com predominância de produtos alimentícios – supermercados; (xix) comércio atacadista de carnes bovinas e suínas e derivados; (xx) comércio atacadista de pescados e frutos do mar; (xxi) comércio varejista de carnes e açougues; (xxii) comércio atacadista de aves abatidas e derivados; (xxiii) comércio atacadista de carnes e derivados de outros animais; (</w:t>
      </w:r>
      <w:proofErr w:type="spellStart"/>
      <w:r w:rsidR="00B73C7E" w:rsidRPr="00B73C7E">
        <w:t>xxiv</w:t>
      </w:r>
      <w:proofErr w:type="spellEnd"/>
      <w:r w:rsidR="00B73C7E" w:rsidRPr="00B73C7E">
        <w:t>) restaurantes e similares; (</w:t>
      </w:r>
      <w:proofErr w:type="spellStart"/>
      <w:r w:rsidR="00B73C7E" w:rsidRPr="00B73C7E">
        <w:t>xxv</w:t>
      </w:r>
      <w:proofErr w:type="spellEnd"/>
      <w:r w:rsidR="00B73C7E" w:rsidRPr="00B73C7E">
        <w:t>) estacionamento de veículos; (</w:t>
      </w:r>
      <w:proofErr w:type="spellStart"/>
      <w:r w:rsidR="00B73C7E" w:rsidRPr="00B73C7E">
        <w:t>xxvi</w:t>
      </w:r>
      <w:proofErr w:type="spellEnd"/>
      <w:r w:rsidR="00B73C7E" w:rsidRPr="00B73C7E">
        <w:t>) comércio varejista de mercadorias em geral, com predominância de produtos alimentícios – minimercados, mercearia e armazéns; (</w:t>
      </w:r>
      <w:proofErr w:type="spellStart"/>
      <w:r w:rsidR="00B73C7E" w:rsidRPr="00B73C7E">
        <w:t>xxvii</w:t>
      </w:r>
      <w:proofErr w:type="spellEnd"/>
      <w:r w:rsidR="00B73C7E" w:rsidRPr="00B73C7E">
        <w:t>) fornecimento de alimentos preparados preponderantemente para consumo domiciliar; (</w:t>
      </w:r>
      <w:proofErr w:type="spellStart"/>
      <w:r w:rsidR="00B73C7E" w:rsidRPr="00B73C7E">
        <w:t>xxviii</w:t>
      </w:r>
      <w:proofErr w:type="spellEnd"/>
      <w:r w:rsidR="00B73C7E" w:rsidRPr="00B73C7E">
        <w:t>) fabricação de produtos de padaria e confeitaria com predominância de produção própria; (</w:t>
      </w:r>
      <w:proofErr w:type="spellStart"/>
      <w:r w:rsidR="00B73C7E" w:rsidRPr="00B73C7E">
        <w:t>xxix</w:t>
      </w:r>
      <w:proofErr w:type="spellEnd"/>
      <w:r w:rsidR="00B73C7E" w:rsidRPr="00B73C7E">
        <w:t>) lanchonetes, casas de chá, de sucos e similares; (</w:t>
      </w:r>
      <w:proofErr w:type="spellStart"/>
      <w:r w:rsidR="00B73C7E" w:rsidRPr="00B73C7E">
        <w:t>xxx</w:t>
      </w:r>
      <w:proofErr w:type="spellEnd"/>
      <w:r w:rsidR="00B73C7E" w:rsidRPr="00B73C7E">
        <w:t>) padaria e confeitaria com predominância de revenda; (</w:t>
      </w:r>
      <w:proofErr w:type="spellStart"/>
      <w:r w:rsidR="00B73C7E" w:rsidRPr="00B73C7E">
        <w:t>xxxi</w:t>
      </w:r>
      <w:proofErr w:type="spellEnd"/>
      <w:r w:rsidR="00B73C7E" w:rsidRPr="00B73C7E">
        <w:t>) peixaria; (</w:t>
      </w:r>
      <w:proofErr w:type="spellStart"/>
      <w:r w:rsidR="00B73C7E" w:rsidRPr="00B73C7E">
        <w:t>xxxii</w:t>
      </w:r>
      <w:proofErr w:type="spellEnd"/>
      <w:r w:rsidR="00B73C7E" w:rsidRPr="00B73C7E">
        <w:t>) reparação de artigos do mobiliário; (</w:t>
      </w:r>
      <w:proofErr w:type="spellStart"/>
      <w:r w:rsidR="00B73C7E" w:rsidRPr="00B73C7E">
        <w:t>xxxiii</w:t>
      </w:r>
      <w:proofErr w:type="spellEnd"/>
      <w:r w:rsidR="00B73C7E" w:rsidRPr="00B73C7E">
        <w:t>) construção de edifícios; (</w:t>
      </w:r>
      <w:proofErr w:type="spellStart"/>
      <w:r w:rsidR="00B73C7E" w:rsidRPr="00B73C7E">
        <w:t>xxxiv</w:t>
      </w:r>
      <w:proofErr w:type="spellEnd"/>
      <w:r w:rsidR="00B73C7E" w:rsidRPr="00B73C7E">
        <w:t>) instalação e manutenção elétrica; (</w:t>
      </w:r>
      <w:proofErr w:type="spellStart"/>
      <w:r w:rsidR="00B73C7E" w:rsidRPr="00B73C7E">
        <w:t>xxxv</w:t>
      </w:r>
      <w:proofErr w:type="spellEnd"/>
      <w:r w:rsidR="00B73C7E" w:rsidRPr="00B73C7E">
        <w:t>) manutenção e reparação de máquinas-ferramenta; (</w:t>
      </w:r>
      <w:proofErr w:type="spellStart"/>
      <w:r w:rsidR="00B73C7E" w:rsidRPr="00B73C7E">
        <w:t>xxxvi</w:t>
      </w:r>
      <w:proofErr w:type="spellEnd"/>
      <w:r w:rsidR="00B73C7E" w:rsidRPr="00B73C7E">
        <w:t>) participação no capital social de outras sociedades, nacionais ou estrangeiras, na qualidade de acionista, sócia ou quotista, em caráter permanente ou temporário, como controladora ou minoritária; (</w:t>
      </w:r>
      <w:proofErr w:type="spellStart"/>
      <w:r w:rsidR="00B73C7E" w:rsidRPr="00B73C7E">
        <w:t>xxxvii</w:t>
      </w:r>
      <w:proofErr w:type="spellEnd"/>
      <w:r w:rsidR="00B73C7E" w:rsidRPr="00B73C7E">
        <w:t>) serviço de carga e descarga; (</w:t>
      </w:r>
      <w:proofErr w:type="spellStart"/>
      <w:r w:rsidR="00B73C7E" w:rsidRPr="00B73C7E">
        <w:t>xxxviii</w:t>
      </w:r>
      <w:proofErr w:type="spellEnd"/>
      <w:r w:rsidR="00B73C7E" w:rsidRPr="00B73C7E">
        <w:t>) serviços combinados de escritório e apoio administrativo; (</w:t>
      </w:r>
      <w:proofErr w:type="spellStart"/>
      <w:r w:rsidR="00B73C7E" w:rsidRPr="00B73C7E">
        <w:t>xxxix</w:t>
      </w:r>
      <w:proofErr w:type="spellEnd"/>
      <w:r w:rsidR="00B73C7E" w:rsidRPr="00B73C7E">
        <w:t>) fabricação de conservas de frutas e fabricação de biscoitos e bolachas; e (</w:t>
      </w:r>
      <w:proofErr w:type="spellStart"/>
      <w:r w:rsidR="00B73C7E" w:rsidRPr="00B73C7E">
        <w:t>xl</w:t>
      </w:r>
      <w:proofErr w:type="spellEnd"/>
      <w:r w:rsidR="00B73C7E" w:rsidRPr="00B73C7E">
        <w:t>) fabricação de produtos derivados de cacau e de chocolates, e fabricação de frutas cristalizadas, balas e semelhantes.</w:t>
      </w:r>
    </w:p>
    <w:p w14:paraId="3270AF0D" w14:textId="77777777" w:rsidR="00947789" w:rsidRPr="00D807C5" w:rsidRDefault="00876883" w:rsidP="00861C91">
      <w:pPr>
        <w:pStyle w:val="Level2"/>
        <w:keepNext/>
        <w:rPr>
          <w:rFonts w:eastAsia="Arial Unicode MS"/>
          <w:b/>
          <w:bCs/>
          <w:u w:val="single"/>
        </w:rPr>
      </w:pPr>
      <w:r w:rsidRPr="00D807C5">
        <w:rPr>
          <w:rFonts w:eastAsia="Arial Unicode MS"/>
          <w:b/>
          <w:bCs/>
        </w:rPr>
        <w:t>Número da Emissão</w:t>
      </w:r>
    </w:p>
    <w:p w14:paraId="7E09ADE5" w14:textId="5EBA66AF" w:rsidR="00947789" w:rsidRDefault="00876883" w:rsidP="00E051E2">
      <w:pPr>
        <w:pStyle w:val="Level3"/>
        <w:rPr>
          <w:rFonts w:eastAsia="Arial Unicode MS"/>
          <w:bCs/>
          <w:color w:val="000000"/>
          <w:u w:val="single"/>
        </w:rPr>
      </w:pPr>
      <w:r w:rsidRPr="00610510">
        <w:t xml:space="preserve">Esta é a </w:t>
      </w:r>
      <w:r w:rsidR="00541E13">
        <w:t>3</w:t>
      </w:r>
      <w:r w:rsidRPr="00610510">
        <w:t xml:space="preserve">ª </w:t>
      </w:r>
      <w:r w:rsidR="004E6D89" w:rsidRPr="00610510">
        <w:t>(</w:t>
      </w:r>
      <w:r w:rsidR="00541E13">
        <w:t>terceira</w:t>
      </w:r>
      <w:r w:rsidR="004E6D89" w:rsidRPr="00610510">
        <w:t xml:space="preserve">) </w:t>
      </w:r>
      <w:r w:rsidRPr="00610510">
        <w:t>emissão de debêntures da Emissora</w:t>
      </w:r>
      <w:bookmarkStart w:id="31" w:name="OLE_LINK7"/>
      <w:r w:rsidRPr="00610510">
        <w:t xml:space="preserve">. </w:t>
      </w:r>
    </w:p>
    <w:p w14:paraId="2F0BB1C9" w14:textId="77777777" w:rsidR="00947789" w:rsidRPr="00D807C5" w:rsidRDefault="00876883" w:rsidP="00861C91">
      <w:pPr>
        <w:pStyle w:val="Level2"/>
        <w:keepNext/>
        <w:rPr>
          <w:rFonts w:eastAsia="Arial Unicode MS"/>
          <w:b/>
          <w:bCs/>
          <w:u w:val="single"/>
        </w:rPr>
      </w:pPr>
      <w:r w:rsidRPr="00D807C5">
        <w:rPr>
          <w:rFonts w:eastAsia="Arial Unicode MS"/>
          <w:b/>
          <w:bCs/>
        </w:rPr>
        <w:t>Número de Séries</w:t>
      </w:r>
    </w:p>
    <w:p w14:paraId="7772A8C3" w14:textId="622D18A9" w:rsidR="00947789" w:rsidRDefault="00876883" w:rsidP="00E051E2">
      <w:pPr>
        <w:pStyle w:val="Level3"/>
      </w:pPr>
      <w:r w:rsidRPr="0019177F">
        <w:t>A Emissão será realizada em série única.</w:t>
      </w:r>
    </w:p>
    <w:p w14:paraId="011D8076" w14:textId="77180526" w:rsidR="00947789" w:rsidRPr="00D807C5" w:rsidRDefault="00876883" w:rsidP="00D807C5">
      <w:pPr>
        <w:pStyle w:val="Level2"/>
        <w:keepNext/>
        <w:rPr>
          <w:rFonts w:eastAsia="Arial Unicode MS"/>
          <w:b/>
          <w:bCs/>
        </w:rPr>
      </w:pPr>
      <w:r w:rsidRPr="00D807C5">
        <w:rPr>
          <w:rFonts w:eastAsia="Arial Unicode MS"/>
          <w:b/>
          <w:bCs/>
        </w:rPr>
        <w:t xml:space="preserve">Valor Total da Emissão </w:t>
      </w:r>
    </w:p>
    <w:p w14:paraId="21D78D65" w14:textId="30C50A68" w:rsidR="00947789" w:rsidRDefault="00876883" w:rsidP="00E051E2">
      <w:pPr>
        <w:pStyle w:val="Level3"/>
      </w:pPr>
      <w:r w:rsidRPr="00610510">
        <w:t>O valor total da Emissão é de</w:t>
      </w:r>
      <w:r w:rsidR="007223AD">
        <w:t xml:space="preserve"> </w:t>
      </w:r>
      <w:r w:rsidRPr="00610510">
        <w:t>R$</w:t>
      </w:r>
      <w:r w:rsidR="007223AD">
        <w:t>100.000.000,00</w:t>
      </w:r>
      <w:r w:rsidRPr="00610510">
        <w:t xml:space="preserve"> (</w:t>
      </w:r>
      <w:r w:rsidR="007223AD">
        <w:t>cem</w:t>
      </w:r>
      <w:r w:rsidR="00541E13" w:rsidRPr="00610510">
        <w:t xml:space="preserve"> </w:t>
      </w:r>
      <w:r w:rsidR="000C74EA" w:rsidRPr="00610510">
        <w:t>milhões</w:t>
      </w:r>
      <w:r w:rsidRPr="00610510">
        <w:t xml:space="preserve"> de reais), na Data de Emissão</w:t>
      </w:r>
      <w:r w:rsidR="00E22598">
        <w:t xml:space="preserve"> (conforme abaixo definida)</w:t>
      </w:r>
      <w:r w:rsidRPr="00610510">
        <w:t xml:space="preserve"> (</w:t>
      </w:r>
      <w:r w:rsidR="003A7051" w:rsidRPr="00610510">
        <w:t>“</w:t>
      </w:r>
      <w:r w:rsidRPr="00D807C5">
        <w:rPr>
          <w:b/>
          <w:bCs/>
        </w:rPr>
        <w:t>Valor Total da Emissão</w:t>
      </w:r>
      <w:r w:rsidR="003A7051" w:rsidRPr="00610510">
        <w:t>”</w:t>
      </w:r>
      <w:r w:rsidRPr="00610510">
        <w:t>).</w:t>
      </w:r>
    </w:p>
    <w:p w14:paraId="6B246C7A" w14:textId="4E24E0BF" w:rsidR="00947789" w:rsidRPr="00D807C5" w:rsidRDefault="00876883" w:rsidP="00861C91">
      <w:pPr>
        <w:pStyle w:val="Level2"/>
        <w:keepNext/>
        <w:rPr>
          <w:rFonts w:eastAsia="Arial Unicode MS"/>
          <w:b/>
          <w:bCs/>
          <w:u w:val="single"/>
        </w:rPr>
      </w:pPr>
      <w:bookmarkStart w:id="32" w:name="_Ref508211474"/>
      <w:bookmarkEnd w:id="31"/>
      <w:r w:rsidRPr="00D807C5">
        <w:rPr>
          <w:rFonts w:eastAsia="Arial Unicode MS"/>
          <w:b/>
          <w:bCs/>
        </w:rPr>
        <w:t>Destinação dos Recursos</w:t>
      </w:r>
      <w:bookmarkEnd w:id="32"/>
      <w:r w:rsidR="00E201C0">
        <w:rPr>
          <w:rFonts w:eastAsia="Arial Unicode MS"/>
          <w:b/>
          <w:bCs/>
        </w:rPr>
        <w:t xml:space="preserve"> </w:t>
      </w:r>
    </w:p>
    <w:p w14:paraId="4A9DDCBD" w14:textId="178B42E4" w:rsidR="00C4637C" w:rsidRDefault="00876883" w:rsidP="00C4637C">
      <w:pPr>
        <w:pStyle w:val="Level3"/>
        <w:rPr>
          <w:rFonts w:eastAsia="Calibri"/>
          <w:i/>
        </w:rPr>
      </w:pPr>
      <w:bookmarkStart w:id="33" w:name="_Ref508261941"/>
      <w:r w:rsidRPr="00610510">
        <w:rPr>
          <w:rFonts w:eastAsia="Calibri"/>
        </w:rPr>
        <w:t xml:space="preserve">Os recursos </w:t>
      </w:r>
      <w:r w:rsidR="001909D6">
        <w:rPr>
          <w:rFonts w:eastAsia="Calibri"/>
        </w:rPr>
        <w:t xml:space="preserve">líquidos </w:t>
      </w:r>
      <w:r w:rsidRPr="00610510">
        <w:rPr>
          <w:rFonts w:eastAsia="Calibri"/>
        </w:rPr>
        <w:t xml:space="preserve">advindos </w:t>
      </w:r>
      <w:r w:rsidRPr="0083758C">
        <w:rPr>
          <w:rFonts w:eastAsia="Calibri"/>
        </w:rPr>
        <w:t>desta Emissão (</w:t>
      </w:r>
      <w:r w:rsidR="003A7051" w:rsidRPr="0083758C">
        <w:rPr>
          <w:rFonts w:eastAsia="Calibri"/>
        </w:rPr>
        <w:t>“</w:t>
      </w:r>
      <w:r w:rsidRPr="00D807C5">
        <w:rPr>
          <w:rFonts w:eastAsia="Calibri"/>
          <w:b/>
          <w:bCs/>
        </w:rPr>
        <w:t>Recursos</w:t>
      </w:r>
      <w:r w:rsidR="003A7051" w:rsidRPr="0083758C">
        <w:rPr>
          <w:rFonts w:eastAsia="Calibri"/>
        </w:rPr>
        <w:t>”</w:t>
      </w:r>
      <w:r w:rsidRPr="0083758C">
        <w:rPr>
          <w:rFonts w:eastAsia="Calibri"/>
        </w:rPr>
        <w:t xml:space="preserve">) serão destinados integral e exclusivamente </w:t>
      </w:r>
      <w:bookmarkStart w:id="34" w:name="_Hlk39596597"/>
      <w:r w:rsidR="00AC3BA0">
        <w:rPr>
          <w:rFonts w:eastAsia="Calibri"/>
        </w:rPr>
        <w:t xml:space="preserve">para a </w:t>
      </w:r>
      <w:r w:rsidR="00166840">
        <w:rPr>
          <w:rFonts w:eastAsia="Calibri"/>
        </w:rPr>
        <w:t>aquisição</w:t>
      </w:r>
      <w:r w:rsidR="00E22598">
        <w:rPr>
          <w:rFonts w:eastAsia="Calibri"/>
        </w:rPr>
        <w:t>, pela Emissora,</w:t>
      </w:r>
      <w:r w:rsidR="00166840">
        <w:rPr>
          <w:rFonts w:eastAsia="Calibri"/>
        </w:rPr>
        <w:t xml:space="preserve"> </w:t>
      </w:r>
      <w:bookmarkEnd w:id="34"/>
      <w:r w:rsidR="00E22598">
        <w:rPr>
          <w:rFonts w:eastAsia="Calibri"/>
        </w:rPr>
        <w:t xml:space="preserve">no curso ordinário de seus negócios, </w:t>
      </w:r>
      <w:r w:rsidR="00594D49">
        <w:rPr>
          <w:rFonts w:eastAsia="Calibri"/>
        </w:rPr>
        <w:t xml:space="preserve">de produtos </w:t>
      </w:r>
      <w:r w:rsidR="00E22598">
        <w:rPr>
          <w:rFonts w:eastAsia="Calibri"/>
        </w:rPr>
        <w:t xml:space="preserve">agropecuários produzidos </w:t>
      </w:r>
      <w:r w:rsidR="000A308D" w:rsidRPr="00725E65">
        <w:rPr>
          <w:rFonts w:cs="Tahoma"/>
          <w:b/>
          <w:bCs/>
          <w:szCs w:val="20"/>
        </w:rPr>
        <w:t>(i)</w:t>
      </w:r>
      <w:r w:rsidR="000A308D">
        <w:rPr>
          <w:rFonts w:cs="Tahoma"/>
          <w:szCs w:val="20"/>
        </w:rPr>
        <w:t xml:space="preserve"> </w:t>
      </w:r>
      <w:r w:rsidR="000A308D" w:rsidRPr="00FE71F7">
        <w:rPr>
          <w:rFonts w:cs="Tahoma"/>
          <w:szCs w:val="20"/>
        </w:rPr>
        <w:t>por produtores rurais</w:t>
      </w:r>
      <w:r w:rsidR="000A308D">
        <w:rPr>
          <w:rFonts w:cs="Tahoma"/>
          <w:szCs w:val="20"/>
        </w:rPr>
        <w:t xml:space="preserve">, que são </w:t>
      </w:r>
      <w:r w:rsidR="000A308D">
        <w:rPr>
          <w:rFonts w:cs="Tahoma"/>
          <w:szCs w:val="20"/>
        </w:rPr>
        <w:lastRenderedPageBreak/>
        <w:t xml:space="preserve">seus fornecedores diretos; ou </w:t>
      </w:r>
      <w:r w:rsidR="000A308D" w:rsidRPr="00725E65">
        <w:rPr>
          <w:rFonts w:cs="Tahoma"/>
          <w:b/>
          <w:bCs/>
          <w:szCs w:val="20"/>
        </w:rPr>
        <w:t>(ii)</w:t>
      </w:r>
      <w:r w:rsidR="000A308D">
        <w:rPr>
          <w:rFonts w:cs="Tahoma"/>
          <w:szCs w:val="20"/>
        </w:rPr>
        <w:t xml:space="preserve"> pelos produtores rurais cooperados de cooperativas que são suas fornecedoras</w:t>
      </w:r>
      <w:r w:rsidR="000A308D" w:rsidRPr="00FE71F7">
        <w:rPr>
          <w:rFonts w:cs="Tahoma"/>
          <w:szCs w:val="20"/>
        </w:rPr>
        <w:t xml:space="preserve"> </w:t>
      </w:r>
      <w:r w:rsidR="000A308D">
        <w:rPr>
          <w:rFonts w:cs="Tahoma"/>
          <w:szCs w:val="20"/>
        </w:rPr>
        <w:t xml:space="preserve">diretas </w:t>
      </w:r>
      <w:r w:rsidR="000A308D" w:rsidRPr="00FE71F7">
        <w:rPr>
          <w:rFonts w:cs="Tahoma"/>
          <w:szCs w:val="20"/>
        </w:rPr>
        <w:t>(“</w:t>
      </w:r>
      <w:r w:rsidR="000A308D">
        <w:rPr>
          <w:rFonts w:cs="Tahoma"/>
          <w:b/>
          <w:bCs/>
          <w:szCs w:val="20"/>
        </w:rPr>
        <w:t>Fornecedores</w:t>
      </w:r>
      <w:r w:rsidR="000A308D" w:rsidRPr="00FE71F7">
        <w:rPr>
          <w:rFonts w:cs="Tahoma"/>
          <w:szCs w:val="20"/>
        </w:rPr>
        <w:t>”)</w:t>
      </w:r>
      <w:r w:rsidR="00FE45A9" w:rsidRPr="0083758C">
        <w:t>, observado que</w:t>
      </w:r>
      <w:r w:rsidR="00994FBB" w:rsidRPr="0083758C">
        <w:t>, para fins de cumprimento do disposto nos parágrafos 7º e 8º do artigo 3º da Instrução CVM 600,</w:t>
      </w:r>
      <w:r w:rsidR="00FE45A9" w:rsidRPr="0083758C">
        <w:t xml:space="preserve"> a vinculação da Emissora aos </w:t>
      </w:r>
      <w:r w:rsidR="008362EF">
        <w:t>Fornecedores</w:t>
      </w:r>
      <w:r w:rsidR="00E22598">
        <w:t xml:space="preserve"> </w:t>
      </w:r>
      <w:r w:rsidR="00FE45A9" w:rsidRPr="0083758C">
        <w:t>ocorrerá</w:t>
      </w:r>
      <w:r w:rsidR="00FE45A9">
        <w:t xml:space="preserve"> por meio </w:t>
      </w:r>
      <w:bookmarkStart w:id="35" w:name="_Hlk39596631"/>
      <w:r w:rsidR="0083758C">
        <w:t xml:space="preserve">da </w:t>
      </w:r>
      <w:r w:rsidR="0083758C" w:rsidRPr="004D67C6">
        <w:t xml:space="preserve">comercialização </w:t>
      </w:r>
      <w:r w:rsidR="00232E45" w:rsidRPr="004D67C6">
        <w:t>dos produtos</w:t>
      </w:r>
      <w:r w:rsidR="0083758C" w:rsidRPr="004D67C6">
        <w:t xml:space="preserve"> </w:t>
      </w:r>
      <w:r w:rsidR="00232E45" w:rsidRPr="004D67C6">
        <w:t xml:space="preserve">agropecuários </w:t>
      </w:r>
      <w:r w:rsidR="0083758C" w:rsidRPr="004D67C6">
        <w:t xml:space="preserve">fabricados </w:t>
      </w:r>
      <w:r w:rsidR="008362EF">
        <w:rPr>
          <w:rFonts w:cs="Tahoma"/>
          <w:szCs w:val="20"/>
        </w:rPr>
        <w:t>por produtores rurais, adquiridos diretamente de tais produtores ou suas cooperativas, na qualidade de Fornecedores da Devedora</w:t>
      </w:r>
      <w:r w:rsidR="004D7272" w:rsidRPr="004D67C6">
        <w:t xml:space="preserve">, </w:t>
      </w:r>
      <w:r w:rsidR="00BC3F83" w:rsidRPr="004D67C6">
        <w:t>por meio de contrato</w:t>
      </w:r>
      <w:r w:rsidR="00232E45" w:rsidRPr="004D67C6">
        <w:t>s</w:t>
      </w:r>
      <w:r w:rsidR="00BC3F83" w:rsidRPr="004D67C6">
        <w:t xml:space="preserve"> </w:t>
      </w:r>
      <w:r w:rsidR="00232E45" w:rsidRPr="004D67C6">
        <w:t>celebrados</w:t>
      </w:r>
      <w:r w:rsidR="00BC3F83" w:rsidRPr="004D67C6">
        <w:t xml:space="preserve"> entre a Emissora e os </w:t>
      </w:r>
      <w:r w:rsidR="008362EF">
        <w:t>Fornecedores</w:t>
      </w:r>
      <w:r w:rsidR="00BC3F83" w:rsidRPr="004D67C6">
        <w:t>, em montantes e prazos compatíveis com os da emissão dos CRA</w:t>
      </w:r>
      <w:bookmarkStart w:id="36" w:name="_Hlk90489999"/>
      <w:r w:rsidR="00BC3F83">
        <w:t xml:space="preserve">, </w:t>
      </w:r>
      <w:r w:rsidR="004D7272">
        <w:t xml:space="preserve">conforme </w:t>
      </w:r>
      <w:r w:rsidR="004D7272" w:rsidRPr="00987BB6">
        <w:t>cronograma indicativo da destinação dos recursos obtidos por meio da Emissão</w:t>
      </w:r>
      <w:r w:rsidR="004D7272">
        <w:t xml:space="preserve"> descrito no </w:t>
      </w:r>
      <w:r w:rsidR="004D7272" w:rsidRPr="00A862A4">
        <w:rPr>
          <w:b/>
          <w:bCs/>
        </w:rPr>
        <w:t xml:space="preserve">Anexo </w:t>
      </w:r>
      <w:r w:rsidR="00786A0F" w:rsidRPr="00A862A4">
        <w:rPr>
          <w:b/>
          <w:bCs/>
        </w:rPr>
        <w:t>V</w:t>
      </w:r>
      <w:r w:rsidR="004D7272">
        <w:t xml:space="preserve"> desta Escritura</w:t>
      </w:r>
      <w:bookmarkEnd w:id="35"/>
      <w:r w:rsidR="00332E3A">
        <w:t xml:space="preserve"> </w:t>
      </w:r>
      <w:bookmarkEnd w:id="36"/>
      <w:r w:rsidR="00332E3A">
        <w:t>(“</w:t>
      </w:r>
      <w:r w:rsidR="00332E3A" w:rsidRPr="008655AD">
        <w:rPr>
          <w:b/>
          <w:bCs/>
        </w:rPr>
        <w:t>Destinação de Recursos</w:t>
      </w:r>
      <w:r w:rsidR="00332E3A">
        <w:t>”)</w:t>
      </w:r>
      <w:r w:rsidR="0083758C">
        <w:t>.</w:t>
      </w:r>
      <w:bookmarkEnd w:id="33"/>
      <w:r w:rsidRPr="00610510">
        <w:rPr>
          <w:rFonts w:eastAsia="Calibri"/>
        </w:rPr>
        <w:t xml:space="preserve"> </w:t>
      </w:r>
    </w:p>
    <w:p w14:paraId="6EAF8B3B" w14:textId="1D735BEC" w:rsidR="00E83CE4" w:rsidRDefault="00310E79" w:rsidP="00E83CE4">
      <w:pPr>
        <w:pStyle w:val="Level3"/>
        <w:rPr>
          <w:rFonts w:eastAsia="Arial Unicode MS"/>
          <w:bCs/>
        </w:rPr>
      </w:pPr>
      <w:bookmarkStart w:id="37" w:name="_Ref508263086"/>
      <w:bookmarkStart w:id="38" w:name="_Ref513886068"/>
      <w:bookmarkStart w:id="39" w:name="_Ref508259477"/>
      <w:bookmarkStart w:id="40" w:name="_Hlk89715112"/>
      <w:r>
        <w:rPr>
          <w:rFonts w:eastAsia="Arial Unicode MS"/>
        </w:rPr>
        <w:t xml:space="preserve">Para fins de assegurar a </w:t>
      </w:r>
      <w:r w:rsidR="00332E3A">
        <w:rPr>
          <w:rFonts w:eastAsia="Arial Unicode MS"/>
        </w:rPr>
        <w:t>D</w:t>
      </w:r>
      <w:r>
        <w:rPr>
          <w:rFonts w:eastAsia="Arial Unicode MS"/>
        </w:rPr>
        <w:t xml:space="preserve">estinação </w:t>
      </w:r>
      <w:r w:rsidR="00232E45">
        <w:rPr>
          <w:rFonts w:eastAsia="Arial Unicode MS"/>
        </w:rPr>
        <w:t>dos Recursos</w:t>
      </w:r>
      <w:r w:rsidR="00C3365E">
        <w:rPr>
          <w:rFonts w:eastAsia="Arial Unicode MS"/>
        </w:rPr>
        <w:t xml:space="preserve">, nos termos </w:t>
      </w:r>
      <w:r w:rsidR="00C3365E">
        <w:t>da Lei 11.076 e da Instrução CVM 600</w:t>
      </w:r>
      <w:r>
        <w:rPr>
          <w:rFonts w:eastAsia="Arial Unicode MS"/>
        </w:rPr>
        <w:t xml:space="preserve">, </w:t>
      </w:r>
      <w:r w:rsidR="00FB52B7">
        <w:rPr>
          <w:rFonts w:eastAsia="Arial Unicode MS"/>
        </w:rPr>
        <w:t>a Devedora</w:t>
      </w:r>
      <w:r w:rsidR="004E6D89" w:rsidRPr="00A13AFA">
        <w:rPr>
          <w:rFonts w:eastAsia="Arial Unicode MS"/>
        </w:rPr>
        <w:t xml:space="preserve"> declara</w:t>
      </w:r>
      <w:r w:rsidR="009876B3">
        <w:rPr>
          <w:rFonts w:eastAsia="Arial Unicode MS"/>
        </w:rPr>
        <w:t xml:space="preserve">, </w:t>
      </w:r>
      <w:r w:rsidR="004E6D89" w:rsidRPr="00A13AFA">
        <w:rPr>
          <w:rFonts w:eastAsia="Arial Unicode MS"/>
        </w:rPr>
        <w:t xml:space="preserve">neste ato, que </w:t>
      </w:r>
      <w:r w:rsidR="00B23259">
        <w:rPr>
          <w:rFonts w:eastAsia="Arial Unicode MS"/>
        </w:rPr>
        <w:t xml:space="preserve">validou </w:t>
      </w:r>
      <w:r w:rsidR="004E6D89" w:rsidRPr="00A13AFA">
        <w:rPr>
          <w:rFonts w:eastAsia="Arial Unicode MS"/>
        </w:rPr>
        <w:t xml:space="preserve">a condição de </w:t>
      </w:r>
      <w:r w:rsidR="003A7051" w:rsidRPr="00A13AFA">
        <w:rPr>
          <w:rFonts w:eastAsia="Arial Unicode MS"/>
        </w:rPr>
        <w:t>“</w:t>
      </w:r>
      <w:r w:rsidR="004E6D89" w:rsidRPr="00A13AFA">
        <w:rPr>
          <w:rFonts w:eastAsia="Arial Unicode MS"/>
        </w:rPr>
        <w:t>produtor rural</w:t>
      </w:r>
      <w:r w:rsidR="003A7051" w:rsidRPr="00A13AFA">
        <w:rPr>
          <w:rFonts w:eastAsia="Arial Unicode MS"/>
        </w:rPr>
        <w:t>”</w:t>
      </w:r>
      <w:r w:rsidR="008362EF">
        <w:rPr>
          <w:rFonts w:eastAsia="Arial Unicode MS"/>
        </w:rPr>
        <w:t xml:space="preserve"> ou “cooperativa” </w:t>
      </w:r>
      <w:r w:rsidR="004E6D89" w:rsidRPr="00A13AFA">
        <w:rPr>
          <w:rFonts w:eastAsia="Arial Unicode MS"/>
        </w:rPr>
        <w:t xml:space="preserve">de todos os </w:t>
      </w:r>
      <w:r w:rsidR="008362EF">
        <w:rPr>
          <w:rFonts w:eastAsia="Arial Unicode MS"/>
        </w:rPr>
        <w:t xml:space="preserve">Fornecedores </w:t>
      </w:r>
      <w:r>
        <w:rPr>
          <w:rFonts w:eastAsia="Arial Unicode MS"/>
        </w:rPr>
        <w:t xml:space="preserve">da Emissora </w:t>
      </w:r>
      <w:r w:rsidR="004E6D89" w:rsidRPr="00A13AFA">
        <w:rPr>
          <w:rFonts w:eastAsia="Arial Unicode MS"/>
        </w:rPr>
        <w:t xml:space="preserve">que atuarão no âmbito da </w:t>
      </w:r>
      <w:r w:rsidR="00332E3A">
        <w:rPr>
          <w:rFonts w:eastAsia="Arial Unicode MS"/>
        </w:rPr>
        <w:t>D</w:t>
      </w:r>
      <w:r w:rsidR="004E6D89" w:rsidRPr="00A13AFA">
        <w:rPr>
          <w:rFonts w:eastAsia="Arial Unicode MS"/>
        </w:rPr>
        <w:t>estinação dos Recursos</w:t>
      </w:r>
      <w:r w:rsidR="004E6D89" w:rsidRPr="00441230">
        <w:rPr>
          <w:rFonts w:eastAsia="Arial Unicode MS"/>
          <w:bCs/>
        </w:rPr>
        <w:t>,</w:t>
      </w:r>
      <w:r w:rsidR="004E6D89" w:rsidRPr="00A13AFA">
        <w:rPr>
          <w:rFonts w:eastAsia="Arial Unicode MS"/>
        </w:rPr>
        <w:t xml:space="preserve"> cuja relação exaustiva se encontra no </w:t>
      </w:r>
      <w:r w:rsidR="004E6D89" w:rsidRPr="00A862A4">
        <w:rPr>
          <w:rFonts w:eastAsia="Arial Unicode MS"/>
          <w:b/>
          <w:bCs/>
        </w:rPr>
        <w:t>Anexo I</w:t>
      </w:r>
      <w:r w:rsidR="00BE1CCC" w:rsidRPr="00A862A4">
        <w:rPr>
          <w:rFonts w:eastAsia="Arial Unicode MS"/>
          <w:b/>
          <w:bCs/>
        </w:rPr>
        <w:t>II</w:t>
      </w:r>
      <w:r w:rsidR="004E6D89" w:rsidRPr="00A862A4">
        <w:rPr>
          <w:rFonts w:eastAsia="Arial Unicode MS"/>
          <w:b/>
          <w:bCs/>
        </w:rPr>
        <w:t xml:space="preserve"> </w:t>
      </w:r>
      <w:r w:rsidR="004E6D89" w:rsidRPr="00A13AFA">
        <w:rPr>
          <w:rFonts w:eastAsia="Arial Unicode MS"/>
        </w:rPr>
        <w:t>desta Escritura</w:t>
      </w:r>
      <w:r w:rsidR="00445FBB">
        <w:rPr>
          <w:rFonts w:eastAsia="Arial Unicode MS"/>
        </w:rPr>
        <w:t>:</w:t>
      </w:r>
      <w:r w:rsidR="00445FBB" w:rsidRPr="00A13AFA">
        <w:rPr>
          <w:rFonts w:eastAsia="Arial Unicode MS"/>
        </w:rPr>
        <w:t xml:space="preserve"> </w:t>
      </w:r>
      <w:r>
        <w:rPr>
          <w:rFonts w:eastAsia="Arial Unicode MS"/>
        </w:rPr>
        <w:t>(i) por meio de consulta ao site da Receita Federal do Brasil e do Sistema Integrado de Informações sobre Operações Interestaduais com Mercadorias e Serviços (“</w:t>
      </w:r>
      <w:r w:rsidRPr="00D807C5">
        <w:rPr>
          <w:rFonts w:eastAsia="Arial Unicode MS"/>
          <w:b/>
          <w:bCs/>
        </w:rPr>
        <w:t>SINTEGRA</w:t>
      </w:r>
      <w:r>
        <w:rPr>
          <w:rFonts w:eastAsia="Arial Unicode MS"/>
        </w:rPr>
        <w:t>”)</w:t>
      </w:r>
      <w:r w:rsidR="007D3669">
        <w:rPr>
          <w:rFonts w:eastAsia="Arial Unicode MS"/>
        </w:rPr>
        <w:t>;</w:t>
      </w:r>
      <w:r>
        <w:rPr>
          <w:rFonts w:eastAsia="Arial Unicode MS"/>
        </w:rPr>
        <w:t xml:space="preserve"> </w:t>
      </w:r>
      <w:r w:rsidR="004E6D89" w:rsidRPr="00A13AFA">
        <w:rPr>
          <w:rFonts w:eastAsia="Arial Unicode MS"/>
        </w:rPr>
        <w:t>e</w:t>
      </w:r>
      <w:r>
        <w:rPr>
          <w:rFonts w:eastAsia="Arial Unicode MS"/>
        </w:rPr>
        <w:t>/ou</w:t>
      </w:r>
      <w:r w:rsidR="004E6D89" w:rsidRPr="00A13AFA">
        <w:rPr>
          <w:rFonts w:eastAsia="Arial Unicode MS"/>
        </w:rPr>
        <w:t xml:space="preserve"> (ii) que a condição de </w:t>
      </w:r>
      <w:r w:rsidR="003A7051" w:rsidRPr="00A13AFA">
        <w:rPr>
          <w:rFonts w:eastAsia="Arial Unicode MS"/>
        </w:rPr>
        <w:t>“</w:t>
      </w:r>
      <w:r w:rsidR="004E6D89" w:rsidRPr="00A13AFA">
        <w:rPr>
          <w:rFonts w:eastAsia="Arial Unicode MS"/>
        </w:rPr>
        <w:t>produtor rural</w:t>
      </w:r>
      <w:r w:rsidR="003A7051" w:rsidRPr="00A13AFA">
        <w:rPr>
          <w:rFonts w:eastAsia="Arial Unicode MS"/>
        </w:rPr>
        <w:t>”</w:t>
      </w:r>
      <w:r w:rsidR="004E6D89" w:rsidRPr="00A13AFA">
        <w:rPr>
          <w:rFonts w:eastAsia="Arial Unicode MS"/>
        </w:rPr>
        <w:t xml:space="preserve"> </w:t>
      </w:r>
      <w:r w:rsidR="008362EF">
        <w:rPr>
          <w:rFonts w:eastAsia="Arial Unicode MS"/>
        </w:rPr>
        <w:t xml:space="preserve">ou “cooperativa” </w:t>
      </w:r>
      <w:r w:rsidR="004E6D89" w:rsidRPr="00A13AFA">
        <w:rPr>
          <w:rFonts w:eastAsia="Arial Unicode MS"/>
        </w:rPr>
        <w:t xml:space="preserve">se dá em função da atividade </w:t>
      </w:r>
      <w:r w:rsidR="00430655" w:rsidRPr="00A13AFA">
        <w:rPr>
          <w:rFonts w:eastAsia="Arial Unicode MS"/>
        </w:rPr>
        <w:t xml:space="preserve">de produção rural desenvolvida pelos </w:t>
      </w:r>
      <w:r w:rsidR="008362EF">
        <w:rPr>
          <w:rFonts w:eastAsia="Arial Unicode MS"/>
        </w:rPr>
        <w:t xml:space="preserve">produtores rurais </w:t>
      </w:r>
      <w:r w:rsidR="008362EF">
        <w:rPr>
          <w:rFonts w:eastAsia="Arial Unicode MS" w:cs="Tahoma"/>
          <w:szCs w:val="20"/>
        </w:rPr>
        <w:t xml:space="preserve">que são fornecedores diretos da Devedora ou cooperados das cooperativas </w:t>
      </w:r>
      <w:r w:rsidR="008362EF" w:rsidRPr="00FE71F7">
        <w:rPr>
          <w:rFonts w:eastAsia="Arial Unicode MS" w:cs="Tahoma"/>
          <w:szCs w:val="20"/>
        </w:rPr>
        <w:t>fornecedor</w:t>
      </w:r>
      <w:r w:rsidR="008362EF">
        <w:rPr>
          <w:rFonts w:eastAsia="Arial Unicode MS" w:cs="Tahoma"/>
          <w:szCs w:val="20"/>
        </w:rPr>
        <w:t>a</w:t>
      </w:r>
      <w:r w:rsidR="008362EF" w:rsidRPr="00FE71F7">
        <w:rPr>
          <w:rFonts w:eastAsia="Arial Unicode MS" w:cs="Tahoma"/>
          <w:szCs w:val="20"/>
        </w:rPr>
        <w:t>s da Devedora</w:t>
      </w:r>
      <w:r w:rsidR="008362EF">
        <w:rPr>
          <w:rFonts w:eastAsia="Arial Unicode MS" w:cs="Tahoma"/>
          <w:szCs w:val="20"/>
        </w:rPr>
        <w:t>.</w:t>
      </w:r>
      <w:r w:rsidR="008362EF" w:rsidDel="008362EF">
        <w:rPr>
          <w:rFonts w:eastAsia="Arial Unicode MS"/>
        </w:rPr>
        <w:t xml:space="preserve"> </w:t>
      </w:r>
      <w:r w:rsidR="00B721C0">
        <w:rPr>
          <w:rFonts w:eastAsia="Arial Unicode MS"/>
        </w:rPr>
        <w:t xml:space="preserve"> </w:t>
      </w:r>
      <w:bookmarkEnd w:id="37"/>
      <w:bookmarkEnd w:id="38"/>
      <w:bookmarkEnd w:id="39"/>
    </w:p>
    <w:p w14:paraId="28ED0E91" w14:textId="76556625" w:rsidR="00947789" w:rsidRDefault="00876883" w:rsidP="00D807C5">
      <w:pPr>
        <w:pStyle w:val="Level4"/>
        <w:rPr>
          <w:rFonts w:eastAsia="Calibri"/>
        </w:rPr>
      </w:pPr>
      <w:r w:rsidRPr="00D0494D">
        <w:rPr>
          <w:rFonts w:eastAsia="Calibri"/>
        </w:rPr>
        <w:t xml:space="preserve">A totalidade dos Recursos captados por meio da presente Emissão deverá </w:t>
      </w:r>
      <w:r w:rsidRPr="00D0494D">
        <w:rPr>
          <w:rFonts w:eastAsia="Arial Unicode MS"/>
          <w:bCs/>
          <w:color w:val="000000"/>
        </w:rPr>
        <w:t xml:space="preserve">seguir a </w:t>
      </w:r>
      <w:r w:rsidR="00332E3A">
        <w:rPr>
          <w:rFonts w:eastAsia="Arial Unicode MS"/>
          <w:bCs/>
          <w:color w:val="000000"/>
        </w:rPr>
        <w:t>Destinação de Recursos</w:t>
      </w:r>
      <w:r w:rsidRPr="00D0494D">
        <w:rPr>
          <w:rFonts w:eastAsia="Calibri"/>
        </w:rPr>
        <w:t xml:space="preserve">, </w:t>
      </w:r>
      <w:r w:rsidR="00FC5D04" w:rsidRPr="00D0494D">
        <w:rPr>
          <w:rFonts w:eastAsia="Calibri"/>
        </w:rPr>
        <w:t xml:space="preserve">até </w:t>
      </w:r>
      <w:r w:rsidR="00FE45A9" w:rsidRPr="00D0494D">
        <w:rPr>
          <w:rFonts w:eastAsia="Calibri"/>
        </w:rPr>
        <w:t xml:space="preserve">a </w:t>
      </w:r>
      <w:r w:rsidR="007D3669">
        <w:rPr>
          <w:rFonts w:eastAsia="Calibri"/>
        </w:rPr>
        <w:t>D</w:t>
      </w:r>
      <w:r w:rsidR="00854253" w:rsidRPr="00D0494D">
        <w:rPr>
          <w:rFonts w:eastAsia="Calibri"/>
        </w:rPr>
        <w:t xml:space="preserve">ata de </w:t>
      </w:r>
      <w:r w:rsidR="007D3669">
        <w:rPr>
          <w:rFonts w:eastAsia="Calibri"/>
        </w:rPr>
        <w:t>V</w:t>
      </w:r>
      <w:r w:rsidR="00854253" w:rsidRPr="00D0494D">
        <w:rPr>
          <w:rFonts w:eastAsia="Calibri"/>
        </w:rPr>
        <w:t>encimento</w:t>
      </w:r>
      <w:r w:rsidR="00FC5D04" w:rsidRPr="00D0494D">
        <w:rPr>
          <w:rFonts w:eastAsia="Calibri"/>
        </w:rPr>
        <w:t xml:space="preserve"> dos CRA</w:t>
      </w:r>
      <w:r w:rsidRPr="00D0494D">
        <w:rPr>
          <w:rFonts w:eastAsia="Calibri"/>
        </w:rPr>
        <w:t>, a ser definida no Termo de Securitização.</w:t>
      </w:r>
      <w:r w:rsidR="001366E7" w:rsidRPr="00D0494D">
        <w:rPr>
          <w:rFonts w:eastAsia="Calibri"/>
        </w:rPr>
        <w:t xml:space="preserve"> </w:t>
      </w:r>
    </w:p>
    <w:p w14:paraId="453CA02A" w14:textId="325AB11F" w:rsidR="006A5819" w:rsidRDefault="006A5819" w:rsidP="00D807C5">
      <w:pPr>
        <w:pStyle w:val="Level4"/>
        <w:rPr>
          <w:rFonts w:eastAsia="Calibri"/>
        </w:rPr>
      </w:pPr>
      <w:bookmarkStart w:id="41" w:name="_Hlk90487559"/>
      <w:r>
        <w:t xml:space="preserve">O Agente Fiduciário </w:t>
      </w:r>
      <w:r w:rsidR="0084117F">
        <w:t xml:space="preserve">dos CRA </w:t>
      </w:r>
      <w:r>
        <w:t>deverá verificar, ao longo do prazo de duração dos CRA, no mínimo semestralmente, o efetivo direcionamento, pela Emissora, de todo o montante obtido com a Emissão de acordo com os termos previstos nesta Cláusula, devendo o Agente Fiduciário</w:t>
      </w:r>
      <w:r w:rsidR="0084117F">
        <w:t xml:space="preserve"> dos CRA</w:t>
      </w:r>
      <w:r>
        <w:t xml:space="preserve">, nesse caso, se comprometer a envidar seus melhores esforços para obter a documentação necessária a fim de proceder com a verificação da </w:t>
      </w:r>
      <w:r w:rsidR="0084117F">
        <w:t xml:space="preserve">Destinação </w:t>
      </w:r>
      <w:r>
        <w:t>d</w:t>
      </w:r>
      <w:r w:rsidR="0084117F">
        <w:t>os</w:t>
      </w:r>
      <w:r>
        <w:t xml:space="preserve"> </w:t>
      </w:r>
      <w:r w:rsidR="0084117F">
        <w:t>Recursos</w:t>
      </w:r>
      <w:r>
        <w:t xml:space="preserve">. </w:t>
      </w:r>
    </w:p>
    <w:p w14:paraId="2DC41A89" w14:textId="1452822F" w:rsidR="00947789" w:rsidRDefault="006A5819" w:rsidP="00D807C5">
      <w:pPr>
        <w:pStyle w:val="Level3"/>
      </w:pPr>
      <w:bookmarkStart w:id="42" w:name="_DV_M66"/>
      <w:bookmarkStart w:id="43" w:name="_Hlk90487637"/>
      <w:bookmarkStart w:id="44" w:name="_Ref89187390"/>
      <w:bookmarkStart w:id="45" w:name="_Ref508262885"/>
      <w:bookmarkEnd w:id="41"/>
      <w:bookmarkEnd w:id="42"/>
      <w:r>
        <w:t>Para fins do cumprimento da obrigação de verificação da Destinação d</w:t>
      </w:r>
      <w:r w:rsidR="0084117F">
        <w:t>os</w:t>
      </w:r>
      <w:r>
        <w:t xml:space="preserve"> Recursos pelo Agente Fiduciário dos CRA, a</w:t>
      </w:r>
      <w:r w:rsidRPr="00610510">
        <w:t xml:space="preserve"> </w:t>
      </w:r>
      <w:bookmarkEnd w:id="43"/>
      <w:r w:rsidR="00876883" w:rsidRPr="00610510">
        <w:t>Emissora deverá prestar contas ao Agente Fiduciário dos CRA</w:t>
      </w:r>
      <w:r w:rsidR="002F3F39" w:rsidRPr="00610510">
        <w:t>, com cópia para a Debenturista</w:t>
      </w:r>
      <w:r w:rsidR="00853BDE">
        <w:t>,</w:t>
      </w:r>
      <w:r w:rsidR="00876883" w:rsidRPr="00610510">
        <w:t xml:space="preserve"> sobre a </w:t>
      </w:r>
      <w:r w:rsidR="00075E9C">
        <w:t>D</w:t>
      </w:r>
      <w:r w:rsidR="00876883" w:rsidRPr="00610510">
        <w:t>estinação d</w:t>
      </w:r>
      <w:r w:rsidR="00853BDE">
        <w:t>os</w:t>
      </w:r>
      <w:r w:rsidR="00876883" w:rsidRPr="00610510">
        <w:t xml:space="preserve"> Recursos e seu </w:t>
      </w:r>
      <w:r w:rsidR="00876883" w:rsidRPr="00610510">
        <w:rPr>
          <w:i/>
        </w:rPr>
        <w:t>status</w:t>
      </w:r>
      <w:r w:rsidR="00876883" w:rsidRPr="00610510">
        <w:t xml:space="preserve">, exclusivamente por meio </w:t>
      </w:r>
      <w:r w:rsidR="00A13AFA">
        <w:t xml:space="preserve">de </w:t>
      </w:r>
      <w:r w:rsidR="00876883" w:rsidRPr="00610510">
        <w:t>relatório</w:t>
      </w:r>
      <w:r w:rsidR="00853BDE">
        <w:t>,</w:t>
      </w:r>
      <w:r w:rsidR="00876883" w:rsidRPr="00610510">
        <w:t xml:space="preserve"> </w:t>
      </w:r>
      <w:r w:rsidR="004442E9">
        <w:t xml:space="preserve">conforme modelo constante no </w:t>
      </w:r>
      <w:r w:rsidR="004442E9" w:rsidRPr="00A862A4">
        <w:rPr>
          <w:b/>
          <w:bCs/>
        </w:rPr>
        <w:t xml:space="preserve">Anexo </w:t>
      </w:r>
      <w:r w:rsidR="002662D9" w:rsidRPr="00A862A4">
        <w:rPr>
          <w:b/>
          <w:bCs/>
        </w:rPr>
        <w:t>IV</w:t>
      </w:r>
      <w:r w:rsidR="004442E9">
        <w:t xml:space="preserve"> desta Escritura </w:t>
      </w:r>
      <w:r w:rsidR="00876883" w:rsidRPr="00610510">
        <w:t>(</w:t>
      </w:r>
      <w:r w:rsidR="003A7051" w:rsidRPr="00610510">
        <w:t>“</w:t>
      </w:r>
      <w:r w:rsidR="00573496" w:rsidRPr="00D807C5">
        <w:rPr>
          <w:b/>
          <w:bCs/>
        </w:rPr>
        <w:t>Relatório</w:t>
      </w:r>
      <w:r w:rsidR="00445FBB" w:rsidRPr="00610510">
        <w:t>”)</w:t>
      </w:r>
      <w:r w:rsidR="00445FBB">
        <w:t>:</w:t>
      </w:r>
      <w:r w:rsidR="00445FBB" w:rsidRPr="00610510">
        <w:t xml:space="preserve"> </w:t>
      </w:r>
      <w:r w:rsidR="008B3224" w:rsidRPr="00610510">
        <w:t>(i) </w:t>
      </w:r>
      <w:r w:rsidR="00876883" w:rsidRPr="00610510">
        <w:t>a ser encaminhado</w:t>
      </w:r>
      <w:r w:rsidR="00996BF4">
        <w:t xml:space="preserve"> em </w:t>
      </w:r>
      <w:r w:rsidR="003F5084">
        <w:t xml:space="preserve">até </w:t>
      </w:r>
      <w:r w:rsidR="00996BF4">
        <w:t>30 dias após</w:t>
      </w:r>
      <w:r w:rsidR="00876883" w:rsidRPr="00610510">
        <w:t xml:space="preserve"> o término de cada semestre social</w:t>
      </w:r>
      <w:r w:rsidR="00657B7C" w:rsidRPr="00610510">
        <w:t>, devidamente assinado pelos representantes legais da Emissora</w:t>
      </w:r>
      <w:r w:rsidR="00876883" w:rsidRPr="00610510">
        <w:t xml:space="preserve">, até </w:t>
      </w:r>
      <w:r w:rsidR="007D3669" w:rsidRPr="00D0494D">
        <w:rPr>
          <w:rFonts w:eastAsia="Calibri"/>
        </w:rPr>
        <w:t xml:space="preserve">a </w:t>
      </w:r>
      <w:r w:rsidR="007D3669">
        <w:rPr>
          <w:rFonts w:eastAsia="Calibri"/>
        </w:rPr>
        <w:t>D</w:t>
      </w:r>
      <w:r w:rsidR="007D3669" w:rsidRPr="00D0494D">
        <w:rPr>
          <w:rFonts w:eastAsia="Calibri"/>
        </w:rPr>
        <w:t xml:space="preserve">ata de </w:t>
      </w:r>
      <w:r w:rsidR="007D3669">
        <w:rPr>
          <w:rFonts w:eastAsia="Calibri"/>
        </w:rPr>
        <w:t>V</w:t>
      </w:r>
      <w:r w:rsidR="007D3669" w:rsidRPr="00D0494D">
        <w:rPr>
          <w:rFonts w:eastAsia="Calibri"/>
        </w:rPr>
        <w:t>encimento dos CRA</w:t>
      </w:r>
      <w:r w:rsidR="007D3669" w:rsidRPr="00610510" w:rsidDel="007D3669">
        <w:t xml:space="preserve"> </w:t>
      </w:r>
      <w:r w:rsidR="00665421">
        <w:t xml:space="preserve">ou até que seja destinada a totalidade dos </w:t>
      </w:r>
      <w:r w:rsidR="00853BDE">
        <w:t xml:space="preserve">Recursos </w:t>
      </w:r>
      <w:r w:rsidR="00665421">
        <w:t>captados por meio da presente Emissão, o que ocorrer primeiro</w:t>
      </w:r>
      <w:r w:rsidR="00876883" w:rsidRPr="00610510">
        <w:t xml:space="preserve">, </w:t>
      </w:r>
      <w:r w:rsidR="004571A6" w:rsidRPr="00610510">
        <w:t xml:space="preserve">acompanhado </w:t>
      </w:r>
      <w:r w:rsidR="00996BF4" w:rsidRPr="00996BF4">
        <w:t>das respectivas notas fiscais mencionadas em cada Relatório (“</w:t>
      </w:r>
      <w:r w:rsidR="00996BF4" w:rsidRPr="00147ADB">
        <w:rPr>
          <w:b/>
          <w:bCs/>
        </w:rPr>
        <w:t>Notas Fiscais</w:t>
      </w:r>
      <w:r w:rsidR="00996BF4" w:rsidRPr="00996BF4">
        <w:t>”) e seus arquivos XML de autenticação das Notas Fiscais (“</w:t>
      </w:r>
      <w:r w:rsidR="00996BF4" w:rsidRPr="00147ADB">
        <w:rPr>
          <w:b/>
          <w:bCs/>
        </w:rPr>
        <w:t>Documentos Comprobatórios da Destinação</w:t>
      </w:r>
      <w:r w:rsidR="00996BF4" w:rsidRPr="00996BF4">
        <w:t>”)</w:t>
      </w:r>
      <w:r w:rsidR="008B3224" w:rsidRPr="00610510">
        <w:t>; e (ii) sempre que solicitado por escrito por Autoridades</w:t>
      </w:r>
      <w:r w:rsidR="00853BDE">
        <w:t xml:space="preserve"> (conforme abaixo definido)</w:t>
      </w:r>
      <w:r w:rsidR="008B3224" w:rsidRPr="00610510">
        <w:t>, pela Debenturista ou pelo Agente Fiduciário</w:t>
      </w:r>
      <w:r w:rsidR="00CF687A">
        <w:t xml:space="preserve"> </w:t>
      </w:r>
      <w:r w:rsidR="00CF687A">
        <w:rPr>
          <w:rFonts w:eastAsia="Arial Unicode MS"/>
        </w:rPr>
        <w:t>dos CRA</w:t>
      </w:r>
      <w:r w:rsidR="008B3224" w:rsidRPr="00610510">
        <w:t xml:space="preserve">, para fins de atendimento a Normas </w:t>
      </w:r>
      <w:r w:rsidR="00853BDE">
        <w:t xml:space="preserve">(conforme abaixo definido) </w:t>
      </w:r>
      <w:r w:rsidR="008B3224" w:rsidRPr="00610510">
        <w:t xml:space="preserve">e exigências </w:t>
      </w:r>
      <w:r w:rsidR="008B3224" w:rsidRPr="00610510">
        <w:lastRenderedPageBreak/>
        <w:t xml:space="preserve">de órgãos reguladores e fiscalizadores, a </w:t>
      </w:r>
      <w:r w:rsidR="00C3365E">
        <w:t xml:space="preserve">Emissora </w:t>
      </w:r>
      <w:r w:rsidR="008B3224" w:rsidRPr="00610510">
        <w:t>deverá apresentar</w:t>
      </w:r>
      <w:r w:rsidR="00996BF4" w:rsidRPr="00996BF4">
        <w:t xml:space="preserve">, incluindo, mas não se limitando, cópia dos demais documentos comprobatórios das respectivas relações comerciais entre a Emissora e os </w:t>
      </w:r>
      <w:r w:rsidR="008362EF">
        <w:t>Fornecedores</w:t>
      </w:r>
      <w:r w:rsidR="00996BF4" w:rsidRPr="00996BF4">
        <w:t xml:space="preserve">, incluindo, mas não se limitando, a contratos, pedidos de compra, notas promissórias e quaisquer outros documentos que comprovem a relação comercial entre a Emissora e os </w:t>
      </w:r>
      <w:r w:rsidR="008362EF" w:rsidRPr="00996BF4">
        <w:t xml:space="preserve">Fornecedores </w:t>
      </w:r>
      <w:r w:rsidR="00996BF4" w:rsidRPr="00996BF4">
        <w:t>da Emissora (“</w:t>
      </w:r>
      <w:r w:rsidR="00996BF4" w:rsidRPr="00147ADB">
        <w:rPr>
          <w:b/>
          <w:bCs/>
        </w:rPr>
        <w:t>Documentos dos Fornecedores</w:t>
      </w:r>
      <w:r w:rsidR="00996BF4" w:rsidRPr="00996BF4">
        <w:t>”)</w:t>
      </w:r>
      <w:r w:rsidR="008B3224" w:rsidRPr="00610510">
        <w:t>, nos termos da respectiva solicitação da Autoridade, da Debenturista ou do Agente Fiduciário</w:t>
      </w:r>
      <w:r w:rsidR="00CF687A">
        <w:t xml:space="preserve"> </w:t>
      </w:r>
      <w:r w:rsidR="00CF687A">
        <w:rPr>
          <w:rFonts w:eastAsia="Arial Unicode MS"/>
        </w:rPr>
        <w:t>dos CRA</w:t>
      </w:r>
      <w:r w:rsidR="008B3224" w:rsidRPr="00610510">
        <w:t>, em até 5 (cinco) Dias Úteis do recebimento de referida solicitação, ou em prazo menor, se assim solicitado por qualquer Autoridade ou determinado por Norma</w:t>
      </w:r>
      <w:r w:rsidR="00A1149A" w:rsidRPr="00610510">
        <w:t>.</w:t>
      </w:r>
      <w:r w:rsidR="00657B7C" w:rsidRPr="00610510">
        <w:t xml:space="preserve"> </w:t>
      </w:r>
      <w:bookmarkStart w:id="46" w:name="_Hlk40488955"/>
      <w:r w:rsidR="00665421">
        <w:t xml:space="preserve">O Agente Fiduciário dos CRA se compromete a envidar os melhores esforços para obter a documentação necessária, conforme prevista </w:t>
      </w:r>
      <w:proofErr w:type="spellStart"/>
      <w:r w:rsidR="00665421">
        <w:t>na</w:t>
      </w:r>
      <w:proofErr w:type="spellEnd"/>
      <w:r w:rsidR="00665421">
        <w:t xml:space="preserve"> presente Cláusula, a fim de proceder com a verificação da destinação de recursos da Emissão.</w:t>
      </w:r>
      <w:bookmarkEnd w:id="44"/>
      <w:bookmarkEnd w:id="46"/>
    </w:p>
    <w:p w14:paraId="02936A5D" w14:textId="177F54FA" w:rsidR="00947789" w:rsidRDefault="004D7272" w:rsidP="00D807C5">
      <w:pPr>
        <w:pStyle w:val="Level4"/>
      </w:pPr>
      <w:bookmarkStart w:id="47" w:name="_Hlk39596912"/>
      <w:r>
        <w:t xml:space="preserve">Em caso de </w:t>
      </w:r>
      <w:r w:rsidRPr="004D7272">
        <w:t>vencimento antecipado</w:t>
      </w:r>
      <w:r>
        <w:t xml:space="preserve"> das Debêntures</w:t>
      </w:r>
      <w:r w:rsidRPr="004D7272">
        <w:t xml:space="preserve">, </w:t>
      </w:r>
      <w:r>
        <w:t xml:space="preserve">fica certo e ajustado </w:t>
      </w:r>
      <w:r w:rsidRPr="004D7272">
        <w:t xml:space="preserve">que as obrigações da </w:t>
      </w:r>
      <w:r>
        <w:t xml:space="preserve">Emissora, </w:t>
      </w:r>
      <w:r w:rsidRPr="004D7272">
        <w:t>e eventualmente do Agente Fiduciário</w:t>
      </w:r>
      <w:r>
        <w:t>,</w:t>
      </w:r>
      <w:r w:rsidRPr="004D7272">
        <w:t xml:space="preserve"> com relação à destinação de recursos</w:t>
      </w:r>
      <w:r>
        <w:t>,</w:t>
      </w:r>
      <w:r w:rsidRPr="004D7272">
        <w:t xml:space="preserve"> </w:t>
      </w:r>
      <w:r>
        <w:t xml:space="preserve">perdurarão </w:t>
      </w:r>
      <w:r w:rsidRPr="004D7272">
        <w:t xml:space="preserve">até </w:t>
      </w:r>
      <w:r>
        <w:t xml:space="preserve">a </w:t>
      </w:r>
      <w:r w:rsidR="007D3669" w:rsidRPr="007D3669">
        <w:t xml:space="preserve">Data de Vencimento </w:t>
      </w:r>
      <w:r w:rsidR="0070508A">
        <w:t xml:space="preserve">original </w:t>
      </w:r>
      <w:r w:rsidR="007D3669" w:rsidRPr="007D3669">
        <w:t xml:space="preserve">dos CRA </w:t>
      </w:r>
      <w:r w:rsidRPr="004D7272">
        <w:t>ou até que a destinação da totalidade dos recursos seja efetivada</w:t>
      </w:r>
      <w:r>
        <w:t>,</w:t>
      </w:r>
      <w:r w:rsidR="00AA033A">
        <w:t xml:space="preserve"> o que ocorrer primeiro,</w:t>
      </w:r>
      <w:r>
        <w:t xml:space="preserve"> nos termos previstos </w:t>
      </w:r>
      <w:r w:rsidR="00853BDE">
        <w:t xml:space="preserve">no item </w:t>
      </w:r>
      <w:r w:rsidR="00853BDE">
        <w:fldChar w:fldCharType="begin"/>
      </w:r>
      <w:r w:rsidR="00853BDE">
        <w:instrText xml:space="preserve"> REF _Ref89187390 \r \h </w:instrText>
      </w:r>
      <w:r w:rsidR="00853BDE">
        <w:fldChar w:fldCharType="separate"/>
      </w:r>
      <w:r w:rsidR="00103314">
        <w:t>3.5.3</w:t>
      </w:r>
      <w:r w:rsidR="00853BDE">
        <w:fldChar w:fldCharType="end"/>
      </w:r>
      <w:r>
        <w:t xml:space="preserve"> acima.</w:t>
      </w:r>
      <w:r w:rsidRPr="004D7272">
        <w:t xml:space="preserve"> </w:t>
      </w:r>
      <w:bookmarkEnd w:id="47"/>
    </w:p>
    <w:bookmarkEnd w:id="40"/>
    <w:bookmarkEnd w:id="45"/>
    <w:p w14:paraId="786ACBF1" w14:textId="77777777" w:rsidR="00947789" w:rsidRDefault="00876883" w:rsidP="00D807C5">
      <w:pPr>
        <w:pStyle w:val="Level4"/>
      </w:pPr>
      <w:r w:rsidRPr="00D0494D">
        <w:rPr>
          <w:rFonts w:eastAsia="Calibri"/>
        </w:rPr>
        <w:t>Compreende</w:t>
      </w:r>
      <w:r w:rsidRPr="00D0494D">
        <w:t xml:space="preserve">-se por </w:t>
      </w:r>
      <w:r w:rsidR="003A7051" w:rsidRPr="00D0494D">
        <w:t>“</w:t>
      </w:r>
      <w:r w:rsidRPr="00D807C5">
        <w:rPr>
          <w:b/>
          <w:bCs/>
        </w:rPr>
        <w:t>Autoridade</w:t>
      </w:r>
      <w:r w:rsidR="003A7051" w:rsidRPr="00D0494D">
        <w:t>”</w:t>
      </w:r>
      <w:r w:rsidRPr="00D0494D">
        <w:t>: qualquer pessoa natural, pessoa jurídica (de direito público ou privado), entidade ou órgão (</w:t>
      </w:r>
      <w:r w:rsidR="003A7051" w:rsidRPr="00D0494D">
        <w:t>“</w:t>
      </w:r>
      <w:r w:rsidRPr="00D807C5">
        <w:rPr>
          <w:b/>
          <w:bCs/>
        </w:rPr>
        <w:t>Pessoa</w:t>
      </w:r>
      <w:r w:rsidR="003A7051" w:rsidRPr="00D0494D">
        <w:t>”</w:t>
      </w:r>
      <w:r w:rsidRPr="00D0494D">
        <w:t>):</w:t>
      </w:r>
    </w:p>
    <w:p w14:paraId="1DB4791F" w14:textId="77777777" w:rsidR="00947789" w:rsidRDefault="00876883" w:rsidP="00D807C5">
      <w:pPr>
        <w:pStyle w:val="roman4"/>
      </w:pPr>
      <w:r w:rsidRPr="00D0494D">
        <w:t>vinculada(o), direta ou indiretamente, no Brasil, ao Poder Público, incluindo, sem limitação, entes representantes dos Poderes Judiciário, Legislativo e/ou Executivo, entidades da administração pública direta ou indireta, autarquias e outras Pessoas de direito público, e/ou</w:t>
      </w:r>
    </w:p>
    <w:p w14:paraId="5F6AC555" w14:textId="77777777" w:rsidR="00947789" w:rsidRDefault="00876883" w:rsidP="00D807C5">
      <w:pPr>
        <w:pStyle w:val="roman4"/>
      </w:pPr>
      <w:r w:rsidRPr="00D0494D">
        <w:t>que administre ou esteja vinculada(o) a mercados regulamentados de valores mobiliários, entidades autorreguladoras e outras Pessoas com poder normativo, fiscalizador e/ou punitivo, no Brasil.</w:t>
      </w:r>
    </w:p>
    <w:p w14:paraId="7BB81016" w14:textId="77777777" w:rsidR="00947789" w:rsidRDefault="00876883" w:rsidP="00D807C5">
      <w:pPr>
        <w:pStyle w:val="Level4"/>
        <w:rPr>
          <w:rFonts w:eastAsia="Arial Unicode MS"/>
        </w:rPr>
      </w:pPr>
      <w:r w:rsidRPr="00D0494D">
        <w:rPr>
          <w:rFonts w:eastAsia="Arial Unicode MS"/>
        </w:rPr>
        <w:t xml:space="preserve">Compreende-se por </w:t>
      </w:r>
      <w:r w:rsidR="003A7051" w:rsidRPr="00D0494D">
        <w:rPr>
          <w:rFonts w:eastAsia="Arial Unicode MS"/>
        </w:rPr>
        <w:t>“</w:t>
      </w:r>
      <w:r w:rsidRPr="00D807C5">
        <w:rPr>
          <w:rFonts w:eastAsia="Arial Unicode MS"/>
          <w:b/>
          <w:bCs/>
        </w:rPr>
        <w:t>Norma</w:t>
      </w:r>
      <w:r w:rsidR="003A7051" w:rsidRPr="00D0494D">
        <w:rPr>
          <w:rFonts w:eastAsia="Arial Unicode MS"/>
        </w:rPr>
        <w:t>”</w:t>
      </w:r>
      <w:r w:rsidRPr="00D0494D">
        <w:rPr>
          <w:rFonts w:eastAsia="Arial Unicode MS"/>
        </w:rPr>
        <w:t xml:space="preserve">: qualquer lei, decreto, medida provisória, regulamento, norma </w:t>
      </w:r>
      <w:r w:rsidRPr="00D0494D">
        <w:t>administrativa</w:t>
      </w:r>
      <w:r w:rsidRPr="00D0494D">
        <w:rPr>
          <w:rFonts w:eastAsia="Arial Unicode MS"/>
        </w:rPr>
        <w:t xml:space="preserve">, ofício, carta, resolução, instrução, circular e/ou qualquer tipo </w:t>
      </w:r>
      <w:r w:rsidRPr="00D0494D">
        <w:rPr>
          <w:rFonts w:eastAsia="Calibri"/>
        </w:rPr>
        <w:t>de</w:t>
      </w:r>
      <w:r w:rsidRPr="00D0494D">
        <w:rPr>
          <w:rFonts w:eastAsia="Arial Unicode MS"/>
        </w:rPr>
        <w:t xml:space="preserve"> </w:t>
      </w:r>
      <w:r w:rsidRPr="00D0494D">
        <w:t>determinação</w:t>
      </w:r>
      <w:r w:rsidRPr="00D0494D">
        <w:rPr>
          <w:rFonts w:eastAsia="Arial Unicode MS"/>
        </w:rPr>
        <w:t xml:space="preserve">, na forma de qualquer outro instrumento ou regulamentação, de órgãos ou </w:t>
      </w:r>
      <w:r w:rsidRPr="00D0494D">
        <w:t>entidades</w:t>
      </w:r>
      <w:r w:rsidRPr="00D0494D">
        <w:rPr>
          <w:rFonts w:eastAsia="Arial Unicode MS"/>
        </w:rPr>
        <w:t xml:space="preserve"> governamentais, autarquias, tribunais ou qualquer outra Autoridade, que crie direitos e/ou obrigações que vincule as Partes.</w:t>
      </w:r>
    </w:p>
    <w:p w14:paraId="21CE3BB0" w14:textId="2BBDD649" w:rsidR="00947789" w:rsidRDefault="00996BF4" w:rsidP="00D807C5">
      <w:pPr>
        <w:pStyle w:val="Level4"/>
        <w:rPr>
          <w:rFonts w:eastAsia="Arial Unicode MS"/>
        </w:rPr>
      </w:pPr>
      <w:bookmarkStart w:id="48" w:name="_Hlk514428681"/>
      <w:r w:rsidRPr="00996BF4">
        <w:rPr>
          <w:rFonts w:eastAsia="Arial Unicode MS"/>
        </w:rPr>
        <w:t xml:space="preserve">Caberá à Emissora a verificação e análise da veracidade dos documentos encaminhados, atestando, inclusive, que estes não foram objeto de fraude ou adulteração. </w:t>
      </w:r>
      <w:r w:rsidR="00303351">
        <w:rPr>
          <w:rFonts w:eastAsia="Arial Unicode MS"/>
        </w:rPr>
        <w:t xml:space="preserve">A Securitizadora e o </w:t>
      </w:r>
      <w:r w:rsidR="00876883" w:rsidRPr="00D0494D">
        <w:rPr>
          <w:rFonts w:eastAsia="Arial Unicode MS"/>
        </w:rPr>
        <w:t>Agente Fiduciário dos CRA, no âmbito da Operação de Securitização, não ser</w:t>
      </w:r>
      <w:r w:rsidR="00303351">
        <w:rPr>
          <w:rFonts w:eastAsia="Arial Unicode MS"/>
        </w:rPr>
        <w:t>ão</w:t>
      </w:r>
      <w:r w:rsidR="00876883" w:rsidRPr="00D0494D">
        <w:rPr>
          <w:rFonts w:eastAsia="Arial Unicode MS"/>
        </w:rPr>
        <w:t xml:space="preserve"> responsáve</w:t>
      </w:r>
      <w:r w:rsidR="00303351">
        <w:rPr>
          <w:rFonts w:eastAsia="Arial Unicode MS"/>
        </w:rPr>
        <w:t>is</w:t>
      </w:r>
      <w:r w:rsidR="00876883" w:rsidRPr="00D0494D">
        <w:rPr>
          <w:rFonts w:eastAsia="Arial Unicode MS"/>
        </w:rPr>
        <w:t xml:space="preserve"> por verificar a validade </w:t>
      </w:r>
      <w:r w:rsidR="003F5084">
        <w:rPr>
          <w:rFonts w:eastAsia="Arial Unicode MS"/>
        </w:rPr>
        <w:t xml:space="preserve">e </w:t>
      </w:r>
      <w:r w:rsidR="00876883" w:rsidRPr="00D0494D">
        <w:rPr>
          <w:rFonts w:eastAsia="Arial Unicode MS"/>
        </w:rPr>
        <w:t xml:space="preserve">veracidade das informações técnicas e financeiras constantes dos Relatórios </w:t>
      </w:r>
      <w:r w:rsidR="00405EC5" w:rsidRPr="00405EC5">
        <w:rPr>
          <w:rFonts w:eastAsia="Arial Unicode MS"/>
        </w:rPr>
        <w:t xml:space="preserve">e dos Documentos Comprobatórios da Destinação </w:t>
      </w:r>
      <w:r w:rsidR="004D67C6">
        <w:rPr>
          <w:rFonts w:eastAsia="Arial Unicode MS"/>
        </w:rPr>
        <w:t xml:space="preserve">de Recursos </w:t>
      </w:r>
      <w:r w:rsidR="00310E79">
        <w:rPr>
          <w:rFonts w:eastAsia="Arial Unicode MS"/>
        </w:rPr>
        <w:t xml:space="preserve">apresentados pela Emissora, nos termos </w:t>
      </w:r>
      <w:r w:rsidR="000C3A49">
        <w:rPr>
          <w:rFonts w:eastAsia="Arial Unicode MS"/>
        </w:rPr>
        <w:t xml:space="preserve">do </w:t>
      </w:r>
      <w:r w:rsidR="000C3A49">
        <w:t xml:space="preserve">item </w:t>
      </w:r>
      <w:r w:rsidR="000C3A49">
        <w:fldChar w:fldCharType="begin"/>
      </w:r>
      <w:r w:rsidR="000C3A49">
        <w:instrText xml:space="preserve"> REF _Ref89187390 \r \h </w:instrText>
      </w:r>
      <w:r w:rsidR="000C3A49">
        <w:fldChar w:fldCharType="separate"/>
      </w:r>
      <w:r w:rsidR="00103314">
        <w:t>3.5.3</w:t>
      </w:r>
      <w:r w:rsidR="000C3A49">
        <w:fldChar w:fldCharType="end"/>
      </w:r>
      <w:r w:rsidR="00310E79">
        <w:rPr>
          <w:rFonts w:eastAsia="Arial Unicode MS"/>
        </w:rPr>
        <w:t xml:space="preserve"> acima, </w:t>
      </w:r>
      <w:r w:rsidR="00876883" w:rsidRPr="00D0494D">
        <w:rPr>
          <w:rFonts w:eastAsia="Arial Unicode MS"/>
        </w:rPr>
        <w:t xml:space="preserve">ou, ainda, em qualquer outro documento que lhe seja enviado com o fim de complementar, esclarecer, retificar ou ratificar as informações dos referidos </w:t>
      </w:r>
      <w:r w:rsidR="00876883" w:rsidRPr="00D0494D">
        <w:rPr>
          <w:rFonts w:eastAsia="Arial Unicode MS"/>
        </w:rPr>
        <w:lastRenderedPageBreak/>
        <w:t xml:space="preserve">Relatórios. Sem prejuízo do dever de diligência, </w:t>
      </w:r>
      <w:r w:rsidR="00303351">
        <w:rPr>
          <w:rFonts w:eastAsia="Arial Unicode MS"/>
        </w:rPr>
        <w:t xml:space="preserve">a Securitizadora e </w:t>
      </w:r>
      <w:r w:rsidR="00876883" w:rsidRPr="00D0494D">
        <w:rPr>
          <w:rFonts w:eastAsia="Arial Unicode MS"/>
        </w:rPr>
        <w:t>o Agente Fiduciário dos CRA assumir</w:t>
      </w:r>
      <w:r w:rsidR="00303351">
        <w:rPr>
          <w:rFonts w:eastAsia="Arial Unicode MS"/>
        </w:rPr>
        <w:t>ão</w:t>
      </w:r>
      <w:r w:rsidR="00876883" w:rsidRPr="00D0494D">
        <w:rPr>
          <w:rFonts w:eastAsia="Arial Unicode MS"/>
        </w:rPr>
        <w:t xml:space="preserve"> que as informações e os documentos mencionados </w:t>
      </w:r>
      <w:r w:rsidR="000C3A49">
        <w:rPr>
          <w:rFonts w:eastAsia="Arial Unicode MS"/>
        </w:rPr>
        <w:t xml:space="preserve">no </w:t>
      </w:r>
      <w:r w:rsidR="000C3A49">
        <w:t xml:space="preserve">item </w:t>
      </w:r>
      <w:r w:rsidR="000C3A49">
        <w:fldChar w:fldCharType="begin"/>
      </w:r>
      <w:r w:rsidR="000C3A49">
        <w:instrText xml:space="preserve"> REF _Ref89187390 \r \h </w:instrText>
      </w:r>
      <w:r w:rsidR="000C3A49">
        <w:fldChar w:fldCharType="separate"/>
      </w:r>
      <w:r w:rsidR="00103314">
        <w:t>3.5.3</w:t>
      </w:r>
      <w:r w:rsidR="000C3A49">
        <w:fldChar w:fldCharType="end"/>
      </w:r>
      <w:r w:rsidR="000C3A49">
        <w:t xml:space="preserve"> acima</w:t>
      </w:r>
      <w:r w:rsidR="00876883" w:rsidRPr="00D0494D">
        <w:rPr>
          <w:rFonts w:eastAsia="Arial Unicode MS"/>
        </w:rPr>
        <w:t>, encaminhados pela Emissora ou por terceiros, a seu pedido, são verídicos e não foram objeto de fraude ou adulteração.</w:t>
      </w:r>
      <w:bookmarkEnd w:id="48"/>
    </w:p>
    <w:p w14:paraId="17BB6140" w14:textId="1EB5CAB7" w:rsidR="00947789" w:rsidRDefault="00876883" w:rsidP="00405EC5">
      <w:pPr>
        <w:pStyle w:val="Level4"/>
        <w:rPr>
          <w:rFonts w:eastAsia="Arial Unicode MS"/>
          <w:b/>
        </w:rPr>
      </w:pPr>
      <w:r w:rsidRPr="00D0494D">
        <w:rPr>
          <w:rFonts w:eastAsia="Calibri"/>
        </w:rPr>
        <w:t>O Agente Fiduciário dos CRA deverá verificar</w:t>
      </w:r>
      <w:r w:rsidR="00405EC5">
        <w:rPr>
          <w:rFonts w:eastAsia="Calibri"/>
        </w:rPr>
        <w:t xml:space="preserve"> a Destinação d</w:t>
      </w:r>
      <w:r w:rsidR="004D67C6">
        <w:rPr>
          <w:rFonts w:eastAsia="Calibri"/>
        </w:rPr>
        <w:t>e</w:t>
      </w:r>
      <w:r w:rsidR="00405EC5">
        <w:rPr>
          <w:rFonts w:eastAsia="Calibri"/>
        </w:rPr>
        <w:t xml:space="preserve"> Recursos</w:t>
      </w:r>
      <w:r w:rsidRPr="00D0494D">
        <w:rPr>
          <w:rFonts w:eastAsia="Calibri"/>
        </w:rPr>
        <w:t xml:space="preserve">, na forma </w:t>
      </w:r>
      <w:r w:rsidR="000C3A49">
        <w:rPr>
          <w:rFonts w:eastAsia="Calibri"/>
        </w:rPr>
        <w:t xml:space="preserve">do </w:t>
      </w:r>
      <w:r w:rsidR="000C3A49">
        <w:t xml:space="preserve">item </w:t>
      </w:r>
      <w:r w:rsidR="000C3A49">
        <w:fldChar w:fldCharType="begin"/>
      </w:r>
      <w:r w:rsidR="000C3A49">
        <w:instrText xml:space="preserve"> REF _Ref89187390 \r \h </w:instrText>
      </w:r>
      <w:r w:rsidR="000C3A49">
        <w:fldChar w:fldCharType="separate"/>
      </w:r>
      <w:r w:rsidR="00103314">
        <w:t>3.5.3</w:t>
      </w:r>
      <w:r w:rsidR="000C3A49">
        <w:fldChar w:fldCharType="end"/>
      </w:r>
      <w:r w:rsidR="000C3A49">
        <w:t xml:space="preserve"> </w:t>
      </w:r>
      <w:r w:rsidRPr="00D0494D">
        <w:rPr>
          <w:rFonts w:eastAsia="Calibri"/>
        </w:rPr>
        <w:t xml:space="preserve">acima, exclusivamente a partir </w:t>
      </w:r>
      <w:r w:rsidR="00C46089" w:rsidRPr="00D0494D">
        <w:rPr>
          <w:rFonts w:eastAsia="Calibri"/>
        </w:rPr>
        <w:t xml:space="preserve">dos </w:t>
      </w:r>
      <w:r w:rsidR="00002BF0" w:rsidRPr="00D0494D">
        <w:rPr>
          <w:rFonts w:eastAsia="Calibri"/>
        </w:rPr>
        <w:t xml:space="preserve">Documentos </w:t>
      </w:r>
      <w:bookmarkStart w:id="49" w:name="_Hlk39596945"/>
      <w:r w:rsidR="00CB29C6">
        <w:rPr>
          <w:rFonts w:eastAsia="Arial Unicode MS"/>
        </w:rPr>
        <w:t>dos Fornecedores</w:t>
      </w:r>
      <w:r w:rsidR="00405EC5">
        <w:rPr>
          <w:rFonts w:eastAsia="Arial Unicode MS"/>
        </w:rPr>
        <w:t xml:space="preserve"> e dos Relatórios</w:t>
      </w:r>
      <w:bookmarkEnd w:id="49"/>
      <w:r w:rsidR="00405EC5">
        <w:rPr>
          <w:rFonts w:eastAsia="Calibri"/>
        </w:rPr>
        <w:t xml:space="preserve">. </w:t>
      </w:r>
    </w:p>
    <w:p w14:paraId="1A69ABB1" w14:textId="749EBBA7" w:rsidR="00947789" w:rsidRDefault="00876883" w:rsidP="00D807C5">
      <w:pPr>
        <w:pStyle w:val="Level3"/>
        <w:rPr>
          <w:rFonts w:eastAsia="Calibri"/>
        </w:rPr>
      </w:pPr>
      <w:r w:rsidRPr="00610510">
        <w:rPr>
          <w:rFonts w:eastAsia="Calibri"/>
        </w:rPr>
        <w:t xml:space="preserve">Uma vez atingido o valor da </w:t>
      </w:r>
      <w:r w:rsidR="00075E9C">
        <w:rPr>
          <w:rFonts w:eastAsia="Calibri"/>
        </w:rPr>
        <w:t>D</w:t>
      </w:r>
      <w:r w:rsidRPr="00610510">
        <w:rPr>
          <w:rFonts w:eastAsia="Calibri"/>
        </w:rPr>
        <w:t xml:space="preserve">estinação dos Recursos das Debêntures, que será verificado pelo Agente Fiduciário dos CRA nos termos da </w:t>
      </w:r>
      <w:r w:rsidR="000C3A49">
        <w:rPr>
          <w:rFonts w:eastAsia="Calibri"/>
        </w:rPr>
        <w:t xml:space="preserve">do </w:t>
      </w:r>
      <w:r w:rsidR="000C3A49">
        <w:t xml:space="preserve">item </w:t>
      </w:r>
      <w:r w:rsidR="000C3A49">
        <w:fldChar w:fldCharType="begin"/>
      </w:r>
      <w:r w:rsidR="000C3A49">
        <w:instrText xml:space="preserve"> REF _Ref89187390 \r \h </w:instrText>
      </w:r>
      <w:r w:rsidR="000C3A49">
        <w:fldChar w:fldCharType="separate"/>
      </w:r>
      <w:r w:rsidR="00103314">
        <w:t>3.5.3</w:t>
      </w:r>
      <w:r w:rsidR="000C3A49">
        <w:fldChar w:fldCharType="end"/>
      </w:r>
      <w:r w:rsidRPr="00610510">
        <w:rPr>
          <w:rFonts w:eastAsia="Calibri"/>
        </w:rPr>
        <w:t xml:space="preserve"> </w:t>
      </w:r>
      <w:r w:rsidR="00B0595C">
        <w:rPr>
          <w:rFonts w:eastAsia="Calibri"/>
        </w:rPr>
        <w:t>d</w:t>
      </w:r>
      <w:r w:rsidRPr="00610510">
        <w:rPr>
          <w:rFonts w:eastAsia="Calibri"/>
        </w:rPr>
        <w:t xml:space="preserve">esta Escritura, a Emissora ficará desobrigada com relação às comprovações de que trata a </w:t>
      </w:r>
      <w:r w:rsidR="000C3A49">
        <w:rPr>
          <w:rFonts w:eastAsia="Calibri"/>
        </w:rPr>
        <w:t xml:space="preserve">o </w:t>
      </w:r>
      <w:r w:rsidR="000C3A49">
        <w:t xml:space="preserve">item </w:t>
      </w:r>
      <w:r w:rsidR="000C3A49">
        <w:fldChar w:fldCharType="begin"/>
      </w:r>
      <w:r w:rsidR="000C3A49">
        <w:instrText xml:space="preserve"> REF _Ref89187390 \r \h </w:instrText>
      </w:r>
      <w:r w:rsidR="000C3A49">
        <w:fldChar w:fldCharType="separate"/>
      </w:r>
      <w:r w:rsidR="00103314">
        <w:t>3.5.3</w:t>
      </w:r>
      <w:r w:rsidR="000C3A49">
        <w:fldChar w:fldCharType="end"/>
      </w:r>
      <w:r w:rsidRPr="00610510">
        <w:rPr>
          <w:rFonts w:eastAsia="Calibri"/>
        </w:rPr>
        <w:t xml:space="preserve"> acima, exceto se em razão de determinação de Autoridades ou atendimento a Normas for necessária qualquer comprovação adicional.</w:t>
      </w:r>
    </w:p>
    <w:p w14:paraId="625A2BE5" w14:textId="77777777" w:rsidR="00947789" w:rsidRPr="00D807C5" w:rsidRDefault="00876883" w:rsidP="00D807C5">
      <w:pPr>
        <w:pStyle w:val="Level2"/>
        <w:keepNext/>
        <w:rPr>
          <w:rFonts w:eastAsia="Arial Unicode MS"/>
          <w:b/>
          <w:bCs/>
          <w:iCs/>
        </w:rPr>
      </w:pPr>
      <w:bookmarkStart w:id="50" w:name="_DV_M44"/>
      <w:bookmarkStart w:id="51" w:name="_Ref508269127"/>
      <w:bookmarkEnd w:id="50"/>
      <w:r w:rsidRPr="00D807C5">
        <w:rPr>
          <w:rFonts w:eastAsia="Arial Unicode MS"/>
          <w:b/>
          <w:bCs/>
        </w:rPr>
        <w:t>Vinculação aos CRA</w:t>
      </w:r>
      <w:bookmarkEnd w:id="51"/>
    </w:p>
    <w:p w14:paraId="5CF7B13D" w14:textId="6309F029" w:rsidR="00947789" w:rsidRDefault="00876883" w:rsidP="00D807C5">
      <w:pPr>
        <w:pStyle w:val="Level3"/>
      </w:pPr>
      <w:bookmarkStart w:id="52" w:name="_DV_M46"/>
      <w:bookmarkEnd w:id="52"/>
      <w:r w:rsidRPr="00610510">
        <w:rPr>
          <w:color w:val="000000"/>
        </w:rPr>
        <w:t xml:space="preserve">Os Créditos do Agronegócio representados pelas Debêntures </w:t>
      </w:r>
      <w:r w:rsidRPr="00610510">
        <w:t>serão vinculados aos CRA objeto da</w:t>
      </w:r>
      <w:r w:rsidR="00115984" w:rsidRPr="00115984">
        <w:t xml:space="preserve"> série única da 142ª emissão </w:t>
      </w:r>
      <w:r w:rsidRPr="00610510">
        <w:t>da Securitizadora, conforme o Termo de Securitização, a serem emitidos e distribuídos por meio da Oferta</w:t>
      </w:r>
      <w:r w:rsidR="000C3A49">
        <w:t xml:space="preserve"> Restrita</w:t>
      </w:r>
      <w:r w:rsidRPr="00610510">
        <w:t>, nos termos da Instrução CVM 4</w:t>
      </w:r>
      <w:r w:rsidR="002B1E4E" w:rsidRPr="00610510">
        <w:t>76</w:t>
      </w:r>
      <w:r w:rsidRPr="00610510">
        <w:t xml:space="preserve"> e da Instrução CVM 600.</w:t>
      </w:r>
    </w:p>
    <w:p w14:paraId="22691F37" w14:textId="77777777" w:rsidR="00947789" w:rsidRDefault="00876883" w:rsidP="00D807C5">
      <w:pPr>
        <w:pStyle w:val="Level3"/>
      </w:pPr>
      <w:bookmarkStart w:id="53" w:name="_DV_M47"/>
      <w:bookmarkEnd w:id="53"/>
      <w:r w:rsidRPr="00610510">
        <w:t>Em vista da vinculação mencionada acima, a Emissora tem ciência e concorda que, em razão do regime fiduciário a ser instituído pela Securitizadora, na forma do artigo 9º da Lei nº</w:t>
      </w:r>
      <w:r w:rsidR="002B1E4E" w:rsidRPr="00610510">
        <w:t> </w:t>
      </w:r>
      <w:r w:rsidRPr="00610510">
        <w:t>9.514, de 20 de novembro de 1997, conforme alterada, todos e quaisquer recursos devidos à Securitizadora, em decorrência de sua titularidade das Debêntures, estarão expressamente vinculados aos pagamentos a serem realizados aos Titulares de CRA e não estarão sujeitos a qualquer tipo de compensação com obrigações da Debenturista.</w:t>
      </w:r>
    </w:p>
    <w:p w14:paraId="51B7FDF9" w14:textId="77777777" w:rsidR="00947789" w:rsidRDefault="00876883" w:rsidP="00D807C5">
      <w:pPr>
        <w:pStyle w:val="Level3"/>
      </w:pPr>
      <w:r w:rsidRPr="00610510">
        <w:t xml:space="preserve">Por força da vinculação dos </w:t>
      </w:r>
      <w:r w:rsidRPr="00610510">
        <w:rPr>
          <w:color w:val="000000"/>
        </w:rPr>
        <w:t>Créditos do Agronegócio representados pelas Debêntures</w:t>
      </w:r>
      <w:r w:rsidRPr="00610510">
        <w:t xml:space="preserve"> aos CRA, fica desde já estabelecido que a Securitizadora, exceto se previsto de forma contrária nesta Escritura e/ou no Termo de Securitização, deverá manifestar-se, em qualquer Assembleia Geral de Debenturistas convocada para deliberar sobre quaisquer assuntos relativos às Debêntures, conforme orientação deliberada pelos Titulares de CRA, após a realização de uma Assembleia Geral de Titulares de CRA.</w:t>
      </w:r>
    </w:p>
    <w:p w14:paraId="7F919961" w14:textId="77777777" w:rsidR="00947789" w:rsidRDefault="00492557" w:rsidP="00E051E2">
      <w:pPr>
        <w:pStyle w:val="Level1"/>
      </w:pPr>
      <w:bookmarkStart w:id="54" w:name="_Toc468818697"/>
      <w:bookmarkStart w:id="55" w:name="_Toc512461511"/>
      <w:bookmarkStart w:id="56" w:name="_Toc514755513"/>
      <w:bookmarkEnd w:id="54"/>
      <w:r w:rsidRPr="00610510">
        <w:t>CARACTERÍSTICAS DAS DEBÊNTURES</w:t>
      </w:r>
      <w:bookmarkEnd w:id="55"/>
      <w:bookmarkEnd w:id="56"/>
      <w:r w:rsidR="00AB2C03" w:rsidRPr="00610510">
        <w:t xml:space="preserve"> </w:t>
      </w:r>
    </w:p>
    <w:p w14:paraId="592AC1D4" w14:textId="77777777" w:rsidR="00947789" w:rsidRPr="00D807C5" w:rsidRDefault="00876883" w:rsidP="00D807C5">
      <w:pPr>
        <w:pStyle w:val="Level2"/>
        <w:keepNext/>
        <w:rPr>
          <w:rFonts w:eastAsia="Arial Unicode MS"/>
          <w:b/>
          <w:bCs/>
        </w:rPr>
      </w:pPr>
      <w:r w:rsidRPr="00D807C5">
        <w:rPr>
          <w:rFonts w:eastAsia="Arial Unicode MS"/>
          <w:b/>
          <w:bCs/>
        </w:rPr>
        <w:t>Características Básicas</w:t>
      </w:r>
    </w:p>
    <w:p w14:paraId="2CD4277F" w14:textId="4F2DF7D7" w:rsidR="00947789" w:rsidRDefault="00876883" w:rsidP="00D807C5">
      <w:pPr>
        <w:pStyle w:val="Level3"/>
      </w:pPr>
      <w:r w:rsidRPr="00A13AFA">
        <w:rPr>
          <w:i/>
          <w:iCs/>
        </w:rPr>
        <w:t>Valor Nominal Unitário</w:t>
      </w:r>
      <w:r w:rsidRPr="00610510">
        <w:t xml:space="preserve">. O valor nominal unitário das Debêntures, na Data de Emissão (conforme abaixo definida), será </w:t>
      </w:r>
      <w:r w:rsidRPr="008731DE">
        <w:t>de R$</w:t>
      </w:r>
      <w:r w:rsidR="004D5FE0">
        <w:t>1.000,00</w:t>
      </w:r>
      <w:r w:rsidRPr="008731DE" w:rsidDel="007F6A15">
        <w:t xml:space="preserve"> </w:t>
      </w:r>
      <w:r w:rsidR="004D5FE0" w:rsidRPr="008731DE">
        <w:t>(</w:t>
      </w:r>
      <w:r w:rsidR="004D5FE0">
        <w:t>mil</w:t>
      </w:r>
      <w:r w:rsidR="004D5FE0" w:rsidRPr="008731DE">
        <w:t xml:space="preserve"> </w:t>
      </w:r>
      <w:r w:rsidRPr="008731DE">
        <w:t>reais) (</w:t>
      </w:r>
      <w:r w:rsidR="003A7051" w:rsidRPr="008731DE">
        <w:t>“</w:t>
      </w:r>
      <w:r w:rsidRPr="00D807C5">
        <w:rPr>
          <w:b/>
          <w:bCs/>
        </w:rPr>
        <w:t>Valor Nominal Unitário</w:t>
      </w:r>
      <w:r w:rsidR="003A7051" w:rsidRPr="008731DE">
        <w:t>”</w:t>
      </w:r>
      <w:r w:rsidRPr="008731DE">
        <w:t>)</w:t>
      </w:r>
      <w:r w:rsidR="00E22598">
        <w:t>, na Data de Emissão (conforme abaixo definida)</w:t>
      </w:r>
      <w:r w:rsidRPr="008731DE">
        <w:t>.</w:t>
      </w:r>
      <w:r w:rsidR="00DA19D0">
        <w:t xml:space="preserve"> </w:t>
      </w:r>
    </w:p>
    <w:p w14:paraId="1DF4FFB6" w14:textId="117F0F72" w:rsidR="00947789" w:rsidRDefault="00876883" w:rsidP="00D807C5">
      <w:pPr>
        <w:pStyle w:val="Level3"/>
      </w:pPr>
      <w:r w:rsidRPr="00A13AFA">
        <w:rPr>
          <w:i/>
          <w:iCs/>
        </w:rPr>
        <w:t>Quantidade de Debêntures</w:t>
      </w:r>
      <w:r w:rsidRPr="008731DE">
        <w:t>. Serão emitidas</w:t>
      </w:r>
      <w:r w:rsidR="008731DE" w:rsidRPr="008731DE">
        <w:t xml:space="preserve"> </w:t>
      </w:r>
      <w:r w:rsidR="00DA19D0">
        <w:t>100.000</w:t>
      </w:r>
      <w:r w:rsidRPr="008731DE">
        <w:t xml:space="preserve"> (</w:t>
      </w:r>
      <w:r w:rsidR="00DA19D0">
        <w:t>cem</w:t>
      </w:r>
      <w:r w:rsidR="00F641B8">
        <w:t xml:space="preserve"> </w:t>
      </w:r>
      <w:r w:rsidRPr="00610510">
        <w:t>mil) Debêntures.</w:t>
      </w:r>
      <w:r w:rsidR="00F97108">
        <w:t xml:space="preserve"> </w:t>
      </w:r>
    </w:p>
    <w:p w14:paraId="0E5263FD" w14:textId="1655D9B8" w:rsidR="00947789" w:rsidRDefault="00876883" w:rsidP="00D807C5">
      <w:pPr>
        <w:pStyle w:val="Level3"/>
      </w:pPr>
      <w:r w:rsidRPr="00A13AFA">
        <w:rPr>
          <w:i/>
          <w:iCs/>
        </w:rPr>
        <w:lastRenderedPageBreak/>
        <w:t>Data de Emissão</w:t>
      </w:r>
      <w:r w:rsidRPr="00610510">
        <w:t xml:space="preserve">. Para todos os efeitos, a data de emissão das Debêntures será </w:t>
      </w:r>
      <w:r w:rsidR="00710279">
        <w:rPr>
          <w:rFonts w:cs="Tahoma"/>
        </w:rPr>
        <w:t>21</w:t>
      </w:r>
      <w:r w:rsidR="000C3A49">
        <w:t xml:space="preserve"> </w:t>
      </w:r>
      <w:r w:rsidR="00DD2745">
        <w:t xml:space="preserve">de </w:t>
      </w:r>
      <w:r w:rsidR="000C3A49">
        <w:t xml:space="preserve">dezembro </w:t>
      </w:r>
      <w:r w:rsidR="00DD2745">
        <w:t>de 202</w:t>
      </w:r>
      <w:r w:rsidR="00C5423E">
        <w:t>1</w:t>
      </w:r>
      <w:r w:rsidRPr="00610510">
        <w:t xml:space="preserve"> (</w:t>
      </w:r>
      <w:r w:rsidR="003A7051" w:rsidRPr="00610510">
        <w:t>“</w:t>
      </w:r>
      <w:r w:rsidRPr="00D807C5">
        <w:rPr>
          <w:b/>
          <w:bCs/>
        </w:rPr>
        <w:t>Data de Emissão</w:t>
      </w:r>
      <w:r w:rsidR="003A7051" w:rsidRPr="00610510">
        <w:t>”</w:t>
      </w:r>
      <w:r w:rsidRPr="00610510">
        <w:t>).</w:t>
      </w:r>
      <w:r w:rsidR="000C3A49">
        <w:t xml:space="preserve"> </w:t>
      </w:r>
    </w:p>
    <w:p w14:paraId="6FEF3BFC" w14:textId="775EB89C" w:rsidR="00947789" w:rsidRDefault="00876883" w:rsidP="00D807C5">
      <w:pPr>
        <w:pStyle w:val="Level3"/>
      </w:pPr>
      <w:r w:rsidRPr="00A13AFA">
        <w:rPr>
          <w:i/>
          <w:iCs/>
        </w:rPr>
        <w:t>Data de Vencimento</w:t>
      </w:r>
      <w:r w:rsidRPr="00610510">
        <w:t xml:space="preserve">. A data de vencimento das Debêntures será em </w:t>
      </w:r>
      <w:r w:rsidR="00FF2E2C">
        <w:rPr>
          <w:rFonts w:cs="Tahoma"/>
        </w:rPr>
        <w:t>13</w:t>
      </w:r>
      <w:r w:rsidR="00061F01">
        <w:t xml:space="preserve"> de </w:t>
      </w:r>
      <w:r w:rsidR="000C3A49">
        <w:t xml:space="preserve">dezembro </w:t>
      </w:r>
      <w:r w:rsidR="00061F01">
        <w:t>de 202</w:t>
      </w:r>
      <w:r w:rsidR="00DA19D0">
        <w:t>7</w:t>
      </w:r>
      <w:r w:rsidR="00674ACF">
        <w:t xml:space="preserve"> </w:t>
      </w:r>
      <w:r w:rsidRPr="00610510">
        <w:t>(</w:t>
      </w:r>
      <w:r w:rsidR="003A7051" w:rsidRPr="00610510">
        <w:t>“</w:t>
      </w:r>
      <w:r w:rsidRPr="00D807C5">
        <w:rPr>
          <w:b/>
          <w:bCs/>
        </w:rPr>
        <w:t>Data de Vencimento</w:t>
      </w:r>
      <w:r w:rsidR="003A7051" w:rsidRPr="00610510">
        <w:t>”</w:t>
      </w:r>
      <w:r w:rsidRPr="00610510">
        <w:t xml:space="preserve">), ressalvadas as hipóteses de vencimento </w:t>
      </w:r>
      <w:r w:rsidR="00433294">
        <w:t xml:space="preserve">ou resgate </w:t>
      </w:r>
      <w:r w:rsidRPr="00610510">
        <w:t>antecipado das Debêntures, nos termos desta Escritura.</w:t>
      </w:r>
    </w:p>
    <w:p w14:paraId="0BE26239" w14:textId="77777777" w:rsidR="00947789" w:rsidRDefault="00876883" w:rsidP="00D807C5">
      <w:pPr>
        <w:pStyle w:val="Level3"/>
      </w:pPr>
      <w:r w:rsidRPr="00A13AFA">
        <w:rPr>
          <w:i/>
          <w:iCs/>
        </w:rPr>
        <w:t>Forma das Debêntures</w:t>
      </w:r>
      <w:r w:rsidRPr="00610510">
        <w:t xml:space="preserve">. As Debêntures serão emitidas na forma </w:t>
      </w:r>
      <w:r w:rsidR="00491FB7">
        <w:t>escritural</w:t>
      </w:r>
      <w:r w:rsidRPr="00610510">
        <w:t>, não havendo emissão de certificados representativos de debêntures.</w:t>
      </w:r>
    </w:p>
    <w:p w14:paraId="2D747C1E" w14:textId="77777777" w:rsidR="00947789" w:rsidRDefault="00876883" w:rsidP="00D807C5">
      <w:pPr>
        <w:pStyle w:val="Level3"/>
      </w:pPr>
      <w:r w:rsidRPr="00A13AFA">
        <w:rPr>
          <w:i/>
          <w:iCs/>
        </w:rPr>
        <w:t>Colocação</w:t>
      </w:r>
      <w:r w:rsidRPr="00610510">
        <w:t>. As Debêntures serão objeto de colocação privada, sem intermediação de instituições integrantes do sistema de distribuição de valores mobiliários e/ou qualquer esforço de venda perante investidores</w:t>
      </w:r>
      <w:r w:rsidR="00492557" w:rsidRPr="00610510">
        <w:t>, por meio da assinatura desta Escritura pela Debenturista. A integralização das Debêntures pela Securitizadora é condicionada à subscrição e integralização dos CRA</w:t>
      </w:r>
      <w:r w:rsidRPr="00610510">
        <w:t xml:space="preserve">. </w:t>
      </w:r>
    </w:p>
    <w:p w14:paraId="2099B6DA" w14:textId="027F3241" w:rsidR="00947789" w:rsidRDefault="00876883" w:rsidP="00D807C5">
      <w:pPr>
        <w:pStyle w:val="Level3"/>
      </w:pPr>
      <w:bookmarkStart w:id="57" w:name="_Ref508281489"/>
      <w:r w:rsidRPr="00A13AFA">
        <w:rPr>
          <w:i/>
          <w:iCs/>
        </w:rPr>
        <w:t>Subscrição</w:t>
      </w:r>
      <w:r w:rsidRPr="00610510">
        <w:t xml:space="preserve">. As Debêntures serão subscritas pela Debenturista, em uma única data, por meio da assinatura de boletim de subscrição, conforme modelo constante no </w:t>
      </w:r>
      <w:r w:rsidRPr="00A862A4">
        <w:rPr>
          <w:b/>
          <w:bCs/>
        </w:rPr>
        <w:t>Anexo II</w:t>
      </w:r>
      <w:r w:rsidRPr="00610510">
        <w:t xml:space="preserve"> (</w:t>
      </w:r>
      <w:r w:rsidR="003A7051" w:rsidRPr="00610510">
        <w:t>“</w:t>
      </w:r>
      <w:r w:rsidRPr="00D807C5">
        <w:rPr>
          <w:b/>
          <w:bCs/>
        </w:rPr>
        <w:t>Boletim de Subscrição</w:t>
      </w:r>
      <w:r w:rsidR="003A7051" w:rsidRPr="00610510">
        <w:t>”</w:t>
      </w:r>
      <w:r w:rsidRPr="00610510">
        <w:t>)</w:t>
      </w:r>
      <w:bookmarkStart w:id="58" w:name="_Hlk39733361"/>
      <w:r w:rsidR="00835FF2">
        <w:t>, com o consequente registro no Livro de Registro de Debêntures</w:t>
      </w:r>
      <w:r w:rsidR="00433294">
        <w:t xml:space="preserve"> da Emissora</w:t>
      </w:r>
      <w:r w:rsidRPr="00851968">
        <w:t>.</w:t>
      </w:r>
      <w:bookmarkEnd w:id="57"/>
      <w:r w:rsidRPr="00851968">
        <w:t xml:space="preserve"> </w:t>
      </w:r>
      <w:r w:rsidR="00C46089" w:rsidRPr="00851968">
        <w:t xml:space="preserve">A </w:t>
      </w:r>
      <w:r w:rsidR="00851968" w:rsidRPr="007A281B">
        <w:t>Emissora</w:t>
      </w:r>
      <w:r w:rsidR="00851968" w:rsidRPr="00851968">
        <w:t xml:space="preserve"> </w:t>
      </w:r>
      <w:r w:rsidR="00C46089" w:rsidRPr="00851968">
        <w:t>compromete-se a enviar</w:t>
      </w:r>
      <w:r w:rsidR="00C4637C">
        <w:t xml:space="preserve"> à Debenturista e</w:t>
      </w:r>
      <w:r w:rsidR="00C46089" w:rsidRPr="00851968">
        <w:t xml:space="preserve"> ao Custodiante</w:t>
      </w:r>
      <w:r w:rsidR="00FD017A" w:rsidRPr="00851968">
        <w:t xml:space="preserve"> (conforme definido no Termo de Securitização)</w:t>
      </w:r>
      <w:r w:rsidR="00C46089" w:rsidRPr="00851968">
        <w:t xml:space="preserve">, em até </w:t>
      </w:r>
      <w:r w:rsidR="00851968">
        <w:t>3</w:t>
      </w:r>
      <w:r w:rsidR="00851968" w:rsidRPr="007A281B">
        <w:t>0</w:t>
      </w:r>
      <w:r w:rsidR="00851968" w:rsidRPr="00851968">
        <w:t xml:space="preserve"> </w:t>
      </w:r>
      <w:r w:rsidR="00C46089" w:rsidRPr="00851968">
        <w:t>(</w:t>
      </w:r>
      <w:r w:rsidR="00851968">
        <w:t>trinta</w:t>
      </w:r>
      <w:r w:rsidR="00C46089" w:rsidRPr="00851968">
        <w:t xml:space="preserve">) </w:t>
      </w:r>
      <w:r w:rsidR="00851968">
        <w:t>d</w:t>
      </w:r>
      <w:r w:rsidR="00C46089" w:rsidRPr="00851968">
        <w:t xml:space="preserve">ias </w:t>
      </w:r>
      <w:r w:rsidR="00851968">
        <w:t>corridos</w:t>
      </w:r>
      <w:r w:rsidR="00851968" w:rsidRPr="00851968">
        <w:t xml:space="preserve"> </w:t>
      </w:r>
      <w:r w:rsidR="00C46089" w:rsidRPr="00851968">
        <w:t xml:space="preserve">contados da data de subscrição, </w:t>
      </w:r>
      <w:r w:rsidR="00114B3A" w:rsidRPr="00851968">
        <w:t>uma via original e registrada da presente Escritura</w:t>
      </w:r>
      <w:r w:rsidR="006910C1" w:rsidRPr="00851968">
        <w:t xml:space="preserve"> e do Boletim de Subscrição das Debêntures</w:t>
      </w:r>
      <w:r w:rsidR="00C46089" w:rsidRPr="00851968">
        <w:t>, para fins de custódia</w:t>
      </w:r>
      <w:r w:rsidR="00C4637C">
        <w:t xml:space="preserve"> e uma cópia autenticada do Livro de Registro de Debêntures da Emissora contendo a transferência das Debêntures à Debenturista</w:t>
      </w:r>
      <w:r w:rsidR="004D5FE0" w:rsidRPr="00851968">
        <w:t>.</w:t>
      </w:r>
      <w:bookmarkEnd w:id="58"/>
      <w:r w:rsidR="00433294">
        <w:t xml:space="preserve"> </w:t>
      </w:r>
    </w:p>
    <w:p w14:paraId="16F3C985" w14:textId="77777777" w:rsidR="00947789" w:rsidRDefault="00876883" w:rsidP="00D807C5">
      <w:pPr>
        <w:pStyle w:val="Level3"/>
      </w:pPr>
      <w:r w:rsidRPr="00A13AFA">
        <w:rPr>
          <w:i/>
          <w:iCs/>
        </w:rPr>
        <w:t>Conversibilidade</w:t>
      </w:r>
      <w:r w:rsidRPr="00610510">
        <w:t>. As Debêntures serão simples e não conversíveis em ações de emissão da Emissora.</w:t>
      </w:r>
    </w:p>
    <w:p w14:paraId="44EA94BB" w14:textId="1B2593DD" w:rsidR="00947789" w:rsidRDefault="00876883" w:rsidP="00D807C5">
      <w:pPr>
        <w:pStyle w:val="Level3"/>
      </w:pPr>
      <w:r w:rsidRPr="00A13AFA">
        <w:rPr>
          <w:i/>
          <w:iCs/>
        </w:rPr>
        <w:t>Espécie</w:t>
      </w:r>
      <w:r w:rsidRPr="00610510">
        <w:t>. As Debêntures serão da espécie quirografária</w:t>
      </w:r>
      <w:r w:rsidR="00433294">
        <w:t>.</w:t>
      </w:r>
    </w:p>
    <w:p w14:paraId="738BDE98" w14:textId="77777777" w:rsidR="00947789" w:rsidRPr="00D807C5" w:rsidRDefault="00876883" w:rsidP="00861C91">
      <w:pPr>
        <w:pStyle w:val="Level2"/>
        <w:keepNext/>
        <w:rPr>
          <w:rFonts w:eastAsia="Arial Unicode MS"/>
          <w:b/>
          <w:bCs/>
          <w:u w:val="single"/>
        </w:rPr>
      </w:pPr>
      <w:bookmarkStart w:id="59" w:name="_Ref508269163"/>
      <w:r w:rsidRPr="00D807C5">
        <w:rPr>
          <w:rFonts w:eastAsia="Arial Unicode MS"/>
          <w:b/>
          <w:bCs/>
        </w:rPr>
        <w:t>Atualização do Valor Nominal Unitário e Remuneração das Debêntures</w:t>
      </w:r>
      <w:bookmarkEnd w:id="59"/>
    </w:p>
    <w:p w14:paraId="644E29EB" w14:textId="20D4E4FB" w:rsidR="00C94EA5" w:rsidRDefault="00876883" w:rsidP="00C94EA5">
      <w:pPr>
        <w:pStyle w:val="Level3"/>
        <w:rPr>
          <w:rFonts w:cs="Tahoma"/>
          <w:szCs w:val="20"/>
        </w:rPr>
      </w:pPr>
      <w:r w:rsidRPr="00C94EA5">
        <w:rPr>
          <w:i/>
          <w:iCs/>
        </w:rPr>
        <w:t>Atualização</w:t>
      </w:r>
      <w:r w:rsidR="000D5B25" w:rsidRPr="00C94EA5">
        <w:rPr>
          <w:i/>
          <w:iCs/>
        </w:rPr>
        <w:t xml:space="preserve"> do Valor Nominal Unitário</w:t>
      </w:r>
      <w:r w:rsidRPr="00D0494D">
        <w:t>.</w:t>
      </w:r>
      <w:r w:rsidR="000D2F45" w:rsidRPr="00C94EA5">
        <w:rPr>
          <w:rFonts w:cs="Tahoma"/>
          <w:color w:val="000000"/>
          <w:szCs w:val="20"/>
        </w:rPr>
        <w:t xml:space="preserve"> </w:t>
      </w:r>
      <w:r w:rsidR="00C94EA5" w:rsidRPr="00C94EA5">
        <w:rPr>
          <w:rFonts w:cs="Tahoma"/>
          <w:szCs w:val="20"/>
        </w:rPr>
        <w:t xml:space="preserve">As Debêntures terão o Valor Nominal Unitário ou o saldo </w:t>
      </w:r>
      <w:r w:rsidR="00C94EA5" w:rsidRPr="00460663">
        <w:t>do</w:t>
      </w:r>
      <w:r w:rsidR="00C94EA5">
        <w:rPr>
          <w:rFonts w:cs="Tahoma"/>
          <w:szCs w:val="20"/>
        </w:rPr>
        <w:t xml:space="preserve"> </w:t>
      </w:r>
      <w:r w:rsidR="00C94EA5" w:rsidRPr="00C94EA5">
        <w:rPr>
          <w:rFonts w:cs="Tahoma"/>
          <w:szCs w:val="20"/>
        </w:rPr>
        <w:t>Valor Nominal Unitário, conforme o caso, atualizado monetariamente mensalmente a</w:t>
      </w:r>
      <w:r w:rsidR="00C94EA5">
        <w:rPr>
          <w:rFonts w:cs="Tahoma"/>
          <w:szCs w:val="20"/>
        </w:rPr>
        <w:t xml:space="preserve"> </w:t>
      </w:r>
      <w:r w:rsidR="00C94EA5" w:rsidRPr="00C94EA5">
        <w:rPr>
          <w:rFonts w:cs="Tahoma"/>
          <w:szCs w:val="20"/>
        </w:rPr>
        <w:t>partir da Primeira Data de Integralização até a integral liquidação das Debêntures,</w:t>
      </w:r>
      <w:r w:rsidR="00C94EA5">
        <w:rPr>
          <w:rFonts w:cs="Tahoma"/>
          <w:szCs w:val="20"/>
        </w:rPr>
        <w:t xml:space="preserve"> </w:t>
      </w:r>
      <w:r w:rsidR="00C94EA5" w:rsidRPr="00C94EA5">
        <w:rPr>
          <w:rFonts w:cs="Tahoma"/>
          <w:szCs w:val="20"/>
        </w:rPr>
        <w:t xml:space="preserve">pela variação do </w:t>
      </w:r>
      <w:r w:rsidR="00573496" w:rsidRPr="00147ADB">
        <w:rPr>
          <w:rFonts w:cs="Tahoma"/>
          <w:szCs w:val="20"/>
        </w:rPr>
        <w:t>Índice Nacional de Preços ao Consumidor Amplo (“</w:t>
      </w:r>
      <w:r w:rsidR="00573496" w:rsidRPr="00147ADB">
        <w:rPr>
          <w:rFonts w:cs="Tahoma"/>
          <w:b/>
          <w:bCs/>
          <w:szCs w:val="20"/>
        </w:rPr>
        <w:t>IPCA</w:t>
      </w:r>
      <w:r w:rsidR="00573496" w:rsidRPr="00147ADB">
        <w:rPr>
          <w:rFonts w:cs="Tahoma"/>
          <w:szCs w:val="20"/>
        </w:rPr>
        <w:t>”),</w:t>
      </w:r>
      <w:r w:rsidR="00573496" w:rsidRPr="00C94EA5">
        <w:rPr>
          <w:rFonts w:cs="Tahoma"/>
          <w:szCs w:val="20"/>
        </w:rPr>
        <w:t xml:space="preserve"> </w:t>
      </w:r>
      <w:r w:rsidR="00C94EA5" w:rsidRPr="00C94EA5">
        <w:rPr>
          <w:rFonts w:cs="Tahoma"/>
          <w:szCs w:val="20"/>
        </w:rPr>
        <w:t>divulgado pelo</w:t>
      </w:r>
      <w:r w:rsidR="00C94EA5">
        <w:rPr>
          <w:rFonts w:cs="Tahoma"/>
          <w:szCs w:val="20"/>
        </w:rPr>
        <w:t xml:space="preserve"> </w:t>
      </w:r>
      <w:r w:rsidR="00C94EA5" w:rsidRPr="005040FA">
        <w:t>Instituto Brasileiro de Geografia e Estatística (“</w:t>
      </w:r>
      <w:r w:rsidR="00C94EA5" w:rsidRPr="005040FA">
        <w:rPr>
          <w:b/>
          <w:bCs/>
        </w:rPr>
        <w:t>IBGE</w:t>
      </w:r>
      <w:r w:rsidR="00C94EA5" w:rsidRPr="005040FA">
        <w:t>”), calculada de forma</w:t>
      </w:r>
      <w:r w:rsidR="00C94EA5">
        <w:t xml:space="preserve"> </w:t>
      </w:r>
      <w:bookmarkStart w:id="60" w:name="_Hlk80778666"/>
      <w:r w:rsidR="00C94EA5">
        <w:t>exponencial e cumulativa</w:t>
      </w:r>
      <w:r w:rsidR="00C94EA5" w:rsidRPr="005040FA">
        <w:t xml:space="preserve"> </w:t>
      </w:r>
      <w:bookmarkEnd w:id="60"/>
      <w:r w:rsidR="00C94EA5" w:rsidRPr="005040FA">
        <w:rPr>
          <w:i/>
          <w:iCs/>
        </w:rPr>
        <w:t>pro rata temporis</w:t>
      </w:r>
      <w:r w:rsidR="00C94EA5" w:rsidRPr="005040FA">
        <w:t xml:space="preserve"> por Dias Úteis, sendo que o produto da atualização monetária das Debêntures será incorporado automaticamente ao Valor Nominal Unitário ou ao saldo do Valor Nominal Unitário, conforme o caso (“</w:t>
      </w:r>
      <w:r w:rsidR="00C94EA5" w:rsidRPr="005040FA">
        <w:rPr>
          <w:b/>
          <w:bCs/>
        </w:rPr>
        <w:t>Valor Nominal Unitário Atualizado</w:t>
      </w:r>
      <w:r w:rsidR="00C94EA5" w:rsidRPr="005040FA">
        <w:t>”), segundo a seguinte fórmula (“</w:t>
      </w:r>
      <w:r w:rsidR="00C94EA5" w:rsidRPr="005040FA">
        <w:rPr>
          <w:b/>
        </w:rPr>
        <w:t>Atualização Monetária</w:t>
      </w:r>
      <w:r w:rsidR="00C94EA5" w:rsidRPr="005040FA">
        <w:t>”):</w:t>
      </w:r>
    </w:p>
    <w:p w14:paraId="55F8E3BF" w14:textId="069CFCB3" w:rsidR="00C94EA5" w:rsidRPr="00C12D01" w:rsidRDefault="00A96646" w:rsidP="00C94EA5">
      <w:pPr>
        <w:pStyle w:val="Body3"/>
        <w:jc w:val="center"/>
        <w:rPr>
          <w:rFonts w:cs="Tahoma"/>
          <w:szCs w:val="20"/>
        </w:rPr>
      </w:pPr>
      <m:oMath>
        <m:sSub>
          <m:sSubPr>
            <m:ctrlPr>
              <w:rPr>
                <w:rFonts w:ascii="Cambria Math" w:hAnsi="Cambria Math" w:cs="Tahoma"/>
                <w:i/>
                <w:color w:val="000000"/>
                <w:szCs w:val="20"/>
              </w:rPr>
            </m:ctrlPr>
          </m:sSubPr>
          <m:e>
            <m:r>
              <w:rPr>
                <w:rFonts w:ascii="Cambria Math" w:hAnsi="Cambria Math" w:cs="Tahoma"/>
                <w:color w:val="000000"/>
                <w:szCs w:val="20"/>
              </w:rPr>
              <m:t>VN</m:t>
            </m:r>
          </m:e>
          <m:sub>
            <m:r>
              <w:rPr>
                <w:rFonts w:ascii="Cambria Math" w:hAnsi="Cambria Math" w:cs="Tahoma"/>
                <w:color w:val="000000"/>
                <w:szCs w:val="20"/>
              </w:rPr>
              <m:t>a</m:t>
            </m:r>
          </m:sub>
        </m:sSub>
        <m:r>
          <w:rPr>
            <w:rFonts w:ascii="Cambria Math" w:hAnsi="Cambria Math" w:cs="Tahoma"/>
            <w:color w:val="000000"/>
            <w:szCs w:val="20"/>
          </w:rPr>
          <m:t>=</m:t>
        </m:r>
        <m:sSub>
          <m:sSubPr>
            <m:ctrlPr>
              <w:rPr>
                <w:rFonts w:ascii="Cambria Math" w:hAnsi="Cambria Math" w:cs="Tahoma"/>
                <w:i/>
                <w:color w:val="000000"/>
                <w:szCs w:val="20"/>
              </w:rPr>
            </m:ctrlPr>
          </m:sSubPr>
          <m:e>
            <m:r>
              <w:rPr>
                <w:rFonts w:ascii="Cambria Math" w:hAnsi="Cambria Math" w:cs="Tahoma"/>
                <w:color w:val="000000"/>
                <w:szCs w:val="20"/>
              </w:rPr>
              <m:t>VN</m:t>
            </m:r>
          </m:e>
          <m:sub>
            <m:r>
              <w:rPr>
                <w:rFonts w:ascii="Cambria Math" w:hAnsi="Cambria Math" w:cs="Tahoma"/>
                <w:color w:val="000000"/>
                <w:szCs w:val="20"/>
              </w:rPr>
              <m:t>e</m:t>
            </m:r>
          </m:sub>
        </m:sSub>
        <m:r>
          <w:rPr>
            <w:rFonts w:ascii="Cambria Math" w:hAnsi="Cambria Math" w:cs="Tahoma"/>
            <w:color w:val="000000"/>
            <w:szCs w:val="20"/>
          </w:rPr>
          <m:t>×C</m:t>
        </m:r>
      </m:oMath>
      <w:r w:rsidR="00C94EA5" w:rsidRPr="00C12D01">
        <w:rPr>
          <w:rFonts w:cs="Tahoma"/>
          <w:szCs w:val="20"/>
        </w:rPr>
        <w:t>, onde:</w:t>
      </w:r>
    </w:p>
    <w:p w14:paraId="48460BA6" w14:textId="77777777" w:rsidR="00C94EA5" w:rsidRPr="00C12D01" w:rsidRDefault="00C94EA5" w:rsidP="00C94EA5">
      <w:pPr>
        <w:pStyle w:val="Body3"/>
        <w:rPr>
          <w:rFonts w:cs="Tahoma"/>
          <w:i/>
          <w:iCs/>
          <w:szCs w:val="20"/>
        </w:rPr>
      </w:pPr>
    </w:p>
    <w:p w14:paraId="4239C369" w14:textId="1CC5D5E6" w:rsidR="00C94EA5" w:rsidRPr="00C12D01" w:rsidRDefault="00C94EA5" w:rsidP="00C94EA5">
      <w:pPr>
        <w:pStyle w:val="Body3"/>
        <w:rPr>
          <w:rFonts w:cs="Tahoma"/>
          <w:szCs w:val="20"/>
        </w:rPr>
      </w:pPr>
      <w:r w:rsidRPr="00C12D01">
        <w:rPr>
          <w:rFonts w:cs="Tahoma"/>
          <w:i/>
          <w:iCs/>
          <w:szCs w:val="20"/>
        </w:rPr>
        <w:t>VN</w:t>
      </w:r>
      <w:r w:rsidRPr="00C12D01">
        <w:rPr>
          <w:rFonts w:cs="Tahoma"/>
          <w:i/>
          <w:iCs/>
          <w:szCs w:val="20"/>
          <w:vertAlign w:val="subscript"/>
        </w:rPr>
        <w:t>a</w:t>
      </w:r>
      <w:r w:rsidRPr="00C12D01">
        <w:rPr>
          <w:rFonts w:cs="Tahoma"/>
          <w:szCs w:val="20"/>
        </w:rPr>
        <w:t xml:space="preserve"> = Valor Nominal Unitário Atualizado, calculado com 8 (oito) casas decimais, sem arredondamento;</w:t>
      </w:r>
    </w:p>
    <w:p w14:paraId="3D0A6065" w14:textId="4F97041E" w:rsidR="00C94EA5" w:rsidRPr="00C12D01" w:rsidRDefault="00C94EA5" w:rsidP="00C94EA5">
      <w:pPr>
        <w:pStyle w:val="Body3"/>
        <w:rPr>
          <w:rFonts w:cs="Tahoma"/>
          <w:szCs w:val="20"/>
        </w:rPr>
      </w:pPr>
      <w:r w:rsidRPr="00C12D01">
        <w:rPr>
          <w:rFonts w:cs="Tahoma"/>
          <w:i/>
          <w:iCs/>
          <w:szCs w:val="20"/>
        </w:rPr>
        <w:lastRenderedPageBreak/>
        <w:t>VN</w:t>
      </w:r>
      <w:r w:rsidRPr="00C12D01">
        <w:rPr>
          <w:rFonts w:cs="Tahoma"/>
          <w:i/>
          <w:iCs/>
          <w:szCs w:val="20"/>
          <w:vertAlign w:val="subscript"/>
        </w:rPr>
        <w:t>e</w:t>
      </w:r>
      <w:r w:rsidRPr="00C12D01">
        <w:rPr>
          <w:rFonts w:cs="Tahoma"/>
          <w:szCs w:val="20"/>
          <w:vertAlign w:val="subscript"/>
        </w:rPr>
        <w:t xml:space="preserve"> </w:t>
      </w:r>
      <w:r w:rsidRPr="00C12D01">
        <w:rPr>
          <w:rFonts w:cs="Tahoma"/>
          <w:szCs w:val="20"/>
        </w:rPr>
        <w:t>= Valor Nominal Unitário das Debêntures ou saldo do Valor Nominal Unitário das Debêntures na última data de amortização ou incorporação de juros, se houver, o que ocorrer por último, calculado/informado com 8 (oito) casas decimais, sem arredondamento;</w:t>
      </w:r>
    </w:p>
    <w:p w14:paraId="5220E6F2" w14:textId="68D935C5" w:rsidR="00C94EA5" w:rsidRPr="00C12D01" w:rsidRDefault="00C94EA5" w:rsidP="00C94EA5">
      <w:pPr>
        <w:pStyle w:val="Body3"/>
        <w:rPr>
          <w:rFonts w:cs="Tahoma"/>
          <w:szCs w:val="20"/>
        </w:rPr>
      </w:pPr>
      <w:r w:rsidRPr="00C12D01">
        <w:rPr>
          <w:rFonts w:cs="Tahoma"/>
          <w:i/>
          <w:iCs/>
          <w:szCs w:val="20"/>
        </w:rPr>
        <w:t>C</w:t>
      </w:r>
      <w:r w:rsidRPr="00C12D01">
        <w:rPr>
          <w:rFonts w:cs="Tahoma"/>
          <w:szCs w:val="20"/>
        </w:rPr>
        <w:t xml:space="preserve"> = Fator da variação acumulada do IPCA, calculado com 8 (oito) casas decimais, sem arredondamento, apurado da seguinte forma:</w:t>
      </w:r>
    </w:p>
    <w:p w14:paraId="5348AD1A" w14:textId="6F85C95D" w:rsidR="00C94EA5" w:rsidRPr="00C12D01" w:rsidRDefault="00C94EA5" w:rsidP="00C94EA5">
      <w:pPr>
        <w:pStyle w:val="Body3"/>
        <w:jc w:val="center"/>
        <w:rPr>
          <w:rFonts w:cs="Tahoma"/>
          <w:szCs w:val="20"/>
        </w:rPr>
      </w:pPr>
      <m:oMath>
        <m:r>
          <w:rPr>
            <w:rFonts w:ascii="Cambria Math" w:hAnsi="Cambria Math" w:cs="Tahoma"/>
            <w:color w:val="000000"/>
            <w:szCs w:val="20"/>
          </w:rPr>
          <m:t>C=</m:t>
        </m:r>
        <m:sSup>
          <m:sSupPr>
            <m:ctrlPr>
              <w:rPr>
                <w:rFonts w:ascii="Cambria Math" w:hAnsi="Cambria Math" w:cs="Tahoma"/>
                <w:i/>
                <w:color w:val="000000"/>
                <w:szCs w:val="20"/>
              </w:rPr>
            </m:ctrlPr>
          </m:sSupPr>
          <m:e>
            <m:d>
              <m:dPr>
                <m:ctrlPr>
                  <w:rPr>
                    <w:rFonts w:ascii="Cambria Math" w:hAnsi="Cambria Math" w:cs="Tahoma"/>
                    <w:i/>
                    <w:color w:val="000000"/>
                    <w:szCs w:val="20"/>
                  </w:rPr>
                </m:ctrlPr>
              </m:dPr>
              <m:e>
                <m:f>
                  <m:fPr>
                    <m:ctrlPr>
                      <w:rPr>
                        <w:rFonts w:ascii="Cambria Math" w:hAnsi="Cambria Math" w:cs="Tahoma"/>
                        <w:i/>
                        <w:color w:val="000000"/>
                        <w:szCs w:val="20"/>
                      </w:rPr>
                    </m:ctrlPr>
                  </m:fPr>
                  <m:num>
                    <m:sSub>
                      <m:sSubPr>
                        <m:ctrlPr>
                          <w:rPr>
                            <w:rFonts w:ascii="Cambria Math" w:hAnsi="Cambria Math" w:cs="Tahoma"/>
                            <w:i/>
                            <w:color w:val="000000"/>
                            <w:szCs w:val="20"/>
                          </w:rPr>
                        </m:ctrlPr>
                      </m:sSubPr>
                      <m:e>
                        <m:r>
                          <w:rPr>
                            <w:rFonts w:ascii="Cambria Math" w:hAnsi="Cambria Math" w:cs="Tahoma"/>
                            <w:color w:val="000000"/>
                            <w:szCs w:val="20"/>
                          </w:rPr>
                          <m:t>NI</m:t>
                        </m:r>
                      </m:e>
                      <m:sub>
                        <m:r>
                          <w:rPr>
                            <w:rFonts w:ascii="Cambria Math" w:hAnsi="Cambria Math" w:cs="Tahoma"/>
                            <w:color w:val="000000"/>
                            <w:szCs w:val="20"/>
                          </w:rPr>
                          <m:t>k</m:t>
                        </m:r>
                      </m:sub>
                    </m:sSub>
                  </m:num>
                  <m:den>
                    <m:sSub>
                      <m:sSubPr>
                        <m:ctrlPr>
                          <w:rPr>
                            <w:rFonts w:ascii="Cambria Math" w:hAnsi="Cambria Math" w:cs="Tahoma"/>
                            <w:i/>
                            <w:color w:val="000000"/>
                            <w:szCs w:val="20"/>
                          </w:rPr>
                        </m:ctrlPr>
                      </m:sSubPr>
                      <m:e>
                        <m:r>
                          <w:rPr>
                            <w:rFonts w:ascii="Cambria Math" w:hAnsi="Cambria Math" w:cs="Tahoma"/>
                            <w:color w:val="000000"/>
                            <w:szCs w:val="20"/>
                          </w:rPr>
                          <m:t>NI</m:t>
                        </m:r>
                      </m:e>
                      <m:sub>
                        <m:r>
                          <w:rPr>
                            <w:rFonts w:ascii="Cambria Math" w:hAnsi="Cambria Math" w:cs="Tahoma"/>
                            <w:color w:val="000000"/>
                            <w:szCs w:val="20"/>
                          </w:rPr>
                          <m:t>k-1</m:t>
                        </m:r>
                      </m:sub>
                    </m:sSub>
                  </m:den>
                </m:f>
              </m:e>
            </m:d>
          </m:e>
          <m:sup>
            <m:f>
              <m:fPr>
                <m:ctrlPr>
                  <w:rPr>
                    <w:rFonts w:ascii="Cambria Math" w:hAnsi="Cambria Math" w:cs="Tahoma"/>
                    <w:i/>
                    <w:color w:val="000000"/>
                    <w:szCs w:val="20"/>
                  </w:rPr>
                </m:ctrlPr>
              </m:fPr>
              <m:num>
                <m:r>
                  <w:rPr>
                    <w:rFonts w:ascii="Cambria Math" w:hAnsi="Cambria Math" w:cs="Tahoma"/>
                    <w:color w:val="000000"/>
                    <w:szCs w:val="20"/>
                  </w:rPr>
                  <m:t>dup</m:t>
                </m:r>
              </m:num>
              <m:den>
                <m:r>
                  <w:rPr>
                    <w:rFonts w:ascii="Cambria Math" w:hAnsi="Cambria Math" w:cs="Tahoma"/>
                    <w:color w:val="000000"/>
                    <w:szCs w:val="20"/>
                  </w:rPr>
                  <m:t>dut</m:t>
                </m:r>
              </m:den>
            </m:f>
          </m:sup>
        </m:sSup>
      </m:oMath>
      <w:r w:rsidRPr="00C12D01">
        <w:rPr>
          <w:rFonts w:cs="Tahoma"/>
          <w:szCs w:val="20"/>
        </w:rPr>
        <w:t>, onde:</w:t>
      </w:r>
      <w:r w:rsidR="0020643C" w:rsidRPr="00C12D01" w:rsidDel="0020643C">
        <w:rPr>
          <w:rFonts w:cs="Tahoma"/>
          <w:szCs w:val="20"/>
        </w:rPr>
        <w:t xml:space="preserve"> </w:t>
      </w:r>
    </w:p>
    <w:p w14:paraId="0BA35672" w14:textId="77777777" w:rsidR="00C94EA5" w:rsidRPr="00C12D01" w:rsidRDefault="00C94EA5" w:rsidP="0020643C">
      <w:pPr>
        <w:pStyle w:val="Body3"/>
        <w:rPr>
          <w:rFonts w:cs="Tahoma"/>
          <w:i/>
          <w:szCs w:val="20"/>
        </w:rPr>
      </w:pPr>
      <w:r w:rsidRPr="00C12D01">
        <w:rPr>
          <w:rFonts w:cs="Tahoma"/>
          <w:i/>
          <w:szCs w:val="20"/>
        </w:rPr>
        <w:t xml:space="preserve">k = </w:t>
      </w:r>
      <w:r w:rsidRPr="00C12D01">
        <w:rPr>
          <w:rFonts w:cs="Tahoma"/>
          <w:szCs w:val="20"/>
        </w:rPr>
        <w:t xml:space="preserve">número de ordem de </w:t>
      </w:r>
      <w:proofErr w:type="spellStart"/>
      <w:r w:rsidRPr="00C12D01">
        <w:rPr>
          <w:rFonts w:cs="Tahoma"/>
          <w:szCs w:val="20"/>
        </w:rPr>
        <w:t>NI</w:t>
      </w:r>
      <w:r w:rsidRPr="00C12D01">
        <w:rPr>
          <w:rFonts w:cs="Tahoma"/>
          <w:szCs w:val="20"/>
          <w:vertAlign w:val="subscript"/>
        </w:rPr>
        <w:t>k</w:t>
      </w:r>
      <w:proofErr w:type="spellEnd"/>
      <w:r w:rsidRPr="00C12D01">
        <w:rPr>
          <w:rFonts w:cs="Tahoma"/>
          <w:szCs w:val="20"/>
        </w:rPr>
        <w:t>, variando de 1 até n</w:t>
      </w:r>
      <w:r w:rsidRPr="00460663">
        <w:rPr>
          <w:rFonts w:cs="Tahoma"/>
          <w:iCs/>
          <w:szCs w:val="20"/>
        </w:rPr>
        <w:t>;</w:t>
      </w:r>
    </w:p>
    <w:p w14:paraId="14380206" w14:textId="057AA7AA" w:rsidR="00C94EA5" w:rsidRPr="00C12D01" w:rsidRDefault="00C94EA5" w:rsidP="00C94EA5">
      <w:pPr>
        <w:pStyle w:val="Body3"/>
        <w:rPr>
          <w:rFonts w:cs="Tahoma"/>
          <w:szCs w:val="20"/>
        </w:rPr>
      </w:pPr>
      <w:proofErr w:type="spellStart"/>
      <w:r w:rsidRPr="00C12D01">
        <w:rPr>
          <w:rFonts w:cs="Tahoma"/>
          <w:szCs w:val="20"/>
        </w:rPr>
        <w:t>NIk</w:t>
      </w:r>
      <w:proofErr w:type="spellEnd"/>
      <w:r w:rsidRPr="00C12D01">
        <w:rPr>
          <w:rFonts w:cs="Tahoma"/>
          <w:szCs w:val="20"/>
        </w:rPr>
        <w:t xml:space="preserve"> = </w:t>
      </w:r>
      <w:bookmarkStart w:id="61" w:name="_Hlk89715801"/>
      <w:bookmarkStart w:id="62" w:name="_Hlk80778691"/>
      <w:r w:rsidR="00A778B9" w:rsidRPr="00A778B9">
        <w:rPr>
          <w:rFonts w:cs="Tahoma"/>
          <w:szCs w:val="20"/>
        </w:rPr>
        <w:t>valor do número-índice do IPCA do mês anterior ao mês de atualização, caso a atualização seja em data anterior ou na própria Data de Aniversário dos CRA. Após a Data de Aniversário dos CRA, ‘</w:t>
      </w:r>
      <w:proofErr w:type="spellStart"/>
      <w:r w:rsidR="00A778B9" w:rsidRPr="00A778B9">
        <w:rPr>
          <w:rFonts w:cs="Tahoma"/>
          <w:szCs w:val="20"/>
        </w:rPr>
        <w:t>NIk</w:t>
      </w:r>
      <w:proofErr w:type="spellEnd"/>
      <w:r w:rsidR="00A778B9" w:rsidRPr="00A778B9">
        <w:rPr>
          <w:rFonts w:cs="Tahoma"/>
          <w:szCs w:val="20"/>
        </w:rPr>
        <w:t>’ corresponderá ao valor do número-índice do mês de atualização</w:t>
      </w:r>
      <w:bookmarkEnd w:id="61"/>
      <w:r w:rsidRPr="00C12D01">
        <w:rPr>
          <w:rFonts w:cs="Tahoma"/>
          <w:szCs w:val="20"/>
        </w:rPr>
        <w:t>;</w:t>
      </w:r>
      <w:r w:rsidR="003F5084">
        <w:rPr>
          <w:rFonts w:cs="Tahoma"/>
          <w:szCs w:val="20"/>
        </w:rPr>
        <w:t xml:space="preserve"> </w:t>
      </w:r>
    </w:p>
    <w:p w14:paraId="43B252E8" w14:textId="3EE8D075" w:rsidR="00C94EA5" w:rsidRPr="00C12D01" w:rsidRDefault="00C94EA5" w:rsidP="00C94EA5">
      <w:pPr>
        <w:pStyle w:val="Body3"/>
        <w:rPr>
          <w:rFonts w:cs="Tahoma"/>
          <w:szCs w:val="20"/>
        </w:rPr>
      </w:pPr>
      <w:r w:rsidRPr="00C12D01">
        <w:rPr>
          <w:rFonts w:cs="Tahoma"/>
          <w:szCs w:val="20"/>
        </w:rPr>
        <w:t>NI</w:t>
      </w:r>
      <w:r w:rsidRPr="00C12D01">
        <w:rPr>
          <w:rFonts w:cs="Tahoma"/>
          <w:szCs w:val="20"/>
          <w:vertAlign w:val="subscript"/>
        </w:rPr>
        <w:t>k-1</w:t>
      </w:r>
      <w:r w:rsidRPr="00C12D01">
        <w:rPr>
          <w:rFonts w:cs="Tahoma"/>
          <w:szCs w:val="20"/>
        </w:rPr>
        <w:t xml:space="preserve">= valor do número-índice do IPCA </w:t>
      </w:r>
      <w:r>
        <w:rPr>
          <w:rFonts w:cs="Tahoma"/>
          <w:szCs w:val="20"/>
        </w:rPr>
        <w:t>divulgado no</w:t>
      </w:r>
      <w:r w:rsidRPr="00C12D01">
        <w:rPr>
          <w:rFonts w:cs="Tahoma"/>
          <w:szCs w:val="20"/>
        </w:rPr>
        <w:t xml:space="preserve"> mês anterior </w:t>
      </w:r>
      <w:r>
        <w:rPr>
          <w:rFonts w:cs="Tahoma"/>
          <w:szCs w:val="20"/>
        </w:rPr>
        <w:t>ao mês ”</w:t>
      </w:r>
      <w:r w:rsidRPr="00C12D01">
        <w:rPr>
          <w:rFonts w:cs="Tahoma"/>
          <w:szCs w:val="20"/>
        </w:rPr>
        <w:t>k</w:t>
      </w:r>
      <w:r>
        <w:rPr>
          <w:rFonts w:cs="Tahoma"/>
          <w:szCs w:val="20"/>
        </w:rPr>
        <w:t>”</w:t>
      </w:r>
      <w:r w:rsidRPr="00C12D01">
        <w:rPr>
          <w:rFonts w:cs="Tahoma"/>
          <w:szCs w:val="20"/>
        </w:rPr>
        <w:t>;</w:t>
      </w:r>
    </w:p>
    <w:bookmarkEnd w:id="62"/>
    <w:p w14:paraId="2B2366FF" w14:textId="0A0B7A12" w:rsidR="00C94EA5" w:rsidRPr="00C12D01" w:rsidRDefault="00C94EA5" w:rsidP="00C94EA5">
      <w:pPr>
        <w:pStyle w:val="Body3"/>
        <w:rPr>
          <w:rFonts w:cs="Tahoma"/>
          <w:szCs w:val="20"/>
        </w:rPr>
      </w:pPr>
      <w:r w:rsidRPr="00C12D01">
        <w:rPr>
          <w:rFonts w:cs="Tahoma"/>
          <w:szCs w:val="20"/>
        </w:rPr>
        <w:t xml:space="preserve">dup = número de Dias Úteis entre a primeira Data de Integralização ou última Data de </w:t>
      </w:r>
      <w:r w:rsidRPr="00C12D01">
        <w:rPr>
          <w:rFonts w:cs="Tahoma"/>
          <w:bCs/>
          <w:szCs w:val="20"/>
        </w:rPr>
        <w:t>Aniversário</w:t>
      </w:r>
      <w:r w:rsidR="00CD79DB">
        <w:rPr>
          <w:rFonts w:cs="Tahoma"/>
          <w:bCs/>
          <w:szCs w:val="20"/>
        </w:rPr>
        <w:t xml:space="preserve"> </w:t>
      </w:r>
      <w:bookmarkStart w:id="63" w:name="_Hlk89715831"/>
      <w:r w:rsidR="00CD79DB">
        <w:rPr>
          <w:rFonts w:cs="Tahoma"/>
          <w:bCs/>
          <w:szCs w:val="20"/>
        </w:rPr>
        <w:t>(conforme abaixo definido)</w:t>
      </w:r>
      <w:bookmarkEnd w:id="63"/>
      <w:r w:rsidRPr="00C12D01">
        <w:rPr>
          <w:rFonts w:cs="Tahoma"/>
          <w:szCs w:val="20"/>
        </w:rPr>
        <w:t>, conforme o caso, e a data de cálculo, sendo “dup” um número inteiro</w:t>
      </w:r>
      <w:r w:rsidR="00CD79DB">
        <w:rPr>
          <w:rFonts w:cs="Tahoma"/>
          <w:szCs w:val="20"/>
        </w:rPr>
        <w:t>. Exclusivamente no primeiro Período de Capitalização (conforme abaixo definido), “dup” será acrescido de 2 (dois) Dias Úteis</w:t>
      </w:r>
      <w:r w:rsidRPr="00C12D01">
        <w:rPr>
          <w:rFonts w:cs="Tahoma"/>
          <w:szCs w:val="20"/>
        </w:rPr>
        <w:t>; e</w:t>
      </w:r>
    </w:p>
    <w:p w14:paraId="083320E1" w14:textId="1AA5EF59" w:rsidR="00C94EA5" w:rsidRPr="00C12D01" w:rsidRDefault="00C94EA5" w:rsidP="00C94EA5">
      <w:pPr>
        <w:pStyle w:val="Body3"/>
        <w:rPr>
          <w:rFonts w:cs="Tahoma"/>
          <w:szCs w:val="20"/>
        </w:rPr>
      </w:pPr>
      <w:r w:rsidRPr="00C12D01">
        <w:rPr>
          <w:rFonts w:cs="Tahoma"/>
          <w:szCs w:val="20"/>
        </w:rPr>
        <w:t>dut =</w:t>
      </w:r>
      <w:r w:rsidRPr="00C12D01">
        <w:rPr>
          <w:rFonts w:cs="Tahoma"/>
          <w:szCs w:val="20"/>
        </w:rPr>
        <w:tab/>
        <w:t xml:space="preserve">número de Dias Úteis entre a última Data de </w:t>
      </w:r>
      <w:r w:rsidRPr="00C12D01">
        <w:rPr>
          <w:rFonts w:cs="Tahoma"/>
          <w:bCs/>
          <w:szCs w:val="20"/>
        </w:rPr>
        <w:t>Aniversário</w:t>
      </w:r>
      <w:r w:rsidRPr="00C12D01">
        <w:rPr>
          <w:rFonts w:cs="Tahoma"/>
          <w:szCs w:val="20"/>
        </w:rPr>
        <w:t xml:space="preserve">, inclusive, e a próxima Data de </w:t>
      </w:r>
      <w:r w:rsidRPr="00C12D01">
        <w:rPr>
          <w:rFonts w:cs="Tahoma"/>
          <w:bCs/>
          <w:szCs w:val="20"/>
        </w:rPr>
        <w:t>Aniversário</w:t>
      </w:r>
      <w:r w:rsidRPr="00C12D01">
        <w:rPr>
          <w:rFonts w:cs="Tahoma"/>
          <w:szCs w:val="20"/>
        </w:rPr>
        <w:t xml:space="preserve"> das Debêntures, exclusive, sendo “dut” um número inteiro</w:t>
      </w:r>
      <w:r w:rsidR="00631F0A">
        <w:rPr>
          <w:rFonts w:cs="Tahoma"/>
          <w:szCs w:val="20"/>
        </w:rPr>
        <w:t>.</w:t>
      </w:r>
      <w:r w:rsidRPr="00C12D01">
        <w:rPr>
          <w:rFonts w:cs="Tahoma"/>
          <w:szCs w:val="20"/>
        </w:rPr>
        <w:t xml:space="preserve"> </w:t>
      </w:r>
      <w:r w:rsidR="00631F0A">
        <w:rPr>
          <w:rFonts w:cs="Tahoma"/>
          <w:szCs w:val="20"/>
        </w:rPr>
        <w:t>Para</w:t>
      </w:r>
      <w:r w:rsidRPr="00C12D01">
        <w:rPr>
          <w:rFonts w:cs="Tahoma"/>
          <w:szCs w:val="20"/>
        </w:rPr>
        <w:t xml:space="preserve"> primeira Data de Aniversário, “dut” será igual a </w:t>
      </w:r>
      <w:r w:rsidR="00631F0A">
        <w:rPr>
          <w:rFonts w:cs="Tahoma"/>
          <w:szCs w:val="20"/>
        </w:rPr>
        <w:t>21</w:t>
      </w:r>
      <w:r>
        <w:rPr>
          <w:rFonts w:cs="Tahoma"/>
          <w:szCs w:val="20"/>
        </w:rPr>
        <w:t xml:space="preserve"> (</w:t>
      </w:r>
      <w:r w:rsidR="00631F0A">
        <w:rPr>
          <w:rFonts w:cs="Tahoma"/>
          <w:szCs w:val="20"/>
        </w:rPr>
        <w:t>vinte e um</w:t>
      </w:r>
      <w:r>
        <w:rPr>
          <w:rFonts w:cs="Tahoma"/>
          <w:szCs w:val="20"/>
        </w:rPr>
        <w:t xml:space="preserve">) </w:t>
      </w:r>
      <w:r w:rsidRPr="00C12D01">
        <w:rPr>
          <w:rFonts w:cs="Tahoma"/>
          <w:szCs w:val="20"/>
        </w:rPr>
        <w:t>Dia</w:t>
      </w:r>
      <w:r>
        <w:rPr>
          <w:rFonts w:cs="Tahoma"/>
          <w:szCs w:val="20"/>
        </w:rPr>
        <w:t>(s)</w:t>
      </w:r>
      <w:r w:rsidRPr="00C12D01">
        <w:rPr>
          <w:rFonts w:cs="Tahoma"/>
          <w:szCs w:val="20"/>
        </w:rPr>
        <w:t xml:space="preserve"> Út</w:t>
      </w:r>
      <w:r>
        <w:rPr>
          <w:rFonts w:cs="Tahoma"/>
          <w:szCs w:val="20"/>
        </w:rPr>
        <w:t>il(eis)</w:t>
      </w:r>
      <w:r w:rsidRPr="00C12D01">
        <w:rPr>
          <w:rFonts w:cs="Tahoma"/>
          <w:szCs w:val="20"/>
        </w:rPr>
        <w:t>.</w:t>
      </w:r>
    </w:p>
    <w:p w14:paraId="2C80FBDB" w14:textId="77777777" w:rsidR="00C94EA5" w:rsidRPr="00C12D01" w:rsidRDefault="00C94EA5" w:rsidP="00C94EA5">
      <w:pPr>
        <w:pStyle w:val="Body3"/>
        <w:rPr>
          <w:rFonts w:cs="Tahoma"/>
          <w:szCs w:val="20"/>
        </w:rPr>
      </w:pPr>
      <w:r w:rsidRPr="00C12D01">
        <w:rPr>
          <w:rFonts w:cs="Tahoma"/>
          <w:szCs w:val="20"/>
        </w:rPr>
        <w:t>Sendo que:</w:t>
      </w:r>
    </w:p>
    <w:p w14:paraId="6B4AC929" w14:textId="7B49DDE6" w:rsidR="00C94EA5" w:rsidRPr="005040FA" w:rsidRDefault="00C94EA5" w:rsidP="00C94EA5">
      <w:pPr>
        <w:pStyle w:val="roman5"/>
        <w:rPr>
          <w:rFonts w:cs="Tahoma"/>
        </w:rPr>
      </w:pPr>
      <w:r w:rsidRPr="005040FA">
        <w:rPr>
          <w:rFonts w:cs="Tahoma"/>
        </w:rPr>
        <w:t>o número-índice do IPCA deverá ser utilizado considerando-se idêntico número de casas decimais daquele divulgado pelo IBGE;</w:t>
      </w:r>
    </w:p>
    <w:p w14:paraId="2F142A79" w14:textId="68C8C436" w:rsidR="00C94EA5" w:rsidRPr="005040FA" w:rsidRDefault="00C94EA5" w:rsidP="00C94EA5">
      <w:pPr>
        <w:pStyle w:val="roman5"/>
        <w:rPr>
          <w:rFonts w:cs="Tahoma"/>
        </w:rPr>
      </w:pPr>
      <w:r w:rsidRPr="005040FA">
        <w:rPr>
          <w:rFonts w:cs="Tahoma"/>
        </w:rPr>
        <w:t>a aplicação do IPCA incidirá no menor período permitido pela legislação em vigor;</w:t>
      </w:r>
    </w:p>
    <w:p w14:paraId="33AE321C" w14:textId="22CF62FD" w:rsidR="00C94EA5" w:rsidRPr="005040FA" w:rsidRDefault="00C94EA5" w:rsidP="00C94EA5">
      <w:pPr>
        <w:pStyle w:val="roman5"/>
        <w:rPr>
          <w:rFonts w:cs="Tahoma"/>
        </w:rPr>
      </w:pPr>
      <w:r w:rsidRPr="005040FA">
        <w:rPr>
          <w:rFonts w:cs="Tahoma"/>
        </w:rPr>
        <w:t xml:space="preserve">para fins de cálculo considera-se como data de aniversário, todo </w:t>
      </w:r>
      <w:r w:rsidR="00A02D6A">
        <w:rPr>
          <w:rFonts w:cs="Tahoma"/>
        </w:rPr>
        <w:t>segundo D</w:t>
      </w:r>
      <w:r w:rsidR="00A02D6A" w:rsidRPr="00681FFF">
        <w:rPr>
          <w:rFonts w:cs="Tahoma"/>
        </w:rPr>
        <w:t xml:space="preserve">ia </w:t>
      </w:r>
      <w:r w:rsidR="00A02D6A">
        <w:rPr>
          <w:rFonts w:cs="Tahoma"/>
        </w:rPr>
        <w:t xml:space="preserve">Útil anterior </w:t>
      </w:r>
      <w:r w:rsidR="003F5084">
        <w:rPr>
          <w:rFonts w:cs="Tahoma"/>
        </w:rPr>
        <w:t>à</w:t>
      </w:r>
      <w:r w:rsidR="00944A4A">
        <w:rPr>
          <w:rFonts w:cs="Tahoma"/>
        </w:rPr>
        <w:t xml:space="preserve"> data de aniversário dos CRA </w:t>
      </w:r>
      <w:r w:rsidRPr="005040FA">
        <w:rPr>
          <w:rFonts w:cs="Tahoma"/>
        </w:rPr>
        <w:t>(“</w:t>
      </w:r>
      <w:r w:rsidRPr="005040FA">
        <w:rPr>
          <w:rFonts w:cs="Tahoma"/>
          <w:b/>
        </w:rPr>
        <w:t>Data de Aniversário</w:t>
      </w:r>
      <w:r w:rsidRPr="005040FA">
        <w:rPr>
          <w:rFonts w:cs="Tahoma"/>
        </w:rPr>
        <w:t>”);</w:t>
      </w:r>
      <w:r w:rsidR="00A02D6A">
        <w:rPr>
          <w:rFonts w:cs="Tahoma"/>
        </w:rPr>
        <w:t xml:space="preserve"> </w:t>
      </w:r>
    </w:p>
    <w:p w14:paraId="3CC520F5" w14:textId="77777777" w:rsidR="00C94EA5" w:rsidRDefault="00C94EA5" w:rsidP="00C94EA5">
      <w:pPr>
        <w:pStyle w:val="roman5"/>
        <w:rPr>
          <w:rFonts w:cs="Tahoma"/>
        </w:rPr>
      </w:pPr>
      <w:r w:rsidRPr="005040FA">
        <w:rPr>
          <w:rFonts w:cs="Tahoma"/>
        </w:rPr>
        <w:t xml:space="preserve">o fator resultante da expressão </w:t>
      </w:r>
      <m:oMath>
        <m:sSup>
          <m:sSupPr>
            <m:ctrlPr>
              <w:rPr>
                <w:rFonts w:ascii="Cambria Math" w:hAnsi="Cambria Math" w:cs="Tahoma"/>
                <w:i/>
                <w:color w:val="000000"/>
              </w:rPr>
            </m:ctrlPr>
          </m:sSupPr>
          <m:e>
            <m:d>
              <m:dPr>
                <m:ctrlPr>
                  <w:rPr>
                    <w:rFonts w:ascii="Cambria Math" w:hAnsi="Cambria Math" w:cs="Tahoma"/>
                    <w:i/>
                    <w:color w:val="000000"/>
                  </w:rPr>
                </m:ctrlPr>
              </m:dPr>
              <m:e>
                <m:f>
                  <m:fPr>
                    <m:ctrlPr>
                      <w:rPr>
                        <w:rFonts w:ascii="Cambria Math" w:hAnsi="Cambria Math" w:cs="Tahoma"/>
                        <w:i/>
                        <w:color w:val="000000"/>
                      </w:rPr>
                    </m:ctrlPr>
                  </m:fPr>
                  <m:num>
                    <m:sSub>
                      <m:sSubPr>
                        <m:ctrlPr>
                          <w:rPr>
                            <w:rFonts w:ascii="Cambria Math" w:hAnsi="Cambria Math" w:cs="Tahoma"/>
                            <w:i/>
                            <w:color w:val="000000"/>
                          </w:rPr>
                        </m:ctrlPr>
                      </m:sSubPr>
                      <m:e>
                        <m:r>
                          <w:rPr>
                            <w:rFonts w:ascii="Cambria Math" w:hAnsi="Cambria Math" w:cs="Tahoma"/>
                            <w:color w:val="000000"/>
                          </w:rPr>
                          <m:t>NI</m:t>
                        </m:r>
                      </m:e>
                      <m:sub>
                        <m:r>
                          <w:rPr>
                            <w:rFonts w:ascii="Cambria Math" w:hAnsi="Cambria Math" w:cs="Tahoma"/>
                            <w:color w:val="000000"/>
                          </w:rPr>
                          <m:t>k</m:t>
                        </m:r>
                      </m:sub>
                    </m:sSub>
                  </m:num>
                  <m:den>
                    <m:sSub>
                      <m:sSubPr>
                        <m:ctrlPr>
                          <w:rPr>
                            <w:rFonts w:ascii="Cambria Math" w:hAnsi="Cambria Math" w:cs="Tahoma"/>
                            <w:i/>
                            <w:color w:val="000000"/>
                          </w:rPr>
                        </m:ctrlPr>
                      </m:sSubPr>
                      <m:e>
                        <m:r>
                          <w:rPr>
                            <w:rFonts w:ascii="Cambria Math" w:hAnsi="Cambria Math" w:cs="Tahoma"/>
                            <w:color w:val="000000"/>
                          </w:rPr>
                          <m:t>NI</m:t>
                        </m:r>
                      </m:e>
                      <m:sub>
                        <m:r>
                          <w:rPr>
                            <w:rFonts w:ascii="Cambria Math" w:hAnsi="Cambria Math" w:cs="Tahoma"/>
                            <w:color w:val="000000"/>
                          </w:rPr>
                          <m:t>k-1</m:t>
                        </m:r>
                      </m:sub>
                    </m:sSub>
                  </m:den>
                </m:f>
              </m:e>
            </m:d>
          </m:e>
          <m:sup>
            <m:f>
              <m:fPr>
                <m:ctrlPr>
                  <w:rPr>
                    <w:rFonts w:ascii="Cambria Math" w:hAnsi="Cambria Math" w:cs="Tahoma"/>
                    <w:i/>
                    <w:color w:val="000000"/>
                  </w:rPr>
                </m:ctrlPr>
              </m:fPr>
              <m:num>
                <m:r>
                  <w:rPr>
                    <w:rFonts w:ascii="Cambria Math" w:hAnsi="Cambria Math" w:cs="Tahoma"/>
                    <w:color w:val="000000"/>
                  </w:rPr>
                  <m:t>dup</m:t>
                </m:r>
              </m:num>
              <m:den>
                <m:r>
                  <w:rPr>
                    <w:rFonts w:ascii="Cambria Math" w:hAnsi="Cambria Math" w:cs="Tahoma"/>
                    <w:color w:val="000000"/>
                  </w:rPr>
                  <m:t>dut</m:t>
                </m:r>
              </m:den>
            </m:f>
          </m:sup>
        </m:sSup>
      </m:oMath>
      <w:r w:rsidRPr="005040FA">
        <w:rPr>
          <w:rFonts w:cs="Tahoma"/>
        </w:rPr>
        <w:t xml:space="preserve"> é considerado com 8 (oito) casas decimais, sem arredondamento;</w:t>
      </w:r>
    </w:p>
    <w:p w14:paraId="757EF0F3" w14:textId="6C40D666" w:rsidR="00C94EA5" w:rsidRPr="005040FA" w:rsidRDefault="00944A4A" w:rsidP="00C94EA5">
      <w:pPr>
        <w:pStyle w:val="roman5"/>
        <w:rPr>
          <w:rFonts w:cs="Tahoma"/>
        </w:rPr>
      </w:pPr>
      <w:bookmarkStart w:id="64" w:name="_Hlk80778710"/>
      <w:r>
        <w:rPr>
          <w:rFonts w:cs="Tahoma"/>
        </w:rPr>
        <w:t>c</w:t>
      </w:r>
      <w:r w:rsidR="00C94EA5" w:rsidRPr="0084155C">
        <w:rPr>
          <w:rFonts w:cs="Tahoma"/>
        </w:rPr>
        <w:t>aso o número índice do IPCA a ser utilizado não tenha sido divulgado até a data de cálculo, deverá ser utilizado o último número índice divulgado pelo IBGE</w:t>
      </w:r>
      <w:r w:rsidR="00C94EA5">
        <w:rPr>
          <w:rFonts w:cs="Tahoma"/>
        </w:rPr>
        <w:t>;</w:t>
      </w:r>
    </w:p>
    <w:bookmarkEnd w:id="64"/>
    <w:p w14:paraId="59643588" w14:textId="16596AE3" w:rsidR="00C94EA5" w:rsidRPr="005040FA" w:rsidRDefault="00C94EA5" w:rsidP="00B17AC2">
      <w:pPr>
        <w:pStyle w:val="roman5"/>
        <w:rPr>
          <w:rFonts w:cs="Tahoma"/>
        </w:rPr>
      </w:pPr>
      <w:r w:rsidRPr="005040FA">
        <w:rPr>
          <w:rFonts w:cs="Tahoma"/>
        </w:rPr>
        <w:lastRenderedPageBreak/>
        <w:t>o produtório é executado a partir do fator mais recente, acrescentando–se, em seguida, os mais remotos. Os resultados intermediários são calculados com 16 (dezesseis) casas decimais, sem arredondamento</w:t>
      </w:r>
      <w:r w:rsidR="00B17AC2">
        <w:rPr>
          <w:rFonts w:cs="Tahoma"/>
        </w:rPr>
        <w:t>.</w:t>
      </w:r>
    </w:p>
    <w:p w14:paraId="3A7CBB50" w14:textId="018D7A67" w:rsidR="00947789" w:rsidRDefault="00876883" w:rsidP="00892DC5">
      <w:pPr>
        <w:pStyle w:val="Level3"/>
      </w:pPr>
      <w:bookmarkStart w:id="65" w:name="_Ref508402334"/>
      <w:r w:rsidRPr="00A13AFA">
        <w:rPr>
          <w:i/>
          <w:iCs/>
        </w:rPr>
        <w:t>Remuneração da</w:t>
      </w:r>
      <w:r w:rsidR="00B17AC2">
        <w:rPr>
          <w:i/>
          <w:iCs/>
        </w:rPr>
        <w:t>s</w:t>
      </w:r>
      <w:r w:rsidRPr="00A13AFA">
        <w:rPr>
          <w:i/>
          <w:iCs/>
        </w:rPr>
        <w:t xml:space="preserve"> Debênture</w:t>
      </w:r>
      <w:r w:rsidR="00B17AC2">
        <w:rPr>
          <w:i/>
          <w:iCs/>
        </w:rPr>
        <w:t>s</w:t>
      </w:r>
      <w:r w:rsidRPr="00610510">
        <w:t xml:space="preserve">. </w:t>
      </w:r>
      <w:r w:rsidR="00B17AC2" w:rsidRPr="005040FA">
        <w:t>Sobre o Valor Nominal Unitário Atualizado das Debêntures incidirão juros remuneratórios</w:t>
      </w:r>
      <w:r w:rsidR="00B17AC2" w:rsidRPr="00BF0967">
        <w:t>, a ser</w:t>
      </w:r>
      <w:r w:rsidR="00997C71">
        <w:t>em</w:t>
      </w:r>
      <w:r w:rsidR="00B17AC2" w:rsidRPr="00BF0967">
        <w:t xml:space="preserve"> definido</w:t>
      </w:r>
      <w:r w:rsidR="00BD6C56">
        <w:t>s</w:t>
      </w:r>
      <w:r w:rsidR="00B17AC2" w:rsidRPr="00BF0967">
        <w:t xml:space="preserve"> de acordo com o procedimento de coleta de intenções de investimento a ser conduzido </w:t>
      </w:r>
      <w:r w:rsidR="006F37AB">
        <w:t xml:space="preserve">pelo Coordenador Líder </w:t>
      </w:r>
      <w:r w:rsidR="00B17AC2" w:rsidRPr="00BF0967">
        <w:t>no âmbito da Oferta</w:t>
      </w:r>
      <w:r w:rsidR="00B17AC2">
        <w:t xml:space="preserve"> Restrita</w:t>
      </w:r>
      <w:r w:rsidR="00B17AC2" w:rsidRPr="00BF0967">
        <w:t>, nos termos dos parágrafos 1º e 2º do artigo 23 e do artigo 44 da Instrução CVM 400, de 29 de dezembro de 2003, conforme alterada</w:t>
      </w:r>
      <w:r w:rsidR="00B17AC2">
        <w:t xml:space="preserve"> (“</w:t>
      </w:r>
      <w:r w:rsidR="00B17AC2" w:rsidRPr="00BF0967">
        <w:rPr>
          <w:b/>
          <w:bCs/>
        </w:rPr>
        <w:t xml:space="preserve">Procedimento de </w:t>
      </w:r>
      <w:r w:rsidR="00B17AC2" w:rsidRPr="00BF0967">
        <w:rPr>
          <w:b/>
          <w:bCs/>
          <w:i/>
          <w:iCs/>
        </w:rPr>
        <w:t>Bookbuilding</w:t>
      </w:r>
      <w:r w:rsidR="00B17AC2">
        <w:rPr>
          <w:i/>
          <w:iCs/>
        </w:rPr>
        <w:t>”</w:t>
      </w:r>
      <w:r w:rsidR="00B17AC2" w:rsidRPr="00BF0967">
        <w:t>) e, em qualquer caso, limitado ao maior valor entre</w:t>
      </w:r>
      <w:r w:rsidR="000D5B25">
        <w:rPr>
          <w:rFonts w:cs="Tahoma"/>
          <w:szCs w:val="20"/>
        </w:rPr>
        <w:t>:</w:t>
      </w:r>
      <w:r w:rsidR="004D1506" w:rsidRPr="004D1506">
        <w:rPr>
          <w:rFonts w:cs="Tahoma"/>
          <w:szCs w:val="20"/>
        </w:rPr>
        <w:t xml:space="preserve"> </w:t>
      </w:r>
      <w:r w:rsidR="000D5B25" w:rsidRPr="000D5B25">
        <w:rPr>
          <w:rFonts w:cs="Tahoma"/>
          <w:b/>
          <w:bCs/>
          <w:szCs w:val="20"/>
        </w:rPr>
        <w:t>(a)</w:t>
      </w:r>
      <w:r w:rsidR="000D5B25">
        <w:rPr>
          <w:rFonts w:cs="Tahoma"/>
          <w:szCs w:val="20"/>
        </w:rPr>
        <w:t xml:space="preserve"> </w:t>
      </w:r>
      <w:r w:rsidR="00B17AC2">
        <w:t xml:space="preserve">ao </w:t>
      </w:r>
      <w:r w:rsidR="00B17AC2" w:rsidRPr="005040FA">
        <w:t>Tesouro IPCA + com Juros Semestrais, atual denominação da antiga Nota do Tesouro Nacional Série B – NTN–B, com vencimento em 202</w:t>
      </w:r>
      <w:r w:rsidR="00B17AC2">
        <w:t>5</w:t>
      </w:r>
      <w:r w:rsidR="00B17AC2" w:rsidRPr="005040FA">
        <w:t>, baseada na cotação indicativa divulgada pela ANBIMA em sua página na internet (</w:t>
      </w:r>
      <w:hyperlink r:id="rId9" w:history="1">
        <w:r w:rsidR="00B17AC2" w:rsidRPr="00BF0967">
          <w:rPr>
            <w:rStyle w:val="Hyperlink"/>
            <w:rFonts w:cs="Tahoma"/>
            <w:szCs w:val="20"/>
          </w:rPr>
          <w:t>http://www.anbima.com.br</w:t>
        </w:r>
      </w:hyperlink>
      <w:r w:rsidR="00B17AC2" w:rsidRPr="00BF0967">
        <w:t xml:space="preserve">), a ser apurada no Dia Útil imediatamente anterior à data de realização do Procedimento de </w:t>
      </w:r>
      <w:r w:rsidR="00B17AC2" w:rsidRPr="00BF0967">
        <w:rPr>
          <w:i/>
          <w:iCs/>
        </w:rPr>
        <w:t>Bookbuilding</w:t>
      </w:r>
      <w:r w:rsidR="00B17AC2" w:rsidRPr="00BF0967">
        <w:t>, acrescida</w:t>
      </w:r>
      <w:r w:rsidR="00B17AC2" w:rsidRPr="005040FA">
        <w:t xml:space="preserve"> exponencialmente de um spread equivalente a </w:t>
      </w:r>
      <w:r w:rsidR="00AE6723" w:rsidRPr="00A862A4">
        <w:t>1,2</w:t>
      </w:r>
      <w:r w:rsidR="00997C71">
        <w:t>0</w:t>
      </w:r>
      <w:r w:rsidR="00B17AC2" w:rsidRPr="00AE6723">
        <w:t>% (</w:t>
      </w:r>
      <w:r w:rsidR="00AE6723" w:rsidRPr="00A862A4">
        <w:t>um inteiro e vinte</w:t>
      </w:r>
      <w:r w:rsidR="00B17AC2" w:rsidRPr="00AE6723">
        <w:t xml:space="preserve"> centésimos por cento)</w:t>
      </w:r>
      <w:r w:rsidR="00B17AC2" w:rsidRPr="005040FA">
        <w:t xml:space="preserve"> ao ano, base 252 (duzentos e cinquenta e dois) Dias Úteis</w:t>
      </w:r>
      <w:r w:rsidR="00AE6723">
        <w:t>;</w:t>
      </w:r>
      <w:r w:rsidR="00B17AC2" w:rsidRPr="005040FA">
        <w:t xml:space="preserve"> </w:t>
      </w:r>
      <w:r w:rsidR="00B17AC2">
        <w:t xml:space="preserve">ou </w:t>
      </w:r>
      <w:r w:rsidR="00AE6723" w:rsidRPr="00A862A4">
        <w:rPr>
          <w:b/>
          <w:bCs/>
        </w:rPr>
        <w:t xml:space="preserve">(b) </w:t>
      </w:r>
      <w:r w:rsidR="00B17AC2">
        <w:t xml:space="preserve">a </w:t>
      </w:r>
      <w:r w:rsidR="00AE6723">
        <w:t>6,50</w:t>
      </w:r>
      <w:r w:rsidR="00B17AC2" w:rsidRPr="005040FA">
        <w:t>% (</w:t>
      </w:r>
      <w:r w:rsidR="00AE6723">
        <w:t>seis inteiros</w:t>
      </w:r>
      <w:r w:rsidR="00B17AC2" w:rsidRPr="005040FA">
        <w:t xml:space="preserve"> e </w:t>
      </w:r>
      <w:r w:rsidR="00AE6723">
        <w:t>cinquenta</w:t>
      </w:r>
      <w:r w:rsidR="00B17AC2" w:rsidRPr="005040FA">
        <w:t xml:space="preserve"> centésimos por cento) ao ano, base 252 (duzentos e cinquenta e dois) Dias Úteis, calculados de forma exponencial e cumulativa </w:t>
      </w:r>
      <w:r w:rsidR="00B17AC2" w:rsidRPr="005040FA">
        <w:rPr>
          <w:i/>
          <w:iCs/>
        </w:rPr>
        <w:t>pro rata temporis</w:t>
      </w:r>
      <w:r w:rsidR="00B17AC2" w:rsidRPr="005040FA">
        <w:t xml:space="preserve"> por Dias Úteis decorridos, desde a primeira Data de Integralização </w:t>
      </w:r>
      <w:r w:rsidR="00944A4A">
        <w:t>dos CRA</w:t>
      </w:r>
      <w:r w:rsidR="00B17AC2" w:rsidRPr="005040FA">
        <w:t xml:space="preserve"> ou a </w:t>
      </w:r>
      <w:r w:rsidR="00BD6C56" w:rsidRPr="005040FA">
        <w:t xml:space="preserve">Data </w:t>
      </w:r>
      <w:r w:rsidR="00B17AC2" w:rsidRPr="005040FA">
        <w:t xml:space="preserve">de </w:t>
      </w:r>
      <w:r w:rsidR="00BD6C56" w:rsidRPr="005040FA">
        <w:t xml:space="preserve">Pagamento </w:t>
      </w:r>
      <w:r w:rsidR="00B17AC2" w:rsidRPr="005040FA">
        <w:t xml:space="preserve">da Remuneração (conforme abaixo definido) imediatamente anterior, conforme o caso, até a data do efetivo pagamento </w:t>
      </w:r>
      <w:bookmarkEnd w:id="65"/>
      <w:r w:rsidR="001A4122">
        <w:rPr>
          <w:rFonts w:cs="Tahoma"/>
          <w:szCs w:val="20"/>
        </w:rPr>
        <w:t>(“</w:t>
      </w:r>
      <w:r w:rsidR="001A4122">
        <w:rPr>
          <w:rFonts w:cs="Tahoma"/>
          <w:b/>
          <w:bCs/>
          <w:szCs w:val="20"/>
        </w:rPr>
        <w:t>Remuneração</w:t>
      </w:r>
      <w:r w:rsidR="001A4122">
        <w:rPr>
          <w:rFonts w:cs="Tahoma"/>
          <w:szCs w:val="20"/>
        </w:rPr>
        <w:t>”).</w:t>
      </w:r>
      <w:r w:rsidR="00AE6723">
        <w:rPr>
          <w:rFonts w:cs="Tahoma"/>
          <w:szCs w:val="20"/>
        </w:rPr>
        <w:t xml:space="preserve"> </w:t>
      </w:r>
    </w:p>
    <w:p w14:paraId="5356B8FF" w14:textId="284FC975" w:rsidR="000D2F45" w:rsidRPr="0076323A" w:rsidRDefault="000D2F45" w:rsidP="000D2F45">
      <w:pPr>
        <w:pStyle w:val="Level4"/>
        <w:suppressAutoHyphens/>
        <w:rPr>
          <w:rFonts w:cs="Tahoma"/>
          <w:szCs w:val="20"/>
        </w:rPr>
      </w:pPr>
      <w:r w:rsidRPr="0076323A">
        <w:rPr>
          <w:rFonts w:cs="Tahoma"/>
          <w:szCs w:val="20"/>
        </w:rPr>
        <w:t xml:space="preserve">A Remuneração será calculada </w:t>
      </w:r>
      <w:r w:rsidR="004D1506" w:rsidRPr="004D1506">
        <w:rPr>
          <w:rFonts w:cs="Tahoma"/>
          <w:szCs w:val="20"/>
        </w:rPr>
        <w:t>de acordo com a fórmula abaixo</w:t>
      </w:r>
      <w:r w:rsidRPr="0076323A">
        <w:rPr>
          <w:rFonts w:cs="Tahoma"/>
          <w:szCs w:val="20"/>
        </w:rPr>
        <w:t>:</w:t>
      </w:r>
    </w:p>
    <w:p w14:paraId="503A9D48" w14:textId="00028857" w:rsidR="00AE6723" w:rsidRPr="005040FA" w:rsidRDefault="00AE6723" w:rsidP="00AE6723">
      <w:pPr>
        <w:pStyle w:val="Body3"/>
        <w:jc w:val="center"/>
        <w:rPr>
          <w:rFonts w:cs="Tahoma"/>
          <w:color w:val="000000"/>
          <w:szCs w:val="20"/>
        </w:rPr>
      </w:pPr>
      <w:r w:rsidRPr="005040FA">
        <w:rPr>
          <w:rFonts w:cs="Tahoma"/>
          <w:color w:val="000000"/>
          <w:szCs w:val="20"/>
        </w:rPr>
        <w:t xml:space="preserve">J = VNa x (Fator Juros – 1), </w:t>
      </w:r>
      <w:r w:rsidRPr="005040FA">
        <w:rPr>
          <w:rFonts w:cs="Tahoma"/>
          <w:szCs w:val="20"/>
        </w:rPr>
        <w:t>onde:</w:t>
      </w:r>
    </w:p>
    <w:p w14:paraId="5B5F8A84" w14:textId="77777777" w:rsidR="00AE6723" w:rsidRPr="005040FA" w:rsidRDefault="00AE6723" w:rsidP="00AE6723">
      <w:pPr>
        <w:pStyle w:val="Body3"/>
        <w:rPr>
          <w:rFonts w:cs="Tahoma"/>
          <w:color w:val="000000"/>
          <w:szCs w:val="20"/>
        </w:rPr>
      </w:pPr>
      <w:r w:rsidRPr="005040FA">
        <w:rPr>
          <w:rFonts w:cs="Tahoma"/>
          <w:iCs/>
          <w:szCs w:val="20"/>
        </w:rPr>
        <w:t>J =</w:t>
      </w:r>
      <w:r w:rsidRPr="005040FA">
        <w:rPr>
          <w:rFonts w:cs="Tahoma"/>
          <w:szCs w:val="20"/>
        </w:rPr>
        <w:t xml:space="preserve"> Valor unitário dos juros acumulados</w:t>
      </w:r>
      <w:bookmarkStart w:id="66" w:name="_DV_C237"/>
      <w:r w:rsidRPr="005040FA">
        <w:rPr>
          <w:rFonts w:cs="Tahoma"/>
          <w:szCs w:val="20"/>
        </w:rPr>
        <w:t xml:space="preserve"> no final de cada Período de Capitalização (conforme abaixo definido), calculado com 8 (oito) casas decimais, sem arredondamento</w:t>
      </w:r>
      <w:bookmarkEnd w:id="66"/>
      <w:r w:rsidRPr="005040FA">
        <w:rPr>
          <w:rFonts w:cs="Tahoma"/>
          <w:szCs w:val="20"/>
        </w:rPr>
        <w:t>;</w:t>
      </w:r>
    </w:p>
    <w:p w14:paraId="7B51C97C" w14:textId="77777777" w:rsidR="00AE6723" w:rsidRPr="005040FA" w:rsidRDefault="00AE6723" w:rsidP="00AE6723">
      <w:pPr>
        <w:pStyle w:val="Body3"/>
        <w:rPr>
          <w:rFonts w:cs="Tahoma"/>
          <w:color w:val="000000"/>
          <w:szCs w:val="20"/>
        </w:rPr>
      </w:pPr>
      <w:r w:rsidRPr="005040FA">
        <w:rPr>
          <w:rFonts w:cs="Tahoma"/>
          <w:iCs/>
          <w:szCs w:val="20"/>
        </w:rPr>
        <w:t>VNa =</w:t>
      </w:r>
      <w:r w:rsidRPr="005040FA">
        <w:rPr>
          <w:rFonts w:cs="Tahoma"/>
          <w:szCs w:val="20"/>
        </w:rPr>
        <w:t xml:space="preserve"> conforme definido acima; e</w:t>
      </w:r>
    </w:p>
    <w:p w14:paraId="0BAB8A98" w14:textId="77777777" w:rsidR="00AE6723" w:rsidRPr="005040FA" w:rsidRDefault="00AE6723" w:rsidP="00AE6723">
      <w:pPr>
        <w:pStyle w:val="Body3"/>
        <w:rPr>
          <w:rFonts w:cs="Tahoma"/>
          <w:szCs w:val="20"/>
        </w:rPr>
      </w:pPr>
      <w:r w:rsidRPr="005040FA">
        <w:rPr>
          <w:rFonts w:cs="Tahoma"/>
          <w:iCs/>
          <w:szCs w:val="20"/>
        </w:rPr>
        <w:t>Fator de Juros</w:t>
      </w:r>
      <w:r w:rsidRPr="005040FA">
        <w:rPr>
          <w:rFonts w:cs="Tahoma"/>
          <w:szCs w:val="20"/>
        </w:rPr>
        <w:t xml:space="preserve"> = Fator de juros, calculado com 9 (nove) casas decimais, com arredondamento, apurado da seguinte forma:</w:t>
      </w:r>
    </w:p>
    <w:p w14:paraId="4EF0961A" w14:textId="2B9D6FE0" w:rsidR="00AE6723" w:rsidRPr="005040FA" w:rsidRDefault="00AE6723" w:rsidP="00AE6723">
      <w:pPr>
        <w:pStyle w:val="Body3"/>
        <w:jc w:val="center"/>
        <w:rPr>
          <w:rFonts w:cs="Tahoma"/>
          <w:szCs w:val="20"/>
        </w:rPr>
      </w:pPr>
      <m:oMath>
        <m:r>
          <w:rPr>
            <w:rFonts w:ascii="Cambria Math" w:hAnsi="Cambria Math" w:cs="Tahoma"/>
            <w:szCs w:val="20"/>
          </w:rPr>
          <m:t xml:space="preserve">Fator Juros = </m:t>
        </m:r>
        <m:sSup>
          <m:sSupPr>
            <m:ctrlPr>
              <w:rPr>
                <w:rFonts w:ascii="Cambria Math" w:hAnsi="Cambria Math" w:cs="Tahoma"/>
                <w:i/>
                <w:szCs w:val="20"/>
              </w:rPr>
            </m:ctrlPr>
          </m:sSupPr>
          <m:e>
            <m:d>
              <m:dPr>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Spread</m:t>
                    </m:r>
                  </m:num>
                  <m:den>
                    <m:r>
                      <w:rPr>
                        <w:rFonts w:ascii="Cambria Math" w:hAnsi="Cambria Math" w:cs="Tahoma"/>
                        <w:szCs w:val="20"/>
                      </w:rPr>
                      <m:t>100</m:t>
                    </m:r>
                  </m:den>
                </m:f>
                <m:r>
                  <w:rPr>
                    <w:rFonts w:ascii="Cambria Math" w:hAnsi="Cambria Math" w:cs="Tahoma"/>
                    <w:szCs w:val="20"/>
                  </w:rPr>
                  <m:t>+1</m:t>
                </m:r>
              </m:e>
            </m:d>
          </m:e>
          <m:sup>
            <m:f>
              <m:fPr>
                <m:ctrlPr>
                  <w:rPr>
                    <w:rFonts w:ascii="Cambria Math" w:hAnsi="Cambria Math" w:cs="Tahoma"/>
                    <w:i/>
                    <w:szCs w:val="20"/>
                  </w:rPr>
                </m:ctrlPr>
              </m:fPr>
              <m:num>
                <m:r>
                  <w:rPr>
                    <w:rFonts w:ascii="Cambria Math" w:hAnsi="Cambria Math" w:cs="Tahoma"/>
                    <w:szCs w:val="20"/>
                  </w:rPr>
                  <m:t>DP</m:t>
                </m:r>
              </m:num>
              <m:den>
                <m:r>
                  <w:rPr>
                    <w:rFonts w:ascii="Cambria Math" w:hAnsi="Cambria Math" w:cs="Tahoma"/>
                    <w:szCs w:val="20"/>
                  </w:rPr>
                  <m:t>252</m:t>
                </m:r>
              </m:den>
            </m:f>
          </m:sup>
        </m:sSup>
      </m:oMath>
      <w:r w:rsidRPr="005040FA">
        <w:rPr>
          <w:rFonts w:cs="Tahoma"/>
          <w:szCs w:val="20"/>
        </w:rPr>
        <w:t>, onde:</w:t>
      </w:r>
    </w:p>
    <w:p w14:paraId="7EBB35B7" w14:textId="77777777" w:rsidR="00AE6723" w:rsidRPr="005040FA" w:rsidRDefault="00AE6723" w:rsidP="00AE6723">
      <w:pPr>
        <w:pStyle w:val="Body3"/>
        <w:rPr>
          <w:rFonts w:cs="Tahoma"/>
          <w:szCs w:val="20"/>
        </w:rPr>
      </w:pPr>
    </w:p>
    <w:p w14:paraId="6F089840" w14:textId="77777777" w:rsidR="00AE6723" w:rsidRPr="005040FA" w:rsidRDefault="00AE6723" w:rsidP="00AE6723">
      <w:pPr>
        <w:pStyle w:val="Body3"/>
        <w:rPr>
          <w:rFonts w:cs="Tahoma"/>
          <w:szCs w:val="20"/>
        </w:rPr>
      </w:pPr>
      <w:r w:rsidRPr="005040FA">
        <w:rPr>
          <w:rFonts w:cs="Tahoma"/>
          <w:i/>
          <w:iCs/>
          <w:szCs w:val="20"/>
        </w:rPr>
        <w:t>Spread</w:t>
      </w:r>
      <w:r w:rsidRPr="005040FA">
        <w:rPr>
          <w:rFonts w:cs="Tahoma"/>
          <w:szCs w:val="20"/>
        </w:rPr>
        <w:t xml:space="preserve"> = </w:t>
      </w:r>
      <w:r>
        <w:rPr>
          <w:rFonts w:cs="Tahoma"/>
          <w:szCs w:val="20"/>
        </w:rPr>
        <w:t xml:space="preserve">valor nominal, em quatro casas demais, ser definido no procedimento de </w:t>
      </w:r>
      <w:r w:rsidRPr="0071096F">
        <w:rPr>
          <w:rFonts w:cs="Tahoma"/>
          <w:i/>
          <w:iCs/>
          <w:szCs w:val="20"/>
        </w:rPr>
        <w:t>Bookbuilding</w:t>
      </w:r>
      <w:r>
        <w:rPr>
          <w:rFonts w:cs="Tahoma"/>
          <w:szCs w:val="20"/>
        </w:rPr>
        <w:t xml:space="preserve"> (</w:t>
      </w:r>
      <w:r w:rsidRPr="005040FA">
        <w:rPr>
          <w:rFonts w:cs="Tahoma"/>
          <w:szCs w:val="20"/>
        </w:rPr>
        <w:t>informado com 4 (quatro) casas decimais</w:t>
      </w:r>
      <w:r>
        <w:rPr>
          <w:rFonts w:cs="Tahoma"/>
          <w:szCs w:val="20"/>
        </w:rPr>
        <w:t>)</w:t>
      </w:r>
      <w:r w:rsidRPr="005040FA">
        <w:rPr>
          <w:rFonts w:cs="Tahoma"/>
          <w:szCs w:val="20"/>
        </w:rPr>
        <w:t xml:space="preserve">; e </w:t>
      </w:r>
    </w:p>
    <w:p w14:paraId="37C5C94F" w14:textId="272FBA81" w:rsidR="00AE6723" w:rsidRPr="005040FA" w:rsidRDefault="00944A4A" w:rsidP="00AE6723">
      <w:pPr>
        <w:pStyle w:val="Body3"/>
        <w:rPr>
          <w:rFonts w:cs="Tahoma"/>
          <w:szCs w:val="20"/>
        </w:rPr>
      </w:pPr>
      <w:r>
        <w:rPr>
          <w:rFonts w:cs="Tahoma"/>
          <w:szCs w:val="20"/>
        </w:rPr>
        <w:t>DP</w:t>
      </w:r>
      <w:r w:rsidR="00AE6723" w:rsidRPr="005040FA">
        <w:rPr>
          <w:rFonts w:cs="Tahoma"/>
          <w:szCs w:val="20"/>
        </w:rPr>
        <w:t xml:space="preserve"> = </w:t>
      </w:r>
      <w:r w:rsidRPr="00B138ED">
        <w:rPr>
          <w:rFonts w:cs="Tahoma"/>
          <w:szCs w:val="20"/>
        </w:rPr>
        <w:t xml:space="preserve">número de Dias Úteis entre a primeira Data de Integralização ou última </w:t>
      </w:r>
      <w:r>
        <w:rPr>
          <w:rFonts w:cs="Tahoma"/>
          <w:szCs w:val="20"/>
        </w:rPr>
        <w:t>data de pagamento</w:t>
      </w:r>
      <w:r w:rsidRPr="00B138ED">
        <w:rPr>
          <w:rFonts w:cs="Tahoma"/>
          <w:szCs w:val="20"/>
        </w:rPr>
        <w:t>, conforme o caso, e a data de cálculo, sendo “</w:t>
      </w:r>
      <w:r>
        <w:rPr>
          <w:rFonts w:cs="Tahoma"/>
          <w:szCs w:val="20"/>
        </w:rPr>
        <w:t>DP</w:t>
      </w:r>
      <w:r w:rsidRPr="00B138ED">
        <w:rPr>
          <w:rFonts w:cs="Tahoma"/>
          <w:szCs w:val="20"/>
        </w:rPr>
        <w:t>” um número inteiro. Exclusivamente no primeiro Período de Capitalização, “</w:t>
      </w:r>
      <w:r>
        <w:rPr>
          <w:rFonts w:cs="Tahoma"/>
          <w:szCs w:val="20"/>
        </w:rPr>
        <w:t>DP</w:t>
      </w:r>
      <w:r w:rsidRPr="00B138ED">
        <w:rPr>
          <w:rFonts w:cs="Tahoma"/>
          <w:szCs w:val="20"/>
        </w:rPr>
        <w:t>” será acrescido de 2 (dois) Dias Úteis</w:t>
      </w:r>
      <w:r w:rsidR="00AE6723" w:rsidRPr="005040FA">
        <w:rPr>
          <w:rFonts w:cs="Tahoma"/>
          <w:szCs w:val="20"/>
        </w:rPr>
        <w:t xml:space="preserve">. </w:t>
      </w:r>
    </w:p>
    <w:p w14:paraId="39C8B17E" w14:textId="4BF44EDD" w:rsidR="00AE6723" w:rsidRPr="005040FA" w:rsidRDefault="00AE6723" w:rsidP="00AE6723">
      <w:pPr>
        <w:pStyle w:val="Body3"/>
        <w:rPr>
          <w:rFonts w:cs="Tahoma"/>
          <w:color w:val="000000"/>
          <w:szCs w:val="20"/>
        </w:rPr>
      </w:pPr>
      <w:r w:rsidRPr="005040FA">
        <w:rPr>
          <w:rFonts w:cs="Tahoma"/>
          <w:szCs w:val="20"/>
        </w:rPr>
        <w:lastRenderedPageBreak/>
        <w:t>Observação: Considera–se “</w:t>
      </w:r>
      <w:r w:rsidRPr="005040FA">
        <w:rPr>
          <w:rFonts w:cs="Tahoma"/>
          <w:b/>
          <w:bCs/>
          <w:szCs w:val="20"/>
        </w:rPr>
        <w:t>Período de Capitalização</w:t>
      </w:r>
      <w:r w:rsidRPr="005040FA">
        <w:rPr>
          <w:rFonts w:cs="Tahoma"/>
          <w:szCs w:val="20"/>
        </w:rPr>
        <w:t>”, o período que se inicia: (a) no caso do primeiro Período de Capitalização</w:t>
      </w:r>
      <w:r w:rsidR="004875C9">
        <w:rPr>
          <w:rFonts w:cs="Tahoma"/>
          <w:szCs w:val="20"/>
        </w:rPr>
        <w:t>,</w:t>
      </w:r>
      <w:r w:rsidRPr="005040FA">
        <w:rPr>
          <w:rFonts w:cs="Tahoma"/>
          <w:szCs w:val="20"/>
        </w:rPr>
        <w:t xml:space="preserve"> a partir da </w:t>
      </w:r>
      <w:r w:rsidR="006F37AB" w:rsidRPr="005040FA">
        <w:rPr>
          <w:rFonts w:cs="Tahoma"/>
          <w:szCs w:val="20"/>
        </w:rPr>
        <w:t xml:space="preserve">Primeira </w:t>
      </w:r>
      <w:r w:rsidRPr="005040FA">
        <w:rPr>
          <w:rFonts w:cs="Tahoma"/>
          <w:szCs w:val="20"/>
        </w:rPr>
        <w:t>Data da Integralização (inclusive)</w:t>
      </w:r>
      <w:r>
        <w:rPr>
          <w:rFonts w:cs="Tahoma"/>
          <w:szCs w:val="20"/>
        </w:rPr>
        <w:t xml:space="preserve"> </w:t>
      </w:r>
      <w:r w:rsidRPr="005040FA">
        <w:rPr>
          <w:rFonts w:cs="Tahoma"/>
          <w:szCs w:val="20"/>
        </w:rPr>
        <w:t xml:space="preserve">e termina na respectiva primeira </w:t>
      </w:r>
      <w:r w:rsidR="00BD6C56" w:rsidRPr="005040FA">
        <w:rPr>
          <w:rFonts w:cs="Tahoma"/>
          <w:szCs w:val="20"/>
        </w:rPr>
        <w:t xml:space="preserve">Data </w:t>
      </w:r>
      <w:r w:rsidRPr="005040FA">
        <w:rPr>
          <w:rFonts w:cs="Tahoma"/>
          <w:szCs w:val="20"/>
        </w:rPr>
        <w:t xml:space="preserve">de </w:t>
      </w:r>
      <w:r w:rsidR="00BD6C56" w:rsidRPr="005040FA">
        <w:rPr>
          <w:rFonts w:cs="Tahoma"/>
          <w:szCs w:val="20"/>
        </w:rPr>
        <w:t xml:space="preserve">Pagamento </w:t>
      </w:r>
      <w:r w:rsidRPr="005040FA">
        <w:rPr>
          <w:rFonts w:cs="Tahoma"/>
          <w:szCs w:val="20"/>
        </w:rPr>
        <w:t xml:space="preserve">da Remuneração (exclusive); e (b) no caso dos demais Períodos de Capitalização na respectiva </w:t>
      </w:r>
      <w:r w:rsidR="00BD6C56" w:rsidRPr="005040FA">
        <w:rPr>
          <w:rFonts w:cs="Tahoma"/>
          <w:szCs w:val="20"/>
        </w:rPr>
        <w:t xml:space="preserve">Data </w:t>
      </w:r>
      <w:r w:rsidRPr="005040FA">
        <w:rPr>
          <w:rFonts w:cs="Tahoma"/>
          <w:szCs w:val="20"/>
        </w:rPr>
        <w:t xml:space="preserve">de </w:t>
      </w:r>
      <w:r w:rsidR="00BD6C56" w:rsidRPr="005040FA">
        <w:rPr>
          <w:rFonts w:cs="Tahoma"/>
          <w:szCs w:val="20"/>
        </w:rPr>
        <w:t xml:space="preserve">Pagamento </w:t>
      </w:r>
      <w:r w:rsidRPr="005040FA">
        <w:rPr>
          <w:rFonts w:cs="Tahoma"/>
          <w:szCs w:val="20"/>
        </w:rPr>
        <w:t xml:space="preserve">da Remuneração imediatamente anterior (inclusive), e termina na </w:t>
      </w:r>
      <w:bookmarkStart w:id="67" w:name="_Hlk89717085"/>
      <w:r w:rsidR="00BD6C56">
        <w:rPr>
          <w:rFonts w:cs="Tahoma"/>
          <w:szCs w:val="20"/>
        </w:rPr>
        <w:t xml:space="preserve">Data </w:t>
      </w:r>
      <w:r w:rsidR="000F47F8">
        <w:rPr>
          <w:rFonts w:cs="Tahoma"/>
          <w:szCs w:val="20"/>
        </w:rPr>
        <w:t xml:space="preserve">de </w:t>
      </w:r>
      <w:r w:rsidR="00BD6C56">
        <w:rPr>
          <w:rFonts w:cs="Tahoma"/>
          <w:szCs w:val="20"/>
        </w:rPr>
        <w:t xml:space="preserve">Pagamento </w:t>
      </w:r>
      <w:r w:rsidR="000F47F8">
        <w:rPr>
          <w:rFonts w:cs="Tahoma"/>
          <w:szCs w:val="20"/>
        </w:rPr>
        <w:t>da Remuneração imediatamente subsequente (exclusive)</w:t>
      </w:r>
      <w:r w:rsidRPr="005040FA">
        <w:rPr>
          <w:rFonts w:cs="Tahoma"/>
          <w:szCs w:val="20"/>
        </w:rPr>
        <w:t xml:space="preserve">, </w:t>
      </w:r>
      <w:bookmarkEnd w:id="67"/>
      <w:r w:rsidRPr="005040FA">
        <w:rPr>
          <w:rFonts w:cs="Tahoma"/>
          <w:szCs w:val="20"/>
        </w:rPr>
        <w:t>conforme o caso. Cada Período de Capitalização sucede o anterior sem solução de continuidade, até a Data de Vencimento, ou a data do resgate ou de vencimento antecipado das Debêntures, conforme o caso.</w:t>
      </w:r>
    </w:p>
    <w:p w14:paraId="634E07C9" w14:textId="236F2FE4" w:rsidR="00AE6723" w:rsidRDefault="00AE6723" w:rsidP="00AE6723">
      <w:pPr>
        <w:pStyle w:val="Level4"/>
      </w:pPr>
      <w:r w:rsidRPr="005040FA">
        <w:t xml:space="preserve">A taxa final aplicável à Remuneração </w:t>
      </w:r>
      <w:r>
        <w:t xml:space="preserve">a ser definida em Procedimento de </w:t>
      </w:r>
      <w:r w:rsidRPr="00BF0967">
        <w:rPr>
          <w:i/>
          <w:iCs/>
        </w:rPr>
        <w:t>Bookbuilding</w:t>
      </w:r>
      <w:r>
        <w:t xml:space="preserve"> </w:t>
      </w:r>
      <w:r w:rsidRPr="005040FA">
        <w:t>será formalizada por meio de aditamento à presente Escritura, ficando desde já as Partes autorizadas e obrigadas a celebrar tal aditamento, sem a necessidade de deliberação societária adicional da Emissora, do Debenturista ou aprovação em assembleia geral dos Titulares de CR</w:t>
      </w:r>
      <w:r>
        <w:t>A</w:t>
      </w:r>
      <w:r w:rsidRPr="005040FA">
        <w:t>.</w:t>
      </w:r>
    </w:p>
    <w:p w14:paraId="63F59317" w14:textId="1586132D" w:rsidR="00AE6723" w:rsidRPr="00BD2AA0" w:rsidRDefault="00AE6723" w:rsidP="00AE6723">
      <w:pPr>
        <w:pStyle w:val="Level3"/>
        <w:rPr>
          <w:rFonts w:cs="Tahoma"/>
          <w:szCs w:val="20"/>
        </w:rPr>
      </w:pPr>
      <w:bookmarkStart w:id="68" w:name="_Hlk89714618"/>
      <w:bookmarkStart w:id="69" w:name="_Hlk80778815"/>
      <w:r w:rsidRPr="00BD2AA0">
        <w:rPr>
          <w:rFonts w:cs="Tahoma"/>
          <w:szCs w:val="20"/>
        </w:rPr>
        <w:t xml:space="preserve">A Remuneração será paga </w:t>
      </w:r>
      <w:r>
        <w:rPr>
          <w:rFonts w:cs="Tahoma"/>
          <w:szCs w:val="20"/>
        </w:rPr>
        <w:t>trimestralmente</w:t>
      </w:r>
      <w:r w:rsidRPr="00BD2AA0">
        <w:rPr>
          <w:rFonts w:cs="Tahoma"/>
          <w:szCs w:val="20"/>
        </w:rPr>
        <w:t>,</w:t>
      </w:r>
      <w:r>
        <w:rPr>
          <w:rFonts w:cs="Tahoma"/>
          <w:szCs w:val="20"/>
        </w:rPr>
        <w:t xml:space="preserve"> nos meses de março</w:t>
      </w:r>
      <w:r w:rsidR="002F67F6">
        <w:rPr>
          <w:rFonts w:cs="Tahoma"/>
          <w:szCs w:val="20"/>
        </w:rPr>
        <w:t xml:space="preserve">, junho, </w:t>
      </w:r>
      <w:r>
        <w:rPr>
          <w:rFonts w:cs="Tahoma"/>
          <w:szCs w:val="20"/>
        </w:rPr>
        <w:t>setembro</w:t>
      </w:r>
      <w:r w:rsidR="002F67F6">
        <w:rPr>
          <w:rFonts w:cs="Tahoma"/>
          <w:szCs w:val="20"/>
        </w:rPr>
        <w:t xml:space="preserve"> e dezembro</w:t>
      </w:r>
      <w:r>
        <w:rPr>
          <w:rFonts w:cs="Tahoma"/>
          <w:szCs w:val="20"/>
        </w:rPr>
        <w:t xml:space="preserve"> de cada ano,</w:t>
      </w:r>
      <w:r w:rsidRPr="00BD2AA0">
        <w:rPr>
          <w:rFonts w:cs="Tahoma"/>
          <w:szCs w:val="20"/>
        </w:rPr>
        <w:t xml:space="preserve"> </w:t>
      </w:r>
      <w:bookmarkEnd w:id="68"/>
      <w:r w:rsidRPr="00BD2AA0">
        <w:rPr>
          <w:rFonts w:cs="Tahoma"/>
          <w:szCs w:val="20"/>
        </w:rPr>
        <w:t xml:space="preserve">conforme previsto no fluxograma de pagamentos das Debêntures anexo a esta Escritura na forma do </w:t>
      </w:r>
      <w:r w:rsidRPr="00A862A4">
        <w:rPr>
          <w:rFonts w:cs="Tahoma"/>
          <w:b/>
          <w:bCs/>
          <w:szCs w:val="20"/>
        </w:rPr>
        <w:t>Anexo I</w:t>
      </w:r>
      <w:r w:rsidR="00BD6C56">
        <w:rPr>
          <w:rFonts w:cs="Tahoma"/>
          <w:b/>
          <w:bCs/>
          <w:szCs w:val="20"/>
        </w:rPr>
        <w:t xml:space="preserve"> </w:t>
      </w:r>
      <w:r w:rsidR="00BD6C56">
        <w:rPr>
          <w:rFonts w:cs="Tahoma"/>
          <w:szCs w:val="20"/>
        </w:rPr>
        <w:t>(</w:t>
      </w:r>
      <w:bookmarkStart w:id="70" w:name="_Hlk89714584"/>
      <w:r w:rsidR="00BD6C56">
        <w:rPr>
          <w:rFonts w:cs="Tahoma"/>
          <w:szCs w:val="20"/>
        </w:rPr>
        <w:t>sendo cada data ali prevista, uma “</w:t>
      </w:r>
      <w:r w:rsidR="00BD6C56" w:rsidRPr="008655AD">
        <w:rPr>
          <w:rFonts w:cs="Tahoma"/>
          <w:b/>
          <w:bCs/>
          <w:szCs w:val="20"/>
        </w:rPr>
        <w:t>Data de Pagamento</w:t>
      </w:r>
      <w:r w:rsidR="00BD6C56">
        <w:rPr>
          <w:rFonts w:cs="Tahoma"/>
          <w:szCs w:val="20"/>
        </w:rPr>
        <w:t>”)</w:t>
      </w:r>
      <w:bookmarkEnd w:id="70"/>
      <w:r>
        <w:rPr>
          <w:rFonts w:cs="Tahoma"/>
          <w:szCs w:val="20"/>
        </w:rPr>
        <w:t xml:space="preserve">, sendo o primeiro pagamento em </w:t>
      </w:r>
      <w:r w:rsidR="00FF2E2C">
        <w:rPr>
          <w:rFonts w:cs="Tahoma"/>
          <w:szCs w:val="20"/>
        </w:rPr>
        <w:t>1</w:t>
      </w:r>
      <w:r w:rsidR="008655AD">
        <w:rPr>
          <w:rFonts w:cs="Tahoma"/>
          <w:szCs w:val="20"/>
        </w:rPr>
        <w:t>1</w:t>
      </w:r>
      <w:r>
        <w:rPr>
          <w:rFonts w:cs="Tahoma"/>
          <w:szCs w:val="20"/>
        </w:rPr>
        <w:t xml:space="preserve"> de </w:t>
      </w:r>
      <w:r w:rsidR="002F67F6">
        <w:rPr>
          <w:rFonts w:cs="Tahoma"/>
          <w:szCs w:val="20"/>
        </w:rPr>
        <w:t>março de 2022.</w:t>
      </w:r>
      <w:r w:rsidRPr="00BD2AA0">
        <w:rPr>
          <w:rFonts w:cs="Tahoma"/>
          <w:szCs w:val="20"/>
        </w:rPr>
        <w:t xml:space="preserve"> </w:t>
      </w:r>
    </w:p>
    <w:bookmarkEnd w:id="69"/>
    <w:p w14:paraId="0BB1A727" w14:textId="0734DE55" w:rsidR="00114057" w:rsidRPr="0076323A" w:rsidRDefault="00114057" w:rsidP="00114057">
      <w:pPr>
        <w:pStyle w:val="Level2"/>
        <w:suppressAutoHyphens/>
        <w:rPr>
          <w:rFonts w:cs="Tahoma"/>
          <w:b/>
          <w:bCs/>
          <w:szCs w:val="20"/>
        </w:rPr>
      </w:pPr>
      <w:r w:rsidRPr="0076323A">
        <w:rPr>
          <w:rFonts w:cs="Tahoma"/>
          <w:b/>
          <w:bCs/>
          <w:szCs w:val="20"/>
        </w:rPr>
        <w:t>Indisponibilidade, Impossibilidade de Aplicação ou Extinção do IPCA</w:t>
      </w:r>
      <w:r w:rsidR="00FF2E2C">
        <w:rPr>
          <w:rFonts w:cs="Tahoma"/>
          <w:b/>
          <w:bCs/>
          <w:szCs w:val="20"/>
        </w:rPr>
        <w:t xml:space="preserve"> </w:t>
      </w:r>
    </w:p>
    <w:p w14:paraId="4FD5F762" w14:textId="76B8A05D" w:rsidR="00014D3C" w:rsidRDefault="00014D3C" w:rsidP="003B5CB0">
      <w:pPr>
        <w:pStyle w:val="Level3"/>
      </w:pPr>
      <w:bookmarkStart w:id="71" w:name="_Ref89699332"/>
      <w:r>
        <w:t xml:space="preserve">Caso o IPCA não esteja disponível quando da apuração da atualização monetária das Debêntures e/ou na hipótese de extinção e/ou não divulgação do IPCA por mais de 10 (dez) Dias Úteis consecutivos após a data esperada para sua apuração e/ou divulgação, ou no caso de impossibilidade legal de aplicação do IPCA às Debêntures ou aos CRA, conforme o caso, por proibição legal ou judicial, será utilizado, em sua substituição, o seu substituto legal. Na hipótese de: </w:t>
      </w:r>
      <w:r w:rsidRPr="008655AD">
        <w:rPr>
          <w:b/>
          <w:bCs/>
        </w:rPr>
        <w:t>(i)</w:t>
      </w:r>
      <w:r w:rsidR="003A1657">
        <w:t xml:space="preserve"> </w:t>
      </w:r>
      <w:r>
        <w:t xml:space="preserve">não haver um substituto legal para o IPCA; ou </w:t>
      </w:r>
      <w:r w:rsidRPr="008655AD">
        <w:rPr>
          <w:b/>
          <w:bCs/>
        </w:rPr>
        <w:t>(ii)</w:t>
      </w:r>
      <w:r w:rsidR="003A1657" w:rsidRPr="008655AD">
        <w:rPr>
          <w:b/>
          <w:bCs/>
        </w:rPr>
        <w:t xml:space="preserve"> </w:t>
      </w:r>
      <w:r>
        <w:t>havendo substituto legal para o IPCA, na hipótese de extinção, limitação e/ou não divulgação do substituto legal para o IPCA por mais de 10 (dez) Dias Úteis após a data esperada para sua apuração e/ou divulgação, ou no caso de impossibilidade de aplicação do substituto legal para o IPCA às Debêntures ou aos CR</w:t>
      </w:r>
      <w:r w:rsidR="003A1657">
        <w:t>A</w:t>
      </w:r>
      <w:r>
        <w:t>, conforme o caso, por proibição legal ou judicial, a Debenturista deverá, no prazo de até 5 (cinco) Dias Úteis contados do término do prazo de 10 (dez) Dias Úteis da data de extinção do substituto legal do IPCA ou da data da proibição legal ou judicial, conforme o caso, convocar assembleia geral de Titulares de CR</w:t>
      </w:r>
      <w:r w:rsidR="003A1657">
        <w:t>A</w:t>
      </w:r>
      <w:r>
        <w:t xml:space="preserve"> para que deliberem, em comum acordo com a </w:t>
      </w:r>
      <w:r w:rsidR="00D44266">
        <w:t>Securitizador</w:t>
      </w:r>
      <w:r>
        <w:t xml:space="preserve">a, sobre o novo parâmetro de atualização monetária das Debêntures a ser aplicado, que deverá ser aquele que reflita parâmetros utilizados em operações similares existentes à época. Até a deliberação desse novo parâmetro para o cálculo da atualização monetária das Debêntures, quando do cálculo da atualização monetária das Debêntures e/ou de quaisquer obrigações pecuniárias relativas às Debêntures previstas nesta Escritura de Emissão, conforme o caso, será utilizada a última variação </w:t>
      </w:r>
      <w:r>
        <w:lastRenderedPageBreak/>
        <w:t>disponível do IPCA divulgada oficialmente, não sendo devidas quaisquer compensações financeiras, multas ou penalidades entre a Emissora e a Debenturista quando da deliberação do novo parâmetro de atualização monetária.</w:t>
      </w:r>
      <w:bookmarkEnd w:id="71"/>
    </w:p>
    <w:p w14:paraId="1B84FA47" w14:textId="2BDC1A2F" w:rsidR="00014D3C" w:rsidRDefault="00014D3C" w:rsidP="00014D3C">
      <w:pPr>
        <w:pStyle w:val="Level3"/>
      </w:pPr>
      <w:r>
        <w:t>Caso o IPCA ou o substituto legal para o IPCA</w:t>
      </w:r>
      <w:r w:rsidR="003A1657">
        <w:t xml:space="preserve">, </w:t>
      </w:r>
      <w:r>
        <w:t>conforme</w:t>
      </w:r>
      <w:r w:rsidR="003A1657">
        <w:t xml:space="preserve"> </w:t>
      </w:r>
      <w:r>
        <w:t>o caso, voltem a ser divulgados antes da realização da assembleia geral de Titulares de</w:t>
      </w:r>
      <w:r w:rsidR="003A1657">
        <w:t xml:space="preserve"> </w:t>
      </w:r>
      <w:r>
        <w:t>CR</w:t>
      </w:r>
      <w:r w:rsidR="003A1657">
        <w:t>A</w:t>
      </w:r>
      <w:r>
        <w:t xml:space="preserve"> prevista na Cláusula</w:t>
      </w:r>
      <w:r w:rsidR="003A1657">
        <w:t xml:space="preserve"> </w:t>
      </w:r>
      <w:r w:rsidR="003A1657">
        <w:fldChar w:fldCharType="begin"/>
      </w:r>
      <w:r w:rsidR="003A1657">
        <w:instrText xml:space="preserve"> REF _Ref89699332 \r \h </w:instrText>
      </w:r>
      <w:r w:rsidR="003A1657">
        <w:fldChar w:fldCharType="separate"/>
      </w:r>
      <w:r w:rsidR="00103314">
        <w:t>4.3.1</w:t>
      </w:r>
      <w:r w:rsidR="003A1657">
        <w:fldChar w:fldCharType="end"/>
      </w:r>
      <w:r>
        <w:t xml:space="preserve"> acima, ressalvada a hipótese de sua extinção ou inaplicabilidade por disposição legal ou determinação judicial, referida assembleia geral de Titulares de</w:t>
      </w:r>
      <w:r w:rsidR="003A1657">
        <w:t xml:space="preserve"> </w:t>
      </w:r>
      <w:r>
        <w:t>CR</w:t>
      </w:r>
      <w:r w:rsidR="003A1657">
        <w:t xml:space="preserve">A </w:t>
      </w:r>
      <w:r>
        <w:t>não será realizada, e o respectivo índice, a partir do retorno de sua divulgação, voltará a ser utilizado para o cálculo da atualização monetária das Debêntures e/ou de quaisquer obrigações pecuniárias relativas às Debêntures previstas nesta Escritura de Emissão, conforme o caso.</w:t>
      </w:r>
    </w:p>
    <w:p w14:paraId="76CB420C" w14:textId="1A65E68C" w:rsidR="00014D3C" w:rsidRDefault="00014D3C" w:rsidP="00C31D28">
      <w:pPr>
        <w:pStyle w:val="Level3"/>
      </w:pPr>
      <w:r>
        <w:t>Caso, na assembleia geral de Titulares de</w:t>
      </w:r>
      <w:r w:rsidR="003A1657">
        <w:t xml:space="preserve"> </w:t>
      </w:r>
      <w:r>
        <w:t>CR</w:t>
      </w:r>
      <w:r w:rsidR="003A1657">
        <w:t>A</w:t>
      </w:r>
      <w:r>
        <w:t xml:space="preserve"> prevista na Cláusula</w:t>
      </w:r>
      <w:r w:rsidR="003A1657">
        <w:t xml:space="preserve"> </w:t>
      </w:r>
      <w:r w:rsidR="003A1657">
        <w:fldChar w:fldCharType="begin"/>
      </w:r>
      <w:r w:rsidR="003A1657">
        <w:instrText xml:space="preserve"> REF _Ref89699332 \r \h </w:instrText>
      </w:r>
      <w:r w:rsidR="003A1657">
        <w:fldChar w:fldCharType="separate"/>
      </w:r>
      <w:r w:rsidR="00103314">
        <w:t>4.3.1</w:t>
      </w:r>
      <w:r w:rsidR="003A1657">
        <w:fldChar w:fldCharType="end"/>
      </w:r>
      <w:r w:rsidR="003A1657">
        <w:t xml:space="preserve"> acima</w:t>
      </w:r>
      <w:r>
        <w:t xml:space="preserve">, não haja acordo sobre a nova atualização monetária das Debêntures entre a Emissora e a Debenturista, ou em caso de não instalação em segunda convocação, ou em caso de instalação em segunda convocação em que não haja quórum suficiente, a Emissora deverá resgatar a totalidade das Debêntures, com seu consequente cancelamento, conforme procedimento descrito na Cláusula </w:t>
      </w:r>
      <w:r w:rsidR="00C145FA">
        <w:fldChar w:fldCharType="begin"/>
      </w:r>
      <w:r w:rsidR="00C145FA">
        <w:instrText xml:space="preserve"> REF _Ref89699584 \r \h </w:instrText>
      </w:r>
      <w:r w:rsidR="00C145FA">
        <w:fldChar w:fldCharType="separate"/>
      </w:r>
      <w:r w:rsidR="00103314">
        <w:t>4.14</w:t>
      </w:r>
      <w:r w:rsidR="00C145FA">
        <w:fldChar w:fldCharType="end"/>
      </w:r>
      <w:r>
        <w:t xml:space="preserve"> abaixo</w:t>
      </w:r>
      <w:bookmarkStart w:id="72" w:name="_Hlk90399869"/>
      <w:r w:rsidR="00944A4A">
        <w:t>, utilizando-se a última variação disponível do IPCA divulgada oficialmente.</w:t>
      </w:r>
      <w:bookmarkEnd w:id="72"/>
    </w:p>
    <w:p w14:paraId="0F43C682" w14:textId="3D72D4B8" w:rsidR="00947789" w:rsidRDefault="00876883" w:rsidP="00E051E2">
      <w:pPr>
        <w:pStyle w:val="Level2"/>
      </w:pPr>
      <w:r w:rsidRPr="00610510">
        <w:rPr>
          <w:i/>
        </w:rPr>
        <w:t>Amortização das Debêntures</w:t>
      </w:r>
      <w:r w:rsidRPr="00610510">
        <w:t xml:space="preserve">. </w:t>
      </w:r>
      <w:r w:rsidR="00FC3BF5" w:rsidRPr="00610510">
        <w:t>A amortização do saldo do Valor Nominal Unitário</w:t>
      </w:r>
      <w:r w:rsidR="00794C07">
        <w:t xml:space="preserve"> Atualizado</w:t>
      </w:r>
      <w:r w:rsidR="00FC3BF5" w:rsidRPr="00610510">
        <w:t xml:space="preserve"> das Debêntures</w:t>
      </w:r>
      <w:r w:rsidR="00283C8D">
        <w:t xml:space="preserve"> (“</w:t>
      </w:r>
      <w:r w:rsidR="00283C8D" w:rsidRPr="00A862A4">
        <w:rPr>
          <w:b/>
          <w:bCs/>
        </w:rPr>
        <w:t>Amortização</w:t>
      </w:r>
      <w:r w:rsidR="00283C8D">
        <w:t>”)</w:t>
      </w:r>
      <w:r w:rsidR="00FC3BF5" w:rsidRPr="00610510">
        <w:t xml:space="preserve"> será realizada </w:t>
      </w:r>
      <w:r w:rsidR="001A4122">
        <w:t>trime</w:t>
      </w:r>
      <w:r w:rsidR="004A1CDD">
        <w:t>s</w:t>
      </w:r>
      <w:r w:rsidR="001A4122">
        <w:t>tr</w:t>
      </w:r>
      <w:r w:rsidR="004A1CDD">
        <w:t>almente</w:t>
      </w:r>
      <w:r w:rsidR="00AF0854">
        <w:t>,</w:t>
      </w:r>
      <w:r w:rsidR="004A1CDD">
        <w:t xml:space="preserve"> </w:t>
      </w:r>
      <w:bookmarkStart w:id="73" w:name="_Hlk80778990"/>
      <w:r w:rsidR="00FF2E2C">
        <w:t>sendo a primeira Data de Pagamento da Amortização</w:t>
      </w:r>
      <w:r w:rsidR="00FF2E2C">
        <w:rPr>
          <w:rFonts w:cs="Tahoma"/>
          <w:szCs w:val="20"/>
        </w:rPr>
        <w:t xml:space="preserve"> em</w:t>
      </w:r>
      <w:r w:rsidR="00283C8D" w:rsidRPr="00BD2AA0">
        <w:rPr>
          <w:rFonts w:cs="Tahoma"/>
          <w:szCs w:val="20"/>
        </w:rPr>
        <w:t xml:space="preserve"> </w:t>
      </w:r>
      <w:r w:rsidR="00FF2E2C" w:rsidRPr="00DD253D">
        <w:rPr>
          <w:rFonts w:cs="Tahoma"/>
          <w:szCs w:val="20"/>
        </w:rPr>
        <w:t>13</w:t>
      </w:r>
      <w:r w:rsidR="00283C8D" w:rsidRPr="00DD253D">
        <w:rPr>
          <w:rFonts w:cs="Tahoma"/>
          <w:szCs w:val="20"/>
        </w:rPr>
        <w:t xml:space="preserve"> de </w:t>
      </w:r>
      <w:bookmarkEnd w:id="73"/>
      <w:r w:rsidR="00283C8D" w:rsidRPr="00DD253D">
        <w:rPr>
          <w:rFonts w:cs="Tahoma"/>
          <w:szCs w:val="20"/>
        </w:rPr>
        <w:t>dezembro de 2023</w:t>
      </w:r>
      <w:r w:rsidR="004A1CDD">
        <w:t xml:space="preserve">, </w:t>
      </w:r>
      <w:r w:rsidR="00B00D6B">
        <w:t xml:space="preserve">conforme cronograma </w:t>
      </w:r>
      <w:r w:rsidR="00E13DFB">
        <w:t xml:space="preserve">e percentuais </w:t>
      </w:r>
      <w:r w:rsidR="00B00D6B">
        <w:t>indicado</w:t>
      </w:r>
      <w:r w:rsidR="00E13DFB">
        <w:t>s</w:t>
      </w:r>
      <w:r w:rsidR="00B00D6B">
        <w:t xml:space="preserve"> na </w:t>
      </w:r>
      <w:r w:rsidR="00FC3BF5" w:rsidRPr="00610510">
        <w:t>tabela</w:t>
      </w:r>
      <w:r w:rsidR="00E13DFB">
        <w:t xml:space="preserve"> indicada no </w:t>
      </w:r>
      <w:r w:rsidR="00E13DFB" w:rsidRPr="00A862A4">
        <w:rPr>
          <w:b/>
          <w:bCs/>
        </w:rPr>
        <w:t xml:space="preserve">Anexo </w:t>
      </w:r>
      <w:r w:rsidR="00885BAE" w:rsidRPr="00A862A4">
        <w:rPr>
          <w:b/>
          <w:bCs/>
        </w:rPr>
        <w:t>I</w:t>
      </w:r>
      <w:r w:rsidR="00E13DFB">
        <w:t xml:space="preserve"> </w:t>
      </w:r>
      <w:r w:rsidR="00FD017A">
        <w:t>desta Escritura</w:t>
      </w:r>
      <w:r w:rsidR="00E13DFB">
        <w:t>.</w:t>
      </w:r>
    </w:p>
    <w:p w14:paraId="7FBFCCA4" w14:textId="77777777" w:rsidR="00947789" w:rsidRDefault="00876883" w:rsidP="00E051E2">
      <w:pPr>
        <w:pStyle w:val="Level2"/>
        <w:rPr>
          <w:rFonts w:eastAsia="Arial Unicode MS"/>
          <w:b/>
          <w:bCs/>
        </w:rPr>
      </w:pPr>
      <w:r w:rsidRPr="00610510">
        <w:rPr>
          <w:i/>
        </w:rPr>
        <w:t>Repactuação</w:t>
      </w:r>
      <w:r w:rsidRPr="00610510">
        <w:rPr>
          <w:rFonts w:eastAsia="Arial Unicode MS"/>
          <w:i/>
        </w:rPr>
        <w:t xml:space="preserve"> Programada</w:t>
      </w:r>
      <w:r w:rsidRPr="00610510">
        <w:rPr>
          <w:rFonts w:eastAsia="Arial Unicode MS"/>
        </w:rPr>
        <w:t xml:space="preserve">. As </w:t>
      </w:r>
      <w:r w:rsidRPr="00610510">
        <w:t>Debêntures</w:t>
      </w:r>
      <w:r w:rsidRPr="00610510">
        <w:rPr>
          <w:rFonts w:eastAsia="Arial Unicode MS"/>
        </w:rPr>
        <w:t xml:space="preserve"> não serão objeto de repactuação programada. </w:t>
      </w:r>
    </w:p>
    <w:p w14:paraId="256C2DB3" w14:textId="0AA66159" w:rsidR="00947789" w:rsidRPr="00B361A1" w:rsidRDefault="00492557" w:rsidP="00E051E2">
      <w:pPr>
        <w:pStyle w:val="Level2"/>
        <w:rPr>
          <w:i/>
          <w:iCs/>
          <w:smallCaps/>
          <w:u w:val="single"/>
        </w:rPr>
      </w:pPr>
      <w:r w:rsidRPr="00B361A1">
        <w:rPr>
          <w:rFonts w:eastAsia="Arial Unicode MS"/>
          <w:i/>
          <w:iCs/>
        </w:rPr>
        <w:t>Prazo e Forma de Integralização</w:t>
      </w:r>
      <w:r w:rsidR="00AB2C03" w:rsidRPr="00B361A1">
        <w:rPr>
          <w:rFonts w:eastAsia="Arial Unicode MS"/>
          <w:i/>
          <w:iCs/>
        </w:rPr>
        <w:t xml:space="preserve"> </w:t>
      </w:r>
      <w:r w:rsidR="00254A7D" w:rsidRPr="00B361A1">
        <w:rPr>
          <w:rFonts w:eastAsia="Arial Unicode MS"/>
          <w:i/>
          <w:iCs/>
        </w:rPr>
        <w:t>das D</w:t>
      </w:r>
      <w:r w:rsidR="00212661" w:rsidRPr="00B361A1">
        <w:rPr>
          <w:rFonts w:eastAsia="Arial Unicode MS"/>
          <w:i/>
          <w:iCs/>
        </w:rPr>
        <w:t>e</w:t>
      </w:r>
      <w:r w:rsidR="00254A7D" w:rsidRPr="00B361A1">
        <w:rPr>
          <w:rFonts w:eastAsia="Arial Unicode MS"/>
          <w:i/>
          <w:iCs/>
        </w:rPr>
        <w:t>bêntures</w:t>
      </w:r>
      <w:r w:rsidR="00B361A1" w:rsidRPr="00B361A1">
        <w:rPr>
          <w:rFonts w:eastAsia="Arial Unicode MS"/>
        </w:rPr>
        <w:t>.</w:t>
      </w:r>
    </w:p>
    <w:p w14:paraId="2C98BAB8" w14:textId="4EF7F514" w:rsidR="00947789" w:rsidRDefault="00876883" w:rsidP="009A612F">
      <w:pPr>
        <w:pStyle w:val="Level3"/>
        <w:rPr>
          <w:lang w:val="pt"/>
        </w:rPr>
      </w:pPr>
      <w:bookmarkStart w:id="74" w:name="_Ref508272176"/>
      <w:r w:rsidRPr="00D0494D">
        <w:t xml:space="preserve">As Debêntures serão integralizadas à vista, em moeda corrente nacional, </w:t>
      </w:r>
      <w:r w:rsidR="00830464" w:rsidRPr="00830464">
        <w:t xml:space="preserve">em cada data de integralização dos CRA (sendo qualquer data em que ocorrer uma integralização de Debêntures </w:t>
      </w:r>
      <w:r w:rsidR="00283C8D">
        <w:t xml:space="preserve">uma </w:t>
      </w:r>
      <w:r w:rsidR="003A7051" w:rsidRPr="00D0494D">
        <w:t>“</w:t>
      </w:r>
      <w:r w:rsidRPr="00D807C5">
        <w:rPr>
          <w:b/>
          <w:bCs/>
        </w:rPr>
        <w:t>Data de Integralização</w:t>
      </w:r>
      <w:r w:rsidR="003A7051" w:rsidRPr="00D0494D">
        <w:t>”</w:t>
      </w:r>
      <w:r w:rsidRPr="00D0494D">
        <w:t>)</w:t>
      </w:r>
      <w:r w:rsidR="00800982">
        <w:t>:</w:t>
      </w:r>
      <w:r w:rsidR="006910C1">
        <w:t xml:space="preserve"> </w:t>
      </w:r>
      <w:r w:rsidR="00830464" w:rsidRPr="00830464">
        <w:t>(i) na primeira Data de Integralização</w:t>
      </w:r>
      <w:r w:rsidR="00283C8D">
        <w:t xml:space="preserve"> (“</w:t>
      </w:r>
      <w:r w:rsidR="00283C8D" w:rsidRPr="00A862A4">
        <w:rPr>
          <w:b/>
          <w:bCs/>
        </w:rPr>
        <w:t>Primeira Data de Integralização</w:t>
      </w:r>
      <w:r w:rsidR="00283C8D">
        <w:t>”)</w:t>
      </w:r>
      <w:r w:rsidR="00830464" w:rsidRPr="00830464">
        <w:t xml:space="preserve">, pelo seu Valor Nominal Unitário; e (ii) </w:t>
      </w:r>
      <w:bookmarkStart w:id="75" w:name="_Hlk89715690"/>
      <w:r w:rsidR="00830464" w:rsidRPr="00830464">
        <w:t>nas demais Datas de Integralização</w:t>
      </w:r>
      <w:r w:rsidR="003D1D3E">
        <w:t xml:space="preserve"> posteriores </w:t>
      </w:r>
      <w:r w:rsidR="00C145FA">
        <w:t>à</w:t>
      </w:r>
      <w:r w:rsidR="003D1D3E">
        <w:t xml:space="preserve"> Primeira Data de Integralização</w:t>
      </w:r>
      <w:r w:rsidR="00830464" w:rsidRPr="00830464">
        <w:t xml:space="preserve">, pelo seu Valor Nominal Unitário </w:t>
      </w:r>
      <w:r w:rsidR="00794C07" w:rsidRPr="00830464">
        <w:t>Atualizado</w:t>
      </w:r>
      <w:r w:rsidR="00830464" w:rsidRPr="00830464">
        <w:t xml:space="preserve">, acrescido da </w:t>
      </w:r>
      <w:r w:rsidR="00830464" w:rsidRPr="00794C07">
        <w:t>Remuneração, calculada</w:t>
      </w:r>
      <w:r w:rsidR="00830464" w:rsidRPr="00830464">
        <w:t xml:space="preserve"> </w:t>
      </w:r>
      <w:r w:rsidR="00830464" w:rsidRPr="007A281B">
        <w:rPr>
          <w:i/>
          <w:iCs/>
        </w:rPr>
        <w:t>pro rata temporis</w:t>
      </w:r>
      <w:r w:rsidR="00830464" w:rsidRPr="00830464">
        <w:t xml:space="preserve"> desde a </w:t>
      </w:r>
      <w:r w:rsidR="00283C8D">
        <w:t>P</w:t>
      </w:r>
      <w:r w:rsidR="00830464" w:rsidRPr="00830464">
        <w:t>rimeira Data de Integralização</w:t>
      </w:r>
      <w:r w:rsidR="003D1D3E">
        <w:t xml:space="preserve"> (inclusive)</w:t>
      </w:r>
      <w:r w:rsidR="00830464" w:rsidRPr="00830464">
        <w:t xml:space="preserve"> até a </w:t>
      </w:r>
      <w:r w:rsidR="003D1D3E">
        <w:t xml:space="preserve">respectiva Data de Integralização (exclusive) </w:t>
      </w:r>
      <w:r w:rsidRPr="00D0494D">
        <w:t>(</w:t>
      </w:r>
      <w:r w:rsidR="003A7051" w:rsidRPr="00D0494D">
        <w:t>“</w:t>
      </w:r>
      <w:r w:rsidRPr="00D807C5">
        <w:rPr>
          <w:b/>
          <w:bCs/>
        </w:rPr>
        <w:t>Preço de Integralização</w:t>
      </w:r>
      <w:r w:rsidR="003A7051" w:rsidRPr="00D0494D">
        <w:t>”</w:t>
      </w:r>
      <w:r w:rsidRPr="00D0494D">
        <w:t>)</w:t>
      </w:r>
      <w:bookmarkEnd w:id="75"/>
      <w:r w:rsidRPr="00D0494D">
        <w:t>, por meio de Transferência Eletrônica Disponível (</w:t>
      </w:r>
      <w:r w:rsidR="003A7051" w:rsidRPr="00D0494D">
        <w:t>“</w:t>
      </w:r>
      <w:r w:rsidRPr="00D807C5">
        <w:rPr>
          <w:b/>
          <w:bCs/>
        </w:rPr>
        <w:t>TED</w:t>
      </w:r>
      <w:r w:rsidR="003A7051" w:rsidRPr="00D0494D">
        <w:t>”</w:t>
      </w:r>
      <w:r w:rsidRPr="00D0494D">
        <w:t>) ou outra forma de transferência eletrônica de recursos financeiros</w:t>
      </w:r>
      <w:r w:rsidR="009A612F">
        <w:t>.</w:t>
      </w:r>
      <w:bookmarkStart w:id="76" w:name="_Hlk39598180"/>
      <w:r w:rsidR="00830464" w:rsidRPr="00830464">
        <w:t xml:space="preserve"> </w:t>
      </w:r>
      <w:r w:rsidR="00830464" w:rsidRPr="00830464">
        <w:rPr>
          <w:lang w:val="pt"/>
        </w:rPr>
        <w:t>O Preço de Integralização será composto pelo valor total de integralização dos CRA e será pago em cada uma das Datas de Integralização, conforme estabelecido na presente Escritura.</w:t>
      </w:r>
      <w:bookmarkEnd w:id="76"/>
    </w:p>
    <w:p w14:paraId="0F052155" w14:textId="77777777" w:rsidR="00543903" w:rsidRPr="007A281B" w:rsidRDefault="00543903" w:rsidP="007A281B">
      <w:pPr>
        <w:pStyle w:val="Level2"/>
        <w:rPr>
          <w:rFonts w:eastAsia="Arial Unicode MS"/>
        </w:rPr>
      </w:pPr>
      <w:bookmarkStart w:id="77" w:name="_Hlk39598337"/>
      <w:r w:rsidRPr="007A281B">
        <w:rPr>
          <w:rFonts w:eastAsia="Arial Unicode MS"/>
        </w:rPr>
        <w:t>O Debenturista, por meio da assinatura da presente Escritura, subscreve, de forma irrevogável e irretratável, a totalidade das Debêntures ora emitidas. Não obstante, a integralização das Debêntures pelo Debenturista é condicionada à subscrição e integralização dos CRA.</w:t>
      </w:r>
    </w:p>
    <w:p w14:paraId="6D702CD3" w14:textId="5A96EAE9" w:rsidR="00543903" w:rsidRPr="007A281B" w:rsidRDefault="00543903" w:rsidP="007A281B">
      <w:pPr>
        <w:pStyle w:val="Level2"/>
        <w:rPr>
          <w:rFonts w:eastAsia="Arial Unicode MS"/>
        </w:rPr>
      </w:pPr>
      <w:r w:rsidRPr="007A281B">
        <w:rPr>
          <w:rFonts w:eastAsia="Arial Unicode MS"/>
        </w:rPr>
        <w:lastRenderedPageBreak/>
        <w:t>O Debenturista, neste ato, declara</w:t>
      </w:r>
      <w:r w:rsidR="00794C07">
        <w:rPr>
          <w:rFonts w:eastAsia="Arial Unicode MS"/>
        </w:rPr>
        <w:t>:</w:t>
      </w:r>
      <w:r w:rsidRPr="007A281B">
        <w:rPr>
          <w:rFonts w:eastAsia="Arial Unicode MS"/>
        </w:rPr>
        <w:t xml:space="preserve"> (i) estar de acordo com a integralidade dos termos e condições desta Escritura; (ii) ter ciência de que as Debêntures serão objeto de colocação privada e não serão registradas para distribuição no mercado primário, negociação no mercado secundário, custódia eletrônica ou liquidação em qualquer mercado organizado; e (iii) ter ciência de que a Emissão se insere no contexto da Securitização.</w:t>
      </w:r>
    </w:p>
    <w:p w14:paraId="2701A7CC" w14:textId="499FF2B1" w:rsidR="00543903" w:rsidRPr="007A281B" w:rsidRDefault="00543903" w:rsidP="007A281B">
      <w:pPr>
        <w:pStyle w:val="Level2"/>
        <w:rPr>
          <w:rFonts w:eastAsia="Arial Unicode MS"/>
        </w:rPr>
      </w:pPr>
      <w:bookmarkStart w:id="78" w:name="_Ref89191614"/>
      <w:r w:rsidRPr="007A281B">
        <w:rPr>
          <w:rFonts w:eastAsia="Arial Unicode MS"/>
        </w:rPr>
        <w:t>Fica, desde já, certo e ajustado que o pagamento do Preço de Integralização será realizado pelo Debenturista, da seguinte forma:</w:t>
      </w:r>
      <w:r w:rsidR="008D1EB7">
        <w:rPr>
          <w:rFonts w:eastAsia="Arial Unicode MS"/>
        </w:rPr>
        <w:t xml:space="preserve"> </w:t>
      </w:r>
      <w:bookmarkEnd w:id="78"/>
    </w:p>
    <w:p w14:paraId="17DEA49F" w14:textId="3E7F97E8" w:rsidR="00541BF2" w:rsidRDefault="00543903" w:rsidP="00541BF2">
      <w:pPr>
        <w:pStyle w:val="Level2"/>
        <w:numPr>
          <w:ilvl w:val="0"/>
          <w:numId w:val="75"/>
        </w:numPr>
        <w:rPr>
          <w:rFonts w:eastAsia="Arial Unicode MS"/>
        </w:rPr>
      </w:pPr>
      <w:bookmarkStart w:id="79" w:name="_Hlk90327726"/>
      <w:r w:rsidRPr="007A281B">
        <w:rPr>
          <w:rFonts w:eastAsia="Arial Unicode MS"/>
        </w:rPr>
        <w:t xml:space="preserve">em cada Data de Integralização subsequente </w:t>
      </w:r>
      <w:r w:rsidR="00283C8D">
        <w:rPr>
          <w:rFonts w:eastAsia="Arial Unicode MS"/>
        </w:rPr>
        <w:t>à</w:t>
      </w:r>
      <w:r w:rsidR="00283C8D" w:rsidRPr="007A281B">
        <w:rPr>
          <w:rFonts w:eastAsia="Arial Unicode MS"/>
        </w:rPr>
        <w:t xml:space="preserve"> </w:t>
      </w:r>
      <w:r w:rsidR="00283C8D">
        <w:rPr>
          <w:rFonts w:eastAsia="Arial Unicode MS"/>
        </w:rPr>
        <w:t>P</w:t>
      </w:r>
      <w:r w:rsidR="00283C8D" w:rsidRPr="007A281B">
        <w:rPr>
          <w:rFonts w:eastAsia="Arial Unicode MS"/>
        </w:rPr>
        <w:t xml:space="preserve">rimeira </w:t>
      </w:r>
      <w:r w:rsidRPr="007A281B">
        <w:rPr>
          <w:rFonts w:eastAsia="Arial Unicode MS"/>
        </w:rPr>
        <w:t>Data de Integralização, a respectiva proporção referente às comissões devidas ao coordenador líder da Oferta (“</w:t>
      </w:r>
      <w:r w:rsidRPr="007A281B">
        <w:rPr>
          <w:rFonts w:eastAsia="Arial Unicode MS"/>
          <w:b/>
          <w:bCs/>
        </w:rPr>
        <w:t>Coordenador Líder</w:t>
      </w:r>
      <w:r w:rsidRPr="007A281B">
        <w:rPr>
          <w:rFonts w:eastAsia="Arial Unicode MS"/>
        </w:rPr>
        <w:t>”)</w:t>
      </w:r>
      <w:r w:rsidR="00DD253D">
        <w:rPr>
          <w:rFonts w:eastAsia="Arial Unicode MS"/>
        </w:rPr>
        <w:t xml:space="preserve"> e</w:t>
      </w:r>
      <w:r w:rsidR="00526678">
        <w:rPr>
          <w:rFonts w:eastAsia="Arial Unicode MS"/>
        </w:rPr>
        <w:t>, exclusivamente na Primeira Data de Integralização,</w:t>
      </w:r>
      <w:r w:rsidR="00DD253D">
        <w:rPr>
          <w:rFonts w:eastAsia="Arial Unicode MS"/>
        </w:rPr>
        <w:t xml:space="preserve"> aos assessores legais da Oferta</w:t>
      </w:r>
      <w:r w:rsidRPr="007A281B">
        <w:rPr>
          <w:rFonts w:eastAsia="Arial Unicode MS"/>
        </w:rPr>
        <w:t>, nos termos do contrato de distribuição da Oferta, celebrado entre a Emissora e o Coordenador Líder</w:t>
      </w:r>
      <w:r w:rsidR="008D1EB7">
        <w:rPr>
          <w:rFonts w:eastAsia="Arial Unicode MS"/>
        </w:rPr>
        <w:t>, com interveniência e anuência da Securitizadora</w:t>
      </w:r>
      <w:r w:rsidRPr="007A281B">
        <w:rPr>
          <w:rFonts w:eastAsia="Arial Unicode MS"/>
        </w:rPr>
        <w:t xml:space="preserve"> (“</w:t>
      </w:r>
      <w:r w:rsidRPr="007A281B">
        <w:rPr>
          <w:rFonts w:eastAsia="Arial Unicode MS"/>
          <w:b/>
          <w:bCs/>
        </w:rPr>
        <w:t>Contrato de Distribuição</w:t>
      </w:r>
      <w:r w:rsidRPr="007A281B">
        <w:rPr>
          <w:rFonts w:eastAsia="Arial Unicode MS"/>
        </w:rPr>
        <w:t>”), será retido pela Securitizadora;</w:t>
      </w:r>
    </w:p>
    <w:p w14:paraId="0FE3D206" w14:textId="103AEDC6" w:rsidR="00541BF2" w:rsidRPr="00F563BC" w:rsidRDefault="00543903" w:rsidP="00F563BC">
      <w:pPr>
        <w:pStyle w:val="Level2"/>
        <w:numPr>
          <w:ilvl w:val="0"/>
          <w:numId w:val="75"/>
        </w:numPr>
        <w:rPr>
          <w:rFonts w:eastAsia="Arial Unicode MS"/>
        </w:rPr>
      </w:pPr>
      <w:r w:rsidRPr="007B3CE6">
        <w:rPr>
          <w:rFonts w:eastAsia="Arial Unicode MS"/>
        </w:rPr>
        <w:t xml:space="preserve">na primeira Data de </w:t>
      </w:r>
      <w:r w:rsidRPr="004C32A8">
        <w:rPr>
          <w:rFonts w:eastAsia="Arial Unicode MS"/>
        </w:rPr>
        <w:t xml:space="preserve">Integralização, o montante de </w:t>
      </w:r>
      <w:r w:rsidRPr="00B273FD">
        <w:rPr>
          <w:rFonts w:eastAsia="Arial Unicode MS"/>
        </w:rPr>
        <w:t xml:space="preserve">R$ </w:t>
      </w:r>
      <w:r w:rsidR="0033532F">
        <w:rPr>
          <w:rFonts w:eastAsia="Arial Unicode MS"/>
        </w:rPr>
        <w:t>150</w:t>
      </w:r>
      <w:r w:rsidR="00944A4A" w:rsidRPr="00B273FD">
        <w:rPr>
          <w:rFonts w:eastAsia="Arial Unicode MS"/>
        </w:rPr>
        <w:t>.000,00</w:t>
      </w:r>
      <w:r w:rsidR="008D1EB7" w:rsidRPr="00B273FD">
        <w:rPr>
          <w:rFonts w:eastAsia="Arial Unicode MS"/>
        </w:rPr>
        <w:t xml:space="preserve"> (</w:t>
      </w:r>
      <w:r w:rsidR="0033532F">
        <w:rPr>
          <w:rFonts w:eastAsia="Arial Unicode MS"/>
        </w:rPr>
        <w:t>cento e cinquenta</w:t>
      </w:r>
      <w:r w:rsidR="0033532F" w:rsidRPr="00B273FD">
        <w:rPr>
          <w:rFonts w:eastAsia="Arial Unicode MS"/>
        </w:rPr>
        <w:t xml:space="preserve"> </w:t>
      </w:r>
      <w:r w:rsidR="00944A4A" w:rsidRPr="00B273FD">
        <w:rPr>
          <w:rFonts w:eastAsia="Arial Unicode MS"/>
        </w:rPr>
        <w:t>mil reais</w:t>
      </w:r>
      <w:r w:rsidR="008D1EB7" w:rsidRPr="00B273FD">
        <w:rPr>
          <w:rFonts w:eastAsia="Arial Unicode MS"/>
        </w:rPr>
        <w:t>)</w:t>
      </w:r>
      <w:r w:rsidRPr="004C32A8">
        <w:rPr>
          <w:rFonts w:eastAsia="Arial Unicode MS"/>
        </w:rPr>
        <w:t>, será retido pela Securitizadora, por conta e ordem da Emissora, para fins</w:t>
      </w:r>
      <w:r w:rsidR="00944A4A" w:rsidRPr="004C32A8">
        <w:rPr>
          <w:rFonts w:eastAsia="Arial Unicode MS"/>
        </w:rPr>
        <w:t xml:space="preserve"> (a) de pagamento das despesas da Oferta descritas na tabela constante do </w:t>
      </w:r>
      <w:r w:rsidR="00944A4A" w:rsidRPr="004C32A8">
        <w:rPr>
          <w:rFonts w:eastAsia="Arial Unicode MS"/>
          <w:b/>
          <w:bCs/>
        </w:rPr>
        <w:t xml:space="preserve">Anexo VI </w:t>
      </w:r>
      <w:r w:rsidR="00944A4A" w:rsidRPr="004C32A8">
        <w:rPr>
          <w:rFonts w:eastAsia="Arial Unicode MS"/>
        </w:rPr>
        <w:t xml:space="preserve">da presente Escritura, no montante de </w:t>
      </w:r>
      <w:r w:rsidR="00944A4A" w:rsidRPr="00B273FD">
        <w:rPr>
          <w:rFonts w:eastAsia="Arial Unicode MS"/>
        </w:rPr>
        <w:t>R$ 55.000,00 (cinquenta e cinco mil reais)</w:t>
      </w:r>
      <w:r w:rsidR="00944A4A" w:rsidRPr="004C32A8">
        <w:rPr>
          <w:rFonts w:eastAsia="Arial Unicode MS"/>
        </w:rPr>
        <w:t>, (“</w:t>
      </w:r>
      <w:r w:rsidR="00944A4A" w:rsidRPr="004C32A8">
        <w:rPr>
          <w:rFonts w:eastAsia="Arial Unicode MS"/>
          <w:b/>
          <w:bCs/>
        </w:rPr>
        <w:t>Despesas Flat</w:t>
      </w:r>
      <w:r w:rsidR="00944A4A" w:rsidRPr="004C32A8">
        <w:rPr>
          <w:rFonts w:eastAsia="Arial Unicode MS"/>
        </w:rPr>
        <w:t>”)</w:t>
      </w:r>
      <w:r w:rsidR="00E24B2C" w:rsidRPr="004C32A8">
        <w:rPr>
          <w:rFonts w:eastAsia="Arial Unicode MS"/>
        </w:rPr>
        <w:t>; e</w:t>
      </w:r>
      <w:r w:rsidR="00944A4A" w:rsidRPr="004C32A8">
        <w:rPr>
          <w:rFonts w:eastAsia="Arial Unicode MS"/>
        </w:rPr>
        <w:t xml:space="preserve"> (b) o excedente, </w:t>
      </w:r>
      <w:r w:rsidR="00E24B2C" w:rsidRPr="004C32A8">
        <w:rPr>
          <w:rFonts w:eastAsia="Arial Unicode MS"/>
        </w:rPr>
        <w:t>para a</w:t>
      </w:r>
      <w:r w:rsidRPr="004C32A8">
        <w:rPr>
          <w:rFonts w:eastAsia="Arial Unicode MS"/>
        </w:rPr>
        <w:t xml:space="preserve"> constituição de um fundo de despesas da Oferta, conforme previsto no Termo de Securitização (“</w:t>
      </w:r>
      <w:r w:rsidRPr="004C32A8">
        <w:rPr>
          <w:rFonts w:eastAsia="Arial Unicode MS"/>
          <w:b/>
          <w:bCs/>
        </w:rPr>
        <w:t>Fundo de Despesas</w:t>
      </w:r>
      <w:r w:rsidRPr="004C32A8">
        <w:rPr>
          <w:rFonts w:eastAsia="Arial Unicode MS"/>
        </w:rPr>
        <w:t xml:space="preserve">”). Caso o montante do Fundo de Despesas fique igual ou inferior à </w:t>
      </w:r>
      <w:r w:rsidRPr="00B273FD">
        <w:rPr>
          <w:rFonts w:eastAsia="Arial Unicode MS"/>
        </w:rPr>
        <w:t xml:space="preserve">R$ </w:t>
      </w:r>
      <w:r w:rsidR="00944A4A" w:rsidRPr="00B273FD">
        <w:rPr>
          <w:rFonts w:eastAsia="Arial Unicode MS"/>
        </w:rPr>
        <w:t>70.000,00</w:t>
      </w:r>
      <w:r w:rsidR="008D1EB7" w:rsidRPr="00B273FD">
        <w:rPr>
          <w:rFonts w:eastAsia="Arial Unicode MS"/>
        </w:rPr>
        <w:t xml:space="preserve"> (</w:t>
      </w:r>
      <w:r w:rsidR="00944A4A" w:rsidRPr="00B273FD">
        <w:rPr>
          <w:rFonts w:eastAsia="Arial Unicode MS"/>
        </w:rPr>
        <w:t>setenta mil reais</w:t>
      </w:r>
      <w:r w:rsidR="008D1EB7" w:rsidRPr="00B273FD">
        <w:rPr>
          <w:rFonts w:eastAsia="Arial Unicode MS"/>
        </w:rPr>
        <w:t>)</w:t>
      </w:r>
      <w:r w:rsidR="008D1EB7" w:rsidRPr="004C32A8" w:rsidDel="008D1EB7">
        <w:rPr>
          <w:rFonts w:eastAsia="Arial Unicode MS"/>
        </w:rPr>
        <w:t xml:space="preserve"> </w:t>
      </w:r>
      <w:r w:rsidRPr="004C32A8">
        <w:rPr>
          <w:rFonts w:eastAsia="Arial Unicode MS"/>
        </w:rPr>
        <w:t>(“</w:t>
      </w:r>
      <w:r w:rsidRPr="004C32A8">
        <w:rPr>
          <w:rFonts w:eastAsia="Arial Unicode MS"/>
          <w:b/>
          <w:bCs/>
        </w:rPr>
        <w:t>Valor Mínimo do Fundo de Despesas</w:t>
      </w:r>
      <w:r w:rsidRPr="004C32A8">
        <w:rPr>
          <w:rFonts w:eastAsia="Arial Unicode MS"/>
        </w:rPr>
        <w:t>”), o mesmo deverá ser recomposto ao Valor</w:t>
      </w:r>
      <w:r w:rsidR="00963240" w:rsidRPr="004C32A8">
        <w:rPr>
          <w:rFonts w:eastAsia="Arial Unicode MS"/>
        </w:rPr>
        <w:t xml:space="preserve"> Mínimo</w:t>
      </w:r>
      <w:r w:rsidRPr="007B3CE6">
        <w:rPr>
          <w:rFonts w:eastAsia="Arial Unicode MS"/>
        </w:rPr>
        <w:t xml:space="preserve"> do Fundo de Despesas</w:t>
      </w:r>
      <w:r w:rsidR="00963240">
        <w:rPr>
          <w:rFonts w:eastAsia="Arial Unicode MS"/>
        </w:rPr>
        <w:t xml:space="preserve"> pela Emissora</w:t>
      </w:r>
      <w:r w:rsidRPr="007B3CE6">
        <w:rPr>
          <w:rFonts w:eastAsia="Arial Unicode MS"/>
        </w:rPr>
        <w:t>, mediante transferência</w:t>
      </w:r>
      <w:r w:rsidR="00963240">
        <w:rPr>
          <w:rFonts w:eastAsia="Arial Unicode MS"/>
        </w:rPr>
        <w:t xml:space="preserve"> para a Conta Fundo de Despesas,</w:t>
      </w:r>
      <w:r w:rsidRPr="007B3CE6">
        <w:rPr>
          <w:rFonts w:eastAsia="Arial Unicode MS"/>
        </w:rPr>
        <w:t xml:space="preserve"> dos valores necessários à sua recomposição em até </w:t>
      </w:r>
      <w:r w:rsidR="00963240">
        <w:rPr>
          <w:rFonts w:eastAsia="Arial Unicode MS"/>
        </w:rPr>
        <w:t>5</w:t>
      </w:r>
      <w:r w:rsidRPr="007B3CE6">
        <w:rPr>
          <w:rFonts w:eastAsia="Arial Unicode MS"/>
        </w:rPr>
        <w:t xml:space="preserve"> (</w:t>
      </w:r>
      <w:r w:rsidR="00963240">
        <w:rPr>
          <w:rFonts w:eastAsia="Arial Unicode MS"/>
        </w:rPr>
        <w:t>cinco</w:t>
      </w:r>
      <w:r w:rsidRPr="007B3CE6">
        <w:rPr>
          <w:rFonts w:eastAsia="Arial Unicode MS"/>
        </w:rPr>
        <w:t>) Dias Úteis do recebimento da notificação neste sentido enviada pela Securitizador</w:t>
      </w:r>
      <w:r w:rsidR="00963240">
        <w:rPr>
          <w:rFonts w:eastAsia="Arial Unicode MS"/>
        </w:rPr>
        <w:t>a</w:t>
      </w:r>
      <w:r w:rsidRPr="007B3CE6">
        <w:rPr>
          <w:rFonts w:eastAsia="Arial Unicode MS"/>
        </w:rPr>
        <w:t>. Os recursos depositados no Fundo de Despesa</w:t>
      </w:r>
      <w:r w:rsidR="00E24B2C">
        <w:rPr>
          <w:rFonts w:eastAsia="Arial Unicode MS"/>
        </w:rPr>
        <w:t>s</w:t>
      </w:r>
      <w:r w:rsidRPr="007B3CE6">
        <w:rPr>
          <w:rFonts w:eastAsia="Arial Unicode MS"/>
        </w:rPr>
        <w:t xml:space="preserve"> serão aplicados nos Investimentos Permitidos (conforme abaixo definido) e os recursos oriundos dos rendimentos auferidos com tais investimentos integrarão o </w:t>
      </w:r>
      <w:r w:rsidR="00963240">
        <w:rPr>
          <w:rFonts w:eastAsia="Arial Unicode MS"/>
        </w:rPr>
        <w:t>Fundo de Despesas</w:t>
      </w:r>
      <w:r w:rsidRPr="007B3CE6">
        <w:rPr>
          <w:rFonts w:eastAsia="Arial Unicode MS"/>
        </w:rPr>
        <w:t xml:space="preserve"> (conforme definido no Termo de Securitização) dos CRA. Após o pagamento da última parcela de remuneração e amortização dos CRA, conforme o caso, e cumpridas integralmente as obrigações dos CRA, conforme estipulados no Termo de Securitização, a Securitizadora deverá, em até 5 (cinco) Dias Úteis contados da data de</w:t>
      </w:r>
      <w:r w:rsidR="00963240">
        <w:rPr>
          <w:rFonts w:eastAsia="Arial Unicode MS"/>
        </w:rPr>
        <w:t xml:space="preserve"> quitação integral dos</w:t>
      </w:r>
      <w:r w:rsidR="00963240" w:rsidRPr="00186616">
        <w:rPr>
          <w:rFonts w:eastAsia="Arial Unicode MS"/>
        </w:rPr>
        <w:t xml:space="preserve"> </w:t>
      </w:r>
      <w:r w:rsidRPr="007B3CE6">
        <w:rPr>
          <w:rFonts w:eastAsia="Arial Unicode MS"/>
        </w:rPr>
        <w:t>CRA, liberar eventual saldo remanescente do Fundo de Despesas</w:t>
      </w:r>
      <w:r w:rsidR="00963240">
        <w:rPr>
          <w:rFonts w:eastAsia="Arial Unicode MS"/>
        </w:rPr>
        <w:t xml:space="preserve"> à Emissora</w:t>
      </w:r>
      <w:r w:rsidRPr="007B3CE6">
        <w:rPr>
          <w:rFonts w:eastAsia="Arial Unicode MS"/>
        </w:rPr>
        <w:t>, em conta a ser indicada por esta. Os valores decorrentes do Fundo de Despesa</w:t>
      </w:r>
      <w:r w:rsidR="008D1EB7" w:rsidRPr="007B3CE6">
        <w:rPr>
          <w:rFonts w:eastAsia="Arial Unicode MS"/>
        </w:rPr>
        <w:t>s,</w:t>
      </w:r>
      <w:r w:rsidRPr="007B3CE6">
        <w:rPr>
          <w:rFonts w:eastAsia="Arial Unicode MS"/>
        </w:rPr>
        <w:t xml:space="preserve"> enquanto retidos na Conta do </w:t>
      </w:r>
      <w:r w:rsidR="00963240">
        <w:rPr>
          <w:rFonts w:eastAsia="Arial Unicode MS"/>
        </w:rPr>
        <w:t>Fundo de Despesas</w:t>
      </w:r>
      <w:r w:rsidRPr="007B3CE6">
        <w:rPr>
          <w:rFonts w:eastAsia="Arial Unicode MS"/>
        </w:rPr>
        <w:t xml:space="preserve"> (conforme definido no Termo de Securitização)</w:t>
      </w:r>
      <w:r w:rsidR="008D1EB7" w:rsidRPr="007B3CE6">
        <w:rPr>
          <w:rFonts w:eastAsia="Arial Unicode MS"/>
        </w:rPr>
        <w:t>,</w:t>
      </w:r>
      <w:r w:rsidRPr="007B3CE6">
        <w:rPr>
          <w:rFonts w:eastAsia="Arial Unicode MS"/>
        </w:rPr>
        <w:t xml:space="preserve"> deverão ser aplicados pela Securitizadora em títulos públicos federais, operações compromissadas com lastro em títulos públicos federais ou em Certificados de Depósito Bancários – CDBs de bancos de primeira linha,</w:t>
      </w:r>
      <w:r w:rsidR="00F563BC">
        <w:rPr>
          <w:rFonts w:eastAsia="Arial Unicode MS"/>
        </w:rPr>
        <w:t xml:space="preserve"> </w:t>
      </w:r>
      <w:r w:rsidRPr="007B3CE6">
        <w:rPr>
          <w:rFonts w:eastAsia="Arial Unicode MS"/>
        </w:rPr>
        <w:t xml:space="preserve">cujo rating </w:t>
      </w:r>
      <w:r w:rsidR="00F563BC">
        <w:rPr>
          <w:rFonts w:eastAsia="Arial Unicode MS"/>
        </w:rPr>
        <w:t xml:space="preserve">nacional emitido </w:t>
      </w:r>
      <w:r w:rsidRPr="007B3CE6">
        <w:rPr>
          <w:rFonts w:eastAsia="Arial Unicode MS"/>
        </w:rPr>
        <w:t>por Standard &amp; Poor's Ratings do Brasil Ltda., Fitch Ratings Brasil Ltda. ou Moody's América Latina Ltda. seja igual ou superior ao rating soberano, nos termos da regulamentação específica</w:t>
      </w:r>
      <w:r w:rsidR="00F563BC">
        <w:rPr>
          <w:rFonts w:eastAsia="Arial Unicode MS"/>
        </w:rPr>
        <w:t xml:space="preserve"> e, em todos os casos, com liquidez diária</w:t>
      </w:r>
      <w:r w:rsidRPr="00F563BC">
        <w:rPr>
          <w:rFonts w:eastAsia="Arial Unicode MS"/>
        </w:rPr>
        <w:t xml:space="preserve"> (“</w:t>
      </w:r>
      <w:r w:rsidRPr="00F563BC">
        <w:rPr>
          <w:rFonts w:eastAsia="Arial Unicode MS"/>
          <w:b/>
          <w:bCs/>
        </w:rPr>
        <w:t>Investimentos Permitidos</w:t>
      </w:r>
      <w:r w:rsidRPr="00F563BC">
        <w:rPr>
          <w:rFonts w:eastAsia="Arial Unicode MS"/>
        </w:rPr>
        <w:t>”);</w:t>
      </w:r>
    </w:p>
    <w:p w14:paraId="1CAE1E69" w14:textId="23144D5F" w:rsidR="00543903" w:rsidRPr="007B3CE6" w:rsidRDefault="00543903" w:rsidP="007A281B">
      <w:pPr>
        <w:pStyle w:val="Level2"/>
        <w:numPr>
          <w:ilvl w:val="0"/>
          <w:numId w:val="75"/>
        </w:numPr>
        <w:rPr>
          <w:rFonts w:eastAsia="Arial Unicode MS"/>
        </w:rPr>
      </w:pPr>
      <w:bookmarkStart w:id="80" w:name="_Ref89191620"/>
      <w:bookmarkEnd w:id="79"/>
      <w:r w:rsidRPr="007B3CE6">
        <w:rPr>
          <w:rFonts w:eastAsia="Arial Unicode MS"/>
        </w:rPr>
        <w:t xml:space="preserve">o saldo do Preço de Integralização, já descontado dos montantes indicados nos itens “i”, “ii” e “iii” acima, serão desembolsados à Emissora, mediante crédito na conta </w:t>
      </w:r>
      <w:r w:rsidRPr="007B3CE6">
        <w:rPr>
          <w:rFonts w:eastAsia="Arial Unicode MS"/>
        </w:rPr>
        <w:lastRenderedPageBreak/>
        <w:t xml:space="preserve">corrente nº </w:t>
      </w:r>
      <w:r w:rsidR="007161B7">
        <w:rPr>
          <w:rFonts w:eastAsia="Arial Unicode MS"/>
        </w:rPr>
        <w:t>10006-6</w:t>
      </w:r>
      <w:r w:rsidRPr="007B3CE6">
        <w:rPr>
          <w:rFonts w:eastAsia="Arial Unicode MS"/>
        </w:rPr>
        <w:t xml:space="preserve">, de titularidade da Emissora, junto à agência nº </w:t>
      </w:r>
      <w:r w:rsidR="007161B7">
        <w:rPr>
          <w:rFonts w:eastAsia="Arial Unicode MS"/>
        </w:rPr>
        <w:t>1619</w:t>
      </w:r>
      <w:r w:rsidRPr="007B3CE6">
        <w:rPr>
          <w:rFonts w:eastAsia="Arial Unicode MS"/>
        </w:rPr>
        <w:t xml:space="preserve"> do </w:t>
      </w:r>
      <w:r w:rsidR="007161B7">
        <w:rPr>
          <w:rFonts w:eastAsia="Arial Unicode MS"/>
        </w:rPr>
        <w:t xml:space="preserve">Itaú Unibanco Holding S.A. </w:t>
      </w:r>
      <w:r w:rsidR="008D1EB7" w:rsidRPr="007B3CE6">
        <w:rPr>
          <w:rFonts w:eastAsia="Arial Unicode MS"/>
        </w:rPr>
        <w:t>(</w:t>
      </w:r>
      <w:r w:rsidR="007161B7">
        <w:rPr>
          <w:rFonts w:eastAsia="Arial Unicode MS"/>
        </w:rPr>
        <w:t>341</w:t>
      </w:r>
      <w:r w:rsidR="008D1EB7" w:rsidRPr="007B3CE6">
        <w:rPr>
          <w:rFonts w:eastAsia="Arial Unicode MS"/>
        </w:rPr>
        <w:t>)</w:t>
      </w:r>
      <w:r w:rsidR="008D1EB7" w:rsidRPr="007B3CE6" w:rsidDel="008D1EB7">
        <w:rPr>
          <w:rFonts w:eastAsia="Arial Unicode MS"/>
        </w:rPr>
        <w:t xml:space="preserve"> </w:t>
      </w:r>
      <w:r w:rsidRPr="007B3CE6">
        <w:rPr>
          <w:rFonts w:eastAsia="Arial Unicode MS"/>
        </w:rPr>
        <w:t>(“</w:t>
      </w:r>
      <w:r w:rsidRPr="007B3CE6">
        <w:rPr>
          <w:rFonts w:eastAsia="Arial Unicode MS"/>
          <w:b/>
          <w:bCs/>
        </w:rPr>
        <w:t>Conta de Livre Movimento</w:t>
      </w:r>
      <w:r w:rsidRPr="007B3CE6">
        <w:rPr>
          <w:rFonts w:eastAsia="Arial Unicode MS"/>
        </w:rPr>
        <w:t xml:space="preserve">”). </w:t>
      </w:r>
      <w:bookmarkEnd w:id="80"/>
    </w:p>
    <w:p w14:paraId="5ED15578" w14:textId="5CE90AB4" w:rsidR="00543903" w:rsidRPr="007A281B" w:rsidRDefault="00543903" w:rsidP="007A281B">
      <w:pPr>
        <w:pStyle w:val="Level2"/>
        <w:rPr>
          <w:rFonts w:eastAsia="Arial Unicode MS"/>
        </w:rPr>
      </w:pPr>
      <w:bookmarkStart w:id="81" w:name="_Ref89191646"/>
      <w:r w:rsidRPr="007A281B">
        <w:rPr>
          <w:rFonts w:eastAsia="Arial Unicode MS"/>
        </w:rPr>
        <w:t>Os pagamentos referentes à integralização das Debêntures serão realizados em moeda corrente nacional, mediante Transferência Eletrônica Disponível</w:t>
      </w:r>
      <w:r w:rsidR="008B47C6" w:rsidRPr="007A281B">
        <w:rPr>
          <w:rFonts w:eastAsia="Arial Unicode MS"/>
        </w:rPr>
        <w:t xml:space="preserve"> </w:t>
      </w:r>
      <w:r w:rsidR="008B47C6">
        <w:rPr>
          <w:rFonts w:eastAsia="Arial Unicode MS"/>
        </w:rPr>
        <w:t xml:space="preserve">– </w:t>
      </w:r>
      <w:r w:rsidRPr="007A281B">
        <w:rPr>
          <w:rFonts w:eastAsia="Arial Unicode MS"/>
        </w:rPr>
        <w:t xml:space="preserve">TED, pela Securitizadora em favor da Emissora, a qual receberá os referidos valores na Conta de Livre Movimento, observado o disposto </w:t>
      </w:r>
      <w:r w:rsidR="008B47C6">
        <w:rPr>
          <w:rFonts w:eastAsia="Arial Unicode MS"/>
        </w:rPr>
        <w:t>no item</w:t>
      </w:r>
      <w:r w:rsidRPr="007A281B">
        <w:rPr>
          <w:rFonts w:eastAsia="Arial Unicode MS"/>
        </w:rPr>
        <w:t xml:space="preserve"> </w:t>
      </w:r>
      <w:r w:rsidR="008B47C6">
        <w:rPr>
          <w:rFonts w:eastAsia="Arial Unicode MS"/>
        </w:rPr>
        <w:fldChar w:fldCharType="begin"/>
      </w:r>
      <w:r w:rsidR="008B47C6">
        <w:rPr>
          <w:rFonts w:eastAsia="Arial Unicode MS"/>
        </w:rPr>
        <w:instrText xml:space="preserve"> REF _Ref89191614 \r \h </w:instrText>
      </w:r>
      <w:r w:rsidR="008B47C6">
        <w:rPr>
          <w:rFonts w:eastAsia="Arial Unicode MS"/>
        </w:rPr>
      </w:r>
      <w:r w:rsidR="008B47C6">
        <w:rPr>
          <w:rFonts w:eastAsia="Arial Unicode MS"/>
        </w:rPr>
        <w:fldChar w:fldCharType="separate"/>
      </w:r>
      <w:r w:rsidR="00103314">
        <w:rPr>
          <w:rFonts w:eastAsia="Arial Unicode MS"/>
        </w:rPr>
        <w:t>4.9</w:t>
      </w:r>
      <w:r w:rsidR="008B47C6">
        <w:rPr>
          <w:rFonts w:eastAsia="Arial Unicode MS"/>
        </w:rPr>
        <w:fldChar w:fldCharType="end"/>
      </w:r>
      <w:r w:rsidR="008B47C6">
        <w:rPr>
          <w:rFonts w:eastAsia="Arial Unicode MS"/>
        </w:rPr>
        <w:t xml:space="preserve"> “</w:t>
      </w:r>
      <w:r w:rsidR="008B47C6">
        <w:rPr>
          <w:rFonts w:eastAsia="Arial Unicode MS"/>
        </w:rPr>
        <w:fldChar w:fldCharType="begin"/>
      </w:r>
      <w:r w:rsidR="008B47C6">
        <w:rPr>
          <w:rFonts w:eastAsia="Arial Unicode MS"/>
        </w:rPr>
        <w:instrText xml:space="preserve"> REF _Ref89191620 \r \h </w:instrText>
      </w:r>
      <w:r w:rsidR="008B47C6">
        <w:rPr>
          <w:rFonts w:eastAsia="Arial Unicode MS"/>
        </w:rPr>
      </w:r>
      <w:r w:rsidR="008B47C6">
        <w:rPr>
          <w:rFonts w:eastAsia="Arial Unicode MS"/>
        </w:rPr>
        <w:fldChar w:fldCharType="separate"/>
      </w:r>
      <w:r w:rsidR="00103314">
        <w:rPr>
          <w:rFonts w:eastAsia="Arial Unicode MS"/>
        </w:rPr>
        <w:t>iii</w:t>
      </w:r>
      <w:r w:rsidR="008B47C6">
        <w:rPr>
          <w:rFonts w:eastAsia="Arial Unicode MS"/>
        </w:rPr>
        <w:fldChar w:fldCharType="end"/>
      </w:r>
      <w:r w:rsidR="008B47C6">
        <w:rPr>
          <w:rFonts w:eastAsia="Arial Unicode MS"/>
        </w:rPr>
        <w:t xml:space="preserve">” </w:t>
      </w:r>
      <w:r w:rsidRPr="007A281B">
        <w:rPr>
          <w:rFonts w:eastAsia="Arial Unicode MS"/>
        </w:rPr>
        <w:t>acima.</w:t>
      </w:r>
      <w:bookmarkEnd w:id="81"/>
      <w:r w:rsidR="008B47C6">
        <w:rPr>
          <w:rFonts w:eastAsia="Arial Unicode MS"/>
        </w:rPr>
        <w:t xml:space="preserve"> </w:t>
      </w:r>
    </w:p>
    <w:p w14:paraId="747B55EE" w14:textId="4539C3AB" w:rsidR="00543903" w:rsidRPr="007A281B" w:rsidRDefault="00543903" w:rsidP="007A281B">
      <w:pPr>
        <w:pStyle w:val="Level2"/>
        <w:rPr>
          <w:rFonts w:eastAsia="Arial Unicode MS"/>
        </w:rPr>
      </w:pPr>
      <w:r w:rsidRPr="007A281B">
        <w:rPr>
          <w:rFonts w:eastAsia="Arial Unicode MS"/>
        </w:rPr>
        <w:t xml:space="preserve">Observadas </w:t>
      </w:r>
      <w:r w:rsidR="008B47C6">
        <w:rPr>
          <w:rFonts w:eastAsia="Arial Unicode MS"/>
        </w:rPr>
        <w:t xml:space="preserve">os itens </w:t>
      </w:r>
      <w:r w:rsidR="008B47C6">
        <w:rPr>
          <w:rFonts w:eastAsia="Arial Unicode MS"/>
        </w:rPr>
        <w:fldChar w:fldCharType="begin"/>
      </w:r>
      <w:r w:rsidR="008B47C6">
        <w:rPr>
          <w:rFonts w:eastAsia="Arial Unicode MS"/>
        </w:rPr>
        <w:instrText xml:space="preserve"> REF _Ref89191614 \r \h </w:instrText>
      </w:r>
      <w:r w:rsidR="008B47C6">
        <w:rPr>
          <w:rFonts w:eastAsia="Arial Unicode MS"/>
        </w:rPr>
      </w:r>
      <w:r w:rsidR="008B47C6">
        <w:rPr>
          <w:rFonts w:eastAsia="Arial Unicode MS"/>
        </w:rPr>
        <w:fldChar w:fldCharType="separate"/>
      </w:r>
      <w:r w:rsidR="00103314">
        <w:rPr>
          <w:rFonts w:eastAsia="Arial Unicode MS"/>
        </w:rPr>
        <w:t>4.9</w:t>
      </w:r>
      <w:r w:rsidR="008B47C6">
        <w:rPr>
          <w:rFonts w:eastAsia="Arial Unicode MS"/>
        </w:rPr>
        <w:fldChar w:fldCharType="end"/>
      </w:r>
      <w:r w:rsidR="008B47C6">
        <w:rPr>
          <w:rFonts w:eastAsia="Arial Unicode MS"/>
        </w:rPr>
        <w:t xml:space="preserve"> e </w:t>
      </w:r>
      <w:r w:rsidR="008B47C6">
        <w:rPr>
          <w:rFonts w:eastAsia="Arial Unicode MS"/>
        </w:rPr>
        <w:fldChar w:fldCharType="begin"/>
      </w:r>
      <w:r w:rsidR="008B47C6">
        <w:rPr>
          <w:rFonts w:eastAsia="Arial Unicode MS"/>
        </w:rPr>
        <w:instrText xml:space="preserve"> REF _Ref89191646 \r \h </w:instrText>
      </w:r>
      <w:r w:rsidR="008B47C6">
        <w:rPr>
          <w:rFonts w:eastAsia="Arial Unicode MS"/>
        </w:rPr>
      </w:r>
      <w:r w:rsidR="008B47C6">
        <w:rPr>
          <w:rFonts w:eastAsia="Arial Unicode MS"/>
        </w:rPr>
        <w:fldChar w:fldCharType="separate"/>
      </w:r>
      <w:r w:rsidR="00103314">
        <w:rPr>
          <w:rFonts w:eastAsia="Arial Unicode MS"/>
        </w:rPr>
        <w:t>4.10</w:t>
      </w:r>
      <w:r w:rsidR="008B47C6">
        <w:rPr>
          <w:rFonts w:eastAsia="Arial Unicode MS"/>
        </w:rPr>
        <w:fldChar w:fldCharType="end"/>
      </w:r>
      <w:r w:rsidRPr="007A281B">
        <w:rPr>
          <w:rFonts w:eastAsia="Arial Unicode MS"/>
        </w:rPr>
        <w:t xml:space="preserve"> acima, o pagamento do preço de integralização das Debêntures será realizado desde que a integralização dos CRA ocorra até as 16:00 horas (inclusive), considerando o horário local da cidade de São Paulo, estado de São Paulo, ou no Dia Útil (abaixo definido) imediatamente posterior, caso tal liquidação financeira ocorra a partir de 16:00</w:t>
      </w:r>
      <w:r w:rsidR="00963240">
        <w:rPr>
          <w:rFonts w:eastAsia="Arial Unicode MS"/>
        </w:rPr>
        <w:t xml:space="preserve"> </w:t>
      </w:r>
      <w:r w:rsidRPr="007A281B">
        <w:rPr>
          <w:rFonts w:eastAsia="Arial Unicode MS"/>
        </w:rPr>
        <w:t>horas (exclusive), sem a incidência de quaisquer encargos, penalidades, tributos ou correção monetária.</w:t>
      </w:r>
      <w:r w:rsidR="008B47C6">
        <w:rPr>
          <w:rFonts w:eastAsia="Arial Unicode MS"/>
        </w:rPr>
        <w:t xml:space="preserve"> </w:t>
      </w:r>
    </w:p>
    <w:p w14:paraId="20CC7FEC" w14:textId="4D00FCBC" w:rsidR="00543903" w:rsidRPr="007A281B" w:rsidRDefault="00543903" w:rsidP="007A281B">
      <w:pPr>
        <w:pStyle w:val="Level2"/>
        <w:rPr>
          <w:rFonts w:eastAsia="Arial Unicode MS"/>
        </w:rPr>
      </w:pPr>
      <w:r w:rsidRPr="007A281B">
        <w:rPr>
          <w:rFonts w:eastAsia="Arial Unicode MS"/>
        </w:rPr>
        <w:t>O comprovante de transferência do Preço de Integralização ou de sua retenção na Conta do Patrimônio Separado, descontadas as Despesas Flat e os valores necessários à constituição do Fundo de Despesas, servirá como a mais ampla, geral, irrestrita e irrevogável quitação da Emissora ao Debenturista em relação ao pagamento do Preço de Integralização, independentemente de qualquer outra formalidade.</w:t>
      </w:r>
    </w:p>
    <w:bookmarkEnd w:id="74"/>
    <w:bookmarkEnd w:id="77"/>
    <w:p w14:paraId="7AC35627" w14:textId="7ECAC8C7" w:rsidR="00A456D6" w:rsidRDefault="00A456D6" w:rsidP="00C62A0A">
      <w:pPr>
        <w:pStyle w:val="Level2"/>
        <w:keepNext/>
        <w:rPr>
          <w:rFonts w:eastAsia="Arial Unicode MS"/>
          <w:b/>
          <w:bCs/>
        </w:rPr>
      </w:pPr>
      <w:r>
        <w:rPr>
          <w:rFonts w:eastAsia="Arial Unicode MS"/>
          <w:b/>
          <w:bCs/>
        </w:rPr>
        <w:t>Aquisição Facultativa</w:t>
      </w:r>
    </w:p>
    <w:p w14:paraId="15C77377" w14:textId="2E76CA8B" w:rsidR="00DD253D" w:rsidRDefault="00DD253D" w:rsidP="009C5F6C">
      <w:pPr>
        <w:pStyle w:val="Level3"/>
        <w:rPr>
          <w:rFonts w:eastAsia="Arial Unicode MS"/>
        </w:rPr>
      </w:pPr>
      <w:r w:rsidRPr="00BB33AE">
        <w:t>A Emissora, na presente Escritura de Emissão, renuncia expressamente à faculdade prevista no artigo 55, §3º, da Lei das Sociedades por Ações e na Instrução CVM 620, de 17 de março de 2020</w:t>
      </w:r>
      <w:r>
        <w:t>, conforme alterada</w:t>
      </w:r>
      <w:r w:rsidRPr="00BB33AE">
        <w:t>, sendo vedada a aquisição facultativa das Debêntures pela Emissora.</w:t>
      </w:r>
    </w:p>
    <w:p w14:paraId="65DB1470" w14:textId="17690D67" w:rsidR="003A1657" w:rsidRPr="00460663" w:rsidRDefault="003A1657" w:rsidP="008655AD">
      <w:pPr>
        <w:pStyle w:val="Level2"/>
        <w:keepNext/>
        <w:rPr>
          <w:rFonts w:eastAsia="Arial Unicode MS"/>
          <w:b/>
          <w:bCs/>
        </w:rPr>
      </w:pPr>
      <w:bookmarkStart w:id="82" w:name="_Ref89699584"/>
      <w:r w:rsidRPr="008655AD">
        <w:rPr>
          <w:rFonts w:eastAsia="Arial Unicode MS"/>
          <w:b/>
          <w:bCs/>
        </w:rPr>
        <w:t xml:space="preserve">Resgate Antecipado </w:t>
      </w:r>
      <w:r>
        <w:rPr>
          <w:rFonts w:eastAsia="Arial Unicode MS"/>
          <w:b/>
          <w:bCs/>
        </w:rPr>
        <w:t xml:space="preserve">Total </w:t>
      </w:r>
      <w:r w:rsidRPr="008655AD">
        <w:rPr>
          <w:rFonts w:eastAsia="Arial Unicode MS"/>
          <w:b/>
          <w:bCs/>
        </w:rPr>
        <w:t>Obrigatório</w:t>
      </w:r>
      <w:bookmarkEnd w:id="82"/>
    </w:p>
    <w:p w14:paraId="639BF3E0" w14:textId="448414EA" w:rsidR="003A1657" w:rsidRPr="003A1657" w:rsidRDefault="003A1657" w:rsidP="003A1657">
      <w:pPr>
        <w:pStyle w:val="Level3"/>
        <w:rPr>
          <w:rFonts w:eastAsia="Arial Unicode MS"/>
        </w:rPr>
      </w:pPr>
      <w:r w:rsidRPr="003A1657">
        <w:rPr>
          <w:rFonts w:eastAsia="Arial Unicode MS"/>
        </w:rPr>
        <w:t>A Emissora deverá realizar o resgate antecipado total obrigatório das Debêntures, caso</w:t>
      </w:r>
      <w:r w:rsidR="00723E0F">
        <w:rPr>
          <w:rFonts w:eastAsia="Arial Unicode MS"/>
        </w:rPr>
        <w:t>,</w:t>
      </w:r>
      <w:r w:rsidRPr="003A1657">
        <w:rPr>
          <w:rFonts w:eastAsia="Arial Unicode MS"/>
        </w:rPr>
        <w:t xml:space="preserve"> nos termos da Cláusula </w:t>
      </w:r>
      <w:r>
        <w:rPr>
          <w:rFonts w:eastAsia="Arial Unicode MS"/>
        </w:rPr>
        <w:fldChar w:fldCharType="begin"/>
      </w:r>
      <w:r>
        <w:rPr>
          <w:rFonts w:eastAsia="Arial Unicode MS"/>
        </w:rPr>
        <w:instrText xml:space="preserve"> REF _Ref89699332 \r \h </w:instrText>
      </w:r>
      <w:r>
        <w:rPr>
          <w:rFonts w:eastAsia="Arial Unicode MS"/>
        </w:rPr>
      </w:r>
      <w:r>
        <w:rPr>
          <w:rFonts w:eastAsia="Arial Unicode MS"/>
        </w:rPr>
        <w:fldChar w:fldCharType="separate"/>
      </w:r>
      <w:r w:rsidR="00103314">
        <w:rPr>
          <w:rFonts w:eastAsia="Arial Unicode MS"/>
        </w:rPr>
        <w:t>4.3.1</w:t>
      </w:r>
      <w:r>
        <w:rPr>
          <w:rFonts w:eastAsia="Arial Unicode MS"/>
        </w:rPr>
        <w:fldChar w:fldCharType="end"/>
      </w:r>
      <w:r>
        <w:rPr>
          <w:rFonts w:eastAsia="Arial Unicode MS"/>
        </w:rPr>
        <w:t xml:space="preserve"> </w:t>
      </w:r>
      <w:r w:rsidRPr="003A1657">
        <w:rPr>
          <w:rFonts w:eastAsia="Arial Unicode MS"/>
        </w:rPr>
        <w:t xml:space="preserve">acima, não haja acordo sobre a nova atualização monetária das Debêntures entre a </w:t>
      </w:r>
      <w:r w:rsidR="00F704A9">
        <w:rPr>
          <w:rFonts w:eastAsia="Arial Unicode MS"/>
        </w:rPr>
        <w:t>Securitizadora</w:t>
      </w:r>
      <w:r w:rsidRPr="003A1657">
        <w:rPr>
          <w:rFonts w:eastAsia="Arial Unicode MS"/>
        </w:rPr>
        <w:t xml:space="preserve"> e </w:t>
      </w:r>
      <w:r w:rsidR="00723E0F">
        <w:rPr>
          <w:rFonts w:eastAsia="Arial Unicode MS"/>
        </w:rPr>
        <w:t>os Titulares de CRA</w:t>
      </w:r>
      <w:r w:rsidRPr="003A1657">
        <w:rPr>
          <w:rFonts w:eastAsia="Arial Unicode MS"/>
        </w:rPr>
        <w:t>, ou em caso de não instalação em segunda convocação, ou em caso de instalação em segunda convocação em que não haja quórum suficiente (“</w:t>
      </w:r>
      <w:r w:rsidRPr="008655AD">
        <w:rPr>
          <w:rFonts w:eastAsia="Arial Unicode MS"/>
          <w:b/>
          <w:bCs/>
        </w:rPr>
        <w:t>Resgate Antecipado Total Obrigatório</w:t>
      </w:r>
      <w:r w:rsidRPr="003A1657">
        <w:rPr>
          <w:rFonts w:eastAsia="Arial Unicode MS"/>
        </w:rPr>
        <w:t>”).</w:t>
      </w:r>
      <w:r w:rsidR="009C5F6C">
        <w:rPr>
          <w:rFonts w:eastAsia="Arial Unicode MS"/>
        </w:rPr>
        <w:t xml:space="preserve"> </w:t>
      </w:r>
    </w:p>
    <w:p w14:paraId="70E7B223" w14:textId="169C4DA9" w:rsidR="003A1657" w:rsidRPr="003A1657" w:rsidRDefault="003A1657" w:rsidP="003A1657">
      <w:pPr>
        <w:pStyle w:val="Level3"/>
        <w:rPr>
          <w:rFonts w:eastAsia="Arial Unicode MS"/>
        </w:rPr>
      </w:pPr>
      <w:r w:rsidRPr="003A1657">
        <w:rPr>
          <w:rFonts w:eastAsia="Arial Unicode MS"/>
        </w:rPr>
        <w:t>Na ocorrência do evento acima, a Debenturista deverá comunicar a Emissora para que realize o Resgate Antecipado Total Obrigatório no prazo de até 10 (dez) dias da data de recebimento da referida comunicação.</w:t>
      </w:r>
    </w:p>
    <w:p w14:paraId="03A9D9C9" w14:textId="6E535638" w:rsidR="003A1657" w:rsidRPr="003A1657" w:rsidRDefault="003A1657" w:rsidP="003A1657">
      <w:pPr>
        <w:pStyle w:val="Level3"/>
        <w:rPr>
          <w:rFonts w:eastAsia="Arial Unicode MS"/>
        </w:rPr>
      </w:pPr>
      <w:r w:rsidRPr="003A1657">
        <w:rPr>
          <w:rFonts w:eastAsia="Arial Unicode MS"/>
        </w:rPr>
        <w:t>O Resgate Antecipado Total Obrigatório deverá ocorrer mediante o pagamento, pela Emissora, do Valor Nominal Unitário Atualizado</w:t>
      </w:r>
      <w:bookmarkStart w:id="83" w:name="_Hlk90399972"/>
      <w:r w:rsidR="008655AD">
        <w:rPr>
          <w:rFonts w:eastAsia="Arial Unicode MS"/>
        </w:rPr>
        <w:t xml:space="preserve"> ou do saldo do Valor Nominal Unitário Atualizado das Debêntures</w:t>
      </w:r>
      <w:bookmarkEnd w:id="83"/>
      <w:r w:rsidRPr="003A1657">
        <w:rPr>
          <w:rFonts w:eastAsia="Arial Unicode MS"/>
        </w:rPr>
        <w:t>, acrescido da remuneração das Debêntures, calculada pro rata temporis, desde a primeira Data de Integralização dos CR</w:t>
      </w:r>
      <w:r>
        <w:rPr>
          <w:rFonts w:eastAsia="Arial Unicode MS"/>
        </w:rPr>
        <w:t xml:space="preserve">A </w:t>
      </w:r>
      <w:r w:rsidRPr="003A1657">
        <w:rPr>
          <w:rFonts w:eastAsia="Arial Unicode MS"/>
        </w:rPr>
        <w:t>ou a</w:t>
      </w:r>
      <w:r w:rsidR="008655AD">
        <w:rPr>
          <w:rFonts w:eastAsia="Arial Unicode MS"/>
        </w:rPr>
        <w:t xml:space="preserve"> última</w:t>
      </w:r>
      <w:r w:rsidRPr="003A1657">
        <w:rPr>
          <w:rFonts w:eastAsia="Arial Unicode MS"/>
        </w:rPr>
        <w:t xml:space="preserve"> Data de Pagamento da Remuneração, conforme o caso, até a data do efetivo pagamento, sem qualquer prêmio ou penalidade de qualquer natureza, caso em que, quando do cálculo da atualização monetária das Debêntures e/ou de quaisquer obrigações pecuniárias relativas às Debêntures previstas nesta Escritura de </w:t>
      </w:r>
      <w:r w:rsidRPr="003A1657">
        <w:rPr>
          <w:rFonts w:eastAsia="Arial Unicode MS"/>
        </w:rPr>
        <w:lastRenderedPageBreak/>
        <w:t>Emissão, conforme o caso, será utilizado, para o cálculo da variação correspondente ao último IPCA divulgado oficialmente.</w:t>
      </w:r>
    </w:p>
    <w:p w14:paraId="2614AB3E" w14:textId="3CE8F7BD" w:rsidR="003A1657" w:rsidRPr="003A1657" w:rsidRDefault="003A1657" w:rsidP="003A1657">
      <w:pPr>
        <w:pStyle w:val="Level3"/>
        <w:rPr>
          <w:rFonts w:eastAsia="Arial Unicode MS"/>
        </w:rPr>
      </w:pPr>
      <w:r w:rsidRPr="003A1657">
        <w:rPr>
          <w:rFonts w:eastAsia="Arial Unicode MS"/>
        </w:rPr>
        <w:t>As Debêntures objeto de Resgate Antecipado Total Obrigatório serão obrigatoriamente canceladas pela Emissora.</w:t>
      </w:r>
    </w:p>
    <w:p w14:paraId="42772A5B" w14:textId="3ABB40DC" w:rsidR="00947789" w:rsidRPr="00C62A0A" w:rsidRDefault="00876883" w:rsidP="00C62A0A">
      <w:pPr>
        <w:pStyle w:val="Level2"/>
        <w:keepNext/>
        <w:rPr>
          <w:rFonts w:eastAsia="Arial Unicode MS"/>
          <w:b/>
          <w:bCs/>
        </w:rPr>
      </w:pPr>
      <w:r w:rsidRPr="00C62A0A">
        <w:rPr>
          <w:rFonts w:eastAsia="Arial Unicode MS"/>
          <w:b/>
          <w:bCs/>
        </w:rPr>
        <w:t>Condições de Pagamento</w:t>
      </w:r>
      <w:bookmarkStart w:id="84" w:name="_DV_M139"/>
      <w:bookmarkEnd w:id="84"/>
    </w:p>
    <w:p w14:paraId="7F0ED7C2" w14:textId="0FCEA038" w:rsidR="00947789" w:rsidRDefault="00876883" w:rsidP="00D807C5">
      <w:pPr>
        <w:pStyle w:val="Level3"/>
      </w:pPr>
      <w:bookmarkStart w:id="85" w:name="_Ref508271888"/>
      <w:r w:rsidRPr="00A13AFA">
        <w:rPr>
          <w:rFonts w:eastAsia="Arial Unicode MS"/>
          <w:i/>
          <w:color w:val="000000"/>
        </w:rPr>
        <w:t>Local e Horário de Pagamento</w:t>
      </w:r>
      <w:bookmarkStart w:id="86" w:name="_DV_M140"/>
      <w:bookmarkEnd w:id="86"/>
      <w:r w:rsidRPr="00610510">
        <w:rPr>
          <w:rFonts w:eastAsia="Arial Unicode MS"/>
          <w:iCs/>
          <w:smallCaps/>
          <w:color w:val="000000"/>
        </w:rPr>
        <w:t xml:space="preserve">. </w:t>
      </w:r>
      <w:r w:rsidRPr="00610510">
        <w:t>Os pagamentos a que fizer jus o titular das Debêntures</w:t>
      </w:r>
      <w:r w:rsidR="004A1CDD">
        <w:t>,</w:t>
      </w:r>
      <w:r w:rsidRPr="00610510">
        <w:t xml:space="preserve"> serão efetuados pela Emissora </w:t>
      </w:r>
      <w:bookmarkStart w:id="87" w:name="_Hlk41567997"/>
      <w:r w:rsidR="00835FF2">
        <w:t>mediante depósito na conta do patrimônio separado do CRA (“</w:t>
      </w:r>
      <w:r w:rsidR="00835FF2" w:rsidRPr="00C62A0A">
        <w:rPr>
          <w:b/>
          <w:bCs/>
        </w:rPr>
        <w:t>Patrimônio Separado</w:t>
      </w:r>
      <w:r w:rsidR="00835FF2">
        <w:t>”), mantida em nome da Securitiza</w:t>
      </w:r>
      <w:r w:rsidR="00B17E2E">
        <w:t>dora</w:t>
      </w:r>
      <w:r w:rsidR="00835FF2">
        <w:t>, para fins de pagamento das Debêntures, na Conta Centralizadora (abaixo definida)</w:t>
      </w:r>
      <w:r w:rsidR="00E102DC">
        <w:t>.</w:t>
      </w:r>
      <w:bookmarkEnd w:id="85"/>
      <w:bookmarkEnd w:id="87"/>
    </w:p>
    <w:p w14:paraId="55136546" w14:textId="3E52FA78" w:rsidR="00947789" w:rsidRPr="009C5F6C" w:rsidRDefault="00492557" w:rsidP="00C62A0A">
      <w:pPr>
        <w:pStyle w:val="Level4"/>
      </w:pPr>
      <w:r w:rsidRPr="009C5F6C">
        <w:t xml:space="preserve">Os pagamentos relativos às Debêntures a serem feitos pela Emissora deverão ser realizados na </w:t>
      </w:r>
      <w:r w:rsidR="00E102DC" w:rsidRPr="009C5F6C">
        <w:rPr>
          <w:color w:val="000000"/>
        </w:rPr>
        <w:t xml:space="preserve">conta corrente nº </w:t>
      </w:r>
      <w:r w:rsidR="009C5F6C" w:rsidRPr="00147ADB">
        <w:t>5258-2</w:t>
      </w:r>
      <w:r w:rsidR="00B17E2E" w:rsidRPr="009C5F6C">
        <w:rPr>
          <w:color w:val="000000"/>
        </w:rPr>
        <w:t xml:space="preserve">, </w:t>
      </w:r>
      <w:r w:rsidR="00E102DC" w:rsidRPr="009C5F6C">
        <w:rPr>
          <w:color w:val="000000"/>
        </w:rPr>
        <w:t>na agência</w:t>
      </w:r>
      <w:r w:rsidR="008B47C6" w:rsidRPr="009C5F6C">
        <w:rPr>
          <w:color w:val="000000"/>
        </w:rPr>
        <w:t xml:space="preserve"> nº</w:t>
      </w:r>
      <w:r w:rsidR="00E102DC" w:rsidRPr="009C5F6C">
        <w:rPr>
          <w:color w:val="000000"/>
        </w:rPr>
        <w:t xml:space="preserve"> </w:t>
      </w:r>
      <w:r w:rsidR="009C5F6C" w:rsidRPr="00147ADB">
        <w:t>3396</w:t>
      </w:r>
      <w:r w:rsidR="00E102DC" w:rsidRPr="009C5F6C">
        <w:rPr>
          <w:color w:val="000000"/>
        </w:rPr>
        <w:t xml:space="preserve"> do </w:t>
      </w:r>
      <w:r w:rsidR="00E102DC" w:rsidRPr="009C5F6C">
        <w:t xml:space="preserve">Banco </w:t>
      </w:r>
      <w:r w:rsidR="009C5F6C" w:rsidRPr="00147ADB">
        <w:t>Bradesco S.A.</w:t>
      </w:r>
      <w:r w:rsidR="008B47C6" w:rsidRPr="009C5F6C">
        <w:t xml:space="preserve"> (</w:t>
      </w:r>
      <w:r w:rsidR="009C5F6C" w:rsidRPr="009C5F6C">
        <w:t>237</w:t>
      </w:r>
      <w:r w:rsidR="008B47C6" w:rsidRPr="009C5F6C">
        <w:t>)</w:t>
      </w:r>
      <w:r w:rsidR="00E102DC" w:rsidRPr="009C5F6C">
        <w:rPr>
          <w:color w:val="000000"/>
        </w:rPr>
        <w:t xml:space="preserve"> </w:t>
      </w:r>
      <w:r w:rsidR="00E102DC" w:rsidRPr="009C5F6C">
        <w:t>(“</w:t>
      </w:r>
      <w:r w:rsidR="00E102DC" w:rsidRPr="009C5F6C">
        <w:rPr>
          <w:b/>
          <w:bCs/>
        </w:rPr>
        <w:t>Conta Centralizadora</w:t>
      </w:r>
      <w:r w:rsidR="00E102DC" w:rsidRPr="009C5F6C">
        <w:t>”)</w:t>
      </w:r>
      <w:r w:rsidRPr="009C5F6C">
        <w:t>.</w:t>
      </w:r>
    </w:p>
    <w:p w14:paraId="614A1C1E" w14:textId="77777777" w:rsidR="00947789" w:rsidRDefault="00876883" w:rsidP="00D807C5">
      <w:pPr>
        <w:pStyle w:val="Level3"/>
      </w:pPr>
      <w:r w:rsidRPr="00A13AFA">
        <w:rPr>
          <w:i/>
          <w:iCs/>
        </w:rPr>
        <w:t>Prorrogação dos Prazos</w:t>
      </w:r>
      <w:bookmarkStart w:id="88" w:name="_DV_M144"/>
      <w:bookmarkEnd w:id="88"/>
      <w:r w:rsidRPr="00610510">
        <w:t xml:space="preserve">. </w:t>
      </w:r>
      <w:r w:rsidR="00997CB5" w:rsidRPr="00610510">
        <w:t xml:space="preserve">Considerar-se-ão prorrogados os prazos referentes ao pagamento de qualquer obrigação prevista e decorrente desta Escritura de Emissão, se o vencimento coincidir com feriado declarado nacional, sábado ou domingo, sem nenhum acréscimo aos valores a serem pagos. </w:t>
      </w:r>
    </w:p>
    <w:p w14:paraId="03EBBB1C" w14:textId="77777777" w:rsidR="00947789" w:rsidRDefault="00876883" w:rsidP="00D807C5">
      <w:pPr>
        <w:pStyle w:val="Level3"/>
        <w:rPr>
          <w:rFonts w:eastAsia="Arial Unicode MS"/>
          <w:b/>
          <w:bCs/>
          <w:color w:val="000000"/>
        </w:rPr>
      </w:pPr>
      <w:r w:rsidRPr="00A13AFA">
        <w:rPr>
          <w:i/>
          <w:iCs/>
        </w:rPr>
        <w:t>Dia Útil</w:t>
      </w:r>
      <w:r w:rsidRPr="00610510">
        <w:t xml:space="preserve">. Para todos os fins desta Escritura, considera-se </w:t>
      </w:r>
      <w:r w:rsidR="003A7051" w:rsidRPr="00610510">
        <w:t>“</w:t>
      </w:r>
      <w:r w:rsidRPr="00756C41">
        <w:rPr>
          <w:b/>
          <w:bCs/>
        </w:rPr>
        <w:t>Dia Útil</w:t>
      </w:r>
      <w:r w:rsidR="003A7051" w:rsidRPr="00610510">
        <w:t>”</w:t>
      </w:r>
      <w:r w:rsidRPr="00610510">
        <w:t xml:space="preserve"> (ou </w:t>
      </w:r>
      <w:r w:rsidR="003A7051" w:rsidRPr="00610510">
        <w:t>“</w:t>
      </w:r>
      <w:r w:rsidRPr="00756C41">
        <w:rPr>
          <w:b/>
          <w:bCs/>
        </w:rPr>
        <w:t>Dias Úteis</w:t>
      </w:r>
      <w:r w:rsidR="003A7051" w:rsidRPr="00610510">
        <w:t>”</w:t>
      </w:r>
      <w:r w:rsidRPr="00610510">
        <w:t xml:space="preserve">) </w:t>
      </w:r>
      <w:bookmarkStart w:id="89" w:name="_Hlk40465168"/>
      <w:r w:rsidRPr="00610510">
        <w:t>todo dia que não seja sábado, domingo ou feriado declarado nacional na República Federativa do Brasil</w:t>
      </w:r>
      <w:bookmarkEnd w:id="89"/>
      <w:r w:rsidRPr="00610510">
        <w:t xml:space="preserve">. </w:t>
      </w:r>
    </w:p>
    <w:p w14:paraId="244FB4D6" w14:textId="0A542898" w:rsidR="00947789" w:rsidRDefault="00EB23F2" w:rsidP="00D807C5">
      <w:pPr>
        <w:pStyle w:val="Level3"/>
      </w:pPr>
      <w:r w:rsidRPr="00A13AFA">
        <w:rPr>
          <w:i/>
          <w:iCs/>
        </w:rPr>
        <w:t>Encargos Moratórios</w:t>
      </w:r>
      <w:r w:rsidRPr="00D0494D">
        <w:t xml:space="preserve">. </w:t>
      </w:r>
      <w:r w:rsidR="00997CB5" w:rsidRPr="00D0494D">
        <w:t xml:space="preserve">Sem prejuízo da Remuneração, ocorrendo impontualidade no pagamento pela Emissora de qualquer quantia devida aos Debenturistas, os débitos em atraso vencidos e não pagos pela Emissora, incluindo, sem limitação, o pagamento da Remuneração </w:t>
      </w:r>
      <w:r w:rsidR="00B71033" w:rsidRPr="00D0494D">
        <w:t xml:space="preserve">que continuará a incidir sobre os débitos em atraso, </w:t>
      </w:r>
      <w:r w:rsidR="00997CB5" w:rsidRPr="00D0494D">
        <w:t xml:space="preserve">devida nos termos desta Escritura de Emissão, ficarão sujeitos, independentemente de aviso, notificação ou interpelação judicial ou extrajudicial, (i) a multa convencional, irredutível e não compensatória, de 2% (dois por cento) e (ii) a juros moratórios à razão de 1% (um por cento) ao mês, calculados </w:t>
      </w:r>
      <w:r w:rsidR="00997CB5" w:rsidRPr="00D0494D">
        <w:rPr>
          <w:i/>
        </w:rPr>
        <w:t>pro rata temporis</w:t>
      </w:r>
      <w:r w:rsidR="00997CB5" w:rsidRPr="00D0494D">
        <w:t xml:space="preserve"> desde a data da inadimplência até a data do efetivo pagamento, ambos incidentes sobre o valor do débito em atraso (“</w:t>
      </w:r>
      <w:r w:rsidR="00997CB5" w:rsidRPr="00756C41">
        <w:rPr>
          <w:b/>
          <w:bCs/>
        </w:rPr>
        <w:t>Encargos Moratórios</w:t>
      </w:r>
      <w:r w:rsidR="00997CB5" w:rsidRPr="00D0494D">
        <w:t>”)</w:t>
      </w:r>
      <w:r w:rsidRPr="00D0494D">
        <w:t>.</w:t>
      </w:r>
    </w:p>
    <w:p w14:paraId="79E4839F" w14:textId="77777777" w:rsidR="00947789" w:rsidRDefault="00EB23F2" w:rsidP="00E051E2">
      <w:pPr>
        <w:pStyle w:val="Level2"/>
      </w:pPr>
      <w:r w:rsidRPr="00A13AFA">
        <w:rPr>
          <w:i/>
        </w:rPr>
        <w:t>Liquidez e Estabilização</w:t>
      </w:r>
      <w:r w:rsidRPr="00D0494D">
        <w:t>. Não será constituído fundo de manutenção de liquidez ou firmado contrato de garantia de liquidez ou estabilização de preço para as Debêntures.</w:t>
      </w:r>
    </w:p>
    <w:p w14:paraId="1431A10D" w14:textId="77777777" w:rsidR="00947789" w:rsidRDefault="00EB23F2" w:rsidP="00E051E2">
      <w:pPr>
        <w:pStyle w:val="Level2"/>
      </w:pPr>
      <w:r w:rsidRPr="00A13AFA">
        <w:rPr>
          <w:i/>
        </w:rPr>
        <w:t>Fundo de Amortização</w:t>
      </w:r>
      <w:r w:rsidRPr="00D0494D">
        <w:t>. Não será constituído fundo de amortização para a presente Emissão.</w:t>
      </w:r>
    </w:p>
    <w:p w14:paraId="21F67B75" w14:textId="77777777" w:rsidR="00947789" w:rsidRDefault="00EB23F2" w:rsidP="00E051E2">
      <w:pPr>
        <w:pStyle w:val="Level1"/>
      </w:pPr>
      <w:r w:rsidRPr="00610510">
        <w:t>VENCIMENTO ANTECIPADO</w:t>
      </w:r>
    </w:p>
    <w:p w14:paraId="5AA72C75" w14:textId="34EB661D" w:rsidR="00947789" w:rsidRDefault="00F81021" w:rsidP="00E051E2">
      <w:pPr>
        <w:pStyle w:val="Level2"/>
      </w:pPr>
      <w:r w:rsidRPr="00A13AFA">
        <w:rPr>
          <w:i/>
        </w:rPr>
        <w:t>Eventos de Vencimento Antecipado</w:t>
      </w:r>
      <w:r w:rsidR="00EB23F2" w:rsidRPr="00D0494D">
        <w:t xml:space="preserve">. </w:t>
      </w:r>
      <w:r w:rsidRPr="00D0494D">
        <w:t xml:space="preserve">As Debêntures e todas as obrigações constantes desta Escritura de Emissão poderão ser consideradas antecipadamente vencidas, tornando-se imediatamente exigível da Emissora o pagamento do Valor Nominal Unitário ou do saldo do Valor Nominal Unitário </w:t>
      </w:r>
      <w:r w:rsidR="00794C07">
        <w:rPr>
          <w:rFonts w:cs="Tahoma"/>
          <w:color w:val="000000"/>
          <w:szCs w:val="20"/>
        </w:rPr>
        <w:t>Atualizado</w:t>
      </w:r>
      <w:r w:rsidR="00794C07" w:rsidRPr="00D0494D">
        <w:t xml:space="preserve"> </w:t>
      </w:r>
      <w:r w:rsidRPr="00D0494D">
        <w:t xml:space="preserve">das Debêntures, conforme o caso, acrescido da Remuneração, calculada </w:t>
      </w:r>
      <w:r w:rsidRPr="00D0494D">
        <w:rPr>
          <w:i/>
        </w:rPr>
        <w:t>pro rata temporis</w:t>
      </w:r>
      <w:r w:rsidRPr="00D0494D">
        <w:t xml:space="preserve">, desde a </w:t>
      </w:r>
      <w:r w:rsidR="00B42445" w:rsidRPr="00D0494D">
        <w:t xml:space="preserve">primeira </w:t>
      </w:r>
      <w:r w:rsidRPr="00D0494D">
        <w:t xml:space="preserve">Data </w:t>
      </w:r>
      <w:r w:rsidR="00B42445" w:rsidRPr="00D0494D">
        <w:t xml:space="preserve">de </w:t>
      </w:r>
      <w:r w:rsidRPr="00D0494D">
        <w:t xml:space="preserve">Integralização, ou a </w:t>
      </w:r>
      <w:r w:rsidRPr="00D0494D">
        <w:lastRenderedPageBreak/>
        <w:t xml:space="preserve">última </w:t>
      </w:r>
      <w:r w:rsidR="00C145FA">
        <w:rPr>
          <w:rFonts w:cs="Tahoma"/>
          <w:szCs w:val="20"/>
        </w:rPr>
        <w:t xml:space="preserve">Data </w:t>
      </w:r>
      <w:r w:rsidR="0007625A">
        <w:rPr>
          <w:rFonts w:cs="Tahoma"/>
          <w:szCs w:val="20"/>
        </w:rPr>
        <w:t xml:space="preserve">de </w:t>
      </w:r>
      <w:r w:rsidR="00C145FA">
        <w:rPr>
          <w:rFonts w:cs="Tahoma"/>
          <w:szCs w:val="20"/>
        </w:rPr>
        <w:t xml:space="preserve">Pagamento </w:t>
      </w:r>
      <w:r w:rsidR="0007625A">
        <w:rPr>
          <w:rFonts w:cs="Tahoma"/>
          <w:szCs w:val="20"/>
        </w:rPr>
        <w:t>da Remuneração</w:t>
      </w:r>
      <w:r w:rsidRPr="00D0494D">
        <w:t>, conforme o caso, até a data do seu efetivo pagamento, sem prejuízo, quando for o caso, da cobrança dos Encargos Moratórios e de quaisquer outros valores eventualmente devidos pela Emissora (“</w:t>
      </w:r>
      <w:r w:rsidRPr="00C62A0A">
        <w:rPr>
          <w:b/>
          <w:bCs/>
        </w:rPr>
        <w:t>Montante Devido Antecipadamente</w:t>
      </w:r>
      <w:r w:rsidRPr="00D0494D">
        <w:t xml:space="preserve">”), na ocorrência das hipóteses descritas </w:t>
      </w:r>
      <w:r w:rsidR="00C018ED">
        <w:t xml:space="preserve">nos itens </w:t>
      </w:r>
      <w:r w:rsidR="00C018ED">
        <w:fldChar w:fldCharType="begin"/>
      </w:r>
      <w:r w:rsidR="00C018ED">
        <w:instrText xml:space="preserve"> REF _Ref89191979 \r \h </w:instrText>
      </w:r>
      <w:r w:rsidR="00C018ED">
        <w:fldChar w:fldCharType="separate"/>
      </w:r>
      <w:r w:rsidR="00103314">
        <w:t>5.1.1</w:t>
      </w:r>
      <w:r w:rsidR="00C018ED">
        <w:fldChar w:fldCharType="end"/>
      </w:r>
      <w:r w:rsidR="00C018ED">
        <w:t xml:space="preserve"> e </w:t>
      </w:r>
      <w:r w:rsidR="00C018ED">
        <w:fldChar w:fldCharType="begin"/>
      </w:r>
      <w:r w:rsidR="00C018ED">
        <w:instrText xml:space="preserve"> REF _Ref89191983 \r \h </w:instrText>
      </w:r>
      <w:r w:rsidR="00C018ED">
        <w:fldChar w:fldCharType="separate"/>
      </w:r>
      <w:r w:rsidR="00103314">
        <w:t>5.1.2</w:t>
      </w:r>
      <w:r w:rsidR="00C018ED">
        <w:fldChar w:fldCharType="end"/>
      </w:r>
      <w:r w:rsidRPr="00D0494D">
        <w:t xml:space="preserve"> abaixo, observados os eventuais prazos de cura, quando aplicáveis</w:t>
      </w:r>
      <w:r w:rsidR="00EB23F2" w:rsidRPr="00D0494D">
        <w:t xml:space="preserve"> (</w:t>
      </w:r>
      <w:r w:rsidR="003A7051" w:rsidRPr="00D0494D">
        <w:t>“</w:t>
      </w:r>
      <w:r w:rsidR="00EB23F2" w:rsidRPr="00C62A0A">
        <w:rPr>
          <w:b/>
          <w:bCs/>
        </w:rPr>
        <w:t>Eventos de Vencimento Antecipado</w:t>
      </w:r>
      <w:r w:rsidR="003A7051" w:rsidRPr="00D0494D">
        <w:t>”</w:t>
      </w:r>
      <w:r w:rsidR="00EB23F2" w:rsidRPr="00D0494D">
        <w:t>)</w:t>
      </w:r>
      <w:r w:rsidR="00544E07" w:rsidRPr="00D0494D">
        <w:t>.</w:t>
      </w:r>
      <w:r w:rsidR="00F63EC3">
        <w:t xml:space="preserve"> </w:t>
      </w:r>
    </w:p>
    <w:p w14:paraId="665B9165" w14:textId="283F18E7" w:rsidR="00947789" w:rsidRPr="00FA0A92" w:rsidRDefault="00F81021" w:rsidP="00D807C5">
      <w:pPr>
        <w:pStyle w:val="Level3"/>
      </w:pPr>
      <w:bookmarkStart w:id="90" w:name="_Ref89191979"/>
      <w:r w:rsidRPr="00D0494D">
        <w:t xml:space="preserve">A ocorrência de quaisquer dos eventos indicados </w:t>
      </w:r>
      <w:r w:rsidR="00C018ED">
        <w:t xml:space="preserve">neste item </w:t>
      </w:r>
      <w:r w:rsidR="00C018ED">
        <w:fldChar w:fldCharType="begin"/>
      </w:r>
      <w:r w:rsidR="00C018ED">
        <w:instrText xml:space="preserve"> REF _Ref89191979 \r \h </w:instrText>
      </w:r>
      <w:r w:rsidR="00C018ED">
        <w:fldChar w:fldCharType="separate"/>
      </w:r>
      <w:r w:rsidR="00103314">
        <w:t>5.1.1</w:t>
      </w:r>
      <w:r w:rsidR="00C018ED">
        <w:fldChar w:fldCharType="end"/>
      </w:r>
      <w:r w:rsidRPr="00D0494D">
        <w:t xml:space="preserve"> acarretará o vencimento antecipado automático das Debêntures, independentemente de qualquer aviso extrajudicial, interpelação judicial, notificação prévia à Emissora ou consulta </w:t>
      </w:r>
      <w:r w:rsidR="00866CDE" w:rsidRPr="00D0494D">
        <w:t xml:space="preserve">à </w:t>
      </w:r>
      <w:r w:rsidRPr="00FA0A92">
        <w:t>Debenturista (“</w:t>
      </w:r>
      <w:r w:rsidRPr="00FA0A92">
        <w:rPr>
          <w:b/>
          <w:bCs/>
        </w:rPr>
        <w:t>Eventos de Vencimento Antecipado Automático</w:t>
      </w:r>
      <w:r w:rsidRPr="00FA0A92">
        <w:t>”):</w:t>
      </w:r>
      <w:bookmarkEnd w:id="90"/>
    </w:p>
    <w:p w14:paraId="45129D1C" w14:textId="587F163E" w:rsidR="00C018ED" w:rsidRPr="00FA0A92" w:rsidRDefault="00F63EC3" w:rsidP="00C018ED">
      <w:pPr>
        <w:pStyle w:val="alpha4"/>
        <w:numPr>
          <w:ilvl w:val="0"/>
          <w:numId w:val="60"/>
        </w:numPr>
      </w:pPr>
      <w:bookmarkStart w:id="91" w:name="_Ref89193596"/>
      <w:r>
        <w:t>(i) decretação de falência da Emissora por juiz competente; (ii) pedido de autofalência formulado pela Emissora; (iii) pedido de falência da Emissora formulado por terceiros e não elidido no prazo legal; (iv) pedido de recuperação judicial ou extrajudicial da Emissora, independentemente do deferimento do processamento da recuperação ou de sua concessão por juiz competente; e (v) liquidação, dissolução ou extinção da Emissora, exceto se resultante de uma Operação Permitida (conforme abaixo definido);</w:t>
      </w:r>
      <w:bookmarkEnd w:id="91"/>
    </w:p>
    <w:p w14:paraId="4596B632" w14:textId="76060894" w:rsidR="00947789" w:rsidRPr="00FA0A92" w:rsidRDefault="00F63EC3" w:rsidP="002460DB">
      <w:pPr>
        <w:pStyle w:val="alpha4"/>
        <w:rPr>
          <w:lang w:eastAsia="pt-BR"/>
        </w:rPr>
      </w:pPr>
      <w:r>
        <w:t>descumprimento</w:t>
      </w:r>
      <w:r w:rsidR="00F81021" w:rsidRPr="00FA0A92">
        <w:t>, pela Emissora</w:t>
      </w:r>
      <w:r w:rsidR="008B6A61">
        <w:t>,</w:t>
      </w:r>
      <w:r w:rsidR="00F81021" w:rsidRPr="00FA0A92">
        <w:t xml:space="preserve"> de quaisquer obrigações </w:t>
      </w:r>
      <w:r w:rsidR="00F81021" w:rsidRPr="00FA0A92">
        <w:rPr>
          <w:lang w:eastAsia="pt-BR"/>
        </w:rPr>
        <w:t xml:space="preserve">pecuniárias relativas às </w:t>
      </w:r>
      <w:r w:rsidR="00F81021" w:rsidRPr="00FA0A92">
        <w:t xml:space="preserve">Debêntures, </w:t>
      </w:r>
      <w:r w:rsidR="00951056">
        <w:t>principa</w:t>
      </w:r>
      <w:r w:rsidR="00C145FA">
        <w:t>is</w:t>
      </w:r>
      <w:r w:rsidR="00951056">
        <w:t xml:space="preserve"> ou acessória</w:t>
      </w:r>
      <w:r w:rsidR="00C145FA">
        <w:t>s</w:t>
      </w:r>
      <w:r w:rsidR="00951056">
        <w:t xml:space="preserve">, </w:t>
      </w:r>
      <w:r w:rsidR="00F81021" w:rsidRPr="00FA0A92">
        <w:t>previstas n</w:t>
      </w:r>
      <w:r>
        <w:t>est</w:t>
      </w:r>
      <w:r w:rsidR="00F81021" w:rsidRPr="00FA0A92">
        <w:t>a Escritura de Emissão</w:t>
      </w:r>
      <w:r w:rsidR="00951056" w:rsidRPr="00951056">
        <w:t xml:space="preserve"> </w:t>
      </w:r>
      <w:r w:rsidR="00951056">
        <w:t xml:space="preserve">ou </w:t>
      </w:r>
      <w:r w:rsidR="00C145FA">
        <w:t>em</w:t>
      </w:r>
      <w:r w:rsidR="00951056">
        <w:t xml:space="preserve"> qualquer outro documento relacionado às Debêntures</w:t>
      </w:r>
      <w:r w:rsidR="0007625A">
        <w:t>, não sanada no prazo de 2 (dois) Dias Úteis contados do seu vencimento</w:t>
      </w:r>
      <w:r w:rsidR="00F81021" w:rsidRPr="00FA0A92">
        <w:t>;</w:t>
      </w:r>
      <w:r w:rsidR="00F81021" w:rsidRPr="00FA0A92">
        <w:rPr>
          <w:lang w:eastAsia="pt-BR"/>
        </w:rPr>
        <w:t xml:space="preserve"> </w:t>
      </w:r>
    </w:p>
    <w:p w14:paraId="452898F0" w14:textId="7CFA4F16" w:rsidR="00947789" w:rsidRDefault="00F63EC3" w:rsidP="00C62A0A">
      <w:pPr>
        <w:pStyle w:val="alpha4"/>
      </w:pPr>
      <w:bookmarkStart w:id="92" w:name="_Ref273672022"/>
      <w:r>
        <w:t>não cumprimento</w:t>
      </w:r>
      <w:r w:rsidR="00951056">
        <w:t>, pela Emissora</w:t>
      </w:r>
      <w:r w:rsidR="00907341">
        <w:t xml:space="preserve"> </w:t>
      </w:r>
      <w:bookmarkStart w:id="93" w:name="_Hlk90402843"/>
      <w:r w:rsidR="00907341">
        <w:t>e</w:t>
      </w:r>
      <w:bookmarkStart w:id="94" w:name="_Hlk90402702"/>
      <w:r w:rsidR="00907341">
        <w:t>/ou pelas suas sociedades controladas</w:t>
      </w:r>
      <w:bookmarkEnd w:id="94"/>
      <w:r w:rsidR="00907341">
        <w:t>, conforme definição de controle prevista no artigo 116 da Lei das Sociedades por Ações (“</w:t>
      </w:r>
      <w:r w:rsidR="00907341" w:rsidRPr="00147ADB">
        <w:rPr>
          <w:b/>
          <w:bCs/>
        </w:rPr>
        <w:t>Controladas</w:t>
      </w:r>
      <w:r w:rsidR="00907341">
        <w:t>”)</w:t>
      </w:r>
      <w:r w:rsidR="008B6A61">
        <w:t xml:space="preserve">, </w:t>
      </w:r>
      <w:bookmarkEnd w:id="93"/>
      <w:r w:rsidR="00F81021" w:rsidRPr="00FA0A92">
        <w:t xml:space="preserve">de qualquer decisão </w:t>
      </w:r>
      <w:r w:rsidR="00461FE2">
        <w:t xml:space="preserve">ou sentença </w:t>
      </w:r>
      <w:r w:rsidR="00F81021" w:rsidRPr="00FA0A92">
        <w:t xml:space="preserve">judicial </w:t>
      </w:r>
      <w:r w:rsidR="00461FE2">
        <w:t>exequível ou decisão arbitral e/ou administrativa definitiva, todas de natureza condenatória, que não estejam sujeitas a recurso com efeito suspensivo contra a Emissora</w:t>
      </w:r>
      <w:r w:rsidR="00907341">
        <w:t xml:space="preserve"> e/ou contra as Controladas</w:t>
      </w:r>
      <w:r w:rsidR="00461FE2">
        <w:t xml:space="preserve">, cujo valor total, individual ou agregado, </w:t>
      </w:r>
      <w:r w:rsidR="00461FE2" w:rsidRPr="00FA0A92">
        <w:t xml:space="preserve">seja igual ou superior a </w:t>
      </w:r>
      <w:r w:rsidR="00461FE2" w:rsidRPr="00147ADB">
        <w:t>R$5.000.000,00 (cinco milhões de reais)</w:t>
      </w:r>
      <w:r w:rsidR="00461FE2" w:rsidRPr="008655AD">
        <w:t>,</w:t>
      </w:r>
      <w:r w:rsidR="00461FE2" w:rsidRPr="00FA0A92">
        <w:t xml:space="preserve"> ou o</w:t>
      </w:r>
      <w:r w:rsidR="00461FE2">
        <w:t xml:space="preserve"> </w:t>
      </w:r>
      <w:r w:rsidR="00461FE2" w:rsidRPr="00FA0A92">
        <w:t>equivalente em outras moedas</w:t>
      </w:r>
      <w:bookmarkEnd w:id="92"/>
      <w:r w:rsidR="00F81021" w:rsidRPr="00FA0A92">
        <w:t>;</w:t>
      </w:r>
      <w:r w:rsidR="007B3CE6">
        <w:t xml:space="preserve"> </w:t>
      </w:r>
    </w:p>
    <w:p w14:paraId="69530017" w14:textId="1E102FC6" w:rsidR="00F63EC3" w:rsidRDefault="00F63EC3" w:rsidP="00F63EC3">
      <w:pPr>
        <w:pStyle w:val="alpha4"/>
        <w:rPr>
          <w:lang w:eastAsia="pt-BR"/>
        </w:rPr>
      </w:pPr>
      <w:r w:rsidRPr="00FA0A92">
        <w:t xml:space="preserve">vencimento antecipado de quaisquer obrigações </w:t>
      </w:r>
      <w:r w:rsidR="00461FE2">
        <w:t>pecuniárias da Emissora</w:t>
      </w:r>
      <w:r w:rsidR="00976C4A">
        <w:t xml:space="preserve"> e/ou das Controladas</w:t>
      </w:r>
      <w:r w:rsidRPr="00B64E4E">
        <w:t>,</w:t>
      </w:r>
      <w:r w:rsidRPr="00FA0A92">
        <w:t xml:space="preserve"> no mercado financeiro ou de capitais</w:t>
      </w:r>
      <w:r w:rsidR="00461FE2">
        <w:t>,</w:t>
      </w:r>
      <w:r w:rsidRPr="00FA0A92">
        <w:t xml:space="preserve"> </w:t>
      </w:r>
      <w:r w:rsidR="00461FE2">
        <w:t xml:space="preserve">local ou </w:t>
      </w:r>
      <w:r w:rsidRPr="00FA0A92">
        <w:t xml:space="preserve">internacional, cujo valor individual ou agregado seja igual ou superior a </w:t>
      </w:r>
      <w:r w:rsidRPr="00147ADB">
        <w:t>R$5.000.000,00 (cinco milhões de reais)</w:t>
      </w:r>
      <w:r w:rsidRPr="008655AD">
        <w:t>,</w:t>
      </w:r>
      <w:r w:rsidRPr="00FA0A92">
        <w:t xml:space="preserve"> ou o equivalente em outras moedas;</w:t>
      </w:r>
      <w:r w:rsidR="0007625A">
        <w:t xml:space="preserve"> </w:t>
      </w:r>
    </w:p>
    <w:p w14:paraId="09049901" w14:textId="6BA00EE1" w:rsidR="00F17740" w:rsidRPr="00FA0A92" w:rsidRDefault="00F17740" w:rsidP="00F17740">
      <w:pPr>
        <w:pStyle w:val="alpha4"/>
      </w:pPr>
      <w:r w:rsidRPr="00FA0A92">
        <w:t xml:space="preserve">questionamento judicial, pela Emissora, bem como por qualquer </w:t>
      </w:r>
      <w:r w:rsidR="00951056">
        <w:t>das</w:t>
      </w:r>
      <w:r w:rsidR="00976C4A">
        <w:t xml:space="preserve"> Controladas,</w:t>
      </w:r>
      <w:r w:rsidR="00951056">
        <w:t xml:space="preserve"> </w:t>
      </w:r>
      <w:r w:rsidRPr="00FA0A92">
        <w:t>desta Escritura de Emissão</w:t>
      </w:r>
      <w:r>
        <w:t xml:space="preserve"> e/ou do Termo de Securitização </w:t>
      </w:r>
      <w:r w:rsidRPr="00FA0A92">
        <w:t xml:space="preserve">e/ou de qualquer documento da Oferta </w:t>
      </w:r>
      <w:r>
        <w:t xml:space="preserve">Restrita </w:t>
      </w:r>
      <w:r w:rsidRPr="00FA0A92">
        <w:t>(e/ou de qualquer de suas disposições);</w:t>
      </w:r>
    </w:p>
    <w:p w14:paraId="667FD361" w14:textId="4E43FFA2" w:rsidR="00947789" w:rsidRDefault="00F81021" w:rsidP="00C62A0A">
      <w:pPr>
        <w:pStyle w:val="alpha4"/>
      </w:pPr>
      <w:r w:rsidRPr="00FA0A92">
        <w:lastRenderedPageBreak/>
        <w:t xml:space="preserve">alteração </w:t>
      </w:r>
      <w:r w:rsidR="00461FE2">
        <w:t>n</w:t>
      </w:r>
      <w:r w:rsidRPr="00FA0A92">
        <w:t>o controle acionário</w:t>
      </w:r>
      <w:r w:rsidR="004A35D9" w:rsidRPr="00FA0A92">
        <w:t>,</w:t>
      </w:r>
      <w:r w:rsidRPr="00FA0A92">
        <w:t xml:space="preserve"> direto ou indireto, da Emissora</w:t>
      </w:r>
      <w:r w:rsidR="00461FE2">
        <w:t>,</w:t>
      </w:r>
      <w:r w:rsidRPr="00FA0A92">
        <w:t xml:space="preserve"> </w:t>
      </w:r>
      <w:r w:rsidR="004A35D9" w:rsidRPr="00FA0A92">
        <w:t xml:space="preserve">conforme definido artigo 116, da Lei das Sociedades </w:t>
      </w:r>
      <w:r w:rsidR="00461FE2">
        <w:t>por Ações</w:t>
      </w:r>
      <w:r w:rsidR="006C752F">
        <w:t xml:space="preserve">, exceto em caso de realização de uma </w:t>
      </w:r>
      <w:r w:rsidR="006C752F" w:rsidRPr="006C752F">
        <w:t>Operação Permitida</w:t>
      </w:r>
      <w:r w:rsidR="006C752F">
        <w:t xml:space="preserve"> pela Emissora</w:t>
      </w:r>
      <w:r w:rsidR="004A35D9" w:rsidRPr="00FA0A92">
        <w:t>;</w:t>
      </w:r>
      <w:r w:rsidR="00DF0C0D">
        <w:t xml:space="preserve"> </w:t>
      </w:r>
    </w:p>
    <w:p w14:paraId="7E673A5D" w14:textId="66764D01" w:rsidR="002460DB" w:rsidRDefault="002460DB" w:rsidP="002460DB">
      <w:pPr>
        <w:pStyle w:val="alpha4"/>
      </w:pPr>
      <w:r>
        <w:t>transferência</w:t>
      </w:r>
      <w:r w:rsidRPr="00FA0A92">
        <w:t xml:space="preserve">, promessa de </w:t>
      </w:r>
      <w:r>
        <w:t>transferência</w:t>
      </w:r>
      <w:r w:rsidRPr="00FA0A92">
        <w:t xml:space="preserve"> ou qualquer forma de </w:t>
      </w:r>
      <w:r>
        <w:t>cessão</w:t>
      </w:r>
      <w:r w:rsidRPr="00FA0A92">
        <w:t xml:space="preserve"> ou promessa de </w:t>
      </w:r>
      <w:r>
        <w:t>cessão</w:t>
      </w:r>
      <w:r w:rsidRPr="00FA0A92">
        <w:t xml:space="preserve"> a terceiros, no todo ou em parte, pela Emissora, de qualquer de suas obrigações nos termos desta Escritura de Emissão e/ou em quaisquer dos documentos firmados no âmbito da Operação</w:t>
      </w:r>
      <w:r w:rsidR="00951056">
        <w:t xml:space="preserve"> de Securitização</w:t>
      </w:r>
      <w:r>
        <w:t>, exceto se no âmbito de uma Operação Permitida</w:t>
      </w:r>
      <w:r w:rsidRPr="00FA0A92">
        <w:t>;</w:t>
      </w:r>
    </w:p>
    <w:p w14:paraId="03095F47" w14:textId="43DD7FD8" w:rsidR="002460DB" w:rsidRDefault="002460DB" w:rsidP="002460DB">
      <w:pPr>
        <w:pStyle w:val="alpha4"/>
      </w:pPr>
      <w:r>
        <w:t>se for verificada a invalidade, nulidade ou inexequibilidade desta Escritura e/ou do Termo de Securitização</w:t>
      </w:r>
      <w:r w:rsidR="00F17740">
        <w:t xml:space="preserve"> </w:t>
      </w:r>
      <w:r w:rsidR="00F17740" w:rsidRPr="00FA0A92">
        <w:t xml:space="preserve">e/ou de qualquer documento da Oferta </w:t>
      </w:r>
      <w:r w:rsidR="00F17740">
        <w:t>Restrita</w:t>
      </w:r>
      <w:r>
        <w:t xml:space="preserve"> (e/ou de quaisquer de suas disposições);</w:t>
      </w:r>
    </w:p>
    <w:p w14:paraId="41841192" w14:textId="654DD14B" w:rsidR="002460DB" w:rsidRDefault="002460DB" w:rsidP="002460DB">
      <w:pPr>
        <w:pStyle w:val="alpha4"/>
      </w:pPr>
      <w:r>
        <w:t>distribuição e/ou pagamento, pela Emissora, de dividendos, juros sobre o capital próprio ou quaisquer outras distribuições de lucros aos acionistas da Emissora, caso a Emissora esteja em mora e/ou em descumprimento com quaisquer das obrigações pecuniárias assumidas no âmbito da Emissão</w:t>
      </w:r>
      <w:r w:rsidR="006974E4">
        <w:t>;</w:t>
      </w:r>
    </w:p>
    <w:p w14:paraId="4D3CB764" w14:textId="569A74C5" w:rsidR="00947789" w:rsidRPr="00FA0A92" w:rsidRDefault="00F81021" w:rsidP="00C62A0A">
      <w:pPr>
        <w:pStyle w:val="alpha4"/>
      </w:pPr>
      <w:bookmarkStart w:id="95" w:name="_Ref282594913"/>
      <w:r w:rsidRPr="00FA0A92">
        <w:t>realização</w:t>
      </w:r>
      <w:r w:rsidR="00F17740">
        <w:t xml:space="preserve"> </w:t>
      </w:r>
      <w:r w:rsidRPr="00FA0A92">
        <w:t xml:space="preserve">de </w:t>
      </w:r>
      <w:r w:rsidR="00F17740">
        <w:t>redução do capital social da Emissora, após a Data de Emissão, sem a anuência</w:t>
      </w:r>
      <w:r w:rsidRPr="00FA0A92">
        <w:t xml:space="preserve"> </w:t>
      </w:r>
      <w:r w:rsidR="00F17740" w:rsidRPr="00FA0A92">
        <w:t>prévia e expressa da Debenturista, conforme deliberado em assembleia geral de titulares de CRA</w:t>
      </w:r>
      <w:r w:rsidR="00F17740">
        <w:t xml:space="preserve"> representando 2/3 (dois terços) dos CRA em circulação,</w:t>
      </w:r>
      <w:r w:rsidR="00F17740" w:rsidRPr="00FA0A92">
        <w:t xml:space="preserve"> </w:t>
      </w:r>
      <w:r w:rsidRPr="00FA0A92">
        <w:t>exceto: (i) </w:t>
      </w:r>
      <w:r w:rsidR="00A31518">
        <w:t>a redução de capital para absorção de prejuízos, nos termos do artigo 173 da Lei das Sociedades por Ações; e/</w:t>
      </w:r>
      <w:r w:rsidRPr="00FA0A92">
        <w:t>ou (</w:t>
      </w:r>
      <w:r w:rsidR="00A31518">
        <w:t>ii</w:t>
      </w:r>
      <w:r w:rsidRPr="00FA0A92">
        <w:t>) </w:t>
      </w:r>
      <w:r w:rsidR="00A31518">
        <w:t>se resultante de uma Operação Permitida;</w:t>
      </w:r>
      <w:r w:rsidR="000941EC">
        <w:t xml:space="preserve"> e</w:t>
      </w:r>
      <w:r w:rsidR="00FA1547">
        <w:t xml:space="preserve"> </w:t>
      </w:r>
    </w:p>
    <w:bookmarkEnd w:id="95"/>
    <w:p w14:paraId="63B18CE3" w14:textId="21B2CDE2" w:rsidR="00947789" w:rsidRDefault="00F81021" w:rsidP="00B764FC">
      <w:pPr>
        <w:pStyle w:val="alpha4"/>
      </w:pPr>
      <w:r w:rsidRPr="00610510">
        <w:t>transformação da Emissora, de forma que deixe de ser uma sociedade por ações, nos termos dos artigos 220 a 222 da Lei das Sociedades por Ações</w:t>
      </w:r>
      <w:r w:rsidR="00B764FC">
        <w:t>.</w:t>
      </w:r>
    </w:p>
    <w:p w14:paraId="2B4AE593" w14:textId="0708A892" w:rsidR="00A31518" w:rsidRDefault="00A31518" w:rsidP="00425299">
      <w:pPr>
        <w:pStyle w:val="Level4"/>
      </w:pPr>
      <w:r>
        <w:t xml:space="preserve">Para fins da alínea </w:t>
      </w:r>
      <w:r>
        <w:fldChar w:fldCharType="begin"/>
      </w:r>
      <w:r>
        <w:instrText xml:space="preserve"> REF _Ref89193596 \r \h </w:instrText>
      </w:r>
      <w:r>
        <w:fldChar w:fldCharType="separate"/>
      </w:r>
      <w:r w:rsidR="00103314">
        <w:t>(a)</w:t>
      </w:r>
      <w:r>
        <w:fldChar w:fldCharType="end"/>
      </w:r>
      <w:r>
        <w:t xml:space="preserve"> do item </w:t>
      </w:r>
      <w:r>
        <w:fldChar w:fldCharType="begin"/>
      </w:r>
      <w:r>
        <w:instrText xml:space="preserve"> REF _Ref89191979 \r \h </w:instrText>
      </w:r>
      <w:r>
        <w:fldChar w:fldCharType="separate"/>
      </w:r>
      <w:r w:rsidR="00103314">
        <w:t>5.1.1</w:t>
      </w:r>
      <w:r>
        <w:fldChar w:fldCharType="end"/>
      </w:r>
      <w:r>
        <w:t xml:space="preserve"> acima e da alínea </w:t>
      </w:r>
      <w:r w:rsidR="00425299">
        <w:fldChar w:fldCharType="begin"/>
      </w:r>
      <w:r w:rsidR="00425299">
        <w:instrText xml:space="preserve"> REF _Ref89196057 \r \h </w:instrText>
      </w:r>
      <w:r w:rsidR="00425299">
        <w:fldChar w:fldCharType="separate"/>
      </w:r>
      <w:r w:rsidR="00103314">
        <w:t>(m)</w:t>
      </w:r>
      <w:r w:rsidR="00425299">
        <w:fldChar w:fldCharType="end"/>
      </w:r>
      <w:r w:rsidR="0017390F">
        <w:t xml:space="preserve"> </w:t>
      </w:r>
      <w:r>
        <w:t xml:space="preserve">do item </w:t>
      </w:r>
      <w:r>
        <w:fldChar w:fldCharType="begin"/>
      </w:r>
      <w:r>
        <w:instrText xml:space="preserve"> REF _Ref89191983 \r \h </w:instrText>
      </w:r>
      <w:r>
        <w:fldChar w:fldCharType="separate"/>
      </w:r>
      <w:r w:rsidR="00103314">
        <w:t>5.1.2</w:t>
      </w:r>
      <w:r>
        <w:fldChar w:fldCharType="end"/>
      </w:r>
      <w:r>
        <w:t xml:space="preserve"> abaixo, </w:t>
      </w:r>
      <w:r w:rsidR="0017390F">
        <w:t>será considerado como decretação de falência e como recuperação judicial ou extrajudicial, qualquer procedimento judicial ou extrajudicial análogo previsto na legislação que venha a substituir ou complementar a atual legislação aplicável a falências, recuperação judicial e extrajudicial, conforme definido, em ambos os casos, na Lei nº 11.101, de 09 de fevereiro de 2005, conforme alterada.</w:t>
      </w:r>
    </w:p>
    <w:p w14:paraId="44033863" w14:textId="77777777" w:rsidR="00947789" w:rsidRPr="00766CE8" w:rsidRDefault="00F81021" w:rsidP="00D807C5">
      <w:pPr>
        <w:pStyle w:val="Level3"/>
      </w:pPr>
      <w:bookmarkStart w:id="96" w:name="_Ref89191983"/>
      <w:r w:rsidRPr="00D0494D">
        <w:rPr>
          <w:i/>
        </w:rPr>
        <w:t>Eventos de</w:t>
      </w:r>
      <w:r w:rsidRPr="00D0494D">
        <w:t xml:space="preserve"> </w:t>
      </w:r>
      <w:r w:rsidR="00EB23F2" w:rsidRPr="00D0494D">
        <w:rPr>
          <w:i/>
        </w:rPr>
        <w:t>Vencimento Antecipado Não Automático</w:t>
      </w:r>
      <w:r w:rsidR="00EB23F2" w:rsidRPr="00D0494D">
        <w:t xml:space="preserve">. </w:t>
      </w:r>
      <w:r w:rsidRPr="00D0494D">
        <w:t xml:space="preserve">Na ocorrência de quaisquer dos eventos indicados nesta Cláusula não sanados no prazo de cura, quando aplicável, </w:t>
      </w:r>
      <w:r w:rsidR="00866CDE" w:rsidRPr="00D0494D">
        <w:t xml:space="preserve">a Debenturista e/ou </w:t>
      </w:r>
      <w:r w:rsidRPr="00D0494D">
        <w:t>o Agente Fiduciário</w:t>
      </w:r>
      <w:r w:rsidR="00CF687A" w:rsidRPr="00D0494D">
        <w:t xml:space="preserve"> dos CRA</w:t>
      </w:r>
      <w:r w:rsidRPr="00D0494D">
        <w:t xml:space="preserve"> deverá convocar </w:t>
      </w:r>
      <w:r w:rsidR="00866CDE" w:rsidRPr="00D0494D">
        <w:t>a</w:t>
      </w:r>
      <w:r w:rsidRPr="00D0494D">
        <w:t xml:space="preserve">ssembleia </w:t>
      </w:r>
      <w:r w:rsidR="00866CDE" w:rsidRPr="00D0494D">
        <w:t>g</w:t>
      </w:r>
      <w:r w:rsidRPr="00D0494D">
        <w:t xml:space="preserve">eral de </w:t>
      </w:r>
      <w:r w:rsidR="00866CDE" w:rsidRPr="00D0494D">
        <w:t>titulares de CRA</w:t>
      </w:r>
      <w:r w:rsidRPr="00D0494D">
        <w:t xml:space="preserve">, nos termos </w:t>
      </w:r>
      <w:r w:rsidR="00866CDE" w:rsidRPr="00D0494D">
        <w:t>previstos no Termo de Securitização</w:t>
      </w:r>
      <w:r w:rsidRPr="00D0494D">
        <w:t>, para deliberar sobre a não declaração de vencimento antecipado das Debêntures</w:t>
      </w:r>
      <w:r w:rsidR="00866CDE" w:rsidRPr="00D0494D">
        <w:t xml:space="preserve"> e, consequentemente, dos </w:t>
      </w:r>
      <w:r w:rsidR="0048576B" w:rsidRPr="00D0494D">
        <w:t>CRA</w:t>
      </w:r>
      <w:r w:rsidRPr="00D0494D">
        <w:t>, observado o disposto nos itens abaixo</w:t>
      </w:r>
      <w:r w:rsidR="00B10263" w:rsidRPr="00D0494D">
        <w:t xml:space="preserve"> (“</w:t>
      </w:r>
      <w:r w:rsidR="00B10263" w:rsidRPr="00AD330A">
        <w:rPr>
          <w:b/>
          <w:bCs/>
        </w:rPr>
        <w:t xml:space="preserve">Eventos de Vencimento </w:t>
      </w:r>
      <w:r w:rsidR="00B10263" w:rsidRPr="00766CE8">
        <w:rPr>
          <w:b/>
          <w:bCs/>
        </w:rPr>
        <w:t>Antecipado Não Automático</w:t>
      </w:r>
      <w:r w:rsidR="00B10263" w:rsidRPr="00766CE8">
        <w:t>”)</w:t>
      </w:r>
      <w:r w:rsidR="006D0E94" w:rsidRPr="00766CE8">
        <w:t>:</w:t>
      </w:r>
      <w:bookmarkEnd w:id="96"/>
    </w:p>
    <w:p w14:paraId="1DC117A0" w14:textId="036B9C8A" w:rsidR="0017390F" w:rsidRDefault="0017390F" w:rsidP="00A862A4">
      <w:pPr>
        <w:pStyle w:val="alpha4"/>
        <w:numPr>
          <w:ilvl w:val="0"/>
          <w:numId w:val="91"/>
        </w:numPr>
      </w:pPr>
      <w:r w:rsidRPr="00766CE8">
        <w:t xml:space="preserve">protesto de títulos contra a Emissora, ainda que na condição de garantidora, </w:t>
      </w:r>
      <w:r w:rsidR="006D01B5">
        <w:t xml:space="preserve">cujo </w:t>
      </w:r>
      <w:r w:rsidRPr="00766CE8">
        <w:t>valor individual ou agregado</w:t>
      </w:r>
      <w:r w:rsidR="006D01B5">
        <w:t xml:space="preserve"> devido e não pago seja igual </w:t>
      </w:r>
      <w:r w:rsidR="006D01B5">
        <w:lastRenderedPageBreak/>
        <w:t>ou</w:t>
      </w:r>
      <w:r w:rsidRPr="00766CE8">
        <w:t xml:space="preserve"> superior a </w:t>
      </w:r>
      <w:r w:rsidRPr="00147ADB">
        <w:t>R$ 5.000.000,00 (cinco milhões de reais)</w:t>
      </w:r>
      <w:r w:rsidR="006D01B5">
        <w:t xml:space="preserve"> ou o equivalente em outras moedas</w:t>
      </w:r>
      <w:r w:rsidRPr="00766CE8">
        <w:t xml:space="preserve">, salvo se, no prazo de até </w:t>
      </w:r>
      <w:r w:rsidR="00FA1547">
        <w:t>5</w:t>
      </w:r>
      <w:r w:rsidRPr="00766CE8">
        <w:t xml:space="preserve"> (</w:t>
      </w:r>
      <w:r w:rsidR="00FA1547">
        <w:t>cinco</w:t>
      </w:r>
      <w:r w:rsidRPr="00766CE8">
        <w:t>) Dias Úteis contados da data do protesto, a Emissora tenha comprovado (i) que tal protesto foi sustado e/ou cancelado; (ii) que tal protesto teve sua exigibilidade suspensa por decisão judicial</w:t>
      </w:r>
      <w:r w:rsidR="006D01B5">
        <w:t>;</w:t>
      </w:r>
      <w:r w:rsidRPr="00766CE8">
        <w:t xml:space="preserve"> ou (iii) que o título protestado tenha sido devidamente quitado;</w:t>
      </w:r>
      <w:r w:rsidR="0007625A">
        <w:t xml:space="preserve"> </w:t>
      </w:r>
    </w:p>
    <w:p w14:paraId="40EA6E08" w14:textId="6D546DDF" w:rsidR="006F2D74" w:rsidRPr="006F2D74" w:rsidRDefault="006F2D74" w:rsidP="007605B4">
      <w:pPr>
        <w:pStyle w:val="alpha4"/>
      </w:pPr>
      <w:r w:rsidRPr="006F2D74">
        <w:t xml:space="preserve">inadimplemento de qualquer obrigação pecuniária da Emissora e/ou de empresas controladas pela Emissora, no mercado financeiro ou de capitais, local ou internacional, cujo valor individual ou agregado seja igual ou superior à </w:t>
      </w:r>
      <w:r w:rsidRPr="00147ADB">
        <w:t>R$5.000.000,00</w:t>
      </w:r>
      <w:r w:rsidR="007605B4" w:rsidRPr="00147ADB">
        <w:t xml:space="preserve"> (cinco milhões de reais)</w:t>
      </w:r>
      <w:r w:rsidRPr="00FA1547">
        <w:t>,</w:t>
      </w:r>
      <w:r w:rsidRPr="006F2D74">
        <w:t xml:space="preserve"> ou o equivalente em outras moedas, exceto se sanado no prazo de até 10 (dez) Dias Úteis ou observado eventual prazo de cura existente no contrato da respectiva dívida ou obrigação;</w:t>
      </w:r>
      <w:r w:rsidR="0007625A">
        <w:t xml:space="preserve"> </w:t>
      </w:r>
    </w:p>
    <w:p w14:paraId="7C8BEE23" w14:textId="5BB0B9A8" w:rsidR="006F2D74" w:rsidRPr="006F2D74" w:rsidRDefault="006F2D74" w:rsidP="006F2D74">
      <w:pPr>
        <w:pStyle w:val="alpha4"/>
        <w:rPr>
          <w:rFonts w:cs="Tahoma"/>
        </w:rPr>
      </w:pPr>
      <w:r w:rsidRPr="006F2D74">
        <w:rPr>
          <w:rFonts w:cs="Tahoma"/>
        </w:rPr>
        <w:t xml:space="preserve">descumprimento pela Emissora de qualquer obrigação não pecuniária assumida nesta Escritura de Emissão e/ou </w:t>
      </w:r>
      <w:r>
        <w:rPr>
          <w:rFonts w:cs="Tahoma"/>
        </w:rPr>
        <w:t xml:space="preserve">em outros </w:t>
      </w:r>
      <w:r w:rsidR="00E60F60">
        <w:rPr>
          <w:rFonts w:cs="Tahoma"/>
        </w:rPr>
        <w:t xml:space="preserve">Documentos </w:t>
      </w:r>
      <w:r>
        <w:rPr>
          <w:rFonts w:cs="Tahoma"/>
        </w:rPr>
        <w:t xml:space="preserve">da </w:t>
      </w:r>
      <w:r w:rsidR="00E60F60">
        <w:rPr>
          <w:rFonts w:cs="Tahoma"/>
        </w:rPr>
        <w:t>Operação</w:t>
      </w:r>
      <w:r w:rsidRPr="006F2D74">
        <w:rPr>
          <w:rFonts w:cs="Tahoma"/>
        </w:rPr>
        <w:t xml:space="preserve">, não sanada no prazo de cura específico ou no prazo máximo de 10 (dez) Dias Úteis contados da data do recebimento pela Emissora de notificação a ser obrigatoriamente enviada </w:t>
      </w:r>
      <w:r w:rsidR="002612DF">
        <w:rPr>
          <w:rFonts w:cs="Tahoma"/>
        </w:rPr>
        <w:t>pela Debenturista</w:t>
      </w:r>
      <w:r w:rsidR="008B6A61">
        <w:rPr>
          <w:rFonts w:cs="Tahoma"/>
        </w:rPr>
        <w:t>,</w:t>
      </w:r>
      <w:r w:rsidR="002612DF">
        <w:rPr>
          <w:rFonts w:cs="Tahoma"/>
        </w:rPr>
        <w:t xml:space="preserve"> com cópia ao</w:t>
      </w:r>
      <w:r w:rsidRPr="006F2D74">
        <w:rPr>
          <w:rFonts w:cs="Tahoma"/>
        </w:rPr>
        <w:t xml:space="preserve"> Agente Fiduciário </w:t>
      </w:r>
      <w:r w:rsidR="002612DF">
        <w:rPr>
          <w:rFonts w:cs="Tahoma"/>
        </w:rPr>
        <w:t xml:space="preserve">dos CRA </w:t>
      </w:r>
      <w:r w:rsidRPr="006F2D74">
        <w:rPr>
          <w:rFonts w:cs="Tahoma"/>
        </w:rPr>
        <w:t>ou da data em que a Emissora tenha tomado ciência do referido descumprimento, o que ocorrer primeiro;</w:t>
      </w:r>
    </w:p>
    <w:p w14:paraId="1F3BAEA0" w14:textId="1D01C379" w:rsidR="006F2D74" w:rsidRPr="006F2D74" w:rsidRDefault="006F2D74" w:rsidP="006F2D74">
      <w:pPr>
        <w:pStyle w:val="alpha4"/>
        <w:rPr>
          <w:rFonts w:cs="Tahoma"/>
        </w:rPr>
      </w:pPr>
      <w:r w:rsidRPr="006F2D74">
        <w:rPr>
          <w:rFonts w:cs="Tahoma"/>
        </w:rPr>
        <w:t>incorporação (inclusive, incorporação de ações), fusão ou cisão da Emissora,</w:t>
      </w:r>
      <w:r w:rsidR="009539F9">
        <w:rPr>
          <w:rFonts w:cs="Tahoma"/>
        </w:rPr>
        <w:t xml:space="preserve"> </w:t>
      </w:r>
      <w:r w:rsidRPr="006F2D74">
        <w:rPr>
          <w:rFonts w:cs="Tahoma"/>
        </w:rPr>
        <w:t>salvo (a) se, nos termos do artigo 231 da Lei das Sociedades por Ações: (i) tal alteração societária for aprovada previamente p</w:t>
      </w:r>
      <w:r>
        <w:rPr>
          <w:rFonts w:cs="Tahoma"/>
        </w:rPr>
        <w:t>ela</w:t>
      </w:r>
      <w:r w:rsidRPr="006F2D74">
        <w:rPr>
          <w:rFonts w:cs="Tahoma"/>
        </w:rPr>
        <w:t xml:space="preserve"> </w:t>
      </w:r>
      <w:r w:rsidRPr="00FA0A92">
        <w:t xml:space="preserve">Debenturista, conforme deliberado em assembleia geral de </w:t>
      </w:r>
      <w:r w:rsidR="007B04F0" w:rsidRPr="00FA0A92">
        <w:t xml:space="preserve">Titulares </w:t>
      </w:r>
      <w:r w:rsidRPr="00FA0A92">
        <w:t>de CRA</w:t>
      </w:r>
      <w:r>
        <w:t xml:space="preserve"> representando 2/3 (dois terços) dos CRA em circulação</w:t>
      </w:r>
      <w:r w:rsidRPr="006F2D74">
        <w:rPr>
          <w:rFonts w:cs="Tahoma"/>
        </w:rPr>
        <w:t xml:space="preserve">; ou (ii) se for garantido aos </w:t>
      </w:r>
      <w:r w:rsidR="007B04F0">
        <w:rPr>
          <w:rFonts w:cs="Tahoma"/>
        </w:rPr>
        <w:t xml:space="preserve">Titulares </w:t>
      </w:r>
      <w:r>
        <w:rPr>
          <w:rFonts w:cs="Tahoma"/>
        </w:rPr>
        <w:t>de CRA</w:t>
      </w:r>
      <w:r w:rsidRPr="006F2D74">
        <w:rPr>
          <w:rFonts w:cs="Tahoma"/>
        </w:rPr>
        <w:t xml:space="preserve"> o direito de resgate pelo prazo de 6 (seis) meses, a contar da data da publicação das atas das assembleias relativas à operação </w:t>
      </w:r>
      <w:r>
        <w:rPr>
          <w:rFonts w:cs="Tahoma"/>
        </w:rPr>
        <w:t>dos CRA</w:t>
      </w:r>
      <w:r w:rsidRPr="006F2D74">
        <w:rPr>
          <w:rFonts w:cs="Tahoma"/>
        </w:rPr>
        <w:t xml:space="preserve"> de que forem titulares; ou (b) se tratar de uma Operação Permitida;</w:t>
      </w:r>
      <w:bookmarkStart w:id="97" w:name="_Hlk90326764"/>
    </w:p>
    <w:bookmarkEnd w:id="97"/>
    <w:p w14:paraId="4FA6F7FB" w14:textId="6A2D88DF" w:rsidR="006F2D74" w:rsidRPr="006F2D74" w:rsidRDefault="006F2D74" w:rsidP="00A862A4">
      <w:pPr>
        <w:pStyle w:val="alpha4"/>
        <w:numPr>
          <w:ilvl w:val="0"/>
          <w:numId w:val="0"/>
        </w:numPr>
        <w:ind w:left="2041"/>
        <w:rPr>
          <w:rFonts w:cs="Tahoma"/>
        </w:rPr>
      </w:pPr>
      <w:r w:rsidRPr="006C752F">
        <w:rPr>
          <w:rFonts w:cs="Tahoma"/>
        </w:rPr>
        <w:t>Para os fins desta Escritura, uma “</w:t>
      </w:r>
      <w:r w:rsidRPr="006C752F">
        <w:rPr>
          <w:rFonts w:cs="Tahoma"/>
          <w:b/>
          <w:bCs/>
        </w:rPr>
        <w:t>Operação Permitida</w:t>
      </w:r>
      <w:r w:rsidRPr="006C752F">
        <w:rPr>
          <w:rFonts w:cs="Tahoma"/>
        </w:rPr>
        <w:t>”, significa</w:t>
      </w:r>
      <w:r w:rsidR="006D2BF0">
        <w:rPr>
          <w:rFonts w:cs="Tahoma"/>
        </w:rPr>
        <w:t xml:space="preserve"> </w:t>
      </w:r>
      <w:r w:rsidRPr="006C752F">
        <w:rPr>
          <w:rFonts w:cs="Tahoma"/>
        </w:rPr>
        <w:t xml:space="preserve">qualquer operação </w:t>
      </w:r>
      <w:r w:rsidR="006D2BF0" w:rsidRPr="008655AD">
        <w:rPr>
          <w:rFonts w:cs="Tahoma"/>
          <w:b/>
          <w:bCs/>
        </w:rPr>
        <w:t>(i)</w:t>
      </w:r>
      <w:r w:rsidR="006D2BF0">
        <w:rPr>
          <w:rFonts w:cs="Tahoma"/>
        </w:rPr>
        <w:t xml:space="preserve"> </w:t>
      </w:r>
      <w:r w:rsidRPr="006C752F">
        <w:rPr>
          <w:rFonts w:cs="Tahoma"/>
        </w:rPr>
        <w:t xml:space="preserve">de incorporação (inclusive da Emissora), fusão, cisão, transformação ou qualquer outra forma de reorganização societária entre a Emissora e uma sociedade coligada, controlada, controladora </w:t>
      </w:r>
      <w:r w:rsidRPr="0003338D">
        <w:rPr>
          <w:rFonts w:cs="Tahoma"/>
        </w:rPr>
        <w:t>ou integrante do mesmo grupo econômico da Emissora</w:t>
      </w:r>
      <w:r w:rsidR="006D2BF0">
        <w:rPr>
          <w:rFonts w:cs="Tahoma"/>
        </w:rPr>
        <w:t xml:space="preserve">; ou </w:t>
      </w:r>
      <w:r w:rsidR="006D2BF0" w:rsidRPr="008655AD">
        <w:rPr>
          <w:rFonts w:cs="Tahoma"/>
          <w:b/>
          <w:bCs/>
        </w:rPr>
        <w:t>(ii)</w:t>
      </w:r>
      <w:r w:rsidR="006D2BF0">
        <w:rPr>
          <w:rFonts w:cs="Tahoma"/>
        </w:rPr>
        <w:t xml:space="preserve"> que</w:t>
      </w:r>
      <w:r w:rsidR="006D2BF0" w:rsidRPr="006D2BF0">
        <w:rPr>
          <w:rFonts w:cs="Tahoma"/>
        </w:rPr>
        <w:t xml:space="preserve"> decorra da diluição societária do</w:t>
      </w:r>
      <w:r w:rsidR="006D2BF0">
        <w:rPr>
          <w:rFonts w:cs="Tahoma"/>
        </w:rPr>
        <w:t>s</w:t>
      </w:r>
      <w:r w:rsidR="006D2BF0" w:rsidRPr="006D2BF0">
        <w:rPr>
          <w:rFonts w:cs="Tahoma"/>
        </w:rPr>
        <w:t xml:space="preserve"> atua</w:t>
      </w:r>
      <w:r w:rsidR="006D2BF0">
        <w:rPr>
          <w:rFonts w:cs="Tahoma"/>
        </w:rPr>
        <w:t>is</w:t>
      </w:r>
      <w:r w:rsidR="006D2BF0" w:rsidRPr="006D2BF0">
        <w:rPr>
          <w:rFonts w:cs="Tahoma"/>
        </w:rPr>
        <w:t xml:space="preserve"> acionista</w:t>
      </w:r>
      <w:r w:rsidR="006D2BF0">
        <w:rPr>
          <w:rFonts w:cs="Tahoma"/>
        </w:rPr>
        <w:t>s</w:t>
      </w:r>
      <w:r w:rsidR="006D2BF0" w:rsidRPr="006D2BF0">
        <w:rPr>
          <w:rFonts w:cs="Tahoma"/>
        </w:rPr>
        <w:t xml:space="preserve"> controlador</w:t>
      </w:r>
      <w:r w:rsidR="006D2BF0">
        <w:rPr>
          <w:rFonts w:cs="Tahoma"/>
        </w:rPr>
        <w:t>es da Emissora</w:t>
      </w:r>
      <w:r w:rsidR="006D2BF0" w:rsidRPr="006D2BF0">
        <w:rPr>
          <w:rFonts w:cs="Tahoma"/>
        </w:rPr>
        <w:t xml:space="preserve"> em razão de aumento de capital ou alienação de ações no âmbito de uma oferta pública inicial de distribuição primária e/ou secundária de ações de emissão da</w:t>
      </w:r>
      <w:r w:rsidR="006D2BF0">
        <w:rPr>
          <w:rFonts w:cs="Tahoma"/>
        </w:rPr>
        <w:t xml:space="preserve"> Emissora</w:t>
      </w:r>
      <w:r w:rsidR="00FA1547">
        <w:rPr>
          <w:rFonts w:cs="Tahoma"/>
        </w:rPr>
        <w:t xml:space="preserve">, </w:t>
      </w:r>
      <w:r w:rsidR="00F23005">
        <w:rPr>
          <w:rFonts w:cs="Tahoma"/>
        </w:rPr>
        <w:t xml:space="preserve">em qualquer caso, </w:t>
      </w:r>
      <w:r w:rsidR="00FA1547">
        <w:rPr>
          <w:rFonts w:cs="Tahoma"/>
        </w:rPr>
        <w:t xml:space="preserve">desde que o controle </w:t>
      </w:r>
      <w:r w:rsidR="00F23005">
        <w:rPr>
          <w:rFonts w:cs="Tahoma"/>
        </w:rPr>
        <w:t xml:space="preserve">da Emissora </w:t>
      </w:r>
      <w:r w:rsidR="00FA1547">
        <w:rPr>
          <w:rFonts w:cs="Tahoma"/>
        </w:rPr>
        <w:t xml:space="preserve">seja mantido pelo </w:t>
      </w:r>
      <w:r w:rsidR="00FA1547" w:rsidRPr="00147ADB">
        <w:rPr>
          <w:rFonts w:cs="Tahoma"/>
        </w:rPr>
        <w:t xml:space="preserve">Sr. </w:t>
      </w:r>
      <w:r w:rsidR="00FA1547" w:rsidRPr="0003338D">
        <w:t>Carlos</w:t>
      </w:r>
      <w:r w:rsidR="00FA1547">
        <w:t xml:space="preserve"> Roberto Alves</w:t>
      </w:r>
      <w:r w:rsidR="004524DD">
        <w:rPr>
          <w:rFonts w:cs="Tahoma"/>
        </w:rPr>
        <w:t>.</w:t>
      </w:r>
    </w:p>
    <w:p w14:paraId="53843971" w14:textId="598230E0" w:rsidR="006F2D74" w:rsidRPr="006F2D74" w:rsidRDefault="006F2D74" w:rsidP="006F2D74">
      <w:pPr>
        <w:pStyle w:val="alpha4"/>
        <w:rPr>
          <w:rFonts w:cs="Tahoma"/>
        </w:rPr>
      </w:pPr>
      <w:r w:rsidRPr="006F2D74">
        <w:rPr>
          <w:rFonts w:cs="Tahoma"/>
        </w:rPr>
        <w:t xml:space="preserve">caso a atividade principal da Emissora deixe de ser a que consta de seu Estatuto Social na Data de Emissão, conforme disposto na Cláusula </w:t>
      </w:r>
      <w:r w:rsidR="000941EC">
        <w:rPr>
          <w:rFonts w:cs="Tahoma"/>
        </w:rPr>
        <w:fldChar w:fldCharType="begin"/>
      </w:r>
      <w:r w:rsidR="000941EC">
        <w:rPr>
          <w:rFonts w:cs="Tahoma"/>
        </w:rPr>
        <w:instrText xml:space="preserve"> REF _Ref508280208 \r \h </w:instrText>
      </w:r>
      <w:r w:rsidR="000941EC">
        <w:rPr>
          <w:rFonts w:cs="Tahoma"/>
        </w:rPr>
      </w:r>
      <w:r w:rsidR="000941EC">
        <w:rPr>
          <w:rFonts w:cs="Tahoma"/>
        </w:rPr>
        <w:fldChar w:fldCharType="separate"/>
      </w:r>
      <w:r w:rsidR="00103314">
        <w:rPr>
          <w:rFonts w:cs="Tahoma"/>
        </w:rPr>
        <w:t>3.1</w:t>
      </w:r>
      <w:r w:rsidR="000941EC">
        <w:rPr>
          <w:rFonts w:cs="Tahoma"/>
        </w:rPr>
        <w:fldChar w:fldCharType="end"/>
      </w:r>
      <w:r w:rsidR="000941EC">
        <w:rPr>
          <w:rFonts w:cs="Tahoma"/>
        </w:rPr>
        <w:t xml:space="preserve"> </w:t>
      </w:r>
      <w:r w:rsidRPr="006F2D74">
        <w:rPr>
          <w:rFonts w:cs="Tahoma"/>
        </w:rPr>
        <w:t>acima;</w:t>
      </w:r>
    </w:p>
    <w:p w14:paraId="129C750D" w14:textId="1D098F50" w:rsidR="006F2D74" w:rsidRPr="006F2D74" w:rsidRDefault="006F2D74" w:rsidP="006F2D74">
      <w:pPr>
        <w:pStyle w:val="alpha4"/>
        <w:rPr>
          <w:rFonts w:cs="Tahoma"/>
        </w:rPr>
      </w:pPr>
      <w:r w:rsidRPr="006F2D74">
        <w:rPr>
          <w:rFonts w:cs="Tahoma"/>
        </w:rPr>
        <w:lastRenderedPageBreak/>
        <w:t xml:space="preserve">não manutenção, pela Emissora, do índice obtido da divisão da Dívida Líquida (conforme abaixo definida) pelo EBITDA (conforme abaixo definido) igual ou inferior a 2,5 (dois inteiros e cinquenta centésimos), apurado anualmente </w:t>
      </w:r>
      <w:bookmarkStart w:id="98" w:name="_Hlk90305856"/>
      <w:r w:rsidR="00EE4D77">
        <w:rPr>
          <w:rFonts w:cs="Tahoma"/>
        </w:rPr>
        <w:t>pela Debenturista</w:t>
      </w:r>
      <w:r w:rsidR="004A045B">
        <w:rPr>
          <w:rFonts w:cs="Tahoma"/>
        </w:rPr>
        <w:t>,</w:t>
      </w:r>
      <w:r w:rsidR="00EE4D77">
        <w:rPr>
          <w:rFonts w:cs="Tahoma"/>
        </w:rPr>
        <w:t xml:space="preserve"> em até 20</w:t>
      </w:r>
      <w:r w:rsidR="003F1E19">
        <w:rPr>
          <w:rFonts w:cs="Tahoma"/>
        </w:rPr>
        <w:t xml:space="preserve"> (vinte)</w:t>
      </w:r>
      <w:r w:rsidR="00EE4D77">
        <w:rPr>
          <w:rFonts w:cs="Tahoma"/>
        </w:rPr>
        <w:t xml:space="preserve"> dias contados do recebimento </w:t>
      </w:r>
      <w:r w:rsidR="004A045B">
        <w:rPr>
          <w:rFonts w:cs="Tahoma"/>
        </w:rPr>
        <w:t>dos documentos previstos</w:t>
      </w:r>
      <w:r w:rsidR="00EE4D77">
        <w:rPr>
          <w:rFonts w:cs="Tahoma"/>
        </w:rPr>
        <w:t xml:space="preserve"> na cláusula 7.1 “i” d</w:t>
      </w:r>
      <w:bookmarkEnd w:id="98"/>
      <w:r w:rsidR="004A045B">
        <w:rPr>
          <w:rFonts w:cs="Tahoma"/>
        </w:rPr>
        <w:t xml:space="preserve"> abaixo</w:t>
      </w:r>
      <w:r w:rsidR="00EE4D77">
        <w:rPr>
          <w:rFonts w:cs="Tahoma"/>
        </w:rPr>
        <w:t xml:space="preserve">, tendo por </w:t>
      </w:r>
      <w:r w:rsidRPr="006F2D74">
        <w:rPr>
          <w:rFonts w:cs="Tahoma"/>
        </w:rPr>
        <w:t xml:space="preserve">base as demonstrações financeiras anuais consolidadas da Emissora, </w:t>
      </w:r>
      <w:r w:rsidR="0003338D">
        <w:rPr>
          <w:rFonts w:cs="Tahoma"/>
        </w:rPr>
        <w:t>referente</w:t>
      </w:r>
      <w:r w:rsidR="003F1E19">
        <w:rPr>
          <w:rFonts w:cs="Tahoma"/>
        </w:rPr>
        <w:t>s</w:t>
      </w:r>
      <w:r w:rsidR="0003338D">
        <w:rPr>
          <w:rFonts w:cs="Tahoma"/>
        </w:rPr>
        <w:t xml:space="preserve"> aos exercícios sociais findos</w:t>
      </w:r>
      <w:r w:rsidR="009C5F6C">
        <w:rPr>
          <w:rFonts w:cs="Tahoma"/>
        </w:rPr>
        <w:t xml:space="preserve"> em 31 de dezembro</w:t>
      </w:r>
      <w:r w:rsidR="0003338D">
        <w:rPr>
          <w:rFonts w:cs="Tahoma"/>
        </w:rPr>
        <w:t xml:space="preserve"> de cada ano</w:t>
      </w:r>
      <w:r w:rsidR="009C5F6C">
        <w:rPr>
          <w:rFonts w:cs="Tahoma"/>
        </w:rPr>
        <w:t xml:space="preserve"> e entregues </w:t>
      </w:r>
      <w:r w:rsidR="006943B9">
        <w:rPr>
          <w:rFonts w:cs="Tahoma"/>
        </w:rPr>
        <w:t xml:space="preserve">pela Emissora </w:t>
      </w:r>
      <w:r w:rsidR="009C5F6C">
        <w:rPr>
          <w:rFonts w:cs="Tahoma"/>
        </w:rPr>
        <w:t>à Securitizadora</w:t>
      </w:r>
      <w:r w:rsidR="00F23005">
        <w:rPr>
          <w:rFonts w:cs="Tahoma"/>
        </w:rPr>
        <w:t>, nos termos desta Escritura,</w:t>
      </w:r>
      <w:r w:rsidR="009C5F6C">
        <w:rPr>
          <w:rFonts w:cs="Tahoma"/>
        </w:rPr>
        <w:t xml:space="preserve"> em até </w:t>
      </w:r>
      <w:r w:rsidR="006943B9">
        <w:rPr>
          <w:rFonts w:cs="Tahoma"/>
        </w:rPr>
        <w:t>9</w:t>
      </w:r>
      <w:r w:rsidR="009C5F6C">
        <w:rPr>
          <w:rFonts w:cs="Tahoma"/>
        </w:rPr>
        <w:t>0 (</w:t>
      </w:r>
      <w:r w:rsidR="006943B9">
        <w:rPr>
          <w:rFonts w:cs="Tahoma"/>
        </w:rPr>
        <w:t>noventa</w:t>
      </w:r>
      <w:r w:rsidR="009C5F6C">
        <w:rPr>
          <w:rFonts w:cs="Tahoma"/>
        </w:rPr>
        <w:t>) dias corridos após o encerramento do exercício social, junto com a memória de cálculo</w:t>
      </w:r>
      <w:r w:rsidR="0003338D">
        <w:rPr>
          <w:rFonts w:cs="Tahoma"/>
        </w:rPr>
        <w:t>,</w:t>
      </w:r>
      <w:r w:rsidR="009C5F6C" w:rsidRPr="006F2D74">
        <w:rPr>
          <w:rFonts w:cs="Tahoma"/>
        </w:rPr>
        <w:t xml:space="preserve"> </w:t>
      </w:r>
      <w:r w:rsidR="006943B9">
        <w:rPr>
          <w:rFonts w:cs="Tahoma"/>
        </w:rPr>
        <w:t>s</w:t>
      </w:r>
      <w:r w:rsidRPr="006F2D74">
        <w:rPr>
          <w:rFonts w:cs="Tahoma"/>
        </w:rPr>
        <w:t>endo a primeira apuração com base nas demonstrações financeiras referentes ao exercício fiscal encerrado em 20</w:t>
      </w:r>
      <w:r w:rsidR="000941EC">
        <w:rPr>
          <w:rFonts w:cs="Tahoma"/>
        </w:rPr>
        <w:t>21</w:t>
      </w:r>
      <w:r w:rsidRPr="006F2D74">
        <w:rPr>
          <w:rFonts w:cs="Tahoma"/>
        </w:rPr>
        <w:t xml:space="preserve"> (“</w:t>
      </w:r>
      <w:r w:rsidR="000941EC" w:rsidRPr="000941EC">
        <w:rPr>
          <w:rFonts w:cs="Tahoma"/>
          <w:b/>
          <w:bCs/>
        </w:rPr>
        <w:t xml:space="preserve">Índice </w:t>
      </w:r>
      <w:r w:rsidRPr="00A862A4">
        <w:rPr>
          <w:rFonts w:cs="Tahoma"/>
          <w:b/>
          <w:bCs/>
        </w:rPr>
        <w:t>Financeiro</w:t>
      </w:r>
      <w:r w:rsidRPr="006F2D74">
        <w:rPr>
          <w:rFonts w:cs="Tahoma"/>
        </w:rPr>
        <w:t>”), sendo que:</w:t>
      </w:r>
      <w:r w:rsidR="00425299">
        <w:rPr>
          <w:rFonts w:cs="Tahoma"/>
        </w:rPr>
        <w:t xml:space="preserve"> </w:t>
      </w:r>
    </w:p>
    <w:p w14:paraId="084BE9CC" w14:textId="118CD093" w:rsidR="006F2D74" w:rsidRPr="006F2D74" w:rsidRDefault="006F2D74" w:rsidP="00A862A4">
      <w:pPr>
        <w:pStyle w:val="alpha4"/>
        <w:numPr>
          <w:ilvl w:val="0"/>
          <w:numId w:val="0"/>
        </w:numPr>
        <w:ind w:left="2041"/>
        <w:rPr>
          <w:rFonts w:cs="Tahoma"/>
        </w:rPr>
      </w:pPr>
      <w:r w:rsidRPr="006F2D74">
        <w:rPr>
          <w:rFonts w:cs="Tahoma"/>
        </w:rPr>
        <w:t>“</w:t>
      </w:r>
      <w:r w:rsidRPr="00A862A4">
        <w:rPr>
          <w:rFonts w:cs="Tahoma"/>
          <w:b/>
          <w:bCs/>
        </w:rPr>
        <w:t>Dívida Líquida</w:t>
      </w:r>
      <w:r w:rsidRPr="006F2D74">
        <w:rPr>
          <w:rFonts w:cs="Tahoma"/>
        </w:rPr>
        <w:t xml:space="preserve">” significa </w:t>
      </w:r>
      <w:r w:rsidR="00720F5C">
        <w:rPr>
          <w:rFonts w:cs="Tahoma"/>
        </w:rPr>
        <w:t>o valor calculado em bases consolidadas na Emissora igual (i) à soma dos passivos junto a instituições financeiras, das operações de leasing operacional e financeiro, dos títulos e valores mobiliários representativos de dívida emitidos; diminuído (ii) das disponibilidades (caixa e equivalentes de caixa); e</w:t>
      </w:r>
    </w:p>
    <w:p w14:paraId="6354D920" w14:textId="4EA85705" w:rsidR="006F2D74" w:rsidRPr="006F2D74" w:rsidRDefault="006F2D74" w:rsidP="00A862A4">
      <w:pPr>
        <w:pStyle w:val="alpha4"/>
        <w:numPr>
          <w:ilvl w:val="0"/>
          <w:numId w:val="0"/>
        </w:numPr>
        <w:ind w:left="2041"/>
        <w:rPr>
          <w:rFonts w:cs="Tahoma"/>
        </w:rPr>
      </w:pPr>
      <w:r w:rsidRPr="006F2D74">
        <w:rPr>
          <w:rFonts w:cs="Tahoma"/>
        </w:rPr>
        <w:t>“</w:t>
      </w:r>
      <w:r w:rsidRPr="00A862A4">
        <w:rPr>
          <w:rFonts w:cs="Tahoma"/>
          <w:b/>
          <w:bCs/>
        </w:rPr>
        <w:t>EBITDA</w:t>
      </w:r>
      <w:r w:rsidRPr="006F2D74">
        <w:rPr>
          <w:rFonts w:cs="Tahoma"/>
        </w:rPr>
        <w:t xml:space="preserve">” significa o </w:t>
      </w:r>
      <w:r w:rsidR="00720F5C">
        <w:rPr>
          <w:rFonts w:cs="Tahoma"/>
        </w:rPr>
        <w:t>lucro consolidado relativo aos 12 (doze) últimos meses, antes de juros, impostos, depreciação e amortização, não permitindo-se ajustes de efeito não recorrente (despesas, custos e/ou receitas). Serão desconsiderados para efeito de cálculo do presente item, todos os efeitos do Pronunciamento</w:t>
      </w:r>
      <w:r w:rsidR="00425299">
        <w:rPr>
          <w:rFonts w:cs="Tahoma"/>
        </w:rPr>
        <w:t xml:space="preserve"> Técnico CPC 06 (R2) – Operações de Arrendamento Mercantil (“</w:t>
      </w:r>
      <w:r w:rsidR="00425299" w:rsidRPr="00A862A4">
        <w:rPr>
          <w:rFonts w:cs="Tahoma"/>
          <w:b/>
          <w:bCs/>
        </w:rPr>
        <w:t>IRFS 16</w:t>
      </w:r>
      <w:r w:rsidR="00425299">
        <w:rPr>
          <w:rFonts w:cs="Tahoma"/>
        </w:rPr>
        <w:t>”).</w:t>
      </w:r>
    </w:p>
    <w:p w14:paraId="491A8C4C" w14:textId="3CB17F49" w:rsidR="006F2D74" w:rsidRPr="006F2D74" w:rsidRDefault="006F2D74" w:rsidP="006F2D74">
      <w:pPr>
        <w:pStyle w:val="alpha4"/>
        <w:rPr>
          <w:rFonts w:cs="Tahoma"/>
        </w:rPr>
      </w:pPr>
      <w:r w:rsidRPr="006F2D74">
        <w:rPr>
          <w:rFonts w:cs="Tahoma"/>
        </w:rPr>
        <w:t xml:space="preserve">suspensão da negociação ou do registro da negociação </w:t>
      </w:r>
      <w:r w:rsidR="000941EC">
        <w:rPr>
          <w:rFonts w:cs="Tahoma"/>
        </w:rPr>
        <w:t>dos</w:t>
      </w:r>
      <w:r w:rsidRPr="006F2D74">
        <w:rPr>
          <w:rFonts w:cs="Tahoma"/>
        </w:rPr>
        <w:t xml:space="preserve"> </w:t>
      </w:r>
      <w:r w:rsidR="000941EC">
        <w:rPr>
          <w:rFonts w:cs="Tahoma"/>
        </w:rPr>
        <w:t>CRA</w:t>
      </w:r>
      <w:r w:rsidRPr="006F2D74">
        <w:rPr>
          <w:rFonts w:cs="Tahoma"/>
        </w:rPr>
        <w:t xml:space="preserve"> junto à B3</w:t>
      </w:r>
      <w:r w:rsidR="000941EC">
        <w:rPr>
          <w:rFonts w:cs="Tahoma"/>
        </w:rPr>
        <w:t>,</w:t>
      </w:r>
      <w:r w:rsidRPr="006F2D74">
        <w:rPr>
          <w:rFonts w:cs="Tahoma"/>
        </w:rPr>
        <w:t xml:space="preserve"> não sanado no prazo máximo de 10 (dez) Dias Úteis;</w:t>
      </w:r>
    </w:p>
    <w:p w14:paraId="1A851A20" w14:textId="12CBAC62" w:rsidR="006F2D74" w:rsidRPr="006F2D74" w:rsidRDefault="006F2D74" w:rsidP="006F2D74">
      <w:pPr>
        <w:pStyle w:val="alpha4"/>
        <w:rPr>
          <w:rFonts w:cs="Tahoma"/>
        </w:rPr>
      </w:pPr>
      <w:r w:rsidRPr="006F2D74">
        <w:rPr>
          <w:rFonts w:cs="Tahoma"/>
        </w:rPr>
        <w:t>não renovação, não obtenção, cancelamento, revogação, cassação ou suspensão das licenças ambientais essenciais ao exercício das atividades da Emissora, conforme exigidas pela legislação e regulamentação aplicáveis às suas atividades, exceto pelas licenças cuja não renovação, não obtenção, cancelamento, revogação, cassação ou suspensão ou que estejam em processo de renovação ou àquelas que encontram-se em discussão na esfera judicial e/ou administrativa cuja aplicabilidade ou exigibilidade esteja suspensa;</w:t>
      </w:r>
      <w:r w:rsidR="006032C8">
        <w:rPr>
          <w:rFonts w:cs="Tahoma"/>
        </w:rPr>
        <w:t xml:space="preserve"> </w:t>
      </w:r>
    </w:p>
    <w:p w14:paraId="7F480148" w14:textId="6CBFB7D7" w:rsidR="006F2D74" w:rsidRPr="006F2D74" w:rsidRDefault="006F2D74" w:rsidP="006F2D74">
      <w:pPr>
        <w:pStyle w:val="alpha4"/>
        <w:rPr>
          <w:rFonts w:cs="Tahoma"/>
        </w:rPr>
      </w:pPr>
      <w:r w:rsidRPr="006F2D74">
        <w:rPr>
          <w:rFonts w:cs="Tahoma"/>
        </w:rPr>
        <w:t>existência de sentença judicial exequível ou decisão administrativa, ambas de natureza condenatória, contra Emissora por danos ao meio ambiente, desde que não sujeitas a recurso com efeito suspensivo;</w:t>
      </w:r>
    </w:p>
    <w:p w14:paraId="08662830" w14:textId="66CB365D" w:rsidR="006F2D74" w:rsidRDefault="006F2D74" w:rsidP="006F2D74">
      <w:pPr>
        <w:pStyle w:val="alpha4"/>
        <w:rPr>
          <w:rFonts w:cs="Tahoma"/>
        </w:rPr>
      </w:pPr>
      <w:r w:rsidRPr="006F2D74">
        <w:rPr>
          <w:rFonts w:cs="Tahoma"/>
        </w:rPr>
        <w:t>existência de sentença judicial exequível ou decisão administrativa, ambas de natureza condenatória, contra a Emissora por crimes contra o meio ambiente, trabalho infantil, trabalho análogo ao escravo ou proveito criminoso da prostituição;</w:t>
      </w:r>
    </w:p>
    <w:p w14:paraId="23A6A4E0" w14:textId="7D6586BA" w:rsidR="00AF5433" w:rsidRPr="008655AD" w:rsidRDefault="00AF5433" w:rsidP="00AF5433">
      <w:pPr>
        <w:pStyle w:val="alpha4"/>
        <w:rPr>
          <w:rFonts w:cs="Tahoma"/>
        </w:rPr>
      </w:pPr>
      <w:r w:rsidRPr="00AF5433">
        <w:rPr>
          <w:rFonts w:cs="Tahoma"/>
        </w:rPr>
        <w:lastRenderedPageBreak/>
        <w:t xml:space="preserve">a inobservância das </w:t>
      </w:r>
      <w:r>
        <w:rPr>
          <w:rFonts w:cs="Tahoma"/>
        </w:rPr>
        <w:t>l</w:t>
      </w:r>
      <w:r w:rsidRPr="00AF5433">
        <w:rPr>
          <w:rFonts w:cs="Tahoma"/>
        </w:rPr>
        <w:t xml:space="preserve">eis </w:t>
      </w:r>
      <w:r>
        <w:rPr>
          <w:rFonts w:cs="Tahoma"/>
        </w:rPr>
        <w:t>t</w:t>
      </w:r>
      <w:r w:rsidRPr="00AF5433">
        <w:rPr>
          <w:rFonts w:cs="Tahoma"/>
        </w:rPr>
        <w:t xml:space="preserve">rabalhistas e </w:t>
      </w:r>
      <w:r>
        <w:rPr>
          <w:rFonts w:cs="Tahoma"/>
        </w:rPr>
        <w:t>a</w:t>
      </w:r>
      <w:r w:rsidRPr="00AF5433">
        <w:rPr>
          <w:rFonts w:cs="Tahoma"/>
        </w:rPr>
        <w:t>mbientais</w:t>
      </w:r>
      <w:r w:rsidR="007D6E9A">
        <w:rPr>
          <w:rFonts w:cs="Tahoma"/>
        </w:rPr>
        <w:t xml:space="preserve"> em vigor</w:t>
      </w:r>
      <w:r w:rsidRPr="00AF5433">
        <w:rPr>
          <w:rFonts w:cs="Tahoma"/>
        </w:rPr>
        <w:t>,</w:t>
      </w:r>
      <w:r>
        <w:rPr>
          <w:rFonts w:cs="Tahoma"/>
        </w:rPr>
        <w:t xml:space="preserve"> </w:t>
      </w:r>
      <w:r w:rsidRPr="00AF5433">
        <w:rPr>
          <w:rFonts w:cs="Tahoma"/>
        </w:rPr>
        <w:t>em especial</w:t>
      </w:r>
      <w:r>
        <w:rPr>
          <w:rFonts w:cs="Tahoma"/>
        </w:rPr>
        <w:t xml:space="preserve">, </w:t>
      </w:r>
      <w:r w:rsidRPr="00AF5433">
        <w:rPr>
          <w:rFonts w:cs="Tahoma"/>
        </w:rPr>
        <w:t xml:space="preserve">mas não se limitando, à legislação e regulamentação relacionadas à saúde e segurança ocupacional e ao meio ambiente, bem como, se a </w:t>
      </w:r>
      <w:r>
        <w:rPr>
          <w:rFonts w:cs="Tahoma"/>
        </w:rPr>
        <w:t>Emissora</w:t>
      </w:r>
      <w:r w:rsidRPr="00AF5433">
        <w:rPr>
          <w:rFonts w:cs="Tahoma"/>
        </w:rPr>
        <w:t xml:space="preserve"> incentivar, de qualquer forma, a prostituição ou utilizar em suas atividades mão-de-obra infantil ou em condição análoga à de escravo, ou</w:t>
      </w:r>
      <w:r w:rsidR="003348AD">
        <w:rPr>
          <w:rFonts w:cs="Tahoma"/>
        </w:rPr>
        <w:t>, caso</w:t>
      </w:r>
      <w:r w:rsidRPr="00AF5433">
        <w:rPr>
          <w:rFonts w:cs="Tahoma"/>
        </w:rPr>
        <w:t xml:space="preserve"> caracterizem assédio moral ou sexual</w:t>
      </w:r>
      <w:bookmarkStart w:id="99" w:name="_Hlk90326935"/>
      <w:r w:rsidR="004A045B">
        <w:rPr>
          <w:rFonts w:cs="Tahoma"/>
        </w:rPr>
        <w:t>,</w:t>
      </w:r>
      <w:r w:rsidR="000F1377">
        <w:rPr>
          <w:rFonts w:cs="Tahoma"/>
        </w:rPr>
        <w:t xml:space="preserve"> desde que decorrentes de ação coletiva </w:t>
      </w:r>
      <w:bookmarkEnd w:id="99"/>
      <w:r w:rsidR="007D6E9A">
        <w:rPr>
          <w:rFonts w:cs="Tahoma"/>
        </w:rPr>
        <w:t>(“</w:t>
      </w:r>
      <w:r w:rsidR="007D6E9A" w:rsidRPr="008655AD">
        <w:rPr>
          <w:rFonts w:cs="Tahoma"/>
          <w:b/>
          <w:bCs/>
        </w:rPr>
        <w:t>Legislação Socioambiental</w:t>
      </w:r>
      <w:r w:rsidR="007D6E9A">
        <w:rPr>
          <w:rFonts w:cs="Tahoma"/>
        </w:rPr>
        <w:t>”)</w:t>
      </w:r>
      <w:r w:rsidRPr="00AF5433">
        <w:rPr>
          <w:rFonts w:cs="Tahoma"/>
        </w:rPr>
        <w:t>;</w:t>
      </w:r>
      <w:r w:rsidR="000F1377">
        <w:rPr>
          <w:rFonts w:cs="Tahoma"/>
        </w:rPr>
        <w:t xml:space="preserve"> </w:t>
      </w:r>
    </w:p>
    <w:p w14:paraId="522064D2" w14:textId="092E468E" w:rsidR="006F2D74" w:rsidRPr="006F2D74" w:rsidRDefault="001B27BA" w:rsidP="006F2D74">
      <w:pPr>
        <w:pStyle w:val="alpha4"/>
        <w:rPr>
          <w:rFonts w:cs="Tahoma"/>
        </w:rPr>
      </w:pPr>
      <w:r w:rsidRPr="00610510">
        <w:t xml:space="preserve">qualquer ato que importe </w:t>
      </w:r>
      <w:r w:rsidR="00121CA1">
        <w:t xml:space="preserve">(a) </w:t>
      </w:r>
      <w:r w:rsidRPr="00610510">
        <w:t xml:space="preserve">alienação ou oneração </w:t>
      </w:r>
      <w:r>
        <w:t>de</w:t>
      </w:r>
      <w:r w:rsidRPr="00610510">
        <w:t xml:space="preserve"> bens e direitos, tais como cessão, venda, alienação, transferência, permuta, conferência ao capital, instituição de usufruto ou fideicomisso, endosso, desconto ou qualquer outra forma de transferência ou disposição</w:t>
      </w:r>
      <w:r w:rsidRPr="00E440A9">
        <w:t>,</w:t>
      </w:r>
      <w:r w:rsidRPr="00F11C0C">
        <w:t xml:space="preserve"> inclusive por meio de redução de capital</w:t>
      </w:r>
      <w:r>
        <w:t xml:space="preserve"> social</w:t>
      </w:r>
      <w:r w:rsidRPr="00610510">
        <w:t>,</w:t>
      </w:r>
      <w:r>
        <w:t xml:space="preserve"> </w:t>
      </w:r>
      <w:r w:rsidR="006F2D74" w:rsidRPr="006F2D74">
        <w:rPr>
          <w:rFonts w:cs="Tahoma"/>
        </w:rPr>
        <w:t>constituição de qualquer ônus (assim definido como hipoteca, penhor, alienação fiduciária, cessão fiduciária, usufruto, fideicomisso, encargo, gravame, ônus, arresto, sequestro ou penhora, judicial ou extrajudicial, voluntário ou involuntário, ou outro ato que tenha o efeito prático similar a qualquer das expressões acima (“</w:t>
      </w:r>
      <w:r w:rsidR="006F2D74" w:rsidRPr="00A862A4">
        <w:rPr>
          <w:rFonts w:cs="Tahoma"/>
          <w:b/>
          <w:bCs/>
        </w:rPr>
        <w:t>Ônus</w:t>
      </w:r>
      <w:r w:rsidR="006F2D74" w:rsidRPr="006F2D74">
        <w:rPr>
          <w:rFonts w:cs="Tahoma"/>
        </w:rPr>
        <w:t>”) de bens da Emissora</w:t>
      </w:r>
      <w:bookmarkStart w:id="100" w:name="_Hlk90326956"/>
      <w:r w:rsidR="00121CA1">
        <w:rPr>
          <w:rFonts w:cs="Tahoma"/>
        </w:rPr>
        <w:t xml:space="preserve">; ou (b) </w:t>
      </w:r>
      <w:r w:rsidR="00121CA1" w:rsidRPr="006F2D74">
        <w:rPr>
          <w:rFonts w:cs="Tahoma"/>
        </w:rPr>
        <w:t>alienação, pela Emissora</w:t>
      </w:r>
      <w:r w:rsidR="00121CA1">
        <w:rPr>
          <w:rFonts w:cs="Tahoma"/>
        </w:rPr>
        <w:t>,</w:t>
      </w:r>
      <w:r w:rsidR="00121CA1" w:rsidRPr="006F2D74">
        <w:rPr>
          <w:rFonts w:cs="Tahoma"/>
        </w:rPr>
        <w:t xml:space="preserve"> de ativos operacionais de sua propriedade</w:t>
      </w:r>
      <w:bookmarkEnd w:id="100"/>
      <w:r w:rsidR="006F2D74" w:rsidRPr="006F2D74">
        <w:rPr>
          <w:rFonts w:cs="Tahoma"/>
        </w:rPr>
        <w:t xml:space="preserve">, cujo valor, individual ou agregado, seja igual ou superior a </w:t>
      </w:r>
      <w:r w:rsidR="006F2D74" w:rsidRPr="00147ADB">
        <w:rPr>
          <w:rFonts w:cs="Tahoma"/>
        </w:rPr>
        <w:t>R$5.000.000,00 (cinco milhões de reais)</w:t>
      </w:r>
      <w:r w:rsidR="006F2D74" w:rsidRPr="00FA1547">
        <w:rPr>
          <w:rFonts w:cs="Tahoma"/>
        </w:rPr>
        <w:t>,</w:t>
      </w:r>
      <w:r w:rsidR="006F2D74" w:rsidRPr="006F2D74">
        <w:rPr>
          <w:rFonts w:cs="Tahoma"/>
        </w:rPr>
        <w:t xml:space="preserve"> ou o equivalente em outras moedas </w:t>
      </w:r>
      <w:bookmarkStart w:id="101" w:name="_Hlk90326972"/>
      <w:r w:rsidR="00121CA1">
        <w:rPr>
          <w:rFonts w:cs="Tahoma"/>
        </w:rPr>
        <w:t xml:space="preserve">(no caso do item “b”, </w:t>
      </w:r>
      <w:r w:rsidR="00121CA1" w:rsidRPr="006F2D74">
        <w:rPr>
          <w:rFonts w:cs="Tahoma"/>
        </w:rPr>
        <w:t>de acordo com informações constantes nas últimas demonstrações financeiras consolidadas ou revisadas da Emissora disponíveis</w:t>
      </w:r>
      <w:r w:rsidR="00121CA1">
        <w:rPr>
          <w:rFonts w:cs="Tahoma"/>
        </w:rPr>
        <w:t>),</w:t>
      </w:r>
      <w:r w:rsidR="00121CA1" w:rsidRPr="006F2D74">
        <w:rPr>
          <w:rFonts w:cs="Tahoma"/>
        </w:rPr>
        <w:t xml:space="preserve"> </w:t>
      </w:r>
      <w:bookmarkEnd w:id="101"/>
      <w:r w:rsidR="006F2D74" w:rsidRPr="006F2D74">
        <w:rPr>
          <w:rFonts w:cs="Tahoma"/>
        </w:rPr>
        <w:t>ressalvada</w:t>
      </w:r>
      <w:r w:rsidR="007605B4">
        <w:rPr>
          <w:rFonts w:cs="Tahoma"/>
        </w:rPr>
        <w:t>:</w:t>
      </w:r>
      <w:r w:rsidR="006F2D74" w:rsidRPr="006F2D74">
        <w:rPr>
          <w:rFonts w:cs="Tahoma"/>
        </w:rPr>
        <w:t xml:space="preserve"> (i) a constituição de Ônus por meio de ato governamental ou judicial em que a Emissora esteja, discutindo judicialmente e/ou administrativamente a sua aplicabilidade ou validade, conforme o caso, havendo ou não efeito suspensivo; e/ou (ii) a constituição de garantias no âmbito de financiamentos para produção e aquisição de máquinas e equipamentos da Emissora com recursos provenientes do BNDES</w:t>
      </w:r>
      <w:r w:rsidRPr="00452A8C">
        <w:t xml:space="preserve"> </w:t>
      </w:r>
      <w:r>
        <w:t>–</w:t>
      </w:r>
      <w:r w:rsidRPr="00452A8C">
        <w:t xml:space="preserve"> </w:t>
      </w:r>
      <w:r w:rsidR="006F2D74" w:rsidRPr="006F2D74">
        <w:rPr>
          <w:rFonts w:cs="Tahoma"/>
        </w:rPr>
        <w:t>Banco Nacional de Desenvolvimento Econômico e Social e/ou operações com fins similares junto a quaisquer outros bancos de fomento e/ou desenvolvimento ou outras entidades com os mesmos fins, incluindo, dentre outros, operações com recursos provenientes do FCO</w:t>
      </w:r>
      <w:r w:rsidR="007605B4">
        <w:rPr>
          <w:rFonts w:cs="Tahoma"/>
        </w:rPr>
        <w:t xml:space="preserve"> – </w:t>
      </w:r>
      <w:r w:rsidR="006F2D74" w:rsidRPr="006F2D74">
        <w:rPr>
          <w:rFonts w:cs="Tahoma"/>
        </w:rPr>
        <w:t>Fundo Constitucional de Financiamento do Centro-Oeste;</w:t>
      </w:r>
      <w:r w:rsidR="003E076D">
        <w:rPr>
          <w:rFonts w:cs="Tahoma"/>
        </w:rPr>
        <w:t xml:space="preserve"> </w:t>
      </w:r>
    </w:p>
    <w:p w14:paraId="3FC8ACA6" w14:textId="3ED5749F" w:rsidR="006F2D74" w:rsidRPr="006F2D74" w:rsidRDefault="006F2D74" w:rsidP="006F2D74">
      <w:pPr>
        <w:pStyle w:val="alpha4"/>
        <w:rPr>
          <w:rFonts w:cs="Tahoma"/>
        </w:rPr>
      </w:pPr>
      <w:bookmarkStart w:id="102" w:name="_Ref89196057"/>
      <w:r w:rsidRPr="006F2D74">
        <w:rPr>
          <w:rFonts w:cs="Tahoma"/>
        </w:rPr>
        <w:t xml:space="preserve">descumprimento </w:t>
      </w:r>
      <w:r w:rsidR="00D21BAA" w:rsidRPr="006F2D74">
        <w:rPr>
          <w:rFonts w:cs="Tahoma"/>
        </w:rPr>
        <w:t>d</w:t>
      </w:r>
      <w:r w:rsidR="00D21BAA">
        <w:rPr>
          <w:rFonts w:cs="Tahoma"/>
        </w:rPr>
        <w:t xml:space="preserve">as </w:t>
      </w:r>
      <w:r w:rsidR="00D21BAA" w:rsidRPr="00150EED">
        <w:t xml:space="preserve">normas aplicáveis que versam sobre atos de corrupção e atos lesivos contra a administração pública, incluindo, mas não se limitando a, </w:t>
      </w:r>
      <w:r w:rsidR="00D21BAA">
        <w:t>às normas previstas</w:t>
      </w:r>
      <w:r w:rsidR="00D21BAA" w:rsidRPr="00452A8C">
        <w:t xml:space="preserve"> </w:t>
      </w:r>
      <w:r w:rsidR="00D21BAA" w:rsidRPr="00150EED">
        <w:t xml:space="preserve">no Decreto-Lei n.º 2.848/1940, na Lei nº 12.529, de 30 de novembro de 2011, conforme alterada, na Lei nº 9.613, de 3 de março de 1998, conforme alterada, na Lei nº 12.846, de 1º de agosto de 2013, conforme alterada, do Decreto nº 8.420, de 18 de março de 2015, </w:t>
      </w:r>
      <w:r w:rsidR="00D21BAA">
        <w:t xml:space="preserve">e, quando aplicáveis, </w:t>
      </w:r>
      <w:r w:rsidR="00D21BAA" w:rsidRPr="00150EED">
        <w:t xml:space="preserve">no </w:t>
      </w:r>
      <w:r w:rsidR="00D21BAA" w:rsidRPr="00AE50FB">
        <w:rPr>
          <w:i/>
          <w:iCs/>
        </w:rPr>
        <w:t>US Foreig</w:t>
      </w:r>
      <w:r w:rsidR="00D21BAA">
        <w:rPr>
          <w:i/>
          <w:iCs/>
        </w:rPr>
        <w:t>n</w:t>
      </w:r>
      <w:r w:rsidR="00D21BAA" w:rsidRPr="00AE50FB">
        <w:rPr>
          <w:i/>
          <w:iCs/>
        </w:rPr>
        <w:t xml:space="preserve"> Corrupt Practices Act</w:t>
      </w:r>
      <w:r w:rsidR="00D21BAA" w:rsidRPr="00150EED">
        <w:t xml:space="preserve"> (FCPA) e no </w:t>
      </w:r>
      <w:r w:rsidR="00D21BAA" w:rsidRPr="00AE50FB">
        <w:rPr>
          <w:i/>
          <w:iCs/>
        </w:rPr>
        <w:t>UK Bribery Act</w:t>
      </w:r>
      <w:r w:rsidR="00D21BAA">
        <w:rPr>
          <w:i/>
          <w:iCs/>
        </w:rPr>
        <w:t xml:space="preserve"> </w:t>
      </w:r>
      <w:r w:rsidR="00D21BAA">
        <w:t>(“</w:t>
      </w:r>
      <w:r w:rsidR="00D21BAA" w:rsidRPr="008655AD">
        <w:rPr>
          <w:b/>
          <w:bCs/>
        </w:rPr>
        <w:t>Legislação Anticorrupção</w:t>
      </w:r>
      <w:r w:rsidR="00D21BAA">
        <w:t xml:space="preserve">”) </w:t>
      </w:r>
      <w:r w:rsidRPr="006F2D74">
        <w:rPr>
          <w:rFonts w:cs="Tahoma"/>
        </w:rPr>
        <w:t>pela Emissora, suas controladas, funcionários e administradores, estes últimos desde que atuando em nome e benefício da Emissora;</w:t>
      </w:r>
      <w:bookmarkEnd w:id="102"/>
      <w:r w:rsidR="00121CA1">
        <w:rPr>
          <w:rFonts w:cs="Tahoma"/>
        </w:rPr>
        <w:t xml:space="preserve"> e</w:t>
      </w:r>
    </w:p>
    <w:p w14:paraId="1B4467BF" w14:textId="20753A7D" w:rsidR="006F2D74" w:rsidRDefault="006F2D74" w:rsidP="007605B4">
      <w:pPr>
        <w:pStyle w:val="alpha4"/>
        <w:rPr>
          <w:rFonts w:cs="Tahoma"/>
        </w:rPr>
      </w:pPr>
      <w:r w:rsidRPr="006F2D74">
        <w:rPr>
          <w:rFonts w:cs="Tahoma"/>
        </w:rPr>
        <w:lastRenderedPageBreak/>
        <w:t xml:space="preserve">caso as declarações ou garantias aqui prestadas, pela Emissora nesta Escritura de Emissão e/ou </w:t>
      </w:r>
      <w:r w:rsidR="007605B4">
        <w:rPr>
          <w:rFonts w:cs="Tahoma"/>
        </w:rPr>
        <w:t xml:space="preserve">nos demais </w:t>
      </w:r>
      <w:r w:rsidR="00E60F60">
        <w:rPr>
          <w:rFonts w:cs="Tahoma"/>
        </w:rPr>
        <w:t xml:space="preserve">Documentos </w:t>
      </w:r>
      <w:r w:rsidR="007605B4">
        <w:rPr>
          <w:rFonts w:cs="Tahoma"/>
        </w:rPr>
        <w:t xml:space="preserve">da </w:t>
      </w:r>
      <w:r w:rsidR="00E60F60">
        <w:rPr>
          <w:rFonts w:cs="Tahoma"/>
        </w:rPr>
        <w:t>Operação</w:t>
      </w:r>
      <w:r w:rsidR="007605B4">
        <w:rPr>
          <w:rFonts w:cs="Tahoma"/>
        </w:rPr>
        <w:t>, conforme aplicável,</w:t>
      </w:r>
      <w:r w:rsidRPr="006F2D74">
        <w:rPr>
          <w:rFonts w:cs="Tahoma"/>
        </w:rPr>
        <w:t xml:space="preserve"> sejam ou se mostrem imprecisas, inconsistentes, falsas ou incorretas</w:t>
      </w:r>
      <w:r w:rsidR="00E60F60">
        <w:rPr>
          <w:rFonts w:cs="Tahoma"/>
        </w:rPr>
        <w:t>; e</w:t>
      </w:r>
    </w:p>
    <w:p w14:paraId="13D9CBD2" w14:textId="14F91C93" w:rsidR="00E60F60" w:rsidRPr="000E255E" w:rsidRDefault="00E60F60" w:rsidP="007605B4">
      <w:pPr>
        <w:pStyle w:val="alpha4"/>
        <w:rPr>
          <w:rFonts w:cs="Tahoma"/>
        </w:rPr>
      </w:pPr>
      <w:bookmarkStart w:id="103" w:name="_Hlk90402249"/>
      <w:r>
        <w:t>ocorrência de qualquer evento ou situação que possa causar alteração substancial nas condições financeiras, econômicas</w:t>
      </w:r>
      <w:r w:rsidR="00EA5E7A">
        <w:t xml:space="preserve"> e/ou</w:t>
      </w:r>
      <w:r>
        <w:t xml:space="preserve"> societárias da Emissora que (i) impossibilite ou dificulte de forma relevante o cumprimento, pela Emissora, de suas obrigações decorrentes desta Escritura de Emissão e das Debêntures; ou (ii) faça com que as demonstrações ou informações financeiras publicadas pela Emissora não mais reflitam a real condição econômica e financeira da Emissora; ou (iii) implique o descumprimento pela Emissora de quaisquer termos e condições de qualquer dos Documentos da Operação (“</w:t>
      </w:r>
      <w:r w:rsidRPr="00A862A4">
        <w:rPr>
          <w:b/>
          <w:bCs/>
        </w:rPr>
        <w:t>Efeito Adverso Relevante</w:t>
      </w:r>
      <w:r>
        <w:t>”).</w:t>
      </w:r>
    </w:p>
    <w:p w14:paraId="7008323B" w14:textId="53918234" w:rsidR="000E255E" w:rsidRPr="006F2D74" w:rsidRDefault="000E255E" w:rsidP="00147ADB">
      <w:pPr>
        <w:pStyle w:val="Level4"/>
      </w:pPr>
      <w:r>
        <w:t>Para os fins desta Escritura de Emissão, “</w:t>
      </w:r>
      <w:r w:rsidRPr="00147ADB">
        <w:rPr>
          <w:b/>
          <w:bCs/>
        </w:rPr>
        <w:t>Documentos da Operação</w:t>
      </w:r>
      <w:r>
        <w:t xml:space="preserve">” </w:t>
      </w:r>
      <w:r w:rsidRPr="00FE71F7">
        <w:t xml:space="preserve">significam, quando referidos em conjunto, </w:t>
      </w:r>
      <w:r w:rsidRPr="00FE71F7">
        <w:rPr>
          <w:b/>
          <w:bCs/>
        </w:rPr>
        <w:t>(i)</w:t>
      </w:r>
      <w:r w:rsidRPr="00FE71F7">
        <w:t xml:space="preserve"> </w:t>
      </w:r>
      <w:r>
        <w:t>o</w:t>
      </w:r>
      <w:r w:rsidRPr="00FE71F7">
        <w:t xml:space="preserve"> Termo de Securitização; </w:t>
      </w:r>
      <w:r w:rsidRPr="00FE71F7">
        <w:rPr>
          <w:b/>
          <w:bCs/>
        </w:rPr>
        <w:t>(ii)</w:t>
      </w:r>
      <w:r w:rsidRPr="00FE71F7">
        <w:t xml:space="preserve"> </w:t>
      </w:r>
      <w:r>
        <w:t xml:space="preserve">esta Escritura de Emissão; </w:t>
      </w:r>
      <w:r w:rsidRPr="00147ADB">
        <w:rPr>
          <w:b/>
          <w:bCs/>
        </w:rPr>
        <w:t xml:space="preserve">(iii) </w:t>
      </w:r>
      <w:r w:rsidRPr="00FE71F7">
        <w:t xml:space="preserve">os Documentos Comprobatórios; </w:t>
      </w:r>
      <w:r w:rsidRPr="00FE71F7">
        <w:rPr>
          <w:b/>
          <w:bCs/>
        </w:rPr>
        <w:t>(i</w:t>
      </w:r>
      <w:r>
        <w:rPr>
          <w:b/>
          <w:bCs/>
        </w:rPr>
        <w:t>v</w:t>
      </w:r>
      <w:r w:rsidRPr="00FE71F7">
        <w:rPr>
          <w:b/>
          <w:bCs/>
        </w:rPr>
        <w:t>)</w:t>
      </w:r>
      <w:r w:rsidRPr="00FE71F7">
        <w:t xml:space="preserve"> o Contrato de Distribuição; </w:t>
      </w:r>
      <w:r w:rsidRPr="00FE71F7">
        <w:rPr>
          <w:b/>
          <w:bCs/>
        </w:rPr>
        <w:t>(v)</w:t>
      </w:r>
      <w:r w:rsidRPr="00FE71F7">
        <w:t xml:space="preserve"> o Boletim de Subscrição das Debêntures pela Securitizadora; </w:t>
      </w:r>
      <w:r w:rsidRPr="00FE71F7">
        <w:rPr>
          <w:b/>
          <w:bCs/>
        </w:rPr>
        <w:t>(v</w:t>
      </w:r>
      <w:r>
        <w:rPr>
          <w:b/>
          <w:bCs/>
        </w:rPr>
        <w:t>i</w:t>
      </w:r>
      <w:r w:rsidRPr="00FE71F7">
        <w:rPr>
          <w:b/>
          <w:bCs/>
        </w:rPr>
        <w:t>)</w:t>
      </w:r>
      <w:r w:rsidRPr="00FE71F7">
        <w:t xml:space="preserve"> o Contrato de Custódia;</w:t>
      </w:r>
      <w:r w:rsidRPr="00FE71F7">
        <w:rPr>
          <w:b/>
          <w:bCs/>
        </w:rPr>
        <w:t xml:space="preserve"> (vi</w:t>
      </w:r>
      <w:r>
        <w:rPr>
          <w:b/>
          <w:bCs/>
        </w:rPr>
        <w:t>i</w:t>
      </w:r>
      <w:r w:rsidRPr="00FE71F7">
        <w:rPr>
          <w:b/>
          <w:bCs/>
        </w:rPr>
        <w:t>)</w:t>
      </w:r>
      <w:r w:rsidRPr="00FE71F7">
        <w:t xml:space="preserve"> a Declaração de Investidor Profissional, nos termos da Instrução CVM 476; </w:t>
      </w:r>
      <w:r w:rsidRPr="006C35BD">
        <w:rPr>
          <w:b/>
          <w:bCs/>
        </w:rPr>
        <w:t>(vii</w:t>
      </w:r>
      <w:r>
        <w:rPr>
          <w:b/>
          <w:bCs/>
        </w:rPr>
        <w:t>i</w:t>
      </w:r>
      <w:r w:rsidRPr="006C35BD">
        <w:rPr>
          <w:b/>
          <w:bCs/>
        </w:rPr>
        <w:t>)</w:t>
      </w:r>
      <w:r>
        <w:t xml:space="preserve"> o boletim de subscrição dos CRA, se houver; </w:t>
      </w:r>
      <w:r w:rsidRPr="00FE71F7">
        <w:t xml:space="preserve">e </w:t>
      </w:r>
      <w:r w:rsidRPr="00FE71F7">
        <w:rPr>
          <w:b/>
          <w:bCs/>
        </w:rPr>
        <w:t>(</w:t>
      </w:r>
      <w:r>
        <w:rPr>
          <w:b/>
          <w:bCs/>
        </w:rPr>
        <w:t>ix</w:t>
      </w:r>
      <w:r w:rsidRPr="00FE71F7">
        <w:rPr>
          <w:b/>
          <w:bCs/>
        </w:rPr>
        <w:t>)</w:t>
      </w:r>
      <w:r w:rsidRPr="00FE71F7">
        <w:t xml:space="preserve"> os demais instrumentos celebrados com prestadores de serviço contratados no âmbito da Oferta Restrita.</w:t>
      </w:r>
    </w:p>
    <w:p w14:paraId="2A13D051" w14:textId="1F8C5206" w:rsidR="00947789" w:rsidRDefault="00B10263" w:rsidP="00E051E2">
      <w:pPr>
        <w:pStyle w:val="Level2"/>
      </w:pPr>
      <w:bookmarkStart w:id="104" w:name="_Ref89196027"/>
      <w:bookmarkEnd w:id="103"/>
      <w:r w:rsidRPr="00D0494D">
        <w:t>Na ocorrência de qualquer Evento de Vencimento Antecipado Não</w:t>
      </w:r>
      <w:r w:rsidR="00C018ED">
        <w:t xml:space="preserve"> </w:t>
      </w:r>
      <w:r w:rsidRPr="00D0494D">
        <w:t>Automático</w:t>
      </w:r>
      <w:r w:rsidR="006A5AA6" w:rsidRPr="00D0494D">
        <w:t>, a Debenturista e/ou o Agente Fiduciário</w:t>
      </w:r>
      <w:r w:rsidR="00CF687A" w:rsidRPr="00D0494D">
        <w:t xml:space="preserve"> dos CRA</w:t>
      </w:r>
      <w:r w:rsidR="006A5AA6" w:rsidRPr="00D0494D">
        <w:t xml:space="preserve"> </w:t>
      </w:r>
      <w:r w:rsidRPr="00D0494D">
        <w:t xml:space="preserve">deverá convocar </w:t>
      </w:r>
      <w:r w:rsidR="00022EE1" w:rsidRPr="00D0494D">
        <w:t>A</w:t>
      </w:r>
      <w:r w:rsidRPr="00D0494D">
        <w:t xml:space="preserve">ssembleia </w:t>
      </w:r>
      <w:r w:rsidR="00022EE1" w:rsidRPr="00D0494D">
        <w:t>G</w:t>
      </w:r>
      <w:r w:rsidRPr="00D0494D">
        <w:t xml:space="preserve">eral de </w:t>
      </w:r>
      <w:r w:rsidR="00022EE1" w:rsidRPr="00D0494D">
        <w:t>T</w:t>
      </w:r>
      <w:r w:rsidR="006A5AA6" w:rsidRPr="00D0494D">
        <w:t>itulares de CRA</w:t>
      </w:r>
      <w:r w:rsidRPr="00D0494D">
        <w:t xml:space="preserve">, no prazo de </w:t>
      </w:r>
      <w:r w:rsidR="003B3101">
        <w:t>2</w:t>
      </w:r>
      <w:r w:rsidR="003B3101" w:rsidRPr="00D0494D">
        <w:t xml:space="preserve"> </w:t>
      </w:r>
      <w:r w:rsidRPr="00D0494D">
        <w:t>(</w:t>
      </w:r>
      <w:r w:rsidR="003B3101">
        <w:t>dois</w:t>
      </w:r>
      <w:r w:rsidRPr="00D0494D">
        <w:t>) Dias Úteis a contar da data em que tomar ciência do Evento de Vencimento Antecipado Não</w:t>
      </w:r>
      <w:r w:rsidR="00425299">
        <w:t xml:space="preserve"> </w:t>
      </w:r>
      <w:r w:rsidRPr="00D0494D">
        <w:t xml:space="preserve">Automático ou for assim informado pela Debenturista ou pela Emissora, para </w:t>
      </w:r>
      <w:r w:rsidR="00E6715F" w:rsidRPr="00D0494D">
        <w:t>deliberar</w:t>
      </w:r>
      <w:r w:rsidRPr="00D0494D">
        <w:t xml:space="preserve"> sobre a eventual não decretação de vencimento antecipado das Debêntures</w:t>
      </w:r>
      <w:r w:rsidR="006A5AA6" w:rsidRPr="00D0494D">
        <w:t xml:space="preserve"> e, consequentemente, dos CRA</w:t>
      </w:r>
      <w:r w:rsidRPr="00D0494D">
        <w:t>.</w:t>
      </w:r>
      <w:bookmarkEnd w:id="104"/>
    </w:p>
    <w:p w14:paraId="02A65D94" w14:textId="156A0869" w:rsidR="00947789" w:rsidRDefault="00B10263" w:rsidP="00E051E2">
      <w:pPr>
        <w:pStyle w:val="Level2"/>
        <w:rPr>
          <w:rFonts w:eastAsiaTheme="minorHAnsi"/>
        </w:rPr>
      </w:pPr>
      <w:r w:rsidRPr="00610510">
        <w:rPr>
          <w:rFonts w:eastAsiaTheme="minorHAnsi"/>
        </w:rPr>
        <w:t xml:space="preserve">Na </w:t>
      </w:r>
      <w:r w:rsidR="00022EE1">
        <w:rPr>
          <w:rFonts w:eastAsiaTheme="minorHAnsi"/>
        </w:rPr>
        <w:t>A</w:t>
      </w:r>
      <w:r w:rsidRPr="00610510">
        <w:rPr>
          <w:rFonts w:eastAsiaTheme="minorHAnsi"/>
        </w:rPr>
        <w:t xml:space="preserve">ssembleia </w:t>
      </w:r>
      <w:r w:rsidR="00022EE1">
        <w:rPr>
          <w:rFonts w:eastAsiaTheme="minorHAnsi"/>
        </w:rPr>
        <w:t>G</w:t>
      </w:r>
      <w:r w:rsidRPr="00610510">
        <w:rPr>
          <w:rFonts w:eastAsiaTheme="minorHAnsi"/>
        </w:rPr>
        <w:t xml:space="preserve">eral de </w:t>
      </w:r>
      <w:r w:rsidR="00022EE1">
        <w:rPr>
          <w:rFonts w:eastAsiaTheme="minorHAnsi"/>
        </w:rPr>
        <w:t>T</w:t>
      </w:r>
      <w:r w:rsidR="006A5AA6">
        <w:rPr>
          <w:rFonts w:eastAsiaTheme="minorHAnsi"/>
        </w:rPr>
        <w:t xml:space="preserve">itulares de CRA </w:t>
      </w:r>
      <w:r w:rsidRPr="00610510">
        <w:rPr>
          <w:rFonts w:eastAsiaTheme="minorHAnsi"/>
        </w:rPr>
        <w:t xml:space="preserve">mencionada no Cláusula </w:t>
      </w:r>
      <w:r w:rsidR="00425299">
        <w:rPr>
          <w:rFonts w:eastAsiaTheme="minorHAnsi"/>
        </w:rPr>
        <w:fldChar w:fldCharType="begin"/>
      </w:r>
      <w:r w:rsidR="00425299">
        <w:rPr>
          <w:rFonts w:eastAsiaTheme="minorHAnsi"/>
        </w:rPr>
        <w:instrText xml:space="preserve"> REF _Ref89196027 \r \h </w:instrText>
      </w:r>
      <w:r w:rsidR="00425299">
        <w:rPr>
          <w:rFonts w:eastAsiaTheme="minorHAnsi"/>
        </w:rPr>
      </w:r>
      <w:r w:rsidR="00425299">
        <w:rPr>
          <w:rFonts w:eastAsiaTheme="minorHAnsi"/>
        </w:rPr>
        <w:fldChar w:fldCharType="separate"/>
      </w:r>
      <w:r w:rsidR="00103314">
        <w:rPr>
          <w:rFonts w:eastAsiaTheme="minorHAnsi"/>
        </w:rPr>
        <w:t>5.2</w:t>
      </w:r>
      <w:r w:rsidR="00425299">
        <w:rPr>
          <w:rFonts w:eastAsiaTheme="minorHAnsi"/>
        </w:rPr>
        <w:fldChar w:fldCharType="end"/>
      </w:r>
      <w:r w:rsidR="00425299">
        <w:rPr>
          <w:rFonts w:eastAsiaTheme="minorHAnsi"/>
        </w:rPr>
        <w:t xml:space="preserve"> </w:t>
      </w:r>
      <w:r w:rsidRPr="00610510">
        <w:rPr>
          <w:rFonts w:eastAsiaTheme="minorHAnsi"/>
        </w:rPr>
        <w:t>acima, que será instalada de acordo com os procedimentos e quórum previsto</w:t>
      </w:r>
      <w:r w:rsidR="006A5AA6">
        <w:rPr>
          <w:rFonts w:eastAsiaTheme="minorHAnsi"/>
        </w:rPr>
        <w:t>s</w:t>
      </w:r>
      <w:r w:rsidRPr="00610510">
        <w:rPr>
          <w:rFonts w:eastAsiaTheme="minorHAnsi"/>
        </w:rPr>
        <w:t xml:space="preserve"> </w:t>
      </w:r>
      <w:r w:rsidR="006A5AA6">
        <w:rPr>
          <w:rFonts w:eastAsiaTheme="minorHAnsi"/>
        </w:rPr>
        <w:t>no Termo de Securitização</w:t>
      </w:r>
      <w:r w:rsidRPr="00610510">
        <w:rPr>
          <w:rFonts w:eastAsiaTheme="minorHAnsi"/>
        </w:rPr>
        <w:t xml:space="preserve">, </w:t>
      </w:r>
      <w:r w:rsidR="006A5AA6">
        <w:rPr>
          <w:rFonts w:eastAsiaTheme="minorHAnsi"/>
        </w:rPr>
        <w:t xml:space="preserve">os </w:t>
      </w:r>
      <w:r w:rsidR="00022EE1">
        <w:rPr>
          <w:rFonts w:eastAsiaTheme="minorHAnsi"/>
        </w:rPr>
        <w:t>T</w:t>
      </w:r>
      <w:r w:rsidR="006A5AA6">
        <w:rPr>
          <w:rFonts w:eastAsiaTheme="minorHAnsi"/>
        </w:rPr>
        <w:t xml:space="preserve">itulares de CRA </w:t>
      </w:r>
      <w:r w:rsidRPr="00610510">
        <w:rPr>
          <w:rFonts w:eastAsiaTheme="minorHAnsi"/>
        </w:rPr>
        <w:t>poderão optar</w:t>
      </w:r>
      <w:r w:rsidRPr="00A13AFA">
        <w:rPr>
          <w:rFonts w:eastAsiaTheme="minorHAnsi"/>
        </w:rPr>
        <w:t xml:space="preserve"> por não declarar antecipadamente vencidas as Debêntures</w:t>
      </w:r>
      <w:r w:rsidR="006A5AA6" w:rsidRPr="00A13AFA">
        <w:rPr>
          <w:rFonts w:eastAsiaTheme="minorHAnsi"/>
        </w:rPr>
        <w:t xml:space="preserve"> e, consequentemente, os CRA</w:t>
      </w:r>
      <w:r w:rsidRPr="00A13AFA">
        <w:rPr>
          <w:rFonts w:eastAsiaTheme="minorHAnsi"/>
        </w:rPr>
        <w:t>.</w:t>
      </w:r>
    </w:p>
    <w:p w14:paraId="6D5ECA7B" w14:textId="49344B39" w:rsidR="00947789" w:rsidRDefault="00E6715F" w:rsidP="00D807C5">
      <w:pPr>
        <w:pStyle w:val="Level3"/>
        <w:rPr>
          <w:rFonts w:eastAsiaTheme="minorHAnsi"/>
        </w:rPr>
      </w:pPr>
      <w:r w:rsidRPr="00147ADB">
        <w:rPr>
          <w:rFonts w:eastAsiaTheme="minorHAnsi"/>
        </w:rPr>
        <w:t>A não instalação</w:t>
      </w:r>
      <w:r w:rsidRPr="0076713F">
        <w:rPr>
          <w:rFonts w:eastAsiaTheme="minorHAnsi"/>
        </w:rPr>
        <w:t xml:space="preserve"> da referida </w:t>
      </w:r>
      <w:r w:rsidR="00022EE1" w:rsidRPr="0076713F">
        <w:rPr>
          <w:rFonts w:eastAsiaTheme="minorHAnsi"/>
        </w:rPr>
        <w:t>A</w:t>
      </w:r>
      <w:r w:rsidRPr="0076713F">
        <w:rPr>
          <w:rFonts w:eastAsiaTheme="minorHAnsi"/>
        </w:rPr>
        <w:t xml:space="preserve">ssembleia </w:t>
      </w:r>
      <w:r w:rsidR="00022EE1" w:rsidRPr="0076713F">
        <w:rPr>
          <w:rFonts w:eastAsiaTheme="minorHAnsi"/>
        </w:rPr>
        <w:t>G</w:t>
      </w:r>
      <w:r w:rsidRPr="0076713F">
        <w:rPr>
          <w:rFonts w:eastAsiaTheme="minorHAnsi"/>
        </w:rPr>
        <w:t xml:space="preserve">eral de </w:t>
      </w:r>
      <w:r w:rsidR="00022EE1" w:rsidRPr="0076713F">
        <w:rPr>
          <w:rFonts w:eastAsiaTheme="minorHAnsi"/>
        </w:rPr>
        <w:t>T</w:t>
      </w:r>
      <w:r w:rsidR="006A5AA6" w:rsidRPr="0076713F">
        <w:rPr>
          <w:rFonts w:eastAsiaTheme="minorHAnsi"/>
        </w:rPr>
        <w:t xml:space="preserve">itulares de CRA </w:t>
      </w:r>
      <w:r w:rsidRPr="0076713F">
        <w:rPr>
          <w:rFonts w:eastAsiaTheme="minorHAnsi"/>
        </w:rPr>
        <w:t xml:space="preserve">e a </w:t>
      </w:r>
      <w:r w:rsidRPr="00147ADB">
        <w:rPr>
          <w:rFonts w:eastAsiaTheme="minorHAnsi"/>
        </w:rPr>
        <w:t>não deliberação</w:t>
      </w:r>
      <w:r w:rsidRPr="0076713F">
        <w:rPr>
          <w:rFonts w:eastAsiaTheme="minorHAnsi"/>
        </w:rPr>
        <w:t xml:space="preserve">, </w:t>
      </w:r>
      <w:r w:rsidRPr="00147ADB">
        <w:rPr>
          <w:rFonts w:eastAsiaTheme="minorHAnsi"/>
        </w:rPr>
        <w:t>ambas por falta de quórum</w:t>
      </w:r>
      <w:r w:rsidRPr="0076713F">
        <w:rPr>
          <w:rFonts w:eastAsiaTheme="minorHAnsi"/>
        </w:rPr>
        <w:t>, em</w:t>
      </w:r>
      <w:r w:rsidRPr="00610510">
        <w:rPr>
          <w:rFonts w:eastAsiaTheme="minorHAnsi"/>
        </w:rPr>
        <w:t xml:space="preserve"> segunda convocação, deverá ser interpretada </w:t>
      </w:r>
      <w:r w:rsidR="006A5AA6">
        <w:rPr>
          <w:rFonts w:eastAsiaTheme="minorHAnsi"/>
        </w:rPr>
        <w:t xml:space="preserve">pela Debenturista e </w:t>
      </w:r>
      <w:r w:rsidRPr="00610510">
        <w:rPr>
          <w:rFonts w:eastAsiaTheme="minorHAnsi"/>
        </w:rPr>
        <w:t>pelo Agente Fiduciário</w:t>
      </w:r>
      <w:r w:rsidR="00CF687A" w:rsidRPr="00CF687A">
        <w:t xml:space="preserve"> </w:t>
      </w:r>
      <w:r w:rsidR="00CF687A">
        <w:t>dos CRA</w:t>
      </w:r>
      <w:r w:rsidRPr="00610510">
        <w:rPr>
          <w:rFonts w:eastAsiaTheme="minorHAnsi"/>
        </w:rPr>
        <w:t xml:space="preserve"> como uma opção dos </w:t>
      </w:r>
      <w:r w:rsidR="00022EE1">
        <w:rPr>
          <w:rFonts w:eastAsiaTheme="minorHAnsi"/>
        </w:rPr>
        <w:t>T</w:t>
      </w:r>
      <w:r w:rsidR="006A5AA6">
        <w:rPr>
          <w:rFonts w:eastAsiaTheme="minorHAnsi"/>
        </w:rPr>
        <w:t xml:space="preserve">itulares de CRA </w:t>
      </w:r>
      <w:r w:rsidRPr="00610510">
        <w:rPr>
          <w:rFonts w:eastAsiaTheme="minorHAnsi"/>
        </w:rPr>
        <w:t>em declarar antecipadamente vencidas as Debêntures</w:t>
      </w:r>
      <w:r w:rsidR="006A5AA6">
        <w:rPr>
          <w:rFonts w:eastAsiaTheme="minorHAnsi"/>
        </w:rPr>
        <w:t xml:space="preserve"> e, consequentemente, os CRA</w:t>
      </w:r>
      <w:r w:rsidRPr="00610510">
        <w:rPr>
          <w:rFonts w:eastAsiaTheme="minorHAnsi"/>
        </w:rPr>
        <w:t>.</w:t>
      </w:r>
      <w:r w:rsidR="003E076D">
        <w:rPr>
          <w:rFonts w:eastAsiaTheme="minorHAnsi"/>
        </w:rPr>
        <w:t xml:space="preserve"> </w:t>
      </w:r>
    </w:p>
    <w:p w14:paraId="2F4BB3EC" w14:textId="40121E4B" w:rsidR="00947789" w:rsidRDefault="00E6715F" w:rsidP="00D807C5">
      <w:pPr>
        <w:pStyle w:val="Level3"/>
        <w:rPr>
          <w:rFonts w:eastAsiaTheme="minorHAnsi"/>
        </w:rPr>
      </w:pPr>
      <w:r w:rsidRPr="00610510">
        <w:rPr>
          <w:rFonts w:eastAsiaTheme="minorHAnsi"/>
        </w:rPr>
        <w:t>Em caso (i) de ocorrência de um Evento de Vencimento Antecipado Automático; ou (ii)</w:t>
      </w:r>
      <w:r w:rsidR="002F3B43" w:rsidRPr="00610510">
        <w:rPr>
          <w:rFonts w:eastAsiaTheme="minorHAnsi"/>
        </w:rPr>
        <w:t> </w:t>
      </w:r>
      <w:r w:rsidRPr="00610510">
        <w:rPr>
          <w:rFonts w:eastAsiaTheme="minorHAnsi"/>
        </w:rPr>
        <w:t>de declaração de vencimento antecipado das Debêntures por conta da ocorrência de qualquer Evento de Vencimento Antecipado Não</w:t>
      </w:r>
      <w:r w:rsidR="00425299">
        <w:rPr>
          <w:rFonts w:eastAsiaTheme="minorHAnsi"/>
        </w:rPr>
        <w:t xml:space="preserve"> </w:t>
      </w:r>
      <w:r w:rsidRPr="00610510">
        <w:rPr>
          <w:rFonts w:eastAsiaTheme="minorHAnsi"/>
        </w:rPr>
        <w:t xml:space="preserve">Automático, a Emissora obriga-se a efetuar o pagamento do </w:t>
      </w:r>
      <w:r w:rsidRPr="00707F8E">
        <w:rPr>
          <w:rFonts w:eastAsiaTheme="minorHAnsi"/>
        </w:rPr>
        <w:t>Montante Devido Antecipadamente</w:t>
      </w:r>
      <w:r w:rsidRPr="00610510">
        <w:rPr>
          <w:rFonts w:eastAsiaTheme="minorHAnsi"/>
        </w:rPr>
        <w:t xml:space="preserve">, em até </w:t>
      </w:r>
      <w:r w:rsidR="003E076D">
        <w:rPr>
          <w:rFonts w:eastAsiaTheme="minorHAnsi"/>
        </w:rPr>
        <w:t>5</w:t>
      </w:r>
      <w:r w:rsidR="003E076D" w:rsidRPr="00610510">
        <w:rPr>
          <w:rFonts w:eastAsiaTheme="minorHAnsi"/>
        </w:rPr>
        <w:t xml:space="preserve"> </w:t>
      </w:r>
      <w:r w:rsidRPr="00610510">
        <w:rPr>
          <w:rFonts w:eastAsiaTheme="minorHAnsi"/>
        </w:rPr>
        <w:t>(</w:t>
      </w:r>
      <w:r w:rsidR="003E076D">
        <w:rPr>
          <w:rFonts w:eastAsiaTheme="minorHAnsi"/>
        </w:rPr>
        <w:t>cinco</w:t>
      </w:r>
      <w:r w:rsidRPr="00610510">
        <w:rPr>
          <w:rFonts w:eastAsiaTheme="minorHAnsi"/>
        </w:rPr>
        <w:t xml:space="preserve">) Dias Úteis </w:t>
      </w:r>
      <w:r w:rsidR="00751AC9">
        <w:rPr>
          <w:rFonts w:eastAsiaTheme="minorHAnsi"/>
        </w:rPr>
        <w:t xml:space="preserve">da ocorrência ou decretação, conforme o caso, do </w:t>
      </w:r>
      <w:r w:rsidR="00751AC9">
        <w:rPr>
          <w:rFonts w:eastAsiaTheme="minorHAnsi"/>
        </w:rPr>
        <w:lastRenderedPageBreak/>
        <w:t>vencimento antecipado das Debêntures</w:t>
      </w:r>
      <w:r w:rsidRPr="00610510">
        <w:rPr>
          <w:rFonts w:eastAsiaTheme="minorHAnsi"/>
        </w:rPr>
        <w:t xml:space="preserve">, a ser </w:t>
      </w:r>
      <w:r w:rsidR="00751AC9">
        <w:rPr>
          <w:rFonts w:eastAsiaTheme="minorHAnsi"/>
        </w:rPr>
        <w:t xml:space="preserve">comunicada </w:t>
      </w:r>
      <w:r w:rsidR="006A5AA6">
        <w:rPr>
          <w:rFonts w:eastAsiaTheme="minorHAnsi"/>
        </w:rPr>
        <w:t xml:space="preserve">pela Debenturista e/ou pelo </w:t>
      </w:r>
      <w:r w:rsidRPr="00610510">
        <w:rPr>
          <w:rFonts w:eastAsiaTheme="minorHAnsi"/>
        </w:rPr>
        <w:t>Agente Fiduciário</w:t>
      </w:r>
      <w:r w:rsidR="00CF687A">
        <w:rPr>
          <w:rFonts w:eastAsiaTheme="minorHAnsi"/>
        </w:rPr>
        <w:t xml:space="preserve"> </w:t>
      </w:r>
      <w:r w:rsidR="00CF687A">
        <w:t>dos CRA</w:t>
      </w:r>
      <w:r w:rsidRPr="00610510">
        <w:rPr>
          <w:rFonts w:eastAsiaTheme="minorHAnsi"/>
        </w:rPr>
        <w:t xml:space="preserve"> por meio de carta protocolizada ou encaminhada com aviso de recebimento no endereço constante da Cláusula </w:t>
      </w:r>
      <w:r w:rsidR="00425299">
        <w:rPr>
          <w:rFonts w:eastAsiaTheme="minorHAnsi"/>
        </w:rPr>
        <w:fldChar w:fldCharType="begin"/>
      </w:r>
      <w:r w:rsidR="00425299">
        <w:rPr>
          <w:rFonts w:eastAsiaTheme="minorHAnsi"/>
        </w:rPr>
        <w:instrText xml:space="preserve"> REF _Ref89196093 \r \h </w:instrText>
      </w:r>
      <w:r w:rsidR="00425299">
        <w:rPr>
          <w:rFonts w:eastAsiaTheme="minorHAnsi"/>
        </w:rPr>
      </w:r>
      <w:r w:rsidR="00425299">
        <w:rPr>
          <w:rFonts w:eastAsiaTheme="minorHAnsi"/>
        </w:rPr>
        <w:fldChar w:fldCharType="separate"/>
      </w:r>
      <w:r w:rsidR="00103314">
        <w:rPr>
          <w:rFonts w:eastAsiaTheme="minorHAnsi"/>
        </w:rPr>
        <w:t>9</w:t>
      </w:r>
      <w:r w:rsidR="00425299">
        <w:rPr>
          <w:rFonts w:eastAsiaTheme="minorHAnsi"/>
        </w:rPr>
        <w:fldChar w:fldCharType="end"/>
      </w:r>
      <w:r w:rsidR="00155204">
        <w:rPr>
          <w:rFonts w:eastAsiaTheme="minorHAnsi"/>
        </w:rPr>
        <w:t xml:space="preserve"> </w:t>
      </w:r>
      <w:r w:rsidRPr="00610510">
        <w:rPr>
          <w:rFonts w:eastAsiaTheme="minorHAnsi"/>
        </w:rPr>
        <w:t>desta Escritura de Emissão ou por e-mail.</w:t>
      </w:r>
    </w:p>
    <w:p w14:paraId="33DADC6F" w14:textId="77777777" w:rsidR="00947789" w:rsidRPr="00AD330A" w:rsidRDefault="00EB23F2" w:rsidP="00E051E2">
      <w:pPr>
        <w:pStyle w:val="Level2"/>
        <w:rPr>
          <w:b/>
          <w:bCs/>
        </w:rPr>
      </w:pPr>
      <w:r w:rsidRPr="00AD330A">
        <w:rPr>
          <w:b/>
          <w:bCs/>
        </w:rPr>
        <w:t>Regras Comuns</w:t>
      </w:r>
    </w:p>
    <w:p w14:paraId="40D92E72" w14:textId="2509D682" w:rsidR="00947789" w:rsidRDefault="00EB23F2" w:rsidP="00D807C5">
      <w:pPr>
        <w:pStyle w:val="Level3"/>
      </w:pPr>
      <w:r w:rsidRPr="00D0494D">
        <w:t xml:space="preserve">A ocorrência de qualquer dos eventos descritos </w:t>
      </w:r>
      <w:r w:rsidR="00425299">
        <w:t xml:space="preserve">nos itens </w:t>
      </w:r>
      <w:r w:rsidR="00425299">
        <w:fldChar w:fldCharType="begin"/>
      </w:r>
      <w:r w:rsidR="00425299">
        <w:instrText xml:space="preserve"> REF _Ref89191979 \r \h </w:instrText>
      </w:r>
      <w:r w:rsidR="00425299">
        <w:fldChar w:fldCharType="separate"/>
      </w:r>
      <w:r w:rsidR="00103314">
        <w:t>5.1.1</w:t>
      </w:r>
      <w:r w:rsidR="00425299">
        <w:fldChar w:fldCharType="end"/>
      </w:r>
      <w:r w:rsidR="00425299">
        <w:t xml:space="preserve"> e </w:t>
      </w:r>
      <w:r w:rsidR="00425299">
        <w:fldChar w:fldCharType="begin"/>
      </w:r>
      <w:r w:rsidR="00425299">
        <w:instrText xml:space="preserve"> REF _Ref89191983 \r \h </w:instrText>
      </w:r>
      <w:r w:rsidR="00425299">
        <w:fldChar w:fldCharType="separate"/>
      </w:r>
      <w:r w:rsidR="00103314">
        <w:t>5.1.2</w:t>
      </w:r>
      <w:r w:rsidR="00425299">
        <w:fldChar w:fldCharType="end"/>
      </w:r>
      <w:r w:rsidRPr="00D0494D">
        <w:t xml:space="preserve"> deverá ser comunicada pela Emissora à Debenturista e ao Agente Fiduciário dos CRA, </w:t>
      </w:r>
      <w:r w:rsidR="00425299">
        <w:t>no</w:t>
      </w:r>
      <w:r w:rsidR="00425299" w:rsidRPr="00D0494D">
        <w:t xml:space="preserve"> </w:t>
      </w:r>
      <w:r w:rsidRPr="00D0494D">
        <w:t>prazo de até 2 (dois)</w:t>
      </w:r>
      <w:r w:rsidR="00691C1C" w:rsidRPr="00D0494D">
        <w:t xml:space="preserve"> </w:t>
      </w:r>
      <w:r w:rsidRPr="00D0494D">
        <w:t xml:space="preserve">Dias Úteis da data em que a Emissora tomar conhecimento. O descumprimento desse dever de informar pela Emissora não impedirá o exercício de poderes, faculdades e pretensões previstos nesta Escritura e no Termo de Securitização, pela </w:t>
      </w:r>
      <w:r w:rsidR="006A5AA6" w:rsidRPr="00D0494D">
        <w:t>Debenturista, pelo Agente Fiduciário</w:t>
      </w:r>
      <w:r w:rsidR="00CF687A" w:rsidRPr="00D0494D">
        <w:t xml:space="preserve"> dos CRA</w:t>
      </w:r>
      <w:r w:rsidR="00751AC9" w:rsidRPr="00D0494D">
        <w:t>, caso esteja administrando o Patrimônio Separado,</w:t>
      </w:r>
      <w:r w:rsidRPr="00D0494D">
        <w:t xml:space="preserve"> ou pelos </w:t>
      </w:r>
      <w:r w:rsidR="00CF687A" w:rsidRPr="00D0494D">
        <w:t>T</w:t>
      </w:r>
      <w:r w:rsidRPr="00D0494D">
        <w:t>itulares de CRA, inclusive o de declarar o vencimento antecipado das Debêntures e</w:t>
      </w:r>
      <w:r w:rsidR="006A5AA6" w:rsidRPr="00D0494D">
        <w:t>, consequentemente,</w:t>
      </w:r>
      <w:r w:rsidRPr="00D0494D">
        <w:t xml:space="preserve"> dos CRA. </w:t>
      </w:r>
    </w:p>
    <w:p w14:paraId="76E36333" w14:textId="77777777" w:rsidR="00947789" w:rsidRDefault="00EB23F2" w:rsidP="00E051E2">
      <w:pPr>
        <w:pStyle w:val="Level1"/>
      </w:pPr>
      <w:r w:rsidRPr="00610510">
        <w:t>ASSEMBLEIA GERAL</w:t>
      </w:r>
    </w:p>
    <w:p w14:paraId="1794A733" w14:textId="77777777" w:rsidR="00947789" w:rsidRDefault="00EB23F2" w:rsidP="00E051E2">
      <w:pPr>
        <w:pStyle w:val="Level2"/>
      </w:pPr>
      <w:bookmarkStart w:id="105" w:name="_Ref89196185"/>
      <w:r w:rsidRPr="002D7F4C">
        <w:t>Nos termos do artigo 71 da Lei das Sociedades por Ações, os titulares das Debêntures poderão, a qualquer tempo, reunir-se em assembleia geral (</w:t>
      </w:r>
      <w:r w:rsidR="003A7051" w:rsidRPr="002D7F4C">
        <w:t>“</w:t>
      </w:r>
      <w:r w:rsidRPr="00AD330A">
        <w:rPr>
          <w:b/>
          <w:bCs/>
        </w:rPr>
        <w:t>Assembleia Geral de Debenturistas</w:t>
      </w:r>
      <w:r w:rsidR="003A7051" w:rsidRPr="002D7F4C">
        <w:t>”</w:t>
      </w:r>
      <w:r w:rsidRPr="002D7F4C">
        <w:t>), a fim de deliberar sobre matéria de seu interesse, aplicando-se, no que couber, o disposto na Lei das Sociedades por Ações.</w:t>
      </w:r>
      <w:bookmarkEnd w:id="105"/>
    </w:p>
    <w:p w14:paraId="55F58755" w14:textId="6AF0D950" w:rsidR="00947789" w:rsidRDefault="00EB23F2" w:rsidP="00E051E2">
      <w:pPr>
        <w:pStyle w:val="Level2"/>
      </w:pPr>
      <w:r w:rsidRPr="002D7F4C">
        <w:t>A Assembleia Geral de Debenturistas será realizada</w:t>
      </w:r>
      <w:r w:rsidR="00A268CC" w:rsidRPr="002D7F4C">
        <w:t xml:space="preserve"> (i)</w:t>
      </w:r>
      <w:r w:rsidRPr="002D7F4C">
        <w:t xml:space="preserve"> na sede da Emissora</w:t>
      </w:r>
      <w:r w:rsidR="000E7AB3">
        <w:t xml:space="preserve"> presencialmente</w:t>
      </w:r>
      <w:r w:rsidR="00A268CC" w:rsidRPr="002D7F4C">
        <w:t xml:space="preserve">; </w:t>
      </w:r>
      <w:bookmarkStart w:id="106" w:name="_Hlk40489941"/>
      <w:r w:rsidR="00A268CC" w:rsidRPr="002D7F4C">
        <w:t xml:space="preserve">(ii) de modo exclusivamente digital; ou (iii) de modo parcialmente digital, </w:t>
      </w:r>
      <w:r w:rsidR="00C75C1B" w:rsidRPr="002D7F4C">
        <w:t>observados os procedimentos previstos na</w:t>
      </w:r>
      <w:r w:rsidR="00A268CC" w:rsidRPr="002D7F4C">
        <w:t xml:space="preserve"> Instrução CVM nº 625, de 14 de maio de 2020 </w:t>
      </w:r>
      <w:bookmarkEnd w:id="106"/>
      <w:r w:rsidR="00A268CC" w:rsidRPr="002D7F4C">
        <w:t>(“</w:t>
      </w:r>
      <w:r w:rsidR="00A268CC" w:rsidRPr="00AD330A">
        <w:rPr>
          <w:b/>
          <w:bCs/>
        </w:rPr>
        <w:t>Instrução CVM nº 625</w:t>
      </w:r>
      <w:r w:rsidR="00A268CC" w:rsidRPr="002D7F4C">
        <w:t>”)</w:t>
      </w:r>
      <w:r w:rsidR="002F3B43" w:rsidRPr="002D7F4C">
        <w:t>.</w:t>
      </w:r>
    </w:p>
    <w:p w14:paraId="3B3840DF" w14:textId="5E14815A" w:rsidR="00947789" w:rsidRDefault="00EB23F2" w:rsidP="00E051E2">
      <w:pPr>
        <w:pStyle w:val="Level2"/>
      </w:pPr>
      <w:r w:rsidRPr="002D7F4C">
        <w:t>A Assembleia Geral de Debenturistas poderá ser convocada: (a)</w:t>
      </w:r>
      <w:r w:rsidR="002F3B43" w:rsidRPr="002D7F4C">
        <w:t> </w:t>
      </w:r>
      <w:r w:rsidRPr="002D7F4C">
        <w:t>pela Emissora; (b)</w:t>
      </w:r>
      <w:r w:rsidR="002F3B43" w:rsidRPr="002D7F4C">
        <w:t> pelo Agente Fiduciário dos CRA; ou (c) </w:t>
      </w:r>
      <w:r w:rsidRPr="002D7F4C">
        <w:t>pelos titulares de Debêntures que representem 10% (dez por cento), no mínimo, das Debêntures em Circulação</w:t>
      </w:r>
      <w:bookmarkStart w:id="107" w:name="_Hlk40489857"/>
      <w:r w:rsidR="0007444B" w:rsidRPr="002D7F4C">
        <w:t>, observado que, em caso de Assembleia Geral de Debenturistas realizada de modo exclusivamente ou parcialmente digital, o anúncio de convocação deverá indicar as informações previstas na Instrução CVM nº 625</w:t>
      </w:r>
      <w:bookmarkEnd w:id="107"/>
      <w:r w:rsidRPr="002D7F4C">
        <w:t>.</w:t>
      </w:r>
    </w:p>
    <w:p w14:paraId="1C56B536" w14:textId="77777777" w:rsidR="00947789" w:rsidRDefault="00027472" w:rsidP="00E051E2">
      <w:pPr>
        <w:pStyle w:val="Level2"/>
      </w:pPr>
      <w:r w:rsidRPr="002D7F4C">
        <w:t xml:space="preserve">Por força da vinculação dos Créditos do Agronegócio representados pelas Debêntures aos CRA, fica desde já estabelecido que, uma vez realizada a convocação de uma Assembleia Geral de Debenturistas, a Securitizadora deverá, até </w:t>
      </w:r>
      <w:r w:rsidR="00C74AAC">
        <w:t>2 (dois) Dias Úteis</w:t>
      </w:r>
      <w:r w:rsidRPr="002D7F4C">
        <w:t xml:space="preserve">, solicitar a convocação </w:t>
      </w:r>
      <w:r w:rsidR="00466CC8" w:rsidRPr="002D7F4C">
        <w:t xml:space="preserve">de </w:t>
      </w:r>
      <w:r w:rsidRPr="002D7F4C">
        <w:t>uma Assembleia Geral de Titulares de CRA, aplicando-se o disposto no Termo de Securitização.</w:t>
      </w:r>
    </w:p>
    <w:p w14:paraId="5777FAC0" w14:textId="0F3B5833" w:rsidR="00947789" w:rsidRDefault="00EB23F2" w:rsidP="00E051E2">
      <w:pPr>
        <w:pStyle w:val="Level2"/>
      </w:pPr>
      <w:r w:rsidRPr="002D7F4C">
        <w:t>A Assembleia Geral de Debenturistas se instalará, nos termos do parágrafo 3º do artigo 71 da Lei das Sociedades por Ações, em primeira convocação, com a presença de titulares de Debêntures que representem, no mínimo,</w:t>
      </w:r>
      <w:r w:rsidR="00B96151">
        <w:t xml:space="preserve"> </w:t>
      </w:r>
      <w:r w:rsidR="005B7220">
        <w:t>metade</w:t>
      </w:r>
      <w:r w:rsidR="00834BDC">
        <w:t>,</w:t>
      </w:r>
      <w:r w:rsidRPr="002D7F4C">
        <w:t xml:space="preserve"> das Debêntures em Circulação </w:t>
      </w:r>
      <w:r w:rsidR="00B96151">
        <w:t xml:space="preserve">em primeira </w:t>
      </w:r>
      <w:r w:rsidR="005B7220">
        <w:t xml:space="preserve">convocação e, em </w:t>
      </w:r>
      <w:r w:rsidRPr="002D7F4C">
        <w:t>segunda convocação</w:t>
      </w:r>
      <w:r w:rsidR="005B7220">
        <w:t>, com qualquer número</w:t>
      </w:r>
      <w:r w:rsidRPr="002D7F4C">
        <w:t>.</w:t>
      </w:r>
    </w:p>
    <w:p w14:paraId="6F78EA51" w14:textId="6096ED70" w:rsidR="00947789" w:rsidRDefault="00EB23F2" w:rsidP="00D807C5">
      <w:pPr>
        <w:pStyle w:val="Level3"/>
      </w:pPr>
      <w:r w:rsidRPr="002D7F4C">
        <w:t xml:space="preserve">Compreende-se por </w:t>
      </w:r>
      <w:r w:rsidR="003A7051" w:rsidRPr="002D7F4C">
        <w:t>“</w:t>
      </w:r>
      <w:r w:rsidRPr="00AD330A">
        <w:rPr>
          <w:b/>
          <w:bCs/>
        </w:rPr>
        <w:t>Debêntures em Circulação</w:t>
      </w:r>
      <w:r w:rsidR="003A7051" w:rsidRPr="002D7F4C">
        <w:t>”</w:t>
      </w:r>
      <w:r w:rsidRPr="002D7F4C">
        <w:t xml:space="preserve">, para fins de constituição de quórum, todas as Debêntures subscritas e integralizadas e não resgatadas, excluídas as Debêntures de que a Emissora eventualmente seja titular ou possua em tesouraria, ou que sejam de titularidade de empresas ligadas à Emissora, </w:t>
      </w:r>
      <w:r w:rsidRPr="002D7F4C">
        <w:lastRenderedPageBreak/>
        <w:t xml:space="preserve">ou de fundos de investimento administrados por empresas ligadas à Emissora, assim entendidas empresas que sejam subsidiárias, coligadas, controladas, direta ou indiretamente, empresas sob </w:t>
      </w:r>
      <w:r w:rsidR="006728E8" w:rsidRPr="002D7F4C">
        <w:t xml:space="preserve">controle </w:t>
      </w:r>
      <w:r w:rsidRPr="002D7F4C">
        <w:t>comum ou qualquer de seus diretores, conselheiros, acionistas, bem como seus cônjuges, companheiros, ascendentes, descendentes e colaterais até o 2º (segundo) grau.</w:t>
      </w:r>
    </w:p>
    <w:p w14:paraId="0B8CCCE2" w14:textId="77777777" w:rsidR="00947789" w:rsidRDefault="00EB23F2" w:rsidP="00D807C5">
      <w:pPr>
        <w:pStyle w:val="Level3"/>
      </w:pPr>
      <w:r w:rsidRPr="002D7F4C">
        <w:t>Independentemente das formalidades legais previstas, será considerada regular a Assembleia Geral de Debenturistas a que comparecerem todos os titulares das Debêntures em Circulação.</w:t>
      </w:r>
    </w:p>
    <w:p w14:paraId="1B5A4859" w14:textId="77777777" w:rsidR="00947789" w:rsidRDefault="00027472" w:rsidP="00E051E2">
      <w:pPr>
        <w:pStyle w:val="Level2"/>
      </w:pPr>
      <w:r w:rsidRPr="002D7F4C">
        <w:t>Fica assegurado à</w:t>
      </w:r>
      <w:r w:rsidR="00EB23F2" w:rsidRPr="002D7F4C">
        <w:t xml:space="preserve"> Emissora </w:t>
      </w:r>
      <w:r w:rsidRPr="002D7F4C">
        <w:t xml:space="preserve">o direito de comparecer </w:t>
      </w:r>
      <w:r w:rsidR="00E94D27" w:rsidRPr="002D7F4C">
        <w:t xml:space="preserve">e manifestar-se em </w:t>
      </w:r>
      <w:r w:rsidRPr="002D7F4C">
        <w:t xml:space="preserve">todas as </w:t>
      </w:r>
      <w:r w:rsidR="00EB23F2" w:rsidRPr="002D7F4C">
        <w:t>Assembleia</w:t>
      </w:r>
      <w:r w:rsidRPr="002D7F4C">
        <w:t>s</w:t>
      </w:r>
      <w:r w:rsidR="00EB23F2" w:rsidRPr="002D7F4C">
        <w:t xml:space="preserve"> Gera</w:t>
      </w:r>
      <w:r w:rsidRPr="002D7F4C">
        <w:t>is</w:t>
      </w:r>
      <w:r w:rsidR="00EB23F2" w:rsidRPr="002D7F4C">
        <w:t xml:space="preserve"> de Debenturistas</w:t>
      </w:r>
      <w:r w:rsidRPr="002D7F4C">
        <w:t xml:space="preserve"> e Assembleias Gerais de Titulares de CRA</w:t>
      </w:r>
      <w:r w:rsidR="00466CC8" w:rsidRPr="002D7F4C">
        <w:t xml:space="preserve">, </w:t>
      </w:r>
      <w:r w:rsidR="00967BB5">
        <w:t>ressalvado que, em caso de reuniões de Titulares de CRA para discussão de assuntos específicos a serem tratados em referidas Assembleias Gerais de Debenturistas e Assembleias Gerais de Titulares de CRA, a presença de Emissora dependerá de prévia autorização dos Titulares de CRA</w:t>
      </w:r>
      <w:r w:rsidR="00EB23F2" w:rsidRPr="002D7F4C">
        <w:t>.</w:t>
      </w:r>
      <w:r w:rsidR="00E94D27" w:rsidRPr="002D7F4C">
        <w:t xml:space="preserve"> Sem prejuízo do aqui disposto, os Titulares de CRA poderão, nas Assembleias Gerais de Titulares de CRA, reunir-se privativamente para analisar e discutir assuntos de interesse dos Titulares de CRA. </w:t>
      </w:r>
    </w:p>
    <w:p w14:paraId="2B29B68D" w14:textId="77777777" w:rsidR="00947789" w:rsidRDefault="00EB23F2" w:rsidP="00E051E2">
      <w:pPr>
        <w:pStyle w:val="Level2"/>
      </w:pPr>
      <w:r w:rsidRPr="002D7F4C">
        <w:t>A presidência da Assembleia Geral de Debenturistas caberá ao titular das Debêntures eleito pelos titulares das Debêntures, conforme o caso, na própria Assembleia Geral de Debenturistas, por maioria de votos dos presentes, ou àquele designado pela CVM.</w:t>
      </w:r>
    </w:p>
    <w:p w14:paraId="7A5A1165" w14:textId="77777777" w:rsidR="00947789" w:rsidRDefault="00EB23F2" w:rsidP="00E051E2">
      <w:pPr>
        <w:pStyle w:val="Level2"/>
      </w:pPr>
      <w:r w:rsidRPr="002D7F4C">
        <w:t>As deliberações da Assembleia Geral de Debenturistas</w:t>
      </w:r>
      <w:r w:rsidR="009A7664" w:rsidRPr="002D7F4C">
        <w:t xml:space="preserve"> serão tomadas pela</w:t>
      </w:r>
      <w:r w:rsidRPr="002D7F4C">
        <w:t xml:space="preserve"> </w:t>
      </w:r>
      <w:r w:rsidR="006A5AA6" w:rsidRPr="002D7F4C">
        <w:t>Debenturista</w:t>
      </w:r>
      <w:r w:rsidRPr="002D7F4C">
        <w:t xml:space="preserve">, enquanto titular de Debêntures, </w:t>
      </w:r>
      <w:r w:rsidR="009A7664" w:rsidRPr="002D7F4C">
        <w:t xml:space="preserve">e </w:t>
      </w:r>
      <w:r w:rsidRPr="002D7F4C">
        <w:t>deverão observar o disposto no Termo de Securitização e o que vier a ser deliberado pelos Titulares de CRA.</w:t>
      </w:r>
      <w:r w:rsidR="005F48A4" w:rsidRPr="002D7F4C">
        <w:t xml:space="preserve"> </w:t>
      </w:r>
      <w:bookmarkStart w:id="108" w:name="_Hlk40490222"/>
      <w:r w:rsidR="005F48A4" w:rsidRPr="002D7F4C">
        <w:t>Em caso de Assembleia Geral de Debenturistas realizada de modo exclusivamente ou parcialmente digital, serão considerados presentes os titulares de Debêntures que</w:t>
      </w:r>
      <w:r w:rsidR="000E7AB3">
        <w:t xml:space="preserve">, conforme </w:t>
      </w:r>
      <w:r w:rsidR="00967BB5">
        <w:t>aplicável</w:t>
      </w:r>
      <w:r w:rsidR="005F48A4" w:rsidRPr="002D7F4C">
        <w:t xml:space="preserve"> (i) compareçam ao local em que a Assembleia Geral de Debenturistas for realizada ou que nela se faça representar; (ii) cujo voto a distância previamente apresentado tenha sido considerado válido; </w:t>
      </w:r>
      <w:r w:rsidR="000E7AB3">
        <w:t>e/</w:t>
      </w:r>
      <w:r w:rsidR="005F48A4" w:rsidRPr="002D7F4C">
        <w:t>ou (iii) que tenha registrado sua presença no sistema eletrônico de participação a distância a ser disponibilizado pela Emissora ou pelo Agente Fiduciário dos CRA.</w:t>
      </w:r>
      <w:bookmarkEnd w:id="108"/>
    </w:p>
    <w:p w14:paraId="601F5148" w14:textId="72B35984" w:rsidR="00947789" w:rsidRDefault="00EB23F2" w:rsidP="00E051E2">
      <w:pPr>
        <w:pStyle w:val="Level2"/>
      </w:pPr>
      <w:r w:rsidRPr="002D7F4C">
        <w:t>Nas deliberações da Assembleia Geral de Debenturistas, a cada Debênture em Circulação caberá um voto, sendo admitida a constituição de mandatários, titulares de Debêntures ou não.</w:t>
      </w:r>
    </w:p>
    <w:p w14:paraId="7D1F4421" w14:textId="28EBBD33" w:rsidR="00947789" w:rsidRDefault="007D07E1" w:rsidP="00E051E2">
      <w:pPr>
        <w:pStyle w:val="Level2"/>
      </w:pPr>
      <w:r>
        <w:t xml:space="preserve">As deliberações </w:t>
      </w:r>
      <w:r w:rsidRPr="002D7F4C">
        <w:t>da Assembleia Geral de Debenturistas</w:t>
      </w:r>
      <w:r>
        <w:t xml:space="preserve"> serão tomadas pela maioria dos presentes</w:t>
      </w:r>
      <w:r w:rsidR="00EB23F2" w:rsidRPr="002D7F4C">
        <w:t>, observado que</w:t>
      </w:r>
      <w:r w:rsidR="009A7664" w:rsidRPr="002D7F4C">
        <w:t>,</w:t>
      </w:r>
      <w:r w:rsidR="00EB23F2" w:rsidRPr="002D7F4C">
        <w:t xml:space="preserve"> enquanto a </w:t>
      </w:r>
      <w:r w:rsidR="006A5AA6" w:rsidRPr="002D7F4C">
        <w:t xml:space="preserve">Debenturista </w:t>
      </w:r>
      <w:r w:rsidR="00EB23F2" w:rsidRPr="002D7F4C">
        <w:t>for titular de Debêntures, as disposições do Termo de Securitização e o que vier a ser deliberado pelos Titulares de CRA deverão ser por ela observados ao proferir seu voto nas Assembleias Gerais</w:t>
      </w:r>
      <w:r w:rsidR="009A7664" w:rsidRPr="002D7F4C">
        <w:t xml:space="preserve"> de Debenturistas</w:t>
      </w:r>
      <w:r w:rsidR="00EB23F2" w:rsidRPr="002D7F4C">
        <w:t>.</w:t>
      </w:r>
    </w:p>
    <w:p w14:paraId="2A98A84A" w14:textId="77777777" w:rsidR="00947789" w:rsidRDefault="00EB23F2" w:rsidP="00E051E2">
      <w:pPr>
        <w:pStyle w:val="Level2"/>
      </w:pPr>
      <w:r w:rsidRPr="002D7F4C">
        <w:t>As deliberações tomadas pelos titulares de Debêntures em Assembleia Geral de Debenturistas no âmbito de sua competência legal, observados os quóruns estabelecidos nesta Escritura, serão existentes, válidas e eficazes perante a Emissora e obrigarão a todos os titulares das Debêntures em Circulação independentemente de terem comparecido à Assembleia Geral de Debenturistas ou do voto proferido na respectiva Assembleia Geral de Debenturistas.</w:t>
      </w:r>
    </w:p>
    <w:p w14:paraId="7B76245F" w14:textId="6A4E7D3A" w:rsidR="00947789" w:rsidRDefault="003D6C27" w:rsidP="007F0AE0">
      <w:pPr>
        <w:pStyle w:val="Level2"/>
      </w:pPr>
      <w:r>
        <w:lastRenderedPageBreak/>
        <w:t>Enquanto a Securitizadora for titular de Debêntures, na qualidade de emissora dos CRA, as disposições do Termo de Securitização e o que vier a ser deliberado pelos Titulares de CRA deverão ser por ela observados ao proferir seu voto nas Assembleias Gerais de Debenturistas.</w:t>
      </w:r>
    </w:p>
    <w:p w14:paraId="02347ADA" w14:textId="77777777" w:rsidR="00947789" w:rsidRDefault="00EB23F2" w:rsidP="00E051E2">
      <w:pPr>
        <w:pStyle w:val="Level1"/>
      </w:pPr>
      <w:r w:rsidRPr="00610510">
        <w:t>OBRIGAÇÕES ADICIONAIS DA EMISSORA</w:t>
      </w:r>
    </w:p>
    <w:p w14:paraId="348E1729" w14:textId="030150A9" w:rsidR="00947789" w:rsidRDefault="00EB23F2" w:rsidP="00E051E2">
      <w:pPr>
        <w:pStyle w:val="Level2"/>
      </w:pPr>
      <w:r w:rsidRPr="002D7F4C">
        <w:t xml:space="preserve">A Emissora </w:t>
      </w:r>
      <w:r w:rsidR="00EF64BD" w:rsidRPr="002D7F4C">
        <w:t>adicionalmente se obriga</w:t>
      </w:r>
      <w:r w:rsidRPr="002D7F4C">
        <w:t xml:space="preserve"> a</w:t>
      </w:r>
      <w:r w:rsidR="00A74078">
        <w:t>:</w:t>
      </w:r>
      <w:r w:rsidR="009E59B4">
        <w:t xml:space="preserve"> </w:t>
      </w:r>
    </w:p>
    <w:p w14:paraId="16962FBD" w14:textId="77777777" w:rsidR="00947789" w:rsidRDefault="00EB23F2" w:rsidP="00907626">
      <w:pPr>
        <w:pStyle w:val="roman3"/>
        <w:numPr>
          <w:ilvl w:val="0"/>
          <w:numId w:val="62"/>
        </w:numPr>
      </w:pPr>
      <w:r w:rsidRPr="00885BAE">
        <w:t xml:space="preserve">fornecer à </w:t>
      </w:r>
      <w:r w:rsidR="006A5AA6">
        <w:t>Debenturista</w:t>
      </w:r>
      <w:r w:rsidRPr="00885BAE">
        <w:t>, com cópia para o Agente Fiduciário dos CRA:</w:t>
      </w:r>
    </w:p>
    <w:p w14:paraId="3F38B157" w14:textId="044992C9" w:rsidR="00947789" w:rsidRDefault="00FC3E4D" w:rsidP="00907626">
      <w:pPr>
        <w:pStyle w:val="alpha4"/>
        <w:numPr>
          <w:ilvl w:val="0"/>
          <w:numId w:val="63"/>
        </w:numPr>
      </w:pPr>
      <w:r w:rsidRPr="002D7F4C">
        <w:t xml:space="preserve">no prazo máximo de </w:t>
      </w:r>
      <w:r w:rsidR="003B3101">
        <w:t>2</w:t>
      </w:r>
      <w:r w:rsidR="003B3101" w:rsidRPr="002D7F4C">
        <w:t xml:space="preserve"> </w:t>
      </w:r>
      <w:r w:rsidRPr="002D7F4C">
        <w:t>(</w:t>
      </w:r>
      <w:r w:rsidR="003B3101">
        <w:t>dois</w:t>
      </w:r>
      <w:r w:rsidRPr="002D7F4C">
        <w:t xml:space="preserve">) Dias Úteis, contados do recebimento de solicitação neste sentido, qualquer informação relevante que lhe venha a ser solicitada ou, ainda, de interesse </w:t>
      </w:r>
      <w:r w:rsidR="006A5AA6" w:rsidRPr="002D7F4C">
        <w:t xml:space="preserve">da </w:t>
      </w:r>
      <w:r w:rsidRPr="002D7F4C">
        <w:t xml:space="preserve">Debenturista; </w:t>
      </w:r>
    </w:p>
    <w:p w14:paraId="5A58A0B6" w14:textId="4BAC9A79" w:rsidR="00947789" w:rsidRDefault="00FC3E4D" w:rsidP="00AD330A">
      <w:pPr>
        <w:pStyle w:val="alpha4"/>
      </w:pPr>
      <w:r w:rsidRPr="002D7F4C">
        <w:t xml:space="preserve">no prazo de 2 (dois) Dias Úteis contados do recebimento de solicitação escrita enviada pela </w:t>
      </w:r>
      <w:r w:rsidR="006A5AA6" w:rsidRPr="002D7F4C">
        <w:t xml:space="preserve">Debenturista </w:t>
      </w:r>
      <w:r w:rsidRPr="002D7F4C">
        <w:t>ou pelo Agente Fiduciário</w:t>
      </w:r>
      <w:r w:rsidR="00CF687A" w:rsidRPr="002D7F4C">
        <w:t xml:space="preserve"> dos CRA</w:t>
      </w:r>
      <w:r w:rsidRPr="002D7F4C">
        <w:t>, demonstrar</w:t>
      </w:r>
      <w:r w:rsidR="00C86752">
        <w:t>,</w:t>
      </w:r>
      <w:r w:rsidRPr="002D7F4C">
        <w:t xml:space="preserve"> por meio do envio da documentação solicitada à </w:t>
      </w:r>
      <w:r w:rsidR="006A5AA6" w:rsidRPr="002D7F4C">
        <w:t>Debenturista</w:t>
      </w:r>
      <w:r w:rsidRPr="002D7F4C">
        <w:t xml:space="preserve"> ou ao Agente Fiduciário</w:t>
      </w:r>
      <w:r w:rsidR="00CF687A" w:rsidRPr="002D7F4C">
        <w:t xml:space="preserve"> dos CRA</w:t>
      </w:r>
      <w:r w:rsidR="00C86752">
        <w:t>,</w:t>
      </w:r>
      <w:r w:rsidRPr="002D7F4C">
        <w:t xml:space="preserve"> o cumprimento de obrigações previstas nesta Escritura de Emissão, sendo certo que a Emissora poderá responder em nome destes, conforme aplicável; </w:t>
      </w:r>
    </w:p>
    <w:p w14:paraId="2D6A50C7" w14:textId="27162720" w:rsidR="00947789" w:rsidRDefault="00FC3E4D" w:rsidP="00AD330A">
      <w:pPr>
        <w:pStyle w:val="alpha4"/>
      </w:pPr>
      <w:r w:rsidRPr="002D7F4C">
        <w:t>1 (uma) via eletrônica (</w:t>
      </w:r>
      <w:r w:rsidRPr="00A862A4">
        <w:rPr>
          <w:i/>
          <w:iCs/>
        </w:rPr>
        <w:t>pdf</w:t>
      </w:r>
      <w:r w:rsidRPr="002D7F4C">
        <w:t xml:space="preserve">) arquivada </w:t>
      </w:r>
      <w:r w:rsidR="00C94D18">
        <w:t>das assembleias gerais de debenturistas</w:t>
      </w:r>
      <w:r w:rsidRPr="002D7F4C">
        <w:t>, contendo a chancela digital de registro na JUCE</w:t>
      </w:r>
      <w:r w:rsidR="00C43E7F">
        <w:t>SP</w:t>
      </w:r>
      <w:r w:rsidR="00B27E5B">
        <w:t>;</w:t>
      </w:r>
    </w:p>
    <w:p w14:paraId="0EA42598" w14:textId="4C3D8E64" w:rsidR="0019534E" w:rsidRDefault="0019534E" w:rsidP="00AD330A">
      <w:pPr>
        <w:pStyle w:val="alpha4"/>
      </w:pPr>
      <w:r w:rsidRPr="0019534E">
        <w:t xml:space="preserve">no prazo de </w:t>
      </w:r>
      <w:r w:rsidR="00E83CE4">
        <w:t>90</w:t>
      </w:r>
      <w:r w:rsidRPr="0019534E">
        <w:t xml:space="preserve"> (</w:t>
      </w:r>
      <w:r w:rsidR="00E83CE4">
        <w:t>noventa</w:t>
      </w:r>
      <w:r w:rsidRPr="0019534E">
        <w:t xml:space="preserve">) dias contados da data de encerramento de seu exercício social, ou em até </w:t>
      </w:r>
      <w:r w:rsidR="00C30C02">
        <w:t>3</w:t>
      </w:r>
      <w:r w:rsidRPr="0019534E">
        <w:t xml:space="preserve"> (</w:t>
      </w:r>
      <w:r w:rsidR="00C30C02">
        <w:t>três</w:t>
      </w:r>
      <w:r w:rsidRPr="0019534E">
        <w:t>) Dias Úteis contados de sua divulgação, o que ocorrer primeiro, (i) cópia de suas demonstrações financeiras auditadas completas relativas ao respectivo exercício social encerrado, acompanhadas de parecer dos auditores independentes e declaração firmada por representantes legais da Emissora, na forma de seu estatuto social</w:t>
      </w:r>
      <w:r w:rsidR="00EE4D77">
        <w:t xml:space="preserve"> </w:t>
      </w:r>
      <w:r w:rsidR="00EE4D77" w:rsidRPr="00EE4D77">
        <w:t>e da memória de cálculo dos Índices Financeiros elaborada pela Emitente contendo todas as rubricas necessárias à verificação dos Índices Financeiros</w:t>
      </w:r>
      <w:r w:rsidR="006943B9">
        <w:t xml:space="preserve">, </w:t>
      </w:r>
      <w:r w:rsidRPr="0019534E">
        <w:t xml:space="preserve">atestando (1) que permanecem válidas as disposições contidas nesta Escritura; (2) a não ocorrência de qualquer Evento de Vencimento Antecipado e a inexistência de descumprimento de obrigações da Emissora perante os Debenturistas; </w:t>
      </w:r>
      <w:r>
        <w:t xml:space="preserve">e </w:t>
      </w:r>
      <w:r w:rsidRPr="0019534E">
        <w:t>(3) que não foram praticados atos em desacordo com seu estatuto social</w:t>
      </w:r>
      <w:r w:rsidR="00B27E5B">
        <w:t>;</w:t>
      </w:r>
    </w:p>
    <w:p w14:paraId="4F6EC862" w14:textId="339352AC" w:rsidR="00B27E5B" w:rsidRDefault="00B27E5B" w:rsidP="00AD330A">
      <w:pPr>
        <w:pStyle w:val="alpha4"/>
      </w:pPr>
      <w:r w:rsidRPr="00B27E5B">
        <w:t xml:space="preserve">atas de assembleias gerais e reuniões do conselho de administração da Emissora que alterem as condições das Debêntures e os termos da presente Escritura de Emissão, no prazo de </w:t>
      </w:r>
      <w:r>
        <w:t>5</w:t>
      </w:r>
      <w:r w:rsidRPr="00B27E5B">
        <w:t xml:space="preserve"> </w:t>
      </w:r>
      <w:r>
        <w:t>(cinco</w:t>
      </w:r>
      <w:r w:rsidRPr="00B27E5B">
        <w:t>) Dias Úteis contados da data em que forem (ou devessem ter sido) publicados ou, se não forem publicados, da data em que forem realizados</w:t>
      </w:r>
      <w:r>
        <w:t>;</w:t>
      </w:r>
    </w:p>
    <w:p w14:paraId="03939161" w14:textId="6590B45F" w:rsidR="00B27E5B" w:rsidRDefault="00B27E5B" w:rsidP="00B27E5B">
      <w:pPr>
        <w:pStyle w:val="alpha4"/>
      </w:pPr>
      <w:r>
        <w:t xml:space="preserve">no prazo de até </w:t>
      </w:r>
      <w:r w:rsidR="00D27C7D">
        <w:t xml:space="preserve">(1) </w:t>
      </w:r>
      <w:r w:rsidR="009B26C1">
        <w:t xml:space="preserve">1 (um) Dia Útil contado da data da ocorrência descumprimentos de natureza pecuniária </w:t>
      </w:r>
      <w:r>
        <w:t>e/</w:t>
      </w:r>
      <w:r w:rsidR="00D27C7D">
        <w:t>ou</w:t>
      </w:r>
      <w:r>
        <w:t xml:space="preserve"> de qualquer Evento de Vencimento Antecipado, informações a respeito de referidos eventos;</w:t>
      </w:r>
      <w:r w:rsidR="00C86752">
        <w:t xml:space="preserve"> e</w:t>
      </w:r>
      <w:r>
        <w:t xml:space="preserve"> </w:t>
      </w:r>
      <w:r w:rsidR="00D27C7D">
        <w:t xml:space="preserve">(2) 5 (cinco) Dias Úteis contados da ocorrência para descumprimentos de </w:t>
      </w:r>
      <w:r w:rsidR="00D27C7D">
        <w:lastRenderedPageBreak/>
        <w:t>natureza não pecuniária ou nos prazos de cura específicos, conforme o caso, contados da data da ciência pela Emissora do descumprimento;</w:t>
      </w:r>
    </w:p>
    <w:p w14:paraId="703D935F" w14:textId="72AAD416" w:rsidR="00B27E5B" w:rsidRDefault="00B27E5B" w:rsidP="00B27E5B">
      <w:pPr>
        <w:pStyle w:val="alpha4"/>
      </w:pPr>
      <w:r>
        <w:t>no prazo de até 2 (dois) Dias Úteis contado</w:t>
      </w:r>
      <w:r w:rsidR="00C94D18">
        <w:t>s</w:t>
      </w:r>
      <w:r>
        <w:t xml:space="preserve"> da data de recebimento, cópia de qualquer correspondência ou notificação, judicial ou extrajudicial, recebida pela Emissora, relacionada, direta ou indiretamente (1) a qualquer inadimplemento, pela Emissora, de qualquer obrigação prevista nesta Escritura; e/ou (2) a um Evento de Vencimento Antecipado; </w:t>
      </w:r>
    </w:p>
    <w:p w14:paraId="34C703E6" w14:textId="3EF64275" w:rsidR="00B27E5B" w:rsidRDefault="00B27E5B" w:rsidP="00B27E5B">
      <w:pPr>
        <w:pStyle w:val="alpha4"/>
      </w:pPr>
      <w:r>
        <w:t>no prazo de até 2 (dois) Dias Úteis contados da data de ciência, informações a respeito da ocorrência de qualquer evento ou situação que possa causar</w:t>
      </w:r>
      <w:r w:rsidR="00E60F60">
        <w:t xml:space="preserve"> um </w:t>
      </w:r>
      <w:r w:rsidRPr="00147ADB">
        <w:t>Efeito Adverso Relevante</w:t>
      </w:r>
      <w:r w:rsidR="00E60F60">
        <w:t xml:space="preserve"> na Emissora</w:t>
      </w:r>
      <w:r>
        <w:t xml:space="preserve">; e </w:t>
      </w:r>
    </w:p>
    <w:p w14:paraId="1CA81268" w14:textId="57E263B8" w:rsidR="00B27E5B" w:rsidRDefault="00B27E5B" w:rsidP="00B27E5B">
      <w:pPr>
        <w:pStyle w:val="alpha4"/>
      </w:pPr>
      <w:r>
        <w:t xml:space="preserve">em até </w:t>
      </w:r>
      <w:r w:rsidR="00C86752">
        <w:t>30 (trinta) dias</w:t>
      </w:r>
      <w:r>
        <w:t xml:space="preserve"> contados da solicitação pelo Debenturista, enviar o organograma de seu grupo societário, o qual deverá conter, inclusive, </w:t>
      </w:r>
      <w:r w:rsidR="009B26C1">
        <w:t>suas controladoras, as controladas</w:t>
      </w:r>
      <w:r>
        <w:t xml:space="preserve"> e as sociedades integrantes do bloco de controle da Emissora, conforme aplicável, assim como os atos societários e os dados financeiros da Emissora, e prestar todas as informações, que venham a ser solicitados pel</w:t>
      </w:r>
      <w:r w:rsidR="009B26C1">
        <w:t>a</w:t>
      </w:r>
      <w:r>
        <w:t xml:space="preserve"> Debenturista</w:t>
      </w:r>
      <w:r w:rsidR="00C86752">
        <w:t>.</w:t>
      </w:r>
    </w:p>
    <w:p w14:paraId="0B0E40CF" w14:textId="55EB6C7B" w:rsidR="00D27C7D" w:rsidRDefault="00FC3E4D" w:rsidP="00D27C7D">
      <w:pPr>
        <w:pStyle w:val="roman3"/>
      </w:pPr>
      <w:r w:rsidRPr="00885BAE">
        <w:t xml:space="preserve">atender de forma eficiente às solicitações </w:t>
      </w:r>
      <w:r w:rsidR="006A5AA6">
        <w:t xml:space="preserve">da </w:t>
      </w:r>
      <w:r w:rsidRPr="00885BAE">
        <w:t>Debenturista</w:t>
      </w:r>
      <w:r w:rsidR="00D27C7D">
        <w:t xml:space="preserve"> e enviar todos os demais documentos e informações que a Emissora, nos termos e condições previstos nesta Escritura de Emissão, se comprometeu a enviar à Debenturista e/ou ao Agente Fiduciário dos CRA;</w:t>
      </w:r>
    </w:p>
    <w:p w14:paraId="52372788" w14:textId="7E08658E" w:rsidR="009B26C1" w:rsidRDefault="009B26C1" w:rsidP="009B26C1">
      <w:pPr>
        <w:pStyle w:val="roman3"/>
      </w:pPr>
      <w:r>
        <w:t xml:space="preserve">manter, em adequado funcionamento, um órgão para atender, de forma eficiente, </w:t>
      </w:r>
      <w:r w:rsidR="00D27C7D">
        <w:t>a</w:t>
      </w:r>
      <w:r>
        <w:t xml:space="preserve"> Debenturista</w:t>
      </w:r>
      <w:r w:rsidR="00D27C7D">
        <w:t>,</w:t>
      </w:r>
      <w:r>
        <w:t xml:space="preserve"> ou contratar instituições financeiras autorizadas para a prestação desse serviço;</w:t>
      </w:r>
    </w:p>
    <w:p w14:paraId="28F47874" w14:textId="796E3E05" w:rsidR="009B26C1" w:rsidRDefault="009B26C1" w:rsidP="009B26C1">
      <w:pPr>
        <w:pStyle w:val="roman3"/>
      </w:pPr>
      <w:r>
        <w:t xml:space="preserve">convocar, nos termos </w:t>
      </w:r>
      <w:r w:rsidR="00D27C7D">
        <w:t>desta Escritura, assembleia geral de debenturistas</w:t>
      </w:r>
      <w:r>
        <w:t xml:space="preserve"> para deliberar sobre qualquer das matérias que, direta ou indiretamente, se relacione com a Emissão</w:t>
      </w:r>
      <w:r w:rsidR="00D27C7D">
        <w:t>;</w:t>
      </w:r>
    </w:p>
    <w:p w14:paraId="45BDD122" w14:textId="1D4F8A75" w:rsidR="009B26C1" w:rsidRDefault="009B26C1" w:rsidP="009B26C1">
      <w:pPr>
        <w:pStyle w:val="roman3"/>
      </w:pPr>
      <w:r>
        <w:t>cumprir todas as determinações emanadas da CVM que lhe forem aplicáveis, inclusive mediante envio de documentos, prestando, ainda, as informações que lhe forem solicitadas;</w:t>
      </w:r>
    </w:p>
    <w:p w14:paraId="1E0CDAC6" w14:textId="47319580" w:rsidR="009B26C1" w:rsidRDefault="009B26C1" w:rsidP="009B26C1">
      <w:pPr>
        <w:pStyle w:val="roman3"/>
      </w:pPr>
      <w:r>
        <w:t>não realizar operações fora do seu objeto social, observadas as disposições estatutárias, legais e regulamentares em vigor;</w:t>
      </w:r>
    </w:p>
    <w:p w14:paraId="7F0B8FCB" w14:textId="65D5329A" w:rsidR="009B26C1" w:rsidRDefault="009B26C1" w:rsidP="009B26C1">
      <w:pPr>
        <w:pStyle w:val="roman3"/>
      </w:pPr>
      <w:r>
        <w:t xml:space="preserve">não praticar qualquer ato em desacordo com o seu </w:t>
      </w:r>
      <w:r w:rsidR="00C86752">
        <w:t>estatuto social</w:t>
      </w:r>
      <w:r>
        <w:t xml:space="preserve">, com esta Escritura de Emissão e/ou com qualquer outro documento relacionado à Oferta Restrita, em especial os que possam, direta ou indiretamente comprometer o pontual e integral cumprimento das obrigações assumidas perante </w:t>
      </w:r>
      <w:r w:rsidR="002532A7">
        <w:t>a</w:t>
      </w:r>
      <w:r>
        <w:t xml:space="preserve"> Debenturista;</w:t>
      </w:r>
    </w:p>
    <w:p w14:paraId="799863BE" w14:textId="24738248" w:rsidR="009B26C1" w:rsidRDefault="009B26C1" w:rsidP="009B26C1">
      <w:pPr>
        <w:pStyle w:val="roman3"/>
      </w:pPr>
      <w:r>
        <w:t>cumprir todas as leis, regras, regulamentos e ordens aplicáveis, inclusive ambientais, exceto por aquelas questionadas nas esferas administrativa ou judicial cujos efeitos estejam suspensos ou cujo descumprimento não impacte de forma adversa no cumprimento das obrigações desta Escritura de Emissão;</w:t>
      </w:r>
    </w:p>
    <w:p w14:paraId="580527F4" w14:textId="77777777" w:rsidR="002532A7" w:rsidRPr="00B27E5B" w:rsidRDefault="002532A7" w:rsidP="002532A7">
      <w:pPr>
        <w:pStyle w:val="roman3"/>
      </w:pPr>
      <w:r w:rsidRPr="00B27E5B">
        <w:lastRenderedPageBreak/>
        <w:t>contratar e manter contratados, às suas expensas, durante o prazo de vigência das Debêntures, os prestadores de serviços inerentes às obrigações previstas nesta Escritura e no Termo de Securitização, incluindo o Debenturista, o escriturador e o banco liquidante dos CRA, banco depositário, o Agente Fiduciário dos CRA e o ambiente para registro dos CRA perante a B3;</w:t>
      </w:r>
    </w:p>
    <w:p w14:paraId="76B5187D" w14:textId="086049B1" w:rsidR="002532A7" w:rsidRDefault="002532A7" w:rsidP="002532A7">
      <w:pPr>
        <w:pStyle w:val="roman3"/>
      </w:pPr>
      <w:r w:rsidRPr="00885BAE">
        <w:t xml:space="preserve">efetuar o pagamento de todas as despesas comprovadas </w:t>
      </w:r>
      <w:r>
        <w:t xml:space="preserve">pela Debenturista </w:t>
      </w:r>
      <w:r w:rsidRPr="00885BAE">
        <w:t xml:space="preserve">que venham a ser necessárias para proteger os direitos e interesses </w:t>
      </w:r>
      <w:r>
        <w:t xml:space="preserve">dos </w:t>
      </w:r>
      <w:r w:rsidR="007B04F0">
        <w:t xml:space="preserve">Titulares </w:t>
      </w:r>
      <w:r>
        <w:t xml:space="preserve">de CRA </w:t>
      </w:r>
      <w:r w:rsidRPr="00885BAE">
        <w:t>ou para realizar seus créditos, inclusive honorários advocatícios e outras despesas e custos incorridos em virtude da cobrança de qualquer quantia devida à Debenturista nos termos desta Escritura de Emissão</w:t>
      </w:r>
      <w:r>
        <w:t xml:space="preserve"> e dos demais </w:t>
      </w:r>
      <w:r w:rsidR="00E60F60">
        <w:t xml:space="preserve">Documentos </w:t>
      </w:r>
      <w:r>
        <w:t xml:space="preserve">da </w:t>
      </w:r>
      <w:r w:rsidR="00E60F60">
        <w:t>Operação</w:t>
      </w:r>
      <w:r>
        <w:t xml:space="preserve"> e desde que haja ocorrido algum inadimplemento da Emissora que motivasse a referida cobrança</w:t>
      </w:r>
      <w:r w:rsidRPr="00885BAE">
        <w:t>;</w:t>
      </w:r>
    </w:p>
    <w:p w14:paraId="27FB4516" w14:textId="54CB1F3E" w:rsidR="009B26C1" w:rsidRDefault="009B26C1" w:rsidP="009B26C1">
      <w:pPr>
        <w:pStyle w:val="roman3"/>
      </w:pPr>
      <w:r>
        <w:t xml:space="preserve">manter em dia o pagamento de tributos, exceto por aqueles que (i) estejam sendo contestados judicial ou administrativamente; (ii) o pagamento seja efetuado no prazo de até 20 (vinte) Dias Úteis contados da data em que a </w:t>
      </w:r>
      <w:r w:rsidR="002532A7">
        <w:t>Emissora</w:t>
      </w:r>
      <w:r>
        <w:t xml:space="preserve"> tome ciência do respectivo tributo vencido;</w:t>
      </w:r>
    </w:p>
    <w:p w14:paraId="7FDE11EB" w14:textId="77777777" w:rsidR="002532A7" w:rsidRDefault="002532A7" w:rsidP="002532A7">
      <w:pPr>
        <w:pStyle w:val="roman3"/>
      </w:pPr>
      <w:r w:rsidRPr="00FF4682">
        <w:t>aplicar os Recursos exclusivamente de acordo com a Destinação dos Recursos, nos termos previstos acima, bem como cumprir todas as obrigações relacionadas à comprovação de referida destinação;</w:t>
      </w:r>
    </w:p>
    <w:p w14:paraId="34D3F14C" w14:textId="7716AF4F" w:rsidR="009B26C1" w:rsidRDefault="009B26C1" w:rsidP="009B26C1">
      <w:pPr>
        <w:pStyle w:val="roman3"/>
      </w:pPr>
      <w:r>
        <w:t xml:space="preserve">manter </w:t>
      </w:r>
      <w:r w:rsidR="002532A7">
        <w:t>os CRA</w:t>
      </w:r>
      <w:r>
        <w:t xml:space="preserve"> depositad</w:t>
      </w:r>
      <w:r w:rsidR="002532A7">
        <w:t>os</w:t>
      </w:r>
      <w:r>
        <w:t xml:space="preserve"> para negociação no mercado secundário perante o CETIP21, arcando com os respectivos custos;</w:t>
      </w:r>
    </w:p>
    <w:p w14:paraId="41DCB611" w14:textId="36A5E756" w:rsidR="009B26C1" w:rsidRDefault="009B26C1" w:rsidP="009B26C1">
      <w:pPr>
        <w:pStyle w:val="roman3"/>
      </w:pPr>
      <w:r>
        <w:t xml:space="preserve">comparecer, por meio de seus representantes, às </w:t>
      </w:r>
      <w:r w:rsidR="002532A7">
        <w:t>assembleias gerais de debenturistas</w:t>
      </w:r>
      <w:r>
        <w:t>, sempre que solicitad</w:t>
      </w:r>
      <w:r w:rsidR="002532A7">
        <w:t>o</w:t>
      </w:r>
      <w:r>
        <w:t>;</w:t>
      </w:r>
    </w:p>
    <w:p w14:paraId="4B4192A0" w14:textId="31D0FFF7" w:rsidR="009B26C1" w:rsidRDefault="009B26C1" w:rsidP="009B26C1">
      <w:pPr>
        <w:pStyle w:val="roman3"/>
      </w:pPr>
      <w:r>
        <w:t xml:space="preserve">garantir que qualquer das declarações prestadas pela Emissora no âmbito da Oferta Restrita não são, na data em que foram prestadas, incorretas, em qualquer aspecto relevante, falsas ou enganosas, sendo certo que a Emissora se compromete a informar eventual inconsistência ao Agente Fiduciário </w:t>
      </w:r>
      <w:r w:rsidR="002532A7">
        <w:t xml:space="preserve">dos CRA </w:t>
      </w:r>
      <w:r>
        <w:t xml:space="preserve">e </w:t>
      </w:r>
      <w:r w:rsidR="002532A7">
        <w:t>à</w:t>
      </w:r>
      <w:r>
        <w:t xml:space="preserve"> Debenturista, em até 5 (cinco) Dias Úteis contados da data em que tal inconsistência for identificada;</w:t>
      </w:r>
    </w:p>
    <w:p w14:paraId="2DA2E5E8" w14:textId="40DAC168" w:rsidR="009B26C1" w:rsidRDefault="009B26C1" w:rsidP="009B26C1">
      <w:pPr>
        <w:pStyle w:val="roman3"/>
      </w:pPr>
      <w:r>
        <w:t>caso ocorra desapropriação, confisco ou qualquer outra medida de qualquer entidade governamental de qualquer jurisdição que resulte na perda pela Emissora da propriedade e/ou da posse direta ou indireta da totalidade ou parte substancial de seus ativos e/ou propriedades, tomar as medidas judiciais cabíveis e/ou comprovar que o patrimônio não será substancialmente afetado;</w:t>
      </w:r>
    </w:p>
    <w:p w14:paraId="00050739" w14:textId="3ED0C226" w:rsidR="009B26C1" w:rsidRDefault="009B26C1" w:rsidP="009B26C1">
      <w:pPr>
        <w:pStyle w:val="roman3"/>
      </w:pPr>
      <w:r>
        <w:t xml:space="preserve">utilizar os recursos obtidos com a Emissão nos termos </w:t>
      </w:r>
      <w:r w:rsidR="002532A7">
        <w:t xml:space="preserve">do item </w:t>
      </w:r>
      <w:r w:rsidR="002532A7">
        <w:fldChar w:fldCharType="begin"/>
      </w:r>
      <w:r w:rsidR="002532A7">
        <w:instrText xml:space="preserve"> REF _Ref508261941 \r \h </w:instrText>
      </w:r>
      <w:r w:rsidR="002532A7">
        <w:fldChar w:fldCharType="separate"/>
      </w:r>
      <w:r w:rsidR="00103314">
        <w:t>3.5.1</w:t>
      </w:r>
      <w:r w:rsidR="002532A7">
        <w:fldChar w:fldCharType="end"/>
      </w:r>
      <w:r>
        <w:t xml:space="preserve"> acima e exclusivamente em atividades lícitas e em conformidade com as leis, regulamentos e normas relativas à proteção ao meio ambiente, ao direito do trabalho, segurança e saúde ocupacional, além de outras normas que lhe sejam aplicáveis em função de suas atividades. Adicionalmente, a Emissora se obriga, durante a vigência deste título, a:</w:t>
      </w:r>
    </w:p>
    <w:p w14:paraId="5BF2BEEB" w14:textId="18E06580" w:rsidR="009B26C1" w:rsidRDefault="009B26C1" w:rsidP="00A862A4">
      <w:pPr>
        <w:pStyle w:val="alpha4"/>
        <w:numPr>
          <w:ilvl w:val="0"/>
          <w:numId w:val="94"/>
        </w:numPr>
      </w:pPr>
      <w:r>
        <w:lastRenderedPageBreak/>
        <w:t>cumprir integralmente as leis, regulamentos e demais normas ambientais e relativas ao direito do trabalho, segurança e saúde ocupacional, bem como obter todos os documentos (laudos, estudos, relatórios, licenças etc.) exigidos pela legislação e necessários para o exercício regular e seguro de suas atividades, exceto por aquelas questionadas nas esferas administrativa e judicial</w:t>
      </w:r>
      <w:r w:rsidR="006032C8">
        <w:t xml:space="preserve"> cujos efeitos estejam suspensos</w:t>
      </w:r>
      <w:r>
        <w:t xml:space="preserve">, apresentando </w:t>
      </w:r>
      <w:r w:rsidR="002532A7">
        <w:t xml:space="preserve">à Debenturista e </w:t>
      </w:r>
      <w:r>
        <w:t>ao Agente Fiduciário</w:t>
      </w:r>
      <w:r w:rsidR="002532A7">
        <w:t xml:space="preserve"> dos CRA</w:t>
      </w:r>
      <w:r>
        <w:t>, sempre que por este</w:t>
      </w:r>
      <w:r w:rsidR="002532A7">
        <w:t>s</w:t>
      </w:r>
      <w:r>
        <w:t xml:space="preserve"> razoavelmente solicitado, as informações e documentos que comprovem a conformidade legal de suas atividades e o cumprimento das obrigações assumidas nesta Cláusula, no prazo de até 15 (quinze) Dias Úteis contado da respectiva solicitação, ou em prazo regulamentar inferior eventualmente requerido </w:t>
      </w:r>
      <w:r w:rsidR="00D37F17">
        <w:t xml:space="preserve">à Debenturista ou </w:t>
      </w:r>
      <w:r>
        <w:t>ao Agente Fiduciário</w:t>
      </w:r>
      <w:r w:rsidR="00C86752">
        <w:t xml:space="preserve"> dos CRA</w:t>
      </w:r>
      <w:r>
        <w:t xml:space="preserve"> por </w:t>
      </w:r>
      <w:r w:rsidR="00D37F17">
        <w:t xml:space="preserve">Autoridade </w:t>
      </w:r>
      <w:r>
        <w:t>competente;</w:t>
      </w:r>
    </w:p>
    <w:p w14:paraId="0A931378" w14:textId="7AE60A18" w:rsidR="009B26C1" w:rsidRDefault="009B26C1" w:rsidP="00A862A4">
      <w:pPr>
        <w:pStyle w:val="alpha4"/>
        <w:numPr>
          <w:ilvl w:val="0"/>
          <w:numId w:val="63"/>
        </w:numPr>
      </w:pPr>
      <w:r>
        <w:t>envidar os melhores esforços para que seus clientes, prestadores de serviço e fornecedores adotem as melhores práticas de proteção ao meio ambiente e relativas à segurança e saúde do trabalho, inclusive no tocante a não utilização de trabalho infantil ou análogo ao escravo, se possível mediante condição contratual específica, quando aplicável;</w:t>
      </w:r>
    </w:p>
    <w:p w14:paraId="475E989E" w14:textId="73A29705" w:rsidR="009B26C1" w:rsidRDefault="009B26C1" w:rsidP="00A862A4">
      <w:pPr>
        <w:pStyle w:val="alpha4"/>
        <w:numPr>
          <w:ilvl w:val="0"/>
          <w:numId w:val="63"/>
        </w:numPr>
      </w:pPr>
      <w:r>
        <w:t xml:space="preserve">comunicar </w:t>
      </w:r>
      <w:r w:rsidR="00C86752">
        <w:t xml:space="preserve">à Securitizadora e </w:t>
      </w:r>
      <w:r>
        <w:t>ao Agente Fiduciário</w:t>
      </w:r>
      <w:r w:rsidR="00C86752">
        <w:t xml:space="preserve"> dos CRA</w:t>
      </w:r>
      <w:r>
        <w:t>, em até 5 (cinco) Dias Úteis da data em que a Emissora tomar conhecimento, acerca de eventual autuação pelos órgãos responsáveis pela fiscalização de normas ambientais e trabalhistas no que tange a saúde e segurança ocupacional, que possa impactar de forma adversa o cumprimento das obrigações pecuniárias assumidas pela Emissora no âmbito da Emissão, trabalho em condições análogas a escravo e trabalho infantil, bem como sobre a revogação, cancelamento ou não obtenção de autorizações ou licenças relevantes e necessárias para o seu funcionamento;</w:t>
      </w:r>
    </w:p>
    <w:p w14:paraId="1311BDD1" w14:textId="76E15DEA" w:rsidR="009B26C1" w:rsidRDefault="009B26C1" w:rsidP="00A862A4">
      <w:pPr>
        <w:pStyle w:val="alpha4"/>
        <w:numPr>
          <w:ilvl w:val="0"/>
          <w:numId w:val="63"/>
        </w:numPr>
      </w:pPr>
      <w:r>
        <w:t xml:space="preserve">manter </w:t>
      </w:r>
      <w:r w:rsidR="00C86752">
        <w:t>a</w:t>
      </w:r>
      <w:r>
        <w:t xml:space="preserve"> Debenturista</w:t>
      </w:r>
      <w:r w:rsidR="00C86752">
        <w:t>, o Agente Fiduciário dos CRA</w:t>
      </w:r>
      <w:r>
        <w:t xml:space="preserve"> indenes contra qualquer responsabilidade por danos ambientais ou autuações de natureza trabalhista ou relativas à saúde e segurança ocupacional, obrigando-se a ressarci-los de quaisquer quantias que venham a comprovadamente desembolsar em função de condenações ou autuações nas quais a autoridade entenda estar relacionada à utilização dos recursos financeiros decorrentes deste título; e</w:t>
      </w:r>
    </w:p>
    <w:p w14:paraId="2AABBB4A" w14:textId="36B7D32B" w:rsidR="009B26C1" w:rsidRDefault="009B26C1" w:rsidP="00A862A4">
      <w:pPr>
        <w:pStyle w:val="alpha4"/>
        <w:numPr>
          <w:ilvl w:val="0"/>
          <w:numId w:val="63"/>
        </w:numPr>
      </w:pPr>
      <w:r>
        <w:t>monitorar suas atividades de forma a identificar e mitigar os impactos ambientais não antevistos no momento da celebração desta Escritura de Emissão</w:t>
      </w:r>
      <w:r w:rsidR="00C86752">
        <w:t>.</w:t>
      </w:r>
    </w:p>
    <w:p w14:paraId="5259D0D4" w14:textId="7B6C24DC" w:rsidR="009E59B4" w:rsidRPr="00882265" w:rsidRDefault="009E59B4" w:rsidP="009E59B4">
      <w:pPr>
        <w:pStyle w:val="roman3"/>
      </w:pPr>
      <w:r w:rsidRPr="00882265">
        <w:t>preparar suas demonstrações financeiras de encerramento de exercício e, se for o caso, demonstrações consolidadas, em conformidade com a Lei das Sociedades por Ações e com as regras emitidas pela CVM;</w:t>
      </w:r>
    </w:p>
    <w:p w14:paraId="5AAD451B" w14:textId="53009E2F" w:rsidR="009E59B4" w:rsidRPr="00882265" w:rsidRDefault="009E59B4" w:rsidP="009E59B4">
      <w:pPr>
        <w:pStyle w:val="roman3"/>
      </w:pPr>
      <w:r w:rsidRPr="00882265">
        <w:t>submeter</w:t>
      </w:r>
      <w:r w:rsidR="00D37F17">
        <w:t>, na forma da lei,</w:t>
      </w:r>
      <w:r w:rsidRPr="00882265">
        <w:t xml:space="preserve"> suas demonstrações financeiras à auditoria por auditor registrado na CVM;</w:t>
      </w:r>
    </w:p>
    <w:p w14:paraId="444112D2" w14:textId="2E3D0D91" w:rsidR="009E59B4" w:rsidRPr="00882265" w:rsidRDefault="009E59B4" w:rsidP="009E59B4">
      <w:pPr>
        <w:pStyle w:val="roman3"/>
      </w:pPr>
      <w:r w:rsidRPr="00882265">
        <w:lastRenderedPageBreak/>
        <w:t xml:space="preserve">observar as disposições da </w:t>
      </w:r>
      <w:r>
        <w:t>Resolução</w:t>
      </w:r>
      <w:r w:rsidRPr="00690A57">
        <w:t xml:space="preserve"> CVM </w:t>
      </w:r>
      <w:r>
        <w:t>nº 44</w:t>
      </w:r>
      <w:r w:rsidRPr="004127A8">
        <w:t xml:space="preserve">, de </w:t>
      </w:r>
      <w:r>
        <w:t>23</w:t>
      </w:r>
      <w:r w:rsidRPr="004127A8">
        <w:t xml:space="preserve"> de </w:t>
      </w:r>
      <w:r>
        <w:t>agosto</w:t>
      </w:r>
      <w:r w:rsidRPr="004127A8">
        <w:t xml:space="preserve"> de 202</w:t>
      </w:r>
      <w:r>
        <w:t xml:space="preserve">1 </w:t>
      </w:r>
      <w:r w:rsidRPr="004127A8">
        <w:t>(“</w:t>
      </w:r>
      <w:r>
        <w:rPr>
          <w:b/>
          <w:bCs/>
        </w:rPr>
        <w:t>Resolução</w:t>
      </w:r>
      <w:r w:rsidRPr="00AD330A">
        <w:rPr>
          <w:b/>
          <w:bCs/>
        </w:rPr>
        <w:t xml:space="preserve"> CVM </w:t>
      </w:r>
      <w:r>
        <w:rPr>
          <w:b/>
          <w:bCs/>
        </w:rPr>
        <w:t>44</w:t>
      </w:r>
      <w:r w:rsidRPr="004127A8">
        <w:t>”)</w:t>
      </w:r>
      <w:r w:rsidRPr="00882265">
        <w:t>, no tocante ao dever de sigilo e vedações à negociação;</w:t>
      </w:r>
    </w:p>
    <w:p w14:paraId="0F7BDF5A" w14:textId="160BD44D" w:rsidR="009E59B4" w:rsidRPr="00882265" w:rsidRDefault="009E59B4" w:rsidP="009E59B4">
      <w:pPr>
        <w:pStyle w:val="roman3"/>
      </w:pPr>
      <w:r w:rsidRPr="00882265">
        <w:t>divulgar a ocorrência de fato relevante, conforme definido pelo art. 2</w:t>
      </w:r>
      <w:r>
        <w:t>º</w:t>
      </w:r>
      <w:r w:rsidRPr="00882265">
        <w:t xml:space="preserve"> da </w:t>
      </w:r>
      <w:r>
        <w:t>Resolução CVM 44</w:t>
      </w:r>
      <w:r w:rsidRPr="00882265">
        <w:t xml:space="preserve">; </w:t>
      </w:r>
      <w:r w:rsidR="00C86752">
        <w:t>e</w:t>
      </w:r>
    </w:p>
    <w:p w14:paraId="1E344A1A" w14:textId="7EA784CA" w:rsidR="009E59B4" w:rsidRDefault="009E59B4" w:rsidP="009E59B4">
      <w:pPr>
        <w:pStyle w:val="roman3"/>
      </w:pPr>
      <w:proofErr w:type="spellStart"/>
      <w:r w:rsidRPr="00882265">
        <w:t>fornecer</w:t>
      </w:r>
      <w:proofErr w:type="spellEnd"/>
      <w:r w:rsidRPr="00882265">
        <w:t xml:space="preserve"> todas as informações solicitadas pela CVM e pela B3</w:t>
      </w:r>
      <w:r w:rsidR="00C86752">
        <w:t>.</w:t>
      </w:r>
    </w:p>
    <w:p w14:paraId="040C36DF" w14:textId="601C62D2" w:rsidR="00947789" w:rsidRDefault="00300695" w:rsidP="00E051E2">
      <w:pPr>
        <w:pStyle w:val="Level2"/>
      </w:pPr>
      <w:r w:rsidRPr="00885BAE">
        <w:t xml:space="preserve">Todas as obrigações de envio de documentos e informações serão consideradas cumpridas quando comprovado pela Emissora, a entrega de tais documentos e informações por meio da apresentação do protocolo de recebimento assinado por representante </w:t>
      </w:r>
      <w:r w:rsidR="00466CC8">
        <w:t xml:space="preserve">da Debenturista e/ou </w:t>
      </w:r>
      <w:r w:rsidRPr="00885BAE">
        <w:t>do Agente Fiduciário</w:t>
      </w:r>
      <w:r w:rsidR="00CF687A">
        <w:t xml:space="preserve"> dos CRA</w:t>
      </w:r>
      <w:r w:rsidR="00466CC8">
        <w:t>, conforme aplicável,</w:t>
      </w:r>
      <w:r w:rsidRPr="00885BAE">
        <w:t xml:space="preserve"> ou comprovante de leitura de mensagem eletrônica encaminhada para o(s) endereço(s) eletrônico(s) indicado(s) na Cláusula </w:t>
      </w:r>
      <w:r w:rsidR="00DB2546">
        <w:fldChar w:fldCharType="begin"/>
      </w:r>
      <w:r w:rsidR="00DB2546">
        <w:instrText xml:space="preserve"> REF _Ref89196093 \r \h </w:instrText>
      </w:r>
      <w:r w:rsidR="00DB2546">
        <w:fldChar w:fldCharType="separate"/>
      </w:r>
      <w:r w:rsidR="00103314">
        <w:t>9</w:t>
      </w:r>
      <w:r w:rsidR="00DB2546">
        <w:fldChar w:fldCharType="end"/>
      </w:r>
      <w:r w:rsidRPr="00885BAE">
        <w:t xml:space="preserve"> abaixo, dos documentos e informações solicitados. Para fins de clareza, as Partes estabelecem, ainda, que, desde que as informações e documentos tenham sido entregues na forma, no prazo e com conteúdo estabelecido na presente Escritura de Emissão e/ou na solicitação encaminhada </w:t>
      </w:r>
      <w:r w:rsidR="00466CC8">
        <w:t xml:space="preserve">pela Debenturista e/ou </w:t>
      </w:r>
      <w:r w:rsidRPr="00885BAE">
        <w:t>pelo Agente Fiduciário</w:t>
      </w:r>
      <w:r w:rsidR="00CF687A">
        <w:t xml:space="preserve"> dos CRA</w:t>
      </w:r>
      <w:r w:rsidRPr="00885BAE">
        <w:t xml:space="preserve">, </w:t>
      </w:r>
      <w:r w:rsidR="00466CC8">
        <w:t xml:space="preserve">conforme o caso, </w:t>
      </w:r>
      <w:r w:rsidRPr="00885BAE">
        <w:t xml:space="preserve">eventual necessidade de complementação, modificação ou ajuste em informações e documentos fornecidos pela Emissora decorrentes de análise realizada </w:t>
      </w:r>
      <w:r w:rsidR="00466CC8">
        <w:t xml:space="preserve">pela Debenturista e/ou </w:t>
      </w:r>
      <w:r w:rsidRPr="00885BAE">
        <w:t>pelo Agente Fiduciário</w:t>
      </w:r>
      <w:r w:rsidR="00CF687A">
        <w:t xml:space="preserve"> dos CRA</w:t>
      </w:r>
      <w:r w:rsidR="00466CC8">
        <w:t>, conforme o caso,</w:t>
      </w:r>
      <w:r w:rsidRPr="00885BAE">
        <w:t xml:space="preserve"> sobre os mencionados documentos e informações, não poderá ser interpretada como descumprimento de obrigações não pecuniárias por parte da Emissora. Neste sentido, caso </w:t>
      </w:r>
      <w:r w:rsidR="00A24F6B">
        <w:t xml:space="preserve">a Debenturista e/ou </w:t>
      </w:r>
      <w:r w:rsidRPr="00885BAE">
        <w:t>o Agente Fiduciário</w:t>
      </w:r>
      <w:r w:rsidR="00CF687A">
        <w:t xml:space="preserve"> dos CRA</w:t>
      </w:r>
      <w:r w:rsidRPr="00885BAE">
        <w:t xml:space="preserve"> entenda necessário realizar qualquer complementação, modificação ou ajuste nos documentos e informações fornecidos pela Emissora, deverá notificá-los neste sentido por escrito, para que a Emissora, no prazo de 5 (cinco) </w:t>
      </w:r>
      <w:r w:rsidR="00A24F6B">
        <w:t>D</w:t>
      </w:r>
      <w:r w:rsidRPr="00885BAE">
        <w:t xml:space="preserve">ias </w:t>
      </w:r>
      <w:r w:rsidR="00A24F6B">
        <w:t>Ú</w:t>
      </w:r>
      <w:r w:rsidRPr="00885BAE">
        <w:t xml:space="preserve">teis do recebimento da notificação, providencie o ajuste, complementação ou modificação solicitados. Em caso de silêncio ou recusa injustificada por parte da Emissora após o recebimento da notificação aqui referida, bem como em caso de não entrega das informações e documentos na forma, no prazo e com conteúdo estabelecido na presente Escritura e/ou na solicitação encaminhada </w:t>
      </w:r>
      <w:r w:rsidR="00A24F6B">
        <w:t xml:space="preserve">pela Debenturista e/ou </w:t>
      </w:r>
      <w:r w:rsidRPr="00885BAE">
        <w:t>pelo Agente Fiduciário</w:t>
      </w:r>
      <w:r w:rsidR="00CF687A">
        <w:t xml:space="preserve"> dos CRA</w:t>
      </w:r>
      <w:r w:rsidRPr="00885BAE">
        <w:t>, estes estarão automaticamente constituídos em mora de sua obrigação não pecuniária de prestação de informações.</w:t>
      </w:r>
    </w:p>
    <w:p w14:paraId="5094C464" w14:textId="6E042360" w:rsidR="00947789" w:rsidRDefault="00155204" w:rsidP="00E051E2">
      <w:pPr>
        <w:pStyle w:val="Level2"/>
      </w:pPr>
      <w:bookmarkStart w:id="109" w:name="_Ref89198516"/>
      <w:r>
        <w:t>E</w:t>
      </w:r>
      <w:r w:rsidR="00EB23F2" w:rsidRPr="00885BAE">
        <w:t>m razão da vinculação dos Créditos do Agronegócio representados pelas Debêntures aos CRA, nos termos d</w:t>
      </w:r>
      <w:r w:rsidR="00DB2546">
        <w:t xml:space="preserve">o item </w:t>
      </w:r>
      <w:r w:rsidR="00DB2546">
        <w:fldChar w:fldCharType="begin"/>
      </w:r>
      <w:r w:rsidR="00DB2546">
        <w:instrText xml:space="preserve"> REF _Ref508269127 \r \h </w:instrText>
      </w:r>
      <w:r w:rsidR="00DB2546">
        <w:fldChar w:fldCharType="separate"/>
      </w:r>
      <w:r w:rsidR="00103314">
        <w:t>3.6</w:t>
      </w:r>
      <w:r w:rsidR="00DB2546">
        <w:fldChar w:fldCharType="end"/>
      </w:r>
      <w:r w:rsidR="00DB2546">
        <w:t xml:space="preserve"> </w:t>
      </w:r>
      <w:r w:rsidR="00EB23F2" w:rsidRPr="00885BAE">
        <w:t>acima, a</w:t>
      </w:r>
      <w:r w:rsidR="0076114F">
        <w:t xml:space="preserve">s seguintes despesas serão de responsabilidade do </w:t>
      </w:r>
      <w:r w:rsidR="00B42445">
        <w:t>P</w:t>
      </w:r>
      <w:r w:rsidR="0076114F">
        <w:t xml:space="preserve">atrimônio </w:t>
      </w:r>
      <w:r w:rsidR="00B42445">
        <w:t>S</w:t>
      </w:r>
      <w:r w:rsidR="0076114F">
        <w:t>eparado dos CRA, por meio do Fundo de Despesas</w:t>
      </w:r>
      <w:r w:rsidR="00884CC1">
        <w:t>,</w:t>
      </w:r>
      <w:r w:rsidR="00884CC1" w:rsidRPr="001A7F95">
        <w:rPr>
          <w:rFonts w:cs="Tahoma"/>
          <w:szCs w:val="20"/>
        </w:rPr>
        <w:t xml:space="preserve"> </w:t>
      </w:r>
      <w:r w:rsidR="00884CC1">
        <w:rPr>
          <w:rFonts w:cs="Tahoma"/>
          <w:szCs w:val="20"/>
        </w:rPr>
        <w:t xml:space="preserve">conforme indicadas no </w:t>
      </w:r>
      <w:r w:rsidR="00884CC1" w:rsidRPr="006C35BD">
        <w:rPr>
          <w:rFonts w:cs="Tahoma"/>
          <w:b/>
          <w:bCs/>
          <w:szCs w:val="20"/>
        </w:rPr>
        <w:t>Anexo</w:t>
      </w:r>
      <w:r w:rsidR="00884CC1">
        <w:rPr>
          <w:rFonts w:cs="Tahoma"/>
          <w:b/>
          <w:bCs/>
          <w:szCs w:val="20"/>
        </w:rPr>
        <w:t xml:space="preserve"> VI</w:t>
      </w:r>
      <w:r w:rsidR="00884CC1" w:rsidRPr="00FE71F7">
        <w:rPr>
          <w:rFonts w:cs="Tahoma"/>
          <w:szCs w:val="20"/>
        </w:rPr>
        <w:t xml:space="preserve"> </w:t>
      </w:r>
      <w:r w:rsidR="00884CC1">
        <w:rPr>
          <w:rFonts w:cs="Tahoma"/>
          <w:szCs w:val="20"/>
        </w:rPr>
        <w:t>à presente Escritura de Emissão</w:t>
      </w:r>
      <w:r w:rsidR="0076114F">
        <w:t xml:space="preserve"> </w:t>
      </w:r>
      <w:r w:rsidR="00EB23F2" w:rsidRPr="00885BAE">
        <w:t>(</w:t>
      </w:r>
      <w:r w:rsidR="003A7051" w:rsidRPr="00885BAE">
        <w:t>“</w:t>
      </w:r>
      <w:r w:rsidR="00EB23F2" w:rsidRPr="007A281B">
        <w:rPr>
          <w:b/>
          <w:bCs/>
        </w:rPr>
        <w:t xml:space="preserve">Despesas </w:t>
      </w:r>
      <w:r w:rsidR="006A0C2D" w:rsidRPr="007A281B">
        <w:rPr>
          <w:b/>
          <w:bCs/>
        </w:rPr>
        <w:t xml:space="preserve">de </w:t>
      </w:r>
      <w:r w:rsidR="0076114F" w:rsidRPr="007A281B">
        <w:rPr>
          <w:b/>
          <w:bCs/>
        </w:rPr>
        <w:t>Estruturação</w:t>
      </w:r>
      <w:r w:rsidR="003A7051" w:rsidRPr="00885BAE">
        <w:t>”</w:t>
      </w:r>
      <w:r w:rsidR="00EB23F2" w:rsidRPr="00885BAE">
        <w:t>)</w:t>
      </w:r>
      <w:r w:rsidR="00884CC1">
        <w:t xml:space="preserve">, observado o item </w:t>
      </w:r>
      <w:r w:rsidR="00884CC1">
        <w:fldChar w:fldCharType="begin"/>
      </w:r>
      <w:r w:rsidR="00884CC1">
        <w:instrText xml:space="preserve"> REF _Ref89191614 \r \h </w:instrText>
      </w:r>
      <w:r w:rsidR="00884CC1">
        <w:fldChar w:fldCharType="separate"/>
      </w:r>
      <w:r w:rsidR="00103314">
        <w:t>4.9</w:t>
      </w:r>
      <w:r w:rsidR="00884CC1">
        <w:fldChar w:fldCharType="end"/>
      </w:r>
      <w:r w:rsidR="00884CC1">
        <w:t xml:space="preserve"> acima</w:t>
      </w:r>
      <w:r w:rsidR="00EB23F2" w:rsidRPr="00885BAE">
        <w:t>:</w:t>
      </w:r>
      <w:r w:rsidR="00787D5F" w:rsidRPr="00A862A4" w:rsidDel="00976C4A">
        <w:rPr>
          <w:highlight w:val="yellow"/>
        </w:rPr>
        <w:t xml:space="preserve"> </w:t>
      </w:r>
      <w:bookmarkEnd w:id="109"/>
    </w:p>
    <w:p w14:paraId="6A50B27B" w14:textId="63132B6A" w:rsidR="00947789" w:rsidRDefault="0076114F" w:rsidP="00907626">
      <w:pPr>
        <w:pStyle w:val="roman3"/>
        <w:numPr>
          <w:ilvl w:val="0"/>
          <w:numId w:val="65"/>
        </w:numPr>
        <w:rPr>
          <w:lang w:eastAsia="ar-SA"/>
        </w:rPr>
      </w:pPr>
      <w:bookmarkStart w:id="110" w:name="_Hlk90403756"/>
      <w:r w:rsidRPr="00A50449">
        <w:rPr>
          <w:lang w:eastAsia="ar-SA"/>
        </w:rPr>
        <w:t xml:space="preserve">comissões de estruturação, emissão, coordenação e colocação dos CRA, por ocasião de sua distribuição pública com esforços restritos, e demais valores devidos nos termos dos Documentos da Operação, conforme definido do Termo de </w:t>
      </w:r>
      <w:r w:rsidRPr="00AD330A">
        <w:rPr>
          <w:bCs/>
          <w:lang w:eastAsia="ar-SA"/>
        </w:rPr>
        <w:t>Securitização</w:t>
      </w:r>
      <w:r w:rsidRPr="00A50449">
        <w:rPr>
          <w:lang w:eastAsia="ar-SA"/>
        </w:rPr>
        <w:t>;</w:t>
      </w:r>
      <w:r w:rsidRPr="00AD330A">
        <w:rPr>
          <w:i/>
          <w:lang w:eastAsia="ar-SA"/>
        </w:rPr>
        <w:t xml:space="preserve"> </w:t>
      </w:r>
    </w:p>
    <w:p w14:paraId="7A6311C1" w14:textId="74617FCF" w:rsidR="00947789" w:rsidRPr="00DD0C63" w:rsidRDefault="0076114F" w:rsidP="00AD330A">
      <w:pPr>
        <w:pStyle w:val="roman3"/>
        <w:rPr>
          <w:lang w:eastAsia="ar-SA"/>
        </w:rPr>
      </w:pPr>
      <w:r w:rsidRPr="00DD0C63">
        <w:rPr>
          <w:lang w:eastAsia="ar-SA"/>
        </w:rPr>
        <w:t>honorários e demais verbas e despesas iniciais devidos ao Coordenador Líder, ao Agente Fiduciário</w:t>
      </w:r>
      <w:r w:rsidR="00CF687A" w:rsidRPr="00DD0C63">
        <w:rPr>
          <w:lang w:eastAsia="ar-SA"/>
        </w:rPr>
        <w:t xml:space="preserve"> </w:t>
      </w:r>
      <w:r w:rsidR="00CF687A" w:rsidRPr="00DD0C63">
        <w:t>dos CRA</w:t>
      </w:r>
      <w:r w:rsidRPr="00DD0C63">
        <w:rPr>
          <w:lang w:eastAsia="ar-SA"/>
        </w:rPr>
        <w:t>, ao Custodiante, aos advogados, consultores, inclusive auditores independentes, incorridos em razão da análise e/ou elaboração dos Documentos da Operação, de processo de diligência legal e financeira, bem como da emissão de opinião legal relacionada à Emissão</w:t>
      </w:r>
      <w:r w:rsidRPr="00DD0C63">
        <w:rPr>
          <w:bCs/>
          <w:lang w:eastAsia="ar-SA"/>
        </w:rPr>
        <w:t>;</w:t>
      </w:r>
      <w:r w:rsidRPr="00DD0C63">
        <w:rPr>
          <w:b/>
          <w:lang w:eastAsia="ar-SA"/>
        </w:rPr>
        <w:t xml:space="preserve"> </w:t>
      </w:r>
    </w:p>
    <w:p w14:paraId="1CAB4A6F" w14:textId="77777777" w:rsidR="00947789" w:rsidRDefault="0076114F" w:rsidP="00AD330A">
      <w:pPr>
        <w:pStyle w:val="roman3"/>
        <w:rPr>
          <w:lang w:eastAsia="ar-SA"/>
        </w:rPr>
      </w:pPr>
      <w:r w:rsidRPr="00A50449">
        <w:rPr>
          <w:lang w:eastAsia="ar-SA"/>
        </w:rPr>
        <w:lastRenderedPageBreak/>
        <w:t xml:space="preserve">despesas com o pagamento de taxas, emolumentos para registro dos CRA perante a </w:t>
      </w:r>
      <w:r w:rsidRPr="00A50449">
        <w:rPr>
          <w:bCs/>
          <w:lang w:eastAsia="ar-SA"/>
        </w:rPr>
        <w:t>B3</w:t>
      </w:r>
      <w:r w:rsidRPr="00A50449">
        <w:rPr>
          <w:lang w:eastAsia="ar-SA"/>
        </w:rPr>
        <w:t xml:space="preserve">; </w:t>
      </w:r>
      <w:r w:rsidR="00406EA6">
        <w:rPr>
          <w:lang w:eastAsia="ar-SA"/>
        </w:rPr>
        <w:t>e</w:t>
      </w:r>
    </w:p>
    <w:p w14:paraId="7FC6CBAA" w14:textId="77777777" w:rsidR="00947789" w:rsidRDefault="0076114F" w:rsidP="00AD330A">
      <w:pPr>
        <w:pStyle w:val="roman3"/>
        <w:rPr>
          <w:lang w:eastAsia="ar-SA"/>
        </w:rPr>
      </w:pPr>
      <w:r w:rsidRPr="00A50449">
        <w:rPr>
          <w:lang w:eastAsia="ar-SA"/>
        </w:rPr>
        <w:t>honorários referentes a emissão dos CRA devido à Emissora,</w:t>
      </w:r>
      <w:r w:rsidR="00B05C79">
        <w:rPr>
          <w:lang w:eastAsia="ar-SA"/>
        </w:rPr>
        <w:t xml:space="preserve"> conforme previsto no Termo de Securitização</w:t>
      </w:r>
      <w:r w:rsidR="00650B16">
        <w:rPr>
          <w:lang w:eastAsia="ar-SA"/>
        </w:rPr>
        <w:t>,</w:t>
      </w:r>
      <w:r w:rsidRPr="00A50449">
        <w:rPr>
          <w:lang w:eastAsia="ar-SA"/>
        </w:rPr>
        <w:t xml:space="preserve"> pagos na Data de Integralização</w:t>
      </w:r>
      <w:r w:rsidR="00406EA6">
        <w:rPr>
          <w:lang w:eastAsia="ar-SA"/>
        </w:rPr>
        <w:t>.</w:t>
      </w:r>
    </w:p>
    <w:p w14:paraId="3693305A" w14:textId="384A7188" w:rsidR="00947789" w:rsidRDefault="0076114F" w:rsidP="00AD330A">
      <w:pPr>
        <w:pStyle w:val="Level3"/>
      </w:pPr>
      <w:bookmarkStart w:id="111" w:name="_Ref463984015"/>
      <w:bookmarkStart w:id="112" w:name="_Ref466679293"/>
      <w:bookmarkEnd w:id="110"/>
      <w:r w:rsidRPr="002D7F4C">
        <w:t>As seguintes Despesas Recorrentes serão de responsabilidade do Patrimônio Separado, por meio do Fundo de Despesas</w:t>
      </w:r>
      <w:r w:rsidR="00884CC1">
        <w:t>,</w:t>
      </w:r>
      <w:r w:rsidR="001A7F95" w:rsidRPr="001A7F95">
        <w:rPr>
          <w:rFonts w:cs="Tahoma"/>
          <w:szCs w:val="20"/>
        </w:rPr>
        <w:t xml:space="preserve"> </w:t>
      </w:r>
      <w:r w:rsidR="001A7F95">
        <w:rPr>
          <w:rFonts w:cs="Tahoma"/>
          <w:szCs w:val="20"/>
        </w:rPr>
        <w:t xml:space="preserve">conforme indicadas no </w:t>
      </w:r>
      <w:r w:rsidR="001A7F95" w:rsidRPr="006C35BD">
        <w:rPr>
          <w:rFonts w:cs="Tahoma"/>
          <w:b/>
          <w:bCs/>
          <w:szCs w:val="20"/>
        </w:rPr>
        <w:t>Anexo</w:t>
      </w:r>
      <w:r w:rsidR="001A7F95">
        <w:rPr>
          <w:rFonts w:cs="Tahoma"/>
          <w:b/>
          <w:bCs/>
          <w:szCs w:val="20"/>
        </w:rPr>
        <w:t xml:space="preserve"> VI</w:t>
      </w:r>
      <w:r w:rsidR="001A7F95" w:rsidRPr="00FE71F7">
        <w:rPr>
          <w:rFonts w:cs="Tahoma"/>
          <w:szCs w:val="20"/>
        </w:rPr>
        <w:t xml:space="preserve"> </w:t>
      </w:r>
      <w:r w:rsidR="001A7F95">
        <w:rPr>
          <w:rFonts w:cs="Tahoma"/>
          <w:szCs w:val="20"/>
        </w:rPr>
        <w:t>à presente Escritura de Emissão</w:t>
      </w:r>
      <w:r w:rsidRPr="002D7F4C">
        <w:t xml:space="preserve"> (“</w:t>
      </w:r>
      <w:r w:rsidRPr="00AD330A">
        <w:rPr>
          <w:b/>
          <w:bCs/>
        </w:rPr>
        <w:t>Despesas Recorrentes</w:t>
      </w:r>
      <w:r w:rsidRPr="002D7F4C">
        <w:t>”)</w:t>
      </w:r>
      <w:r w:rsidR="00FF4682">
        <w:t xml:space="preserve">, observado </w:t>
      </w:r>
      <w:r w:rsidR="00DB2546">
        <w:t xml:space="preserve">o item </w:t>
      </w:r>
      <w:r w:rsidR="00DB2546">
        <w:fldChar w:fldCharType="begin"/>
      </w:r>
      <w:r w:rsidR="00DB2546">
        <w:instrText xml:space="preserve"> REF _Ref89191614 \r \h </w:instrText>
      </w:r>
      <w:r w:rsidR="00DB2546">
        <w:fldChar w:fldCharType="separate"/>
      </w:r>
      <w:r w:rsidR="00103314">
        <w:t>4.9</w:t>
      </w:r>
      <w:r w:rsidR="00DB2546">
        <w:fldChar w:fldCharType="end"/>
      </w:r>
      <w:r w:rsidR="00884CC1">
        <w:t xml:space="preserve"> acima</w:t>
      </w:r>
      <w:r w:rsidRPr="002D7F4C">
        <w:t>:</w:t>
      </w:r>
      <w:bookmarkEnd w:id="111"/>
      <w:bookmarkEnd w:id="112"/>
      <w:r w:rsidR="00787D5F">
        <w:t xml:space="preserve"> </w:t>
      </w:r>
    </w:p>
    <w:p w14:paraId="14C635DE" w14:textId="22269DE0" w:rsidR="00947789" w:rsidRDefault="00466CC8" w:rsidP="00907626">
      <w:pPr>
        <w:pStyle w:val="roman4"/>
        <w:numPr>
          <w:ilvl w:val="0"/>
          <w:numId w:val="66"/>
        </w:numPr>
      </w:pPr>
      <w:bookmarkStart w:id="113" w:name="_Hlk40490339"/>
      <w:r w:rsidRPr="00A50449">
        <w:rPr>
          <w:lang w:eastAsia="ar-SA"/>
        </w:rPr>
        <w:t xml:space="preserve">reconhecimento das firmas, registro de quaisquer dos </w:t>
      </w:r>
      <w:r w:rsidR="00E60F60" w:rsidRPr="00A50449">
        <w:rPr>
          <w:lang w:eastAsia="ar-SA"/>
        </w:rPr>
        <w:t xml:space="preserve">Documentos </w:t>
      </w:r>
      <w:r w:rsidRPr="00A50449">
        <w:rPr>
          <w:lang w:eastAsia="ar-SA"/>
        </w:rPr>
        <w:t xml:space="preserve">da </w:t>
      </w:r>
      <w:r w:rsidR="00E60F60">
        <w:rPr>
          <w:lang w:eastAsia="ar-SA"/>
        </w:rPr>
        <w:t>Operação</w:t>
      </w:r>
      <w:r w:rsidR="00DB2546" w:rsidRPr="00A50449">
        <w:rPr>
          <w:lang w:eastAsia="ar-SA"/>
        </w:rPr>
        <w:t xml:space="preserve"> </w:t>
      </w:r>
      <w:r w:rsidRPr="00A50449">
        <w:rPr>
          <w:lang w:eastAsia="ar-SA"/>
        </w:rPr>
        <w:t>em cartório, bem como impressão, expedição e publicação dos relatórios e informações periódicas previstas n</w:t>
      </w:r>
      <w:r>
        <w:rPr>
          <w:lang w:eastAsia="ar-SA"/>
        </w:rPr>
        <w:t>o</w:t>
      </w:r>
      <w:r w:rsidRPr="00A50449">
        <w:rPr>
          <w:lang w:eastAsia="ar-SA"/>
        </w:rPr>
        <w:t xml:space="preserve"> Termo de Securitização bem como na legislação aplicável;</w:t>
      </w:r>
      <w:r>
        <w:rPr>
          <w:lang w:eastAsia="ar-SA"/>
        </w:rPr>
        <w:t xml:space="preserve"> </w:t>
      </w:r>
      <w:bookmarkEnd w:id="113"/>
    </w:p>
    <w:p w14:paraId="7C471E73" w14:textId="77777777" w:rsidR="00947789" w:rsidRDefault="00466CC8" w:rsidP="00AD330A">
      <w:pPr>
        <w:pStyle w:val="roman4"/>
      </w:pPr>
      <w:r w:rsidRPr="00A50449">
        <w:rPr>
          <w:lang w:eastAsia="ar-SA"/>
        </w:rPr>
        <w:t xml:space="preserve">despesas inerentes à expedição de eventual(ais) correspondência(s) de interesse dos Titulares de CRA; </w:t>
      </w:r>
    </w:p>
    <w:p w14:paraId="696AE63D" w14:textId="77777777" w:rsidR="00947789" w:rsidRDefault="0076114F" w:rsidP="00AD330A">
      <w:pPr>
        <w:pStyle w:val="roman4"/>
      </w:pPr>
      <w:r w:rsidRPr="00A50449">
        <w:t xml:space="preserve">despesas inerentes à realização da Assembleia </w:t>
      </w:r>
      <w:r>
        <w:t xml:space="preserve">Geral </w:t>
      </w:r>
      <w:r w:rsidRPr="00A50449">
        <w:t>de Titulares de CRA;</w:t>
      </w:r>
    </w:p>
    <w:p w14:paraId="03073052" w14:textId="77777777" w:rsidR="00947789" w:rsidRDefault="0076114F" w:rsidP="00AD330A">
      <w:pPr>
        <w:pStyle w:val="roman4"/>
      </w:pPr>
      <w:r w:rsidRPr="00A50449">
        <w:t xml:space="preserve">despesas com o pagamento de taxas, emolumentos para manutenção dos CRA perante a </w:t>
      </w:r>
      <w:r w:rsidRPr="00A50449">
        <w:rPr>
          <w:bCs/>
        </w:rPr>
        <w:t>B3</w:t>
      </w:r>
      <w:r w:rsidRPr="00A50449">
        <w:t xml:space="preserve">; </w:t>
      </w:r>
    </w:p>
    <w:p w14:paraId="258615A2" w14:textId="77777777" w:rsidR="00947789" w:rsidRDefault="0076114F" w:rsidP="00AD330A">
      <w:pPr>
        <w:pStyle w:val="roman4"/>
      </w:pPr>
      <w:r w:rsidRPr="00A50449">
        <w:t xml:space="preserve">despesas com as </w:t>
      </w:r>
      <w:r>
        <w:t>c</w:t>
      </w:r>
      <w:r w:rsidRPr="00A50449">
        <w:t xml:space="preserve">ontas </w:t>
      </w:r>
      <w:r>
        <w:t xml:space="preserve">correntes vinculadas à </w:t>
      </w:r>
      <w:r w:rsidRPr="00A50449">
        <w:t>Emissão;</w:t>
      </w:r>
    </w:p>
    <w:p w14:paraId="53D52D33" w14:textId="77777777" w:rsidR="00947789" w:rsidRDefault="0076114F" w:rsidP="00AD330A">
      <w:pPr>
        <w:pStyle w:val="roman4"/>
      </w:pPr>
      <w:r w:rsidRPr="00A50449">
        <w:t>despesas com a contratação de auditor independente para avaliação das demonstrações financeir</w:t>
      </w:r>
      <w:r>
        <w:t>a</w:t>
      </w:r>
      <w:r w:rsidRPr="00A50449">
        <w:t xml:space="preserve">s do </w:t>
      </w:r>
      <w:r>
        <w:t>P</w:t>
      </w:r>
      <w:r w:rsidRPr="00A50449">
        <w:t xml:space="preserve">atrimônio </w:t>
      </w:r>
      <w:r>
        <w:t>S</w:t>
      </w:r>
      <w:r w:rsidRPr="00A50449">
        <w:t xml:space="preserve">eparado e dos informes mensais relativos à presente </w:t>
      </w:r>
      <w:r>
        <w:t>E</w:t>
      </w:r>
      <w:r w:rsidRPr="00A50449">
        <w:t>missão;</w:t>
      </w:r>
    </w:p>
    <w:p w14:paraId="445E3CDF" w14:textId="77777777" w:rsidR="00947789" w:rsidRDefault="0076114F" w:rsidP="00AD330A">
      <w:pPr>
        <w:pStyle w:val="roman4"/>
      </w:pPr>
      <w:r w:rsidRPr="00A50449">
        <w:t>despesas com o pagamento da remuneração dos prestadores de serviços da emissão;</w:t>
      </w:r>
    </w:p>
    <w:p w14:paraId="5DA249C3" w14:textId="77777777" w:rsidR="00947789" w:rsidRDefault="0076114F" w:rsidP="00AD330A">
      <w:pPr>
        <w:pStyle w:val="roman4"/>
      </w:pPr>
      <w:r w:rsidRPr="00A50449">
        <w:t xml:space="preserve">despesas com o pagamento da remuneração da </w:t>
      </w:r>
      <w:r>
        <w:t xml:space="preserve">Debenturista </w:t>
      </w:r>
      <w:r w:rsidRPr="00A50449">
        <w:t xml:space="preserve">prevista </w:t>
      </w:r>
      <w:r>
        <w:t xml:space="preserve">no </w:t>
      </w:r>
      <w:r w:rsidRPr="00A50449">
        <w:t xml:space="preserve">Termo de Securitização; </w:t>
      </w:r>
    </w:p>
    <w:p w14:paraId="05CD2478" w14:textId="77777777" w:rsidR="00947789" w:rsidRDefault="0076114F" w:rsidP="00AD330A">
      <w:pPr>
        <w:pStyle w:val="roman4"/>
      </w:pPr>
      <w:r w:rsidRPr="00A50449">
        <w:t>despesas com transporte de documentos;</w:t>
      </w:r>
      <w:r w:rsidRPr="00A50449">
        <w:rPr>
          <w:b/>
        </w:rPr>
        <w:t xml:space="preserve"> </w:t>
      </w:r>
    </w:p>
    <w:p w14:paraId="62108CFC" w14:textId="77777777" w:rsidR="00947789" w:rsidRDefault="0076114F" w:rsidP="00AD330A">
      <w:pPr>
        <w:pStyle w:val="roman4"/>
      </w:pPr>
      <w:r w:rsidRPr="00A50449">
        <w:t>despesas com a realização das demonstrações contábeis do Patrimônio Separado e elaboração e divulgação dos relatórios mensais; e</w:t>
      </w:r>
    </w:p>
    <w:p w14:paraId="2B239142" w14:textId="77777777" w:rsidR="00947789" w:rsidRDefault="0076114F" w:rsidP="00AD330A">
      <w:pPr>
        <w:pStyle w:val="roman4"/>
      </w:pPr>
      <w:r w:rsidRPr="00A03413">
        <w:t>quaisquer outros honorários, custos e despesas previstos de modo esparso nesta Escritura de Emissão.</w:t>
      </w:r>
    </w:p>
    <w:p w14:paraId="1FCA8461" w14:textId="5DF743FB" w:rsidR="00947789" w:rsidRDefault="007B25BB" w:rsidP="00AD330A">
      <w:pPr>
        <w:pStyle w:val="Level3"/>
        <w:rPr>
          <w:lang w:val="pt"/>
        </w:rPr>
      </w:pPr>
      <w:r w:rsidRPr="00441230">
        <w:t xml:space="preserve">São de responsabilidade da </w:t>
      </w:r>
      <w:r w:rsidR="00316EE5">
        <w:t>Emissora</w:t>
      </w:r>
      <w:r w:rsidRPr="00441230">
        <w:t>, por meio da utilização dos recursos próprios:</w:t>
      </w:r>
      <w:r w:rsidR="00DB2546">
        <w:t xml:space="preserve"> </w:t>
      </w:r>
    </w:p>
    <w:p w14:paraId="367706EB" w14:textId="4837D274" w:rsidR="00DD0C63" w:rsidRPr="007A281B" w:rsidRDefault="00DD0C63" w:rsidP="00907626">
      <w:pPr>
        <w:pStyle w:val="roman4"/>
        <w:numPr>
          <w:ilvl w:val="0"/>
          <w:numId w:val="67"/>
        </w:numPr>
        <w:rPr>
          <w:b/>
        </w:rPr>
      </w:pPr>
      <w:r w:rsidRPr="00441230">
        <w:t xml:space="preserve">registro </w:t>
      </w:r>
      <w:r>
        <w:t>desta Escritura, bem como d</w:t>
      </w:r>
      <w:r w:rsidRPr="00441230">
        <w:t xml:space="preserve">e eventuais aditamentos </w:t>
      </w:r>
      <w:r>
        <w:t>na JUCE</w:t>
      </w:r>
      <w:r w:rsidR="00C43E7F">
        <w:t>SP</w:t>
      </w:r>
      <w:r>
        <w:t>;</w:t>
      </w:r>
    </w:p>
    <w:p w14:paraId="5C1420D5" w14:textId="77777777" w:rsidR="00947789" w:rsidRDefault="007B25BB" w:rsidP="00AD330A">
      <w:pPr>
        <w:pStyle w:val="roman4"/>
        <w:rPr>
          <w:b/>
        </w:rPr>
      </w:pPr>
      <w:r w:rsidRPr="00A13AFA">
        <w:t>taxas, impostos ou contribuições federais, municipais ou autárquicas</w:t>
      </w:r>
      <w:r w:rsidRPr="00441230">
        <w:t>,</w:t>
      </w:r>
      <w:r w:rsidRPr="00A13AFA">
        <w:t xml:space="preserve"> que recaiam sobre os bens, direitos e obrigações do Patrimônio Separado;</w:t>
      </w:r>
    </w:p>
    <w:p w14:paraId="2B4B15BE" w14:textId="77777777" w:rsidR="00947789" w:rsidRDefault="007B25BB" w:rsidP="00AD330A">
      <w:pPr>
        <w:pStyle w:val="roman4"/>
      </w:pPr>
      <w:r w:rsidRPr="00441230">
        <w:lastRenderedPageBreak/>
        <w:t xml:space="preserve">multas eventualmente aplicadas por órgão reguladores e demais entidades, desde que não seja por culpa exclusiva da </w:t>
      </w:r>
      <w:r w:rsidR="00A03413">
        <w:t>Debenturista</w:t>
      </w:r>
      <w:r w:rsidRPr="00441230">
        <w:t xml:space="preserve"> ou dos prestadores de serviços da emissão;</w:t>
      </w:r>
    </w:p>
    <w:p w14:paraId="332A52F3" w14:textId="77777777" w:rsidR="00947789" w:rsidRDefault="007B25BB" w:rsidP="00AD330A">
      <w:pPr>
        <w:pStyle w:val="roman4"/>
      </w:pPr>
      <w:r w:rsidRPr="00A03413">
        <w:t>eventuais despesas, depósitos e custas judiciais decorrentes da sucumbência em ações judiciais ajuizadas com a finalidade de resguardar os interesses dos Titulares dos CRA e a realização dos Créditos do Agronegócio integrantes do Patrimônio Separado;</w:t>
      </w:r>
      <w:bookmarkStart w:id="114" w:name="_DV_M564"/>
      <w:bookmarkEnd w:id="114"/>
      <w:r w:rsidRPr="00A03413">
        <w:t xml:space="preserve"> </w:t>
      </w:r>
    </w:p>
    <w:p w14:paraId="62DF3D12" w14:textId="7957CE2B" w:rsidR="00947789" w:rsidRDefault="007B25BB" w:rsidP="00AD330A">
      <w:pPr>
        <w:pStyle w:val="roman4"/>
      </w:pPr>
      <w:r w:rsidRPr="00A03413">
        <w:t xml:space="preserve">honorários de advogados, custas e despesas correlatas (incluindo verbas de sucumbência) incorridas pela Emissora e/ou pelo Agente Fiduciário dos CRA na defesa de eventuais processos administrativos e/ou judiciais propostos contra o Patrimônio Separado; </w:t>
      </w:r>
      <w:r w:rsidR="00851968">
        <w:t>e</w:t>
      </w:r>
    </w:p>
    <w:p w14:paraId="388D328B" w14:textId="784F3A5D" w:rsidR="00BC44A0" w:rsidRDefault="00BC44A0" w:rsidP="00AD330A">
      <w:pPr>
        <w:pStyle w:val="roman4"/>
      </w:pPr>
      <w:r w:rsidRPr="00A03413">
        <w:t>eventuais despesas com terceiros especialistas, advogados, auditores ou fiscais relacionados com procedimentos extrajudiciais, incorridas para resguardar os interesses dos Titulares dos CRA e realização dos Créditos do Agronegócio integrantes do Patrimônio Separado bem como os custos inerentes à liquidação dos CRA</w:t>
      </w:r>
      <w:r>
        <w:t>.</w:t>
      </w:r>
    </w:p>
    <w:p w14:paraId="06260F40" w14:textId="02C1AD8E" w:rsidR="00947789" w:rsidRPr="00147ADB" w:rsidRDefault="009E3FB1" w:rsidP="00D807C5">
      <w:pPr>
        <w:pStyle w:val="Level3"/>
        <w:rPr>
          <w:lang w:val="pt"/>
        </w:rPr>
      </w:pPr>
      <w:r>
        <w:t xml:space="preserve">A </w:t>
      </w:r>
      <w:r w:rsidR="00A03413">
        <w:t>Debenturista</w:t>
      </w:r>
      <w:r w:rsidR="00A03413" w:rsidRPr="00441230">
        <w:t xml:space="preserve"> </w:t>
      </w:r>
      <w:r w:rsidR="00A03413">
        <w:t>poderá valer-se dos</w:t>
      </w:r>
      <w:r w:rsidR="00A03413" w:rsidRPr="00441230">
        <w:t xml:space="preserve"> recursos do Fundo de Despesas ou do Patrimônio Separado para pagamento das despesas elencadas </w:t>
      </w:r>
      <w:r w:rsidR="0011248E">
        <w:t xml:space="preserve">no item </w:t>
      </w:r>
      <w:r w:rsidR="0011248E">
        <w:fldChar w:fldCharType="begin"/>
      </w:r>
      <w:r w:rsidR="0011248E">
        <w:instrText xml:space="preserve"> REF _Ref89198516 \r \h </w:instrText>
      </w:r>
      <w:r w:rsidR="0011248E">
        <w:fldChar w:fldCharType="separate"/>
      </w:r>
      <w:r w:rsidR="00103314">
        <w:t>7.3</w:t>
      </w:r>
      <w:r w:rsidR="0011248E">
        <w:fldChar w:fldCharType="end"/>
      </w:r>
      <w:r w:rsidR="0011248E">
        <w:t xml:space="preserve"> e subitens acima</w:t>
      </w:r>
      <w:r w:rsidR="00A03413" w:rsidRPr="00441230">
        <w:t>,</w:t>
      </w:r>
      <w:r w:rsidR="00A03413">
        <w:t xml:space="preserve"> caso </w:t>
      </w:r>
      <w:r>
        <w:t xml:space="preserve">não haja recursos no Fundo de Despesas ou quando </w:t>
      </w:r>
      <w:r w:rsidR="00A03413">
        <w:t xml:space="preserve">não arcada diretamente pela </w:t>
      </w:r>
      <w:r w:rsidR="00316EE5">
        <w:t>Emissora</w:t>
      </w:r>
      <w:r w:rsidR="00A03413">
        <w:t>,</w:t>
      </w:r>
      <w:r w:rsidR="00A03413" w:rsidRPr="00441230">
        <w:t xml:space="preserve"> </w:t>
      </w:r>
      <w:r>
        <w:t xml:space="preserve">conforme o caso, </w:t>
      </w:r>
      <w:r w:rsidR="00A03413">
        <w:t xml:space="preserve">ocasião em que a </w:t>
      </w:r>
      <w:r w:rsidR="00316EE5">
        <w:t xml:space="preserve">Emissora </w:t>
      </w:r>
      <w:r w:rsidR="00A03413">
        <w:t>deverá</w:t>
      </w:r>
      <w:r w:rsidR="00A03413" w:rsidRPr="00441230">
        <w:t xml:space="preserve"> </w:t>
      </w:r>
      <w:r w:rsidR="00A03413">
        <w:t>reembolsar o Fundo de Despesas ou o Patrimônio Separado</w:t>
      </w:r>
      <w:r w:rsidR="00A03413" w:rsidRPr="00441230">
        <w:t xml:space="preserve"> no montante equivalente ao valor utilizado para pagamento das referidas despesas em até </w:t>
      </w:r>
      <w:bookmarkStart w:id="115" w:name="_Hlk40490502"/>
      <w:r w:rsidR="00316EE5">
        <w:t>3 (</w:t>
      </w:r>
      <w:r w:rsidR="00A03413" w:rsidRPr="00441230">
        <w:t>três</w:t>
      </w:r>
      <w:r w:rsidR="00316EE5">
        <w:t>)</w:t>
      </w:r>
      <w:r w:rsidR="00A03413" w:rsidRPr="00441230">
        <w:t xml:space="preserve"> dias</w:t>
      </w:r>
      <w:r w:rsidR="00316EE5">
        <w:t xml:space="preserve"> contados do envio, pela Debenturista, do comprovante de pagamento de referidas despesas</w:t>
      </w:r>
      <w:bookmarkEnd w:id="115"/>
      <w:r w:rsidR="00A03413" w:rsidRPr="00441230">
        <w:t>.</w:t>
      </w:r>
      <w:r w:rsidR="00316EE5">
        <w:t xml:space="preserve"> </w:t>
      </w:r>
    </w:p>
    <w:p w14:paraId="25B7987D" w14:textId="77777777" w:rsidR="00EE4D77" w:rsidRDefault="00EE4D77" w:rsidP="00EE4D77">
      <w:pPr>
        <w:pStyle w:val="Level3"/>
        <w:rPr>
          <w:lang w:val="pt"/>
        </w:rPr>
      </w:pPr>
      <w:r w:rsidRPr="00CC65EC">
        <w:t>Nas operações de securitização em que a constituição do lastro se der pela correta destinação de recursos pela Devedora, em razão das obrigações legais impostas ao Agente Fiduciário dos CRA, em caso de possibilidade de resgate ou vencimento antecipado do título, permanecem exigíveis as obrigações da Devedora e do Agente Fiduciário dos CRA até o vencimento original dos CRA ou até que a destinação da totalidade dos recursos decorrentes da emissão seja efetivada e comprovada. Desta forma fica contratado e desde já ajustado que a Devedora assumirá a integral responsabilidade financeira pelos honorários do Agente Fiduciário dos CRA até a integral comprovação da destinação dos recursos.</w:t>
      </w:r>
    </w:p>
    <w:p w14:paraId="60350E9A" w14:textId="74421769" w:rsidR="00947789" w:rsidRDefault="00EB23F2" w:rsidP="00E051E2">
      <w:pPr>
        <w:pStyle w:val="Level1"/>
      </w:pPr>
      <w:r w:rsidRPr="00610510">
        <w:t xml:space="preserve">DECLARAÇÕES DA EMISSORA </w:t>
      </w:r>
    </w:p>
    <w:p w14:paraId="753B727B" w14:textId="77777777" w:rsidR="00947789" w:rsidRDefault="00EB23F2" w:rsidP="00E051E2">
      <w:pPr>
        <w:pStyle w:val="Level2"/>
      </w:pPr>
      <w:bookmarkStart w:id="116" w:name="_Ref89198669"/>
      <w:r w:rsidRPr="002D7F4C">
        <w:t xml:space="preserve">A Emissora </w:t>
      </w:r>
      <w:r w:rsidR="00073766" w:rsidRPr="002D7F4C">
        <w:t>declara</w:t>
      </w:r>
      <w:r w:rsidRPr="002D7F4C">
        <w:t>, nesta data, à Debenturista que:</w:t>
      </w:r>
      <w:bookmarkEnd w:id="116"/>
    </w:p>
    <w:p w14:paraId="7CE447BA" w14:textId="40D8FA1C" w:rsidR="00314092" w:rsidRDefault="00314092" w:rsidP="00314092">
      <w:pPr>
        <w:pStyle w:val="alpha3"/>
        <w:numPr>
          <w:ilvl w:val="0"/>
          <w:numId w:val="68"/>
        </w:numPr>
      </w:pPr>
      <w:proofErr w:type="spellStart"/>
      <w:r>
        <w:t>é</w:t>
      </w:r>
      <w:proofErr w:type="spellEnd"/>
      <w:r>
        <w:t xml:space="preserve"> uma sociedade por ações, de capital aberto, devidamente organizada, constituída e existente de acordo com as leis brasileiras;</w:t>
      </w:r>
    </w:p>
    <w:p w14:paraId="5CA0A42E" w14:textId="61C647BE" w:rsidR="00314092" w:rsidRDefault="00314092" w:rsidP="00314092">
      <w:pPr>
        <w:pStyle w:val="alpha3"/>
        <w:numPr>
          <w:ilvl w:val="0"/>
          <w:numId w:val="68"/>
        </w:numPr>
      </w:pPr>
      <w:r>
        <w:t xml:space="preserve">está devidamente autorizada a celebrar esta Escritura de Emissão e a cumprir com todas as obrigações nesta previstas, tendo sido satisfeitos todos os requisitos legais e estatutários necessários para tanto, exceto com relação (i) ao </w:t>
      </w:r>
      <w:r>
        <w:lastRenderedPageBreak/>
        <w:t>registro da ata da RCA da Emissora, assim como desta Escritura de Emissão na JUCESP; e (ii) o depósito dos CRA na B3;</w:t>
      </w:r>
    </w:p>
    <w:p w14:paraId="19C75699" w14:textId="5CE53E0F" w:rsidR="00314092" w:rsidRDefault="00314092" w:rsidP="00314092">
      <w:pPr>
        <w:pStyle w:val="alpha3"/>
        <w:numPr>
          <w:ilvl w:val="0"/>
          <w:numId w:val="68"/>
        </w:numPr>
      </w:pPr>
      <w:r>
        <w:t>os representantes legais que assinam esta Escritura de Emissão têm poderes estatutários e/ou delegados para assumir, em seu nome, as obrigações aqui estabelecidas e, sendo mandatários, tiveram os poderes legitimamente outorgados, estando os respectivos mandatos em pleno vigor e efeito;</w:t>
      </w:r>
    </w:p>
    <w:p w14:paraId="0F51F5EA" w14:textId="113479E8" w:rsidR="00314092" w:rsidRDefault="00314092" w:rsidP="00314092">
      <w:pPr>
        <w:pStyle w:val="alpha3"/>
        <w:numPr>
          <w:ilvl w:val="0"/>
          <w:numId w:val="68"/>
        </w:numPr>
      </w:pPr>
      <w:r>
        <w:t>a celebração da presente Escritura de Emissão e o cumprimento de suas obrigações principais e acessórias não infringem qualquer disposição legal aplicável à Emissora, qualquer contrato ou instrumento do qual a Emissora seja parte, bem como qualquer ordem, decisão ou sentença judicial, administrativa ou arbitrai que afete a Emissora, nem resultarão em (i) vencimento antecipado de qualquer obrigação estabelecida em qualquer destes contratos ou instrumentos; ou (</w:t>
      </w:r>
      <w:r w:rsidR="00806206">
        <w:t>i</w:t>
      </w:r>
      <w:r>
        <w:t>i) rescisão de qualquer desses contratos ou instrumentos;</w:t>
      </w:r>
    </w:p>
    <w:p w14:paraId="5653CCAD" w14:textId="6FFBF4FF" w:rsidR="00314092" w:rsidRDefault="00314092" w:rsidP="00314092">
      <w:pPr>
        <w:pStyle w:val="alpha3"/>
        <w:numPr>
          <w:ilvl w:val="0"/>
          <w:numId w:val="68"/>
        </w:numPr>
      </w:pPr>
      <w:r>
        <w:t>tem todas as autorizações e licenças essenciais para as suas atividades, exigidas pelas autoridades federais, estaduais e municipais essenciais para o exercício de suas atividades, sendo todas elas válidas, exceto por aquelas que estejam em discussão na esfera judicial e/ou administrativa cuja exigibilidade ou aplicabilidade esteja suspensa;</w:t>
      </w:r>
    </w:p>
    <w:p w14:paraId="67DFEB4D" w14:textId="6559B2AB" w:rsidR="00314092" w:rsidRDefault="00314092" w:rsidP="00314092">
      <w:pPr>
        <w:pStyle w:val="alpha3"/>
        <w:numPr>
          <w:ilvl w:val="0"/>
          <w:numId w:val="68"/>
        </w:numPr>
      </w:pPr>
      <w:r>
        <w:t>as demonstrações financeiras da Emissora representam corretamente a posição financeira da Emissora naquelas datas e foram devidamente elaboradas em conformidade com as práticas contábeis geralmente aceitas no Brasil;</w:t>
      </w:r>
    </w:p>
    <w:p w14:paraId="1452DCBD" w14:textId="330CC121" w:rsidR="00314092" w:rsidRDefault="00314092" w:rsidP="00314092">
      <w:pPr>
        <w:pStyle w:val="alpha3"/>
        <w:numPr>
          <w:ilvl w:val="0"/>
          <w:numId w:val="68"/>
        </w:numPr>
      </w:pPr>
      <w:r>
        <w:t>exceto pelas contingências informadas nas demonstrações financeiras da Emissora, não é, nesta data, de conhecimento da Emissora, a existência de qualquer ação judicial, procedimento administrativo ou arbitral, inquérito ou outro tipo de investigação governamental que possa vir</w:t>
      </w:r>
      <w:r w:rsidR="00AF5433">
        <w:t xml:space="preserve"> </w:t>
      </w:r>
      <w:r>
        <w:t xml:space="preserve">a causar </w:t>
      </w:r>
      <w:r w:rsidR="00AF5433">
        <w:t>Efeito A</w:t>
      </w:r>
      <w:r>
        <w:t xml:space="preserve">dverso </w:t>
      </w:r>
      <w:r w:rsidR="00AF5433">
        <w:t>R</w:t>
      </w:r>
      <w:r>
        <w:t>elevante</w:t>
      </w:r>
      <w:r w:rsidR="00AF5433">
        <w:t xml:space="preserve"> (conforme abaixo definido)</w:t>
      </w:r>
      <w:r>
        <w:t xml:space="preserve"> na Emissora, em suas condições financeiras ou em suas atividades, prejudicando sua capacidade de cumprir com as obrigações pecuniárias assumidas no âmbito da Emissão;</w:t>
      </w:r>
    </w:p>
    <w:p w14:paraId="49EB0A7D" w14:textId="645057C4" w:rsidR="00314092" w:rsidRDefault="00314092" w:rsidP="00314092">
      <w:pPr>
        <w:pStyle w:val="alpha3"/>
        <w:numPr>
          <w:ilvl w:val="0"/>
          <w:numId w:val="68"/>
        </w:numPr>
      </w:pPr>
      <w:r>
        <w:t>as informações e declarações contidas nesta Escritura de Emissão em relação à Emissora e à Oferta Restrita, conforme o caso, são verdadeiras, consistentes, corretas e suficientes;</w:t>
      </w:r>
    </w:p>
    <w:p w14:paraId="58FE305B" w14:textId="19B59523" w:rsidR="00314092" w:rsidRDefault="00314092" w:rsidP="00314092">
      <w:pPr>
        <w:pStyle w:val="alpha3"/>
        <w:numPr>
          <w:ilvl w:val="0"/>
          <w:numId w:val="68"/>
        </w:numPr>
      </w:pPr>
      <w:r>
        <w:t>não omitiu qualquer fato, de qualquer natureza, que seja de seu conhecimento e que possa resultar em alteração substancial na situação econômico-financeira e nos resultados operacionais da Emissora em prejuízo d</w:t>
      </w:r>
      <w:r w:rsidR="00806206">
        <w:t xml:space="preserve">a </w:t>
      </w:r>
      <w:r>
        <w:t>Debenturista;</w:t>
      </w:r>
    </w:p>
    <w:p w14:paraId="2A91EFD2" w14:textId="53E26D35" w:rsidR="00314092" w:rsidRDefault="00314092" w:rsidP="00314092">
      <w:pPr>
        <w:pStyle w:val="alpha3"/>
        <w:numPr>
          <w:ilvl w:val="0"/>
          <w:numId w:val="68"/>
        </w:numPr>
      </w:pPr>
      <w:r>
        <w:t>que seja do conhecimento da Emissora, não há qualquer ligação entre a Emissora</w:t>
      </w:r>
      <w:r w:rsidR="00806206">
        <w:t>, a Debenturista</w:t>
      </w:r>
      <w:r>
        <w:t xml:space="preserve"> e</w:t>
      </w:r>
      <w:r w:rsidR="00806206">
        <w:t>/ou</w:t>
      </w:r>
      <w:r>
        <w:t xml:space="preserve"> o Agente Fiduciário</w:t>
      </w:r>
      <w:r w:rsidR="00806206">
        <w:t xml:space="preserve"> dos CRA</w:t>
      </w:r>
      <w:r>
        <w:t xml:space="preserve"> que impeça </w:t>
      </w:r>
      <w:r w:rsidR="00806206">
        <w:t>a Debenturista e/ou o</w:t>
      </w:r>
      <w:r>
        <w:t xml:space="preserve"> Agente Fiduciário </w:t>
      </w:r>
      <w:r w:rsidR="00806206">
        <w:t xml:space="preserve">dos CRA </w:t>
      </w:r>
      <w:r>
        <w:t>de exercer plenamente suas funções com relação à Emissão;</w:t>
      </w:r>
    </w:p>
    <w:p w14:paraId="3BAA202F" w14:textId="65330330" w:rsidR="00314092" w:rsidRDefault="00314092" w:rsidP="00314092">
      <w:pPr>
        <w:pStyle w:val="alpha3"/>
        <w:numPr>
          <w:ilvl w:val="0"/>
          <w:numId w:val="68"/>
        </w:numPr>
      </w:pPr>
      <w:r>
        <w:t>esta Escritura de Emissão constitu</w:t>
      </w:r>
      <w:r w:rsidR="00806206">
        <w:t>i</w:t>
      </w:r>
      <w:r>
        <w:t xml:space="preserve"> obrigaç</w:t>
      </w:r>
      <w:r w:rsidR="00806206">
        <w:t>ão</w:t>
      </w:r>
      <w:r>
        <w:t xml:space="preserve"> lega</w:t>
      </w:r>
      <w:r w:rsidR="00806206">
        <w:t>l</w:t>
      </w:r>
      <w:r>
        <w:t xml:space="preserve">, válida, eficaz e vinculativa da Emissora, exequível de acordo com os seus termos e condições, com </w:t>
      </w:r>
      <w:r>
        <w:lastRenderedPageBreak/>
        <w:t xml:space="preserve">força de título executivo extrajudicial nos termos do artigo 784 do Código de Processo Civil; </w:t>
      </w:r>
    </w:p>
    <w:p w14:paraId="6CB3D1A0" w14:textId="7EB2A9D6" w:rsidR="001A7F95" w:rsidRDefault="00314092" w:rsidP="00314092">
      <w:pPr>
        <w:pStyle w:val="alpha3"/>
        <w:numPr>
          <w:ilvl w:val="0"/>
          <w:numId w:val="68"/>
        </w:numPr>
      </w:pPr>
      <w:r>
        <w:t xml:space="preserve">suas demonstrações financeiras relativas aos exercícios financeiros encerrados em </w:t>
      </w:r>
      <w:r w:rsidR="00520523">
        <w:t xml:space="preserve">31 de dezembro de </w:t>
      </w:r>
      <w:r>
        <w:t>201</w:t>
      </w:r>
      <w:r w:rsidR="00806206">
        <w:t>9</w:t>
      </w:r>
      <w:r>
        <w:t xml:space="preserve">, </w:t>
      </w:r>
      <w:r w:rsidR="00520523">
        <w:t xml:space="preserve">31 de dezembro de </w:t>
      </w:r>
      <w:r>
        <w:t>20</w:t>
      </w:r>
      <w:r w:rsidR="00806206">
        <w:t>20</w:t>
      </w:r>
      <w:r w:rsidR="00520523">
        <w:t>, bem como as informações financeiras trimestrais de 31 de março de 2021</w:t>
      </w:r>
      <w:r w:rsidR="002C01A7">
        <w:t>,</w:t>
      </w:r>
      <w:r w:rsidR="00520523">
        <w:t xml:space="preserve"> de 30 de junho de </w:t>
      </w:r>
      <w:r>
        <w:t>20</w:t>
      </w:r>
      <w:r w:rsidR="00806206">
        <w:t>21</w:t>
      </w:r>
      <w:r w:rsidR="002C01A7">
        <w:t xml:space="preserve"> e de 30 de setembro de 2021</w:t>
      </w:r>
      <w:r>
        <w:t>, representam corretamente sua posição patrimonial e financeira nas datas a que se referem e foram devidamente elaboradas em conformidade com os princípios contábeis vigentes nos períodos a que se referem, os quais foram aplicados de maneira consistente nos períodos envolvidos</w:t>
      </w:r>
      <w:r w:rsidR="001A7F95">
        <w:t>;</w:t>
      </w:r>
      <w:r>
        <w:t xml:space="preserve"> </w:t>
      </w:r>
    </w:p>
    <w:p w14:paraId="364CC400" w14:textId="55214433" w:rsidR="00314092" w:rsidRDefault="00314092" w:rsidP="00314092">
      <w:pPr>
        <w:pStyle w:val="alpha3"/>
        <w:numPr>
          <w:ilvl w:val="0"/>
          <w:numId w:val="68"/>
        </w:numPr>
      </w:pPr>
      <w:r>
        <w:t xml:space="preserve">não houve qualquer </w:t>
      </w:r>
      <w:r w:rsidR="00AF5433">
        <w:t>evento que implique Efeito A</w:t>
      </w:r>
      <w:r>
        <w:t xml:space="preserve">dverso </w:t>
      </w:r>
      <w:r w:rsidR="00AF5433">
        <w:t>R</w:t>
      </w:r>
      <w:r>
        <w:t>elevante na situação financeira e nos resultados operacionais em questão, não houve qualquer operação envolvendo a Emissora, fora do curso normal de seus negócios e que seja relevante para a Emissora, e não houve aumento substancial do endividamento da Emissora;</w:t>
      </w:r>
      <w:r w:rsidR="00806206">
        <w:t xml:space="preserve"> </w:t>
      </w:r>
    </w:p>
    <w:p w14:paraId="3A080FDD" w14:textId="37CDBA96" w:rsidR="00314092" w:rsidRDefault="00314092" w:rsidP="00314092">
      <w:pPr>
        <w:pStyle w:val="alpha3"/>
        <w:numPr>
          <w:ilvl w:val="0"/>
          <w:numId w:val="68"/>
        </w:numPr>
      </w:pPr>
      <w:r>
        <w:t xml:space="preserve">tem plena ciência e concorda integralmente com a forma de divulgação e apuração </w:t>
      </w:r>
      <w:r w:rsidR="00806206">
        <w:t>do IPCA</w:t>
      </w:r>
      <w:r>
        <w:t>, e que a forma de cálculo da Remuneração foi acordada por livre vontade da Emissora, em observância ao princípio da boa-fé;</w:t>
      </w:r>
    </w:p>
    <w:p w14:paraId="62555F49" w14:textId="3B04759E" w:rsidR="00314092" w:rsidRDefault="00314092" w:rsidP="00314092">
      <w:pPr>
        <w:pStyle w:val="alpha3"/>
        <w:numPr>
          <w:ilvl w:val="0"/>
          <w:numId w:val="68"/>
        </w:numPr>
      </w:pPr>
      <w:r>
        <w:t>a Emissora, por si, seus sócios ou acionistas controladores e funcionários, declara, neste ato, estar ciente dos termos das leis e normativos que dispõem sobre atos lesivos contra a administração pública e aplicáveis à presente Escritura de Emissão, em especial a Lei n° 12.846</w:t>
      </w:r>
      <w:r w:rsidR="00806206">
        <w:t xml:space="preserve"> </w:t>
      </w:r>
      <w:r>
        <w:t>e compromete-se a abster-se de qualquer atividade que constitua uma violação às disposições contidas nesta legislação. A Emissora, declara, ainda, que envida os melhores esforços para que seus eventuais subcontratados se comprometam a observar o aqui disposto, devendo a Emissora, ainda, dar conhecimento pleno de tais normas a todos os seus profissionais que venham a se relacionar com ela, previamente ao início de sua atuação no âmbito desta Escritura de Emissão;</w:t>
      </w:r>
    </w:p>
    <w:p w14:paraId="003550BC" w14:textId="784240C0" w:rsidR="00314092" w:rsidRDefault="00314092" w:rsidP="00314092">
      <w:pPr>
        <w:pStyle w:val="alpha3"/>
        <w:numPr>
          <w:ilvl w:val="0"/>
          <w:numId w:val="68"/>
        </w:numPr>
      </w:pPr>
      <w:r>
        <w:t xml:space="preserve">a Emissora declara, de forma irrevogável e irretratável, que cumpre e faz cumprir, bem como suas </w:t>
      </w:r>
      <w:r w:rsidR="00976C4A">
        <w:t>Controladas</w:t>
      </w:r>
      <w:r>
        <w:t xml:space="preserve">, acionistas, funcionários ou eventuais subcontratados, as normas aplicáveis que versam sobre atos de corrupção e atos lesivos contra a administração pública, na forma da Lei 12.846, na medida em que (i) mantém políticas e procedimentos internos que asseguram integral cumprimento de tais normas; (ii) dá pleno conhecimento de tais normas a todos os profissionais que venham a se relacionar com a Emissora; (iii) abstém-se de </w:t>
      </w:r>
      <w:r w:rsidR="00806206">
        <w:t>praticar atos de corrupção</w:t>
      </w:r>
      <w:r>
        <w:t xml:space="preserve"> e de agir de forma lesiva à administração pública, nacional e estrangeira, no seu interesse ou para seu benefício, exclusivo ou não; (iv) caso tenha conhecimento de qualquer ato ou fato que viole aludidas normas, comunicará prontamente </w:t>
      </w:r>
      <w:r w:rsidR="00806206">
        <w:t>a Debenturista, o Agente Fiduciário dos CRA e o</w:t>
      </w:r>
      <w:r>
        <w:t xml:space="preserve"> Coordenador</w:t>
      </w:r>
      <w:r w:rsidR="00806206">
        <w:t xml:space="preserve"> Líder</w:t>
      </w:r>
      <w:r>
        <w:t xml:space="preserve">, que poderão tomar todas as providências que entenderem necessárias; e (v) realizará </w:t>
      </w:r>
      <w:r w:rsidR="00806206">
        <w:t xml:space="preserve">os </w:t>
      </w:r>
      <w:r>
        <w:t>pagamentos devidos no âmbito deste instrumento exclusivamente por meio de transferência bancária; e</w:t>
      </w:r>
    </w:p>
    <w:p w14:paraId="1866EE47" w14:textId="49068CC7" w:rsidR="00314092" w:rsidRDefault="00314092" w:rsidP="00314092">
      <w:pPr>
        <w:pStyle w:val="alpha3"/>
        <w:numPr>
          <w:ilvl w:val="0"/>
          <w:numId w:val="68"/>
        </w:numPr>
      </w:pPr>
      <w:r>
        <w:lastRenderedPageBreak/>
        <w:t>a Emissora declara que cumpre integralmente a legislação ambiental e trabalhista em vigor (incluindo, mas não se limitando, as normas relativas à saúde e segurança do trabalho aplicáveis à Emissora), exceto por aquelas (i) questionadas nas esferas administrativa e judicial; e/ou (ii) cujo não cumprimento não advenha de dolo ou má-fé da Emissora e, caso tenha havido qualquer notificação de autoridade competente em razão do não cumprimento, a Emissora, conforme o caso, tenha tomado todas as medidas para remediar o referido não cumprimento, na forma acordada com a respectiva autoridade competente, adotando as medidas e ações preventivas ou reparatórias, destinadas a evitar e corrigir eventuais danos ao meio ambiente e a seus trabalhadores decorrentes das atividades descritas em seu objeto social, declarando, adicionalmente, que não se utiliza de trabalho infantil ou análogo à escravidão no âmbito de suas atividades. A Emissora declara que envida os seus melhores esforços para realizar todas as diligências exigidas para suas atividades econômicas, preservando o meio ambiente e atendendo às determinações dos Órgãos Municipais, Estaduais e Federais que, subsidiariamente, venham a legislar ou regulamentar as normas ambientais em vigor.</w:t>
      </w:r>
    </w:p>
    <w:p w14:paraId="53B7F926" w14:textId="599A521F" w:rsidR="00947789" w:rsidRDefault="00EB23F2" w:rsidP="00E051E2">
      <w:pPr>
        <w:pStyle w:val="Level2"/>
      </w:pPr>
      <w:r w:rsidRPr="002D7F4C">
        <w:t xml:space="preserve">Caso a Emissora </w:t>
      </w:r>
      <w:r w:rsidR="005B4B06" w:rsidRPr="002D7F4C">
        <w:t>tome</w:t>
      </w:r>
      <w:r w:rsidRPr="002D7F4C">
        <w:t xml:space="preserve"> conhecimento que quaisquer das declarações aqui prestadas tornaram-se total ou parcialmente inverídicas, incompletas ou incorretas na data em que forem prestadas, a Emissora </w:t>
      </w:r>
      <w:r w:rsidR="005B4B06" w:rsidRPr="002D7F4C">
        <w:t>se compromete</w:t>
      </w:r>
      <w:r w:rsidRPr="002D7F4C">
        <w:t xml:space="preserve"> a notificar a Debenturista e o Agente Fiduciário dos CRA em até </w:t>
      </w:r>
      <w:r w:rsidR="0011248E">
        <w:t>5</w:t>
      </w:r>
      <w:r w:rsidR="00DB2F19" w:rsidRPr="002D7F4C">
        <w:t xml:space="preserve"> (</w:t>
      </w:r>
      <w:r w:rsidR="0011248E">
        <w:t>cinco</w:t>
      </w:r>
      <w:r w:rsidR="00DB2F19" w:rsidRPr="002D7F4C">
        <w:t>)</w:t>
      </w:r>
      <w:r w:rsidRPr="002D7F4C">
        <w:t xml:space="preserve"> Dias Úteis da data de sua ciência acerca da referida inveracidade, incompletude ou incorreção, sendo certo que o conhecimento de tal fato independerá de manifestação por parte da Debenturista ou do Agente Fiduciário dos CRA.</w:t>
      </w:r>
    </w:p>
    <w:p w14:paraId="0430DD11" w14:textId="10919A12" w:rsidR="009C5F6C" w:rsidRPr="00147ADB" w:rsidRDefault="009C5F6C" w:rsidP="009C5F6C">
      <w:pPr>
        <w:pStyle w:val="Level2"/>
        <w:rPr>
          <w:bCs/>
        </w:rPr>
      </w:pPr>
      <w:r w:rsidRPr="00147ADB">
        <w:rPr>
          <w:bCs/>
        </w:rPr>
        <w:t>A Emissora se obriga, de forma irrevogável e irretratável, a indenizar a Debenturista por todos e quaisquer prejuízos, danos, perdas, custos e/ou despesas (incluindo custas judiciais e honorários advocatícios) incorridos e comprovados</w:t>
      </w:r>
      <w:r w:rsidR="0011751C">
        <w:rPr>
          <w:bCs/>
        </w:rPr>
        <w:t xml:space="preserve"> por meio de decisão administrativa ou judicial</w:t>
      </w:r>
      <w:r w:rsidRPr="00147ADB">
        <w:rPr>
          <w:bCs/>
        </w:rPr>
        <w:t xml:space="preserve">, que a Securitizadora tiver de incorrer para a defesa de seus direitos e interesses ou nos direitos e interesses dos Titulares dos CRA, incluindo mas não se limitando, aos casos de constatação de inveracidade, incorreção, insuficiência </w:t>
      </w:r>
      <w:r w:rsidR="00792B9F">
        <w:rPr>
          <w:bCs/>
        </w:rPr>
        <w:t xml:space="preserve">ou </w:t>
      </w:r>
      <w:r w:rsidRPr="00147ADB">
        <w:rPr>
          <w:bCs/>
        </w:rPr>
        <w:t>omissão, das declarações prestadas pela Emissora.</w:t>
      </w:r>
      <w:r w:rsidR="002F523E">
        <w:rPr>
          <w:bCs/>
        </w:rPr>
        <w:t xml:space="preserve"> </w:t>
      </w:r>
    </w:p>
    <w:p w14:paraId="4CF26877" w14:textId="77777777" w:rsidR="00947789" w:rsidRDefault="00A260B8" w:rsidP="00E051E2">
      <w:pPr>
        <w:pStyle w:val="Level1"/>
      </w:pPr>
      <w:bookmarkStart w:id="117" w:name="_Ref89196093"/>
      <w:r w:rsidRPr="002D7F4C">
        <w:t>COMUNICAÇÕES</w:t>
      </w:r>
      <w:bookmarkEnd w:id="117"/>
    </w:p>
    <w:p w14:paraId="7A42769E" w14:textId="77777777" w:rsidR="00947789" w:rsidRDefault="00EB23F2" w:rsidP="00E051E2">
      <w:pPr>
        <w:pStyle w:val="Level2"/>
      </w:pPr>
      <w:r w:rsidRPr="002D7F4C">
        <w:t>As comunicações a serem enviadas por qualquer das partes nos termos desta Escritura deverão ser encaminhadas para os seguintes endereços:</w:t>
      </w:r>
    </w:p>
    <w:p w14:paraId="1D150965" w14:textId="195C6D54" w:rsidR="00EB23F2" w:rsidRPr="00AD330A" w:rsidRDefault="00F31F11" w:rsidP="00907626">
      <w:pPr>
        <w:pStyle w:val="roman3"/>
        <w:keepNext/>
        <w:numPr>
          <w:ilvl w:val="0"/>
          <w:numId w:val="70"/>
        </w:numPr>
        <w:rPr>
          <w:b/>
          <w:bCs/>
        </w:rPr>
      </w:pPr>
      <w:r w:rsidRPr="00AD330A">
        <w:rPr>
          <w:b/>
          <w:bCs/>
        </w:rPr>
        <w:t>p</w:t>
      </w:r>
      <w:r w:rsidR="00EB23F2" w:rsidRPr="00AD330A">
        <w:rPr>
          <w:b/>
          <w:bCs/>
        </w:rPr>
        <w:t>ara a Emissora</w:t>
      </w:r>
      <w:r w:rsidRPr="00AD330A">
        <w:rPr>
          <w:b/>
          <w:bCs/>
        </w:rPr>
        <w:t>:</w:t>
      </w:r>
      <w:r w:rsidR="00DE6349">
        <w:rPr>
          <w:b/>
          <w:bCs/>
        </w:rPr>
        <w:t xml:space="preserve"> </w:t>
      </w:r>
    </w:p>
    <w:p w14:paraId="7F2CEA3F" w14:textId="6F7F37EA" w:rsidR="00947789" w:rsidRDefault="00C225C2" w:rsidP="00AD330A">
      <w:pPr>
        <w:pStyle w:val="Body3"/>
        <w:jc w:val="left"/>
      </w:pPr>
      <w:r>
        <w:rPr>
          <w:b/>
          <w:bCs/>
        </w:rPr>
        <w:t>GRUPO FARTURA DE HORTIFRUT</w:t>
      </w:r>
      <w:r w:rsidR="001C1B1D" w:rsidRPr="00AD330A">
        <w:rPr>
          <w:b/>
          <w:bCs/>
        </w:rPr>
        <w:t xml:space="preserve"> S.A.</w:t>
      </w:r>
      <w:r w:rsidR="00AD330A">
        <w:rPr>
          <w:b/>
          <w:bCs/>
        </w:rPr>
        <w:br/>
      </w:r>
      <w:r>
        <w:t xml:space="preserve">Avenida Comendador Aladino </w:t>
      </w:r>
      <w:proofErr w:type="spellStart"/>
      <w:r>
        <w:t>Selmi</w:t>
      </w:r>
      <w:proofErr w:type="spellEnd"/>
      <w:r>
        <w:t>, nº 2.502, galpão 05</w:t>
      </w:r>
      <w:r w:rsidR="00AD330A">
        <w:br/>
      </w:r>
      <w:r>
        <w:t>Bairro Parque da Cidade, CEP 13069-036</w:t>
      </w:r>
      <w:r w:rsidR="00AD330A">
        <w:br/>
      </w:r>
      <w:r>
        <w:t>Campinas</w:t>
      </w:r>
      <w:r w:rsidR="00A260B8" w:rsidRPr="00610510">
        <w:t xml:space="preserve"> – </w:t>
      </w:r>
      <w:r>
        <w:t>SP</w:t>
      </w:r>
      <w:r w:rsidR="00A260B8" w:rsidRPr="00610510">
        <w:t xml:space="preserve"> </w:t>
      </w:r>
      <w:r w:rsidR="00AD330A">
        <w:br/>
      </w:r>
      <w:r w:rsidR="00A260B8" w:rsidRPr="00610510">
        <w:t xml:space="preserve">At.: </w:t>
      </w:r>
      <w:r w:rsidR="009539F9">
        <w:rPr>
          <w:bCs/>
        </w:rPr>
        <w:t>Departamento Financeiro e Departamento Jurídico</w:t>
      </w:r>
      <w:r w:rsidR="009539F9" w:rsidDel="009539F9">
        <w:rPr>
          <w:bCs/>
        </w:rPr>
        <w:t xml:space="preserve"> </w:t>
      </w:r>
      <w:r w:rsidR="00AD330A">
        <w:br/>
      </w:r>
      <w:r w:rsidR="00A260B8" w:rsidRPr="00610510">
        <w:t xml:space="preserve">Telefone: </w:t>
      </w:r>
      <w:r w:rsidR="009539F9">
        <w:t xml:space="preserve">55 </w:t>
      </w:r>
      <w:r w:rsidR="00A260B8" w:rsidRPr="00610510">
        <w:t>(1</w:t>
      </w:r>
      <w:r w:rsidR="009539F9">
        <w:t>9</w:t>
      </w:r>
      <w:r w:rsidR="00A260B8" w:rsidRPr="00610510">
        <w:t xml:space="preserve">) </w:t>
      </w:r>
      <w:r w:rsidR="009539F9">
        <w:t>(</w:t>
      </w:r>
      <w:r w:rsidR="009539F9">
        <w:rPr>
          <w:bCs/>
        </w:rPr>
        <w:t xml:space="preserve">19) 3746-7010 </w:t>
      </w:r>
      <w:r w:rsidR="007B04F0" w:rsidDel="007B04F0">
        <w:t xml:space="preserve"> </w:t>
      </w:r>
      <w:r w:rsidR="00AD330A">
        <w:br/>
      </w:r>
      <w:r w:rsidR="00A260B8" w:rsidRPr="00610510">
        <w:t>E-mail:</w:t>
      </w:r>
      <w:r w:rsidR="007B04F0" w:rsidRPr="007B04F0">
        <w:rPr>
          <w:bCs/>
        </w:rPr>
        <w:t xml:space="preserve"> </w:t>
      </w:r>
      <w:hyperlink r:id="rId10" w:history="1">
        <w:r w:rsidR="009539F9" w:rsidRPr="00AD658D">
          <w:rPr>
            <w:rStyle w:val="Hyperlink"/>
            <w:bCs/>
          </w:rPr>
          <w:t>comex@redeoba.com.br</w:t>
        </w:r>
      </w:hyperlink>
      <w:r w:rsidR="009539F9">
        <w:rPr>
          <w:bCs/>
        </w:rPr>
        <w:t xml:space="preserve"> e juridico@redeoba.com.br</w:t>
      </w:r>
      <w:r w:rsidR="009539F9" w:rsidDel="009539F9">
        <w:rPr>
          <w:bCs/>
        </w:rPr>
        <w:t xml:space="preserve"> </w:t>
      </w:r>
    </w:p>
    <w:p w14:paraId="65AC08B7" w14:textId="0006C9F8" w:rsidR="00EB23F2" w:rsidRPr="00AD330A" w:rsidRDefault="00F31F11" w:rsidP="00AD330A">
      <w:pPr>
        <w:pStyle w:val="roman3"/>
        <w:keepNext/>
        <w:rPr>
          <w:b/>
          <w:bCs/>
        </w:rPr>
      </w:pPr>
      <w:r w:rsidRPr="00AD330A">
        <w:rPr>
          <w:b/>
          <w:bCs/>
        </w:rPr>
        <w:lastRenderedPageBreak/>
        <w:t>p</w:t>
      </w:r>
      <w:r w:rsidR="00EB23F2" w:rsidRPr="00AD330A">
        <w:rPr>
          <w:b/>
          <w:bCs/>
        </w:rPr>
        <w:t>ara a Securitizadora</w:t>
      </w:r>
      <w:r w:rsidRPr="00AD330A">
        <w:rPr>
          <w:b/>
          <w:bCs/>
        </w:rPr>
        <w:t>:</w:t>
      </w:r>
    </w:p>
    <w:p w14:paraId="0A9D3577" w14:textId="77777777" w:rsidR="00FE1FE4" w:rsidRDefault="00FE1FE4" w:rsidP="00FE1FE4">
      <w:pPr>
        <w:pStyle w:val="Body3"/>
        <w:spacing w:after="0"/>
        <w:jc w:val="left"/>
      </w:pPr>
      <w:bookmarkStart w:id="118" w:name="_Hlk89118311"/>
      <w:r w:rsidRPr="00FE1FE4">
        <w:rPr>
          <w:rFonts w:eastAsia="Calibri"/>
          <w:b/>
          <w:bCs/>
        </w:rPr>
        <w:t>ECO SECURITIZADORA DE DIREITOS CREDITÓRIOS DO AGRONEGÓCIO S.A.</w:t>
      </w:r>
      <w:bookmarkEnd w:id="118"/>
      <w:r w:rsidR="00AD330A">
        <w:rPr>
          <w:rFonts w:eastAsia="Calibri"/>
          <w:b/>
          <w:bCs/>
        </w:rPr>
        <w:br/>
      </w:r>
      <w:r>
        <w:t>Avenida Pedroso de Morais</w:t>
      </w:r>
      <w:r w:rsidR="006247D5" w:rsidRPr="00610510">
        <w:t xml:space="preserve">, </w:t>
      </w:r>
      <w:r w:rsidRPr="00FE1FE4">
        <w:t xml:space="preserve">nº 1.553, 3º andar, conjunto 32, </w:t>
      </w:r>
    </w:p>
    <w:p w14:paraId="703343BD" w14:textId="268E310D" w:rsidR="00947789" w:rsidRDefault="00FE1FE4" w:rsidP="00FE1FE4">
      <w:pPr>
        <w:pStyle w:val="Body3"/>
        <w:spacing w:after="0"/>
        <w:jc w:val="left"/>
        <w:rPr>
          <w:bCs/>
        </w:rPr>
      </w:pPr>
      <w:r w:rsidRPr="00FE1FE4">
        <w:t>CEP 05419-001</w:t>
      </w:r>
      <w:r>
        <w:rPr>
          <w:bCs/>
        </w:rPr>
        <w:t>,</w:t>
      </w:r>
      <w:r w:rsidR="006247D5" w:rsidRPr="00610510">
        <w:rPr>
          <w:bCs/>
        </w:rPr>
        <w:t xml:space="preserve"> São Paulo – SP</w:t>
      </w:r>
      <w:r w:rsidR="00AD330A">
        <w:rPr>
          <w:bCs/>
        </w:rPr>
        <w:br/>
      </w:r>
      <w:r w:rsidR="007B04F0" w:rsidRPr="00610510">
        <w:t xml:space="preserve">At.: </w:t>
      </w:r>
      <w:r w:rsidR="009C5F6C" w:rsidRPr="00186616">
        <w:rPr>
          <w:bCs/>
        </w:rPr>
        <w:t>Cristian de Almeida Fumagalli</w:t>
      </w:r>
      <w:r w:rsidR="009C5F6C" w:rsidDel="009C5F6C">
        <w:rPr>
          <w:bCs/>
        </w:rPr>
        <w:t xml:space="preserve"> </w:t>
      </w:r>
      <w:r w:rsidR="007B04F0">
        <w:br/>
      </w:r>
      <w:r w:rsidR="007B04F0" w:rsidRPr="00610510">
        <w:t xml:space="preserve">Telefone: </w:t>
      </w:r>
      <w:r w:rsidR="00B61584" w:rsidRPr="00186616">
        <w:t>+55 (11) 3811-4959</w:t>
      </w:r>
      <w:r w:rsidR="00B61584" w:rsidRPr="00610510" w:rsidDel="00B61584">
        <w:t xml:space="preserve"> </w:t>
      </w:r>
      <w:r w:rsidR="007B04F0">
        <w:br/>
      </w:r>
      <w:r w:rsidR="007B04F0" w:rsidRPr="00610510">
        <w:t>E-mail:</w:t>
      </w:r>
      <w:r w:rsidR="007B04F0" w:rsidRPr="007B04F0">
        <w:rPr>
          <w:bCs/>
        </w:rPr>
        <w:t xml:space="preserve"> </w:t>
      </w:r>
      <w:r w:rsidR="00B61584" w:rsidRPr="00186616">
        <w:rPr>
          <w:bCs/>
        </w:rPr>
        <w:t>controleoperacional@ecoagro.agr.br</w:t>
      </w:r>
      <w:r w:rsidR="00B61584" w:rsidDel="00B61584">
        <w:rPr>
          <w:bCs/>
        </w:rPr>
        <w:t xml:space="preserve"> </w:t>
      </w:r>
    </w:p>
    <w:p w14:paraId="45253631" w14:textId="77777777" w:rsidR="007B04F0" w:rsidRDefault="007B04F0" w:rsidP="00FE1FE4">
      <w:pPr>
        <w:pStyle w:val="Body3"/>
        <w:spacing w:after="0"/>
        <w:jc w:val="left"/>
      </w:pPr>
    </w:p>
    <w:p w14:paraId="0E689A38" w14:textId="5B9AA822" w:rsidR="00947789" w:rsidRDefault="00EB23F2" w:rsidP="00E051E2">
      <w:pPr>
        <w:pStyle w:val="Level2"/>
      </w:pPr>
      <w:r w:rsidRPr="002D7F4C">
        <w:t xml:space="preserve">As comunicações serão consideradas entregues quando enviadas aos endereços acima sob protocolo ou com </w:t>
      </w:r>
      <w:r w:rsidR="003A7051" w:rsidRPr="002D7F4C">
        <w:t>“</w:t>
      </w:r>
      <w:r w:rsidRPr="002D7F4C">
        <w:t>aviso de recebimento</w:t>
      </w:r>
      <w:r w:rsidR="003A7051" w:rsidRPr="002D7F4C">
        <w:t>”</w:t>
      </w:r>
      <w:r w:rsidRPr="002D7F4C">
        <w:t>, ou, quando enviadas por correio eletrônico, na data da confirmação de recebimento eletrônico.</w:t>
      </w:r>
    </w:p>
    <w:p w14:paraId="0642EA3C" w14:textId="77777777" w:rsidR="00947789" w:rsidRDefault="00EB23F2" w:rsidP="00E051E2">
      <w:pPr>
        <w:pStyle w:val="Level2"/>
      </w:pPr>
      <w:r w:rsidRPr="002D7F4C">
        <w:t>A mudança de qualquer dos endereços acima deverá ser comunicada às outras Partes pela Parte que tiver seu endereço alterado, sob pena de serem consideradas entregues as comunicações enviadas aos endereços anteriormente indicados.</w:t>
      </w:r>
    </w:p>
    <w:p w14:paraId="144D764A" w14:textId="77777777" w:rsidR="00947789" w:rsidRDefault="00EB23F2" w:rsidP="00E051E2">
      <w:pPr>
        <w:pStyle w:val="Level1"/>
      </w:pPr>
      <w:r w:rsidRPr="00610510">
        <w:t>PAGAMENTO DE TRIBUTOS</w:t>
      </w:r>
    </w:p>
    <w:p w14:paraId="28E67DDA" w14:textId="1B3F350D" w:rsidR="00947789" w:rsidRDefault="00EB23F2" w:rsidP="00E051E2">
      <w:pPr>
        <w:pStyle w:val="Level2"/>
      </w:pPr>
      <w:r w:rsidRPr="002D7F4C">
        <w:t xml:space="preserve">Os tributos incidentes sobre a Emissão e as Debêntures deverão ser integralmente pagos pela Emissora, incluindo, sem limitação, todos os custos de tributação incidentes sobre quaisquer pagamentos devidos à </w:t>
      </w:r>
      <w:r w:rsidR="001C1B1D" w:rsidRPr="002D7F4C">
        <w:t>Debenturista</w:t>
      </w:r>
      <w:r w:rsidRPr="002D7F4C">
        <w:t xml:space="preserve">, na qualidade de titular das Debêntures em decorrência desta Escritura. Neste sentido, referidos pagamentos deverão ser acrescidos dos valores atuais e futuros correspondentes a quaisquer tributos que sobre eles incidam, venham a incidir ou sejam entendidos como devidos. Da mesma forma, caso, por força de </w:t>
      </w:r>
      <w:r w:rsidR="00853BDE" w:rsidRPr="002D7F4C">
        <w:t xml:space="preserve">Norma </w:t>
      </w:r>
      <w:r w:rsidRPr="002D7F4C">
        <w:t xml:space="preserve">ou determinação de </w:t>
      </w:r>
      <w:r w:rsidR="0061326C" w:rsidRPr="002D7F4C">
        <w:t>Autoridade</w:t>
      </w:r>
      <w:r w:rsidRPr="002D7F4C">
        <w:t xml:space="preserve">, a Emissora tiver que reter ou deduzir, de quaisquer pagamentos feitos exclusivamente no âmbito das Debêntures, quaisquer tributos e/ou taxas, a Emissora deverá acrescer a tais pagamentos valores adicionais de modo que a </w:t>
      </w:r>
      <w:r w:rsidR="001C1B1D" w:rsidRPr="002D7F4C">
        <w:t>Debenturista</w:t>
      </w:r>
      <w:r w:rsidRPr="002D7F4C">
        <w:t xml:space="preserve">, na qualidade de titular das Debêntures, receba </w:t>
      </w:r>
      <w:r w:rsidR="00520523">
        <w:t xml:space="preserve">sempre </w:t>
      </w:r>
      <w:r w:rsidRPr="002D7F4C">
        <w:t>os mesmos valores que seriam por ela recebidos caso nenhuma retenção ou dedução fosse realizada</w:t>
      </w:r>
      <w:r w:rsidR="00520523">
        <w:t xml:space="preserve"> (“</w:t>
      </w:r>
      <w:r w:rsidR="00520523" w:rsidRPr="008655AD">
        <w:rPr>
          <w:b/>
          <w:bCs/>
        </w:rPr>
        <w:t>Gross Up</w:t>
      </w:r>
      <w:r w:rsidR="00520523">
        <w:t>”)</w:t>
      </w:r>
      <w:r w:rsidRPr="002D7F4C">
        <w:t xml:space="preserve">. Para tanto, a Emissora desde já reconhece ser pecuniária a obrigação aqui prevista, e declara serem líquidos, certos e exigíveis todos e quaisquer valores que vierem a ser apresentados contra si, pela </w:t>
      </w:r>
      <w:r w:rsidR="001C1B1D" w:rsidRPr="002D7F4C">
        <w:t>Debenturista</w:t>
      </w:r>
      <w:r w:rsidRPr="002D7F4C">
        <w:t xml:space="preserve">, na qualidade de titular das Debêntures, pertinentes a esses tributos e, nos termos desta Escritura, os quais deverão ser liquidados, pela Emissora, por ocasião da sua apresentação pela </w:t>
      </w:r>
      <w:r w:rsidR="001C1B1D" w:rsidRPr="002D7F4C">
        <w:t>Debenturista</w:t>
      </w:r>
      <w:r w:rsidRPr="002D7F4C">
        <w:t>.</w:t>
      </w:r>
    </w:p>
    <w:p w14:paraId="41275F89" w14:textId="74755C0A" w:rsidR="00947789" w:rsidRDefault="00EB23F2" w:rsidP="00E051E2">
      <w:pPr>
        <w:pStyle w:val="Level2"/>
      </w:pPr>
      <w:bookmarkStart w:id="119" w:name="_Hlk39735538"/>
      <w:r w:rsidRPr="002D7F4C">
        <w:t xml:space="preserve">A Emissora não será responsável pelo pagamento de quaisquer tributos que venham a incidir sobre o pagamento de rendimentos pela </w:t>
      </w:r>
      <w:r w:rsidR="001C1B1D" w:rsidRPr="002D7F4C">
        <w:t>Debenturista</w:t>
      </w:r>
      <w:r w:rsidRPr="002D7F4C">
        <w:t xml:space="preserve"> aos Titulares de CRA e/ou que de qualquer outra forma incidam sobre os Titulares de CRA em virtude de seu investimento nos CRA, exceto caso tais tributos sejam cobrados exclusivamente em virtude da falta de comprovação, pela Emissora, da aplicação dos Recursos na forma estabelecida na Cláusula </w:t>
      </w:r>
      <w:r w:rsidR="007B04F0">
        <w:fldChar w:fldCharType="begin"/>
      </w:r>
      <w:r w:rsidR="007B04F0">
        <w:instrText xml:space="preserve"> REF _Ref508211474 \r \h </w:instrText>
      </w:r>
      <w:r w:rsidR="007B04F0">
        <w:fldChar w:fldCharType="separate"/>
      </w:r>
      <w:r w:rsidR="00103314">
        <w:t>3.5</w:t>
      </w:r>
      <w:r w:rsidR="007B04F0">
        <w:fldChar w:fldCharType="end"/>
      </w:r>
      <w:r w:rsidR="007B04F0">
        <w:t xml:space="preserve"> </w:t>
      </w:r>
      <w:r w:rsidRPr="002D7F4C">
        <w:t xml:space="preserve">acima, </w:t>
      </w:r>
      <w:r w:rsidR="00475337">
        <w:t xml:space="preserve">ou qualquer outro ato ou omissão imputado à Emissora, </w:t>
      </w:r>
      <w:r w:rsidRPr="002D7F4C">
        <w:t xml:space="preserve">inclusive em virtude de vencimento antecipado dos CRA, hipótese em que tais tributos serão arcados integralmente pela Emissora. </w:t>
      </w:r>
    </w:p>
    <w:p w14:paraId="7D0C709E" w14:textId="77777777" w:rsidR="00947789" w:rsidRDefault="00EB23F2" w:rsidP="00E051E2">
      <w:pPr>
        <w:pStyle w:val="Level2"/>
      </w:pPr>
      <w:r w:rsidRPr="002D7F4C">
        <w:t xml:space="preserve">Os rendimentos gerados por aplicação em CRA por pessoas físicas estão atualmente isentos de imposto de renda, por força do artigo 3º, inciso IV, da Lei nº 11.033, de 21 de </w:t>
      </w:r>
      <w:r w:rsidRPr="002D7F4C">
        <w:lastRenderedPageBreak/>
        <w:t xml:space="preserve">dezembro de 2004, conforme alterada, isenção essa que pode sofrer alterações ao longo do tempo. A Emissora não será responsável pela realização de qualquer pagamento adicional à </w:t>
      </w:r>
      <w:r w:rsidR="001C1B1D" w:rsidRPr="002D7F4C">
        <w:t xml:space="preserve">Debenturista </w:t>
      </w:r>
      <w:r w:rsidRPr="002D7F4C">
        <w:t>ou aos Titulares de CRA em razão de qualquer alteração na legislação tributária ou na tributação aplicável aos CRA, conforme descrito acima.</w:t>
      </w:r>
      <w:bookmarkEnd w:id="119"/>
    </w:p>
    <w:p w14:paraId="54038C70" w14:textId="77777777" w:rsidR="00947789" w:rsidRDefault="00EB23F2" w:rsidP="00E051E2">
      <w:pPr>
        <w:pStyle w:val="Level1"/>
      </w:pPr>
      <w:r w:rsidRPr="00610510">
        <w:t>DISPOSIÇÕES GERAIS</w:t>
      </w:r>
    </w:p>
    <w:p w14:paraId="6360BADC" w14:textId="77777777" w:rsidR="00947789" w:rsidRDefault="00EB23F2" w:rsidP="00E051E2">
      <w:pPr>
        <w:pStyle w:val="Level2"/>
      </w:pPr>
      <w:r w:rsidRPr="002D7F4C">
        <w:t>Não se presume a renúncia a qualquer dos direitos decorrentes desta Escritura. Desta forma, nenhum atraso, omissão ou liberalidade no exercício de qualquer direito ou faculdade que caiba à Debenturista em razão de qualquer inadimplemento da Emissora prejudicará o exercício de tal direito ou faculdade, ou será interpretado como renúncia ao mesmo, nem constituirá novação ou precedente no tocante a qualquer outro inadimplemento ou atraso.</w:t>
      </w:r>
    </w:p>
    <w:p w14:paraId="02716F77" w14:textId="77777777" w:rsidR="00947789" w:rsidRDefault="00EB23F2" w:rsidP="00E051E2">
      <w:pPr>
        <w:pStyle w:val="Level2"/>
      </w:pPr>
      <w:r w:rsidRPr="002D7F4C">
        <w:t>Esta Escritura é firmada em caráter irrevogável e irretratável, salvo na hipótese de não preenchimento dos requisitos relacionados na Cláusula 2 acima, obrigando as partes por si e seus sucessores.</w:t>
      </w:r>
    </w:p>
    <w:p w14:paraId="7AD6C4E1" w14:textId="77777777" w:rsidR="00947789" w:rsidRDefault="00EB23F2" w:rsidP="00E051E2">
      <w:pPr>
        <w:pStyle w:val="Level2"/>
      </w:pPr>
      <w:r w:rsidRPr="002D7F4C">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 </w:t>
      </w:r>
    </w:p>
    <w:p w14:paraId="25F821B3" w14:textId="77777777" w:rsidR="00947789" w:rsidRDefault="00EB23F2" w:rsidP="00E051E2">
      <w:pPr>
        <w:pStyle w:val="Level2"/>
      </w:pPr>
      <w:r w:rsidRPr="002D7F4C">
        <w:t>Esta Escritura constitui o único e integral acordo entre as Partes, com relação ao objeto nela previsto.</w:t>
      </w:r>
    </w:p>
    <w:p w14:paraId="772F8AC8" w14:textId="77777777" w:rsidR="00947789" w:rsidRDefault="00EB23F2" w:rsidP="00E051E2">
      <w:pPr>
        <w:pStyle w:val="Level2"/>
      </w:pPr>
      <w:r w:rsidRPr="002D7F4C">
        <w:t>As palavras e os termos constantes desta Escritura, aqui não expressamente definidos, grafados em português ou em qualquer língua estrangeira, bem como quaisquer outros de linguagem técnica e/ou financeira, que, eventualmente, durante a vigência da presente Escritura,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7A6E02AB" w14:textId="77777777" w:rsidR="00947789" w:rsidRDefault="00EB23F2" w:rsidP="00E051E2">
      <w:pPr>
        <w:pStyle w:val="Level2"/>
      </w:pPr>
      <w:r w:rsidRPr="002D7F4C">
        <w:t>As Partes declaram, mútua e expressamente, que a presente Escritura foi celebrada respeitando-se os princípios de probidade e de boa-fé, por livre, consciente e firme manifestação de vontade das Partes e em perfeita relação de equidade.</w:t>
      </w:r>
    </w:p>
    <w:p w14:paraId="07EF0898" w14:textId="77777777" w:rsidR="00947789" w:rsidRDefault="00EB23F2" w:rsidP="00E051E2">
      <w:pPr>
        <w:pStyle w:val="Level2"/>
      </w:pPr>
      <w:r w:rsidRPr="002D7F4C">
        <w:t>Esta Escritura e as Debêntures constituem títulos executivos extrajudiciais nos termos do artigo 784 Código de Processo Civil, reconhecendo as partes, desde já, que 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68CA20AB" w14:textId="6412BEE6" w:rsidR="00947789" w:rsidRDefault="00EB23F2" w:rsidP="00E051E2">
      <w:pPr>
        <w:pStyle w:val="Level2"/>
      </w:pPr>
      <w:r w:rsidRPr="002D7F4C">
        <w:t xml:space="preserve">As Partes concordam que a presente Escritura, poderá ser alterada, sem a necessidade de qualquer aprovação dos Titulares de CRA, desde que a referida alteração não prejudique a validade, exigibilidade ou exequibilidade das Debêntures, sempre que e somente </w:t>
      </w:r>
      <w:r w:rsidR="004E0869" w:rsidRPr="002D7F4C">
        <w:t>quando (i) decorrer exclusivamente da necessidade de atendimento a exigências expressas da CVM</w:t>
      </w:r>
      <w:r w:rsidR="000206E7">
        <w:t xml:space="preserve"> e da B3</w:t>
      </w:r>
      <w:r w:rsidR="004E0869" w:rsidRPr="002D7F4C">
        <w:t xml:space="preserve">, de adequação a normas legais ou regulamentares, bem como de demandas </w:t>
      </w:r>
      <w:r w:rsidR="004E0869" w:rsidRPr="002D7F4C">
        <w:lastRenderedPageBreak/>
        <w:t>das entidades administradoras de mercados organizados ou de entidades autorreguladoras; (ii) for necessária em virtude da atualização dos dados cadastrais das Partes; (iii) </w:t>
      </w:r>
      <w:r w:rsidR="00316EE5" w:rsidRPr="002D7F4C">
        <w:t>decorrer de alterações a quaisquer Documentos da Operação já expressamente permitidas nos termos do(s) respectivo(s) documento(s); (iv) </w:t>
      </w:r>
      <w:r w:rsidR="004E0869" w:rsidRPr="002D7F4C">
        <w:t>envolver redução da remuneração dos prestadores de serviço descritos no Termo de Securitização; e (v) decorrer de correção de erro formal e desde que a alteração não acarrete qualquer alteração na remuneração</w:t>
      </w:r>
      <w:r w:rsidR="006C6A4C">
        <w:t xml:space="preserve"> e</w:t>
      </w:r>
      <w:r w:rsidR="004E0869" w:rsidRPr="002D7F4C">
        <w:t xml:space="preserve"> no fluxo de pagamentos dos CRA</w:t>
      </w:r>
      <w:r w:rsidRPr="002D7F4C">
        <w:t>.</w:t>
      </w:r>
      <w:r w:rsidR="00961910" w:rsidRPr="002D7F4C">
        <w:t xml:space="preserve"> </w:t>
      </w:r>
    </w:p>
    <w:p w14:paraId="105D6E0F" w14:textId="77777777" w:rsidR="00947789" w:rsidRDefault="00EB23F2" w:rsidP="00E051E2">
      <w:pPr>
        <w:pStyle w:val="Level2"/>
      </w:pPr>
      <w:r w:rsidRPr="002D7F4C">
        <w:t>Os pagamentos referentes às Debêntures e a quaisquer outros valores eventualmente devidos pela Emissora nos termos desta Escritura não serão passíveis de compensação com eventuais créditos da Debenturista e o não pagamento dos valores devidos no prazo acordado poderá ser cobrado pela Debenturista e eventuais sucessores e cessionários pela via executiva, nos termos dos artigos 784 e 785 do Código de Processo Civil.</w:t>
      </w:r>
    </w:p>
    <w:p w14:paraId="0B892FE1" w14:textId="769FDCAB" w:rsidR="00947789" w:rsidRDefault="00AC78BB" w:rsidP="00E051E2">
      <w:pPr>
        <w:pStyle w:val="Level2"/>
      </w:pPr>
      <w:r>
        <w:t>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ICP-BRASIL, conforme disposto pelo art. 10 e seus parágrafos da Medida Provisória nº 2.200/2001 em vigor no Brasil. Portanto, es</w:t>
      </w:r>
      <w:r w:rsidR="00FE1FE4">
        <w:t>s</w:t>
      </w:r>
      <w:r>
        <w:t>a Escritura de Emissão pode ser firmada pelos referidos meios. As Partes reiteram, ainda, por meio da assinatura digital da presente Escritura de Emissão, a veracidade, validade e eficácia da totalidade das declarações prestadas nesta Escritura de Emissão.</w:t>
      </w:r>
    </w:p>
    <w:p w14:paraId="466AD395" w14:textId="77777777" w:rsidR="00947789" w:rsidRDefault="00EB23F2" w:rsidP="00E051E2">
      <w:pPr>
        <w:pStyle w:val="Level1"/>
      </w:pPr>
      <w:r w:rsidRPr="00610510">
        <w:t>LEI E FORO</w:t>
      </w:r>
    </w:p>
    <w:p w14:paraId="45DAADEB" w14:textId="77777777" w:rsidR="00947789" w:rsidRDefault="00EB23F2" w:rsidP="00E051E2">
      <w:pPr>
        <w:pStyle w:val="Level2"/>
      </w:pPr>
      <w:r w:rsidRPr="002D7F4C">
        <w:t>A presente Escritura reger-se-á pelas leis brasileiras.</w:t>
      </w:r>
    </w:p>
    <w:p w14:paraId="7C6D606C" w14:textId="77777777" w:rsidR="00947789" w:rsidRDefault="00EB23F2" w:rsidP="00E051E2">
      <w:pPr>
        <w:pStyle w:val="Level2"/>
      </w:pPr>
      <w:r w:rsidRPr="002D7F4C">
        <w:t>Fica eleito o Foro da cidade de São Paulo, Estado de São Paulo, para dirimir quaisquer dúvidas ou controvérsias oriundas desta Escritura, com renúncia a qualquer outro, por mais privilegiado que seja.</w:t>
      </w:r>
    </w:p>
    <w:p w14:paraId="5B440F81" w14:textId="66C0BFB9" w:rsidR="00947789" w:rsidRDefault="00EB23F2" w:rsidP="00AD330A">
      <w:pPr>
        <w:pStyle w:val="Body"/>
      </w:pPr>
      <w:r w:rsidRPr="00610510">
        <w:t>E por estarem assim justas e contratadas, as partes f</w:t>
      </w:r>
      <w:r w:rsidR="007621B7" w:rsidRPr="00610510">
        <w:t xml:space="preserve">irmam a presente Escritura, </w:t>
      </w:r>
      <w:r w:rsidR="003E02CD">
        <w:t xml:space="preserve">de forma </w:t>
      </w:r>
      <w:r w:rsidR="007B04F0">
        <w:t>digital</w:t>
      </w:r>
      <w:r w:rsidRPr="00610510">
        <w:t>,</w:t>
      </w:r>
      <w:r w:rsidR="00CF379F">
        <w:t xml:space="preserve"> </w:t>
      </w:r>
      <w:r w:rsidRPr="00610510">
        <w:t>na presença de 2 (duas) testemunhas.</w:t>
      </w:r>
      <w:r w:rsidR="007B04F0">
        <w:t xml:space="preserve"> </w:t>
      </w:r>
    </w:p>
    <w:p w14:paraId="5B5C3514" w14:textId="77777777" w:rsidR="00C21352" w:rsidRDefault="00C21352" w:rsidP="00AD330A">
      <w:pPr>
        <w:pStyle w:val="Body"/>
      </w:pPr>
    </w:p>
    <w:p w14:paraId="548B6F6F" w14:textId="67A46764" w:rsidR="00947789" w:rsidRDefault="00EB23F2" w:rsidP="00C21352">
      <w:pPr>
        <w:pStyle w:val="Body"/>
        <w:jc w:val="center"/>
      </w:pPr>
      <w:r w:rsidRPr="00610510">
        <w:t xml:space="preserve">São Paulo, </w:t>
      </w:r>
      <w:r w:rsidR="001E4C92">
        <w:t xml:space="preserve">16 </w:t>
      </w:r>
      <w:r w:rsidR="004127A8">
        <w:t xml:space="preserve">de </w:t>
      </w:r>
      <w:r w:rsidR="007D07E1">
        <w:t xml:space="preserve">dezembro </w:t>
      </w:r>
      <w:r w:rsidR="004127A8">
        <w:t>de 202</w:t>
      </w:r>
      <w:r w:rsidR="00D94D33">
        <w:t>1</w:t>
      </w:r>
      <w:r w:rsidRPr="00610510">
        <w:t>.</w:t>
      </w:r>
    </w:p>
    <w:p w14:paraId="7942288E" w14:textId="77777777" w:rsidR="00947789" w:rsidRDefault="00F137EB" w:rsidP="00C21352">
      <w:pPr>
        <w:pStyle w:val="Body"/>
        <w:jc w:val="center"/>
        <w:rPr>
          <w:i/>
        </w:rPr>
      </w:pPr>
      <w:r w:rsidRPr="00610510">
        <w:rPr>
          <w:i/>
        </w:rPr>
        <w:t>(assinaturas nas próximas páginas)</w:t>
      </w:r>
    </w:p>
    <w:p w14:paraId="428738A4" w14:textId="77777777" w:rsidR="004515B1" w:rsidRDefault="004515B1" w:rsidP="00C21352">
      <w:pPr>
        <w:pStyle w:val="Body"/>
        <w:jc w:val="left"/>
      </w:pPr>
    </w:p>
    <w:p w14:paraId="001446F4" w14:textId="77777777" w:rsidR="00AD330A" w:rsidRDefault="00AD330A" w:rsidP="00C21352">
      <w:pPr>
        <w:pStyle w:val="Body"/>
        <w:jc w:val="left"/>
      </w:pPr>
    </w:p>
    <w:p w14:paraId="5F853048" w14:textId="678AD105" w:rsidR="00947789" w:rsidRDefault="002F4D12" w:rsidP="00C21352">
      <w:pPr>
        <w:pStyle w:val="Body"/>
        <w:pageBreakBefore/>
        <w:rPr>
          <w:i/>
          <w:w w:val="0"/>
        </w:rPr>
      </w:pPr>
      <w:bookmarkStart w:id="120" w:name="_Hlk89118368"/>
      <w:r w:rsidRPr="00610510">
        <w:rPr>
          <w:i/>
          <w:w w:val="0"/>
        </w:rPr>
        <w:lastRenderedPageBreak/>
        <w:t>(</w:t>
      </w:r>
      <w:r w:rsidR="00D65198" w:rsidRPr="00610510">
        <w:rPr>
          <w:i/>
          <w:w w:val="0"/>
        </w:rPr>
        <w:t>Página de assinaturas 1/</w:t>
      </w:r>
      <w:r w:rsidR="00EE4D77">
        <w:rPr>
          <w:i/>
          <w:w w:val="0"/>
        </w:rPr>
        <w:t>2</w:t>
      </w:r>
      <w:r w:rsidR="00D65198" w:rsidRPr="00610510">
        <w:rPr>
          <w:i/>
          <w:w w:val="0"/>
        </w:rPr>
        <w:t xml:space="preserve"> do </w:t>
      </w:r>
      <w:r w:rsidR="00FD6CD9" w:rsidRPr="00610510">
        <w:rPr>
          <w:bCs/>
          <w:i/>
        </w:rPr>
        <w:t xml:space="preserve">Instrumento Particular de Escritura da </w:t>
      </w:r>
      <w:r w:rsidR="007765A0">
        <w:rPr>
          <w:bCs/>
          <w:i/>
        </w:rPr>
        <w:t>3</w:t>
      </w:r>
      <w:r w:rsidR="00FD6CD9" w:rsidRPr="00610510">
        <w:rPr>
          <w:bCs/>
          <w:i/>
          <w:vertAlign w:val="superscript"/>
        </w:rPr>
        <w:t>a</w:t>
      </w:r>
      <w:r w:rsidR="00FD6CD9" w:rsidRPr="00610510">
        <w:rPr>
          <w:bCs/>
          <w:i/>
        </w:rPr>
        <w:t xml:space="preserve"> </w:t>
      </w:r>
      <w:r w:rsidR="002D45DD" w:rsidRPr="00610510">
        <w:rPr>
          <w:bCs/>
          <w:i/>
        </w:rPr>
        <w:t>(</w:t>
      </w:r>
      <w:r w:rsidR="007765A0">
        <w:rPr>
          <w:i/>
        </w:rPr>
        <w:t>Terceira</w:t>
      </w:r>
      <w:r w:rsidR="002D45DD" w:rsidRPr="00610510">
        <w:rPr>
          <w:bCs/>
          <w:i/>
        </w:rPr>
        <w:t xml:space="preserve">) </w:t>
      </w:r>
      <w:r w:rsidR="00FD6CD9" w:rsidRPr="00610510">
        <w:rPr>
          <w:bCs/>
          <w:i/>
        </w:rPr>
        <w:t>Emissão de Debênture</w:t>
      </w:r>
      <w:r w:rsidR="00FD6CD9" w:rsidRPr="00610510">
        <w:rPr>
          <w:i/>
        </w:rPr>
        <w:t>s Simples</w:t>
      </w:r>
      <w:r w:rsidR="00FD6CD9" w:rsidRPr="00610510">
        <w:rPr>
          <w:bCs/>
          <w:i/>
        </w:rPr>
        <w:t>, Não Conversíve</w:t>
      </w:r>
      <w:r w:rsidR="00FD6CD9" w:rsidRPr="00610510">
        <w:rPr>
          <w:i/>
        </w:rPr>
        <w:t>is</w:t>
      </w:r>
      <w:r w:rsidR="00FD6CD9" w:rsidRPr="00610510">
        <w:rPr>
          <w:bCs/>
          <w:i/>
        </w:rPr>
        <w:t xml:space="preserve"> em Aç</w:t>
      </w:r>
      <w:r w:rsidR="00FD6CD9" w:rsidRPr="00610510">
        <w:rPr>
          <w:i/>
        </w:rPr>
        <w:t>ões</w:t>
      </w:r>
      <w:r w:rsidR="00FD6CD9" w:rsidRPr="00610510">
        <w:rPr>
          <w:bCs/>
          <w:i/>
        </w:rPr>
        <w:t>, da Espécie Quirografária, em Série Única, para Colocação Privada, d</w:t>
      </w:r>
      <w:r w:rsidR="00FE1FE4">
        <w:rPr>
          <w:bCs/>
          <w:i/>
        </w:rPr>
        <w:t>o</w:t>
      </w:r>
      <w:r w:rsidR="00FD6CD9" w:rsidRPr="00610510">
        <w:rPr>
          <w:i/>
        </w:rPr>
        <w:t xml:space="preserve"> </w:t>
      </w:r>
      <w:r w:rsidR="00FE1FE4">
        <w:rPr>
          <w:i/>
        </w:rPr>
        <w:t xml:space="preserve">Grupo Fartura de </w:t>
      </w:r>
      <w:proofErr w:type="spellStart"/>
      <w:r w:rsidR="00FE1FE4">
        <w:rPr>
          <w:i/>
        </w:rPr>
        <w:t>Hortifrut</w:t>
      </w:r>
      <w:proofErr w:type="spellEnd"/>
      <w:r w:rsidR="00FE1FE4">
        <w:rPr>
          <w:i/>
        </w:rPr>
        <w:t xml:space="preserve"> </w:t>
      </w:r>
      <w:r w:rsidR="00FD6CD9" w:rsidRPr="00610510">
        <w:rPr>
          <w:i/>
        </w:rPr>
        <w:t>S.A.</w:t>
      </w:r>
      <w:r w:rsidR="00D65198" w:rsidRPr="00610510">
        <w:rPr>
          <w:i/>
          <w:w w:val="0"/>
        </w:rPr>
        <w:t xml:space="preserve">, firmado entre </w:t>
      </w:r>
      <w:r w:rsidR="00FE1FE4">
        <w:rPr>
          <w:i/>
          <w:w w:val="0"/>
        </w:rPr>
        <w:t>o</w:t>
      </w:r>
      <w:r w:rsidR="00D65198" w:rsidRPr="00610510">
        <w:rPr>
          <w:i/>
          <w:w w:val="0"/>
        </w:rPr>
        <w:t xml:space="preserve"> </w:t>
      </w:r>
      <w:r w:rsidR="00FE1FE4">
        <w:rPr>
          <w:i/>
        </w:rPr>
        <w:t xml:space="preserve">Grupo Fartura de </w:t>
      </w:r>
      <w:proofErr w:type="spellStart"/>
      <w:r w:rsidR="00FE1FE4">
        <w:rPr>
          <w:i/>
        </w:rPr>
        <w:t>Hortifrut</w:t>
      </w:r>
      <w:proofErr w:type="spellEnd"/>
      <w:r w:rsidR="00232488">
        <w:rPr>
          <w:i/>
        </w:rPr>
        <w:t xml:space="preserve"> </w:t>
      </w:r>
      <w:r w:rsidRPr="00610510">
        <w:rPr>
          <w:i/>
        </w:rPr>
        <w:t>S.A</w:t>
      </w:r>
      <w:r w:rsidR="00EE4D77">
        <w:rPr>
          <w:i/>
        </w:rPr>
        <w:t>. e</w:t>
      </w:r>
      <w:r w:rsidR="00232488">
        <w:rPr>
          <w:i/>
        </w:rPr>
        <w:t xml:space="preserve"> </w:t>
      </w:r>
      <w:r w:rsidR="00D65198" w:rsidRPr="00610510">
        <w:rPr>
          <w:i/>
          <w:w w:val="0"/>
        </w:rPr>
        <w:t xml:space="preserve">a </w:t>
      </w:r>
      <w:r w:rsidR="00FE1FE4" w:rsidRPr="00FE1FE4">
        <w:rPr>
          <w:i/>
          <w:w w:val="0"/>
        </w:rPr>
        <w:t>Eco Securitizadora de Direitos Creditórios do Agronegócio S.A.</w:t>
      </w:r>
      <w:r w:rsidRPr="00610510">
        <w:rPr>
          <w:i/>
          <w:w w:val="0"/>
        </w:rPr>
        <w:t>)</w:t>
      </w:r>
    </w:p>
    <w:bookmarkEnd w:id="120"/>
    <w:p w14:paraId="2BE2FB96" w14:textId="1226872D" w:rsidR="002F4D12" w:rsidRDefault="002F4D12" w:rsidP="00C21352">
      <w:pPr>
        <w:pStyle w:val="Body"/>
        <w:jc w:val="left"/>
        <w:rPr>
          <w:rFonts w:eastAsia="Arial Unicode MS"/>
          <w:w w:val="0"/>
        </w:rPr>
      </w:pPr>
    </w:p>
    <w:p w14:paraId="6B1C801E" w14:textId="3F6BF6A2" w:rsidR="00C21352" w:rsidRDefault="00C21352" w:rsidP="00C21352">
      <w:pPr>
        <w:pStyle w:val="Body"/>
        <w:jc w:val="left"/>
        <w:rPr>
          <w:rFonts w:eastAsia="Arial Unicode MS"/>
          <w:w w:val="0"/>
        </w:rPr>
      </w:pPr>
    </w:p>
    <w:p w14:paraId="064D0C63" w14:textId="66A0947B" w:rsidR="00C21352" w:rsidRDefault="00FE1FE4" w:rsidP="00C21352">
      <w:pPr>
        <w:pStyle w:val="Body"/>
        <w:jc w:val="center"/>
        <w:rPr>
          <w:rFonts w:eastAsia="Arial Unicode MS"/>
          <w:color w:val="000000"/>
          <w:w w:val="0"/>
        </w:rPr>
      </w:pPr>
      <w:r>
        <w:rPr>
          <w:b/>
          <w:smallCaps/>
          <w:color w:val="000000"/>
        </w:rPr>
        <w:t>GRUPO FARTURA DE HORTIFRUT</w:t>
      </w:r>
      <w:r w:rsidR="00C21352" w:rsidRPr="00610510">
        <w:rPr>
          <w:b/>
          <w:smallCaps/>
          <w:color w:val="000000"/>
        </w:rPr>
        <w:t xml:space="preserve"> S.A.</w:t>
      </w:r>
      <w:r w:rsidR="00C21352">
        <w:rPr>
          <w:b/>
          <w:smallCaps/>
          <w:color w:val="000000"/>
        </w:rPr>
        <w:br/>
      </w:r>
      <w:r w:rsidR="00C21352" w:rsidRPr="00610510">
        <w:rPr>
          <w:rFonts w:eastAsia="Arial Unicode MS"/>
          <w:color w:val="000000"/>
          <w:w w:val="0"/>
        </w:rPr>
        <w:t>(</w:t>
      </w:r>
      <w:r w:rsidR="00C21352" w:rsidRPr="00610510">
        <w:rPr>
          <w:rFonts w:eastAsia="Arial Unicode MS"/>
          <w:i/>
          <w:color w:val="000000"/>
          <w:w w:val="0"/>
        </w:rPr>
        <w:t>Emissora</w:t>
      </w:r>
      <w:r w:rsidR="00C21352" w:rsidRPr="00610510">
        <w:rPr>
          <w:rFonts w:eastAsia="Arial Unicode MS"/>
          <w:color w:val="000000"/>
          <w:w w:val="0"/>
        </w:rPr>
        <w:t>)</w:t>
      </w:r>
    </w:p>
    <w:p w14:paraId="2BE188E2" w14:textId="77777777" w:rsidR="00C21352" w:rsidRDefault="00C21352" w:rsidP="00C21352">
      <w:pPr>
        <w:pStyle w:val="Body"/>
        <w:jc w:val="left"/>
        <w:rPr>
          <w:rFonts w:eastAsia="Arial Unicode MS"/>
          <w:w w:val="0"/>
        </w:rPr>
      </w:pPr>
    </w:p>
    <w:p w14:paraId="0D5047DD" w14:textId="77777777" w:rsidR="00232488" w:rsidRPr="00610510" w:rsidRDefault="00232488" w:rsidP="00C21352">
      <w:pPr>
        <w:pStyle w:val="Body"/>
        <w:jc w:val="left"/>
        <w:rPr>
          <w:rFonts w:eastAsia="Arial Unicode MS"/>
          <w:w w:val="0"/>
        </w:rPr>
      </w:pPr>
    </w:p>
    <w:tbl>
      <w:tblPr>
        <w:tblW w:w="0" w:type="auto"/>
        <w:jc w:val="center"/>
        <w:tblLook w:val="04A0" w:firstRow="1" w:lastRow="0" w:firstColumn="1" w:lastColumn="0" w:noHBand="0" w:noVBand="1"/>
      </w:tblPr>
      <w:tblGrid>
        <w:gridCol w:w="4365"/>
        <w:gridCol w:w="4366"/>
      </w:tblGrid>
      <w:tr w:rsidR="00D65198" w:rsidRPr="00610510" w14:paraId="5B47D62E" w14:textId="77777777" w:rsidTr="00C21352">
        <w:trPr>
          <w:jc w:val="center"/>
        </w:trPr>
        <w:tc>
          <w:tcPr>
            <w:tcW w:w="4365" w:type="dxa"/>
            <w:shd w:val="clear" w:color="auto" w:fill="auto"/>
          </w:tcPr>
          <w:p w14:paraId="02D24EEF" w14:textId="46C49465" w:rsidR="00D65198" w:rsidRPr="00610510" w:rsidRDefault="00C21352" w:rsidP="00C21352">
            <w:pPr>
              <w:pStyle w:val="Body"/>
              <w:jc w:val="left"/>
              <w:rPr>
                <w:rFonts w:eastAsia="Arial Unicode MS"/>
                <w:color w:val="000000"/>
                <w:w w:val="0"/>
              </w:rPr>
            </w:pPr>
            <w:r>
              <w:rPr>
                <w:rFonts w:eastAsia="Arial Unicode MS"/>
                <w:color w:val="000000"/>
                <w:w w:val="0"/>
              </w:rPr>
              <w:t>_____________________________________</w:t>
            </w:r>
            <w:r>
              <w:rPr>
                <w:rFonts w:eastAsia="Arial Unicode MS"/>
                <w:color w:val="000000"/>
                <w:w w:val="0"/>
              </w:rPr>
              <w:br/>
            </w:r>
            <w:r w:rsidR="00D65198" w:rsidRPr="00610510">
              <w:rPr>
                <w:rFonts w:eastAsia="Arial Unicode MS"/>
                <w:color w:val="000000"/>
                <w:w w:val="0"/>
              </w:rPr>
              <w:t>Por:</w:t>
            </w:r>
            <w:r>
              <w:rPr>
                <w:rFonts w:eastAsia="Arial Unicode MS"/>
                <w:color w:val="000000"/>
                <w:w w:val="0"/>
              </w:rPr>
              <w:br/>
            </w:r>
            <w:r w:rsidRPr="00610510">
              <w:rPr>
                <w:rFonts w:eastAsia="Arial Unicode MS"/>
                <w:color w:val="000000"/>
                <w:w w:val="0"/>
              </w:rPr>
              <w:t>Cargo:</w:t>
            </w:r>
          </w:p>
        </w:tc>
        <w:tc>
          <w:tcPr>
            <w:tcW w:w="4366" w:type="dxa"/>
            <w:shd w:val="clear" w:color="auto" w:fill="auto"/>
          </w:tcPr>
          <w:p w14:paraId="592AD55A" w14:textId="266EB6B3" w:rsidR="00D65198" w:rsidRPr="00610510" w:rsidRDefault="00C21352" w:rsidP="00C21352">
            <w:pPr>
              <w:pStyle w:val="Body"/>
              <w:jc w:val="left"/>
              <w:rPr>
                <w:rFonts w:eastAsia="Arial Unicode MS"/>
                <w:color w:val="000000"/>
                <w:w w:val="0"/>
              </w:rPr>
            </w:pPr>
            <w:r>
              <w:rPr>
                <w:rFonts w:eastAsia="Arial Unicode MS"/>
                <w:color w:val="000000"/>
                <w:w w:val="0"/>
              </w:rPr>
              <w:t>_____________________________________</w:t>
            </w:r>
            <w:r>
              <w:rPr>
                <w:rFonts w:eastAsia="Arial Unicode MS"/>
                <w:color w:val="000000"/>
                <w:w w:val="0"/>
              </w:rPr>
              <w:br/>
            </w:r>
            <w:r w:rsidRPr="00610510">
              <w:rPr>
                <w:rFonts w:eastAsia="Arial Unicode MS"/>
                <w:color w:val="000000"/>
                <w:w w:val="0"/>
              </w:rPr>
              <w:t>Por:</w:t>
            </w:r>
            <w:r>
              <w:rPr>
                <w:rFonts w:eastAsia="Arial Unicode MS"/>
                <w:color w:val="000000"/>
                <w:w w:val="0"/>
              </w:rPr>
              <w:br/>
            </w:r>
            <w:r w:rsidRPr="00610510">
              <w:rPr>
                <w:rFonts w:eastAsia="Arial Unicode MS"/>
                <w:color w:val="000000"/>
                <w:w w:val="0"/>
              </w:rPr>
              <w:t>Cargo:</w:t>
            </w:r>
          </w:p>
        </w:tc>
      </w:tr>
    </w:tbl>
    <w:p w14:paraId="5787FEB4" w14:textId="77777777" w:rsidR="00C21352" w:rsidRDefault="00C21352" w:rsidP="00C21352">
      <w:pPr>
        <w:pStyle w:val="Body"/>
        <w:jc w:val="left"/>
        <w:rPr>
          <w:i/>
          <w:w w:val="0"/>
        </w:rPr>
      </w:pPr>
      <w:bookmarkStart w:id="121" w:name="_DV_M416"/>
      <w:bookmarkEnd w:id="121"/>
    </w:p>
    <w:p w14:paraId="54044F52" w14:textId="6A043DE4" w:rsidR="00947789" w:rsidRDefault="00FE1FE4" w:rsidP="00C21352">
      <w:pPr>
        <w:pStyle w:val="Body"/>
        <w:pageBreakBefore/>
        <w:rPr>
          <w:i/>
          <w:w w:val="0"/>
        </w:rPr>
      </w:pPr>
      <w:bookmarkStart w:id="122" w:name="_Hlk89118406"/>
      <w:r w:rsidRPr="00FE1FE4">
        <w:rPr>
          <w:i/>
          <w:w w:val="0"/>
        </w:rPr>
        <w:lastRenderedPageBreak/>
        <w:t xml:space="preserve">(Página de assinaturas </w:t>
      </w:r>
      <w:r>
        <w:rPr>
          <w:i/>
          <w:w w:val="0"/>
        </w:rPr>
        <w:t>2</w:t>
      </w:r>
      <w:r w:rsidRPr="00FE1FE4">
        <w:rPr>
          <w:i/>
          <w:w w:val="0"/>
        </w:rPr>
        <w:t>/</w:t>
      </w:r>
      <w:r w:rsidR="00EE4D77">
        <w:rPr>
          <w:i/>
          <w:w w:val="0"/>
        </w:rPr>
        <w:t>2</w:t>
      </w:r>
      <w:r w:rsidRPr="00FE1FE4">
        <w:rPr>
          <w:i/>
          <w:w w:val="0"/>
        </w:rPr>
        <w:t xml:space="preserve"> do Instrumento Particular de Escritura da 3a (Terceira) Emissão de Debêntures Simples, Não Conversíveis em Ações, da Espécie Quirografária, em Série Única, para Colocação Privada, do Grupo Fartura de </w:t>
      </w:r>
      <w:proofErr w:type="spellStart"/>
      <w:r w:rsidRPr="00FE1FE4">
        <w:rPr>
          <w:i/>
          <w:w w:val="0"/>
        </w:rPr>
        <w:t>Hortifrut</w:t>
      </w:r>
      <w:proofErr w:type="spellEnd"/>
      <w:r w:rsidRPr="00FE1FE4">
        <w:rPr>
          <w:i/>
          <w:w w:val="0"/>
        </w:rPr>
        <w:t xml:space="preserve"> S.A., firmado entre o Grupo Fartura de </w:t>
      </w:r>
      <w:proofErr w:type="spellStart"/>
      <w:r w:rsidRPr="00FE1FE4">
        <w:rPr>
          <w:i/>
          <w:w w:val="0"/>
        </w:rPr>
        <w:t>Hortifrut</w:t>
      </w:r>
      <w:proofErr w:type="spellEnd"/>
      <w:r w:rsidRPr="00FE1FE4">
        <w:rPr>
          <w:i/>
          <w:w w:val="0"/>
        </w:rPr>
        <w:t xml:space="preserve"> S.A.</w:t>
      </w:r>
      <w:r w:rsidR="00EE4D77">
        <w:rPr>
          <w:i/>
          <w:w w:val="0"/>
        </w:rPr>
        <w:t xml:space="preserve"> e</w:t>
      </w:r>
      <w:r w:rsidRPr="00FE1FE4">
        <w:rPr>
          <w:i/>
          <w:w w:val="0"/>
        </w:rPr>
        <w:t xml:space="preserve"> a </w:t>
      </w:r>
      <w:bookmarkStart w:id="123" w:name="_Hlk89118386"/>
      <w:r w:rsidRPr="00FE1FE4">
        <w:rPr>
          <w:i/>
          <w:w w:val="0"/>
        </w:rPr>
        <w:t>Eco Securitizadora de Direitos Creditórios do Agronegócio S.A.</w:t>
      </w:r>
      <w:bookmarkEnd w:id="123"/>
      <w:r w:rsidRPr="00FE1FE4">
        <w:rPr>
          <w:i/>
          <w:w w:val="0"/>
        </w:rPr>
        <w:t>)</w:t>
      </w:r>
    </w:p>
    <w:bookmarkEnd w:id="122"/>
    <w:p w14:paraId="3A840EFB" w14:textId="6D398DDD" w:rsidR="009E1F8B" w:rsidRPr="00610510" w:rsidRDefault="009E1F8B" w:rsidP="00C21352">
      <w:pPr>
        <w:pStyle w:val="Body"/>
        <w:jc w:val="left"/>
        <w:rPr>
          <w:rFonts w:eastAsia="Arial Unicode MS"/>
          <w:w w:val="0"/>
        </w:rPr>
      </w:pPr>
    </w:p>
    <w:p w14:paraId="773F8F31" w14:textId="7D8030D5" w:rsidR="009E1F8B" w:rsidRDefault="009E1F8B" w:rsidP="00C21352">
      <w:pPr>
        <w:pStyle w:val="Body"/>
        <w:jc w:val="left"/>
        <w:rPr>
          <w:rFonts w:eastAsia="Arial Unicode MS"/>
          <w:w w:val="0"/>
        </w:rPr>
      </w:pPr>
    </w:p>
    <w:p w14:paraId="39DE5A02" w14:textId="7AE612CA" w:rsidR="00C21352" w:rsidRDefault="00FE1FE4" w:rsidP="00C21352">
      <w:pPr>
        <w:pStyle w:val="Body"/>
        <w:jc w:val="center"/>
        <w:rPr>
          <w:rFonts w:eastAsia="Arial Unicode MS"/>
          <w:w w:val="0"/>
        </w:rPr>
      </w:pPr>
      <w:r w:rsidRPr="00FE1FE4">
        <w:rPr>
          <w:b/>
          <w:smallCaps/>
          <w:color w:val="000000"/>
        </w:rPr>
        <w:t>ECO SECURITIZADORA DE DIREITOS CREDITÓRIOS DO AGRONEGÓCIO S.A.</w:t>
      </w:r>
      <w:r w:rsidR="00C21352">
        <w:rPr>
          <w:b/>
          <w:smallCaps/>
          <w:color w:val="000000"/>
        </w:rPr>
        <w:br/>
      </w:r>
      <w:r w:rsidR="00C21352" w:rsidRPr="00610510">
        <w:rPr>
          <w:rFonts w:eastAsia="Arial Unicode MS"/>
          <w:color w:val="000000"/>
          <w:w w:val="0"/>
        </w:rPr>
        <w:t>(</w:t>
      </w:r>
      <w:r w:rsidR="00C21352" w:rsidRPr="00610510">
        <w:rPr>
          <w:rFonts w:eastAsia="Arial Unicode MS"/>
          <w:i/>
          <w:color w:val="000000"/>
          <w:w w:val="0"/>
        </w:rPr>
        <w:t>Securitizadora e Debenturista</w:t>
      </w:r>
      <w:r w:rsidR="00C21352" w:rsidRPr="00610510">
        <w:rPr>
          <w:rFonts w:eastAsia="Arial Unicode MS"/>
          <w:color w:val="000000"/>
          <w:w w:val="0"/>
        </w:rPr>
        <w:t>)</w:t>
      </w:r>
    </w:p>
    <w:p w14:paraId="4AC24B9F" w14:textId="1ADBF2AC" w:rsidR="00C21352" w:rsidRDefault="00C21352" w:rsidP="00C21352">
      <w:pPr>
        <w:pStyle w:val="Body"/>
        <w:jc w:val="left"/>
        <w:rPr>
          <w:rFonts w:eastAsia="Arial Unicode MS"/>
          <w:w w:val="0"/>
        </w:rPr>
      </w:pPr>
    </w:p>
    <w:p w14:paraId="02F97725" w14:textId="375C84EF" w:rsidR="00C21352" w:rsidRDefault="00C21352" w:rsidP="00C21352">
      <w:pPr>
        <w:pStyle w:val="Body"/>
        <w:jc w:val="left"/>
        <w:rPr>
          <w:rFonts w:eastAsia="Arial Unicode MS"/>
          <w:w w:val="0"/>
        </w:rPr>
      </w:pPr>
    </w:p>
    <w:tbl>
      <w:tblPr>
        <w:tblW w:w="0" w:type="auto"/>
        <w:jc w:val="center"/>
        <w:tblLook w:val="04A0" w:firstRow="1" w:lastRow="0" w:firstColumn="1" w:lastColumn="0" w:noHBand="0" w:noVBand="1"/>
      </w:tblPr>
      <w:tblGrid>
        <w:gridCol w:w="4365"/>
        <w:gridCol w:w="4366"/>
      </w:tblGrid>
      <w:tr w:rsidR="00C21352" w:rsidRPr="00610510" w14:paraId="4F90EC2D" w14:textId="77777777" w:rsidTr="009D1363">
        <w:trPr>
          <w:jc w:val="center"/>
        </w:trPr>
        <w:tc>
          <w:tcPr>
            <w:tcW w:w="4365" w:type="dxa"/>
            <w:shd w:val="clear" w:color="auto" w:fill="auto"/>
          </w:tcPr>
          <w:p w14:paraId="7336AA50" w14:textId="77777777" w:rsidR="00C21352" w:rsidRPr="00610510" w:rsidRDefault="00C21352" w:rsidP="009D1363">
            <w:pPr>
              <w:pStyle w:val="Body"/>
              <w:jc w:val="left"/>
              <w:rPr>
                <w:rFonts w:eastAsia="Arial Unicode MS"/>
                <w:color w:val="000000"/>
                <w:w w:val="0"/>
              </w:rPr>
            </w:pPr>
            <w:r>
              <w:rPr>
                <w:rFonts w:eastAsia="Arial Unicode MS"/>
                <w:color w:val="000000"/>
                <w:w w:val="0"/>
              </w:rPr>
              <w:t>_____________________________________</w:t>
            </w:r>
            <w:r>
              <w:rPr>
                <w:rFonts w:eastAsia="Arial Unicode MS"/>
                <w:color w:val="000000"/>
                <w:w w:val="0"/>
              </w:rPr>
              <w:br/>
            </w:r>
            <w:r w:rsidRPr="00610510">
              <w:rPr>
                <w:rFonts w:eastAsia="Arial Unicode MS"/>
                <w:color w:val="000000"/>
                <w:w w:val="0"/>
              </w:rPr>
              <w:t>Por:</w:t>
            </w:r>
            <w:r>
              <w:rPr>
                <w:rFonts w:eastAsia="Arial Unicode MS"/>
                <w:color w:val="000000"/>
                <w:w w:val="0"/>
              </w:rPr>
              <w:br/>
            </w:r>
            <w:r w:rsidRPr="00610510">
              <w:rPr>
                <w:rFonts w:eastAsia="Arial Unicode MS"/>
                <w:color w:val="000000"/>
                <w:w w:val="0"/>
              </w:rPr>
              <w:t>Cargo:</w:t>
            </w:r>
          </w:p>
        </w:tc>
        <w:tc>
          <w:tcPr>
            <w:tcW w:w="4366" w:type="dxa"/>
            <w:shd w:val="clear" w:color="auto" w:fill="auto"/>
          </w:tcPr>
          <w:p w14:paraId="1330BB5F" w14:textId="77777777" w:rsidR="00C21352" w:rsidRPr="00610510" w:rsidRDefault="00C21352" w:rsidP="009D1363">
            <w:pPr>
              <w:pStyle w:val="Body"/>
              <w:jc w:val="left"/>
              <w:rPr>
                <w:rFonts w:eastAsia="Arial Unicode MS"/>
                <w:color w:val="000000"/>
                <w:w w:val="0"/>
              </w:rPr>
            </w:pPr>
            <w:r>
              <w:rPr>
                <w:rFonts w:eastAsia="Arial Unicode MS"/>
                <w:color w:val="000000"/>
                <w:w w:val="0"/>
              </w:rPr>
              <w:t>_____________________________________</w:t>
            </w:r>
            <w:r>
              <w:rPr>
                <w:rFonts w:eastAsia="Arial Unicode MS"/>
                <w:color w:val="000000"/>
                <w:w w:val="0"/>
              </w:rPr>
              <w:br/>
            </w:r>
            <w:r w:rsidRPr="00610510">
              <w:rPr>
                <w:rFonts w:eastAsia="Arial Unicode MS"/>
                <w:color w:val="000000"/>
                <w:w w:val="0"/>
              </w:rPr>
              <w:t>Por:</w:t>
            </w:r>
            <w:r>
              <w:rPr>
                <w:rFonts w:eastAsia="Arial Unicode MS"/>
                <w:color w:val="000000"/>
                <w:w w:val="0"/>
              </w:rPr>
              <w:br/>
            </w:r>
            <w:r w:rsidRPr="00610510">
              <w:rPr>
                <w:rFonts w:eastAsia="Arial Unicode MS"/>
                <w:color w:val="000000"/>
                <w:w w:val="0"/>
              </w:rPr>
              <w:t>Cargo:</w:t>
            </w:r>
          </w:p>
        </w:tc>
      </w:tr>
    </w:tbl>
    <w:p w14:paraId="05C14AD3" w14:textId="77777777" w:rsidR="00C21352" w:rsidRDefault="00C21352" w:rsidP="00C21352">
      <w:pPr>
        <w:pStyle w:val="Body"/>
        <w:jc w:val="left"/>
        <w:rPr>
          <w:i/>
          <w:w w:val="0"/>
        </w:rPr>
      </w:pPr>
    </w:p>
    <w:p w14:paraId="3CD03B64" w14:textId="77777777" w:rsidR="00EE4D77" w:rsidRDefault="00EE4D77" w:rsidP="00C21352">
      <w:pPr>
        <w:pStyle w:val="Body"/>
        <w:jc w:val="left"/>
        <w:rPr>
          <w:b/>
          <w:bCs/>
          <w:iCs/>
          <w:w w:val="0"/>
        </w:rPr>
      </w:pPr>
    </w:p>
    <w:p w14:paraId="716D88DB" w14:textId="77777777" w:rsidR="00EE4D77" w:rsidRDefault="00EE4D77" w:rsidP="00C21352">
      <w:pPr>
        <w:pStyle w:val="Body"/>
        <w:jc w:val="left"/>
        <w:rPr>
          <w:b/>
          <w:bCs/>
          <w:iCs/>
          <w:w w:val="0"/>
        </w:rPr>
      </w:pPr>
    </w:p>
    <w:p w14:paraId="14A24251" w14:textId="371666AB" w:rsidR="00947789" w:rsidRDefault="00232488" w:rsidP="00C21352">
      <w:pPr>
        <w:pStyle w:val="Body"/>
        <w:jc w:val="left"/>
        <w:rPr>
          <w:bCs/>
          <w:iCs/>
          <w:w w:val="0"/>
        </w:rPr>
      </w:pPr>
      <w:r w:rsidRPr="00610510">
        <w:rPr>
          <w:b/>
          <w:bCs/>
          <w:iCs/>
          <w:w w:val="0"/>
        </w:rPr>
        <w:t>TESTEMUNHAS</w:t>
      </w:r>
    </w:p>
    <w:p w14:paraId="2FD6DC71" w14:textId="77777777" w:rsidR="00947789" w:rsidRDefault="00947789" w:rsidP="00C21352">
      <w:pPr>
        <w:pStyle w:val="Body"/>
        <w:jc w:val="left"/>
        <w:rPr>
          <w:bCs/>
          <w:iCs/>
          <w:w w:val="0"/>
        </w:rPr>
      </w:pPr>
    </w:p>
    <w:p w14:paraId="7D1CDF81" w14:textId="77777777" w:rsidR="00D65198" w:rsidRPr="00610510" w:rsidRDefault="00D65198" w:rsidP="00C21352">
      <w:pPr>
        <w:pStyle w:val="Body"/>
        <w:jc w:val="left"/>
        <w:rPr>
          <w:w w:val="0"/>
        </w:rPr>
      </w:pPr>
    </w:p>
    <w:tbl>
      <w:tblPr>
        <w:tblW w:w="0" w:type="auto"/>
        <w:jc w:val="center"/>
        <w:tblLook w:val="04A0" w:firstRow="1" w:lastRow="0" w:firstColumn="1" w:lastColumn="0" w:noHBand="0" w:noVBand="1"/>
      </w:tblPr>
      <w:tblGrid>
        <w:gridCol w:w="4365"/>
        <w:gridCol w:w="4366"/>
      </w:tblGrid>
      <w:tr w:rsidR="00D65198" w:rsidRPr="00610510" w14:paraId="049A698A" w14:textId="77777777" w:rsidTr="00C21352">
        <w:trPr>
          <w:jc w:val="center"/>
        </w:trPr>
        <w:tc>
          <w:tcPr>
            <w:tcW w:w="4365" w:type="dxa"/>
            <w:shd w:val="clear" w:color="auto" w:fill="auto"/>
          </w:tcPr>
          <w:p w14:paraId="57B7615B" w14:textId="6D49BCAC" w:rsidR="00D65198" w:rsidRPr="00610510" w:rsidRDefault="00C21352" w:rsidP="00C21352">
            <w:pPr>
              <w:pStyle w:val="Body"/>
              <w:jc w:val="left"/>
              <w:rPr>
                <w:w w:val="0"/>
              </w:rPr>
            </w:pPr>
            <w:r>
              <w:rPr>
                <w:w w:val="0"/>
              </w:rPr>
              <w:t>____________________________________</w:t>
            </w:r>
            <w:r>
              <w:rPr>
                <w:w w:val="0"/>
              </w:rPr>
              <w:br/>
            </w:r>
            <w:r w:rsidR="00D65198" w:rsidRPr="00610510">
              <w:rPr>
                <w:w w:val="0"/>
              </w:rPr>
              <w:t>Nome:</w:t>
            </w:r>
            <w:r>
              <w:rPr>
                <w:w w:val="0"/>
              </w:rPr>
              <w:br/>
            </w:r>
            <w:r w:rsidRPr="00610510">
              <w:rPr>
                <w:w w:val="0"/>
              </w:rPr>
              <w:t>RG:</w:t>
            </w:r>
            <w:r>
              <w:rPr>
                <w:w w:val="0"/>
              </w:rPr>
              <w:br/>
            </w:r>
            <w:r w:rsidRPr="00610510">
              <w:rPr>
                <w:w w:val="0"/>
              </w:rPr>
              <w:t>CPF/M</w:t>
            </w:r>
            <w:r>
              <w:rPr>
                <w:w w:val="0"/>
              </w:rPr>
              <w:t>E</w:t>
            </w:r>
            <w:r w:rsidRPr="00610510">
              <w:rPr>
                <w:w w:val="0"/>
              </w:rPr>
              <w:t>:</w:t>
            </w:r>
          </w:p>
        </w:tc>
        <w:tc>
          <w:tcPr>
            <w:tcW w:w="4366" w:type="dxa"/>
            <w:shd w:val="clear" w:color="auto" w:fill="auto"/>
          </w:tcPr>
          <w:p w14:paraId="311EC5E3" w14:textId="124F0788" w:rsidR="00D65198" w:rsidRPr="00610510" w:rsidRDefault="00C21352" w:rsidP="00C21352">
            <w:pPr>
              <w:pStyle w:val="Body"/>
              <w:jc w:val="left"/>
              <w:rPr>
                <w:w w:val="0"/>
              </w:rPr>
            </w:pPr>
            <w:r>
              <w:rPr>
                <w:w w:val="0"/>
              </w:rPr>
              <w:t>____________________________________</w:t>
            </w:r>
            <w:r>
              <w:rPr>
                <w:w w:val="0"/>
              </w:rPr>
              <w:br/>
            </w:r>
            <w:r w:rsidRPr="00610510">
              <w:rPr>
                <w:w w:val="0"/>
              </w:rPr>
              <w:t>Nome:</w:t>
            </w:r>
            <w:r>
              <w:rPr>
                <w:w w:val="0"/>
              </w:rPr>
              <w:br/>
            </w:r>
            <w:r w:rsidRPr="00610510">
              <w:rPr>
                <w:w w:val="0"/>
              </w:rPr>
              <w:t>RG:</w:t>
            </w:r>
            <w:r>
              <w:rPr>
                <w:w w:val="0"/>
              </w:rPr>
              <w:br/>
            </w:r>
            <w:r w:rsidRPr="00610510">
              <w:rPr>
                <w:w w:val="0"/>
              </w:rPr>
              <w:t>CPF/M</w:t>
            </w:r>
            <w:r>
              <w:rPr>
                <w:w w:val="0"/>
              </w:rPr>
              <w:t>E</w:t>
            </w:r>
            <w:r w:rsidRPr="00610510">
              <w:rPr>
                <w:w w:val="0"/>
              </w:rPr>
              <w:t>:</w:t>
            </w:r>
          </w:p>
        </w:tc>
      </w:tr>
    </w:tbl>
    <w:p w14:paraId="77DA1673" w14:textId="509DCCAD" w:rsidR="00D65198" w:rsidRDefault="00D65198" w:rsidP="00C21352">
      <w:pPr>
        <w:pStyle w:val="Body"/>
      </w:pPr>
    </w:p>
    <w:p w14:paraId="50C1F9FB" w14:textId="3C9FE761" w:rsidR="00AD330A" w:rsidRDefault="00AD330A" w:rsidP="00C21352">
      <w:pPr>
        <w:pStyle w:val="Body"/>
      </w:pPr>
    </w:p>
    <w:p w14:paraId="764CBC3E" w14:textId="25F85F9A" w:rsidR="007621B7" w:rsidRPr="00610510" w:rsidRDefault="007621B7" w:rsidP="00C21352">
      <w:pPr>
        <w:pStyle w:val="Body"/>
        <w:pageBreakBefore/>
        <w:rPr>
          <w:b/>
          <w:smallCaps/>
        </w:rPr>
      </w:pPr>
      <w:bookmarkStart w:id="124" w:name="_Toc512461520"/>
      <w:bookmarkStart w:id="125" w:name="_Toc514755522"/>
      <w:r w:rsidRPr="00610510">
        <w:rPr>
          <w:i/>
          <w:w w:val="0"/>
        </w:rPr>
        <w:lastRenderedPageBreak/>
        <w:t xml:space="preserve">Este anexo é parte integrante </w:t>
      </w:r>
      <w:r w:rsidR="00FE1FE4" w:rsidRPr="00FE1FE4">
        <w:rPr>
          <w:i/>
          <w:w w:val="0"/>
        </w:rPr>
        <w:t>do Instrumento Particular de Escritura da 3</w:t>
      </w:r>
      <w:r w:rsidR="00D92BE5">
        <w:rPr>
          <w:i/>
          <w:w w:val="0"/>
        </w:rPr>
        <w:t>ª</w:t>
      </w:r>
      <w:r w:rsidR="00FE1FE4" w:rsidRPr="00FE1FE4">
        <w:rPr>
          <w:i/>
          <w:w w:val="0"/>
        </w:rPr>
        <w:t xml:space="preserve"> (Terceira) Emissão de Debêntures Simples, Não Conversíveis em Ações, da Espécie Quirografária, em Série Única, para Colocação Privada, do Grupo Fartura de </w:t>
      </w:r>
      <w:proofErr w:type="spellStart"/>
      <w:r w:rsidR="00FE1FE4" w:rsidRPr="00FE1FE4">
        <w:rPr>
          <w:i/>
          <w:w w:val="0"/>
        </w:rPr>
        <w:t>Hortifrut</w:t>
      </w:r>
      <w:proofErr w:type="spellEnd"/>
      <w:r w:rsidR="00FE1FE4" w:rsidRPr="00FE1FE4">
        <w:rPr>
          <w:i/>
          <w:w w:val="0"/>
        </w:rPr>
        <w:t xml:space="preserve"> S.A., firmado entre o Grupo Fartura de </w:t>
      </w:r>
      <w:proofErr w:type="spellStart"/>
      <w:r w:rsidR="00FE1FE4" w:rsidRPr="00FE1FE4">
        <w:rPr>
          <w:i/>
          <w:w w:val="0"/>
        </w:rPr>
        <w:t>Hortifrut</w:t>
      </w:r>
      <w:proofErr w:type="spellEnd"/>
      <w:r w:rsidR="00FE1FE4" w:rsidRPr="00FE1FE4">
        <w:rPr>
          <w:i/>
          <w:w w:val="0"/>
        </w:rPr>
        <w:t xml:space="preserve"> S.A., a Eco Securitizadora de Direitos Creditórios do Agronegócio S.A. e Oliveira Trust Distribuidora de Títulos e Valores Mobiliários Ltda.</w:t>
      </w:r>
    </w:p>
    <w:p w14:paraId="1E01F87E" w14:textId="77777777" w:rsidR="005C27AC" w:rsidRDefault="005C27AC" w:rsidP="005C27AC">
      <w:pPr>
        <w:pStyle w:val="Body"/>
      </w:pPr>
    </w:p>
    <w:p w14:paraId="78DE7E5F" w14:textId="3E0D444C" w:rsidR="005A1969" w:rsidRPr="00610510" w:rsidRDefault="005A1969" w:rsidP="00C21352">
      <w:pPr>
        <w:pStyle w:val="SubTtulo"/>
        <w:jc w:val="center"/>
      </w:pPr>
      <w:r w:rsidRPr="00610510">
        <w:t>ANEXO I</w:t>
      </w:r>
    </w:p>
    <w:p w14:paraId="38435EFD" w14:textId="1E36EB9C" w:rsidR="00D65198" w:rsidRDefault="00BE1CCC" w:rsidP="00C21352">
      <w:pPr>
        <w:pStyle w:val="SubTtulo"/>
        <w:jc w:val="center"/>
      </w:pPr>
      <w:r w:rsidRPr="00906058">
        <w:t>CRONOGRAMA DE PAGAMENTO DE AMORTIZAÇÃO E REMUNERAÇÃO DAS DEBÊNTURES</w:t>
      </w:r>
      <w:bookmarkEnd w:id="124"/>
      <w:bookmarkEnd w:id="125"/>
    </w:p>
    <w:p w14:paraId="3BF99371" w14:textId="708D1A4B" w:rsidR="00D96498" w:rsidRPr="00D96498" w:rsidRDefault="00D96498" w:rsidP="00A862A4">
      <w:pPr>
        <w:jc w:val="center"/>
      </w:pPr>
    </w:p>
    <w:tbl>
      <w:tblPr>
        <w:tblW w:w="8711" w:type="dxa"/>
        <w:jc w:val="center"/>
        <w:tblCellMar>
          <w:left w:w="70" w:type="dxa"/>
          <w:right w:w="70" w:type="dxa"/>
        </w:tblCellMar>
        <w:tblLook w:val="04A0" w:firstRow="1" w:lastRow="0" w:firstColumn="1" w:lastColumn="0" w:noHBand="0" w:noVBand="1"/>
      </w:tblPr>
      <w:tblGrid>
        <w:gridCol w:w="1489"/>
        <w:gridCol w:w="2319"/>
        <w:gridCol w:w="1807"/>
        <w:gridCol w:w="3096"/>
      </w:tblGrid>
      <w:tr w:rsidR="00D96498" w:rsidRPr="002C01A7" w14:paraId="0154452C" w14:textId="77777777" w:rsidTr="002F44BE">
        <w:trPr>
          <w:trHeight w:val="300"/>
          <w:tblHeader/>
          <w:jc w:val="center"/>
        </w:trPr>
        <w:tc>
          <w:tcPr>
            <w:tcW w:w="1489"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732D0F8B" w14:textId="77777777" w:rsidR="00D96498" w:rsidRPr="002C01A7" w:rsidRDefault="00D96498" w:rsidP="007A7B4E">
            <w:pPr>
              <w:jc w:val="center"/>
              <w:rPr>
                <w:rFonts w:cs="Tahoma"/>
                <w:b/>
                <w:bCs/>
                <w:color w:val="000000"/>
                <w:szCs w:val="20"/>
                <w:lang w:eastAsia="pt-BR"/>
              </w:rPr>
            </w:pPr>
            <w:r w:rsidRPr="002C01A7">
              <w:rPr>
                <w:rFonts w:cs="Tahoma"/>
                <w:b/>
                <w:bCs/>
                <w:color w:val="000000"/>
                <w:szCs w:val="20"/>
                <w:lang w:eastAsia="pt-BR"/>
              </w:rPr>
              <w:t>Nº da Parcela</w:t>
            </w:r>
          </w:p>
        </w:tc>
        <w:tc>
          <w:tcPr>
            <w:tcW w:w="2320" w:type="dxa"/>
            <w:tcBorders>
              <w:top w:val="single" w:sz="8" w:space="0" w:color="auto"/>
              <w:left w:val="nil"/>
              <w:bottom w:val="single" w:sz="8" w:space="0" w:color="auto"/>
              <w:right w:val="single" w:sz="8" w:space="0" w:color="auto"/>
            </w:tcBorders>
            <w:shd w:val="clear" w:color="000000" w:fill="D9D9D9"/>
            <w:noWrap/>
            <w:vAlign w:val="center"/>
            <w:hideMark/>
          </w:tcPr>
          <w:p w14:paraId="22BA3C50" w14:textId="77777777" w:rsidR="00D96498" w:rsidRPr="002C01A7" w:rsidRDefault="00D96498" w:rsidP="007A7B4E">
            <w:pPr>
              <w:jc w:val="center"/>
              <w:rPr>
                <w:rFonts w:cs="Tahoma"/>
                <w:b/>
                <w:bCs/>
                <w:color w:val="000000"/>
                <w:szCs w:val="20"/>
                <w:lang w:eastAsia="pt-BR"/>
              </w:rPr>
            </w:pPr>
            <w:r w:rsidRPr="002C01A7">
              <w:rPr>
                <w:rFonts w:cs="Tahoma"/>
                <w:b/>
                <w:bCs/>
                <w:color w:val="000000"/>
                <w:szCs w:val="20"/>
                <w:lang w:eastAsia="pt-BR"/>
              </w:rPr>
              <w:t>Data</w:t>
            </w:r>
          </w:p>
        </w:tc>
        <w:tc>
          <w:tcPr>
            <w:tcW w:w="1806" w:type="dxa"/>
            <w:tcBorders>
              <w:top w:val="single" w:sz="8" w:space="0" w:color="auto"/>
              <w:left w:val="nil"/>
              <w:bottom w:val="single" w:sz="8" w:space="0" w:color="auto"/>
              <w:right w:val="single" w:sz="8" w:space="0" w:color="auto"/>
            </w:tcBorders>
            <w:shd w:val="clear" w:color="000000" w:fill="D9D9D9"/>
            <w:noWrap/>
            <w:vAlign w:val="center"/>
            <w:hideMark/>
          </w:tcPr>
          <w:p w14:paraId="5DA8836E" w14:textId="77777777" w:rsidR="00D96498" w:rsidRPr="002C01A7" w:rsidRDefault="00D96498" w:rsidP="007A7B4E">
            <w:pPr>
              <w:jc w:val="center"/>
              <w:rPr>
                <w:rFonts w:cs="Tahoma"/>
                <w:b/>
                <w:bCs/>
                <w:color w:val="000000"/>
                <w:szCs w:val="20"/>
                <w:lang w:eastAsia="pt-BR"/>
              </w:rPr>
            </w:pPr>
            <w:r w:rsidRPr="002C01A7">
              <w:rPr>
                <w:rFonts w:cs="Tahoma"/>
                <w:b/>
                <w:bCs/>
                <w:color w:val="000000"/>
                <w:szCs w:val="20"/>
                <w:lang w:eastAsia="pt-BR"/>
              </w:rPr>
              <w:t>Tai</w:t>
            </w:r>
          </w:p>
        </w:tc>
        <w:tc>
          <w:tcPr>
            <w:tcW w:w="3096" w:type="dxa"/>
            <w:tcBorders>
              <w:top w:val="single" w:sz="8" w:space="0" w:color="auto"/>
              <w:left w:val="nil"/>
              <w:bottom w:val="single" w:sz="8" w:space="0" w:color="auto"/>
              <w:right w:val="single" w:sz="8" w:space="0" w:color="auto"/>
            </w:tcBorders>
            <w:shd w:val="clear" w:color="000000" w:fill="D9D9D9"/>
            <w:noWrap/>
            <w:vAlign w:val="center"/>
            <w:hideMark/>
          </w:tcPr>
          <w:p w14:paraId="24C6FFE9" w14:textId="77777777" w:rsidR="00D96498" w:rsidRPr="002C01A7" w:rsidRDefault="00D96498" w:rsidP="007A7B4E">
            <w:pPr>
              <w:jc w:val="center"/>
              <w:rPr>
                <w:rFonts w:cs="Tahoma"/>
                <w:b/>
                <w:bCs/>
                <w:color w:val="000000"/>
                <w:szCs w:val="20"/>
                <w:lang w:eastAsia="pt-BR"/>
              </w:rPr>
            </w:pPr>
            <w:r w:rsidRPr="002C01A7">
              <w:rPr>
                <w:rFonts w:cs="Tahoma"/>
                <w:b/>
                <w:bCs/>
                <w:color w:val="000000"/>
                <w:szCs w:val="20"/>
                <w:lang w:eastAsia="pt-BR"/>
              </w:rPr>
              <w:t>Pagamento de Juros</w:t>
            </w:r>
          </w:p>
        </w:tc>
      </w:tr>
      <w:tr w:rsidR="002F44BE" w:rsidRPr="002C01A7" w14:paraId="7F0B9DDE" w14:textId="77777777" w:rsidTr="002F44BE">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18EE4CF4"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1</w:t>
            </w:r>
          </w:p>
        </w:tc>
        <w:tc>
          <w:tcPr>
            <w:tcW w:w="2320" w:type="dxa"/>
            <w:tcBorders>
              <w:top w:val="nil"/>
              <w:left w:val="nil"/>
              <w:bottom w:val="single" w:sz="8" w:space="0" w:color="auto"/>
              <w:right w:val="single" w:sz="8" w:space="0" w:color="auto"/>
            </w:tcBorders>
            <w:shd w:val="clear" w:color="auto" w:fill="auto"/>
            <w:noWrap/>
            <w:vAlign w:val="center"/>
          </w:tcPr>
          <w:p w14:paraId="090AE750" w14:textId="7D3479A5" w:rsidR="002F44BE" w:rsidRPr="002C01A7" w:rsidRDefault="002F44BE" w:rsidP="002F44BE">
            <w:pPr>
              <w:jc w:val="center"/>
              <w:rPr>
                <w:rFonts w:cs="Tahoma"/>
                <w:color w:val="000000"/>
                <w:szCs w:val="20"/>
                <w:lang w:eastAsia="pt-BR"/>
              </w:rPr>
            </w:pPr>
            <w:r w:rsidRPr="008655AD">
              <w:rPr>
                <w:rFonts w:cs="Tahoma"/>
                <w:szCs w:val="20"/>
              </w:rPr>
              <w:t>11/03/2022</w:t>
            </w:r>
          </w:p>
        </w:tc>
        <w:tc>
          <w:tcPr>
            <w:tcW w:w="1806" w:type="dxa"/>
            <w:tcBorders>
              <w:top w:val="nil"/>
              <w:left w:val="nil"/>
              <w:bottom w:val="single" w:sz="8" w:space="0" w:color="auto"/>
              <w:right w:val="single" w:sz="8" w:space="0" w:color="auto"/>
            </w:tcBorders>
            <w:shd w:val="clear" w:color="auto" w:fill="auto"/>
            <w:noWrap/>
            <w:vAlign w:val="center"/>
            <w:hideMark/>
          </w:tcPr>
          <w:p w14:paraId="0258AFA9"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0,0000%</w:t>
            </w:r>
          </w:p>
        </w:tc>
        <w:tc>
          <w:tcPr>
            <w:tcW w:w="3096" w:type="dxa"/>
            <w:tcBorders>
              <w:top w:val="nil"/>
              <w:left w:val="nil"/>
              <w:bottom w:val="single" w:sz="8" w:space="0" w:color="auto"/>
              <w:right w:val="single" w:sz="8" w:space="0" w:color="auto"/>
            </w:tcBorders>
            <w:shd w:val="clear" w:color="auto" w:fill="auto"/>
            <w:noWrap/>
            <w:vAlign w:val="center"/>
            <w:hideMark/>
          </w:tcPr>
          <w:p w14:paraId="1F579C15"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5EF43BDA" w14:textId="77777777" w:rsidTr="002F44BE">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7BB44ABD"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2</w:t>
            </w:r>
          </w:p>
        </w:tc>
        <w:tc>
          <w:tcPr>
            <w:tcW w:w="2320" w:type="dxa"/>
            <w:tcBorders>
              <w:top w:val="nil"/>
              <w:left w:val="nil"/>
              <w:bottom w:val="single" w:sz="8" w:space="0" w:color="auto"/>
              <w:right w:val="single" w:sz="8" w:space="0" w:color="auto"/>
            </w:tcBorders>
            <w:shd w:val="clear" w:color="auto" w:fill="auto"/>
            <w:noWrap/>
            <w:vAlign w:val="center"/>
          </w:tcPr>
          <w:p w14:paraId="4EA42B45" w14:textId="612BB091" w:rsidR="002F44BE" w:rsidRPr="002C01A7" w:rsidRDefault="002F44BE" w:rsidP="002F44BE">
            <w:pPr>
              <w:jc w:val="center"/>
              <w:rPr>
                <w:rFonts w:cs="Tahoma"/>
                <w:color w:val="000000"/>
                <w:szCs w:val="20"/>
                <w:lang w:eastAsia="pt-BR"/>
              </w:rPr>
            </w:pPr>
            <w:r w:rsidRPr="008655AD">
              <w:rPr>
                <w:rFonts w:cs="Tahoma"/>
                <w:szCs w:val="20"/>
              </w:rPr>
              <w:t>13/06/2022</w:t>
            </w:r>
          </w:p>
        </w:tc>
        <w:tc>
          <w:tcPr>
            <w:tcW w:w="1806" w:type="dxa"/>
            <w:tcBorders>
              <w:top w:val="nil"/>
              <w:left w:val="nil"/>
              <w:bottom w:val="single" w:sz="8" w:space="0" w:color="auto"/>
              <w:right w:val="single" w:sz="8" w:space="0" w:color="auto"/>
            </w:tcBorders>
            <w:shd w:val="clear" w:color="auto" w:fill="auto"/>
            <w:noWrap/>
            <w:vAlign w:val="center"/>
            <w:hideMark/>
          </w:tcPr>
          <w:p w14:paraId="0B1CE497"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0,0000%</w:t>
            </w:r>
          </w:p>
        </w:tc>
        <w:tc>
          <w:tcPr>
            <w:tcW w:w="3096" w:type="dxa"/>
            <w:tcBorders>
              <w:top w:val="nil"/>
              <w:left w:val="nil"/>
              <w:bottom w:val="single" w:sz="8" w:space="0" w:color="auto"/>
              <w:right w:val="single" w:sz="8" w:space="0" w:color="auto"/>
            </w:tcBorders>
            <w:shd w:val="clear" w:color="auto" w:fill="auto"/>
            <w:noWrap/>
            <w:vAlign w:val="center"/>
            <w:hideMark/>
          </w:tcPr>
          <w:p w14:paraId="6E7A2542"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36FD1995" w14:textId="77777777" w:rsidTr="002F44BE">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5AA9032B"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3</w:t>
            </w:r>
          </w:p>
        </w:tc>
        <w:tc>
          <w:tcPr>
            <w:tcW w:w="2320" w:type="dxa"/>
            <w:tcBorders>
              <w:top w:val="nil"/>
              <w:left w:val="nil"/>
              <w:bottom w:val="single" w:sz="8" w:space="0" w:color="auto"/>
              <w:right w:val="single" w:sz="8" w:space="0" w:color="auto"/>
            </w:tcBorders>
            <w:shd w:val="clear" w:color="auto" w:fill="auto"/>
            <w:noWrap/>
            <w:vAlign w:val="center"/>
          </w:tcPr>
          <w:p w14:paraId="20EB74D2" w14:textId="64218DCE" w:rsidR="002F44BE" w:rsidRPr="002C01A7" w:rsidRDefault="002F44BE" w:rsidP="002F44BE">
            <w:pPr>
              <w:jc w:val="center"/>
              <w:rPr>
                <w:rFonts w:cs="Tahoma"/>
                <w:color w:val="000000"/>
                <w:szCs w:val="20"/>
                <w:lang w:eastAsia="pt-BR"/>
              </w:rPr>
            </w:pPr>
            <w:r w:rsidRPr="008655AD">
              <w:rPr>
                <w:rFonts w:cs="Tahoma"/>
                <w:szCs w:val="20"/>
              </w:rPr>
              <w:t>13/09/2022</w:t>
            </w:r>
          </w:p>
        </w:tc>
        <w:tc>
          <w:tcPr>
            <w:tcW w:w="1806" w:type="dxa"/>
            <w:tcBorders>
              <w:top w:val="nil"/>
              <w:left w:val="nil"/>
              <w:bottom w:val="single" w:sz="8" w:space="0" w:color="auto"/>
              <w:right w:val="single" w:sz="8" w:space="0" w:color="auto"/>
            </w:tcBorders>
            <w:shd w:val="clear" w:color="auto" w:fill="auto"/>
            <w:noWrap/>
            <w:vAlign w:val="center"/>
            <w:hideMark/>
          </w:tcPr>
          <w:p w14:paraId="03ED5ADC"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0,0000%</w:t>
            </w:r>
          </w:p>
        </w:tc>
        <w:tc>
          <w:tcPr>
            <w:tcW w:w="3096" w:type="dxa"/>
            <w:tcBorders>
              <w:top w:val="nil"/>
              <w:left w:val="nil"/>
              <w:bottom w:val="single" w:sz="8" w:space="0" w:color="auto"/>
              <w:right w:val="single" w:sz="8" w:space="0" w:color="auto"/>
            </w:tcBorders>
            <w:shd w:val="clear" w:color="auto" w:fill="auto"/>
            <w:noWrap/>
            <w:vAlign w:val="center"/>
            <w:hideMark/>
          </w:tcPr>
          <w:p w14:paraId="43C350BC"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13152D1B" w14:textId="77777777" w:rsidTr="002F44BE">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26CB4871"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4</w:t>
            </w:r>
          </w:p>
        </w:tc>
        <w:tc>
          <w:tcPr>
            <w:tcW w:w="2320" w:type="dxa"/>
            <w:tcBorders>
              <w:top w:val="nil"/>
              <w:left w:val="nil"/>
              <w:bottom w:val="single" w:sz="8" w:space="0" w:color="auto"/>
              <w:right w:val="single" w:sz="8" w:space="0" w:color="auto"/>
            </w:tcBorders>
            <w:shd w:val="clear" w:color="auto" w:fill="auto"/>
            <w:noWrap/>
            <w:vAlign w:val="center"/>
          </w:tcPr>
          <w:p w14:paraId="5FA6CC53" w14:textId="7649FD96" w:rsidR="002F44BE" w:rsidRPr="002C01A7" w:rsidRDefault="002F44BE" w:rsidP="002F44BE">
            <w:pPr>
              <w:jc w:val="center"/>
              <w:rPr>
                <w:rFonts w:cs="Tahoma"/>
                <w:color w:val="000000"/>
                <w:szCs w:val="20"/>
                <w:lang w:eastAsia="pt-BR"/>
              </w:rPr>
            </w:pPr>
            <w:r w:rsidRPr="008655AD">
              <w:rPr>
                <w:rFonts w:cs="Tahoma"/>
                <w:szCs w:val="20"/>
              </w:rPr>
              <w:t>13/12/2022</w:t>
            </w:r>
          </w:p>
        </w:tc>
        <w:tc>
          <w:tcPr>
            <w:tcW w:w="1806" w:type="dxa"/>
            <w:tcBorders>
              <w:top w:val="nil"/>
              <w:left w:val="nil"/>
              <w:bottom w:val="single" w:sz="8" w:space="0" w:color="auto"/>
              <w:right w:val="single" w:sz="8" w:space="0" w:color="auto"/>
            </w:tcBorders>
            <w:shd w:val="clear" w:color="auto" w:fill="auto"/>
            <w:noWrap/>
            <w:vAlign w:val="center"/>
            <w:hideMark/>
          </w:tcPr>
          <w:p w14:paraId="1CF96B9D"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0,0000%</w:t>
            </w:r>
          </w:p>
        </w:tc>
        <w:tc>
          <w:tcPr>
            <w:tcW w:w="3096" w:type="dxa"/>
            <w:tcBorders>
              <w:top w:val="nil"/>
              <w:left w:val="nil"/>
              <w:bottom w:val="single" w:sz="8" w:space="0" w:color="auto"/>
              <w:right w:val="single" w:sz="8" w:space="0" w:color="auto"/>
            </w:tcBorders>
            <w:shd w:val="clear" w:color="auto" w:fill="auto"/>
            <w:noWrap/>
            <w:vAlign w:val="center"/>
            <w:hideMark/>
          </w:tcPr>
          <w:p w14:paraId="27A2293F"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5B769679" w14:textId="77777777" w:rsidTr="002F44BE">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2E7028C5"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5</w:t>
            </w:r>
          </w:p>
        </w:tc>
        <w:tc>
          <w:tcPr>
            <w:tcW w:w="2320" w:type="dxa"/>
            <w:tcBorders>
              <w:top w:val="nil"/>
              <w:left w:val="nil"/>
              <w:bottom w:val="single" w:sz="8" w:space="0" w:color="auto"/>
              <w:right w:val="single" w:sz="8" w:space="0" w:color="auto"/>
            </w:tcBorders>
            <w:shd w:val="clear" w:color="auto" w:fill="auto"/>
            <w:noWrap/>
            <w:vAlign w:val="center"/>
          </w:tcPr>
          <w:p w14:paraId="1FD8DDBE" w14:textId="0F9256F6" w:rsidR="002F44BE" w:rsidRPr="002C01A7" w:rsidRDefault="002F44BE" w:rsidP="002F44BE">
            <w:pPr>
              <w:jc w:val="center"/>
              <w:rPr>
                <w:rFonts w:cs="Tahoma"/>
                <w:color w:val="000000"/>
                <w:szCs w:val="20"/>
                <w:lang w:eastAsia="pt-BR"/>
              </w:rPr>
            </w:pPr>
            <w:r w:rsidRPr="008655AD">
              <w:rPr>
                <w:rFonts w:cs="Tahoma"/>
                <w:szCs w:val="20"/>
              </w:rPr>
              <w:t>13/03/2023</w:t>
            </w:r>
          </w:p>
        </w:tc>
        <w:tc>
          <w:tcPr>
            <w:tcW w:w="1806" w:type="dxa"/>
            <w:tcBorders>
              <w:top w:val="nil"/>
              <w:left w:val="nil"/>
              <w:bottom w:val="single" w:sz="8" w:space="0" w:color="auto"/>
              <w:right w:val="single" w:sz="8" w:space="0" w:color="auto"/>
            </w:tcBorders>
            <w:shd w:val="clear" w:color="auto" w:fill="auto"/>
            <w:noWrap/>
            <w:vAlign w:val="center"/>
            <w:hideMark/>
          </w:tcPr>
          <w:p w14:paraId="5DBF8322"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0,0000%</w:t>
            </w:r>
          </w:p>
        </w:tc>
        <w:tc>
          <w:tcPr>
            <w:tcW w:w="3096" w:type="dxa"/>
            <w:tcBorders>
              <w:top w:val="nil"/>
              <w:left w:val="nil"/>
              <w:bottom w:val="single" w:sz="8" w:space="0" w:color="auto"/>
              <w:right w:val="single" w:sz="8" w:space="0" w:color="auto"/>
            </w:tcBorders>
            <w:shd w:val="clear" w:color="auto" w:fill="auto"/>
            <w:noWrap/>
            <w:vAlign w:val="center"/>
            <w:hideMark/>
          </w:tcPr>
          <w:p w14:paraId="1716A9A3"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2B52AACE" w14:textId="77777777" w:rsidTr="002F44BE">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6F778C00"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6</w:t>
            </w:r>
          </w:p>
        </w:tc>
        <w:tc>
          <w:tcPr>
            <w:tcW w:w="2320" w:type="dxa"/>
            <w:tcBorders>
              <w:top w:val="nil"/>
              <w:left w:val="nil"/>
              <w:bottom w:val="single" w:sz="8" w:space="0" w:color="auto"/>
              <w:right w:val="single" w:sz="8" w:space="0" w:color="auto"/>
            </w:tcBorders>
            <w:shd w:val="clear" w:color="auto" w:fill="auto"/>
            <w:noWrap/>
            <w:vAlign w:val="center"/>
          </w:tcPr>
          <w:p w14:paraId="5842D95B" w14:textId="7C1ECB65" w:rsidR="002F44BE" w:rsidRPr="002C01A7" w:rsidRDefault="002F44BE" w:rsidP="002F44BE">
            <w:pPr>
              <w:jc w:val="center"/>
              <w:rPr>
                <w:rFonts w:cs="Tahoma"/>
                <w:color w:val="000000"/>
                <w:szCs w:val="20"/>
                <w:lang w:eastAsia="pt-BR"/>
              </w:rPr>
            </w:pPr>
            <w:r w:rsidRPr="008655AD">
              <w:rPr>
                <w:rFonts w:cs="Tahoma"/>
                <w:szCs w:val="20"/>
              </w:rPr>
              <w:t>13/06/2023</w:t>
            </w:r>
          </w:p>
        </w:tc>
        <w:tc>
          <w:tcPr>
            <w:tcW w:w="1806" w:type="dxa"/>
            <w:tcBorders>
              <w:top w:val="nil"/>
              <w:left w:val="nil"/>
              <w:bottom w:val="single" w:sz="8" w:space="0" w:color="auto"/>
              <w:right w:val="single" w:sz="8" w:space="0" w:color="auto"/>
            </w:tcBorders>
            <w:shd w:val="clear" w:color="auto" w:fill="auto"/>
            <w:noWrap/>
            <w:vAlign w:val="center"/>
            <w:hideMark/>
          </w:tcPr>
          <w:p w14:paraId="17994D8E"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0,0000%</w:t>
            </w:r>
          </w:p>
        </w:tc>
        <w:tc>
          <w:tcPr>
            <w:tcW w:w="3096" w:type="dxa"/>
            <w:tcBorders>
              <w:top w:val="nil"/>
              <w:left w:val="nil"/>
              <w:bottom w:val="single" w:sz="8" w:space="0" w:color="auto"/>
              <w:right w:val="single" w:sz="8" w:space="0" w:color="auto"/>
            </w:tcBorders>
            <w:shd w:val="clear" w:color="auto" w:fill="auto"/>
            <w:noWrap/>
            <w:vAlign w:val="center"/>
            <w:hideMark/>
          </w:tcPr>
          <w:p w14:paraId="6F40FDBA"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67DD891A" w14:textId="77777777" w:rsidTr="002F44BE">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1D6F5969"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7</w:t>
            </w:r>
          </w:p>
        </w:tc>
        <w:tc>
          <w:tcPr>
            <w:tcW w:w="2320" w:type="dxa"/>
            <w:tcBorders>
              <w:top w:val="nil"/>
              <w:left w:val="nil"/>
              <w:bottom w:val="single" w:sz="8" w:space="0" w:color="auto"/>
              <w:right w:val="single" w:sz="8" w:space="0" w:color="auto"/>
            </w:tcBorders>
            <w:shd w:val="clear" w:color="auto" w:fill="auto"/>
            <w:noWrap/>
            <w:vAlign w:val="center"/>
          </w:tcPr>
          <w:p w14:paraId="53C5C9F0" w14:textId="446DCC17" w:rsidR="002F44BE" w:rsidRPr="002C01A7" w:rsidRDefault="002F44BE" w:rsidP="002F44BE">
            <w:pPr>
              <w:jc w:val="center"/>
              <w:rPr>
                <w:rFonts w:cs="Tahoma"/>
                <w:color w:val="000000"/>
                <w:szCs w:val="20"/>
                <w:lang w:eastAsia="pt-BR"/>
              </w:rPr>
            </w:pPr>
            <w:r w:rsidRPr="008655AD">
              <w:rPr>
                <w:rFonts w:cs="Tahoma"/>
                <w:szCs w:val="20"/>
              </w:rPr>
              <w:t>13/09/2023</w:t>
            </w:r>
          </w:p>
        </w:tc>
        <w:tc>
          <w:tcPr>
            <w:tcW w:w="1806" w:type="dxa"/>
            <w:tcBorders>
              <w:top w:val="nil"/>
              <w:left w:val="nil"/>
              <w:bottom w:val="single" w:sz="8" w:space="0" w:color="auto"/>
              <w:right w:val="single" w:sz="8" w:space="0" w:color="auto"/>
            </w:tcBorders>
            <w:shd w:val="clear" w:color="auto" w:fill="auto"/>
            <w:noWrap/>
            <w:vAlign w:val="center"/>
            <w:hideMark/>
          </w:tcPr>
          <w:p w14:paraId="65E0F040"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0,0000%</w:t>
            </w:r>
          </w:p>
        </w:tc>
        <w:tc>
          <w:tcPr>
            <w:tcW w:w="3096" w:type="dxa"/>
            <w:tcBorders>
              <w:top w:val="nil"/>
              <w:left w:val="nil"/>
              <w:bottom w:val="single" w:sz="8" w:space="0" w:color="auto"/>
              <w:right w:val="single" w:sz="8" w:space="0" w:color="auto"/>
            </w:tcBorders>
            <w:shd w:val="clear" w:color="auto" w:fill="auto"/>
            <w:noWrap/>
            <w:vAlign w:val="center"/>
            <w:hideMark/>
          </w:tcPr>
          <w:p w14:paraId="016DAEF4"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51F83F17"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38E188B5"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8</w:t>
            </w:r>
          </w:p>
        </w:tc>
        <w:tc>
          <w:tcPr>
            <w:tcW w:w="2320" w:type="dxa"/>
            <w:tcBorders>
              <w:top w:val="nil"/>
              <w:left w:val="nil"/>
              <w:bottom w:val="single" w:sz="8" w:space="0" w:color="auto"/>
              <w:right w:val="single" w:sz="8" w:space="0" w:color="auto"/>
            </w:tcBorders>
            <w:shd w:val="clear" w:color="auto" w:fill="auto"/>
            <w:noWrap/>
            <w:vAlign w:val="center"/>
          </w:tcPr>
          <w:p w14:paraId="3F465A07" w14:textId="433B657F" w:rsidR="002F44BE" w:rsidRPr="002C01A7" w:rsidRDefault="002F44BE" w:rsidP="002F44BE">
            <w:pPr>
              <w:jc w:val="center"/>
              <w:rPr>
                <w:rFonts w:cs="Tahoma"/>
                <w:color w:val="000000"/>
                <w:szCs w:val="20"/>
                <w:lang w:eastAsia="pt-BR"/>
              </w:rPr>
            </w:pPr>
            <w:r w:rsidRPr="008655AD">
              <w:rPr>
                <w:rFonts w:cs="Tahoma"/>
                <w:szCs w:val="20"/>
              </w:rPr>
              <w:t>13/12/2023</w:t>
            </w:r>
          </w:p>
        </w:tc>
        <w:tc>
          <w:tcPr>
            <w:tcW w:w="1806" w:type="dxa"/>
            <w:tcBorders>
              <w:top w:val="nil"/>
              <w:left w:val="nil"/>
              <w:bottom w:val="single" w:sz="8" w:space="0" w:color="auto"/>
              <w:right w:val="single" w:sz="8" w:space="0" w:color="auto"/>
            </w:tcBorders>
            <w:shd w:val="clear" w:color="auto" w:fill="auto"/>
            <w:noWrap/>
            <w:vAlign w:val="bottom"/>
            <w:hideMark/>
          </w:tcPr>
          <w:p w14:paraId="08F882F5" w14:textId="58B19C7E" w:rsidR="002F44BE" w:rsidRPr="002C01A7" w:rsidRDefault="002F44BE" w:rsidP="002F44BE">
            <w:pPr>
              <w:jc w:val="center"/>
              <w:rPr>
                <w:rFonts w:cs="Tahoma"/>
                <w:color w:val="000000"/>
                <w:szCs w:val="20"/>
                <w:lang w:eastAsia="pt-BR"/>
              </w:rPr>
            </w:pPr>
            <w:r w:rsidRPr="008655AD">
              <w:rPr>
                <w:rFonts w:cs="Tahoma"/>
                <w:color w:val="000000"/>
                <w:szCs w:val="20"/>
              </w:rPr>
              <w:t>5,8824%</w:t>
            </w:r>
          </w:p>
        </w:tc>
        <w:tc>
          <w:tcPr>
            <w:tcW w:w="3096" w:type="dxa"/>
            <w:tcBorders>
              <w:top w:val="nil"/>
              <w:left w:val="nil"/>
              <w:bottom w:val="single" w:sz="8" w:space="0" w:color="auto"/>
              <w:right w:val="single" w:sz="8" w:space="0" w:color="auto"/>
            </w:tcBorders>
            <w:shd w:val="clear" w:color="auto" w:fill="auto"/>
            <w:noWrap/>
            <w:vAlign w:val="center"/>
            <w:hideMark/>
          </w:tcPr>
          <w:p w14:paraId="40C49E43"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54D7BB70"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3B992B86"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9</w:t>
            </w:r>
          </w:p>
        </w:tc>
        <w:tc>
          <w:tcPr>
            <w:tcW w:w="2320" w:type="dxa"/>
            <w:tcBorders>
              <w:top w:val="nil"/>
              <w:left w:val="nil"/>
              <w:bottom w:val="single" w:sz="8" w:space="0" w:color="auto"/>
              <w:right w:val="single" w:sz="8" w:space="0" w:color="auto"/>
            </w:tcBorders>
            <w:shd w:val="clear" w:color="auto" w:fill="auto"/>
            <w:noWrap/>
            <w:vAlign w:val="center"/>
          </w:tcPr>
          <w:p w14:paraId="7E27892B" w14:textId="30CD6212" w:rsidR="002F44BE" w:rsidRPr="002C01A7" w:rsidRDefault="002F44BE" w:rsidP="002F44BE">
            <w:pPr>
              <w:jc w:val="center"/>
              <w:rPr>
                <w:rFonts w:cs="Tahoma"/>
                <w:color w:val="000000"/>
                <w:szCs w:val="20"/>
                <w:lang w:eastAsia="pt-BR"/>
              </w:rPr>
            </w:pPr>
            <w:r w:rsidRPr="008655AD">
              <w:rPr>
                <w:rFonts w:cs="Tahoma"/>
                <w:szCs w:val="20"/>
              </w:rPr>
              <w:t>13/03/2024</w:t>
            </w:r>
          </w:p>
        </w:tc>
        <w:tc>
          <w:tcPr>
            <w:tcW w:w="1806" w:type="dxa"/>
            <w:tcBorders>
              <w:top w:val="nil"/>
              <w:left w:val="nil"/>
              <w:bottom w:val="single" w:sz="8" w:space="0" w:color="auto"/>
              <w:right w:val="single" w:sz="8" w:space="0" w:color="auto"/>
            </w:tcBorders>
            <w:shd w:val="clear" w:color="auto" w:fill="auto"/>
            <w:noWrap/>
            <w:vAlign w:val="bottom"/>
          </w:tcPr>
          <w:p w14:paraId="4DC6407D" w14:textId="2365520E" w:rsidR="002F44BE" w:rsidRPr="002C01A7" w:rsidRDefault="002F44BE" w:rsidP="002F44BE">
            <w:pPr>
              <w:jc w:val="center"/>
              <w:rPr>
                <w:rFonts w:cs="Tahoma"/>
                <w:color w:val="000000"/>
                <w:szCs w:val="20"/>
                <w:lang w:eastAsia="pt-BR"/>
              </w:rPr>
            </w:pPr>
            <w:r w:rsidRPr="008655AD">
              <w:rPr>
                <w:rFonts w:cs="Tahoma"/>
                <w:color w:val="000000"/>
                <w:szCs w:val="20"/>
              </w:rPr>
              <w:t>6,2500%</w:t>
            </w:r>
          </w:p>
        </w:tc>
        <w:tc>
          <w:tcPr>
            <w:tcW w:w="3096" w:type="dxa"/>
            <w:tcBorders>
              <w:top w:val="nil"/>
              <w:left w:val="nil"/>
              <w:bottom w:val="single" w:sz="8" w:space="0" w:color="auto"/>
              <w:right w:val="single" w:sz="8" w:space="0" w:color="auto"/>
            </w:tcBorders>
            <w:shd w:val="clear" w:color="auto" w:fill="auto"/>
            <w:noWrap/>
            <w:vAlign w:val="center"/>
            <w:hideMark/>
          </w:tcPr>
          <w:p w14:paraId="49A4DDA4"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6D83ECCB"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733E8FE0"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10</w:t>
            </w:r>
          </w:p>
        </w:tc>
        <w:tc>
          <w:tcPr>
            <w:tcW w:w="2320" w:type="dxa"/>
            <w:tcBorders>
              <w:top w:val="nil"/>
              <w:left w:val="nil"/>
              <w:bottom w:val="single" w:sz="8" w:space="0" w:color="auto"/>
              <w:right w:val="single" w:sz="8" w:space="0" w:color="auto"/>
            </w:tcBorders>
            <w:shd w:val="clear" w:color="auto" w:fill="auto"/>
            <w:noWrap/>
            <w:vAlign w:val="center"/>
          </w:tcPr>
          <w:p w14:paraId="42227C8F" w14:textId="52380D47" w:rsidR="002F44BE" w:rsidRPr="002C01A7" w:rsidRDefault="002F44BE" w:rsidP="002F44BE">
            <w:pPr>
              <w:jc w:val="center"/>
              <w:rPr>
                <w:rFonts w:cs="Tahoma"/>
                <w:color w:val="000000"/>
                <w:szCs w:val="20"/>
                <w:lang w:eastAsia="pt-BR"/>
              </w:rPr>
            </w:pPr>
            <w:r w:rsidRPr="008655AD">
              <w:rPr>
                <w:rFonts w:cs="Tahoma"/>
                <w:szCs w:val="20"/>
              </w:rPr>
              <w:t>13/06/2024</w:t>
            </w:r>
          </w:p>
        </w:tc>
        <w:tc>
          <w:tcPr>
            <w:tcW w:w="1806" w:type="dxa"/>
            <w:tcBorders>
              <w:top w:val="nil"/>
              <w:left w:val="nil"/>
              <w:bottom w:val="single" w:sz="8" w:space="0" w:color="auto"/>
              <w:right w:val="single" w:sz="8" w:space="0" w:color="auto"/>
            </w:tcBorders>
            <w:shd w:val="clear" w:color="auto" w:fill="auto"/>
            <w:noWrap/>
            <w:vAlign w:val="bottom"/>
          </w:tcPr>
          <w:p w14:paraId="40116147" w14:textId="6AEA0110" w:rsidR="002F44BE" w:rsidRPr="002C01A7" w:rsidRDefault="002F44BE" w:rsidP="002F44BE">
            <w:pPr>
              <w:jc w:val="center"/>
              <w:rPr>
                <w:rFonts w:cs="Tahoma"/>
                <w:color w:val="000000"/>
                <w:szCs w:val="20"/>
                <w:lang w:eastAsia="pt-BR"/>
              </w:rPr>
            </w:pPr>
            <w:r w:rsidRPr="008655AD">
              <w:rPr>
                <w:rFonts w:cs="Tahoma"/>
                <w:color w:val="000000"/>
                <w:szCs w:val="20"/>
              </w:rPr>
              <w:t>6,6667%</w:t>
            </w:r>
          </w:p>
        </w:tc>
        <w:tc>
          <w:tcPr>
            <w:tcW w:w="3096" w:type="dxa"/>
            <w:tcBorders>
              <w:top w:val="nil"/>
              <w:left w:val="nil"/>
              <w:bottom w:val="single" w:sz="8" w:space="0" w:color="auto"/>
              <w:right w:val="single" w:sz="8" w:space="0" w:color="auto"/>
            </w:tcBorders>
            <w:shd w:val="clear" w:color="auto" w:fill="auto"/>
            <w:noWrap/>
            <w:vAlign w:val="center"/>
            <w:hideMark/>
          </w:tcPr>
          <w:p w14:paraId="75CDA6C6"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72708A98"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7920131D"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11</w:t>
            </w:r>
          </w:p>
        </w:tc>
        <w:tc>
          <w:tcPr>
            <w:tcW w:w="2320" w:type="dxa"/>
            <w:tcBorders>
              <w:top w:val="nil"/>
              <w:left w:val="nil"/>
              <w:bottom w:val="single" w:sz="8" w:space="0" w:color="auto"/>
              <w:right w:val="single" w:sz="8" w:space="0" w:color="auto"/>
            </w:tcBorders>
            <w:shd w:val="clear" w:color="auto" w:fill="auto"/>
            <w:noWrap/>
            <w:vAlign w:val="center"/>
          </w:tcPr>
          <w:p w14:paraId="5E8A4AFA" w14:textId="4B62343C" w:rsidR="002F44BE" w:rsidRPr="002C01A7" w:rsidRDefault="002F44BE" w:rsidP="002F44BE">
            <w:pPr>
              <w:jc w:val="center"/>
              <w:rPr>
                <w:rFonts w:cs="Tahoma"/>
                <w:color w:val="000000"/>
                <w:szCs w:val="20"/>
                <w:lang w:eastAsia="pt-BR"/>
              </w:rPr>
            </w:pPr>
            <w:r w:rsidRPr="008655AD">
              <w:rPr>
                <w:rFonts w:cs="Tahoma"/>
                <w:szCs w:val="20"/>
              </w:rPr>
              <w:t>12/09/2024</w:t>
            </w:r>
          </w:p>
        </w:tc>
        <w:tc>
          <w:tcPr>
            <w:tcW w:w="1806" w:type="dxa"/>
            <w:tcBorders>
              <w:top w:val="nil"/>
              <w:left w:val="nil"/>
              <w:bottom w:val="single" w:sz="8" w:space="0" w:color="auto"/>
              <w:right w:val="single" w:sz="8" w:space="0" w:color="auto"/>
            </w:tcBorders>
            <w:shd w:val="clear" w:color="auto" w:fill="auto"/>
            <w:noWrap/>
            <w:vAlign w:val="bottom"/>
          </w:tcPr>
          <w:p w14:paraId="7A6B3401" w14:textId="2C2A4EC6" w:rsidR="002F44BE" w:rsidRPr="002C01A7" w:rsidRDefault="002F44BE" w:rsidP="002F44BE">
            <w:pPr>
              <w:jc w:val="center"/>
              <w:rPr>
                <w:rFonts w:cs="Tahoma"/>
                <w:color w:val="000000"/>
                <w:szCs w:val="20"/>
                <w:lang w:eastAsia="pt-BR"/>
              </w:rPr>
            </w:pPr>
            <w:r w:rsidRPr="008655AD">
              <w:rPr>
                <w:rFonts w:cs="Tahoma"/>
                <w:color w:val="000000"/>
                <w:szCs w:val="20"/>
              </w:rPr>
              <w:t>7,1429%</w:t>
            </w:r>
          </w:p>
        </w:tc>
        <w:tc>
          <w:tcPr>
            <w:tcW w:w="3096" w:type="dxa"/>
            <w:tcBorders>
              <w:top w:val="nil"/>
              <w:left w:val="nil"/>
              <w:bottom w:val="single" w:sz="8" w:space="0" w:color="auto"/>
              <w:right w:val="single" w:sz="8" w:space="0" w:color="auto"/>
            </w:tcBorders>
            <w:shd w:val="clear" w:color="auto" w:fill="auto"/>
            <w:noWrap/>
            <w:vAlign w:val="center"/>
            <w:hideMark/>
          </w:tcPr>
          <w:p w14:paraId="7DB70CBC"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2FE4CC75"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6281E4A0"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12</w:t>
            </w:r>
          </w:p>
        </w:tc>
        <w:tc>
          <w:tcPr>
            <w:tcW w:w="2320" w:type="dxa"/>
            <w:tcBorders>
              <w:top w:val="nil"/>
              <w:left w:val="nil"/>
              <w:bottom w:val="single" w:sz="8" w:space="0" w:color="auto"/>
              <w:right w:val="single" w:sz="8" w:space="0" w:color="auto"/>
            </w:tcBorders>
            <w:shd w:val="clear" w:color="auto" w:fill="auto"/>
            <w:noWrap/>
            <w:vAlign w:val="center"/>
          </w:tcPr>
          <w:p w14:paraId="2C2CAE42" w14:textId="117ABAAA" w:rsidR="002F44BE" w:rsidRPr="002C01A7" w:rsidRDefault="002F44BE" w:rsidP="002F44BE">
            <w:pPr>
              <w:jc w:val="center"/>
              <w:rPr>
                <w:rFonts w:cs="Tahoma"/>
                <w:color w:val="000000"/>
                <w:szCs w:val="20"/>
                <w:lang w:eastAsia="pt-BR"/>
              </w:rPr>
            </w:pPr>
            <w:r w:rsidRPr="008655AD">
              <w:rPr>
                <w:rFonts w:cs="Tahoma"/>
                <w:szCs w:val="20"/>
              </w:rPr>
              <w:t>12/12/2024</w:t>
            </w:r>
          </w:p>
        </w:tc>
        <w:tc>
          <w:tcPr>
            <w:tcW w:w="1806" w:type="dxa"/>
            <w:tcBorders>
              <w:top w:val="nil"/>
              <w:left w:val="nil"/>
              <w:bottom w:val="single" w:sz="8" w:space="0" w:color="auto"/>
              <w:right w:val="single" w:sz="8" w:space="0" w:color="auto"/>
            </w:tcBorders>
            <w:shd w:val="clear" w:color="auto" w:fill="auto"/>
            <w:noWrap/>
            <w:vAlign w:val="bottom"/>
          </w:tcPr>
          <w:p w14:paraId="4925F58A" w14:textId="642AC61B" w:rsidR="002F44BE" w:rsidRPr="002C01A7" w:rsidRDefault="002F44BE" w:rsidP="002F44BE">
            <w:pPr>
              <w:jc w:val="center"/>
              <w:rPr>
                <w:rFonts w:cs="Tahoma"/>
                <w:color w:val="000000"/>
                <w:szCs w:val="20"/>
                <w:lang w:eastAsia="pt-BR"/>
              </w:rPr>
            </w:pPr>
            <w:r w:rsidRPr="008655AD">
              <w:rPr>
                <w:rFonts w:cs="Tahoma"/>
                <w:color w:val="000000"/>
                <w:szCs w:val="20"/>
              </w:rPr>
              <w:t>7,6923%</w:t>
            </w:r>
          </w:p>
        </w:tc>
        <w:tc>
          <w:tcPr>
            <w:tcW w:w="3096" w:type="dxa"/>
            <w:tcBorders>
              <w:top w:val="nil"/>
              <w:left w:val="nil"/>
              <w:bottom w:val="single" w:sz="8" w:space="0" w:color="auto"/>
              <w:right w:val="single" w:sz="8" w:space="0" w:color="auto"/>
            </w:tcBorders>
            <w:shd w:val="clear" w:color="auto" w:fill="auto"/>
            <w:noWrap/>
            <w:vAlign w:val="center"/>
            <w:hideMark/>
          </w:tcPr>
          <w:p w14:paraId="5049879F"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0CC00991"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77847B58"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13</w:t>
            </w:r>
          </w:p>
        </w:tc>
        <w:tc>
          <w:tcPr>
            <w:tcW w:w="2320" w:type="dxa"/>
            <w:tcBorders>
              <w:top w:val="nil"/>
              <w:left w:val="nil"/>
              <w:bottom w:val="single" w:sz="8" w:space="0" w:color="auto"/>
              <w:right w:val="single" w:sz="8" w:space="0" w:color="auto"/>
            </w:tcBorders>
            <w:shd w:val="clear" w:color="auto" w:fill="auto"/>
            <w:noWrap/>
            <w:vAlign w:val="center"/>
          </w:tcPr>
          <w:p w14:paraId="307CCCD1" w14:textId="2C57CF92" w:rsidR="002F44BE" w:rsidRPr="002C01A7" w:rsidRDefault="002F44BE" w:rsidP="002F44BE">
            <w:pPr>
              <w:jc w:val="center"/>
              <w:rPr>
                <w:rFonts w:cs="Tahoma"/>
                <w:color w:val="000000"/>
                <w:szCs w:val="20"/>
                <w:lang w:eastAsia="pt-BR"/>
              </w:rPr>
            </w:pPr>
            <w:r w:rsidRPr="008655AD">
              <w:rPr>
                <w:rFonts w:cs="Tahoma"/>
                <w:szCs w:val="20"/>
              </w:rPr>
              <w:t>13/03/2025</w:t>
            </w:r>
          </w:p>
        </w:tc>
        <w:tc>
          <w:tcPr>
            <w:tcW w:w="1806" w:type="dxa"/>
            <w:tcBorders>
              <w:top w:val="nil"/>
              <w:left w:val="nil"/>
              <w:bottom w:val="single" w:sz="8" w:space="0" w:color="auto"/>
              <w:right w:val="single" w:sz="8" w:space="0" w:color="auto"/>
            </w:tcBorders>
            <w:shd w:val="clear" w:color="auto" w:fill="auto"/>
            <w:noWrap/>
            <w:vAlign w:val="bottom"/>
            <w:hideMark/>
          </w:tcPr>
          <w:p w14:paraId="3ECA2C7E" w14:textId="3FC2D647" w:rsidR="002F44BE" w:rsidRPr="002C01A7" w:rsidRDefault="002F44BE" w:rsidP="002F44BE">
            <w:pPr>
              <w:jc w:val="center"/>
              <w:rPr>
                <w:rFonts w:cs="Tahoma"/>
                <w:color w:val="000000"/>
                <w:szCs w:val="20"/>
                <w:lang w:eastAsia="pt-BR"/>
              </w:rPr>
            </w:pPr>
            <w:r w:rsidRPr="008655AD">
              <w:rPr>
                <w:rFonts w:cs="Tahoma"/>
                <w:color w:val="000000"/>
                <w:szCs w:val="20"/>
              </w:rPr>
              <w:t>8,3333%</w:t>
            </w:r>
          </w:p>
        </w:tc>
        <w:tc>
          <w:tcPr>
            <w:tcW w:w="3096" w:type="dxa"/>
            <w:tcBorders>
              <w:top w:val="nil"/>
              <w:left w:val="nil"/>
              <w:bottom w:val="single" w:sz="8" w:space="0" w:color="auto"/>
              <w:right w:val="single" w:sz="8" w:space="0" w:color="auto"/>
            </w:tcBorders>
            <w:shd w:val="clear" w:color="auto" w:fill="auto"/>
            <w:noWrap/>
            <w:vAlign w:val="center"/>
            <w:hideMark/>
          </w:tcPr>
          <w:p w14:paraId="6D19AAF2"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7F0483D7"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3E3BB8B2"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14</w:t>
            </w:r>
          </w:p>
        </w:tc>
        <w:tc>
          <w:tcPr>
            <w:tcW w:w="2320" w:type="dxa"/>
            <w:tcBorders>
              <w:top w:val="nil"/>
              <w:left w:val="nil"/>
              <w:bottom w:val="single" w:sz="8" w:space="0" w:color="auto"/>
              <w:right w:val="single" w:sz="8" w:space="0" w:color="auto"/>
            </w:tcBorders>
            <w:shd w:val="clear" w:color="auto" w:fill="auto"/>
            <w:noWrap/>
            <w:vAlign w:val="center"/>
          </w:tcPr>
          <w:p w14:paraId="14296746" w14:textId="30A32B26" w:rsidR="002F44BE" w:rsidRPr="002C01A7" w:rsidRDefault="002F44BE" w:rsidP="002F44BE">
            <w:pPr>
              <w:jc w:val="center"/>
              <w:rPr>
                <w:rFonts w:cs="Tahoma"/>
                <w:color w:val="000000"/>
                <w:szCs w:val="20"/>
                <w:lang w:eastAsia="pt-BR"/>
              </w:rPr>
            </w:pPr>
            <w:r w:rsidRPr="008655AD">
              <w:rPr>
                <w:rFonts w:cs="Tahoma"/>
                <w:szCs w:val="20"/>
              </w:rPr>
              <w:t>12/06/2025</w:t>
            </w:r>
          </w:p>
        </w:tc>
        <w:tc>
          <w:tcPr>
            <w:tcW w:w="1806" w:type="dxa"/>
            <w:tcBorders>
              <w:top w:val="nil"/>
              <w:left w:val="nil"/>
              <w:bottom w:val="single" w:sz="8" w:space="0" w:color="auto"/>
              <w:right w:val="single" w:sz="8" w:space="0" w:color="auto"/>
            </w:tcBorders>
            <w:shd w:val="clear" w:color="auto" w:fill="auto"/>
            <w:noWrap/>
            <w:vAlign w:val="bottom"/>
            <w:hideMark/>
          </w:tcPr>
          <w:p w14:paraId="136B9D68" w14:textId="7EBB23F9" w:rsidR="002F44BE" w:rsidRPr="002C01A7" w:rsidRDefault="002F44BE" w:rsidP="002F44BE">
            <w:pPr>
              <w:jc w:val="center"/>
              <w:rPr>
                <w:rFonts w:cs="Tahoma"/>
                <w:color w:val="000000"/>
                <w:szCs w:val="20"/>
                <w:lang w:eastAsia="pt-BR"/>
              </w:rPr>
            </w:pPr>
            <w:r w:rsidRPr="008655AD">
              <w:rPr>
                <w:rFonts w:cs="Tahoma"/>
                <w:color w:val="000000"/>
                <w:szCs w:val="20"/>
              </w:rPr>
              <w:t>9,0909%</w:t>
            </w:r>
          </w:p>
        </w:tc>
        <w:tc>
          <w:tcPr>
            <w:tcW w:w="3096" w:type="dxa"/>
            <w:tcBorders>
              <w:top w:val="nil"/>
              <w:left w:val="nil"/>
              <w:bottom w:val="single" w:sz="8" w:space="0" w:color="auto"/>
              <w:right w:val="single" w:sz="8" w:space="0" w:color="auto"/>
            </w:tcBorders>
            <w:shd w:val="clear" w:color="auto" w:fill="auto"/>
            <w:noWrap/>
            <w:vAlign w:val="center"/>
            <w:hideMark/>
          </w:tcPr>
          <w:p w14:paraId="2282625E"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0E635BAA"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6B42CB2F"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15</w:t>
            </w:r>
          </w:p>
        </w:tc>
        <w:tc>
          <w:tcPr>
            <w:tcW w:w="2320" w:type="dxa"/>
            <w:tcBorders>
              <w:top w:val="nil"/>
              <w:left w:val="nil"/>
              <w:bottom w:val="single" w:sz="8" w:space="0" w:color="auto"/>
              <w:right w:val="single" w:sz="8" w:space="0" w:color="auto"/>
            </w:tcBorders>
            <w:shd w:val="clear" w:color="auto" w:fill="auto"/>
            <w:noWrap/>
            <w:vAlign w:val="center"/>
          </w:tcPr>
          <w:p w14:paraId="7C79C27B" w14:textId="6C5FF91F" w:rsidR="002F44BE" w:rsidRPr="002C01A7" w:rsidRDefault="002F44BE" w:rsidP="002F44BE">
            <w:pPr>
              <w:jc w:val="center"/>
              <w:rPr>
                <w:rFonts w:cs="Tahoma"/>
                <w:color w:val="000000"/>
                <w:szCs w:val="20"/>
                <w:lang w:eastAsia="pt-BR"/>
              </w:rPr>
            </w:pPr>
            <w:r w:rsidRPr="008655AD">
              <w:rPr>
                <w:rFonts w:cs="Tahoma"/>
                <w:szCs w:val="20"/>
              </w:rPr>
              <w:t>11/09/2025</w:t>
            </w:r>
          </w:p>
        </w:tc>
        <w:tc>
          <w:tcPr>
            <w:tcW w:w="1806" w:type="dxa"/>
            <w:tcBorders>
              <w:top w:val="nil"/>
              <w:left w:val="nil"/>
              <w:bottom w:val="single" w:sz="8" w:space="0" w:color="auto"/>
              <w:right w:val="single" w:sz="8" w:space="0" w:color="auto"/>
            </w:tcBorders>
            <w:shd w:val="clear" w:color="auto" w:fill="auto"/>
            <w:noWrap/>
            <w:vAlign w:val="bottom"/>
            <w:hideMark/>
          </w:tcPr>
          <w:p w14:paraId="6626E4FD" w14:textId="38E5093B" w:rsidR="002F44BE" w:rsidRPr="002C01A7" w:rsidRDefault="002F44BE" w:rsidP="002F44BE">
            <w:pPr>
              <w:jc w:val="center"/>
              <w:rPr>
                <w:rFonts w:cs="Tahoma"/>
                <w:color w:val="000000"/>
                <w:szCs w:val="20"/>
                <w:lang w:eastAsia="pt-BR"/>
              </w:rPr>
            </w:pPr>
            <w:r w:rsidRPr="008655AD">
              <w:rPr>
                <w:rFonts w:cs="Tahoma"/>
                <w:color w:val="000000"/>
                <w:szCs w:val="20"/>
              </w:rPr>
              <w:t>10,0000%</w:t>
            </w:r>
          </w:p>
        </w:tc>
        <w:tc>
          <w:tcPr>
            <w:tcW w:w="3096" w:type="dxa"/>
            <w:tcBorders>
              <w:top w:val="nil"/>
              <w:left w:val="nil"/>
              <w:bottom w:val="single" w:sz="8" w:space="0" w:color="auto"/>
              <w:right w:val="single" w:sz="8" w:space="0" w:color="auto"/>
            </w:tcBorders>
            <w:shd w:val="clear" w:color="auto" w:fill="auto"/>
            <w:noWrap/>
            <w:vAlign w:val="center"/>
            <w:hideMark/>
          </w:tcPr>
          <w:p w14:paraId="7D2BA4EF"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52A6A3EB"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14C03F89"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16</w:t>
            </w:r>
          </w:p>
        </w:tc>
        <w:tc>
          <w:tcPr>
            <w:tcW w:w="2320" w:type="dxa"/>
            <w:tcBorders>
              <w:top w:val="nil"/>
              <w:left w:val="nil"/>
              <w:bottom w:val="single" w:sz="8" w:space="0" w:color="auto"/>
              <w:right w:val="single" w:sz="8" w:space="0" w:color="auto"/>
            </w:tcBorders>
            <w:shd w:val="clear" w:color="auto" w:fill="auto"/>
            <w:noWrap/>
            <w:vAlign w:val="center"/>
          </w:tcPr>
          <w:p w14:paraId="2E5215C8" w14:textId="459FF6B9" w:rsidR="002F44BE" w:rsidRPr="002C01A7" w:rsidRDefault="002F44BE" w:rsidP="002F44BE">
            <w:pPr>
              <w:jc w:val="center"/>
              <w:rPr>
                <w:rFonts w:cs="Tahoma"/>
                <w:color w:val="000000"/>
                <w:szCs w:val="20"/>
                <w:lang w:eastAsia="pt-BR"/>
              </w:rPr>
            </w:pPr>
            <w:r w:rsidRPr="008655AD">
              <w:rPr>
                <w:rFonts w:cs="Tahoma"/>
                <w:szCs w:val="20"/>
              </w:rPr>
              <w:t>11/12/2025</w:t>
            </w:r>
          </w:p>
        </w:tc>
        <w:tc>
          <w:tcPr>
            <w:tcW w:w="1806" w:type="dxa"/>
            <w:tcBorders>
              <w:top w:val="nil"/>
              <w:left w:val="nil"/>
              <w:bottom w:val="single" w:sz="8" w:space="0" w:color="auto"/>
              <w:right w:val="single" w:sz="8" w:space="0" w:color="auto"/>
            </w:tcBorders>
            <w:shd w:val="clear" w:color="auto" w:fill="auto"/>
            <w:noWrap/>
            <w:vAlign w:val="bottom"/>
            <w:hideMark/>
          </w:tcPr>
          <w:p w14:paraId="1E1A572D" w14:textId="24C8EC54" w:rsidR="002F44BE" w:rsidRPr="002C01A7" w:rsidRDefault="002F44BE" w:rsidP="002F44BE">
            <w:pPr>
              <w:jc w:val="center"/>
              <w:rPr>
                <w:rFonts w:cs="Tahoma"/>
                <w:color w:val="000000"/>
                <w:szCs w:val="20"/>
                <w:lang w:eastAsia="pt-BR"/>
              </w:rPr>
            </w:pPr>
            <w:r w:rsidRPr="008655AD">
              <w:rPr>
                <w:rFonts w:cs="Tahoma"/>
                <w:color w:val="000000"/>
                <w:szCs w:val="20"/>
              </w:rPr>
              <w:t>11,1111%</w:t>
            </w:r>
          </w:p>
        </w:tc>
        <w:tc>
          <w:tcPr>
            <w:tcW w:w="3096" w:type="dxa"/>
            <w:tcBorders>
              <w:top w:val="nil"/>
              <w:left w:val="nil"/>
              <w:bottom w:val="single" w:sz="8" w:space="0" w:color="auto"/>
              <w:right w:val="single" w:sz="8" w:space="0" w:color="auto"/>
            </w:tcBorders>
            <w:shd w:val="clear" w:color="auto" w:fill="auto"/>
            <w:noWrap/>
            <w:vAlign w:val="center"/>
            <w:hideMark/>
          </w:tcPr>
          <w:p w14:paraId="738F11B1"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43BB5A43"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5DEB4882"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17</w:t>
            </w:r>
          </w:p>
        </w:tc>
        <w:tc>
          <w:tcPr>
            <w:tcW w:w="2320" w:type="dxa"/>
            <w:tcBorders>
              <w:top w:val="nil"/>
              <w:left w:val="nil"/>
              <w:bottom w:val="single" w:sz="8" w:space="0" w:color="auto"/>
              <w:right w:val="single" w:sz="8" w:space="0" w:color="auto"/>
            </w:tcBorders>
            <w:shd w:val="clear" w:color="auto" w:fill="auto"/>
            <w:noWrap/>
            <w:vAlign w:val="center"/>
          </w:tcPr>
          <w:p w14:paraId="264990C6" w14:textId="4B1F132E" w:rsidR="002F44BE" w:rsidRPr="002C01A7" w:rsidRDefault="002F44BE" w:rsidP="002F44BE">
            <w:pPr>
              <w:jc w:val="center"/>
              <w:rPr>
                <w:rFonts w:cs="Tahoma"/>
                <w:color w:val="000000"/>
                <w:szCs w:val="20"/>
                <w:lang w:eastAsia="pt-BR"/>
              </w:rPr>
            </w:pPr>
            <w:r w:rsidRPr="008655AD">
              <w:rPr>
                <w:rFonts w:cs="Tahoma"/>
                <w:szCs w:val="20"/>
              </w:rPr>
              <w:t>12/03/2026</w:t>
            </w:r>
          </w:p>
        </w:tc>
        <w:tc>
          <w:tcPr>
            <w:tcW w:w="1806" w:type="dxa"/>
            <w:tcBorders>
              <w:top w:val="nil"/>
              <w:left w:val="nil"/>
              <w:bottom w:val="single" w:sz="8" w:space="0" w:color="auto"/>
              <w:right w:val="single" w:sz="8" w:space="0" w:color="auto"/>
            </w:tcBorders>
            <w:shd w:val="clear" w:color="auto" w:fill="auto"/>
            <w:noWrap/>
            <w:vAlign w:val="bottom"/>
            <w:hideMark/>
          </w:tcPr>
          <w:p w14:paraId="6F43C4D5" w14:textId="022F9C30" w:rsidR="002F44BE" w:rsidRPr="002C01A7" w:rsidRDefault="002F44BE" w:rsidP="002F44BE">
            <w:pPr>
              <w:jc w:val="center"/>
              <w:rPr>
                <w:rFonts w:cs="Tahoma"/>
                <w:color w:val="000000"/>
                <w:szCs w:val="20"/>
                <w:lang w:eastAsia="pt-BR"/>
              </w:rPr>
            </w:pPr>
            <w:r w:rsidRPr="008655AD">
              <w:rPr>
                <w:rFonts w:cs="Tahoma"/>
                <w:color w:val="000000"/>
                <w:szCs w:val="20"/>
              </w:rPr>
              <w:t>12,5000%</w:t>
            </w:r>
          </w:p>
        </w:tc>
        <w:tc>
          <w:tcPr>
            <w:tcW w:w="3096" w:type="dxa"/>
            <w:tcBorders>
              <w:top w:val="nil"/>
              <w:left w:val="nil"/>
              <w:bottom w:val="single" w:sz="8" w:space="0" w:color="auto"/>
              <w:right w:val="single" w:sz="8" w:space="0" w:color="auto"/>
            </w:tcBorders>
            <w:shd w:val="clear" w:color="auto" w:fill="auto"/>
            <w:noWrap/>
            <w:vAlign w:val="center"/>
            <w:hideMark/>
          </w:tcPr>
          <w:p w14:paraId="15E31578"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1521D8F3"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058282A0"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18</w:t>
            </w:r>
          </w:p>
        </w:tc>
        <w:tc>
          <w:tcPr>
            <w:tcW w:w="2320" w:type="dxa"/>
            <w:tcBorders>
              <w:top w:val="nil"/>
              <w:left w:val="nil"/>
              <w:bottom w:val="single" w:sz="8" w:space="0" w:color="auto"/>
              <w:right w:val="single" w:sz="8" w:space="0" w:color="auto"/>
            </w:tcBorders>
            <w:shd w:val="clear" w:color="auto" w:fill="auto"/>
            <w:noWrap/>
            <w:vAlign w:val="center"/>
          </w:tcPr>
          <w:p w14:paraId="7AD9F622" w14:textId="7787940F" w:rsidR="002F44BE" w:rsidRPr="002C01A7" w:rsidRDefault="002F44BE" w:rsidP="002F44BE">
            <w:pPr>
              <w:jc w:val="center"/>
              <w:rPr>
                <w:rFonts w:cs="Tahoma"/>
                <w:color w:val="000000"/>
                <w:szCs w:val="20"/>
                <w:lang w:eastAsia="pt-BR"/>
              </w:rPr>
            </w:pPr>
            <w:r w:rsidRPr="008655AD">
              <w:rPr>
                <w:rFonts w:cs="Tahoma"/>
                <w:szCs w:val="20"/>
              </w:rPr>
              <w:t>11/06/2026</w:t>
            </w:r>
          </w:p>
        </w:tc>
        <w:tc>
          <w:tcPr>
            <w:tcW w:w="1806" w:type="dxa"/>
            <w:tcBorders>
              <w:top w:val="nil"/>
              <w:left w:val="nil"/>
              <w:bottom w:val="single" w:sz="8" w:space="0" w:color="auto"/>
              <w:right w:val="single" w:sz="8" w:space="0" w:color="auto"/>
            </w:tcBorders>
            <w:shd w:val="clear" w:color="auto" w:fill="auto"/>
            <w:noWrap/>
            <w:vAlign w:val="bottom"/>
            <w:hideMark/>
          </w:tcPr>
          <w:p w14:paraId="16C47788" w14:textId="2747ED41" w:rsidR="002F44BE" w:rsidRPr="002C01A7" w:rsidRDefault="002F44BE" w:rsidP="002F44BE">
            <w:pPr>
              <w:jc w:val="center"/>
              <w:rPr>
                <w:rFonts w:cs="Tahoma"/>
                <w:color w:val="000000"/>
                <w:szCs w:val="20"/>
                <w:lang w:eastAsia="pt-BR"/>
              </w:rPr>
            </w:pPr>
            <w:r w:rsidRPr="008655AD">
              <w:rPr>
                <w:rFonts w:cs="Tahoma"/>
                <w:color w:val="000000"/>
                <w:szCs w:val="20"/>
              </w:rPr>
              <w:t>14,2857%</w:t>
            </w:r>
          </w:p>
        </w:tc>
        <w:tc>
          <w:tcPr>
            <w:tcW w:w="3096" w:type="dxa"/>
            <w:tcBorders>
              <w:top w:val="nil"/>
              <w:left w:val="nil"/>
              <w:bottom w:val="single" w:sz="8" w:space="0" w:color="auto"/>
              <w:right w:val="single" w:sz="8" w:space="0" w:color="auto"/>
            </w:tcBorders>
            <w:shd w:val="clear" w:color="auto" w:fill="auto"/>
            <w:noWrap/>
            <w:vAlign w:val="center"/>
            <w:hideMark/>
          </w:tcPr>
          <w:p w14:paraId="0A2A5595"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2D6F8C8F"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4E8C8F02"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19</w:t>
            </w:r>
          </w:p>
        </w:tc>
        <w:tc>
          <w:tcPr>
            <w:tcW w:w="2320" w:type="dxa"/>
            <w:tcBorders>
              <w:top w:val="nil"/>
              <w:left w:val="nil"/>
              <w:bottom w:val="single" w:sz="8" w:space="0" w:color="auto"/>
              <w:right w:val="single" w:sz="8" w:space="0" w:color="auto"/>
            </w:tcBorders>
            <w:shd w:val="clear" w:color="auto" w:fill="auto"/>
            <w:noWrap/>
            <w:vAlign w:val="center"/>
          </w:tcPr>
          <w:p w14:paraId="01572A6E" w14:textId="0D658D17" w:rsidR="002F44BE" w:rsidRPr="002C01A7" w:rsidRDefault="002F44BE" w:rsidP="002F44BE">
            <w:pPr>
              <w:jc w:val="center"/>
              <w:rPr>
                <w:rFonts w:cs="Tahoma"/>
                <w:color w:val="000000"/>
                <w:szCs w:val="20"/>
                <w:lang w:eastAsia="pt-BR"/>
              </w:rPr>
            </w:pPr>
            <w:r w:rsidRPr="008655AD">
              <w:rPr>
                <w:rFonts w:cs="Tahoma"/>
                <w:szCs w:val="20"/>
              </w:rPr>
              <w:t>11/09/2026</w:t>
            </w:r>
          </w:p>
        </w:tc>
        <w:tc>
          <w:tcPr>
            <w:tcW w:w="1806" w:type="dxa"/>
            <w:tcBorders>
              <w:top w:val="nil"/>
              <w:left w:val="nil"/>
              <w:bottom w:val="single" w:sz="8" w:space="0" w:color="auto"/>
              <w:right w:val="single" w:sz="8" w:space="0" w:color="auto"/>
            </w:tcBorders>
            <w:shd w:val="clear" w:color="auto" w:fill="auto"/>
            <w:noWrap/>
            <w:vAlign w:val="bottom"/>
            <w:hideMark/>
          </w:tcPr>
          <w:p w14:paraId="08036441" w14:textId="0BE260DC" w:rsidR="002F44BE" w:rsidRPr="002C01A7" w:rsidRDefault="002F44BE" w:rsidP="002F44BE">
            <w:pPr>
              <w:jc w:val="center"/>
              <w:rPr>
                <w:rFonts w:cs="Tahoma"/>
                <w:color w:val="000000"/>
                <w:szCs w:val="20"/>
                <w:lang w:eastAsia="pt-BR"/>
              </w:rPr>
            </w:pPr>
            <w:r w:rsidRPr="008655AD">
              <w:rPr>
                <w:rFonts w:cs="Tahoma"/>
                <w:color w:val="000000"/>
                <w:szCs w:val="20"/>
              </w:rPr>
              <w:t>16,6667%</w:t>
            </w:r>
          </w:p>
        </w:tc>
        <w:tc>
          <w:tcPr>
            <w:tcW w:w="3096" w:type="dxa"/>
            <w:tcBorders>
              <w:top w:val="nil"/>
              <w:left w:val="nil"/>
              <w:bottom w:val="single" w:sz="8" w:space="0" w:color="auto"/>
              <w:right w:val="single" w:sz="8" w:space="0" w:color="auto"/>
            </w:tcBorders>
            <w:shd w:val="clear" w:color="auto" w:fill="auto"/>
            <w:noWrap/>
            <w:vAlign w:val="center"/>
            <w:hideMark/>
          </w:tcPr>
          <w:p w14:paraId="0529BE20"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08C4474F"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2B700B40"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lastRenderedPageBreak/>
              <w:t>20</w:t>
            </w:r>
          </w:p>
        </w:tc>
        <w:tc>
          <w:tcPr>
            <w:tcW w:w="2320" w:type="dxa"/>
            <w:tcBorders>
              <w:top w:val="nil"/>
              <w:left w:val="nil"/>
              <w:bottom w:val="single" w:sz="8" w:space="0" w:color="auto"/>
              <w:right w:val="single" w:sz="8" w:space="0" w:color="auto"/>
            </w:tcBorders>
            <w:shd w:val="clear" w:color="auto" w:fill="auto"/>
            <w:noWrap/>
            <w:vAlign w:val="center"/>
          </w:tcPr>
          <w:p w14:paraId="046C686A" w14:textId="06AA7F90" w:rsidR="002F44BE" w:rsidRPr="002C01A7" w:rsidRDefault="002F44BE" w:rsidP="002F44BE">
            <w:pPr>
              <w:jc w:val="center"/>
              <w:rPr>
                <w:rFonts w:cs="Tahoma"/>
                <w:color w:val="000000"/>
                <w:szCs w:val="20"/>
                <w:lang w:eastAsia="pt-BR"/>
              </w:rPr>
            </w:pPr>
            <w:r w:rsidRPr="008655AD">
              <w:rPr>
                <w:rFonts w:cs="Tahoma"/>
                <w:szCs w:val="20"/>
              </w:rPr>
              <w:t>11/12/2026</w:t>
            </w:r>
          </w:p>
        </w:tc>
        <w:tc>
          <w:tcPr>
            <w:tcW w:w="1806" w:type="dxa"/>
            <w:tcBorders>
              <w:top w:val="nil"/>
              <w:left w:val="nil"/>
              <w:bottom w:val="single" w:sz="8" w:space="0" w:color="auto"/>
              <w:right w:val="single" w:sz="8" w:space="0" w:color="auto"/>
            </w:tcBorders>
            <w:shd w:val="clear" w:color="auto" w:fill="auto"/>
            <w:noWrap/>
            <w:vAlign w:val="bottom"/>
            <w:hideMark/>
          </w:tcPr>
          <w:p w14:paraId="4DEE5148" w14:textId="55EC6E29" w:rsidR="002F44BE" w:rsidRPr="002C01A7" w:rsidRDefault="002F44BE" w:rsidP="002F44BE">
            <w:pPr>
              <w:jc w:val="center"/>
              <w:rPr>
                <w:rFonts w:cs="Tahoma"/>
                <w:color w:val="000000"/>
                <w:szCs w:val="20"/>
                <w:lang w:eastAsia="pt-BR"/>
              </w:rPr>
            </w:pPr>
            <w:r w:rsidRPr="008655AD">
              <w:rPr>
                <w:rFonts w:cs="Tahoma"/>
                <w:color w:val="000000"/>
                <w:szCs w:val="20"/>
              </w:rPr>
              <w:t>20,0000%</w:t>
            </w:r>
          </w:p>
        </w:tc>
        <w:tc>
          <w:tcPr>
            <w:tcW w:w="3096" w:type="dxa"/>
            <w:tcBorders>
              <w:top w:val="nil"/>
              <w:left w:val="nil"/>
              <w:bottom w:val="single" w:sz="8" w:space="0" w:color="auto"/>
              <w:right w:val="single" w:sz="8" w:space="0" w:color="auto"/>
            </w:tcBorders>
            <w:shd w:val="clear" w:color="auto" w:fill="auto"/>
            <w:noWrap/>
            <w:vAlign w:val="center"/>
            <w:hideMark/>
          </w:tcPr>
          <w:p w14:paraId="4AB12424"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355D9DD9"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6CF04716"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21</w:t>
            </w:r>
          </w:p>
        </w:tc>
        <w:tc>
          <w:tcPr>
            <w:tcW w:w="2320" w:type="dxa"/>
            <w:tcBorders>
              <w:top w:val="nil"/>
              <w:left w:val="nil"/>
              <w:bottom w:val="single" w:sz="8" w:space="0" w:color="auto"/>
              <w:right w:val="single" w:sz="8" w:space="0" w:color="auto"/>
            </w:tcBorders>
            <w:shd w:val="clear" w:color="auto" w:fill="auto"/>
            <w:noWrap/>
            <w:vAlign w:val="center"/>
          </w:tcPr>
          <w:p w14:paraId="58E40955" w14:textId="6A4AF33C" w:rsidR="002F44BE" w:rsidRPr="002C01A7" w:rsidRDefault="002F44BE" w:rsidP="002F44BE">
            <w:pPr>
              <w:jc w:val="center"/>
              <w:rPr>
                <w:rFonts w:cs="Tahoma"/>
                <w:color w:val="000000"/>
                <w:szCs w:val="20"/>
                <w:lang w:eastAsia="pt-BR"/>
              </w:rPr>
            </w:pPr>
            <w:r w:rsidRPr="008655AD">
              <w:rPr>
                <w:rFonts w:cs="Tahoma"/>
                <w:szCs w:val="20"/>
              </w:rPr>
              <w:t>11/03/2027</w:t>
            </w:r>
          </w:p>
        </w:tc>
        <w:tc>
          <w:tcPr>
            <w:tcW w:w="1806" w:type="dxa"/>
            <w:tcBorders>
              <w:top w:val="nil"/>
              <w:left w:val="nil"/>
              <w:bottom w:val="single" w:sz="8" w:space="0" w:color="auto"/>
              <w:right w:val="single" w:sz="8" w:space="0" w:color="auto"/>
            </w:tcBorders>
            <w:shd w:val="clear" w:color="auto" w:fill="auto"/>
            <w:noWrap/>
            <w:vAlign w:val="bottom"/>
            <w:hideMark/>
          </w:tcPr>
          <w:p w14:paraId="3F46E2E9" w14:textId="5862248E" w:rsidR="002F44BE" w:rsidRPr="002C01A7" w:rsidRDefault="002F44BE" w:rsidP="002F44BE">
            <w:pPr>
              <w:jc w:val="center"/>
              <w:rPr>
                <w:rFonts w:cs="Tahoma"/>
                <w:color w:val="000000"/>
                <w:szCs w:val="20"/>
                <w:lang w:eastAsia="pt-BR"/>
              </w:rPr>
            </w:pPr>
            <w:r w:rsidRPr="008655AD">
              <w:rPr>
                <w:rFonts w:cs="Tahoma"/>
                <w:color w:val="000000"/>
                <w:szCs w:val="20"/>
              </w:rPr>
              <w:t>25,0000%</w:t>
            </w:r>
          </w:p>
        </w:tc>
        <w:tc>
          <w:tcPr>
            <w:tcW w:w="3096" w:type="dxa"/>
            <w:tcBorders>
              <w:top w:val="nil"/>
              <w:left w:val="nil"/>
              <w:bottom w:val="single" w:sz="8" w:space="0" w:color="auto"/>
              <w:right w:val="single" w:sz="8" w:space="0" w:color="auto"/>
            </w:tcBorders>
            <w:shd w:val="clear" w:color="auto" w:fill="auto"/>
            <w:noWrap/>
            <w:vAlign w:val="center"/>
            <w:hideMark/>
          </w:tcPr>
          <w:p w14:paraId="1D7BE71A"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626ED41E"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637D59A8"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22</w:t>
            </w:r>
          </w:p>
        </w:tc>
        <w:tc>
          <w:tcPr>
            <w:tcW w:w="2320" w:type="dxa"/>
            <w:tcBorders>
              <w:top w:val="nil"/>
              <w:left w:val="nil"/>
              <w:bottom w:val="single" w:sz="8" w:space="0" w:color="auto"/>
              <w:right w:val="single" w:sz="8" w:space="0" w:color="auto"/>
            </w:tcBorders>
            <w:shd w:val="clear" w:color="auto" w:fill="auto"/>
            <w:noWrap/>
            <w:vAlign w:val="center"/>
          </w:tcPr>
          <w:p w14:paraId="5AE57B57" w14:textId="48213AAB" w:rsidR="002F44BE" w:rsidRPr="002C01A7" w:rsidRDefault="002F44BE" w:rsidP="002F44BE">
            <w:pPr>
              <w:jc w:val="center"/>
              <w:rPr>
                <w:rFonts w:cs="Tahoma"/>
                <w:color w:val="000000"/>
                <w:szCs w:val="20"/>
                <w:lang w:eastAsia="pt-BR"/>
              </w:rPr>
            </w:pPr>
            <w:r w:rsidRPr="008655AD">
              <w:rPr>
                <w:rFonts w:cs="Tahoma"/>
                <w:szCs w:val="20"/>
              </w:rPr>
              <w:t>11/06/2027</w:t>
            </w:r>
          </w:p>
        </w:tc>
        <w:tc>
          <w:tcPr>
            <w:tcW w:w="1806" w:type="dxa"/>
            <w:tcBorders>
              <w:top w:val="nil"/>
              <w:left w:val="nil"/>
              <w:bottom w:val="single" w:sz="8" w:space="0" w:color="auto"/>
              <w:right w:val="single" w:sz="8" w:space="0" w:color="auto"/>
            </w:tcBorders>
            <w:shd w:val="clear" w:color="auto" w:fill="auto"/>
            <w:noWrap/>
            <w:vAlign w:val="bottom"/>
            <w:hideMark/>
          </w:tcPr>
          <w:p w14:paraId="30B9955E" w14:textId="3DD49F38" w:rsidR="002F44BE" w:rsidRPr="002C01A7" w:rsidRDefault="002F44BE" w:rsidP="002F44BE">
            <w:pPr>
              <w:jc w:val="center"/>
              <w:rPr>
                <w:rFonts w:cs="Tahoma"/>
                <w:color w:val="000000"/>
                <w:szCs w:val="20"/>
                <w:lang w:eastAsia="pt-BR"/>
              </w:rPr>
            </w:pPr>
            <w:r w:rsidRPr="008655AD">
              <w:rPr>
                <w:rFonts w:cs="Tahoma"/>
                <w:color w:val="000000"/>
                <w:szCs w:val="20"/>
              </w:rPr>
              <w:t>33,3333%</w:t>
            </w:r>
          </w:p>
        </w:tc>
        <w:tc>
          <w:tcPr>
            <w:tcW w:w="3096" w:type="dxa"/>
            <w:tcBorders>
              <w:top w:val="nil"/>
              <w:left w:val="nil"/>
              <w:bottom w:val="single" w:sz="8" w:space="0" w:color="auto"/>
              <w:right w:val="single" w:sz="8" w:space="0" w:color="auto"/>
            </w:tcBorders>
            <w:shd w:val="clear" w:color="auto" w:fill="auto"/>
            <w:noWrap/>
            <w:vAlign w:val="center"/>
            <w:hideMark/>
          </w:tcPr>
          <w:p w14:paraId="5AA40C0A"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07BDB6C3" w14:textId="77777777" w:rsidTr="00460663">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50CC5FBC"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23</w:t>
            </w:r>
          </w:p>
        </w:tc>
        <w:tc>
          <w:tcPr>
            <w:tcW w:w="2320" w:type="dxa"/>
            <w:tcBorders>
              <w:top w:val="nil"/>
              <w:left w:val="nil"/>
              <w:bottom w:val="single" w:sz="8" w:space="0" w:color="auto"/>
              <w:right w:val="single" w:sz="8" w:space="0" w:color="auto"/>
            </w:tcBorders>
            <w:shd w:val="clear" w:color="auto" w:fill="auto"/>
            <w:noWrap/>
            <w:vAlign w:val="center"/>
          </w:tcPr>
          <w:p w14:paraId="4B818B29" w14:textId="20ECECCE" w:rsidR="002F44BE" w:rsidRPr="002C01A7" w:rsidRDefault="002F44BE" w:rsidP="002F44BE">
            <w:pPr>
              <w:jc w:val="center"/>
              <w:rPr>
                <w:rFonts w:cs="Tahoma"/>
                <w:color w:val="000000"/>
                <w:szCs w:val="20"/>
                <w:lang w:eastAsia="pt-BR"/>
              </w:rPr>
            </w:pPr>
            <w:r w:rsidRPr="008655AD">
              <w:rPr>
                <w:rFonts w:cs="Tahoma"/>
                <w:szCs w:val="20"/>
              </w:rPr>
              <w:t>13/09/2027</w:t>
            </w:r>
          </w:p>
        </w:tc>
        <w:tc>
          <w:tcPr>
            <w:tcW w:w="1806" w:type="dxa"/>
            <w:tcBorders>
              <w:top w:val="nil"/>
              <w:left w:val="nil"/>
              <w:bottom w:val="single" w:sz="8" w:space="0" w:color="auto"/>
              <w:right w:val="single" w:sz="8" w:space="0" w:color="auto"/>
            </w:tcBorders>
            <w:shd w:val="clear" w:color="auto" w:fill="auto"/>
            <w:noWrap/>
            <w:vAlign w:val="bottom"/>
            <w:hideMark/>
          </w:tcPr>
          <w:p w14:paraId="43C471E5" w14:textId="3C455CEC" w:rsidR="002F44BE" w:rsidRPr="002C01A7" w:rsidRDefault="002F44BE" w:rsidP="002F44BE">
            <w:pPr>
              <w:jc w:val="center"/>
              <w:rPr>
                <w:rFonts w:cs="Tahoma"/>
                <w:color w:val="000000"/>
                <w:szCs w:val="20"/>
                <w:lang w:eastAsia="pt-BR"/>
              </w:rPr>
            </w:pPr>
            <w:r w:rsidRPr="008655AD">
              <w:rPr>
                <w:rFonts w:cs="Tahoma"/>
                <w:color w:val="000000"/>
                <w:szCs w:val="20"/>
              </w:rPr>
              <w:t>50,0000%</w:t>
            </w:r>
          </w:p>
        </w:tc>
        <w:tc>
          <w:tcPr>
            <w:tcW w:w="3096" w:type="dxa"/>
            <w:tcBorders>
              <w:top w:val="nil"/>
              <w:left w:val="nil"/>
              <w:bottom w:val="single" w:sz="8" w:space="0" w:color="auto"/>
              <w:right w:val="single" w:sz="8" w:space="0" w:color="auto"/>
            </w:tcBorders>
            <w:shd w:val="clear" w:color="auto" w:fill="auto"/>
            <w:noWrap/>
            <w:vAlign w:val="center"/>
            <w:hideMark/>
          </w:tcPr>
          <w:p w14:paraId="62523B67"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r w:rsidR="002F44BE" w:rsidRPr="002C01A7" w14:paraId="322EC7FB" w14:textId="77777777" w:rsidTr="002F44BE">
        <w:trPr>
          <w:trHeight w:val="300"/>
          <w:jc w:val="center"/>
        </w:trPr>
        <w:tc>
          <w:tcPr>
            <w:tcW w:w="1489" w:type="dxa"/>
            <w:tcBorders>
              <w:top w:val="nil"/>
              <w:left w:val="single" w:sz="8" w:space="0" w:color="auto"/>
              <w:bottom w:val="single" w:sz="8" w:space="0" w:color="auto"/>
              <w:right w:val="single" w:sz="8" w:space="0" w:color="auto"/>
            </w:tcBorders>
            <w:shd w:val="clear" w:color="auto" w:fill="auto"/>
            <w:noWrap/>
            <w:vAlign w:val="center"/>
            <w:hideMark/>
          </w:tcPr>
          <w:p w14:paraId="1419103D"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24</w:t>
            </w:r>
          </w:p>
        </w:tc>
        <w:tc>
          <w:tcPr>
            <w:tcW w:w="2318" w:type="dxa"/>
            <w:tcBorders>
              <w:top w:val="nil"/>
              <w:left w:val="nil"/>
              <w:bottom w:val="single" w:sz="8" w:space="0" w:color="auto"/>
              <w:right w:val="single" w:sz="8" w:space="0" w:color="auto"/>
            </w:tcBorders>
            <w:shd w:val="clear" w:color="auto" w:fill="auto"/>
            <w:noWrap/>
            <w:vAlign w:val="center"/>
          </w:tcPr>
          <w:p w14:paraId="2090ACE2" w14:textId="3C140DBD" w:rsidR="002F44BE" w:rsidRPr="002C01A7" w:rsidRDefault="002F44BE" w:rsidP="002F44BE">
            <w:pPr>
              <w:jc w:val="center"/>
              <w:rPr>
                <w:rFonts w:cs="Tahoma"/>
                <w:color w:val="000000"/>
                <w:szCs w:val="20"/>
                <w:lang w:eastAsia="pt-BR"/>
              </w:rPr>
            </w:pPr>
            <w:r w:rsidRPr="002C01A7">
              <w:rPr>
                <w:rFonts w:cs="Tahoma"/>
                <w:color w:val="000000"/>
                <w:szCs w:val="20"/>
                <w:lang w:eastAsia="pt-BR"/>
              </w:rPr>
              <w:t>Data de Vencimento</w:t>
            </w:r>
          </w:p>
        </w:tc>
        <w:tc>
          <w:tcPr>
            <w:tcW w:w="1807" w:type="dxa"/>
            <w:tcBorders>
              <w:top w:val="nil"/>
              <w:left w:val="nil"/>
              <w:bottom w:val="single" w:sz="8" w:space="0" w:color="auto"/>
              <w:right w:val="single" w:sz="8" w:space="0" w:color="auto"/>
            </w:tcBorders>
            <w:shd w:val="clear" w:color="auto" w:fill="auto"/>
            <w:noWrap/>
            <w:vAlign w:val="center"/>
            <w:hideMark/>
          </w:tcPr>
          <w:p w14:paraId="694520D5" w14:textId="26B06FE7" w:rsidR="002F44BE" w:rsidRPr="002C01A7" w:rsidRDefault="002F44BE" w:rsidP="002F44BE">
            <w:pPr>
              <w:jc w:val="center"/>
              <w:rPr>
                <w:rFonts w:cs="Tahoma"/>
                <w:color w:val="000000"/>
                <w:szCs w:val="20"/>
                <w:lang w:eastAsia="pt-BR"/>
              </w:rPr>
            </w:pPr>
            <w:r w:rsidRPr="002C01A7">
              <w:rPr>
                <w:rFonts w:cs="Tahoma"/>
                <w:color w:val="000000"/>
                <w:szCs w:val="20"/>
                <w:lang w:eastAsia="pt-BR"/>
              </w:rPr>
              <w:t>100,0000%</w:t>
            </w:r>
          </w:p>
        </w:tc>
        <w:tc>
          <w:tcPr>
            <w:tcW w:w="3097" w:type="dxa"/>
            <w:tcBorders>
              <w:top w:val="nil"/>
              <w:left w:val="nil"/>
              <w:bottom w:val="single" w:sz="8" w:space="0" w:color="auto"/>
              <w:right w:val="single" w:sz="8" w:space="0" w:color="auto"/>
            </w:tcBorders>
            <w:shd w:val="clear" w:color="auto" w:fill="auto"/>
            <w:noWrap/>
            <w:vAlign w:val="center"/>
            <w:hideMark/>
          </w:tcPr>
          <w:p w14:paraId="1C097734" w14:textId="77777777" w:rsidR="002F44BE" w:rsidRPr="002C01A7" w:rsidRDefault="002F44BE" w:rsidP="002F44BE">
            <w:pPr>
              <w:jc w:val="center"/>
              <w:rPr>
                <w:rFonts w:cs="Tahoma"/>
                <w:color w:val="000000"/>
                <w:szCs w:val="20"/>
                <w:lang w:eastAsia="pt-BR"/>
              </w:rPr>
            </w:pPr>
            <w:r w:rsidRPr="002C01A7">
              <w:rPr>
                <w:rFonts w:cs="Tahoma"/>
                <w:color w:val="000000"/>
                <w:szCs w:val="20"/>
                <w:lang w:eastAsia="pt-BR"/>
              </w:rPr>
              <w:t>SIM</w:t>
            </w:r>
          </w:p>
        </w:tc>
      </w:tr>
    </w:tbl>
    <w:p w14:paraId="0ED35663" w14:textId="77777777" w:rsidR="00DD0C63" w:rsidRDefault="00DD0C63" w:rsidP="00C21352">
      <w:pPr>
        <w:pStyle w:val="Body"/>
      </w:pPr>
    </w:p>
    <w:p w14:paraId="3F586B79" w14:textId="351B52DC" w:rsidR="007621B7" w:rsidRPr="00A13AFA" w:rsidRDefault="007621B7" w:rsidP="00C21352">
      <w:pPr>
        <w:pStyle w:val="Body"/>
        <w:pageBreakBefore/>
        <w:rPr>
          <w:b/>
          <w:smallCaps/>
        </w:rPr>
      </w:pPr>
      <w:bookmarkStart w:id="126" w:name="_Toc512461521"/>
      <w:bookmarkStart w:id="127" w:name="_Toc514755523"/>
      <w:r w:rsidRPr="00610510">
        <w:rPr>
          <w:i/>
          <w:w w:val="0"/>
        </w:rPr>
        <w:lastRenderedPageBreak/>
        <w:t xml:space="preserve">Este anexo é parte integrante </w:t>
      </w:r>
      <w:bookmarkStart w:id="128" w:name="_Hlk89118679"/>
      <w:r w:rsidR="00FE1FE4" w:rsidRPr="00FE1FE4">
        <w:rPr>
          <w:i/>
          <w:w w:val="0"/>
        </w:rPr>
        <w:t>do Instrumento Particular de Escritura da 3</w:t>
      </w:r>
      <w:r w:rsidR="00C955DA">
        <w:rPr>
          <w:i/>
          <w:w w:val="0"/>
        </w:rPr>
        <w:t>ª</w:t>
      </w:r>
      <w:r w:rsidR="00FE1FE4" w:rsidRPr="00FE1FE4">
        <w:rPr>
          <w:i/>
          <w:w w:val="0"/>
        </w:rPr>
        <w:t xml:space="preserve"> (Terceira) Emissão de Debêntures Simples, Não Conversíveis em Ações, da Espécie Quirografária, em Série Única, para Colocação Privada, do Grupo Fartura de </w:t>
      </w:r>
      <w:proofErr w:type="spellStart"/>
      <w:r w:rsidR="00FE1FE4" w:rsidRPr="00FE1FE4">
        <w:rPr>
          <w:i/>
          <w:w w:val="0"/>
        </w:rPr>
        <w:t>Hortifrut</w:t>
      </w:r>
      <w:proofErr w:type="spellEnd"/>
      <w:r w:rsidR="00FE1FE4" w:rsidRPr="00FE1FE4">
        <w:rPr>
          <w:i/>
          <w:w w:val="0"/>
        </w:rPr>
        <w:t xml:space="preserve"> S.A., firmado entre o Grupo Fartura de </w:t>
      </w:r>
      <w:proofErr w:type="spellStart"/>
      <w:r w:rsidR="00FE1FE4" w:rsidRPr="00FE1FE4">
        <w:rPr>
          <w:i/>
          <w:w w:val="0"/>
        </w:rPr>
        <w:t>Hortifrut</w:t>
      </w:r>
      <w:proofErr w:type="spellEnd"/>
      <w:r w:rsidR="00FE1FE4" w:rsidRPr="00FE1FE4">
        <w:rPr>
          <w:i/>
          <w:w w:val="0"/>
        </w:rPr>
        <w:t xml:space="preserve"> S.A., a Eco Securitizadora de Direitos Creditórios do Agronegócio S.A. e Oliveira Trust Distribuidora de Títulos e Valores Mobiliários Ltda.</w:t>
      </w:r>
      <w:bookmarkEnd w:id="128"/>
    </w:p>
    <w:p w14:paraId="42341114" w14:textId="77777777" w:rsidR="00232488" w:rsidRDefault="00232488" w:rsidP="00C21352">
      <w:pPr>
        <w:pStyle w:val="SubTtulo"/>
        <w:jc w:val="center"/>
      </w:pPr>
    </w:p>
    <w:p w14:paraId="3E1FE61C" w14:textId="15D5B2AB" w:rsidR="005A1969" w:rsidRPr="00610510" w:rsidRDefault="005A1969" w:rsidP="00C21352">
      <w:pPr>
        <w:pStyle w:val="SubTtulo"/>
        <w:jc w:val="center"/>
      </w:pPr>
      <w:r w:rsidRPr="00610510">
        <w:t>ANEXO II</w:t>
      </w:r>
    </w:p>
    <w:p w14:paraId="671C6889" w14:textId="1E1C14D9" w:rsidR="00D65198" w:rsidRDefault="00232488" w:rsidP="00C21352">
      <w:pPr>
        <w:pStyle w:val="SubTtulo"/>
        <w:jc w:val="center"/>
      </w:pPr>
      <w:r w:rsidRPr="00610510">
        <w:t>MODELO DE BOLETIM DE SUBSCRIÇÃO</w:t>
      </w:r>
      <w:bookmarkEnd w:id="126"/>
      <w:bookmarkEnd w:id="127"/>
    </w:p>
    <w:p w14:paraId="365890FD" w14:textId="404C970E" w:rsidR="00C21352" w:rsidRDefault="00C21352" w:rsidP="00C21352"/>
    <w:tbl>
      <w:tblPr>
        <w:tblStyle w:val="Tabelacomgrade"/>
        <w:tblW w:w="9125" w:type="dxa"/>
        <w:tblLayout w:type="fixed"/>
        <w:tblLook w:val="04A0" w:firstRow="1" w:lastRow="0" w:firstColumn="1" w:lastColumn="0" w:noHBand="0" w:noVBand="1"/>
      </w:tblPr>
      <w:tblGrid>
        <w:gridCol w:w="2281"/>
        <w:gridCol w:w="760"/>
        <w:gridCol w:w="670"/>
        <w:gridCol w:w="851"/>
        <w:gridCol w:w="708"/>
        <w:gridCol w:w="813"/>
        <w:gridCol w:w="760"/>
        <w:gridCol w:w="128"/>
        <w:gridCol w:w="633"/>
        <w:gridCol w:w="1521"/>
      </w:tblGrid>
      <w:tr w:rsidR="00C21352" w:rsidRPr="009D1363" w14:paraId="6D9C491B" w14:textId="77777777" w:rsidTr="009D1363">
        <w:tc>
          <w:tcPr>
            <w:tcW w:w="9125" w:type="dxa"/>
            <w:gridSpan w:val="10"/>
            <w:vAlign w:val="center"/>
          </w:tcPr>
          <w:p w14:paraId="0538C2F8" w14:textId="46B6603F" w:rsidR="00C21352" w:rsidRPr="009D1363" w:rsidRDefault="00C21352" w:rsidP="009D1363">
            <w:pPr>
              <w:pStyle w:val="CellBody"/>
              <w:jc w:val="center"/>
              <w:rPr>
                <w:rFonts w:cs="Tahoma"/>
                <w:b/>
                <w:bCs/>
                <w:sz w:val="18"/>
                <w:szCs w:val="18"/>
              </w:rPr>
            </w:pPr>
            <w:r w:rsidRPr="009D1363">
              <w:rPr>
                <w:rFonts w:cs="Tahoma"/>
                <w:b/>
                <w:bCs/>
                <w:sz w:val="18"/>
                <w:szCs w:val="18"/>
              </w:rPr>
              <w:t xml:space="preserve">BOLETIM DE SUBSCRIÇÃO DA </w:t>
            </w:r>
            <w:r w:rsidR="00D63297">
              <w:rPr>
                <w:rFonts w:cs="Tahoma"/>
                <w:b/>
                <w:bCs/>
                <w:sz w:val="18"/>
                <w:szCs w:val="18"/>
              </w:rPr>
              <w:t>3</w:t>
            </w:r>
            <w:r w:rsidRPr="009D1363">
              <w:rPr>
                <w:rFonts w:cs="Tahoma"/>
                <w:b/>
                <w:bCs/>
                <w:sz w:val="18"/>
                <w:szCs w:val="18"/>
              </w:rPr>
              <w:t>ª (</w:t>
            </w:r>
            <w:r w:rsidR="00D63297">
              <w:rPr>
                <w:rFonts w:cs="Tahoma"/>
                <w:b/>
                <w:bCs/>
                <w:sz w:val="18"/>
                <w:szCs w:val="18"/>
              </w:rPr>
              <w:t>TERCEIRA</w:t>
            </w:r>
            <w:r w:rsidRPr="009D1363">
              <w:rPr>
                <w:rFonts w:cs="Tahoma"/>
                <w:b/>
                <w:bCs/>
                <w:sz w:val="18"/>
                <w:szCs w:val="18"/>
              </w:rPr>
              <w:t>) EMISSÃO DE DEBÊNTURES SIMPLES, NÃO CONVERSÍVEIS EM AÇÕES, DA ESPÉCIE QUIROGRAFÁRIA, EM SÉRIE ÚNICA, PARA COLOCAÇÃO PRIVADA, D</w:t>
            </w:r>
            <w:r w:rsidR="00C955DA">
              <w:rPr>
                <w:rFonts w:cs="Tahoma"/>
                <w:b/>
                <w:bCs/>
                <w:sz w:val="18"/>
                <w:szCs w:val="18"/>
              </w:rPr>
              <w:t>O</w:t>
            </w:r>
            <w:r w:rsidRPr="009D1363">
              <w:rPr>
                <w:rFonts w:cs="Tahoma"/>
                <w:b/>
                <w:bCs/>
                <w:sz w:val="18"/>
                <w:szCs w:val="18"/>
              </w:rPr>
              <w:t xml:space="preserve"> </w:t>
            </w:r>
            <w:r w:rsidR="00C955DA">
              <w:rPr>
                <w:rFonts w:cs="Tahoma"/>
                <w:b/>
                <w:bCs/>
                <w:sz w:val="18"/>
                <w:szCs w:val="18"/>
              </w:rPr>
              <w:t>GRUPO FARTURA DE HORTIFRUT</w:t>
            </w:r>
            <w:r w:rsidRPr="009D1363">
              <w:rPr>
                <w:rFonts w:cs="Tahoma"/>
                <w:b/>
                <w:bCs/>
                <w:sz w:val="18"/>
                <w:szCs w:val="18"/>
              </w:rPr>
              <w:t xml:space="preserve"> S.A.</w:t>
            </w:r>
          </w:p>
        </w:tc>
      </w:tr>
      <w:tr w:rsidR="00C21352" w:rsidRPr="009D1363" w14:paraId="5E779691" w14:textId="77777777" w:rsidTr="009D1363">
        <w:tc>
          <w:tcPr>
            <w:tcW w:w="4562" w:type="dxa"/>
            <w:gridSpan w:val="4"/>
            <w:tcBorders>
              <w:top w:val="nil"/>
              <w:left w:val="nil"/>
              <w:bottom w:val="nil"/>
              <w:right w:val="nil"/>
            </w:tcBorders>
            <w:vAlign w:val="center"/>
          </w:tcPr>
          <w:p w14:paraId="1FAD86AC" w14:textId="77777777" w:rsidR="00C21352" w:rsidRPr="009D1363" w:rsidRDefault="00C21352" w:rsidP="009D1363">
            <w:pPr>
              <w:pStyle w:val="CellBody"/>
              <w:rPr>
                <w:rFonts w:cs="Tahoma"/>
                <w:sz w:val="18"/>
                <w:szCs w:val="18"/>
              </w:rPr>
            </w:pPr>
          </w:p>
        </w:tc>
        <w:tc>
          <w:tcPr>
            <w:tcW w:w="2281" w:type="dxa"/>
            <w:gridSpan w:val="3"/>
            <w:tcBorders>
              <w:left w:val="nil"/>
              <w:bottom w:val="nil"/>
            </w:tcBorders>
            <w:vAlign w:val="center"/>
          </w:tcPr>
          <w:p w14:paraId="5F1443AF" w14:textId="77777777" w:rsidR="00C21352" w:rsidRPr="009D1363" w:rsidRDefault="00C21352" w:rsidP="009D1363">
            <w:pPr>
              <w:pStyle w:val="CellBody"/>
              <w:rPr>
                <w:rFonts w:cs="Tahoma"/>
                <w:sz w:val="18"/>
                <w:szCs w:val="18"/>
              </w:rPr>
            </w:pPr>
          </w:p>
        </w:tc>
        <w:tc>
          <w:tcPr>
            <w:tcW w:w="2282" w:type="dxa"/>
            <w:gridSpan w:val="3"/>
            <w:tcBorders>
              <w:bottom w:val="single" w:sz="4" w:space="0" w:color="auto"/>
            </w:tcBorders>
            <w:vAlign w:val="center"/>
          </w:tcPr>
          <w:p w14:paraId="27756A31" w14:textId="77777777" w:rsidR="00C21352" w:rsidRPr="009D1363" w:rsidRDefault="00C21352" w:rsidP="009D1363">
            <w:pPr>
              <w:pStyle w:val="CellBody"/>
              <w:rPr>
                <w:rFonts w:cs="Tahoma"/>
                <w:sz w:val="18"/>
                <w:szCs w:val="18"/>
              </w:rPr>
            </w:pPr>
            <w:r w:rsidRPr="009D1363">
              <w:rPr>
                <w:rFonts w:cs="Tahoma"/>
                <w:sz w:val="18"/>
                <w:szCs w:val="18"/>
              </w:rPr>
              <w:t>Nº [●]</w:t>
            </w:r>
          </w:p>
        </w:tc>
      </w:tr>
      <w:tr w:rsidR="00C21352" w:rsidRPr="009D1363" w14:paraId="7A142F0F" w14:textId="77777777" w:rsidTr="009D1363">
        <w:tc>
          <w:tcPr>
            <w:tcW w:w="9125" w:type="dxa"/>
            <w:gridSpan w:val="10"/>
            <w:tcBorders>
              <w:top w:val="nil"/>
              <w:left w:val="nil"/>
              <w:bottom w:val="single" w:sz="4" w:space="0" w:color="auto"/>
              <w:right w:val="nil"/>
            </w:tcBorders>
            <w:vAlign w:val="center"/>
          </w:tcPr>
          <w:p w14:paraId="2CD81E6E" w14:textId="77777777" w:rsidR="00C21352" w:rsidRPr="009D1363" w:rsidRDefault="00C21352" w:rsidP="009D1363">
            <w:pPr>
              <w:pStyle w:val="CellBody"/>
              <w:rPr>
                <w:rFonts w:cs="Tahoma"/>
                <w:sz w:val="18"/>
                <w:szCs w:val="18"/>
              </w:rPr>
            </w:pPr>
          </w:p>
        </w:tc>
      </w:tr>
      <w:tr w:rsidR="00C21352" w:rsidRPr="009D1363" w14:paraId="040E886C" w14:textId="77777777" w:rsidTr="009D1363">
        <w:tc>
          <w:tcPr>
            <w:tcW w:w="9125" w:type="dxa"/>
            <w:gridSpan w:val="10"/>
            <w:tcBorders>
              <w:top w:val="single" w:sz="4" w:space="0" w:color="auto"/>
            </w:tcBorders>
            <w:shd w:val="clear" w:color="auto" w:fill="BFBFBF" w:themeFill="background1" w:themeFillShade="BF"/>
            <w:vAlign w:val="center"/>
          </w:tcPr>
          <w:p w14:paraId="735E4F21" w14:textId="77777777" w:rsidR="00C21352" w:rsidRPr="009D1363" w:rsidRDefault="00C21352" w:rsidP="009D1363">
            <w:pPr>
              <w:pStyle w:val="CellBody"/>
              <w:jc w:val="center"/>
              <w:rPr>
                <w:rFonts w:cs="Tahoma"/>
                <w:b/>
                <w:smallCaps/>
                <w:sz w:val="18"/>
                <w:szCs w:val="18"/>
              </w:rPr>
            </w:pPr>
            <w:r w:rsidRPr="009D1363">
              <w:rPr>
                <w:rFonts w:cs="Tahoma"/>
                <w:b/>
                <w:smallCaps/>
                <w:sz w:val="18"/>
                <w:szCs w:val="18"/>
              </w:rPr>
              <w:t>Qualificação da Emissora</w:t>
            </w:r>
          </w:p>
        </w:tc>
      </w:tr>
      <w:tr w:rsidR="00C21352" w:rsidRPr="009D1363" w14:paraId="05C55AAB" w14:textId="77777777" w:rsidTr="009D1363">
        <w:tc>
          <w:tcPr>
            <w:tcW w:w="4562" w:type="dxa"/>
            <w:gridSpan w:val="4"/>
            <w:vAlign w:val="center"/>
          </w:tcPr>
          <w:p w14:paraId="3C944C36" w14:textId="77777777" w:rsidR="00C21352" w:rsidRPr="009D1363" w:rsidRDefault="00C21352" w:rsidP="009D1363">
            <w:pPr>
              <w:pStyle w:val="CellBody"/>
              <w:rPr>
                <w:rFonts w:cs="Tahoma"/>
                <w:b/>
                <w:bCs/>
                <w:sz w:val="18"/>
                <w:szCs w:val="18"/>
              </w:rPr>
            </w:pPr>
            <w:r w:rsidRPr="009D1363">
              <w:rPr>
                <w:rFonts w:cs="Tahoma"/>
                <w:b/>
                <w:bCs/>
                <w:sz w:val="18"/>
                <w:szCs w:val="18"/>
              </w:rPr>
              <w:t xml:space="preserve">1. Razão Social: </w:t>
            </w:r>
          </w:p>
          <w:p w14:paraId="203C7734" w14:textId="266FE3B6" w:rsidR="00C21352" w:rsidRPr="009D1363" w:rsidRDefault="00C955DA" w:rsidP="009D1363">
            <w:pPr>
              <w:pStyle w:val="CellBody"/>
              <w:rPr>
                <w:rFonts w:cs="Tahoma"/>
                <w:sz w:val="18"/>
                <w:szCs w:val="18"/>
              </w:rPr>
            </w:pPr>
            <w:r>
              <w:rPr>
                <w:rFonts w:cs="Tahoma"/>
                <w:sz w:val="18"/>
                <w:szCs w:val="18"/>
              </w:rPr>
              <w:t>GRUPO FARTURA DE HORTIFRUT</w:t>
            </w:r>
            <w:r w:rsidR="00C21352" w:rsidRPr="009D1363">
              <w:rPr>
                <w:rFonts w:cs="Tahoma"/>
                <w:sz w:val="18"/>
                <w:szCs w:val="18"/>
              </w:rPr>
              <w:t xml:space="preserve"> S.A.</w:t>
            </w:r>
          </w:p>
        </w:tc>
        <w:tc>
          <w:tcPr>
            <w:tcW w:w="4563" w:type="dxa"/>
            <w:gridSpan w:val="6"/>
            <w:vAlign w:val="center"/>
          </w:tcPr>
          <w:p w14:paraId="4AB5D996" w14:textId="77777777" w:rsidR="00C21352" w:rsidRPr="009D1363" w:rsidRDefault="00C21352" w:rsidP="009D1363">
            <w:pPr>
              <w:pStyle w:val="CellBody"/>
              <w:rPr>
                <w:rFonts w:cs="Tahoma"/>
                <w:b/>
                <w:sz w:val="18"/>
                <w:szCs w:val="18"/>
              </w:rPr>
            </w:pPr>
            <w:r w:rsidRPr="009D1363">
              <w:rPr>
                <w:rFonts w:cs="Tahoma"/>
                <w:b/>
                <w:sz w:val="18"/>
                <w:szCs w:val="18"/>
              </w:rPr>
              <w:t>2. CNPJ/ME:</w:t>
            </w:r>
          </w:p>
          <w:p w14:paraId="3D692536" w14:textId="1D3654B1" w:rsidR="00C21352" w:rsidRPr="009D1363" w:rsidRDefault="00C955DA" w:rsidP="009D1363">
            <w:pPr>
              <w:pStyle w:val="CellBody"/>
              <w:rPr>
                <w:rFonts w:cs="Tahoma"/>
                <w:sz w:val="18"/>
                <w:szCs w:val="18"/>
              </w:rPr>
            </w:pPr>
            <w:r w:rsidRPr="00C955DA">
              <w:rPr>
                <w:rFonts w:cs="Tahoma"/>
                <w:bCs/>
                <w:sz w:val="18"/>
                <w:szCs w:val="18"/>
                <w:lang w:val="en-US"/>
              </w:rPr>
              <w:t>04.972.092/0001-22</w:t>
            </w:r>
          </w:p>
        </w:tc>
      </w:tr>
      <w:tr w:rsidR="00C21352" w:rsidRPr="009D1363" w14:paraId="7361FADF" w14:textId="77777777" w:rsidTr="009D1363">
        <w:tc>
          <w:tcPr>
            <w:tcW w:w="9125" w:type="dxa"/>
            <w:gridSpan w:val="10"/>
            <w:vAlign w:val="center"/>
          </w:tcPr>
          <w:p w14:paraId="7F34019F" w14:textId="77777777" w:rsidR="00C21352" w:rsidRPr="009D1363" w:rsidRDefault="00C21352" w:rsidP="009D1363">
            <w:pPr>
              <w:pStyle w:val="CellBody"/>
              <w:rPr>
                <w:rFonts w:cs="Tahoma"/>
                <w:b/>
                <w:bCs/>
                <w:sz w:val="18"/>
                <w:szCs w:val="18"/>
              </w:rPr>
            </w:pPr>
            <w:r w:rsidRPr="009D1363">
              <w:rPr>
                <w:rFonts w:cs="Tahoma"/>
                <w:b/>
                <w:bCs/>
                <w:sz w:val="18"/>
                <w:szCs w:val="18"/>
              </w:rPr>
              <w:t xml:space="preserve">3. Endereço: </w:t>
            </w:r>
          </w:p>
          <w:p w14:paraId="092F371D" w14:textId="4F5E1143" w:rsidR="00C21352" w:rsidRPr="009D1363" w:rsidRDefault="00C955DA" w:rsidP="00C955DA">
            <w:pPr>
              <w:pStyle w:val="CellBody"/>
              <w:rPr>
                <w:rFonts w:cs="Tahoma"/>
                <w:bCs/>
                <w:sz w:val="18"/>
                <w:szCs w:val="18"/>
              </w:rPr>
            </w:pPr>
            <w:r w:rsidRPr="00C955DA">
              <w:rPr>
                <w:rFonts w:cs="Tahoma"/>
                <w:sz w:val="18"/>
                <w:szCs w:val="18"/>
              </w:rPr>
              <w:t xml:space="preserve">Avenida Comendador Aladino </w:t>
            </w:r>
            <w:proofErr w:type="spellStart"/>
            <w:r w:rsidRPr="00C955DA">
              <w:rPr>
                <w:rFonts w:cs="Tahoma"/>
                <w:sz w:val="18"/>
                <w:szCs w:val="18"/>
              </w:rPr>
              <w:t>Selmi</w:t>
            </w:r>
            <w:proofErr w:type="spellEnd"/>
            <w:r w:rsidRPr="00C955DA">
              <w:rPr>
                <w:rFonts w:cs="Tahoma"/>
                <w:sz w:val="18"/>
                <w:szCs w:val="18"/>
              </w:rPr>
              <w:t>, nº 2.502, galpão 05</w:t>
            </w:r>
          </w:p>
        </w:tc>
      </w:tr>
      <w:tr w:rsidR="00C21352" w:rsidRPr="009D1363" w14:paraId="36F35260" w14:textId="77777777" w:rsidTr="009D1363">
        <w:tc>
          <w:tcPr>
            <w:tcW w:w="2281" w:type="dxa"/>
            <w:vAlign w:val="center"/>
          </w:tcPr>
          <w:p w14:paraId="10E224B7" w14:textId="77777777" w:rsidR="00C21352" w:rsidRPr="009D1363" w:rsidRDefault="00C21352" w:rsidP="009D1363">
            <w:pPr>
              <w:pStyle w:val="CellBody"/>
              <w:rPr>
                <w:rFonts w:cs="Tahoma"/>
                <w:b/>
                <w:bCs/>
                <w:sz w:val="18"/>
                <w:szCs w:val="18"/>
              </w:rPr>
            </w:pPr>
            <w:r w:rsidRPr="009D1363">
              <w:rPr>
                <w:rFonts w:cs="Tahoma"/>
                <w:b/>
                <w:bCs/>
                <w:sz w:val="18"/>
                <w:szCs w:val="18"/>
              </w:rPr>
              <w:t xml:space="preserve">4. CEP: </w:t>
            </w:r>
          </w:p>
          <w:p w14:paraId="4EA742F1" w14:textId="340F7090" w:rsidR="00C21352" w:rsidRPr="009D1363" w:rsidRDefault="00C955DA" w:rsidP="009D1363">
            <w:pPr>
              <w:pStyle w:val="CellBody"/>
              <w:rPr>
                <w:rFonts w:cs="Tahoma"/>
                <w:sz w:val="18"/>
                <w:szCs w:val="18"/>
              </w:rPr>
            </w:pPr>
            <w:r>
              <w:rPr>
                <w:rFonts w:cs="Tahoma"/>
                <w:bCs/>
                <w:sz w:val="18"/>
                <w:szCs w:val="18"/>
              </w:rPr>
              <w:t>13069-036</w:t>
            </w:r>
          </w:p>
        </w:tc>
        <w:tc>
          <w:tcPr>
            <w:tcW w:w="2281" w:type="dxa"/>
            <w:gridSpan w:val="3"/>
            <w:vAlign w:val="center"/>
          </w:tcPr>
          <w:p w14:paraId="01BFF5D1" w14:textId="77777777" w:rsidR="00C21352" w:rsidRPr="009D1363" w:rsidRDefault="00C21352" w:rsidP="009D1363">
            <w:pPr>
              <w:pStyle w:val="CellBody"/>
              <w:rPr>
                <w:rFonts w:cs="Tahoma"/>
                <w:b/>
                <w:bCs/>
                <w:sz w:val="18"/>
                <w:szCs w:val="18"/>
              </w:rPr>
            </w:pPr>
            <w:r w:rsidRPr="009D1363">
              <w:rPr>
                <w:rFonts w:cs="Tahoma"/>
                <w:b/>
                <w:bCs/>
                <w:sz w:val="18"/>
                <w:szCs w:val="18"/>
              </w:rPr>
              <w:t>5. Cidade:</w:t>
            </w:r>
          </w:p>
          <w:p w14:paraId="3C45F35F" w14:textId="618C2D0E" w:rsidR="00C21352" w:rsidRPr="009D1363" w:rsidRDefault="00C955DA" w:rsidP="009D1363">
            <w:pPr>
              <w:pStyle w:val="CellBody"/>
              <w:rPr>
                <w:rFonts w:cs="Tahoma"/>
                <w:sz w:val="18"/>
                <w:szCs w:val="18"/>
              </w:rPr>
            </w:pPr>
            <w:r>
              <w:rPr>
                <w:rFonts w:cs="Tahoma"/>
                <w:sz w:val="18"/>
                <w:szCs w:val="18"/>
              </w:rPr>
              <w:t>Campinas</w:t>
            </w:r>
          </w:p>
        </w:tc>
        <w:tc>
          <w:tcPr>
            <w:tcW w:w="2281" w:type="dxa"/>
            <w:gridSpan w:val="3"/>
            <w:vAlign w:val="center"/>
          </w:tcPr>
          <w:p w14:paraId="62964FF0" w14:textId="77777777" w:rsidR="00C21352" w:rsidRPr="009D1363" w:rsidRDefault="00C21352" w:rsidP="009D1363">
            <w:pPr>
              <w:pStyle w:val="CellBody"/>
              <w:rPr>
                <w:rFonts w:cs="Tahoma"/>
                <w:b/>
                <w:bCs/>
                <w:sz w:val="18"/>
                <w:szCs w:val="18"/>
              </w:rPr>
            </w:pPr>
            <w:r w:rsidRPr="009D1363">
              <w:rPr>
                <w:rFonts w:cs="Tahoma"/>
                <w:b/>
                <w:bCs/>
                <w:sz w:val="18"/>
                <w:szCs w:val="18"/>
              </w:rPr>
              <w:t>6. U.F.:</w:t>
            </w:r>
          </w:p>
          <w:p w14:paraId="3B85A585" w14:textId="5746FC29" w:rsidR="00C21352" w:rsidRPr="009D1363" w:rsidRDefault="00C955DA" w:rsidP="009D1363">
            <w:pPr>
              <w:pStyle w:val="CellBody"/>
              <w:rPr>
                <w:rFonts w:cs="Tahoma"/>
                <w:bCs/>
                <w:sz w:val="18"/>
                <w:szCs w:val="18"/>
              </w:rPr>
            </w:pPr>
            <w:r>
              <w:rPr>
                <w:rFonts w:cs="Tahoma"/>
                <w:sz w:val="18"/>
                <w:szCs w:val="18"/>
              </w:rPr>
              <w:t>SP</w:t>
            </w:r>
          </w:p>
        </w:tc>
        <w:tc>
          <w:tcPr>
            <w:tcW w:w="2282" w:type="dxa"/>
            <w:gridSpan w:val="3"/>
            <w:vAlign w:val="center"/>
          </w:tcPr>
          <w:p w14:paraId="112BB869" w14:textId="77777777" w:rsidR="00C21352" w:rsidRPr="009D1363" w:rsidRDefault="00C21352" w:rsidP="009D1363">
            <w:pPr>
              <w:pStyle w:val="CellBody"/>
              <w:rPr>
                <w:rFonts w:cs="Tahoma"/>
                <w:b/>
                <w:bCs/>
                <w:sz w:val="18"/>
                <w:szCs w:val="18"/>
              </w:rPr>
            </w:pPr>
            <w:r w:rsidRPr="009D1363">
              <w:rPr>
                <w:rFonts w:cs="Tahoma"/>
                <w:b/>
                <w:bCs/>
                <w:sz w:val="18"/>
                <w:szCs w:val="18"/>
              </w:rPr>
              <w:t>7. País:</w:t>
            </w:r>
          </w:p>
          <w:p w14:paraId="554E467F" w14:textId="77777777" w:rsidR="00C21352" w:rsidRPr="009D1363" w:rsidRDefault="00C21352" w:rsidP="009D1363">
            <w:pPr>
              <w:pStyle w:val="CellBody"/>
              <w:rPr>
                <w:rFonts w:cs="Tahoma"/>
                <w:bCs/>
                <w:sz w:val="18"/>
                <w:szCs w:val="18"/>
              </w:rPr>
            </w:pPr>
            <w:r w:rsidRPr="009D1363">
              <w:rPr>
                <w:rFonts w:cs="Tahoma"/>
                <w:sz w:val="18"/>
                <w:szCs w:val="18"/>
              </w:rPr>
              <w:t>Brasil</w:t>
            </w:r>
          </w:p>
        </w:tc>
      </w:tr>
      <w:tr w:rsidR="00C21352" w:rsidRPr="009D1363" w14:paraId="733D26A9" w14:textId="77777777" w:rsidTr="009D1363">
        <w:tc>
          <w:tcPr>
            <w:tcW w:w="9125" w:type="dxa"/>
            <w:gridSpan w:val="10"/>
            <w:vAlign w:val="center"/>
          </w:tcPr>
          <w:p w14:paraId="2FABF75B" w14:textId="77777777" w:rsidR="00C21352" w:rsidRPr="009D1363" w:rsidRDefault="00C21352" w:rsidP="009D1363">
            <w:pPr>
              <w:pStyle w:val="CellBody"/>
              <w:rPr>
                <w:rFonts w:cs="Tahoma"/>
                <w:sz w:val="18"/>
                <w:szCs w:val="18"/>
              </w:rPr>
            </w:pPr>
          </w:p>
        </w:tc>
      </w:tr>
      <w:tr w:rsidR="00C21352" w:rsidRPr="009D1363" w14:paraId="22811B9C" w14:textId="77777777" w:rsidTr="009D1363">
        <w:tc>
          <w:tcPr>
            <w:tcW w:w="9125" w:type="dxa"/>
            <w:gridSpan w:val="10"/>
            <w:shd w:val="clear" w:color="auto" w:fill="BFBFBF" w:themeFill="background1" w:themeFillShade="BF"/>
            <w:vAlign w:val="center"/>
          </w:tcPr>
          <w:p w14:paraId="0C0121FA" w14:textId="77777777" w:rsidR="00C21352" w:rsidRPr="009D1363" w:rsidRDefault="00C21352" w:rsidP="009D1363">
            <w:pPr>
              <w:pStyle w:val="CellBody"/>
              <w:jc w:val="center"/>
              <w:rPr>
                <w:rFonts w:cs="Tahoma"/>
                <w:b/>
                <w:sz w:val="18"/>
                <w:szCs w:val="18"/>
              </w:rPr>
            </w:pPr>
            <w:r w:rsidRPr="009D1363">
              <w:rPr>
                <w:rFonts w:cs="Tahoma"/>
                <w:b/>
                <w:smallCaps/>
                <w:sz w:val="18"/>
                <w:szCs w:val="18"/>
              </w:rPr>
              <w:t>Características da Emissão</w:t>
            </w:r>
          </w:p>
        </w:tc>
      </w:tr>
      <w:tr w:rsidR="00C21352" w:rsidRPr="009D1363" w14:paraId="620AFC9A" w14:textId="77777777" w:rsidTr="009D1363">
        <w:tc>
          <w:tcPr>
            <w:tcW w:w="9125" w:type="dxa"/>
            <w:gridSpan w:val="10"/>
            <w:vAlign w:val="center"/>
          </w:tcPr>
          <w:p w14:paraId="4E0CF475" w14:textId="2AA72F15" w:rsidR="00C21352" w:rsidRPr="009D1363" w:rsidRDefault="00C21352" w:rsidP="009D1363">
            <w:pPr>
              <w:pStyle w:val="CellBody"/>
              <w:rPr>
                <w:rFonts w:cs="Tahoma"/>
                <w:sz w:val="18"/>
                <w:szCs w:val="18"/>
              </w:rPr>
            </w:pPr>
            <w:r w:rsidRPr="009D1363">
              <w:rPr>
                <w:rFonts w:eastAsia="Calibri" w:cs="Tahoma"/>
                <w:sz w:val="18"/>
                <w:szCs w:val="18"/>
              </w:rPr>
              <w:t xml:space="preserve">Emissão </w:t>
            </w:r>
            <w:r w:rsidRPr="00D63297">
              <w:rPr>
                <w:rFonts w:eastAsia="Calibri" w:cs="Tahoma"/>
                <w:sz w:val="18"/>
                <w:szCs w:val="18"/>
              </w:rPr>
              <w:t xml:space="preserve">de </w:t>
            </w:r>
            <w:r w:rsidR="00D92BE5">
              <w:rPr>
                <w:rFonts w:cs="Tahoma"/>
                <w:sz w:val="18"/>
                <w:szCs w:val="18"/>
              </w:rPr>
              <w:t>100.000</w:t>
            </w:r>
            <w:r w:rsidRPr="00D63297">
              <w:rPr>
                <w:rFonts w:eastAsia="Calibri" w:cs="Tahoma"/>
                <w:sz w:val="18"/>
                <w:szCs w:val="18"/>
              </w:rPr>
              <w:t xml:space="preserve"> </w:t>
            </w:r>
            <w:r w:rsidR="00D92BE5" w:rsidRPr="00D63297">
              <w:rPr>
                <w:rFonts w:eastAsia="Calibri" w:cs="Tahoma"/>
                <w:sz w:val="18"/>
                <w:szCs w:val="18"/>
              </w:rPr>
              <w:t>(</w:t>
            </w:r>
            <w:r w:rsidR="00D92BE5">
              <w:rPr>
                <w:rFonts w:cs="Tahoma"/>
                <w:sz w:val="18"/>
                <w:szCs w:val="18"/>
              </w:rPr>
              <w:t>cem</w:t>
            </w:r>
            <w:r w:rsidR="00D92BE5" w:rsidRPr="009D1363">
              <w:rPr>
                <w:rFonts w:eastAsia="Calibri" w:cs="Tahoma"/>
                <w:sz w:val="18"/>
                <w:szCs w:val="18"/>
              </w:rPr>
              <w:t xml:space="preserve"> </w:t>
            </w:r>
            <w:r w:rsidRPr="009D1363">
              <w:rPr>
                <w:rFonts w:eastAsia="Calibri" w:cs="Tahoma"/>
                <w:sz w:val="18"/>
                <w:szCs w:val="18"/>
              </w:rPr>
              <w:t>mil) debêntures simples, não conversíveis em ações, da espécie quirografária</w:t>
            </w:r>
            <w:r w:rsidR="00C955DA">
              <w:rPr>
                <w:rFonts w:eastAsia="Calibri" w:cs="Tahoma"/>
                <w:sz w:val="18"/>
                <w:szCs w:val="18"/>
              </w:rPr>
              <w:t>,</w:t>
            </w:r>
            <w:r w:rsidRPr="009D1363">
              <w:rPr>
                <w:rFonts w:eastAsia="Calibri" w:cs="Tahoma"/>
                <w:sz w:val="18"/>
                <w:szCs w:val="18"/>
              </w:rPr>
              <w:t xml:space="preserve"> em série única, para colocação privada (“</w:t>
            </w:r>
            <w:r w:rsidRPr="005C27AC">
              <w:rPr>
                <w:rFonts w:eastAsia="Calibri" w:cs="Tahoma"/>
                <w:b/>
                <w:bCs/>
                <w:sz w:val="18"/>
                <w:szCs w:val="18"/>
              </w:rPr>
              <w:t>Debêntures</w:t>
            </w:r>
            <w:r w:rsidRPr="009D1363">
              <w:rPr>
                <w:rFonts w:eastAsia="Calibri" w:cs="Tahoma"/>
                <w:sz w:val="18"/>
                <w:szCs w:val="18"/>
              </w:rPr>
              <w:t xml:space="preserve">”), da </w:t>
            </w:r>
            <w:r w:rsidR="00D63297">
              <w:rPr>
                <w:rFonts w:eastAsia="Calibri" w:cs="Tahoma"/>
                <w:sz w:val="18"/>
                <w:szCs w:val="18"/>
              </w:rPr>
              <w:t>3</w:t>
            </w:r>
            <w:r w:rsidRPr="009D1363">
              <w:rPr>
                <w:rFonts w:eastAsia="Calibri" w:cs="Tahoma"/>
                <w:sz w:val="18"/>
                <w:szCs w:val="18"/>
              </w:rPr>
              <w:t>ª (</w:t>
            </w:r>
            <w:r w:rsidR="00D63297">
              <w:rPr>
                <w:rFonts w:eastAsia="Calibri" w:cs="Tahoma"/>
                <w:sz w:val="18"/>
                <w:szCs w:val="18"/>
              </w:rPr>
              <w:t>terceira</w:t>
            </w:r>
            <w:r w:rsidRPr="009D1363">
              <w:rPr>
                <w:rFonts w:eastAsia="Calibri" w:cs="Tahoma"/>
                <w:sz w:val="18"/>
                <w:szCs w:val="18"/>
              </w:rPr>
              <w:t>) emissão d</w:t>
            </w:r>
            <w:r w:rsidR="00C955DA">
              <w:rPr>
                <w:rFonts w:eastAsia="Calibri" w:cs="Tahoma"/>
                <w:sz w:val="18"/>
                <w:szCs w:val="18"/>
              </w:rPr>
              <w:t xml:space="preserve">o Grupo Fartura de </w:t>
            </w:r>
            <w:proofErr w:type="spellStart"/>
            <w:r w:rsidR="00C955DA">
              <w:rPr>
                <w:rFonts w:eastAsia="Calibri" w:cs="Tahoma"/>
                <w:sz w:val="18"/>
                <w:szCs w:val="18"/>
              </w:rPr>
              <w:t>Hortifrut</w:t>
            </w:r>
            <w:proofErr w:type="spellEnd"/>
            <w:r w:rsidR="00C955DA">
              <w:rPr>
                <w:rFonts w:eastAsia="Calibri" w:cs="Tahoma"/>
                <w:sz w:val="18"/>
                <w:szCs w:val="18"/>
              </w:rPr>
              <w:t xml:space="preserve"> </w:t>
            </w:r>
            <w:r w:rsidRPr="009D1363">
              <w:rPr>
                <w:rFonts w:eastAsia="Calibri" w:cs="Tahoma"/>
                <w:sz w:val="18"/>
                <w:szCs w:val="18"/>
              </w:rPr>
              <w:t>S.A. (“</w:t>
            </w:r>
            <w:r w:rsidRPr="009D1363">
              <w:rPr>
                <w:rFonts w:eastAsia="Calibri" w:cs="Tahoma"/>
                <w:b/>
                <w:bCs/>
                <w:sz w:val="18"/>
                <w:szCs w:val="18"/>
              </w:rPr>
              <w:t>Emissão</w:t>
            </w:r>
            <w:r w:rsidRPr="009D1363">
              <w:rPr>
                <w:rFonts w:eastAsia="Calibri" w:cs="Tahoma"/>
                <w:sz w:val="18"/>
                <w:szCs w:val="18"/>
              </w:rPr>
              <w:t>” e “</w:t>
            </w:r>
            <w:r w:rsidRPr="009D1363">
              <w:rPr>
                <w:rFonts w:eastAsia="Calibri" w:cs="Tahoma"/>
                <w:b/>
                <w:bCs/>
                <w:sz w:val="18"/>
                <w:szCs w:val="18"/>
              </w:rPr>
              <w:t>Emissora</w:t>
            </w:r>
            <w:r w:rsidRPr="009D1363">
              <w:rPr>
                <w:rFonts w:eastAsia="Calibri" w:cs="Tahoma"/>
                <w:sz w:val="18"/>
                <w:szCs w:val="18"/>
              </w:rPr>
              <w:t>”, respectivamente), na forma e nos termos do “</w:t>
            </w:r>
            <w:r w:rsidRPr="009D1363">
              <w:rPr>
                <w:rFonts w:eastAsia="Calibri" w:cs="Tahoma"/>
                <w:bCs/>
                <w:i/>
                <w:sz w:val="18"/>
                <w:szCs w:val="18"/>
              </w:rPr>
              <w:t xml:space="preserve">Instrumento Particular de Escritura da </w:t>
            </w:r>
            <w:r w:rsidR="00D63297">
              <w:rPr>
                <w:rFonts w:eastAsia="Calibri" w:cs="Tahoma"/>
                <w:bCs/>
                <w:i/>
                <w:sz w:val="18"/>
                <w:szCs w:val="18"/>
              </w:rPr>
              <w:t>3</w:t>
            </w:r>
            <w:r w:rsidRPr="009D1363">
              <w:rPr>
                <w:rFonts w:eastAsia="Calibri" w:cs="Tahoma"/>
                <w:bCs/>
                <w:i/>
                <w:sz w:val="18"/>
                <w:szCs w:val="18"/>
                <w:vertAlign w:val="superscript"/>
              </w:rPr>
              <w:t>a </w:t>
            </w:r>
            <w:r w:rsidRPr="009D1363">
              <w:rPr>
                <w:rFonts w:eastAsia="Calibri" w:cs="Tahoma"/>
                <w:bCs/>
                <w:i/>
                <w:sz w:val="18"/>
                <w:szCs w:val="18"/>
              </w:rPr>
              <w:t>(</w:t>
            </w:r>
            <w:r w:rsidR="00D63297">
              <w:rPr>
                <w:rFonts w:eastAsia="Calibri" w:cs="Tahoma"/>
                <w:bCs/>
                <w:i/>
                <w:sz w:val="18"/>
                <w:szCs w:val="18"/>
              </w:rPr>
              <w:t>Terceira</w:t>
            </w:r>
            <w:r w:rsidRPr="009D1363">
              <w:rPr>
                <w:rFonts w:eastAsia="Calibri" w:cs="Tahoma"/>
                <w:bCs/>
                <w:i/>
                <w:sz w:val="18"/>
                <w:szCs w:val="18"/>
              </w:rPr>
              <w:t>) Emissão de Debênture</w:t>
            </w:r>
            <w:r w:rsidRPr="009D1363">
              <w:rPr>
                <w:rFonts w:eastAsia="Calibri" w:cs="Tahoma"/>
                <w:i/>
                <w:sz w:val="18"/>
                <w:szCs w:val="18"/>
              </w:rPr>
              <w:t>s Simples</w:t>
            </w:r>
            <w:r w:rsidRPr="009D1363">
              <w:rPr>
                <w:rFonts w:eastAsia="Calibri" w:cs="Tahoma"/>
                <w:bCs/>
                <w:i/>
                <w:sz w:val="18"/>
                <w:szCs w:val="18"/>
              </w:rPr>
              <w:t>, não Conversíve</w:t>
            </w:r>
            <w:r w:rsidRPr="009D1363">
              <w:rPr>
                <w:rFonts w:eastAsia="Calibri" w:cs="Tahoma"/>
                <w:i/>
                <w:sz w:val="18"/>
                <w:szCs w:val="18"/>
              </w:rPr>
              <w:t>is</w:t>
            </w:r>
            <w:r w:rsidRPr="009D1363">
              <w:rPr>
                <w:rFonts w:eastAsia="Calibri" w:cs="Tahoma"/>
                <w:bCs/>
                <w:i/>
                <w:sz w:val="18"/>
                <w:szCs w:val="18"/>
              </w:rPr>
              <w:t xml:space="preserve"> em Aç</w:t>
            </w:r>
            <w:r w:rsidRPr="009D1363">
              <w:rPr>
                <w:rFonts w:eastAsia="Calibri" w:cs="Tahoma"/>
                <w:i/>
                <w:sz w:val="18"/>
                <w:szCs w:val="18"/>
              </w:rPr>
              <w:t>ões</w:t>
            </w:r>
            <w:r w:rsidRPr="009D1363">
              <w:rPr>
                <w:rFonts w:eastAsia="Calibri" w:cs="Tahoma"/>
                <w:bCs/>
                <w:i/>
                <w:sz w:val="18"/>
                <w:szCs w:val="18"/>
              </w:rPr>
              <w:t>, da Espécie Quirografária, em Série Única, para Colocação Privada, d</w:t>
            </w:r>
            <w:r w:rsidR="00C955DA">
              <w:rPr>
                <w:rFonts w:eastAsia="Calibri" w:cs="Tahoma"/>
                <w:bCs/>
                <w:i/>
                <w:sz w:val="18"/>
                <w:szCs w:val="18"/>
              </w:rPr>
              <w:t>o</w:t>
            </w:r>
            <w:r w:rsidRPr="009D1363">
              <w:rPr>
                <w:rFonts w:eastAsia="Calibri" w:cs="Tahoma"/>
                <w:i/>
                <w:sz w:val="18"/>
                <w:szCs w:val="18"/>
              </w:rPr>
              <w:t xml:space="preserve"> </w:t>
            </w:r>
            <w:r w:rsidR="00C955DA">
              <w:rPr>
                <w:rFonts w:eastAsia="Calibri" w:cs="Tahoma"/>
                <w:i/>
                <w:sz w:val="18"/>
                <w:szCs w:val="18"/>
              </w:rPr>
              <w:t xml:space="preserve">Grupo Fartura de </w:t>
            </w:r>
            <w:proofErr w:type="spellStart"/>
            <w:r w:rsidR="00C955DA">
              <w:rPr>
                <w:rFonts w:eastAsia="Calibri" w:cs="Tahoma"/>
                <w:i/>
                <w:sz w:val="18"/>
                <w:szCs w:val="18"/>
              </w:rPr>
              <w:t>Hortifrut</w:t>
            </w:r>
            <w:proofErr w:type="spellEnd"/>
            <w:r w:rsidRPr="009D1363">
              <w:rPr>
                <w:rFonts w:eastAsia="Calibri" w:cs="Tahoma"/>
                <w:i/>
                <w:sz w:val="18"/>
                <w:szCs w:val="18"/>
              </w:rPr>
              <w:t xml:space="preserve"> S.A.</w:t>
            </w:r>
            <w:r w:rsidRPr="009D1363">
              <w:rPr>
                <w:rFonts w:eastAsia="Calibri" w:cs="Tahoma"/>
                <w:sz w:val="18"/>
                <w:szCs w:val="18"/>
              </w:rPr>
              <w:t xml:space="preserve">”, celebrado em </w:t>
            </w:r>
            <w:r w:rsidR="001A7F95">
              <w:rPr>
                <w:sz w:val="18"/>
                <w:szCs w:val="18"/>
              </w:rPr>
              <w:t xml:space="preserve">16 de dezembro </w:t>
            </w:r>
            <w:r w:rsidRPr="009D1363">
              <w:rPr>
                <w:rFonts w:eastAsia="Calibri" w:cs="Tahoma"/>
                <w:sz w:val="18"/>
                <w:szCs w:val="18"/>
              </w:rPr>
              <w:t>de 202</w:t>
            </w:r>
            <w:r w:rsidR="00D63297">
              <w:rPr>
                <w:rFonts w:eastAsia="Calibri" w:cs="Tahoma"/>
                <w:sz w:val="18"/>
                <w:szCs w:val="18"/>
              </w:rPr>
              <w:t>1</w:t>
            </w:r>
            <w:r w:rsidRPr="009D1363">
              <w:rPr>
                <w:rFonts w:eastAsia="Calibri" w:cs="Tahoma"/>
                <w:sz w:val="18"/>
                <w:szCs w:val="18"/>
              </w:rPr>
              <w:t xml:space="preserve"> (“</w:t>
            </w:r>
            <w:r w:rsidRPr="005C27AC">
              <w:rPr>
                <w:rFonts w:eastAsia="Calibri" w:cs="Tahoma"/>
                <w:b/>
                <w:bCs/>
                <w:sz w:val="18"/>
                <w:szCs w:val="18"/>
              </w:rPr>
              <w:t>Escritura de Emissão</w:t>
            </w:r>
            <w:r w:rsidRPr="009D1363">
              <w:rPr>
                <w:rFonts w:eastAsia="Calibri" w:cs="Tahoma"/>
                <w:sz w:val="18"/>
                <w:szCs w:val="18"/>
              </w:rPr>
              <w:t xml:space="preserve">”). A Emissão foi aprovada pela </w:t>
            </w:r>
            <w:r w:rsidR="00D92BE5">
              <w:rPr>
                <w:rFonts w:eastAsia="Calibri" w:cs="Tahoma"/>
                <w:sz w:val="18"/>
                <w:szCs w:val="18"/>
              </w:rPr>
              <w:t>Reunião do Conselho de Administração</w:t>
            </w:r>
            <w:r w:rsidRPr="009D1363">
              <w:rPr>
                <w:rFonts w:eastAsia="Calibri" w:cs="Tahoma"/>
                <w:sz w:val="18"/>
                <w:szCs w:val="18"/>
              </w:rPr>
              <w:t xml:space="preserve"> da Emissora, realizada em </w:t>
            </w:r>
            <w:r w:rsidR="001A7F95">
              <w:rPr>
                <w:sz w:val="18"/>
                <w:szCs w:val="18"/>
              </w:rPr>
              <w:t>16</w:t>
            </w:r>
            <w:r w:rsidR="001A7F95" w:rsidRPr="009D1363">
              <w:rPr>
                <w:rFonts w:eastAsia="Calibri" w:cs="Tahoma"/>
                <w:sz w:val="18"/>
                <w:szCs w:val="18"/>
              </w:rPr>
              <w:t xml:space="preserve"> </w:t>
            </w:r>
            <w:r w:rsidRPr="009D1363">
              <w:rPr>
                <w:rFonts w:eastAsia="Calibri" w:cs="Tahoma"/>
                <w:sz w:val="18"/>
                <w:szCs w:val="18"/>
              </w:rPr>
              <w:t xml:space="preserve">de </w:t>
            </w:r>
            <w:r w:rsidR="00D92BE5">
              <w:rPr>
                <w:sz w:val="18"/>
                <w:szCs w:val="18"/>
              </w:rPr>
              <w:t>dezembro</w:t>
            </w:r>
            <w:r w:rsidR="00D92BE5" w:rsidRPr="009D1363">
              <w:rPr>
                <w:rFonts w:eastAsia="Calibri" w:cs="Tahoma"/>
                <w:sz w:val="18"/>
                <w:szCs w:val="18"/>
              </w:rPr>
              <w:t xml:space="preserve"> </w:t>
            </w:r>
            <w:r w:rsidRPr="009D1363">
              <w:rPr>
                <w:rFonts w:eastAsia="Calibri" w:cs="Tahoma"/>
                <w:sz w:val="18"/>
                <w:szCs w:val="18"/>
              </w:rPr>
              <w:t>de 202</w:t>
            </w:r>
            <w:r w:rsidR="00D63297">
              <w:rPr>
                <w:rFonts w:eastAsia="Calibri" w:cs="Tahoma"/>
                <w:sz w:val="18"/>
                <w:szCs w:val="18"/>
              </w:rPr>
              <w:t>1</w:t>
            </w:r>
            <w:r w:rsidRPr="009D1363">
              <w:rPr>
                <w:rFonts w:eastAsia="Calibri" w:cs="Tahoma"/>
                <w:sz w:val="18"/>
                <w:szCs w:val="18"/>
              </w:rPr>
              <w:t>, a qua</w:t>
            </w:r>
            <w:r w:rsidR="00D92BE5">
              <w:rPr>
                <w:rFonts w:eastAsia="Calibri" w:cs="Tahoma"/>
                <w:sz w:val="18"/>
                <w:szCs w:val="18"/>
              </w:rPr>
              <w:t xml:space="preserve">l </w:t>
            </w:r>
            <w:r w:rsidRPr="009D1363">
              <w:rPr>
                <w:rFonts w:eastAsia="Calibri" w:cs="Tahoma"/>
                <w:sz w:val="18"/>
                <w:szCs w:val="18"/>
              </w:rPr>
              <w:t>ser</w:t>
            </w:r>
            <w:r w:rsidR="00D92BE5">
              <w:rPr>
                <w:rFonts w:eastAsia="Calibri" w:cs="Tahoma"/>
                <w:sz w:val="18"/>
                <w:szCs w:val="18"/>
              </w:rPr>
              <w:t>á</w:t>
            </w:r>
            <w:r w:rsidRPr="009D1363">
              <w:rPr>
                <w:rFonts w:eastAsia="Calibri" w:cs="Tahoma"/>
                <w:sz w:val="18"/>
                <w:szCs w:val="18"/>
              </w:rPr>
              <w:t xml:space="preserve"> arquivadas perante a Junta Comercial do Estado de </w:t>
            </w:r>
            <w:r w:rsidR="00C955DA">
              <w:rPr>
                <w:rFonts w:eastAsia="Calibri" w:cs="Tahoma"/>
                <w:sz w:val="18"/>
                <w:szCs w:val="18"/>
              </w:rPr>
              <w:t>São Paulo</w:t>
            </w:r>
            <w:r w:rsidRPr="009D1363">
              <w:rPr>
                <w:rFonts w:eastAsia="Calibri" w:cs="Tahoma"/>
                <w:sz w:val="18"/>
                <w:szCs w:val="18"/>
              </w:rPr>
              <w:t>. As demais características das Debêntures encontram-se descritas na Escritura de Emissão. Os termos utilizados neste Boletim de Subscrição, iniciados em letras maiúsculas, que estejam no singular ou no plural e que não sejam definidos de outra forma neste Boletim de Subscrição, terão os significados que lhes são atribuídos na Escritura de Emissão.</w:t>
            </w:r>
          </w:p>
        </w:tc>
      </w:tr>
      <w:tr w:rsidR="00C21352" w:rsidRPr="009D1363" w14:paraId="6811BA2E" w14:textId="77777777" w:rsidTr="009D1363">
        <w:tc>
          <w:tcPr>
            <w:tcW w:w="9125" w:type="dxa"/>
            <w:gridSpan w:val="10"/>
            <w:vAlign w:val="center"/>
          </w:tcPr>
          <w:p w14:paraId="5A898074" w14:textId="77777777" w:rsidR="00C21352" w:rsidRPr="009D1363" w:rsidRDefault="00C21352" w:rsidP="009D1363">
            <w:pPr>
              <w:pStyle w:val="CellBody"/>
              <w:rPr>
                <w:rFonts w:eastAsia="Calibri" w:cs="Tahoma"/>
                <w:sz w:val="18"/>
                <w:szCs w:val="18"/>
              </w:rPr>
            </w:pPr>
          </w:p>
        </w:tc>
      </w:tr>
      <w:tr w:rsidR="00C21352" w:rsidRPr="009D1363" w14:paraId="74348692" w14:textId="77777777" w:rsidTr="009D1363">
        <w:tc>
          <w:tcPr>
            <w:tcW w:w="9125" w:type="dxa"/>
            <w:gridSpan w:val="10"/>
            <w:shd w:val="clear" w:color="auto" w:fill="BFBFBF" w:themeFill="background1" w:themeFillShade="BF"/>
            <w:vAlign w:val="center"/>
          </w:tcPr>
          <w:p w14:paraId="0B2060F6" w14:textId="77777777" w:rsidR="00C21352" w:rsidRPr="005C27AC" w:rsidRDefault="00C21352" w:rsidP="005C27AC">
            <w:pPr>
              <w:pStyle w:val="CellBody"/>
              <w:jc w:val="center"/>
              <w:rPr>
                <w:rFonts w:eastAsia="Calibri" w:cs="Tahoma"/>
                <w:b/>
                <w:sz w:val="18"/>
                <w:szCs w:val="18"/>
              </w:rPr>
            </w:pPr>
            <w:proofErr w:type="spellStart"/>
            <w:r w:rsidRPr="005C27AC">
              <w:rPr>
                <w:rFonts w:cs="Tahoma"/>
                <w:b/>
                <w:smallCaps/>
                <w:sz w:val="18"/>
                <w:szCs w:val="18"/>
                <w:lang w:val="en-US"/>
              </w:rPr>
              <w:t>Qualificação</w:t>
            </w:r>
            <w:proofErr w:type="spellEnd"/>
            <w:r w:rsidRPr="005C27AC">
              <w:rPr>
                <w:rFonts w:cs="Tahoma"/>
                <w:b/>
                <w:smallCaps/>
                <w:sz w:val="18"/>
                <w:szCs w:val="18"/>
                <w:lang w:val="en-US"/>
              </w:rPr>
              <w:t xml:space="preserve"> do </w:t>
            </w:r>
            <w:proofErr w:type="spellStart"/>
            <w:r w:rsidRPr="005C27AC">
              <w:rPr>
                <w:rFonts w:cs="Tahoma"/>
                <w:b/>
                <w:smallCaps/>
                <w:sz w:val="18"/>
                <w:szCs w:val="18"/>
                <w:lang w:val="en-US"/>
              </w:rPr>
              <w:t>Subscritor</w:t>
            </w:r>
            <w:proofErr w:type="spellEnd"/>
          </w:p>
        </w:tc>
      </w:tr>
      <w:tr w:rsidR="00C21352" w:rsidRPr="009D1363" w14:paraId="036ED7EC" w14:textId="77777777" w:rsidTr="009D1363">
        <w:tc>
          <w:tcPr>
            <w:tcW w:w="4562" w:type="dxa"/>
            <w:gridSpan w:val="4"/>
            <w:vAlign w:val="center"/>
          </w:tcPr>
          <w:p w14:paraId="1E1B7AA3" w14:textId="77777777" w:rsidR="00C21352" w:rsidRPr="005C27AC" w:rsidRDefault="00C21352" w:rsidP="009D1363">
            <w:pPr>
              <w:pStyle w:val="CellBody"/>
              <w:rPr>
                <w:rFonts w:cs="Tahoma"/>
                <w:b/>
                <w:bCs/>
                <w:sz w:val="18"/>
                <w:szCs w:val="18"/>
              </w:rPr>
            </w:pPr>
            <w:r w:rsidRPr="005C27AC">
              <w:rPr>
                <w:rFonts w:cs="Tahoma"/>
                <w:b/>
                <w:bCs/>
                <w:sz w:val="18"/>
                <w:szCs w:val="18"/>
              </w:rPr>
              <w:t>1. Nome Completo:</w:t>
            </w:r>
          </w:p>
          <w:p w14:paraId="1F3C92C3" w14:textId="77777777" w:rsidR="00C21352" w:rsidRPr="009D1363" w:rsidRDefault="00C21352" w:rsidP="009D1363">
            <w:pPr>
              <w:pStyle w:val="CellBody"/>
              <w:rPr>
                <w:rFonts w:eastAsia="Calibri" w:cs="Tahoma"/>
                <w:sz w:val="18"/>
                <w:szCs w:val="18"/>
              </w:rPr>
            </w:pPr>
          </w:p>
        </w:tc>
        <w:tc>
          <w:tcPr>
            <w:tcW w:w="4563" w:type="dxa"/>
            <w:gridSpan w:val="6"/>
            <w:vAlign w:val="center"/>
          </w:tcPr>
          <w:p w14:paraId="71D70A9E" w14:textId="678C067E" w:rsidR="00C21352" w:rsidRPr="005C27AC" w:rsidRDefault="00C21352" w:rsidP="009D1363">
            <w:pPr>
              <w:pStyle w:val="CellBody"/>
              <w:rPr>
                <w:rFonts w:cs="Tahoma"/>
                <w:b/>
                <w:bCs/>
                <w:sz w:val="18"/>
                <w:szCs w:val="18"/>
              </w:rPr>
            </w:pPr>
            <w:r w:rsidRPr="005C27AC">
              <w:rPr>
                <w:rFonts w:cs="Tahoma"/>
                <w:b/>
                <w:bCs/>
                <w:sz w:val="18"/>
                <w:szCs w:val="18"/>
              </w:rPr>
              <w:t>2. CPF ou CNPJ:</w:t>
            </w:r>
          </w:p>
          <w:p w14:paraId="61BF500C" w14:textId="77777777" w:rsidR="00C21352" w:rsidRPr="009D1363" w:rsidRDefault="00C21352" w:rsidP="009D1363">
            <w:pPr>
              <w:pStyle w:val="CellBody"/>
              <w:rPr>
                <w:rFonts w:eastAsia="Calibri" w:cs="Tahoma"/>
                <w:sz w:val="18"/>
                <w:szCs w:val="18"/>
              </w:rPr>
            </w:pPr>
          </w:p>
        </w:tc>
      </w:tr>
      <w:tr w:rsidR="00C21352" w:rsidRPr="009D1363" w14:paraId="752A0183" w14:textId="77777777" w:rsidTr="009D1363">
        <w:tc>
          <w:tcPr>
            <w:tcW w:w="4562" w:type="dxa"/>
            <w:gridSpan w:val="4"/>
            <w:vAlign w:val="center"/>
          </w:tcPr>
          <w:p w14:paraId="4E5E1A01" w14:textId="77777777" w:rsidR="00C21352" w:rsidRPr="005C27AC" w:rsidRDefault="00C21352" w:rsidP="009D1363">
            <w:pPr>
              <w:pStyle w:val="CellBody"/>
              <w:rPr>
                <w:rFonts w:cs="Tahoma"/>
                <w:b/>
                <w:bCs/>
                <w:sz w:val="18"/>
                <w:szCs w:val="18"/>
              </w:rPr>
            </w:pPr>
            <w:r w:rsidRPr="005C27AC">
              <w:rPr>
                <w:rFonts w:cs="Tahoma"/>
                <w:b/>
                <w:bCs/>
                <w:sz w:val="18"/>
                <w:szCs w:val="18"/>
              </w:rPr>
              <w:lastRenderedPageBreak/>
              <w:t>3. Endereço (Rua/Avenida):</w:t>
            </w:r>
          </w:p>
          <w:p w14:paraId="0B1864B8" w14:textId="77777777" w:rsidR="00C21352" w:rsidRPr="009D1363" w:rsidRDefault="00C21352" w:rsidP="009D1363">
            <w:pPr>
              <w:pStyle w:val="CellBody"/>
              <w:rPr>
                <w:rFonts w:eastAsia="Calibri" w:cs="Tahoma"/>
                <w:sz w:val="18"/>
                <w:szCs w:val="18"/>
              </w:rPr>
            </w:pPr>
          </w:p>
        </w:tc>
        <w:tc>
          <w:tcPr>
            <w:tcW w:w="1521" w:type="dxa"/>
            <w:gridSpan w:val="2"/>
            <w:vAlign w:val="center"/>
          </w:tcPr>
          <w:p w14:paraId="41DC9DD7" w14:textId="77777777" w:rsidR="00C21352" w:rsidRPr="005C27AC" w:rsidRDefault="00C21352" w:rsidP="009D1363">
            <w:pPr>
              <w:pStyle w:val="CellBody"/>
              <w:rPr>
                <w:rFonts w:cs="Tahoma"/>
                <w:b/>
                <w:bCs/>
                <w:sz w:val="18"/>
                <w:szCs w:val="18"/>
              </w:rPr>
            </w:pPr>
            <w:r w:rsidRPr="005C27AC">
              <w:rPr>
                <w:rFonts w:cs="Tahoma"/>
                <w:b/>
                <w:bCs/>
                <w:sz w:val="18"/>
                <w:szCs w:val="18"/>
              </w:rPr>
              <w:t>4. Número:</w:t>
            </w:r>
          </w:p>
          <w:p w14:paraId="47A02762" w14:textId="77777777" w:rsidR="00C21352" w:rsidRPr="005C27AC" w:rsidRDefault="00C21352" w:rsidP="009D1363">
            <w:pPr>
              <w:pStyle w:val="CellBody"/>
              <w:rPr>
                <w:rFonts w:eastAsia="Calibri" w:cs="Tahoma"/>
                <w:b/>
                <w:bCs/>
                <w:sz w:val="18"/>
                <w:szCs w:val="18"/>
              </w:rPr>
            </w:pPr>
          </w:p>
        </w:tc>
        <w:tc>
          <w:tcPr>
            <w:tcW w:w="1521" w:type="dxa"/>
            <w:gridSpan w:val="3"/>
            <w:vAlign w:val="center"/>
          </w:tcPr>
          <w:p w14:paraId="6613B21E" w14:textId="77777777" w:rsidR="00C21352" w:rsidRPr="005C27AC" w:rsidRDefault="00C21352" w:rsidP="009D1363">
            <w:pPr>
              <w:pStyle w:val="CellBody"/>
              <w:rPr>
                <w:rFonts w:cs="Tahoma"/>
                <w:b/>
                <w:bCs/>
                <w:sz w:val="18"/>
                <w:szCs w:val="18"/>
              </w:rPr>
            </w:pPr>
            <w:r w:rsidRPr="005C27AC">
              <w:rPr>
                <w:rFonts w:cs="Tahoma"/>
                <w:b/>
                <w:bCs/>
                <w:sz w:val="18"/>
                <w:szCs w:val="18"/>
              </w:rPr>
              <w:t xml:space="preserve">5. </w:t>
            </w:r>
            <w:proofErr w:type="spellStart"/>
            <w:r w:rsidRPr="005C27AC">
              <w:rPr>
                <w:rFonts w:cs="Tahoma"/>
                <w:b/>
                <w:bCs/>
                <w:sz w:val="18"/>
                <w:szCs w:val="18"/>
              </w:rPr>
              <w:t>Complem</w:t>
            </w:r>
            <w:proofErr w:type="spellEnd"/>
            <w:r w:rsidRPr="005C27AC">
              <w:rPr>
                <w:rFonts w:cs="Tahoma"/>
                <w:b/>
                <w:bCs/>
                <w:sz w:val="18"/>
                <w:szCs w:val="18"/>
              </w:rPr>
              <w:t>.:</w:t>
            </w:r>
          </w:p>
          <w:p w14:paraId="1CA508BC" w14:textId="77777777" w:rsidR="00C21352" w:rsidRPr="005C27AC" w:rsidRDefault="00C21352" w:rsidP="009D1363">
            <w:pPr>
              <w:pStyle w:val="CellBody"/>
              <w:rPr>
                <w:rFonts w:eastAsia="Calibri" w:cs="Tahoma"/>
                <w:b/>
                <w:bCs/>
                <w:sz w:val="18"/>
                <w:szCs w:val="18"/>
              </w:rPr>
            </w:pPr>
          </w:p>
        </w:tc>
        <w:tc>
          <w:tcPr>
            <w:tcW w:w="1521" w:type="dxa"/>
            <w:vAlign w:val="center"/>
          </w:tcPr>
          <w:p w14:paraId="024CD3FD" w14:textId="77777777" w:rsidR="00C21352" w:rsidRPr="005C27AC" w:rsidRDefault="00C21352" w:rsidP="009D1363">
            <w:pPr>
              <w:pStyle w:val="CellBody"/>
              <w:rPr>
                <w:rFonts w:eastAsia="Calibri" w:cs="Tahoma"/>
                <w:b/>
                <w:bCs/>
                <w:sz w:val="18"/>
                <w:szCs w:val="18"/>
              </w:rPr>
            </w:pPr>
            <w:r w:rsidRPr="005C27AC">
              <w:rPr>
                <w:rFonts w:eastAsia="Calibri" w:cs="Tahoma"/>
                <w:b/>
                <w:bCs/>
                <w:sz w:val="18"/>
                <w:szCs w:val="18"/>
              </w:rPr>
              <w:t>6. Bairro</w:t>
            </w:r>
          </w:p>
          <w:p w14:paraId="586D5385" w14:textId="77777777" w:rsidR="00C21352" w:rsidRPr="005C27AC" w:rsidRDefault="00C21352" w:rsidP="009D1363">
            <w:pPr>
              <w:pStyle w:val="CellBody"/>
              <w:rPr>
                <w:rFonts w:eastAsia="Calibri" w:cs="Tahoma"/>
                <w:b/>
                <w:bCs/>
                <w:sz w:val="18"/>
                <w:szCs w:val="18"/>
              </w:rPr>
            </w:pPr>
          </w:p>
        </w:tc>
      </w:tr>
      <w:tr w:rsidR="00C21352" w:rsidRPr="009D1363" w14:paraId="75373933" w14:textId="77777777" w:rsidTr="009D1363">
        <w:tc>
          <w:tcPr>
            <w:tcW w:w="2281" w:type="dxa"/>
            <w:vAlign w:val="center"/>
          </w:tcPr>
          <w:p w14:paraId="6788FA85" w14:textId="77777777" w:rsidR="00C21352" w:rsidRPr="005C27AC" w:rsidRDefault="00C21352" w:rsidP="009D1363">
            <w:pPr>
              <w:pStyle w:val="CellBody"/>
              <w:rPr>
                <w:rFonts w:eastAsia="Calibri" w:cs="Tahoma"/>
                <w:b/>
                <w:sz w:val="18"/>
                <w:szCs w:val="18"/>
              </w:rPr>
            </w:pPr>
            <w:r w:rsidRPr="005C27AC">
              <w:rPr>
                <w:rFonts w:eastAsia="Calibri" w:cs="Tahoma"/>
                <w:b/>
                <w:sz w:val="18"/>
                <w:szCs w:val="18"/>
              </w:rPr>
              <w:t>7. Cidade:</w:t>
            </w:r>
          </w:p>
          <w:p w14:paraId="0CFFAAF1" w14:textId="77777777" w:rsidR="00C21352" w:rsidRPr="005C27AC" w:rsidRDefault="00C21352" w:rsidP="009D1363">
            <w:pPr>
              <w:pStyle w:val="CellBody"/>
              <w:rPr>
                <w:rFonts w:eastAsia="Calibri" w:cs="Tahoma"/>
                <w:b/>
                <w:sz w:val="18"/>
                <w:szCs w:val="18"/>
              </w:rPr>
            </w:pPr>
          </w:p>
        </w:tc>
        <w:tc>
          <w:tcPr>
            <w:tcW w:w="2281" w:type="dxa"/>
            <w:gridSpan w:val="3"/>
            <w:vAlign w:val="center"/>
          </w:tcPr>
          <w:p w14:paraId="474DA53C" w14:textId="77777777" w:rsidR="00C21352" w:rsidRPr="005C27AC" w:rsidRDefault="00C21352" w:rsidP="009D1363">
            <w:pPr>
              <w:pStyle w:val="CellBody"/>
              <w:rPr>
                <w:rFonts w:eastAsia="Calibri" w:cs="Tahoma"/>
                <w:b/>
                <w:sz w:val="18"/>
                <w:szCs w:val="18"/>
              </w:rPr>
            </w:pPr>
            <w:r w:rsidRPr="005C27AC">
              <w:rPr>
                <w:rFonts w:eastAsia="Calibri" w:cs="Tahoma"/>
                <w:b/>
                <w:sz w:val="18"/>
                <w:szCs w:val="18"/>
              </w:rPr>
              <w:t>8. Estado:</w:t>
            </w:r>
          </w:p>
          <w:p w14:paraId="08C8C5CB" w14:textId="77777777" w:rsidR="00C21352" w:rsidRPr="005C27AC" w:rsidRDefault="00C21352" w:rsidP="009D1363">
            <w:pPr>
              <w:pStyle w:val="CellBody"/>
              <w:rPr>
                <w:rFonts w:eastAsia="Calibri" w:cs="Tahoma"/>
                <w:b/>
                <w:sz w:val="18"/>
                <w:szCs w:val="18"/>
              </w:rPr>
            </w:pPr>
          </w:p>
        </w:tc>
        <w:tc>
          <w:tcPr>
            <w:tcW w:w="2281" w:type="dxa"/>
            <w:gridSpan w:val="3"/>
            <w:vAlign w:val="center"/>
          </w:tcPr>
          <w:p w14:paraId="1958ABCE" w14:textId="77777777" w:rsidR="00C21352" w:rsidRPr="005C27AC" w:rsidRDefault="00C21352" w:rsidP="009D1363">
            <w:pPr>
              <w:pStyle w:val="CellBody"/>
              <w:rPr>
                <w:rFonts w:eastAsia="Calibri" w:cs="Tahoma"/>
                <w:b/>
                <w:sz w:val="18"/>
                <w:szCs w:val="18"/>
              </w:rPr>
            </w:pPr>
            <w:r w:rsidRPr="005C27AC">
              <w:rPr>
                <w:rFonts w:eastAsia="Calibri" w:cs="Tahoma"/>
                <w:b/>
                <w:sz w:val="18"/>
                <w:szCs w:val="18"/>
              </w:rPr>
              <w:t>9. CEP:</w:t>
            </w:r>
          </w:p>
          <w:p w14:paraId="79C3B402" w14:textId="77777777" w:rsidR="00C21352" w:rsidRPr="005C27AC" w:rsidRDefault="00C21352" w:rsidP="009D1363">
            <w:pPr>
              <w:pStyle w:val="CellBody"/>
              <w:rPr>
                <w:rFonts w:eastAsia="Calibri" w:cs="Tahoma"/>
                <w:b/>
                <w:sz w:val="18"/>
                <w:szCs w:val="18"/>
              </w:rPr>
            </w:pPr>
          </w:p>
        </w:tc>
        <w:tc>
          <w:tcPr>
            <w:tcW w:w="2282" w:type="dxa"/>
            <w:gridSpan w:val="3"/>
            <w:vAlign w:val="center"/>
          </w:tcPr>
          <w:p w14:paraId="63DD9714" w14:textId="77777777" w:rsidR="00C21352" w:rsidRPr="005C27AC" w:rsidRDefault="00C21352" w:rsidP="009D1363">
            <w:pPr>
              <w:pStyle w:val="CellBody"/>
              <w:rPr>
                <w:rFonts w:eastAsia="Calibri" w:cs="Tahoma"/>
                <w:b/>
                <w:sz w:val="18"/>
                <w:szCs w:val="18"/>
              </w:rPr>
            </w:pPr>
            <w:r w:rsidRPr="005C27AC">
              <w:rPr>
                <w:rFonts w:eastAsia="Calibri" w:cs="Tahoma"/>
                <w:b/>
                <w:sz w:val="18"/>
                <w:szCs w:val="18"/>
              </w:rPr>
              <w:t>10. E-mail:</w:t>
            </w:r>
          </w:p>
          <w:p w14:paraId="46F9B8E6" w14:textId="77777777" w:rsidR="00C21352" w:rsidRPr="005C27AC" w:rsidRDefault="00C21352" w:rsidP="009D1363">
            <w:pPr>
              <w:pStyle w:val="CellBody"/>
              <w:rPr>
                <w:rFonts w:eastAsia="Calibri" w:cs="Tahoma"/>
                <w:b/>
                <w:sz w:val="18"/>
                <w:szCs w:val="18"/>
              </w:rPr>
            </w:pPr>
          </w:p>
        </w:tc>
      </w:tr>
      <w:tr w:rsidR="00C21352" w:rsidRPr="009D1363" w14:paraId="5717E52E" w14:textId="77777777" w:rsidTr="009D1363">
        <w:tc>
          <w:tcPr>
            <w:tcW w:w="9125" w:type="dxa"/>
            <w:gridSpan w:val="10"/>
            <w:vAlign w:val="center"/>
          </w:tcPr>
          <w:p w14:paraId="629A5E13" w14:textId="77777777" w:rsidR="00C21352" w:rsidRPr="009D1363" w:rsidRDefault="00C21352" w:rsidP="009D1363">
            <w:pPr>
              <w:pStyle w:val="CellBody"/>
              <w:rPr>
                <w:rFonts w:eastAsia="Calibri" w:cs="Tahoma"/>
                <w:sz w:val="18"/>
                <w:szCs w:val="18"/>
              </w:rPr>
            </w:pPr>
          </w:p>
        </w:tc>
      </w:tr>
      <w:tr w:rsidR="00C21352" w:rsidRPr="009D1363" w14:paraId="3FFCA9E7" w14:textId="77777777" w:rsidTr="009D1363">
        <w:tc>
          <w:tcPr>
            <w:tcW w:w="9125" w:type="dxa"/>
            <w:gridSpan w:val="10"/>
            <w:shd w:val="clear" w:color="auto" w:fill="BFBFBF" w:themeFill="background1" w:themeFillShade="BF"/>
            <w:vAlign w:val="center"/>
          </w:tcPr>
          <w:p w14:paraId="4ABFED3A" w14:textId="77777777" w:rsidR="00C21352" w:rsidRPr="005C27AC" w:rsidRDefault="00C21352" w:rsidP="005C27AC">
            <w:pPr>
              <w:pStyle w:val="CellBody"/>
              <w:jc w:val="center"/>
              <w:rPr>
                <w:rFonts w:eastAsia="Calibri" w:cs="Tahoma"/>
                <w:b/>
                <w:smallCaps/>
                <w:sz w:val="18"/>
                <w:szCs w:val="18"/>
              </w:rPr>
            </w:pPr>
            <w:r w:rsidRPr="005C27AC">
              <w:rPr>
                <w:rFonts w:eastAsia="Calibri" w:cs="Tahoma"/>
                <w:b/>
                <w:smallCaps/>
                <w:sz w:val="18"/>
                <w:szCs w:val="18"/>
              </w:rPr>
              <w:t>Debêntures Subscritas</w:t>
            </w:r>
          </w:p>
        </w:tc>
      </w:tr>
      <w:tr w:rsidR="00C21352" w:rsidRPr="009D1363" w14:paraId="4E1708AA" w14:textId="77777777" w:rsidTr="009D1363">
        <w:tc>
          <w:tcPr>
            <w:tcW w:w="3041" w:type="dxa"/>
            <w:gridSpan w:val="2"/>
            <w:vAlign w:val="center"/>
          </w:tcPr>
          <w:p w14:paraId="5B0EE8F8" w14:textId="77777777" w:rsidR="00C21352" w:rsidRPr="005C27AC" w:rsidRDefault="00C21352" w:rsidP="009D1363">
            <w:pPr>
              <w:pStyle w:val="CellBody"/>
              <w:rPr>
                <w:rFonts w:cs="Tahoma"/>
                <w:b/>
                <w:bCs/>
                <w:sz w:val="18"/>
                <w:szCs w:val="18"/>
              </w:rPr>
            </w:pPr>
            <w:r w:rsidRPr="005C27AC">
              <w:rPr>
                <w:rFonts w:cs="Tahoma"/>
                <w:b/>
                <w:bCs/>
                <w:sz w:val="18"/>
                <w:szCs w:val="18"/>
              </w:rPr>
              <w:t>12. Preço por Debêntures:</w:t>
            </w:r>
          </w:p>
          <w:p w14:paraId="660C5B11" w14:textId="2D1087E9" w:rsidR="00C21352" w:rsidRPr="009D1363" w:rsidRDefault="00C21352" w:rsidP="009D1363">
            <w:pPr>
              <w:pStyle w:val="CellBody"/>
              <w:rPr>
                <w:rFonts w:eastAsia="Calibri" w:cs="Tahoma"/>
                <w:sz w:val="18"/>
                <w:szCs w:val="18"/>
              </w:rPr>
            </w:pPr>
            <w:r w:rsidRPr="009D1363">
              <w:rPr>
                <w:rFonts w:cs="Tahoma"/>
                <w:sz w:val="18"/>
                <w:szCs w:val="18"/>
              </w:rPr>
              <w:t>R$</w:t>
            </w:r>
            <w:r w:rsidR="00D92BE5">
              <w:rPr>
                <w:rFonts w:cs="Tahoma"/>
                <w:sz w:val="18"/>
                <w:szCs w:val="18"/>
              </w:rPr>
              <w:t>1.000,00</w:t>
            </w:r>
            <w:r w:rsidRPr="009D1363">
              <w:rPr>
                <w:rFonts w:cs="Tahoma"/>
                <w:sz w:val="18"/>
                <w:szCs w:val="18"/>
              </w:rPr>
              <w:t xml:space="preserve"> </w:t>
            </w:r>
            <w:r w:rsidR="00D92BE5" w:rsidRPr="009D1363">
              <w:rPr>
                <w:rFonts w:cs="Tahoma"/>
                <w:sz w:val="18"/>
                <w:szCs w:val="18"/>
              </w:rPr>
              <w:t>(</w:t>
            </w:r>
            <w:r w:rsidR="00D92BE5">
              <w:rPr>
                <w:rFonts w:cs="Tahoma"/>
                <w:sz w:val="18"/>
                <w:szCs w:val="18"/>
              </w:rPr>
              <w:t>mi</w:t>
            </w:r>
            <w:r w:rsidR="001E4C92">
              <w:rPr>
                <w:sz w:val="18"/>
                <w:szCs w:val="18"/>
              </w:rPr>
              <w:t>l</w:t>
            </w:r>
            <w:r w:rsidR="00D92BE5" w:rsidRPr="009D1363">
              <w:rPr>
                <w:rFonts w:cs="Tahoma"/>
                <w:sz w:val="18"/>
                <w:szCs w:val="18"/>
              </w:rPr>
              <w:t xml:space="preserve"> </w:t>
            </w:r>
            <w:r w:rsidRPr="009D1363">
              <w:rPr>
                <w:rFonts w:cs="Tahoma"/>
                <w:sz w:val="18"/>
                <w:szCs w:val="18"/>
              </w:rPr>
              <w:t>reais)</w:t>
            </w:r>
          </w:p>
        </w:tc>
        <w:tc>
          <w:tcPr>
            <w:tcW w:w="3042" w:type="dxa"/>
            <w:gridSpan w:val="4"/>
            <w:vAlign w:val="center"/>
          </w:tcPr>
          <w:p w14:paraId="030E8760" w14:textId="77777777" w:rsidR="00C21352" w:rsidRPr="005C27AC" w:rsidRDefault="00C21352" w:rsidP="009D1363">
            <w:pPr>
              <w:pStyle w:val="CellBody"/>
              <w:rPr>
                <w:rFonts w:cs="Tahoma"/>
                <w:b/>
                <w:bCs/>
                <w:sz w:val="18"/>
                <w:szCs w:val="18"/>
              </w:rPr>
            </w:pPr>
            <w:r w:rsidRPr="005C27AC">
              <w:rPr>
                <w:rFonts w:cs="Tahoma"/>
                <w:b/>
                <w:bCs/>
                <w:sz w:val="18"/>
                <w:szCs w:val="18"/>
              </w:rPr>
              <w:t>13. Quantidade de Debêntures Subscritas:</w:t>
            </w:r>
          </w:p>
          <w:p w14:paraId="5F6C2C70" w14:textId="6AAAD707" w:rsidR="00C21352" w:rsidRPr="009D1363" w:rsidRDefault="001E4C92" w:rsidP="009D1363">
            <w:pPr>
              <w:pStyle w:val="CellBody"/>
              <w:rPr>
                <w:rFonts w:eastAsia="Calibri" w:cs="Tahoma"/>
                <w:sz w:val="18"/>
                <w:szCs w:val="18"/>
              </w:rPr>
            </w:pPr>
            <w:r>
              <w:rPr>
                <w:rFonts w:eastAsia="Calibri" w:cs="Tahoma"/>
                <w:sz w:val="18"/>
                <w:szCs w:val="18"/>
              </w:rPr>
              <w:t>100.000 (cem mil)</w:t>
            </w:r>
          </w:p>
        </w:tc>
        <w:tc>
          <w:tcPr>
            <w:tcW w:w="3042" w:type="dxa"/>
            <w:gridSpan w:val="4"/>
            <w:vAlign w:val="center"/>
          </w:tcPr>
          <w:p w14:paraId="53F1B83A" w14:textId="77777777" w:rsidR="00C21352" w:rsidRPr="005C27AC" w:rsidRDefault="00C21352" w:rsidP="009D1363">
            <w:pPr>
              <w:pStyle w:val="CellBody"/>
              <w:rPr>
                <w:rFonts w:cs="Tahoma"/>
                <w:b/>
                <w:bCs/>
                <w:sz w:val="18"/>
                <w:szCs w:val="18"/>
              </w:rPr>
            </w:pPr>
            <w:r w:rsidRPr="005C27AC">
              <w:rPr>
                <w:rFonts w:cs="Tahoma"/>
                <w:b/>
                <w:bCs/>
                <w:sz w:val="18"/>
                <w:szCs w:val="18"/>
              </w:rPr>
              <w:t>14. Total a ser Integralizado:</w:t>
            </w:r>
          </w:p>
          <w:p w14:paraId="7B357D5B" w14:textId="7065D649" w:rsidR="00C21352" w:rsidRPr="009D1363" w:rsidRDefault="00B952B9" w:rsidP="009D1363">
            <w:pPr>
              <w:pStyle w:val="CellBody"/>
              <w:rPr>
                <w:rFonts w:eastAsia="Calibri" w:cs="Tahoma"/>
                <w:sz w:val="18"/>
                <w:szCs w:val="18"/>
              </w:rPr>
            </w:pPr>
            <w:r w:rsidRPr="00610510">
              <w:t>R$</w:t>
            </w:r>
            <w:r>
              <w:t>100.000.000,00</w:t>
            </w:r>
            <w:r w:rsidRPr="00610510">
              <w:t xml:space="preserve"> (</w:t>
            </w:r>
            <w:r>
              <w:t>cem</w:t>
            </w:r>
            <w:r w:rsidRPr="00610510">
              <w:t xml:space="preserve"> milhões de reais)</w:t>
            </w:r>
          </w:p>
        </w:tc>
      </w:tr>
      <w:tr w:rsidR="00C21352" w:rsidRPr="009D1363" w14:paraId="71C6A998" w14:textId="77777777" w:rsidTr="009D1363">
        <w:tc>
          <w:tcPr>
            <w:tcW w:w="9125" w:type="dxa"/>
            <w:gridSpan w:val="10"/>
            <w:vAlign w:val="center"/>
          </w:tcPr>
          <w:p w14:paraId="64B43E4B" w14:textId="77777777" w:rsidR="00C21352" w:rsidRPr="009D1363" w:rsidRDefault="00C21352" w:rsidP="009D1363">
            <w:pPr>
              <w:pStyle w:val="CellBody"/>
              <w:rPr>
                <w:rFonts w:eastAsia="Calibri" w:cs="Tahoma"/>
                <w:sz w:val="18"/>
                <w:szCs w:val="18"/>
              </w:rPr>
            </w:pPr>
          </w:p>
        </w:tc>
      </w:tr>
      <w:tr w:rsidR="00C21352" w:rsidRPr="009D1363" w14:paraId="5E1834F6" w14:textId="77777777" w:rsidTr="009D1363">
        <w:tc>
          <w:tcPr>
            <w:tcW w:w="9125" w:type="dxa"/>
            <w:gridSpan w:val="10"/>
            <w:shd w:val="clear" w:color="auto" w:fill="BFBFBF" w:themeFill="background1" w:themeFillShade="BF"/>
            <w:vAlign w:val="center"/>
          </w:tcPr>
          <w:p w14:paraId="6D653110" w14:textId="77777777" w:rsidR="00C21352" w:rsidRPr="009D1363" w:rsidRDefault="00C21352" w:rsidP="00A862A4">
            <w:pPr>
              <w:pStyle w:val="CellBody"/>
              <w:jc w:val="center"/>
              <w:rPr>
                <w:rFonts w:eastAsia="Calibri" w:cs="Tahoma"/>
                <w:bCs/>
                <w:smallCaps/>
                <w:sz w:val="18"/>
                <w:szCs w:val="18"/>
              </w:rPr>
            </w:pPr>
            <w:r w:rsidRPr="00A862A4">
              <w:rPr>
                <w:rFonts w:eastAsia="Calibri" w:cs="Tahoma"/>
                <w:b/>
                <w:smallCaps/>
                <w:sz w:val="18"/>
                <w:szCs w:val="18"/>
              </w:rPr>
              <w:t>Forma de Pagamento</w:t>
            </w:r>
          </w:p>
        </w:tc>
      </w:tr>
      <w:tr w:rsidR="00C21352" w:rsidRPr="009D1363" w14:paraId="09D214FB" w14:textId="77777777" w:rsidTr="009D1363">
        <w:tc>
          <w:tcPr>
            <w:tcW w:w="3711" w:type="dxa"/>
            <w:gridSpan w:val="3"/>
            <w:vAlign w:val="center"/>
          </w:tcPr>
          <w:p w14:paraId="61B4AED6" w14:textId="77777777" w:rsidR="00C21352" w:rsidRPr="005C27AC" w:rsidRDefault="00C21352" w:rsidP="009D1363">
            <w:pPr>
              <w:pStyle w:val="CellBody"/>
              <w:rPr>
                <w:rFonts w:eastAsia="Calibri" w:cs="Tahoma"/>
                <w:b/>
                <w:bCs/>
                <w:sz w:val="18"/>
                <w:szCs w:val="18"/>
              </w:rPr>
            </w:pPr>
            <w:r w:rsidRPr="005C27AC">
              <w:rPr>
                <w:rFonts w:cs="Tahoma"/>
                <w:b/>
                <w:bCs/>
                <w:sz w:val="18"/>
                <w:szCs w:val="18"/>
              </w:rPr>
              <w:t>15. [   ] Débito em conta corrente</w:t>
            </w:r>
          </w:p>
        </w:tc>
        <w:tc>
          <w:tcPr>
            <w:tcW w:w="1559" w:type="dxa"/>
            <w:gridSpan w:val="2"/>
            <w:vAlign w:val="center"/>
          </w:tcPr>
          <w:p w14:paraId="6BA4300A" w14:textId="77777777" w:rsidR="00C21352" w:rsidRPr="005C27AC" w:rsidRDefault="00C21352" w:rsidP="009D1363">
            <w:pPr>
              <w:pStyle w:val="CellBody"/>
              <w:rPr>
                <w:rFonts w:cs="Tahoma"/>
                <w:b/>
                <w:bCs/>
                <w:sz w:val="18"/>
                <w:szCs w:val="18"/>
              </w:rPr>
            </w:pPr>
            <w:r w:rsidRPr="005C27AC">
              <w:rPr>
                <w:rFonts w:cs="Tahoma"/>
                <w:b/>
                <w:bCs/>
                <w:sz w:val="18"/>
                <w:szCs w:val="18"/>
              </w:rPr>
              <w:t>Nº Banco</w:t>
            </w:r>
          </w:p>
          <w:p w14:paraId="14D3E9D8" w14:textId="77777777" w:rsidR="00C21352" w:rsidRPr="005C27AC" w:rsidRDefault="00C21352" w:rsidP="009D1363">
            <w:pPr>
              <w:pStyle w:val="CellBody"/>
              <w:rPr>
                <w:rFonts w:eastAsia="Calibri" w:cs="Tahoma"/>
                <w:b/>
                <w:bCs/>
                <w:sz w:val="18"/>
                <w:szCs w:val="18"/>
              </w:rPr>
            </w:pPr>
          </w:p>
        </w:tc>
        <w:tc>
          <w:tcPr>
            <w:tcW w:w="1701" w:type="dxa"/>
            <w:gridSpan w:val="3"/>
            <w:vAlign w:val="center"/>
          </w:tcPr>
          <w:p w14:paraId="20BEC0D6" w14:textId="77777777" w:rsidR="00C21352" w:rsidRPr="005C27AC" w:rsidRDefault="00C21352" w:rsidP="009D1363">
            <w:pPr>
              <w:pStyle w:val="CellBody"/>
              <w:rPr>
                <w:rFonts w:cs="Tahoma"/>
                <w:b/>
                <w:bCs/>
                <w:sz w:val="18"/>
                <w:szCs w:val="18"/>
              </w:rPr>
            </w:pPr>
            <w:r w:rsidRPr="005C27AC">
              <w:rPr>
                <w:rFonts w:cs="Tahoma"/>
                <w:b/>
                <w:bCs/>
                <w:sz w:val="18"/>
                <w:szCs w:val="18"/>
              </w:rPr>
              <w:t>Nº Agência</w:t>
            </w:r>
          </w:p>
          <w:p w14:paraId="50F8A284" w14:textId="77777777" w:rsidR="00C21352" w:rsidRPr="005C27AC" w:rsidRDefault="00C21352" w:rsidP="009D1363">
            <w:pPr>
              <w:pStyle w:val="CellBody"/>
              <w:rPr>
                <w:rFonts w:eastAsia="Calibri" w:cs="Tahoma"/>
                <w:b/>
                <w:bCs/>
                <w:sz w:val="18"/>
                <w:szCs w:val="18"/>
              </w:rPr>
            </w:pPr>
          </w:p>
        </w:tc>
        <w:tc>
          <w:tcPr>
            <w:tcW w:w="2154" w:type="dxa"/>
            <w:gridSpan w:val="2"/>
            <w:vAlign w:val="center"/>
          </w:tcPr>
          <w:p w14:paraId="6D7F7472" w14:textId="77777777" w:rsidR="00C21352" w:rsidRPr="005C27AC" w:rsidRDefault="00C21352" w:rsidP="009D1363">
            <w:pPr>
              <w:pStyle w:val="CellBody"/>
              <w:rPr>
                <w:rFonts w:cs="Tahoma"/>
                <w:b/>
                <w:bCs/>
                <w:sz w:val="18"/>
                <w:szCs w:val="18"/>
              </w:rPr>
            </w:pPr>
            <w:r w:rsidRPr="005C27AC">
              <w:rPr>
                <w:rFonts w:cs="Tahoma"/>
                <w:b/>
                <w:bCs/>
                <w:sz w:val="18"/>
                <w:szCs w:val="18"/>
              </w:rPr>
              <w:t>Nº Conta corrente</w:t>
            </w:r>
          </w:p>
          <w:p w14:paraId="4DA33917" w14:textId="77777777" w:rsidR="00C21352" w:rsidRPr="005C27AC" w:rsidRDefault="00C21352" w:rsidP="009D1363">
            <w:pPr>
              <w:pStyle w:val="CellBody"/>
              <w:rPr>
                <w:rFonts w:eastAsia="Calibri" w:cs="Tahoma"/>
                <w:b/>
                <w:bCs/>
                <w:sz w:val="18"/>
                <w:szCs w:val="18"/>
              </w:rPr>
            </w:pPr>
          </w:p>
        </w:tc>
      </w:tr>
      <w:tr w:rsidR="00C21352" w:rsidRPr="009D1363" w14:paraId="644EAF7F" w14:textId="77777777" w:rsidTr="009D1363">
        <w:tc>
          <w:tcPr>
            <w:tcW w:w="3711" w:type="dxa"/>
            <w:gridSpan w:val="3"/>
            <w:vAlign w:val="center"/>
          </w:tcPr>
          <w:p w14:paraId="5B7B8AB1" w14:textId="77777777" w:rsidR="00C21352" w:rsidRPr="005C27AC" w:rsidRDefault="00C21352" w:rsidP="009D1363">
            <w:pPr>
              <w:pStyle w:val="CellBody"/>
              <w:rPr>
                <w:rFonts w:cs="Tahoma"/>
                <w:b/>
                <w:bCs/>
                <w:sz w:val="18"/>
                <w:szCs w:val="18"/>
              </w:rPr>
            </w:pPr>
            <w:r w:rsidRPr="005C27AC">
              <w:rPr>
                <w:rFonts w:cs="Tahoma"/>
                <w:b/>
                <w:bCs/>
                <w:sz w:val="18"/>
                <w:szCs w:val="18"/>
              </w:rPr>
              <w:t>16. [   ] TED em conta corrente</w:t>
            </w:r>
          </w:p>
        </w:tc>
        <w:tc>
          <w:tcPr>
            <w:tcW w:w="1559" w:type="dxa"/>
            <w:gridSpan w:val="2"/>
            <w:vAlign w:val="center"/>
          </w:tcPr>
          <w:p w14:paraId="2D849A45" w14:textId="77777777" w:rsidR="00C21352" w:rsidRPr="005C27AC" w:rsidRDefault="00C21352" w:rsidP="009D1363">
            <w:pPr>
              <w:pStyle w:val="CellBody"/>
              <w:rPr>
                <w:rFonts w:cs="Tahoma"/>
                <w:b/>
                <w:bCs/>
                <w:sz w:val="18"/>
                <w:szCs w:val="18"/>
              </w:rPr>
            </w:pPr>
            <w:r w:rsidRPr="005C27AC">
              <w:rPr>
                <w:rFonts w:cs="Tahoma"/>
                <w:b/>
                <w:bCs/>
                <w:sz w:val="18"/>
                <w:szCs w:val="18"/>
              </w:rPr>
              <w:t>Nº Banco</w:t>
            </w:r>
          </w:p>
          <w:p w14:paraId="531F071B" w14:textId="77777777" w:rsidR="00C21352" w:rsidRPr="005C27AC" w:rsidRDefault="00C21352" w:rsidP="009D1363">
            <w:pPr>
              <w:pStyle w:val="CellBody"/>
              <w:rPr>
                <w:rFonts w:cs="Tahoma"/>
                <w:b/>
                <w:bCs/>
                <w:sz w:val="18"/>
                <w:szCs w:val="18"/>
              </w:rPr>
            </w:pPr>
          </w:p>
        </w:tc>
        <w:tc>
          <w:tcPr>
            <w:tcW w:w="1701" w:type="dxa"/>
            <w:gridSpan w:val="3"/>
            <w:vAlign w:val="center"/>
          </w:tcPr>
          <w:p w14:paraId="68607FEE" w14:textId="77777777" w:rsidR="00C21352" w:rsidRPr="005C27AC" w:rsidRDefault="00C21352" w:rsidP="009D1363">
            <w:pPr>
              <w:pStyle w:val="CellBody"/>
              <w:rPr>
                <w:rFonts w:cs="Tahoma"/>
                <w:b/>
                <w:bCs/>
                <w:sz w:val="18"/>
                <w:szCs w:val="18"/>
              </w:rPr>
            </w:pPr>
            <w:r w:rsidRPr="005C27AC">
              <w:rPr>
                <w:rFonts w:cs="Tahoma"/>
                <w:b/>
                <w:bCs/>
                <w:sz w:val="18"/>
                <w:szCs w:val="18"/>
              </w:rPr>
              <w:t>Nº Agência</w:t>
            </w:r>
          </w:p>
          <w:p w14:paraId="5918C798" w14:textId="77777777" w:rsidR="00C21352" w:rsidRPr="005C27AC" w:rsidRDefault="00C21352" w:rsidP="009D1363">
            <w:pPr>
              <w:pStyle w:val="CellBody"/>
              <w:rPr>
                <w:rFonts w:cs="Tahoma"/>
                <w:b/>
                <w:bCs/>
                <w:sz w:val="18"/>
                <w:szCs w:val="18"/>
              </w:rPr>
            </w:pPr>
          </w:p>
        </w:tc>
        <w:tc>
          <w:tcPr>
            <w:tcW w:w="2154" w:type="dxa"/>
            <w:gridSpan w:val="2"/>
            <w:vAlign w:val="center"/>
          </w:tcPr>
          <w:p w14:paraId="26ADEEE8" w14:textId="77777777" w:rsidR="00C21352" w:rsidRPr="005C27AC" w:rsidRDefault="00C21352" w:rsidP="009D1363">
            <w:pPr>
              <w:pStyle w:val="CellBody"/>
              <w:rPr>
                <w:rFonts w:cs="Tahoma"/>
                <w:b/>
                <w:bCs/>
                <w:sz w:val="18"/>
                <w:szCs w:val="18"/>
              </w:rPr>
            </w:pPr>
            <w:r w:rsidRPr="005C27AC">
              <w:rPr>
                <w:rFonts w:cs="Tahoma"/>
                <w:b/>
                <w:bCs/>
                <w:sz w:val="18"/>
                <w:szCs w:val="18"/>
              </w:rPr>
              <w:t>Nº Conta corrente</w:t>
            </w:r>
          </w:p>
          <w:p w14:paraId="79B30834" w14:textId="77777777" w:rsidR="00C21352" w:rsidRPr="005C27AC" w:rsidRDefault="00C21352" w:rsidP="009D1363">
            <w:pPr>
              <w:pStyle w:val="CellBody"/>
              <w:rPr>
                <w:rFonts w:cs="Tahoma"/>
                <w:b/>
                <w:bCs/>
                <w:sz w:val="18"/>
                <w:szCs w:val="18"/>
              </w:rPr>
            </w:pPr>
          </w:p>
        </w:tc>
      </w:tr>
      <w:tr w:rsidR="00C21352" w:rsidRPr="009D1363" w14:paraId="4FA23D25" w14:textId="77777777" w:rsidTr="009D1363">
        <w:tc>
          <w:tcPr>
            <w:tcW w:w="3711" w:type="dxa"/>
            <w:gridSpan w:val="3"/>
            <w:vAlign w:val="center"/>
          </w:tcPr>
          <w:p w14:paraId="39AF77AD" w14:textId="77777777" w:rsidR="00C21352" w:rsidRPr="005C27AC" w:rsidRDefault="00C21352" w:rsidP="009D1363">
            <w:pPr>
              <w:pStyle w:val="CellBody"/>
              <w:rPr>
                <w:rFonts w:cs="Tahoma"/>
                <w:b/>
                <w:bCs/>
                <w:sz w:val="18"/>
                <w:szCs w:val="18"/>
              </w:rPr>
            </w:pPr>
            <w:r w:rsidRPr="005C27AC">
              <w:rPr>
                <w:rFonts w:cs="Tahoma"/>
                <w:b/>
                <w:bCs/>
                <w:sz w:val="18"/>
                <w:szCs w:val="18"/>
              </w:rPr>
              <w:t>17. [   ] Cheque</w:t>
            </w:r>
          </w:p>
        </w:tc>
        <w:tc>
          <w:tcPr>
            <w:tcW w:w="1559" w:type="dxa"/>
            <w:gridSpan w:val="2"/>
            <w:vAlign w:val="center"/>
          </w:tcPr>
          <w:p w14:paraId="1B8EE7D7" w14:textId="77777777" w:rsidR="00C21352" w:rsidRPr="005C27AC" w:rsidRDefault="00C21352" w:rsidP="009D1363">
            <w:pPr>
              <w:pStyle w:val="CellBody"/>
              <w:rPr>
                <w:rFonts w:cs="Tahoma"/>
                <w:b/>
                <w:bCs/>
                <w:sz w:val="18"/>
                <w:szCs w:val="18"/>
              </w:rPr>
            </w:pPr>
            <w:r w:rsidRPr="005C27AC">
              <w:rPr>
                <w:rFonts w:cs="Tahoma"/>
                <w:b/>
                <w:bCs/>
                <w:sz w:val="18"/>
                <w:szCs w:val="18"/>
              </w:rPr>
              <w:t>Nº Cheque</w:t>
            </w:r>
          </w:p>
          <w:p w14:paraId="5460DB3A" w14:textId="77777777" w:rsidR="00C21352" w:rsidRPr="005C27AC" w:rsidRDefault="00C21352" w:rsidP="009D1363">
            <w:pPr>
              <w:pStyle w:val="CellBody"/>
              <w:rPr>
                <w:rFonts w:cs="Tahoma"/>
                <w:b/>
                <w:bCs/>
                <w:sz w:val="18"/>
                <w:szCs w:val="18"/>
              </w:rPr>
            </w:pPr>
          </w:p>
        </w:tc>
        <w:tc>
          <w:tcPr>
            <w:tcW w:w="1701" w:type="dxa"/>
            <w:gridSpan w:val="3"/>
            <w:vAlign w:val="center"/>
          </w:tcPr>
          <w:p w14:paraId="22C71BC9" w14:textId="77777777" w:rsidR="00C21352" w:rsidRPr="005C27AC" w:rsidRDefault="00C21352" w:rsidP="009D1363">
            <w:pPr>
              <w:pStyle w:val="CellBody"/>
              <w:rPr>
                <w:rFonts w:cs="Tahoma"/>
                <w:b/>
                <w:bCs/>
                <w:sz w:val="18"/>
                <w:szCs w:val="18"/>
              </w:rPr>
            </w:pPr>
            <w:r w:rsidRPr="005C27AC">
              <w:rPr>
                <w:rFonts w:cs="Tahoma"/>
                <w:b/>
                <w:bCs/>
                <w:sz w:val="18"/>
                <w:szCs w:val="18"/>
              </w:rPr>
              <w:t>Nº Banco</w:t>
            </w:r>
          </w:p>
          <w:p w14:paraId="4B81AE15" w14:textId="77777777" w:rsidR="00C21352" w:rsidRPr="005C27AC" w:rsidRDefault="00C21352" w:rsidP="009D1363">
            <w:pPr>
              <w:pStyle w:val="CellBody"/>
              <w:rPr>
                <w:rFonts w:cs="Tahoma"/>
                <w:b/>
                <w:bCs/>
                <w:sz w:val="18"/>
                <w:szCs w:val="18"/>
              </w:rPr>
            </w:pPr>
          </w:p>
        </w:tc>
        <w:tc>
          <w:tcPr>
            <w:tcW w:w="2154" w:type="dxa"/>
            <w:gridSpan w:val="2"/>
            <w:vAlign w:val="center"/>
          </w:tcPr>
          <w:p w14:paraId="49004115" w14:textId="77777777" w:rsidR="00C21352" w:rsidRPr="005C27AC" w:rsidRDefault="00C21352" w:rsidP="009D1363">
            <w:pPr>
              <w:pStyle w:val="CellBody"/>
              <w:rPr>
                <w:rFonts w:cs="Tahoma"/>
                <w:b/>
                <w:bCs/>
                <w:sz w:val="18"/>
                <w:szCs w:val="18"/>
              </w:rPr>
            </w:pPr>
            <w:r w:rsidRPr="005C27AC">
              <w:rPr>
                <w:rFonts w:cs="Tahoma"/>
                <w:b/>
                <w:bCs/>
                <w:sz w:val="18"/>
                <w:szCs w:val="18"/>
              </w:rPr>
              <w:t>Nº Agência</w:t>
            </w:r>
          </w:p>
          <w:p w14:paraId="29CD9A39" w14:textId="77777777" w:rsidR="00C21352" w:rsidRPr="005C27AC" w:rsidRDefault="00C21352" w:rsidP="009D1363">
            <w:pPr>
              <w:pStyle w:val="CellBody"/>
              <w:rPr>
                <w:rFonts w:cs="Tahoma"/>
                <w:b/>
                <w:bCs/>
                <w:sz w:val="18"/>
                <w:szCs w:val="18"/>
              </w:rPr>
            </w:pPr>
          </w:p>
        </w:tc>
      </w:tr>
      <w:tr w:rsidR="00C21352" w:rsidRPr="009D1363" w14:paraId="7D65A3DC" w14:textId="77777777" w:rsidTr="009D1363">
        <w:tc>
          <w:tcPr>
            <w:tcW w:w="9125" w:type="dxa"/>
            <w:gridSpan w:val="10"/>
            <w:vAlign w:val="center"/>
          </w:tcPr>
          <w:p w14:paraId="1E109660" w14:textId="77777777" w:rsidR="00C21352" w:rsidRPr="009D1363" w:rsidRDefault="00C21352" w:rsidP="009D1363">
            <w:pPr>
              <w:pStyle w:val="CellBody"/>
              <w:rPr>
                <w:rFonts w:eastAsia="Calibri" w:cs="Tahoma"/>
                <w:sz w:val="18"/>
                <w:szCs w:val="18"/>
              </w:rPr>
            </w:pPr>
          </w:p>
        </w:tc>
      </w:tr>
      <w:tr w:rsidR="00C21352" w:rsidRPr="009D1363" w14:paraId="653218FA" w14:textId="77777777" w:rsidTr="009D1363">
        <w:tc>
          <w:tcPr>
            <w:tcW w:w="9125" w:type="dxa"/>
            <w:gridSpan w:val="10"/>
            <w:shd w:val="clear" w:color="auto" w:fill="BFBFBF" w:themeFill="background1" w:themeFillShade="BF"/>
            <w:vAlign w:val="center"/>
          </w:tcPr>
          <w:p w14:paraId="3F4C1799" w14:textId="77777777" w:rsidR="00C21352" w:rsidRPr="005C27AC" w:rsidRDefault="00C21352" w:rsidP="005C27AC">
            <w:pPr>
              <w:pStyle w:val="CellBody"/>
              <w:jc w:val="center"/>
              <w:rPr>
                <w:rFonts w:eastAsia="Calibri" w:cs="Tahoma"/>
                <w:b/>
                <w:smallCaps/>
                <w:sz w:val="18"/>
                <w:szCs w:val="18"/>
              </w:rPr>
            </w:pPr>
            <w:r w:rsidRPr="005C27AC">
              <w:rPr>
                <w:rFonts w:eastAsia="Calibri" w:cs="Tahoma"/>
                <w:b/>
                <w:smallCaps/>
                <w:sz w:val="18"/>
                <w:szCs w:val="18"/>
              </w:rPr>
              <w:t>Termo e Condições</w:t>
            </w:r>
          </w:p>
        </w:tc>
      </w:tr>
      <w:tr w:rsidR="00C21352" w:rsidRPr="009D1363" w14:paraId="7EBB4DE1" w14:textId="77777777" w:rsidTr="009D1363">
        <w:tc>
          <w:tcPr>
            <w:tcW w:w="9125" w:type="dxa"/>
            <w:gridSpan w:val="10"/>
            <w:vAlign w:val="center"/>
          </w:tcPr>
          <w:p w14:paraId="4DF52B33" w14:textId="08E20115" w:rsidR="00C21352" w:rsidRPr="009D1363" w:rsidRDefault="00C21352" w:rsidP="009D1363">
            <w:pPr>
              <w:pStyle w:val="CellBody"/>
              <w:rPr>
                <w:rFonts w:cs="Tahoma"/>
                <w:sz w:val="18"/>
                <w:szCs w:val="18"/>
              </w:rPr>
            </w:pPr>
            <w:r w:rsidRPr="009D1363">
              <w:rPr>
                <w:rFonts w:cs="Tahoma"/>
                <w:sz w:val="18"/>
                <w:szCs w:val="18"/>
              </w:rPr>
              <w:t xml:space="preserve">1. As Debêntures são subscritas no ato de assinatura deste Boletim de Subscrição e são concomitantemente integralizadas, à vista, por seu Valor Nominal Unitário, nos termos da Escritura de Emissão. Os valores decorrentes da integralização das Debêntures deverão ser creditados única e exclusivamente na </w:t>
            </w:r>
            <w:r w:rsidR="009E062A" w:rsidRPr="009E062A">
              <w:rPr>
                <w:rFonts w:cs="Tahoma"/>
                <w:sz w:val="18"/>
                <w:szCs w:val="18"/>
              </w:rPr>
              <w:t>conta corrente de nº 10006-6, na agência nº 1619, do Itaú Unibanco Holding S.A. (341)</w:t>
            </w:r>
            <w:r w:rsidRPr="009D1363">
              <w:rPr>
                <w:rFonts w:cs="Tahoma"/>
                <w:sz w:val="18"/>
                <w:szCs w:val="18"/>
              </w:rPr>
              <w:t>, de titularidade da Emissora.</w:t>
            </w:r>
          </w:p>
          <w:p w14:paraId="4A80CE29" w14:textId="77777777" w:rsidR="00C21352" w:rsidRPr="009D1363" w:rsidRDefault="00C21352" w:rsidP="009D1363">
            <w:pPr>
              <w:pStyle w:val="CellBody"/>
              <w:rPr>
                <w:rFonts w:cs="Tahoma"/>
                <w:sz w:val="18"/>
                <w:szCs w:val="18"/>
              </w:rPr>
            </w:pPr>
            <w:r w:rsidRPr="009D1363">
              <w:rPr>
                <w:rFonts w:cs="Tahoma"/>
                <w:sz w:val="18"/>
                <w:szCs w:val="18"/>
              </w:rPr>
              <w:t>2. Este Boletim de Subscrição é celebrado em caráter irrevogável e irretratável, obrigando as partes por si e por seus sucessores a qualquer título.</w:t>
            </w:r>
          </w:p>
          <w:p w14:paraId="0D2034C8" w14:textId="77777777" w:rsidR="00C21352" w:rsidRPr="009D1363" w:rsidRDefault="00C21352" w:rsidP="009D1363">
            <w:pPr>
              <w:pStyle w:val="CellBody"/>
              <w:rPr>
                <w:rFonts w:cs="Tahoma"/>
                <w:sz w:val="18"/>
                <w:szCs w:val="18"/>
              </w:rPr>
            </w:pPr>
            <w:r w:rsidRPr="009D1363">
              <w:rPr>
                <w:rFonts w:cs="Tahoma"/>
                <w:sz w:val="18"/>
                <w:szCs w:val="18"/>
              </w:rPr>
              <w:t xml:space="preserve">3. Tendo recebido, neste ato, a totalidade do valor indicado no </w:t>
            </w:r>
            <w:r w:rsidRPr="00A862A4">
              <w:rPr>
                <w:rFonts w:cs="Tahoma"/>
                <w:sz w:val="18"/>
                <w:szCs w:val="18"/>
                <w:u w:val="single"/>
              </w:rPr>
              <w:t>campo 14 acima</w:t>
            </w:r>
            <w:r w:rsidRPr="009D1363">
              <w:rPr>
                <w:rFonts w:cs="Tahoma"/>
                <w:sz w:val="18"/>
                <w:szCs w:val="18"/>
              </w:rPr>
              <w:t xml:space="preserve">, na forma indicada nos </w:t>
            </w:r>
            <w:r w:rsidRPr="00A862A4">
              <w:rPr>
                <w:rFonts w:cs="Tahoma"/>
                <w:sz w:val="18"/>
                <w:szCs w:val="18"/>
                <w:u w:val="single"/>
              </w:rPr>
              <w:t>campos 15 a 17 acima</w:t>
            </w:r>
            <w:r w:rsidRPr="009D1363">
              <w:rPr>
                <w:rFonts w:cs="Tahoma"/>
                <w:sz w:val="18"/>
                <w:szCs w:val="18"/>
              </w:rPr>
              <w:t xml:space="preserve">, a Emissora dá ao Subscritor plena, geral e irrevogável quitação do respectivo valor. Da mesma forma, tendo recebido a quantidade de Debêntures indicada no </w:t>
            </w:r>
            <w:r w:rsidRPr="00A862A4">
              <w:rPr>
                <w:rFonts w:cs="Tahoma"/>
                <w:sz w:val="18"/>
                <w:szCs w:val="18"/>
                <w:u w:val="single"/>
              </w:rPr>
              <w:t>campo 13 acima</w:t>
            </w:r>
            <w:r w:rsidRPr="009D1363">
              <w:rPr>
                <w:rFonts w:cs="Tahoma"/>
                <w:sz w:val="18"/>
                <w:szCs w:val="18"/>
              </w:rPr>
              <w:t>, conforme o caso, o Subscritor dá à Emissora plena, geral e irrevogável quitação da respectiva entrega das Debêntures.</w:t>
            </w:r>
          </w:p>
          <w:p w14:paraId="2FF537F5" w14:textId="77777777" w:rsidR="00C21352" w:rsidRPr="009D1363" w:rsidRDefault="00C21352" w:rsidP="009D1363">
            <w:pPr>
              <w:pStyle w:val="CellBody"/>
              <w:rPr>
                <w:rFonts w:cs="Tahoma"/>
                <w:sz w:val="18"/>
                <w:szCs w:val="18"/>
              </w:rPr>
            </w:pPr>
            <w:r w:rsidRPr="009D1363">
              <w:rPr>
                <w:rFonts w:cs="Tahoma"/>
                <w:sz w:val="18"/>
                <w:szCs w:val="18"/>
              </w:rPr>
              <w:t>4. Declaro, para todos os fins, que li e estou de acordo com todas as condições expressas no presente Boletim de Subscrição, bem como li, entendi e estou de acordo com todos os termos e condições da Escritura de Emissão</w:t>
            </w:r>
            <w:r w:rsidRPr="009D1363">
              <w:rPr>
                <w:rFonts w:cs="Tahoma"/>
                <w:kern w:val="22"/>
                <w:sz w:val="18"/>
                <w:szCs w:val="18"/>
              </w:rPr>
              <w:t>.</w:t>
            </w:r>
          </w:p>
          <w:p w14:paraId="0D7E9F83" w14:textId="77777777" w:rsidR="00C21352" w:rsidRPr="009D1363" w:rsidRDefault="00C21352" w:rsidP="009D1363">
            <w:pPr>
              <w:pStyle w:val="CellBody"/>
              <w:rPr>
                <w:rFonts w:cs="Tahoma"/>
                <w:sz w:val="18"/>
                <w:szCs w:val="18"/>
              </w:rPr>
            </w:pPr>
            <w:r w:rsidRPr="009D1363">
              <w:rPr>
                <w:rFonts w:cs="Tahoma"/>
                <w:sz w:val="18"/>
                <w:szCs w:val="18"/>
              </w:rPr>
              <w:t xml:space="preserve">5. </w:t>
            </w:r>
            <w:r w:rsidRPr="009D1363">
              <w:rPr>
                <w:rFonts w:cs="Tahoma"/>
                <w:bCs/>
                <w:sz w:val="18"/>
                <w:szCs w:val="18"/>
              </w:rPr>
              <w:t>Reconheço, ainda, a forma de contratação por meios eletrônicos, digitais e informáticos como válida e plenamente eficaz, constituindo título executivo extrajudicial para todos os fins de direito, ainda que seja estabelecida com assinatura eletrônica ou certificação fora dos padrões ICP-BRASIL, conforme disposto pelo art. 10 e seus parágrafos da Medida Provisória nº 2.200/2001 em vigor no Brasil. Portanto, este documento pode ser firmado pelos referidos meios. Reitero, ainda, por meio da assinatura digital do presente documento, a veracidade, validade e eficácia da totalidade das declarações aqui prestadas.</w:t>
            </w:r>
          </w:p>
          <w:p w14:paraId="782B8AFB" w14:textId="77777777" w:rsidR="00C21352" w:rsidRPr="009D1363" w:rsidRDefault="00C21352" w:rsidP="009D1363">
            <w:pPr>
              <w:pStyle w:val="CellBody"/>
              <w:rPr>
                <w:rFonts w:cs="Tahoma"/>
                <w:sz w:val="18"/>
                <w:szCs w:val="18"/>
              </w:rPr>
            </w:pPr>
            <w:r w:rsidRPr="009D1363">
              <w:rPr>
                <w:rFonts w:cs="Tahoma"/>
                <w:sz w:val="18"/>
                <w:szCs w:val="18"/>
              </w:rPr>
              <w:t>6. Fica eleito o Foro da Comarca da Cidade de São Paulo - SP, para dirimir as questões oriundas deste Boletim de Subscrição, com a renúncia expressa a qualquer foro, por mais privilegiado que seja ou venha a ser.</w:t>
            </w:r>
          </w:p>
          <w:p w14:paraId="74AA4D09" w14:textId="77777777" w:rsidR="00C21352" w:rsidRPr="009D1363" w:rsidRDefault="00C21352" w:rsidP="009D1363">
            <w:pPr>
              <w:pStyle w:val="CellBody"/>
              <w:rPr>
                <w:rFonts w:cs="Tahoma"/>
                <w:sz w:val="18"/>
                <w:szCs w:val="18"/>
              </w:rPr>
            </w:pPr>
            <w:r w:rsidRPr="009D1363">
              <w:rPr>
                <w:rFonts w:cs="Tahoma"/>
                <w:sz w:val="18"/>
                <w:szCs w:val="18"/>
              </w:rPr>
              <w:lastRenderedPageBreak/>
              <w:t>E, por assim estarem justas e contratadas, firmam as partes o presente instrumento, em 2 (duas) vias de igual teor e para um só efeito, na presença de 2 (duas) testemunhas.</w:t>
            </w:r>
          </w:p>
          <w:p w14:paraId="58B316C6" w14:textId="77777777" w:rsidR="00C21352" w:rsidRPr="009D1363" w:rsidRDefault="00C21352" w:rsidP="009D1363">
            <w:pPr>
              <w:pStyle w:val="CellBody"/>
              <w:rPr>
                <w:rFonts w:cs="Tahoma"/>
                <w:sz w:val="18"/>
                <w:szCs w:val="18"/>
              </w:rPr>
            </w:pPr>
          </w:p>
          <w:p w14:paraId="697D8F15" w14:textId="77777777" w:rsidR="00C21352" w:rsidRPr="009D1363" w:rsidRDefault="00C21352" w:rsidP="005C27AC">
            <w:pPr>
              <w:pStyle w:val="CellBody"/>
              <w:jc w:val="center"/>
              <w:rPr>
                <w:rFonts w:cs="Tahoma"/>
                <w:sz w:val="18"/>
                <w:szCs w:val="18"/>
              </w:rPr>
            </w:pPr>
            <w:r w:rsidRPr="009D1363">
              <w:rPr>
                <w:rFonts w:cs="Tahoma"/>
                <w:sz w:val="18"/>
                <w:szCs w:val="18"/>
              </w:rPr>
              <w:t>São Paulo, [</w:t>
            </w:r>
            <w:r w:rsidRPr="009D1363">
              <w:rPr>
                <w:rFonts w:cs="Tahoma"/>
                <w:smallCaps/>
                <w:sz w:val="18"/>
                <w:szCs w:val="18"/>
                <w:highlight w:val="yellow"/>
              </w:rPr>
              <w:t>data</w:t>
            </w:r>
            <w:r w:rsidRPr="009D1363">
              <w:rPr>
                <w:rFonts w:cs="Tahoma"/>
                <w:sz w:val="18"/>
                <w:szCs w:val="18"/>
              </w:rPr>
              <w:t>]</w:t>
            </w:r>
          </w:p>
          <w:p w14:paraId="10E6FAB7" w14:textId="77777777" w:rsidR="00C21352" w:rsidRPr="009D1363" w:rsidRDefault="00C21352" w:rsidP="005C27AC">
            <w:pPr>
              <w:pStyle w:val="CellBody"/>
              <w:jc w:val="center"/>
              <w:rPr>
                <w:rFonts w:cs="Tahoma"/>
                <w:sz w:val="18"/>
                <w:szCs w:val="18"/>
              </w:rPr>
            </w:pPr>
          </w:p>
          <w:p w14:paraId="082CE90B" w14:textId="77777777" w:rsidR="00C21352" w:rsidRPr="00A862A4" w:rsidRDefault="00C21352" w:rsidP="005C27AC">
            <w:pPr>
              <w:pStyle w:val="CellBody"/>
              <w:jc w:val="center"/>
              <w:rPr>
                <w:rFonts w:cs="Tahoma"/>
                <w:b/>
                <w:bCs/>
                <w:sz w:val="18"/>
                <w:szCs w:val="18"/>
              </w:rPr>
            </w:pPr>
          </w:p>
          <w:p w14:paraId="399265EC" w14:textId="6F5D6908" w:rsidR="00D92BE5" w:rsidRDefault="00D92BE5" w:rsidP="005C27AC">
            <w:pPr>
              <w:pStyle w:val="CellBody"/>
              <w:jc w:val="center"/>
              <w:rPr>
                <w:rFonts w:cs="Tahoma"/>
                <w:bCs/>
                <w:i/>
                <w:iCs/>
                <w:sz w:val="18"/>
                <w:szCs w:val="18"/>
              </w:rPr>
            </w:pPr>
            <w:r w:rsidRPr="00A862A4">
              <w:rPr>
                <w:rFonts w:cs="Tahoma"/>
                <w:b/>
                <w:bCs/>
                <w:sz w:val="18"/>
                <w:szCs w:val="18"/>
              </w:rPr>
              <w:t>ECO SECURITIZADORA DE DIREITOS CREDITÓRIOS DO AGRONEGÓCIO S.A.</w:t>
            </w:r>
          </w:p>
          <w:p w14:paraId="7BD02E3F" w14:textId="78679A2B" w:rsidR="00C21352" w:rsidRPr="009D1363" w:rsidRDefault="00C21352" w:rsidP="005C27AC">
            <w:pPr>
              <w:pStyle w:val="CellBody"/>
              <w:jc w:val="center"/>
              <w:rPr>
                <w:rFonts w:cs="Tahoma"/>
                <w:bCs/>
                <w:i/>
                <w:iCs/>
                <w:sz w:val="18"/>
                <w:szCs w:val="18"/>
              </w:rPr>
            </w:pPr>
            <w:r w:rsidRPr="009D1363">
              <w:rPr>
                <w:rFonts w:cs="Tahoma"/>
                <w:bCs/>
                <w:i/>
                <w:iCs/>
                <w:sz w:val="18"/>
                <w:szCs w:val="18"/>
              </w:rPr>
              <w:t>Subscritor</w:t>
            </w:r>
          </w:p>
          <w:p w14:paraId="7C8B1541" w14:textId="77777777" w:rsidR="00C21352" w:rsidRPr="009D1363" w:rsidRDefault="00C21352" w:rsidP="009D1363">
            <w:pPr>
              <w:pStyle w:val="CellBody"/>
              <w:rPr>
                <w:rFonts w:eastAsia="Calibri" w:cs="Tahoma"/>
                <w:sz w:val="18"/>
                <w:szCs w:val="18"/>
              </w:rPr>
            </w:pPr>
          </w:p>
        </w:tc>
      </w:tr>
      <w:tr w:rsidR="00C21352" w:rsidRPr="009D1363" w14:paraId="24BAB0A1" w14:textId="77777777" w:rsidTr="009D1363">
        <w:tc>
          <w:tcPr>
            <w:tcW w:w="9125" w:type="dxa"/>
            <w:gridSpan w:val="10"/>
            <w:vAlign w:val="center"/>
          </w:tcPr>
          <w:p w14:paraId="72A7A6E6" w14:textId="77777777" w:rsidR="00C21352" w:rsidRPr="009D1363" w:rsidRDefault="00C21352" w:rsidP="009D1363">
            <w:pPr>
              <w:pStyle w:val="CellBody"/>
              <w:rPr>
                <w:rFonts w:eastAsia="Calibri" w:cs="Tahoma"/>
                <w:sz w:val="18"/>
                <w:szCs w:val="18"/>
              </w:rPr>
            </w:pPr>
          </w:p>
        </w:tc>
      </w:tr>
      <w:tr w:rsidR="00C21352" w:rsidRPr="009D1363" w14:paraId="6CAA46E5" w14:textId="77777777" w:rsidTr="009D1363">
        <w:tc>
          <w:tcPr>
            <w:tcW w:w="9125" w:type="dxa"/>
            <w:gridSpan w:val="10"/>
            <w:shd w:val="clear" w:color="auto" w:fill="BFBFBF" w:themeFill="background1" w:themeFillShade="BF"/>
            <w:vAlign w:val="center"/>
          </w:tcPr>
          <w:p w14:paraId="2916D9B2" w14:textId="77777777" w:rsidR="00C21352" w:rsidRPr="005C27AC" w:rsidRDefault="00C21352" w:rsidP="005C27AC">
            <w:pPr>
              <w:pStyle w:val="CellBody"/>
              <w:jc w:val="center"/>
              <w:rPr>
                <w:rFonts w:eastAsia="Calibri" w:cs="Tahoma"/>
                <w:b/>
                <w:smallCaps/>
                <w:sz w:val="18"/>
                <w:szCs w:val="18"/>
              </w:rPr>
            </w:pPr>
            <w:r w:rsidRPr="005C27AC">
              <w:rPr>
                <w:rFonts w:eastAsia="Calibri" w:cs="Tahoma"/>
                <w:b/>
                <w:smallCaps/>
                <w:sz w:val="18"/>
                <w:szCs w:val="18"/>
              </w:rPr>
              <w:t>Recibo</w:t>
            </w:r>
          </w:p>
        </w:tc>
      </w:tr>
      <w:tr w:rsidR="00C21352" w:rsidRPr="009D1363" w14:paraId="72D59D3D" w14:textId="77777777" w:rsidTr="009D1363">
        <w:tc>
          <w:tcPr>
            <w:tcW w:w="4562" w:type="dxa"/>
            <w:gridSpan w:val="4"/>
            <w:vAlign w:val="center"/>
          </w:tcPr>
          <w:p w14:paraId="5B6EB919" w14:textId="70BF46C0" w:rsidR="00C21352" w:rsidRPr="009D1363" w:rsidRDefault="00C21352" w:rsidP="009D1363">
            <w:pPr>
              <w:pStyle w:val="CellBody"/>
              <w:rPr>
                <w:rFonts w:eastAsia="Calibri" w:cs="Tahoma"/>
                <w:sz w:val="18"/>
                <w:szCs w:val="18"/>
              </w:rPr>
            </w:pPr>
            <w:r w:rsidRPr="009D1363">
              <w:rPr>
                <w:rFonts w:cs="Tahoma"/>
                <w:sz w:val="18"/>
                <w:szCs w:val="18"/>
              </w:rPr>
              <w:t>1. Recebemos do subscritor a quantia de</w:t>
            </w:r>
            <w:r w:rsidR="00B952B9">
              <w:rPr>
                <w:rFonts w:cs="Tahoma"/>
                <w:sz w:val="18"/>
                <w:szCs w:val="18"/>
              </w:rPr>
              <w:t xml:space="preserve"> </w:t>
            </w:r>
            <w:r w:rsidR="00B952B9" w:rsidRPr="00B952B9">
              <w:rPr>
                <w:rFonts w:cs="Tahoma"/>
                <w:sz w:val="18"/>
                <w:szCs w:val="18"/>
              </w:rPr>
              <w:t>R$100.000.000,00 (cem milhões de reais)</w:t>
            </w:r>
            <w:r w:rsidRPr="009D1363">
              <w:rPr>
                <w:rFonts w:cs="Tahoma"/>
                <w:bCs/>
                <w:sz w:val="18"/>
                <w:szCs w:val="18"/>
              </w:rPr>
              <w:t xml:space="preserve"> </w:t>
            </w:r>
            <w:r w:rsidRPr="009D1363">
              <w:rPr>
                <w:rFonts w:cs="Tahoma"/>
                <w:sz w:val="18"/>
                <w:szCs w:val="18"/>
              </w:rPr>
              <w:t>referente à subscrição da quantidade de Debêntures mencionada acima.</w:t>
            </w:r>
          </w:p>
        </w:tc>
        <w:tc>
          <w:tcPr>
            <w:tcW w:w="4563" w:type="dxa"/>
            <w:gridSpan w:val="6"/>
            <w:vAlign w:val="center"/>
          </w:tcPr>
          <w:p w14:paraId="41BFE24D" w14:textId="77777777" w:rsidR="00C21352" w:rsidRPr="005C27AC" w:rsidRDefault="00C21352" w:rsidP="009D1363">
            <w:pPr>
              <w:pStyle w:val="CellBody"/>
              <w:rPr>
                <w:rFonts w:cs="Tahoma"/>
                <w:b/>
                <w:bCs/>
                <w:sz w:val="18"/>
                <w:szCs w:val="18"/>
              </w:rPr>
            </w:pPr>
            <w:r w:rsidRPr="005C27AC">
              <w:rPr>
                <w:rFonts w:cs="Tahoma"/>
                <w:b/>
                <w:bCs/>
                <w:sz w:val="18"/>
                <w:szCs w:val="18"/>
              </w:rPr>
              <w:t xml:space="preserve">2. Emissora: </w:t>
            </w:r>
          </w:p>
          <w:p w14:paraId="7959853A" w14:textId="77777777" w:rsidR="00C21352" w:rsidRPr="009D1363" w:rsidRDefault="00C21352" w:rsidP="009D1363">
            <w:pPr>
              <w:pStyle w:val="CellBody"/>
              <w:rPr>
                <w:rFonts w:cs="Tahoma"/>
                <w:sz w:val="18"/>
                <w:szCs w:val="18"/>
              </w:rPr>
            </w:pPr>
          </w:p>
          <w:p w14:paraId="7A58F96E" w14:textId="77777777" w:rsidR="00C21352" w:rsidRPr="009D1363" w:rsidRDefault="00C21352" w:rsidP="009D1363">
            <w:pPr>
              <w:pStyle w:val="CellBody"/>
              <w:rPr>
                <w:rFonts w:cs="Tahoma"/>
                <w:sz w:val="18"/>
                <w:szCs w:val="18"/>
              </w:rPr>
            </w:pPr>
          </w:p>
          <w:p w14:paraId="4265D870" w14:textId="77777777" w:rsidR="00C21352" w:rsidRPr="009D1363" w:rsidRDefault="00C21352" w:rsidP="009D1363">
            <w:pPr>
              <w:pStyle w:val="CellBody"/>
              <w:rPr>
                <w:rFonts w:cs="Tahoma"/>
                <w:sz w:val="18"/>
                <w:szCs w:val="18"/>
              </w:rPr>
            </w:pPr>
          </w:p>
          <w:p w14:paraId="582D14AE" w14:textId="77777777" w:rsidR="00C21352" w:rsidRPr="009D1363" w:rsidRDefault="00C21352" w:rsidP="009D1363">
            <w:pPr>
              <w:pStyle w:val="CellBody"/>
              <w:rPr>
                <w:rFonts w:cs="Tahoma"/>
                <w:sz w:val="18"/>
                <w:szCs w:val="18"/>
              </w:rPr>
            </w:pPr>
            <w:r w:rsidRPr="009D1363">
              <w:rPr>
                <w:rFonts w:cs="Tahoma"/>
                <w:sz w:val="18"/>
                <w:szCs w:val="18"/>
              </w:rPr>
              <w:t>Nome:</w:t>
            </w:r>
          </w:p>
          <w:p w14:paraId="547F48CD" w14:textId="77777777" w:rsidR="00C21352" w:rsidRPr="009D1363" w:rsidRDefault="00C21352" w:rsidP="009D1363">
            <w:pPr>
              <w:pStyle w:val="CellBody"/>
              <w:rPr>
                <w:rFonts w:cs="Tahoma"/>
                <w:sz w:val="18"/>
                <w:szCs w:val="18"/>
              </w:rPr>
            </w:pPr>
            <w:r w:rsidRPr="009D1363">
              <w:rPr>
                <w:rFonts w:cs="Tahoma"/>
                <w:sz w:val="18"/>
                <w:szCs w:val="18"/>
              </w:rPr>
              <w:t>Cargo:</w:t>
            </w:r>
          </w:p>
          <w:p w14:paraId="3218C866" w14:textId="77777777" w:rsidR="00C21352" w:rsidRPr="009D1363" w:rsidRDefault="00C21352" w:rsidP="009D1363">
            <w:pPr>
              <w:pStyle w:val="CellBody"/>
              <w:rPr>
                <w:rFonts w:cs="Tahoma"/>
                <w:sz w:val="18"/>
                <w:szCs w:val="18"/>
              </w:rPr>
            </w:pPr>
          </w:p>
          <w:p w14:paraId="7BCCC86B" w14:textId="77777777" w:rsidR="00C21352" w:rsidRPr="009D1363" w:rsidRDefault="00C21352" w:rsidP="009D1363">
            <w:pPr>
              <w:pStyle w:val="CellBody"/>
              <w:rPr>
                <w:rFonts w:cs="Tahoma"/>
                <w:sz w:val="18"/>
                <w:szCs w:val="18"/>
              </w:rPr>
            </w:pPr>
          </w:p>
          <w:p w14:paraId="7A31A921" w14:textId="77777777" w:rsidR="00C21352" w:rsidRPr="009D1363" w:rsidRDefault="00C21352" w:rsidP="009D1363">
            <w:pPr>
              <w:pStyle w:val="CellBody"/>
              <w:rPr>
                <w:rFonts w:cs="Tahoma"/>
                <w:sz w:val="18"/>
                <w:szCs w:val="18"/>
              </w:rPr>
            </w:pPr>
          </w:p>
          <w:p w14:paraId="5E32455B" w14:textId="77777777" w:rsidR="00C21352" w:rsidRPr="009D1363" w:rsidRDefault="00C21352" w:rsidP="009D1363">
            <w:pPr>
              <w:pStyle w:val="CellBody"/>
              <w:rPr>
                <w:rFonts w:cs="Tahoma"/>
                <w:sz w:val="18"/>
                <w:szCs w:val="18"/>
              </w:rPr>
            </w:pPr>
            <w:r w:rsidRPr="009D1363">
              <w:rPr>
                <w:rFonts w:cs="Tahoma"/>
                <w:sz w:val="18"/>
                <w:szCs w:val="18"/>
              </w:rPr>
              <w:t>Nome:</w:t>
            </w:r>
          </w:p>
          <w:p w14:paraId="499BA354" w14:textId="77777777" w:rsidR="00C21352" w:rsidRPr="009D1363" w:rsidRDefault="00C21352" w:rsidP="009D1363">
            <w:pPr>
              <w:pStyle w:val="CellBody"/>
              <w:rPr>
                <w:rFonts w:eastAsia="Calibri" w:cs="Tahoma"/>
                <w:sz w:val="18"/>
                <w:szCs w:val="18"/>
              </w:rPr>
            </w:pPr>
            <w:r w:rsidRPr="009D1363">
              <w:rPr>
                <w:rFonts w:cs="Tahoma"/>
                <w:sz w:val="18"/>
                <w:szCs w:val="18"/>
              </w:rPr>
              <w:t>Cargo:</w:t>
            </w:r>
          </w:p>
        </w:tc>
      </w:tr>
      <w:tr w:rsidR="00C21352" w:rsidRPr="009D1363" w14:paraId="593FBC5C" w14:textId="77777777" w:rsidTr="009D1363">
        <w:tc>
          <w:tcPr>
            <w:tcW w:w="4562" w:type="dxa"/>
            <w:gridSpan w:val="4"/>
            <w:vAlign w:val="center"/>
          </w:tcPr>
          <w:p w14:paraId="07FE1131" w14:textId="77777777" w:rsidR="00C21352" w:rsidRPr="005C27AC" w:rsidRDefault="00C21352" w:rsidP="009D1363">
            <w:pPr>
              <w:pStyle w:val="CellBody"/>
              <w:rPr>
                <w:rFonts w:cs="Tahoma"/>
                <w:b/>
                <w:bCs/>
                <w:sz w:val="18"/>
                <w:szCs w:val="18"/>
              </w:rPr>
            </w:pPr>
            <w:r w:rsidRPr="005C27AC">
              <w:rPr>
                <w:rFonts w:cs="Tahoma"/>
                <w:b/>
                <w:bCs/>
                <w:sz w:val="18"/>
                <w:szCs w:val="18"/>
              </w:rPr>
              <w:t>3. Testemunhas:</w:t>
            </w:r>
          </w:p>
          <w:p w14:paraId="38E64B29" w14:textId="77777777" w:rsidR="00C21352" w:rsidRPr="009D1363" w:rsidRDefault="00C21352" w:rsidP="009D1363">
            <w:pPr>
              <w:pStyle w:val="CellBody"/>
              <w:rPr>
                <w:rFonts w:cs="Tahoma"/>
                <w:sz w:val="18"/>
                <w:szCs w:val="18"/>
              </w:rPr>
            </w:pPr>
          </w:p>
          <w:p w14:paraId="75DE2CDF" w14:textId="77777777" w:rsidR="00C21352" w:rsidRPr="009D1363" w:rsidRDefault="00C21352" w:rsidP="009D1363">
            <w:pPr>
              <w:pStyle w:val="CellBody"/>
              <w:rPr>
                <w:rFonts w:cs="Tahoma"/>
                <w:sz w:val="18"/>
                <w:szCs w:val="18"/>
              </w:rPr>
            </w:pPr>
          </w:p>
          <w:p w14:paraId="0FA3B286" w14:textId="1A3AAB71" w:rsidR="00C21352" w:rsidRPr="009D1363" w:rsidRDefault="00C21352" w:rsidP="005C27AC">
            <w:pPr>
              <w:pStyle w:val="CellBody"/>
              <w:rPr>
                <w:rFonts w:eastAsia="Calibri" w:cs="Tahoma"/>
                <w:sz w:val="18"/>
                <w:szCs w:val="18"/>
              </w:rPr>
            </w:pPr>
            <w:r w:rsidRPr="009D1363">
              <w:rPr>
                <w:rFonts w:cs="Tahoma"/>
                <w:sz w:val="18"/>
                <w:szCs w:val="18"/>
              </w:rPr>
              <w:t>_________________________________</w:t>
            </w:r>
            <w:r w:rsidR="005C27AC">
              <w:rPr>
                <w:rFonts w:cs="Tahoma"/>
                <w:sz w:val="18"/>
                <w:szCs w:val="18"/>
              </w:rPr>
              <w:br/>
            </w:r>
            <w:r w:rsidRPr="009D1363">
              <w:rPr>
                <w:rFonts w:cs="Tahoma"/>
                <w:sz w:val="18"/>
                <w:szCs w:val="18"/>
              </w:rPr>
              <w:t>Nome:</w:t>
            </w:r>
            <w:r w:rsidR="005C27AC">
              <w:rPr>
                <w:rFonts w:cs="Tahoma"/>
                <w:sz w:val="18"/>
                <w:szCs w:val="18"/>
              </w:rPr>
              <w:br/>
            </w:r>
            <w:r w:rsidRPr="009D1363">
              <w:rPr>
                <w:rFonts w:cs="Tahoma"/>
                <w:sz w:val="18"/>
                <w:szCs w:val="18"/>
              </w:rPr>
              <w:t>CPF:</w:t>
            </w:r>
          </w:p>
        </w:tc>
        <w:tc>
          <w:tcPr>
            <w:tcW w:w="4563" w:type="dxa"/>
            <w:gridSpan w:val="6"/>
            <w:vAlign w:val="center"/>
          </w:tcPr>
          <w:p w14:paraId="1604790D" w14:textId="77777777" w:rsidR="00C21352" w:rsidRPr="009D1363" w:rsidRDefault="00C21352" w:rsidP="009D1363">
            <w:pPr>
              <w:pStyle w:val="CellBody"/>
              <w:rPr>
                <w:rFonts w:cs="Tahoma"/>
                <w:sz w:val="18"/>
                <w:szCs w:val="18"/>
              </w:rPr>
            </w:pPr>
          </w:p>
          <w:p w14:paraId="44A4AE4E" w14:textId="77777777" w:rsidR="00C21352" w:rsidRPr="009D1363" w:rsidRDefault="00C21352" w:rsidP="009D1363">
            <w:pPr>
              <w:pStyle w:val="CellBody"/>
              <w:rPr>
                <w:rFonts w:cs="Tahoma"/>
                <w:sz w:val="18"/>
                <w:szCs w:val="18"/>
              </w:rPr>
            </w:pPr>
          </w:p>
          <w:p w14:paraId="7CBFC438" w14:textId="77777777" w:rsidR="00C21352" w:rsidRPr="009D1363" w:rsidRDefault="00C21352" w:rsidP="009D1363">
            <w:pPr>
              <w:pStyle w:val="CellBody"/>
              <w:rPr>
                <w:rFonts w:cs="Tahoma"/>
                <w:sz w:val="18"/>
                <w:szCs w:val="18"/>
              </w:rPr>
            </w:pPr>
          </w:p>
          <w:p w14:paraId="473F0F6E" w14:textId="4A3DABE7" w:rsidR="00C21352" w:rsidRPr="009D1363" w:rsidRDefault="00C21352" w:rsidP="005C27AC">
            <w:pPr>
              <w:pStyle w:val="CellBody"/>
              <w:rPr>
                <w:rFonts w:eastAsia="Calibri" w:cs="Tahoma"/>
                <w:sz w:val="18"/>
                <w:szCs w:val="18"/>
              </w:rPr>
            </w:pPr>
            <w:r w:rsidRPr="009D1363">
              <w:rPr>
                <w:rFonts w:cs="Tahoma"/>
                <w:sz w:val="18"/>
                <w:szCs w:val="18"/>
              </w:rPr>
              <w:t>___________________________________</w:t>
            </w:r>
            <w:r w:rsidR="005C27AC">
              <w:rPr>
                <w:rFonts w:cs="Tahoma"/>
                <w:sz w:val="18"/>
                <w:szCs w:val="18"/>
              </w:rPr>
              <w:br/>
            </w:r>
            <w:r w:rsidRPr="009D1363">
              <w:rPr>
                <w:rFonts w:cs="Tahoma"/>
                <w:sz w:val="18"/>
                <w:szCs w:val="18"/>
              </w:rPr>
              <w:t>Nome:</w:t>
            </w:r>
            <w:r w:rsidR="005C27AC">
              <w:rPr>
                <w:rFonts w:cs="Tahoma"/>
                <w:sz w:val="18"/>
                <w:szCs w:val="18"/>
              </w:rPr>
              <w:br/>
            </w:r>
            <w:r w:rsidRPr="009D1363">
              <w:rPr>
                <w:rFonts w:cs="Tahoma"/>
                <w:sz w:val="18"/>
                <w:szCs w:val="18"/>
              </w:rPr>
              <w:t>CPF:</w:t>
            </w:r>
          </w:p>
        </w:tc>
      </w:tr>
      <w:tr w:rsidR="00C21352" w:rsidRPr="009D1363" w14:paraId="5072E4FB" w14:textId="77777777" w:rsidTr="009D1363">
        <w:tc>
          <w:tcPr>
            <w:tcW w:w="9125" w:type="dxa"/>
            <w:gridSpan w:val="10"/>
            <w:vAlign w:val="center"/>
          </w:tcPr>
          <w:p w14:paraId="7D2A079C" w14:textId="77777777" w:rsidR="00C21352" w:rsidRPr="009D1363" w:rsidRDefault="00C21352" w:rsidP="009D1363">
            <w:pPr>
              <w:pStyle w:val="CellBody"/>
              <w:rPr>
                <w:rFonts w:eastAsia="Calibri" w:cs="Tahoma"/>
                <w:sz w:val="18"/>
                <w:szCs w:val="18"/>
              </w:rPr>
            </w:pPr>
            <w:r w:rsidRPr="009D1363">
              <w:rPr>
                <w:rFonts w:cs="Tahoma"/>
                <w:sz w:val="18"/>
                <w:szCs w:val="18"/>
              </w:rPr>
              <w:t>1</w:t>
            </w:r>
            <w:r w:rsidRPr="009D1363">
              <w:rPr>
                <w:rFonts w:cs="Tahoma"/>
                <w:sz w:val="18"/>
                <w:szCs w:val="18"/>
                <w:vertAlign w:val="superscript"/>
              </w:rPr>
              <w:t>a</w:t>
            </w:r>
            <w:r w:rsidRPr="009D1363">
              <w:rPr>
                <w:rFonts w:cs="Tahoma"/>
                <w:sz w:val="18"/>
                <w:szCs w:val="18"/>
              </w:rPr>
              <w:t xml:space="preserve"> via – Subscritor                        2</w:t>
            </w:r>
            <w:r w:rsidRPr="009D1363">
              <w:rPr>
                <w:rFonts w:cs="Tahoma"/>
                <w:sz w:val="18"/>
                <w:szCs w:val="18"/>
                <w:vertAlign w:val="superscript"/>
              </w:rPr>
              <w:t>a</w:t>
            </w:r>
            <w:r w:rsidRPr="009D1363">
              <w:rPr>
                <w:rFonts w:cs="Tahoma"/>
                <w:sz w:val="18"/>
                <w:szCs w:val="18"/>
              </w:rPr>
              <w:t xml:space="preserve"> via – Emissora</w:t>
            </w:r>
          </w:p>
        </w:tc>
      </w:tr>
    </w:tbl>
    <w:p w14:paraId="2A64B596" w14:textId="77777777" w:rsidR="00FB3476" w:rsidRDefault="00FB3476" w:rsidP="005C27AC">
      <w:pPr>
        <w:pStyle w:val="Body"/>
        <w:rPr>
          <w:rFonts w:cs="Tahoma"/>
        </w:rPr>
        <w:sectPr w:rsidR="00FB3476" w:rsidSect="00674ACF">
          <w:headerReference w:type="default" r:id="rId11"/>
          <w:footerReference w:type="default" r:id="rId12"/>
          <w:headerReference w:type="first" r:id="rId13"/>
          <w:footerReference w:type="first" r:id="rId14"/>
          <w:pgSz w:w="11907" w:h="16840" w:code="9"/>
          <w:pgMar w:top="1985" w:right="1588" w:bottom="1702" w:left="1588" w:header="765" w:footer="567" w:gutter="0"/>
          <w:cols w:space="708"/>
          <w:titlePg/>
          <w:docGrid w:linePitch="360"/>
        </w:sectPr>
      </w:pPr>
    </w:p>
    <w:p w14:paraId="62C74E05" w14:textId="13687BDE" w:rsidR="00C21352" w:rsidRPr="005C27AC" w:rsidRDefault="00C21352" w:rsidP="005C27AC">
      <w:pPr>
        <w:pStyle w:val="Body"/>
        <w:rPr>
          <w:rFonts w:cs="Tahoma"/>
        </w:rPr>
      </w:pPr>
    </w:p>
    <w:p w14:paraId="554BB7BF" w14:textId="54D4F50D" w:rsidR="00C21352" w:rsidRPr="005C27AC" w:rsidRDefault="00C21352" w:rsidP="005C27AC">
      <w:pPr>
        <w:pStyle w:val="Body"/>
        <w:rPr>
          <w:rFonts w:cs="Tahoma"/>
        </w:rPr>
      </w:pPr>
    </w:p>
    <w:p w14:paraId="4E79B50E" w14:textId="2E49FB7E" w:rsidR="00885BAE" w:rsidRPr="005C27AC" w:rsidRDefault="00885BAE" w:rsidP="00460663">
      <w:pPr>
        <w:pStyle w:val="Body"/>
        <w:rPr>
          <w:rFonts w:cs="Tahoma"/>
          <w:i/>
          <w:w w:val="0"/>
        </w:rPr>
      </w:pPr>
      <w:r w:rsidRPr="005C27AC">
        <w:rPr>
          <w:rFonts w:cs="Tahoma"/>
          <w:i/>
          <w:w w:val="0"/>
        </w:rPr>
        <w:t xml:space="preserve">Este anexo é parte integrante </w:t>
      </w:r>
      <w:r w:rsidR="00C955DA" w:rsidRPr="00C955DA">
        <w:rPr>
          <w:rFonts w:cs="Tahoma"/>
          <w:i/>
          <w:w w:val="0"/>
        </w:rPr>
        <w:t xml:space="preserve">do Instrumento Particular de Escritura da 3ª (Terceira) Emissão de Debêntures Simples, Não Conversíveis em Ações, da Espécie Quirografária, em Série Única, para Colocação Privada, do Grupo Fartura de </w:t>
      </w:r>
      <w:proofErr w:type="spellStart"/>
      <w:r w:rsidR="00C955DA" w:rsidRPr="00C955DA">
        <w:rPr>
          <w:rFonts w:cs="Tahoma"/>
          <w:i/>
          <w:w w:val="0"/>
        </w:rPr>
        <w:t>Hortifrut</w:t>
      </w:r>
      <w:proofErr w:type="spellEnd"/>
      <w:r w:rsidR="00C955DA" w:rsidRPr="00C955DA">
        <w:rPr>
          <w:rFonts w:cs="Tahoma"/>
          <w:i/>
          <w:w w:val="0"/>
        </w:rPr>
        <w:t xml:space="preserve"> S.A., firmado entre o Grupo Fartura de </w:t>
      </w:r>
      <w:proofErr w:type="spellStart"/>
      <w:r w:rsidR="00C955DA" w:rsidRPr="00C955DA">
        <w:rPr>
          <w:rFonts w:cs="Tahoma"/>
          <w:i/>
          <w:w w:val="0"/>
        </w:rPr>
        <w:t>Hortifrut</w:t>
      </w:r>
      <w:proofErr w:type="spellEnd"/>
      <w:r w:rsidR="00C955DA" w:rsidRPr="00C955DA">
        <w:rPr>
          <w:rFonts w:cs="Tahoma"/>
          <w:i/>
          <w:w w:val="0"/>
        </w:rPr>
        <w:t xml:space="preserve"> S.A., a Eco Securitizadora de Direitos Creditórios do Agronegócio S.A. e Oliveira Trust Distribuidora de Títulos e Valores Mobiliários Ltda.</w:t>
      </w:r>
    </w:p>
    <w:p w14:paraId="741786E3" w14:textId="60FDD999" w:rsidR="00885BAE" w:rsidRPr="00885BAE" w:rsidRDefault="00885BAE" w:rsidP="005C27AC">
      <w:pPr>
        <w:pStyle w:val="SubTtulo"/>
        <w:jc w:val="center"/>
        <w:rPr>
          <w:w w:val="0"/>
        </w:rPr>
      </w:pPr>
      <w:r w:rsidRPr="00885BAE">
        <w:rPr>
          <w:w w:val="0"/>
        </w:rPr>
        <w:t>ANEXO I</w:t>
      </w:r>
      <w:r w:rsidR="00BE1CCC">
        <w:rPr>
          <w:w w:val="0"/>
        </w:rPr>
        <w:t>II</w:t>
      </w:r>
    </w:p>
    <w:p w14:paraId="71B5A452" w14:textId="0AB519B2" w:rsidR="00880651" w:rsidRDefault="00885BAE" w:rsidP="005C27AC">
      <w:pPr>
        <w:pStyle w:val="SubTtulo"/>
        <w:jc w:val="center"/>
        <w:rPr>
          <w:w w:val="0"/>
        </w:rPr>
      </w:pPr>
      <w:r w:rsidRPr="00885BAE">
        <w:rPr>
          <w:w w:val="0"/>
        </w:rPr>
        <w:t xml:space="preserve">RELAÇÃO DOS </w:t>
      </w:r>
      <w:r w:rsidR="006C6A4C">
        <w:rPr>
          <w:w w:val="0"/>
        </w:rPr>
        <w:t>FORNECEDORES</w:t>
      </w:r>
      <w:r w:rsidR="00105A9C">
        <w:rPr>
          <w:w w:val="0"/>
        </w:rPr>
        <w:t xml:space="preserve"> DA EMISSORA</w:t>
      </w:r>
      <w:r w:rsidR="00EE4D77">
        <w:rPr>
          <w:w w:val="0"/>
        </w:rPr>
        <w:t xml:space="preserve"> </w:t>
      </w:r>
    </w:p>
    <w:p w14:paraId="2FEAD87A" w14:textId="4AD5A0A1" w:rsidR="0084117F" w:rsidRDefault="0084117F" w:rsidP="0084117F">
      <w:bookmarkStart w:id="129" w:name="_Hlk90490353"/>
    </w:p>
    <w:tbl>
      <w:tblPr>
        <w:tblW w:w="13537" w:type="dxa"/>
        <w:tblInd w:w="-75" w:type="dxa"/>
        <w:tblLayout w:type="fixed"/>
        <w:tblCellMar>
          <w:left w:w="70" w:type="dxa"/>
          <w:right w:w="70" w:type="dxa"/>
        </w:tblCellMar>
        <w:tblLook w:val="04A0" w:firstRow="1" w:lastRow="0" w:firstColumn="1" w:lastColumn="0" w:noHBand="0" w:noVBand="1"/>
      </w:tblPr>
      <w:tblGrid>
        <w:gridCol w:w="1630"/>
        <w:gridCol w:w="1985"/>
        <w:gridCol w:w="1417"/>
        <w:gridCol w:w="4111"/>
        <w:gridCol w:w="1984"/>
        <w:gridCol w:w="2410"/>
      </w:tblGrid>
      <w:tr w:rsidR="001E6841" w:rsidRPr="00FB3476" w14:paraId="21747881" w14:textId="54AED0BC" w:rsidTr="006302BA">
        <w:trPr>
          <w:trHeight w:val="830"/>
          <w:tblHeader/>
        </w:trPr>
        <w:tc>
          <w:tcPr>
            <w:tcW w:w="1630" w:type="dxa"/>
            <w:tcBorders>
              <w:top w:val="single" w:sz="4" w:space="0" w:color="auto"/>
              <w:left w:val="single" w:sz="4" w:space="0" w:color="auto"/>
              <w:bottom w:val="single" w:sz="4" w:space="0" w:color="auto"/>
              <w:right w:val="single" w:sz="4" w:space="0" w:color="auto"/>
            </w:tcBorders>
            <w:shd w:val="clear" w:color="70AD47" w:fill="70AD47"/>
            <w:vAlign w:val="center"/>
            <w:hideMark/>
          </w:tcPr>
          <w:p w14:paraId="69E3F2A3" w14:textId="77777777" w:rsidR="001E6841" w:rsidRPr="00FB3476" w:rsidRDefault="001E6841" w:rsidP="00725E65">
            <w:pPr>
              <w:spacing w:after="0" w:line="240" w:lineRule="auto"/>
              <w:jc w:val="center"/>
              <w:rPr>
                <w:rFonts w:cs="Tahoma"/>
                <w:b/>
                <w:bCs/>
                <w:color w:val="FFFFFF"/>
                <w:szCs w:val="20"/>
                <w:lang w:eastAsia="pt-BR"/>
              </w:rPr>
            </w:pPr>
            <w:r w:rsidRPr="00FB3476">
              <w:rPr>
                <w:rFonts w:cs="Tahoma"/>
                <w:b/>
                <w:bCs/>
                <w:color w:val="FFFFFF"/>
                <w:szCs w:val="20"/>
                <w:lang w:eastAsia="pt-BR"/>
              </w:rPr>
              <w:t>NOME EMPRESARIAL</w:t>
            </w:r>
          </w:p>
        </w:tc>
        <w:tc>
          <w:tcPr>
            <w:tcW w:w="1985" w:type="dxa"/>
            <w:tcBorders>
              <w:top w:val="single" w:sz="4" w:space="0" w:color="auto"/>
              <w:left w:val="single" w:sz="4" w:space="0" w:color="auto"/>
              <w:bottom w:val="single" w:sz="4" w:space="0" w:color="auto"/>
              <w:right w:val="single" w:sz="4" w:space="0" w:color="auto"/>
            </w:tcBorders>
            <w:shd w:val="clear" w:color="70AD47" w:fill="70AD47"/>
            <w:vAlign w:val="center"/>
            <w:hideMark/>
          </w:tcPr>
          <w:p w14:paraId="7FFCA742" w14:textId="77777777" w:rsidR="001E6841" w:rsidRPr="00FB3476" w:rsidRDefault="001E6841" w:rsidP="00725E65">
            <w:pPr>
              <w:spacing w:after="0" w:line="240" w:lineRule="auto"/>
              <w:jc w:val="center"/>
              <w:rPr>
                <w:rFonts w:cs="Tahoma"/>
                <w:b/>
                <w:bCs/>
                <w:color w:val="FFFFFF"/>
                <w:szCs w:val="20"/>
                <w:lang w:eastAsia="pt-BR"/>
              </w:rPr>
            </w:pPr>
            <w:r w:rsidRPr="00FB3476">
              <w:rPr>
                <w:rFonts w:cs="Tahoma"/>
                <w:b/>
                <w:bCs/>
                <w:color w:val="FFFFFF"/>
                <w:szCs w:val="20"/>
                <w:lang w:eastAsia="pt-BR"/>
              </w:rPr>
              <w:t>CNPJ</w:t>
            </w:r>
          </w:p>
        </w:tc>
        <w:tc>
          <w:tcPr>
            <w:tcW w:w="1417" w:type="dxa"/>
            <w:tcBorders>
              <w:top w:val="single" w:sz="4" w:space="0" w:color="auto"/>
              <w:left w:val="single" w:sz="4" w:space="0" w:color="auto"/>
              <w:bottom w:val="single" w:sz="4" w:space="0" w:color="auto"/>
              <w:right w:val="single" w:sz="4" w:space="0" w:color="auto"/>
            </w:tcBorders>
            <w:shd w:val="clear" w:color="70AD47" w:fill="70AD47"/>
            <w:vAlign w:val="center"/>
            <w:hideMark/>
          </w:tcPr>
          <w:p w14:paraId="1AA983DE" w14:textId="77777777" w:rsidR="001E6841" w:rsidRPr="00FB3476" w:rsidRDefault="001E6841" w:rsidP="00725E65">
            <w:pPr>
              <w:spacing w:after="0" w:line="240" w:lineRule="auto"/>
              <w:jc w:val="center"/>
              <w:rPr>
                <w:rFonts w:cs="Tahoma"/>
                <w:b/>
                <w:bCs/>
                <w:color w:val="FFFFFF"/>
                <w:szCs w:val="20"/>
                <w:lang w:eastAsia="pt-BR"/>
              </w:rPr>
            </w:pPr>
            <w:r w:rsidRPr="00FB3476">
              <w:rPr>
                <w:rFonts w:cs="Tahoma"/>
                <w:b/>
                <w:bCs/>
                <w:color w:val="FFFFFF"/>
                <w:szCs w:val="20"/>
                <w:lang w:eastAsia="pt-BR"/>
              </w:rPr>
              <w:t>CNAE PRINCIPAL</w:t>
            </w:r>
          </w:p>
        </w:tc>
        <w:tc>
          <w:tcPr>
            <w:tcW w:w="4111" w:type="dxa"/>
            <w:tcBorders>
              <w:top w:val="single" w:sz="4" w:space="0" w:color="auto"/>
              <w:left w:val="single" w:sz="4" w:space="0" w:color="auto"/>
              <w:bottom w:val="single" w:sz="4" w:space="0" w:color="auto"/>
              <w:right w:val="single" w:sz="4" w:space="0" w:color="auto"/>
            </w:tcBorders>
            <w:shd w:val="clear" w:color="70AD47" w:fill="70AD47"/>
            <w:vAlign w:val="center"/>
            <w:hideMark/>
          </w:tcPr>
          <w:p w14:paraId="74349CE8" w14:textId="77777777" w:rsidR="001E6841" w:rsidRPr="00FB3476" w:rsidRDefault="001E6841" w:rsidP="00725E65">
            <w:pPr>
              <w:spacing w:after="0" w:line="240" w:lineRule="auto"/>
              <w:jc w:val="center"/>
              <w:rPr>
                <w:rFonts w:cs="Tahoma"/>
                <w:b/>
                <w:bCs/>
                <w:color w:val="FFFFFF"/>
                <w:szCs w:val="20"/>
                <w:lang w:eastAsia="pt-BR"/>
              </w:rPr>
            </w:pPr>
            <w:r w:rsidRPr="00FB3476">
              <w:rPr>
                <w:rFonts w:cs="Tahoma"/>
                <w:b/>
                <w:bCs/>
                <w:color w:val="FFFFFF"/>
                <w:szCs w:val="20"/>
                <w:lang w:eastAsia="pt-BR"/>
              </w:rPr>
              <w:t>CNAE SECUNDÁRIAS</w:t>
            </w:r>
          </w:p>
        </w:tc>
        <w:tc>
          <w:tcPr>
            <w:tcW w:w="1984" w:type="dxa"/>
            <w:tcBorders>
              <w:top w:val="single" w:sz="4" w:space="0" w:color="auto"/>
              <w:left w:val="single" w:sz="4" w:space="0" w:color="auto"/>
              <w:bottom w:val="single" w:sz="4" w:space="0" w:color="auto"/>
              <w:right w:val="single" w:sz="4" w:space="0" w:color="auto"/>
            </w:tcBorders>
            <w:shd w:val="clear" w:color="70AD47" w:fill="70AD47"/>
          </w:tcPr>
          <w:p w14:paraId="518AA233" w14:textId="5453C809" w:rsidR="001E6841" w:rsidRPr="00FB3476" w:rsidRDefault="001E6841" w:rsidP="00725E65">
            <w:pPr>
              <w:spacing w:after="0" w:line="240" w:lineRule="auto"/>
              <w:jc w:val="center"/>
              <w:rPr>
                <w:rFonts w:cs="Tahoma"/>
                <w:b/>
                <w:bCs/>
                <w:color w:val="FFFFFF"/>
                <w:szCs w:val="20"/>
                <w:lang w:eastAsia="pt-BR"/>
              </w:rPr>
            </w:pPr>
            <w:r>
              <w:rPr>
                <w:rFonts w:cs="Tahoma"/>
                <w:b/>
                <w:bCs/>
                <w:color w:val="FFFFFF"/>
                <w:szCs w:val="20"/>
                <w:lang w:eastAsia="pt-BR"/>
              </w:rPr>
              <w:t>PRAZO DO CONTRATO</w:t>
            </w:r>
          </w:p>
        </w:tc>
        <w:tc>
          <w:tcPr>
            <w:tcW w:w="2410" w:type="dxa"/>
            <w:tcBorders>
              <w:top w:val="single" w:sz="4" w:space="0" w:color="auto"/>
              <w:left w:val="single" w:sz="4" w:space="0" w:color="auto"/>
              <w:bottom w:val="single" w:sz="4" w:space="0" w:color="auto"/>
              <w:right w:val="single" w:sz="4" w:space="0" w:color="auto"/>
            </w:tcBorders>
            <w:shd w:val="clear" w:color="70AD47" w:fill="70AD47"/>
          </w:tcPr>
          <w:p w14:paraId="4E7D5991" w14:textId="6F3EE42A" w:rsidR="001E6841" w:rsidRPr="00FB3476" w:rsidRDefault="001E6841" w:rsidP="00725E65">
            <w:pPr>
              <w:spacing w:after="0" w:line="240" w:lineRule="auto"/>
              <w:jc w:val="center"/>
              <w:rPr>
                <w:rFonts w:cs="Tahoma"/>
                <w:b/>
                <w:bCs/>
                <w:color w:val="FFFFFF"/>
                <w:szCs w:val="20"/>
                <w:lang w:eastAsia="pt-BR"/>
              </w:rPr>
            </w:pPr>
            <w:r>
              <w:rPr>
                <w:rFonts w:cs="Tahoma"/>
                <w:b/>
                <w:bCs/>
                <w:color w:val="FFFFFF"/>
                <w:szCs w:val="20"/>
                <w:lang w:eastAsia="pt-BR"/>
              </w:rPr>
              <w:t>VALOR DO CONTRATO</w:t>
            </w:r>
          </w:p>
        </w:tc>
      </w:tr>
      <w:tr w:rsidR="001E6841" w:rsidRPr="00FB3476" w14:paraId="503366E9" w14:textId="1804BB59" w:rsidTr="006302BA">
        <w:trPr>
          <w:trHeight w:val="2750"/>
        </w:trPr>
        <w:tc>
          <w:tcPr>
            <w:tcW w:w="163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C3FA909" w14:textId="77777777" w:rsidR="001E6841" w:rsidRPr="00FB3476" w:rsidRDefault="001E6841" w:rsidP="00171A6B">
            <w:pPr>
              <w:spacing w:after="0" w:line="240" w:lineRule="auto"/>
              <w:rPr>
                <w:rFonts w:cs="Tahoma"/>
                <w:b/>
                <w:bCs/>
                <w:color w:val="000000"/>
                <w:szCs w:val="20"/>
                <w:lang w:eastAsia="pt-BR"/>
              </w:rPr>
            </w:pPr>
            <w:r w:rsidRPr="00FB3476">
              <w:rPr>
                <w:rFonts w:cs="Tahoma"/>
                <w:b/>
                <w:bCs/>
                <w:color w:val="000000"/>
                <w:szCs w:val="20"/>
                <w:lang w:eastAsia="pt-BR"/>
              </w:rPr>
              <w:t>BALBINOS AGROINDUSTRIAL - EIRELI</w:t>
            </w:r>
          </w:p>
        </w:tc>
        <w:tc>
          <w:tcPr>
            <w:tcW w:w="1985"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8FAA780" w14:textId="77777777" w:rsidR="001E6841" w:rsidRPr="00FB3476" w:rsidRDefault="001E6841" w:rsidP="00171A6B">
            <w:pPr>
              <w:spacing w:after="0" w:line="240" w:lineRule="auto"/>
              <w:rPr>
                <w:rFonts w:cs="Tahoma"/>
                <w:color w:val="000000"/>
                <w:szCs w:val="20"/>
                <w:lang w:eastAsia="pt-BR"/>
              </w:rPr>
            </w:pPr>
            <w:r w:rsidRPr="00FB3476">
              <w:rPr>
                <w:rFonts w:cs="Tahoma"/>
                <w:color w:val="000000"/>
                <w:szCs w:val="20"/>
                <w:lang w:eastAsia="pt-BR"/>
              </w:rPr>
              <w:t>12.052.144/0001-70</w:t>
            </w:r>
          </w:p>
        </w:tc>
        <w:tc>
          <w:tcPr>
            <w:tcW w:w="1417"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F8ACD3" w14:textId="77777777" w:rsidR="001E6841" w:rsidRPr="00FB3476" w:rsidRDefault="001E6841" w:rsidP="00171A6B">
            <w:pPr>
              <w:spacing w:after="0" w:line="240" w:lineRule="auto"/>
              <w:rPr>
                <w:rFonts w:cs="Tahoma"/>
                <w:color w:val="000000"/>
                <w:szCs w:val="20"/>
                <w:lang w:eastAsia="pt-BR"/>
              </w:rPr>
            </w:pPr>
            <w:r w:rsidRPr="00FB3476">
              <w:rPr>
                <w:rFonts w:cs="Tahoma"/>
                <w:color w:val="000000"/>
                <w:szCs w:val="20"/>
                <w:lang w:eastAsia="pt-BR"/>
              </w:rPr>
              <w:t>10.11-2-01 - Frigorífico - abate de bovinos</w:t>
            </w:r>
          </w:p>
        </w:tc>
        <w:tc>
          <w:tcPr>
            <w:tcW w:w="4111"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0AD8FF" w14:textId="77777777" w:rsidR="001E6841" w:rsidRPr="00FB3476" w:rsidRDefault="001E6841" w:rsidP="00171A6B">
            <w:pPr>
              <w:spacing w:after="0" w:line="240" w:lineRule="auto"/>
              <w:rPr>
                <w:rFonts w:cs="Tahoma"/>
                <w:color w:val="000000"/>
                <w:szCs w:val="20"/>
                <w:lang w:eastAsia="pt-BR"/>
              </w:rPr>
            </w:pPr>
            <w:r w:rsidRPr="00FB3476">
              <w:rPr>
                <w:rFonts w:cs="Tahoma"/>
                <w:color w:val="000000"/>
                <w:szCs w:val="20"/>
                <w:lang w:eastAsia="pt-BR"/>
              </w:rPr>
              <w:t>10.13-9-01 - Fabricação de produtos de carne</w:t>
            </w:r>
            <w:r w:rsidRPr="00FB3476">
              <w:rPr>
                <w:rFonts w:cs="Tahoma"/>
                <w:color w:val="000000"/>
                <w:szCs w:val="20"/>
                <w:lang w:eastAsia="pt-BR"/>
              </w:rPr>
              <w:br/>
              <w:t>10.12-1-03 - Frigorífico - abate de suínos</w:t>
            </w:r>
            <w:r w:rsidRPr="00FB3476">
              <w:rPr>
                <w:rFonts w:cs="Tahoma"/>
                <w:color w:val="000000"/>
                <w:szCs w:val="20"/>
                <w:lang w:eastAsia="pt-BR"/>
              </w:rPr>
              <w:br/>
              <w:t>10.11-2-03 - Frigorífico - abate de ovinos e caprinos</w:t>
            </w:r>
            <w:r w:rsidRPr="00FB3476">
              <w:rPr>
                <w:rFonts w:cs="Tahoma"/>
                <w:color w:val="000000"/>
                <w:szCs w:val="20"/>
                <w:lang w:eastAsia="pt-BR"/>
              </w:rPr>
              <w:br/>
              <w:t>46.34-6-99 - Comércio atacadista de carnes e derivados de outros animais</w:t>
            </w:r>
            <w:r w:rsidRPr="00FB3476">
              <w:rPr>
                <w:rFonts w:cs="Tahoma"/>
                <w:color w:val="000000"/>
                <w:szCs w:val="20"/>
                <w:lang w:eastAsia="pt-BR"/>
              </w:rPr>
              <w:br/>
              <w:t>46.34-6-01 - Comércio atacadista de carnes bovinas e suínas e derivados</w:t>
            </w:r>
            <w:r w:rsidRPr="00FB3476">
              <w:rPr>
                <w:rFonts w:cs="Tahoma"/>
                <w:color w:val="000000"/>
                <w:szCs w:val="20"/>
                <w:lang w:eastAsia="pt-BR"/>
              </w:rPr>
              <w:br/>
              <w:t>47.22-9-01 - Comércio varejista de carnes - açougues</w:t>
            </w:r>
            <w:r w:rsidRPr="00FB3476">
              <w:rPr>
                <w:rFonts w:cs="Tahoma"/>
                <w:color w:val="000000"/>
                <w:szCs w:val="20"/>
                <w:lang w:eastAsia="pt-BR"/>
              </w:rPr>
              <w:br/>
              <w:t>01.51-2-01 - Criação de bovinos para corte</w:t>
            </w:r>
            <w:r w:rsidRPr="00FB3476">
              <w:rPr>
                <w:rFonts w:cs="Tahoma"/>
                <w:color w:val="000000"/>
                <w:szCs w:val="20"/>
                <w:lang w:eastAsia="pt-BR"/>
              </w:rPr>
              <w:br/>
              <w:t>01.53-9-01 - Criação de caprinos</w:t>
            </w:r>
            <w:r w:rsidRPr="00FB3476">
              <w:rPr>
                <w:rFonts w:cs="Tahoma"/>
                <w:color w:val="000000"/>
                <w:szCs w:val="20"/>
                <w:lang w:eastAsia="pt-BR"/>
              </w:rPr>
              <w:br/>
              <w:t>01.54-7-00 - Criação de suínos</w:t>
            </w:r>
            <w:r w:rsidRPr="00FB3476">
              <w:rPr>
                <w:rFonts w:cs="Tahoma"/>
                <w:color w:val="000000"/>
                <w:szCs w:val="20"/>
                <w:lang w:eastAsia="pt-BR"/>
              </w:rPr>
              <w:br/>
              <w:t>01.53-9-02 - Criação de ovinos, inclusive para produção de lã</w:t>
            </w:r>
            <w:r w:rsidRPr="00FB3476">
              <w:rPr>
                <w:rFonts w:cs="Tahoma"/>
                <w:color w:val="000000"/>
                <w:szCs w:val="20"/>
                <w:lang w:eastAsia="pt-BR"/>
              </w:rPr>
              <w:br/>
              <w:t>01.52-1-02 - Criação de equinos</w:t>
            </w:r>
          </w:p>
        </w:tc>
        <w:tc>
          <w:tcPr>
            <w:tcW w:w="1984" w:type="dxa"/>
            <w:tcBorders>
              <w:top w:val="single" w:sz="4" w:space="0" w:color="auto"/>
              <w:left w:val="single" w:sz="4" w:space="0" w:color="auto"/>
              <w:bottom w:val="single" w:sz="4" w:space="0" w:color="auto"/>
              <w:right w:val="single" w:sz="4" w:space="0" w:color="auto"/>
            </w:tcBorders>
            <w:shd w:val="clear" w:color="E2EFDA" w:fill="E2EFDA"/>
          </w:tcPr>
          <w:p w14:paraId="0893FA89" w14:textId="071E2619" w:rsidR="001E6841" w:rsidRPr="00FB3476" w:rsidRDefault="001E6841" w:rsidP="00171A6B">
            <w:pPr>
              <w:spacing w:after="0" w:line="240" w:lineRule="auto"/>
              <w:rPr>
                <w:rFonts w:cs="Tahoma"/>
                <w:color w:val="000000"/>
                <w:szCs w:val="20"/>
                <w:lang w:eastAsia="pt-BR"/>
              </w:rPr>
            </w:pPr>
            <w:r>
              <w:rPr>
                <w:rFonts w:cs="Tahoma"/>
                <w:color w:val="000000"/>
                <w:szCs w:val="20"/>
                <w:lang w:eastAsia="pt-BR"/>
              </w:rPr>
              <w:t>30 de dezembro de 2027</w:t>
            </w:r>
          </w:p>
        </w:tc>
        <w:tc>
          <w:tcPr>
            <w:tcW w:w="2410" w:type="dxa"/>
            <w:tcBorders>
              <w:top w:val="single" w:sz="4" w:space="0" w:color="auto"/>
              <w:left w:val="single" w:sz="4" w:space="0" w:color="auto"/>
              <w:bottom w:val="single" w:sz="4" w:space="0" w:color="auto"/>
              <w:right w:val="single" w:sz="4" w:space="0" w:color="auto"/>
            </w:tcBorders>
            <w:shd w:val="clear" w:color="E2EFDA" w:fill="E2EFDA"/>
          </w:tcPr>
          <w:p w14:paraId="5F800E73" w14:textId="77777777" w:rsidR="001E6841" w:rsidRDefault="001E6841" w:rsidP="006302BA">
            <w:pPr>
              <w:autoSpaceDE w:val="0"/>
              <w:autoSpaceDN w:val="0"/>
              <w:adjustRightInd w:val="0"/>
              <w:spacing w:after="0" w:line="240" w:lineRule="auto"/>
              <w:rPr>
                <w:rFonts w:eastAsiaTheme="minorHAnsi" w:cs="Tahoma"/>
                <w:szCs w:val="20"/>
              </w:rPr>
            </w:pPr>
            <w:r>
              <w:rPr>
                <w:rFonts w:eastAsiaTheme="minorHAnsi" w:cs="Tahoma"/>
                <w:szCs w:val="20"/>
              </w:rPr>
              <w:t>no mínimo, R$ 100.000.000,00 (cem milhões</w:t>
            </w:r>
          </w:p>
          <w:p w14:paraId="2FFF0BE6" w14:textId="4EB73CD9" w:rsidR="001E6841" w:rsidRPr="00FB3476" w:rsidRDefault="001E6841" w:rsidP="00171A6B">
            <w:pPr>
              <w:spacing w:after="0" w:line="240" w:lineRule="auto"/>
              <w:rPr>
                <w:rFonts w:cs="Tahoma"/>
                <w:color w:val="000000"/>
                <w:szCs w:val="20"/>
                <w:lang w:eastAsia="pt-BR"/>
              </w:rPr>
            </w:pPr>
            <w:r>
              <w:rPr>
                <w:rFonts w:eastAsiaTheme="minorHAnsi" w:cs="Tahoma"/>
                <w:szCs w:val="20"/>
              </w:rPr>
              <w:t>de reais), e, no máximo, de R$ 150.000.000,00 (cento e cinquenta milhões de reais)</w:t>
            </w:r>
          </w:p>
        </w:tc>
      </w:tr>
    </w:tbl>
    <w:p w14:paraId="2C3E2389" w14:textId="783C92B4" w:rsidR="0084117F" w:rsidRPr="006302BA" w:rsidRDefault="0084117F" w:rsidP="0084117F">
      <w:pPr>
        <w:rPr>
          <w:b/>
          <w:bCs/>
        </w:rPr>
      </w:pPr>
    </w:p>
    <w:p w14:paraId="53893503" w14:textId="13E6B083" w:rsidR="0084117F" w:rsidRPr="006302BA" w:rsidRDefault="00AD5365" w:rsidP="006302BA">
      <w:pPr>
        <w:rPr>
          <w:b/>
          <w:bCs/>
          <w:sz w:val="24"/>
        </w:rPr>
      </w:pPr>
      <w:r w:rsidRPr="006302BA">
        <w:rPr>
          <w:rFonts w:cs="Tahoma"/>
          <w:b/>
          <w:bCs/>
          <w:color w:val="000000"/>
          <w:sz w:val="24"/>
          <w:lang w:eastAsia="pt-BR"/>
        </w:rPr>
        <w:lastRenderedPageBreak/>
        <w:t>OS PRODUTORES RURAIS OU COOPERATIVAS ABAIXO PODERÃO FAZER PARTE DA DESTINAÇÃO DOS RECURSOS, INDEPENDENTEMENTE DE ASSEMBLEIA GERAL DOS TITULARES DE CRA, TÃO LOGO SEJAM FIRMADOS OS CONTRATOS ENTRE A EMISSORA E OS PRODUTORES RURAIS OU COOPERATIVAS ABAIXO, SENDO CERTO QUE O PRODUTOR RURAL DEFINIDO NA LINHA SUPERIOR ATENDE AO REQUISITO DA EMISSÃO EM MONTANTES E PRAZOS COMPATÍVEIS COM OS DA EMISSÃO DOS CRA:</w:t>
      </w:r>
    </w:p>
    <w:tbl>
      <w:tblPr>
        <w:tblW w:w="14312" w:type="dxa"/>
        <w:tblLayout w:type="fixed"/>
        <w:tblCellMar>
          <w:left w:w="70" w:type="dxa"/>
          <w:right w:w="70" w:type="dxa"/>
        </w:tblCellMar>
        <w:tblLook w:val="04A0" w:firstRow="1" w:lastRow="0" w:firstColumn="1" w:lastColumn="0" w:noHBand="0" w:noVBand="1"/>
      </w:tblPr>
      <w:tblGrid>
        <w:gridCol w:w="1913"/>
        <w:gridCol w:w="1134"/>
        <w:gridCol w:w="1418"/>
        <w:gridCol w:w="9847"/>
      </w:tblGrid>
      <w:tr w:rsidR="001E6841" w:rsidRPr="00FB3476" w14:paraId="3C2E8672" w14:textId="77777777" w:rsidTr="006302BA">
        <w:trPr>
          <w:trHeight w:val="830"/>
          <w:tblHeader/>
        </w:trPr>
        <w:tc>
          <w:tcPr>
            <w:tcW w:w="1913" w:type="dxa"/>
            <w:tcBorders>
              <w:top w:val="single" w:sz="4" w:space="0" w:color="auto"/>
              <w:left w:val="single" w:sz="4" w:space="0" w:color="auto"/>
              <w:bottom w:val="single" w:sz="4" w:space="0" w:color="auto"/>
              <w:right w:val="single" w:sz="4" w:space="0" w:color="auto"/>
            </w:tcBorders>
            <w:shd w:val="clear" w:color="70AD47" w:fill="70AD47"/>
            <w:vAlign w:val="center"/>
            <w:hideMark/>
          </w:tcPr>
          <w:p w14:paraId="5A6CA4F0" w14:textId="77777777" w:rsidR="001E6841" w:rsidRPr="00FB3476" w:rsidRDefault="001E6841" w:rsidP="00FB3476">
            <w:pPr>
              <w:spacing w:after="0" w:line="240" w:lineRule="auto"/>
              <w:jc w:val="center"/>
              <w:rPr>
                <w:rFonts w:cs="Tahoma"/>
                <w:b/>
                <w:bCs/>
                <w:color w:val="FFFFFF"/>
                <w:szCs w:val="20"/>
                <w:lang w:eastAsia="pt-BR"/>
              </w:rPr>
            </w:pPr>
            <w:r w:rsidRPr="00FB3476">
              <w:rPr>
                <w:rFonts w:cs="Tahoma"/>
                <w:b/>
                <w:bCs/>
                <w:color w:val="FFFFFF"/>
                <w:szCs w:val="20"/>
                <w:lang w:eastAsia="pt-BR"/>
              </w:rPr>
              <w:t>NOME EMPRESARIAL</w:t>
            </w:r>
          </w:p>
        </w:tc>
        <w:tc>
          <w:tcPr>
            <w:tcW w:w="1134" w:type="dxa"/>
            <w:tcBorders>
              <w:top w:val="single" w:sz="4" w:space="0" w:color="auto"/>
              <w:left w:val="single" w:sz="4" w:space="0" w:color="auto"/>
              <w:bottom w:val="single" w:sz="4" w:space="0" w:color="auto"/>
              <w:right w:val="single" w:sz="4" w:space="0" w:color="auto"/>
            </w:tcBorders>
            <w:shd w:val="clear" w:color="70AD47" w:fill="70AD47"/>
            <w:vAlign w:val="center"/>
            <w:hideMark/>
          </w:tcPr>
          <w:p w14:paraId="4ABAB484" w14:textId="77777777" w:rsidR="001E6841" w:rsidRPr="00FB3476" w:rsidRDefault="001E6841" w:rsidP="00FB3476">
            <w:pPr>
              <w:spacing w:after="0" w:line="240" w:lineRule="auto"/>
              <w:jc w:val="center"/>
              <w:rPr>
                <w:rFonts w:cs="Tahoma"/>
                <w:b/>
                <w:bCs/>
                <w:color w:val="FFFFFF"/>
                <w:szCs w:val="20"/>
                <w:lang w:eastAsia="pt-BR"/>
              </w:rPr>
            </w:pPr>
            <w:r w:rsidRPr="00FB3476">
              <w:rPr>
                <w:rFonts w:cs="Tahoma"/>
                <w:b/>
                <w:bCs/>
                <w:color w:val="FFFFFF"/>
                <w:szCs w:val="20"/>
                <w:lang w:eastAsia="pt-BR"/>
              </w:rPr>
              <w:t>CNPJ</w:t>
            </w:r>
          </w:p>
        </w:tc>
        <w:tc>
          <w:tcPr>
            <w:tcW w:w="1418" w:type="dxa"/>
            <w:tcBorders>
              <w:top w:val="single" w:sz="4" w:space="0" w:color="auto"/>
              <w:left w:val="single" w:sz="4" w:space="0" w:color="auto"/>
              <w:bottom w:val="single" w:sz="4" w:space="0" w:color="auto"/>
              <w:right w:val="single" w:sz="4" w:space="0" w:color="auto"/>
            </w:tcBorders>
            <w:shd w:val="clear" w:color="70AD47" w:fill="70AD47"/>
            <w:vAlign w:val="center"/>
            <w:hideMark/>
          </w:tcPr>
          <w:p w14:paraId="77AC14DA" w14:textId="77777777" w:rsidR="001E6841" w:rsidRPr="00FB3476" w:rsidRDefault="001E6841" w:rsidP="00FB3476">
            <w:pPr>
              <w:spacing w:after="0" w:line="240" w:lineRule="auto"/>
              <w:jc w:val="center"/>
              <w:rPr>
                <w:rFonts w:cs="Tahoma"/>
                <w:b/>
                <w:bCs/>
                <w:color w:val="FFFFFF"/>
                <w:szCs w:val="20"/>
                <w:lang w:eastAsia="pt-BR"/>
              </w:rPr>
            </w:pPr>
            <w:r w:rsidRPr="00FB3476">
              <w:rPr>
                <w:rFonts w:cs="Tahoma"/>
                <w:b/>
                <w:bCs/>
                <w:color w:val="FFFFFF"/>
                <w:szCs w:val="20"/>
                <w:lang w:eastAsia="pt-BR"/>
              </w:rPr>
              <w:t>CNAE PRINCIPAL</w:t>
            </w:r>
          </w:p>
        </w:tc>
        <w:tc>
          <w:tcPr>
            <w:tcW w:w="9847" w:type="dxa"/>
            <w:tcBorders>
              <w:top w:val="single" w:sz="4" w:space="0" w:color="auto"/>
              <w:left w:val="single" w:sz="4" w:space="0" w:color="auto"/>
              <w:bottom w:val="single" w:sz="4" w:space="0" w:color="auto"/>
              <w:right w:val="single" w:sz="4" w:space="0" w:color="auto"/>
            </w:tcBorders>
            <w:shd w:val="clear" w:color="70AD47" w:fill="70AD47"/>
            <w:vAlign w:val="center"/>
            <w:hideMark/>
          </w:tcPr>
          <w:p w14:paraId="1FA8D46D" w14:textId="77777777" w:rsidR="001E6841" w:rsidRPr="00FB3476" w:rsidRDefault="001E6841" w:rsidP="00FB3476">
            <w:pPr>
              <w:spacing w:after="0" w:line="240" w:lineRule="auto"/>
              <w:jc w:val="center"/>
              <w:rPr>
                <w:rFonts w:cs="Tahoma"/>
                <w:b/>
                <w:bCs/>
                <w:color w:val="FFFFFF"/>
                <w:szCs w:val="20"/>
                <w:lang w:eastAsia="pt-BR"/>
              </w:rPr>
            </w:pPr>
            <w:r w:rsidRPr="00FB3476">
              <w:rPr>
                <w:rFonts w:cs="Tahoma"/>
                <w:b/>
                <w:bCs/>
                <w:color w:val="FFFFFF"/>
                <w:szCs w:val="20"/>
                <w:lang w:eastAsia="pt-BR"/>
              </w:rPr>
              <w:t>CNAE SECUNDÁRIAS</w:t>
            </w:r>
          </w:p>
        </w:tc>
      </w:tr>
      <w:tr w:rsidR="001E6841" w:rsidRPr="00FB3476" w14:paraId="4CFDFB68" w14:textId="77777777" w:rsidTr="006302BA">
        <w:trPr>
          <w:trHeight w:val="5000"/>
        </w:trPr>
        <w:tc>
          <w:tcPr>
            <w:tcW w:w="19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AC0A7" w14:textId="77777777" w:rsidR="001E6841" w:rsidRPr="00FB3476" w:rsidRDefault="001E6841" w:rsidP="00FB3476">
            <w:pPr>
              <w:spacing w:after="0" w:line="240" w:lineRule="auto"/>
              <w:rPr>
                <w:rFonts w:cs="Tahoma"/>
                <w:b/>
                <w:bCs/>
                <w:color w:val="000000"/>
                <w:szCs w:val="20"/>
                <w:lang w:eastAsia="pt-BR"/>
              </w:rPr>
            </w:pPr>
            <w:r w:rsidRPr="00FB3476">
              <w:rPr>
                <w:rFonts w:cs="Tahoma"/>
                <w:b/>
                <w:bCs/>
                <w:color w:val="000000"/>
                <w:szCs w:val="20"/>
                <w:lang w:eastAsia="pt-BR"/>
              </w:rPr>
              <w:t>ITAUEIRA AGROPECUÁRIA S.A.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76B017" w14:textId="77777777" w:rsidR="001E6841" w:rsidRPr="00FB3476" w:rsidRDefault="001E6841" w:rsidP="00FB3476">
            <w:pPr>
              <w:spacing w:after="0" w:line="240" w:lineRule="auto"/>
              <w:rPr>
                <w:rFonts w:cs="Tahoma"/>
                <w:color w:val="000000"/>
                <w:szCs w:val="20"/>
                <w:lang w:eastAsia="pt-BR"/>
              </w:rPr>
            </w:pPr>
            <w:r w:rsidRPr="00FB3476">
              <w:rPr>
                <w:rFonts w:cs="Tahoma"/>
                <w:color w:val="000000"/>
                <w:szCs w:val="20"/>
                <w:lang w:eastAsia="pt-BR"/>
              </w:rPr>
              <w:t>07.231.103/0008/88</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E4AE2"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01.19-9-07 - Cultivo de melão</w:t>
            </w:r>
          </w:p>
        </w:tc>
        <w:tc>
          <w:tcPr>
            <w:tcW w:w="98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B827D" w14:textId="56E868E2"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01.19-9-01 - Cultivo de abacaxi</w:t>
            </w:r>
            <w:r w:rsidRPr="00FB3476">
              <w:rPr>
                <w:rFonts w:cs="Tahoma"/>
                <w:color w:val="000000"/>
                <w:szCs w:val="20"/>
                <w:lang w:eastAsia="pt-BR"/>
              </w:rPr>
              <w:br/>
              <w:t>01.19-9-08 - Cultivo de melancia</w:t>
            </w:r>
            <w:r w:rsidRPr="00FB3476">
              <w:rPr>
                <w:rFonts w:cs="Tahoma"/>
                <w:color w:val="000000"/>
                <w:szCs w:val="20"/>
                <w:lang w:eastAsia="pt-BR"/>
              </w:rPr>
              <w:br/>
              <w:t>01.21-1-01 - Horticultura, exceto morango</w:t>
            </w:r>
            <w:r w:rsidRPr="00FB3476">
              <w:rPr>
                <w:rFonts w:cs="Tahoma"/>
                <w:color w:val="000000"/>
                <w:szCs w:val="20"/>
                <w:lang w:eastAsia="pt-BR"/>
              </w:rPr>
              <w:br/>
              <w:t>01.32-6-00 - Cultivo de uva</w:t>
            </w:r>
            <w:r w:rsidRPr="00FB3476">
              <w:rPr>
                <w:rFonts w:cs="Tahoma"/>
                <w:color w:val="000000"/>
                <w:szCs w:val="20"/>
                <w:lang w:eastAsia="pt-BR"/>
              </w:rPr>
              <w:br/>
              <w:t>01.33-4-03 - Cultivo de caju</w:t>
            </w:r>
            <w:r w:rsidRPr="00FB3476">
              <w:rPr>
                <w:rFonts w:cs="Tahoma"/>
                <w:color w:val="000000"/>
                <w:szCs w:val="20"/>
                <w:lang w:eastAsia="pt-BR"/>
              </w:rPr>
              <w:br/>
              <w:t>01.51-2-01 - Criação de bovinos para corte</w:t>
            </w:r>
            <w:r w:rsidRPr="00FB3476">
              <w:rPr>
                <w:rFonts w:cs="Tahoma"/>
                <w:color w:val="000000"/>
                <w:szCs w:val="20"/>
                <w:lang w:eastAsia="pt-BR"/>
              </w:rPr>
              <w:br/>
              <w:t>01.59-8-01 - Apicultura</w:t>
            </w:r>
            <w:r w:rsidRPr="00FB3476">
              <w:rPr>
                <w:rFonts w:cs="Tahoma"/>
                <w:color w:val="000000"/>
                <w:szCs w:val="20"/>
                <w:lang w:eastAsia="pt-BR"/>
              </w:rPr>
              <w:br/>
              <w:t>01.61-0-99 - Atividades de apoio à agricultura não especificadas anteriormente</w:t>
            </w:r>
            <w:r w:rsidRPr="00FB3476">
              <w:rPr>
                <w:rFonts w:cs="Tahoma"/>
                <w:color w:val="000000"/>
                <w:szCs w:val="20"/>
                <w:lang w:eastAsia="pt-BR"/>
              </w:rPr>
              <w:br/>
              <w:t>01.62-8-99 - Atividades de apoio à pecuária não especificadas anteriormente</w:t>
            </w:r>
            <w:r w:rsidRPr="00FB3476">
              <w:rPr>
                <w:rFonts w:cs="Tahoma"/>
                <w:color w:val="000000"/>
                <w:szCs w:val="20"/>
                <w:lang w:eastAsia="pt-BR"/>
              </w:rPr>
              <w:br/>
              <w:t>02.10-1-99 - Produção de produtos não-madeireiros não especificados anteriormente em florestas plantadas</w:t>
            </w:r>
            <w:r w:rsidRPr="00FB3476">
              <w:rPr>
                <w:rFonts w:cs="Tahoma"/>
                <w:color w:val="000000"/>
                <w:szCs w:val="20"/>
                <w:lang w:eastAsia="pt-BR"/>
              </w:rPr>
              <w:br/>
              <w:t>10.31-7-00 - Fabricação de conservas de frutas</w:t>
            </w:r>
            <w:r w:rsidRPr="00FB3476">
              <w:rPr>
                <w:rFonts w:cs="Tahoma"/>
                <w:color w:val="000000"/>
                <w:szCs w:val="20"/>
                <w:lang w:eastAsia="pt-BR"/>
              </w:rPr>
              <w:br/>
              <w:t>10.33-3-01 - Fabricação de sucos concentrados de frutas, hortaliças e legumes</w:t>
            </w:r>
            <w:r w:rsidRPr="00FB3476">
              <w:rPr>
                <w:rFonts w:cs="Tahoma"/>
                <w:color w:val="000000"/>
                <w:szCs w:val="20"/>
                <w:lang w:eastAsia="pt-BR"/>
              </w:rPr>
              <w:br/>
              <w:t>10.33-3-02 - Fabricação de sucos de frutas, hortaliças e legumes, exceto concentrados</w:t>
            </w:r>
            <w:r w:rsidRPr="00FB3476">
              <w:rPr>
                <w:rFonts w:cs="Tahoma"/>
                <w:color w:val="000000"/>
                <w:szCs w:val="20"/>
                <w:lang w:eastAsia="pt-BR"/>
              </w:rPr>
              <w:br/>
              <w:t>46.23-1-08 - Comércio atacadista de matérias-primas agrícolas com atividade de fracionamento e acondicionamento</w:t>
            </w:r>
            <w:r>
              <w:rPr>
                <w:rFonts w:cs="Tahoma"/>
                <w:color w:val="000000"/>
                <w:szCs w:val="20"/>
                <w:lang w:eastAsia="pt-BR"/>
              </w:rPr>
              <w:t xml:space="preserve"> </w:t>
            </w:r>
            <w:r w:rsidRPr="00FB3476">
              <w:rPr>
                <w:rFonts w:cs="Tahoma"/>
                <w:color w:val="000000"/>
                <w:szCs w:val="20"/>
                <w:lang w:eastAsia="pt-BR"/>
              </w:rPr>
              <w:t>associada</w:t>
            </w:r>
            <w:r w:rsidRPr="00FB3476">
              <w:rPr>
                <w:rFonts w:cs="Tahoma"/>
                <w:color w:val="000000"/>
                <w:szCs w:val="20"/>
                <w:lang w:eastAsia="pt-BR"/>
              </w:rPr>
              <w:br/>
              <w:t>46.33-8-01 - Comércio atacadista de frutas, verduras, raízes, tubérculos, hortaliças e legumes frescos</w:t>
            </w:r>
            <w:r w:rsidRPr="00FB3476">
              <w:rPr>
                <w:rFonts w:cs="Tahoma"/>
                <w:color w:val="000000"/>
                <w:szCs w:val="20"/>
                <w:lang w:eastAsia="pt-BR"/>
              </w:rPr>
              <w:br/>
              <w:t>46.37-1-99 - Comércio atacadista especializado em outros produtos alimentícios não especificados anteriormente</w:t>
            </w:r>
            <w:r w:rsidRPr="00FB3476">
              <w:rPr>
                <w:rFonts w:cs="Tahoma"/>
                <w:color w:val="000000"/>
                <w:szCs w:val="20"/>
                <w:lang w:eastAsia="pt-BR"/>
              </w:rPr>
              <w:br/>
              <w:t>47.23-7-00 - Comércio varejista de bebidas</w:t>
            </w:r>
            <w:r w:rsidRPr="00FB3476">
              <w:rPr>
                <w:rFonts w:cs="Tahoma"/>
                <w:color w:val="000000"/>
                <w:szCs w:val="20"/>
                <w:lang w:eastAsia="pt-BR"/>
              </w:rPr>
              <w:br/>
              <w:t>74.90-1-03 - Serviços de agronomia e de consultoria às atividades agrícolas e pecuárias</w:t>
            </w:r>
            <w:r w:rsidRPr="00FB3476">
              <w:rPr>
                <w:rFonts w:cs="Tahoma"/>
                <w:color w:val="000000"/>
                <w:szCs w:val="20"/>
                <w:lang w:eastAsia="pt-BR"/>
              </w:rPr>
              <w:br/>
              <w:t>82.99-7-99 - Outras atividades de serviços prestados principalmente às empresas não especificadas anteriormente</w:t>
            </w:r>
            <w:r w:rsidRPr="00FB3476">
              <w:rPr>
                <w:rFonts w:cs="Tahoma"/>
                <w:color w:val="000000"/>
                <w:szCs w:val="20"/>
                <w:lang w:eastAsia="pt-BR"/>
              </w:rPr>
              <w:br/>
              <w:t>85.99-6-99 - Outras atividades de ensino não especificadas anteriormente</w:t>
            </w:r>
          </w:p>
        </w:tc>
      </w:tr>
      <w:tr w:rsidR="001E6841" w:rsidRPr="00FB3476" w14:paraId="7EB042E4" w14:textId="77777777" w:rsidTr="006302BA">
        <w:trPr>
          <w:trHeight w:val="5000"/>
        </w:trPr>
        <w:tc>
          <w:tcPr>
            <w:tcW w:w="1913"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75EEBD1" w14:textId="77777777" w:rsidR="001E6841" w:rsidRPr="00FB3476" w:rsidRDefault="001E6841" w:rsidP="00FB3476">
            <w:pPr>
              <w:spacing w:after="0" w:line="240" w:lineRule="auto"/>
              <w:rPr>
                <w:rFonts w:cs="Tahoma"/>
                <w:b/>
                <w:bCs/>
                <w:color w:val="000000"/>
                <w:szCs w:val="20"/>
                <w:lang w:eastAsia="pt-BR"/>
              </w:rPr>
            </w:pPr>
            <w:r w:rsidRPr="00FB3476">
              <w:rPr>
                <w:rFonts w:cs="Tahoma"/>
                <w:b/>
                <w:bCs/>
                <w:color w:val="000000"/>
                <w:szCs w:val="20"/>
                <w:lang w:eastAsia="pt-BR"/>
              </w:rPr>
              <w:lastRenderedPageBreak/>
              <w:t>ITAUEIRA AGROPECUÁRIA S.A.</w:t>
            </w:r>
          </w:p>
        </w:tc>
        <w:tc>
          <w:tcPr>
            <w:tcW w:w="1134"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07F8F2F" w14:textId="77777777" w:rsidR="001E6841" w:rsidRPr="00FB3476" w:rsidRDefault="001E6841" w:rsidP="00FB3476">
            <w:pPr>
              <w:spacing w:after="0" w:line="240" w:lineRule="auto"/>
              <w:rPr>
                <w:rFonts w:cs="Tahoma"/>
                <w:color w:val="000000"/>
                <w:szCs w:val="20"/>
                <w:lang w:eastAsia="pt-BR"/>
              </w:rPr>
            </w:pPr>
            <w:r w:rsidRPr="00FB3476">
              <w:rPr>
                <w:rFonts w:cs="Tahoma"/>
                <w:color w:val="000000"/>
                <w:szCs w:val="20"/>
                <w:lang w:eastAsia="pt-BR"/>
              </w:rPr>
              <w:t>07.231.103/0004-54</w:t>
            </w:r>
          </w:p>
        </w:tc>
        <w:tc>
          <w:tcPr>
            <w:tcW w:w="1418"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8A4D358"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46.33-8-01 - Comércio atacadista de frutas, verduras, raízes, tubérculos, hortaliças e legumes frescos</w:t>
            </w:r>
          </w:p>
        </w:tc>
        <w:tc>
          <w:tcPr>
            <w:tcW w:w="9847"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64CA591" w14:textId="18C717BA"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01.19-9-01 - Cultivo de abacaxi</w:t>
            </w:r>
            <w:r w:rsidRPr="00FB3476">
              <w:rPr>
                <w:rFonts w:cs="Tahoma"/>
                <w:color w:val="000000"/>
                <w:szCs w:val="20"/>
                <w:lang w:eastAsia="pt-BR"/>
              </w:rPr>
              <w:br/>
              <w:t>01.19-9-07 - Cultivo de melão</w:t>
            </w:r>
            <w:r w:rsidRPr="00FB3476">
              <w:rPr>
                <w:rFonts w:cs="Tahoma"/>
                <w:color w:val="000000"/>
                <w:szCs w:val="20"/>
                <w:lang w:eastAsia="pt-BR"/>
              </w:rPr>
              <w:br/>
              <w:t>01.19-9-08 - Cultivo de melancia</w:t>
            </w:r>
            <w:r w:rsidRPr="00FB3476">
              <w:rPr>
                <w:rFonts w:cs="Tahoma"/>
                <w:color w:val="000000"/>
                <w:szCs w:val="20"/>
                <w:lang w:eastAsia="pt-BR"/>
              </w:rPr>
              <w:br/>
              <w:t>01.21-1-01 - Horticultura, exceto morango</w:t>
            </w:r>
            <w:r w:rsidRPr="00FB3476">
              <w:rPr>
                <w:rFonts w:cs="Tahoma"/>
                <w:color w:val="000000"/>
                <w:szCs w:val="20"/>
                <w:lang w:eastAsia="pt-BR"/>
              </w:rPr>
              <w:br/>
              <w:t>01.32-6-00 - Cultivo de uva</w:t>
            </w:r>
            <w:r w:rsidRPr="00FB3476">
              <w:rPr>
                <w:rFonts w:cs="Tahoma"/>
                <w:color w:val="000000"/>
                <w:szCs w:val="20"/>
                <w:lang w:eastAsia="pt-BR"/>
              </w:rPr>
              <w:br/>
              <w:t>01.33-4-03 - Cultivo de caju</w:t>
            </w:r>
            <w:r w:rsidRPr="00FB3476">
              <w:rPr>
                <w:rFonts w:cs="Tahoma"/>
                <w:color w:val="000000"/>
                <w:szCs w:val="20"/>
                <w:lang w:eastAsia="pt-BR"/>
              </w:rPr>
              <w:br/>
              <w:t>01.51-2-01 - Criação de bovinos para corte</w:t>
            </w:r>
            <w:r w:rsidRPr="00FB3476">
              <w:rPr>
                <w:rFonts w:cs="Tahoma"/>
                <w:color w:val="000000"/>
                <w:szCs w:val="20"/>
                <w:lang w:eastAsia="pt-BR"/>
              </w:rPr>
              <w:br/>
              <w:t>01.59-8-01 - Apicultura</w:t>
            </w:r>
            <w:r w:rsidRPr="00FB3476">
              <w:rPr>
                <w:rFonts w:cs="Tahoma"/>
                <w:color w:val="000000"/>
                <w:szCs w:val="20"/>
                <w:lang w:eastAsia="pt-BR"/>
              </w:rPr>
              <w:br/>
              <w:t>01.61-0-99 - Atividades de apoio à agricultura não especificadas anteriormente</w:t>
            </w:r>
            <w:r w:rsidRPr="00FB3476">
              <w:rPr>
                <w:rFonts w:cs="Tahoma"/>
                <w:color w:val="000000"/>
                <w:szCs w:val="20"/>
                <w:lang w:eastAsia="pt-BR"/>
              </w:rPr>
              <w:br/>
              <w:t>01.62-8-99 - Atividades de apoio à pecuária não especificadas anteriormente</w:t>
            </w:r>
            <w:r w:rsidRPr="00FB3476">
              <w:rPr>
                <w:rFonts w:cs="Tahoma"/>
                <w:color w:val="000000"/>
                <w:szCs w:val="20"/>
                <w:lang w:eastAsia="pt-BR"/>
              </w:rPr>
              <w:br/>
              <w:t>02.10-1-99 - Produção de produtos não-madeireiros não especificados anteriormente em florestas plantadas</w:t>
            </w:r>
            <w:r w:rsidRPr="00FB3476">
              <w:rPr>
                <w:rFonts w:cs="Tahoma"/>
                <w:color w:val="000000"/>
                <w:szCs w:val="20"/>
                <w:lang w:eastAsia="pt-BR"/>
              </w:rPr>
              <w:br/>
              <w:t>03.21-3-02 - Criação de camarões em água salgada e salobra</w:t>
            </w:r>
            <w:r w:rsidRPr="00FB3476">
              <w:rPr>
                <w:rFonts w:cs="Tahoma"/>
                <w:color w:val="000000"/>
                <w:szCs w:val="20"/>
                <w:lang w:eastAsia="pt-BR"/>
              </w:rPr>
              <w:br/>
              <w:t>03.22-1-01 - Criação de peixes em água doce</w:t>
            </w:r>
            <w:r w:rsidRPr="00FB3476">
              <w:rPr>
                <w:rFonts w:cs="Tahoma"/>
                <w:color w:val="000000"/>
                <w:szCs w:val="20"/>
                <w:lang w:eastAsia="pt-BR"/>
              </w:rPr>
              <w:br/>
              <w:t>03.22-1-02 - Criação de camarões em água doce</w:t>
            </w:r>
            <w:r w:rsidRPr="00FB3476">
              <w:rPr>
                <w:rFonts w:cs="Tahoma"/>
                <w:color w:val="000000"/>
                <w:szCs w:val="20"/>
                <w:lang w:eastAsia="pt-BR"/>
              </w:rPr>
              <w:br/>
              <w:t>03.22-1-07 - Atividades de apoio à aquicultura em água doce</w:t>
            </w:r>
            <w:r w:rsidRPr="00FB3476">
              <w:rPr>
                <w:rFonts w:cs="Tahoma"/>
                <w:color w:val="000000"/>
                <w:szCs w:val="20"/>
                <w:lang w:eastAsia="pt-BR"/>
              </w:rPr>
              <w:br/>
              <w:t>10.20-1-01 - Preservação de peixes, crustáceos e moluscos</w:t>
            </w:r>
            <w:r w:rsidRPr="00FB3476">
              <w:rPr>
                <w:rFonts w:cs="Tahoma"/>
                <w:color w:val="000000"/>
                <w:szCs w:val="20"/>
                <w:lang w:eastAsia="pt-BR"/>
              </w:rPr>
              <w:br/>
              <w:t>10.31-7-00 - Fabricação de conservas de frutas</w:t>
            </w:r>
            <w:r w:rsidRPr="00FB3476">
              <w:rPr>
                <w:rFonts w:cs="Tahoma"/>
                <w:color w:val="000000"/>
                <w:szCs w:val="20"/>
                <w:lang w:eastAsia="pt-BR"/>
              </w:rPr>
              <w:br/>
              <w:t>10.33-3-01 - Fabricação de sucos concentrados de frutas, hortaliças e legumes</w:t>
            </w:r>
            <w:r w:rsidRPr="00FB3476">
              <w:rPr>
                <w:rFonts w:cs="Tahoma"/>
                <w:color w:val="000000"/>
                <w:szCs w:val="20"/>
                <w:lang w:eastAsia="pt-BR"/>
              </w:rPr>
              <w:br/>
              <w:t>10.33-3-02 - Fabricação de sucos de frutas, hortaliças e legumes, exceto concentrados</w:t>
            </w:r>
            <w:r w:rsidRPr="00FB3476">
              <w:rPr>
                <w:rFonts w:cs="Tahoma"/>
                <w:color w:val="000000"/>
                <w:szCs w:val="20"/>
                <w:lang w:eastAsia="pt-BR"/>
              </w:rPr>
              <w:br/>
              <w:t>46.23-1-08 - Comércio atacadista de matérias-primas agrícolas com atividade de fracionamento e acondicionamento associada</w:t>
            </w:r>
          </w:p>
        </w:tc>
      </w:tr>
      <w:tr w:rsidR="001E6841" w:rsidRPr="00FB3476" w14:paraId="6A52A0B1" w14:textId="77777777" w:rsidTr="006302BA">
        <w:trPr>
          <w:trHeight w:val="5250"/>
        </w:trPr>
        <w:tc>
          <w:tcPr>
            <w:tcW w:w="19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C326CE" w14:textId="77777777" w:rsidR="001E6841" w:rsidRPr="00FB3476" w:rsidRDefault="001E6841" w:rsidP="00FB3476">
            <w:pPr>
              <w:spacing w:after="0" w:line="240" w:lineRule="auto"/>
              <w:rPr>
                <w:rFonts w:cs="Tahoma"/>
                <w:b/>
                <w:bCs/>
                <w:color w:val="000000"/>
                <w:szCs w:val="20"/>
                <w:lang w:eastAsia="pt-BR"/>
              </w:rPr>
            </w:pPr>
            <w:r w:rsidRPr="00FB3476">
              <w:rPr>
                <w:rFonts w:cs="Tahoma"/>
                <w:b/>
                <w:bCs/>
                <w:color w:val="000000"/>
                <w:szCs w:val="20"/>
                <w:lang w:eastAsia="pt-BR"/>
              </w:rPr>
              <w:lastRenderedPageBreak/>
              <w:t>ITAUEIRA AGROPECUÁRIA S.A.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35BF57" w14:textId="77777777" w:rsidR="001E6841" w:rsidRPr="00FB3476" w:rsidRDefault="001E6841" w:rsidP="00FB3476">
            <w:pPr>
              <w:spacing w:after="0" w:line="240" w:lineRule="auto"/>
              <w:rPr>
                <w:rFonts w:cs="Tahoma"/>
                <w:color w:val="000000"/>
                <w:szCs w:val="20"/>
                <w:lang w:eastAsia="pt-BR"/>
              </w:rPr>
            </w:pPr>
            <w:r w:rsidRPr="00FB3476">
              <w:rPr>
                <w:rFonts w:cs="Tahoma"/>
                <w:color w:val="000000"/>
                <w:szCs w:val="20"/>
                <w:lang w:eastAsia="pt-BR"/>
              </w:rPr>
              <w:t>07.231.103/0012-64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FA74C0"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01.19-9-07 - Cultivo de melão</w:t>
            </w:r>
          </w:p>
        </w:tc>
        <w:tc>
          <w:tcPr>
            <w:tcW w:w="98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DC53D" w14:textId="6323847D"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01.19-9-01 - Cultivo de abacaxi</w:t>
            </w:r>
            <w:r w:rsidRPr="00FB3476">
              <w:rPr>
                <w:rFonts w:cs="Tahoma"/>
                <w:color w:val="000000"/>
                <w:szCs w:val="20"/>
                <w:lang w:eastAsia="pt-BR"/>
              </w:rPr>
              <w:br/>
              <w:t>01.19-9-08 - Cultivo de melancia</w:t>
            </w:r>
            <w:r w:rsidRPr="00FB3476">
              <w:rPr>
                <w:rFonts w:cs="Tahoma"/>
                <w:color w:val="000000"/>
                <w:szCs w:val="20"/>
                <w:lang w:eastAsia="pt-BR"/>
              </w:rPr>
              <w:br/>
              <w:t>01.21-1-01 - Horticultura, exceto morango</w:t>
            </w:r>
            <w:r w:rsidRPr="00FB3476">
              <w:rPr>
                <w:rFonts w:cs="Tahoma"/>
                <w:color w:val="000000"/>
                <w:szCs w:val="20"/>
                <w:lang w:eastAsia="pt-BR"/>
              </w:rPr>
              <w:br/>
              <w:t>01.32-6-00 - Cultivo de uva</w:t>
            </w:r>
            <w:r w:rsidRPr="00FB3476">
              <w:rPr>
                <w:rFonts w:cs="Tahoma"/>
                <w:color w:val="000000"/>
                <w:szCs w:val="20"/>
                <w:lang w:eastAsia="pt-BR"/>
              </w:rPr>
              <w:br/>
              <w:t>01.51-2-01 - Criação de bovinos para corte</w:t>
            </w:r>
            <w:r w:rsidRPr="00FB3476">
              <w:rPr>
                <w:rFonts w:cs="Tahoma"/>
                <w:color w:val="000000"/>
                <w:szCs w:val="20"/>
                <w:lang w:eastAsia="pt-BR"/>
              </w:rPr>
              <w:br/>
              <w:t>01.59-8-01 - Apicultura</w:t>
            </w:r>
            <w:r w:rsidRPr="00FB3476">
              <w:rPr>
                <w:rFonts w:cs="Tahoma"/>
                <w:color w:val="000000"/>
                <w:szCs w:val="20"/>
                <w:lang w:eastAsia="pt-BR"/>
              </w:rPr>
              <w:br/>
              <w:t>01.61-0-99 - Atividades de apoio à agricultura não especificadas anteriormente</w:t>
            </w:r>
            <w:r w:rsidRPr="00FB3476">
              <w:rPr>
                <w:rFonts w:cs="Tahoma"/>
                <w:color w:val="000000"/>
                <w:szCs w:val="20"/>
                <w:lang w:eastAsia="pt-BR"/>
              </w:rPr>
              <w:br/>
              <w:t>01.62-8-99 - Atividades de apoio à pecuária não especificadas anteriormente</w:t>
            </w:r>
            <w:r w:rsidRPr="00FB3476">
              <w:rPr>
                <w:rFonts w:cs="Tahoma"/>
                <w:color w:val="000000"/>
                <w:szCs w:val="20"/>
                <w:lang w:eastAsia="pt-BR"/>
              </w:rPr>
              <w:br/>
              <w:t>02.10-1-99 - Produção de produtos não-madeireiros não especificados anteriormente em florestas plantadas</w:t>
            </w:r>
            <w:r w:rsidRPr="00FB3476">
              <w:rPr>
                <w:rFonts w:cs="Tahoma"/>
                <w:color w:val="000000"/>
                <w:szCs w:val="20"/>
                <w:lang w:eastAsia="pt-BR"/>
              </w:rPr>
              <w:br/>
              <w:t>10.20-1-01 - Preservação de peixes, crustáceos e moluscos</w:t>
            </w:r>
            <w:r w:rsidRPr="00FB3476">
              <w:rPr>
                <w:rFonts w:cs="Tahoma"/>
                <w:color w:val="000000"/>
                <w:szCs w:val="20"/>
                <w:lang w:eastAsia="pt-BR"/>
              </w:rPr>
              <w:br/>
              <w:t>10.31-7-00 - Fabricação de conservas de frutas</w:t>
            </w:r>
            <w:r w:rsidRPr="00FB3476">
              <w:rPr>
                <w:rFonts w:cs="Tahoma"/>
                <w:color w:val="000000"/>
                <w:szCs w:val="20"/>
                <w:lang w:eastAsia="pt-BR"/>
              </w:rPr>
              <w:br/>
              <w:t>10.33-3-01 - Fabricação de sucos concentrados de frutas, hortaliças e legumes</w:t>
            </w:r>
            <w:r w:rsidRPr="00FB3476">
              <w:rPr>
                <w:rFonts w:cs="Tahoma"/>
                <w:color w:val="000000"/>
                <w:szCs w:val="20"/>
                <w:lang w:eastAsia="pt-BR"/>
              </w:rPr>
              <w:br/>
              <w:t>10.33-3-02 - Fabricação de sucos de frutas, hortaliças e legumes, exceto concentrados</w:t>
            </w:r>
            <w:r w:rsidRPr="00FB3476">
              <w:rPr>
                <w:rFonts w:cs="Tahoma"/>
                <w:color w:val="000000"/>
                <w:szCs w:val="20"/>
                <w:lang w:eastAsia="pt-BR"/>
              </w:rPr>
              <w:br/>
              <w:t>46.32-0-03 - Comércio atacadista de cereais e leguminosas beneficiados, farinhas, amidos e féculas, com atividade de</w:t>
            </w:r>
            <w:r>
              <w:rPr>
                <w:rFonts w:cs="Tahoma"/>
                <w:color w:val="000000"/>
                <w:szCs w:val="20"/>
                <w:lang w:eastAsia="pt-BR"/>
              </w:rPr>
              <w:t xml:space="preserve"> </w:t>
            </w:r>
            <w:r w:rsidRPr="00FB3476">
              <w:rPr>
                <w:rFonts w:cs="Tahoma"/>
                <w:color w:val="000000"/>
                <w:szCs w:val="20"/>
                <w:lang w:eastAsia="pt-BR"/>
              </w:rPr>
              <w:t>fracionamento e acondicionamento associada</w:t>
            </w:r>
            <w:r w:rsidRPr="00FB3476">
              <w:rPr>
                <w:rFonts w:cs="Tahoma"/>
                <w:color w:val="000000"/>
                <w:szCs w:val="20"/>
                <w:lang w:eastAsia="pt-BR"/>
              </w:rPr>
              <w:br/>
              <w:t>46.33-8-01 - Comércio atacadista de frutas, verduras, raízes, tubérculos, hortaliças e legumes frescos</w:t>
            </w:r>
            <w:r w:rsidRPr="00FB3476">
              <w:rPr>
                <w:rFonts w:cs="Tahoma"/>
                <w:color w:val="000000"/>
                <w:szCs w:val="20"/>
                <w:lang w:eastAsia="pt-BR"/>
              </w:rPr>
              <w:br/>
              <w:t>46.37-1-99 - Comércio atacadista especializado em outros produtos alimentícios não especificados anteriormente</w:t>
            </w:r>
            <w:r w:rsidRPr="00FB3476">
              <w:rPr>
                <w:rFonts w:cs="Tahoma"/>
                <w:color w:val="000000"/>
                <w:szCs w:val="20"/>
                <w:lang w:eastAsia="pt-BR"/>
              </w:rPr>
              <w:br/>
              <w:t>47.23-7-00 - Comércio varejista de bebidas</w:t>
            </w:r>
            <w:r w:rsidRPr="00FB3476">
              <w:rPr>
                <w:rFonts w:cs="Tahoma"/>
                <w:color w:val="000000"/>
                <w:szCs w:val="20"/>
                <w:lang w:eastAsia="pt-BR"/>
              </w:rPr>
              <w:br/>
              <w:t>74.90-1-03 - Serviços de agronomia e de consultoria às atividades agrícolas e pecuárias</w:t>
            </w:r>
            <w:r w:rsidRPr="00FB3476">
              <w:rPr>
                <w:rFonts w:cs="Tahoma"/>
                <w:color w:val="000000"/>
                <w:szCs w:val="20"/>
                <w:lang w:eastAsia="pt-BR"/>
              </w:rPr>
              <w:br/>
              <w:t>82.99-7-99 - Outras atividades de serviços prestados principalmente às empresas não especificadas anteriormente</w:t>
            </w:r>
            <w:r w:rsidRPr="00FB3476">
              <w:rPr>
                <w:rFonts w:cs="Tahoma"/>
                <w:color w:val="000000"/>
                <w:szCs w:val="20"/>
                <w:lang w:eastAsia="pt-BR"/>
              </w:rPr>
              <w:br/>
              <w:t>85.99-6-99 - Outras atividades de ensino não especificadas anteriormente</w:t>
            </w:r>
          </w:p>
        </w:tc>
      </w:tr>
      <w:tr w:rsidR="001E6841" w:rsidRPr="00FB3476" w14:paraId="073EF46C" w14:textId="77777777" w:rsidTr="006302BA">
        <w:trPr>
          <w:trHeight w:val="2500"/>
        </w:trPr>
        <w:tc>
          <w:tcPr>
            <w:tcW w:w="1913"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8FB308" w14:textId="77777777" w:rsidR="001E6841" w:rsidRPr="00FB3476" w:rsidRDefault="001E6841" w:rsidP="00FB3476">
            <w:pPr>
              <w:spacing w:after="0" w:line="240" w:lineRule="auto"/>
              <w:rPr>
                <w:rFonts w:cs="Tahoma"/>
                <w:b/>
                <w:bCs/>
                <w:color w:val="000000"/>
                <w:szCs w:val="20"/>
                <w:lang w:eastAsia="pt-BR"/>
              </w:rPr>
            </w:pPr>
            <w:r w:rsidRPr="00FB3476">
              <w:rPr>
                <w:rFonts w:cs="Tahoma"/>
                <w:b/>
                <w:bCs/>
                <w:color w:val="000000"/>
                <w:szCs w:val="20"/>
                <w:lang w:eastAsia="pt-BR"/>
              </w:rPr>
              <w:lastRenderedPageBreak/>
              <w:t>FRUTACC COMERCIO E DISTRIBUICAO DE FRUTAS LTDA</w:t>
            </w:r>
          </w:p>
        </w:tc>
        <w:tc>
          <w:tcPr>
            <w:tcW w:w="1134"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8C54018" w14:textId="77777777" w:rsidR="001E6841" w:rsidRPr="00FB3476" w:rsidRDefault="001E6841" w:rsidP="00FB3476">
            <w:pPr>
              <w:spacing w:after="0" w:line="240" w:lineRule="auto"/>
              <w:rPr>
                <w:rFonts w:cs="Tahoma"/>
                <w:color w:val="000000"/>
                <w:szCs w:val="20"/>
                <w:lang w:eastAsia="pt-BR"/>
              </w:rPr>
            </w:pPr>
            <w:r w:rsidRPr="00FB3476">
              <w:rPr>
                <w:rFonts w:cs="Tahoma"/>
                <w:color w:val="000000"/>
                <w:szCs w:val="20"/>
                <w:lang w:eastAsia="pt-BR"/>
              </w:rPr>
              <w:t>09.688.164/0001-28</w:t>
            </w:r>
          </w:p>
        </w:tc>
        <w:tc>
          <w:tcPr>
            <w:tcW w:w="1418"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38ABBE"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46.33-8-01 - Comércio atacadista de frutas, verduras, raízes, tubérculos, hortaliças e legumes frescos</w:t>
            </w:r>
          </w:p>
        </w:tc>
        <w:tc>
          <w:tcPr>
            <w:tcW w:w="9847"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3215563" w14:textId="4A63F624"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47.24-5-00 - Comércio varejista de hortifrutigranjeiros</w:t>
            </w:r>
            <w:r w:rsidRPr="00FB3476">
              <w:rPr>
                <w:rFonts w:cs="Tahoma"/>
                <w:color w:val="000000"/>
                <w:szCs w:val="20"/>
                <w:lang w:eastAsia="pt-BR"/>
              </w:rPr>
              <w:br/>
              <w:t>49.30-2-02 - Transporte rodoviário de carga, exceto produtos perigosos e mudanças, intermunicipal, interestadual e</w:t>
            </w:r>
            <w:r>
              <w:rPr>
                <w:rFonts w:cs="Tahoma"/>
                <w:color w:val="000000"/>
                <w:szCs w:val="20"/>
                <w:lang w:eastAsia="pt-BR"/>
              </w:rPr>
              <w:t xml:space="preserve"> </w:t>
            </w:r>
            <w:r w:rsidRPr="00FB3476">
              <w:rPr>
                <w:rFonts w:cs="Tahoma"/>
                <w:color w:val="000000"/>
                <w:szCs w:val="20"/>
                <w:lang w:eastAsia="pt-BR"/>
              </w:rPr>
              <w:t>internacional</w:t>
            </w:r>
            <w:r w:rsidRPr="00FB3476">
              <w:rPr>
                <w:rFonts w:cs="Tahoma"/>
                <w:color w:val="000000"/>
                <w:szCs w:val="20"/>
                <w:lang w:eastAsia="pt-BR"/>
              </w:rPr>
              <w:br/>
              <w:t>01.19-9-08 - Cultivo de melancia</w:t>
            </w:r>
            <w:r w:rsidRPr="00FB3476">
              <w:rPr>
                <w:rFonts w:cs="Tahoma"/>
                <w:color w:val="000000"/>
                <w:szCs w:val="20"/>
                <w:lang w:eastAsia="pt-BR"/>
              </w:rPr>
              <w:br/>
              <w:t>01.19-9-01 - Cultivo de abacaxi</w:t>
            </w:r>
            <w:r w:rsidRPr="00FB3476">
              <w:rPr>
                <w:rFonts w:cs="Tahoma"/>
                <w:color w:val="000000"/>
                <w:szCs w:val="20"/>
                <w:lang w:eastAsia="pt-BR"/>
              </w:rPr>
              <w:br/>
              <w:t>01.19-9-07 - Cultivo de melão</w:t>
            </w:r>
            <w:r w:rsidRPr="00FB3476">
              <w:rPr>
                <w:rFonts w:cs="Tahoma"/>
                <w:color w:val="000000"/>
                <w:szCs w:val="20"/>
                <w:lang w:eastAsia="pt-BR"/>
              </w:rPr>
              <w:br/>
              <w:t>01.19-9-99 - Cultivo de outras plantas de lavoura temporária não especificadas anteriormente</w:t>
            </w:r>
            <w:r w:rsidRPr="00FB3476">
              <w:rPr>
                <w:rFonts w:cs="Tahoma"/>
                <w:color w:val="000000"/>
                <w:szCs w:val="20"/>
                <w:lang w:eastAsia="pt-BR"/>
              </w:rPr>
              <w:br/>
              <w:t>01.11-3-02 - Cultivo de milho</w:t>
            </w:r>
            <w:r w:rsidRPr="00FB3476">
              <w:rPr>
                <w:rFonts w:cs="Tahoma"/>
                <w:color w:val="000000"/>
                <w:szCs w:val="20"/>
                <w:lang w:eastAsia="pt-BR"/>
              </w:rPr>
              <w:br/>
              <w:t>01.15-6-00 - Cultivo de soja</w:t>
            </w:r>
            <w:r w:rsidRPr="00FB3476">
              <w:rPr>
                <w:rFonts w:cs="Tahoma"/>
                <w:color w:val="000000"/>
                <w:szCs w:val="20"/>
                <w:lang w:eastAsia="pt-BR"/>
              </w:rPr>
              <w:br/>
              <w:t>01.11-3-01 - Cultivo de arroz</w:t>
            </w:r>
          </w:p>
        </w:tc>
      </w:tr>
      <w:tr w:rsidR="001E6841" w:rsidRPr="00FB3476" w14:paraId="0C680FBD" w14:textId="77777777" w:rsidTr="006302BA">
        <w:trPr>
          <w:trHeight w:val="3500"/>
        </w:trPr>
        <w:tc>
          <w:tcPr>
            <w:tcW w:w="19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84EE18" w14:textId="77777777" w:rsidR="001E6841" w:rsidRPr="00FB3476" w:rsidRDefault="001E6841" w:rsidP="00FB3476">
            <w:pPr>
              <w:spacing w:after="0" w:line="240" w:lineRule="auto"/>
              <w:rPr>
                <w:rFonts w:cs="Tahoma"/>
                <w:b/>
                <w:bCs/>
                <w:color w:val="000000"/>
                <w:szCs w:val="20"/>
                <w:lang w:eastAsia="pt-BR"/>
              </w:rPr>
            </w:pPr>
            <w:r w:rsidRPr="00FB3476">
              <w:rPr>
                <w:rFonts w:cs="Tahoma"/>
                <w:b/>
                <w:bCs/>
                <w:color w:val="000000"/>
                <w:szCs w:val="20"/>
                <w:lang w:eastAsia="pt-BR"/>
              </w:rPr>
              <w:t>COOPERATIVA AGROPECUARIA DO ALTO PARANAIBA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F52AF" w14:textId="77777777" w:rsidR="001E6841" w:rsidRPr="00FB3476" w:rsidRDefault="001E6841" w:rsidP="00FB3476">
            <w:pPr>
              <w:spacing w:after="0" w:line="240" w:lineRule="auto"/>
              <w:rPr>
                <w:rFonts w:cs="Tahoma"/>
                <w:color w:val="000000"/>
                <w:szCs w:val="20"/>
                <w:lang w:eastAsia="pt-BR"/>
              </w:rPr>
            </w:pPr>
            <w:r w:rsidRPr="00FB3476">
              <w:rPr>
                <w:rFonts w:cs="Tahoma"/>
                <w:color w:val="000000"/>
                <w:szCs w:val="20"/>
                <w:lang w:eastAsia="pt-BR"/>
              </w:rPr>
              <w:t>86.675.642/0001-06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40611"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46.23-1-99 - Comércio atacadista de matérias-primas agrícolas não especificadas anteriormente</w:t>
            </w:r>
          </w:p>
        </w:tc>
        <w:tc>
          <w:tcPr>
            <w:tcW w:w="98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9670F"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46.21-4-00 - Comércio atacadista de café em grão</w:t>
            </w:r>
            <w:r w:rsidRPr="00FB3476">
              <w:rPr>
                <w:rFonts w:cs="Tahoma"/>
                <w:color w:val="000000"/>
                <w:szCs w:val="20"/>
                <w:lang w:eastAsia="pt-BR"/>
              </w:rPr>
              <w:br/>
              <w:t>46.32-0-01 - Comércio atacadista de cereais e leguminosas beneficiados</w:t>
            </w:r>
            <w:r w:rsidRPr="00FB3476">
              <w:rPr>
                <w:rFonts w:cs="Tahoma"/>
                <w:color w:val="000000"/>
                <w:szCs w:val="20"/>
                <w:lang w:eastAsia="pt-BR"/>
              </w:rPr>
              <w:br/>
              <w:t>46.22-2-00 - Comércio atacadista de soja</w:t>
            </w:r>
            <w:r w:rsidRPr="00FB3476">
              <w:rPr>
                <w:rFonts w:cs="Tahoma"/>
                <w:color w:val="000000"/>
                <w:szCs w:val="20"/>
                <w:lang w:eastAsia="pt-BR"/>
              </w:rPr>
              <w:br/>
              <w:t>46.33-8-01 - Comércio atacadista de frutas, verduras, raízes, tubérculos, hortaliças e legumes frescos</w:t>
            </w:r>
            <w:r w:rsidRPr="00FB3476">
              <w:rPr>
                <w:rFonts w:cs="Tahoma"/>
                <w:color w:val="000000"/>
                <w:szCs w:val="20"/>
                <w:lang w:eastAsia="pt-BR"/>
              </w:rPr>
              <w:br/>
              <w:t>46.83-4-00 - Comércio atacadista de defensivos agrícolas, adubos, fertilizantes e corretivos do solo</w:t>
            </w:r>
            <w:r w:rsidRPr="00FB3476">
              <w:rPr>
                <w:rFonts w:cs="Tahoma"/>
                <w:color w:val="000000"/>
                <w:szCs w:val="20"/>
                <w:lang w:eastAsia="pt-BR"/>
              </w:rPr>
              <w:br/>
              <w:t>46.37-1-01 - Comércio atacadista de café torrado, moído e solúvel</w:t>
            </w:r>
            <w:r w:rsidRPr="00FB3476">
              <w:rPr>
                <w:rFonts w:cs="Tahoma"/>
                <w:color w:val="000000"/>
                <w:szCs w:val="20"/>
                <w:lang w:eastAsia="pt-BR"/>
              </w:rPr>
              <w:br/>
              <w:t>10.81-3-02 - Torrefação e moagem de café</w:t>
            </w:r>
            <w:r w:rsidRPr="00FB3476">
              <w:rPr>
                <w:rFonts w:cs="Tahoma"/>
                <w:color w:val="000000"/>
                <w:szCs w:val="20"/>
                <w:lang w:eastAsia="pt-BR"/>
              </w:rPr>
              <w:br/>
              <w:t>52.11-7-01 - Armazéns gerais - emissão de warrant</w:t>
            </w:r>
            <w:r w:rsidRPr="00FB3476">
              <w:rPr>
                <w:rFonts w:cs="Tahoma"/>
                <w:color w:val="000000"/>
                <w:szCs w:val="20"/>
                <w:lang w:eastAsia="pt-BR"/>
              </w:rPr>
              <w:br/>
              <w:t>01.63-6-00 - Atividades de pós-colheita</w:t>
            </w:r>
            <w:r w:rsidRPr="00FB3476">
              <w:rPr>
                <w:rFonts w:cs="Tahoma"/>
                <w:color w:val="000000"/>
                <w:szCs w:val="20"/>
                <w:lang w:eastAsia="pt-BR"/>
              </w:rPr>
              <w:br/>
              <w:t>10.81-3-01 - Beneficiamento de café</w:t>
            </w:r>
            <w:r w:rsidRPr="00FB3476">
              <w:rPr>
                <w:rFonts w:cs="Tahoma"/>
                <w:color w:val="000000"/>
                <w:szCs w:val="20"/>
                <w:lang w:eastAsia="pt-BR"/>
              </w:rPr>
              <w:br/>
              <w:t>33.14-7-11 - Manutenção e reparação de máquinas e equipamentos para agricultura e pecuária</w:t>
            </w:r>
            <w:r w:rsidRPr="00FB3476">
              <w:rPr>
                <w:rFonts w:cs="Tahoma"/>
                <w:color w:val="000000"/>
                <w:szCs w:val="20"/>
                <w:lang w:eastAsia="pt-BR"/>
              </w:rPr>
              <w:br/>
              <w:t>74.90-1-03 - Serviços de agronomia e de consultoria às atividades agrícolas e pecuárias</w:t>
            </w:r>
            <w:r w:rsidRPr="00FB3476">
              <w:rPr>
                <w:rFonts w:cs="Tahoma"/>
                <w:color w:val="000000"/>
                <w:szCs w:val="20"/>
                <w:lang w:eastAsia="pt-BR"/>
              </w:rPr>
              <w:br/>
              <w:t>72.10-0-00 - Pesquisa e desenvolvimento experimental em ciências físicas e naturais</w:t>
            </w:r>
            <w:r w:rsidRPr="00FB3476">
              <w:rPr>
                <w:rFonts w:cs="Tahoma"/>
                <w:color w:val="000000"/>
                <w:szCs w:val="20"/>
                <w:lang w:eastAsia="pt-BR"/>
              </w:rPr>
              <w:br/>
              <w:t>10.69-4-00 - Moagem e fabricação de produtos de origem vegetal não especificados anteriormente</w:t>
            </w:r>
          </w:p>
        </w:tc>
      </w:tr>
      <w:tr w:rsidR="001E6841" w:rsidRPr="00FB3476" w14:paraId="0025E8CC" w14:textId="77777777" w:rsidTr="006302BA">
        <w:trPr>
          <w:trHeight w:val="700"/>
        </w:trPr>
        <w:tc>
          <w:tcPr>
            <w:tcW w:w="1913"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4A4899E" w14:textId="77777777" w:rsidR="001E6841" w:rsidRPr="00FB3476" w:rsidRDefault="001E6841" w:rsidP="00FB3476">
            <w:pPr>
              <w:spacing w:after="0" w:line="240" w:lineRule="auto"/>
              <w:rPr>
                <w:rFonts w:cs="Tahoma"/>
                <w:b/>
                <w:bCs/>
                <w:color w:val="000000"/>
                <w:szCs w:val="20"/>
                <w:lang w:eastAsia="pt-BR"/>
              </w:rPr>
            </w:pPr>
            <w:r w:rsidRPr="00FB3476">
              <w:rPr>
                <w:rFonts w:cs="Tahoma"/>
                <w:b/>
                <w:bCs/>
                <w:color w:val="000000"/>
                <w:szCs w:val="20"/>
                <w:lang w:eastAsia="pt-BR"/>
              </w:rPr>
              <w:t>COOPERATIVA CENTRAL AURORA ALIMENTOS</w:t>
            </w:r>
          </w:p>
        </w:tc>
        <w:tc>
          <w:tcPr>
            <w:tcW w:w="1134"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7CAFC91" w14:textId="77777777" w:rsidR="001E6841" w:rsidRPr="00FB3476" w:rsidRDefault="001E6841" w:rsidP="00FB3476">
            <w:pPr>
              <w:spacing w:after="0" w:line="240" w:lineRule="auto"/>
              <w:rPr>
                <w:rFonts w:cs="Tahoma"/>
                <w:color w:val="000000"/>
                <w:szCs w:val="20"/>
                <w:lang w:eastAsia="pt-BR"/>
              </w:rPr>
            </w:pPr>
            <w:r w:rsidRPr="00FB3476">
              <w:rPr>
                <w:rFonts w:cs="Tahoma"/>
                <w:color w:val="000000"/>
                <w:szCs w:val="20"/>
                <w:lang w:eastAsia="pt-BR"/>
              </w:rPr>
              <w:t>83.310.441/0075-53</w:t>
            </w:r>
          </w:p>
        </w:tc>
        <w:tc>
          <w:tcPr>
            <w:tcW w:w="1418"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1481CD8"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46.34-6-01 - Comércio atacadista de carnes bovinas e suínas e derivados</w:t>
            </w:r>
          </w:p>
        </w:tc>
        <w:tc>
          <w:tcPr>
            <w:tcW w:w="9847"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6875FF6"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46.31-1-00 - Comércio atacadista de leite e laticínios</w:t>
            </w:r>
            <w:r w:rsidRPr="00FB3476">
              <w:rPr>
                <w:rFonts w:cs="Tahoma"/>
                <w:color w:val="000000"/>
                <w:szCs w:val="20"/>
                <w:lang w:eastAsia="pt-BR"/>
              </w:rPr>
              <w:br/>
              <w:t>46.34-6-02 - Comércio atacadista de aves abatidas e derivados</w:t>
            </w:r>
            <w:r w:rsidRPr="00FB3476">
              <w:rPr>
                <w:rFonts w:cs="Tahoma"/>
                <w:color w:val="000000"/>
                <w:szCs w:val="20"/>
                <w:lang w:eastAsia="pt-BR"/>
              </w:rPr>
              <w:br/>
              <w:t>46.34-6-03 - Comércio atacadista de pescados e frutos do mar</w:t>
            </w:r>
            <w:r w:rsidRPr="00FB3476">
              <w:rPr>
                <w:rFonts w:cs="Tahoma"/>
                <w:color w:val="000000"/>
                <w:szCs w:val="20"/>
                <w:lang w:eastAsia="pt-BR"/>
              </w:rPr>
              <w:br/>
              <w:t>46.37-1-05 - Comércio atacadista de massas alimentícias</w:t>
            </w:r>
            <w:r w:rsidRPr="00FB3476">
              <w:rPr>
                <w:rFonts w:cs="Tahoma"/>
                <w:color w:val="000000"/>
                <w:szCs w:val="20"/>
                <w:lang w:eastAsia="pt-BR"/>
              </w:rPr>
              <w:br/>
              <w:t>46.37-1-99 - Comércio atacadista especializado em outros produtos alimentícios não especificados anteriormente</w:t>
            </w:r>
          </w:p>
        </w:tc>
      </w:tr>
      <w:tr w:rsidR="001E6841" w:rsidRPr="00FB3476" w14:paraId="1A603E59" w14:textId="77777777" w:rsidTr="006302BA">
        <w:trPr>
          <w:trHeight w:val="3940"/>
        </w:trPr>
        <w:tc>
          <w:tcPr>
            <w:tcW w:w="19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2DA43E" w14:textId="77777777" w:rsidR="001E6841" w:rsidRPr="00FB3476" w:rsidRDefault="001E6841" w:rsidP="00FB3476">
            <w:pPr>
              <w:spacing w:after="0" w:line="240" w:lineRule="auto"/>
              <w:rPr>
                <w:rFonts w:cs="Tahoma"/>
                <w:b/>
                <w:bCs/>
                <w:color w:val="000000"/>
                <w:szCs w:val="20"/>
                <w:lang w:eastAsia="pt-BR"/>
              </w:rPr>
            </w:pPr>
            <w:r w:rsidRPr="00FB3476">
              <w:rPr>
                <w:rFonts w:cs="Tahoma"/>
                <w:b/>
                <w:bCs/>
                <w:color w:val="000000"/>
                <w:szCs w:val="20"/>
                <w:lang w:eastAsia="pt-BR"/>
              </w:rPr>
              <w:lastRenderedPageBreak/>
              <w:t>COOPERATIVA CENTRAL AURORA ALIMENTOS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B10A9" w14:textId="77777777" w:rsidR="001E6841" w:rsidRPr="00FB3476" w:rsidRDefault="001E6841" w:rsidP="00FB3476">
            <w:pPr>
              <w:spacing w:after="0" w:line="240" w:lineRule="auto"/>
              <w:rPr>
                <w:rFonts w:cs="Tahoma"/>
                <w:color w:val="000000"/>
                <w:szCs w:val="20"/>
                <w:lang w:eastAsia="pt-BR"/>
              </w:rPr>
            </w:pPr>
            <w:r w:rsidRPr="00FB3476">
              <w:rPr>
                <w:rFonts w:cs="Tahoma"/>
                <w:color w:val="000000"/>
                <w:szCs w:val="20"/>
                <w:lang w:eastAsia="pt-BR"/>
              </w:rPr>
              <w:t>83.310.441/0083-63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2B1775"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46.34-6-01 - Comércio atacadista de carnes bovinas e suínas e derivados</w:t>
            </w:r>
          </w:p>
        </w:tc>
        <w:tc>
          <w:tcPr>
            <w:tcW w:w="98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FCB34"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46.31-1-00 - Comércio atacadista de leite e laticínios</w:t>
            </w:r>
            <w:r w:rsidRPr="00FB3476">
              <w:rPr>
                <w:rFonts w:cs="Tahoma"/>
                <w:color w:val="000000"/>
                <w:szCs w:val="20"/>
                <w:lang w:eastAsia="pt-BR"/>
              </w:rPr>
              <w:br/>
              <w:t>46.34-6-02 - Comércio atacadista de aves abatidas e derivados</w:t>
            </w:r>
            <w:r w:rsidRPr="00FB3476">
              <w:rPr>
                <w:rFonts w:cs="Tahoma"/>
                <w:color w:val="000000"/>
                <w:szCs w:val="20"/>
                <w:lang w:eastAsia="pt-BR"/>
              </w:rPr>
              <w:br/>
              <w:t>46.34-6-03 - Comércio atacadista de pescados e frutos do mar</w:t>
            </w:r>
            <w:r w:rsidRPr="00FB3476">
              <w:rPr>
                <w:rFonts w:cs="Tahoma"/>
                <w:color w:val="000000"/>
                <w:szCs w:val="20"/>
                <w:lang w:eastAsia="pt-BR"/>
              </w:rPr>
              <w:br/>
              <w:t>46.37-1-05 - Comércio atacadista de massas alimentícias</w:t>
            </w:r>
            <w:r w:rsidRPr="00FB3476">
              <w:rPr>
                <w:rFonts w:cs="Tahoma"/>
                <w:color w:val="000000"/>
                <w:szCs w:val="20"/>
                <w:lang w:eastAsia="pt-BR"/>
              </w:rPr>
              <w:br/>
              <w:t>46.37-1-99 - Comércio atacadista especializado em outros produtos alimentícios não especificados anteriormente</w:t>
            </w:r>
          </w:p>
        </w:tc>
      </w:tr>
      <w:tr w:rsidR="001E6841" w:rsidRPr="00FB3476" w14:paraId="06CFE0B8" w14:textId="77777777" w:rsidTr="006302BA">
        <w:trPr>
          <w:trHeight w:val="1540"/>
        </w:trPr>
        <w:tc>
          <w:tcPr>
            <w:tcW w:w="1913"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9A4B4BD" w14:textId="77777777" w:rsidR="001E6841" w:rsidRPr="00FB3476" w:rsidRDefault="001E6841" w:rsidP="00FB3476">
            <w:pPr>
              <w:spacing w:after="0" w:line="240" w:lineRule="auto"/>
              <w:rPr>
                <w:rFonts w:cs="Tahoma"/>
                <w:b/>
                <w:bCs/>
                <w:color w:val="000000"/>
                <w:szCs w:val="20"/>
                <w:lang w:eastAsia="pt-BR"/>
              </w:rPr>
            </w:pPr>
            <w:r w:rsidRPr="00FB3476">
              <w:rPr>
                <w:rFonts w:cs="Tahoma"/>
                <w:b/>
                <w:bCs/>
                <w:color w:val="000000"/>
                <w:szCs w:val="20"/>
                <w:lang w:eastAsia="pt-BR"/>
              </w:rPr>
              <w:t>COOPERATIVA CENTRAL AURORA ALIMENTOS</w:t>
            </w:r>
          </w:p>
        </w:tc>
        <w:tc>
          <w:tcPr>
            <w:tcW w:w="1134"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FB7EECE" w14:textId="77777777" w:rsidR="001E6841" w:rsidRPr="00FB3476" w:rsidRDefault="001E6841" w:rsidP="00FB3476">
            <w:pPr>
              <w:spacing w:after="0" w:line="240" w:lineRule="auto"/>
              <w:rPr>
                <w:rFonts w:cs="Tahoma"/>
                <w:color w:val="000000"/>
                <w:szCs w:val="20"/>
                <w:lang w:eastAsia="pt-BR"/>
              </w:rPr>
            </w:pPr>
            <w:r w:rsidRPr="00FB3476">
              <w:rPr>
                <w:rFonts w:cs="Tahoma"/>
                <w:color w:val="000000"/>
                <w:szCs w:val="20"/>
                <w:lang w:eastAsia="pt-BR"/>
              </w:rPr>
              <w:t>83.310.441/0004-60</w:t>
            </w:r>
          </w:p>
        </w:tc>
        <w:tc>
          <w:tcPr>
            <w:tcW w:w="1418"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E51392B"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46.34-6-01 - Comércio atacadista de carnes bovinas e suínas e derivados</w:t>
            </w:r>
          </w:p>
        </w:tc>
        <w:tc>
          <w:tcPr>
            <w:tcW w:w="9847"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D0AE269" w14:textId="77777777" w:rsidR="001E6841" w:rsidRPr="00FB3476" w:rsidRDefault="001E6841" w:rsidP="0084117F">
            <w:pPr>
              <w:spacing w:after="0" w:line="240" w:lineRule="auto"/>
              <w:rPr>
                <w:rFonts w:cs="Tahoma"/>
                <w:color w:val="000000"/>
                <w:szCs w:val="20"/>
                <w:lang w:eastAsia="pt-BR"/>
              </w:rPr>
            </w:pPr>
            <w:r w:rsidRPr="00FB3476">
              <w:rPr>
                <w:rFonts w:cs="Tahoma"/>
                <w:color w:val="000000"/>
                <w:szCs w:val="20"/>
                <w:lang w:eastAsia="pt-BR"/>
              </w:rPr>
              <w:t>46.31-1-00 - Comércio atacadista de leite e laticínios</w:t>
            </w:r>
            <w:r w:rsidRPr="00FB3476">
              <w:rPr>
                <w:rFonts w:cs="Tahoma"/>
                <w:color w:val="000000"/>
                <w:szCs w:val="20"/>
                <w:lang w:eastAsia="pt-BR"/>
              </w:rPr>
              <w:br/>
              <w:t>46.34-6-02 - Comércio atacadista de aves abatidas e derivados</w:t>
            </w:r>
            <w:r w:rsidRPr="00FB3476">
              <w:rPr>
                <w:rFonts w:cs="Tahoma"/>
                <w:color w:val="000000"/>
                <w:szCs w:val="20"/>
                <w:lang w:eastAsia="pt-BR"/>
              </w:rPr>
              <w:br/>
              <w:t>46.34-6-03 - Comércio atacadista de pescados e frutos do mar</w:t>
            </w:r>
            <w:r w:rsidRPr="00FB3476">
              <w:rPr>
                <w:rFonts w:cs="Tahoma"/>
                <w:color w:val="000000"/>
                <w:szCs w:val="20"/>
                <w:lang w:eastAsia="pt-BR"/>
              </w:rPr>
              <w:br/>
              <w:t>46.37-1-05 - Comércio atacadista de massas alimentícias</w:t>
            </w:r>
            <w:r w:rsidRPr="00FB3476">
              <w:rPr>
                <w:rFonts w:cs="Tahoma"/>
                <w:color w:val="000000"/>
                <w:szCs w:val="20"/>
                <w:lang w:eastAsia="pt-BR"/>
              </w:rPr>
              <w:br/>
              <w:t>46.37-1-99 - Comércio atacadista especializado em outros produtos alimentícios não especificados anteriormente</w:t>
            </w:r>
          </w:p>
        </w:tc>
      </w:tr>
    </w:tbl>
    <w:p w14:paraId="5C95BB57" w14:textId="77777777" w:rsidR="00FB3476" w:rsidRDefault="005916BB" w:rsidP="005C27AC">
      <w:pPr>
        <w:pStyle w:val="Body"/>
        <w:rPr>
          <w:i/>
          <w:w w:val="0"/>
        </w:rPr>
        <w:sectPr w:rsidR="00FB3476" w:rsidSect="006302BA">
          <w:pgSz w:w="16840" w:h="11907" w:orient="landscape" w:code="9"/>
          <w:pgMar w:top="1588" w:right="822" w:bottom="1588" w:left="1702" w:header="765" w:footer="567" w:gutter="0"/>
          <w:cols w:space="708"/>
          <w:titlePg/>
          <w:docGrid w:linePitch="360"/>
        </w:sectPr>
      </w:pPr>
      <w:r>
        <w:rPr>
          <w:i/>
          <w:w w:val="0"/>
        </w:rPr>
        <w:t xml:space="preserve"> </w:t>
      </w:r>
    </w:p>
    <w:bookmarkEnd w:id="129"/>
    <w:p w14:paraId="5E98B286" w14:textId="4E13A76C" w:rsidR="00885BAE" w:rsidRDefault="00885BAE" w:rsidP="00FB3476">
      <w:pPr>
        <w:pStyle w:val="Body"/>
        <w:spacing w:line="283" w:lineRule="auto"/>
        <w:rPr>
          <w:i/>
          <w:w w:val="0"/>
        </w:rPr>
      </w:pPr>
      <w:r w:rsidRPr="00610510">
        <w:rPr>
          <w:i/>
          <w:w w:val="0"/>
        </w:rPr>
        <w:lastRenderedPageBreak/>
        <w:t xml:space="preserve">Este anexo é parte integrante </w:t>
      </w:r>
      <w:bookmarkStart w:id="130" w:name="_Hlk89118918"/>
      <w:r w:rsidR="00C955DA" w:rsidRPr="00C955DA">
        <w:rPr>
          <w:i/>
          <w:w w:val="0"/>
        </w:rPr>
        <w:t xml:space="preserve">do Instrumento Particular de Escritura da 3ª (Terceira) Emissão de Debêntures Simples, Não Conversíveis em Ações, da Espécie Quirografária, em Série Única, para Colocação Privada, do Grupo Fartura de </w:t>
      </w:r>
      <w:proofErr w:type="spellStart"/>
      <w:r w:rsidR="00C955DA" w:rsidRPr="00C955DA">
        <w:rPr>
          <w:i/>
          <w:w w:val="0"/>
        </w:rPr>
        <w:t>Hortifrut</w:t>
      </w:r>
      <w:proofErr w:type="spellEnd"/>
      <w:r w:rsidR="00C955DA" w:rsidRPr="00C955DA">
        <w:rPr>
          <w:i/>
          <w:w w:val="0"/>
        </w:rPr>
        <w:t xml:space="preserve"> S.A., firmado entre o Grupo Fartura de </w:t>
      </w:r>
      <w:proofErr w:type="spellStart"/>
      <w:r w:rsidR="00C955DA" w:rsidRPr="00C955DA">
        <w:rPr>
          <w:i/>
          <w:w w:val="0"/>
        </w:rPr>
        <w:t>Hortifrut</w:t>
      </w:r>
      <w:proofErr w:type="spellEnd"/>
      <w:r w:rsidR="00C955DA" w:rsidRPr="00C955DA">
        <w:rPr>
          <w:i/>
          <w:w w:val="0"/>
        </w:rPr>
        <w:t xml:space="preserve"> S.A., a Eco Securitizadora de Direitos Creditórios do Agronegócio S.A. e Oliveira Trust Distribuidora de Títulos e Valores Mobiliários Ltda.</w:t>
      </w:r>
      <w:bookmarkEnd w:id="130"/>
    </w:p>
    <w:p w14:paraId="02113870" w14:textId="69AEC6C0" w:rsidR="00885BAE" w:rsidRDefault="00885BAE" w:rsidP="005C27AC">
      <w:pPr>
        <w:pStyle w:val="Body"/>
        <w:rPr>
          <w:i/>
          <w:w w:val="0"/>
        </w:rPr>
      </w:pPr>
    </w:p>
    <w:p w14:paraId="710B9814" w14:textId="19BF51DC" w:rsidR="00885BAE" w:rsidRDefault="00885BAE" w:rsidP="005C27AC">
      <w:pPr>
        <w:pStyle w:val="SubTtulo"/>
        <w:jc w:val="center"/>
        <w:rPr>
          <w:w w:val="0"/>
        </w:rPr>
      </w:pPr>
      <w:r w:rsidRPr="00885BAE">
        <w:rPr>
          <w:w w:val="0"/>
        </w:rPr>
        <w:t xml:space="preserve">ANEXO </w:t>
      </w:r>
      <w:r w:rsidR="00BE1CCC">
        <w:rPr>
          <w:w w:val="0"/>
        </w:rPr>
        <w:t>I</w:t>
      </w:r>
      <w:r w:rsidRPr="00885BAE">
        <w:rPr>
          <w:w w:val="0"/>
        </w:rPr>
        <w:t>V</w:t>
      </w:r>
    </w:p>
    <w:p w14:paraId="508BBB04" w14:textId="26D9384E" w:rsidR="00885BAE" w:rsidRDefault="00885BAE" w:rsidP="005C27AC">
      <w:pPr>
        <w:pStyle w:val="SubTtulo"/>
        <w:jc w:val="center"/>
        <w:rPr>
          <w:w w:val="0"/>
        </w:rPr>
      </w:pPr>
      <w:bookmarkStart w:id="131" w:name="_Hlk40186611"/>
      <w:r w:rsidRPr="00A13AFA">
        <w:rPr>
          <w:w w:val="0"/>
        </w:rPr>
        <w:t>MODELO DE RELATÓRIO</w:t>
      </w:r>
    </w:p>
    <w:tbl>
      <w:tblPr>
        <w:tblW w:w="992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1702A" w:rsidRPr="00F1702A" w14:paraId="571ECA5D" w14:textId="77777777" w:rsidTr="004F42D4">
        <w:tc>
          <w:tcPr>
            <w:tcW w:w="9923" w:type="dxa"/>
            <w:shd w:val="clear" w:color="auto" w:fill="auto"/>
          </w:tcPr>
          <w:p w14:paraId="74EC30C7" w14:textId="1B8E1363" w:rsidR="00F1702A" w:rsidRPr="005C27AC" w:rsidRDefault="00F1702A" w:rsidP="00861C91">
            <w:pPr>
              <w:pStyle w:val="CellBody"/>
              <w:spacing w:before="40" w:after="40" w:line="276" w:lineRule="auto"/>
              <w:jc w:val="center"/>
              <w:rPr>
                <w:rFonts w:eastAsia="Calibri" w:cs="Tahoma"/>
                <w:b/>
                <w:bCs/>
                <w:sz w:val="18"/>
                <w:szCs w:val="18"/>
              </w:rPr>
            </w:pPr>
            <w:r w:rsidRPr="005C27AC">
              <w:rPr>
                <w:rFonts w:eastAsia="Calibri" w:cs="Tahoma"/>
                <w:b/>
                <w:bCs/>
                <w:sz w:val="18"/>
                <w:szCs w:val="18"/>
              </w:rPr>
              <w:t>RELATÓRIO ACERCA DA APLICAÇÃO DOS RECURSOS DA EMISSÃO</w:t>
            </w:r>
          </w:p>
          <w:p w14:paraId="10455665" w14:textId="5C152EBE" w:rsidR="00FF5CFC" w:rsidRPr="00C955DA" w:rsidRDefault="00FF5CFC" w:rsidP="00861C91">
            <w:pPr>
              <w:pStyle w:val="CellBody"/>
              <w:spacing w:before="40" w:after="40" w:line="276" w:lineRule="auto"/>
              <w:rPr>
                <w:rFonts w:eastAsia="Calibri" w:cs="Tahoma"/>
                <w:sz w:val="18"/>
                <w:szCs w:val="18"/>
              </w:rPr>
            </w:pPr>
            <w:r w:rsidRPr="005C27AC">
              <w:rPr>
                <w:rFonts w:eastAsia="Calibri" w:cs="Tahoma"/>
                <w:b/>
                <w:color w:val="000000"/>
                <w:sz w:val="18"/>
                <w:szCs w:val="18"/>
              </w:rPr>
              <w:t>Referente:</w:t>
            </w:r>
            <w:r w:rsidRPr="005C27AC">
              <w:rPr>
                <w:rFonts w:eastAsia="Calibri" w:cs="Tahoma"/>
                <w:color w:val="000000"/>
                <w:sz w:val="18"/>
                <w:szCs w:val="18"/>
              </w:rPr>
              <w:t xml:space="preserve"> </w:t>
            </w:r>
            <w:r w:rsidR="00D63297" w:rsidRPr="00C955DA">
              <w:rPr>
                <w:rFonts w:eastAsia="Calibri" w:cs="Tahoma"/>
                <w:color w:val="000000"/>
                <w:sz w:val="18"/>
                <w:szCs w:val="18"/>
              </w:rPr>
              <w:t>3</w:t>
            </w:r>
            <w:r w:rsidRPr="00C955DA">
              <w:rPr>
                <w:rFonts w:eastAsia="Calibri" w:cs="Tahoma"/>
                <w:color w:val="000000"/>
                <w:sz w:val="18"/>
                <w:szCs w:val="18"/>
              </w:rPr>
              <w:t>ª (</w:t>
            </w:r>
            <w:r w:rsidR="00D63297" w:rsidRPr="00C955DA">
              <w:rPr>
                <w:rFonts w:eastAsia="Calibri" w:cs="Tahoma"/>
                <w:color w:val="000000"/>
                <w:sz w:val="18"/>
                <w:szCs w:val="18"/>
              </w:rPr>
              <w:t>TERCEIRA</w:t>
            </w:r>
            <w:r w:rsidRPr="00C955DA">
              <w:rPr>
                <w:rFonts w:eastAsia="Calibri" w:cs="Tahoma"/>
                <w:color w:val="000000"/>
                <w:sz w:val="18"/>
                <w:szCs w:val="18"/>
              </w:rPr>
              <w:t>) EMISSÃO DE DEBÊNTURES SIMPLES, NÃO CONVERSÍVEIS EM AÇÕES, DA ESPÉCIE QUIROGRAFÁRIA, EM SÉRIE ÚNICA, PARA COLOCAÇÃO PRIVADA, D</w:t>
            </w:r>
            <w:r w:rsidR="00C955DA" w:rsidRPr="00C955DA">
              <w:rPr>
                <w:rFonts w:eastAsia="Calibri" w:cs="Tahoma"/>
                <w:color w:val="000000"/>
                <w:sz w:val="18"/>
                <w:szCs w:val="18"/>
              </w:rPr>
              <w:t>O</w:t>
            </w:r>
            <w:r w:rsidRPr="00C955DA">
              <w:rPr>
                <w:rFonts w:eastAsia="Calibri" w:cs="Tahoma"/>
                <w:color w:val="000000"/>
                <w:sz w:val="18"/>
                <w:szCs w:val="18"/>
              </w:rPr>
              <w:t xml:space="preserve"> </w:t>
            </w:r>
            <w:r w:rsidR="00C955DA" w:rsidRPr="00C955DA">
              <w:rPr>
                <w:rFonts w:eastAsia="Calibri" w:cs="Tahoma"/>
                <w:color w:val="000000"/>
                <w:sz w:val="18"/>
                <w:szCs w:val="18"/>
              </w:rPr>
              <w:t>GRUPO FARTURA DE HORTIFRUT</w:t>
            </w:r>
            <w:r w:rsidRPr="00C955DA">
              <w:rPr>
                <w:rFonts w:eastAsia="Calibri" w:cs="Tahoma"/>
                <w:color w:val="000000"/>
                <w:sz w:val="18"/>
                <w:szCs w:val="18"/>
              </w:rPr>
              <w:t xml:space="preserve"> S.A</w:t>
            </w:r>
            <w:r w:rsidR="0045588E" w:rsidRPr="00C955DA">
              <w:rPr>
                <w:rFonts w:eastAsia="Calibri" w:cs="Tahoma"/>
                <w:color w:val="000000"/>
                <w:sz w:val="18"/>
                <w:szCs w:val="18"/>
              </w:rPr>
              <w:t>,</w:t>
            </w:r>
            <w:r w:rsidRPr="00C955DA">
              <w:rPr>
                <w:rFonts w:eastAsia="Calibri" w:cs="Tahoma"/>
                <w:color w:val="000000"/>
                <w:sz w:val="18"/>
                <w:szCs w:val="18"/>
              </w:rPr>
              <w:t xml:space="preserve"> </w:t>
            </w:r>
            <w:r w:rsidR="0045588E" w:rsidRPr="00C955DA">
              <w:rPr>
                <w:rFonts w:eastAsia="Calibri" w:cs="Tahoma"/>
                <w:color w:val="000000"/>
                <w:sz w:val="18"/>
                <w:szCs w:val="18"/>
              </w:rPr>
              <w:t xml:space="preserve">LASTRO DA </w:t>
            </w:r>
            <w:r w:rsidR="00115984" w:rsidRPr="00115984">
              <w:rPr>
                <w:sz w:val="18"/>
                <w:szCs w:val="18"/>
              </w:rPr>
              <w:t xml:space="preserve">SÉRIE ÚNICA DA 142ª Emissão </w:t>
            </w:r>
            <w:r w:rsidRPr="00C955DA">
              <w:rPr>
                <w:rFonts w:eastAsia="Calibri" w:cs="Tahoma"/>
                <w:color w:val="000000"/>
                <w:sz w:val="18"/>
                <w:szCs w:val="18"/>
              </w:rPr>
              <w:t>DE CERTIFICADO</w:t>
            </w:r>
            <w:r w:rsidR="00115984">
              <w:rPr>
                <w:rFonts w:eastAsia="Calibri" w:cs="Tahoma"/>
                <w:color w:val="000000"/>
                <w:sz w:val="18"/>
                <w:szCs w:val="18"/>
              </w:rPr>
              <w:t>S</w:t>
            </w:r>
            <w:r w:rsidRPr="00C955DA">
              <w:rPr>
                <w:rFonts w:eastAsia="Calibri" w:cs="Tahoma"/>
                <w:color w:val="000000"/>
                <w:sz w:val="18"/>
                <w:szCs w:val="18"/>
              </w:rPr>
              <w:t xml:space="preserve"> DE RECEBÍVEIS DO AGRONEGÓCIO DA</w:t>
            </w:r>
            <w:r w:rsidR="0045588E" w:rsidRPr="00C955DA">
              <w:rPr>
                <w:rFonts w:eastAsia="Calibri" w:cs="Tahoma"/>
                <w:color w:val="000000"/>
                <w:sz w:val="18"/>
                <w:szCs w:val="18"/>
              </w:rPr>
              <w:t xml:space="preserve"> </w:t>
            </w:r>
            <w:r w:rsidR="00C955DA" w:rsidRPr="00C955DA">
              <w:rPr>
                <w:iCs/>
                <w:w w:val="0"/>
                <w:sz w:val="18"/>
                <w:szCs w:val="18"/>
              </w:rPr>
              <w:t>ECO SECURITIZADORA DE DIREITOS CREDITÓRIOS DO AGRONEGÓCIO S.A.</w:t>
            </w:r>
          </w:p>
          <w:p w14:paraId="5173F731" w14:textId="20DBDE44" w:rsidR="00F1702A" w:rsidRPr="005C27AC" w:rsidRDefault="00F1702A" w:rsidP="00861C91">
            <w:pPr>
              <w:pStyle w:val="CellBody"/>
              <w:spacing w:before="40" w:after="40" w:line="276" w:lineRule="auto"/>
              <w:rPr>
                <w:rFonts w:eastAsia="Calibri" w:cs="Tahoma"/>
                <w:sz w:val="18"/>
                <w:szCs w:val="18"/>
              </w:rPr>
            </w:pPr>
            <w:r w:rsidRPr="005C27AC">
              <w:rPr>
                <w:rFonts w:eastAsia="Calibri" w:cs="Tahoma"/>
                <w:b/>
                <w:bCs/>
                <w:sz w:val="18"/>
                <w:szCs w:val="18"/>
              </w:rPr>
              <w:t>Período de:</w:t>
            </w:r>
            <w:r w:rsidRPr="005C27AC">
              <w:rPr>
                <w:rFonts w:eastAsia="Calibri" w:cs="Tahoma"/>
                <w:sz w:val="18"/>
                <w:szCs w:val="18"/>
              </w:rPr>
              <w:t xml:space="preserve"> [</w:t>
            </w:r>
            <w:r w:rsidR="00FA634C" w:rsidRPr="005C27AC">
              <w:rPr>
                <w:rFonts w:eastAsia="Calibri" w:cs="Tahoma"/>
                <w:sz w:val="18"/>
                <w:szCs w:val="18"/>
                <w:highlight w:val="yellow"/>
              </w:rPr>
              <w:t>●</w:t>
            </w:r>
            <w:r w:rsidRPr="005C27AC">
              <w:rPr>
                <w:rFonts w:eastAsia="Calibri" w:cs="Tahoma"/>
                <w:sz w:val="18"/>
                <w:szCs w:val="18"/>
              </w:rPr>
              <w:t>] a [</w:t>
            </w:r>
            <w:r w:rsidR="00FA634C" w:rsidRPr="005C27AC">
              <w:rPr>
                <w:rFonts w:eastAsia="Calibri" w:cs="Tahoma"/>
                <w:sz w:val="18"/>
                <w:szCs w:val="18"/>
                <w:highlight w:val="yellow"/>
              </w:rPr>
              <w:t>●</w:t>
            </w:r>
            <w:r w:rsidRPr="005C27AC">
              <w:rPr>
                <w:rFonts w:eastAsia="Calibri" w:cs="Tahoma"/>
                <w:sz w:val="18"/>
                <w:szCs w:val="18"/>
              </w:rPr>
              <w:t>].</w:t>
            </w:r>
          </w:p>
          <w:p w14:paraId="33274990" w14:textId="5B21C4D1" w:rsidR="00F1702A" w:rsidRPr="005C27AC" w:rsidRDefault="00C955DA" w:rsidP="00861C91">
            <w:pPr>
              <w:pStyle w:val="CellBody"/>
              <w:spacing w:before="40" w:after="40" w:line="276" w:lineRule="auto"/>
              <w:rPr>
                <w:rFonts w:eastAsia="Calibri" w:cs="Tahoma"/>
                <w:sz w:val="18"/>
                <w:szCs w:val="18"/>
                <w:highlight w:val="green"/>
              </w:rPr>
            </w:pPr>
            <w:r>
              <w:rPr>
                <w:rFonts w:eastAsia="Calibri" w:cs="Tahoma"/>
                <w:b/>
                <w:smallCaps/>
                <w:color w:val="000000"/>
                <w:sz w:val="18"/>
                <w:szCs w:val="18"/>
              </w:rPr>
              <w:t>GRUPO FARTURA DE HOR</w:t>
            </w:r>
            <w:r w:rsidR="00E73A53">
              <w:rPr>
                <w:rFonts w:eastAsia="Calibri" w:cs="Tahoma"/>
                <w:b/>
                <w:smallCaps/>
                <w:color w:val="000000"/>
                <w:sz w:val="18"/>
                <w:szCs w:val="18"/>
              </w:rPr>
              <w:t>TIFRUT</w:t>
            </w:r>
            <w:r w:rsidR="00F1702A" w:rsidRPr="005C27AC">
              <w:rPr>
                <w:rFonts w:eastAsia="Calibri" w:cs="Tahoma"/>
                <w:b/>
                <w:smallCaps/>
                <w:color w:val="000000"/>
                <w:sz w:val="18"/>
                <w:szCs w:val="18"/>
              </w:rPr>
              <w:t xml:space="preserve"> S.A.</w:t>
            </w:r>
            <w:r w:rsidR="00F1702A" w:rsidRPr="005C27AC">
              <w:rPr>
                <w:rFonts w:eastAsia="Calibri" w:cs="Tahoma"/>
                <w:color w:val="000000"/>
                <w:sz w:val="18"/>
                <w:szCs w:val="18"/>
              </w:rPr>
              <w:t xml:space="preserve">, sociedade por ações de capital </w:t>
            </w:r>
            <w:r w:rsidR="00E73A53">
              <w:rPr>
                <w:rFonts w:eastAsia="Calibri" w:cs="Tahoma"/>
                <w:color w:val="000000"/>
                <w:sz w:val="18"/>
                <w:szCs w:val="18"/>
              </w:rPr>
              <w:t>aberto</w:t>
            </w:r>
            <w:r w:rsidR="00F1702A" w:rsidRPr="005C27AC">
              <w:rPr>
                <w:rFonts w:eastAsia="Calibri" w:cs="Tahoma"/>
                <w:color w:val="000000"/>
                <w:sz w:val="18"/>
                <w:szCs w:val="18"/>
              </w:rPr>
              <w:t xml:space="preserve">, com sede na </w:t>
            </w:r>
            <w:r w:rsidR="00E73A53">
              <w:rPr>
                <w:rFonts w:eastAsia="Calibri" w:cs="Tahoma"/>
                <w:color w:val="000000"/>
                <w:sz w:val="18"/>
                <w:szCs w:val="18"/>
              </w:rPr>
              <w:t xml:space="preserve">Avenida Comendador Aladino </w:t>
            </w:r>
            <w:proofErr w:type="spellStart"/>
            <w:r w:rsidR="00E73A53">
              <w:rPr>
                <w:rFonts w:eastAsia="Calibri" w:cs="Tahoma"/>
                <w:color w:val="000000"/>
                <w:sz w:val="18"/>
                <w:szCs w:val="18"/>
              </w:rPr>
              <w:t>Selmi</w:t>
            </w:r>
            <w:proofErr w:type="spellEnd"/>
            <w:r w:rsidR="00F1702A" w:rsidRPr="005C27AC">
              <w:rPr>
                <w:rFonts w:eastAsia="Calibri" w:cs="Tahoma"/>
                <w:color w:val="000000"/>
                <w:sz w:val="18"/>
                <w:szCs w:val="18"/>
              </w:rPr>
              <w:t>, nº </w:t>
            </w:r>
            <w:r w:rsidR="00E73A53">
              <w:rPr>
                <w:rFonts w:eastAsia="Calibri" w:cs="Tahoma"/>
                <w:color w:val="000000"/>
                <w:sz w:val="18"/>
                <w:szCs w:val="18"/>
              </w:rPr>
              <w:t>2.502</w:t>
            </w:r>
            <w:r w:rsidR="00F1702A" w:rsidRPr="005C27AC">
              <w:rPr>
                <w:rFonts w:eastAsia="Calibri" w:cs="Tahoma"/>
                <w:color w:val="000000"/>
                <w:sz w:val="18"/>
                <w:szCs w:val="18"/>
              </w:rPr>
              <w:t>, Galpão 0</w:t>
            </w:r>
            <w:r w:rsidR="00E73A53">
              <w:rPr>
                <w:rFonts w:eastAsia="Calibri" w:cs="Tahoma"/>
                <w:color w:val="000000"/>
                <w:sz w:val="18"/>
                <w:szCs w:val="18"/>
              </w:rPr>
              <w:t>5</w:t>
            </w:r>
            <w:r w:rsidR="00F1702A" w:rsidRPr="005C27AC">
              <w:rPr>
                <w:rFonts w:eastAsia="Calibri" w:cs="Tahoma"/>
                <w:color w:val="000000"/>
                <w:sz w:val="18"/>
                <w:szCs w:val="18"/>
              </w:rPr>
              <w:t xml:space="preserve">, </w:t>
            </w:r>
            <w:r w:rsidR="00E73A53">
              <w:rPr>
                <w:rFonts w:eastAsia="Calibri" w:cs="Tahoma"/>
                <w:color w:val="000000"/>
                <w:sz w:val="18"/>
                <w:szCs w:val="18"/>
              </w:rPr>
              <w:t>Parque da Cidade</w:t>
            </w:r>
            <w:r w:rsidR="00F1702A" w:rsidRPr="005C27AC">
              <w:rPr>
                <w:rFonts w:eastAsia="Calibri" w:cs="Tahoma"/>
                <w:color w:val="000000"/>
                <w:sz w:val="18"/>
                <w:szCs w:val="18"/>
              </w:rPr>
              <w:t>, CEP </w:t>
            </w:r>
            <w:r w:rsidR="00E73A53">
              <w:rPr>
                <w:rFonts w:eastAsia="Calibri" w:cs="Tahoma"/>
                <w:color w:val="000000"/>
                <w:sz w:val="18"/>
                <w:szCs w:val="18"/>
              </w:rPr>
              <w:t>1</w:t>
            </w:r>
            <w:r w:rsidR="00F1702A" w:rsidRPr="005C27AC">
              <w:rPr>
                <w:rFonts w:eastAsia="Calibri" w:cs="Tahoma"/>
                <w:bCs/>
                <w:color w:val="000000"/>
                <w:sz w:val="18"/>
                <w:szCs w:val="18"/>
              </w:rPr>
              <w:t>306</w:t>
            </w:r>
            <w:r w:rsidR="00E73A53">
              <w:rPr>
                <w:rFonts w:eastAsia="Calibri" w:cs="Tahoma"/>
                <w:bCs/>
                <w:color w:val="000000"/>
                <w:sz w:val="18"/>
                <w:szCs w:val="18"/>
              </w:rPr>
              <w:t>9</w:t>
            </w:r>
            <w:r w:rsidR="00F1702A" w:rsidRPr="005C27AC">
              <w:rPr>
                <w:rFonts w:eastAsia="Calibri" w:cs="Tahoma"/>
                <w:bCs/>
                <w:color w:val="000000"/>
                <w:sz w:val="18"/>
                <w:szCs w:val="18"/>
              </w:rPr>
              <w:t>-0</w:t>
            </w:r>
            <w:r w:rsidR="00E73A53">
              <w:rPr>
                <w:rFonts w:eastAsia="Calibri" w:cs="Tahoma"/>
                <w:bCs/>
                <w:color w:val="000000"/>
                <w:sz w:val="18"/>
                <w:szCs w:val="18"/>
              </w:rPr>
              <w:t>36</w:t>
            </w:r>
            <w:r w:rsidR="00F1702A" w:rsidRPr="005C27AC">
              <w:rPr>
                <w:rFonts w:eastAsia="Calibri" w:cs="Tahoma"/>
                <w:color w:val="000000"/>
                <w:sz w:val="18"/>
                <w:szCs w:val="18"/>
              </w:rPr>
              <w:t xml:space="preserve">, na cidade de </w:t>
            </w:r>
            <w:r w:rsidR="00E73A53">
              <w:rPr>
                <w:rFonts w:eastAsia="Calibri" w:cs="Tahoma"/>
                <w:color w:val="000000"/>
                <w:sz w:val="18"/>
                <w:szCs w:val="18"/>
              </w:rPr>
              <w:t>Campinas</w:t>
            </w:r>
            <w:r w:rsidR="00F1702A" w:rsidRPr="005C27AC">
              <w:rPr>
                <w:rFonts w:eastAsia="Calibri" w:cs="Tahoma"/>
                <w:color w:val="000000"/>
                <w:sz w:val="18"/>
                <w:szCs w:val="18"/>
              </w:rPr>
              <w:t xml:space="preserve">, Estado de </w:t>
            </w:r>
            <w:r w:rsidR="00E73A53">
              <w:rPr>
                <w:rFonts w:eastAsia="Calibri" w:cs="Tahoma"/>
                <w:color w:val="000000"/>
                <w:sz w:val="18"/>
                <w:szCs w:val="18"/>
              </w:rPr>
              <w:t>São Paulo</w:t>
            </w:r>
            <w:r w:rsidR="00F1702A" w:rsidRPr="005C27AC">
              <w:rPr>
                <w:rFonts w:eastAsia="Calibri" w:cs="Tahoma"/>
                <w:color w:val="000000"/>
                <w:sz w:val="18"/>
                <w:szCs w:val="18"/>
              </w:rPr>
              <w:t>, inscrita no Cadastro Nacional da Pessoa Jurídica do Ministério da Economia sob o nº </w:t>
            </w:r>
            <w:r w:rsidR="00E73A53" w:rsidRPr="00E73A53">
              <w:rPr>
                <w:rFonts w:eastAsia="Calibri" w:cs="Tahoma"/>
                <w:bCs/>
                <w:color w:val="000000"/>
                <w:sz w:val="18"/>
                <w:szCs w:val="18"/>
              </w:rPr>
              <w:t>04.972.092/0001-22</w:t>
            </w:r>
            <w:r w:rsidR="00F1702A" w:rsidRPr="005C27AC">
              <w:rPr>
                <w:rFonts w:eastAsia="Calibri" w:cs="Tahoma"/>
                <w:color w:val="000000"/>
                <w:sz w:val="18"/>
                <w:szCs w:val="18"/>
              </w:rPr>
              <w:t xml:space="preserve">, com seus atos constitutivos arquivados na Junta Comercial do Estado de </w:t>
            </w:r>
            <w:r w:rsidR="00E73A53">
              <w:rPr>
                <w:rFonts w:eastAsia="Calibri" w:cs="Tahoma"/>
                <w:color w:val="000000"/>
                <w:sz w:val="18"/>
                <w:szCs w:val="18"/>
              </w:rPr>
              <w:t>São Paulo</w:t>
            </w:r>
            <w:r w:rsidR="00F1702A" w:rsidRPr="005C27AC">
              <w:rPr>
                <w:rFonts w:eastAsia="Calibri" w:cs="Tahoma"/>
                <w:color w:val="000000"/>
                <w:sz w:val="18"/>
                <w:szCs w:val="18"/>
              </w:rPr>
              <w:t xml:space="preserve"> sob o NIRE </w:t>
            </w:r>
            <w:r w:rsidR="00E73A53" w:rsidRPr="00E73A53">
              <w:rPr>
                <w:rFonts w:eastAsia="Calibri" w:cs="Tahoma"/>
                <w:color w:val="000000"/>
                <w:sz w:val="18"/>
                <w:szCs w:val="18"/>
              </w:rPr>
              <w:t>35</w:t>
            </w:r>
            <w:r w:rsidR="00E73A53">
              <w:rPr>
                <w:rFonts w:eastAsia="Calibri" w:cs="Tahoma"/>
                <w:color w:val="000000"/>
                <w:sz w:val="18"/>
                <w:szCs w:val="18"/>
              </w:rPr>
              <w:t>.</w:t>
            </w:r>
            <w:r w:rsidR="00E73A53" w:rsidRPr="00E73A53">
              <w:rPr>
                <w:rFonts w:eastAsia="Calibri" w:cs="Tahoma"/>
                <w:color w:val="000000"/>
                <w:sz w:val="18"/>
                <w:szCs w:val="18"/>
              </w:rPr>
              <w:t>300</w:t>
            </w:r>
            <w:r w:rsidR="00E73A53">
              <w:rPr>
                <w:rFonts w:eastAsia="Calibri" w:cs="Tahoma"/>
                <w:color w:val="000000"/>
                <w:sz w:val="18"/>
                <w:szCs w:val="18"/>
              </w:rPr>
              <w:t>.</w:t>
            </w:r>
            <w:r w:rsidR="00E73A53" w:rsidRPr="00E73A53">
              <w:rPr>
                <w:rFonts w:eastAsia="Calibri" w:cs="Tahoma"/>
                <w:color w:val="000000"/>
                <w:sz w:val="18"/>
                <w:szCs w:val="18"/>
              </w:rPr>
              <w:t>509</w:t>
            </w:r>
            <w:r w:rsidR="00E73A53">
              <w:rPr>
                <w:rFonts w:eastAsia="Calibri" w:cs="Tahoma"/>
                <w:color w:val="000000"/>
                <w:sz w:val="18"/>
                <w:szCs w:val="18"/>
              </w:rPr>
              <w:t>.</w:t>
            </w:r>
            <w:r w:rsidR="00E73A53" w:rsidRPr="00E73A53">
              <w:rPr>
                <w:rFonts w:eastAsia="Calibri" w:cs="Tahoma"/>
                <w:color w:val="000000"/>
                <w:sz w:val="18"/>
                <w:szCs w:val="18"/>
              </w:rPr>
              <w:t>668</w:t>
            </w:r>
            <w:r w:rsidR="00F1702A" w:rsidRPr="005C27AC">
              <w:rPr>
                <w:rFonts w:eastAsia="Calibri" w:cs="Tahoma"/>
                <w:sz w:val="18"/>
                <w:szCs w:val="18"/>
              </w:rPr>
              <w:t>, vem por meio do presente, de forma irrevogável e irretratável, em cumprimento ao disposto na Cláusula 3.5.3 do “</w:t>
            </w:r>
            <w:r w:rsidR="00F1702A" w:rsidRPr="005C27AC">
              <w:rPr>
                <w:rFonts w:eastAsia="Calibri" w:cs="Tahoma"/>
                <w:bCs/>
                <w:i/>
                <w:sz w:val="18"/>
                <w:szCs w:val="18"/>
              </w:rPr>
              <w:t xml:space="preserve">Instrumento Particular de Escritura da </w:t>
            </w:r>
            <w:r w:rsidR="00D63297">
              <w:rPr>
                <w:rFonts w:eastAsia="Calibri" w:cs="Tahoma"/>
                <w:i/>
                <w:sz w:val="18"/>
                <w:szCs w:val="18"/>
              </w:rPr>
              <w:t>3</w:t>
            </w:r>
            <w:r w:rsidR="00F1702A" w:rsidRPr="005C27AC">
              <w:rPr>
                <w:rFonts w:eastAsia="Calibri" w:cs="Tahoma"/>
                <w:bCs/>
                <w:i/>
                <w:sz w:val="18"/>
                <w:szCs w:val="18"/>
                <w:vertAlign w:val="superscript"/>
              </w:rPr>
              <w:t>a</w:t>
            </w:r>
            <w:r w:rsidR="00F1702A" w:rsidRPr="005C27AC">
              <w:rPr>
                <w:rFonts w:eastAsia="Calibri" w:cs="Tahoma"/>
                <w:bCs/>
                <w:i/>
                <w:sz w:val="18"/>
                <w:szCs w:val="18"/>
              </w:rPr>
              <w:t xml:space="preserve"> (</w:t>
            </w:r>
            <w:r w:rsidR="00D63297">
              <w:rPr>
                <w:rFonts w:eastAsia="Calibri" w:cs="Tahoma"/>
                <w:i/>
                <w:sz w:val="18"/>
                <w:szCs w:val="18"/>
              </w:rPr>
              <w:t>Terceira</w:t>
            </w:r>
            <w:r w:rsidR="00F1702A" w:rsidRPr="005C27AC">
              <w:rPr>
                <w:rFonts w:eastAsia="Calibri" w:cs="Tahoma"/>
                <w:bCs/>
                <w:i/>
                <w:sz w:val="18"/>
                <w:szCs w:val="18"/>
              </w:rPr>
              <w:t>) Emissão de Debênture</w:t>
            </w:r>
            <w:r w:rsidR="00F1702A" w:rsidRPr="005C27AC">
              <w:rPr>
                <w:rFonts w:eastAsia="Calibri" w:cs="Tahoma"/>
                <w:i/>
                <w:sz w:val="18"/>
                <w:szCs w:val="18"/>
              </w:rPr>
              <w:t>s Simples</w:t>
            </w:r>
            <w:r w:rsidR="00F1702A" w:rsidRPr="005C27AC">
              <w:rPr>
                <w:rFonts w:eastAsia="Calibri" w:cs="Tahoma"/>
                <w:bCs/>
                <w:i/>
                <w:sz w:val="18"/>
                <w:szCs w:val="18"/>
              </w:rPr>
              <w:t>, Não Conversíve</w:t>
            </w:r>
            <w:r w:rsidR="00F1702A" w:rsidRPr="005C27AC">
              <w:rPr>
                <w:rFonts w:eastAsia="Calibri" w:cs="Tahoma"/>
                <w:i/>
                <w:sz w:val="18"/>
                <w:szCs w:val="18"/>
              </w:rPr>
              <w:t>is</w:t>
            </w:r>
            <w:r w:rsidR="00F1702A" w:rsidRPr="005C27AC">
              <w:rPr>
                <w:rFonts w:eastAsia="Calibri" w:cs="Tahoma"/>
                <w:bCs/>
                <w:i/>
                <w:sz w:val="18"/>
                <w:szCs w:val="18"/>
              </w:rPr>
              <w:t xml:space="preserve"> em Aç</w:t>
            </w:r>
            <w:r w:rsidR="00F1702A" w:rsidRPr="005C27AC">
              <w:rPr>
                <w:rFonts w:eastAsia="Calibri" w:cs="Tahoma"/>
                <w:i/>
                <w:sz w:val="18"/>
                <w:szCs w:val="18"/>
              </w:rPr>
              <w:t>ões</w:t>
            </w:r>
            <w:r w:rsidR="00F1702A" w:rsidRPr="005C27AC">
              <w:rPr>
                <w:rFonts w:eastAsia="Calibri" w:cs="Tahoma"/>
                <w:bCs/>
                <w:i/>
                <w:sz w:val="18"/>
                <w:szCs w:val="18"/>
              </w:rPr>
              <w:t>, da Espécie Quirografária</w:t>
            </w:r>
            <w:r w:rsidR="00E73A53">
              <w:rPr>
                <w:rFonts w:eastAsia="Calibri" w:cs="Tahoma"/>
                <w:bCs/>
                <w:i/>
                <w:sz w:val="18"/>
                <w:szCs w:val="18"/>
              </w:rPr>
              <w:t xml:space="preserve">, </w:t>
            </w:r>
            <w:r w:rsidR="00F1702A" w:rsidRPr="005C27AC">
              <w:rPr>
                <w:rFonts w:eastAsia="Calibri" w:cs="Tahoma"/>
                <w:bCs/>
                <w:i/>
                <w:sz w:val="18"/>
                <w:szCs w:val="18"/>
              </w:rPr>
              <w:t>em Série Única, para Colocação Privada, d</w:t>
            </w:r>
            <w:r w:rsidR="00E73A53">
              <w:rPr>
                <w:rFonts w:eastAsia="Calibri" w:cs="Tahoma"/>
                <w:bCs/>
                <w:i/>
                <w:sz w:val="18"/>
                <w:szCs w:val="18"/>
              </w:rPr>
              <w:t>o</w:t>
            </w:r>
            <w:r w:rsidR="00F1702A" w:rsidRPr="005C27AC">
              <w:rPr>
                <w:rFonts w:eastAsia="Calibri" w:cs="Tahoma"/>
                <w:i/>
                <w:sz w:val="18"/>
                <w:szCs w:val="18"/>
              </w:rPr>
              <w:t xml:space="preserve"> </w:t>
            </w:r>
            <w:r w:rsidR="00E73A53">
              <w:rPr>
                <w:rFonts w:eastAsia="Calibri" w:cs="Tahoma"/>
                <w:i/>
                <w:sz w:val="18"/>
                <w:szCs w:val="18"/>
              </w:rPr>
              <w:t xml:space="preserve">Grupo Fartura de </w:t>
            </w:r>
            <w:proofErr w:type="spellStart"/>
            <w:r w:rsidR="00E73A53">
              <w:rPr>
                <w:rFonts w:eastAsia="Calibri" w:cs="Tahoma"/>
                <w:i/>
                <w:sz w:val="18"/>
                <w:szCs w:val="18"/>
              </w:rPr>
              <w:t>Hortifrut</w:t>
            </w:r>
            <w:proofErr w:type="spellEnd"/>
            <w:r w:rsidR="00F1702A" w:rsidRPr="005C27AC">
              <w:rPr>
                <w:rFonts w:eastAsia="Calibri" w:cs="Tahoma"/>
                <w:i/>
                <w:sz w:val="18"/>
                <w:szCs w:val="18"/>
              </w:rPr>
              <w:t xml:space="preserve"> S.A.</w:t>
            </w:r>
            <w:r w:rsidR="00F1702A" w:rsidRPr="005C27AC">
              <w:rPr>
                <w:rFonts w:eastAsia="Calibri" w:cs="Tahoma"/>
                <w:sz w:val="18"/>
                <w:szCs w:val="18"/>
              </w:rPr>
              <w:t>” (“</w:t>
            </w:r>
            <w:r w:rsidR="00F1702A" w:rsidRPr="00861C91">
              <w:rPr>
                <w:rFonts w:eastAsia="Calibri" w:cs="Tahoma"/>
                <w:b/>
                <w:bCs/>
                <w:sz w:val="18"/>
                <w:szCs w:val="18"/>
              </w:rPr>
              <w:t>Debêntures</w:t>
            </w:r>
            <w:r w:rsidR="00F1702A" w:rsidRPr="005C27AC">
              <w:rPr>
                <w:rFonts w:eastAsia="Calibri" w:cs="Tahoma"/>
                <w:sz w:val="18"/>
                <w:szCs w:val="18"/>
              </w:rPr>
              <w:t>”) vinculadas aos Certificados de Recebíveis do Agronegócio</w:t>
            </w:r>
            <w:r w:rsidR="00115984">
              <w:rPr>
                <w:rFonts w:eastAsia="Calibri" w:cs="Tahoma"/>
                <w:sz w:val="18"/>
                <w:szCs w:val="18"/>
              </w:rPr>
              <w:t xml:space="preserve">, da </w:t>
            </w:r>
            <w:r w:rsidR="00115984" w:rsidRPr="00115984">
              <w:rPr>
                <w:rFonts w:eastAsia="Calibri" w:cs="Tahoma"/>
                <w:sz w:val="18"/>
                <w:szCs w:val="18"/>
              </w:rPr>
              <w:t xml:space="preserve">série única da 142ª Emissão </w:t>
            </w:r>
            <w:r w:rsidR="00F1702A" w:rsidRPr="005C27AC">
              <w:rPr>
                <w:rFonts w:eastAsia="Calibri" w:cs="Tahoma"/>
                <w:sz w:val="18"/>
                <w:szCs w:val="18"/>
              </w:rPr>
              <w:t xml:space="preserve">da </w:t>
            </w:r>
            <w:r w:rsidR="00E73A53">
              <w:rPr>
                <w:rFonts w:eastAsia="Calibri" w:cs="Tahoma"/>
                <w:sz w:val="18"/>
                <w:szCs w:val="18"/>
              </w:rPr>
              <w:t>Eco Securitizadora de Direitos Creditórios do Agronegócio</w:t>
            </w:r>
            <w:r w:rsidR="00F1702A" w:rsidRPr="005C27AC">
              <w:rPr>
                <w:rFonts w:eastAsia="Calibri" w:cs="Tahoma"/>
                <w:sz w:val="18"/>
                <w:szCs w:val="18"/>
              </w:rPr>
              <w:t xml:space="preserve"> S.A., </w:t>
            </w:r>
            <w:r w:rsidR="00F1702A" w:rsidRPr="00861C91">
              <w:rPr>
                <w:rFonts w:eastAsia="Calibri" w:cs="Tahoma"/>
                <w:b/>
                <w:bCs/>
                <w:sz w:val="18"/>
                <w:szCs w:val="18"/>
                <w:u w:val="single"/>
              </w:rPr>
              <w:t>DECLARAR</w:t>
            </w:r>
            <w:r w:rsidR="00F1702A" w:rsidRPr="005C27AC">
              <w:rPr>
                <w:rFonts w:eastAsia="Calibri" w:cs="Tahoma"/>
                <w:sz w:val="18"/>
                <w:szCs w:val="18"/>
              </w:rPr>
              <w:t xml:space="preserve"> que (a) os recursos recebidos em virtude da emissão das Debêntures foram destinados, no período de [</w:t>
            </w:r>
            <w:r w:rsidR="00F1702A" w:rsidRPr="005C27AC">
              <w:rPr>
                <w:rFonts w:eastAsia="Calibri" w:cs="Tahoma"/>
                <w:sz w:val="18"/>
                <w:szCs w:val="18"/>
                <w:highlight w:val="yellow"/>
              </w:rPr>
              <w:t>●</w:t>
            </w:r>
            <w:r w:rsidR="00F1702A" w:rsidRPr="005C27AC">
              <w:rPr>
                <w:rFonts w:eastAsia="Calibri" w:cs="Tahoma"/>
                <w:sz w:val="18"/>
                <w:szCs w:val="18"/>
              </w:rPr>
              <w:t>] a [</w:t>
            </w:r>
            <w:r w:rsidR="00F1702A" w:rsidRPr="005C27AC">
              <w:rPr>
                <w:rFonts w:eastAsia="Calibri" w:cs="Tahoma"/>
                <w:sz w:val="18"/>
                <w:szCs w:val="18"/>
                <w:highlight w:val="yellow"/>
              </w:rPr>
              <w:t>●</w:t>
            </w:r>
            <w:r w:rsidR="00F1702A" w:rsidRPr="005C27AC">
              <w:rPr>
                <w:rFonts w:eastAsia="Calibri" w:cs="Tahoma"/>
                <w:sz w:val="18"/>
                <w:szCs w:val="18"/>
              </w:rPr>
              <w:t xml:space="preserve">], para os produtores rurais, </w:t>
            </w:r>
            <w:r w:rsidR="00F1702A" w:rsidRPr="005C27AC">
              <w:rPr>
                <w:rFonts w:eastAsia="Calibri" w:cs="Tahoma"/>
                <w:bCs/>
                <w:sz w:val="18"/>
                <w:szCs w:val="18"/>
              </w:rPr>
              <w:t>pessoas físicas ou jurídicas, e/ou suas cooperativas</w:t>
            </w:r>
            <w:r w:rsidR="00F1702A" w:rsidRPr="005C27AC">
              <w:rPr>
                <w:rFonts w:eastAsia="Calibri" w:cs="Tahoma"/>
                <w:sz w:val="18"/>
                <w:szCs w:val="18"/>
              </w:rPr>
              <w:t>, conforme descritos na tabela abaixo, nos termos dos comprovantes de destinação dos recursos anexos ao presente relatório; e (b) as informações e os eventuais documentos apresentados são verídicos e representam o direcionamento dos recursos obtidos por meio da emissão das Debêntures.</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311"/>
              <w:gridCol w:w="1100"/>
              <w:gridCol w:w="828"/>
              <w:gridCol w:w="1189"/>
              <w:gridCol w:w="1399"/>
              <w:gridCol w:w="1362"/>
            </w:tblGrid>
            <w:tr w:rsidR="00F1702A" w:rsidRPr="005C27AC" w14:paraId="0AF2BC16" w14:textId="77777777" w:rsidTr="00861C91">
              <w:trPr>
                <w:trHeight w:val="393"/>
                <w:jc w:val="center"/>
              </w:trPr>
              <w:tc>
                <w:tcPr>
                  <w:tcW w:w="1793" w:type="dxa"/>
                  <w:shd w:val="clear" w:color="auto" w:fill="auto"/>
                  <w:vAlign w:val="center"/>
                </w:tcPr>
                <w:p w14:paraId="053DEEA9" w14:textId="5165AADB"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Produtor Rural</w:t>
                  </w:r>
                  <w:r w:rsidR="008362EF">
                    <w:rPr>
                      <w:rFonts w:eastAsia="Calibri" w:cs="Tahoma"/>
                      <w:b/>
                      <w:sz w:val="18"/>
                      <w:szCs w:val="18"/>
                    </w:rPr>
                    <w:t>/Cooperativa</w:t>
                  </w:r>
                </w:p>
              </w:tc>
              <w:tc>
                <w:tcPr>
                  <w:tcW w:w="1375" w:type="dxa"/>
                  <w:vAlign w:val="center"/>
                </w:tcPr>
                <w:p w14:paraId="33F9789A"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CPF / CNPJ</w:t>
                  </w:r>
                </w:p>
              </w:tc>
              <w:tc>
                <w:tcPr>
                  <w:tcW w:w="1117" w:type="dxa"/>
                  <w:vAlign w:val="center"/>
                </w:tcPr>
                <w:p w14:paraId="0494700F"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Número Nota Fiscal</w:t>
                  </w:r>
                </w:p>
              </w:tc>
              <w:tc>
                <w:tcPr>
                  <w:tcW w:w="838" w:type="dxa"/>
                  <w:vAlign w:val="center"/>
                </w:tcPr>
                <w:p w14:paraId="4D9BA732"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Data Nota Fiscal</w:t>
                  </w:r>
                </w:p>
              </w:tc>
              <w:tc>
                <w:tcPr>
                  <w:tcW w:w="1122" w:type="dxa"/>
                  <w:vAlign w:val="center"/>
                </w:tcPr>
                <w:p w14:paraId="676A0865"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Percentual do Recurso Estimado</w:t>
                  </w:r>
                </w:p>
              </w:tc>
              <w:tc>
                <w:tcPr>
                  <w:tcW w:w="1420" w:type="dxa"/>
                  <w:vAlign w:val="center"/>
                </w:tcPr>
                <w:p w14:paraId="69D105B9"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Percentual do</w:t>
                  </w:r>
                </w:p>
                <w:p w14:paraId="12D56DCA"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Recurso Utilizado</w:t>
                  </w:r>
                </w:p>
              </w:tc>
              <w:tc>
                <w:tcPr>
                  <w:tcW w:w="1420" w:type="dxa"/>
                  <w:vAlign w:val="center"/>
                </w:tcPr>
                <w:p w14:paraId="20E1A139"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color w:val="000000"/>
                      <w:sz w:val="18"/>
                      <w:szCs w:val="18"/>
                    </w:rPr>
                    <w:t>Valor Gasto</w:t>
                  </w:r>
                </w:p>
              </w:tc>
            </w:tr>
            <w:tr w:rsidR="00F1702A" w:rsidRPr="005C27AC" w14:paraId="63E0BE7C" w14:textId="77777777" w:rsidTr="00861C91">
              <w:trPr>
                <w:jc w:val="center"/>
              </w:trPr>
              <w:tc>
                <w:tcPr>
                  <w:tcW w:w="1793" w:type="dxa"/>
                  <w:shd w:val="clear" w:color="auto" w:fill="auto"/>
                  <w:vAlign w:val="center"/>
                </w:tcPr>
                <w:p w14:paraId="1D264A32"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375" w:type="dxa"/>
                  <w:vAlign w:val="center"/>
                </w:tcPr>
                <w:p w14:paraId="60F92E76"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117" w:type="dxa"/>
                  <w:vAlign w:val="center"/>
                </w:tcPr>
                <w:p w14:paraId="52785DF3"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838" w:type="dxa"/>
                  <w:vAlign w:val="center"/>
                </w:tcPr>
                <w:p w14:paraId="6EB9217F"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122" w:type="dxa"/>
                  <w:vAlign w:val="center"/>
                </w:tcPr>
                <w:p w14:paraId="4F46E665"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420" w:type="dxa"/>
                  <w:vAlign w:val="center"/>
                </w:tcPr>
                <w:p w14:paraId="6E0181D6"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420" w:type="dxa"/>
                  <w:vAlign w:val="center"/>
                </w:tcPr>
                <w:p w14:paraId="4ADEE414"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R$ [</w:t>
                  </w:r>
                  <w:r w:rsidRPr="005C27AC">
                    <w:rPr>
                      <w:rFonts w:eastAsia="Calibri" w:cs="Tahoma"/>
                      <w:bCs/>
                      <w:sz w:val="18"/>
                      <w:szCs w:val="18"/>
                      <w:highlight w:val="yellow"/>
                    </w:rPr>
                    <w:t>•</w:t>
                  </w:r>
                  <w:r w:rsidRPr="005C27AC">
                    <w:rPr>
                      <w:rFonts w:eastAsia="Calibri" w:cs="Tahoma"/>
                      <w:bCs/>
                      <w:sz w:val="18"/>
                      <w:szCs w:val="18"/>
                    </w:rPr>
                    <w:t>]</w:t>
                  </w:r>
                </w:p>
              </w:tc>
            </w:tr>
            <w:tr w:rsidR="00F1702A" w:rsidRPr="005C27AC" w14:paraId="57FC8B72" w14:textId="77777777" w:rsidTr="00861C91">
              <w:trPr>
                <w:jc w:val="center"/>
              </w:trPr>
              <w:tc>
                <w:tcPr>
                  <w:tcW w:w="1793" w:type="dxa"/>
                  <w:shd w:val="clear" w:color="auto" w:fill="auto"/>
                  <w:vAlign w:val="center"/>
                </w:tcPr>
                <w:p w14:paraId="3FF8987A"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375" w:type="dxa"/>
                  <w:vAlign w:val="center"/>
                </w:tcPr>
                <w:p w14:paraId="3EFE5CB5"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117" w:type="dxa"/>
                  <w:vAlign w:val="center"/>
                </w:tcPr>
                <w:p w14:paraId="3F37642B"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838" w:type="dxa"/>
                  <w:vAlign w:val="center"/>
                </w:tcPr>
                <w:p w14:paraId="4B0AAC59"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122" w:type="dxa"/>
                  <w:vAlign w:val="center"/>
                </w:tcPr>
                <w:p w14:paraId="7382AD4B"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420" w:type="dxa"/>
                  <w:vAlign w:val="center"/>
                </w:tcPr>
                <w:p w14:paraId="773F03B7" w14:textId="77777777" w:rsidR="00F1702A" w:rsidRPr="005C27AC" w:rsidRDefault="00F1702A" w:rsidP="00861C91">
                  <w:pPr>
                    <w:pStyle w:val="CellBody"/>
                    <w:spacing w:before="40" w:after="40" w:line="276" w:lineRule="auto"/>
                    <w:jc w:val="center"/>
                    <w:rPr>
                      <w:rFonts w:eastAsia="Calibri" w:cs="Tahoma"/>
                      <w:bCs/>
                      <w:sz w:val="18"/>
                      <w:szCs w:val="18"/>
                    </w:rPr>
                  </w:pPr>
                </w:p>
              </w:tc>
              <w:tc>
                <w:tcPr>
                  <w:tcW w:w="1420" w:type="dxa"/>
                  <w:vAlign w:val="center"/>
                </w:tcPr>
                <w:p w14:paraId="477E6BDB"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R$ [</w:t>
                  </w:r>
                  <w:r w:rsidRPr="005C27AC">
                    <w:rPr>
                      <w:rFonts w:eastAsia="Calibri" w:cs="Tahoma"/>
                      <w:bCs/>
                      <w:sz w:val="18"/>
                      <w:szCs w:val="18"/>
                      <w:highlight w:val="yellow"/>
                    </w:rPr>
                    <w:t>•</w:t>
                  </w:r>
                  <w:r w:rsidRPr="005C27AC">
                    <w:rPr>
                      <w:rFonts w:eastAsia="Calibri" w:cs="Tahoma"/>
                      <w:bCs/>
                      <w:sz w:val="18"/>
                      <w:szCs w:val="18"/>
                    </w:rPr>
                    <w:t>]</w:t>
                  </w:r>
                </w:p>
              </w:tc>
            </w:tr>
            <w:tr w:rsidR="00F1702A" w:rsidRPr="005C27AC" w14:paraId="252E6FBF" w14:textId="77777777" w:rsidTr="00861C91">
              <w:trPr>
                <w:jc w:val="center"/>
              </w:trPr>
              <w:tc>
                <w:tcPr>
                  <w:tcW w:w="1793" w:type="dxa"/>
                  <w:shd w:val="clear" w:color="auto" w:fill="auto"/>
                  <w:vAlign w:val="center"/>
                </w:tcPr>
                <w:p w14:paraId="0E7E7AEB"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375" w:type="dxa"/>
                  <w:vAlign w:val="center"/>
                </w:tcPr>
                <w:p w14:paraId="253E4F6E"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117" w:type="dxa"/>
                  <w:vAlign w:val="center"/>
                </w:tcPr>
                <w:p w14:paraId="627A026E"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838" w:type="dxa"/>
                  <w:vAlign w:val="center"/>
                </w:tcPr>
                <w:p w14:paraId="7DBC1D22"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122" w:type="dxa"/>
                  <w:vAlign w:val="center"/>
                </w:tcPr>
                <w:p w14:paraId="34B6A620"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420" w:type="dxa"/>
                  <w:vAlign w:val="center"/>
                </w:tcPr>
                <w:p w14:paraId="5E0FEE5E"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420" w:type="dxa"/>
                  <w:vAlign w:val="center"/>
                </w:tcPr>
                <w:p w14:paraId="243876B3"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R$ [</w:t>
                  </w:r>
                  <w:r w:rsidRPr="005C27AC">
                    <w:rPr>
                      <w:rFonts w:eastAsia="Calibri" w:cs="Tahoma"/>
                      <w:bCs/>
                      <w:sz w:val="18"/>
                      <w:szCs w:val="18"/>
                      <w:highlight w:val="yellow"/>
                    </w:rPr>
                    <w:t>•</w:t>
                  </w:r>
                  <w:r w:rsidRPr="005C27AC">
                    <w:rPr>
                      <w:rFonts w:eastAsia="Calibri" w:cs="Tahoma"/>
                      <w:bCs/>
                      <w:sz w:val="18"/>
                      <w:szCs w:val="18"/>
                    </w:rPr>
                    <w:t>]</w:t>
                  </w:r>
                </w:p>
              </w:tc>
            </w:tr>
            <w:tr w:rsidR="00F1702A" w:rsidRPr="005C27AC" w14:paraId="2FB39893" w14:textId="77777777" w:rsidTr="00861C91">
              <w:trPr>
                <w:jc w:val="center"/>
              </w:trPr>
              <w:tc>
                <w:tcPr>
                  <w:tcW w:w="1793" w:type="dxa"/>
                  <w:shd w:val="clear" w:color="auto" w:fill="auto"/>
                  <w:vAlign w:val="center"/>
                </w:tcPr>
                <w:p w14:paraId="0181A724"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375" w:type="dxa"/>
                  <w:vAlign w:val="center"/>
                </w:tcPr>
                <w:p w14:paraId="65F5BEC2"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117" w:type="dxa"/>
                  <w:vAlign w:val="center"/>
                </w:tcPr>
                <w:p w14:paraId="1FA3F88A"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838" w:type="dxa"/>
                  <w:vAlign w:val="center"/>
                </w:tcPr>
                <w:p w14:paraId="70827FD3"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122" w:type="dxa"/>
                  <w:vAlign w:val="center"/>
                </w:tcPr>
                <w:p w14:paraId="596EBC9C"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420" w:type="dxa"/>
                  <w:vAlign w:val="center"/>
                </w:tcPr>
                <w:p w14:paraId="0846895D"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w:t>
                  </w:r>
                  <w:r w:rsidRPr="005C27AC">
                    <w:rPr>
                      <w:rFonts w:eastAsia="Calibri" w:cs="Tahoma"/>
                      <w:bCs/>
                      <w:sz w:val="18"/>
                      <w:szCs w:val="18"/>
                      <w:highlight w:val="yellow"/>
                    </w:rPr>
                    <w:t>•</w:t>
                  </w:r>
                  <w:r w:rsidRPr="005C27AC">
                    <w:rPr>
                      <w:rFonts w:eastAsia="Calibri" w:cs="Tahoma"/>
                      <w:bCs/>
                      <w:sz w:val="18"/>
                      <w:szCs w:val="18"/>
                    </w:rPr>
                    <w:t>]%</w:t>
                  </w:r>
                </w:p>
              </w:tc>
              <w:tc>
                <w:tcPr>
                  <w:tcW w:w="1420" w:type="dxa"/>
                  <w:vAlign w:val="center"/>
                </w:tcPr>
                <w:p w14:paraId="15105C5A" w14:textId="77777777" w:rsidR="00F1702A" w:rsidRPr="005C27AC" w:rsidRDefault="00F1702A" w:rsidP="00861C91">
                  <w:pPr>
                    <w:pStyle w:val="CellBody"/>
                    <w:spacing w:before="40" w:after="40" w:line="276" w:lineRule="auto"/>
                    <w:jc w:val="center"/>
                    <w:rPr>
                      <w:rFonts w:eastAsia="Calibri" w:cs="Tahoma"/>
                      <w:bCs/>
                      <w:sz w:val="18"/>
                      <w:szCs w:val="18"/>
                    </w:rPr>
                  </w:pPr>
                  <w:r w:rsidRPr="005C27AC">
                    <w:rPr>
                      <w:rFonts w:eastAsia="Calibri" w:cs="Tahoma"/>
                      <w:bCs/>
                      <w:sz w:val="18"/>
                      <w:szCs w:val="18"/>
                    </w:rPr>
                    <w:t>R$ [</w:t>
                  </w:r>
                  <w:r w:rsidRPr="005C27AC">
                    <w:rPr>
                      <w:rFonts w:eastAsia="Calibri" w:cs="Tahoma"/>
                      <w:bCs/>
                      <w:sz w:val="18"/>
                      <w:szCs w:val="18"/>
                      <w:highlight w:val="yellow"/>
                    </w:rPr>
                    <w:t>•</w:t>
                  </w:r>
                  <w:r w:rsidRPr="005C27AC">
                    <w:rPr>
                      <w:rFonts w:eastAsia="Calibri" w:cs="Tahoma"/>
                      <w:bCs/>
                      <w:sz w:val="18"/>
                      <w:szCs w:val="18"/>
                    </w:rPr>
                    <w:t>]</w:t>
                  </w:r>
                </w:p>
              </w:tc>
            </w:tr>
            <w:tr w:rsidR="00F1702A" w:rsidRPr="005C27AC" w14:paraId="2C0F4E3B" w14:textId="77777777" w:rsidTr="00861C91">
              <w:trPr>
                <w:jc w:val="center"/>
              </w:trPr>
              <w:tc>
                <w:tcPr>
                  <w:tcW w:w="5123" w:type="dxa"/>
                  <w:gridSpan w:val="4"/>
                  <w:shd w:val="clear" w:color="auto" w:fill="auto"/>
                  <w:vAlign w:val="center"/>
                </w:tcPr>
                <w:p w14:paraId="17F11BDE" w14:textId="77777777" w:rsidR="00F1702A" w:rsidRPr="00861C91" w:rsidRDefault="00F1702A" w:rsidP="00861C91">
                  <w:pPr>
                    <w:pStyle w:val="CellBody"/>
                    <w:spacing w:before="40" w:after="40" w:line="276" w:lineRule="auto"/>
                    <w:rPr>
                      <w:rFonts w:eastAsia="Calibri" w:cs="Tahoma"/>
                      <w:b/>
                      <w:sz w:val="18"/>
                      <w:szCs w:val="18"/>
                    </w:rPr>
                  </w:pPr>
                  <w:r w:rsidRPr="00861C91">
                    <w:rPr>
                      <w:rFonts w:eastAsia="Calibri" w:cs="Tahoma"/>
                      <w:b/>
                      <w:sz w:val="18"/>
                      <w:szCs w:val="18"/>
                    </w:rPr>
                    <w:t>Valor utilizado no semestre</w:t>
                  </w:r>
                </w:p>
              </w:tc>
              <w:tc>
                <w:tcPr>
                  <w:tcW w:w="1122" w:type="dxa"/>
                  <w:vAlign w:val="center"/>
                </w:tcPr>
                <w:p w14:paraId="17C6CCAC"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w:t>
                  </w:r>
                  <w:r w:rsidRPr="00861C91">
                    <w:rPr>
                      <w:rFonts w:eastAsia="Calibri" w:cs="Tahoma"/>
                      <w:b/>
                      <w:sz w:val="18"/>
                      <w:szCs w:val="18"/>
                      <w:highlight w:val="yellow"/>
                    </w:rPr>
                    <w:t>•</w:t>
                  </w:r>
                  <w:r w:rsidRPr="00861C91">
                    <w:rPr>
                      <w:rFonts w:eastAsia="Calibri" w:cs="Tahoma"/>
                      <w:b/>
                      <w:sz w:val="18"/>
                      <w:szCs w:val="18"/>
                    </w:rPr>
                    <w:t>]%</w:t>
                  </w:r>
                </w:p>
              </w:tc>
              <w:tc>
                <w:tcPr>
                  <w:tcW w:w="1420" w:type="dxa"/>
                  <w:vAlign w:val="center"/>
                </w:tcPr>
                <w:p w14:paraId="40A69EBA"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w:t>
                  </w:r>
                  <w:r w:rsidRPr="00861C91">
                    <w:rPr>
                      <w:rFonts w:eastAsia="Calibri" w:cs="Tahoma"/>
                      <w:b/>
                      <w:sz w:val="18"/>
                      <w:szCs w:val="18"/>
                      <w:highlight w:val="yellow"/>
                    </w:rPr>
                    <w:t>•</w:t>
                  </w:r>
                  <w:r w:rsidRPr="00861C91">
                    <w:rPr>
                      <w:rFonts w:eastAsia="Calibri" w:cs="Tahoma"/>
                      <w:b/>
                      <w:sz w:val="18"/>
                      <w:szCs w:val="18"/>
                    </w:rPr>
                    <w:t>]%</w:t>
                  </w:r>
                </w:p>
              </w:tc>
              <w:tc>
                <w:tcPr>
                  <w:tcW w:w="1420" w:type="dxa"/>
                  <w:vAlign w:val="center"/>
                </w:tcPr>
                <w:p w14:paraId="532420E8"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R$ [</w:t>
                  </w:r>
                  <w:r w:rsidRPr="00861C91">
                    <w:rPr>
                      <w:rFonts w:eastAsia="Calibri" w:cs="Tahoma"/>
                      <w:b/>
                      <w:sz w:val="18"/>
                      <w:szCs w:val="18"/>
                      <w:highlight w:val="yellow"/>
                    </w:rPr>
                    <w:t>•</w:t>
                  </w:r>
                  <w:r w:rsidRPr="00861C91">
                    <w:rPr>
                      <w:rFonts w:eastAsia="Calibri" w:cs="Tahoma"/>
                      <w:b/>
                      <w:sz w:val="18"/>
                      <w:szCs w:val="18"/>
                    </w:rPr>
                    <w:t>]</w:t>
                  </w:r>
                </w:p>
              </w:tc>
            </w:tr>
            <w:tr w:rsidR="00F1702A" w:rsidRPr="005C27AC" w14:paraId="3F0B6C97" w14:textId="77777777" w:rsidTr="00861C91">
              <w:trPr>
                <w:jc w:val="center"/>
              </w:trPr>
              <w:tc>
                <w:tcPr>
                  <w:tcW w:w="5123" w:type="dxa"/>
                  <w:gridSpan w:val="4"/>
                  <w:shd w:val="clear" w:color="auto" w:fill="auto"/>
                  <w:vAlign w:val="center"/>
                </w:tcPr>
                <w:p w14:paraId="62390120" w14:textId="77777777" w:rsidR="00F1702A" w:rsidRPr="00861C91" w:rsidRDefault="00F1702A" w:rsidP="00861C91">
                  <w:pPr>
                    <w:pStyle w:val="CellBody"/>
                    <w:spacing w:before="40" w:after="40" w:line="276" w:lineRule="auto"/>
                    <w:rPr>
                      <w:rFonts w:eastAsia="Calibri" w:cs="Tahoma"/>
                      <w:b/>
                      <w:sz w:val="18"/>
                      <w:szCs w:val="18"/>
                    </w:rPr>
                  </w:pPr>
                  <w:r w:rsidRPr="00861C91">
                    <w:rPr>
                      <w:rFonts w:eastAsia="Calibri" w:cs="Tahoma"/>
                      <w:b/>
                      <w:sz w:val="18"/>
                      <w:szCs w:val="18"/>
                    </w:rPr>
                    <w:t>Valor Devido</w:t>
                  </w:r>
                </w:p>
              </w:tc>
              <w:tc>
                <w:tcPr>
                  <w:tcW w:w="1122" w:type="dxa"/>
                  <w:vAlign w:val="center"/>
                </w:tcPr>
                <w:p w14:paraId="3FED24B5"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w:t>
                  </w:r>
                  <w:r w:rsidRPr="00861C91">
                    <w:rPr>
                      <w:rFonts w:eastAsia="Calibri" w:cs="Tahoma"/>
                      <w:b/>
                      <w:sz w:val="18"/>
                      <w:szCs w:val="18"/>
                      <w:highlight w:val="yellow"/>
                    </w:rPr>
                    <w:t>•</w:t>
                  </w:r>
                  <w:r w:rsidRPr="00861C91">
                    <w:rPr>
                      <w:rFonts w:eastAsia="Calibri" w:cs="Tahoma"/>
                      <w:b/>
                      <w:sz w:val="18"/>
                      <w:szCs w:val="18"/>
                    </w:rPr>
                    <w:t>]%</w:t>
                  </w:r>
                </w:p>
              </w:tc>
              <w:tc>
                <w:tcPr>
                  <w:tcW w:w="1420" w:type="dxa"/>
                  <w:vAlign w:val="center"/>
                </w:tcPr>
                <w:p w14:paraId="07A605CE"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w:t>
                  </w:r>
                  <w:r w:rsidRPr="00861C91">
                    <w:rPr>
                      <w:rFonts w:eastAsia="Calibri" w:cs="Tahoma"/>
                      <w:b/>
                      <w:sz w:val="18"/>
                      <w:szCs w:val="18"/>
                      <w:highlight w:val="yellow"/>
                    </w:rPr>
                    <w:t>•</w:t>
                  </w:r>
                  <w:r w:rsidRPr="00861C91">
                    <w:rPr>
                      <w:rFonts w:eastAsia="Calibri" w:cs="Tahoma"/>
                      <w:b/>
                      <w:sz w:val="18"/>
                      <w:szCs w:val="18"/>
                    </w:rPr>
                    <w:t>]%</w:t>
                  </w:r>
                </w:p>
              </w:tc>
              <w:tc>
                <w:tcPr>
                  <w:tcW w:w="1420" w:type="dxa"/>
                  <w:vAlign w:val="center"/>
                </w:tcPr>
                <w:p w14:paraId="07395F58" w14:textId="77777777" w:rsidR="00F1702A" w:rsidRPr="00861C91" w:rsidRDefault="00F1702A" w:rsidP="00861C91">
                  <w:pPr>
                    <w:pStyle w:val="CellBody"/>
                    <w:spacing w:before="40" w:after="40" w:line="276" w:lineRule="auto"/>
                    <w:jc w:val="center"/>
                    <w:rPr>
                      <w:rFonts w:eastAsia="Calibri" w:cs="Tahoma"/>
                      <w:b/>
                      <w:sz w:val="18"/>
                      <w:szCs w:val="18"/>
                    </w:rPr>
                  </w:pPr>
                  <w:r w:rsidRPr="00861C91">
                    <w:rPr>
                      <w:rFonts w:eastAsia="Calibri" w:cs="Tahoma"/>
                      <w:b/>
                      <w:sz w:val="18"/>
                      <w:szCs w:val="18"/>
                    </w:rPr>
                    <w:t>R$ [</w:t>
                  </w:r>
                  <w:r w:rsidRPr="00861C91">
                    <w:rPr>
                      <w:rFonts w:eastAsia="Calibri" w:cs="Tahoma"/>
                      <w:b/>
                      <w:sz w:val="18"/>
                      <w:szCs w:val="18"/>
                      <w:highlight w:val="yellow"/>
                    </w:rPr>
                    <w:t>•</w:t>
                  </w:r>
                  <w:r w:rsidRPr="00861C91">
                    <w:rPr>
                      <w:rFonts w:eastAsia="Calibri" w:cs="Tahoma"/>
                      <w:b/>
                      <w:sz w:val="18"/>
                      <w:szCs w:val="18"/>
                    </w:rPr>
                    <w:t>]</w:t>
                  </w:r>
                </w:p>
              </w:tc>
            </w:tr>
          </w:tbl>
          <w:p w14:paraId="3C06116B" w14:textId="77777777" w:rsidR="00F1702A" w:rsidRPr="005C27AC" w:rsidRDefault="00F1702A" w:rsidP="00861C91">
            <w:pPr>
              <w:pStyle w:val="CellBody"/>
              <w:spacing w:before="40" w:after="40" w:line="276" w:lineRule="auto"/>
              <w:rPr>
                <w:rFonts w:eastAsia="Calibri" w:cs="Tahoma"/>
                <w:sz w:val="18"/>
                <w:szCs w:val="18"/>
              </w:rPr>
            </w:pPr>
            <w:r w:rsidRPr="005C27AC">
              <w:rPr>
                <w:rFonts w:eastAsia="Calibri" w:cs="Tahoma"/>
                <w:sz w:val="18"/>
                <w:szCs w:val="18"/>
              </w:rPr>
              <w:t>São Paulo, [</w:t>
            </w:r>
            <w:r w:rsidRPr="005C27AC">
              <w:rPr>
                <w:rFonts w:eastAsia="Calibri" w:cs="Tahoma"/>
                <w:sz w:val="18"/>
                <w:szCs w:val="18"/>
                <w:highlight w:val="yellow"/>
              </w:rPr>
              <w:t>•</w:t>
            </w:r>
            <w:r w:rsidRPr="005C27AC">
              <w:rPr>
                <w:rFonts w:eastAsia="Calibri" w:cs="Tahoma"/>
                <w:sz w:val="18"/>
                <w:szCs w:val="18"/>
              </w:rPr>
              <w:t>] de [</w:t>
            </w:r>
            <w:r w:rsidRPr="005C27AC">
              <w:rPr>
                <w:rFonts w:eastAsia="Calibri" w:cs="Tahoma"/>
                <w:sz w:val="18"/>
                <w:szCs w:val="18"/>
                <w:highlight w:val="yellow"/>
              </w:rPr>
              <w:t>•</w:t>
            </w:r>
            <w:r w:rsidRPr="005C27AC">
              <w:rPr>
                <w:rFonts w:eastAsia="Calibri" w:cs="Tahoma"/>
                <w:sz w:val="18"/>
                <w:szCs w:val="18"/>
              </w:rPr>
              <w:t>] de 20[</w:t>
            </w:r>
            <w:r w:rsidRPr="005C27AC">
              <w:rPr>
                <w:rFonts w:eastAsia="Calibri" w:cs="Tahoma"/>
                <w:sz w:val="18"/>
                <w:szCs w:val="18"/>
                <w:highlight w:val="yellow"/>
              </w:rPr>
              <w:t>•</w:t>
            </w:r>
            <w:r w:rsidRPr="005C27AC">
              <w:rPr>
                <w:rFonts w:eastAsia="Calibri" w:cs="Tahoma"/>
                <w:sz w:val="18"/>
                <w:szCs w:val="18"/>
              </w:rPr>
              <w:t>].</w:t>
            </w:r>
          </w:p>
          <w:p w14:paraId="4FD6FC74" w14:textId="77777777" w:rsidR="00F1702A" w:rsidRPr="005C27AC" w:rsidRDefault="00F1702A" w:rsidP="00861C91">
            <w:pPr>
              <w:pStyle w:val="CellBody"/>
              <w:spacing w:before="40" w:after="40" w:line="276" w:lineRule="auto"/>
              <w:rPr>
                <w:rFonts w:eastAsia="Calibri" w:cs="Tahoma"/>
                <w:sz w:val="18"/>
                <w:szCs w:val="18"/>
                <w:highlight w:val="green"/>
              </w:rPr>
            </w:pPr>
          </w:p>
          <w:tbl>
            <w:tblPr>
              <w:tblW w:w="0" w:type="auto"/>
              <w:jc w:val="center"/>
              <w:tblBorders>
                <w:top w:val="single" w:sz="4" w:space="0" w:color="auto"/>
              </w:tblBorders>
              <w:tblLook w:val="01E0" w:firstRow="1" w:lastRow="1" w:firstColumn="1" w:lastColumn="1" w:noHBand="0" w:noVBand="0"/>
            </w:tblPr>
            <w:tblGrid>
              <w:gridCol w:w="8789"/>
            </w:tblGrid>
            <w:tr w:rsidR="00F1702A" w:rsidRPr="005C27AC" w14:paraId="150C360C" w14:textId="77777777" w:rsidTr="00B84A62">
              <w:trPr>
                <w:jc w:val="center"/>
              </w:trPr>
              <w:tc>
                <w:tcPr>
                  <w:tcW w:w="8789" w:type="dxa"/>
                  <w:tcBorders>
                    <w:top w:val="single" w:sz="4" w:space="0" w:color="auto"/>
                  </w:tcBorders>
                </w:tcPr>
                <w:p w14:paraId="5E62F2DF" w14:textId="3A76CD01" w:rsidR="00F1702A" w:rsidRPr="00861C91" w:rsidRDefault="00E73A53" w:rsidP="00861C91">
                  <w:pPr>
                    <w:pStyle w:val="CellBody"/>
                    <w:spacing w:before="0" w:after="0" w:line="276" w:lineRule="auto"/>
                    <w:rPr>
                      <w:rFonts w:eastAsia="Calibri" w:cs="Tahoma"/>
                      <w:b/>
                      <w:sz w:val="18"/>
                      <w:szCs w:val="18"/>
                    </w:rPr>
                  </w:pPr>
                  <w:r>
                    <w:rPr>
                      <w:rFonts w:eastAsia="Calibri" w:cs="Tahoma"/>
                      <w:b/>
                      <w:smallCaps/>
                      <w:color w:val="000000"/>
                      <w:sz w:val="18"/>
                      <w:szCs w:val="18"/>
                    </w:rPr>
                    <w:t>GRUPO FARTURA DE HORTIFRUT</w:t>
                  </w:r>
                  <w:r w:rsidR="00F1702A" w:rsidRPr="00861C91">
                    <w:rPr>
                      <w:rFonts w:eastAsia="Calibri" w:cs="Tahoma"/>
                      <w:b/>
                      <w:smallCaps/>
                      <w:color w:val="000000"/>
                      <w:sz w:val="18"/>
                      <w:szCs w:val="18"/>
                    </w:rPr>
                    <w:t xml:space="preserve"> S.A.</w:t>
                  </w:r>
                </w:p>
              </w:tc>
            </w:tr>
            <w:tr w:rsidR="00F1702A" w:rsidRPr="005C27AC" w14:paraId="6C09FD8A" w14:textId="77777777" w:rsidTr="00B84A62">
              <w:trPr>
                <w:jc w:val="center"/>
              </w:trPr>
              <w:tc>
                <w:tcPr>
                  <w:tcW w:w="8789" w:type="dxa"/>
                </w:tcPr>
                <w:p w14:paraId="10822675" w14:textId="77777777" w:rsidR="00F1702A" w:rsidRPr="005C27AC" w:rsidRDefault="00F1702A" w:rsidP="00861C91">
                  <w:pPr>
                    <w:pStyle w:val="CellBody"/>
                    <w:spacing w:before="0" w:after="0" w:line="276" w:lineRule="auto"/>
                    <w:rPr>
                      <w:rFonts w:eastAsia="Calibri" w:cs="Tahoma"/>
                      <w:sz w:val="18"/>
                      <w:szCs w:val="18"/>
                    </w:rPr>
                  </w:pPr>
                  <w:r w:rsidRPr="005C27AC">
                    <w:rPr>
                      <w:rFonts w:eastAsia="Calibri" w:cs="Tahoma"/>
                      <w:sz w:val="18"/>
                      <w:szCs w:val="18"/>
                    </w:rPr>
                    <w:t>Nome:</w:t>
                  </w:r>
                  <w:r w:rsidRPr="005C27AC">
                    <w:rPr>
                      <w:rFonts w:eastAsia="Calibri" w:cs="Tahoma"/>
                      <w:sz w:val="18"/>
                      <w:szCs w:val="18"/>
                    </w:rPr>
                    <w:tab/>
                  </w:r>
                  <w:r w:rsidRPr="005C27AC">
                    <w:rPr>
                      <w:rFonts w:eastAsia="Calibri" w:cs="Tahoma"/>
                      <w:sz w:val="18"/>
                      <w:szCs w:val="18"/>
                    </w:rPr>
                    <w:tab/>
                  </w:r>
                  <w:r w:rsidRPr="005C27AC">
                    <w:rPr>
                      <w:rFonts w:eastAsia="Calibri" w:cs="Tahoma"/>
                      <w:sz w:val="18"/>
                      <w:szCs w:val="18"/>
                    </w:rPr>
                    <w:tab/>
                  </w:r>
                  <w:r w:rsidRPr="005C27AC">
                    <w:rPr>
                      <w:rFonts w:eastAsia="Calibri" w:cs="Tahoma"/>
                      <w:sz w:val="18"/>
                      <w:szCs w:val="18"/>
                    </w:rPr>
                    <w:tab/>
                  </w:r>
                  <w:r w:rsidRPr="005C27AC">
                    <w:rPr>
                      <w:rFonts w:eastAsia="Calibri" w:cs="Tahoma"/>
                      <w:sz w:val="18"/>
                      <w:szCs w:val="18"/>
                    </w:rPr>
                    <w:tab/>
                  </w:r>
                  <w:r w:rsidRPr="005C27AC">
                    <w:rPr>
                      <w:rFonts w:eastAsia="Calibri" w:cs="Tahoma"/>
                      <w:sz w:val="18"/>
                      <w:szCs w:val="18"/>
                    </w:rPr>
                    <w:tab/>
                    <w:t>Nome:</w:t>
                  </w:r>
                </w:p>
              </w:tc>
            </w:tr>
            <w:tr w:rsidR="00F1702A" w:rsidRPr="005C27AC" w14:paraId="6AB10818" w14:textId="77777777" w:rsidTr="00B84A62">
              <w:trPr>
                <w:jc w:val="center"/>
              </w:trPr>
              <w:tc>
                <w:tcPr>
                  <w:tcW w:w="8789" w:type="dxa"/>
                </w:tcPr>
                <w:p w14:paraId="56508953" w14:textId="77777777" w:rsidR="00F1702A" w:rsidRPr="005C27AC" w:rsidRDefault="00F1702A" w:rsidP="00861C91">
                  <w:pPr>
                    <w:pStyle w:val="CellBody"/>
                    <w:spacing w:before="0" w:after="0" w:line="276" w:lineRule="auto"/>
                    <w:rPr>
                      <w:rFonts w:cs="Tahoma"/>
                      <w:sz w:val="18"/>
                      <w:szCs w:val="18"/>
                    </w:rPr>
                  </w:pPr>
                  <w:r w:rsidRPr="005C27AC">
                    <w:rPr>
                      <w:rFonts w:cs="Tahoma"/>
                      <w:sz w:val="18"/>
                      <w:szCs w:val="18"/>
                    </w:rPr>
                    <w:t>Cargo:</w:t>
                  </w:r>
                  <w:r w:rsidRPr="005C27AC">
                    <w:rPr>
                      <w:rFonts w:cs="Tahoma"/>
                      <w:sz w:val="18"/>
                      <w:szCs w:val="18"/>
                    </w:rPr>
                    <w:tab/>
                  </w:r>
                  <w:r w:rsidRPr="005C27AC">
                    <w:rPr>
                      <w:rFonts w:cs="Tahoma"/>
                      <w:sz w:val="18"/>
                      <w:szCs w:val="18"/>
                    </w:rPr>
                    <w:tab/>
                  </w:r>
                  <w:r w:rsidRPr="005C27AC">
                    <w:rPr>
                      <w:rFonts w:cs="Tahoma"/>
                      <w:sz w:val="18"/>
                      <w:szCs w:val="18"/>
                    </w:rPr>
                    <w:tab/>
                  </w:r>
                  <w:r w:rsidRPr="005C27AC">
                    <w:rPr>
                      <w:rFonts w:cs="Tahoma"/>
                      <w:sz w:val="18"/>
                      <w:szCs w:val="18"/>
                    </w:rPr>
                    <w:tab/>
                  </w:r>
                  <w:r w:rsidRPr="005C27AC">
                    <w:rPr>
                      <w:rFonts w:cs="Tahoma"/>
                      <w:sz w:val="18"/>
                      <w:szCs w:val="18"/>
                    </w:rPr>
                    <w:tab/>
                  </w:r>
                  <w:r w:rsidRPr="005C27AC">
                    <w:rPr>
                      <w:rFonts w:cs="Tahoma"/>
                      <w:sz w:val="18"/>
                      <w:szCs w:val="18"/>
                    </w:rPr>
                    <w:tab/>
                    <w:t>Cargo:</w:t>
                  </w:r>
                </w:p>
              </w:tc>
            </w:tr>
          </w:tbl>
          <w:p w14:paraId="249083D8" w14:textId="77777777" w:rsidR="00F1702A" w:rsidRPr="00F1702A" w:rsidRDefault="00F1702A" w:rsidP="00861C91">
            <w:pPr>
              <w:autoSpaceDE w:val="0"/>
              <w:autoSpaceDN w:val="0"/>
              <w:adjustRightInd w:val="0"/>
              <w:spacing w:before="40" w:after="40" w:line="276" w:lineRule="auto"/>
              <w:rPr>
                <w:rFonts w:ascii="Times New Roman" w:eastAsia="Calibri" w:hAnsi="Times New Roman"/>
                <w:iCs/>
                <w:sz w:val="24"/>
              </w:rPr>
            </w:pPr>
          </w:p>
        </w:tc>
      </w:tr>
      <w:bookmarkEnd w:id="131"/>
    </w:tbl>
    <w:p w14:paraId="534623E8" w14:textId="77777777" w:rsidR="00F1702A" w:rsidRPr="00A13AFA" w:rsidRDefault="00F1702A" w:rsidP="00A13AFA">
      <w:pPr>
        <w:rPr>
          <w:rFonts w:ascii="Calibri" w:hAnsi="Calibri"/>
        </w:rPr>
      </w:pPr>
    </w:p>
    <w:p w14:paraId="1EB56A3E" w14:textId="4928D5AD" w:rsidR="00786A0F" w:rsidRPr="00861C91" w:rsidRDefault="00786A0F" w:rsidP="00861C91">
      <w:pPr>
        <w:pStyle w:val="Body"/>
        <w:rPr>
          <w:b/>
          <w:i/>
          <w:iCs/>
          <w:smallCaps/>
        </w:rPr>
      </w:pPr>
      <w:r w:rsidRPr="00861C91">
        <w:rPr>
          <w:i/>
          <w:iCs/>
          <w:w w:val="0"/>
        </w:rPr>
        <w:lastRenderedPageBreak/>
        <w:t xml:space="preserve">Este anexo é parte integrante </w:t>
      </w:r>
      <w:r w:rsidR="00E73A53" w:rsidRPr="00E73A53">
        <w:rPr>
          <w:i/>
          <w:iCs/>
          <w:w w:val="0"/>
        </w:rPr>
        <w:t xml:space="preserve">do Instrumento Particular de Escritura da 3ª (Terceira) Emissão de Debêntures Simples, Não Conversíveis em Ações, da Espécie Quirografária, em Série Única, para Colocação Privada, do Grupo Fartura de </w:t>
      </w:r>
      <w:proofErr w:type="spellStart"/>
      <w:r w:rsidR="00E73A53" w:rsidRPr="00E73A53">
        <w:rPr>
          <w:i/>
          <w:iCs/>
          <w:w w:val="0"/>
        </w:rPr>
        <w:t>Hortifrut</w:t>
      </w:r>
      <w:proofErr w:type="spellEnd"/>
      <w:r w:rsidR="00E73A53" w:rsidRPr="00E73A53">
        <w:rPr>
          <w:i/>
          <w:iCs/>
          <w:w w:val="0"/>
        </w:rPr>
        <w:t xml:space="preserve"> S.A., firmado entre o Grupo Fartura de </w:t>
      </w:r>
      <w:proofErr w:type="spellStart"/>
      <w:r w:rsidR="00E73A53" w:rsidRPr="00E73A53">
        <w:rPr>
          <w:i/>
          <w:iCs/>
          <w:w w:val="0"/>
        </w:rPr>
        <w:t>Hortifrut</w:t>
      </w:r>
      <w:proofErr w:type="spellEnd"/>
      <w:r w:rsidR="00E73A53" w:rsidRPr="00E73A53">
        <w:rPr>
          <w:i/>
          <w:iCs/>
          <w:w w:val="0"/>
        </w:rPr>
        <w:t xml:space="preserve"> S.A., a Eco Securitizadora de Direitos Creditórios do Agronegócio S.A. e Oliveira Trust Distribuidora de Títulos e Valores Mobiliários Ltda.</w:t>
      </w:r>
    </w:p>
    <w:p w14:paraId="30B99D86" w14:textId="77777777" w:rsidR="00786A0F" w:rsidRPr="00861C91" w:rsidRDefault="00786A0F" w:rsidP="00861C91">
      <w:pPr>
        <w:pStyle w:val="Body"/>
        <w:rPr>
          <w:b/>
          <w:i/>
          <w:iCs/>
          <w:smallCaps/>
        </w:rPr>
      </w:pPr>
    </w:p>
    <w:p w14:paraId="5BDCDEB7" w14:textId="207A6E25" w:rsidR="00786A0F" w:rsidRPr="00610510" w:rsidRDefault="00786A0F" w:rsidP="00861C91">
      <w:pPr>
        <w:pStyle w:val="SubTtulo"/>
        <w:jc w:val="center"/>
      </w:pPr>
      <w:r w:rsidRPr="00610510">
        <w:t xml:space="preserve">ANEXO </w:t>
      </w:r>
      <w:r>
        <w:t>V</w:t>
      </w:r>
    </w:p>
    <w:p w14:paraId="1ED97635" w14:textId="61DE9B9E" w:rsidR="00F20142" w:rsidRDefault="00786A0F" w:rsidP="00861C91">
      <w:pPr>
        <w:pStyle w:val="SubTtulo"/>
        <w:jc w:val="center"/>
      </w:pPr>
      <w:bookmarkStart w:id="132" w:name="_Hlk40186683"/>
      <w:r>
        <w:t>CRONOGRAMA INDICATIVO DA DESTINAÇÃO DE RECURSOS</w:t>
      </w:r>
    </w:p>
    <w:p w14:paraId="3404F9E8" w14:textId="03B915F3" w:rsidR="00D92BE5" w:rsidRPr="00A862A4" w:rsidRDefault="00D92BE5" w:rsidP="00A862A4">
      <w:pPr>
        <w:jc w:val="center"/>
        <w:rPr>
          <w:bCs/>
        </w:rPr>
      </w:pPr>
      <w:bookmarkStart w:id="133" w:name="_Hlk904903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5084"/>
      </w:tblGrid>
      <w:tr w:rsidR="00995AC4" w:rsidRPr="00E22235" w14:paraId="4FEE1B72" w14:textId="77777777" w:rsidTr="00861C91">
        <w:trPr>
          <w:jc w:val="center"/>
        </w:trPr>
        <w:tc>
          <w:tcPr>
            <w:tcW w:w="3272" w:type="dxa"/>
            <w:tcBorders>
              <w:bottom w:val="single" w:sz="12" w:space="0" w:color="auto"/>
            </w:tcBorders>
            <w:shd w:val="clear" w:color="auto" w:fill="BFBFBF"/>
            <w:vAlign w:val="center"/>
          </w:tcPr>
          <w:p w14:paraId="66804D3A" w14:textId="20F3117F" w:rsidR="00995AC4" w:rsidRPr="00861C91" w:rsidRDefault="006728E8" w:rsidP="00861C91">
            <w:pPr>
              <w:pStyle w:val="CellBody"/>
              <w:jc w:val="center"/>
              <w:rPr>
                <w:rFonts w:cs="Tahoma"/>
                <w:b/>
                <w:bCs/>
                <w:sz w:val="18"/>
                <w:szCs w:val="18"/>
              </w:rPr>
            </w:pPr>
            <w:r>
              <w:rPr>
                <w:rFonts w:cs="Tahoma"/>
                <w:b/>
                <w:bCs/>
                <w:sz w:val="18"/>
                <w:szCs w:val="18"/>
              </w:rPr>
              <w:t>PERÍODO</w:t>
            </w:r>
          </w:p>
        </w:tc>
        <w:tc>
          <w:tcPr>
            <w:tcW w:w="5084" w:type="dxa"/>
            <w:tcBorders>
              <w:bottom w:val="single" w:sz="12" w:space="0" w:color="auto"/>
            </w:tcBorders>
            <w:shd w:val="clear" w:color="auto" w:fill="BFBFBF"/>
            <w:vAlign w:val="center"/>
          </w:tcPr>
          <w:p w14:paraId="631FA447" w14:textId="6A126F41" w:rsidR="00995AC4" w:rsidRPr="00861C91" w:rsidRDefault="00B3408D" w:rsidP="00861C91">
            <w:pPr>
              <w:pStyle w:val="CellBody"/>
              <w:jc w:val="center"/>
              <w:rPr>
                <w:rFonts w:cs="Tahoma"/>
                <w:b/>
                <w:bCs/>
                <w:sz w:val="18"/>
                <w:szCs w:val="18"/>
              </w:rPr>
            </w:pPr>
            <w:r w:rsidRPr="00861C91">
              <w:rPr>
                <w:rFonts w:cs="Tahoma"/>
                <w:b/>
                <w:bCs/>
                <w:sz w:val="18"/>
                <w:szCs w:val="18"/>
              </w:rPr>
              <w:t>ESTIMATIVA DE ALOCAÇÃO DE </w:t>
            </w:r>
            <w:r w:rsidRPr="00861C91">
              <w:rPr>
                <w:rStyle w:val="gmail-il"/>
                <w:rFonts w:cs="Tahoma"/>
                <w:b/>
                <w:bCs/>
                <w:color w:val="000000"/>
                <w:sz w:val="18"/>
                <w:szCs w:val="18"/>
              </w:rPr>
              <w:t>RECURSOS</w:t>
            </w:r>
            <w:r w:rsidRPr="00861C91">
              <w:rPr>
                <w:rFonts w:cs="Tahoma"/>
                <w:b/>
                <w:bCs/>
                <w:sz w:val="18"/>
                <w:szCs w:val="18"/>
              </w:rPr>
              <w:t> (R$)</w:t>
            </w:r>
          </w:p>
        </w:tc>
      </w:tr>
      <w:tr w:rsidR="003A54E1" w:rsidRPr="00E22235" w14:paraId="342D2E54" w14:textId="77777777" w:rsidTr="00861C91">
        <w:trPr>
          <w:jc w:val="center"/>
        </w:trPr>
        <w:tc>
          <w:tcPr>
            <w:tcW w:w="3272" w:type="dxa"/>
            <w:tcBorders>
              <w:top w:val="single" w:sz="12" w:space="0" w:color="auto"/>
              <w:left w:val="single" w:sz="12" w:space="0" w:color="auto"/>
              <w:bottom w:val="single" w:sz="6" w:space="0" w:color="auto"/>
              <w:right w:val="single" w:sz="6" w:space="0" w:color="auto"/>
            </w:tcBorders>
            <w:vAlign w:val="center"/>
          </w:tcPr>
          <w:p w14:paraId="7C9FD494" w14:textId="6E8BAF9D" w:rsidR="003A54E1" w:rsidRPr="00861C91" w:rsidRDefault="003A54E1" w:rsidP="003A54E1">
            <w:pPr>
              <w:pStyle w:val="CellBody"/>
              <w:jc w:val="center"/>
              <w:rPr>
                <w:rFonts w:cs="Tahoma"/>
                <w:sz w:val="18"/>
                <w:szCs w:val="18"/>
              </w:rPr>
            </w:pPr>
            <w:r>
              <w:rPr>
                <w:color w:val="000000"/>
                <w:sz w:val="18"/>
                <w:szCs w:val="18"/>
                <w:shd w:val="clear" w:color="auto" w:fill="FFFFFF"/>
              </w:rPr>
              <w:t>1º Semestre 2022</w:t>
            </w:r>
          </w:p>
        </w:tc>
        <w:tc>
          <w:tcPr>
            <w:tcW w:w="5084" w:type="dxa"/>
            <w:tcBorders>
              <w:top w:val="single" w:sz="12" w:space="0" w:color="auto"/>
              <w:left w:val="single" w:sz="6" w:space="0" w:color="auto"/>
              <w:bottom w:val="single" w:sz="6" w:space="0" w:color="auto"/>
              <w:right w:val="single" w:sz="12" w:space="0" w:color="auto"/>
            </w:tcBorders>
            <w:vAlign w:val="center"/>
          </w:tcPr>
          <w:p w14:paraId="1AAB2EC0" w14:textId="2FE3A099" w:rsidR="003A54E1" w:rsidRPr="00861C91" w:rsidRDefault="003A54E1" w:rsidP="003A54E1">
            <w:pPr>
              <w:pStyle w:val="CellBody"/>
              <w:jc w:val="center"/>
              <w:rPr>
                <w:rFonts w:cs="Tahoma"/>
                <w:sz w:val="18"/>
                <w:szCs w:val="18"/>
              </w:rPr>
            </w:pPr>
            <w:r>
              <w:rPr>
                <w:sz w:val="18"/>
                <w:szCs w:val="18"/>
              </w:rPr>
              <w:t>R$18 MM</w:t>
            </w:r>
          </w:p>
        </w:tc>
      </w:tr>
      <w:tr w:rsidR="003A54E1" w:rsidRPr="00E22235" w14:paraId="252EB54D" w14:textId="77777777" w:rsidTr="00861C91">
        <w:trPr>
          <w:jc w:val="center"/>
        </w:trPr>
        <w:tc>
          <w:tcPr>
            <w:tcW w:w="3272" w:type="dxa"/>
            <w:tcBorders>
              <w:top w:val="single" w:sz="6" w:space="0" w:color="auto"/>
              <w:left w:val="single" w:sz="12" w:space="0" w:color="auto"/>
              <w:bottom w:val="single" w:sz="6" w:space="0" w:color="auto"/>
              <w:right w:val="single" w:sz="6" w:space="0" w:color="auto"/>
            </w:tcBorders>
            <w:vAlign w:val="center"/>
          </w:tcPr>
          <w:p w14:paraId="4457174B" w14:textId="4A94E878" w:rsidR="003A54E1" w:rsidRPr="00861C91" w:rsidRDefault="003A54E1" w:rsidP="003A54E1">
            <w:pPr>
              <w:pStyle w:val="CellBody"/>
              <w:jc w:val="center"/>
              <w:rPr>
                <w:rFonts w:cs="Tahoma"/>
                <w:sz w:val="18"/>
                <w:szCs w:val="18"/>
              </w:rPr>
            </w:pPr>
            <w:r>
              <w:rPr>
                <w:sz w:val="18"/>
                <w:szCs w:val="18"/>
              </w:rPr>
              <w:t>2º Semestre 2022</w:t>
            </w:r>
          </w:p>
        </w:tc>
        <w:tc>
          <w:tcPr>
            <w:tcW w:w="5084" w:type="dxa"/>
            <w:tcBorders>
              <w:top w:val="single" w:sz="6" w:space="0" w:color="auto"/>
              <w:left w:val="single" w:sz="6" w:space="0" w:color="auto"/>
              <w:bottom w:val="single" w:sz="6" w:space="0" w:color="auto"/>
              <w:right w:val="single" w:sz="12" w:space="0" w:color="auto"/>
            </w:tcBorders>
            <w:vAlign w:val="center"/>
          </w:tcPr>
          <w:p w14:paraId="5C257CB9" w14:textId="0D4D790A" w:rsidR="003A54E1" w:rsidRPr="00861C91" w:rsidRDefault="003A54E1" w:rsidP="003A54E1">
            <w:pPr>
              <w:pStyle w:val="CellBody"/>
              <w:jc w:val="center"/>
              <w:rPr>
                <w:rFonts w:cs="Tahoma"/>
                <w:sz w:val="18"/>
                <w:szCs w:val="18"/>
              </w:rPr>
            </w:pPr>
            <w:r>
              <w:rPr>
                <w:sz w:val="18"/>
                <w:szCs w:val="18"/>
              </w:rPr>
              <w:t>R$18 MM</w:t>
            </w:r>
          </w:p>
        </w:tc>
      </w:tr>
      <w:tr w:rsidR="003A54E1" w:rsidRPr="00E22235" w14:paraId="76C4C30E" w14:textId="77777777" w:rsidTr="00861C91">
        <w:trPr>
          <w:jc w:val="center"/>
        </w:trPr>
        <w:tc>
          <w:tcPr>
            <w:tcW w:w="3272" w:type="dxa"/>
            <w:tcBorders>
              <w:top w:val="single" w:sz="6" w:space="0" w:color="auto"/>
              <w:left w:val="single" w:sz="12" w:space="0" w:color="auto"/>
              <w:bottom w:val="single" w:sz="6" w:space="0" w:color="auto"/>
              <w:right w:val="single" w:sz="6" w:space="0" w:color="auto"/>
            </w:tcBorders>
            <w:vAlign w:val="center"/>
          </w:tcPr>
          <w:p w14:paraId="0BEE1AA0" w14:textId="70292CAD" w:rsidR="003A54E1" w:rsidRPr="00861C91" w:rsidRDefault="003A54E1" w:rsidP="003A54E1">
            <w:pPr>
              <w:pStyle w:val="CellBody"/>
              <w:jc w:val="center"/>
              <w:rPr>
                <w:rFonts w:cs="Tahoma"/>
                <w:sz w:val="18"/>
                <w:szCs w:val="18"/>
              </w:rPr>
            </w:pPr>
            <w:r>
              <w:rPr>
                <w:color w:val="000000"/>
                <w:sz w:val="18"/>
                <w:szCs w:val="18"/>
                <w:shd w:val="clear" w:color="auto" w:fill="FFFFFF"/>
              </w:rPr>
              <w:t>1º Semestre 2023</w:t>
            </w:r>
          </w:p>
        </w:tc>
        <w:tc>
          <w:tcPr>
            <w:tcW w:w="5084" w:type="dxa"/>
            <w:tcBorders>
              <w:top w:val="single" w:sz="6" w:space="0" w:color="auto"/>
              <w:left w:val="single" w:sz="6" w:space="0" w:color="auto"/>
              <w:bottom w:val="single" w:sz="6" w:space="0" w:color="auto"/>
              <w:right w:val="single" w:sz="12" w:space="0" w:color="auto"/>
            </w:tcBorders>
            <w:vAlign w:val="center"/>
          </w:tcPr>
          <w:p w14:paraId="488022D3" w14:textId="752DECD3" w:rsidR="003A54E1" w:rsidRPr="00861C91" w:rsidRDefault="003A54E1" w:rsidP="003A54E1">
            <w:pPr>
              <w:pStyle w:val="CellBody"/>
              <w:jc w:val="center"/>
              <w:rPr>
                <w:rFonts w:cs="Tahoma"/>
                <w:sz w:val="18"/>
                <w:szCs w:val="18"/>
              </w:rPr>
            </w:pPr>
            <w:r>
              <w:rPr>
                <w:sz w:val="18"/>
                <w:szCs w:val="18"/>
              </w:rPr>
              <w:t>R$18 MM</w:t>
            </w:r>
          </w:p>
        </w:tc>
      </w:tr>
      <w:tr w:rsidR="003A54E1" w:rsidRPr="00E22235" w14:paraId="38968256" w14:textId="77777777" w:rsidTr="00861C91">
        <w:trPr>
          <w:jc w:val="center"/>
        </w:trPr>
        <w:tc>
          <w:tcPr>
            <w:tcW w:w="3272" w:type="dxa"/>
            <w:tcBorders>
              <w:top w:val="single" w:sz="6" w:space="0" w:color="auto"/>
              <w:left w:val="single" w:sz="12" w:space="0" w:color="auto"/>
              <w:bottom w:val="single" w:sz="6" w:space="0" w:color="auto"/>
              <w:right w:val="single" w:sz="6" w:space="0" w:color="auto"/>
            </w:tcBorders>
            <w:vAlign w:val="center"/>
          </w:tcPr>
          <w:p w14:paraId="067FA2D1" w14:textId="0767AC87" w:rsidR="003A54E1" w:rsidRPr="00861C91" w:rsidRDefault="003A54E1" w:rsidP="003A54E1">
            <w:pPr>
              <w:pStyle w:val="CellBody"/>
              <w:jc w:val="center"/>
              <w:rPr>
                <w:rFonts w:cs="Tahoma"/>
                <w:sz w:val="18"/>
                <w:szCs w:val="18"/>
              </w:rPr>
            </w:pPr>
            <w:r>
              <w:rPr>
                <w:sz w:val="18"/>
                <w:szCs w:val="18"/>
              </w:rPr>
              <w:t>2</w:t>
            </w:r>
            <w:r>
              <w:rPr>
                <w:color w:val="000000"/>
                <w:sz w:val="18"/>
                <w:szCs w:val="18"/>
                <w:shd w:val="clear" w:color="auto" w:fill="FFFFFF"/>
              </w:rPr>
              <w:t>º Semestre 2023</w:t>
            </w:r>
          </w:p>
        </w:tc>
        <w:tc>
          <w:tcPr>
            <w:tcW w:w="5084" w:type="dxa"/>
            <w:tcBorders>
              <w:top w:val="single" w:sz="6" w:space="0" w:color="auto"/>
              <w:left w:val="single" w:sz="6" w:space="0" w:color="auto"/>
              <w:bottom w:val="single" w:sz="6" w:space="0" w:color="auto"/>
              <w:right w:val="single" w:sz="12" w:space="0" w:color="auto"/>
            </w:tcBorders>
            <w:vAlign w:val="center"/>
          </w:tcPr>
          <w:p w14:paraId="6995F2F5" w14:textId="2DA03833" w:rsidR="003A54E1" w:rsidRPr="00861C91" w:rsidRDefault="003A54E1" w:rsidP="003A54E1">
            <w:pPr>
              <w:pStyle w:val="CellBody"/>
              <w:jc w:val="center"/>
              <w:rPr>
                <w:rFonts w:cs="Tahoma"/>
                <w:sz w:val="18"/>
                <w:szCs w:val="18"/>
              </w:rPr>
            </w:pPr>
            <w:r>
              <w:rPr>
                <w:sz w:val="18"/>
                <w:szCs w:val="18"/>
              </w:rPr>
              <w:t>R$18 MM</w:t>
            </w:r>
          </w:p>
        </w:tc>
      </w:tr>
      <w:tr w:rsidR="003A54E1" w:rsidRPr="00E22235" w14:paraId="0B679B90" w14:textId="77777777" w:rsidTr="00861C91">
        <w:trPr>
          <w:jc w:val="center"/>
        </w:trPr>
        <w:tc>
          <w:tcPr>
            <w:tcW w:w="3272" w:type="dxa"/>
            <w:tcBorders>
              <w:top w:val="single" w:sz="6" w:space="0" w:color="auto"/>
              <w:left w:val="single" w:sz="12" w:space="0" w:color="auto"/>
              <w:bottom w:val="single" w:sz="6" w:space="0" w:color="auto"/>
              <w:right w:val="single" w:sz="6" w:space="0" w:color="auto"/>
            </w:tcBorders>
            <w:vAlign w:val="center"/>
          </w:tcPr>
          <w:p w14:paraId="24504784" w14:textId="3A17B50F" w:rsidR="003A54E1" w:rsidRPr="00861C91" w:rsidRDefault="003A54E1" w:rsidP="003A54E1">
            <w:pPr>
              <w:pStyle w:val="CellBody"/>
              <w:jc w:val="center"/>
              <w:rPr>
                <w:rFonts w:cs="Tahoma"/>
                <w:sz w:val="18"/>
                <w:szCs w:val="18"/>
              </w:rPr>
            </w:pPr>
            <w:r>
              <w:rPr>
                <w:color w:val="000000"/>
                <w:sz w:val="18"/>
                <w:szCs w:val="18"/>
                <w:shd w:val="clear" w:color="auto" w:fill="FFFFFF"/>
              </w:rPr>
              <w:t>1º Semestre 2024</w:t>
            </w:r>
          </w:p>
        </w:tc>
        <w:tc>
          <w:tcPr>
            <w:tcW w:w="5084" w:type="dxa"/>
            <w:tcBorders>
              <w:top w:val="single" w:sz="6" w:space="0" w:color="auto"/>
              <w:left w:val="single" w:sz="6" w:space="0" w:color="auto"/>
              <w:bottom w:val="single" w:sz="6" w:space="0" w:color="auto"/>
              <w:right w:val="single" w:sz="12" w:space="0" w:color="auto"/>
            </w:tcBorders>
            <w:vAlign w:val="center"/>
          </w:tcPr>
          <w:p w14:paraId="36D45903" w14:textId="6CEA4D62" w:rsidR="003A54E1" w:rsidRPr="00861C91" w:rsidRDefault="003A54E1" w:rsidP="003A54E1">
            <w:pPr>
              <w:pStyle w:val="CellBody"/>
              <w:jc w:val="center"/>
              <w:rPr>
                <w:rFonts w:cs="Tahoma"/>
                <w:sz w:val="18"/>
                <w:szCs w:val="18"/>
              </w:rPr>
            </w:pPr>
            <w:r>
              <w:rPr>
                <w:sz w:val="18"/>
                <w:szCs w:val="18"/>
              </w:rPr>
              <w:t>R$18 MM</w:t>
            </w:r>
          </w:p>
        </w:tc>
      </w:tr>
      <w:tr w:rsidR="003A54E1" w:rsidRPr="00E22235" w14:paraId="10048CCF" w14:textId="77777777" w:rsidTr="00861C91">
        <w:trPr>
          <w:jc w:val="center"/>
        </w:trPr>
        <w:tc>
          <w:tcPr>
            <w:tcW w:w="3272" w:type="dxa"/>
            <w:tcBorders>
              <w:top w:val="single" w:sz="6" w:space="0" w:color="auto"/>
              <w:left w:val="single" w:sz="12" w:space="0" w:color="auto"/>
              <w:bottom w:val="single" w:sz="6" w:space="0" w:color="auto"/>
              <w:right w:val="single" w:sz="6" w:space="0" w:color="auto"/>
            </w:tcBorders>
            <w:vAlign w:val="center"/>
          </w:tcPr>
          <w:p w14:paraId="36838BCD" w14:textId="72BB1400" w:rsidR="003A54E1" w:rsidRPr="00861C91" w:rsidRDefault="003A54E1" w:rsidP="003A54E1">
            <w:pPr>
              <w:pStyle w:val="CellBody"/>
              <w:jc w:val="center"/>
              <w:rPr>
                <w:rFonts w:cs="Tahoma"/>
                <w:sz w:val="18"/>
                <w:szCs w:val="18"/>
              </w:rPr>
            </w:pPr>
            <w:r>
              <w:rPr>
                <w:color w:val="000000"/>
                <w:sz w:val="18"/>
                <w:szCs w:val="18"/>
                <w:shd w:val="clear" w:color="auto" w:fill="FFFFFF"/>
              </w:rPr>
              <w:t>2º Semestre 2024</w:t>
            </w:r>
          </w:p>
        </w:tc>
        <w:tc>
          <w:tcPr>
            <w:tcW w:w="5084" w:type="dxa"/>
            <w:tcBorders>
              <w:top w:val="single" w:sz="6" w:space="0" w:color="auto"/>
              <w:left w:val="single" w:sz="6" w:space="0" w:color="auto"/>
              <w:bottom w:val="single" w:sz="6" w:space="0" w:color="auto"/>
              <w:right w:val="single" w:sz="12" w:space="0" w:color="auto"/>
            </w:tcBorders>
            <w:vAlign w:val="center"/>
          </w:tcPr>
          <w:p w14:paraId="6F97076B" w14:textId="4C67AF8E" w:rsidR="003A54E1" w:rsidRPr="00861C91" w:rsidRDefault="003A54E1" w:rsidP="003A54E1">
            <w:pPr>
              <w:pStyle w:val="CellBody"/>
              <w:jc w:val="center"/>
              <w:rPr>
                <w:rFonts w:cs="Tahoma"/>
                <w:sz w:val="18"/>
                <w:szCs w:val="18"/>
              </w:rPr>
            </w:pPr>
            <w:r>
              <w:rPr>
                <w:sz w:val="18"/>
                <w:szCs w:val="18"/>
              </w:rPr>
              <w:t>R$10 MM</w:t>
            </w:r>
          </w:p>
        </w:tc>
      </w:tr>
      <w:tr w:rsidR="003A54E1" w:rsidRPr="00E22235" w14:paraId="60BF7867" w14:textId="77777777" w:rsidTr="00861C91">
        <w:trPr>
          <w:jc w:val="center"/>
        </w:trPr>
        <w:tc>
          <w:tcPr>
            <w:tcW w:w="3272" w:type="dxa"/>
            <w:tcBorders>
              <w:top w:val="single" w:sz="6" w:space="0" w:color="auto"/>
              <w:left w:val="single" w:sz="12" w:space="0" w:color="auto"/>
              <w:bottom w:val="single" w:sz="6" w:space="0" w:color="auto"/>
              <w:right w:val="single" w:sz="6" w:space="0" w:color="auto"/>
            </w:tcBorders>
            <w:vAlign w:val="center"/>
          </w:tcPr>
          <w:p w14:paraId="30ED5F43" w14:textId="20AB682F" w:rsidR="003A54E1" w:rsidRPr="00861C91" w:rsidRDefault="003A54E1" w:rsidP="003A54E1">
            <w:pPr>
              <w:pStyle w:val="CellBody"/>
              <w:jc w:val="center"/>
              <w:rPr>
                <w:rFonts w:cs="Tahoma"/>
                <w:sz w:val="18"/>
                <w:szCs w:val="18"/>
              </w:rPr>
            </w:pPr>
            <w:r>
              <w:rPr>
                <w:sz w:val="18"/>
                <w:szCs w:val="18"/>
              </w:rPr>
              <w:t>Total</w:t>
            </w:r>
          </w:p>
        </w:tc>
        <w:tc>
          <w:tcPr>
            <w:tcW w:w="5084" w:type="dxa"/>
            <w:tcBorders>
              <w:top w:val="single" w:sz="6" w:space="0" w:color="auto"/>
              <w:left w:val="single" w:sz="6" w:space="0" w:color="auto"/>
              <w:bottom w:val="single" w:sz="6" w:space="0" w:color="auto"/>
              <w:right w:val="single" w:sz="12" w:space="0" w:color="auto"/>
            </w:tcBorders>
            <w:vAlign w:val="center"/>
          </w:tcPr>
          <w:p w14:paraId="1D6C59D8" w14:textId="764C6967" w:rsidR="003A54E1" w:rsidRPr="00861C91" w:rsidRDefault="003A54E1" w:rsidP="003A54E1">
            <w:pPr>
              <w:pStyle w:val="CellBody"/>
              <w:jc w:val="center"/>
              <w:rPr>
                <w:rFonts w:cs="Tahoma"/>
                <w:sz w:val="18"/>
                <w:szCs w:val="18"/>
              </w:rPr>
            </w:pPr>
            <w:r>
              <w:rPr>
                <w:sz w:val="18"/>
                <w:szCs w:val="18"/>
              </w:rPr>
              <w:t>R$100 MM</w:t>
            </w:r>
          </w:p>
        </w:tc>
      </w:tr>
      <w:bookmarkEnd w:id="132"/>
    </w:tbl>
    <w:p w14:paraId="32BF0DC7" w14:textId="5EB6B190" w:rsidR="007B15BC" w:rsidRDefault="007B15BC" w:rsidP="00861C91">
      <w:pPr>
        <w:pStyle w:val="Body"/>
      </w:pPr>
    </w:p>
    <w:p w14:paraId="654950F8" w14:textId="6C74827C" w:rsidR="000E05D1" w:rsidRPr="00147ADB" w:rsidRDefault="000E05D1" w:rsidP="00147ADB">
      <w:pPr>
        <w:spacing w:line="276" w:lineRule="auto"/>
        <w:rPr>
          <w:rFonts w:cs="Tahoma"/>
          <w:kern w:val="20"/>
          <w:szCs w:val="20"/>
        </w:rPr>
      </w:pPr>
      <w:r w:rsidRPr="00147ADB">
        <w:rPr>
          <w:rFonts w:cs="Tahoma"/>
          <w:kern w:val="20"/>
          <w:szCs w:val="20"/>
        </w:rPr>
        <w:t>Este cronograma é indicativo e não vinculante, sendo que, caso necessário, considerando a dinâmica comercial do setor no qual atua, a Emissora poderá destinar os recursos provenientes da integralização das Debêntures em datas diversas das previstas neste Cronograma Indicativo, observada a obrigação desta de realizar a integral Destinação d</w:t>
      </w:r>
      <w:r w:rsidR="00171A6B">
        <w:rPr>
          <w:rFonts w:cs="Tahoma"/>
          <w:kern w:val="20"/>
          <w:szCs w:val="20"/>
        </w:rPr>
        <w:t>os</w:t>
      </w:r>
      <w:r w:rsidRPr="00147ADB">
        <w:rPr>
          <w:rFonts w:cs="Tahoma"/>
          <w:kern w:val="20"/>
          <w:szCs w:val="20"/>
        </w:rPr>
        <w:t xml:space="preserve"> Recursos até a Data de Vencimento dos CRA ou até que a Emissora comprove a aplicação da totalidade dos recursos obtidos com a Emissão, o que ocorrer primeiro. </w:t>
      </w:r>
    </w:p>
    <w:p w14:paraId="43DCF66A" w14:textId="7FAAF2C3" w:rsidR="000E05D1" w:rsidRPr="00147ADB" w:rsidRDefault="000E05D1" w:rsidP="00147ADB">
      <w:pPr>
        <w:spacing w:line="276" w:lineRule="auto"/>
        <w:rPr>
          <w:rFonts w:cs="Tahoma"/>
          <w:kern w:val="20"/>
          <w:szCs w:val="20"/>
        </w:rPr>
      </w:pPr>
      <w:r w:rsidRPr="00147ADB">
        <w:rPr>
          <w:rFonts w:cs="Tahoma"/>
          <w:kern w:val="20"/>
          <w:szCs w:val="20"/>
        </w:rPr>
        <w:t xml:space="preserve">Por se tratar de cronograma tentativo e indicativo, se, por qualquer motivo, ocorrer qualquer atraso ou antecipação do Cronograma Indicativo: (i) não será necessário notificar o Agente Fiduciário dos CRA, bem como tampouco aditar esta Escritura ou quaisquer outros documentos da Emissão; e (ii) não será configurada qualquer hipótese de vencimento antecipado ou resgate antecipado das Debêntures, desde que a Emissora realize a integral Destinação de Recursos até a Data de Vencimento dos CRA. Fica facultado à Emissora adquirir montantes de produtos agropecuários dos produtores rurais </w:t>
      </w:r>
      <w:r w:rsidR="004539E7">
        <w:rPr>
          <w:rFonts w:cs="Tahoma"/>
          <w:kern w:val="20"/>
          <w:szCs w:val="20"/>
        </w:rPr>
        <w:t xml:space="preserve">ou cooperativas </w:t>
      </w:r>
      <w:r w:rsidRPr="00147ADB">
        <w:rPr>
          <w:rFonts w:cs="Tahoma"/>
          <w:kern w:val="20"/>
          <w:szCs w:val="20"/>
        </w:rPr>
        <w:t>superiores aos volumes que serão utilizados para realização da Destinação de Recursos no âmbito desta Emissão, tendo em vista a sua demanda sazonal por produtos agropecuários.</w:t>
      </w:r>
    </w:p>
    <w:p w14:paraId="455272B2" w14:textId="6BBF9EFE" w:rsidR="000E05D1" w:rsidRPr="00CC65EC" w:rsidRDefault="000E05D1" w:rsidP="006302BA">
      <w:pPr>
        <w:spacing w:line="276" w:lineRule="auto"/>
        <w:rPr>
          <w:rFonts w:cs="Tahoma"/>
          <w:kern w:val="20"/>
          <w:sz w:val="18"/>
          <w:szCs w:val="18"/>
        </w:rPr>
      </w:pPr>
      <w:r w:rsidRPr="00147ADB">
        <w:rPr>
          <w:rFonts w:cs="Tahoma"/>
          <w:kern w:val="20"/>
          <w:szCs w:val="20"/>
        </w:rPr>
        <w:t xml:space="preserve">O Cronograma Indicativo da </w:t>
      </w:r>
      <w:r w:rsidR="00171A6B" w:rsidRPr="00147ADB">
        <w:rPr>
          <w:rFonts w:cs="Tahoma"/>
          <w:kern w:val="20"/>
          <w:szCs w:val="20"/>
        </w:rPr>
        <w:t xml:space="preserve">Destinação </w:t>
      </w:r>
      <w:r w:rsidRPr="00147ADB">
        <w:rPr>
          <w:rFonts w:cs="Tahoma"/>
          <w:kern w:val="20"/>
          <w:szCs w:val="20"/>
        </w:rPr>
        <w:t xml:space="preserve">dos </w:t>
      </w:r>
      <w:r w:rsidR="00171A6B">
        <w:rPr>
          <w:rFonts w:cs="Tahoma"/>
          <w:kern w:val="20"/>
          <w:szCs w:val="20"/>
        </w:rPr>
        <w:t>R</w:t>
      </w:r>
      <w:r w:rsidRPr="00147ADB">
        <w:rPr>
          <w:rFonts w:cs="Tahoma"/>
          <w:kern w:val="20"/>
          <w:szCs w:val="20"/>
        </w:rPr>
        <w:t xml:space="preserve">ecursos pela </w:t>
      </w:r>
      <w:r w:rsidR="00171A6B" w:rsidRPr="00147ADB">
        <w:rPr>
          <w:rFonts w:cs="Tahoma"/>
          <w:kern w:val="20"/>
          <w:szCs w:val="20"/>
        </w:rPr>
        <w:t>E</w:t>
      </w:r>
      <w:r w:rsidR="00171A6B">
        <w:rPr>
          <w:rFonts w:cs="Tahoma"/>
          <w:kern w:val="20"/>
          <w:szCs w:val="20"/>
        </w:rPr>
        <w:t>missora</w:t>
      </w:r>
      <w:r w:rsidR="00171A6B" w:rsidRPr="00147ADB">
        <w:rPr>
          <w:rFonts w:cs="Tahoma"/>
          <w:kern w:val="20"/>
          <w:szCs w:val="20"/>
        </w:rPr>
        <w:t xml:space="preserve"> </w:t>
      </w:r>
      <w:r w:rsidRPr="00147ADB">
        <w:rPr>
          <w:rFonts w:cs="Tahoma"/>
          <w:kern w:val="20"/>
          <w:szCs w:val="20"/>
        </w:rPr>
        <w:t>é feito com base na sua capacidade de aplicação d</w:t>
      </w:r>
      <w:r w:rsidR="00171A6B">
        <w:rPr>
          <w:rFonts w:cs="Tahoma"/>
          <w:kern w:val="20"/>
          <w:szCs w:val="20"/>
        </w:rPr>
        <w:t>os</w:t>
      </w:r>
      <w:r w:rsidRPr="00147ADB">
        <w:rPr>
          <w:rFonts w:cs="Tahoma"/>
          <w:kern w:val="20"/>
          <w:szCs w:val="20"/>
        </w:rPr>
        <w:t xml:space="preserve"> </w:t>
      </w:r>
      <w:r w:rsidR="00171A6B" w:rsidRPr="00147ADB">
        <w:rPr>
          <w:rFonts w:cs="Tahoma"/>
          <w:kern w:val="20"/>
          <w:szCs w:val="20"/>
        </w:rPr>
        <w:t xml:space="preserve">Recursos </w:t>
      </w:r>
      <w:r w:rsidRPr="00147ADB">
        <w:rPr>
          <w:rFonts w:cs="Tahoma"/>
          <w:kern w:val="20"/>
          <w:szCs w:val="20"/>
        </w:rPr>
        <w:t>dado (i) o histórico de recursos por ela aplicados nas atividades, no âmbito da indústria e comércio de carnes, em especial por meio do emprego dos recursos em investimentos, custos e despesas relacionados com a produção, processamento, industrialização, comercialização, compra, venda, importação, exportação, distribuição e/ou beneficiamento de (a) produtos</w:t>
      </w:r>
      <w:r w:rsidR="00802C70" w:rsidRPr="00147ADB">
        <w:rPr>
          <w:rFonts w:cs="Tahoma"/>
          <w:kern w:val="20"/>
          <w:szCs w:val="20"/>
        </w:rPr>
        <w:t xml:space="preserve"> agropecuários</w:t>
      </w:r>
      <w:r w:rsidRPr="00147ADB">
        <w:rPr>
          <w:rFonts w:cs="Tahoma"/>
          <w:kern w:val="20"/>
          <w:szCs w:val="20"/>
        </w:rPr>
        <w:t xml:space="preserve">, produtos e subprodutos derivados dos mesmos, quer </w:t>
      </w:r>
      <w:r w:rsidRPr="00147ADB">
        <w:rPr>
          <w:rFonts w:cs="Tahoma"/>
          <w:kern w:val="20"/>
          <w:szCs w:val="20"/>
        </w:rPr>
        <w:lastRenderedPageBreak/>
        <w:t>em estado natural, quer manufaturados, quer manipulados de qualquer forma ou maneira, e (b) produtos</w:t>
      </w:r>
      <w:r w:rsidR="00802C70">
        <w:rPr>
          <w:rFonts w:cs="Tahoma"/>
          <w:kern w:val="20"/>
          <w:szCs w:val="20"/>
        </w:rPr>
        <w:t xml:space="preserve"> agropecuários</w:t>
      </w:r>
      <w:r w:rsidRPr="00147ADB">
        <w:rPr>
          <w:rFonts w:cs="Tahoma"/>
          <w:kern w:val="20"/>
          <w:szCs w:val="20"/>
        </w:rPr>
        <w:t xml:space="preserve"> em geral, frescos ou preparados, transformados ou não, para os mercados brasileiro e estrangeiro</w:t>
      </w:r>
      <w:r w:rsidR="00802C70">
        <w:rPr>
          <w:rFonts w:cs="Tahoma"/>
          <w:kern w:val="20"/>
          <w:szCs w:val="20"/>
        </w:rPr>
        <w:t xml:space="preserve"> (“</w:t>
      </w:r>
      <w:r w:rsidR="00802C70" w:rsidRPr="00147ADB">
        <w:rPr>
          <w:rFonts w:cs="Tahoma"/>
          <w:b/>
          <w:bCs/>
          <w:kern w:val="20"/>
          <w:szCs w:val="20"/>
        </w:rPr>
        <w:t>Produtos Agropecuários</w:t>
      </w:r>
      <w:r w:rsidR="00802C70">
        <w:rPr>
          <w:rFonts w:cs="Tahoma"/>
          <w:kern w:val="20"/>
          <w:szCs w:val="20"/>
        </w:rPr>
        <w:t>”)</w:t>
      </w:r>
      <w:r w:rsidRPr="00147ADB">
        <w:rPr>
          <w:rFonts w:cs="Tahoma"/>
          <w:kern w:val="20"/>
          <w:szCs w:val="20"/>
        </w:rPr>
        <w:t>; e (ii) a projeção dos recursos a serem investidos em tais atividades foi feita conforme tabela</w:t>
      </w:r>
      <w:r w:rsidR="00171A6B">
        <w:rPr>
          <w:rFonts w:cs="Tahoma"/>
          <w:kern w:val="20"/>
          <w:szCs w:val="20"/>
        </w:rPr>
        <w:t xml:space="preserve"> prevista acima.</w:t>
      </w:r>
      <w:r w:rsidRPr="00147ADB">
        <w:rPr>
          <w:rFonts w:cs="Tahoma"/>
          <w:kern w:val="20"/>
          <w:szCs w:val="20"/>
        </w:rPr>
        <w:t xml:space="preserve"> </w:t>
      </w:r>
    </w:p>
    <w:p w14:paraId="21C6C7D1" w14:textId="0706E68B" w:rsidR="007B15BC" w:rsidRDefault="007B15BC">
      <w:pPr>
        <w:spacing w:after="200" w:line="276" w:lineRule="auto"/>
        <w:jc w:val="left"/>
        <w:rPr>
          <w:kern w:val="20"/>
        </w:rPr>
      </w:pPr>
    </w:p>
    <w:bookmarkEnd w:id="133"/>
    <w:p w14:paraId="0040D929" w14:textId="0DDA7DC7" w:rsidR="007B15BC" w:rsidRPr="00861C91" w:rsidRDefault="007B15BC" w:rsidP="00147ADB">
      <w:pPr>
        <w:pStyle w:val="Body"/>
        <w:pageBreakBefore/>
        <w:rPr>
          <w:b/>
          <w:i/>
          <w:iCs/>
          <w:smallCaps/>
        </w:rPr>
      </w:pPr>
      <w:r w:rsidRPr="00861C91">
        <w:rPr>
          <w:i/>
          <w:iCs/>
          <w:w w:val="0"/>
        </w:rPr>
        <w:lastRenderedPageBreak/>
        <w:t xml:space="preserve">Este anexo é parte integrante </w:t>
      </w:r>
      <w:r w:rsidR="00E73A53" w:rsidRPr="00E73A53">
        <w:rPr>
          <w:i/>
          <w:iCs/>
          <w:w w:val="0"/>
        </w:rPr>
        <w:t xml:space="preserve">do Instrumento Particular de Escritura da 3ª (Terceira) Emissão de Debêntures Simples, Não Conversíveis em Ações, da Espécie Quirografária, em Série Única, para Colocação Privada, do Grupo Fartura de </w:t>
      </w:r>
      <w:proofErr w:type="spellStart"/>
      <w:r w:rsidR="00E73A53" w:rsidRPr="00E73A53">
        <w:rPr>
          <w:i/>
          <w:iCs/>
          <w:w w:val="0"/>
        </w:rPr>
        <w:t>Hortifrut</w:t>
      </w:r>
      <w:proofErr w:type="spellEnd"/>
      <w:r w:rsidR="00E73A53" w:rsidRPr="00E73A53">
        <w:rPr>
          <w:i/>
          <w:iCs/>
          <w:w w:val="0"/>
        </w:rPr>
        <w:t xml:space="preserve"> S.A., firmado entre o Grupo Fartura de </w:t>
      </w:r>
      <w:proofErr w:type="spellStart"/>
      <w:r w:rsidR="00E73A53" w:rsidRPr="00E73A53">
        <w:rPr>
          <w:i/>
          <w:iCs/>
          <w:w w:val="0"/>
        </w:rPr>
        <w:t>Hortifrut</w:t>
      </w:r>
      <w:proofErr w:type="spellEnd"/>
      <w:r w:rsidR="00E73A53" w:rsidRPr="00E73A53">
        <w:rPr>
          <w:i/>
          <w:iCs/>
          <w:w w:val="0"/>
        </w:rPr>
        <w:t xml:space="preserve"> S.A., a Eco Securitizadora de Direitos Creditórios do Agronegócio S.A. e Oliveira Trust Distribuidora de Títulos e Valores Mobiliários Ltda.</w:t>
      </w:r>
    </w:p>
    <w:p w14:paraId="52D7B8C2" w14:textId="77777777" w:rsidR="007B15BC" w:rsidRPr="00861C91" w:rsidRDefault="007B15BC" w:rsidP="007B15BC">
      <w:pPr>
        <w:pStyle w:val="Body"/>
        <w:rPr>
          <w:b/>
          <w:i/>
          <w:iCs/>
          <w:smallCaps/>
        </w:rPr>
      </w:pPr>
    </w:p>
    <w:p w14:paraId="38D7D387" w14:textId="449A5C72" w:rsidR="007B15BC" w:rsidRPr="00610510" w:rsidRDefault="007B15BC" w:rsidP="007B15BC">
      <w:pPr>
        <w:pStyle w:val="SubTtulo"/>
        <w:jc w:val="center"/>
      </w:pPr>
      <w:r w:rsidRPr="00610510">
        <w:t xml:space="preserve">ANEXO </w:t>
      </w:r>
      <w:r>
        <w:t>VI</w:t>
      </w:r>
    </w:p>
    <w:p w14:paraId="4ADABD3B" w14:textId="61606C6D" w:rsidR="007B15BC" w:rsidRDefault="008857B1" w:rsidP="00B273FD">
      <w:pPr>
        <w:pStyle w:val="SubTtulo"/>
        <w:spacing w:after="0"/>
        <w:jc w:val="center"/>
      </w:pPr>
      <w:r>
        <w:t>DESPESAS</w:t>
      </w:r>
    </w:p>
    <w:p w14:paraId="574D20C5" w14:textId="015F8372" w:rsidR="00F33A55" w:rsidRDefault="00F33A55" w:rsidP="00B273FD">
      <w:pPr>
        <w:pStyle w:val="Body"/>
        <w:spacing w:after="0"/>
        <w:jc w:val="center"/>
        <w:rPr>
          <w:rFonts w:cs="Tahoma"/>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3"/>
        <w:gridCol w:w="2240"/>
        <w:gridCol w:w="1667"/>
        <w:gridCol w:w="1701"/>
        <w:gridCol w:w="1409"/>
      </w:tblGrid>
      <w:tr w:rsidR="00F33A55" w:rsidRPr="00FE71F7" w14:paraId="00C0F92D" w14:textId="77777777" w:rsidTr="009C3726">
        <w:trPr>
          <w:trHeight w:val="300"/>
        </w:trPr>
        <w:tc>
          <w:tcPr>
            <w:tcW w:w="1703" w:type="dxa"/>
            <w:shd w:val="clear" w:color="auto" w:fill="D9D9D9" w:themeFill="background1" w:themeFillShade="D9"/>
            <w:noWrap/>
            <w:vAlign w:val="center"/>
            <w:hideMark/>
          </w:tcPr>
          <w:p w14:paraId="44EF0F84" w14:textId="77777777" w:rsidR="00F33A55" w:rsidRPr="00FE71F7" w:rsidRDefault="00F33A55" w:rsidP="009C3726">
            <w:pPr>
              <w:spacing w:after="0" w:line="240" w:lineRule="auto"/>
              <w:jc w:val="center"/>
              <w:rPr>
                <w:rFonts w:cs="Tahoma"/>
                <w:b/>
                <w:szCs w:val="20"/>
              </w:rPr>
            </w:pPr>
            <w:r w:rsidRPr="00FE71F7">
              <w:rPr>
                <w:rFonts w:cs="Tahoma"/>
                <w:b/>
                <w:szCs w:val="20"/>
              </w:rPr>
              <w:t>Prestador</w:t>
            </w:r>
          </w:p>
        </w:tc>
        <w:tc>
          <w:tcPr>
            <w:tcW w:w="2240" w:type="dxa"/>
            <w:shd w:val="clear" w:color="auto" w:fill="D9D9D9" w:themeFill="background1" w:themeFillShade="D9"/>
            <w:noWrap/>
            <w:vAlign w:val="center"/>
            <w:hideMark/>
          </w:tcPr>
          <w:p w14:paraId="22330EA6" w14:textId="77777777" w:rsidR="00F33A55" w:rsidRPr="00FE71F7" w:rsidRDefault="00F33A55" w:rsidP="009C3726">
            <w:pPr>
              <w:spacing w:after="0" w:line="240" w:lineRule="auto"/>
              <w:jc w:val="center"/>
              <w:rPr>
                <w:rFonts w:cs="Tahoma"/>
                <w:b/>
                <w:szCs w:val="20"/>
              </w:rPr>
            </w:pPr>
            <w:r w:rsidRPr="00FE71F7">
              <w:rPr>
                <w:rFonts w:cs="Tahoma"/>
                <w:b/>
                <w:szCs w:val="20"/>
              </w:rPr>
              <w:t>Função</w:t>
            </w:r>
          </w:p>
        </w:tc>
        <w:tc>
          <w:tcPr>
            <w:tcW w:w="1667" w:type="dxa"/>
            <w:shd w:val="clear" w:color="auto" w:fill="D9D9D9" w:themeFill="background1" w:themeFillShade="D9"/>
            <w:noWrap/>
            <w:vAlign w:val="center"/>
            <w:hideMark/>
          </w:tcPr>
          <w:p w14:paraId="1BC5CC06" w14:textId="77777777" w:rsidR="00F33A55" w:rsidRPr="00FE71F7" w:rsidRDefault="00F33A55" w:rsidP="009C3726">
            <w:pPr>
              <w:spacing w:after="0" w:line="240" w:lineRule="auto"/>
              <w:jc w:val="center"/>
              <w:rPr>
                <w:rFonts w:cs="Tahoma"/>
                <w:b/>
                <w:szCs w:val="20"/>
              </w:rPr>
            </w:pPr>
            <w:r w:rsidRPr="00FE71F7">
              <w:rPr>
                <w:rFonts w:cs="Tahoma"/>
                <w:b/>
                <w:szCs w:val="20"/>
              </w:rPr>
              <w:t>Periodicidade</w:t>
            </w:r>
          </w:p>
        </w:tc>
        <w:tc>
          <w:tcPr>
            <w:tcW w:w="1701" w:type="dxa"/>
            <w:shd w:val="clear" w:color="auto" w:fill="D9D9D9" w:themeFill="background1" w:themeFillShade="D9"/>
            <w:noWrap/>
            <w:vAlign w:val="center"/>
            <w:hideMark/>
          </w:tcPr>
          <w:p w14:paraId="0E30D43B" w14:textId="77777777" w:rsidR="00F33A55" w:rsidRPr="00FE71F7" w:rsidRDefault="00F33A55" w:rsidP="009C3726">
            <w:pPr>
              <w:spacing w:after="0" w:line="240" w:lineRule="auto"/>
              <w:jc w:val="center"/>
              <w:rPr>
                <w:rFonts w:cs="Tahoma"/>
                <w:b/>
                <w:szCs w:val="20"/>
              </w:rPr>
            </w:pPr>
            <w:r w:rsidRPr="00FE71F7">
              <w:rPr>
                <w:rFonts w:cs="Tahoma"/>
                <w:b/>
                <w:szCs w:val="20"/>
              </w:rPr>
              <w:t xml:space="preserve">Valor Líquido </w:t>
            </w:r>
          </w:p>
        </w:tc>
        <w:tc>
          <w:tcPr>
            <w:tcW w:w="1409" w:type="dxa"/>
            <w:shd w:val="clear" w:color="auto" w:fill="D9D9D9" w:themeFill="background1" w:themeFillShade="D9"/>
          </w:tcPr>
          <w:p w14:paraId="024A8AF1" w14:textId="77777777" w:rsidR="00F33A55" w:rsidRPr="00FE71F7" w:rsidRDefault="00F33A55" w:rsidP="009C3726">
            <w:pPr>
              <w:spacing w:after="0" w:line="240" w:lineRule="auto"/>
              <w:jc w:val="center"/>
              <w:rPr>
                <w:rFonts w:cs="Tahoma"/>
                <w:b/>
                <w:szCs w:val="20"/>
              </w:rPr>
            </w:pPr>
            <w:r w:rsidRPr="00FE71F7">
              <w:rPr>
                <w:rFonts w:cs="Tahoma"/>
                <w:b/>
                <w:szCs w:val="20"/>
              </w:rPr>
              <w:t>% Anual sobre Volume da Emissão</w:t>
            </w:r>
          </w:p>
        </w:tc>
      </w:tr>
      <w:tr w:rsidR="00F33A55" w:rsidRPr="00FE71F7" w14:paraId="536581C7" w14:textId="77777777" w:rsidTr="009C3726">
        <w:trPr>
          <w:trHeight w:val="300"/>
        </w:trPr>
        <w:tc>
          <w:tcPr>
            <w:tcW w:w="1703" w:type="dxa"/>
            <w:shd w:val="clear" w:color="auto" w:fill="auto"/>
            <w:noWrap/>
            <w:vAlign w:val="center"/>
            <w:hideMark/>
          </w:tcPr>
          <w:p w14:paraId="0623DA9E"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Banco Votorantim S.A.</w:t>
            </w:r>
          </w:p>
        </w:tc>
        <w:tc>
          <w:tcPr>
            <w:tcW w:w="2240" w:type="dxa"/>
            <w:shd w:val="clear" w:color="auto" w:fill="auto"/>
            <w:noWrap/>
            <w:vAlign w:val="center"/>
            <w:hideMark/>
          </w:tcPr>
          <w:p w14:paraId="28868A67"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Coordenador Líder</w:t>
            </w:r>
          </w:p>
        </w:tc>
        <w:tc>
          <w:tcPr>
            <w:tcW w:w="1667" w:type="dxa"/>
            <w:shd w:val="clear" w:color="auto" w:fill="auto"/>
            <w:noWrap/>
            <w:vAlign w:val="center"/>
            <w:hideMark/>
          </w:tcPr>
          <w:p w14:paraId="4C78622C"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Flat</w:t>
            </w:r>
          </w:p>
        </w:tc>
        <w:tc>
          <w:tcPr>
            <w:tcW w:w="1701" w:type="dxa"/>
            <w:shd w:val="clear" w:color="auto" w:fill="auto"/>
            <w:noWrap/>
            <w:vAlign w:val="center"/>
            <w:hideMark/>
          </w:tcPr>
          <w:p w14:paraId="415B0C59"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Conforme o Contrato de Distribuição</w:t>
            </w:r>
          </w:p>
        </w:tc>
        <w:tc>
          <w:tcPr>
            <w:tcW w:w="1409" w:type="dxa"/>
            <w:vAlign w:val="center"/>
          </w:tcPr>
          <w:p w14:paraId="5CF58E6B"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N/A</w:t>
            </w:r>
          </w:p>
        </w:tc>
      </w:tr>
      <w:tr w:rsidR="00F33A55" w:rsidRPr="00FE71F7" w14:paraId="230B8F02" w14:textId="77777777" w:rsidTr="009C3726">
        <w:trPr>
          <w:trHeight w:val="300"/>
        </w:trPr>
        <w:tc>
          <w:tcPr>
            <w:tcW w:w="1703" w:type="dxa"/>
            <w:shd w:val="clear" w:color="auto" w:fill="auto"/>
            <w:noWrap/>
            <w:vAlign w:val="center"/>
            <w:hideMark/>
          </w:tcPr>
          <w:p w14:paraId="78308023" w14:textId="77777777" w:rsidR="00F33A55" w:rsidRPr="00FE71F7" w:rsidRDefault="00F33A55" w:rsidP="009C3726">
            <w:pPr>
              <w:spacing w:after="0" w:line="240" w:lineRule="auto"/>
              <w:jc w:val="center"/>
              <w:rPr>
                <w:rFonts w:cs="Tahoma"/>
                <w:szCs w:val="20"/>
                <w:lang w:eastAsia="pt-BR"/>
              </w:rPr>
            </w:pPr>
            <w:r w:rsidRPr="00FE71F7">
              <w:rPr>
                <w:rFonts w:cs="Tahoma"/>
                <w:szCs w:val="20"/>
              </w:rPr>
              <w:t>Eco Securitizadora de Direitos Creditórios do Agronegócio S.A.</w:t>
            </w:r>
          </w:p>
        </w:tc>
        <w:tc>
          <w:tcPr>
            <w:tcW w:w="2240" w:type="dxa"/>
            <w:shd w:val="clear" w:color="auto" w:fill="auto"/>
            <w:noWrap/>
            <w:vAlign w:val="center"/>
            <w:hideMark/>
          </w:tcPr>
          <w:p w14:paraId="77B0BE8A"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Emissão</w:t>
            </w:r>
          </w:p>
        </w:tc>
        <w:tc>
          <w:tcPr>
            <w:tcW w:w="1667" w:type="dxa"/>
            <w:shd w:val="clear" w:color="auto" w:fill="auto"/>
            <w:noWrap/>
            <w:vAlign w:val="center"/>
            <w:hideMark/>
          </w:tcPr>
          <w:p w14:paraId="528AAFD7"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Flat</w:t>
            </w:r>
          </w:p>
        </w:tc>
        <w:tc>
          <w:tcPr>
            <w:tcW w:w="1701" w:type="dxa"/>
            <w:shd w:val="clear" w:color="auto" w:fill="auto"/>
            <w:noWrap/>
            <w:vAlign w:val="center"/>
            <w:hideMark/>
          </w:tcPr>
          <w:p w14:paraId="2D88A0C0"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R$ 25.000,00</w:t>
            </w:r>
          </w:p>
        </w:tc>
        <w:tc>
          <w:tcPr>
            <w:tcW w:w="1409" w:type="dxa"/>
            <w:vAlign w:val="center"/>
          </w:tcPr>
          <w:p w14:paraId="6D8BB0D3" w14:textId="77777777" w:rsidR="00F33A55" w:rsidRPr="00FE71F7" w:rsidRDefault="00F33A55" w:rsidP="009C3726">
            <w:pPr>
              <w:spacing w:after="0" w:line="240" w:lineRule="auto"/>
              <w:jc w:val="center"/>
              <w:rPr>
                <w:rFonts w:cs="Tahoma"/>
                <w:szCs w:val="20"/>
                <w:lang w:eastAsia="pt-BR"/>
              </w:rPr>
            </w:pPr>
            <w:r w:rsidRPr="00FE71F7">
              <w:rPr>
                <w:rFonts w:cs="Tahoma"/>
                <w:color w:val="000000"/>
                <w:szCs w:val="20"/>
              </w:rPr>
              <w:t>0,028%</w:t>
            </w:r>
          </w:p>
        </w:tc>
      </w:tr>
      <w:tr w:rsidR="00F33A55" w:rsidRPr="00FE71F7" w14:paraId="765CAED8" w14:textId="77777777" w:rsidTr="009C3726">
        <w:trPr>
          <w:trHeight w:val="300"/>
        </w:trPr>
        <w:tc>
          <w:tcPr>
            <w:tcW w:w="1703" w:type="dxa"/>
            <w:shd w:val="clear" w:color="auto" w:fill="auto"/>
            <w:noWrap/>
            <w:vAlign w:val="center"/>
            <w:hideMark/>
          </w:tcPr>
          <w:p w14:paraId="0D79F90D"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Lobo de Rizzo – Sociedade de Advogados</w:t>
            </w:r>
          </w:p>
        </w:tc>
        <w:tc>
          <w:tcPr>
            <w:tcW w:w="2240" w:type="dxa"/>
            <w:shd w:val="clear" w:color="auto" w:fill="auto"/>
            <w:noWrap/>
            <w:vAlign w:val="center"/>
            <w:hideMark/>
          </w:tcPr>
          <w:p w14:paraId="1B54197A"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Assessor Legal</w:t>
            </w:r>
          </w:p>
        </w:tc>
        <w:tc>
          <w:tcPr>
            <w:tcW w:w="1667" w:type="dxa"/>
            <w:shd w:val="clear" w:color="auto" w:fill="auto"/>
            <w:noWrap/>
            <w:vAlign w:val="center"/>
            <w:hideMark/>
          </w:tcPr>
          <w:p w14:paraId="0462282D"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Flat</w:t>
            </w:r>
          </w:p>
        </w:tc>
        <w:tc>
          <w:tcPr>
            <w:tcW w:w="1701" w:type="dxa"/>
            <w:shd w:val="clear" w:color="auto" w:fill="auto"/>
            <w:noWrap/>
            <w:vAlign w:val="center"/>
            <w:hideMark/>
          </w:tcPr>
          <w:p w14:paraId="44AC0B6E"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Conforme o Contrato de Distribuição</w:t>
            </w:r>
          </w:p>
        </w:tc>
        <w:tc>
          <w:tcPr>
            <w:tcW w:w="1409" w:type="dxa"/>
            <w:vAlign w:val="center"/>
          </w:tcPr>
          <w:p w14:paraId="173F66EF"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N/A</w:t>
            </w:r>
          </w:p>
        </w:tc>
      </w:tr>
      <w:tr w:rsidR="00F33A55" w:rsidRPr="00FE71F7" w14:paraId="043FB3FC" w14:textId="77777777" w:rsidTr="009C3726">
        <w:trPr>
          <w:trHeight w:val="300"/>
        </w:trPr>
        <w:tc>
          <w:tcPr>
            <w:tcW w:w="1703" w:type="dxa"/>
            <w:shd w:val="clear" w:color="auto" w:fill="auto"/>
            <w:noWrap/>
            <w:vAlign w:val="center"/>
            <w:hideMark/>
          </w:tcPr>
          <w:p w14:paraId="5CAC945F" w14:textId="77777777" w:rsidR="00F33A55" w:rsidRPr="00FE71F7" w:rsidRDefault="00F33A55" w:rsidP="009C3726">
            <w:pPr>
              <w:spacing w:after="0" w:line="240" w:lineRule="auto"/>
              <w:jc w:val="center"/>
              <w:rPr>
                <w:rFonts w:cs="Tahoma"/>
                <w:szCs w:val="20"/>
                <w:lang w:eastAsia="pt-BR"/>
              </w:rPr>
            </w:pPr>
            <w:r w:rsidRPr="00FE71F7">
              <w:rPr>
                <w:rFonts w:cs="Tahoma"/>
                <w:szCs w:val="20"/>
              </w:rPr>
              <w:t>ID SERVIÇOS FINANCEIROS LTDA.</w:t>
            </w:r>
          </w:p>
        </w:tc>
        <w:tc>
          <w:tcPr>
            <w:tcW w:w="2240" w:type="dxa"/>
            <w:shd w:val="clear" w:color="auto" w:fill="auto"/>
            <w:noWrap/>
            <w:vAlign w:val="center"/>
            <w:hideMark/>
          </w:tcPr>
          <w:p w14:paraId="63C4DCBF"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Escriturador</w:t>
            </w:r>
          </w:p>
        </w:tc>
        <w:tc>
          <w:tcPr>
            <w:tcW w:w="1667" w:type="dxa"/>
            <w:shd w:val="clear" w:color="auto" w:fill="auto"/>
            <w:noWrap/>
            <w:vAlign w:val="center"/>
            <w:hideMark/>
          </w:tcPr>
          <w:p w14:paraId="12557C3B"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Flat</w:t>
            </w:r>
          </w:p>
        </w:tc>
        <w:tc>
          <w:tcPr>
            <w:tcW w:w="1701" w:type="dxa"/>
            <w:shd w:val="clear" w:color="auto" w:fill="auto"/>
            <w:noWrap/>
            <w:vAlign w:val="center"/>
            <w:hideMark/>
          </w:tcPr>
          <w:p w14:paraId="748BAC09"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R$ 6.000,00</w:t>
            </w:r>
          </w:p>
        </w:tc>
        <w:tc>
          <w:tcPr>
            <w:tcW w:w="1409" w:type="dxa"/>
            <w:vAlign w:val="center"/>
          </w:tcPr>
          <w:p w14:paraId="2D53D5D9" w14:textId="77777777" w:rsidR="00F33A55" w:rsidRPr="00FE71F7" w:rsidRDefault="00F33A55" w:rsidP="009C3726">
            <w:pPr>
              <w:spacing w:after="0" w:line="240" w:lineRule="auto"/>
              <w:jc w:val="center"/>
              <w:rPr>
                <w:rFonts w:cs="Tahoma"/>
                <w:szCs w:val="20"/>
                <w:lang w:eastAsia="pt-BR"/>
              </w:rPr>
            </w:pPr>
            <w:r w:rsidRPr="00FE71F7">
              <w:rPr>
                <w:rFonts w:cs="Tahoma"/>
                <w:color w:val="000000"/>
                <w:szCs w:val="20"/>
              </w:rPr>
              <w:t>0,007%</w:t>
            </w:r>
          </w:p>
        </w:tc>
      </w:tr>
      <w:tr w:rsidR="00F33A55" w:rsidRPr="00FE71F7" w14:paraId="057F67F3" w14:textId="77777777" w:rsidTr="009C3726">
        <w:trPr>
          <w:trHeight w:val="300"/>
        </w:trPr>
        <w:tc>
          <w:tcPr>
            <w:tcW w:w="1703" w:type="dxa"/>
            <w:shd w:val="clear" w:color="auto" w:fill="auto"/>
            <w:noWrap/>
            <w:vAlign w:val="center"/>
            <w:hideMark/>
          </w:tcPr>
          <w:p w14:paraId="1AE88F55" w14:textId="77777777" w:rsidR="00F33A55" w:rsidRPr="00FE71F7" w:rsidRDefault="00F33A55" w:rsidP="009C3726">
            <w:pPr>
              <w:spacing w:after="0" w:line="240" w:lineRule="auto"/>
              <w:jc w:val="center"/>
              <w:rPr>
                <w:rFonts w:cs="Tahoma"/>
                <w:szCs w:val="20"/>
                <w:lang w:eastAsia="pt-BR"/>
              </w:rPr>
            </w:pPr>
            <w:r w:rsidRPr="00FE71F7">
              <w:rPr>
                <w:rFonts w:cs="Tahoma"/>
                <w:szCs w:val="20"/>
              </w:rPr>
              <w:t>Oliveira Trust Distribuidora de Títulos e Valores Mobiliários S.A.</w:t>
            </w:r>
          </w:p>
        </w:tc>
        <w:tc>
          <w:tcPr>
            <w:tcW w:w="2240" w:type="dxa"/>
            <w:shd w:val="clear" w:color="auto" w:fill="auto"/>
            <w:noWrap/>
            <w:vAlign w:val="center"/>
            <w:hideMark/>
          </w:tcPr>
          <w:p w14:paraId="66CF7FFA"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Implantação Agente Fiduciário</w:t>
            </w:r>
          </w:p>
        </w:tc>
        <w:tc>
          <w:tcPr>
            <w:tcW w:w="1667" w:type="dxa"/>
            <w:shd w:val="clear" w:color="auto" w:fill="auto"/>
            <w:noWrap/>
            <w:vAlign w:val="center"/>
            <w:hideMark/>
          </w:tcPr>
          <w:p w14:paraId="416D7A54"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Flat</w:t>
            </w:r>
          </w:p>
        </w:tc>
        <w:tc>
          <w:tcPr>
            <w:tcW w:w="1701" w:type="dxa"/>
            <w:shd w:val="clear" w:color="auto" w:fill="auto"/>
            <w:noWrap/>
            <w:vAlign w:val="center"/>
            <w:hideMark/>
          </w:tcPr>
          <w:p w14:paraId="1FFAC08F"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R$ 4.000,00</w:t>
            </w:r>
          </w:p>
        </w:tc>
        <w:tc>
          <w:tcPr>
            <w:tcW w:w="1409" w:type="dxa"/>
            <w:vAlign w:val="center"/>
          </w:tcPr>
          <w:p w14:paraId="71B9F1D5" w14:textId="77777777" w:rsidR="00F33A55" w:rsidRPr="00FE71F7" w:rsidRDefault="00F33A55" w:rsidP="009C3726">
            <w:pPr>
              <w:spacing w:after="0" w:line="240" w:lineRule="auto"/>
              <w:jc w:val="center"/>
              <w:rPr>
                <w:rFonts w:cs="Tahoma"/>
                <w:szCs w:val="20"/>
                <w:lang w:eastAsia="pt-BR"/>
              </w:rPr>
            </w:pPr>
            <w:r w:rsidRPr="00FE71F7">
              <w:rPr>
                <w:rFonts w:cs="Tahoma"/>
                <w:color w:val="000000"/>
                <w:szCs w:val="20"/>
              </w:rPr>
              <w:t>0,005%</w:t>
            </w:r>
          </w:p>
        </w:tc>
      </w:tr>
      <w:tr w:rsidR="00F33A55" w:rsidRPr="00FE71F7" w14:paraId="3884D7A8" w14:textId="77777777" w:rsidTr="009C3726">
        <w:trPr>
          <w:trHeight w:val="300"/>
        </w:trPr>
        <w:tc>
          <w:tcPr>
            <w:tcW w:w="1703" w:type="dxa"/>
            <w:shd w:val="clear" w:color="auto" w:fill="auto"/>
            <w:noWrap/>
            <w:vAlign w:val="center"/>
            <w:hideMark/>
          </w:tcPr>
          <w:p w14:paraId="03C39A97" w14:textId="77777777" w:rsidR="00F33A55" w:rsidRPr="00FE71F7" w:rsidRDefault="00F33A55" w:rsidP="009C3726">
            <w:pPr>
              <w:spacing w:after="0" w:line="240" w:lineRule="auto"/>
              <w:jc w:val="center"/>
              <w:rPr>
                <w:rFonts w:cs="Tahoma"/>
                <w:szCs w:val="20"/>
                <w:lang w:eastAsia="pt-BR"/>
              </w:rPr>
            </w:pPr>
            <w:r w:rsidRPr="00FE71F7">
              <w:rPr>
                <w:rFonts w:cs="Tahoma"/>
                <w:szCs w:val="20"/>
              </w:rPr>
              <w:t>Oliveira Trust Distribuidora de Títulos e Valores Mobiliários S.A.</w:t>
            </w:r>
          </w:p>
        </w:tc>
        <w:tc>
          <w:tcPr>
            <w:tcW w:w="2240" w:type="dxa"/>
            <w:shd w:val="clear" w:color="auto" w:fill="auto"/>
            <w:noWrap/>
            <w:vAlign w:val="center"/>
            <w:hideMark/>
          </w:tcPr>
          <w:p w14:paraId="020E4702"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Agente Fiduciário</w:t>
            </w:r>
          </w:p>
        </w:tc>
        <w:tc>
          <w:tcPr>
            <w:tcW w:w="1667" w:type="dxa"/>
            <w:shd w:val="clear" w:color="auto" w:fill="auto"/>
            <w:noWrap/>
            <w:vAlign w:val="center"/>
            <w:hideMark/>
          </w:tcPr>
          <w:p w14:paraId="78C6DB62"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Trimestral</w:t>
            </w:r>
          </w:p>
        </w:tc>
        <w:tc>
          <w:tcPr>
            <w:tcW w:w="1701" w:type="dxa"/>
            <w:shd w:val="clear" w:color="auto" w:fill="auto"/>
            <w:noWrap/>
            <w:vAlign w:val="center"/>
            <w:hideMark/>
          </w:tcPr>
          <w:p w14:paraId="7FDB3FA0"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R$ 4.250,00</w:t>
            </w:r>
          </w:p>
        </w:tc>
        <w:tc>
          <w:tcPr>
            <w:tcW w:w="1409" w:type="dxa"/>
            <w:vAlign w:val="center"/>
          </w:tcPr>
          <w:p w14:paraId="1924EC2A" w14:textId="37B884BB" w:rsidR="00F33A55" w:rsidRPr="00FE71F7" w:rsidRDefault="00AE72F3" w:rsidP="009C3726">
            <w:pPr>
              <w:spacing w:after="0" w:line="240" w:lineRule="auto"/>
              <w:jc w:val="center"/>
              <w:rPr>
                <w:rFonts w:cs="Tahoma"/>
                <w:szCs w:val="20"/>
                <w:lang w:eastAsia="pt-BR"/>
              </w:rPr>
            </w:pPr>
            <w:r>
              <w:rPr>
                <w:rFonts w:cs="Tahoma"/>
                <w:color w:val="000000"/>
                <w:szCs w:val="20"/>
              </w:rPr>
              <w:t>0,19</w:t>
            </w:r>
            <w:r w:rsidR="00F33A55" w:rsidRPr="00FE71F7">
              <w:rPr>
                <w:rFonts w:cs="Tahoma"/>
                <w:color w:val="000000"/>
                <w:szCs w:val="20"/>
              </w:rPr>
              <w:t>%</w:t>
            </w:r>
          </w:p>
        </w:tc>
      </w:tr>
      <w:tr w:rsidR="00F33A55" w:rsidRPr="00FE71F7" w14:paraId="4E049428" w14:textId="77777777" w:rsidTr="009C3726">
        <w:trPr>
          <w:trHeight w:val="300"/>
        </w:trPr>
        <w:tc>
          <w:tcPr>
            <w:tcW w:w="1703" w:type="dxa"/>
            <w:shd w:val="clear" w:color="auto" w:fill="auto"/>
            <w:noWrap/>
            <w:vAlign w:val="center"/>
            <w:hideMark/>
          </w:tcPr>
          <w:p w14:paraId="5B521E0C" w14:textId="77777777" w:rsidR="00F33A55" w:rsidRPr="00FE71F7" w:rsidRDefault="00F33A55" w:rsidP="009C3726">
            <w:pPr>
              <w:spacing w:after="0" w:line="240" w:lineRule="auto"/>
              <w:jc w:val="center"/>
              <w:rPr>
                <w:rFonts w:cs="Tahoma"/>
                <w:szCs w:val="20"/>
                <w:lang w:eastAsia="pt-BR"/>
              </w:rPr>
            </w:pPr>
            <w:r w:rsidRPr="00FE71F7">
              <w:rPr>
                <w:rFonts w:cs="Tahoma"/>
                <w:szCs w:val="20"/>
              </w:rPr>
              <w:t>Eco Securitizadora de Direitos Creditórios do Agronegócio S.A..</w:t>
            </w:r>
          </w:p>
        </w:tc>
        <w:tc>
          <w:tcPr>
            <w:tcW w:w="2240" w:type="dxa"/>
            <w:shd w:val="clear" w:color="auto" w:fill="auto"/>
            <w:noWrap/>
            <w:vAlign w:val="center"/>
            <w:hideMark/>
          </w:tcPr>
          <w:p w14:paraId="7857A047"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Taxa de Gestão</w:t>
            </w:r>
          </w:p>
        </w:tc>
        <w:tc>
          <w:tcPr>
            <w:tcW w:w="1667" w:type="dxa"/>
            <w:shd w:val="clear" w:color="auto" w:fill="auto"/>
            <w:noWrap/>
            <w:vAlign w:val="center"/>
            <w:hideMark/>
          </w:tcPr>
          <w:p w14:paraId="54ACAF8A"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Anual</w:t>
            </w:r>
          </w:p>
        </w:tc>
        <w:tc>
          <w:tcPr>
            <w:tcW w:w="1701" w:type="dxa"/>
            <w:shd w:val="clear" w:color="auto" w:fill="auto"/>
            <w:noWrap/>
            <w:vAlign w:val="center"/>
            <w:hideMark/>
          </w:tcPr>
          <w:p w14:paraId="7FD722C3"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R$ 24.000,00</w:t>
            </w:r>
          </w:p>
        </w:tc>
        <w:tc>
          <w:tcPr>
            <w:tcW w:w="1409" w:type="dxa"/>
            <w:vAlign w:val="center"/>
          </w:tcPr>
          <w:p w14:paraId="7B5D86AD" w14:textId="77777777" w:rsidR="00F33A55" w:rsidRPr="00FE71F7" w:rsidRDefault="00F33A55" w:rsidP="009C3726">
            <w:pPr>
              <w:spacing w:after="0" w:line="240" w:lineRule="auto"/>
              <w:jc w:val="center"/>
              <w:rPr>
                <w:rFonts w:cs="Tahoma"/>
                <w:szCs w:val="20"/>
                <w:lang w:eastAsia="pt-BR"/>
              </w:rPr>
            </w:pPr>
            <w:r w:rsidRPr="00FE71F7">
              <w:rPr>
                <w:rFonts w:cs="Tahoma"/>
                <w:color w:val="000000"/>
                <w:szCs w:val="20"/>
              </w:rPr>
              <w:t>0,027%</w:t>
            </w:r>
          </w:p>
        </w:tc>
      </w:tr>
      <w:tr w:rsidR="00F33A55" w:rsidRPr="00FE71F7" w14:paraId="7EF2F148" w14:textId="77777777" w:rsidTr="009C3726">
        <w:trPr>
          <w:trHeight w:val="300"/>
        </w:trPr>
        <w:tc>
          <w:tcPr>
            <w:tcW w:w="1703" w:type="dxa"/>
            <w:shd w:val="clear" w:color="auto" w:fill="auto"/>
            <w:noWrap/>
            <w:vAlign w:val="center"/>
            <w:hideMark/>
          </w:tcPr>
          <w:p w14:paraId="20B49F5F" w14:textId="77777777" w:rsidR="00F33A55" w:rsidRPr="00FE71F7" w:rsidRDefault="00F33A55" w:rsidP="009C3726">
            <w:pPr>
              <w:spacing w:after="0" w:line="240" w:lineRule="auto"/>
              <w:jc w:val="center"/>
              <w:rPr>
                <w:rFonts w:cs="Tahoma"/>
                <w:szCs w:val="20"/>
                <w:lang w:eastAsia="pt-BR"/>
              </w:rPr>
            </w:pPr>
            <w:r w:rsidRPr="00FE71F7">
              <w:rPr>
                <w:rFonts w:cs="Tahoma"/>
                <w:szCs w:val="20"/>
                <w:lang w:val="en-US" w:eastAsia="pt-BR"/>
              </w:rPr>
              <w:t xml:space="preserve">Grant Thornton </w:t>
            </w:r>
            <w:proofErr w:type="spellStart"/>
            <w:r w:rsidRPr="00FE71F7">
              <w:rPr>
                <w:rFonts w:cs="Tahoma"/>
                <w:szCs w:val="20"/>
                <w:lang w:val="en-US" w:eastAsia="pt-BR"/>
              </w:rPr>
              <w:t>Auditores</w:t>
            </w:r>
            <w:proofErr w:type="spellEnd"/>
            <w:r w:rsidRPr="00FE71F7">
              <w:rPr>
                <w:rFonts w:cs="Tahoma"/>
                <w:szCs w:val="20"/>
                <w:lang w:val="en-US" w:eastAsia="pt-BR"/>
              </w:rPr>
              <w:t xml:space="preserve"> </w:t>
            </w:r>
            <w:proofErr w:type="spellStart"/>
            <w:r w:rsidRPr="00FE71F7">
              <w:rPr>
                <w:rFonts w:cs="Tahoma"/>
                <w:szCs w:val="20"/>
                <w:lang w:val="en-US" w:eastAsia="pt-BR"/>
              </w:rPr>
              <w:t>Independentes</w:t>
            </w:r>
            <w:proofErr w:type="spellEnd"/>
          </w:p>
        </w:tc>
        <w:tc>
          <w:tcPr>
            <w:tcW w:w="2240" w:type="dxa"/>
            <w:shd w:val="clear" w:color="auto" w:fill="auto"/>
            <w:noWrap/>
            <w:vAlign w:val="center"/>
            <w:hideMark/>
          </w:tcPr>
          <w:p w14:paraId="4C52B503" w14:textId="77777777" w:rsidR="00F33A55" w:rsidRPr="00FE71F7" w:rsidRDefault="00F33A55" w:rsidP="009C3726">
            <w:pPr>
              <w:spacing w:after="0" w:line="240" w:lineRule="auto"/>
              <w:jc w:val="center"/>
              <w:rPr>
                <w:rFonts w:cs="Tahoma"/>
                <w:szCs w:val="20"/>
                <w:lang w:eastAsia="pt-BR"/>
              </w:rPr>
            </w:pPr>
            <w:r w:rsidRPr="00FE71F7">
              <w:rPr>
                <w:rFonts w:cs="Tahoma"/>
                <w:szCs w:val="20"/>
                <w:lang w:val="en-US" w:eastAsia="pt-BR"/>
              </w:rPr>
              <w:t>Auditor Independente da Securitizadora</w:t>
            </w:r>
            <w:r w:rsidRPr="00FE71F7" w:rsidDel="00704AE0">
              <w:rPr>
                <w:rFonts w:cs="Tahoma"/>
                <w:szCs w:val="20"/>
                <w:lang w:eastAsia="pt-BR"/>
              </w:rPr>
              <w:t xml:space="preserve"> </w:t>
            </w:r>
          </w:p>
        </w:tc>
        <w:tc>
          <w:tcPr>
            <w:tcW w:w="1667" w:type="dxa"/>
            <w:shd w:val="clear" w:color="auto" w:fill="auto"/>
            <w:noWrap/>
            <w:vAlign w:val="center"/>
          </w:tcPr>
          <w:p w14:paraId="1BF70218"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Anual</w:t>
            </w:r>
          </w:p>
        </w:tc>
        <w:tc>
          <w:tcPr>
            <w:tcW w:w="1701" w:type="dxa"/>
            <w:shd w:val="clear" w:color="auto" w:fill="auto"/>
            <w:noWrap/>
            <w:vAlign w:val="center"/>
            <w:hideMark/>
          </w:tcPr>
          <w:p w14:paraId="6E180990"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R$ 4.300,00</w:t>
            </w:r>
          </w:p>
        </w:tc>
        <w:tc>
          <w:tcPr>
            <w:tcW w:w="1409" w:type="dxa"/>
            <w:vAlign w:val="center"/>
          </w:tcPr>
          <w:p w14:paraId="2B33D805" w14:textId="77777777" w:rsidR="00F33A55" w:rsidRPr="00FE71F7" w:rsidRDefault="00F33A55" w:rsidP="009C3726">
            <w:pPr>
              <w:spacing w:after="0" w:line="240" w:lineRule="auto"/>
              <w:jc w:val="center"/>
              <w:rPr>
                <w:rFonts w:cs="Tahoma"/>
                <w:szCs w:val="20"/>
                <w:lang w:eastAsia="pt-BR"/>
              </w:rPr>
            </w:pPr>
            <w:r w:rsidRPr="00FE71F7">
              <w:rPr>
                <w:rFonts w:cs="Tahoma"/>
                <w:color w:val="000000"/>
                <w:szCs w:val="20"/>
              </w:rPr>
              <w:t>0,005%</w:t>
            </w:r>
          </w:p>
        </w:tc>
      </w:tr>
      <w:tr w:rsidR="00F33A55" w:rsidRPr="00FE71F7" w14:paraId="766DADA9" w14:textId="77777777" w:rsidTr="009C3726">
        <w:trPr>
          <w:trHeight w:val="300"/>
        </w:trPr>
        <w:tc>
          <w:tcPr>
            <w:tcW w:w="1703" w:type="dxa"/>
            <w:shd w:val="clear" w:color="auto" w:fill="auto"/>
            <w:noWrap/>
            <w:vAlign w:val="center"/>
            <w:hideMark/>
          </w:tcPr>
          <w:p w14:paraId="491F6392" w14:textId="77777777" w:rsidR="00F33A55" w:rsidRPr="00FE71F7" w:rsidRDefault="00F33A55" w:rsidP="009C3726">
            <w:pPr>
              <w:spacing w:after="0" w:line="240" w:lineRule="auto"/>
              <w:jc w:val="center"/>
              <w:rPr>
                <w:rFonts w:cs="Tahoma"/>
                <w:szCs w:val="20"/>
                <w:lang w:eastAsia="pt-BR"/>
              </w:rPr>
            </w:pPr>
            <w:r w:rsidRPr="00FE71F7">
              <w:rPr>
                <w:rFonts w:cs="Tahoma"/>
                <w:szCs w:val="20"/>
              </w:rPr>
              <w:t>ID SERVIÇOS FINANCEIROS LTDA.</w:t>
            </w:r>
          </w:p>
        </w:tc>
        <w:tc>
          <w:tcPr>
            <w:tcW w:w="2240" w:type="dxa"/>
            <w:shd w:val="clear" w:color="auto" w:fill="auto"/>
            <w:noWrap/>
            <w:vAlign w:val="center"/>
            <w:hideMark/>
          </w:tcPr>
          <w:p w14:paraId="543BC12A"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Custodiante</w:t>
            </w:r>
          </w:p>
        </w:tc>
        <w:tc>
          <w:tcPr>
            <w:tcW w:w="1667" w:type="dxa"/>
            <w:shd w:val="clear" w:color="auto" w:fill="auto"/>
            <w:noWrap/>
            <w:vAlign w:val="center"/>
            <w:hideMark/>
          </w:tcPr>
          <w:p w14:paraId="136E3C08"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Anual</w:t>
            </w:r>
          </w:p>
        </w:tc>
        <w:tc>
          <w:tcPr>
            <w:tcW w:w="1701" w:type="dxa"/>
            <w:shd w:val="clear" w:color="auto" w:fill="auto"/>
            <w:noWrap/>
            <w:vAlign w:val="center"/>
            <w:hideMark/>
          </w:tcPr>
          <w:p w14:paraId="0701B53C" w14:textId="04899DB0" w:rsidR="00F33A55" w:rsidRPr="00FE71F7" w:rsidRDefault="00F33A55" w:rsidP="009C3726">
            <w:pPr>
              <w:spacing w:after="0" w:line="240" w:lineRule="auto"/>
              <w:jc w:val="center"/>
              <w:rPr>
                <w:rFonts w:cs="Tahoma"/>
                <w:szCs w:val="20"/>
                <w:lang w:eastAsia="pt-BR"/>
              </w:rPr>
            </w:pPr>
            <w:r w:rsidRPr="00FE71F7">
              <w:rPr>
                <w:rFonts w:cs="Tahoma"/>
                <w:szCs w:val="20"/>
                <w:lang w:eastAsia="pt-BR"/>
              </w:rPr>
              <w:t xml:space="preserve">R$ </w:t>
            </w:r>
            <w:r w:rsidR="00F27D5C">
              <w:rPr>
                <w:rFonts w:cs="Tahoma"/>
                <w:szCs w:val="20"/>
                <w:lang w:eastAsia="pt-BR"/>
              </w:rPr>
              <w:t>9</w:t>
            </w:r>
            <w:r w:rsidRPr="00FE71F7">
              <w:rPr>
                <w:rFonts w:cs="Tahoma"/>
                <w:szCs w:val="20"/>
                <w:lang w:eastAsia="pt-BR"/>
              </w:rPr>
              <w:t>.</w:t>
            </w:r>
            <w:r w:rsidR="00F27D5C">
              <w:rPr>
                <w:rFonts w:cs="Tahoma"/>
                <w:szCs w:val="20"/>
                <w:lang w:eastAsia="pt-BR"/>
              </w:rPr>
              <w:t>6</w:t>
            </w:r>
            <w:r w:rsidRPr="00FE71F7">
              <w:rPr>
                <w:rFonts w:cs="Tahoma"/>
                <w:szCs w:val="20"/>
                <w:lang w:eastAsia="pt-BR"/>
              </w:rPr>
              <w:t>00,00</w:t>
            </w:r>
          </w:p>
        </w:tc>
        <w:tc>
          <w:tcPr>
            <w:tcW w:w="1409" w:type="dxa"/>
            <w:vAlign w:val="center"/>
          </w:tcPr>
          <w:p w14:paraId="6792665B" w14:textId="1115E02F" w:rsidR="00F33A55" w:rsidRPr="00FE71F7" w:rsidRDefault="00A96646" w:rsidP="009C3726">
            <w:pPr>
              <w:spacing w:after="0" w:line="240" w:lineRule="auto"/>
              <w:jc w:val="center"/>
              <w:rPr>
                <w:rFonts w:cs="Tahoma"/>
                <w:szCs w:val="20"/>
                <w:lang w:eastAsia="pt-BR"/>
              </w:rPr>
            </w:pPr>
            <w:r>
              <w:rPr>
                <w:rFonts w:cs="Tahoma"/>
                <w:color w:val="000000"/>
                <w:szCs w:val="20"/>
              </w:rPr>
              <w:t>0,009</w:t>
            </w:r>
            <w:r w:rsidR="00F33A55" w:rsidRPr="00FE71F7">
              <w:rPr>
                <w:rFonts w:cs="Tahoma"/>
                <w:color w:val="000000"/>
                <w:szCs w:val="20"/>
              </w:rPr>
              <w:t>%</w:t>
            </w:r>
          </w:p>
        </w:tc>
      </w:tr>
      <w:tr w:rsidR="00F33A55" w:rsidRPr="00FE71F7" w14:paraId="51BF4EFC" w14:textId="77777777" w:rsidTr="009C3726">
        <w:trPr>
          <w:trHeight w:val="300"/>
        </w:trPr>
        <w:tc>
          <w:tcPr>
            <w:tcW w:w="1703" w:type="dxa"/>
            <w:shd w:val="clear" w:color="auto" w:fill="auto"/>
            <w:noWrap/>
            <w:vAlign w:val="center"/>
            <w:hideMark/>
          </w:tcPr>
          <w:p w14:paraId="68AC2F38"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B3</w:t>
            </w:r>
          </w:p>
        </w:tc>
        <w:tc>
          <w:tcPr>
            <w:tcW w:w="2240" w:type="dxa"/>
            <w:shd w:val="clear" w:color="auto" w:fill="auto"/>
            <w:noWrap/>
            <w:vAlign w:val="center"/>
            <w:hideMark/>
          </w:tcPr>
          <w:p w14:paraId="309C56E1" w14:textId="4121158A" w:rsidR="00F33A55" w:rsidRPr="00FE71F7" w:rsidRDefault="00884CC1" w:rsidP="009C3726">
            <w:pPr>
              <w:spacing w:after="0" w:line="240" w:lineRule="auto"/>
              <w:jc w:val="center"/>
              <w:rPr>
                <w:rFonts w:cs="Tahoma"/>
                <w:szCs w:val="20"/>
                <w:lang w:eastAsia="pt-BR"/>
              </w:rPr>
            </w:pPr>
            <w:r w:rsidRPr="00FE71F7">
              <w:rPr>
                <w:rFonts w:cs="Tahoma"/>
                <w:szCs w:val="20"/>
                <w:lang w:eastAsia="pt-BR"/>
              </w:rPr>
              <w:t>Câmara</w:t>
            </w:r>
            <w:r w:rsidR="00F33A55" w:rsidRPr="00FE71F7">
              <w:rPr>
                <w:rFonts w:cs="Tahoma"/>
                <w:szCs w:val="20"/>
                <w:lang w:eastAsia="pt-BR"/>
              </w:rPr>
              <w:t xml:space="preserve"> de custódia e Liquidação</w:t>
            </w:r>
          </w:p>
        </w:tc>
        <w:tc>
          <w:tcPr>
            <w:tcW w:w="1667" w:type="dxa"/>
            <w:shd w:val="clear" w:color="auto" w:fill="auto"/>
            <w:noWrap/>
            <w:vAlign w:val="center"/>
            <w:hideMark/>
          </w:tcPr>
          <w:p w14:paraId="78BDBFEA"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Flat</w:t>
            </w:r>
          </w:p>
        </w:tc>
        <w:tc>
          <w:tcPr>
            <w:tcW w:w="1701" w:type="dxa"/>
            <w:shd w:val="clear" w:color="auto" w:fill="auto"/>
            <w:noWrap/>
            <w:vAlign w:val="center"/>
            <w:hideMark/>
          </w:tcPr>
          <w:p w14:paraId="22786D78" w14:textId="77777777" w:rsidR="00F33A55" w:rsidRPr="00FE71F7" w:rsidRDefault="00F33A55" w:rsidP="009C3726">
            <w:pPr>
              <w:spacing w:after="0" w:line="240" w:lineRule="auto"/>
              <w:jc w:val="center"/>
              <w:rPr>
                <w:rFonts w:cs="Tahoma"/>
                <w:szCs w:val="20"/>
                <w:lang w:eastAsia="pt-BR"/>
              </w:rPr>
            </w:pPr>
            <w:r w:rsidRPr="00FE71F7">
              <w:rPr>
                <w:rFonts w:cs="Tahoma"/>
                <w:szCs w:val="20"/>
                <w:lang w:eastAsia="pt-BR"/>
              </w:rPr>
              <w:t>R$ 26.000,00</w:t>
            </w:r>
          </w:p>
        </w:tc>
        <w:tc>
          <w:tcPr>
            <w:tcW w:w="1409" w:type="dxa"/>
            <w:vAlign w:val="center"/>
          </w:tcPr>
          <w:p w14:paraId="010C5902" w14:textId="77777777" w:rsidR="00F33A55" w:rsidRPr="00FE71F7" w:rsidRDefault="00F33A55" w:rsidP="009C3726">
            <w:pPr>
              <w:spacing w:after="0" w:line="240" w:lineRule="auto"/>
              <w:jc w:val="center"/>
              <w:rPr>
                <w:rFonts w:cs="Tahoma"/>
                <w:szCs w:val="20"/>
                <w:lang w:eastAsia="pt-BR"/>
              </w:rPr>
            </w:pPr>
            <w:r w:rsidRPr="00FE71F7">
              <w:rPr>
                <w:rFonts w:cs="Tahoma"/>
                <w:color w:val="000000"/>
                <w:szCs w:val="20"/>
              </w:rPr>
              <w:t>0,026%</w:t>
            </w:r>
          </w:p>
        </w:tc>
      </w:tr>
    </w:tbl>
    <w:p w14:paraId="24EACC92" w14:textId="65BCC27D" w:rsidR="00F1702A" w:rsidRPr="00885BAE" w:rsidRDefault="00E563B6" w:rsidP="00861C91">
      <w:pPr>
        <w:pStyle w:val="Body"/>
      </w:pPr>
      <w:r w:rsidRPr="00FE71F7">
        <w:rPr>
          <w:rFonts w:cs="Tahoma"/>
          <w:smallCaps/>
          <w:szCs w:val="20"/>
        </w:rPr>
        <w:t>Obs.</w:t>
      </w:r>
      <w:r w:rsidR="00F33A55" w:rsidRPr="00FE71F7">
        <w:rPr>
          <w:rFonts w:cs="Tahoma"/>
          <w:smallCaps/>
          <w:szCs w:val="20"/>
        </w:rPr>
        <w:t xml:space="preserve">: os valores acima serão acrescidos de </w:t>
      </w:r>
      <w:r w:rsidR="00F33A55" w:rsidRPr="009C3726">
        <w:rPr>
          <w:rFonts w:cs="Tahoma"/>
          <w:i/>
          <w:iCs/>
          <w:smallCaps/>
          <w:szCs w:val="20"/>
        </w:rPr>
        <w:t>gross up.</w:t>
      </w:r>
    </w:p>
    <w:sectPr w:rsidR="00F1702A" w:rsidRPr="00885BAE" w:rsidSect="00674ACF">
      <w:pgSz w:w="11907" w:h="16840" w:code="9"/>
      <w:pgMar w:top="1985" w:right="1588" w:bottom="1702" w:left="1588" w:header="765"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381D8" w14:textId="77777777" w:rsidR="00E2318E" w:rsidRDefault="00E2318E" w:rsidP="00EB23F2">
      <w:pPr>
        <w:spacing w:after="0" w:line="240" w:lineRule="auto"/>
      </w:pPr>
      <w:r>
        <w:separator/>
      </w:r>
    </w:p>
  </w:endnote>
  <w:endnote w:type="continuationSeparator" w:id="0">
    <w:p w14:paraId="79AC33B3" w14:textId="77777777" w:rsidR="00E2318E" w:rsidRDefault="00E2318E" w:rsidP="00EB23F2">
      <w:pPr>
        <w:spacing w:after="0" w:line="240" w:lineRule="auto"/>
      </w:pPr>
      <w:r>
        <w:continuationSeparator/>
      </w:r>
    </w:p>
  </w:endnote>
  <w:endnote w:type="continuationNotice" w:id="1">
    <w:p w14:paraId="1553624B" w14:textId="77777777" w:rsidR="00E2318E" w:rsidRDefault="00E231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7FB9" w14:textId="05CB728A" w:rsidR="0043002B" w:rsidRPr="00861C91" w:rsidRDefault="00A96646">
    <w:pPr>
      <w:pStyle w:val="Rodap"/>
      <w:jc w:val="center"/>
      <w:rPr>
        <w:sz w:val="20"/>
        <w:szCs w:val="20"/>
      </w:rPr>
    </w:pPr>
    <w:sdt>
      <w:sdtPr>
        <w:rPr>
          <w:sz w:val="20"/>
          <w:szCs w:val="20"/>
        </w:rPr>
        <w:id w:val="316621073"/>
        <w:docPartObj>
          <w:docPartGallery w:val="Page Numbers (Bottom of Page)"/>
          <w:docPartUnique/>
        </w:docPartObj>
      </w:sdtPr>
      <w:sdtEndPr/>
      <w:sdtContent>
        <w:r w:rsidR="0043002B" w:rsidRPr="00861C91">
          <w:rPr>
            <w:sz w:val="20"/>
            <w:szCs w:val="20"/>
          </w:rPr>
          <w:fldChar w:fldCharType="begin"/>
        </w:r>
        <w:r w:rsidR="0043002B" w:rsidRPr="00861C91">
          <w:rPr>
            <w:sz w:val="20"/>
            <w:szCs w:val="20"/>
          </w:rPr>
          <w:instrText>PAGE   \* MERGEFORMAT</w:instrText>
        </w:r>
        <w:r w:rsidR="0043002B" w:rsidRPr="00861C91">
          <w:rPr>
            <w:sz w:val="20"/>
            <w:szCs w:val="20"/>
          </w:rPr>
          <w:fldChar w:fldCharType="separate"/>
        </w:r>
        <w:r w:rsidR="0043002B" w:rsidRPr="00861C91">
          <w:rPr>
            <w:sz w:val="20"/>
            <w:szCs w:val="20"/>
          </w:rPr>
          <w:t>2</w:t>
        </w:r>
        <w:r w:rsidR="0043002B" w:rsidRPr="00861C91">
          <w:rPr>
            <w:sz w:val="20"/>
            <w:szCs w:val="20"/>
          </w:rPr>
          <w:fldChar w:fldCharType="end"/>
        </w:r>
      </w:sdtContent>
    </w:sdt>
  </w:p>
  <w:p w14:paraId="2D475FD4" w14:textId="77777777" w:rsidR="0043002B" w:rsidRDefault="0043002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11902" w14:textId="528C30DE" w:rsidR="0043002B" w:rsidRDefault="0043002B">
    <w:pPr>
      <w:pStyle w:val="Rodap"/>
    </w:pPr>
    <w:r>
      <w:rPr>
        <w:noProof/>
      </w:rPr>
      <mc:AlternateContent>
        <mc:Choice Requires="wps">
          <w:drawing>
            <wp:anchor distT="0" distB="0" distL="114300" distR="114300" simplePos="0" relativeHeight="251662336" behindDoc="0" locked="0" layoutInCell="0" allowOverlap="1" wp14:anchorId="673B95C1" wp14:editId="75C81974">
              <wp:simplePos x="0" y="0"/>
              <wp:positionH relativeFrom="page">
                <wp:posOffset>0</wp:posOffset>
              </wp:positionH>
              <wp:positionV relativeFrom="page">
                <wp:posOffset>10229215</wp:posOffset>
              </wp:positionV>
              <wp:extent cx="7560945" cy="273050"/>
              <wp:effectExtent l="0" t="0" r="0" b="12700"/>
              <wp:wrapNone/>
              <wp:docPr id="4" name="MSIPCMdfbd4219b88d8cf29e940554" descr="{&quot;HashCode&quot;:266435217,&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9A0FDB" w14:textId="0310D0AC" w:rsidR="0043002B" w:rsidRPr="00E015DF" w:rsidRDefault="0043002B" w:rsidP="00E015DF">
                          <w:pPr>
                            <w:spacing w:after="0"/>
                            <w:jc w:val="left"/>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73B95C1" id="_x0000_t202" coordsize="21600,21600" o:spt="202" path="m,l,21600r21600,l21600,xe">
              <v:stroke joinstyle="miter"/>
              <v:path gradientshapeok="t" o:connecttype="rect"/>
            </v:shapetype>
            <v:shape id="MSIPCMdfbd4219b88d8cf29e940554" o:spid="_x0000_s1028" type="#_x0000_t202" alt="{&quot;HashCode&quot;:266435217,&quot;Height&quot;:842.0,&quot;Width&quot;:595.0,&quot;Placement&quot;:&quot;Footer&quot;,&quot;Index&quot;:&quot;FirstPage&quot;,&quot;Section&quot;:1,&quot;Top&quot;:0.0,&quot;Left&quot;:0.0}" style="position:absolute;left:0;text-align:left;margin-left:0;margin-top:805.45pt;width:595.35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p7AHQIAACwEAAAOAAAAZHJzL2Uyb0RvYy54bWysU99v2jAQfp+0/8Hy+0igQNuIULFWTJNQ&#10;W4lOfTaOTSw5Ps82JOyv39khZev2NO3FOd9d7sf3fV7cdY0mR+G8AlPS8SinRBgOlTL7kn57WX+6&#10;ocQHZiqmwYiSnoSnd8uPHxatLcQEatCVcASLGF+0tqR1CLbIMs9r0TA/AisMBiW4hgW8un1WOdZi&#10;9UZnkzyfZy24yjrgwnv0PvRBukz1pRQ8PEnpRSC6pDhbSKdL5y6e2XLBir1jtlb8PAb7hykapgw2&#10;fSv1wAIjB6f+KNUo7sCDDCMOTQZSKi7SDrjNOH+3zbZmVqRdEBxv32Dy/68sfzxu7bMjofsMHRIY&#10;AWmtLzw64z6ddE384qQE4wjh6Q020QXC0Xk9m+e30xklHGOT66t8lnDNLn9b58MXAQ2JRkkd0pLQ&#10;YseND9gRU4eU2MzAWmmdqNGGtCWdX2HJ3yL4hzb442XWaIVu1xFV4RTDHjuoTrieg555b/la4Qwb&#10;5sMzc0g1boTyDU94SA3YC84WJTW4H3/zx3xkAKOUtCidkvrvB+YEJfqrQW4ms2meR7GlGxouGbfj&#10;6RQvu8FrDs09oCzH+EIsT2bMDXowpYPmFeW9iu0wxAzHpiXdDeZ96JWMz4OL1SoloawsCxuztTyW&#10;jqBFaF+6V+bsGf+AzD3CoC5WvKOhz+3hXh0CSJU4igD3cJ5xR0km6s7PJ2r+13vKujzy5U8AAAD/&#10;/wMAUEsDBBQABgAIAAAAIQDy0e5z3gAAAAsBAAAPAAAAZHJzL2Rvd25yZXYueG1sTI/BTsMwEETv&#10;SPyDtUjcqB0QhYQ4VVWpSHBAEPoBbrxN0trryHba8Pc4JzjuzGj2TbmarGFn9KF3JCFbCGBIjdM9&#10;tRJ239u7Z2AhKtLKOEIJPxhgVV1flarQ7kJfeK5jy1IJhUJJ6GIcCs5D06FVYeEGpOQdnLcqptO3&#10;XHt1SeXW8HshltyqntKHTg246bA51aOVsMYxC29me3ztd/Xn+/Ejer3Jpby9mdYvwCJO8S8MM35C&#10;hyox7d1IOjAjIQ2JSV1mIgc2+1kunoDtZ+3xIQdelfz/huoXAAD//wMAUEsBAi0AFAAGAAgAAAAh&#10;ALaDOJL+AAAA4QEAABMAAAAAAAAAAAAAAAAAAAAAAFtDb250ZW50X1R5cGVzXS54bWxQSwECLQAU&#10;AAYACAAAACEAOP0h/9YAAACUAQAACwAAAAAAAAAAAAAAAAAvAQAAX3JlbHMvLnJlbHNQSwECLQAU&#10;AAYACAAAACEA0XqewB0CAAAsBAAADgAAAAAAAAAAAAAAAAAuAgAAZHJzL2Uyb0RvYy54bWxQSwEC&#10;LQAUAAYACAAAACEA8tHuc94AAAALAQAADwAAAAAAAAAAAAAAAAB3BAAAZHJzL2Rvd25yZXYueG1s&#10;UEsFBgAAAAAEAAQA8wAAAIIFAAAAAA==&#10;" o:allowincell="f" filled="f" stroked="f" strokeweight=".5pt">
              <v:textbox inset="20pt,0,,0">
                <w:txbxContent>
                  <w:p w14:paraId="6E9A0FDB" w14:textId="0310D0AC" w:rsidR="0043002B" w:rsidRPr="00E015DF" w:rsidRDefault="0043002B" w:rsidP="00E015DF">
                    <w:pPr>
                      <w:spacing w:after="0"/>
                      <w:jc w:val="left"/>
                      <w:rPr>
                        <w:rFonts w:ascii="Calibri" w:hAnsi="Calibri" w:cs="Calibri"/>
                        <w:color w:val="00000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6C0B" w14:textId="77777777" w:rsidR="00E2318E" w:rsidRDefault="00E2318E" w:rsidP="00EB23F2">
      <w:pPr>
        <w:spacing w:after="0" w:line="240" w:lineRule="auto"/>
      </w:pPr>
      <w:r>
        <w:separator/>
      </w:r>
    </w:p>
  </w:footnote>
  <w:footnote w:type="continuationSeparator" w:id="0">
    <w:p w14:paraId="61184157" w14:textId="77777777" w:rsidR="00E2318E" w:rsidRDefault="00E2318E" w:rsidP="00EB23F2">
      <w:pPr>
        <w:spacing w:after="0" w:line="240" w:lineRule="auto"/>
      </w:pPr>
      <w:r>
        <w:continuationSeparator/>
      </w:r>
    </w:p>
  </w:footnote>
  <w:footnote w:type="continuationNotice" w:id="1">
    <w:p w14:paraId="72E5718B" w14:textId="77777777" w:rsidR="00E2318E" w:rsidRDefault="00E231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8702" w14:textId="744261EC" w:rsidR="0043002B" w:rsidRPr="00C21352" w:rsidRDefault="0043002B" w:rsidP="00C21352">
    <w:pPr>
      <w:pStyle w:val="Cabealho"/>
      <w:jc w:val="right"/>
      <w:rPr>
        <w:rFonts w:cs="Tahoma"/>
        <w:b/>
        <w:bCs/>
        <w:smallCaps/>
        <w:szCs w:val="20"/>
      </w:rPr>
    </w:pPr>
    <w:r>
      <w:rPr>
        <w:rFonts w:cs="Tahoma"/>
        <w:b/>
        <w:bCs/>
        <w:smallCaps/>
        <w:noProof/>
        <w:szCs w:val="20"/>
      </w:rPr>
      <mc:AlternateContent>
        <mc:Choice Requires="wps">
          <w:drawing>
            <wp:anchor distT="0" distB="0" distL="114300" distR="114300" simplePos="0" relativeHeight="251659264" behindDoc="0" locked="0" layoutInCell="0" allowOverlap="1" wp14:anchorId="31B3A1C2" wp14:editId="2D999BE1">
              <wp:simplePos x="0" y="0"/>
              <wp:positionH relativeFrom="page">
                <wp:posOffset>0</wp:posOffset>
              </wp:positionH>
              <wp:positionV relativeFrom="page">
                <wp:posOffset>190500</wp:posOffset>
              </wp:positionV>
              <wp:extent cx="7560945" cy="273050"/>
              <wp:effectExtent l="0" t="0" r="0" b="12700"/>
              <wp:wrapNone/>
              <wp:docPr id="1" name="MSIPCMb13846d282955e5e79e7a714" descr="{&quot;HashCode&quot;:242297648,&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118BB2" w14:textId="1E0AA0C5" w:rsidR="0043002B" w:rsidRPr="00E015DF" w:rsidRDefault="0043002B" w:rsidP="00E015DF">
                          <w:pPr>
                            <w:spacing w:after="0"/>
                            <w:jc w:val="left"/>
                            <w:rPr>
                              <w:rFonts w:ascii="Calibri" w:hAnsi="Calibri" w:cs="Calibri"/>
                              <w:color w:val="00000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1B3A1C2" id="_x0000_t202" coordsize="21600,21600" o:spt="202" path="m,l,21600r21600,l21600,xe">
              <v:stroke joinstyle="miter"/>
              <v:path gradientshapeok="t" o:connecttype="rect"/>
            </v:shapetype>
            <v:shape id="MSIPCMb13846d282955e5e79e7a714" o:spid="_x0000_s1026" type="#_x0000_t202" alt="{&quot;HashCode&quot;:242297648,&quot;Height&quot;:842.0,&quot;Width&quot;:595.0,&quot;Placement&quot;:&quot;Header&quot;,&quot;Index&quot;:&quot;Primary&quot;,&quot;Section&quot;:1,&quot;Top&quot;:0.0,&quot;Left&quot;:0.0}" style="position:absolute;left:0;text-align:left;margin-left:0;margin-top:1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ErGA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iazaZ5HlaUbGi4Zt+PpFC+7&#10;s9cc9D2gHsf4NCxPZswN6mxKB/oVdb2K7TDEDMemJQ1n8z70EsZ3wcVqlZJQT5aFjdlaHktHtCKm&#10;L90rc3YAPiBlj3CWFSve4d/n9jivDgFkk8iJyPZwDoCjFhNnw7uJYv/1nrIur3v5EwAA//8DAFBL&#10;AwQUAAYACAAAACEAKBpSTdwAAAAHAQAADwAAAGRycy9kb3ducmV2LnhtbEyPwU7DMBBE70j8g7VI&#10;3KhdKlGaZlOhIA5IHKDlA5x4SQLxOoq3afr3uCc4rUYzmnmb72bfq4nG2AVGWC4MKOI6uI4bhM/D&#10;y90jqCiWne0DE8KZIuyK66vcZi6c+IOmvTQqlXDMLEIrMmRax7olb+MiDMTJ+wqjt5Lk2Gg32lMq&#10;972+N+ZBe9txWmjtQGVL9c/+6BHK8t0dztK88fN3N1euep1qPyDe3sxPW1BCs/yF4YKf0KFITFU4&#10;souqR0iPCMLKpHtxlxuzBlUhrFcGdJHr//zFLwAAAP//AwBQSwECLQAUAAYACAAAACEAtoM4kv4A&#10;AADhAQAAEwAAAAAAAAAAAAAAAAAAAAAAW0NvbnRlbnRfVHlwZXNdLnhtbFBLAQItABQABgAIAAAA&#10;IQA4/SH/1gAAAJQBAAALAAAAAAAAAAAAAAAAAC8BAABfcmVscy8ucmVsc1BLAQItABQABgAIAAAA&#10;IQBplmErGAIAACUEAAAOAAAAAAAAAAAAAAAAAC4CAABkcnMvZTJvRG9jLnhtbFBLAQItABQABgAI&#10;AAAAIQAoGlJN3AAAAAcBAAAPAAAAAAAAAAAAAAAAAHIEAABkcnMvZG93bnJldi54bWxQSwUGAAAA&#10;AAQABADzAAAAewUAAAAA&#10;" o:allowincell="f" filled="f" stroked="f" strokeweight=".5pt">
              <v:textbox inset="20pt,0,,0">
                <w:txbxContent>
                  <w:p w14:paraId="2F118BB2" w14:textId="1E0AA0C5" w:rsidR="0043002B" w:rsidRPr="00E015DF" w:rsidRDefault="0043002B" w:rsidP="00E015DF">
                    <w:pPr>
                      <w:spacing w:after="0"/>
                      <w:jc w:val="left"/>
                      <w:rPr>
                        <w:rFonts w:ascii="Calibri" w:hAnsi="Calibri" w:cs="Calibri"/>
                        <w:color w:val="00000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4691C" w14:textId="39FFF497" w:rsidR="0043002B" w:rsidRDefault="0043002B">
    <w:pPr>
      <w:pStyle w:val="Cabealho"/>
    </w:pPr>
    <w:r>
      <w:rPr>
        <w:noProof/>
      </w:rPr>
      <mc:AlternateContent>
        <mc:Choice Requires="wps">
          <w:drawing>
            <wp:anchor distT="0" distB="0" distL="114300" distR="114300" simplePos="0" relativeHeight="251660288" behindDoc="0" locked="0" layoutInCell="0" allowOverlap="1" wp14:anchorId="2B572417" wp14:editId="64AD2DAB">
              <wp:simplePos x="0" y="0"/>
              <wp:positionH relativeFrom="page">
                <wp:posOffset>0</wp:posOffset>
              </wp:positionH>
              <wp:positionV relativeFrom="page">
                <wp:posOffset>190500</wp:posOffset>
              </wp:positionV>
              <wp:extent cx="7560945" cy="273050"/>
              <wp:effectExtent l="0" t="0" r="0" b="12700"/>
              <wp:wrapNone/>
              <wp:docPr id="2" name="MSIPCMdf50493080359cf6d85de62b" descr="{&quot;HashCode&quot;:242297648,&quot;Height&quot;:842.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0873AD" w14:textId="7A2BF2DC" w:rsidR="0043002B" w:rsidRPr="00E015DF" w:rsidRDefault="0043002B" w:rsidP="00E015DF">
                          <w:pPr>
                            <w:spacing w:after="0"/>
                            <w:jc w:val="left"/>
                            <w:rPr>
                              <w:rFonts w:ascii="Calibri" w:hAnsi="Calibri" w:cs="Calibri"/>
                              <w:color w:val="00000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B572417" id="_x0000_t202" coordsize="21600,21600" o:spt="202" path="m,l,21600r21600,l21600,xe">
              <v:stroke joinstyle="miter"/>
              <v:path gradientshapeok="t" o:connecttype="rect"/>
            </v:shapetype>
            <v:shape id="MSIPCMdf50493080359cf6d85de62b" o:spid="_x0000_s1027" type="#_x0000_t202" alt="{&quot;HashCode&quot;:242297648,&quot;Height&quot;:842.0,&quot;Width&quot;:595.0,&quot;Placement&quot;:&quot;Header&quot;,&quot;Index&quot;:&quot;FirstPage&quot;,&quot;Section&quot;:1,&quot;Top&quot;:0.0,&quot;Left&quot;:0.0}" style="position:absolute;left:0;text-align:left;margin-left:0;margin-top:15pt;width:595.3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SlGwIAACwEAAAOAAAAZHJzL2Uyb0RvYy54bWysU8tu2zAQvBfoPxC8x5Id22kEy4GbwEUB&#10;IwngFDnTFGkJILksSVtyv75Lyo807anIhVrurvYxM5zddVqRvXC+AVPS4SCnRBgOVWO2Jf3xsrz6&#10;QokPzFRMgRElPQhP7+afP81aW4gR1KAq4QgWMb5obUnrEGyRZZ7XQjM/ACsMBiU4zQJe3TarHGux&#10;ulbZKM+nWQuusg648B69D32QzlN9KQUPT1J6EYgqKc4W0unSuYlnNp+xYuuYrRt+HIP9xxSaNQab&#10;nks9sMDIzjV/ldINd+BBhgEHnYGUDRdpB9xmmL/bZl0zK9IuCI63Z5j8x5Xlj/u1fXYkdF+hQwIj&#10;IK31hUdn3KeTTscvTkowjhAezrCJLhCOzpvJNL8dTyjhGBvdXOeThGt2+ds6H74J0CQaJXVIS0KL&#10;7Vc+YEdMPaXEZgaWjVKJGmVIW9LpNZb8I4J/KIM/XmaNVug2HWmqN3tsoDrgeg565r3lywZnWDEf&#10;nplDqnEjlG94wkMqwF5wtCipwf36lz/mIwMYpaRF6ZTU/9wxJyhR3w1yM5qM8zyKLd3QcMm4HY7H&#10;eNmcvGan7wFlOcQXYnkyY25QJ1M60K8o70VshyFmODYtaTiZ96FXMj4PLhaLlISysiyszNryWDqC&#10;FqF96V6Zs0f8AzL3CCd1seIdDX1uD/diF0A2iaMIcA/nEXeUZKLu+Hyi5t/eU9blkc9/AwAA//8D&#10;AFBLAwQUAAYACAAAACEAKBpSTdwAAAAHAQAADwAAAGRycy9kb3ducmV2LnhtbEyPwU7DMBBE70j8&#10;g7VI3KhdKlGaZlOhIA5IHKDlA5x4SQLxOoq3afr3uCc4rUYzmnmb72bfq4nG2AVGWC4MKOI6uI4b&#10;hM/Dy90jqCiWne0DE8KZIuyK66vcZi6c+IOmvTQqlXDMLEIrMmRax7olb+MiDMTJ+wqjt5Lk2Gg3&#10;2lMq972+N+ZBe9txWmjtQGVL9c/+6BHK8t0dztK88fN3N1euep1qPyDe3sxPW1BCs/yF4YKf0KFI&#10;TFU4souqR0iPCMLKpHtxlxuzBlUhrFcGdJHr//zFLwAAAP//AwBQSwECLQAUAAYACAAAACEAtoM4&#10;kv4AAADhAQAAEwAAAAAAAAAAAAAAAAAAAAAAW0NvbnRlbnRfVHlwZXNdLnhtbFBLAQItABQABgAI&#10;AAAAIQA4/SH/1gAAAJQBAAALAAAAAAAAAAAAAAAAAC8BAABfcmVscy8ucmVsc1BLAQItABQABgAI&#10;AAAAIQBsGJSlGwIAACwEAAAOAAAAAAAAAAAAAAAAAC4CAABkcnMvZTJvRG9jLnhtbFBLAQItABQA&#10;BgAIAAAAIQAoGlJN3AAAAAcBAAAPAAAAAAAAAAAAAAAAAHUEAABkcnMvZG93bnJldi54bWxQSwUG&#10;AAAAAAQABADzAAAAfgUAAAAA&#10;" o:allowincell="f" filled="f" stroked="f" strokeweight=".5pt">
              <v:textbox inset="20pt,0,,0">
                <w:txbxContent>
                  <w:p w14:paraId="510873AD" w14:textId="7A2BF2DC" w:rsidR="0043002B" w:rsidRPr="00E015DF" w:rsidRDefault="0043002B" w:rsidP="00E015DF">
                    <w:pPr>
                      <w:spacing w:after="0"/>
                      <w:jc w:val="left"/>
                      <w:rPr>
                        <w:rFonts w:ascii="Calibri" w:hAnsi="Calibri" w:cs="Calibri"/>
                        <w:color w:val="00000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D24F8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85749F"/>
    <w:multiLevelType w:val="hybridMultilevel"/>
    <w:tmpl w:val="E6805920"/>
    <w:lvl w:ilvl="0" w:tplc="5A840652">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3C4F06"/>
    <w:multiLevelType w:val="hybridMultilevel"/>
    <w:tmpl w:val="47C6D4D6"/>
    <w:lvl w:ilvl="0" w:tplc="D7EAE990">
      <w:start w:val="1"/>
      <w:numFmt w:val="lowerRoman"/>
      <w:lvlText w:val="%1)"/>
      <w:lvlJc w:val="left"/>
      <w:pPr>
        <w:ind w:left="720" w:hanging="72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DE3923"/>
    <w:multiLevelType w:val="hybridMultilevel"/>
    <w:tmpl w:val="60368A2E"/>
    <w:lvl w:ilvl="0" w:tplc="0409001B">
      <w:start w:val="1"/>
      <w:numFmt w:val="low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 w15:restartNumberingAfterBreak="0">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7" w15:restartNumberingAfterBreak="0">
    <w:nsid w:val="12673F3C"/>
    <w:multiLevelType w:val="multilevel"/>
    <w:tmpl w:val="578609F6"/>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decimal"/>
      <w:pStyle w:val="Level5"/>
      <w:lvlText w:val="%1.%2.%3.%4.%5."/>
      <w:lvlJc w:val="left"/>
      <w:pPr>
        <w:tabs>
          <w:tab w:val="num" w:pos="3289"/>
        </w:tabs>
        <w:ind w:left="2722" w:firstLine="0"/>
      </w:pPr>
      <w:rPr>
        <w:rFonts w:ascii="Tahoma" w:hAnsi="Tahoma" w:hint="default"/>
        <w:b/>
        <w:i w:val="0"/>
        <w:sz w:val="17"/>
      </w:rPr>
    </w:lvl>
    <w:lvl w:ilvl="5">
      <w:start w:val="1"/>
      <w:numFmt w:val="decimal"/>
      <w:pStyle w:val="Level6"/>
      <w:lvlText w:val="%1.%2.%3.%4.%5.%6."/>
      <w:lvlJc w:val="left"/>
      <w:pPr>
        <w:tabs>
          <w:tab w:val="num" w:pos="3969"/>
        </w:tabs>
        <w:ind w:left="3289" w:firstLine="0"/>
      </w:pPr>
      <w:rPr>
        <w:rFonts w:ascii="Tahoma" w:hAnsi="Tahoma" w:hint="default"/>
        <w:b/>
        <w:i w:val="0"/>
        <w:sz w:val="17"/>
      </w:rPr>
    </w:lvl>
    <w:lvl w:ilvl="6">
      <w:start w:val="1"/>
      <w:numFmt w:val="decimal"/>
      <w:pStyle w:val="Level7"/>
      <w:lvlText w:val="%1.%2.%3.%4.%5.%6.%7."/>
      <w:lvlJc w:val="left"/>
      <w:pPr>
        <w:tabs>
          <w:tab w:val="num" w:pos="3969"/>
        </w:tabs>
        <w:ind w:left="3969" w:hanging="170"/>
      </w:pPr>
      <w:rPr>
        <w:rFonts w:ascii="Tahoma" w:hAnsi="Tahoma" w:hint="default"/>
        <w:b/>
        <w:i w:val="0"/>
        <w:sz w:val="17"/>
      </w:rPr>
    </w:lvl>
    <w:lvl w:ilvl="7">
      <w:start w:val="1"/>
      <w:numFmt w:val="decimal"/>
      <w:pStyle w:val="Level8"/>
      <w:lvlText w:val="%1.%2.%3.%4.%5.%6.%7.%8."/>
      <w:lvlJc w:val="left"/>
      <w:pPr>
        <w:tabs>
          <w:tab w:val="num" w:pos="4366"/>
        </w:tabs>
        <w:ind w:left="4423" w:hanging="57"/>
      </w:pPr>
      <w:rPr>
        <w:rFonts w:ascii="Tahoma" w:hAnsi="Tahoma" w:hint="default"/>
        <w:b/>
        <w:i w:val="0"/>
        <w:sz w:val="17"/>
      </w:rPr>
    </w:lvl>
    <w:lvl w:ilvl="8">
      <w:start w:val="1"/>
      <w:numFmt w:val="decimal"/>
      <w:pStyle w:val="Level9"/>
      <w:lvlText w:val="%1.%2.%3.%4.%5.%6.%7.%8.%9."/>
      <w:lvlJc w:val="left"/>
      <w:pPr>
        <w:tabs>
          <w:tab w:val="num" w:pos="4933"/>
        </w:tabs>
        <w:ind w:left="4933" w:firstLine="0"/>
      </w:pPr>
      <w:rPr>
        <w:rFonts w:ascii="Tahoma" w:hAnsi="Tahoma" w:hint="default"/>
        <w:b/>
        <w:i w:val="0"/>
        <w:sz w:val="17"/>
      </w:rPr>
    </w:lvl>
  </w:abstractNum>
  <w:abstractNum w:abstractNumId="8" w15:restartNumberingAfterBreak="0">
    <w:nsid w:val="14A814EE"/>
    <w:multiLevelType w:val="multilevel"/>
    <w:tmpl w:val="F5765CA2"/>
    <w:lvl w:ilvl="0">
      <w:start w:val="1"/>
      <w:numFmt w:val="bullet"/>
      <w:pStyle w:val="RelaBullet2"/>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11" w15:restartNumberingAfterBreak="0">
    <w:nsid w:val="17E8630A"/>
    <w:multiLevelType w:val="hybridMultilevel"/>
    <w:tmpl w:val="BA503EC2"/>
    <w:lvl w:ilvl="0" w:tplc="212CF146">
      <w:start w:val="1"/>
      <w:numFmt w:val="upperLetter"/>
      <w:pStyle w:val="RelaAlphaMai3"/>
      <w:lvlText w:val="%1."/>
      <w:lvlJc w:val="left"/>
      <w:pPr>
        <w:tabs>
          <w:tab w:val="num" w:pos="2041"/>
        </w:tabs>
        <w:ind w:left="124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8C03CDF"/>
    <w:multiLevelType w:val="multilevel"/>
    <w:tmpl w:val="CC187338"/>
    <w:lvl w:ilvl="0">
      <w:start w:val="1"/>
      <w:numFmt w:val="lowerRoman"/>
      <w:pStyle w:val="RelaRoman333"/>
      <w:lvlText w:val="(%1)"/>
      <w:lvlJc w:val="left"/>
      <w:pPr>
        <w:tabs>
          <w:tab w:val="num" w:pos="2041"/>
        </w:tabs>
        <w:ind w:left="1247" w:firstLine="0"/>
      </w:pPr>
      <w:rPr>
        <w:rFonts w:hint="default"/>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D964144"/>
    <w:multiLevelType w:val="hybridMultilevel"/>
    <w:tmpl w:val="CC2082C4"/>
    <w:lvl w:ilvl="0" w:tplc="3ECA230C">
      <w:start w:val="1"/>
      <w:numFmt w:val="decimal"/>
      <w:lvlText w:val="%1."/>
      <w:lvlJc w:val="left"/>
      <w:pPr>
        <w:ind w:left="3542" w:hanging="820"/>
      </w:pPr>
      <w:rPr>
        <w:rFonts w:hint="default"/>
      </w:rPr>
    </w:lvl>
    <w:lvl w:ilvl="1" w:tplc="04160019" w:tentative="1">
      <w:start w:val="1"/>
      <w:numFmt w:val="lowerLetter"/>
      <w:lvlText w:val="%2."/>
      <w:lvlJc w:val="left"/>
      <w:pPr>
        <w:ind w:left="3802" w:hanging="360"/>
      </w:pPr>
    </w:lvl>
    <w:lvl w:ilvl="2" w:tplc="0416001B" w:tentative="1">
      <w:start w:val="1"/>
      <w:numFmt w:val="lowerRoman"/>
      <w:lvlText w:val="%3."/>
      <w:lvlJc w:val="right"/>
      <w:pPr>
        <w:ind w:left="4522" w:hanging="180"/>
      </w:pPr>
    </w:lvl>
    <w:lvl w:ilvl="3" w:tplc="0416000F" w:tentative="1">
      <w:start w:val="1"/>
      <w:numFmt w:val="decimal"/>
      <w:lvlText w:val="%4."/>
      <w:lvlJc w:val="left"/>
      <w:pPr>
        <w:ind w:left="5242" w:hanging="360"/>
      </w:pPr>
    </w:lvl>
    <w:lvl w:ilvl="4" w:tplc="04160019" w:tentative="1">
      <w:start w:val="1"/>
      <w:numFmt w:val="lowerLetter"/>
      <w:lvlText w:val="%5."/>
      <w:lvlJc w:val="left"/>
      <w:pPr>
        <w:ind w:left="5962" w:hanging="360"/>
      </w:pPr>
    </w:lvl>
    <w:lvl w:ilvl="5" w:tplc="0416001B" w:tentative="1">
      <w:start w:val="1"/>
      <w:numFmt w:val="lowerRoman"/>
      <w:lvlText w:val="%6."/>
      <w:lvlJc w:val="right"/>
      <w:pPr>
        <w:ind w:left="6682" w:hanging="180"/>
      </w:pPr>
    </w:lvl>
    <w:lvl w:ilvl="6" w:tplc="0416000F" w:tentative="1">
      <w:start w:val="1"/>
      <w:numFmt w:val="decimal"/>
      <w:lvlText w:val="%7."/>
      <w:lvlJc w:val="left"/>
      <w:pPr>
        <w:ind w:left="7402" w:hanging="360"/>
      </w:pPr>
    </w:lvl>
    <w:lvl w:ilvl="7" w:tplc="04160019" w:tentative="1">
      <w:start w:val="1"/>
      <w:numFmt w:val="lowerLetter"/>
      <w:lvlText w:val="%8."/>
      <w:lvlJc w:val="left"/>
      <w:pPr>
        <w:ind w:left="8122" w:hanging="360"/>
      </w:pPr>
    </w:lvl>
    <w:lvl w:ilvl="8" w:tplc="0416001B" w:tentative="1">
      <w:start w:val="1"/>
      <w:numFmt w:val="lowerRoman"/>
      <w:lvlText w:val="%9."/>
      <w:lvlJc w:val="right"/>
      <w:pPr>
        <w:ind w:left="8842" w:hanging="180"/>
      </w:pPr>
    </w:lvl>
  </w:abstractNum>
  <w:abstractNum w:abstractNumId="14" w15:restartNumberingAfterBreak="0">
    <w:nsid w:val="215E4205"/>
    <w:multiLevelType w:val="multilevel"/>
    <w:tmpl w:val="D1F8BF0A"/>
    <w:lvl w:ilvl="0">
      <w:start w:val="1"/>
      <w:numFmt w:val="lowerRoman"/>
      <w:pStyle w:val="RelaRoman111"/>
      <w:lvlText w:val="(%1)"/>
      <w:lvlJc w:val="left"/>
      <w:pPr>
        <w:tabs>
          <w:tab w:val="num" w:pos="567"/>
        </w:tabs>
        <w:ind w:left="0"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8" w15:restartNumberingAfterBreak="0">
    <w:nsid w:val="2A651E25"/>
    <w:multiLevelType w:val="multilevel"/>
    <w:tmpl w:val="220EEAEE"/>
    <w:lvl w:ilvl="0">
      <w:start w:val="1"/>
      <w:numFmt w:val="decimal"/>
      <w:lvlText w:val="5.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20"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2F4509"/>
    <w:multiLevelType w:val="multilevel"/>
    <w:tmpl w:val="A58EBDC0"/>
    <w:lvl w:ilvl="0">
      <w:start w:val="1"/>
      <w:numFmt w:val="decimal"/>
      <w:pStyle w:val="Estilo1"/>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23"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CD6328"/>
    <w:multiLevelType w:val="hybridMultilevel"/>
    <w:tmpl w:val="5A5A9AEE"/>
    <w:lvl w:ilvl="0" w:tplc="8CDC7D52">
      <w:start w:val="1"/>
      <w:numFmt w:val="upperLetter"/>
      <w:pStyle w:val="RelaAlphaMai1"/>
      <w:lvlText w:val="%1."/>
      <w:lvlJc w:val="left"/>
      <w:pPr>
        <w:tabs>
          <w:tab w:val="num" w:pos="567"/>
        </w:tabs>
        <w:ind w:left="0"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28"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30" w15:restartNumberingAfterBreak="0">
    <w:nsid w:val="51FE333E"/>
    <w:multiLevelType w:val="multilevel"/>
    <w:tmpl w:val="754EBC0C"/>
    <w:name w:val="House_Style"/>
    <w:lvl w:ilvl="0">
      <w:start w:val="1"/>
      <w:numFmt w:val="decimal"/>
      <w:lvlText w:val="%1"/>
      <w:lvlJc w:val="left"/>
      <w:pPr>
        <w:tabs>
          <w:tab w:val="num" w:pos="680"/>
        </w:tabs>
        <w:ind w:left="680" w:hanging="680"/>
      </w:pPr>
      <w:rPr>
        <w:rFonts w:ascii="Arial" w:hAnsi="Arial" w:cs="Arial"/>
        <w:b/>
        <w:caps w:val="0"/>
        <w:strike w:val="0"/>
        <w:dstrike w:val="0"/>
        <w:vanish w:val="0"/>
        <w:webHidden w:val="0"/>
        <w:color w:val="00000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i w:val="0"/>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31A46E1"/>
    <w:multiLevelType w:val="multilevel"/>
    <w:tmpl w:val="638E9FC4"/>
    <w:lvl w:ilvl="0">
      <w:start w:val="4"/>
      <w:numFmt w:val="decimal"/>
      <w:lvlText w:val="%1."/>
      <w:lvlJc w:val="left"/>
      <w:pPr>
        <w:ind w:left="645" w:hanging="645"/>
      </w:pPr>
      <w:rPr>
        <w:rFonts w:hint="default"/>
      </w:rPr>
    </w:lvl>
    <w:lvl w:ilvl="1">
      <w:start w:val="11"/>
      <w:numFmt w:val="decimal"/>
      <w:lvlText w:val="%1.%2."/>
      <w:lvlJc w:val="left"/>
      <w:pPr>
        <w:ind w:left="645" w:hanging="645"/>
      </w:pPr>
      <w:rPr>
        <w:rFonts w:hint="default"/>
        <w:b/>
        <w:bCs/>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3715C39"/>
    <w:multiLevelType w:val="hybridMultilevel"/>
    <w:tmpl w:val="1B68BBAE"/>
    <w:lvl w:ilvl="0" w:tplc="020E397E">
      <w:start w:val="1"/>
      <w:numFmt w:val="upperLetter"/>
      <w:pStyle w:val="RelaAlphaMai2"/>
      <w:lvlText w:val="%1."/>
      <w:lvlJc w:val="left"/>
      <w:pPr>
        <w:tabs>
          <w:tab w:val="num" w:pos="1247"/>
        </w:tabs>
        <w:ind w:left="56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6C51794"/>
    <w:multiLevelType w:val="multilevel"/>
    <w:tmpl w:val="BCC08A62"/>
    <w:lvl w:ilvl="0">
      <w:start w:val="1"/>
      <w:numFmt w:val="decimal"/>
      <w:pStyle w:val="Petio1"/>
      <w:lvlText w:val="%1."/>
      <w:lvlJc w:val="left"/>
      <w:pPr>
        <w:tabs>
          <w:tab w:val="num" w:pos="2716"/>
        </w:tabs>
        <w:ind w:left="0" w:firstLine="2041"/>
      </w:pPr>
      <w:rPr>
        <w:rFonts w:ascii="Tahoma" w:hAnsi="Tahoma" w:hint="default"/>
        <w:b/>
        <w:i w:val="0"/>
        <w:sz w:val="22"/>
      </w:rPr>
    </w:lvl>
    <w:lvl w:ilvl="1">
      <w:start w:val="1"/>
      <w:numFmt w:val="decimal"/>
      <w:pStyle w:val="Petio2"/>
      <w:lvlText w:val="%1.%2."/>
      <w:lvlJc w:val="left"/>
      <w:pPr>
        <w:tabs>
          <w:tab w:val="num" w:pos="3082"/>
        </w:tabs>
        <w:ind w:left="0" w:firstLine="2722"/>
      </w:pPr>
      <w:rPr>
        <w:rFonts w:ascii="Tahoma" w:hAnsi="Tahoma" w:hint="default"/>
        <w:b/>
        <w:i w:val="0"/>
        <w:sz w:val="22"/>
        <w:szCs w:val="22"/>
      </w:rPr>
    </w:lvl>
    <w:lvl w:ilvl="2">
      <w:start w:val="1"/>
      <w:numFmt w:val="decimal"/>
      <w:pStyle w:val="Petio3"/>
      <w:lvlText w:val="%1.%2.%3."/>
      <w:lvlJc w:val="left"/>
      <w:pPr>
        <w:tabs>
          <w:tab w:val="num" w:pos="4235"/>
        </w:tabs>
        <w:ind w:left="0" w:firstLine="3515"/>
      </w:pPr>
      <w:rPr>
        <w:rFonts w:ascii="Tahoma" w:hAnsi="Tahoma" w:hint="default"/>
        <w:b/>
        <w:i w:val="0"/>
        <w:sz w:val="22"/>
      </w:rPr>
    </w:lvl>
    <w:lvl w:ilvl="3">
      <w:start w:val="1"/>
      <w:numFmt w:val="lowerLetter"/>
      <w:lvlText w:val="(%4)"/>
      <w:lvlJc w:val="left"/>
      <w:pPr>
        <w:tabs>
          <w:tab w:val="num" w:pos="4669"/>
        </w:tabs>
        <w:ind w:left="0" w:firstLine="4309"/>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36"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37"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38"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537BFC"/>
    <w:multiLevelType w:val="multilevel"/>
    <w:tmpl w:val="4D4EFBF2"/>
    <w:lvl w:ilvl="0">
      <w:start w:val="1"/>
      <w:numFmt w:val="lowerRoman"/>
      <w:pStyle w:val="RelaRoman222"/>
      <w:lvlText w:val="(%1)"/>
      <w:lvlJc w:val="left"/>
      <w:pPr>
        <w:tabs>
          <w:tab w:val="num" w:pos="1247"/>
        </w:tabs>
        <w:ind w:left="567"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43" w15:restartNumberingAfterBreak="0">
    <w:nsid w:val="62330448"/>
    <w:multiLevelType w:val="multilevel"/>
    <w:tmpl w:val="CB066260"/>
    <w:lvl w:ilvl="0">
      <w:start w:val="1"/>
      <w:numFmt w:val="bullet"/>
      <w:pStyle w:val="RelaBullet1"/>
      <w:lvlText w:val=""/>
      <w:lvlJc w:val="left"/>
      <w:pPr>
        <w:tabs>
          <w:tab w:val="num" w:pos="567"/>
        </w:tabs>
        <w:ind w:left="0" w:firstLine="0"/>
      </w:pPr>
      <w:rPr>
        <w:rFonts w:ascii="Symbol" w:hAnsi="Symbol" w:hint="default"/>
        <w:color w:val="auto"/>
        <w:sz w:val="17"/>
        <w:szCs w:val="17"/>
      </w:rPr>
    </w:lvl>
    <w:lvl w:ilvl="1">
      <w:start w:val="1"/>
      <w:numFmt w:val="bullet"/>
      <w:pStyle w:val="RelaBullet3"/>
      <w:lvlText w:val=""/>
      <w:lvlJc w:val="left"/>
      <w:pPr>
        <w:ind w:left="567" w:firstLine="0"/>
      </w:pPr>
      <w:rPr>
        <w:rFonts w:ascii="Symbol" w:hAnsi="Symbol" w:hint="default"/>
        <w:sz w:val="17"/>
        <w:szCs w:val="17"/>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6374224A"/>
    <w:multiLevelType w:val="hybridMultilevel"/>
    <w:tmpl w:val="E364F7E8"/>
    <w:lvl w:ilvl="0" w:tplc="44F28F38">
      <w:start w:val="1"/>
      <w:numFmt w:val="bullet"/>
      <w:pStyle w:val="RelaBuletTabela"/>
      <w:lvlText w:val=""/>
      <w:lvlJc w:val="left"/>
      <w:pPr>
        <w:ind w:left="0" w:firstLine="34"/>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5" w15:restartNumberingAfterBreak="0">
    <w:nsid w:val="640E2C02"/>
    <w:multiLevelType w:val="hybridMultilevel"/>
    <w:tmpl w:val="5AC47A72"/>
    <w:lvl w:ilvl="0" w:tplc="183AC0DA">
      <w:start w:val="1"/>
      <w:numFmt w:val="lowerLetter"/>
      <w:pStyle w:val="RelaAlphaMin2"/>
      <w:lvlText w:val="(%1)"/>
      <w:lvlJc w:val="left"/>
      <w:pPr>
        <w:tabs>
          <w:tab w:val="num" w:pos="1247"/>
        </w:tabs>
        <w:ind w:left="56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645D13C6"/>
    <w:multiLevelType w:val="multilevel"/>
    <w:tmpl w:val="C1685FD0"/>
    <w:lvl w:ilvl="0">
      <w:start w:val="1"/>
      <w:numFmt w:val="decimal"/>
      <w:pStyle w:val="RelaNiv0"/>
      <w:lvlText w:val="%1."/>
      <w:lvlJc w:val="left"/>
      <w:pPr>
        <w:tabs>
          <w:tab w:val="num" w:pos="992"/>
        </w:tabs>
        <w:ind w:left="0" w:firstLine="0"/>
      </w:pPr>
      <w:rPr>
        <w:rFonts w:ascii="Tahoma" w:hAnsi="Tahoma" w:hint="default"/>
        <w:b w:val="0"/>
        <w:bCs w:val="0"/>
        <w:i w:val="0"/>
        <w:color w:val="FFFFFF" w:themeColor="background1"/>
        <w:sz w:val="36"/>
        <w:szCs w:val="36"/>
      </w:rPr>
    </w:lvl>
    <w:lvl w:ilvl="1">
      <w:start w:val="1"/>
      <w:numFmt w:val="decimal"/>
      <w:pStyle w:val="RelaNiv1"/>
      <w:lvlText w:val="%1.%2."/>
      <w:lvlJc w:val="left"/>
      <w:pPr>
        <w:tabs>
          <w:tab w:val="num" w:pos="709"/>
        </w:tabs>
        <w:ind w:left="0" w:firstLine="0"/>
      </w:pPr>
      <w:rPr>
        <w:rFonts w:ascii="Tahoma" w:hAnsi="Tahoma" w:hint="default"/>
        <w:b w:val="0"/>
        <w:i w:val="0"/>
        <w:color w:val="4CB748"/>
        <w:sz w:val="28"/>
        <w:szCs w:val="28"/>
      </w:rPr>
    </w:lvl>
    <w:lvl w:ilvl="2">
      <w:start w:val="1"/>
      <w:numFmt w:val="decimal"/>
      <w:pStyle w:val="RelaNiv2"/>
      <w:lvlText w:val="%1.%2.%3."/>
      <w:lvlJc w:val="left"/>
      <w:pPr>
        <w:tabs>
          <w:tab w:val="num" w:pos="992"/>
        </w:tabs>
        <w:ind w:left="0" w:firstLine="0"/>
      </w:pPr>
      <w:rPr>
        <w:rFonts w:ascii="Tahoma" w:hAnsi="Tahoma" w:hint="default"/>
        <w:b w:val="0"/>
        <w:i w:val="0"/>
        <w:color w:val="4CB748"/>
        <w:sz w:val="24"/>
        <w:szCs w:val="24"/>
      </w:rPr>
    </w:lvl>
    <w:lvl w:ilvl="3">
      <w:start w:val="1"/>
      <w:numFmt w:val="decimal"/>
      <w:pStyle w:val="RelaNiv4"/>
      <w:lvlText w:val="%1.%2.%3.%4."/>
      <w:lvlJc w:val="left"/>
      <w:pPr>
        <w:tabs>
          <w:tab w:val="num" w:pos="992"/>
        </w:tabs>
        <w:ind w:left="0" w:firstLine="0"/>
      </w:pPr>
      <w:rPr>
        <w:rFonts w:ascii="Tahoma" w:hAnsi="Tahoma" w:hint="default"/>
        <w:color w:val="4CB748"/>
        <w:sz w:val="24"/>
        <w:szCs w:val="24"/>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7"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48"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52" w15:restartNumberingAfterBreak="0">
    <w:nsid w:val="6E8E1926"/>
    <w:multiLevelType w:val="hybridMultilevel"/>
    <w:tmpl w:val="DAA0E84C"/>
    <w:lvl w:ilvl="0" w:tplc="9A5C2FAE">
      <w:start w:val="1"/>
      <w:numFmt w:val="lowerLetter"/>
      <w:pStyle w:val="RelaAlphaMin3"/>
      <w:lvlText w:val="(%1)"/>
      <w:lvlJc w:val="left"/>
      <w:pPr>
        <w:tabs>
          <w:tab w:val="num" w:pos="2041"/>
        </w:tabs>
        <w:ind w:left="124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55"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56"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5DA105B"/>
    <w:multiLevelType w:val="hybridMultilevel"/>
    <w:tmpl w:val="20500D52"/>
    <w:lvl w:ilvl="0" w:tplc="740C629C">
      <w:start w:val="1"/>
      <w:numFmt w:val="lowerLetter"/>
      <w:pStyle w:val="RelaAlphaMin1"/>
      <w:lvlText w:val="(%1)"/>
      <w:lvlJc w:val="left"/>
      <w:pPr>
        <w:tabs>
          <w:tab w:val="num" w:pos="567"/>
        </w:tabs>
        <w:ind w:left="0" w:firstLine="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60" w15:restartNumberingAfterBreak="0">
    <w:nsid w:val="7A0A2855"/>
    <w:multiLevelType w:val="multilevel"/>
    <w:tmpl w:val="220EEAEE"/>
    <w:lvl w:ilvl="0">
      <w:start w:val="1"/>
      <w:numFmt w:val="decimal"/>
      <w:lvlText w:val="5.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7A4B63D6"/>
    <w:multiLevelType w:val="multilevel"/>
    <w:tmpl w:val="2188D2EA"/>
    <w:lvl w:ilvl="0">
      <w:start w:val="1"/>
      <w:numFmt w:val="bullet"/>
      <w:pStyle w:val="bullet2"/>
      <w:lvlText w:val=""/>
      <w:lvlJc w:val="left"/>
      <w:pPr>
        <w:ind w:left="1247" w:hanging="68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BDB446A"/>
    <w:multiLevelType w:val="multilevel"/>
    <w:tmpl w:val="648A93F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63"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1"/>
  </w:num>
  <w:num w:numId="3">
    <w:abstractNumId w:val="29"/>
  </w:num>
  <w:num w:numId="4">
    <w:abstractNumId w:val="54"/>
  </w:num>
  <w:num w:numId="5">
    <w:abstractNumId w:val="19"/>
  </w:num>
  <w:num w:numId="6">
    <w:abstractNumId w:val="10"/>
  </w:num>
  <w:num w:numId="7">
    <w:abstractNumId w:val="27"/>
  </w:num>
  <w:num w:numId="8">
    <w:abstractNumId w:val="22"/>
  </w:num>
  <w:num w:numId="9">
    <w:abstractNumId w:val="62"/>
  </w:num>
  <w:num w:numId="10">
    <w:abstractNumId w:val="58"/>
  </w:num>
  <w:num w:numId="11">
    <w:abstractNumId w:val="61"/>
  </w:num>
  <w:num w:numId="12">
    <w:abstractNumId w:val="26"/>
  </w:num>
  <w:num w:numId="13">
    <w:abstractNumId w:val="33"/>
  </w:num>
  <w:num w:numId="14">
    <w:abstractNumId w:val="28"/>
  </w:num>
  <w:num w:numId="15">
    <w:abstractNumId w:val="9"/>
  </w:num>
  <w:num w:numId="16">
    <w:abstractNumId w:val="56"/>
  </w:num>
  <w:num w:numId="17">
    <w:abstractNumId w:val="63"/>
  </w:num>
  <w:num w:numId="18">
    <w:abstractNumId w:val="38"/>
  </w:num>
  <w:num w:numId="19">
    <w:abstractNumId w:val="24"/>
  </w:num>
  <w:num w:numId="20">
    <w:abstractNumId w:val="64"/>
  </w:num>
  <w:num w:numId="21">
    <w:abstractNumId w:val="53"/>
  </w:num>
  <w:num w:numId="22">
    <w:abstractNumId w:val="49"/>
  </w:num>
  <w:num w:numId="23">
    <w:abstractNumId w:val="7"/>
  </w:num>
  <w:num w:numId="24">
    <w:abstractNumId w:val="5"/>
  </w:num>
  <w:num w:numId="25">
    <w:abstractNumId w:val="35"/>
  </w:num>
  <w:num w:numId="26">
    <w:abstractNumId w:val="41"/>
  </w:num>
  <w:num w:numId="27">
    <w:abstractNumId w:val="25"/>
  </w:num>
  <w:num w:numId="28">
    <w:abstractNumId w:val="32"/>
  </w:num>
  <w:num w:numId="29">
    <w:abstractNumId w:val="11"/>
  </w:num>
  <w:num w:numId="30">
    <w:abstractNumId w:val="57"/>
  </w:num>
  <w:num w:numId="31">
    <w:abstractNumId w:val="45"/>
  </w:num>
  <w:num w:numId="32">
    <w:abstractNumId w:val="52"/>
  </w:num>
  <w:num w:numId="33">
    <w:abstractNumId w:val="44"/>
  </w:num>
  <w:num w:numId="34">
    <w:abstractNumId w:val="8"/>
  </w:num>
  <w:num w:numId="35">
    <w:abstractNumId w:val="43"/>
    <w:lvlOverride w:ilvl="0">
      <w:lvl w:ilvl="0">
        <w:start w:val="1"/>
        <w:numFmt w:val="bullet"/>
        <w:pStyle w:val="RelaBullet1"/>
        <w:lvlText w:val=""/>
        <w:lvlJc w:val="left"/>
        <w:pPr>
          <w:tabs>
            <w:tab w:val="num" w:pos="567"/>
          </w:tabs>
          <w:ind w:left="0" w:firstLine="0"/>
        </w:pPr>
        <w:rPr>
          <w:rFonts w:ascii="Symbol" w:hAnsi="Symbol" w:hint="default"/>
          <w:color w:val="auto"/>
          <w:sz w:val="17"/>
          <w:szCs w:val="14"/>
        </w:rPr>
      </w:lvl>
    </w:lvlOverride>
    <w:lvlOverride w:ilvl="1">
      <w:lvl w:ilvl="1">
        <w:start w:val="1"/>
        <w:numFmt w:val="bullet"/>
        <w:pStyle w:val="RelaBullet3"/>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6">
    <w:abstractNumId w:val="46"/>
  </w:num>
  <w:num w:numId="37">
    <w:abstractNumId w:val="14"/>
  </w:num>
  <w:num w:numId="38">
    <w:abstractNumId w:val="39"/>
  </w:num>
  <w:num w:numId="39">
    <w:abstractNumId w:val="12"/>
  </w:num>
  <w:num w:numId="40">
    <w:abstractNumId w:val="37"/>
  </w:num>
  <w:num w:numId="41">
    <w:abstractNumId w:val="59"/>
  </w:num>
  <w:num w:numId="42">
    <w:abstractNumId w:val="42"/>
  </w:num>
  <w:num w:numId="43">
    <w:abstractNumId w:val="36"/>
  </w:num>
  <w:num w:numId="44">
    <w:abstractNumId w:val="55"/>
  </w:num>
  <w:num w:numId="45">
    <w:abstractNumId w:val="51"/>
  </w:num>
  <w:num w:numId="46">
    <w:abstractNumId w:val="6"/>
  </w:num>
  <w:num w:numId="47">
    <w:abstractNumId w:val="17"/>
  </w:num>
  <w:num w:numId="48">
    <w:abstractNumId w:val="40"/>
  </w:num>
  <w:num w:numId="49">
    <w:abstractNumId w:val="47"/>
  </w:num>
  <w:num w:numId="50">
    <w:abstractNumId w:val="2"/>
  </w:num>
  <w:num w:numId="51">
    <w:abstractNumId w:val="20"/>
  </w:num>
  <w:num w:numId="52">
    <w:abstractNumId w:val="48"/>
  </w:num>
  <w:num w:numId="53">
    <w:abstractNumId w:val="16"/>
  </w:num>
  <w:num w:numId="54">
    <w:abstractNumId w:val="23"/>
  </w:num>
  <w:num w:numId="55">
    <w:abstractNumId w:val="50"/>
  </w:num>
  <w:num w:numId="56">
    <w:abstractNumId w:val="15"/>
  </w:num>
  <w:num w:numId="57">
    <w:abstractNumId w:val="34"/>
  </w:num>
  <w:num w:numId="58">
    <w:abstractNumId w:val="36"/>
    <w:lvlOverride w:ilvl="0">
      <w:startOverride w:val="1"/>
    </w:lvlOverride>
  </w:num>
  <w:num w:numId="59">
    <w:abstractNumId w:val="36"/>
    <w:lvlOverride w:ilvl="0">
      <w:startOverride w:val="1"/>
    </w:lvlOverride>
  </w:num>
  <w:num w:numId="60">
    <w:abstractNumId w:val="10"/>
  </w:num>
  <w:num w:numId="61">
    <w:abstractNumId w:val="10"/>
  </w:num>
  <w:num w:numId="62">
    <w:abstractNumId w:val="42"/>
    <w:lvlOverride w:ilvl="0">
      <w:startOverride w:val="1"/>
    </w:lvlOverride>
  </w:num>
  <w:num w:numId="63">
    <w:abstractNumId w:val="10"/>
    <w:lvlOverride w:ilvl="0">
      <w:startOverride w:val="1"/>
    </w:lvlOverride>
  </w:num>
  <w:num w:numId="64">
    <w:abstractNumId w:val="19"/>
    <w:lvlOverride w:ilvl="0">
      <w:startOverride w:val="1"/>
    </w:lvlOverride>
  </w:num>
  <w:num w:numId="65">
    <w:abstractNumId w:val="42"/>
    <w:lvlOverride w:ilvl="0">
      <w:startOverride w:val="1"/>
    </w:lvlOverride>
  </w:num>
  <w:num w:numId="66">
    <w:abstractNumId w:val="36"/>
    <w:lvlOverride w:ilvl="0">
      <w:startOverride w:val="1"/>
    </w:lvlOverride>
  </w:num>
  <w:num w:numId="67">
    <w:abstractNumId w:val="36"/>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42"/>
    <w:lvlOverride w:ilvl="0">
      <w:startOverride w:val="1"/>
    </w:lvlOverride>
  </w:num>
  <w:num w:numId="71">
    <w:abstractNumId w:val="1"/>
  </w:num>
  <w:num w:numId="72">
    <w:abstractNumId w:val="7"/>
  </w:num>
  <w:num w:numId="73">
    <w:abstractNumId w:val="7"/>
  </w:num>
  <w:num w:numId="74">
    <w:abstractNumId w:val="7"/>
  </w:num>
  <w:num w:numId="75">
    <w:abstractNumId w:val="4"/>
  </w:num>
  <w:num w:numId="76">
    <w:abstractNumId w:val="31"/>
  </w:num>
  <w:num w:numId="77">
    <w:abstractNumId w:val="7"/>
  </w:num>
  <w:num w:numId="78">
    <w:abstractNumId w:val="3"/>
  </w:num>
  <w:num w:numId="79">
    <w:abstractNumId w:val="18"/>
  </w:num>
  <w:num w:numId="80">
    <w:abstractNumId w:val="60"/>
  </w:num>
  <w:num w:numId="81">
    <w:abstractNumId w:val="7"/>
  </w:num>
  <w:num w:numId="82">
    <w:abstractNumId w:val="7"/>
  </w:num>
  <w:num w:numId="83">
    <w:abstractNumId w:val="13"/>
  </w:num>
  <w:num w:numId="84">
    <w:abstractNumId w:val="7"/>
  </w:num>
  <w:num w:numId="85">
    <w:abstractNumId w:val="7"/>
  </w:num>
  <w:num w:numId="86">
    <w:abstractNumId w:val="7"/>
  </w:num>
  <w:num w:numId="87">
    <w:abstractNumId w:val="10"/>
  </w:num>
  <w:num w:numId="88">
    <w:abstractNumId w:val="10"/>
  </w:num>
  <w:num w:numId="89">
    <w:abstractNumId w:val="10"/>
  </w:num>
  <w:num w:numId="90">
    <w:abstractNumId w:val="10"/>
  </w:num>
  <w:num w:numId="91">
    <w:abstractNumId w:val="10"/>
    <w:lvlOverride w:ilvl="0">
      <w:startOverride w:val="1"/>
    </w:lvlOverride>
  </w:num>
  <w:num w:numId="92">
    <w:abstractNumId w:val="10"/>
  </w:num>
  <w:num w:numId="93">
    <w:abstractNumId w:val="10"/>
  </w:num>
  <w:num w:numId="94">
    <w:abstractNumId w:val="10"/>
    <w:lvlOverride w:ilvl="0">
      <w:startOverride w:val="1"/>
    </w:lvlOverride>
  </w:num>
  <w:num w:numId="95">
    <w:abstractNumId w:val="10"/>
  </w:num>
  <w:num w:numId="96">
    <w:abstractNumId w:val="10"/>
  </w:num>
  <w:num w:numId="97">
    <w:abstractNumId w:val="10"/>
  </w:num>
  <w:num w:numId="9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num>
  <w:num w:numId="100">
    <w:abstractNumId w:val="10"/>
  </w:num>
  <w:num w:numId="101">
    <w:abstractNumId w:val="10"/>
  </w:num>
  <w:num w:numId="102">
    <w:abstractNumId w:val="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3F2"/>
    <w:rsid w:val="00002BF0"/>
    <w:rsid w:val="00005FF1"/>
    <w:rsid w:val="00006918"/>
    <w:rsid w:val="000075B2"/>
    <w:rsid w:val="00013E71"/>
    <w:rsid w:val="00014D3C"/>
    <w:rsid w:val="00015E52"/>
    <w:rsid w:val="00015EF6"/>
    <w:rsid w:val="00016E66"/>
    <w:rsid w:val="000206E7"/>
    <w:rsid w:val="00020CB6"/>
    <w:rsid w:val="0002281B"/>
    <w:rsid w:val="00022EE1"/>
    <w:rsid w:val="00023D15"/>
    <w:rsid w:val="00027472"/>
    <w:rsid w:val="0003338D"/>
    <w:rsid w:val="00043827"/>
    <w:rsid w:val="00045BCD"/>
    <w:rsid w:val="00046ED1"/>
    <w:rsid w:val="000472E1"/>
    <w:rsid w:val="00047D51"/>
    <w:rsid w:val="000520A3"/>
    <w:rsid w:val="0005346D"/>
    <w:rsid w:val="00057F62"/>
    <w:rsid w:val="00061F01"/>
    <w:rsid w:val="0006425C"/>
    <w:rsid w:val="000655F0"/>
    <w:rsid w:val="00066B73"/>
    <w:rsid w:val="00071C01"/>
    <w:rsid w:val="00073766"/>
    <w:rsid w:val="00074308"/>
    <w:rsid w:val="0007444B"/>
    <w:rsid w:val="00075E9C"/>
    <w:rsid w:val="0007625A"/>
    <w:rsid w:val="00076468"/>
    <w:rsid w:val="00077574"/>
    <w:rsid w:val="0007769B"/>
    <w:rsid w:val="000879A1"/>
    <w:rsid w:val="000914E3"/>
    <w:rsid w:val="00093146"/>
    <w:rsid w:val="000941EC"/>
    <w:rsid w:val="0009502E"/>
    <w:rsid w:val="000959EE"/>
    <w:rsid w:val="00096D00"/>
    <w:rsid w:val="00097469"/>
    <w:rsid w:val="000A308D"/>
    <w:rsid w:val="000A75E7"/>
    <w:rsid w:val="000A7AA0"/>
    <w:rsid w:val="000B0067"/>
    <w:rsid w:val="000B1DAA"/>
    <w:rsid w:val="000C03D1"/>
    <w:rsid w:val="000C0940"/>
    <w:rsid w:val="000C1D4A"/>
    <w:rsid w:val="000C340E"/>
    <w:rsid w:val="000C3A49"/>
    <w:rsid w:val="000C5C4B"/>
    <w:rsid w:val="000C74EA"/>
    <w:rsid w:val="000D2F45"/>
    <w:rsid w:val="000D4FA5"/>
    <w:rsid w:val="000D55C5"/>
    <w:rsid w:val="000D5B25"/>
    <w:rsid w:val="000E05D1"/>
    <w:rsid w:val="000E0FDB"/>
    <w:rsid w:val="000E255E"/>
    <w:rsid w:val="000E2F88"/>
    <w:rsid w:val="000E6099"/>
    <w:rsid w:val="000E7AB3"/>
    <w:rsid w:val="000F1377"/>
    <w:rsid w:val="000F1B15"/>
    <w:rsid w:val="000F2F75"/>
    <w:rsid w:val="000F47F8"/>
    <w:rsid w:val="000F71B3"/>
    <w:rsid w:val="000F74AB"/>
    <w:rsid w:val="00101E78"/>
    <w:rsid w:val="00103314"/>
    <w:rsid w:val="00103531"/>
    <w:rsid w:val="00103B15"/>
    <w:rsid w:val="001050BD"/>
    <w:rsid w:val="00105A9C"/>
    <w:rsid w:val="001062C0"/>
    <w:rsid w:val="0011248E"/>
    <w:rsid w:val="00114057"/>
    <w:rsid w:val="001140D7"/>
    <w:rsid w:val="00114B3A"/>
    <w:rsid w:val="00115984"/>
    <w:rsid w:val="0011751C"/>
    <w:rsid w:val="00121CA1"/>
    <w:rsid w:val="001313ED"/>
    <w:rsid w:val="00132CCA"/>
    <w:rsid w:val="00135369"/>
    <w:rsid w:val="001366E7"/>
    <w:rsid w:val="00143530"/>
    <w:rsid w:val="00143A58"/>
    <w:rsid w:val="00147ADB"/>
    <w:rsid w:val="00150916"/>
    <w:rsid w:val="00150EED"/>
    <w:rsid w:val="001516D9"/>
    <w:rsid w:val="001532D5"/>
    <w:rsid w:val="001532FD"/>
    <w:rsid w:val="00153948"/>
    <w:rsid w:val="00154CF6"/>
    <w:rsid w:val="00155204"/>
    <w:rsid w:val="001619CD"/>
    <w:rsid w:val="0016330F"/>
    <w:rsid w:val="00166840"/>
    <w:rsid w:val="00171A6B"/>
    <w:rsid w:val="001726AC"/>
    <w:rsid w:val="00172E8D"/>
    <w:rsid w:val="0017390F"/>
    <w:rsid w:val="001742AB"/>
    <w:rsid w:val="00174828"/>
    <w:rsid w:val="00175326"/>
    <w:rsid w:val="001761F6"/>
    <w:rsid w:val="00177322"/>
    <w:rsid w:val="001822FA"/>
    <w:rsid w:val="001826F5"/>
    <w:rsid w:val="001837E2"/>
    <w:rsid w:val="00190627"/>
    <w:rsid w:val="001909D6"/>
    <w:rsid w:val="0019177F"/>
    <w:rsid w:val="00194611"/>
    <w:rsid w:val="0019534E"/>
    <w:rsid w:val="00197B62"/>
    <w:rsid w:val="001A196A"/>
    <w:rsid w:val="001A4122"/>
    <w:rsid w:val="001A7F95"/>
    <w:rsid w:val="001B27BA"/>
    <w:rsid w:val="001B30E3"/>
    <w:rsid w:val="001B3C0D"/>
    <w:rsid w:val="001B59FD"/>
    <w:rsid w:val="001B5C22"/>
    <w:rsid w:val="001B5F65"/>
    <w:rsid w:val="001B63C9"/>
    <w:rsid w:val="001C1045"/>
    <w:rsid w:val="001C1B1D"/>
    <w:rsid w:val="001C2C13"/>
    <w:rsid w:val="001C3745"/>
    <w:rsid w:val="001C61BB"/>
    <w:rsid w:val="001C7F4A"/>
    <w:rsid w:val="001D06D7"/>
    <w:rsid w:val="001D5285"/>
    <w:rsid w:val="001D77AD"/>
    <w:rsid w:val="001D79A4"/>
    <w:rsid w:val="001E3276"/>
    <w:rsid w:val="001E35F4"/>
    <w:rsid w:val="001E4C92"/>
    <w:rsid w:val="001E5A1A"/>
    <w:rsid w:val="001E6841"/>
    <w:rsid w:val="001E6970"/>
    <w:rsid w:val="001F2F2E"/>
    <w:rsid w:val="00203406"/>
    <w:rsid w:val="0020643C"/>
    <w:rsid w:val="00212661"/>
    <w:rsid w:val="00213212"/>
    <w:rsid w:val="0021571F"/>
    <w:rsid w:val="00226B95"/>
    <w:rsid w:val="00227044"/>
    <w:rsid w:val="00227C3F"/>
    <w:rsid w:val="00231B75"/>
    <w:rsid w:val="00231F37"/>
    <w:rsid w:val="00232488"/>
    <w:rsid w:val="00232E45"/>
    <w:rsid w:val="0023580E"/>
    <w:rsid w:val="0023702E"/>
    <w:rsid w:val="0024142B"/>
    <w:rsid w:val="00243730"/>
    <w:rsid w:val="002460DB"/>
    <w:rsid w:val="00246160"/>
    <w:rsid w:val="002509F0"/>
    <w:rsid w:val="00251F5D"/>
    <w:rsid w:val="002532A7"/>
    <w:rsid w:val="002538C1"/>
    <w:rsid w:val="00253F8F"/>
    <w:rsid w:val="00254975"/>
    <w:rsid w:val="002549AC"/>
    <w:rsid w:val="00254A7D"/>
    <w:rsid w:val="00255ACB"/>
    <w:rsid w:val="00256934"/>
    <w:rsid w:val="002609C4"/>
    <w:rsid w:val="002612DF"/>
    <w:rsid w:val="00263E55"/>
    <w:rsid w:val="0026581A"/>
    <w:rsid w:val="002662D9"/>
    <w:rsid w:val="002729EC"/>
    <w:rsid w:val="00275DD4"/>
    <w:rsid w:val="00277850"/>
    <w:rsid w:val="002828F3"/>
    <w:rsid w:val="00283C8D"/>
    <w:rsid w:val="002869F8"/>
    <w:rsid w:val="00287098"/>
    <w:rsid w:val="002977DD"/>
    <w:rsid w:val="002A29D9"/>
    <w:rsid w:val="002A370E"/>
    <w:rsid w:val="002A4CE8"/>
    <w:rsid w:val="002A4EA7"/>
    <w:rsid w:val="002B1E4E"/>
    <w:rsid w:val="002B3CBB"/>
    <w:rsid w:val="002B49D8"/>
    <w:rsid w:val="002C01A7"/>
    <w:rsid w:val="002C0B9F"/>
    <w:rsid w:val="002C1F7B"/>
    <w:rsid w:val="002C6134"/>
    <w:rsid w:val="002D27CC"/>
    <w:rsid w:val="002D45DD"/>
    <w:rsid w:val="002D567D"/>
    <w:rsid w:val="002D5F8A"/>
    <w:rsid w:val="002D7F4C"/>
    <w:rsid w:val="002E066F"/>
    <w:rsid w:val="002E2451"/>
    <w:rsid w:val="002E56CC"/>
    <w:rsid w:val="002F0FD4"/>
    <w:rsid w:val="002F2327"/>
    <w:rsid w:val="002F3B43"/>
    <w:rsid w:val="002F3F39"/>
    <w:rsid w:val="002F44BE"/>
    <w:rsid w:val="002F4D12"/>
    <w:rsid w:val="002F523E"/>
    <w:rsid w:val="002F67F6"/>
    <w:rsid w:val="002F78E7"/>
    <w:rsid w:val="00300695"/>
    <w:rsid w:val="00301936"/>
    <w:rsid w:val="00303351"/>
    <w:rsid w:val="00304ACE"/>
    <w:rsid w:val="0030640C"/>
    <w:rsid w:val="00307EB6"/>
    <w:rsid w:val="00310E79"/>
    <w:rsid w:val="0031188A"/>
    <w:rsid w:val="00314092"/>
    <w:rsid w:val="0031413C"/>
    <w:rsid w:val="00316EE5"/>
    <w:rsid w:val="00317AA5"/>
    <w:rsid w:val="003218BB"/>
    <w:rsid w:val="003257DA"/>
    <w:rsid w:val="00327B53"/>
    <w:rsid w:val="00327FCC"/>
    <w:rsid w:val="0033191A"/>
    <w:rsid w:val="003324F0"/>
    <w:rsid w:val="00332E3A"/>
    <w:rsid w:val="003348AD"/>
    <w:rsid w:val="003352A7"/>
    <w:rsid w:val="0033532F"/>
    <w:rsid w:val="0033636C"/>
    <w:rsid w:val="003404A0"/>
    <w:rsid w:val="003411A1"/>
    <w:rsid w:val="00346D06"/>
    <w:rsid w:val="00347E1A"/>
    <w:rsid w:val="003501A2"/>
    <w:rsid w:val="003508AD"/>
    <w:rsid w:val="003524EC"/>
    <w:rsid w:val="00352C1F"/>
    <w:rsid w:val="0035520A"/>
    <w:rsid w:val="003572EC"/>
    <w:rsid w:val="00361A55"/>
    <w:rsid w:val="00362189"/>
    <w:rsid w:val="00363985"/>
    <w:rsid w:val="00364142"/>
    <w:rsid w:val="003671B3"/>
    <w:rsid w:val="00371E69"/>
    <w:rsid w:val="003726CE"/>
    <w:rsid w:val="00375547"/>
    <w:rsid w:val="0038108A"/>
    <w:rsid w:val="0038203C"/>
    <w:rsid w:val="00384457"/>
    <w:rsid w:val="0038496D"/>
    <w:rsid w:val="0038543B"/>
    <w:rsid w:val="00385604"/>
    <w:rsid w:val="003859F5"/>
    <w:rsid w:val="00385DA6"/>
    <w:rsid w:val="0039312D"/>
    <w:rsid w:val="00393CE5"/>
    <w:rsid w:val="00393F44"/>
    <w:rsid w:val="00395E75"/>
    <w:rsid w:val="00396E85"/>
    <w:rsid w:val="003A1657"/>
    <w:rsid w:val="003A33D0"/>
    <w:rsid w:val="003A3BBC"/>
    <w:rsid w:val="003A54E1"/>
    <w:rsid w:val="003A7051"/>
    <w:rsid w:val="003A78AA"/>
    <w:rsid w:val="003A795D"/>
    <w:rsid w:val="003B00DD"/>
    <w:rsid w:val="003B127B"/>
    <w:rsid w:val="003B3101"/>
    <w:rsid w:val="003B4CDE"/>
    <w:rsid w:val="003C0108"/>
    <w:rsid w:val="003C1EC1"/>
    <w:rsid w:val="003D06A1"/>
    <w:rsid w:val="003D1548"/>
    <w:rsid w:val="003D1D3E"/>
    <w:rsid w:val="003D43EF"/>
    <w:rsid w:val="003D6C27"/>
    <w:rsid w:val="003D77F9"/>
    <w:rsid w:val="003E02CD"/>
    <w:rsid w:val="003E076D"/>
    <w:rsid w:val="003E2FD0"/>
    <w:rsid w:val="003E6134"/>
    <w:rsid w:val="003F0BED"/>
    <w:rsid w:val="003F0FB6"/>
    <w:rsid w:val="003F1685"/>
    <w:rsid w:val="003F1E19"/>
    <w:rsid w:val="003F2E10"/>
    <w:rsid w:val="003F3078"/>
    <w:rsid w:val="003F38C6"/>
    <w:rsid w:val="003F4D31"/>
    <w:rsid w:val="003F5084"/>
    <w:rsid w:val="003F7249"/>
    <w:rsid w:val="003F7389"/>
    <w:rsid w:val="00400B13"/>
    <w:rsid w:val="00400B8F"/>
    <w:rsid w:val="004015CD"/>
    <w:rsid w:val="00405EC5"/>
    <w:rsid w:val="00406EA6"/>
    <w:rsid w:val="004127A8"/>
    <w:rsid w:val="00414440"/>
    <w:rsid w:val="00415A15"/>
    <w:rsid w:val="004164B9"/>
    <w:rsid w:val="00423204"/>
    <w:rsid w:val="004239C4"/>
    <w:rsid w:val="00425299"/>
    <w:rsid w:val="0043002B"/>
    <w:rsid w:val="00430655"/>
    <w:rsid w:val="00433294"/>
    <w:rsid w:val="00433630"/>
    <w:rsid w:val="00441230"/>
    <w:rsid w:val="00442CE0"/>
    <w:rsid w:val="004442E9"/>
    <w:rsid w:val="00445EA4"/>
    <w:rsid w:val="00445FBB"/>
    <w:rsid w:val="00447CAB"/>
    <w:rsid w:val="00450F88"/>
    <w:rsid w:val="0045100E"/>
    <w:rsid w:val="004515B1"/>
    <w:rsid w:val="004524DD"/>
    <w:rsid w:val="004539E7"/>
    <w:rsid w:val="004542DA"/>
    <w:rsid w:val="004550AB"/>
    <w:rsid w:val="0045588E"/>
    <w:rsid w:val="004571A6"/>
    <w:rsid w:val="00460663"/>
    <w:rsid w:val="00461FE2"/>
    <w:rsid w:val="004621F1"/>
    <w:rsid w:val="00464A6F"/>
    <w:rsid w:val="00466CC8"/>
    <w:rsid w:val="004701B0"/>
    <w:rsid w:val="00470E7F"/>
    <w:rsid w:val="0047306A"/>
    <w:rsid w:val="00475337"/>
    <w:rsid w:val="00477E44"/>
    <w:rsid w:val="0048239D"/>
    <w:rsid w:val="0048576B"/>
    <w:rsid w:val="004875C9"/>
    <w:rsid w:val="00491DD1"/>
    <w:rsid w:val="00491FB7"/>
    <w:rsid w:val="004922C7"/>
    <w:rsid w:val="00492557"/>
    <w:rsid w:val="00492BC5"/>
    <w:rsid w:val="004A045B"/>
    <w:rsid w:val="004A1CDD"/>
    <w:rsid w:val="004A2EA3"/>
    <w:rsid w:val="004A35D9"/>
    <w:rsid w:val="004A3A25"/>
    <w:rsid w:val="004A46A9"/>
    <w:rsid w:val="004A4B03"/>
    <w:rsid w:val="004A6454"/>
    <w:rsid w:val="004A67D4"/>
    <w:rsid w:val="004A7840"/>
    <w:rsid w:val="004B3EBB"/>
    <w:rsid w:val="004B4D09"/>
    <w:rsid w:val="004C32A8"/>
    <w:rsid w:val="004C4113"/>
    <w:rsid w:val="004C5324"/>
    <w:rsid w:val="004D1506"/>
    <w:rsid w:val="004D2325"/>
    <w:rsid w:val="004D4F0A"/>
    <w:rsid w:val="004D5FE0"/>
    <w:rsid w:val="004D67C6"/>
    <w:rsid w:val="004D7272"/>
    <w:rsid w:val="004D7ABC"/>
    <w:rsid w:val="004E0869"/>
    <w:rsid w:val="004E1C8A"/>
    <w:rsid w:val="004E35D8"/>
    <w:rsid w:val="004E418E"/>
    <w:rsid w:val="004E54F1"/>
    <w:rsid w:val="004E6D89"/>
    <w:rsid w:val="004F1567"/>
    <w:rsid w:val="004F42D4"/>
    <w:rsid w:val="004F4CAE"/>
    <w:rsid w:val="004F549E"/>
    <w:rsid w:val="004F57BD"/>
    <w:rsid w:val="004F7CB9"/>
    <w:rsid w:val="00500763"/>
    <w:rsid w:val="00503E05"/>
    <w:rsid w:val="00503E3F"/>
    <w:rsid w:val="00505666"/>
    <w:rsid w:val="00510EC4"/>
    <w:rsid w:val="00511B99"/>
    <w:rsid w:val="00513555"/>
    <w:rsid w:val="00517536"/>
    <w:rsid w:val="00517838"/>
    <w:rsid w:val="00520523"/>
    <w:rsid w:val="005207DA"/>
    <w:rsid w:val="0052553C"/>
    <w:rsid w:val="00526678"/>
    <w:rsid w:val="00527F56"/>
    <w:rsid w:val="00533498"/>
    <w:rsid w:val="005365A5"/>
    <w:rsid w:val="00541BF2"/>
    <w:rsid w:val="00541E13"/>
    <w:rsid w:val="00543903"/>
    <w:rsid w:val="00544E07"/>
    <w:rsid w:val="00550180"/>
    <w:rsid w:val="005555C9"/>
    <w:rsid w:val="00563D79"/>
    <w:rsid w:val="00573496"/>
    <w:rsid w:val="00575F60"/>
    <w:rsid w:val="00577814"/>
    <w:rsid w:val="00577D49"/>
    <w:rsid w:val="00580C26"/>
    <w:rsid w:val="0058332F"/>
    <w:rsid w:val="00586465"/>
    <w:rsid w:val="005902AD"/>
    <w:rsid w:val="00590BFC"/>
    <w:rsid w:val="005916BB"/>
    <w:rsid w:val="00594D49"/>
    <w:rsid w:val="005A1969"/>
    <w:rsid w:val="005A1D97"/>
    <w:rsid w:val="005A42F1"/>
    <w:rsid w:val="005A4308"/>
    <w:rsid w:val="005A7FC1"/>
    <w:rsid w:val="005B24B5"/>
    <w:rsid w:val="005B2559"/>
    <w:rsid w:val="005B4B06"/>
    <w:rsid w:val="005B5619"/>
    <w:rsid w:val="005B63A5"/>
    <w:rsid w:val="005B6E10"/>
    <w:rsid w:val="005B7220"/>
    <w:rsid w:val="005B7644"/>
    <w:rsid w:val="005B7AFE"/>
    <w:rsid w:val="005C27AC"/>
    <w:rsid w:val="005D32BE"/>
    <w:rsid w:val="005E1780"/>
    <w:rsid w:val="005E2191"/>
    <w:rsid w:val="005E69E7"/>
    <w:rsid w:val="005F25DA"/>
    <w:rsid w:val="005F48A4"/>
    <w:rsid w:val="006032C8"/>
    <w:rsid w:val="00603BC6"/>
    <w:rsid w:val="006055CF"/>
    <w:rsid w:val="00605E3D"/>
    <w:rsid w:val="00610510"/>
    <w:rsid w:val="00610DDA"/>
    <w:rsid w:val="0061326C"/>
    <w:rsid w:val="00623A4E"/>
    <w:rsid w:val="00624664"/>
    <w:rsid w:val="006247D5"/>
    <w:rsid w:val="006302BA"/>
    <w:rsid w:val="0063109A"/>
    <w:rsid w:val="00631F0A"/>
    <w:rsid w:val="006343B5"/>
    <w:rsid w:val="00636213"/>
    <w:rsid w:val="0064346A"/>
    <w:rsid w:val="00645A23"/>
    <w:rsid w:val="00650B16"/>
    <w:rsid w:val="006540DF"/>
    <w:rsid w:val="00655C65"/>
    <w:rsid w:val="00657B7C"/>
    <w:rsid w:val="00665358"/>
    <w:rsid w:val="00665421"/>
    <w:rsid w:val="00667306"/>
    <w:rsid w:val="00671BE1"/>
    <w:rsid w:val="006728E8"/>
    <w:rsid w:val="00674ACF"/>
    <w:rsid w:val="00675EEE"/>
    <w:rsid w:val="0067705A"/>
    <w:rsid w:val="00682194"/>
    <w:rsid w:val="00683637"/>
    <w:rsid w:val="00684790"/>
    <w:rsid w:val="00684CB0"/>
    <w:rsid w:val="00686355"/>
    <w:rsid w:val="0068797E"/>
    <w:rsid w:val="006910C1"/>
    <w:rsid w:val="00691C1C"/>
    <w:rsid w:val="006923C4"/>
    <w:rsid w:val="006943B9"/>
    <w:rsid w:val="00696095"/>
    <w:rsid w:val="006974E4"/>
    <w:rsid w:val="006A0C2D"/>
    <w:rsid w:val="006A232C"/>
    <w:rsid w:val="006A5819"/>
    <w:rsid w:val="006A5AA6"/>
    <w:rsid w:val="006B16ED"/>
    <w:rsid w:val="006B19D4"/>
    <w:rsid w:val="006B2FA4"/>
    <w:rsid w:val="006B3256"/>
    <w:rsid w:val="006B62C2"/>
    <w:rsid w:val="006B7229"/>
    <w:rsid w:val="006C4102"/>
    <w:rsid w:val="006C4B4F"/>
    <w:rsid w:val="006C6A4C"/>
    <w:rsid w:val="006C752F"/>
    <w:rsid w:val="006D01B5"/>
    <w:rsid w:val="006D0E94"/>
    <w:rsid w:val="006D206F"/>
    <w:rsid w:val="006D2BF0"/>
    <w:rsid w:val="006D3339"/>
    <w:rsid w:val="006D377B"/>
    <w:rsid w:val="006D777A"/>
    <w:rsid w:val="006E2465"/>
    <w:rsid w:val="006E3388"/>
    <w:rsid w:val="006E354C"/>
    <w:rsid w:val="006E35A5"/>
    <w:rsid w:val="006E4639"/>
    <w:rsid w:val="006E4842"/>
    <w:rsid w:val="006F01B0"/>
    <w:rsid w:val="006F0EFB"/>
    <w:rsid w:val="006F2D74"/>
    <w:rsid w:val="006F37AB"/>
    <w:rsid w:val="006F4A3A"/>
    <w:rsid w:val="006F7269"/>
    <w:rsid w:val="006F7490"/>
    <w:rsid w:val="0070095B"/>
    <w:rsid w:val="00703096"/>
    <w:rsid w:val="00703467"/>
    <w:rsid w:val="0070429C"/>
    <w:rsid w:val="0070508A"/>
    <w:rsid w:val="007078F2"/>
    <w:rsid w:val="00707F8E"/>
    <w:rsid w:val="00710279"/>
    <w:rsid w:val="007131B1"/>
    <w:rsid w:val="00714D44"/>
    <w:rsid w:val="00714E7A"/>
    <w:rsid w:val="007155B0"/>
    <w:rsid w:val="007161B7"/>
    <w:rsid w:val="00720F5C"/>
    <w:rsid w:val="007223AD"/>
    <w:rsid w:val="00723E0F"/>
    <w:rsid w:val="00730C4C"/>
    <w:rsid w:val="007349F7"/>
    <w:rsid w:val="0074173F"/>
    <w:rsid w:val="00746623"/>
    <w:rsid w:val="007506E3"/>
    <w:rsid w:val="0075198C"/>
    <w:rsid w:val="00751AC9"/>
    <w:rsid w:val="00754C7D"/>
    <w:rsid w:val="00756C41"/>
    <w:rsid w:val="007605B4"/>
    <w:rsid w:val="0076114F"/>
    <w:rsid w:val="007621B7"/>
    <w:rsid w:val="007654F2"/>
    <w:rsid w:val="00766CE8"/>
    <w:rsid w:val="0076713F"/>
    <w:rsid w:val="00773AB9"/>
    <w:rsid w:val="0077442A"/>
    <w:rsid w:val="00775D3B"/>
    <w:rsid w:val="007765A0"/>
    <w:rsid w:val="0078076E"/>
    <w:rsid w:val="007840B4"/>
    <w:rsid w:val="00786A0F"/>
    <w:rsid w:val="00787D5F"/>
    <w:rsid w:val="00792B9F"/>
    <w:rsid w:val="0079389A"/>
    <w:rsid w:val="00793D0D"/>
    <w:rsid w:val="00794C07"/>
    <w:rsid w:val="007A281B"/>
    <w:rsid w:val="007A3D8F"/>
    <w:rsid w:val="007A46E9"/>
    <w:rsid w:val="007A6629"/>
    <w:rsid w:val="007A7B4E"/>
    <w:rsid w:val="007B04F0"/>
    <w:rsid w:val="007B15BC"/>
    <w:rsid w:val="007B25BB"/>
    <w:rsid w:val="007B3CE6"/>
    <w:rsid w:val="007B7587"/>
    <w:rsid w:val="007B7A11"/>
    <w:rsid w:val="007B7D5E"/>
    <w:rsid w:val="007C09F4"/>
    <w:rsid w:val="007C105F"/>
    <w:rsid w:val="007C2FC7"/>
    <w:rsid w:val="007C3E16"/>
    <w:rsid w:val="007C49A9"/>
    <w:rsid w:val="007C7A6E"/>
    <w:rsid w:val="007D07E1"/>
    <w:rsid w:val="007D1749"/>
    <w:rsid w:val="007D1E7D"/>
    <w:rsid w:val="007D2ADB"/>
    <w:rsid w:val="007D3669"/>
    <w:rsid w:val="007D6E9A"/>
    <w:rsid w:val="007E1408"/>
    <w:rsid w:val="007E5F9C"/>
    <w:rsid w:val="007E707A"/>
    <w:rsid w:val="007E7884"/>
    <w:rsid w:val="007F2930"/>
    <w:rsid w:val="007F4DFF"/>
    <w:rsid w:val="007F60EE"/>
    <w:rsid w:val="007F7B6C"/>
    <w:rsid w:val="008003EB"/>
    <w:rsid w:val="00800982"/>
    <w:rsid w:val="00801DFB"/>
    <w:rsid w:val="0080283D"/>
    <w:rsid w:val="00802C70"/>
    <w:rsid w:val="00806206"/>
    <w:rsid w:val="008113F8"/>
    <w:rsid w:val="00815C4A"/>
    <w:rsid w:val="008255A2"/>
    <w:rsid w:val="00830464"/>
    <w:rsid w:val="00834BDC"/>
    <w:rsid w:val="00835D40"/>
    <w:rsid w:val="00835FF2"/>
    <w:rsid w:val="008361E1"/>
    <w:rsid w:val="008362EF"/>
    <w:rsid w:val="0083758C"/>
    <w:rsid w:val="0084117F"/>
    <w:rsid w:val="00841462"/>
    <w:rsid w:val="00847BCA"/>
    <w:rsid w:val="00851968"/>
    <w:rsid w:val="00852869"/>
    <w:rsid w:val="00853135"/>
    <w:rsid w:val="00853BDE"/>
    <w:rsid w:val="00854253"/>
    <w:rsid w:val="00854AAA"/>
    <w:rsid w:val="0085629E"/>
    <w:rsid w:val="00856559"/>
    <w:rsid w:val="00860C31"/>
    <w:rsid w:val="00861C91"/>
    <w:rsid w:val="00863AA8"/>
    <w:rsid w:val="008655AD"/>
    <w:rsid w:val="00866CDE"/>
    <w:rsid w:val="00867E10"/>
    <w:rsid w:val="008709FF"/>
    <w:rsid w:val="00872B5D"/>
    <w:rsid w:val="008731DE"/>
    <w:rsid w:val="00874E5B"/>
    <w:rsid w:val="00876883"/>
    <w:rsid w:val="00880651"/>
    <w:rsid w:val="00884CC1"/>
    <w:rsid w:val="008857B1"/>
    <w:rsid w:val="00885BAE"/>
    <w:rsid w:val="00887EA1"/>
    <w:rsid w:val="00892DC5"/>
    <w:rsid w:val="008A1A5F"/>
    <w:rsid w:val="008A1B01"/>
    <w:rsid w:val="008A328A"/>
    <w:rsid w:val="008A54C2"/>
    <w:rsid w:val="008A64A4"/>
    <w:rsid w:val="008B1AEB"/>
    <w:rsid w:val="008B1B83"/>
    <w:rsid w:val="008B3224"/>
    <w:rsid w:val="008B3318"/>
    <w:rsid w:val="008B47C6"/>
    <w:rsid w:val="008B6A61"/>
    <w:rsid w:val="008B781E"/>
    <w:rsid w:val="008C3611"/>
    <w:rsid w:val="008C706C"/>
    <w:rsid w:val="008C7884"/>
    <w:rsid w:val="008D10B0"/>
    <w:rsid w:val="008D1EB7"/>
    <w:rsid w:val="008D70F1"/>
    <w:rsid w:val="008E054E"/>
    <w:rsid w:val="008E1181"/>
    <w:rsid w:val="008E5000"/>
    <w:rsid w:val="008E7BDE"/>
    <w:rsid w:val="008F3F76"/>
    <w:rsid w:val="008F5B9D"/>
    <w:rsid w:val="0090284E"/>
    <w:rsid w:val="00904138"/>
    <w:rsid w:val="00904BDF"/>
    <w:rsid w:val="00906058"/>
    <w:rsid w:val="0090704F"/>
    <w:rsid w:val="00907341"/>
    <w:rsid w:val="00907626"/>
    <w:rsid w:val="009122ED"/>
    <w:rsid w:val="00915F1B"/>
    <w:rsid w:val="009205AC"/>
    <w:rsid w:val="009238A5"/>
    <w:rsid w:val="00925239"/>
    <w:rsid w:val="009278F7"/>
    <w:rsid w:val="009336D9"/>
    <w:rsid w:val="0094136B"/>
    <w:rsid w:val="0094248A"/>
    <w:rsid w:val="00942DAD"/>
    <w:rsid w:val="00944A4A"/>
    <w:rsid w:val="0094767A"/>
    <w:rsid w:val="00947789"/>
    <w:rsid w:val="00950F51"/>
    <w:rsid w:val="00951056"/>
    <w:rsid w:val="00952466"/>
    <w:rsid w:val="0095258B"/>
    <w:rsid w:val="009539F9"/>
    <w:rsid w:val="0095519E"/>
    <w:rsid w:val="00961910"/>
    <w:rsid w:val="00963240"/>
    <w:rsid w:val="00967BB5"/>
    <w:rsid w:val="00971BB5"/>
    <w:rsid w:val="00975435"/>
    <w:rsid w:val="00976C4A"/>
    <w:rsid w:val="0097778F"/>
    <w:rsid w:val="009805DD"/>
    <w:rsid w:val="00981936"/>
    <w:rsid w:val="00981B2B"/>
    <w:rsid w:val="00982FCD"/>
    <w:rsid w:val="0098512E"/>
    <w:rsid w:val="009876B3"/>
    <w:rsid w:val="00994FBB"/>
    <w:rsid w:val="00995261"/>
    <w:rsid w:val="00995AC4"/>
    <w:rsid w:val="0099686B"/>
    <w:rsid w:val="00996BF4"/>
    <w:rsid w:val="00997C71"/>
    <w:rsid w:val="00997CB5"/>
    <w:rsid w:val="009A280B"/>
    <w:rsid w:val="009A612F"/>
    <w:rsid w:val="009A7664"/>
    <w:rsid w:val="009B26C1"/>
    <w:rsid w:val="009B45F8"/>
    <w:rsid w:val="009C533C"/>
    <w:rsid w:val="009C5F6C"/>
    <w:rsid w:val="009D1363"/>
    <w:rsid w:val="009D36A3"/>
    <w:rsid w:val="009D47DE"/>
    <w:rsid w:val="009D5DCE"/>
    <w:rsid w:val="009E03EC"/>
    <w:rsid w:val="009E062A"/>
    <w:rsid w:val="009E16D4"/>
    <w:rsid w:val="009E1F8B"/>
    <w:rsid w:val="009E3402"/>
    <w:rsid w:val="009E3E1D"/>
    <w:rsid w:val="009E3FB1"/>
    <w:rsid w:val="009E4D8B"/>
    <w:rsid w:val="009E59B4"/>
    <w:rsid w:val="009E6DBB"/>
    <w:rsid w:val="009E7FBF"/>
    <w:rsid w:val="009F15F9"/>
    <w:rsid w:val="009F1D91"/>
    <w:rsid w:val="009F3388"/>
    <w:rsid w:val="009F4B73"/>
    <w:rsid w:val="009F4E5B"/>
    <w:rsid w:val="009F4E5D"/>
    <w:rsid w:val="00A02D6A"/>
    <w:rsid w:val="00A03413"/>
    <w:rsid w:val="00A1149A"/>
    <w:rsid w:val="00A11B68"/>
    <w:rsid w:val="00A13AFA"/>
    <w:rsid w:val="00A151D7"/>
    <w:rsid w:val="00A159BC"/>
    <w:rsid w:val="00A24F6B"/>
    <w:rsid w:val="00A2580A"/>
    <w:rsid w:val="00A260B8"/>
    <w:rsid w:val="00A268CC"/>
    <w:rsid w:val="00A31518"/>
    <w:rsid w:val="00A32E49"/>
    <w:rsid w:val="00A34A4C"/>
    <w:rsid w:val="00A409CC"/>
    <w:rsid w:val="00A42AF0"/>
    <w:rsid w:val="00A43F90"/>
    <w:rsid w:val="00A456D6"/>
    <w:rsid w:val="00A5078B"/>
    <w:rsid w:val="00A563C8"/>
    <w:rsid w:val="00A57212"/>
    <w:rsid w:val="00A6398C"/>
    <w:rsid w:val="00A65194"/>
    <w:rsid w:val="00A66B28"/>
    <w:rsid w:val="00A74078"/>
    <w:rsid w:val="00A76276"/>
    <w:rsid w:val="00A778B9"/>
    <w:rsid w:val="00A77D73"/>
    <w:rsid w:val="00A8435E"/>
    <w:rsid w:val="00A84643"/>
    <w:rsid w:val="00A862A4"/>
    <w:rsid w:val="00A952AB"/>
    <w:rsid w:val="00A96646"/>
    <w:rsid w:val="00A96D2F"/>
    <w:rsid w:val="00A97249"/>
    <w:rsid w:val="00AA033A"/>
    <w:rsid w:val="00AA169F"/>
    <w:rsid w:val="00AA2730"/>
    <w:rsid w:val="00AA2754"/>
    <w:rsid w:val="00AA31BD"/>
    <w:rsid w:val="00AA408F"/>
    <w:rsid w:val="00AB1E67"/>
    <w:rsid w:val="00AB2C03"/>
    <w:rsid w:val="00AB46E2"/>
    <w:rsid w:val="00AB53C9"/>
    <w:rsid w:val="00AC2C08"/>
    <w:rsid w:val="00AC3BA0"/>
    <w:rsid w:val="00AC4F35"/>
    <w:rsid w:val="00AC78BB"/>
    <w:rsid w:val="00AD330A"/>
    <w:rsid w:val="00AD45AE"/>
    <w:rsid w:val="00AD5365"/>
    <w:rsid w:val="00AD6052"/>
    <w:rsid w:val="00AD6C3F"/>
    <w:rsid w:val="00AD72C7"/>
    <w:rsid w:val="00AE1A96"/>
    <w:rsid w:val="00AE5815"/>
    <w:rsid w:val="00AE6723"/>
    <w:rsid w:val="00AE72F3"/>
    <w:rsid w:val="00AF0854"/>
    <w:rsid w:val="00AF5433"/>
    <w:rsid w:val="00B00C3B"/>
    <w:rsid w:val="00B00D6B"/>
    <w:rsid w:val="00B016D9"/>
    <w:rsid w:val="00B0595C"/>
    <w:rsid w:val="00B05C79"/>
    <w:rsid w:val="00B10158"/>
    <w:rsid w:val="00B10263"/>
    <w:rsid w:val="00B10702"/>
    <w:rsid w:val="00B1796D"/>
    <w:rsid w:val="00B17AC2"/>
    <w:rsid w:val="00B17E2E"/>
    <w:rsid w:val="00B20140"/>
    <w:rsid w:val="00B23259"/>
    <w:rsid w:val="00B23B0C"/>
    <w:rsid w:val="00B245B4"/>
    <w:rsid w:val="00B26AF7"/>
    <w:rsid w:val="00B273FD"/>
    <w:rsid w:val="00B27E5B"/>
    <w:rsid w:val="00B315EE"/>
    <w:rsid w:val="00B330A2"/>
    <w:rsid w:val="00B33276"/>
    <w:rsid w:val="00B33DBC"/>
    <w:rsid w:val="00B3408D"/>
    <w:rsid w:val="00B34E08"/>
    <w:rsid w:val="00B361A1"/>
    <w:rsid w:val="00B409E8"/>
    <w:rsid w:val="00B41F16"/>
    <w:rsid w:val="00B42445"/>
    <w:rsid w:val="00B4522D"/>
    <w:rsid w:val="00B52534"/>
    <w:rsid w:val="00B53846"/>
    <w:rsid w:val="00B61584"/>
    <w:rsid w:val="00B617C4"/>
    <w:rsid w:val="00B61A28"/>
    <w:rsid w:val="00B61BA2"/>
    <w:rsid w:val="00B639E2"/>
    <w:rsid w:val="00B64E4E"/>
    <w:rsid w:val="00B65355"/>
    <w:rsid w:val="00B6720D"/>
    <w:rsid w:val="00B67709"/>
    <w:rsid w:val="00B71033"/>
    <w:rsid w:val="00B721C0"/>
    <w:rsid w:val="00B72861"/>
    <w:rsid w:val="00B729E0"/>
    <w:rsid w:val="00B72AE0"/>
    <w:rsid w:val="00B73C7E"/>
    <w:rsid w:val="00B764FC"/>
    <w:rsid w:val="00B77947"/>
    <w:rsid w:val="00B802AC"/>
    <w:rsid w:val="00B844F7"/>
    <w:rsid w:val="00B84A62"/>
    <w:rsid w:val="00B84B91"/>
    <w:rsid w:val="00B8670C"/>
    <w:rsid w:val="00B86CC2"/>
    <w:rsid w:val="00B900DD"/>
    <w:rsid w:val="00B90F9B"/>
    <w:rsid w:val="00B94E0D"/>
    <w:rsid w:val="00B952B9"/>
    <w:rsid w:val="00B95862"/>
    <w:rsid w:val="00B96151"/>
    <w:rsid w:val="00B97D47"/>
    <w:rsid w:val="00BA057C"/>
    <w:rsid w:val="00BA06AF"/>
    <w:rsid w:val="00BA17DB"/>
    <w:rsid w:val="00BA2722"/>
    <w:rsid w:val="00BA4F80"/>
    <w:rsid w:val="00BB27FA"/>
    <w:rsid w:val="00BC2251"/>
    <w:rsid w:val="00BC3F83"/>
    <w:rsid w:val="00BC3FAC"/>
    <w:rsid w:val="00BC44A0"/>
    <w:rsid w:val="00BD1E3B"/>
    <w:rsid w:val="00BD6C56"/>
    <w:rsid w:val="00BD7737"/>
    <w:rsid w:val="00BE1CCC"/>
    <w:rsid w:val="00BE2CFC"/>
    <w:rsid w:val="00BE2FDB"/>
    <w:rsid w:val="00BE40E6"/>
    <w:rsid w:val="00BE5147"/>
    <w:rsid w:val="00BF77E4"/>
    <w:rsid w:val="00C00103"/>
    <w:rsid w:val="00C018ED"/>
    <w:rsid w:val="00C058DD"/>
    <w:rsid w:val="00C06F78"/>
    <w:rsid w:val="00C1039B"/>
    <w:rsid w:val="00C11001"/>
    <w:rsid w:val="00C123DE"/>
    <w:rsid w:val="00C138AF"/>
    <w:rsid w:val="00C145FA"/>
    <w:rsid w:val="00C1507C"/>
    <w:rsid w:val="00C16E80"/>
    <w:rsid w:val="00C21352"/>
    <w:rsid w:val="00C22023"/>
    <w:rsid w:val="00C225C2"/>
    <w:rsid w:val="00C22D0E"/>
    <w:rsid w:val="00C22F9D"/>
    <w:rsid w:val="00C30AB9"/>
    <w:rsid w:val="00C30C02"/>
    <w:rsid w:val="00C33550"/>
    <w:rsid w:val="00C33599"/>
    <w:rsid w:val="00C3365E"/>
    <w:rsid w:val="00C33F6D"/>
    <w:rsid w:val="00C416F5"/>
    <w:rsid w:val="00C42BDE"/>
    <w:rsid w:val="00C433F2"/>
    <w:rsid w:val="00C43E7F"/>
    <w:rsid w:val="00C4509A"/>
    <w:rsid w:val="00C46089"/>
    <w:rsid w:val="00C4637C"/>
    <w:rsid w:val="00C47F7F"/>
    <w:rsid w:val="00C5191D"/>
    <w:rsid w:val="00C5423E"/>
    <w:rsid w:val="00C54C11"/>
    <w:rsid w:val="00C57C51"/>
    <w:rsid w:val="00C60072"/>
    <w:rsid w:val="00C62A0A"/>
    <w:rsid w:val="00C63CFC"/>
    <w:rsid w:val="00C64BDC"/>
    <w:rsid w:val="00C65869"/>
    <w:rsid w:val="00C702B8"/>
    <w:rsid w:val="00C71AEC"/>
    <w:rsid w:val="00C71DE2"/>
    <w:rsid w:val="00C74AAC"/>
    <w:rsid w:val="00C75C1B"/>
    <w:rsid w:val="00C77EA3"/>
    <w:rsid w:val="00C86752"/>
    <w:rsid w:val="00C90C7A"/>
    <w:rsid w:val="00C92E23"/>
    <w:rsid w:val="00C94D18"/>
    <w:rsid w:val="00C94EA5"/>
    <w:rsid w:val="00C955DA"/>
    <w:rsid w:val="00CA1F92"/>
    <w:rsid w:val="00CA28F4"/>
    <w:rsid w:val="00CA37DB"/>
    <w:rsid w:val="00CA41B2"/>
    <w:rsid w:val="00CA4DDB"/>
    <w:rsid w:val="00CA5D78"/>
    <w:rsid w:val="00CA6506"/>
    <w:rsid w:val="00CA7890"/>
    <w:rsid w:val="00CA7F92"/>
    <w:rsid w:val="00CB29C6"/>
    <w:rsid w:val="00CB2C25"/>
    <w:rsid w:val="00CB2E06"/>
    <w:rsid w:val="00CB589B"/>
    <w:rsid w:val="00CB599B"/>
    <w:rsid w:val="00CD1DD8"/>
    <w:rsid w:val="00CD4384"/>
    <w:rsid w:val="00CD68A2"/>
    <w:rsid w:val="00CD7915"/>
    <w:rsid w:val="00CD79DB"/>
    <w:rsid w:val="00CE06B8"/>
    <w:rsid w:val="00CE0718"/>
    <w:rsid w:val="00CE1BAA"/>
    <w:rsid w:val="00CE5FE2"/>
    <w:rsid w:val="00CF06E7"/>
    <w:rsid w:val="00CF1765"/>
    <w:rsid w:val="00CF379F"/>
    <w:rsid w:val="00CF5FEB"/>
    <w:rsid w:val="00CF687A"/>
    <w:rsid w:val="00D039FE"/>
    <w:rsid w:val="00D0494D"/>
    <w:rsid w:val="00D04FF5"/>
    <w:rsid w:val="00D06AA0"/>
    <w:rsid w:val="00D14085"/>
    <w:rsid w:val="00D16341"/>
    <w:rsid w:val="00D163E3"/>
    <w:rsid w:val="00D17FF3"/>
    <w:rsid w:val="00D21BAA"/>
    <w:rsid w:val="00D240BB"/>
    <w:rsid w:val="00D24314"/>
    <w:rsid w:val="00D2769F"/>
    <w:rsid w:val="00D27C7D"/>
    <w:rsid w:val="00D31DCD"/>
    <w:rsid w:val="00D336F3"/>
    <w:rsid w:val="00D37F17"/>
    <w:rsid w:val="00D405D4"/>
    <w:rsid w:val="00D41ED3"/>
    <w:rsid w:val="00D44266"/>
    <w:rsid w:val="00D45420"/>
    <w:rsid w:val="00D52EE3"/>
    <w:rsid w:val="00D53763"/>
    <w:rsid w:val="00D62D76"/>
    <w:rsid w:val="00D63297"/>
    <w:rsid w:val="00D65198"/>
    <w:rsid w:val="00D65E94"/>
    <w:rsid w:val="00D7237C"/>
    <w:rsid w:val="00D807C5"/>
    <w:rsid w:val="00D81809"/>
    <w:rsid w:val="00D83685"/>
    <w:rsid w:val="00D91D26"/>
    <w:rsid w:val="00D92BE5"/>
    <w:rsid w:val="00D93C7B"/>
    <w:rsid w:val="00D94D33"/>
    <w:rsid w:val="00D96498"/>
    <w:rsid w:val="00DA07A7"/>
    <w:rsid w:val="00DA19D0"/>
    <w:rsid w:val="00DA4EDD"/>
    <w:rsid w:val="00DA5D03"/>
    <w:rsid w:val="00DA5FAE"/>
    <w:rsid w:val="00DB2546"/>
    <w:rsid w:val="00DB26AC"/>
    <w:rsid w:val="00DB2F19"/>
    <w:rsid w:val="00DB4143"/>
    <w:rsid w:val="00DC2708"/>
    <w:rsid w:val="00DC2A6F"/>
    <w:rsid w:val="00DC4446"/>
    <w:rsid w:val="00DC4ABC"/>
    <w:rsid w:val="00DC6AA0"/>
    <w:rsid w:val="00DD0C63"/>
    <w:rsid w:val="00DD253D"/>
    <w:rsid w:val="00DD2745"/>
    <w:rsid w:val="00DD3B3D"/>
    <w:rsid w:val="00DD5EF7"/>
    <w:rsid w:val="00DD6C6F"/>
    <w:rsid w:val="00DE6349"/>
    <w:rsid w:val="00DF0C0D"/>
    <w:rsid w:val="00DF29CE"/>
    <w:rsid w:val="00DF2D1F"/>
    <w:rsid w:val="00DF4E8B"/>
    <w:rsid w:val="00DF4EB1"/>
    <w:rsid w:val="00DF6283"/>
    <w:rsid w:val="00DF65C7"/>
    <w:rsid w:val="00E00F86"/>
    <w:rsid w:val="00E015DF"/>
    <w:rsid w:val="00E051E2"/>
    <w:rsid w:val="00E102DC"/>
    <w:rsid w:val="00E10B71"/>
    <w:rsid w:val="00E12B4B"/>
    <w:rsid w:val="00E13DFB"/>
    <w:rsid w:val="00E14926"/>
    <w:rsid w:val="00E201C0"/>
    <w:rsid w:val="00E21E6E"/>
    <w:rsid w:val="00E22598"/>
    <w:rsid w:val="00E2318E"/>
    <w:rsid w:val="00E24B2C"/>
    <w:rsid w:val="00E25BAE"/>
    <w:rsid w:val="00E265C3"/>
    <w:rsid w:val="00E30987"/>
    <w:rsid w:val="00E30D11"/>
    <w:rsid w:val="00E31771"/>
    <w:rsid w:val="00E31E9A"/>
    <w:rsid w:val="00E339FB"/>
    <w:rsid w:val="00E33D77"/>
    <w:rsid w:val="00E42083"/>
    <w:rsid w:val="00E42C2F"/>
    <w:rsid w:val="00E42CC0"/>
    <w:rsid w:val="00E440A9"/>
    <w:rsid w:val="00E450E9"/>
    <w:rsid w:val="00E45CFF"/>
    <w:rsid w:val="00E45FF1"/>
    <w:rsid w:val="00E47D86"/>
    <w:rsid w:val="00E53131"/>
    <w:rsid w:val="00E563B6"/>
    <w:rsid w:val="00E602B0"/>
    <w:rsid w:val="00E60F60"/>
    <w:rsid w:val="00E6293D"/>
    <w:rsid w:val="00E62B20"/>
    <w:rsid w:val="00E63093"/>
    <w:rsid w:val="00E63B43"/>
    <w:rsid w:val="00E64F43"/>
    <w:rsid w:val="00E65B75"/>
    <w:rsid w:val="00E6715F"/>
    <w:rsid w:val="00E71719"/>
    <w:rsid w:val="00E71C7E"/>
    <w:rsid w:val="00E729A7"/>
    <w:rsid w:val="00E73A53"/>
    <w:rsid w:val="00E805C0"/>
    <w:rsid w:val="00E822D2"/>
    <w:rsid w:val="00E83CE4"/>
    <w:rsid w:val="00E86A7B"/>
    <w:rsid w:val="00E92832"/>
    <w:rsid w:val="00E93EDC"/>
    <w:rsid w:val="00E947E8"/>
    <w:rsid w:val="00E94D27"/>
    <w:rsid w:val="00E9575A"/>
    <w:rsid w:val="00E9580B"/>
    <w:rsid w:val="00E97430"/>
    <w:rsid w:val="00EA04B6"/>
    <w:rsid w:val="00EA244C"/>
    <w:rsid w:val="00EA3ABB"/>
    <w:rsid w:val="00EA5E7A"/>
    <w:rsid w:val="00EA5F06"/>
    <w:rsid w:val="00EA6660"/>
    <w:rsid w:val="00EB0D33"/>
    <w:rsid w:val="00EB23F2"/>
    <w:rsid w:val="00EB7BF6"/>
    <w:rsid w:val="00EC3E45"/>
    <w:rsid w:val="00EC4B68"/>
    <w:rsid w:val="00ED3606"/>
    <w:rsid w:val="00ED5B2F"/>
    <w:rsid w:val="00ED601C"/>
    <w:rsid w:val="00ED6457"/>
    <w:rsid w:val="00EE4D77"/>
    <w:rsid w:val="00EE670A"/>
    <w:rsid w:val="00EE72E2"/>
    <w:rsid w:val="00EF0120"/>
    <w:rsid w:val="00EF143A"/>
    <w:rsid w:val="00EF29C6"/>
    <w:rsid w:val="00EF4DE0"/>
    <w:rsid w:val="00EF5D84"/>
    <w:rsid w:val="00EF64BD"/>
    <w:rsid w:val="00EF7CB7"/>
    <w:rsid w:val="00F041F0"/>
    <w:rsid w:val="00F04B0B"/>
    <w:rsid w:val="00F0774F"/>
    <w:rsid w:val="00F11C0C"/>
    <w:rsid w:val="00F12559"/>
    <w:rsid w:val="00F12CCE"/>
    <w:rsid w:val="00F137EB"/>
    <w:rsid w:val="00F143C5"/>
    <w:rsid w:val="00F14B00"/>
    <w:rsid w:val="00F14EED"/>
    <w:rsid w:val="00F152D4"/>
    <w:rsid w:val="00F16391"/>
    <w:rsid w:val="00F16AD7"/>
    <w:rsid w:val="00F1702A"/>
    <w:rsid w:val="00F17740"/>
    <w:rsid w:val="00F20142"/>
    <w:rsid w:val="00F20BA2"/>
    <w:rsid w:val="00F22447"/>
    <w:rsid w:val="00F22EA5"/>
    <w:rsid w:val="00F23005"/>
    <w:rsid w:val="00F27D0F"/>
    <w:rsid w:val="00F27D5C"/>
    <w:rsid w:val="00F31F11"/>
    <w:rsid w:val="00F324CD"/>
    <w:rsid w:val="00F33A55"/>
    <w:rsid w:val="00F40E49"/>
    <w:rsid w:val="00F444BD"/>
    <w:rsid w:val="00F46631"/>
    <w:rsid w:val="00F54828"/>
    <w:rsid w:val="00F563BC"/>
    <w:rsid w:val="00F61838"/>
    <w:rsid w:val="00F62B81"/>
    <w:rsid w:val="00F6351A"/>
    <w:rsid w:val="00F63EC3"/>
    <w:rsid w:val="00F641B8"/>
    <w:rsid w:val="00F66CC4"/>
    <w:rsid w:val="00F704A9"/>
    <w:rsid w:val="00F706F5"/>
    <w:rsid w:val="00F803ED"/>
    <w:rsid w:val="00F81021"/>
    <w:rsid w:val="00F81051"/>
    <w:rsid w:val="00F818BE"/>
    <w:rsid w:val="00F81A2F"/>
    <w:rsid w:val="00F820E7"/>
    <w:rsid w:val="00F84795"/>
    <w:rsid w:val="00F84EF5"/>
    <w:rsid w:val="00F91B02"/>
    <w:rsid w:val="00F92A0E"/>
    <w:rsid w:val="00F92FED"/>
    <w:rsid w:val="00F9313B"/>
    <w:rsid w:val="00F93459"/>
    <w:rsid w:val="00F93B6B"/>
    <w:rsid w:val="00F946D9"/>
    <w:rsid w:val="00F97108"/>
    <w:rsid w:val="00F979B8"/>
    <w:rsid w:val="00FA0A92"/>
    <w:rsid w:val="00FA1547"/>
    <w:rsid w:val="00FA46AB"/>
    <w:rsid w:val="00FA634C"/>
    <w:rsid w:val="00FA6A88"/>
    <w:rsid w:val="00FA77EF"/>
    <w:rsid w:val="00FB1E0A"/>
    <w:rsid w:val="00FB3476"/>
    <w:rsid w:val="00FB498E"/>
    <w:rsid w:val="00FB52B7"/>
    <w:rsid w:val="00FB7E42"/>
    <w:rsid w:val="00FC21C3"/>
    <w:rsid w:val="00FC3BF5"/>
    <w:rsid w:val="00FC3E4D"/>
    <w:rsid w:val="00FC4E20"/>
    <w:rsid w:val="00FC5D04"/>
    <w:rsid w:val="00FD017A"/>
    <w:rsid w:val="00FD125B"/>
    <w:rsid w:val="00FD2ACC"/>
    <w:rsid w:val="00FD2D6C"/>
    <w:rsid w:val="00FD2F9D"/>
    <w:rsid w:val="00FD3CA7"/>
    <w:rsid w:val="00FD4AC9"/>
    <w:rsid w:val="00FD6CD9"/>
    <w:rsid w:val="00FD786F"/>
    <w:rsid w:val="00FD7C0E"/>
    <w:rsid w:val="00FE0707"/>
    <w:rsid w:val="00FE15F6"/>
    <w:rsid w:val="00FE1FE4"/>
    <w:rsid w:val="00FE2E0D"/>
    <w:rsid w:val="00FE41CE"/>
    <w:rsid w:val="00FE45A9"/>
    <w:rsid w:val="00FE7DC0"/>
    <w:rsid w:val="00FF2141"/>
    <w:rsid w:val="00FF2E2C"/>
    <w:rsid w:val="00FF4682"/>
    <w:rsid w:val="00FF53D3"/>
    <w:rsid w:val="00FF5CFC"/>
    <w:rsid w:val="00FF70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6B1EF"/>
  <w15:docId w15:val="{B591B844-AEC5-4895-9E16-ABA0F2C6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89"/>
    <w:pPr>
      <w:spacing w:after="140" w:line="290" w:lineRule="auto"/>
      <w:jc w:val="both"/>
    </w:pPr>
    <w:rPr>
      <w:rFonts w:ascii="Tahoma" w:eastAsia="Times New Roman" w:hAnsi="Tahoma" w:cs="Times New Roman"/>
      <w:sz w:val="20"/>
      <w:szCs w:val="24"/>
    </w:rPr>
  </w:style>
  <w:style w:type="paragraph" w:styleId="Ttulo1">
    <w:name w:val="heading 1"/>
    <w:basedOn w:val="Head1"/>
    <w:next w:val="Normal"/>
    <w:link w:val="Ttulo1Char"/>
    <w:qFormat/>
    <w:rsid w:val="00947789"/>
    <w:rPr>
      <w:rFonts w:cs="Arial"/>
      <w:bCs/>
      <w:sz w:val="21"/>
      <w:szCs w:val="32"/>
    </w:rPr>
  </w:style>
  <w:style w:type="paragraph" w:styleId="Ttulo2">
    <w:name w:val="heading 2"/>
    <w:basedOn w:val="Head2"/>
    <w:next w:val="Normal"/>
    <w:link w:val="Ttulo2Char"/>
    <w:qFormat/>
    <w:rsid w:val="00947789"/>
    <w:rPr>
      <w:rFonts w:cs="Arial"/>
      <w:bCs/>
      <w:iCs/>
      <w:szCs w:val="28"/>
    </w:rPr>
  </w:style>
  <w:style w:type="paragraph" w:styleId="Ttulo3">
    <w:name w:val="heading 3"/>
    <w:basedOn w:val="Head3"/>
    <w:next w:val="Normal"/>
    <w:link w:val="Ttulo3Char"/>
    <w:qFormat/>
    <w:rsid w:val="00947789"/>
    <w:rPr>
      <w:rFonts w:cs="Arial"/>
      <w:bCs/>
      <w:szCs w:val="26"/>
    </w:rPr>
  </w:style>
  <w:style w:type="paragraph" w:styleId="Ttulo4">
    <w:name w:val="heading 4"/>
    <w:basedOn w:val="Normal"/>
    <w:next w:val="Normal"/>
    <w:link w:val="Ttulo4Char"/>
    <w:qFormat/>
    <w:rsid w:val="00947789"/>
    <w:pPr>
      <w:outlineLvl w:val="3"/>
    </w:pPr>
    <w:rPr>
      <w:bCs/>
      <w:szCs w:val="28"/>
    </w:rPr>
  </w:style>
  <w:style w:type="paragraph" w:styleId="Ttulo5">
    <w:name w:val="heading 5"/>
    <w:basedOn w:val="Normal"/>
    <w:next w:val="Normal"/>
    <w:link w:val="Ttulo5Char"/>
    <w:qFormat/>
    <w:rsid w:val="00947789"/>
    <w:pPr>
      <w:outlineLvl w:val="4"/>
    </w:pPr>
    <w:rPr>
      <w:bCs/>
      <w:iCs/>
      <w:szCs w:val="26"/>
    </w:rPr>
  </w:style>
  <w:style w:type="paragraph" w:styleId="Ttulo6">
    <w:name w:val="heading 6"/>
    <w:basedOn w:val="Normal"/>
    <w:next w:val="Normal"/>
    <w:link w:val="Ttulo6Char"/>
    <w:qFormat/>
    <w:rsid w:val="00947789"/>
    <w:pPr>
      <w:outlineLvl w:val="5"/>
    </w:pPr>
    <w:rPr>
      <w:bCs/>
      <w:szCs w:val="22"/>
    </w:rPr>
  </w:style>
  <w:style w:type="paragraph" w:styleId="Ttulo7">
    <w:name w:val="heading 7"/>
    <w:basedOn w:val="Normal"/>
    <w:next w:val="Normal"/>
    <w:link w:val="Ttulo7Char"/>
    <w:qFormat/>
    <w:rsid w:val="00947789"/>
    <w:pPr>
      <w:outlineLvl w:val="6"/>
    </w:pPr>
  </w:style>
  <w:style w:type="paragraph" w:styleId="Ttulo8">
    <w:name w:val="heading 8"/>
    <w:basedOn w:val="Normal"/>
    <w:next w:val="Normal"/>
    <w:link w:val="Ttulo8Char"/>
    <w:qFormat/>
    <w:rsid w:val="00947789"/>
    <w:pPr>
      <w:outlineLvl w:val="7"/>
    </w:pPr>
    <w:rPr>
      <w:iCs/>
    </w:rPr>
  </w:style>
  <w:style w:type="paragraph" w:styleId="Ttulo9">
    <w:name w:val="heading 9"/>
    <w:basedOn w:val="Normal"/>
    <w:next w:val="Normal"/>
    <w:link w:val="Ttulo9Char"/>
    <w:qFormat/>
    <w:rsid w:val="00947789"/>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Tulo1"/>
    <w:basedOn w:val="Normal"/>
    <w:link w:val="CabealhoChar"/>
    <w:uiPriority w:val="99"/>
    <w:rsid w:val="00947789"/>
    <w:pPr>
      <w:tabs>
        <w:tab w:val="center" w:pos="4366"/>
        <w:tab w:val="right" w:pos="8732"/>
      </w:tabs>
    </w:pPr>
    <w:rPr>
      <w:kern w:val="20"/>
    </w:rPr>
  </w:style>
  <w:style w:type="character" w:customStyle="1" w:styleId="CabealhoChar">
    <w:name w:val="Cabeçalho Char"/>
    <w:aliases w:val="Tulo1 Char"/>
    <w:basedOn w:val="Fontepargpadro"/>
    <w:link w:val="Cabealho"/>
    <w:uiPriority w:val="99"/>
    <w:rsid w:val="00947789"/>
    <w:rPr>
      <w:rFonts w:ascii="Tahoma" w:eastAsia="Times New Roman" w:hAnsi="Tahoma" w:cs="Times New Roman"/>
      <w:kern w:val="20"/>
      <w:sz w:val="20"/>
      <w:szCs w:val="24"/>
    </w:rPr>
  </w:style>
  <w:style w:type="paragraph" w:styleId="Rodap">
    <w:name w:val="footer"/>
    <w:basedOn w:val="Normal"/>
    <w:link w:val="RodapChar"/>
    <w:uiPriority w:val="99"/>
    <w:rsid w:val="00947789"/>
    <w:rPr>
      <w:kern w:val="16"/>
      <w:sz w:val="16"/>
    </w:rPr>
  </w:style>
  <w:style w:type="character" w:customStyle="1" w:styleId="RodapChar">
    <w:name w:val="Rodapé Char"/>
    <w:basedOn w:val="Fontepargpadro"/>
    <w:link w:val="Rodap"/>
    <w:uiPriority w:val="99"/>
    <w:rsid w:val="00947789"/>
    <w:rPr>
      <w:rFonts w:ascii="Tahoma" w:eastAsia="Times New Roman" w:hAnsi="Tahoma" w:cs="Times New Roman"/>
      <w:kern w:val="16"/>
      <w:sz w:val="16"/>
      <w:szCs w:val="24"/>
    </w:rPr>
  </w:style>
  <w:style w:type="paragraph" w:customStyle="1" w:styleId="c3">
    <w:name w:val="c3"/>
    <w:basedOn w:val="Normal"/>
    <w:rsid w:val="00EB23F2"/>
    <w:pPr>
      <w:spacing w:before="100" w:beforeAutospacing="1" w:after="100" w:afterAutospacing="1" w:line="240" w:lineRule="auto"/>
    </w:pPr>
    <w:rPr>
      <w:rFonts w:ascii="Arial" w:eastAsia="Arial Unicode MS" w:hAnsi="Arial" w:cs="Arial"/>
      <w:sz w:val="24"/>
      <w:lang w:eastAsia="pt-BR"/>
    </w:rPr>
  </w:style>
  <w:style w:type="character" w:customStyle="1" w:styleId="Ttulo1Char">
    <w:name w:val="Título 1 Char"/>
    <w:basedOn w:val="Fontepargpadro"/>
    <w:link w:val="Ttulo1"/>
    <w:rsid w:val="00947789"/>
    <w:rPr>
      <w:rFonts w:ascii="Tahoma" w:eastAsia="Times New Roman" w:hAnsi="Tahoma" w:cs="Arial"/>
      <w:b/>
      <w:bCs/>
      <w:kern w:val="22"/>
      <w:sz w:val="21"/>
      <w:szCs w:val="32"/>
    </w:rPr>
  </w:style>
  <w:style w:type="character" w:customStyle="1" w:styleId="Ttulo2Char">
    <w:name w:val="Título 2 Char"/>
    <w:basedOn w:val="Fontepargpadro"/>
    <w:link w:val="Ttulo2"/>
    <w:rsid w:val="00947789"/>
    <w:rPr>
      <w:rFonts w:ascii="Tahoma" w:eastAsia="Times New Roman" w:hAnsi="Tahoma" w:cs="Arial"/>
      <w:b/>
      <w:bCs/>
      <w:iCs/>
      <w:kern w:val="21"/>
      <w:sz w:val="21"/>
      <w:szCs w:val="28"/>
    </w:rPr>
  </w:style>
  <w:style w:type="character" w:customStyle="1" w:styleId="Ttulo3Char">
    <w:name w:val="Título 3 Char"/>
    <w:basedOn w:val="Fontepargpadro"/>
    <w:link w:val="Ttulo3"/>
    <w:rsid w:val="00947789"/>
    <w:rPr>
      <w:rFonts w:ascii="Tahoma" w:eastAsia="Times New Roman" w:hAnsi="Tahoma" w:cs="Arial"/>
      <w:b/>
      <w:bCs/>
      <w:kern w:val="20"/>
      <w:sz w:val="20"/>
      <w:szCs w:val="26"/>
    </w:rPr>
  </w:style>
  <w:style w:type="character" w:customStyle="1" w:styleId="Ttulo4Char">
    <w:name w:val="Título 4 Char"/>
    <w:basedOn w:val="Fontepargpadro"/>
    <w:link w:val="Ttulo4"/>
    <w:rsid w:val="00947789"/>
    <w:rPr>
      <w:rFonts w:ascii="Tahoma" w:eastAsia="Times New Roman" w:hAnsi="Tahoma" w:cs="Times New Roman"/>
      <w:bCs/>
      <w:sz w:val="20"/>
      <w:szCs w:val="28"/>
    </w:rPr>
  </w:style>
  <w:style w:type="character" w:customStyle="1" w:styleId="Ttulo6Char">
    <w:name w:val="Título 6 Char"/>
    <w:basedOn w:val="Fontepargpadro"/>
    <w:link w:val="Ttulo6"/>
    <w:rsid w:val="00947789"/>
    <w:rPr>
      <w:rFonts w:ascii="Tahoma" w:eastAsia="Times New Roman" w:hAnsi="Tahoma" w:cs="Times New Roman"/>
      <w:bCs/>
      <w:sz w:val="20"/>
    </w:rPr>
  </w:style>
  <w:style w:type="character" w:customStyle="1" w:styleId="DeltaViewDeletion">
    <w:name w:val="DeltaView Deletion"/>
    <w:rsid w:val="00876883"/>
    <w:rPr>
      <w:strike/>
      <w:color w:val="FF0000"/>
      <w:spacing w:val="0"/>
    </w:rPr>
  </w:style>
  <w:style w:type="paragraph" w:styleId="Recuodecorpodetexto">
    <w:name w:val="Body Text Indent"/>
    <w:basedOn w:val="Normal"/>
    <w:link w:val="RecuodecorpodetextoChar"/>
    <w:rsid w:val="00876883"/>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pPr>
    <w:rPr>
      <w:rFonts w:ascii="Arial Narrow" w:eastAsia="Arial Unicode MS" w:hAnsi="Arial Narrow"/>
      <w:color w:val="000000"/>
      <w:lang w:eastAsia="pt-BR"/>
    </w:rPr>
  </w:style>
  <w:style w:type="character" w:customStyle="1" w:styleId="RecuodecorpodetextoChar">
    <w:name w:val="Recuo de corpo de texto Char"/>
    <w:basedOn w:val="Fontepargpadro"/>
    <w:link w:val="Recuodecorpodetexto"/>
    <w:rsid w:val="00876883"/>
    <w:rPr>
      <w:rFonts w:ascii="Arial Narrow" w:eastAsia="Arial Unicode MS" w:hAnsi="Arial Narrow" w:cs="Times New Roman"/>
      <w:color w:val="000000"/>
      <w:szCs w:val="24"/>
      <w:shd w:val="clear" w:color="auto" w:fill="FFFFFF"/>
      <w:lang w:eastAsia="pt-BR"/>
    </w:rPr>
  </w:style>
  <w:style w:type="paragraph" w:styleId="Corpodetexto2">
    <w:name w:val="Body Text 2"/>
    <w:basedOn w:val="Normal"/>
    <w:link w:val="Corpodetexto2Char"/>
    <w:rsid w:val="0087688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pPr>
    <w:rPr>
      <w:rFonts w:ascii="Times New Roman" w:eastAsia="Arial Unicode MS" w:hAnsi="Times New Roman"/>
      <w:b/>
      <w:bCs/>
      <w:color w:val="000000"/>
      <w:sz w:val="24"/>
      <w:lang w:eastAsia="pt-BR"/>
    </w:rPr>
  </w:style>
  <w:style w:type="character" w:customStyle="1" w:styleId="Corpodetexto2Char">
    <w:name w:val="Corpo de texto 2 Char"/>
    <w:basedOn w:val="Fontepargpadro"/>
    <w:link w:val="Corpodetexto2"/>
    <w:rsid w:val="00876883"/>
    <w:rPr>
      <w:rFonts w:ascii="Times New Roman" w:eastAsia="Arial Unicode MS" w:hAnsi="Times New Roman" w:cs="Times New Roman"/>
      <w:b/>
      <w:bCs/>
      <w:color w:val="000000"/>
      <w:sz w:val="24"/>
      <w:szCs w:val="24"/>
      <w:shd w:val="clear" w:color="auto" w:fill="FFFFFF"/>
      <w:lang w:eastAsia="pt-BR"/>
    </w:rPr>
  </w:style>
  <w:style w:type="paragraph" w:customStyle="1" w:styleId="p0">
    <w:name w:val="p0"/>
    <w:basedOn w:val="Normal"/>
    <w:rsid w:val="00876883"/>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tLeast"/>
    </w:pPr>
    <w:rPr>
      <w:rFonts w:ascii="Times" w:hAnsi="Times"/>
      <w:lang w:eastAsia="pt-BR"/>
    </w:rPr>
  </w:style>
  <w:style w:type="paragraph" w:styleId="Corpodetexto3">
    <w:name w:val="Body Text 3"/>
    <w:basedOn w:val="Normal"/>
    <w:link w:val="Corpodetexto3Char"/>
    <w:rsid w:val="00876883"/>
    <w:pPr>
      <w:autoSpaceDE w:val="0"/>
      <w:autoSpaceDN w:val="0"/>
      <w:adjustRightInd w:val="0"/>
      <w:spacing w:after="0" w:line="240" w:lineRule="auto"/>
    </w:pPr>
    <w:rPr>
      <w:rFonts w:ascii="Arial" w:hAnsi="Arial" w:cs="Arial"/>
      <w:sz w:val="24"/>
      <w:lang w:eastAsia="pt-BR"/>
    </w:rPr>
  </w:style>
  <w:style w:type="character" w:customStyle="1" w:styleId="Corpodetexto3Char">
    <w:name w:val="Corpo de texto 3 Char"/>
    <w:basedOn w:val="Fontepargpadro"/>
    <w:link w:val="Corpodetexto3"/>
    <w:rsid w:val="00876883"/>
    <w:rPr>
      <w:rFonts w:ascii="Arial" w:eastAsia="Times New Roman" w:hAnsi="Arial" w:cs="Arial"/>
      <w:sz w:val="24"/>
      <w:szCs w:val="24"/>
      <w:lang w:eastAsia="pt-BR"/>
    </w:rPr>
  </w:style>
  <w:style w:type="paragraph" w:customStyle="1" w:styleId="DeltaViewTableHeading">
    <w:name w:val="DeltaView Table Heading"/>
    <w:basedOn w:val="Normal"/>
    <w:rsid w:val="00876883"/>
    <w:pPr>
      <w:autoSpaceDE w:val="0"/>
      <w:autoSpaceDN w:val="0"/>
      <w:adjustRightInd w:val="0"/>
      <w:spacing w:after="120" w:line="240" w:lineRule="auto"/>
    </w:pPr>
    <w:rPr>
      <w:rFonts w:ascii="Arial" w:hAnsi="Arial" w:cs="Arial"/>
      <w:b/>
      <w:bCs/>
      <w:sz w:val="24"/>
      <w:lang w:val="en-US" w:eastAsia="pt-BR"/>
    </w:rPr>
  </w:style>
  <w:style w:type="paragraph" w:customStyle="1" w:styleId="DeltaViewTableBody">
    <w:name w:val="DeltaView Table Body"/>
    <w:basedOn w:val="Normal"/>
    <w:rsid w:val="00876883"/>
    <w:pPr>
      <w:autoSpaceDE w:val="0"/>
      <w:autoSpaceDN w:val="0"/>
      <w:adjustRightInd w:val="0"/>
      <w:spacing w:after="0" w:line="240" w:lineRule="auto"/>
    </w:pPr>
    <w:rPr>
      <w:rFonts w:ascii="Arial" w:hAnsi="Arial" w:cs="Arial"/>
      <w:sz w:val="24"/>
      <w:lang w:val="en-US" w:eastAsia="pt-BR"/>
    </w:rPr>
  </w:style>
  <w:style w:type="paragraph" w:customStyle="1" w:styleId="BodyText21">
    <w:name w:val="Body Text 21"/>
    <w:basedOn w:val="Normal"/>
    <w:rsid w:val="00876883"/>
    <w:pPr>
      <w:widowControl w:val="0"/>
      <w:autoSpaceDE w:val="0"/>
      <w:autoSpaceDN w:val="0"/>
      <w:adjustRightInd w:val="0"/>
      <w:spacing w:after="0" w:line="240" w:lineRule="auto"/>
    </w:pPr>
    <w:rPr>
      <w:rFonts w:ascii="Arial" w:hAnsi="Arial" w:cs="Arial"/>
      <w:sz w:val="24"/>
      <w:lang w:eastAsia="pt-BR"/>
    </w:rPr>
  </w:style>
  <w:style w:type="paragraph" w:customStyle="1" w:styleId="para">
    <w:name w:val="para"/>
    <w:rsid w:val="00876883"/>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New Roman"/>
      <w:sz w:val="24"/>
      <w:szCs w:val="24"/>
      <w:lang w:eastAsia="pt-BR"/>
    </w:rPr>
  </w:style>
  <w:style w:type="paragraph" w:customStyle="1" w:styleId="sub">
    <w:name w:val="sub"/>
    <w:rsid w:val="00876883"/>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character" w:customStyle="1" w:styleId="DeltaViewInsertion">
    <w:name w:val="DeltaView Insertion"/>
    <w:rsid w:val="00876883"/>
    <w:rPr>
      <w:color w:val="0000FF"/>
      <w:spacing w:val="0"/>
      <w:u w:val="double"/>
    </w:rPr>
  </w:style>
  <w:style w:type="character" w:styleId="Hyperlink">
    <w:name w:val="Hyperlink"/>
    <w:basedOn w:val="Fontepargpadro"/>
    <w:uiPriority w:val="99"/>
    <w:rsid w:val="00947789"/>
    <w:rPr>
      <w:rFonts w:ascii="Tahoma" w:hAnsi="Tahoma"/>
      <w:color w:val="auto"/>
      <w:u w:val="none"/>
    </w:rPr>
  </w:style>
  <w:style w:type="paragraph" w:styleId="Corpodetexto">
    <w:name w:val="Body Text"/>
    <w:aliases w:val="bt,BT"/>
    <w:basedOn w:val="Normal"/>
    <w:link w:val="CorpodetextoChar"/>
    <w:rsid w:val="0087688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pPr>
    <w:rPr>
      <w:rFonts w:ascii="Arial Narrow" w:eastAsia="Arial Unicode MS" w:hAnsi="Arial Narrow"/>
      <w:color w:val="000000"/>
      <w:w w:val="0"/>
      <w:lang w:val="x-none" w:eastAsia="x-none"/>
    </w:rPr>
  </w:style>
  <w:style w:type="character" w:customStyle="1" w:styleId="CorpodetextoChar">
    <w:name w:val="Corpo de texto Char"/>
    <w:aliases w:val="bt Char,BT Char"/>
    <w:basedOn w:val="Fontepargpadro"/>
    <w:link w:val="Corpodetexto"/>
    <w:rsid w:val="00876883"/>
    <w:rPr>
      <w:rFonts w:ascii="Arial Narrow" w:eastAsia="Arial Unicode MS" w:hAnsi="Arial Narrow" w:cs="Times New Roman"/>
      <w:color w:val="000000"/>
      <w:w w:val="0"/>
      <w:szCs w:val="24"/>
      <w:shd w:val="clear" w:color="auto" w:fill="FFFFFF"/>
      <w:lang w:val="x-none" w:eastAsia="x-none"/>
    </w:rPr>
  </w:style>
  <w:style w:type="paragraph" w:styleId="Recuodecorpodetexto2">
    <w:name w:val="Body Text Indent 2"/>
    <w:basedOn w:val="Normal"/>
    <w:link w:val="Recuodecorpodetexto2Char"/>
    <w:rsid w:val="00876883"/>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pPr>
    <w:rPr>
      <w:rFonts w:ascii="Arial Narrow" w:eastAsia="Arial Unicode MS" w:hAnsi="Arial Narrow"/>
      <w:lang w:eastAsia="pt-BR"/>
    </w:rPr>
  </w:style>
  <w:style w:type="character" w:customStyle="1" w:styleId="Recuodecorpodetexto2Char">
    <w:name w:val="Recuo de corpo de texto 2 Char"/>
    <w:basedOn w:val="Fontepargpadro"/>
    <w:link w:val="Recuodecorpodetexto2"/>
    <w:rsid w:val="00876883"/>
    <w:rPr>
      <w:rFonts w:ascii="Arial Narrow" w:eastAsia="Arial Unicode MS" w:hAnsi="Arial Narrow" w:cs="Times New Roman"/>
      <w:szCs w:val="24"/>
      <w:shd w:val="clear" w:color="auto" w:fill="FFFFFF"/>
      <w:lang w:eastAsia="pt-BR"/>
    </w:rPr>
  </w:style>
  <w:style w:type="paragraph" w:styleId="Recuodecorpodetexto3">
    <w:name w:val="Body Text Indent 3"/>
    <w:basedOn w:val="Normal"/>
    <w:link w:val="Recuodecorpodetexto3Char"/>
    <w:rsid w:val="00876883"/>
    <w:pPr>
      <w:tabs>
        <w:tab w:val="left" w:pos="851"/>
      </w:tabs>
      <w:spacing w:after="120" w:line="360" w:lineRule="auto"/>
      <w:ind w:left="357" w:hanging="357"/>
    </w:pPr>
    <w:rPr>
      <w:rFonts w:ascii="Arial Narrow" w:eastAsia="Arial Unicode MS" w:hAnsi="Arial Narrow"/>
      <w:color w:val="000000"/>
      <w:w w:val="0"/>
      <w:lang w:eastAsia="pt-BR"/>
    </w:rPr>
  </w:style>
  <w:style w:type="character" w:customStyle="1" w:styleId="Recuodecorpodetexto3Char">
    <w:name w:val="Recuo de corpo de texto 3 Char"/>
    <w:basedOn w:val="Fontepargpadro"/>
    <w:link w:val="Recuodecorpodetexto3"/>
    <w:rsid w:val="00876883"/>
    <w:rPr>
      <w:rFonts w:ascii="Arial Narrow" w:eastAsia="Arial Unicode MS" w:hAnsi="Arial Narrow" w:cs="Times New Roman"/>
      <w:color w:val="000000"/>
      <w:w w:val="0"/>
      <w:szCs w:val="24"/>
      <w:lang w:eastAsia="pt-BR"/>
    </w:rPr>
  </w:style>
  <w:style w:type="character" w:customStyle="1" w:styleId="DeltaViewMoveDestination">
    <w:name w:val="DeltaView Move Destination"/>
    <w:uiPriority w:val="99"/>
    <w:rsid w:val="00876883"/>
    <w:rPr>
      <w:color w:val="00C000"/>
      <w:spacing w:val="0"/>
      <w:u w:val="double"/>
    </w:rPr>
  </w:style>
  <w:style w:type="paragraph" w:styleId="NormalWeb">
    <w:name w:val="Normal (Web)"/>
    <w:basedOn w:val="Normal"/>
    <w:uiPriority w:val="99"/>
    <w:rsid w:val="00876883"/>
    <w:pPr>
      <w:spacing w:before="100" w:beforeAutospacing="1" w:after="100" w:afterAutospacing="1" w:line="240" w:lineRule="auto"/>
    </w:pPr>
    <w:rPr>
      <w:rFonts w:ascii="Verdana" w:eastAsia="Arial Unicode MS" w:hAnsi="Verdana"/>
      <w:sz w:val="24"/>
      <w:lang w:eastAsia="pt-BR"/>
    </w:rPr>
  </w:style>
  <w:style w:type="character" w:styleId="Nmerodepgina">
    <w:name w:val="page number"/>
    <w:basedOn w:val="Fontepargpadro"/>
    <w:rsid w:val="00947789"/>
    <w:rPr>
      <w:rFonts w:ascii="Tahoma" w:hAnsi="Tahoma"/>
      <w:sz w:val="20"/>
    </w:rPr>
  </w:style>
  <w:style w:type="paragraph" w:customStyle="1" w:styleId="ListaColorida-nfase11">
    <w:name w:val="Lista Colorida - Ênfase 11"/>
    <w:basedOn w:val="Normal"/>
    <w:uiPriority w:val="34"/>
    <w:qFormat/>
    <w:rsid w:val="00876883"/>
    <w:pPr>
      <w:spacing w:after="0" w:line="240" w:lineRule="auto"/>
      <w:ind w:left="720"/>
    </w:pPr>
    <w:rPr>
      <w:rFonts w:ascii="Times New Roman" w:hAnsi="Times New Roman"/>
      <w:sz w:val="24"/>
      <w:lang w:eastAsia="pt-BR"/>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876883"/>
    <w:pPr>
      <w:widowControl w:val="0"/>
      <w:adjustRightInd w:val="0"/>
      <w:spacing w:after="160" w:line="240" w:lineRule="exact"/>
      <w:textAlignment w:val="baseline"/>
    </w:pPr>
    <w:rPr>
      <w:rFonts w:ascii="Verdana" w:hAnsi="Verdana"/>
      <w:szCs w:val="20"/>
      <w:lang w:val="en-US"/>
    </w:rPr>
  </w:style>
  <w:style w:type="paragraph" w:styleId="Textodebalo">
    <w:name w:val="Balloon Text"/>
    <w:basedOn w:val="Normal"/>
    <w:link w:val="TextodebaloChar"/>
    <w:uiPriority w:val="99"/>
    <w:semiHidden/>
    <w:unhideWhenUsed/>
    <w:rsid w:val="00876883"/>
    <w:pPr>
      <w:spacing w:after="0" w:line="240" w:lineRule="auto"/>
    </w:pPr>
    <w:rPr>
      <w:sz w:val="16"/>
      <w:szCs w:val="16"/>
      <w:lang w:val="x-none" w:eastAsia="x-none"/>
    </w:rPr>
  </w:style>
  <w:style w:type="character" w:customStyle="1" w:styleId="TextodebaloChar">
    <w:name w:val="Texto de balão Char"/>
    <w:basedOn w:val="Fontepargpadro"/>
    <w:link w:val="Textodebalo"/>
    <w:uiPriority w:val="99"/>
    <w:semiHidden/>
    <w:rsid w:val="00876883"/>
    <w:rPr>
      <w:rFonts w:ascii="Tahoma" w:eastAsia="Times New Roman" w:hAnsi="Tahoma" w:cs="Times New Roman"/>
      <w:sz w:val="16"/>
      <w:szCs w:val="16"/>
      <w:lang w:val="x-none" w:eastAsia="x-none"/>
    </w:rPr>
  </w:style>
  <w:style w:type="paragraph" w:styleId="Textodenotaderodap">
    <w:name w:val="footnote text"/>
    <w:basedOn w:val="Normal"/>
    <w:link w:val="TextodenotaderodapChar"/>
    <w:rsid w:val="00947789"/>
    <w:pPr>
      <w:keepLines/>
      <w:tabs>
        <w:tab w:val="left" w:pos="227"/>
      </w:tabs>
      <w:spacing w:after="60" w:line="200" w:lineRule="atLeast"/>
      <w:ind w:left="227" w:hanging="227"/>
    </w:pPr>
    <w:rPr>
      <w:kern w:val="20"/>
      <w:sz w:val="16"/>
      <w:szCs w:val="20"/>
    </w:rPr>
  </w:style>
  <w:style w:type="character" w:customStyle="1" w:styleId="TextodenotaderodapChar">
    <w:name w:val="Texto de nota de rodapé Char"/>
    <w:basedOn w:val="Fontepargpadro"/>
    <w:link w:val="Textodenotaderodap"/>
    <w:rsid w:val="00947789"/>
    <w:rPr>
      <w:rFonts w:ascii="Tahoma" w:eastAsia="Times New Roman" w:hAnsi="Tahoma" w:cs="Times New Roman"/>
      <w:kern w:val="20"/>
      <w:sz w:val="16"/>
      <w:szCs w:val="20"/>
    </w:rPr>
  </w:style>
  <w:style w:type="character" w:styleId="Refdenotaderodap">
    <w:name w:val="footnote reference"/>
    <w:basedOn w:val="Fontepargpadro"/>
    <w:rsid w:val="00947789"/>
    <w:rPr>
      <w:rFonts w:ascii="Tahoma" w:hAnsi="Tahoma"/>
      <w:kern w:val="2"/>
      <w:vertAlign w:val="superscript"/>
    </w:rPr>
  </w:style>
  <w:style w:type="paragraph" w:styleId="Lista2">
    <w:name w:val="List 2"/>
    <w:basedOn w:val="Normal"/>
    <w:rsid w:val="00876883"/>
    <w:pPr>
      <w:autoSpaceDE w:val="0"/>
      <w:autoSpaceDN w:val="0"/>
      <w:adjustRightInd w:val="0"/>
      <w:spacing w:after="0" w:line="240" w:lineRule="auto"/>
      <w:ind w:left="566" w:hanging="283"/>
    </w:pPr>
    <w:rPr>
      <w:rFonts w:ascii="Times New Roman" w:hAnsi="Times New Roman"/>
      <w:sz w:val="24"/>
      <w:lang w:eastAsia="pt-BR"/>
    </w:rPr>
  </w:style>
  <w:style w:type="table" w:styleId="Tabelacomgrade">
    <w:name w:val="Table Grid"/>
    <w:basedOn w:val="Tabelanormal"/>
    <w:rsid w:val="00947789"/>
    <w:pPr>
      <w:spacing w:before="20" w:after="0" w:line="240" w:lineRule="auto"/>
      <w:jc w:val="both"/>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breamentoEscuro-nfase11">
    <w:name w:val="Sombreamento Escuro - Ênfase 11"/>
    <w:hidden/>
    <w:uiPriority w:val="99"/>
    <w:semiHidden/>
    <w:rsid w:val="00876883"/>
    <w:pPr>
      <w:spacing w:after="0" w:line="240" w:lineRule="auto"/>
    </w:pPr>
    <w:rPr>
      <w:rFonts w:ascii="Times New Roman" w:eastAsia="Times New Roman" w:hAnsi="Times New Roman" w:cs="Times New Roman"/>
      <w:sz w:val="24"/>
      <w:szCs w:val="24"/>
      <w:lang w:eastAsia="pt-BR"/>
    </w:r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876883"/>
    <w:pPr>
      <w:widowControl w:val="0"/>
      <w:adjustRightInd w:val="0"/>
      <w:spacing w:after="160" w:line="240" w:lineRule="exact"/>
      <w:textAlignment w:val="baseline"/>
    </w:pPr>
    <w:rPr>
      <w:rFonts w:ascii="Verdana" w:hAnsi="Verdana"/>
      <w:szCs w:val="20"/>
      <w:lang w:val="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876883"/>
    <w:pPr>
      <w:widowControl w:val="0"/>
      <w:adjustRightInd w:val="0"/>
      <w:spacing w:after="160" w:line="240" w:lineRule="exact"/>
      <w:textAlignment w:val="baseline"/>
    </w:pPr>
    <w:rPr>
      <w:rFonts w:ascii="Verdana" w:hAnsi="Verdana"/>
      <w:szCs w:val="20"/>
      <w:lang w:val="en-US"/>
    </w:rPr>
  </w:style>
  <w:style w:type="character" w:styleId="Refdecomentrio">
    <w:name w:val="annotation reference"/>
    <w:uiPriority w:val="99"/>
    <w:semiHidden/>
    <w:unhideWhenUsed/>
    <w:rsid w:val="00876883"/>
    <w:rPr>
      <w:sz w:val="16"/>
      <w:szCs w:val="16"/>
    </w:rPr>
  </w:style>
  <w:style w:type="paragraph" w:styleId="Sumrio1">
    <w:name w:val="toc 1"/>
    <w:basedOn w:val="Normal"/>
    <w:next w:val="Normal"/>
    <w:rsid w:val="00947789"/>
    <w:pPr>
      <w:spacing w:before="280"/>
      <w:ind w:left="567" w:hanging="567"/>
    </w:pPr>
    <w:rPr>
      <w:kern w:val="20"/>
    </w:rPr>
  </w:style>
  <w:style w:type="paragraph" w:styleId="Textodecomentrio">
    <w:name w:val="annotation text"/>
    <w:basedOn w:val="Normal"/>
    <w:link w:val="TextodecomentrioChar"/>
    <w:rsid w:val="00947789"/>
    <w:rPr>
      <w:szCs w:val="20"/>
    </w:rPr>
  </w:style>
  <w:style w:type="character" w:customStyle="1" w:styleId="TextodecomentrioChar">
    <w:name w:val="Texto de comentário Char"/>
    <w:basedOn w:val="Fontepargpadro"/>
    <w:link w:val="Textodecomentrio"/>
    <w:rsid w:val="00947789"/>
    <w:rPr>
      <w:rFonts w:ascii="Tahoma" w:eastAsia="Times New Roman" w:hAnsi="Tahoma"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76883"/>
    <w:rPr>
      <w:b/>
      <w:bCs/>
    </w:rPr>
  </w:style>
  <w:style w:type="character" w:customStyle="1" w:styleId="AssuntodocomentrioChar">
    <w:name w:val="Assunto do comentário Char"/>
    <w:basedOn w:val="TextodecomentrioChar"/>
    <w:link w:val="Assuntodocomentrio"/>
    <w:uiPriority w:val="99"/>
    <w:semiHidden/>
    <w:rsid w:val="00876883"/>
    <w:rPr>
      <w:rFonts w:ascii="Times New Roman" w:eastAsia="Times New Roman" w:hAnsi="Times New Roman" w:cs="Times New Roman"/>
      <w:b/>
      <w:bCs/>
      <w:sz w:val="20"/>
      <w:szCs w:val="20"/>
      <w:lang w:eastAsia="pt-BR"/>
    </w:rPr>
  </w:style>
  <w:style w:type="paragraph" w:styleId="Reviso">
    <w:name w:val="Revision"/>
    <w:hidden/>
    <w:uiPriority w:val="99"/>
    <w:semiHidden/>
    <w:rsid w:val="00876883"/>
    <w:pPr>
      <w:spacing w:after="0" w:line="240" w:lineRule="auto"/>
    </w:pPr>
    <w:rPr>
      <w:rFonts w:ascii="Times New Roman" w:eastAsia="Times New Roman" w:hAnsi="Times New Roman" w:cs="Times New Roman"/>
      <w:sz w:val="24"/>
      <w:szCs w:val="24"/>
      <w:lang w:eastAsia="pt-BR"/>
    </w:rPr>
  </w:style>
  <w:style w:type="paragraph" w:styleId="PargrafodaLista">
    <w:name w:val="List Paragraph"/>
    <w:aliases w:val="Vitor Título,Vitor T’tulo,Vitor T?tulo,List Paragraph_0,Capítulo,Normal numerado,Meu"/>
    <w:basedOn w:val="Normal"/>
    <w:link w:val="PargrafodaListaChar"/>
    <w:uiPriority w:val="34"/>
    <w:qFormat/>
    <w:rsid w:val="00947789"/>
    <w:pPr>
      <w:ind w:left="720"/>
      <w:contextualSpacing/>
    </w:pPr>
  </w:style>
  <w:style w:type="paragraph" w:styleId="Commarcadores">
    <w:name w:val="List Bullet"/>
    <w:basedOn w:val="Normal"/>
    <w:uiPriority w:val="99"/>
    <w:unhideWhenUsed/>
    <w:rsid w:val="00876883"/>
    <w:pPr>
      <w:numPr>
        <w:numId w:val="1"/>
      </w:numPr>
      <w:spacing w:after="0" w:line="240" w:lineRule="auto"/>
      <w:contextualSpacing/>
    </w:pPr>
    <w:rPr>
      <w:rFonts w:ascii="Times New Roman" w:hAnsi="Times New Roman"/>
      <w:sz w:val="24"/>
      <w:lang w:eastAsia="pt-BR"/>
    </w:rPr>
  </w:style>
  <w:style w:type="character" w:styleId="HiperlinkVisitado">
    <w:name w:val="FollowedHyperlink"/>
    <w:basedOn w:val="Fontepargpadro"/>
    <w:rsid w:val="00947789"/>
    <w:rPr>
      <w:rFonts w:ascii="Tahoma" w:hAnsi="Tahoma"/>
      <w:color w:val="auto"/>
      <w:u w:val="none"/>
    </w:rPr>
  </w:style>
  <w:style w:type="paragraph" w:customStyle="1" w:styleId="NormalJustified">
    <w:name w:val="Normal (Justified)"/>
    <w:basedOn w:val="Normal"/>
    <w:rsid w:val="00876883"/>
    <w:pPr>
      <w:autoSpaceDE w:val="0"/>
      <w:autoSpaceDN w:val="0"/>
      <w:adjustRightInd w:val="0"/>
      <w:spacing w:after="0" w:line="240" w:lineRule="auto"/>
    </w:pPr>
    <w:rPr>
      <w:rFonts w:ascii="Times New Roman" w:hAnsi="Times New Roman"/>
      <w:kern w:val="28"/>
      <w:szCs w:val="20"/>
      <w:lang w:eastAsia="pt-BR"/>
    </w:rPr>
  </w:style>
  <w:style w:type="paragraph" w:customStyle="1" w:styleId="Estilo1">
    <w:name w:val="Estilo 1"/>
    <w:basedOn w:val="Normal"/>
    <w:qFormat/>
    <w:rsid w:val="00876883"/>
    <w:pPr>
      <w:widowControl w:val="0"/>
      <w:numPr>
        <w:numId w:val="2"/>
      </w:numPr>
      <w:spacing w:after="0" w:line="280" w:lineRule="atLeast"/>
    </w:pPr>
    <w:rPr>
      <w:rFonts w:ascii="Garamond" w:hAnsi="Garamond"/>
      <w:b/>
      <w:smallCaps/>
      <w:color w:val="000000"/>
      <w:spacing w:val="-2"/>
      <w:sz w:val="24"/>
      <w:u w:val="single"/>
      <w:lang w:eastAsia="pt-BR"/>
    </w:rPr>
  </w:style>
  <w:style w:type="paragraph" w:customStyle="1" w:styleId="Default">
    <w:name w:val="Default"/>
    <w:rsid w:val="00947789"/>
    <w:pPr>
      <w:autoSpaceDE w:val="0"/>
      <w:autoSpaceDN w:val="0"/>
      <w:adjustRightInd w:val="0"/>
      <w:spacing w:after="0" w:line="240" w:lineRule="auto"/>
    </w:pPr>
    <w:rPr>
      <w:rFonts w:ascii="Tahoma" w:eastAsia="Times New Roman" w:hAnsi="Tahoma" w:cs="Tahoma"/>
      <w:color w:val="000000"/>
      <w:sz w:val="24"/>
      <w:szCs w:val="24"/>
      <w:lang w:eastAsia="pt-BR"/>
    </w:rPr>
  </w:style>
  <w:style w:type="paragraph" w:customStyle="1" w:styleId="artigo">
    <w:name w:val="artigo"/>
    <w:basedOn w:val="Normal"/>
    <w:rsid w:val="00876883"/>
    <w:pPr>
      <w:spacing w:before="100" w:beforeAutospacing="1" w:after="100" w:afterAutospacing="1" w:line="240" w:lineRule="auto"/>
    </w:pPr>
    <w:rPr>
      <w:rFonts w:ascii="Times New Roman" w:hAnsi="Times New Roman"/>
      <w:sz w:val="24"/>
      <w:lang w:eastAsia="pt-BR"/>
    </w:rPr>
  </w:style>
  <w:style w:type="character" w:customStyle="1" w:styleId="PargrafodaListaChar">
    <w:name w:val="Parágrafo da Lista Char"/>
    <w:aliases w:val="Vitor Título Char,Vitor T’tulo Char,Vitor T?tulo Char,List Paragraph_0 Char,Capítulo Char,Normal numerado Char,Meu Char"/>
    <w:link w:val="PargrafodaLista"/>
    <w:uiPriority w:val="34"/>
    <w:qFormat/>
    <w:locked/>
    <w:rsid w:val="00876883"/>
    <w:rPr>
      <w:rFonts w:ascii="Tahoma" w:eastAsia="Times New Roman" w:hAnsi="Tahoma" w:cs="Times New Roman"/>
      <w:sz w:val="20"/>
      <w:szCs w:val="24"/>
    </w:rPr>
  </w:style>
  <w:style w:type="paragraph" w:customStyle="1" w:styleId="Level1">
    <w:name w:val="Level 1"/>
    <w:basedOn w:val="Normal"/>
    <w:link w:val="Level1Char"/>
    <w:qFormat/>
    <w:rsid w:val="00E051E2"/>
    <w:pPr>
      <w:keepNext/>
      <w:numPr>
        <w:numId w:val="23"/>
      </w:numPr>
    </w:pPr>
    <w:rPr>
      <w:b/>
      <w:kern w:val="20"/>
      <w:szCs w:val="28"/>
    </w:rPr>
  </w:style>
  <w:style w:type="paragraph" w:customStyle="1" w:styleId="Level2">
    <w:name w:val="Level 2"/>
    <w:basedOn w:val="Normal"/>
    <w:link w:val="Level2Char"/>
    <w:qFormat/>
    <w:rsid w:val="00947789"/>
    <w:pPr>
      <w:numPr>
        <w:ilvl w:val="1"/>
        <w:numId w:val="23"/>
      </w:numPr>
    </w:pPr>
    <w:rPr>
      <w:kern w:val="20"/>
      <w:szCs w:val="28"/>
    </w:rPr>
  </w:style>
  <w:style w:type="paragraph" w:customStyle="1" w:styleId="Level3">
    <w:name w:val="Level 3"/>
    <w:aliases w:val="3"/>
    <w:basedOn w:val="Normal"/>
    <w:link w:val="Level3Char"/>
    <w:qFormat/>
    <w:rsid w:val="00947789"/>
    <w:pPr>
      <w:numPr>
        <w:ilvl w:val="2"/>
        <w:numId w:val="23"/>
      </w:numPr>
    </w:pPr>
    <w:rPr>
      <w:kern w:val="20"/>
      <w:szCs w:val="28"/>
    </w:rPr>
  </w:style>
  <w:style w:type="paragraph" w:customStyle="1" w:styleId="Level4">
    <w:name w:val="Level 4"/>
    <w:aliases w:val="4"/>
    <w:basedOn w:val="Normal"/>
    <w:qFormat/>
    <w:rsid w:val="00947789"/>
    <w:pPr>
      <w:numPr>
        <w:ilvl w:val="3"/>
        <w:numId w:val="23"/>
      </w:numPr>
      <w:tabs>
        <w:tab w:val="left" w:pos="2977"/>
      </w:tabs>
    </w:pPr>
    <w:rPr>
      <w:kern w:val="20"/>
    </w:rPr>
  </w:style>
  <w:style w:type="paragraph" w:customStyle="1" w:styleId="Level5">
    <w:name w:val="Level 5"/>
    <w:basedOn w:val="Normal"/>
    <w:rsid w:val="00947789"/>
    <w:pPr>
      <w:numPr>
        <w:ilvl w:val="4"/>
        <w:numId w:val="23"/>
      </w:numPr>
      <w:tabs>
        <w:tab w:val="left" w:pos="3827"/>
      </w:tabs>
    </w:pPr>
    <w:rPr>
      <w:kern w:val="20"/>
    </w:rPr>
  </w:style>
  <w:style w:type="paragraph" w:customStyle="1" w:styleId="Level6">
    <w:name w:val="Level 6"/>
    <w:basedOn w:val="Normal"/>
    <w:rsid w:val="00947789"/>
    <w:pPr>
      <w:numPr>
        <w:ilvl w:val="5"/>
        <w:numId w:val="23"/>
      </w:numPr>
      <w:tabs>
        <w:tab w:val="left" w:pos="4678"/>
      </w:tabs>
    </w:pPr>
    <w:rPr>
      <w:kern w:val="20"/>
    </w:rPr>
  </w:style>
  <w:style w:type="character" w:customStyle="1" w:styleId="Level2Char">
    <w:name w:val="Level 2 Char"/>
    <w:basedOn w:val="Fontepargpadro"/>
    <w:link w:val="Level2"/>
    <w:rsid w:val="00947789"/>
    <w:rPr>
      <w:rFonts w:ascii="Tahoma" w:eastAsia="Times New Roman" w:hAnsi="Tahoma" w:cs="Times New Roman"/>
      <w:kern w:val="20"/>
      <w:sz w:val="20"/>
      <w:szCs w:val="28"/>
    </w:rPr>
  </w:style>
  <w:style w:type="paragraph" w:customStyle="1" w:styleId="PDG-normal">
    <w:name w:val="PDG - normal"/>
    <w:uiPriority w:val="99"/>
    <w:qFormat/>
    <w:rsid w:val="00876883"/>
    <w:pPr>
      <w:suppressAutoHyphens/>
      <w:spacing w:line="300" w:lineRule="exact"/>
      <w:jc w:val="both"/>
    </w:pPr>
    <w:rPr>
      <w:rFonts w:ascii="Lucida Grande" w:eastAsia="ヒラギノ角ゴ Pro W3" w:hAnsi="Lucida Grande" w:cs="Times New Roman"/>
      <w:color w:val="000000"/>
      <w:sz w:val="20"/>
      <w:szCs w:val="20"/>
      <w:lang w:eastAsia="pt-BR"/>
    </w:rPr>
  </w:style>
  <w:style w:type="paragraph" w:styleId="MapadoDocumento">
    <w:name w:val="Document Map"/>
    <w:basedOn w:val="Normal"/>
    <w:link w:val="MapadoDocumentoChar"/>
    <w:uiPriority w:val="99"/>
    <w:semiHidden/>
    <w:unhideWhenUsed/>
    <w:rsid w:val="006A0C2D"/>
    <w:pPr>
      <w:spacing w:after="0" w:line="240" w:lineRule="auto"/>
    </w:pPr>
    <w:rPr>
      <w:rFonts w:ascii="Times New Roman" w:hAnsi="Times New Roman"/>
      <w:sz w:val="24"/>
    </w:rPr>
  </w:style>
  <w:style w:type="character" w:customStyle="1" w:styleId="MapadoDocumentoChar">
    <w:name w:val="Mapa do Documento Char"/>
    <w:basedOn w:val="Fontepargpadro"/>
    <w:link w:val="MapadoDocumento"/>
    <w:uiPriority w:val="99"/>
    <w:semiHidden/>
    <w:rsid w:val="006A0C2D"/>
    <w:rPr>
      <w:rFonts w:ascii="Times New Roman" w:hAnsi="Times New Roman" w:cs="Times New Roman"/>
      <w:sz w:val="24"/>
      <w:szCs w:val="24"/>
    </w:rPr>
  </w:style>
  <w:style w:type="character" w:styleId="TextodoEspaoReservado">
    <w:name w:val="Placeholder Text"/>
    <w:basedOn w:val="Fontepargpadro"/>
    <w:uiPriority w:val="99"/>
    <w:semiHidden/>
    <w:rsid w:val="00872B5D"/>
    <w:rPr>
      <w:color w:val="808080"/>
    </w:rPr>
  </w:style>
  <w:style w:type="paragraph" w:customStyle="1" w:styleId="Nvel11a">
    <w:name w:val="Nível 1.1 (a)"/>
    <w:basedOn w:val="Normal"/>
    <w:rsid w:val="002D567D"/>
    <w:pPr>
      <w:spacing w:after="0" w:line="288" w:lineRule="auto"/>
    </w:pPr>
    <w:rPr>
      <w:rFonts w:ascii="Georgia" w:hAnsi="Georgia"/>
      <w:lang w:eastAsia="pt-BR"/>
    </w:rPr>
  </w:style>
  <w:style w:type="character" w:styleId="MquinadeescreverHTML">
    <w:name w:val="HTML Typewriter"/>
    <w:rsid w:val="0085629E"/>
    <w:rPr>
      <w:rFonts w:ascii="Courier New" w:eastAsia="Times New Roman" w:hAnsi="Courier New" w:cs="Courier New"/>
      <w:sz w:val="20"/>
      <w:szCs w:val="20"/>
    </w:rPr>
  </w:style>
  <w:style w:type="character" w:customStyle="1" w:styleId="MenoPendente1">
    <w:name w:val="Menção Pendente1"/>
    <w:basedOn w:val="Fontepargpadro"/>
    <w:uiPriority w:val="99"/>
    <w:semiHidden/>
    <w:unhideWhenUsed/>
    <w:rsid w:val="00856559"/>
    <w:rPr>
      <w:color w:val="605E5C"/>
      <w:shd w:val="clear" w:color="auto" w:fill="E1DFDD"/>
    </w:rPr>
  </w:style>
  <w:style w:type="character" w:styleId="MenoPendente">
    <w:name w:val="Unresolved Mention"/>
    <w:basedOn w:val="Fontepargpadro"/>
    <w:uiPriority w:val="99"/>
    <w:semiHidden/>
    <w:unhideWhenUsed/>
    <w:rsid w:val="00B10158"/>
    <w:rPr>
      <w:color w:val="605E5C"/>
      <w:shd w:val="clear" w:color="auto" w:fill="E1DFDD"/>
    </w:rPr>
  </w:style>
  <w:style w:type="paragraph" w:customStyle="1" w:styleId="msonormal0">
    <w:name w:val="msonormal"/>
    <w:basedOn w:val="Normal"/>
    <w:rsid w:val="00287098"/>
    <w:pPr>
      <w:spacing w:before="100" w:beforeAutospacing="1" w:after="100" w:afterAutospacing="1" w:line="240" w:lineRule="auto"/>
    </w:pPr>
    <w:rPr>
      <w:rFonts w:ascii="Times New Roman" w:hAnsi="Times New Roman"/>
      <w:sz w:val="24"/>
      <w:lang w:eastAsia="pt-BR"/>
    </w:rPr>
  </w:style>
  <w:style w:type="paragraph" w:customStyle="1" w:styleId="xl64">
    <w:name w:val="xl64"/>
    <w:basedOn w:val="Normal"/>
    <w:rsid w:val="0028709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16"/>
      <w:szCs w:val="16"/>
      <w:lang w:eastAsia="pt-BR"/>
    </w:rPr>
  </w:style>
  <w:style w:type="paragraph" w:customStyle="1" w:styleId="xl65">
    <w:name w:val="xl65"/>
    <w:basedOn w:val="Normal"/>
    <w:rsid w:val="0028709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16"/>
      <w:szCs w:val="16"/>
      <w:lang w:eastAsia="pt-BR"/>
    </w:rPr>
  </w:style>
  <w:style w:type="paragraph" w:customStyle="1" w:styleId="xl66">
    <w:name w:val="xl66"/>
    <w:basedOn w:val="Normal"/>
    <w:rsid w:val="002870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16"/>
      <w:szCs w:val="16"/>
      <w:lang w:eastAsia="pt-BR"/>
    </w:rPr>
  </w:style>
  <w:style w:type="character" w:customStyle="1" w:styleId="gmail-il">
    <w:name w:val="gmail-il"/>
    <w:basedOn w:val="Fontepargpadro"/>
    <w:rsid w:val="00B3408D"/>
  </w:style>
  <w:style w:type="paragraph" w:styleId="Ttulo">
    <w:name w:val="Title"/>
    <w:basedOn w:val="Head"/>
    <w:next w:val="Normal"/>
    <w:link w:val="TtuloChar"/>
    <w:qFormat/>
    <w:rsid w:val="00947789"/>
    <w:pPr>
      <w:spacing w:after="240"/>
    </w:pPr>
    <w:rPr>
      <w:rFonts w:cs="Arial"/>
      <w:bCs/>
      <w:kern w:val="28"/>
      <w:sz w:val="22"/>
      <w:szCs w:val="32"/>
    </w:rPr>
  </w:style>
  <w:style w:type="character" w:customStyle="1" w:styleId="TtuloChar">
    <w:name w:val="Título Char"/>
    <w:basedOn w:val="Fontepargpadro"/>
    <w:link w:val="Ttulo"/>
    <w:rsid w:val="00947789"/>
    <w:rPr>
      <w:rFonts w:ascii="Tahoma" w:eastAsia="Times New Roman" w:hAnsi="Tahoma" w:cs="Arial"/>
      <w:b/>
      <w:bCs/>
      <w:kern w:val="28"/>
      <w:szCs w:val="32"/>
    </w:rPr>
  </w:style>
  <w:style w:type="paragraph" w:customStyle="1" w:styleId="alpha1">
    <w:name w:val="alpha 1"/>
    <w:basedOn w:val="Normal"/>
    <w:rsid w:val="00947789"/>
    <w:pPr>
      <w:numPr>
        <w:numId w:val="3"/>
      </w:numPr>
    </w:pPr>
    <w:rPr>
      <w:kern w:val="20"/>
      <w:szCs w:val="20"/>
    </w:rPr>
  </w:style>
  <w:style w:type="paragraph" w:customStyle="1" w:styleId="alpha2">
    <w:name w:val="alpha 2"/>
    <w:basedOn w:val="Normal"/>
    <w:rsid w:val="00947789"/>
    <w:pPr>
      <w:numPr>
        <w:numId w:val="4"/>
      </w:numPr>
    </w:pPr>
    <w:rPr>
      <w:kern w:val="20"/>
      <w:szCs w:val="20"/>
    </w:rPr>
  </w:style>
  <w:style w:type="paragraph" w:customStyle="1" w:styleId="alpha3">
    <w:name w:val="alpha 3"/>
    <w:basedOn w:val="Normal"/>
    <w:rsid w:val="00947789"/>
    <w:pPr>
      <w:numPr>
        <w:numId w:val="5"/>
      </w:numPr>
    </w:pPr>
    <w:rPr>
      <w:kern w:val="20"/>
      <w:szCs w:val="20"/>
    </w:rPr>
  </w:style>
  <w:style w:type="paragraph" w:customStyle="1" w:styleId="alpha4">
    <w:name w:val="alpha 4"/>
    <w:basedOn w:val="Normal"/>
    <w:rsid w:val="00947789"/>
    <w:pPr>
      <w:numPr>
        <w:numId w:val="61"/>
      </w:numPr>
    </w:pPr>
    <w:rPr>
      <w:kern w:val="20"/>
      <w:szCs w:val="20"/>
    </w:rPr>
  </w:style>
  <w:style w:type="paragraph" w:customStyle="1" w:styleId="alpha5">
    <w:name w:val="alpha 5"/>
    <w:basedOn w:val="Normal"/>
    <w:rsid w:val="00947789"/>
    <w:pPr>
      <w:numPr>
        <w:numId w:val="7"/>
      </w:numPr>
    </w:pPr>
    <w:rPr>
      <w:kern w:val="20"/>
      <w:szCs w:val="20"/>
    </w:rPr>
  </w:style>
  <w:style w:type="paragraph" w:customStyle="1" w:styleId="alpha6">
    <w:name w:val="alpha 6"/>
    <w:basedOn w:val="Normal"/>
    <w:rsid w:val="00947789"/>
    <w:pPr>
      <w:numPr>
        <w:numId w:val="8"/>
      </w:numPr>
    </w:pPr>
    <w:rPr>
      <w:kern w:val="20"/>
      <w:szCs w:val="20"/>
    </w:rPr>
  </w:style>
  <w:style w:type="paragraph" w:customStyle="1" w:styleId="Anexo1">
    <w:name w:val="Anexo 1"/>
    <w:basedOn w:val="Normal"/>
    <w:rsid w:val="00947789"/>
    <w:pPr>
      <w:numPr>
        <w:numId w:val="9"/>
      </w:numPr>
    </w:pPr>
    <w:rPr>
      <w:kern w:val="20"/>
      <w:lang w:val="en-US"/>
    </w:rPr>
  </w:style>
  <w:style w:type="paragraph" w:customStyle="1" w:styleId="Anexo2">
    <w:name w:val="Anexo 2"/>
    <w:basedOn w:val="Normal"/>
    <w:rsid w:val="00947789"/>
    <w:pPr>
      <w:numPr>
        <w:ilvl w:val="1"/>
        <w:numId w:val="9"/>
      </w:numPr>
    </w:pPr>
    <w:rPr>
      <w:kern w:val="20"/>
      <w:lang w:val="en-US"/>
    </w:rPr>
  </w:style>
  <w:style w:type="paragraph" w:customStyle="1" w:styleId="Anexo3">
    <w:name w:val="Anexo 3"/>
    <w:basedOn w:val="Normal"/>
    <w:rsid w:val="00947789"/>
    <w:pPr>
      <w:numPr>
        <w:ilvl w:val="2"/>
        <w:numId w:val="9"/>
      </w:numPr>
    </w:pPr>
    <w:rPr>
      <w:kern w:val="20"/>
      <w:lang w:val="en-US"/>
    </w:rPr>
  </w:style>
  <w:style w:type="paragraph" w:customStyle="1" w:styleId="Anexo4">
    <w:name w:val="Anexo 4"/>
    <w:basedOn w:val="Normal"/>
    <w:rsid w:val="00947789"/>
    <w:pPr>
      <w:numPr>
        <w:ilvl w:val="3"/>
        <w:numId w:val="9"/>
      </w:numPr>
    </w:pPr>
    <w:rPr>
      <w:kern w:val="20"/>
      <w:lang w:val="en-US"/>
    </w:rPr>
  </w:style>
  <w:style w:type="paragraph" w:customStyle="1" w:styleId="Anexo5">
    <w:name w:val="Anexo 5"/>
    <w:basedOn w:val="Normal"/>
    <w:rsid w:val="00947789"/>
    <w:pPr>
      <w:numPr>
        <w:ilvl w:val="4"/>
        <w:numId w:val="9"/>
      </w:numPr>
    </w:pPr>
    <w:rPr>
      <w:kern w:val="20"/>
      <w:lang w:val="en-US"/>
    </w:rPr>
  </w:style>
  <w:style w:type="paragraph" w:customStyle="1" w:styleId="Anexo6">
    <w:name w:val="Anexo 6"/>
    <w:basedOn w:val="Normal"/>
    <w:rsid w:val="00947789"/>
    <w:pPr>
      <w:numPr>
        <w:ilvl w:val="5"/>
        <w:numId w:val="9"/>
      </w:numPr>
    </w:pPr>
    <w:rPr>
      <w:kern w:val="20"/>
      <w:lang w:val="en-US"/>
    </w:rPr>
  </w:style>
  <w:style w:type="paragraph" w:customStyle="1" w:styleId="Assin">
    <w:name w:val="Assin"/>
    <w:basedOn w:val="Normal"/>
    <w:rsid w:val="00947789"/>
    <w:pPr>
      <w:tabs>
        <w:tab w:val="left" w:pos="1247"/>
      </w:tabs>
      <w:spacing w:after="240"/>
      <w:ind w:left="2041"/>
    </w:pPr>
    <w:rPr>
      <w:kern w:val="20"/>
      <w:sz w:val="22"/>
      <w:szCs w:val="20"/>
    </w:rPr>
  </w:style>
  <w:style w:type="paragraph" w:customStyle="1" w:styleId="Body">
    <w:name w:val="Body"/>
    <w:basedOn w:val="Normal"/>
    <w:rsid w:val="00947789"/>
    <w:rPr>
      <w:kern w:val="20"/>
    </w:rPr>
  </w:style>
  <w:style w:type="paragraph" w:customStyle="1" w:styleId="Body1">
    <w:name w:val="Body 1"/>
    <w:basedOn w:val="Normal"/>
    <w:rsid w:val="00947789"/>
    <w:pPr>
      <w:ind w:left="567"/>
    </w:pPr>
    <w:rPr>
      <w:kern w:val="20"/>
    </w:rPr>
  </w:style>
  <w:style w:type="paragraph" w:customStyle="1" w:styleId="Body2">
    <w:name w:val="Body 2"/>
    <w:basedOn w:val="Normal"/>
    <w:rsid w:val="00947789"/>
    <w:pPr>
      <w:ind w:left="1247"/>
    </w:pPr>
    <w:rPr>
      <w:kern w:val="20"/>
    </w:rPr>
  </w:style>
  <w:style w:type="paragraph" w:customStyle="1" w:styleId="Body3">
    <w:name w:val="Body 3"/>
    <w:basedOn w:val="Normal"/>
    <w:rsid w:val="00947789"/>
    <w:pPr>
      <w:ind w:left="2041"/>
    </w:pPr>
    <w:rPr>
      <w:kern w:val="20"/>
    </w:rPr>
  </w:style>
  <w:style w:type="paragraph" w:customStyle="1" w:styleId="Body4">
    <w:name w:val="Body 4"/>
    <w:basedOn w:val="Normal"/>
    <w:rsid w:val="00947789"/>
    <w:pPr>
      <w:ind w:left="2722"/>
    </w:pPr>
    <w:rPr>
      <w:kern w:val="20"/>
    </w:rPr>
  </w:style>
  <w:style w:type="paragraph" w:customStyle="1" w:styleId="Body5">
    <w:name w:val="Body 5"/>
    <w:basedOn w:val="Normal"/>
    <w:rsid w:val="00947789"/>
    <w:pPr>
      <w:ind w:left="3289"/>
    </w:pPr>
    <w:rPr>
      <w:kern w:val="20"/>
    </w:rPr>
  </w:style>
  <w:style w:type="paragraph" w:customStyle="1" w:styleId="Body6">
    <w:name w:val="Body 6"/>
    <w:basedOn w:val="Normal"/>
    <w:rsid w:val="00947789"/>
    <w:pPr>
      <w:ind w:left="3969"/>
    </w:pPr>
    <w:rPr>
      <w:kern w:val="20"/>
    </w:rPr>
  </w:style>
  <w:style w:type="paragraph" w:customStyle="1" w:styleId="bullet1">
    <w:name w:val="bullet 1"/>
    <w:basedOn w:val="Normal"/>
    <w:rsid w:val="00947789"/>
    <w:pPr>
      <w:numPr>
        <w:numId w:val="10"/>
      </w:numPr>
    </w:pPr>
    <w:rPr>
      <w:kern w:val="20"/>
    </w:rPr>
  </w:style>
  <w:style w:type="paragraph" w:customStyle="1" w:styleId="bullet2">
    <w:name w:val="bullet 2"/>
    <w:basedOn w:val="Normal"/>
    <w:rsid w:val="00947789"/>
    <w:pPr>
      <w:numPr>
        <w:numId w:val="11"/>
      </w:numPr>
    </w:pPr>
    <w:rPr>
      <w:kern w:val="20"/>
    </w:rPr>
  </w:style>
  <w:style w:type="paragraph" w:customStyle="1" w:styleId="bullet3">
    <w:name w:val="bullet 3"/>
    <w:basedOn w:val="Normal"/>
    <w:rsid w:val="00947789"/>
    <w:pPr>
      <w:numPr>
        <w:numId w:val="12"/>
      </w:numPr>
    </w:pPr>
    <w:rPr>
      <w:kern w:val="20"/>
    </w:rPr>
  </w:style>
  <w:style w:type="paragraph" w:customStyle="1" w:styleId="bullet4">
    <w:name w:val="bullet 4"/>
    <w:basedOn w:val="Normal"/>
    <w:rsid w:val="00947789"/>
    <w:pPr>
      <w:numPr>
        <w:numId w:val="13"/>
      </w:numPr>
    </w:pPr>
    <w:rPr>
      <w:kern w:val="20"/>
    </w:rPr>
  </w:style>
  <w:style w:type="paragraph" w:customStyle="1" w:styleId="bullet5">
    <w:name w:val="bullet 5"/>
    <w:basedOn w:val="Normal"/>
    <w:rsid w:val="00947789"/>
    <w:pPr>
      <w:numPr>
        <w:numId w:val="14"/>
      </w:numPr>
    </w:pPr>
    <w:rPr>
      <w:kern w:val="20"/>
    </w:rPr>
  </w:style>
  <w:style w:type="paragraph" w:customStyle="1" w:styleId="bullet6">
    <w:name w:val="bullet 6"/>
    <w:basedOn w:val="Normal"/>
    <w:rsid w:val="00947789"/>
    <w:pPr>
      <w:numPr>
        <w:numId w:val="15"/>
      </w:numPr>
    </w:pPr>
    <w:rPr>
      <w:kern w:val="20"/>
    </w:rPr>
  </w:style>
  <w:style w:type="paragraph" w:customStyle="1" w:styleId="CellBody">
    <w:name w:val="CellBody"/>
    <w:basedOn w:val="Normal"/>
    <w:rsid w:val="00947789"/>
    <w:pPr>
      <w:spacing w:before="60" w:after="60"/>
    </w:pPr>
    <w:rPr>
      <w:kern w:val="20"/>
      <w:szCs w:val="20"/>
    </w:rPr>
  </w:style>
  <w:style w:type="paragraph" w:customStyle="1" w:styleId="CellHead">
    <w:name w:val="CellHead"/>
    <w:basedOn w:val="Normal"/>
    <w:rsid w:val="00947789"/>
    <w:pPr>
      <w:keepNext/>
      <w:spacing w:before="60" w:after="60"/>
    </w:pPr>
    <w:rPr>
      <w:b/>
      <w:kern w:val="20"/>
    </w:rPr>
  </w:style>
  <w:style w:type="paragraph" w:customStyle="1" w:styleId="Citaes1">
    <w:name w:val="Citações 1"/>
    <w:basedOn w:val="Normal"/>
    <w:link w:val="Citaes1Char"/>
    <w:rsid w:val="00947789"/>
    <w:pPr>
      <w:spacing w:after="240"/>
      <w:ind w:left="1247"/>
    </w:pPr>
    <w:rPr>
      <w:kern w:val="20"/>
      <w:sz w:val="22"/>
      <w:szCs w:val="20"/>
    </w:rPr>
  </w:style>
  <w:style w:type="character" w:customStyle="1" w:styleId="Citaes1Char">
    <w:name w:val="Citações 1 Char"/>
    <w:basedOn w:val="Fontepargpadro"/>
    <w:link w:val="Citaes1"/>
    <w:rsid w:val="00947789"/>
    <w:rPr>
      <w:rFonts w:ascii="Tahoma" w:eastAsia="Times New Roman" w:hAnsi="Tahoma" w:cs="Times New Roman"/>
      <w:kern w:val="20"/>
      <w:szCs w:val="20"/>
    </w:rPr>
  </w:style>
  <w:style w:type="paragraph" w:customStyle="1" w:styleId="dashbullet1">
    <w:name w:val="dash bullet 1"/>
    <w:basedOn w:val="Normal"/>
    <w:rsid w:val="00947789"/>
    <w:pPr>
      <w:numPr>
        <w:numId w:val="16"/>
      </w:numPr>
    </w:pPr>
    <w:rPr>
      <w:kern w:val="20"/>
    </w:rPr>
  </w:style>
  <w:style w:type="paragraph" w:customStyle="1" w:styleId="dashbullet2">
    <w:name w:val="dash bullet 2"/>
    <w:basedOn w:val="Normal"/>
    <w:rsid w:val="00947789"/>
    <w:pPr>
      <w:numPr>
        <w:numId w:val="17"/>
      </w:numPr>
    </w:pPr>
    <w:rPr>
      <w:kern w:val="20"/>
    </w:rPr>
  </w:style>
  <w:style w:type="paragraph" w:customStyle="1" w:styleId="dashbullet3">
    <w:name w:val="dash bullet 3"/>
    <w:basedOn w:val="Normal"/>
    <w:rsid w:val="00947789"/>
    <w:pPr>
      <w:numPr>
        <w:numId w:val="18"/>
      </w:numPr>
    </w:pPr>
    <w:rPr>
      <w:kern w:val="20"/>
    </w:rPr>
  </w:style>
  <w:style w:type="paragraph" w:customStyle="1" w:styleId="dashbullet4">
    <w:name w:val="dash bullet 4"/>
    <w:basedOn w:val="Normal"/>
    <w:rsid w:val="00947789"/>
    <w:pPr>
      <w:numPr>
        <w:numId w:val="19"/>
      </w:numPr>
    </w:pPr>
    <w:rPr>
      <w:kern w:val="20"/>
    </w:rPr>
  </w:style>
  <w:style w:type="paragraph" w:customStyle="1" w:styleId="dashbullet5">
    <w:name w:val="dash bullet 5"/>
    <w:basedOn w:val="Normal"/>
    <w:rsid w:val="00947789"/>
    <w:pPr>
      <w:numPr>
        <w:numId w:val="20"/>
      </w:numPr>
    </w:pPr>
    <w:rPr>
      <w:kern w:val="20"/>
    </w:rPr>
  </w:style>
  <w:style w:type="paragraph" w:customStyle="1" w:styleId="dashbullet6">
    <w:name w:val="dash bullet 6"/>
    <w:basedOn w:val="Normal"/>
    <w:rsid w:val="00947789"/>
    <w:pPr>
      <w:numPr>
        <w:numId w:val="21"/>
      </w:numPr>
    </w:pPr>
    <w:rPr>
      <w:kern w:val="20"/>
    </w:rPr>
  </w:style>
  <w:style w:type="paragraph" w:customStyle="1" w:styleId="doublealpha">
    <w:name w:val="double alpha"/>
    <w:basedOn w:val="Normal"/>
    <w:rsid w:val="00947789"/>
    <w:pPr>
      <w:numPr>
        <w:numId w:val="22"/>
      </w:numPr>
    </w:pPr>
    <w:rPr>
      <w:kern w:val="20"/>
    </w:rPr>
  </w:style>
  <w:style w:type="paragraph" w:customStyle="1" w:styleId="Head">
    <w:name w:val="Head"/>
    <w:basedOn w:val="Normal"/>
    <w:next w:val="Normal"/>
    <w:rsid w:val="00947789"/>
    <w:pPr>
      <w:keepNext/>
      <w:spacing w:before="280"/>
      <w:outlineLvl w:val="0"/>
    </w:pPr>
    <w:rPr>
      <w:b/>
      <w:kern w:val="23"/>
      <w:sz w:val="23"/>
    </w:rPr>
  </w:style>
  <w:style w:type="paragraph" w:customStyle="1" w:styleId="Head1">
    <w:name w:val="Head 1"/>
    <w:basedOn w:val="Normal"/>
    <w:next w:val="Normal"/>
    <w:rsid w:val="00947789"/>
    <w:pPr>
      <w:keepNext/>
      <w:spacing w:before="280"/>
      <w:ind w:left="567"/>
      <w:outlineLvl w:val="0"/>
    </w:pPr>
    <w:rPr>
      <w:b/>
      <w:kern w:val="22"/>
      <w:sz w:val="22"/>
    </w:rPr>
  </w:style>
  <w:style w:type="paragraph" w:customStyle="1" w:styleId="Head2">
    <w:name w:val="Head 2"/>
    <w:basedOn w:val="Normal"/>
    <w:next w:val="Body2"/>
    <w:rsid w:val="00947789"/>
    <w:pPr>
      <w:keepNext/>
      <w:spacing w:before="280" w:after="60"/>
      <w:ind w:left="1247"/>
      <w:outlineLvl w:val="1"/>
    </w:pPr>
    <w:rPr>
      <w:b/>
      <w:kern w:val="21"/>
      <w:sz w:val="21"/>
    </w:rPr>
  </w:style>
  <w:style w:type="paragraph" w:customStyle="1" w:styleId="Head3">
    <w:name w:val="Head 3"/>
    <w:basedOn w:val="Normal"/>
    <w:next w:val="Body3"/>
    <w:rsid w:val="00947789"/>
    <w:pPr>
      <w:keepNext/>
      <w:spacing w:before="280"/>
      <w:ind w:left="2041"/>
      <w:outlineLvl w:val="2"/>
    </w:pPr>
    <w:rPr>
      <w:b/>
      <w:kern w:val="20"/>
    </w:rPr>
  </w:style>
  <w:style w:type="paragraph" w:styleId="ndicedeautoridades">
    <w:name w:val="table of authorities"/>
    <w:basedOn w:val="Normal"/>
    <w:next w:val="Normal"/>
    <w:rsid w:val="00947789"/>
    <w:pPr>
      <w:ind w:left="200" w:hanging="200"/>
    </w:pPr>
  </w:style>
  <w:style w:type="table" w:customStyle="1" w:styleId="LDRPadro">
    <w:name w:val="LDR Padrão"/>
    <w:basedOn w:val="Tabelanormal"/>
    <w:uiPriority w:val="99"/>
    <w:rsid w:val="00947789"/>
    <w:pPr>
      <w:spacing w:after="140" w:line="266" w:lineRule="auto"/>
      <w:jc w:val="both"/>
    </w:pPr>
    <w:rPr>
      <w:rFonts w:ascii="Tahoma" w:eastAsia="Times New Roman" w:hAnsi="Tahoma"/>
      <w:sz w:val="20"/>
    </w:rPr>
    <w:tblPr>
      <w:tblBorders>
        <w:top w:val="single" w:sz="4" w:space="0" w:color="auto"/>
        <w:left w:val="single" w:sz="4" w:space="0" w:color="auto"/>
        <w:bottom w:val="single" w:sz="4" w:space="0" w:color="auto"/>
        <w:right w:val="single" w:sz="4" w:space="0" w:color="auto"/>
        <w:insideH w:val="single" w:sz="6" w:space="0" w:color="auto"/>
        <w:insideV w:val="single" w:sz="6" w:space="0" w:color="BFBFBF" w:themeColor="background1" w:themeShade="BF"/>
      </w:tblBorders>
    </w:tblPr>
    <w:tcPr>
      <w:vAlign w:val="center"/>
    </w:tcPr>
    <w:tblStylePr w:type="firstRow">
      <w:pPr>
        <w:wordWrap/>
        <w:spacing w:beforeLines="0" w:before="40" w:beforeAutospacing="0" w:afterLines="0" w:after="40" w:afterAutospacing="0" w:line="266" w:lineRule="auto"/>
        <w:contextualSpacing w:val="0"/>
        <w:jc w:val="left"/>
      </w:pPr>
      <w:rPr>
        <w:rFonts w:ascii="Tahoma" w:hAnsi="Tahoma"/>
        <w:b/>
        <w:sz w:val="20"/>
      </w:rPr>
      <w:tblPr/>
      <w:tcPr>
        <w:tcBorders>
          <w:top w:val="single" w:sz="4" w:space="0" w:color="auto"/>
          <w:left w:val="single" w:sz="4" w:space="0" w:color="auto"/>
          <w:bottom w:val="single" w:sz="6" w:space="0" w:color="auto"/>
          <w:right w:val="single" w:sz="4" w:space="0" w:color="auto"/>
          <w:insideH w:val="nil"/>
          <w:insideV w:val="single" w:sz="6" w:space="0" w:color="BFBFBF" w:themeColor="background1" w:themeShade="BF"/>
          <w:tl2br w:val="nil"/>
          <w:tr2bl w:val="nil"/>
        </w:tcBorders>
        <w:shd w:val="pct20" w:color="auto" w:fill="FFFFFF" w:themeFill="background1"/>
      </w:tcPr>
    </w:tblStylePr>
  </w:style>
  <w:style w:type="character" w:customStyle="1" w:styleId="Level1Char">
    <w:name w:val="Level 1 Char"/>
    <w:link w:val="Level1"/>
    <w:rsid w:val="00E051E2"/>
    <w:rPr>
      <w:rFonts w:ascii="Tahoma" w:eastAsia="Times New Roman" w:hAnsi="Tahoma" w:cs="Times New Roman"/>
      <w:b/>
      <w:kern w:val="20"/>
      <w:sz w:val="20"/>
      <w:szCs w:val="28"/>
    </w:rPr>
  </w:style>
  <w:style w:type="character" w:customStyle="1" w:styleId="Level3Char">
    <w:name w:val="Level 3 Char"/>
    <w:link w:val="Level3"/>
    <w:locked/>
    <w:rsid w:val="00947789"/>
    <w:rPr>
      <w:rFonts w:ascii="Tahoma" w:eastAsia="Times New Roman" w:hAnsi="Tahoma" w:cs="Times New Roman"/>
      <w:kern w:val="20"/>
      <w:sz w:val="20"/>
      <w:szCs w:val="28"/>
    </w:rPr>
  </w:style>
  <w:style w:type="paragraph" w:customStyle="1" w:styleId="Level7">
    <w:name w:val="Level 7"/>
    <w:basedOn w:val="Normal"/>
    <w:rsid w:val="00947789"/>
    <w:pPr>
      <w:numPr>
        <w:ilvl w:val="6"/>
        <w:numId w:val="23"/>
      </w:numPr>
      <w:tabs>
        <w:tab w:val="left" w:pos="5245"/>
      </w:tabs>
    </w:pPr>
  </w:style>
  <w:style w:type="paragraph" w:customStyle="1" w:styleId="Level8">
    <w:name w:val="Level 8"/>
    <w:basedOn w:val="Normal"/>
    <w:rsid w:val="00947789"/>
    <w:pPr>
      <w:numPr>
        <w:ilvl w:val="7"/>
        <w:numId w:val="23"/>
      </w:numPr>
      <w:tabs>
        <w:tab w:val="left" w:pos="5954"/>
      </w:tabs>
    </w:pPr>
  </w:style>
  <w:style w:type="paragraph" w:customStyle="1" w:styleId="Level9">
    <w:name w:val="Level 9"/>
    <w:basedOn w:val="Normal"/>
    <w:rsid w:val="00947789"/>
    <w:pPr>
      <w:numPr>
        <w:ilvl w:val="8"/>
        <w:numId w:val="23"/>
      </w:numPr>
      <w:tabs>
        <w:tab w:val="left" w:pos="6804"/>
      </w:tabs>
    </w:pPr>
  </w:style>
  <w:style w:type="paragraph" w:customStyle="1" w:styleId="NodoProcesso">
    <w:name w:val="NodoProcesso"/>
    <w:basedOn w:val="Normal"/>
    <w:next w:val="Normal"/>
    <w:rsid w:val="00947789"/>
    <w:pPr>
      <w:keepNext/>
      <w:keepLines/>
      <w:spacing w:before="140" w:after="400"/>
      <w:outlineLvl w:val="3"/>
    </w:pPr>
    <w:rPr>
      <w:b/>
      <w:kern w:val="20"/>
      <w:sz w:val="22"/>
      <w:szCs w:val="20"/>
    </w:rPr>
  </w:style>
  <w:style w:type="paragraph" w:customStyle="1" w:styleId="NumerodaPasta">
    <w:name w:val="NumerodaPasta"/>
    <w:basedOn w:val="Normal"/>
    <w:rsid w:val="00947789"/>
    <w:pPr>
      <w:spacing w:after="240"/>
    </w:pPr>
    <w:rPr>
      <w:kern w:val="20"/>
      <w:sz w:val="22"/>
      <w:szCs w:val="20"/>
    </w:rPr>
  </w:style>
  <w:style w:type="paragraph" w:customStyle="1" w:styleId="Parties">
    <w:name w:val="Parties"/>
    <w:basedOn w:val="Normal"/>
    <w:rsid w:val="00947789"/>
    <w:pPr>
      <w:numPr>
        <w:numId w:val="24"/>
      </w:numPr>
    </w:pPr>
    <w:rPr>
      <w:kern w:val="20"/>
    </w:rPr>
  </w:style>
  <w:style w:type="paragraph" w:customStyle="1" w:styleId="Petio1">
    <w:name w:val="Petição 1"/>
    <w:basedOn w:val="Normal"/>
    <w:link w:val="Petio1CharChar"/>
    <w:rsid w:val="00947789"/>
    <w:pPr>
      <w:numPr>
        <w:numId w:val="25"/>
      </w:numPr>
      <w:spacing w:after="240"/>
      <w:outlineLvl w:val="0"/>
    </w:pPr>
    <w:rPr>
      <w:kern w:val="20"/>
      <w:sz w:val="22"/>
      <w:szCs w:val="20"/>
    </w:rPr>
  </w:style>
  <w:style w:type="character" w:customStyle="1" w:styleId="Petio1CharChar">
    <w:name w:val="Petição 1 Char Char"/>
    <w:basedOn w:val="Fontepargpadro"/>
    <w:link w:val="Petio1"/>
    <w:rsid w:val="00947789"/>
    <w:rPr>
      <w:rFonts w:ascii="Tahoma" w:eastAsia="Times New Roman" w:hAnsi="Tahoma" w:cs="Times New Roman"/>
      <w:kern w:val="20"/>
      <w:szCs w:val="20"/>
    </w:rPr>
  </w:style>
  <w:style w:type="paragraph" w:customStyle="1" w:styleId="Petio2">
    <w:name w:val="Petição 2"/>
    <w:basedOn w:val="Normal"/>
    <w:link w:val="Petio2Char"/>
    <w:rsid w:val="00947789"/>
    <w:pPr>
      <w:numPr>
        <w:ilvl w:val="1"/>
        <w:numId w:val="25"/>
      </w:numPr>
      <w:tabs>
        <w:tab w:val="left" w:pos="3515"/>
      </w:tabs>
      <w:spacing w:after="240"/>
      <w:outlineLvl w:val="1"/>
    </w:pPr>
    <w:rPr>
      <w:kern w:val="20"/>
      <w:sz w:val="22"/>
      <w:szCs w:val="20"/>
    </w:rPr>
  </w:style>
  <w:style w:type="character" w:customStyle="1" w:styleId="Petio2Char">
    <w:name w:val="Petição 2 Char"/>
    <w:basedOn w:val="Fontepargpadro"/>
    <w:link w:val="Petio2"/>
    <w:rsid w:val="00947789"/>
    <w:rPr>
      <w:rFonts w:ascii="Tahoma" w:eastAsia="Times New Roman" w:hAnsi="Tahoma" w:cs="Times New Roman"/>
      <w:kern w:val="20"/>
      <w:szCs w:val="20"/>
    </w:rPr>
  </w:style>
  <w:style w:type="paragraph" w:customStyle="1" w:styleId="Petio3">
    <w:name w:val="Petição 3"/>
    <w:basedOn w:val="Normal"/>
    <w:rsid w:val="00947789"/>
    <w:pPr>
      <w:numPr>
        <w:ilvl w:val="2"/>
        <w:numId w:val="25"/>
      </w:numPr>
      <w:tabs>
        <w:tab w:val="left" w:pos="4309"/>
      </w:tabs>
      <w:spacing w:after="240"/>
      <w:outlineLvl w:val="2"/>
    </w:pPr>
    <w:rPr>
      <w:kern w:val="20"/>
      <w:sz w:val="22"/>
      <w:szCs w:val="20"/>
    </w:rPr>
  </w:style>
  <w:style w:type="paragraph" w:customStyle="1" w:styleId="Recitals">
    <w:name w:val="Recitals"/>
    <w:basedOn w:val="Normal"/>
    <w:rsid w:val="00947789"/>
    <w:pPr>
      <w:numPr>
        <w:numId w:val="26"/>
      </w:numPr>
    </w:pPr>
    <w:rPr>
      <w:kern w:val="20"/>
    </w:rPr>
  </w:style>
  <w:style w:type="character" w:styleId="Refdenotadefim">
    <w:name w:val="endnote reference"/>
    <w:basedOn w:val="Fontepargpadro"/>
    <w:rsid w:val="00947789"/>
    <w:rPr>
      <w:rFonts w:ascii="Arial" w:hAnsi="Arial"/>
      <w:vertAlign w:val="superscript"/>
    </w:rPr>
  </w:style>
  <w:style w:type="paragraph" w:customStyle="1" w:styleId="Referncia">
    <w:name w:val="Referência"/>
    <w:basedOn w:val="Normal"/>
    <w:rsid w:val="00947789"/>
    <w:pPr>
      <w:spacing w:after="500"/>
    </w:pPr>
    <w:rPr>
      <w:b/>
      <w:sz w:val="21"/>
    </w:rPr>
  </w:style>
  <w:style w:type="paragraph" w:customStyle="1" w:styleId="RelaAlphaMai1">
    <w:name w:val="RelaAlphaMai1"/>
    <w:basedOn w:val="Normal"/>
    <w:link w:val="RelaAlphaMai1Char"/>
    <w:qFormat/>
    <w:rsid w:val="00947789"/>
    <w:pPr>
      <w:numPr>
        <w:numId w:val="27"/>
      </w:numPr>
      <w:tabs>
        <w:tab w:val="clear" w:pos="567"/>
        <w:tab w:val="num" w:pos="426"/>
      </w:tabs>
      <w:spacing w:after="100" w:line="240" w:lineRule="auto"/>
    </w:pPr>
    <w:rPr>
      <w:kern w:val="20"/>
      <w:sz w:val="17"/>
    </w:rPr>
  </w:style>
  <w:style w:type="character" w:customStyle="1" w:styleId="RelaAlphaMai1Char">
    <w:name w:val="RelaAlphaMai1 Char"/>
    <w:basedOn w:val="Fontepargpadro"/>
    <w:link w:val="RelaAlphaMai1"/>
    <w:rsid w:val="00947789"/>
    <w:rPr>
      <w:rFonts w:ascii="Tahoma" w:eastAsia="Times New Roman" w:hAnsi="Tahoma" w:cs="Times New Roman"/>
      <w:kern w:val="20"/>
      <w:sz w:val="17"/>
      <w:szCs w:val="24"/>
    </w:rPr>
  </w:style>
  <w:style w:type="paragraph" w:customStyle="1" w:styleId="RelaAlphaMai2">
    <w:name w:val="RelaAlphaMai2"/>
    <w:basedOn w:val="Normal"/>
    <w:link w:val="RelaAlphaMai2Char"/>
    <w:qFormat/>
    <w:rsid w:val="00947789"/>
    <w:pPr>
      <w:numPr>
        <w:numId w:val="28"/>
      </w:numPr>
      <w:tabs>
        <w:tab w:val="clear" w:pos="1247"/>
        <w:tab w:val="num" w:pos="993"/>
      </w:tabs>
      <w:spacing w:after="100" w:line="240" w:lineRule="auto"/>
    </w:pPr>
    <w:rPr>
      <w:kern w:val="20"/>
      <w:sz w:val="17"/>
      <w:lang w:val="en-US"/>
    </w:rPr>
  </w:style>
  <w:style w:type="character" w:customStyle="1" w:styleId="RelaAlphaMai2Char">
    <w:name w:val="RelaAlphaMai2 Char"/>
    <w:basedOn w:val="Fontepargpadro"/>
    <w:link w:val="RelaAlphaMai2"/>
    <w:rsid w:val="00947789"/>
    <w:rPr>
      <w:rFonts w:ascii="Tahoma" w:eastAsia="Times New Roman" w:hAnsi="Tahoma" w:cs="Times New Roman"/>
      <w:kern w:val="20"/>
      <w:sz w:val="17"/>
      <w:szCs w:val="24"/>
      <w:lang w:val="en-US"/>
    </w:rPr>
  </w:style>
  <w:style w:type="paragraph" w:customStyle="1" w:styleId="RelaAlphaMai3">
    <w:name w:val="RelaAlphaMai3"/>
    <w:basedOn w:val="Normal"/>
    <w:link w:val="RelaAlphaMai3Char"/>
    <w:qFormat/>
    <w:rsid w:val="00947789"/>
    <w:pPr>
      <w:numPr>
        <w:numId w:val="29"/>
      </w:numPr>
      <w:tabs>
        <w:tab w:val="clear" w:pos="2041"/>
        <w:tab w:val="num" w:pos="1701"/>
      </w:tabs>
      <w:spacing w:after="100" w:line="240" w:lineRule="auto"/>
    </w:pPr>
    <w:rPr>
      <w:kern w:val="20"/>
      <w:sz w:val="17"/>
      <w:lang w:val="en-US"/>
    </w:rPr>
  </w:style>
  <w:style w:type="character" w:customStyle="1" w:styleId="RelaAlphaMai3Char">
    <w:name w:val="RelaAlphaMai3 Char"/>
    <w:basedOn w:val="Fontepargpadro"/>
    <w:link w:val="RelaAlphaMai3"/>
    <w:rsid w:val="00947789"/>
    <w:rPr>
      <w:rFonts w:ascii="Tahoma" w:eastAsia="Times New Roman" w:hAnsi="Tahoma" w:cs="Times New Roman"/>
      <w:kern w:val="20"/>
      <w:sz w:val="17"/>
      <w:szCs w:val="24"/>
      <w:lang w:val="en-US"/>
    </w:rPr>
  </w:style>
  <w:style w:type="paragraph" w:customStyle="1" w:styleId="RelaAlphaMin1">
    <w:name w:val="RelaAlphaMin1"/>
    <w:basedOn w:val="Normal"/>
    <w:link w:val="RelaAlphaMin1Char"/>
    <w:qFormat/>
    <w:rsid w:val="00947789"/>
    <w:pPr>
      <w:numPr>
        <w:numId w:val="30"/>
      </w:numPr>
      <w:tabs>
        <w:tab w:val="clear" w:pos="567"/>
        <w:tab w:val="num" w:pos="426"/>
      </w:tabs>
      <w:spacing w:after="100" w:line="240" w:lineRule="auto"/>
    </w:pPr>
    <w:rPr>
      <w:kern w:val="20"/>
      <w:sz w:val="17"/>
    </w:rPr>
  </w:style>
  <w:style w:type="character" w:customStyle="1" w:styleId="RelaAlphaMin1Char">
    <w:name w:val="RelaAlphaMin1 Char"/>
    <w:basedOn w:val="Fontepargpadro"/>
    <w:link w:val="RelaAlphaMin1"/>
    <w:rsid w:val="00947789"/>
    <w:rPr>
      <w:rFonts w:ascii="Tahoma" w:eastAsia="Times New Roman" w:hAnsi="Tahoma" w:cs="Times New Roman"/>
      <w:kern w:val="20"/>
      <w:sz w:val="17"/>
      <w:szCs w:val="24"/>
    </w:rPr>
  </w:style>
  <w:style w:type="paragraph" w:customStyle="1" w:styleId="RelaAlphaMin2">
    <w:name w:val="RelaAlphaMin2"/>
    <w:basedOn w:val="Normal"/>
    <w:link w:val="RelaAlphaMin2Char"/>
    <w:qFormat/>
    <w:rsid w:val="00947789"/>
    <w:pPr>
      <w:numPr>
        <w:numId w:val="31"/>
      </w:numPr>
      <w:tabs>
        <w:tab w:val="clear" w:pos="1247"/>
        <w:tab w:val="num" w:pos="993"/>
      </w:tabs>
      <w:spacing w:after="100" w:line="240" w:lineRule="auto"/>
    </w:pPr>
    <w:rPr>
      <w:kern w:val="20"/>
      <w:sz w:val="17"/>
      <w:lang w:val="en-US"/>
    </w:rPr>
  </w:style>
  <w:style w:type="character" w:customStyle="1" w:styleId="RelaAlphaMin2Char">
    <w:name w:val="RelaAlphaMin2 Char"/>
    <w:basedOn w:val="Fontepargpadro"/>
    <w:link w:val="RelaAlphaMin2"/>
    <w:rsid w:val="00947789"/>
    <w:rPr>
      <w:rFonts w:ascii="Tahoma" w:eastAsia="Times New Roman" w:hAnsi="Tahoma" w:cs="Times New Roman"/>
      <w:kern w:val="20"/>
      <w:sz w:val="17"/>
      <w:szCs w:val="24"/>
      <w:lang w:val="en-US"/>
    </w:rPr>
  </w:style>
  <w:style w:type="paragraph" w:customStyle="1" w:styleId="RelaAlphaMin3">
    <w:name w:val="RelaAlphaMin3"/>
    <w:basedOn w:val="Normal"/>
    <w:link w:val="RelaAlphaMin3Char"/>
    <w:qFormat/>
    <w:rsid w:val="00947789"/>
    <w:pPr>
      <w:numPr>
        <w:numId w:val="32"/>
      </w:numPr>
      <w:tabs>
        <w:tab w:val="clear" w:pos="2041"/>
        <w:tab w:val="num" w:pos="1701"/>
      </w:tabs>
      <w:spacing w:after="100" w:line="240" w:lineRule="auto"/>
    </w:pPr>
    <w:rPr>
      <w:kern w:val="20"/>
      <w:sz w:val="17"/>
      <w:lang w:val="en-US"/>
    </w:rPr>
  </w:style>
  <w:style w:type="character" w:customStyle="1" w:styleId="RelaAlphaMin3Char">
    <w:name w:val="RelaAlphaMin3 Char"/>
    <w:basedOn w:val="Fontepargpadro"/>
    <w:link w:val="RelaAlphaMin3"/>
    <w:rsid w:val="00947789"/>
    <w:rPr>
      <w:rFonts w:ascii="Tahoma" w:eastAsia="Times New Roman" w:hAnsi="Tahoma" w:cs="Times New Roman"/>
      <w:kern w:val="20"/>
      <w:sz w:val="17"/>
      <w:szCs w:val="24"/>
      <w:lang w:val="en-US"/>
    </w:rPr>
  </w:style>
  <w:style w:type="paragraph" w:customStyle="1" w:styleId="RelaBody">
    <w:name w:val="RelaBody"/>
    <w:basedOn w:val="Normal"/>
    <w:link w:val="RelaBodyChar"/>
    <w:qFormat/>
    <w:rsid w:val="00947789"/>
    <w:pPr>
      <w:spacing w:before="100" w:after="100" w:line="240" w:lineRule="auto"/>
    </w:pPr>
    <w:rPr>
      <w:sz w:val="17"/>
    </w:rPr>
  </w:style>
  <w:style w:type="character" w:customStyle="1" w:styleId="RelaBodyChar">
    <w:name w:val="RelaBody Char"/>
    <w:basedOn w:val="Fontepargpadro"/>
    <w:link w:val="RelaBody"/>
    <w:rsid w:val="00947789"/>
    <w:rPr>
      <w:rFonts w:ascii="Tahoma" w:eastAsia="Times New Roman" w:hAnsi="Tahoma" w:cs="Times New Roman"/>
      <w:sz w:val="17"/>
      <w:szCs w:val="24"/>
    </w:rPr>
  </w:style>
  <w:style w:type="paragraph" w:customStyle="1" w:styleId="RelaBuletTabela">
    <w:name w:val="RelaBuletTabela"/>
    <w:basedOn w:val="PargrafodaLista"/>
    <w:link w:val="RelaBuletTabelaChar"/>
    <w:qFormat/>
    <w:rsid w:val="00947789"/>
    <w:pPr>
      <w:numPr>
        <w:numId w:val="33"/>
      </w:numPr>
      <w:tabs>
        <w:tab w:val="left" w:pos="181"/>
      </w:tabs>
      <w:spacing w:before="20" w:after="20" w:line="240" w:lineRule="auto"/>
    </w:pPr>
    <w:rPr>
      <w:sz w:val="14"/>
      <w:szCs w:val="14"/>
    </w:rPr>
  </w:style>
  <w:style w:type="character" w:customStyle="1" w:styleId="RelaBuletTabelaChar">
    <w:name w:val="RelaBuletTabela Char"/>
    <w:basedOn w:val="Fontepargpadro"/>
    <w:link w:val="RelaBuletTabela"/>
    <w:rsid w:val="00947789"/>
    <w:rPr>
      <w:rFonts w:ascii="Tahoma" w:eastAsia="Times New Roman" w:hAnsi="Tahoma" w:cs="Times New Roman"/>
      <w:sz w:val="14"/>
      <w:szCs w:val="14"/>
    </w:rPr>
  </w:style>
  <w:style w:type="paragraph" w:customStyle="1" w:styleId="RelaBullet1">
    <w:name w:val="RelaBullet1"/>
    <w:basedOn w:val="PargrafodaLista"/>
    <w:link w:val="RelaBullet1Char"/>
    <w:qFormat/>
    <w:rsid w:val="00947789"/>
    <w:pPr>
      <w:numPr>
        <w:numId w:val="35"/>
      </w:numPr>
      <w:tabs>
        <w:tab w:val="left" w:pos="425"/>
      </w:tabs>
      <w:spacing w:after="100" w:line="240" w:lineRule="auto"/>
      <w:contextualSpacing w:val="0"/>
    </w:pPr>
    <w:rPr>
      <w:sz w:val="17"/>
    </w:rPr>
  </w:style>
  <w:style w:type="character" w:customStyle="1" w:styleId="RelaBullet1Char">
    <w:name w:val="RelaBullet1 Char"/>
    <w:basedOn w:val="Fontepargpadro"/>
    <w:link w:val="RelaBullet1"/>
    <w:rsid w:val="00947789"/>
    <w:rPr>
      <w:rFonts w:ascii="Tahoma" w:eastAsia="Times New Roman" w:hAnsi="Tahoma" w:cs="Times New Roman"/>
      <w:sz w:val="17"/>
      <w:szCs w:val="24"/>
    </w:rPr>
  </w:style>
  <w:style w:type="paragraph" w:customStyle="1" w:styleId="RelaBullet2">
    <w:name w:val="RelaBullet2"/>
    <w:basedOn w:val="Normal"/>
    <w:link w:val="RelaBullet2Char"/>
    <w:qFormat/>
    <w:rsid w:val="00947789"/>
    <w:pPr>
      <w:numPr>
        <w:numId w:val="34"/>
      </w:numPr>
      <w:tabs>
        <w:tab w:val="left" w:pos="992"/>
      </w:tabs>
      <w:spacing w:after="100" w:line="240" w:lineRule="auto"/>
    </w:pPr>
    <w:rPr>
      <w:sz w:val="17"/>
      <w:szCs w:val="17"/>
    </w:rPr>
  </w:style>
  <w:style w:type="character" w:customStyle="1" w:styleId="RelaBullet2Char">
    <w:name w:val="RelaBullet2 Char"/>
    <w:basedOn w:val="RelaBullet1Char"/>
    <w:link w:val="RelaBullet2"/>
    <w:rsid w:val="00947789"/>
    <w:rPr>
      <w:rFonts w:ascii="Tahoma" w:eastAsia="Times New Roman" w:hAnsi="Tahoma" w:cs="Times New Roman"/>
      <w:sz w:val="17"/>
      <w:szCs w:val="17"/>
    </w:rPr>
  </w:style>
  <w:style w:type="paragraph" w:customStyle="1" w:styleId="RelaBullet3">
    <w:name w:val="RelaBullet3"/>
    <w:basedOn w:val="Normal"/>
    <w:link w:val="RelaBullet3Char"/>
    <w:qFormat/>
    <w:rsid w:val="00947789"/>
    <w:pPr>
      <w:numPr>
        <w:ilvl w:val="1"/>
        <w:numId w:val="35"/>
      </w:numPr>
      <w:tabs>
        <w:tab w:val="left" w:pos="1701"/>
      </w:tabs>
      <w:spacing w:after="100" w:line="240" w:lineRule="auto"/>
    </w:pPr>
    <w:rPr>
      <w:sz w:val="17"/>
      <w:szCs w:val="17"/>
    </w:rPr>
  </w:style>
  <w:style w:type="character" w:customStyle="1" w:styleId="RelaBullet3Char">
    <w:name w:val="RelaBullet3 Char"/>
    <w:basedOn w:val="Fontepargpadro"/>
    <w:link w:val="RelaBullet3"/>
    <w:rsid w:val="00947789"/>
    <w:rPr>
      <w:rFonts w:ascii="Tahoma" w:eastAsia="Times New Roman" w:hAnsi="Tahoma" w:cs="Times New Roman"/>
      <w:sz w:val="17"/>
      <w:szCs w:val="17"/>
    </w:rPr>
  </w:style>
  <w:style w:type="paragraph" w:customStyle="1" w:styleId="RelaDestaque">
    <w:name w:val="RelaDestaque"/>
    <w:basedOn w:val="Body"/>
    <w:link w:val="RelaDestaqueChar"/>
    <w:qFormat/>
    <w:rsid w:val="00947789"/>
    <w:pPr>
      <w:keepNext/>
      <w:spacing w:before="280" w:line="240" w:lineRule="auto"/>
    </w:pPr>
    <w:rPr>
      <w:rFonts w:cs="Tahoma"/>
      <w:color w:val="4CB748"/>
      <w:sz w:val="18"/>
      <w:szCs w:val="18"/>
    </w:rPr>
  </w:style>
  <w:style w:type="character" w:customStyle="1" w:styleId="RelaDestaqueChar">
    <w:name w:val="RelaDestaque Char"/>
    <w:basedOn w:val="Fontepargpadro"/>
    <w:link w:val="RelaDestaque"/>
    <w:rsid w:val="00947789"/>
    <w:rPr>
      <w:rFonts w:ascii="Tahoma" w:eastAsia="Times New Roman" w:hAnsi="Tahoma" w:cs="Tahoma"/>
      <w:color w:val="4CB748"/>
      <w:kern w:val="20"/>
      <w:sz w:val="18"/>
      <w:szCs w:val="18"/>
    </w:rPr>
  </w:style>
  <w:style w:type="paragraph" w:customStyle="1" w:styleId="RelaNiv4">
    <w:name w:val="RelaNiv4"/>
    <w:basedOn w:val="Normal"/>
    <w:link w:val="RelaNiv4Char"/>
    <w:qFormat/>
    <w:rsid w:val="00947789"/>
    <w:pPr>
      <w:numPr>
        <w:ilvl w:val="3"/>
        <w:numId w:val="36"/>
      </w:numPr>
      <w:spacing w:before="160" w:after="160" w:line="240" w:lineRule="auto"/>
    </w:pPr>
    <w:rPr>
      <w:color w:val="4CB748"/>
      <w:sz w:val="26"/>
      <w:szCs w:val="26"/>
    </w:rPr>
  </w:style>
  <w:style w:type="character" w:customStyle="1" w:styleId="RelaNiv4Char">
    <w:name w:val="RelaNiv4 Char"/>
    <w:basedOn w:val="Fontepargpadro"/>
    <w:link w:val="RelaNiv4"/>
    <w:rsid w:val="00947789"/>
    <w:rPr>
      <w:rFonts w:ascii="Tahoma" w:eastAsia="Times New Roman" w:hAnsi="Tahoma" w:cs="Times New Roman"/>
      <w:color w:val="4CB748"/>
      <w:sz w:val="26"/>
      <w:szCs w:val="26"/>
    </w:rPr>
  </w:style>
  <w:style w:type="paragraph" w:customStyle="1" w:styleId="RelaNiv3">
    <w:name w:val="RelaNiv3"/>
    <w:basedOn w:val="RelaNiv4"/>
    <w:link w:val="RelaNiv3Char"/>
    <w:qFormat/>
    <w:rsid w:val="00947789"/>
    <w:pPr>
      <w:numPr>
        <w:ilvl w:val="0"/>
        <w:numId w:val="0"/>
      </w:numPr>
      <w:tabs>
        <w:tab w:val="num" w:pos="993"/>
      </w:tabs>
      <w:spacing w:before="280" w:after="140"/>
    </w:pPr>
    <w:rPr>
      <w:sz w:val="24"/>
      <w:szCs w:val="24"/>
    </w:rPr>
  </w:style>
  <w:style w:type="character" w:customStyle="1" w:styleId="RelaNiv3Char">
    <w:name w:val="RelaNiv3 Char"/>
    <w:basedOn w:val="Fontepargpadro"/>
    <w:link w:val="RelaNiv3"/>
    <w:rsid w:val="00947789"/>
    <w:rPr>
      <w:rFonts w:ascii="Tahoma" w:eastAsia="Times New Roman" w:hAnsi="Tahoma" w:cs="Times New Roman"/>
      <w:color w:val="4CB748"/>
      <w:sz w:val="24"/>
      <w:szCs w:val="24"/>
    </w:rPr>
  </w:style>
  <w:style w:type="paragraph" w:customStyle="1" w:styleId="RelaNiv2">
    <w:name w:val="RelaNiv2"/>
    <w:basedOn w:val="RelaNiv3"/>
    <w:link w:val="RelaNiv2Char"/>
    <w:qFormat/>
    <w:rsid w:val="00947789"/>
    <w:pPr>
      <w:numPr>
        <w:ilvl w:val="2"/>
        <w:numId w:val="36"/>
      </w:numPr>
      <w:tabs>
        <w:tab w:val="clear" w:pos="992"/>
      </w:tabs>
    </w:pPr>
  </w:style>
  <w:style w:type="character" w:customStyle="1" w:styleId="RelaNiv2Char">
    <w:name w:val="RelaNiv2 Char"/>
    <w:basedOn w:val="Fontepargpadro"/>
    <w:link w:val="RelaNiv2"/>
    <w:rsid w:val="00947789"/>
    <w:rPr>
      <w:rFonts w:ascii="Tahoma" w:eastAsia="Times New Roman" w:hAnsi="Tahoma" w:cs="Times New Roman"/>
      <w:color w:val="4CB748"/>
      <w:sz w:val="24"/>
      <w:szCs w:val="24"/>
    </w:rPr>
  </w:style>
  <w:style w:type="paragraph" w:customStyle="1" w:styleId="RelaNiv1">
    <w:name w:val="RelaNiv1"/>
    <w:basedOn w:val="RelaNiv2"/>
    <w:link w:val="RelaNiv1Char"/>
    <w:qFormat/>
    <w:rsid w:val="00947789"/>
    <w:pPr>
      <w:numPr>
        <w:ilvl w:val="1"/>
      </w:numPr>
    </w:pPr>
    <w:rPr>
      <w:sz w:val="28"/>
      <w:szCs w:val="28"/>
    </w:rPr>
  </w:style>
  <w:style w:type="character" w:customStyle="1" w:styleId="RelaNiv1Char">
    <w:name w:val="RelaNiv1 Char"/>
    <w:basedOn w:val="Fontepargpadro"/>
    <w:link w:val="RelaNiv1"/>
    <w:rsid w:val="00947789"/>
    <w:rPr>
      <w:rFonts w:ascii="Tahoma" w:eastAsia="Times New Roman" w:hAnsi="Tahoma" w:cs="Times New Roman"/>
      <w:color w:val="4CB748"/>
      <w:sz w:val="28"/>
      <w:szCs w:val="28"/>
    </w:rPr>
  </w:style>
  <w:style w:type="paragraph" w:customStyle="1" w:styleId="RelaNiv0">
    <w:name w:val="RelaNiv0"/>
    <w:basedOn w:val="RelaNiv1"/>
    <w:next w:val="RelaNiv1"/>
    <w:link w:val="RelaNiv0Char"/>
    <w:qFormat/>
    <w:rsid w:val="00947789"/>
    <w:pPr>
      <w:numPr>
        <w:ilvl w:val="0"/>
      </w:numPr>
      <w:spacing w:before="120" w:after="120"/>
    </w:pPr>
    <w:rPr>
      <w:rFonts w:cstheme="minorHAnsi"/>
      <w:bCs/>
      <w:noProof/>
      <w:color w:val="FFFFFF" w:themeColor="background1"/>
      <w:sz w:val="36"/>
      <w:szCs w:val="36"/>
    </w:rPr>
  </w:style>
  <w:style w:type="character" w:customStyle="1" w:styleId="RelaNiv0Char">
    <w:name w:val="RelaNiv0 Char"/>
    <w:basedOn w:val="Fontepargpadro"/>
    <w:link w:val="RelaNiv0"/>
    <w:rsid w:val="00947789"/>
    <w:rPr>
      <w:rFonts w:ascii="Tahoma" w:eastAsia="Times New Roman" w:hAnsi="Tahoma" w:cstheme="minorHAnsi"/>
      <w:bCs/>
      <w:noProof/>
      <w:color w:val="FFFFFF" w:themeColor="background1"/>
      <w:sz w:val="36"/>
      <w:szCs w:val="36"/>
    </w:rPr>
  </w:style>
  <w:style w:type="paragraph" w:customStyle="1" w:styleId="RelaRoman111">
    <w:name w:val="RelaRoman111"/>
    <w:basedOn w:val="PargrafodaLista"/>
    <w:link w:val="RelaRoman111Char"/>
    <w:qFormat/>
    <w:rsid w:val="00947789"/>
    <w:pPr>
      <w:numPr>
        <w:numId w:val="37"/>
      </w:numPr>
      <w:spacing w:after="100" w:line="240" w:lineRule="auto"/>
      <w:contextualSpacing w:val="0"/>
    </w:pPr>
    <w:rPr>
      <w:sz w:val="17"/>
      <w:szCs w:val="17"/>
    </w:rPr>
  </w:style>
  <w:style w:type="character" w:customStyle="1" w:styleId="RelaRoman111Char">
    <w:name w:val="RelaRoman111 Char"/>
    <w:basedOn w:val="Fontepargpadro"/>
    <w:link w:val="RelaRoman111"/>
    <w:rsid w:val="00947789"/>
    <w:rPr>
      <w:rFonts w:ascii="Tahoma" w:eastAsia="Times New Roman" w:hAnsi="Tahoma" w:cs="Times New Roman"/>
      <w:sz w:val="17"/>
      <w:szCs w:val="17"/>
    </w:rPr>
  </w:style>
  <w:style w:type="paragraph" w:customStyle="1" w:styleId="RelaRoman222">
    <w:name w:val="RelaRoman222"/>
    <w:basedOn w:val="PargrafodaLista"/>
    <w:link w:val="RelaRoman222Char"/>
    <w:qFormat/>
    <w:rsid w:val="00947789"/>
    <w:pPr>
      <w:numPr>
        <w:numId w:val="38"/>
      </w:numPr>
      <w:tabs>
        <w:tab w:val="clear" w:pos="1247"/>
        <w:tab w:val="left" w:pos="992"/>
      </w:tabs>
      <w:spacing w:after="100" w:line="240" w:lineRule="auto"/>
      <w:contextualSpacing w:val="0"/>
    </w:pPr>
    <w:rPr>
      <w:sz w:val="17"/>
      <w:szCs w:val="17"/>
    </w:rPr>
  </w:style>
  <w:style w:type="character" w:customStyle="1" w:styleId="RelaRoman222Char">
    <w:name w:val="RelaRoman222 Char"/>
    <w:basedOn w:val="Fontepargpadro"/>
    <w:link w:val="RelaRoman222"/>
    <w:rsid w:val="00947789"/>
    <w:rPr>
      <w:rFonts w:ascii="Tahoma" w:eastAsia="Times New Roman" w:hAnsi="Tahoma" w:cs="Times New Roman"/>
      <w:sz w:val="17"/>
      <w:szCs w:val="17"/>
    </w:rPr>
  </w:style>
  <w:style w:type="paragraph" w:customStyle="1" w:styleId="RelaRoman333">
    <w:name w:val="RelaRoman333"/>
    <w:basedOn w:val="PargrafodaLista"/>
    <w:link w:val="RelaRoman333Char"/>
    <w:qFormat/>
    <w:rsid w:val="00947789"/>
    <w:pPr>
      <w:numPr>
        <w:numId w:val="39"/>
      </w:numPr>
      <w:tabs>
        <w:tab w:val="clear" w:pos="2041"/>
        <w:tab w:val="left" w:pos="1701"/>
      </w:tabs>
      <w:spacing w:after="100" w:line="240" w:lineRule="auto"/>
      <w:contextualSpacing w:val="0"/>
    </w:pPr>
    <w:rPr>
      <w:sz w:val="17"/>
      <w:szCs w:val="17"/>
    </w:rPr>
  </w:style>
  <w:style w:type="character" w:customStyle="1" w:styleId="RelaRoman333Char">
    <w:name w:val="RelaRoman333 Char"/>
    <w:basedOn w:val="Fontepargpadro"/>
    <w:link w:val="RelaRoman333"/>
    <w:rsid w:val="00947789"/>
    <w:rPr>
      <w:rFonts w:ascii="Tahoma" w:eastAsia="Times New Roman" w:hAnsi="Tahoma" w:cs="Times New Roman"/>
      <w:sz w:val="17"/>
      <w:szCs w:val="17"/>
    </w:rPr>
  </w:style>
  <w:style w:type="paragraph" w:customStyle="1" w:styleId="Rodap2">
    <w:name w:val="Rodapé2"/>
    <w:basedOn w:val="Rodap"/>
    <w:rsid w:val="00947789"/>
  </w:style>
  <w:style w:type="paragraph" w:customStyle="1" w:styleId="roman1">
    <w:name w:val="roman 1"/>
    <w:basedOn w:val="Normal"/>
    <w:rsid w:val="00947789"/>
    <w:pPr>
      <w:numPr>
        <w:numId w:val="40"/>
      </w:numPr>
      <w:tabs>
        <w:tab w:val="left" w:pos="567"/>
      </w:tabs>
    </w:pPr>
    <w:rPr>
      <w:kern w:val="20"/>
      <w:szCs w:val="20"/>
    </w:rPr>
  </w:style>
  <w:style w:type="paragraph" w:customStyle="1" w:styleId="roman2">
    <w:name w:val="roman 2"/>
    <w:basedOn w:val="Normal"/>
    <w:rsid w:val="00947789"/>
    <w:pPr>
      <w:numPr>
        <w:numId w:val="41"/>
      </w:numPr>
    </w:pPr>
    <w:rPr>
      <w:kern w:val="20"/>
      <w:szCs w:val="20"/>
    </w:rPr>
  </w:style>
  <w:style w:type="paragraph" w:customStyle="1" w:styleId="roman3">
    <w:name w:val="roman 3"/>
    <w:basedOn w:val="Normal"/>
    <w:link w:val="roman3Char"/>
    <w:rsid w:val="00947789"/>
    <w:pPr>
      <w:numPr>
        <w:numId w:val="42"/>
      </w:numPr>
    </w:pPr>
    <w:rPr>
      <w:kern w:val="20"/>
      <w:szCs w:val="20"/>
    </w:rPr>
  </w:style>
  <w:style w:type="character" w:customStyle="1" w:styleId="roman3Char">
    <w:name w:val="roman 3 Char"/>
    <w:link w:val="roman3"/>
    <w:locked/>
    <w:rsid w:val="00947789"/>
    <w:rPr>
      <w:rFonts w:ascii="Tahoma" w:eastAsia="Times New Roman" w:hAnsi="Tahoma" w:cs="Times New Roman"/>
      <w:kern w:val="20"/>
      <w:sz w:val="20"/>
      <w:szCs w:val="20"/>
    </w:rPr>
  </w:style>
  <w:style w:type="paragraph" w:customStyle="1" w:styleId="roman4">
    <w:name w:val="roman 4"/>
    <w:basedOn w:val="Normal"/>
    <w:rsid w:val="00947789"/>
    <w:pPr>
      <w:numPr>
        <w:numId w:val="43"/>
      </w:numPr>
    </w:pPr>
    <w:rPr>
      <w:kern w:val="20"/>
      <w:szCs w:val="20"/>
    </w:rPr>
  </w:style>
  <w:style w:type="paragraph" w:customStyle="1" w:styleId="roman5">
    <w:name w:val="roman 5"/>
    <w:basedOn w:val="Normal"/>
    <w:rsid w:val="00947789"/>
    <w:pPr>
      <w:numPr>
        <w:numId w:val="44"/>
      </w:numPr>
      <w:tabs>
        <w:tab w:val="left" w:pos="3289"/>
      </w:tabs>
    </w:pPr>
    <w:rPr>
      <w:kern w:val="20"/>
      <w:szCs w:val="20"/>
    </w:rPr>
  </w:style>
  <w:style w:type="paragraph" w:customStyle="1" w:styleId="roman6">
    <w:name w:val="roman 6"/>
    <w:basedOn w:val="Normal"/>
    <w:rsid w:val="00947789"/>
    <w:pPr>
      <w:numPr>
        <w:numId w:val="45"/>
      </w:numPr>
    </w:pPr>
    <w:rPr>
      <w:kern w:val="20"/>
      <w:szCs w:val="20"/>
    </w:rPr>
  </w:style>
  <w:style w:type="paragraph" w:customStyle="1" w:styleId="SubTtulo">
    <w:name w:val="SubTítulo"/>
    <w:basedOn w:val="Normal"/>
    <w:next w:val="Normal"/>
    <w:rsid w:val="00947789"/>
    <w:pPr>
      <w:keepNext/>
      <w:spacing w:before="140"/>
      <w:outlineLvl w:val="0"/>
    </w:pPr>
    <w:rPr>
      <w:b/>
      <w:kern w:val="21"/>
      <w:sz w:val="21"/>
    </w:rPr>
  </w:style>
  <w:style w:type="paragraph" w:styleId="Sumrio2">
    <w:name w:val="toc 2"/>
    <w:basedOn w:val="Normal"/>
    <w:next w:val="Normal"/>
    <w:rsid w:val="00947789"/>
    <w:pPr>
      <w:spacing w:before="280"/>
      <w:ind w:left="1247" w:hanging="680"/>
    </w:pPr>
    <w:rPr>
      <w:kern w:val="20"/>
    </w:rPr>
  </w:style>
  <w:style w:type="paragraph" w:styleId="Sumrio3">
    <w:name w:val="toc 3"/>
    <w:basedOn w:val="Normal"/>
    <w:next w:val="Normal"/>
    <w:rsid w:val="00947789"/>
    <w:pPr>
      <w:spacing w:before="280"/>
      <w:ind w:left="2041" w:hanging="794"/>
    </w:pPr>
    <w:rPr>
      <w:kern w:val="20"/>
    </w:rPr>
  </w:style>
  <w:style w:type="paragraph" w:styleId="Sumrio4">
    <w:name w:val="toc 4"/>
    <w:basedOn w:val="Normal"/>
    <w:next w:val="Normal"/>
    <w:rsid w:val="00947789"/>
    <w:pPr>
      <w:spacing w:before="280"/>
      <w:ind w:left="2041" w:hanging="794"/>
    </w:pPr>
    <w:rPr>
      <w:kern w:val="20"/>
    </w:rPr>
  </w:style>
  <w:style w:type="paragraph" w:styleId="Sumrio5">
    <w:name w:val="toc 5"/>
    <w:basedOn w:val="Normal"/>
    <w:next w:val="Normal"/>
    <w:rsid w:val="00947789"/>
  </w:style>
  <w:style w:type="paragraph" w:styleId="Sumrio6">
    <w:name w:val="toc 6"/>
    <w:basedOn w:val="Normal"/>
    <w:next w:val="Normal"/>
    <w:rsid w:val="00947789"/>
  </w:style>
  <w:style w:type="paragraph" w:styleId="Sumrio7">
    <w:name w:val="toc 7"/>
    <w:basedOn w:val="Normal"/>
    <w:next w:val="Normal"/>
    <w:rsid w:val="00947789"/>
  </w:style>
  <w:style w:type="paragraph" w:styleId="Sumrio8">
    <w:name w:val="toc 8"/>
    <w:basedOn w:val="Normal"/>
    <w:next w:val="Normal"/>
    <w:rsid w:val="00947789"/>
  </w:style>
  <w:style w:type="paragraph" w:styleId="Sumrio9">
    <w:name w:val="toc 9"/>
    <w:basedOn w:val="Normal"/>
    <w:next w:val="Normal"/>
    <w:rsid w:val="00947789"/>
  </w:style>
  <w:style w:type="paragraph" w:customStyle="1" w:styleId="Table1">
    <w:name w:val="Table 1"/>
    <w:basedOn w:val="Normal"/>
    <w:rsid w:val="00947789"/>
    <w:pPr>
      <w:numPr>
        <w:numId w:val="46"/>
      </w:numPr>
      <w:spacing w:before="60" w:after="60"/>
      <w:outlineLvl w:val="0"/>
    </w:pPr>
    <w:rPr>
      <w:kern w:val="20"/>
    </w:rPr>
  </w:style>
  <w:style w:type="paragraph" w:customStyle="1" w:styleId="Table2">
    <w:name w:val="Table 2"/>
    <w:basedOn w:val="Normal"/>
    <w:rsid w:val="00947789"/>
    <w:pPr>
      <w:numPr>
        <w:ilvl w:val="1"/>
        <w:numId w:val="46"/>
      </w:numPr>
      <w:spacing w:before="60" w:after="60"/>
      <w:outlineLvl w:val="1"/>
    </w:pPr>
    <w:rPr>
      <w:kern w:val="20"/>
    </w:rPr>
  </w:style>
  <w:style w:type="paragraph" w:customStyle="1" w:styleId="Table3">
    <w:name w:val="Table 3"/>
    <w:basedOn w:val="Normal"/>
    <w:rsid w:val="00947789"/>
    <w:pPr>
      <w:numPr>
        <w:ilvl w:val="2"/>
        <w:numId w:val="46"/>
      </w:numPr>
      <w:spacing w:before="60" w:after="60"/>
      <w:outlineLvl w:val="2"/>
    </w:pPr>
    <w:rPr>
      <w:kern w:val="20"/>
    </w:rPr>
  </w:style>
  <w:style w:type="paragraph" w:customStyle="1" w:styleId="Table4">
    <w:name w:val="Table 4"/>
    <w:basedOn w:val="Normal"/>
    <w:rsid w:val="00947789"/>
    <w:pPr>
      <w:numPr>
        <w:ilvl w:val="3"/>
        <w:numId w:val="46"/>
      </w:numPr>
      <w:spacing w:before="60" w:after="60"/>
      <w:outlineLvl w:val="3"/>
    </w:pPr>
    <w:rPr>
      <w:kern w:val="20"/>
    </w:rPr>
  </w:style>
  <w:style w:type="paragraph" w:customStyle="1" w:styleId="Table5">
    <w:name w:val="Table 5"/>
    <w:basedOn w:val="Normal"/>
    <w:rsid w:val="00947789"/>
    <w:pPr>
      <w:numPr>
        <w:ilvl w:val="4"/>
        <w:numId w:val="46"/>
      </w:numPr>
      <w:spacing w:before="60" w:after="60"/>
      <w:outlineLvl w:val="4"/>
    </w:pPr>
    <w:rPr>
      <w:kern w:val="20"/>
    </w:rPr>
  </w:style>
  <w:style w:type="paragraph" w:customStyle="1" w:styleId="Table6">
    <w:name w:val="Table 6"/>
    <w:basedOn w:val="Normal"/>
    <w:rsid w:val="00947789"/>
    <w:pPr>
      <w:numPr>
        <w:ilvl w:val="5"/>
        <w:numId w:val="46"/>
      </w:numPr>
      <w:spacing w:before="60" w:after="60"/>
      <w:outlineLvl w:val="5"/>
    </w:pPr>
    <w:rPr>
      <w:kern w:val="20"/>
    </w:rPr>
  </w:style>
  <w:style w:type="paragraph" w:customStyle="1" w:styleId="Tablealpha">
    <w:name w:val="Table alpha"/>
    <w:basedOn w:val="CellBody"/>
    <w:rsid w:val="00947789"/>
    <w:pPr>
      <w:numPr>
        <w:numId w:val="47"/>
      </w:numPr>
    </w:pPr>
  </w:style>
  <w:style w:type="paragraph" w:customStyle="1" w:styleId="Tablebullet">
    <w:name w:val="Table bullet"/>
    <w:basedOn w:val="Normal"/>
    <w:rsid w:val="00947789"/>
    <w:pPr>
      <w:numPr>
        <w:numId w:val="48"/>
      </w:numPr>
      <w:spacing w:before="60" w:after="60"/>
    </w:pPr>
    <w:rPr>
      <w:kern w:val="20"/>
    </w:rPr>
  </w:style>
  <w:style w:type="paragraph" w:customStyle="1" w:styleId="Tableroman">
    <w:name w:val="Table roman"/>
    <w:basedOn w:val="CellBody"/>
    <w:rsid w:val="00947789"/>
    <w:pPr>
      <w:numPr>
        <w:numId w:val="49"/>
      </w:numPr>
    </w:pPr>
  </w:style>
  <w:style w:type="paragraph" w:customStyle="1" w:styleId="TermosEmQue">
    <w:name w:val="TermosEmQue"/>
    <w:basedOn w:val="Normal"/>
    <w:rsid w:val="00947789"/>
    <w:pPr>
      <w:keepNext/>
      <w:tabs>
        <w:tab w:val="left" w:pos="1247"/>
      </w:tabs>
      <w:spacing w:after="240"/>
      <w:ind w:left="2041"/>
    </w:pPr>
    <w:rPr>
      <w:kern w:val="20"/>
      <w:sz w:val="22"/>
      <w:szCs w:val="20"/>
    </w:rPr>
  </w:style>
  <w:style w:type="paragraph" w:customStyle="1" w:styleId="Texto">
    <w:name w:val="Texto"/>
    <w:basedOn w:val="Normal"/>
    <w:rsid w:val="00947789"/>
    <w:pPr>
      <w:spacing w:after="240"/>
      <w:ind w:firstLine="2041"/>
    </w:pPr>
    <w:rPr>
      <w:kern w:val="20"/>
      <w:sz w:val="22"/>
      <w:szCs w:val="20"/>
    </w:rPr>
  </w:style>
  <w:style w:type="paragraph" w:styleId="Textodenotadefim">
    <w:name w:val="endnote text"/>
    <w:basedOn w:val="Normal"/>
    <w:link w:val="TextodenotadefimChar"/>
    <w:rsid w:val="00947789"/>
    <w:rPr>
      <w:szCs w:val="20"/>
    </w:rPr>
  </w:style>
  <w:style w:type="character" w:customStyle="1" w:styleId="TextodenotadefimChar">
    <w:name w:val="Texto de nota de fim Char"/>
    <w:basedOn w:val="Fontepargpadro"/>
    <w:link w:val="Textodenotadefim"/>
    <w:rsid w:val="00947789"/>
    <w:rPr>
      <w:rFonts w:ascii="Tahoma" w:eastAsia="Times New Roman" w:hAnsi="Tahoma" w:cs="Times New Roman"/>
      <w:sz w:val="20"/>
      <w:szCs w:val="20"/>
    </w:rPr>
  </w:style>
  <w:style w:type="paragraph" w:customStyle="1" w:styleId="TextoEsq">
    <w:name w:val="Texto Esq"/>
    <w:basedOn w:val="Normal"/>
    <w:rsid w:val="00947789"/>
    <w:pPr>
      <w:spacing w:after="640"/>
    </w:pPr>
    <w:rPr>
      <w:kern w:val="20"/>
      <w:sz w:val="22"/>
      <w:szCs w:val="20"/>
    </w:rPr>
  </w:style>
  <w:style w:type="character" w:customStyle="1" w:styleId="Ttulo5Char">
    <w:name w:val="Título 5 Char"/>
    <w:basedOn w:val="Fontepargpadro"/>
    <w:link w:val="Ttulo5"/>
    <w:rsid w:val="00947789"/>
    <w:rPr>
      <w:rFonts w:ascii="Tahoma" w:eastAsia="Times New Roman" w:hAnsi="Tahoma" w:cs="Times New Roman"/>
      <w:bCs/>
      <w:iCs/>
      <w:sz w:val="20"/>
      <w:szCs w:val="26"/>
    </w:rPr>
  </w:style>
  <w:style w:type="character" w:customStyle="1" w:styleId="Ttulo7Char">
    <w:name w:val="Título 7 Char"/>
    <w:basedOn w:val="Fontepargpadro"/>
    <w:link w:val="Ttulo7"/>
    <w:rsid w:val="00947789"/>
    <w:rPr>
      <w:rFonts w:ascii="Tahoma" w:eastAsia="Times New Roman" w:hAnsi="Tahoma" w:cs="Times New Roman"/>
      <w:sz w:val="20"/>
      <w:szCs w:val="24"/>
    </w:rPr>
  </w:style>
  <w:style w:type="character" w:customStyle="1" w:styleId="Ttulo8Char">
    <w:name w:val="Título 8 Char"/>
    <w:basedOn w:val="Fontepargpadro"/>
    <w:link w:val="Ttulo8"/>
    <w:rsid w:val="00947789"/>
    <w:rPr>
      <w:rFonts w:ascii="Tahoma" w:eastAsia="Times New Roman" w:hAnsi="Tahoma" w:cs="Times New Roman"/>
      <w:iCs/>
      <w:sz w:val="20"/>
      <w:szCs w:val="24"/>
    </w:rPr>
  </w:style>
  <w:style w:type="character" w:customStyle="1" w:styleId="Ttulo9Char">
    <w:name w:val="Título 9 Char"/>
    <w:basedOn w:val="Fontepargpadro"/>
    <w:link w:val="Ttulo9"/>
    <w:rsid w:val="00947789"/>
    <w:rPr>
      <w:rFonts w:ascii="Tahoma" w:eastAsia="Times New Roman" w:hAnsi="Tahoma" w:cs="Arial"/>
      <w:sz w:val="20"/>
    </w:rPr>
  </w:style>
  <w:style w:type="paragraph" w:customStyle="1" w:styleId="TtuloB1">
    <w:name w:val="Título B1"/>
    <w:basedOn w:val="Normal"/>
    <w:next w:val="Normal"/>
    <w:link w:val="TtuloB1Char"/>
    <w:rsid w:val="00947789"/>
    <w:pPr>
      <w:spacing w:after="240"/>
      <w:ind w:left="2041"/>
    </w:pPr>
    <w:rPr>
      <w:caps/>
      <w:kern w:val="20"/>
      <w:sz w:val="22"/>
      <w:szCs w:val="20"/>
      <w:u w:val="single"/>
    </w:rPr>
  </w:style>
  <w:style w:type="character" w:customStyle="1" w:styleId="TtuloB1Char">
    <w:name w:val="Título B1 Char"/>
    <w:basedOn w:val="Fontepargpadro"/>
    <w:link w:val="TtuloB1"/>
    <w:locked/>
    <w:rsid w:val="00947789"/>
    <w:rPr>
      <w:rFonts w:ascii="Tahoma" w:eastAsia="Times New Roman" w:hAnsi="Tahoma" w:cs="Times New Roman"/>
      <w:caps/>
      <w:kern w:val="20"/>
      <w:szCs w:val="20"/>
      <w:u w:val="single"/>
    </w:rPr>
  </w:style>
  <w:style w:type="paragraph" w:customStyle="1" w:styleId="TtuloB2">
    <w:name w:val="Título B2"/>
    <w:basedOn w:val="Normal"/>
    <w:next w:val="Texto"/>
    <w:rsid w:val="00947789"/>
    <w:pPr>
      <w:spacing w:after="240"/>
      <w:ind w:left="2041"/>
    </w:pPr>
    <w:rPr>
      <w:kern w:val="20"/>
      <w:sz w:val="22"/>
      <w:szCs w:val="20"/>
    </w:rPr>
  </w:style>
  <w:style w:type="paragraph" w:customStyle="1" w:styleId="TtuloAnexo">
    <w:name w:val="Título/Anexo"/>
    <w:basedOn w:val="Normal"/>
    <w:next w:val="Normal"/>
    <w:rsid w:val="00947789"/>
    <w:pPr>
      <w:keepNext/>
      <w:pageBreakBefore/>
      <w:spacing w:after="240"/>
      <w:jc w:val="center"/>
      <w:outlineLvl w:val="3"/>
    </w:pPr>
    <w:rPr>
      <w:b/>
      <w:kern w:val="23"/>
      <w:sz w:val="22"/>
    </w:rPr>
  </w:style>
  <w:style w:type="paragraph" w:customStyle="1" w:styleId="TtuloA">
    <w:name w:val="TítuloA"/>
    <w:basedOn w:val="Normal"/>
    <w:next w:val="Normal"/>
    <w:rsid w:val="00947789"/>
    <w:pPr>
      <w:keepNext/>
      <w:keepLines/>
      <w:spacing w:before="60" w:after="5400"/>
      <w:outlineLvl w:val="3"/>
    </w:pPr>
    <w:rPr>
      <w:kern w:val="20"/>
      <w:sz w:val="22"/>
      <w:szCs w:val="20"/>
      <w:lang w:val="en-US"/>
    </w:rPr>
  </w:style>
  <w:style w:type="paragraph" w:customStyle="1" w:styleId="UCAlpha1">
    <w:name w:val="UCAlpha 1"/>
    <w:basedOn w:val="Normal"/>
    <w:rsid w:val="00947789"/>
    <w:pPr>
      <w:numPr>
        <w:numId w:val="50"/>
      </w:numPr>
    </w:pPr>
    <w:rPr>
      <w:kern w:val="20"/>
    </w:rPr>
  </w:style>
  <w:style w:type="paragraph" w:customStyle="1" w:styleId="UCAlpha2">
    <w:name w:val="UCAlpha 2"/>
    <w:basedOn w:val="Normal"/>
    <w:rsid w:val="00947789"/>
    <w:pPr>
      <w:numPr>
        <w:numId w:val="51"/>
      </w:numPr>
    </w:pPr>
    <w:rPr>
      <w:kern w:val="20"/>
    </w:rPr>
  </w:style>
  <w:style w:type="paragraph" w:customStyle="1" w:styleId="UCAlpha3">
    <w:name w:val="UCAlpha 3"/>
    <w:basedOn w:val="Normal"/>
    <w:rsid w:val="00947789"/>
    <w:pPr>
      <w:numPr>
        <w:numId w:val="52"/>
      </w:numPr>
    </w:pPr>
    <w:rPr>
      <w:kern w:val="20"/>
    </w:rPr>
  </w:style>
  <w:style w:type="paragraph" w:customStyle="1" w:styleId="UCAlpha4">
    <w:name w:val="UCAlpha 4"/>
    <w:basedOn w:val="Normal"/>
    <w:rsid w:val="00947789"/>
    <w:pPr>
      <w:numPr>
        <w:numId w:val="53"/>
      </w:numPr>
    </w:pPr>
    <w:rPr>
      <w:kern w:val="20"/>
    </w:rPr>
  </w:style>
  <w:style w:type="paragraph" w:customStyle="1" w:styleId="UCAlpha5">
    <w:name w:val="UCAlpha 5"/>
    <w:basedOn w:val="Normal"/>
    <w:rsid w:val="00947789"/>
    <w:pPr>
      <w:numPr>
        <w:numId w:val="54"/>
      </w:numPr>
    </w:pPr>
    <w:rPr>
      <w:kern w:val="20"/>
    </w:rPr>
  </w:style>
  <w:style w:type="paragraph" w:customStyle="1" w:styleId="UCAlpha6">
    <w:name w:val="UCAlpha 6"/>
    <w:basedOn w:val="Normal"/>
    <w:rsid w:val="00947789"/>
    <w:pPr>
      <w:numPr>
        <w:numId w:val="55"/>
      </w:numPr>
    </w:pPr>
    <w:rPr>
      <w:kern w:val="20"/>
    </w:rPr>
  </w:style>
  <w:style w:type="paragraph" w:customStyle="1" w:styleId="UCRoman1">
    <w:name w:val="UCRoman 1"/>
    <w:basedOn w:val="Normal"/>
    <w:rsid w:val="00947789"/>
    <w:pPr>
      <w:numPr>
        <w:numId w:val="56"/>
      </w:numPr>
    </w:pPr>
    <w:rPr>
      <w:kern w:val="20"/>
    </w:rPr>
  </w:style>
  <w:style w:type="paragraph" w:customStyle="1" w:styleId="UCRoman2">
    <w:name w:val="UCRoman 2"/>
    <w:basedOn w:val="Normal"/>
    <w:rsid w:val="00947789"/>
    <w:pPr>
      <w:numPr>
        <w:numId w:val="57"/>
      </w:numPr>
    </w:pPr>
    <w:rPr>
      <w:kern w:val="20"/>
    </w:rPr>
  </w:style>
  <w:style w:type="paragraph" w:customStyle="1" w:styleId="ColorfulList-Accent11">
    <w:name w:val="Colorful List - Accent 11"/>
    <w:basedOn w:val="Normal"/>
    <w:uiPriority w:val="34"/>
    <w:qFormat/>
    <w:rsid w:val="000D2F45"/>
    <w:pPr>
      <w:ind w:left="708"/>
      <w:jc w:val="left"/>
    </w:pPr>
    <w:rPr>
      <w:rFonts w:eastAsia="MS Mincho"/>
      <w:sz w:val="24"/>
    </w:rPr>
  </w:style>
  <w:style w:type="character" w:styleId="CitaoHTML">
    <w:name w:val="HTML Cite"/>
    <w:uiPriority w:val="99"/>
    <w:unhideWhenUsed/>
    <w:rsid w:val="000D2F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5528">
      <w:bodyDiv w:val="1"/>
      <w:marLeft w:val="0"/>
      <w:marRight w:val="0"/>
      <w:marTop w:val="0"/>
      <w:marBottom w:val="0"/>
      <w:divBdr>
        <w:top w:val="none" w:sz="0" w:space="0" w:color="auto"/>
        <w:left w:val="none" w:sz="0" w:space="0" w:color="auto"/>
        <w:bottom w:val="none" w:sz="0" w:space="0" w:color="auto"/>
        <w:right w:val="none" w:sz="0" w:space="0" w:color="auto"/>
      </w:divBdr>
    </w:div>
    <w:div w:id="207029475">
      <w:bodyDiv w:val="1"/>
      <w:marLeft w:val="0"/>
      <w:marRight w:val="0"/>
      <w:marTop w:val="0"/>
      <w:marBottom w:val="0"/>
      <w:divBdr>
        <w:top w:val="none" w:sz="0" w:space="0" w:color="auto"/>
        <w:left w:val="none" w:sz="0" w:space="0" w:color="auto"/>
        <w:bottom w:val="none" w:sz="0" w:space="0" w:color="auto"/>
        <w:right w:val="none" w:sz="0" w:space="0" w:color="auto"/>
      </w:divBdr>
    </w:div>
    <w:div w:id="224606237">
      <w:bodyDiv w:val="1"/>
      <w:marLeft w:val="0"/>
      <w:marRight w:val="0"/>
      <w:marTop w:val="0"/>
      <w:marBottom w:val="0"/>
      <w:divBdr>
        <w:top w:val="none" w:sz="0" w:space="0" w:color="auto"/>
        <w:left w:val="none" w:sz="0" w:space="0" w:color="auto"/>
        <w:bottom w:val="none" w:sz="0" w:space="0" w:color="auto"/>
        <w:right w:val="none" w:sz="0" w:space="0" w:color="auto"/>
      </w:divBdr>
    </w:div>
    <w:div w:id="242491990">
      <w:bodyDiv w:val="1"/>
      <w:marLeft w:val="0"/>
      <w:marRight w:val="0"/>
      <w:marTop w:val="0"/>
      <w:marBottom w:val="0"/>
      <w:divBdr>
        <w:top w:val="none" w:sz="0" w:space="0" w:color="auto"/>
        <w:left w:val="none" w:sz="0" w:space="0" w:color="auto"/>
        <w:bottom w:val="none" w:sz="0" w:space="0" w:color="auto"/>
        <w:right w:val="none" w:sz="0" w:space="0" w:color="auto"/>
      </w:divBdr>
    </w:div>
    <w:div w:id="422841281">
      <w:bodyDiv w:val="1"/>
      <w:marLeft w:val="0"/>
      <w:marRight w:val="0"/>
      <w:marTop w:val="0"/>
      <w:marBottom w:val="0"/>
      <w:divBdr>
        <w:top w:val="none" w:sz="0" w:space="0" w:color="auto"/>
        <w:left w:val="none" w:sz="0" w:space="0" w:color="auto"/>
        <w:bottom w:val="none" w:sz="0" w:space="0" w:color="auto"/>
        <w:right w:val="none" w:sz="0" w:space="0" w:color="auto"/>
      </w:divBdr>
    </w:div>
    <w:div w:id="461727962">
      <w:bodyDiv w:val="1"/>
      <w:marLeft w:val="0"/>
      <w:marRight w:val="0"/>
      <w:marTop w:val="0"/>
      <w:marBottom w:val="0"/>
      <w:divBdr>
        <w:top w:val="none" w:sz="0" w:space="0" w:color="auto"/>
        <w:left w:val="none" w:sz="0" w:space="0" w:color="auto"/>
        <w:bottom w:val="none" w:sz="0" w:space="0" w:color="auto"/>
        <w:right w:val="none" w:sz="0" w:space="0" w:color="auto"/>
      </w:divBdr>
    </w:div>
    <w:div w:id="503202815">
      <w:bodyDiv w:val="1"/>
      <w:marLeft w:val="0"/>
      <w:marRight w:val="0"/>
      <w:marTop w:val="0"/>
      <w:marBottom w:val="0"/>
      <w:divBdr>
        <w:top w:val="none" w:sz="0" w:space="0" w:color="auto"/>
        <w:left w:val="none" w:sz="0" w:space="0" w:color="auto"/>
        <w:bottom w:val="none" w:sz="0" w:space="0" w:color="auto"/>
        <w:right w:val="none" w:sz="0" w:space="0" w:color="auto"/>
      </w:divBdr>
    </w:div>
    <w:div w:id="523322021">
      <w:bodyDiv w:val="1"/>
      <w:marLeft w:val="0"/>
      <w:marRight w:val="0"/>
      <w:marTop w:val="0"/>
      <w:marBottom w:val="0"/>
      <w:divBdr>
        <w:top w:val="none" w:sz="0" w:space="0" w:color="auto"/>
        <w:left w:val="none" w:sz="0" w:space="0" w:color="auto"/>
        <w:bottom w:val="none" w:sz="0" w:space="0" w:color="auto"/>
        <w:right w:val="none" w:sz="0" w:space="0" w:color="auto"/>
      </w:divBdr>
    </w:div>
    <w:div w:id="805512204">
      <w:bodyDiv w:val="1"/>
      <w:marLeft w:val="0"/>
      <w:marRight w:val="0"/>
      <w:marTop w:val="0"/>
      <w:marBottom w:val="0"/>
      <w:divBdr>
        <w:top w:val="none" w:sz="0" w:space="0" w:color="auto"/>
        <w:left w:val="none" w:sz="0" w:space="0" w:color="auto"/>
        <w:bottom w:val="none" w:sz="0" w:space="0" w:color="auto"/>
        <w:right w:val="none" w:sz="0" w:space="0" w:color="auto"/>
      </w:divBdr>
    </w:div>
    <w:div w:id="943417207">
      <w:bodyDiv w:val="1"/>
      <w:marLeft w:val="0"/>
      <w:marRight w:val="0"/>
      <w:marTop w:val="0"/>
      <w:marBottom w:val="0"/>
      <w:divBdr>
        <w:top w:val="none" w:sz="0" w:space="0" w:color="auto"/>
        <w:left w:val="none" w:sz="0" w:space="0" w:color="auto"/>
        <w:bottom w:val="none" w:sz="0" w:space="0" w:color="auto"/>
        <w:right w:val="none" w:sz="0" w:space="0" w:color="auto"/>
      </w:divBdr>
    </w:div>
    <w:div w:id="947397159">
      <w:bodyDiv w:val="1"/>
      <w:marLeft w:val="0"/>
      <w:marRight w:val="0"/>
      <w:marTop w:val="0"/>
      <w:marBottom w:val="0"/>
      <w:divBdr>
        <w:top w:val="none" w:sz="0" w:space="0" w:color="auto"/>
        <w:left w:val="none" w:sz="0" w:space="0" w:color="auto"/>
        <w:bottom w:val="none" w:sz="0" w:space="0" w:color="auto"/>
        <w:right w:val="none" w:sz="0" w:space="0" w:color="auto"/>
      </w:divBdr>
    </w:div>
    <w:div w:id="958027414">
      <w:bodyDiv w:val="1"/>
      <w:marLeft w:val="0"/>
      <w:marRight w:val="0"/>
      <w:marTop w:val="0"/>
      <w:marBottom w:val="0"/>
      <w:divBdr>
        <w:top w:val="none" w:sz="0" w:space="0" w:color="auto"/>
        <w:left w:val="none" w:sz="0" w:space="0" w:color="auto"/>
        <w:bottom w:val="none" w:sz="0" w:space="0" w:color="auto"/>
        <w:right w:val="none" w:sz="0" w:space="0" w:color="auto"/>
      </w:divBdr>
    </w:div>
    <w:div w:id="998116242">
      <w:bodyDiv w:val="1"/>
      <w:marLeft w:val="0"/>
      <w:marRight w:val="0"/>
      <w:marTop w:val="0"/>
      <w:marBottom w:val="0"/>
      <w:divBdr>
        <w:top w:val="none" w:sz="0" w:space="0" w:color="auto"/>
        <w:left w:val="none" w:sz="0" w:space="0" w:color="auto"/>
        <w:bottom w:val="none" w:sz="0" w:space="0" w:color="auto"/>
        <w:right w:val="none" w:sz="0" w:space="0" w:color="auto"/>
      </w:divBdr>
    </w:div>
    <w:div w:id="1076244461">
      <w:bodyDiv w:val="1"/>
      <w:marLeft w:val="0"/>
      <w:marRight w:val="0"/>
      <w:marTop w:val="0"/>
      <w:marBottom w:val="0"/>
      <w:divBdr>
        <w:top w:val="none" w:sz="0" w:space="0" w:color="auto"/>
        <w:left w:val="none" w:sz="0" w:space="0" w:color="auto"/>
        <w:bottom w:val="none" w:sz="0" w:space="0" w:color="auto"/>
        <w:right w:val="none" w:sz="0" w:space="0" w:color="auto"/>
      </w:divBdr>
    </w:div>
    <w:div w:id="1085027962">
      <w:bodyDiv w:val="1"/>
      <w:marLeft w:val="0"/>
      <w:marRight w:val="0"/>
      <w:marTop w:val="0"/>
      <w:marBottom w:val="0"/>
      <w:divBdr>
        <w:top w:val="none" w:sz="0" w:space="0" w:color="auto"/>
        <w:left w:val="none" w:sz="0" w:space="0" w:color="auto"/>
        <w:bottom w:val="none" w:sz="0" w:space="0" w:color="auto"/>
        <w:right w:val="none" w:sz="0" w:space="0" w:color="auto"/>
      </w:divBdr>
    </w:div>
    <w:div w:id="1168204216">
      <w:bodyDiv w:val="1"/>
      <w:marLeft w:val="0"/>
      <w:marRight w:val="0"/>
      <w:marTop w:val="0"/>
      <w:marBottom w:val="0"/>
      <w:divBdr>
        <w:top w:val="none" w:sz="0" w:space="0" w:color="auto"/>
        <w:left w:val="none" w:sz="0" w:space="0" w:color="auto"/>
        <w:bottom w:val="none" w:sz="0" w:space="0" w:color="auto"/>
        <w:right w:val="none" w:sz="0" w:space="0" w:color="auto"/>
      </w:divBdr>
    </w:div>
    <w:div w:id="1227882562">
      <w:bodyDiv w:val="1"/>
      <w:marLeft w:val="0"/>
      <w:marRight w:val="0"/>
      <w:marTop w:val="0"/>
      <w:marBottom w:val="0"/>
      <w:divBdr>
        <w:top w:val="none" w:sz="0" w:space="0" w:color="auto"/>
        <w:left w:val="none" w:sz="0" w:space="0" w:color="auto"/>
        <w:bottom w:val="none" w:sz="0" w:space="0" w:color="auto"/>
        <w:right w:val="none" w:sz="0" w:space="0" w:color="auto"/>
      </w:divBdr>
    </w:div>
    <w:div w:id="1271931281">
      <w:bodyDiv w:val="1"/>
      <w:marLeft w:val="0"/>
      <w:marRight w:val="0"/>
      <w:marTop w:val="0"/>
      <w:marBottom w:val="0"/>
      <w:divBdr>
        <w:top w:val="none" w:sz="0" w:space="0" w:color="auto"/>
        <w:left w:val="none" w:sz="0" w:space="0" w:color="auto"/>
        <w:bottom w:val="none" w:sz="0" w:space="0" w:color="auto"/>
        <w:right w:val="none" w:sz="0" w:space="0" w:color="auto"/>
      </w:divBdr>
    </w:div>
    <w:div w:id="1440612452">
      <w:bodyDiv w:val="1"/>
      <w:marLeft w:val="0"/>
      <w:marRight w:val="0"/>
      <w:marTop w:val="0"/>
      <w:marBottom w:val="0"/>
      <w:divBdr>
        <w:top w:val="none" w:sz="0" w:space="0" w:color="auto"/>
        <w:left w:val="none" w:sz="0" w:space="0" w:color="auto"/>
        <w:bottom w:val="none" w:sz="0" w:space="0" w:color="auto"/>
        <w:right w:val="none" w:sz="0" w:space="0" w:color="auto"/>
      </w:divBdr>
    </w:div>
    <w:div w:id="1457288162">
      <w:bodyDiv w:val="1"/>
      <w:marLeft w:val="0"/>
      <w:marRight w:val="0"/>
      <w:marTop w:val="0"/>
      <w:marBottom w:val="0"/>
      <w:divBdr>
        <w:top w:val="none" w:sz="0" w:space="0" w:color="auto"/>
        <w:left w:val="none" w:sz="0" w:space="0" w:color="auto"/>
        <w:bottom w:val="none" w:sz="0" w:space="0" w:color="auto"/>
        <w:right w:val="none" w:sz="0" w:space="0" w:color="auto"/>
      </w:divBdr>
    </w:div>
    <w:div w:id="1513882835">
      <w:bodyDiv w:val="1"/>
      <w:marLeft w:val="0"/>
      <w:marRight w:val="0"/>
      <w:marTop w:val="0"/>
      <w:marBottom w:val="0"/>
      <w:divBdr>
        <w:top w:val="none" w:sz="0" w:space="0" w:color="auto"/>
        <w:left w:val="none" w:sz="0" w:space="0" w:color="auto"/>
        <w:bottom w:val="none" w:sz="0" w:space="0" w:color="auto"/>
        <w:right w:val="none" w:sz="0" w:space="0" w:color="auto"/>
      </w:divBdr>
    </w:div>
    <w:div w:id="1735810400">
      <w:bodyDiv w:val="1"/>
      <w:marLeft w:val="0"/>
      <w:marRight w:val="0"/>
      <w:marTop w:val="0"/>
      <w:marBottom w:val="0"/>
      <w:divBdr>
        <w:top w:val="none" w:sz="0" w:space="0" w:color="auto"/>
        <w:left w:val="none" w:sz="0" w:space="0" w:color="auto"/>
        <w:bottom w:val="none" w:sz="0" w:space="0" w:color="auto"/>
        <w:right w:val="none" w:sz="0" w:space="0" w:color="auto"/>
      </w:divBdr>
    </w:div>
    <w:div w:id="1972242797">
      <w:bodyDiv w:val="1"/>
      <w:marLeft w:val="0"/>
      <w:marRight w:val="0"/>
      <w:marTop w:val="0"/>
      <w:marBottom w:val="0"/>
      <w:divBdr>
        <w:top w:val="none" w:sz="0" w:space="0" w:color="auto"/>
        <w:left w:val="none" w:sz="0" w:space="0" w:color="auto"/>
        <w:bottom w:val="none" w:sz="0" w:space="0" w:color="auto"/>
        <w:right w:val="none" w:sz="0" w:space="0" w:color="auto"/>
      </w:divBdr>
    </w:div>
    <w:div w:id="2032223099">
      <w:bodyDiv w:val="1"/>
      <w:marLeft w:val="0"/>
      <w:marRight w:val="0"/>
      <w:marTop w:val="0"/>
      <w:marBottom w:val="0"/>
      <w:divBdr>
        <w:top w:val="none" w:sz="0" w:space="0" w:color="auto"/>
        <w:left w:val="none" w:sz="0" w:space="0" w:color="auto"/>
        <w:bottom w:val="none" w:sz="0" w:space="0" w:color="auto"/>
        <w:right w:val="none" w:sz="0" w:space="0" w:color="auto"/>
      </w:divBdr>
    </w:div>
    <w:div w:id="2034259000">
      <w:bodyDiv w:val="1"/>
      <w:marLeft w:val="0"/>
      <w:marRight w:val="0"/>
      <w:marTop w:val="0"/>
      <w:marBottom w:val="0"/>
      <w:divBdr>
        <w:top w:val="none" w:sz="0" w:space="0" w:color="auto"/>
        <w:left w:val="none" w:sz="0" w:space="0" w:color="auto"/>
        <w:bottom w:val="none" w:sz="0" w:space="0" w:color="auto"/>
        <w:right w:val="none" w:sz="0" w:space="0" w:color="auto"/>
      </w:divBdr>
    </w:div>
    <w:div w:id="214534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yperlink" Target="mailto:comex@redeoba.com.br" TargetMode="External" Id="rId10" /><Relationship Type="http://schemas.openxmlformats.org/officeDocument/2006/relationships/styles" Target="styles.xml" Id="rId4" /><Relationship Type="http://schemas.openxmlformats.org/officeDocument/2006/relationships/hyperlink" Target="http://www.anbima.com.br" TargetMode="External" Id="rId9" /><Relationship Type="http://schemas.openxmlformats.org/officeDocument/2006/relationships/footer" Target="footer2.xml" Id="rId14" /><Relationship Type="http://schemas.openxmlformats.org/officeDocument/2006/relationships/customXml" Target="/customXML/item3.xml" Id="imanage.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3.xml>��< ? x m l   v e r s i o n = " 1 . 0 "   e n c o d i n g = " u t f - 1 6 " ? >  
 < p r o p e r t i e s   x m l n s = " h t t p : / / w w w . i m a n a g e . c o m / w o r k / x m l s c h e m a " >  
     < d o c u m e n t i d > G E D ! 5 9 9 3 7 2 9 . 7 < / d o c u m e n t i d >  
     < s e n d e r i d > V I T O R I A . S E R R A N O < / s e n d e r i d >  
     < s e n d e r e m a i l > V I T O R I A . S E R R A N O @ L D R . C O M . B R < / s e n d e r e m a i l >  
     < l a s t m o d i f i e d > 2 0 2 1 - 1 2 - 1 6 T 2 2 : 1 0 : 0 0 . 0 0 0 0 0 0 0 - 0 3 : 0 0 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 D O C S ! 3 3 6 7 3 9 . 2 < / d o c u m e n t i d >  
     < s e n d e r i d > H T K < / s e n d e r i d >  
     < s e n d e r e m a i l > H T A K E D A @ V B S O . C O M . B R < / s e n d e r e m a i l >  
     < l a s t m o d i f i e d > 2 0 2 0 - 0 7 - 0 7 T 2 1 : 1 3 : 0 0 . 0 0 0 0 0 0 0 - 0 3 : 0 0 < / l a s t m o d i f i e d >  
     < d a t a b a s e > D O C S < / d a t a b a s e >  
 < / 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AE82-1F4B-4E83-9392-6A0DC58D4DB4}">
  <ds:schemaRefs>
    <ds:schemaRef ds:uri="http://www.imanage.com/work/xmlschema"/>
  </ds:schemaRefs>
</ds:datastoreItem>
</file>

<file path=customXml/itemProps2.xml><?xml version="1.0" encoding="utf-8"?>
<ds:datastoreItem xmlns:ds="http://schemas.openxmlformats.org/officeDocument/2006/customXml" ds:itemID="{B3C8BB33-16E9-4D5C-A71E-E9BB7654B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19749</Words>
  <Characters>106646</Characters>
  <Application>Microsoft Office Word</Application>
  <DocSecurity>0</DocSecurity>
  <Lines>888</Lines>
  <Paragraphs>252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HVL</dc:creator>
  <cp:keywords/>
  <dc:description/>
  <cp:lastModifiedBy>Vitória Vidal Serrano</cp:lastModifiedBy>
  <cp:revision>2</cp:revision>
  <dcterms:created xsi:type="dcterms:W3CDTF">2021-12-17T01:10:00Z</dcterms:created>
  <dcterms:modified xsi:type="dcterms:W3CDTF">2021-12-17T01:10:00Z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MSIP_Label_8936feda-37c4-4e78-9e98-3a83dd418fd6_Enabled">
    <vt:lpwstr>true</vt:lpwstr>
  </op:property>
  <op:property fmtid="{D5CDD505-2E9C-101B-9397-08002B2CF9AE}" pid="3" name="MSIP_Label_8936feda-37c4-4e78-9e98-3a83dd418fd6_SetDate">
    <vt:lpwstr>2021-12-04T04:41:35Z</vt:lpwstr>
  </op:property>
  <op:property fmtid="{D5CDD505-2E9C-101B-9397-08002B2CF9AE}" pid="4" name="MSIP_Label_8936feda-37c4-4e78-9e98-3a83dd418fd6_Method">
    <vt:lpwstr>Privileged</vt:lpwstr>
  </op:property>
  <op:property fmtid="{D5CDD505-2E9C-101B-9397-08002B2CF9AE}" pid="5" name="MSIP_Label_8936feda-37c4-4e78-9e98-3a83dd418fd6_Name">
    <vt:lpwstr>8936feda-37c4-4e78-9e98-3a83dd418fd6</vt:lpwstr>
  </op:property>
  <op:property fmtid="{D5CDD505-2E9C-101B-9397-08002B2CF9AE}" pid="6" name="MSIP_Label_8936feda-37c4-4e78-9e98-3a83dd418fd6_SiteId">
    <vt:lpwstr>ce047754-5e4b-4c19-847a-3c612155b684</vt:lpwstr>
  </op:property>
  <op:property fmtid="{D5CDD505-2E9C-101B-9397-08002B2CF9AE}" pid="7" name="MSIP_Label_8936feda-37c4-4e78-9e98-3a83dd418fd6_ActionId">
    <vt:lpwstr>a6d5cade-108e-499b-a017-5b832209f0bd</vt:lpwstr>
  </op:property>
  <op:property fmtid="{D5CDD505-2E9C-101B-9397-08002B2CF9AE}" pid="8" name="MSIP_Label_8936feda-37c4-4e78-9e98-3a83dd418fd6_ContentBits">
    <vt:lpwstr>3</vt:lpwstr>
  </op:property>
</op:Properties>
</file>