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BDB2" w14:textId="77777777" w:rsidR="0066714C" w:rsidRPr="0066714C" w:rsidRDefault="0066714C" w:rsidP="0066714C">
      <w:pPr>
        <w:pStyle w:val="DeltaViewTableBody"/>
        <w:widowControl w:val="0"/>
        <w:pBdr>
          <w:bottom w:val="double" w:sz="6" w:space="4" w:color="auto"/>
        </w:pBdr>
        <w:autoSpaceDE/>
        <w:autoSpaceDN/>
        <w:adjustRightInd/>
        <w:spacing w:before="140" w:line="290" w:lineRule="auto"/>
        <w:jc w:val="both"/>
        <w:rPr>
          <w:rFonts w:cs="Arial"/>
          <w:lang w:val="pt-BR"/>
        </w:rPr>
      </w:pPr>
    </w:p>
    <w:p w14:paraId="5C2A06D1" w14:textId="4E6E9E29" w:rsidR="0066714C" w:rsidRPr="00D809F4" w:rsidRDefault="0066714C" w:rsidP="0066714C">
      <w:pPr>
        <w:pStyle w:val="Heading"/>
        <w:widowControl w:val="0"/>
        <w:spacing w:before="140" w:after="0"/>
        <w:rPr>
          <w:sz w:val="20"/>
        </w:rPr>
      </w:pPr>
      <w:r w:rsidRPr="00D809F4">
        <w:rPr>
          <w:sz w:val="20"/>
        </w:rPr>
        <w:t>INSTRUMENTO PARTICULAR DE ESCRITURA DE EMISSÃO PRIVADA DE DEBÊNTURES SIMPLES, NÃO CONVERSÍVEIS EM AÇÕES, DA ESPÉCIE QUIROGRAFÁRIA,</w:t>
      </w:r>
      <w:r w:rsidR="005420A7" w:rsidRPr="00D809F4">
        <w:rPr>
          <w:sz w:val="20"/>
        </w:rPr>
        <w:t xml:space="preserve"> COM GARANTIA REAL E GARANTIA FIDEJUSSÓRIA ADICIONAIS,</w:t>
      </w:r>
      <w:r w:rsidRPr="00D809F4">
        <w:rPr>
          <w:sz w:val="20"/>
        </w:rPr>
        <w:t xml:space="preserve"> EM SÉRIE ÚNICA, DA </w:t>
      </w:r>
      <w:r w:rsidR="00204D15" w:rsidRPr="00D809F4">
        <w:rPr>
          <w:sz w:val="20"/>
        </w:rPr>
        <w:t>2ª (SEGUNDA)</w:t>
      </w:r>
      <w:r w:rsidRPr="00D809F4">
        <w:rPr>
          <w:sz w:val="20"/>
        </w:rPr>
        <w:t xml:space="preserve"> EMISSÃO DA TERMINAL OESTE DE EXPORTAÇÃO DE GRANÉIS SÓLIDOS</w:t>
      </w:r>
      <w:r w:rsidR="00B0400D" w:rsidRPr="00D809F4">
        <w:rPr>
          <w:sz w:val="20"/>
        </w:rPr>
        <w:t xml:space="preserve"> </w:t>
      </w:r>
      <w:r w:rsidRPr="00D809F4">
        <w:rPr>
          <w:sz w:val="20"/>
        </w:rPr>
        <w:t>S.A.</w:t>
      </w:r>
      <w:r w:rsidR="00B0400D" w:rsidRPr="00D809F4">
        <w:rPr>
          <w:sz w:val="20"/>
        </w:rPr>
        <w:t xml:space="preserve"> </w:t>
      </w:r>
    </w:p>
    <w:p w14:paraId="53545FC2" w14:textId="10251CFA" w:rsidR="0066714C" w:rsidRPr="00D809F4" w:rsidRDefault="0066714C" w:rsidP="0066714C">
      <w:pPr>
        <w:widowControl w:val="0"/>
        <w:spacing w:before="140" w:line="290" w:lineRule="auto"/>
        <w:jc w:val="center"/>
        <w:rPr>
          <w:rFonts w:cs="Arial"/>
          <w:szCs w:val="20"/>
        </w:rPr>
      </w:pPr>
    </w:p>
    <w:p w14:paraId="66EA7B87" w14:textId="77777777" w:rsidR="0066714C" w:rsidRPr="00D809F4" w:rsidRDefault="0066714C" w:rsidP="0066714C">
      <w:pPr>
        <w:widowControl w:val="0"/>
        <w:spacing w:before="140" w:line="290" w:lineRule="auto"/>
        <w:jc w:val="center"/>
        <w:rPr>
          <w:rFonts w:cs="Arial"/>
          <w:szCs w:val="20"/>
        </w:rPr>
      </w:pPr>
    </w:p>
    <w:p w14:paraId="4C91D304" w14:textId="77777777" w:rsidR="0066714C" w:rsidRPr="002B50A7" w:rsidRDefault="0066714C" w:rsidP="0066714C">
      <w:pPr>
        <w:pStyle w:val="c3"/>
        <w:widowControl w:val="0"/>
        <w:spacing w:before="140" w:line="290" w:lineRule="auto"/>
        <w:rPr>
          <w:rFonts w:ascii="Arial" w:hAnsi="Arial" w:cs="Arial"/>
          <w:sz w:val="20"/>
          <w:szCs w:val="20"/>
        </w:rPr>
      </w:pPr>
      <w:r w:rsidRPr="002B50A7">
        <w:rPr>
          <w:rFonts w:ascii="Arial" w:hAnsi="Arial" w:cs="Arial"/>
          <w:sz w:val="20"/>
          <w:szCs w:val="20"/>
        </w:rPr>
        <w:t>entre</w:t>
      </w:r>
    </w:p>
    <w:p w14:paraId="11592CA7" w14:textId="77777777" w:rsidR="0066714C" w:rsidRPr="002B50A7" w:rsidRDefault="0066714C" w:rsidP="0066714C">
      <w:pPr>
        <w:widowControl w:val="0"/>
        <w:spacing w:before="140" w:line="290" w:lineRule="auto"/>
        <w:jc w:val="center"/>
        <w:rPr>
          <w:rFonts w:cs="Arial"/>
          <w:szCs w:val="20"/>
        </w:rPr>
      </w:pPr>
    </w:p>
    <w:p w14:paraId="2512C13C" w14:textId="77777777" w:rsidR="0066714C" w:rsidRPr="002B50A7" w:rsidRDefault="0066714C" w:rsidP="0066714C">
      <w:pPr>
        <w:widowControl w:val="0"/>
        <w:spacing w:before="140" w:line="290" w:lineRule="auto"/>
        <w:jc w:val="center"/>
        <w:rPr>
          <w:rFonts w:cs="Arial"/>
          <w:szCs w:val="20"/>
        </w:rPr>
      </w:pPr>
    </w:p>
    <w:p w14:paraId="5B8BE7F9" w14:textId="5F5CBDCD" w:rsidR="0066714C" w:rsidRPr="002B50A7" w:rsidRDefault="0066714C" w:rsidP="0066714C">
      <w:pPr>
        <w:pStyle w:val="Body"/>
        <w:widowControl w:val="0"/>
        <w:spacing w:before="140" w:after="0"/>
        <w:jc w:val="center"/>
        <w:rPr>
          <w:i/>
          <w:iCs/>
          <w:lang w:val="pt-BR"/>
        </w:rPr>
      </w:pPr>
      <w:r w:rsidRPr="002B50A7">
        <w:rPr>
          <w:b/>
          <w:bCs/>
          <w:lang w:val="pt-BR"/>
        </w:rPr>
        <w:t>TERMINAL OESTE DE EXPORTAÇÃO DE GRANÉIS SÓLIDOS S.A.</w:t>
      </w:r>
      <w:r w:rsidR="00347D68" w:rsidRPr="002B50A7">
        <w:rPr>
          <w:b/>
          <w:bCs/>
          <w:lang w:val="pt-BR"/>
        </w:rPr>
        <w:t xml:space="preserve"> </w:t>
      </w:r>
      <w:r w:rsidRPr="002B50A7">
        <w:rPr>
          <w:b/>
          <w:bCs/>
          <w:lang w:val="pt-BR"/>
        </w:rPr>
        <w:br/>
      </w:r>
      <w:r w:rsidRPr="002B50A7">
        <w:rPr>
          <w:i/>
          <w:iCs/>
          <w:lang w:val="pt-BR"/>
        </w:rPr>
        <w:t>como Emissora</w:t>
      </w:r>
      <w:r w:rsidR="00512801" w:rsidRPr="002B50A7">
        <w:rPr>
          <w:i/>
          <w:iCs/>
          <w:lang w:val="pt-BR"/>
        </w:rPr>
        <w:t xml:space="preserve"> </w:t>
      </w:r>
    </w:p>
    <w:p w14:paraId="214F18BF" w14:textId="77777777" w:rsidR="0066714C" w:rsidRPr="0066714C" w:rsidRDefault="0066714C" w:rsidP="0066714C">
      <w:pPr>
        <w:widowControl w:val="0"/>
        <w:spacing w:before="140" w:line="290" w:lineRule="auto"/>
        <w:jc w:val="center"/>
        <w:rPr>
          <w:rFonts w:cs="Arial"/>
        </w:rPr>
      </w:pPr>
    </w:p>
    <w:p w14:paraId="72751054" w14:textId="77777777" w:rsidR="0066714C" w:rsidRPr="0066714C" w:rsidRDefault="0066714C" w:rsidP="0066714C">
      <w:pPr>
        <w:widowControl w:val="0"/>
        <w:spacing w:before="140" w:line="290" w:lineRule="auto"/>
        <w:jc w:val="center"/>
        <w:rPr>
          <w:rFonts w:cs="Arial"/>
        </w:rPr>
      </w:pPr>
    </w:p>
    <w:p w14:paraId="10006885" w14:textId="0016E167" w:rsidR="0066714C" w:rsidRPr="0066714C" w:rsidRDefault="001472B9" w:rsidP="0066714C">
      <w:pPr>
        <w:widowControl w:val="0"/>
        <w:spacing w:before="140" w:line="290" w:lineRule="auto"/>
        <w:jc w:val="center"/>
        <w:rPr>
          <w:rFonts w:cs="Arial"/>
          <w:bCs/>
        </w:rPr>
      </w:pPr>
      <w:r w:rsidRPr="002E1D95">
        <w:rPr>
          <w:b/>
          <w:caps/>
        </w:rPr>
        <w:t>Opea Securitizadora S.A.</w:t>
      </w:r>
      <w:r w:rsidR="0066714C" w:rsidRPr="0066714C">
        <w:rPr>
          <w:rFonts w:cs="Arial"/>
          <w:b/>
          <w:szCs w:val="20"/>
        </w:rPr>
        <w:br/>
      </w:r>
      <w:r w:rsidR="0066714C" w:rsidRPr="0066714C">
        <w:rPr>
          <w:rFonts w:cs="Arial"/>
          <w:bCs/>
          <w:i/>
          <w:iCs/>
          <w:szCs w:val="20"/>
        </w:rPr>
        <w:t>como Debenturista</w:t>
      </w:r>
    </w:p>
    <w:p w14:paraId="7AB66F7C" w14:textId="77777777" w:rsidR="0066714C" w:rsidRPr="0066714C" w:rsidRDefault="0066714C" w:rsidP="00D809F4">
      <w:pPr>
        <w:widowControl w:val="0"/>
        <w:spacing w:line="290" w:lineRule="auto"/>
        <w:jc w:val="center"/>
        <w:rPr>
          <w:rFonts w:cs="Arial"/>
        </w:rPr>
      </w:pPr>
    </w:p>
    <w:p w14:paraId="2EFE1E68" w14:textId="77777777" w:rsidR="0066714C" w:rsidRPr="00D809F4" w:rsidRDefault="0066714C" w:rsidP="00D809F4">
      <w:pPr>
        <w:widowControl w:val="0"/>
        <w:spacing w:line="290" w:lineRule="auto"/>
        <w:jc w:val="center"/>
      </w:pPr>
    </w:p>
    <w:p w14:paraId="0B1A2534" w14:textId="77777777" w:rsidR="001472B9" w:rsidRPr="00392E5D" w:rsidRDefault="001472B9" w:rsidP="00392E5D">
      <w:pPr>
        <w:widowControl w:val="0"/>
        <w:spacing w:line="290" w:lineRule="auto"/>
        <w:jc w:val="center"/>
        <w:rPr>
          <w:rFonts w:cs="Arial"/>
        </w:rPr>
      </w:pPr>
    </w:p>
    <w:p w14:paraId="05518278" w14:textId="3EB872EE" w:rsidR="00512801" w:rsidRDefault="00512801" w:rsidP="008A1A20">
      <w:pPr>
        <w:widowControl w:val="0"/>
        <w:jc w:val="center"/>
        <w:rPr>
          <w:b/>
          <w:caps/>
        </w:rPr>
      </w:pPr>
      <w:r w:rsidRPr="00392E5D">
        <w:rPr>
          <w:b/>
          <w:caps/>
        </w:rPr>
        <w:t>VALDÉCIO ANTONIO BOMBONATTO</w:t>
      </w:r>
    </w:p>
    <w:p w14:paraId="35CA3B17" w14:textId="417B7E72" w:rsidR="00B0400D" w:rsidRDefault="00512801" w:rsidP="008A1A20">
      <w:pPr>
        <w:widowControl w:val="0"/>
        <w:jc w:val="center"/>
        <w:rPr>
          <w:rFonts w:cs="Arial"/>
          <w:i/>
          <w:iCs/>
        </w:rPr>
      </w:pPr>
      <w:r w:rsidRPr="00392E5D">
        <w:rPr>
          <w:b/>
          <w:caps/>
        </w:rPr>
        <w:t>ALMIR JORGE BOMBONATTO</w:t>
      </w:r>
      <w:r w:rsidR="00B0400D" w:rsidRPr="0066714C">
        <w:rPr>
          <w:rFonts w:cs="Arial"/>
          <w:i/>
          <w:iCs/>
        </w:rPr>
        <w:br/>
      </w:r>
      <w:r w:rsidR="00B0400D">
        <w:rPr>
          <w:rFonts w:cs="Arial"/>
          <w:i/>
          <w:iCs/>
        </w:rPr>
        <w:t xml:space="preserve">na qualidade de </w:t>
      </w:r>
      <w:r w:rsidR="001472B9">
        <w:rPr>
          <w:rFonts w:cs="Arial"/>
          <w:i/>
          <w:iCs/>
        </w:rPr>
        <w:t>Fiadores</w:t>
      </w:r>
      <w:r w:rsidR="00B0400D">
        <w:rPr>
          <w:rFonts w:cs="Arial"/>
          <w:i/>
          <w:iCs/>
        </w:rPr>
        <w:t xml:space="preserve"> </w:t>
      </w:r>
    </w:p>
    <w:p w14:paraId="5157085D" w14:textId="11CBAC13" w:rsidR="001472B9" w:rsidRDefault="00BF3C50" w:rsidP="00B0400D">
      <w:pPr>
        <w:widowControl w:val="0"/>
        <w:spacing w:before="140" w:line="290" w:lineRule="auto"/>
        <w:jc w:val="center"/>
        <w:rPr>
          <w:rFonts w:cs="Arial"/>
          <w:i/>
          <w:iCs/>
        </w:rPr>
      </w:pPr>
      <w:r>
        <w:rPr>
          <w:rFonts w:cs="Arial"/>
          <w:i/>
          <w:iCs/>
        </w:rPr>
        <w:t>e</w:t>
      </w:r>
    </w:p>
    <w:p w14:paraId="06B0793F" w14:textId="77777777" w:rsidR="001472B9" w:rsidRPr="0066714C" w:rsidRDefault="001472B9" w:rsidP="00B0400D">
      <w:pPr>
        <w:widowControl w:val="0"/>
        <w:spacing w:before="140" w:line="290" w:lineRule="auto"/>
        <w:jc w:val="center"/>
        <w:rPr>
          <w:rFonts w:cs="Arial"/>
          <w:i/>
          <w:iCs/>
        </w:rPr>
      </w:pPr>
    </w:p>
    <w:p w14:paraId="65959035" w14:textId="2168AD3F" w:rsidR="00B0400D" w:rsidRPr="00347D68" w:rsidRDefault="00512801" w:rsidP="00392E5D">
      <w:pPr>
        <w:widowControl w:val="0"/>
        <w:spacing w:line="290" w:lineRule="auto"/>
        <w:jc w:val="center"/>
        <w:rPr>
          <w:rFonts w:cs="Arial"/>
          <w:i/>
        </w:rPr>
      </w:pPr>
      <w:r w:rsidRPr="00392E5D">
        <w:rPr>
          <w:b/>
          <w:caps/>
        </w:rPr>
        <w:t>CELIA SILVA BOMBONATTO</w:t>
      </w:r>
    </w:p>
    <w:p w14:paraId="6D511C37" w14:textId="0E935821" w:rsidR="001472B9" w:rsidRPr="0066714C" w:rsidRDefault="001472B9" w:rsidP="00D809F4">
      <w:pPr>
        <w:widowControl w:val="0"/>
        <w:spacing w:line="290" w:lineRule="auto"/>
        <w:jc w:val="center"/>
        <w:rPr>
          <w:rFonts w:cs="Arial"/>
          <w:i/>
        </w:rPr>
      </w:pPr>
      <w:r w:rsidRPr="00347D68">
        <w:rPr>
          <w:rFonts w:cs="Arial"/>
          <w:i/>
          <w:iCs/>
        </w:rPr>
        <w:t>na qualidade de interveniente anuente</w:t>
      </w:r>
      <w:r>
        <w:rPr>
          <w:rFonts w:cs="Arial"/>
          <w:i/>
          <w:iCs/>
        </w:rPr>
        <w:t xml:space="preserve"> </w:t>
      </w:r>
    </w:p>
    <w:p w14:paraId="22E54CFB" w14:textId="77777777" w:rsidR="0066714C" w:rsidRPr="0066714C" w:rsidRDefault="0066714C" w:rsidP="00D809F4">
      <w:pPr>
        <w:widowControl w:val="0"/>
        <w:spacing w:line="290" w:lineRule="auto"/>
        <w:jc w:val="center"/>
        <w:rPr>
          <w:rFonts w:cs="Arial"/>
        </w:rPr>
      </w:pPr>
      <w:bookmarkStart w:id="0" w:name="_Hlk94048079"/>
      <w:r w:rsidRPr="0066714C">
        <w:rPr>
          <w:rFonts w:cs="Arial"/>
        </w:rPr>
        <w:t>________________</w:t>
      </w:r>
    </w:p>
    <w:p w14:paraId="51C6EFF5" w14:textId="77777777" w:rsidR="0066714C" w:rsidRPr="0066714C" w:rsidRDefault="0066714C" w:rsidP="0066714C">
      <w:pPr>
        <w:widowControl w:val="0"/>
        <w:spacing w:before="140" w:line="290" w:lineRule="auto"/>
        <w:jc w:val="center"/>
        <w:rPr>
          <w:rFonts w:cs="Arial"/>
        </w:rPr>
      </w:pPr>
      <w:r w:rsidRPr="0066714C">
        <w:rPr>
          <w:rFonts w:cs="Arial"/>
        </w:rPr>
        <w:t>Datado de</w:t>
      </w:r>
    </w:p>
    <w:p w14:paraId="57F05B60" w14:textId="43B7BCB2" w:rsidR="0066714C" w:rsidRPr="0066714C" w:rsidRDefault="005D2130" w:rsidP="0066714C">
      <w:pPr>
        <w:widowControl w:val="0"/>
        <w:tabs>
          <w:tab w:val="left" w:pos="2366"/>
        </w:tabs>
        <w:spacing w:before="140" w:line="290" w:lineRule="auto"/>
        <w:jc w:val="center"/>
        <w:rPr>
          <w:rFonts w:cs="Arial"/>
        </w:rPr>
      </w:pPr>
      <w:r>
        <w:rPr>
          <w:rFonts w:cs="Arial"/>
        </w:rPr>
        <w:t>03</w:t>
      </w:r>
      <w:r w:rsidR="00FE2FF7" w:rsidRPr="0066714C">
        <w:rPr>
          <w:rFonts w:cs="Arial"/>
        </w:rPr>
        <w:t xml:space="preserve"> </w:t>
      </w:r>
      <w:r w:rsidR="0066714C" w:rsidRPr="0066714C">
        <w:rPr>
          <w:rFonts w:cs="Arial"/>
        </w:rPr>
        <w:t xml:space="preserve">de </w:t>
      </w:r>
      <w:r>
        <w:rPr>
          <w:rFonts w:cs="Arial"/>
        </w:rPr>
        <w:t>outubro</w:t>
      </w:r>
      <w:r w:rsidR="0066714C" w:rsidRPr="0066714C">
        <w:rPr>
          <w:rFonts w:cs="Arial"/>
        </w:rPr>
        <w:t xml:space="preserve"> de 2022</w:t>
      </w:r>
    </w:p>
    <w:p w14:paraId="3AEE55C1" w14:textId="77777777" w:rsidR="0066714C" w:rsidRPr="0066714C" w:rsidRDefault="0066714C" w:rsidP="0066714C">
      <w:pPr>
        <w:widowControl w:val="0"/>
        <w:spacing w:before="140" w:line="290" w:lineRule="auto"/>
        <w:jc w:val="center"/>
        <w:rPr>
          <w:rFonts w:cs="Arial"/>
          <w:szCs w:val="20"/>
        </w:rPr>
      </w:pPr>
      <w:r w:rsidRPr="0066714C">
        <w:rPr>
          <w:rFonts w:cs="Arial"/>
          <w:szCs w:val="20"/>
        </w:rPr>
        <w:t>___________________</w:t>
      </w:r>
      <w:bookmarkEnd w:id="0"/>
    </w:p>
    <w:p w14:paraId="523887E8" w14:textId="77777777" w:rsidR="0066714C" w:rsidRPr="0066714C" w:rsidRDefault="0066714C" w:rsidP="0066714C">
      <w:pPr>
        <w:widowControl w:val="0"/>
        <w:pBdr>
          <w:bottom w:val="double" w:sz="6" w:space="1" w:color="auto"/>
        </w:pBdr>
        <w:spacing w:before="140" w:line="290" w:lineRule="auto"/>
        <w:jc w:val="center"/>
        <w:rPr>
          <w:rFonts w:cs="Arial"/>
          <w:smallCaps/>
          <w:szCs w:val="20"/>
        </w:rPr>
      </w:pPr>
    </w:p>
    <w:p w14:paraId="213A2BAB" w14:textId="5FEE697C" w:rsidR="00B372AC" w:rsidRDefault="0066714C" w:rsidP="0066714C">
      <w:pPr>
        <w:widowControl w:val="0"/>
        <w:spacing w:before="140" w:line="290" w:lineRule="auto"/>
        <w:rPr>
          <w:rFonts w:cs="Arial"/>
          <w:bCs/>
          <w:sz w:val="22"/>
          <w:szCs w:val="22"/>
        </w:rPr>
      </w:pPr>
      <w:r w:rsidRPr="0066714C">
        <w:rPr>
          <w:rFonts w:cs="Arial"/>
        </w:rPr>
        <w:br w:type="page"/>
      </w:r>
      <w:bookmarkStart w:id="1" w:name="bmkStart"/>
      <w:bookmarkEnd w:id="1"/>
      <w:r w:rsidRPr="0066714C">
        <w:rPr>
          <w:rFonts w:cs="Arial"/>
          <w:b/>
          <w:sz w:val="22"/>
          <w:szCs w:val="22"/>
        </w:rPr>
        <w:lastRenderedPageBreak/>
        <w:t>ÍNDICE</w:t>
      </w:r>
      <w:r w:rsidRPr="0066714C">
        <w:rPr>
          <w:rFonts w:cs="Arial"/>
          <w:b/>
          <w:sz w:val="22"/>
          <w:szCs w:val="22"/>
        </w:rPr>
        <w:br/>
      </w:r>
    </w:p>
    <w:p w14:paraId="5188518D" w14:textId="57603F25" w:rsidR="000B527F" w:rsidRDefault="000B527F">
      <w:pPr>
        <w:pStyle w:val="TOC1"/>
        <w:rPr>
          <w:rFonts w:asciiTheme="minorHAnsi" w:eastAsiaTheme="minorEastAsia" w:hAnsiTheme="minorHAnsi" w:cstheme="minorBidi"/>
          <w:noProof/>
          <w:kern w:val="0"/>
          <w:sz w:val="22"/>
          <w:szCs w:val="22"/>
          <w:lang w:val="pt-BR" w:eastAsia="pt-BR"/>
        </w:rPr>
      </w:pPr>
      <w:r>
        <w:rPr>
          <w:rFonts w:cs="Arial"/>
          <w:bCs/>
          <w:sz w:val="22"/>
          <w:szCs w:val="22"/>
        </w:rPr>
        <w:fldChar w:fldCharType="begin"/>
      </w:r>
      <w:r>
        <w:rPr>
          <w:rFonts w:cs="Arial"/>
          <w:bCs/>
          <w:sz w:val="22"/>
          <w:szCs w:val="22"/>
        </w:rPr>
        <w:instrText xml:space="preserve"> TOC \h \z \t "Level 1;1;Exhibit/Apps;1" </w:instrText>
      </w:r>
      <w:r>
        <w:rPr>
          <w:rFonts w:cs="Arial"/>
          <w:bCs/>
          <w:sz w:val="22"/>
          <w:szCs w:val="22"/>
        </w:rPr>
        <w:fldChar w:fldCharType="separate"/>
      </w:r>
      <w:hyperlink w:anchor="_Toc115089438" w:history="1">
        <w:r w:rsidRPr="000F4B59">
          <w:rPr>
            <w:rStyle w:val="Hyperlink"/>
            <w:rFonts w:cs="Arial"/>
            <w:noProof/>
          </w:rPr>
          <w:t>1</w:t>
        </w:r>
        <w:r>
          <w:rPr>
            <w:rFonts w:asciiTheme="minorHAnsi" w:eastAsiaTheme="minorEastAsia" w:hAnsiTheme="minorHAnsi" w:cstheme="minorBidi"/>
            <w:noProof/>
            <w:kern w:val="0"/>
            <w:sz w:val="22"/>
            <w:szCs w:val="22"/>
            <w:lang w:val="pt-BR" w:eastAsia="pt-BR"/>
          </w:rPr>
          <w:tab/>
        </w:r>
        <w:r w:rsidRPr="000F4B59">
          <w:rPr>
            <w:rStyle w:val="Hyperlink"/>
            <w:rFonts w:cs="Arial"/>
            <w:noProof/>
          </w:rPr>
          <w:t>DEFINIÇÕES</w:t>
        </w:r>
        <w:r>
          <w:rPr>
            <w:noProof/>
            <w:webHidden/>
          </w:rPr>
          <w:tab/>
        </w:r>
        <w:r>
          <w:rPr>
            <w:noProof/>
            <w:webHidden/>
          </w:rPr>
          <w:fldChar w:fldCharType="begin"/>
        </w:r>
        <w:r>
          <w:rPr>
            <w:noProof/>
            <w:webHidden/>
          </w:rPr>
          <w:instrText xml:space="preserve"> PAGEREF _Toc115089438 \h </w:instrText>
        </w:r>
        <w:r>
          <w:rPr>
            <w:noProof/>
            <w:webHidden/>
          </w:rPr>
        </w:r>
        <w:r>
          <w:rPr>
            <w:noProof/>
            <w:webHidden/>
          </w:rPr>
          <w:fldChar w:fldCharType="separate"/>
        </w:r>
        <w:r w:rsidR="00192103">
          <w:rPr>
            <w:noProof/>
            <w:webHidden/>
          </w:rPr>
          <w:t>3</w:t>
        </w:r>
        <w:r>
          <w:rPr>
            <w:noProof/>
            <w:webHidden/>
          </w:rPr>
          <w:fldChar w:fldCharType="end"/>
        </w:r>
      </w:hyperlink>
    </w:p>
    <w:p w14:paraId="75AD7339" w14:textId="54CD6FDB" w:rsidR="000B527F" w:rsidRDefault="00000000">
      <w:pPr>
        <w:pStyle w:val="TOC1"/>
        <w:rPr>
          <w:rFonts w:asciiTheme="minorHAnsi" w:eastAsiaTheme="minorEastAsia" w:hAnsiTheme="minorHAnsi" w:cstheme="minorBidi"/>
          <w:noProof/>
          <w:kern w:val="0"/>
          <w:sz w:val="22"/>
          <w:szCs w:val="22"/>
          <w:lang w:val="pt-BR" w:eastAsia="pt-BR"/>
        </w:rPr>
      </w:pPr>
      <w:hyperlink w:anchor="_Toc115089439" w:history="1">
        <w:r w:rsidR="000B527F" w:rsidRPr="000F4B59">
          <w:rPr>
            <w:rStyle w:val="Hyperlink"/>
            <w:rFonts w:cs="Arial"/>
            <w:noProof/>
          </w:rPr>
          <w:t>2</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AUTORIZAÇÃO</w:t>
        </w:r>
        <w:r w:rsidR="000B527F">
          <w:rPr>
            <w:noProof/>
            <w:webHidden/>
          </w:rPr>
          <w:tab/>
        </w:r>
        <w:r w:rsidR="000B527F">
          <w:rPr>
            <w:noProof/>
            <w:webHidden/>
          </w:rPr>
          <w:fldChar w:fldCharType="begin"/>
        </w:r>
        <w:r w:rsidR="000B527F">
          <w:rPr>
            <w:noProof/>
            <w:webHidden/>
          </w:rPr>
          <w:instrText xml:space="preserve"> PAGEREF _Toc115089439 \h </w:instrText>
        </w:r>
        <w:r w:rsidR="000B527F">
          <w:rPr>
            <w:noProof/>
            <w:webHidden/>
          </w:rPr>
        </w:r>
        <w:r w:rsidR="000B527F">
          <w:rPr>
            <w:noProof/>
            <w:webHidden/>
          </w:rPr>
          <w:fldChar w:fldCharType="separate"/>
        </w:r>
        <w:r w:rsidR="00192103">
          <w:rPr>
            <w:noProof/>
            <w:webHidden/>
          </w:rPr>
          <w:t>8</w:t>
        </w:r>
        <w:r w:rsidR="000B527F">
          <w:rPr>
            <w:noProof/>
            <w:webHidden/>
          </w:rPr>
          <w:fldChar w:fldCharType="end"/>
        </w:r>
      </w:hyperlink>
    </w:p>
    <w:p w14:paraId="1A2A4C38" w14:textId="5334C226" w:rsidR="000B527F" w:rsidRDefault="00000000">
      <w:pPr>
        <w:pStyle w:val="TOC1"/>
        <w:rPr>
          <w:rFonts w:asciiTheme="minorHAnsi" w:eastAsiaTheme="minorEastAsia" w:hAnsiTheme="minorHAnsi" w:cstheme="minorBidi"/>
          <w:noProof/>
          <w:kern w:val="0"/>
          <w:sz w:val="22"/>
          <w:szCs w:val="22"/>
          <w:lang w:val="pt-BR" w:eastAsia="pt-BR"/>
        </w:rPr>
      </w:pPr>
      <w:hyperlink w:anchor="_Toc115089440" w:history="1">
        <w:r w:rsidR="000B527F" w:rsidRPr="000F4B59">
          <w:rPr>
            <w:rStyle w:val="Hyperlink"/>
            <w:rFonts w:cs="Arial"/>
            <w:noProof/>
          </w:rPr>
          <w:t>3</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REQUISITOS</w:t>
        </w:r>
        <w:r w:rsidR="000B527F">
          <w:rPr>
            <w:noProof/>
            <w:webHidden/>
          </w:rPr>
          <w:tab/>
        </w:r>
        <w:r w:rsidR="000B527F">
          <w:rPr>
            <w:noProof/>
            <w:webHidden/>
          </w:rPr>
          <w:fldChar w:fldCharType="begin"/>
        </w:r>
        <w:r w:rsidR="000B527F">
          <w:rPr>
            <w:noProof/>
            <w:webHidden/>
          </w:rPr>
          <w:instrText xml:space="preserve"> PAGEREF _Toc115089440 \h </w:instrText>
        </w:r>
        <w:r w:rsidR="000B527F">
          <w:rPr>
            <w:noProof/>
            <w:webHidden/>
          </w:rPr>
        </w:r>
        <w:r w:rsidR="000B527F">
          <w:rPr>
            <w:noProof/>
            <w:webHidden/>
          </w:rPr>
          <w:fldChar w:fldCharType="separate"/>
        </w:r>
        <w:r w:rsidR="00192103">
          <w:rPr>
            <w:noProof/>
            <w:webHidden/>
          </w:rPr>
          <w:t>8</w:t>
        </w:r>
        <w:r w:rsidR="000B527F">
          <w:rPr>
            <w:noProof/>
            <w:webHidden/>
          </w:rPr>
          <w:fldChar w:fldCharType="end"/>
        </w:r>
      </w:hyperlink>
    </w:p>
    <w:p w14:paraId="63BAB338" w14:textId="3824715D" w:rsidR="000B527F" w:rsidRDefault="00000000">
      <w:pPr>
        <w:pStyle w:val="TOC1"/>
        <w:rPr>
          <w:rFonts w:asciiTheme="minorHAnsi" w:eastAsiaTheme="minorEastAsia" w:hAnsiTheme="minorHAnsi" w:cstheme="minorBidi"/>
          <w:noProof/>
          <w:kern w:val="0"/>
          <w:sz w:val="22"/>
          <w:szCs w:val="22"/>
          <w:lang w:val="pt-BR" w:eastAsia="pt-BR"/>
        </w:rPr>
      </w:pPr>
      <w:hyperlink w:anchor="_Toc115089441" w:history="1">
        <w:r w:rsidR="000B527F" w:rsidRPr="000F4B59">
          <w:rPr>
            <w:rStyle w:val="Hyperlink"/>
            <w:rFonts w:cs="Arial"/>
            <w:noProof/>
          </w:rPr>
          <w:t>4</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OBJETO SOCIAL DA EMISSORA</w:t>
        </w:r>
        <w:r w:rsidR="000B527F">
          <w:rPr>
            <w:noProof/>
            <w:webHidden/>
          </w:rPr>
          <w:tab/>
        </w:r>
        <w:r w:rsidR="000B527F">
          <w:rPr>
            <w:noProof/>
            <w:webHidden/>
          </w:rPr>
          <w:fldChar w:fldCharType="begin"/>
        </w:r>
        <w:r w:rsidR="000B527F">
          <w:rPr>
            <w:noProof/>
            <w:webHidden/>
          </w:rPr>
          <w:instrText xml:space="preserve"> PAGEREF _Toc115089441 \h </w:instrText>
        </w:r>
        <w:r w:rsidR="000B527F">
          <w:rPr>
            <w:noProof/>
            <w:webHidden/>
          </w:rPr>
        </w:r>
        <w:r w:rsidR="000B527F">
          <w:rPr>
            <w:noProof/>
            <w:webHidden/>
          </w:rPr>
          <w:fldChar w:fldCharType="separate"/>
        </w:r>
        <w:r w:rsidR="00192103">
          <w:rPr>
            <w:noProof/>
            <w:webHidden/>
          </w:rPr>
          <w:t>10</w:t>
        </w:r>
        <w:r w:rsidR="000B527F">
          <w:rPr>
            <w:noProof/>
            <w:webHidden/>
          </w:rPr>
          <w:fldChar w:fldCharType="end"/>
        </w:r>
      </w:hyperlink>
    </w:p>
    <w:p w14:paraId="0C7A5200" w14:textId="36B18177" w:rsidR="000B527F" w:rsidRDefault="00000000">
      <w:pPr>
        <w:pStyle w:val="TOC1"/>
        <w:rPr>
          <w:rFonts w:asciiTheme="minorHAnsi" w:eastAsiaTheme="minorEastAsia" w:hAnsiTheme="minorHAnsi" w:cstheme="minorBidi"/>
          <w:noProof/>
          <w:kern w:val="0"/>
          <w:sz w:val="22"/>
          <w:szCs w:val="22"/>
          <w:lang w:val="pt-BR" w:eastAsia="pt-BR"/>
        </w:rPr>
      </w:pPr>
      <w:hyperlink w:anchor="_Toc115089442" w:history="1">
        <w:r w:rsidR="000B527F" w:rsidRPr="000F4B59">
          <w:rPr>
            <w:rStyle w:val="Hyperlink"/>
            <w:rFonts w:cs="Arial"/>
            <w:noProof/>
          </w:rPr>
          <w:t>5</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DESTINAÇÃO DOS RECURSOS</w:t>
        </w:r>
        <w:r w:rsidR="000B527F">
          <w:rPr>
            <w:noProof/>
            <w:webHidden/>
          </w:rPr>
          <w:tab/>
        </w:r>
        <w:r w:rsidR="000B527F">
          <w:rPr>
            <w:noProof/>
            <w:webHidden/>
          </w:rPr>
          <w:fldChar w:fldCharType="begin"/>
        </w:r>
        <w:r w:rsidR="000B527F">
          <w:rPr>
            <w:noProof/>
            <w:webHidden/>
          </w:rPr>
          <w:instrText xml:space="preserve"> PAGEREF _Toc115089442 \h </w:instrText>
        </w:r>
        <w:r w:rsidR="000B527F">
          <w:rPr>
            <w:noProof/>
            <w:webHidden/>
          </w:rPr>
        </w:r>
        <w:r w:rsidR="000B527F">
          <w:rPr>
            <w:noProof/>
            <w:webHidden/>
          </w:rPr>
          <w:fldChar w:fldCharType="separate"/>
        </w:r>
        <w:r w:rsidR="00192103">
          <w:rPr>
            <w:noProof/>
            <w:webHidden/>
          </w:rPr>
          <w:t>10</w:t>
        </w:r>
        <w:r w:rsidR="000B527F">
          <w:rPr>
            <w:noProof/>
            <w:webHidden/>
          </w:rPr>
          <w:fldChar w:fldCharType="end"/>
        </w:r>
      </w:hyperlink>
    </w:p>
    <w:p w14:paraId="4BA877A2" w14:textId="3DC2179F" w:rsidR="000B527F" w:rsidRDefault="00000000">
      <w:pPr>
        <w:pStyle w:val="TOC1"/>
        <w:rPr>
          <w:rFonts w:asciiTheme="minorHAnsi" w:eastAsiaTheme="minorEastAsia" w:hAnsiTheme="minorHAnsi" w:cstheme="minorBidi"/>
          <w:noProof/>
          <w:kern w:val="0"/>
          <w:sz w:val="22"/>
          <w:szCs w:val="22"/>
          <w:lang w:val="pt-BR" w:eastAsia="pt-BR"/>
        </w:rPr>
      </w:pPr>
      <w:hyperlink w:anchor="_Toc115089443" w:history="1">
        <w:r w:rsidR="000B527F" w:rsidRPr="000F4B59">
          <w:rPr>
            <w:rStyle w:val="Hyperlink"/>
            <w:rFonts w:cs="Arial"/>
            <w:noProof/>
          </w:rPr>
          <w:t>6</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VINCULAÇÃO À OPERAÇÃO DE SECURITIZAÇÃO DE CRÉDITOS IMOBILIÁRIOS</w:t>
        </w:r>
        <w:r w:rsidR="000B527F">
          <w:rPr>
            <w:noProof/>
            <w:webHidden/>
          </w:rPr>
          <w:tab/>
        </w:r>
        <w:r w:rsidR="000B527F">
          <w:rPr>
            <w:noProof/>
            <w:webHidden/>
          </w:rPr>
          <w:fldChar w:fldCharType="begin"/>
        </w:r>
        <w:r w:rsidR="000B527F">
          <w:rPr>
            <w:noProof/>
            <w:webHidden/>
          </w:rPr>
          <w:instrText xml:space="preserve"> PAGEREF _Toc115089443 \h </w:instrText>
        </w:r>
        <w:r w:rsidR="000B527F">
          <w:rPr>
            <w:noProof/>
            <w:webHidden/>
          </w:rPr>
        </w:r>
        <w:r w:rsidR="000B527F">
          <w:rPr>
            <w:noProof/>
            <w:webHidden/>
          </w:rPr>
          <w:fldChar w:fldCharType="separate"/>
        </w:r>
        <w:r w:rsidR="00192103">
          <w:rPr>
            <w:noProof/>
            <w:webHidden/>
          </w:rPr>
          <w:t>13</w:t>
        </w:r>
        <w:r w:rsidR="000B527F">
          <w:rPr>
            <w:noProof/>
            <w:webHidden/>
          </w:rPr>
          <w:fldChar w:fldCharType="end"/>
        </w:r>
      </w:hyperlink>
    </w:p>
    <w:p w14:paraId="19024D15" w14:textId="573F5340" w:rsidR="000B527F" w:rsidRDefault="00000000">
      <w:pPr>
        <w:pStyle w:val="TOC1"/>
        <w:rPr>
          <w:rFonts w:asciiTheme="minorHAnsi" w:eastAsiaTheme="minorEastAsia" w:hAnsiTheme="minorHAnsi" w:cstheme="minorBidi"/>
          <w:noProof/>
          <w:kern w:val="0"/>
          <w:sz w:val="22"/>
          <w:szCs w:val="22"/>
          <w:lang w:val="pt-BR" w:eastAsia="pt-BR"/>
        </w:rPr>
      </w:pPr>
      <w:hyperlink w:anchor="_Toc115089444" w:history="1">
        <w:r w:rsidR="000B527F" w:rsidRPr="000F4B59">
          <w:rPr>
            <w:rStyle w:val="Hyperlink"/>
            <w:rFonts w:cs="Arial"/>
            <w:noProof/>
          </w:rPr>
          <w:t>7</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CARACTERÍSTICAS DA EMISSÃO</w:t>
        </w:r>
        <w:r w:rsidR="000B527F">
          <w:rPr>
            <w:noProof/>
            <w:webHidden/>
          </w:rPr>
          <w:tab/>
        </w:r>
        <w:r w:rsidR="000B527F">
          <w:rPr>
            <w:noProof/>
            <w:webHidden/>
          </w:rPr>
          <w:fldChar w:fldCharType="begin"/>
        </w:r>
        <w:r w:rsidR="000B527F">
          <w:rPr>
            <w:noProof/>
            <w:webHidden/>
          </w:rPr>
          <w:instrText xml:space="preserve"> PAGEREF _Toc115089444 \h </w:instrText>
        </w:r>
        <w:r w:rsidR="000B527F">
          <w:rPr>
            <w:noProof/>
            <w:webHidden/>
          </w:rPr>
        </w:r>
        <w:r w:rsidR="000B527F">
          <w:rPr>
            <w:noProof/>
            <w:webHidden/>
          </w:rPr>
          <w:fldChar w:fldCharType="separate"/>
        </w:r>
        <w:r w:rsidR="00192103">
          <w:rPr>
            <w:noProof/>
            <w:webHidden/>
          </w:rPr>
          <w:t>14</w:t>
        </w:r>
        <w:r w:rsidR="000B527F">
          <w:rPr>
            <w:noProof/>
            <w:webHidden/>
          </w:rPr>
          <w:fldChar w:fldCharType="end"/>
        </w:r>
      </w:hyperlink>
    </w:p>
    <w:p w14:paraId="0853E032" w14:textId="76698B9A" w:rsidR="000B527F" w:rsidRDefault="00000000">
      <w:pPr>
        <w:pStyle w:val="TOC1"/>
        <w:rPr>
          <w:rFonts w:asciiTheme="minorHAnsi" w:eastAsiaTheme="minorEastAsia" w:hAnsiTheme="minorHAnsi" w:cstheme="minorBidi"/>
          <w:noProof/>
          <w:kern w:val="0"/>
          <w:sz w:val="22"/>
          <w:szCs w:val="22"/>
          <w:lang w:val="pt-BR" w:eastAsia="pt-BR"/>
        </w:rPr>
      </w:pPr>
      <w:hyperlink w:anchor="_Toc115089445" w:history="1">
        <w:r w:rsidR="000B527F" w:rsidRPr="000F4B59">
          <w:rPr>
            <w:rStyle w:val="Hyperlink"/>
            <w:rFonts w:cs="Arial"/>
            <w:noProof/>
          </w:rPr>
          <w:t>8</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CARACTERÍSTICAS GERAIS DAS DEBÊNTURES</w:t>
        </w:r>
        <w:r w:rsidR="000B527F">
          <w:rPr>
            <w:noProof/>
            <w:webHidden/>
          </w:rPr>
          <w:tab/>
        </w:r>
        <w:r w:rsidR="000B527F">
          <w:rPr>
            <w:noProof/>
            <w:webHidden/>
          </w:rPr>
          <w:fldChar w:fldCharType="begin"/>
        </w:r>
        <w:r w:rsidR="000B527F">
          <w:rPr>
            <w:noProof/>
            <w:webHidden/>
          </w:rPr>
          <w:instrText xml:space="preserve"> PAGEREF _Toc115089445 \h </w:instrText>
        </w:r>
        <w:r w:rsidR="000B527F">
          <w:rPr>
            <w:noProof/>
            <w:webHidden/>
          </w:rPr>
        </w:r>
        <w:r w:rsidR="000B527F">
          <w:rPr>
            <w:noProof/>
            <w:webHidden/>
          </w:rPr>
          <w:fldChar w:fldCharType="separate"/>
        </w:r>
        <w:r w:rsidR="00192103">
          <w:rPr>
            <w:noProof/>
            <w:webHidden/>
          </w:rPr>
          <w:t>17</w:t>
        </w:r>
        <w:r w:rsidR="000B527F">
          <w:rPr>
            <w:noProof/>
            <w:webHidden/>
          </w:rPr>
          <w:fldChar w:fldCharType="end"/>
        </w:r>
      </w:hyperlink>
    </w:p>
    <w:p w14:paraId="14CC8F2C" w14:textId="67DFF5CC" w:rsidR="000B527F" w:rsidRDefault="00000000">
      <w:pPr>
        <w:pStyle w:val="TOC1"/>
        <w:rPr>
          <w:rFonts w:asciiTheme="minorHAnsi" w:eastAsiaTheme="minorEastAsia" w:hAnsiTheme="minorHAnsi" w:cstheme="minorBidi"/>
          <w:noProof/>
          <w:kern w:val="0"/>
          <w:sz w:val="22"/>
          <w:szCs w:val="22"/>
          <w:lang w:val="pt-BR" w:eastAsia="pt-BR"/>
        </w:rPr>
      </w:pPr>
      <w:hyperlink w:anchor="_Toc115089446" w:history="1">
        <w:r w:rsidR="000B527F" w:rsidRPr="000F4B59">
          <w:rPr>
            <w:rStyle w:val="Hyperlink"/>
            <w:rFonts w:cs="Arial"/>
            <w:noProof/>
          </w:rPr>
          <w:t>9</w:t>
        </w:r>
        <w:r w:rsidR="000B527F">
          <w:rPr>
            <w:rFonts w:asciiTheme="minorHAnsi" w:eastAsiaTheme="minorEastAsia" w:hAnsiTheme="minorHAnsi" w:cstheme="minorBidi"/>
            <w:noProof/>
            <w:kern w:val="0"/>
            <w:sz w:val="22"/>
            <w:szCs w:val="22"/>
            <w:lang w:val="pt-BR" w:eastAsia="pt-BR"/>
          </w:rPr>
          <w:tab/>
        </w:r>
        <w:r w:rsidR="000B527F" w:rsidRPr="000F4B59">
          <w:rPr>
            <w:rStyle w:val="Hyperlink"/>
            <w:noProof/>
          </w:rPr>
          <w:t>OFERTA DE RESGATE ANTECIPADO, AQUISIÇÃO FACULTATIVA, RESGATE ANTECIPADO FACULTATIVO TOTAL, RESGATE ANTECIPADO FACULTATIVO TOTAL - EVENTO TRIBUTÁRIO E AMORTIZAÇÃO EXTRAORDINÁRIA</w:t>
        </w:r>
        <w:r w:rsidR="000B527F">
          <w:rPr>
            <w:noProof/>
            <w:webHidden/>
          </w:rPr>
          <w:tab/>
        </w:r>
        <w:r w:rsidR="000B527F">
          <w:rPr>
            <w:noProof/>
            <w:webHidden/>
          </w:rPr>
          <w:fldChar w:fldCharType="begin"/>
        </w:r>
        <w:r w:rsidR="000B527F">
          <w:rPr>
            <w:noProof/>
            <w:webHidden/>
          </w:rPr>
          <w:instrText xml:space="preserve"> PAGEREF _Toc115089446 \h </w:instrText>
        </w:r>
        <w:r w:rsidR="000B527F">
          <w:rPr>
            <w:noProof/>
            <w:webHidden/>
          </w:rPr>
        </w:r>
        <w:r w:rsidR="000B527F">
          <w:rPr>
            <w:noProof/>
            <w:webHidden/>
          </w:rPr>
          <w:fldChar w:fldCharType="separate"/>
        </w:r>
        <w:r w:rsidR="00192103">
          <w:rPr>
            <w:noProof/>
            <w:webHidden/>
          </w:rPr>
          <w:t>26</w:t>
        </w:r>
        <w:r w:rsidR="000B527F">
          <w:rPr>
            <w:noProof/>
            <w:webHidden/>
          </w:rPr>
          <w:fldChar w:fldCharType="end"/>
        </w:r>
      </w:hyperlink>
    </w:p>
    <w:p w14:paraId="069D3686" w14:textId="232BD76B" w:rsidR="000B527F" w:rsidRDefault="00000000">
      <w:pPr>
        <w:pStyle w:val="TOC1"/>
        <w:rPr>
          <w:rFonts w:asciiTheme="minorHAnsi" w:eastAsiaTheme="minorEastAsia" w:hAnsiTheme="minorHAnsi" w:cstheme="minorBidi"/>
          <w:noProof/>
          <w:kern w:val="0"/>
          <w:sz w:val="22"/>
          <w:szCs w:val="22"/>
          <w:lang w:val="pt-BR" w:eastAsia="pt-BR"/>
        </w:rPr>
      </w:pPr>
      <w:hyperlink w:anchor="_Toc115089447" w:history="1">
        <w:r w:rsidR="000B527F" w:rsidRPr="000F4B59">
          <w:rPr>
            <w:rStyle w:val="Hyperlink"/>
            <w:rFonts w:cs="Arial"/>
            <w:noProof/>
          </w:rPr>
          <w:t>10</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OBRIGAÇÕES ADICIONAIS DA EMISSORA E DOS FIADORES</w:t>
        </w:r>
        <w:r w:rsidR="000B527F">
          <w:rPr>
            <w:noProof/>
            <w:webHidden/>
          </w:rPr>
          <w:tab/>
        </w:r>
        <w:r w:rsidR="000B527F">
          <w:rPr>
            <w:noProof/>
            <w:webHidden/>
          </w:rPr>
          <w:fldChar w:fldCharType="begin"/>
        </w:r>
        <w:r w:rsidR="000B527F">
          <w:rPr>
            <w:noProof/>
            <w:webHidden/>
          </w:rPr>
          <w:instrText xml:space="preserve"> PAGEREF _Toc115089447 \h </w:instrText>
        </w:r>
        <w:r w:rsidR="000B527F">
          <w:rPr>
            <w:noProof/>
            <w:webHidden/>
          </w:rPr>
        </w:r>
        <w:r w:rsidR="000B527F">
          <w:rPr>
            <w:noProof/>
            <w:webHidden/>
          </w:rPr>
          <w:fldChar w:fldCharType="separate"/>
        </w:r>
        <w:r w:rsidR="00192103">
          <w:rPr>
            <w:noProof/>
            <w:webHidden/>
          </w:rPr>
          <w:t>39</w:t>
        </w:r>
        <w:r w:rsidR="000B527F">
          <w:rPr>
            <w:noProof/>
            <w:webHidden/>
          </w:rPr>
          <w:fldChar w:fldCharType="end"/>
        </w:r>
      </w:hyperlink>
    </w:p>
    <w:p w14:paraId="5841543F" w14:textId="1ECF8987" w:rsidR="000B527F" w:rsidRDefault="00000000">
      <w:pPr>
        <w:pStyle w:val="TOC1"/>
        <w:rPr>
          <w:rFonts w:asciiTheme="minorHAnsi" w:eastAsiaTheme="minorEastAsia" w:hAnsiTheme="minorHAnsi" w:cstheme="minorBidi"/>
          <w:noProof/>
          <w:kern w:val="0"/>
          <w:sz w:val="22"/>
          <w:szCs w:val="22"/>
          <w:lang w:val="pt-BR" w:eastAsia="pt-BR"/>
        </w:rPr>
      </w:pPr>
      <w:hyperlink w:anchor="_Toc115089448" w:history="1">
        <w:r w:rsidR="000B527F" w:rsidRPr="000F4B59">
          <w:rPr>
            <w:rStyle w:val="Hyperlink"/>
            <w:rFonts w:cs="Arial"/>
            <w:noProof/>
          </w:rPr>
          <w:t>11</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ASSEMBLEIA GERAL DE DEBENTURISTA</w:t>
        </w:r>
        <w:r w:rsidR="000B527F">
          <w:rPr>
            <w:noProof/>
            <w:webHidden/>
          </w:rPr>
          <w:tab/>
        </w:r>
        <w:r w:rsidR="000B527F">
          <w:rPr>
            <w:noProof/>
            <w:webHidden/>
          </w:rPr>
          <w:fldChar w:fldCharType="begin"/>
        </w:r>
        <w:r w:rsidR="000B527F">
          <w:rPr>
            <w:noProof/>
            <w:webHidden/>
          </w:rPr>
          <w:instrText xml:space="preserve"> PAGEREF _Toc115089448 \h </w:instrText>
        </w:r>
        <w:r w:rsidR="000B527F">
          <w:rPr>
            <w:noProof/>
            <w:webHidden/>
          </w:rPr>
        </w:r>
        <w:r w:rsidR="000B527F">
          <w:rPr>
            <w:noProof/>
            <w:webHidden/>
          </w:rPr>
          <w:fldChar w:fldCharType="separate"/>
        </w:r>
        <w:r w:rsidR="00192103">
          <w:rPr>
            <w:noProof/>
            <w:webHidden/>
          </w:rPr>
          <w:t>43</w:t>
        </w:r>
        <w:r w:rsidR="000B527F">
          <w:rPr>
            <w:noProof/>
            <w:webHidden/>
          </w:rPr>
          <w:fldChar w:fldCharType="end"/>
        </w:r>
      </w:hyperlink>
    </w:p>
    <w:p w14:paraId="5D49DD1C" w14:textId="7E42B048" w:rsidR="000B527F" w:rsidRDefault="00000000">
      <w:pPr>
        <w:pStyle w:val="TOC1"/>
        <w:rPr>
          <w:rFonts w:asciiTheme="minorHAnsi" w:eastAsiaTheme="minorEastAsia" w:hAnsiTheme="minorHAnsi" w:cstheme="minorBidi"/>
          <w:noProof/>
          <w:kern w:val="0"/>
          <w:sz w:val="22"/>
          <w:szCs w:val="22"/>
          <w:lang w:val="pt-BR" w:eastAsia="pt-BR"/>
        </w:rPr>
      </w:pPr>
      <w:hyperlink w:anchor="_Toc115089449" w:history="1">
        <w:r w:rsidR="000B527F" w:rsidRPr="000F4B59">
          <w:rPr>
            <w:rStyle w:val="Hyperlink"/>
            <w:rFonts w:cs="Arial"/>
            <w:noProof/>
          </w:rPr>
          <w:t>12</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DECLARAÇÕES E GARANTIAS DA EMISSORA E DOS FIADORES</w:t>
        </w:r>
        <w:r w:rsidR="000B527F">
          <w:rPr>
            <w:noProof/>
            <w:webHidden/>
          </w:rPr>
          <w:tab/>
        </w:r>
        <w:r w:rsidR="000B527F">
          <w:rPr>
            <w:noProof/>
            <w:webHidden/>
          </w:rPr>
          <w:fldChar w:fldCharType="begin"/>
        </w:r>
        <w:r w:rsidR="000B527F">
          <w:rPr>
            <w:noProof/>
            <w:webHidden/>
          </w:rPr>
          <w:instrText xml:space="preserve"> PAGEREF _Toc115089449 \h </w:instrText>
        </w:r>
        <w:r w:rsidR="000B527F">
          <w:rPr>
            <w:noProof/>
            <w:webHidden/>
          </w:rPr>
        </w:r>
        <w:r w:rsidR="000B527F">
          <w:rPr>
            <w:noProof/>
            <w:webHidden/>
          </w:rPr>
          <w:fldChar w:fldCharType="separate"/>
        </w:r>
        <w:r w:rsidR="00192103">
          <w:rPr>
            <w:noProof/>
            <w:webHidden/>
          </w:rPr>
          <w:t>45</w:t>
        </w:r>
        <w:r w:rsidR="000B527F">
          <w:rPr>
            <w:noProof/>
            <w:webHidden/>
          </w:rPr>
          <w:fldChar w:fldCharType="end"/>
        </w:r>
      </w:hyperlink>
    </w:p>
    <w:p w14:paraId="75B46E69" w14:textId="266F2AF8" w:rsidR="000B527F" w:rsidRDefault="00000000">
      <w:pPr>
        <w:pStyle w:val="TOC1"/>
        <w:rPr>
          <w:rFonts w:asciiTheme="minorHAnsi" w:eastAsiaTheme="minorEastAsia" w:hAnsiTheme="minorHAnsi" w:cstheme="minorBidi"/>
          <w:noProof/>
          <w:kern w:val="0"/>
          <w:sz w:val="22"/>
          <w:szCs w:val="22"/>
          <w:lang w:val="pt-BR" w:eastAsia="pt-BR"/>
        </w:rPr>
      </w:pPr>
      <w:hyperlink w:anchor="_Toc115089450" w:history="1">
        <w:r w:rsidR="000B527F" w:rsidRPr="000F4B59">
          <w:rPr>
            <w:rStyle w:val="Hyperlink"/>
            <w:rFonts w:cs="Arial"/>
            <w:noProof/>
          </w:rPr>
          <w:t>13</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DESPESAS E FUNDO DE DESPESAS</w:t>
        </w:r>
        <w:r w:rsidR="000B527F">
          <w:rPr>
            <w:noProof/>
            <w:webHidden/>
          </w:rPr>
          <w:tab/>
        </w:r>
        <w:r w:rsidR="000B527F">
          <w:rPr>
            <w:noProof/>
            <w:webHidden/>
          </w:rPr>
          <w:fldChar w:fldCharType="begin"/>
        </w:r>
        <w:r w:rsidR="000B527F">
          <w:rPr>
            <w:noProof/>
            <w:webHidden/>
          </w:rPr>
          <w:instrText xml:space="preserve"> PAGEREF _Toc115089450 \h </w:instrText>
        </w:r>
        <w:r w:rsidR="000B527F">
          <w:rPr>
            <w:noProof/>
            <w:webHidden/>
          </w:rPr>
        </w:r>
        <w:r w:rsidR="000B527F">
          <w:rPr>
            <w:noProof/>
            <w:webHidden/>
          </w:rPr>
          <w:fldChar w:fldCharType="separate"/>
        </w:r>
        <w:r w:rsidR="00192103">
          <w:rPr>
            <w:noProof/>
            <w:webHidden/>
          </w:rPr>
          <w:t>49</w:t>
        </w:r>
        <w:r w:rsidR="000B527F">
          <w:rPr>
            <w:noProof/>
            <w:webHidden/>
          </w:rPr>
          <w:fldChar w:fldCharType="end"/>
        </w:r>
      </w:hyperlink>
    </w:p>
    <w:p w14:paraId="25FC99EC" w14:textId="7CF5608E" w:rsidR="000B527F" w:rsidRDefault="00000000">
      <w:pPr>
        <w:pStyle w:val="TOC1"/>
        <w:rPr>
          <w:rFonts w:asciiTheme="minorHAnsi" w:eastAsiaTheme="minorEastAsia" w:hAnsiTheme="minorHAnsi" w:cstheme="minorBidi"/>
          <w:noProof/>
          <w:kern w:val="0"/>
          <w:sz w:val="22"/>
          <w:szCs w:val="22"/>
          <w:lang w:val="pt-BR" w:eastAsia="pt-BR"/>
        </w:rPr>
      </w:pPr>
      <w:hyperlink w:anchor="_Toc115089451" w:history="1">
        <w:r w:rsidR="000B527F" w:rsidRPr="000F4B59">
          <w:rPr>
            <w:rStyle w:val="Hyperlink"/>
            <w:rFonts w:cs="Arial"/>
            <w:noProof/>
          </w:rPr>
          <w:t>14</w:t>
        </w:r>
        <w:r w:rsidR="000B527F">
          <w:rPr>
            <w:rFonts w:asciiTheme="minorHAnsi" w:eastAsiaTheme="minorEastAsia" w:hAnsiTheme="minorHAnsi" w:cstheme="minorBidi"/>
            <w:noProof/>
            <w:kern w:val="0"/>
            <w:sz w:val="22"/>
            <w:szCs w:val="22"/>
            <w:lang w:val="pt-BR" w:eastAsia="pt-BR"/>
          </w:rPr>
          <w:tab/>
        </w:r>
        <w:r w:rsidR="000B527F" w:rsidRPr="000F4B59">
          <w:rPr>
            <w:rStyle w:val="Hyperlink"/>
            <w:rFonts w:cs="Arial"/>
            <w:noProof/>
          </w:rPr>
          <w:t>DISPOSIÇÕES GERAIS</w:t>
        </w:r>
        <w:r w:rsidR="000B527F">
          <w:rPr>
            <w:noProof/>
            <w:webHidden/>
          </w:rPr>
          <w:tab/>
        </w:r>
        <w:r w:rsidR="000B527F">
          <w:rPr>
            <w:noProof/>
            <w:webHidden/>
          </w:rPr>
          <w:fldChar w:fldCharType="begin"/>
        </w:r>
        <w:r w:rsidR="000B527F">
          <w:rPr>
            <w:noProof/>
            <w:webHidden/>
          </w:rPr>
          <w:instrText xml:space="preserve"> PAGEREF _Toc115089451 \h </w:instrText>
        </w:r>
        <w:r w:rsidR="000B527F">
          <w:rPr>
            <w:noProof/>
            <w:webHidden/>
          </w:rPr>
        </w:r>
        <w:r w:rsidR="000B527F">
          <w:rPr>
            <w:noProof/>
            <w:webHidden/>
          </w:rPr>
          <w:fldChar w:fldCharType="separate"/>
        </w:r>
        <w:r w:rsidR="00192103">
          <w:rPr>
            <w:noProof/>
            <w:webHidden/>
          </w:rPr>
          <w:t>50</w:t>
        </w:r>
        <w:r w:rsidR="000B527F">
          <w:rPr>
            <w:noProof/>
            <w:webHidden/>
          </w:rPr>
          <w:fldChar w:fldCharType="end"/>
        </w:r>
      </w:hyperlink>
    </w:p>
    <w:p w14:paraId="66A9BC3D" w14:textId="70C2ACC9" w:rsidR="000B527F" w:rsidRDefault="00000000">
      <w:pPr>
        <w:pStyle w:val="TOC1"/>
        <w:rPr>
          <w:rFonts w:asciiTheme="minorHAnsi" w:eastAsiaTheme="minorEastAsia" w:hAnsiTheme="minorHAnsi" w:cstheme="minorBidi"/>
          <w:noProof/>
          <w:kern w:val="0"/>
          <w:sz w:val="22"/>
          <w:szCs w:val="22"/>
          <w:lang w:val="pt-BR" w:eastAsia="pt-BR"/>
        </w:rPr>
      </w:pPr>
      <w:hyperlink w:anchor="_Toc115089452" w:history="1">
        <w:r w:rsidR="000B527F" w:rsidRPr="000F4B59">
          <w:rPr>
            <w:rStyle w:val="Hyperlink"/>
            <w:noProof/>
          </w:rPr>
          <w:t>ANEXO I.A.- PROPORÇÃO DOS RECURSOS CAPTADOS POR MEIO DA EMISSÃO A SER DESTINADA PARA CADA UM DOS EMPREENDIMENTOS</w:t>
        </w:r>
        <w:r w:rsidR="000B527F">
          <w:rPr>
            <w:noProof/>
            <w:webHidden/>
          </w:rPr>
          <w:tab/>
        </w:r>
        <w:r w:rsidR="000B527F">
          <w:rPr>
            <w:noProof/>
            <w:webHidden/>
          </w:rPr>
          <w:fldChar w:fldCharType="begin"/>
        </w:r>
        <w:r w:rsidR="000B527F">
          <w:rPr>
            <w:noProof/>
            <w:webHidden/>
          </w:rPr>
          <w:instrText xml:space="preserve"> PAGEREF _Toc115089452 \h </w:instrText>
        </w:r>
        <w:r w:rsidR="000B527F">
          <w:rPr>
            <w:noProof/>
            <w:webHidden/>
          </w:rPr>
        </w:r>
        <w:r w:rsidR="000B527F">
          <w:rPr>
            <w:noProof/>
            <w:webHidden/>
          </w:rPr>
          <w:fldChar w:fldCharType="separate"/>
        </w:r>
        <w:r w:rsidR="00192103">
          <w:rPr>
            <w:noProof/>
            <w:webHidden/>
          </w:rPr>
          <w:t>1</w:t>
        </w:r>
        <w:r w:rsidR="000B527F">
          <w:rPr>
            <w:noProof/>
            <w:webHidden/>
          </w:rPr>
          <w:fldChar w:fldCharType="end"/>
        </w:r>
      </w:hyperlink>
    </w:p>
    <w:p w14:paraId="18A75145" w14:textId="75A4B1A9" w:rsidR="000B527F" w:rsidRDefault="00000000">
      <w:pPr>
        <w:pStyle w:val="TOC1"/>
        <w:rPr>
          <w:rFonts w:asciiTheme="minorHAnsi" w:eastAsiaTheme="minorEastAsia" w:hAnsiTheme="minorHAnsi" w:cstheme="minorBidi"/>
          <w:noProof/>
          <w:kern w:val="0"/>
          <w:sz w:val="22"/>
          <w:szCs w:val="22"/>
          <w:lang w:val="pt-BR" w:eastAsia="pt-BR"/>
        </w:rPr>
      </w:pPr>
      <w:hyperlink w:anchor="_Toc115089453" w:history="1">
        <w:r w:rsidR="000B527F" w:rsidRPr="000F4B59">
          <w:rPr>
            <w:rStyle w:val="Hyperlink"/>
            <w:noProof/>
          </w:rPr>
          <w:t>ANEXO I.B - CRONOGRAMA INDICATIVO DA DESTINAÇÃO DOS RECURSOS</w:t>
        </w:r>
        <w:r w:rsidR="000B527F">
          <w:rPr>
            <w:noProof/>
            <w:webHidden/>
          </w:rPr>
          <w:tab/>
        </w:r>
        <w:r w:rsidR="000B527F">
          <w:rPr>
            <w:noProof/>
            <w:webHidden/>
          </w:rPr>
          <w:fldChar w:fldCharType="begin"/>
        </w:r>
        <w:r w:rsidR="000B527F">
          <w:rPr>
            <w:noProof/>
            <w:webHidden/>
          </w:rPr>
          <w:instrText xml:space="preserve"> PAGEREF _Toc115089453 \h </w:instrText>
        </w:r>
        <w:r w:rsidR="000B527F">
          <w:rPr>
            <w:noProof/>
            <w:webHidden/>
          </w:rPr>
        </w:r>
        <w:r w:rsidR="000B527F">
          <w:rPr>
            <w:noProof/>
            <w:webHidden/>
          </w:rPr>
          <w:fldChar w:fldCharType="separate"/>
        </w:r>
        <w:r w:rsidR="00192103">
          <w:rPr>
            <w:noProof/>
            <w:webHidden/>
          </w:rPr>
          <w:t>1</w:t>
        </w:r>
        <w:r w:rsidR="000B527F">
          <w:rPr>
            <w:noProof/>
            <w:webHidden/>
          </w:rPr>
          <w:fldChar w:fldCharType="end"/>
        </w:r>
      </w:hyperlink>
    </w:p>
    <w:p w14:paraId="65E58720" w14:textId="28810BD2" w:rsidR="000B527F" w:rsidRDefault="00000000">
      <w:pPr>
        <w:pStyle w:val="TOC1"/>
        <w:rPr>
          <w:rFonts w:asciiTheme="minorHAnsi" w:eastAsiaTheme="minorEastAsia" w:hAnsiTheme="minorHAnsi" w:cstheme="minorBidi"/>
          <w:noProof/>
          <w:kern w:val="0"/>
          <w:sz w:val="22"/>
          <w:szCs w:val="22"/>
          <w:lang w:val="pt-BR" w:eastAsia="pt-BR"/>
        </w:rPr>
      </w:pPr>
      <w:hyperlink w:anchor="_Toc115089454" w:history="1">
        <w:r w:rsidR="000B527F" w:rsidRPr="000F4B59">
          <w:rPr>
            <w:rStyle w:val="Hyperlink"/>
            <w:noProof/>
          </w:rPr>
          <w:t>ANEXO II – RELATÓRIO SEMESTRAL DOS RECURSOS DESTINADOS DA EMISSÃO</w:t>
        </w:r>
        <w:r w:rsidR="000B527F">
          <w:rPr>
            <w:noProof/>
            <w:webHidden/>
          </w:rPr>
          <w:tab/>
        </w:r>
        <w:r w:rsidR="000B527F">
          <w:rPr>
            <w:noProof/>
            <w:webHidden/>
          </w:rPr>
          <w:fldChar w:fldCharType="begin"/>
        </w:r>
        <w:r w:rsidR="000B527F">
          <w:rPr>
            <w:noProof/>
            <w:webHidden/>
          </w:rPr>
          <w:instrText xml:space="preserve"> PAGEREF _Toc115089454 \h </w:instrText>
        </w:r>
        <w:r w:rsidR="000B527F">
          <w:rPr>
            <w:noProof/>
            <w:webHidden/>
          </w:rPr>
        </w:r>
        <w:r w:rsidR="000B527F">
          <w:rPr>
            <w:noProof/>
            <w:webHidden/>
          </w:rPr>
          <w:fldChar w:fldCharType="separate"/>
        </w:r>
        <w:r w:rsidR="00192103">
          <w:rPr>
            <w:noProof/>
            <w:webHidden/>
          </w:rPr>
          <w:t>1</w:t>
        </w:r>
        <w:r w:rsidR="000B527F">
          <w:rPr>
            <w:noProof/>
            <w:webHidden/>
          </w:rPr>
          <w:fldChar w:fldCharType="end"/>
        </w:r>
      </w:hyperlink>
    </w:p>
    <w:p w14:paraId="317DC645" w14:textId="50BD8ABA" w:rsidR="000B527F" w:rsidRDefault="00000000">
      <w:pPr>
        <w:pStyle w:val="TOC1"/>
        <w:rPr>
          <w:rFonts w:asciiTheme="minorHAnsi" w:eastAsiaTheme="minorEastAsia" w:hAnsiTheme="minorHAnsi" w:cstheme="minorBidi"/>
          <w:noProof/>
          <w:kern w:val="0"/>
          <w:sz w:val="22"/>
          <w:szCs w:val="22"/>
          <w:lang w:val="pt-BR" w:eastAsia="pt-BR"/>
        </w:rPr>
      </w:pPr>
      <w:hyperlink w:anchor="_Toc115089455" w:history="1">
        <w:r w:rsidR="000B527F" w:rsidRPr="000F4B59">
          <w:rPr>
            <w:rStyle w:val="Hyperlink"/>
            <w:noProof/>
          </w:rPr>
          <w:t>ANEXO III – DESPESAS</w:t>
        </w:r>
        <w:r w:rsidR="000B527F">
          <w:rPr>
            <w:noProof/>
            <w:webHidden/>
          </w:rPr>
          <w:tab/>
        </w:r>
        <w:r w:rsidR="000B527F">
          <w:rPr>
            <w:noProof/>
            <w:webHidden/>
          </w:rPr>
          <w:fldChar w:fldCharType="begin"/>
        </w:r>
        <w:r w:rsidR="000B527F">
          <w:rPr>
            <w:noProof/>
            <w:webHidden/>
          </w:rPr>
          <w:instrText xml:space="preserve"> PAGEREF _Toc115089455 \h </w:instrText>
        </w:r>
        <w:r w:rsidR="000B527F">
          <w:rPr>
            <w:noProof/>
            <w:webHidden/>
          </w:rPr>
        </w:r>
        <w:r w:rsidR="000B527F">
          <w:rPr>
            <w:noProof/>
            <w:webHidden/>
          </w:rPr>
          <w:fldChar w:fldCharType="separate"/>
        </w:r>
        <w:r w:rsidR="00192103">
          <w:rPr>
            <w:noProof/>
            <w:webHidden/>
          </w:rPr>
          <w:t>3</w:t>
        </w:r>
        <w:r w:rsidR="000B527F">
          <w:rPr>
            <w:noProof/>
            <w:webHidden/>
          </w:rPr>
          <w:fldChar w:fldCharType="end"/>
        </w:r>
      </w:hyperlink>
    </w:p>
    <w:p w14:paraId="412C1145" w14:textId="4F58CE13" w:rsidR="000B527F" w:rsidRDefault="00000000">
      <w:pPr>
        <w:pStyle w:val="TOC1"/>
        <w:rPr>
          <w:rFonts w:asciiTheme="minorHAnsi" w:eastAsiaTheme="minorEastAsia" w:hAnsiTheme="minorHAnsi" w:cstheme="minorBidi"/>
          <w:noProof/>
          <w:kern w:val="0"/>
          <w:sz w:val="22"/>
          <w:szCs w:val="22"/>
          <w:lang w:val="pt-BR" w:eastAsia="pt-BR"/>
        </w:rPr>
      </w:pPr>
      <w:hyperlink w:anchor="_Toc115089456" w:history="1">
        <w:r w:rsidR="000B527F" w:rsidRPr="000F4B59">
          <w:rPr>
            <w:rStyle w:val="Hyperlink"/>
            <w:noProof/>
          </w:rPr>
          <w:t>ANEXO IV – CRONOGRAMA DE PAGAMENTO DAS DEBÊNTURES</w:t>
        </w:r>
        <w:r w:rsidR="000B527F">
          <w:rPr>
            <w:noProof/>
            <w:webHidden/>
          </w:rPr>
          <w:tab/>
        </w:r>
        <w:r w:rsidR="000B527F">
          <w:rPr>
            <w:noProof/>
            <w:webHidden/>
          </w:rPr>
          <w:fldChar w:fldCharType="begin"/>
        </w:r>
        <w:r w:rsidR="000B527F">
          <w:rPr>
            <w:noProof/>
            <w:webHidden/>
          </w:rPr>
          <w:instrText xml:space="preserve"> PAGEREF _Toc115089456 \h </w:instrText>
        </w:r>
        <w:r w:rsidR="000B527F">
          <w:rPr>
            <w:noProof/>
            <w:webHidden/>
          </w:rPr>
        </w:r>
        <w:r w:rsidR="000B527F">
          <w:rPr>
            <w:noProof/>
            <w:webHidden/>
          </w:rPr>
          <w:fldChar w:fldCharType="separate"/>
        </w:r>
        <w:r w:rsidR="00192103">
          <w:rPr>
            <w:noProof/>
            <w:webHidden/>
          </w:rPr>
          <w:t>5</w:t>
        </w:r>
        <w:r w:rsidR="000B527F">
          <w:rPr>
            <w:noProof/>
            <w:webHidden/>
          </w:rPr>
          <w:fldChar w:fldCharType="end"/>
        </w:r>
      </w:hyperlink>
    </w:p>
    <w:p w14:paraId="529F537D" w14:textId="519D43C4" w:rsidR="000B527F" w:rsidRDefault="00000000">
      <w:pPr>
        <w:pStyle w:val="TOC1"/>
        <w:rPr>
          <w:rFonts w:asciiTheme="minorHAnsi" w:eastAsiaTheme="minorEastAsia" w:hAnsiTheme="minorHAnsi" w:cstheme="minorBidi"/>
          <w:noProof/>
          <w:kern w:val="0"/>
          <w:sz w:val="22"/>
          <w:szCs w:val="22"/>
          <w:lang w:val="pt-BR" w:eastAsia="pt-BR"/>
        </w:rPr>
      </w:pPr>
      <w:hyperlink w:anchor="_Toc115089457" w:history="1">
        <w:r w:rsidR="000B527F" w:rsidRPr="000F4B59">
          <w:rPr>
            <w:rStyle w:val="Hyperlink"/>
            <w:noProof/>
          </w:rPr>
          <w:t>ANEXO V - MODELO DE BOLETIM DE SUBSCRIÇÃO DE DEBÊNTURES</w:t>
        </w:r>
        <w:r w:rsidR="000B527F">
          <w:rPr>
            <w:noProof/>
            <w:webHidden/>
          </w:rPr>
          <w:tab/>
        </w:r>
        <w:r w:rsidR="000B527F">
          <w:rPr>
            <w:noProof/>
            <w:webHidden/>
          </w:rPr>
          <w:fldChar w:fldCharType="begin"/>
        </w:r>
        <w:r w:rsidR="000B527F">
          <w:rPr>
            <w:noProof/>
            <w:webHidden/>
          </w:rPr>
          <w:instrText xml:space="preserve"> PAGEREF _Toc115089457 \h </w:instrText>
        </w:r>
        <w:r w:rsidR="000B527F">
          <w:rPr>
            <w:noProof/>
            <w:webHidden/>
          </w:rPr>
        </w:r>
        <w:r w:rsidR="000B527F">
          <w:rPr>
            <w:noProof/>
            <w:webHidden/>
          </w:rPr>
          <w:fldChar w:fldCharType="separate"/>
        </w:r>
        <w:r w:rsidR="00192103">
          <w:rPr>
            <w:noProof/>
            <w:webHidden/>
          </w:rPr>
          <w:t>8</w:t>
        </w:r>
        <w:r w:rsidR="000B527F">
          <w:rPr>
            <w:noProof/>
            <w:webHidden/>
          </w:rPr>
          <w:fldChar w:fldCharType="end"/>
        </w:r>
      </w:hyperlink>
    </w:p>
    <w:p w14:paraId="7ED6D506" w14:textId="4552D0EE" w:rsidR="000B527F" w:rsidRPr="0066714C" w:rsidRDefault="000B527F" w:rsidP="0066714C">
      <w:pPr>
        <w:widowControl w:val="0"/>
        <w:spacing w:before="140" w:line="290" w:lineRule="auto"/>
        <w:rPr>
          <w:rFonts w:cs="Arial"/>
          <w:bCs/>
          <w:sz w:val="22"/>
          <w:szCs w:val="22"/>
        </w:rPr>
      </w:pPr>
      <w:r>
        <w:rPr>
          <w:rFonts w:cs="Arial"/>
          <w:bCs/>
          <w:sz w:val="22"/>
          <w:szCs w:val="22"/>
        </w:rPr>
        <w:fldChar w:fldCharType="end"/>
      </w:r>
    </w:p>
    <w:p w14:paraId="3ACB9431" w14:textId="46CB4F4E" w:rsidR="0066714C" w:rsidRPr="0066714C" w:rsidRDefault="0066714C" w:rsidP="0066714C">
      <w:pPr>
        <w:pStyle w:val="Body"/>
        <w:widowControl w:val="0"/>
        <w:spacing w:before="140" w:after="0"/>
        <w:rPr>
          <w:bCs/>
          <w:sz w:val="22"/>
          <w:szCs w:val="22"/>
          <w:lang w:val="pt-BR"/>
        </w:rPr>
      </w:pPr>
    </w:p>
    <w:p w14:paraId="384D14EB" w14:textId="77777777" w:rsidR="0066714C" w:rsidRPr="0066714C" w:rsidRDefault="0066714C" w:rsidP="0066714C">
      <w:pPr>
        <w:pStyle w:val="Body"/>
        <w:widowControl w:val="0"/>
        <w:spacing w:before="140" w:after="0"/>
        <w:rPr>
          <w:lang w:val="pt-BR"/>
        </w:rPr>
        <w:sectPr w:rsidR="0066714C" w:rsidRPr="0066714C" w:rsidSect="00773053">
          <w:headerReference w:type="default" r:id="rId9"/>
          <w:footerReference w:type="default" r:id="rId10"/>
          <w:footerReference w:type="first" r:id="rId11"/>
          <w:pgSz w:w="11907" w:h="16839" w:code="9"/>
          <w:pgMar w:top="1701" w:right="1588" w:bottom="1304" w:left="1588" w:header="765" w:footer="454" w:gutter="0"/>
          <w:pgNumType w:start="1"/>
          <w:cols w:space="708"/>
          <w:docGrid w:linePitch="360"/>
        </w:sectPr>
      </w:pPr>
    </w:p>
    <w:p w14:paraId="00285404" w14:textId="7D72BF7E" w:rsidR="0066714C" w:rsidRPr="0066714C" w:rsidRDefault="0066714C" w:rsidP="0066714C">
      <w:pPr>
        <w:pStyle w:val="Heading"/>
        <w:widowControl w:val="0"/>
        <w:spacing w:before="140" w:after="0"/>
      </w:pPr>
      <w:bookmarkStart w:id="2" w:name="_Hlk94095683"/>
      <w:r w:rsidRPr="0066714C">
        <w:lastRenderedPageBreak/>
        <w:t>INSTRUMENTO PARTICULAR DE ESCRITURA DE EMISSÃO PRIVADA DE DEBÊNTURES SIMPLES, NÃO CONVERSÍVEIS EM AÇÕES, DA ESPÉCIE QUIROGRAFÁRIA,</w:t>
      </w:r>
      <w:r w:rsidR="005420A7">
        <w:t xml:space="preserve"> COM GARANTIA REAL E GARANTIA FIDEJUSSÓRIA ADICIONAIS,</w:t>
      </w:r>
      <w:r w:rsidRPr="0066714C">
        <w:t xml:space="preserve"> EM SÉRIE ÚNICA</w:t>
      </w:r>
      <w:r w:rsidRPr="0066714C">
        <w:rPr>
          <w:rStyle w:val="Hyperlink"/>
          <w:color w:val="auto"/>
          <w:u w:val="none"/>
        </w:rPr>
        <w:t>, D</w:t>
      </w:r>
      <w:r w:rsidRPr="0066714C">
        <w:t xml:space="preserve">A </w:t>
      </w:r>
      <w:r w:rsidR="00204D15">
        <w:t>2ª (SEGUNDA)</w:t>
      </w:r>
      <w:r w:rsidRPr="0066714C">
        <w:t xml:space="preserve"> EMISSÃO DA TERMINAL OESTE DE EXPORTAÇÃO DE GRANÉIS SÓLIDOS S.A.</w:t>
      </w:r>
      <w:r w:rsidR="00A248B8">
        <w:t xml:space="preserve"> </w:t>
      </w:r>
    </w:p>
    <w:p w14:paraId="262BCC5C" w14:textId="586DAFFF" w:rsidR="0066714C" w:rsidRPr="0066714C" w:rsidRDefault="0066714C" w:rsidP="0066714C">
      <w:pPr>
        <w:pStyle w:val="Body"/>
        <w:widowControl w:val="0"/>
        <w:spacing w:before="140" w:after="0"/>
        <w:rPr>
          <w:lang w:val="pt-BR"/>
        </w:rPr>
      </w:pPr>
      <w:r w:rsidRPr="0066714C">
        <w:rPr>
          <w:lang w:val="pt-BR"/>
        </w:rPr>
        <w:t>Pelo presente instrumento particular, de um lado, como emissora das Debêntures (conforme definidas abaixo) objeto desta Escritura de Emissão de Debêntures (conforme definida abaixo):</w:t>
      </w:r>
      <w:r w:rsidR="00347D68">
        <w:rPr>
          <w:lang w:val="pt-BR"/>
        </w:rPr>
        <w:t xml:space="preserve"> </w:t>
      </w:r>
    </w:p>
    <w:p w14:paraId="794BB405" w14:textId="1CE63015" w:rsidR="0066714C" w:rsidRPr="0066714C" w:rsidRDefault="0066714C" w:rsidP="0066714C">
      <w:pPr>
        <w:pStyle w:val="Parties"/>
        <w:widowControl w:val="0"/>
        <w:spacing w:before="140" w:after="0"/>
      </w:pPr>
      <w:bookmarkStart w:id="3" w:name="_Hlk94049363"/>
      <w:bookmarkStart w:id="4" w:name="_Ref94078914"/>
      <w:bookmarkStart w:id="5" w:name="_Hlk103789115"/>
      <w:r w:rsidRPr="0066714C">
        <w:rPr>
          <w:b/>
          <w:smallCaps/>
        </w:rPr>
        <w:t>TERMINAL OESTE DE EXPORTAÇÃO DE GRANÉIS S.A.</w:t>
      </w:r>
      <w:r w:rsidRPr="0066714C">
        <w:t>, sociedade por ações sem registro de companhia aberta perante a Comissão de Valores Mobiliários (“</w:t>
      </w:r>
      <w:bookmarkStart w:id="6" w:name="primeiroL"/>
      <w:r w:rsidRPr="0066714C">
        <w:rPr>
          <w:b/>
        </w:rPr>
        <w:t>CVM</w:t>
      </w:r>
      <w:bookmarkEnd w:id="6"/>
      <w:r w:rsidRPr="0066714C">
        <w:t>”), com sede na Cidade de Paranaguá, Estado do Paraná, na Rua Desembargador Ermelino de Leão, n.º 593, Oceania, CEP 83.203-380, inscrita no Cadastro Nacional da Pessoa Jurídica do Ministério da Economia (“</w:t>
      </w:r>
      <w:r w:rsidRPr="0066714C">
        <w:rPr>
          <w:b/>
        </w:rPr>
        <w:t>CNPJ</w:t>
      </w:r>
      <w:r w:rsidRPr="0066714C">
        <w:t>”) sob o nº 16.603.561/0001-15 e inscrita perante a Junta Comercial do Estado do Paraná (“</w:t>
      </w:r>
      <w:r w:rsidRPr="0066714C">
        <w:rPr>
          <w:b/>
        </w:rPr>
        <w:t>JUCEP</w:t>
      </w:r>
      <w:r w:rsidR="00B0400D">
        <w:rPr>
          <w:b/>
        </w:rPr>
        <w:t>A</w:t>
      </w:r>
      <w:r w:rsidRPr="0066714C">
        <w:rPr>
          <w:b/>
        </w:rPr>
        <w:t>R</w:t>
      </w:r>
      <w:r w:rsidRPr="0066714C">
        <w:t>”)</w:t>
      </w:r>
      <w:bookmarkEnd w:id="3"/>
      <w:r w:rsidRPr="0066714C">
        <w:t>, neste ato representada por seu(s) representante(s) legal(is) devidamente autorizado(s) e identificado(s) nas páginas de assinaturas do presente instrumento (</w:t>
      </w:r>
      <w:r w:rsidR="00B777D8">
        <w:t>“</w:t>
      </w:r>
      <w:r w:rsidR="00B777D8" w:rsidRPr="0098734F">
        <w:rPr>
          <w:b/>
          <w:bCs w:val="0"/>
        </w:rPr>
        <w:t>Companhia</w:t>
      </w:r>
      <w:r w:rsidR="00B777D8">
        <w:t xml:space="preserve">” ou </w:t>
      </w:r>
      <w:r w:rsidRPr="0066714C">
        <w:t>“</w:t>
      </w:r>
      <w:r w:rsidRPr="0066714C">
        <w:rPr>
          <w:b/>
        </w:rPr>
        <w:t>Emissora</w:t>
      </w:r>
      <w:r w:rsidRPr="0066714C">
        <w:t>”);</w:t>
      </w:r>
      <w:bookmarkEnd w:id="4"/>
      <w:r w:rsidR="00512801">
        <w:t xml:space="preserve"> </w:t>
      </w:r>
    </w:p>
    <w:p w14:paraId="684620CB" w14:textId="77777777" w:rsidR="0066714C" w:rsidRPr="0066714C" w:rsidRDefault="0066714C" w:rsidP="0066714C">
      <w:pPr>
        <w:pStyle w:val="Body"/>
        <w:widowControl w:val="0"/>
        <w:tabs>
          <w:tab w:val="left" w:pos="0"/>
        </w:tabs>
        <w:spacing w:before="140" w:after="0"/>
        <w:rPr>
          <w:lang w:val="pt-BR"/>
        </w:rPr>
      </w:pPr>
      <w:r w:rsidRPr="0066714C">
        <w:rPr>
          <w:lang w:val="pt-BR"/>
        </w:rPr>
        <w:t>como titular das Debêntures e securitizadora dos Créditos Imobiliários (conforme abaixo definidos):</w:t>
      </w:r>
    </w:p>
    <w:p w14:paraId="65650B0C" w14:textId="0F2D8689" w:rsidR="0066714C" w:rsidRPr="00CA77A7" w:rsidRDefault="002E1D95" w:rsidP="0066714C">
      <w:pPr>
        <w:pStyle w:val="Parties"/>
        <w:widowControl w:val="0"/>
        <w:spacing w:before="140" w:after="0"/>
      </w:pPr>
      <w:bookmarkStart w:id="7" w:name="_Ref94079752"/>
      <w:r w:rsidRPr="002E1D95">
        <w:rPr>
          <w:b/>
          <w:caps/>
        </w:rPr>
        <w:t>Opea Securitizadora S.A.</w:t>
      </w:r>
      <w:r>
        <w:rPr>
          <w:b/>
        </w:rPr>
        <w:t xml:space="preserve"> </w:t>
      </w:r>
      <w:r w:rsidRPr="002E1D95">
        <w:rPr>
          <w:bCs w:val="0"/>
        </w:rPr>
        <w:t>sociedade anônima com registro de companhia aberta perante a CVM na categoria “</w:t>
      </w:r>
      <w:r w:rsidR="00661F49">
        <w:rPr>
          <w:bCs w:val="0"/>
        </w:rPr>
        <w:t>S1</w:t>
      </w:r>
      <w:r w:rsidRPr="002E1D95">
        <w:rPr>
          <w:bCs w:val="0"/>
        </w:rPr>
        <w:t>”, com sede na Cidade de São Paulo, Estado de São Paulo, na Rua Hungria, n.º 1.240, 6º andar, conjunto 62, Jardim Europa, CEP 01455-000, inscrita no CNPJ sob o n.º 02.773.542/0001-22</w:t>
      </w:r>
      <w:r>
        <w:rPr>
          <w:bCs w:val="0"/>
        </w:rPr>
        <w:t>,</w:t>
      </w:r>
      <w:r w:rsidR="001472B9">
        <w:rPr>
          <w:bCs w:val="0"/>
        </w:rPr>
        <w:t xml:space="preserve"> </w:t>
      </w:r>
      <w:r w:rsidR="00CA77A7" w:rsidRPr="00994D8B">
        <w:rPr>
          <w:rFonts w:eastAsia="Calibri"/>
        </w:rPr>
        <w:t>neste ato representada na forma de seu estatuto socia</w:t>
      </w:r>
      <w:r w:rsidR="00CA77A7">
        <w:rPr>
          <w:rFonts w:eastAsia="Calibri"/>
        </w:rPr>
        <w:t>l</w:t>
      </w:r>
      <w:r w:rsidR="0066714C" w:rsidRPr="0066714C">
        <w:rPr>
          <w:rFonts w:eastAsia="Calibri"/>
        </w:rPr>
        <w:t xml:space="preserve"> (“</w:t>
      </w:r>
      <w:r w:rsidR="0066714C" w:rsidRPr="0066714C">
        <w:rPr>
          <w:rFonts w:eastAsia="Calibri"/>
          <w:b/>
        </w:rPr>
        <w:t>Debenturista</w:t>
      </w:r>
      <w:r w:rsidR="0066714C" w:rsidRPr="0066714C">
        <w:rPr>
          <w:rFonts w:eastAsia="Calibri"/>
        </w:rPr>
        <w:t>” ou “</w:t>
      </w:r>
      <w:r w:rsidR="0066714C" w:rsidRPr="0066714C">
        <w:rPr>
          <w:rFonts w:eastAsia="Calibri"/>
          <w:b/>
        </w:rPr>
        <w:t>Securitizadora</w:t>
      </w:r>
      <w:r w:rsidR="0066714C" w:rsidRPr="0066714C">
        <w:rPr>
          <w:rFonts w:eastAsia="Calibri"/>
        </w:rPr>
        <w:t xml:space="preserve">”); </w:t>
      </w:r>
      <w:bookmarkEnd w:id="7"/>
      <w:r w:rsidR="00512801">
        <w:rPr>
          <w:rFonts w:eastAsia="Calibri"/>
        </w:rPr>
        <w:t xml:space="preserve"> </w:t>
      </w:r>
    </w:p>
    <w:bookmarkEnd w:id="5"/>
    <w:p w14:paraId="0736C6CC" w14:textId="02E67A9E" w:rsidR="00CA77A7" w:rsidRDefault="00CA77A7" w:rsidP="00204D15">
      <w:pPr>
        <w:pStyle w:val="Parties"/>
        <w:widowControl w:val="0"/>
        <w:numPr>
          <w:ilvl w:val="0"/>
          <w:numId w:val="0"/>
        </w:numPr>
        <w:spacing w:before="240" w:after="120"/>
      </w:pPr>
      <w:r>
        <w:t>Na figura de intervenientes anuentes</w:t>
      </w:r>
      <w:r w:rsidRPr="00CA77A7">
        <w:t>:</w:t>
      </w:r>
    </w:p>
    <w:p w14:paraId="23B27400" w14:textId="0825AA2E" w:rsidR="005566F7" w:rsidRDefault="005566F7" w:rsidP="005566F7">
      <w:pPr>
        <w:pStyle w:val="Parties"/>
      </w:pPr>
      <w:r w:rsidRPr="00E22B32">
        <w:rPr>
          <w:b/>
        </w:rPr>
        <w:t>VALDÉCIO ANTONIO BOMBONATTO</w:t>
      </w:r>
      <w:r w:rsidRPr="00E22B32">
        <w:t>, brasileiro, empresário, casado sob o regime da separação total de bens, portador da cédula de identidade RG n.º 1.287.152-0, expedida pela Secretária da Segurança Pública do Estado do Paraná, inscrito no Cadastro de Pessoa Física do Ministério da Economia (“</w:t>
      </w:r>
      <w:r w:rsidRPr="00204D15">
        <w:rPr>
          <w:b/>
          <w:bCs w:val="0"/>
        </w:rPr>
        <w:t>CPF</w:t>
      </w:r>
      <w:r w:rsidRPr="00E22B32">
        <w:t xml:space="preserve">”) sob o n.º 335.683.759-15, residente e domiciliado na </w:t>
      </w:r>
      <w:r w:rsidRPr="00E22B32">
        <w:rPr>
          <w:lang w:val="pt-PT"/>
        </w:rPr>
        <w:t>cidade de Curitiba, Estado do Paraná,</w:t>
      </w:r>
      <w:r w:rsidRPr="00E22B32">
        <w:t xml:space="preserve"> com endereço comercial na Rua Vinte e Um de Abril, nº 418, Sobrado 01, Alto da Glória, CEP 80.060-265 (“</w:t>
      </w:r>
      <w:r w:rsidRPr="00E22B32">
        <w:rPr>
          <w:u w:val="single"/>
        </w:rPr>
        <w:t>Valdécio Bombonatto</w:t>
      </w:r>
      <w:r w:rsidRPr="00E22B32">
        <w:t>”);</w:t>
      </w:r>
      <w:r w:rsidR="00512801">
        <w:t xml:space="preserve"> </w:t>
      </w:r>
    </w:p>
    <w:p w14:paraId="207DC687" w14:textId="3DE3E521" w:rsidR="005566F7" w:rsidRDefault="005566F7" w:rsidP="005566F7">
      <w:pPr>
        <w:pStyle w:val="Parties"/>
      </w:pPr>
      <w:r w:rsidRPr="00204D15">
        <w:rPr>
          <w:b/>
        </w:rPr>
        <w:t>ALMIR JORGE BOMBONATTO</w:t>
      </w:r>
      <w:r w:rsidRPr="00204D15">
        <w:t>, brasileiro, casado sob o regime da comunhão universal com Celia Silva Bombonatto, empresário, portador da cédula de identidade RG n.º 750.346-6, expedida pela Secretária da Segurança Pública do Estado do Paraná, inscrito no CPF sob o n.º 097.759.949-34, residente e domiciliado na cidade de Cascavel, Estado do Paraná, na Rua Pernambuco, nº 308, Centro, CEP 85.810-020 (“</w:t>
      </w:r>
      <w:r w:rsidRPr="00204D15">
        <w:rPr>
          <w:u w:val="single"/>
        </w:rPr>
        <w:t>Almir Bombonatto</w:t>
      </w:r>
      <w:r w:rsidRPr="00204D15">
        <w:t>”, e quando referido em conjunto com Valdécio Bombonatto, “</w:t>
      </w:r>
      <w:r w:rsidRPr="00204D15">
        <w:rPr>
          <w:u w:val="single"/>
        </w:rPr>
        <w:t>Fiadores</w:t>
      </w:r>
      <w:r w:rsidRPr="00204D15">
        <w:t>”)</w:t>
      </w:r>
      <w:r>
        <w:t>;</w:t>
      </w:r>
      <w:r w:rsidR="00512801">
        <w:t xml:space="preserve"> </w:t>
      </w:r>
    </w:p>
    <w:p w14:paraId="53DFC493" w14:textId="450303D4" w:rsidR="005566F7" w:rsidRDefault="007537AD" w:rsidP="005566F7">
      <w:pPr>
        <w:pStyle w:val="Parties"/>
        <w:numPr>
          <w:ilvl w:val="0"/>
          <w:numId w:val="0"/>
        </w:numPr>
      </w:pPr>
      <w:r w:rsidRPr="00204D15">
        <w:t>E ainda, como cônjuge do Sr. Almir Bombonatto, expressamente anuindo com a outorga da Fiança (conforme abaixo definida) para fins do inciso III, artigo 1.647, do Código Civil</w:t>
      </w:r>
      <w:r w:rsidR="006E41E9">
        <w:t xml:space="preserve">: </w:t>
      </w:r>
    </w:p>
    <w:p w14:paraId="195BF819" w14:textId="77777777" w:rsidR="005566F7" w:rsidRPr="00204D15" w:rsidRDefault="005566F7" w:rsidP="004E122B">
      <w:pPr>
        <w:pStyle w:val="Parties"/>
        <w:rPr>
          <w:szCs w:val="20"/>
        </w:rPr>
      </w:pPr>
      <w:bookmarkStart w:id="8" w:name="_Hlk95917306"/>
      <w:r w:rsidRPr="00204D15">
        <w:rPr>
          <w:b/>
          <w:szCs w:val="20"/>
        </w:rPr>
        <w:t>CELIA SILVA BOMBONATTO</w:t>
      </w:r>
      <w:r w:rsidRPr="00204D15">
        <w:rPr>
          <w:szCs w:val="20"/>
        </w:rPr>
        <w:t xml:space="preserve">, brasileira, casada sob o regime da comunhão universal com Almir Jorge Bombonatto, aposentada, portadora da cédula de identidade RG n.º 097.759.949-34, expedida pela SSP/PR, inscrita no CPF sob o n.º 881.419.509-91, residente e domiciliado na </w:t>
      </w:r>
      <w:r w:rsidRPr="00204D15">
        <w:rPr>
          <w:szCs w:val="20"/>
          <w:lang w:val="pt-PT"/>
        </w:rPr>
        <w:t>cidade de Cascavel, Estado do Paraná,</w:t>
      </w:r>
      <w:r w:rsidRPr="00204D15">
        <w:rPr>
          <w:szCs w:val="20"/>
        </w:rPr>
        <w:t xml:space="preserve"> na Rua Pernambuco, nº308, Centro, CEP 85.810-020 (“</w:t>
      </w:r>
      <w:r w:rsidRPr="00204D15">
        <w:rPr>
          <w:szCs w:val="20"/>
          <w:u w:val="single"/>
        </w:rPr>
        <w:t>Interveniente Anuente</w:t>
      </w:r>
      <w:r w:rsidRPr="00204D15">
        <w:rPr>
          <w:szCs w:val="20"/>
        </w:rPr>
        <w:t xml:space="preserve">”); </w:t>
      </w:r>
    </w:p>
    <w:bookmarkEnd w:id="8"/>
    <w:p w14:paraId="4790BDDC" w14:textId="4A7FC230" w:rsidR="005566F7" w:rsidRPr="00E22B32" w:rsidRDefault="005566F7" w:rsidP="00204D15">
      <w:pPr>
        <w:pStyle w:val="Parties"/>
        <w:numPr>
          <w:ilvl w:val="0"/>
          <w:numId w:val="0"/>
        </w:numPr>
      </w:pPr>
      <w:r w:rsidRPr="00E22B32">
        <w:t>Sendo a Emissora, o Debenturista, os Fiadores e a Interveniente Anuente doravante denominados, em conjunto, como “</w:t>
      </w:r>
      <w:r w:rsidRPr="00E22B32">
        <w:rPr>
          <w:u w:val="single"/>
        </w:rPr>
        <w:t>Partes</w:t>
      </w:r>
      <w:r w:rsidRPr="00E22B32">
        <w:t>” e, individual e indistintamente, como “</w:t>
      </w:r>
      <w:r w:rsidRPr="00E22B32">
        <w:rPr>
          <w:u w:val="single"/>
        </w:rPr>
        <w:t>Parte</w:t>
      </w:r>
      <w:r w:rsidRPr="00E22B32">
        <w:t>”;</w:t>
      </w:r>
      <w:r w:rsidR="00512801">
        <w:t xml:space="preserve"> </w:t>
      </w:r>
    </w:p>
    <w:p w14:paraId="7FFA9C86" w14:textId="77777777" w:rsidR="0066714C" w:rsidRPr="0066714C" w:rsidRDefault="0066714C" w:rsidP="00CA77A7">
      <w:pPr>
        <w:pStyle w:val="Body"/>
        <w:widowControl w:val="0"/>
        <w:spacing w:before="240" w:after="120"/>
        <w:rPr>
          <w:b/>
          <w:bCs/>
          <w:lang w:val="pt-BR"/>
        </w:rPr>
      </w:pPr>
      <w:r w:rsidRPr="0066714C">
        <w:rPr>
          <w:b/>
          <w:bCs/>
          <w:lang w:val="pt-BR"/>
        </w:rPr>
        <w:lastRenderedPageBreak/>
        <w:t>CONSIDERANDO QUE:</w:t>
      </w:r>
    </w:p>
    <w:p w14:paraId="4C53BFFC" w14:textId="5333C08D" w:rsidR="0066714C" w:rsidRDefault="0066714C" w:rsidP="0066714C">
      <w:pPr>
        <w:pStyle w:val="Recitals"/>
        <w:widowControl w:val="0"/>
        <w:rPr>
          <w:rFonts w:cs="Arial"/>
        </w:rPr>
      </w:pPr>
      <w:bookmarkStart w:id="9" w:name="_Ref94079614"/>
      <w:bookmarkStart w:id="10" w:name="_Hlk94003927"/>
      <w:r w:rsidRPr="0066714C">
        <w:rPr>
          <w:rFonts w:cs="Arial"/>
        </w:rPr>
        <w:t>no âmbito de suas atividades e nos termos do seu objeto social, a Emissora tem interesse em emitir debêntures simples, não conversíveis em ações, da espécie quirografária,</w:t>
      </w:r>
      <w:r w:rsidR="00985C7B">
        <w:rPr>
          <w:rFonts w:cs="Arial"/>
        </w:rPr>
        <w:t xml:space="preserve"> </w:t>
      </w:r>
      <w:r w:rsidR="00985C7B">
        <w:t xml:space="preserve">com Garantia Real e Garantia Fidejussória </w:t>
      </w:r>
      <w:r w:rsidR="001472B9">
        <w:t>Adicional</w:t>
      </w:r>
      <w:r w:rsidRPr="0066714C">
        <w:rPr>
          <w:rFonts w:cs="Arial"/>
        </w:rPr>
        <w:t xml:space="preserve"> em série única, para colocação privada, de sua </w:t>
      </w:r>
      <w:r w:rsidR="00204D15">
        <w:rPr>
          <w:rFonts w:cs="Arial"/>
        </w:rPr>
        <w:t>2ª (segunda)</w:t>
      </w:r>
      <w:r w:rsidRPr="0066714C">
        <w:rPr>
          <w:rFonts w:cs="Arial"/>
        </w:rPr>
        <w:t xml:space="preserve"> emissão, nos termos desta Escritura de Emissão de Debêntures, as quais serão subscritas e integralizadas de forma privada pelo Debenturista (“</w:t>
      </w:r>
      <w:r w:rsidRPr="0066714C">
        <w:rPr>
          <w:rFonts w:cs="Arial"/>
          <w:b/>
        </w:rPr>
        <w:t>Emissão</w:t>
      </w:r>
      <w:r w:rsidRPr="0066714C">
        <w:rPr>
          <w:rFonts w:cs="Arial"/>
        </w:rPr>
        <w:t>” e “</w:t>
      </w:r>
      <w:r w:rsidRPr="0066714C">
        <w:rPr>
          <w:rFonts w:cs="Arial"/>
          <w:b/>
        </w:rPr>
        <w:t>Debêntures</w:t>
      </w:r>
      <w:r w:rsidRPr="0066714C">
        <w:rPr>
          <w:rFonts w:cs="Arial"/>
        </w:rPr>
        <w:t>”, respectivamente);</w:t>
      </w:r>
      <w:bookmarkEnd w:id="9"/>
      <w:r w:rsidR="00137606">
        <w:rPr>
          <w:rFonts w:cs="Arial"/>
        </w:rPr>
        <w:t xml:space="preserve"> </w:t>
      </w:r>
    </w:p>
    <w:p w14:paraId="54DB5733" w14:textId="2B877732" w:rsidR="007C0F5A" w:rsidRDefault="007C0F5A" w:rsidP="0066714C">
      <w:pPr>
        <w:pStyle w:val="Recitals"/>
        <w:widowControl w:val="0"/>
        <w:rPr>
          <w:rFonts w:cs="Arial"/>
        </w:rPr>
      </w:pPr>
      <w:r w:rsidRPr="007C0F5A">
        <w:rPr>
          <w:rFonts w:cs="Arial"/>
        </w:rPr>
        <w:t>a Emissora é uma sociedade anônima que tem como principal objetivo oferecer serviços de recepção, armazenagem e expedição de granéis sólidos de origem vegetal, para operar no complexo Corredor de Exportação do Porto de Paranaguá</w:t>
      </w:r>
      <w:r>
        <w:rPr>
          <w:rFonts w:cs="Arial"/>
        </w:rPr>
        <w:t xml:space="preserve">; </w:t>
      </w:r>
    </w:p>
    <w:p w14:paraId="3627F711" w14:textId="32413381" w:rsidR="007C0F5A" w:rsidRDefault="007C0F5A" w:rsidP="0066714C">
      <w:pPr>
        <w:pStyle w:val="Recitals"/>
        <w:widowControl w:val="0"/>
        <w:rPr>
          <w:rFonts w:cs="Arial"/>
        </w:rPr>
      </w:pPr>
      <w:r w:rsidRPr="007C0F5A">
        <w:rPr>
          <w:rFonts w:cs="Arial"/>
        </w:rPr>
        <w:t>a Securitizadora é uma companhia securitizadora de créditos imobiliários, que tem como principal objetivo a aquisição de créditos imobiliários e a subsequente securitização</w:t>
      </w:r>
      <w:r w:rsidR="001472B9">
        <w:rPr>
          <w:rFonts w:cs="Arial"/>
        </w:rPr>
        <w:t>;</w:t>
      </w:r>
    </w:p>
    <w:p w14:paraId="2579C908" w14:textId="540D3B27" w:rsidR="007C0F5A" w:rsidRPr="0066714C" w:rsidRDefault="007C0F5A" w:rsidP="0066714C">
      <w:pPr>
        <w:pStyle w:val="Recitals"/>
        <w:widowControl w:val="0"/>
        <w:rPr>
          <w:rFonts w:cs="Arial"/>
        </w:rPr>
      </w:pPr>
      <w:bookmarkStart w:id="11" w:name="_Ref112162675"/>
      <w:r w:rsidRPr="007C0F5A">
        <w:rPr>
          <w:rFonts w:cs="Arial"/>
        </w:rPr>
        <w:t>as Debêntures serão integralmente subscritas e integralizadas pela Securitizadora, a qual se tornará credora de todas as obrigações pecuniárias, principais e acessórias, devidas pela Emissora no âmbito das Debêntures, bem como todos e quaisquer encargos moratórios, multas, penalidades, prêmios, indenizações, despesas, custas, honorários e demais encargos contratuais e legais previstos ou decorrentes desta Escritura de Emissão</w:t>
      </w:r>
      <w:r w:rsidR="00974A07">
        <w:rPr>
          <w:rFonts w:cs="Arial"/>
        </w:rPr>
        <w:t xml:space="preserve"> de Debêntures</w:t>
      </w:r>
      <w:r w:rsidRPr="007C0F5A">
        <w:rPr>
          <w:rFonts w:cs="Arial"/>
        </w:rPr>
        <w:t>, as quais representam créditos considerados imobiliários por destinação, nos termos da legislação e regulamentação aplicável (“</w:t>
      </w:r>
      <w:r w:rsidRPr="007C0F5A">
        <w:rPr>
          <w:rFonts w:cs="Arial"/>
          <w:b/>
          <w:bCs/>
        </w:rPr>
        <w:t>Créditos Imobiliários</w:t>
      </w:r>
      <w:r w:rsidRPr="007C0F5A">
        <w:rPr>
          <w:rFonts w:cs="Arial"/>
        </w:rPr>
        <w:t>”);</w:t>
      </w:r>
      <w:r w:rsidR="00E11CDB">
        <w:rPr>
          <w:rFonts w:cs="Arial"/>
        </w:rPr>
        <w:t xml:space="preserve"> </w:t>
      </w:r>
      <w:bookmarkEnd w:id="11"/>
    </w:p>
    <w:p w14:paraId="43F8F166" w14:textId="6AC2FC8B" w:rsidR="0066714C" w:rsidRPr="0066714C" w:rsidRDefault="007C0F5A" w:rsidP="00615471">
      <w:pPr>
        <w:pStyle w:val="Recitals"/>
        <w:widowControl w:val="0"/>
        <w:tabs>
          <w:tab w:val="left" w:pos="5954"/>
        </w:tabs>
        <w:rPr>
          <w:rFonts w:cs="Arial"/>
        </w:rPr>
      </w:pPr>
      <w:bookmarkStart w:id="12" w:name="_Ref112162882"/>
      <w:r w:rsidRPr="007C0F5A">
        <w:rPr>
          <w:rFonts w:cs="Arial"/>
        </w:rPr>
        <w:t>os recursos a serem captados por meio da emissão das Debêntures deverão ser utilizados, exclusivamente, conforme a destinação de recursos prevista na</w:t>
      </w:r>
      <w:r>
        <w:rPr>
          <w:rFonts w:cs="Arial"/>
        </w:rPr>
        <w:t xml:space="preserve"> Cláusula</w:t>
      </w:r>
      <w:r w:rsidR="006E41E9">
        <w:rPr>
          <w:rFonts w:cs="Arial"/>
        </w:rPr>
        <w:t xml:space="preserve"> </w:t>
      </w:r>
      <w:r w:rsidR="006E41E9">
        <w:rPr>
          <w:rFonts w:cs="Arial"/>
        </w:rPr>
        <w:fldChar w:fldCharType="begin"/>
      </w:r>
      <w:r w:rsidR="006E41E9">
        <w:rPr>
          <w:rFonts w:cs="Arial"/>
        </w:rPr>
        <w:instrText xml:space="preserve"> REF _Ref112878501 \r \h </w:instrText>
      </w:r>
      <w:r w:rsidR="006E41E9">
        <w:rPr>
          <w:rFonts w:cs="Arial"/>
        </w:rPr>
      </w:r>
      <w:r w:rsidR="006E41E9">
        <w:rPr>
          <w:rFonts w:cs="Arial"/>
        </w:rPr>
        <w:fldChar w:fldCharType="separate"/>
      </w:r>
      <w:r w:rsidR="00192103">
        <w:rPr>
          <w:rFonts w:cs="Arial"/>
        </w:rPr>
        <w:t>5</w:t>
      </w:r>
      <w:r w:rsidR="006E41E9">
        <w:rPr>
          <w:rFonts w:cs="Arial"/>
        </w:rPr>
        <w:fldChar w:fldCharType="end"/>
      </w:r>
      <w:r w:rsidRPr="007C0F5A">
        <w:rPr>
          <w:rFonts w:cs="Arial"/>
        </w:rPr>
        <w:t xml:space="preserve">, para a implantação da </w:t>
      </w:r>
      <w:r w:rsidR="00664012">
        <w:t>unidade armazenadora e linhas de expedição do Terminal Oeste de Exportação de Granéis Sólidos</w:t>
      </w:r>
      <w:r w:rsidRPr="007C0F5A">
        <w:rPr>
          <w:rFonts w:cs="Arial"/>
        </w:rPr>
        <w:t xml:space="preserve"> nos Imóveis</w:t>
      </w:r>
      <w:r w:rsidR="000D0045">
        <w:rPr>
          <w:rFonts w:cs="Arial"/>
        </w:rPr>
        <w:t xml:space="preserve"> Destinação</w:t>
      </w:r>
      <w:r w:rsidRPr="007C0F5A">
        <w:rPr>
          <w:rFonts w:cs="Arial"/>
        </w:rPr>
        <w:t> (conforme definido abaixo) (“</w:t>
      </w:r>
      <w:r w:rsidRPr="007C0F5A">
        <w:rPr>
          <w:rFonts w:cs="Arial"/>
          <w:b/>
          <w:bCs/>
        </w:rPr>
        <w:t>Empreendimento</w:t>
      </w:r>
      <w:r w:rsidRPr="007C0F5A">
        <w:rPr>
          <w:rFonts w:cs="Arial"/>
        </w:rPr>
        <w:t>”)</w:t>
      </w:r>
      <w:r w:rsidR="0066714C" w:rsidRPr="0066714C">
        <w:rPr>
          <w:rFonts w:cs="Arial"/>
        </w:rPr>
        <w:t>;</w:t>
      </w:r>
      <w:r w:rsidR="006668DE">
        <w:rPr>
          <w:rFonts w:cs="Arial"/>
        </w:rPr>
        <w:t xml:space="preserve"> </w:t>
      </w:r>
      <w:bookmarkEnd w:id="12"/>
    </w:p>
    <w:p w14:paraId="4051C181" w14:textId="0B20F1C5" w:rsidR="0066714C" w:rsidRPr="0066714C" w:rsidRDefault="0066714C" w:rsidP="0066714C">
      <w:pPr>
        <w:pStyle w:val="Recitals"/>
        <w:keepNext/>
        <w:keepLines/>
        <w:rPr>
          <w:rFonts w:cs="Arial"/>
        </w:rPr>
      </w:pPr>
      <w:r w:rsidRPr="0066714C">
        <w:rPr>
          <w:rFonts w:cs="Arial"/>
        </w:rPr>
        <w:t xml:space="preserve">em razão da emissão das Debêntures pela Emissora e subscrição da totalidade das Debêntures pelo Debenturista, o Debenturista será o único titular das Debêntures, as quais, observado o disposto nesta Escritura de Emissão de Debêntures, representarão Créditos Imobiliários nos termos da </w:t>
      </w:r>
      <w:r w:rsidRPr="0066714C">
        <w:rPr>
          <w:rFonts w:cs="Arial"/>
          <w:bCs/>
        </w:rPr>
        <w:t>Lei 9.514 (</w:t>
      </w:r>
      <w:r w:rsidRPr="0066714C">
        <w:rPr>
          <w:rFonts w:cs="Arial"/>
        </w:rPr>
        <w:t>conforme definida abaixo), da</w:t>
      </w:r>
      <w:r w:rsidR="003774DC">
        <w:rPr>
          <w:rFonts w:cs="Arial"/>
        </w:rPr>
        <w:t xml:space="preserve"> Lei 14.430</w:t>
      </w:r>
      <w:r w:rsidRPr="0066714C">
        <w:rPr>
          <w:rFonts w:cs="Arial"/>
        </w:rPr>
        <w:t xml:space="preserve"> (conforme definida abaixo), da Resolução CVM 60 (conforme definida abaixo) e demais leis e regulamentações aplicáveis em vigor à época, e servirão de lastro para a emissão da CCI (conforme definida abaixo), representativa dos Créditos Imobiliários, os quais serão vinculados como lastro dos CRI (conforme definido abaixo);</w:t>
      </w:r>
      <w:r w:rsidR="003774DC">
        <w:rPr>
          <w:rFonts w:cs="Arial"/>
        </w:rPr>
        <w:t xml:space="preserve"> </w:t>
      </w:r>
    </w:p>
    <w:p w14:paraId="1B793779" w14:textId="6A629F36" w:rsidR="0066714C" w:rsidRPr="0066714C" w:rsidRDefault="0066714C" w:rsidP="0066714C">
      <w:pPr>
        <w:pStyle w:val="Recitals"/>
        <w:widowControl w:val="0"/>
        <w:rPr>
          <w:rFonts w:cs="Arial"/>
        </w:rPr>
      </w:pPr>
      <w:r w:rsidRPr="0066714C">
        <w:rPr>
          <w:rFonts w:cs="Arial"/>
        </w:rPr>
        <w:t xml:space="preserve">a Emissão insere-se no contexto de uma operação de securitização de Créditos Imobiliários, que resultará na emissão dos CRI (conforme definidos abaixo), pela Securitizadora, lastreados nos Créditos Imobiliários devidos pela Emissora, por meio da celebração do </w:t>
      </w:r>
      <w:r w:rsidRPr="0066714C">
        <w:rPr>
          <w:rFonts w:cs="Arial"/>
          <w:bCs/>
        </w:rPr>
        <w:t>Termo de Securitização</w:t>
      </w:r>
      <w:r w:rsidRPr="0066714C">
        <w:rPr>
          <w:rFonts w:cs="Arial"/>
        </w:rPr>
        <w:t xml:space="preserve"> (conforme definido abaixo), por meio do qual os Créditos Imobiliários serão vinculados aos CRI, nos termos da Resolução CVM 60 e demais leis e regulamentações aplicáveis em vigor à época;</w:t>
      </w:r>
      <w:r w:rsidR="006668DE">
        <w:rPr>
          <w:rFonts w:cs="Arial"/>
        </w:rPr>
        <w:t xml:space="preserve"> </w:t>
      </w:r>
    </w:p>
    <w:p w14:paraId="1451ECFC" w14:textId="459D9541" w:rsidR="0066714C" w:rsidRPr="0066714C" w:rsidRDefault="0066714C" w:rsidP="0066714C">
      <w:pPr>
        <w:pStyle w:val="Recitals"/>
        <w:widowControl w:val="0"/>
        <w:rPr>
          <w:rFonts w:cs="Arial"/>
        </w:rPr>
      </w:pPr>
      <w:r w:rsidRPr="0066714C">
        <w:rPr>
          <w:rFonts w:cs="Arial"/>
        </w:rPr>
        <w:t xml:space="preserve">o Agente Fiduciário dos CRI, na qualidade de representante dos titulares dos CRI, a ser contratado pela Securitizadora por meio do Termo de Securitização, acompanhará a destinação dos recursos captados com a presente Emissão de Debêntures, nos termos da Cláusula </w:t>
      </w:r>
      <w:r w:rsidRPr="0066714C">
        <w:rPr>
          <w:rFonts w:cs="Arial"/>
        </w:rPr>
        <w:fldChar w:fldCharType="begin"/>
      </w:r>
      <w:r w:rsidRPr="0066714C">
        <w:rPr>
          <w:rFonts w:cs="Arial"/>
        </w:rPr>
        <w:instrText xml:space="preserve"> REF _Ref94014576 \r \h  \* MERGEFORMAT </w:instrText>
      </w:r>
      <w:r w:rsidRPr="0066714C">
        <w:rPr>
          <w:rFonts w:cs="Arial"/>
        </w:rPr>
      </w:r>
      <w:r w:rsidRPr="0066714C">
        <w:rPr>
          <w:rFonts w:cs="Arial"/>
        </w:rPr>
        <w:fldChar w:fldCharType="separate"/>
      </w:r>
      <w:r w:rsidR="00192103">
        <w:rPr>
          <w:rFonts w:cs="Arial"/>
        </w:rPr>
        <w:t>5</w:t>
      </w:r>
      <w:r w:rsidRPr="0066714C">
        <w:rPr>
          <w:rFonts w:cs="Arial"/>
        </w:rPr>
        <w:fldChar w:fldCharType="end"/>
      </w:r>
      <w:r w:rsidRPr="0066714C">
        <w:rPr>
          <w:rFonts w:cs="Arial"/>
        </w:rPr>
        <w:t xml:space="preserve"> abaixo; e</w:t>
      </w:r>
      <w:r w:rsidR="006668DE">
        <w:rPr>
          <w:rFonts w:cs="Arial"/>
        </w:rPr>
        <w:t xml:space="preserve"> </w:t>
      </w:r>
    </w:p>
    <w:p w14:paraId="25FD32BA" w14:textId="008C17EE" w:rsidR="0066714C" w:rsidRPr="0066714C" w:rsidRDefault="0066714C" w:rsidP="0066714C">
      <w:pPr>
        <w:pStyle w:val="Recitals"/>
        <w:widowControl w:val="0"/>
        <w:rPr>
          <w:rFonts w:cs="Arial"/>
        </w:rPr>
      </w:pPr>
      <w:r w:rsidRPr="0066714C">
        <w:rPr>
          <w:rFonts w:cs="Arial"/>
        </w:rPr>
        <w:t xml:space="preserve">os CRI serão distribuídos por meio de oferta pública com esforços restritos de distribuição, em regime </w:t>
      </w:r>
      <w:r w:rsidR="00974A07">
        <w:rPr>
          <w:rFonts w:cs="Arial"/>
        </w:rPr>
        <w:t>melhores esforços de colocação</w:t>
      </w:r>
      <w:r w:rsidRPr="0066714C">
        <w:rPr>
          <w:rFonts w:cs="Arial"/>
        </w:rPr>
        <w:t xml:space="preserve">, nos termos da </w:t>
      </w:r>
      <w:r w:rsidRPr="0066714C">
        <w:rPr>
          <w:rFonts w:cs="Arial"/>
          <w:bCs/>
        </w:rPr>
        <w:t>Instrução CVM 476</w:t>
      </w:r>
      <w:r w:rsidRPr="0066714C">
        <w:rPr>
          <w:rFonts w:cs="Arial"/>
        </w:rPr>
        <w:t xml:space="preserve"> (conforme definida abaixo), da Resolução CVM 60 e das demais disposições legais e regulamentares </w:t>
      </w:r>
      <w:r w:rsidRPr="0066714C">
        <w:rPr>
          <w:rFonts w:cs="Arial"/>
        </w:rPr>
        <w:lastRenderedPageBreak/>
        <w:t>em vigor (“</w:t>
      </w:r>
      <w:r w:rsidRPr="0066714C">
        <w:rPr>
          <w:rFonts w:cs="Arial"/>
          <w:b/>
        </w:rPr>
        <w:t>Oferta</w:t>
      </w:r>
      <w:r w:rsidRPr="0066714C">
        <w:rPr>
          <w:rFonts w:cs="Arial"/>
        </w:rPr>
        <w:t xml:space="preserve">”), </w:t>
      </w:r>
      <w:r w:rsidR="00974A07" w:rsidRPr="00AA6FD5">
        <w:rPr>
          <w:szCs w:val="20"/>
        </w:rPr>
        <w:t>com a intermediação d</w:t>
      </w:r>
      <w:r w:rsidR="008B6120">
        <w:rPr>
          <w:szCs w:val="20"/>
        </w:rPr>
        <w:t>a Securitizadora</w:t>
      </w:r>
      <w:r w:rsidR="00974A07">
        <w:rPr>
          <w:szCs w:val="20"/>
        </w:rPr>
        <w:t xml:space="preserve"> </w:t>
      </w:r>
      <w:r w:rsidR="008B6120">
        <w:rPr>
          <w:szCs w:val="20"/>
        </w:rPr>
        <w:t>nos termos do artigo 43 da Resolução CVM 60,</w:t>
      </w:r>
      <w:r w:rsidR="00974A07">
        <w:rPr>
          <w:rFonts w:cs="Arial"/>
        </w:rPr>
        <w:t xml:space="preserve"> </w:t>
      </w:r>
      <w:r w:rsidRPr="0066714C">
        <w:rPr>
          <w:rFonts w:cs="Arial"/>
        </w:rPr>
        <w:t>e serão destinados a investidores profissionais, conforme definidos nos artigos 11 e 13 da Resolução CVM 30 (conforme definida abaixo) (caso subscrevam e integralizem os CRI no âmbito da Oferta, os futuros titulares dos CRI, os “</w:t>
      </w:r>
      <w:r w:rsidRPr="0066714C">
        <w:rPr>
          <w:rFonts w:cs="Arial"/>
          <w:b/>
        </w:rPr>
        <w:t>Titulares dos CRI</w:t>
      </w:r>
      <w:r w:rsidRPr="0066714C">
        <w:rPr>
          <w:rFonts w:cs="Arial"/>
        </w:rPr>
        <w:t>”)</w:t>
      </w:r>
      <w:r w:rsidR="00021230">
        <w:rPr>
          <w:rFonts w:cs="Arial"/>
        </w:rPr>
        <w:t>, desde que observado o Montante Mínimo (conforme definido no Termo de Securitização)</w:t>
      </w:r>
      <w:r w:rsidRPr="0066714C">
        <w:rPr>
          <w:rFonts w:cs="Arial"/>
        </w:rPr>
        <w:t>;</w:t>
      </w:r>
      <w:r w:rsidR="006668DE">
        <w:rPr>
          <w:rFonts w:cs="Arial"/>
        </w:rPr>
        <w:t xml:space="preserve"> </w:t>
      </w:r>
    </w:p>
    <w:bookmarkEnd w:id="10"/>
    <w:p w14:paraId="7D8FBF5E" w14:textId="2DA65F92" w:rsidR="0066714C" w:rsidRPr="0066714C" w:rsidRDefault="0066714C" w:rsidP="0066714C">
      <w:pPr>
        <w:pStyle w:val="Body"/>
        <w:widowControl w:val="0"/>
        <w:spacing w:before="140" w:after="0"/>
        <w:rPr>
          <w:lang w:val="pt-BR"/>
        </w:rPr>
      </w:pPr>
      <w:r w:rsidRPr="0066714C">
        <w:rPr>
          <w:b/>
          <w:bCs/>
          <w:lang w:val="pt-BR"/>
        </w:rPr>
        <w:t>RESOLVEM</w:t>
      </w:r>
      <w:r w:rsidRPr="0066714C">
        <w:rPr>
          <w:lang w:val="pt-BR"/>
        </w:rPr>
        <w:t xml:space="preserve"> celebrar o presente “</w:t>
      </w:r>
      <w:r w:rsidRPr="0066714C">
        <w:rPr>
          <w:i/>
          <w:iCs/>
          <w:lang w:val="pt-BR"/>
        </w:rPr>
        <w:t>Instrumento Particular de Escritura de Emissão Privada de Debêntures Simples, Não Conversíveis em Ações, da Espécie Quirografária,</w:t>
      </w:r>
      <w:r w:rsidR="005420A7">
        <w:rPr>
          <w:i/>
          <w:iCs/>
          <w:lang w:val="pt-BR"/>
        </w:rPr>
        <w:t xml:space="preserve"> com Garantia Real e Garantia Fidejussória Adiciona</w:t>
      </w:r>
      <w:r w:rsidR="00204D15">
        <w:rPr>
          <w:i/>
          <w:iCs/>
          <w:lang w:val="pt-BR"/>
        </w:rPr>
        <w:t>l</w:t>
      </w:r>
      <w:r w:rsidR="005420A7">
        <w:rPr>
          <w:i/>
          <w:iCs/>
          <w:lang w:val="pt-BR"/>
        </w:rPr>
        <w:t>,</w:t>
      </w:r>
      <w:r w:rsidRPr="0066714C">
        <w:rPr>
          <w:i/>
          <w:iCs/>
          <w:lang w:val="pt-BR"/>
        </w:rPr>
        <w:t xml:space="preserve"> em Série Única, da </w:t>
      </w:r>
      <w:r w:rsidR="00204D15">
        <w:rPr>
          <w:i/>
          <w:iCs/>
          <w:lang w:val="pt-BR"/>
        </w:rPr>
        <w:t>2ª (Segunda)</w:t>
      </w:r>
      <w:r w:rsidRPr="0066714C">
        <w:rPr>
          <w:i/>
          <w:iCs/>
          <w:lang w:val="pt-BR"/>
        </w:rPr>
        <w:t xml:space="preserve"> Emissão da Terminal Oeste de Exportação de Granéis Sólidos S.A.</w:t>
      </w:r>
      <w:r w:rsidRPr="0066714C">
        <w:rPr>
          <w:lang w:val="pt-BR"/>
        </w:rPr>
        <w:t>” (“</w:t>
      </w:r>
      <w:r w:rsidRPr="0066714C">
        <w:rPr>
          <w:b/>
          <w:bCs/>
          <w:lang w:val="pt-BR"/>
        </w:rPr>
        <w:t>Escritura de Emissão de Debêntures</w:t>
      </w:r>
      <w:r w:rsidRPr="0066714C">
        <w:rPr>
          <w:lang w:val="pt-BR"/>
        </w:rPr>
        <w:t>”), em observância às seguintes cláusulas e condições:</w:t>
      </w:r>
      <w:r w:rsidR="003D3379">
        <w:rPr>
          <w:lang w:val="pt-BR"/>
        </w:rPr>
        <w:t xml:space="preserve"> </w:t>
      </w:r>
    </w:p>
    <w:p w14:paraId="0EAD6307" w14:textId="55621E34" w:rsidR="0066714C" w:rsidRPr="0066714C" w:rsidRDefault="0066714C" w:rsidP="0066714C">
      <w:pPr>
        <w:pStyle w:val="Level1"/>
        <w:keepNext w:val="0"/>
        <w:widowControl w:val="0"/>
        <w:spacing w:before="140" w:after="0"/>
        <w:rPr>
          <w:rFonts w:cs="Arial"/>
        </w:rPr>
      </w:pPr>
      <w:bookmarkStart w:id="13" w:name="_Toc95931971"/>
      <w:bookmarkStart w:id="14" w:name="_Toc115089438"/>
      <w:bookmarkEnd w:id="2"/>
      <w:r w:rsidRPr="0066714C">
        <w:rPr>
          <w:rFonts w:cs="Arial"/>
        </w:rPr>
        <w:t>DEFINIÇÕES</w:t>
      </w:r>
      <w:bookmarkEnd w:id="13"/>
      <w:bookmarkEnd w:id="14"/>
      <w:r w:rsidR="00544C2B">
        <w:rPr>
          <w:rFonts w:cs="Arial"/>
        </w:rPr>
        <w:t xml:space="preserve"> </w:t>
      </w:r>
    </w:p>
    <w:p w14:paraId="2CBCA9FC" w14:textId="7626A60A" w:rsidR="0066714C" w:rsidRPr="0066714C" w:rsidRDefault="0066714C" w:rsidP="0066714C">
      <w:pPr>
        <w:pStyle w:val="Level2"/>
        <w:widowControl w:val="0"/>
        <w:spacing w:before="140" w:after="0"/>
      </w:pPr>
      <w:bookmarkStart w:id="15" w:name="_Ref167514799"/>
      <w:r w:rsidRPr="0066714C">
        <w:t>São considerados termos definidos, para os fins desta Escritura de Emissão de Debêntures, no singular ou no plural, os termos a seguir</w:t>
      </w:r>
      <w:bookmarkEnd w:id="15"/>
      <w:r w:rsidRPr="0066714C">
        <w:t>:</w:t>
      </w:r>
      <w:r w:rsidR="003D3379">
        <w:t xml:space="preserve"> </w:t>
      </w:r>
    </w:p>
    <w:p w14:paraId="17DEC243" w14:textId="38B7C6D2" w:rsidR="00C32896" w:rsidRPr="0066714C" w:rsidRDefault="00C32896" w:rsidP="00083318">
      <w:pPr>
        <w:pStyle w:val="Body"/>
        <w:widowControl w:val="0"/>
        <w:spacing w:before="140" w:after="0"/>
        <w:ind w:left="680"/>
        <w:rPr>
          <w:lang w:val="pt-BR"/>
        </w:rPr>
      </w:pPr>
      <w:r>
        <w:rPr>
          <w:lang w:val="pt-BR"/>
        </w:rPr>
        <w:t>“</w:t>
      </w:r>
      <w:r w:rsidRPr="00E11CDB">
        <w:rPr>
          <w:b/>
          <w:bCs/>
          <w:lang w:val="pt-BR"/>
        </w:rPr>
        <w:t>AGE Emissora</w:t>
      </w:r>
      <w:r>
        <w:rPr>
          <w:lang w:val="pt-BR"/>
        </w:rPr>
        <w:t xml:space="preserve">”: tem o significado previsto na Cláusula </w:t>
      </w:r>
      <w:r>
        <w:rPr>
          <w:lang w:val="pt-BR"/>
        </w:rPr>
        <w:fldChar w:fldCharType="begin"/>
      </w:r>
      <w:r>
        <w:rPr>
          <w:lang w:val="pt-BR"/>
        </w:rPr>
        <w:instrText xml:space="preserve"> REF _Ref112161877 \r \h </w:instrText>
      </w:r>
      <w:r>
        <w:rPr>
          <w:lang w:val="pt-BR"/>
        </w:rPr>
      </w:r>
      <w:r>
        <w:rPr>
          <w:lang w:val="pt-BR"/>
        </w:rPr>
        <w:fldChar w:fldCharType="separate"/>
      </w:r>
      <w:r w:rsidR="00192103">
        <w:rPr>
          <w:lang w:val="pt-BR"/>
        </w:rPr>
        <w:t>2.1</w:t>
      </w:r>
      <w:r>
        <w:rPr>
          <w:lang w:val="pt-BR"/>
        </w:rPr>
        <w:fldChar w:fldCharType="end"/>
      </w:r>
      <w:r>
        <w:rPr>
          <w:lang w:val="pt-BR"/>
        </w:rPr>
        <w:t xml:space="preserve"> abaixo;</w:t>
      </w:r>
      <w:r w:rsidR="00DA57BE">
        <w:rPr>
          <w:lang w:val="pt-BR"/>
        </w:rPr>
        <w:t xml:space="preserve"> </w:t>
      </w:r>
    </w:p>
    <w:p w14:paraId="7AFDF7D2" w14:textId="7F0FED47" w:rsidR="0066714C" w:rsidRPr="0066714C" w:rsidRDefault="0066714C" w:rsidP="00083318">
      <w:pPr>
        <w:pStyle w:val="Body"/>
        <w:widowControl w:val="0"/>
        <w:spacing w:before="140" w:after="0"/>
        <w:ind w:left="680"/>
        <w:rPr>
          <w:lang w:val="pt-BR"/>
        </w:rPr>
      </w:pPr>
      <w:r w:rsidRPr="0066714C">
        <w:rPr>
          <w:lang w:val="pt-BR"/>
        </w:rPr>
        <w:t>“</w:t>
      </w:r>
      <w:r w:rsidRPr="0066714C">
        <w:rPr>
          <w:b/>
          <w:lang w:val="pt-BR"/>
        </w:rPr>
        <w:t>Agente Fiduciário dos CRI</w:t>
      </w:r>
      <w:r w:rsidRPr="0066714C">
        <w:rPr>
          <w:lang w:val="pt-BR"/>
        </w:rPr>
        <w:t xml:space="preserve">”: </w:t>
      </w:r>
      <w:bookmarkStart w:id="16" w:name="_Hlk95233773"/>
      <w:r w:rsidR="003D496D" w:rsidRPr="00D809F4">
        <w:rPr>
          <w:b/>
          <w:lang w:val="pt-BR"/>
        </w:rPr>
        <w:t>OLIVEIRA TRUST DISTRIBUIDORA DE TÍTULOS E VALORES MOBILIÁRIOS S.A.</w:t>
      </w:r>
      <w:r w:rsidR="003D496D" w:rsidRPr="00A15E30">
        <w:rPr>
          <w:rFonts w:cstheme="minorHAnsi"/>
          <w:sz w:val="24"/>
          <w:lang w:val="pt-BR"/>
        </w:rPr>
        <w:t xml:space="preserve">, </w:t>
      </w:r>
      <w:r w:rsidR="003D496D" w:rsidRPr="00D809F4">
        <w:rPr>
          <w:lang w:val="pt-BR"/>
        </w:rPr>
        <w:t>sociedade anônima com filial situada na Cidade São Paulo, Estado de São Paulo, na Rua Joaquim Floriano, nº 1052, sala 132, Itaim BIBI, CEP 04.534-004, inscrita no CNPJ sob o nº 36.113.876/0004-34</w:t>
      </w:r>
      <w:bookmarkEnd w:id="16"/>
      <w:r w:rsidRPr="0066714C">
        <w:rPr>
          <w:lang w:val="pt-BR"/>
        </w:rPr>
        <w:t>;</w:t>
      </w:r>
      <w:r w:rsidR="0036564A">
        <w:rPr>
          <w:lang w:val="pt-BR"/>
        </w:rPr>
        <w:t xml:space="preserve"> </w:t>
      </w:r>
    </w:p>
    <w:p w14:paraId="6DD65AB9" w14:textId="597A89D3" w:rsidR="0066714C" w:rsidRPr="0066714C" w:rsidRDefault="0066714C" w:rsidP="00083318">
      <w:pPr>
        <w:pStyle w:val="Body"/>
        <w:widowControl w:val="0"/>
        <w:spacing w:before="140" w:after="0"/>
        <w:ind w:left="680"/>
        <w:rPr>
          <w:lang w:val="pt-BR"/>
        </w:rPr>
      </w:pPr>
      <w:r w:rsidRPr="0066714C">
        <w:rPr>
          <w:lang w:val="pt-BR"/>
        </w:rPr>
        <w:t>“</w:t>
      </w:r>
      <w:r w:rsidRPr="0066714C">
        <w:rPr>
          <w:b/>
          <w:lang w:val="pt-BR"/>
        </w:rPr>
        <w:t>ANBIMA</w:t>
      </w:r>
      <w:r w:rsidRPr="0066714C">
        <w:rPr>
          <w:lang w:val="pt-BR"/>
        </w:rPr>
        <w:t xml:space="preserve">”: significa a </w:t>
      </w:r>
      <w:r w:rsidRPr="0066714C">
        <w:rPr>
          <w:rFonts w:eastAsia="Arial"/>
          <w:lang w:val="pt-BR"/>
        </w:rPr>
        <w:t>ANBIMA – Associação Brasileira das Entidades dos Mercados Financeiro e de Capitais</w:t>
      </w:r>
      <w:r w:rsidRPr="0066714C">
        <w:rPr>
          <w:lang w:val="pt-BR"/>
        </w:rPr>
        <w:t>;</w:t>
      </w:r>
      <w:r w:rsidR="000D0045">
        <w:rPr>
          <w:lang w:val="pt-BR"/>
        </w:rPr>
        <w:t xml:space="preserve"> </w:t>
      </w:r>
    </w:p>
    <w:p w14:paraId="536356BA" w14:textId="702F989E" w:rsidR="0066714C" w:rsidRDefault="0066714C" w:rsidP="00A325D5">
      <w:pPr>
        <w:pStyle w:val="Body"/>
        <w:widowControl w:val="0"/>
        <w:spacing w:before="140" w:after="0"/>
        <w:ind w:left="680"/>
        <w:rPr>
          <w:szCs w:val="28"/>
          <w:lang w:val="pt-BR" w:eastAsia="pt-BR"/>
        </w:rPr>
      </w:pPr>
      <w:r w:rsidRPr="0066714C">
        <w:rPr>
          <w:lang w:val="pt-BR"/>
        </w:rPr>
        <w:t>“</w:t>
      </w:r>
      <w:r w:rsidRPr="0066714C">
        <w:rPr>
          <w:b/>
          <w:bCs/>
          <w:lang w:val="pt-BR"/>
        </w:rPr>
        <w:t>Autoridade</w:t>
      </w:r>
      <w:r w:rsidRPr="0066714C">
        <w:rPr>
          <w:lang w:val="pt-BR"/>
        </w:rPr>
        <w:t xml:space="preserve">”: </w:t>
      </w:r>
      <w:bookmarkStart w:id="17" w:name="_Ref80624973"/>
      <w:r w:rsidR="005F5520" w:rsidRPr="005F5520">
        <w:rPr>
          <w:szCs w:val="28"/>
          <w:lang w:val="pt-BR" w:eastAsia="pt-BR"/>
        </w:rPr>
        <w:t>qualquer pessoa natural, pessoa jurídica (de direito público ou privado), entidade ou órgão (“</w:t>
      </w:r>
      <w:r w:rsidR="005F5520" w:rsidRPr="00204D15">
        <w:rPr>
          <w:b/>
          <w:bCs/>
          <w:szCs w:val="28"/>
          <w:lang w:val="pt-BR" w:eastAsia="pt-BR"/>
        </w:rPr>
        <w:t>Pessoa</w:t>
      </w:r>
      <w:r w:rsidR="005F5520" w:rsidRPr="005F5520">
        <w:rPr>
          <w:szCs w:val="28"/>
          <w:lang w:val="pt-BR" w:eastAsia="pt-BR"/>
        </w:rPr>
        <w:t>”):</w:t>
      </w:r>
      <w:bookmarkEnd w:id="17"/>
      <w:r w:rsidR="005F5520" w:rsidRPr="005F5520">
        <w:rPr>
          <w:szCs w:val="28"/>
          <w:lang w:val="pt-BR" w:eastAsia="pt-BR"/>
        </w:rPr>
        <w:t xml:space="preserve"> (i) vinculada(o), direta ou indiretamente, no Brasil, ao Poder Público, incluindo, sem limitação, entes representantes dos Poderes Judiciário, Legislativo e/ou Executivo, entidades da administração pública direta ou indireta, autarquias e outras Pessoas de direito público; e/ou (ii) que administre ou esteja vinculada(o) a mercados regulamentados de valores mobiliários, entidades autorreguladoras e outras Pessoas com poder normativo, fiscalizador e/ou punitivo, no Brasil</w:t>
      </w:r>
      <w:r w:rsidR="0028678F">
        <w:rPr>
          <w:szCs w:val="28"/>
          <w:lang w:val="pt-BR" w:eastAsia="pt-BR"/>
        </w:rPr>
        <w:t xml:space="preserve">; </w:t>
      </w:r>
    </w:p>
    <w:p w14:paraId="47B79E19" w14:textId="27AE1340" w:rsidR="00A96075" w:rsidRDefault="00A96075" w:rsidP="00A325D5">
      <w:pPr>
        <w:pStyle w:val="Body"/>
        <w:widowControl w:val="0"/>
        <w:spacing w:before="140" w:after="0"/>
        <w:ind w:left="680"/>
        <w:rPr>
          <w:szCs w:val="28"/>
          <w:lang w:val="pt-BR" w:eastAsia="pt-BR"/>
        </w:rPr>
      </w:pPr>
      <w:bookmarkStart w:id="18" w:name="_Hlk114601670"/>
      <w:r>
        <w:rPr>
          <w:szCs w:val="28"/>
          <w:lang w:val="pt-BR" w:eastAsia="pt-BR"/>
        </w:rPr>
        <w:t>“</w:t>
      </w:r>
      <w:r w:rsidRPr="00DA0B57">
        <w:rPr>
          <w:b/>
          <w:bCs/>
          <w:szCs w:val="28"/>
          <w:lang w:val="pt-BR" w:eastAsia="pt-BR"/>
        </w:rPr>
        <w:t>Aplicações Financeiras</w:t>
      </w:r>
      <w:r>
        <w:rPr>
          <w:szCs w:val="28"/>
          <w:lang w:val="pt-BR" w:eastAsia="pt-BR"/>
        </w:rPr>
        <w:t xml:space="preserve">” </w:t>
      </w:r>
      <w:r w:rsidR="006779E7">
        <w:rPr>
          <w:szCs w:val="28"/>
          <w:lang w:val="pt-BR" w:eastAsia="pt-BR"/>
        </w:rPr>
        <w:t xml:space="preserve">Tem o significado previsto no Contrato de Cessão </w:t>
      </w:r>
      <w:r w:rsidR="00FD643A">
        <w:rPr>
          <w:szCs w:val="28"/>
          <w:lang w:val="pt-BR" w:eastAsia="pt-BR"/>
        </w:rPr>
        <w:t>Fiduciária</w:t>
      </w:r>
      <w:r w:rsidR="006779E7">
        <w:rPr>
          <w:szCs w:val="28"/>
          <w:lang w:val="pt-BR" w:eastAsia="pt-BR"/>
        </w:rPr>
        <w:t xml:space="preserve"> 2ª Emissão; </w:t>
      </w:r>
    </w:p>
    <w:bookmarkEnd w:id="18"/>
    <w:p w14:paraId="25031096" w14:textId="4C2FAF82" w:rsidR="0066714C" w:rsidRDefault="0066714C" w:rsidP="0066714C">
      <w:pPr>
        <w:pStyle w:val="Body"/>
        <w:widowControl w:val="0"/>
        <w:spacing w:before="140" w:after="0"/>
        <w:ind w:left="680"/>
        <w:rPr>
          <w:lang w:val="pt-BR"/>
        </w:rPr>
      </w:pPr>
      <w:r w:rsidRPr="0066714C">
        <w:rPr>
          <w:lang w:val="pt-BR"/>
        </w:rPr>
        <w:t>“</w:t>
      </w:r>
      <w:r w:rsidRPr="0066714C">
        <w:rPr>
          <w:b/>
          <w:lang w:val="pt-BR"/>
        </w:rPr>
        <w:t>B3</w:t>
      </w:r>
      <w:r w:rsidRPr="0066714C">
        <w:rPr>
          <w:lang w:val="pt-BR"/>
        </w:rPr>
        <w:t>”: significa a B3 S.A. – Brasil, Bolsa, Balcão – Balcão B3, entidade administradora de mercados organizados de valores mobiliários, autorizada a funcionar pelo Banco Central do Brasil e pela CVM;</w:t>
      </w:r>
      <w:r w:rsidR="006668DE">
        <w:rPr>
          <w:lang w:val="pt-BR"/>
        </w:rPr>
        <w:t xml:space="preserve"> </w:t>
      </w:r>
    </w:p>
    <w:p w14:paraId="5C6CE8E3" w14:textId="7E263FC7" w:rsidR="00DA57BE" w:rsidRPr="0066714C" w:rsidRDefault="00DA57BE" w:rsidP="0066714C">
      <w:pPr>
        <w:pStyle w:val="Body"/>
        <w:widowControl w:val="0"/>
        <w:spacing w:before="140" w:after="0"/>
        <w:ind w:left="680"/>
        <w:rPr>
          <w:lang w:val="pt-BR"/>
        </w:rPr>
      </w:pPr>
      <w:r>
        <w:rPr>
          <w:lang w:val="pt-BR"/>
        </w:rPr>
        <w:t>“</w:t>
      </w:r>
      <w:r w:rsidRPr="00204D15">
        <w:rPr>
          <w:b/>
          <w:bCs/>
          <w:lang w:val="pt-BR"/>
        </w:rPr>
        <w:t>Cartórios RTD</w:t>
      </w:r>
      <w:r>
        <w:rPr>
          <w:lang w:val="pt-BR"/>
        </w:rPr>
        <w:t xml:space="preserve">” tem o significado previsto na Cláusula </w:t>
      </w:r>
      <w:r>
        <w:rPr>
          <w:lang w:val="pt-BR"/>
        </w:rPr>
        <w:fldChar w:fldCharType="begin"/>
      </w:r>
      <w:r>
        <w:rPr>
          <w:lang w:val="pt-BR"/>
        </w:rPr>
        <w:instrText xml:space="preserve"> REF _Ref112878903 \r \h </w:instrText>
      </w:r>
      <w:r>
        <w:rPr>
          <w:lang w:val="pt-BR"/>
        </w:rPr>
      </w:r>
      <w:r>
        <w:rPr>
          <w:lang w:val="pt-BR"/>
        </w:rPr>
        <w:fldChar w:fldCharType="separate"/>
      </w:r>
      <w:r w:rsidR="00192103">
        <w:rPr>
          <w:lang w:val="pt-BR"/>
        </w:rPr>
        <w:t>3.6.1</w:t>
      </w:r>
      <w:r>
        <w:rPr>
          <w:lang w:val="pt-BR"/>
        </w:rPr>
        <w:fldChar w:fldCharType="end"/>
      </w:r>
      <w:r w:rsidR="003D3379">
        <w:rPr>
          <w:lang w:val="pt-BR"/>
        </w:rPr>
        <w:t>;</w:t>
      </w:r>
      <w:r>
        <w:rPr>
          <w:lang w:val="pt-BR"/>
        </w:rPr>
        <w:t xml:space="preserve"> </w:t>
      </w:r>
    </w:p>
    <w:p w14:paraId="01A01D5E" w14:textId="79EECAC8" w:rsidR="0066714C" w:rsidRDefault="0066714C" w:rsidP="0066714C">
      <w:pPr>
        <w:pStyle w:val="Body"/>
        <w:widowControl w:val="0"/>
        <w:spacing w:before="140" w:after="0"/>
        <w:ind w:left="680"/>
        <w:rPr>
          <w:lang w:val="pt-BR"/>
        </w:rPr>
      </w:pPr>
      <w:r w:rsidRPr="0066714C">
        <w:rPr>
          <w:lang w:val="pt-BR"/>
        </w:rPr>
        <w:t>“</w:t>
      </w:r>
      <w:r w:rsidRPr="0066714C">
        <w:rPr>
          <w:b/>
          <w:lang w:val="pt-BR"/>
        </w:rPr>
        <w:t>CCI</w:t>
      </w:r>
      <w:r w:rsidRPr="0066714C">
        <w:rPr>
          <w:lang w:val="pt-BR"/>
        </w:rPr>
        <w:t>”: significa a Cédula de Crédito Imobiliário Integral, a ser emitida nos termos da Escritura de Emissão de CCI;</w:t>
      </w:r>
      <w:r w:rsidR="006668DE">
        <w:rPr>
          <w:lang w:val="pt-BR"/>
        </w:rPr>
        <w:t xml:space="preserve"> </w:t>
      </w:r>
    </w:p>
    <w:p w14:paraId="4837DFD5" w14:textId="7D997315" w:rsidR="00014DDE" w:rsidRPr="00204D15" w:rsidRDefault="00014DDE" w:rsidP="00014DDE">
      <w:pPr>
        <w:pStyle w:val="Body"/>
        <w:widowControl w:val="0"/>
        <w:spacing w:before="140" w:after="0"/>
        <w:ind w:left="680"/>
        <w:rPr>
          <w:lang w:val="pt-BR"/>
        </w:rPr>
      </w:pPr>
      <w:r w:rsidRPr="00204D15">
        <w:rPr>
          <w:lang w:val="pt-BR"/>
        </w:rPr>
        <w:t>“</w:t>
      </w:r>
      <w:r w:rsidRPr="00204D15">
        <w:rPr>
          <w:b/>
          <w:bCs/>
          <w:lang w:val="pt-BR"/>
        </w:rPr>
        <w:t>Cessão Fiduciária</w:t>
      </w:r>
      <w:r w:rsidR="000805AE">
        <w:rPr>
          <w:b/>
          <w:bCs/>
          <w:lang w:val="pt-BR"/>
        </w:rPr>
        <w:t xml:space="preserve"> </w:t>
      </w:r>
      <w:r w:rsidR="000805AE" w:rsidRPr="000805AE">
        <w:rPr>
          <w:b/>
          <w:bCs/>
          <w:lang w:val="pt-BR"/>
        </w:rPr>
        <w:t>1ª Emissão</w:t>
      </w:r>
      <w:r w:rsidRPr="00204D15">
        <w:rPr>
          <w:lang w:val="pt-BR"/>
        </w:rPr>
        <w:t>”</w:t>
      </w:r>
      <w:r w:rsidR="007C6239" w:rsidRPr="00204D15">
        <w:rPr>
          <w:lang w:val="pt-BR"/>
        </w:rPr>
        <w:t xml:space="preserve"> ou “</w:t>
      </w:r>
      <w:r w:rsidR="007C6239" w:rsidRPr="00204D15">
        <w:rPr>
          <w:b/>
          <w:bCs/>
          <w:lang w:val="pt-BR"/>
        </w:rPr>
        <w:t>Contrato de Cessão Fiduciária</w:t>
      </w:r>
      <w:r w:rsidR="000805AE">
        <w:rPr>
          <w:b/>
          <w:bCs/>
          <w:lang w:val="pt-BR"/>
        </w:rPr>
        <w:t xml:space="preserve"> </w:t>
      </w:r>
      <w:r w:rsidR="000805AE" w:rsidRPr="000805AE">
        <w:rPr>
          <w:b/>
          <w:bCs/>
          <w:lang w:val="pt-BR"/>
        </w:rPr>
        <w:t>1ª Emissão</w:t>
      </w:r>
      <w:r w:rsidR="007C6239" w:rsidRPr="00204D15">
        <w:rPr>
          <w:lang w:val="pt-BR"/>
        </w:rPr>
        <w:t>”</w:t>
      </w:r>
      <w:r w:rsidRPr="00204D15">
        <w:rPr>
          <w:lang w:val="pt-BR"/>
        </w:rPr>
        <w:t xml:space="preserve"> a garantia real celebrada por meio do “</w:t>
      </w:r>
      <w:r w:rsidRPr="00204D15">
        <w:rPr>
          <w:i/>
          <w:lang w:val="pt-BR"/>
        </w:rPr>
        <w:t>Instrumento Particular de Cessão Fiduciária de Direitos Creditórios e de Direitos Sobre Conta Vinculada e Outras Avenças</w:t>
      </w:r>
      <w:r w:rsidRPr="00204D15">
        <w:rPr>
          <w:lang w:val="pt-BR"/>
        </w:rPr>
        <w:t xml:space="preserve">” celebrado entre a Emissora, na figura de Cedente e a </w:t>
      </w:r>
      <w:bookmarkStart w:id="19" w:name="_Hlk84850607"/>
      <w:r w:rsidRPr="00204D15">
        <w:rPr>
          <w:lang w:val="pt-BR"/>
        </w:rPr>
        <w:t>S</w:t>
      </w:r>
      <w:r w:rsidR="00320CE3" w:rsidRPr="00204D15">
        <w:rPr>
          <w:lang w:val="pt-BR"/>
        </w:rPr>
        <w:t>ecuritizadora</w:t>
      </w:r>
      <w:bookmarkEnd w:id="19"/>
      <w:r w:rsidRPr="00204D15">
        <w:rPr>
          <w:lang w:val="pt-BR"/>
        </w:rPr>
        <w:t>, na figura de cessionária, em garantia as obrigações garantidas conforme definidas na Escritura de Emissão de Debêntures da 1ª (Primeira) Emissão;</w:t>
      </w:r>
      <w:r w:rsidR="000805AE">
        <w:rPr>
          <w:lang w:val="pt-BR"/>
        </w:rPr>
        <w:t xml:space="preserve"> </w:t>
      </w:r>
    </w:p>
    <w:p w14:paraId="58E65C22" w14:textId="1D0BAA68" w:rsidR="007537AD" w:rsidRDefault="007537AD" w:rsidP="0066714C">
      <w:pPr>
        <w:pStyle w:val="Body"/>
        <w:widowControl w:val="0"/>
        <w:spacing w:before="140" w:after="0"/>
        <w:ind w:left="680"/>
        <w:rPr>
          <w:lang w:val="pt-BR"/>
        </w:rPr>
      </w:pPr>
      <w:r w:rsidRPr="00204D15">
        <w:rPr>
          <w:b/>
          <w:bCs/>
          <w:lang w:val="pt-BR"/>
        </w:rPr>
        <w:t>“</w:t>
      </w:r>
      <w:r w:rsidR="00E92985" w:rsidRPr="00204D15">
        <w:rPr>
          <w:b/>
          <w:bCs/>
          <w:lang w:val="pt-BR"/>
        </w:rPr>
        <w:t>Cessão Fiduciária</w:t>
      </w:r>
      <w:r w:rsidR="000D0045">
        <w:rPr>
          <w:b/>
          <w:bCs/>
          <w:lang w:val="pt-BR"/>
        </w:rPr>
        <w:t xml:space="preserve"> 2ª Emissão</w:t>
      </w:r>
      <w:r w:rsidRPr="00204D15">
        <w:rPr>
          <w:b/>
          <w:bCs/>
          <w:lang w:val="pt-BR"/>
        </w:rPr>
        <w:t xml:space="preserve">” </w:t>
      </w:r>
      <w:r w:rsidRPr="00204D15">
        <w:rPr>
          <w:lang w:val="pt-BR"/>
        </w:rPr>
        <w:t xml:space="preserve">tem o significado previsto na Cláusula </w:t>
      </w:r>
      <w:r w:rsidR="00583E71" w:rsidRPr="00204D15">
        <w:rPr>
          <w:lang w:val="pt-BR"/>
        </w:rPr>
        <w:fldChar w:fldCharType="begin"/>
      </w:r>
      <w:r w:rsidR="00583E71" w:rsidRPr="00204D15">
        <w:rPr>
          <w:lang w:val="pt-BR"/>
        </w:rPr>
        <w:instrText xml:space="preserve"> REF _Ref112883344 \r \h </w:instrText>
      </w:r>
      <w:r w:rsidR="00243C33" w:rsidRPr="00204D15">
        <w:rPr>
          <w:lang w:val="pt-BR"/>
        </w:rPr>
        <w:instrText xml:space="preserve"> \* MERGEFORMAT </w:instrText>
      </w:r>
      <w:r w:rsidR="00583E71" w:rsidRPr="00204D15">
        <w:rPr>
          <w:lang w:val="pt-BR"/>
        </w:rPr>
      </w:r>
      <w:r w:rsidR="00583E71" w:rsidRPr="00204D15">
        <w:rPr>
          <w:lang w:val="pt-BR"/>
        </w:rPr>
        <w:fldChar w:fldCharType="separate"/>
      </w:r>
      <w:r w:rsidR="00192103">
        <w:rPr>
          <w:lang w:val="pt-BR"/>
        </w:rPr>
        <w:t>7.4.2</w:t>
      </w:r>
      <w:r w:rsidR="00583E71" w:rsidRPr="00204D15">
        <w:rPr>
          <w:lang w:val="pt-BR"/>
        </w:rPr>
        <w:fldChar w:fldCharType="end"/>
      </w:r>
      <w:r w:rsidRPr="00204D15">
        <w:rPr>
          <w:lang w:val="pt-BR"/>
        </w:rPr>
        <w:t>;</w:t>
      </w:r>
      <w:r w:rsidR="00243C33">
        <w:rPr>
          <w:lang w:val="pt-BR"/>
        </w:rPr>
        <w:t xml:space="preserve"> </w:t>
      </w:r>
    </w:p>
    <w:p w14:paraId="0DB6A925" w14:textId="5F92FFA5" w:rsidR="00431EE3" w:rsidRPr="007537AD" w:rsidRDefault="00431EE3" w:rsidP="0066714C">
      <w:pPr>
        <w:pStyle w:val="Body"/>
        <w:widowControl w:val="0"/>
        <w:spacing w:before="140" w:after="0"/>
        <w:ind w:left="680"/>
        <w:rPr>
          <w:lang w:val="pt-BR"/>
        </w:rPr>
      </w:pPr>
      <w:r>
        <w:rPr>
          <w:lang w:val="pt-BR"/>
        </w:rPr>
        <w:lastRenderedPageBreak/>
        <w:t>“</w:t>
      </w:r>
      <w:r w:rsidRPr="00204D15">
        <w:rPr>
          <w:b/>
          <w:bCs/>
          <w:lang w:val="pt-BR"/>
        </w:rPr>
        <w:t>Código Civil</w:t>
      </w:r>
      <w:r>
        <w:rPr>
          <w:lang w:val="pt-BR"/>
        </w:rPr>
        <w:t xml:space="preserve">” significa a Lei nº 10.406, </w:t>
      </w:r>
      <w:r w:rsidRPr="00204D15">
        <w:rPr>
          <w:bCs/>
          <w:lang w:val="pt-BR"/>
        </w:rPr>
        <w:t>de 10 de janeiro de 2002</w:t>
      </w:r>
      <w:r>
        <w:rPr>
          <w:bCs/>
          <w:lang w:val="pt-BR"/>
        </w:rPr>
        <w:t>;</w:t>
      </w:r>
      <w:r w:rsidR="00243C33">
        <w:rPr>
          <w:bCs/>
          <w:lang w:val="pt-BR"/>
        </w:rPr>
        <w:t xml:space="preserve"> </w:t>
      </w:r>
    </w:p>
    <w:p w14:paraId="76934E93" w14:textId="2DF57BC1"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Código de Processo Civil</w:t>
      </w:r>
      <w:r w:rsidRPr="0066714C">
        <w:rPr>
          <w:lang w:val="pt-BR"/>
        </w:rPr>
        <w:t>”: significa a Lei nº 13.105, de 16 de março de 2015, conforme em vigor;</w:t>
      </w:r>
      <w:r w:rsidR="006668DE">
        <w:rPr>
          <w:lang w:val="pt-BR"/>
        </w:rPr>
        <w:t xml:space="preserve"> </w:t>
      </w:r>
    </w:p>
    <w:p w14:paraId="3F181C3B" w14:textId="6836D0A3" w:rsidR="00BE7E4C" w:rsidRDefault="00BE7E4C" w:rsidP="0066714C">
      <w:pPr>
        <w:pStyle w:val="Body"/>
        <w:widowControl w:val="0"/>
        <w:spacing w:before="140" w:after="0"/>
        <w:ind w:left="680"/>
        <w:rPr>
          <w:lang w:val="pt-BR"/>
        </w:rPr>
      </w:pPr>
      <w:r>
        <w:rPr>
          <w:lang w:val="pt-BR"/>
        </w:rPr>
        <w:t>"</w:t>
      </w:r>
      <w:r w:rsidRPr="00D809F4">
        <w:rPr>
          <w:b/>
          <w:bCs/>
          <w:lang w:val="pt-BR"/>
        </w:rPr>
        <w:t>Condições Precedentes</w:t>
      </w:r>
      <w:r>
        <w:rPr>
          <w:b/>
          <w:bCs/>
          <w:lang w:val="pt-BR"/>
        </w:rPr>
        <w:t>”</w:t>
      </w:r>
      <w:r w:rsidR="003D66BD">
        <w:rPr>
          <w:b/>
          <w:bCs/>
          <w:lang w:val="pt-BR"/>
        </w:rPr>
        <w:t xml:space="preserve"> </w:t>
      </w:r>
      <w:r w:rsidR="003D66BD" w:rsidRPr="00D809F4">
        <w:rPr>
          <w:lang w:val="pt-BR"/>
        </w:rPr>
        <w:t>tem o significado previsto na</w:t>
      </w:r>
      <w:r w:rsidR="003D66BD">
        <w:rPr>
          <w:lang w:val="pt-BR"/>
        </w:rPr>
        <w:t xml:space="preserve"> Cláusula </w:t>
      </w:r>
      <w:r w:rsidR="003D66BD">
        <w:rPr>
          <w:lang w:val="pt-BR"/>
        </w:rPr>
        <w:fldChar w:fldCharType="begin"/>
      </w:r>
      <w:r w:rsidR="003D66BD">
        <w:rPr>
          <w:lang w:val="pt-BR"/>
        </w:rPr>
        <w:instrText xml:space="preserve"> REF _Ref114792269 \r \h </w:instrText>
      </w:r>
      <w:r w:rsidR="003D66BD">
        <w:rPr>
          <w:lang w:val="pt-BR"/>
        </w:rPr>
      </w:r>
      <w:r w:rsidR="003D66BD">
        <w:rPr>
          <w:lang w:val="pt-BR"/>
        </w:rPr>
        <w:fldChar w:fldCharType="separate"/>
      </w:r>
      <w:r w:rsidR="00192103">
        <w:rPr>
          <w:lang w:val="pt-BR"/>
        </w:rPr>
        <w:t>8.10.6</w:t>
      </w:r>
      <w:r w:rsidR="003D66BD">
        <w:rPr>
          <w:lang w:val="pt-BR"/>
        </w:rPr>
        <w:fldChar w:fldCharType="end"/>
      </w:r>
      <w:r w:rsidR="003D66BD">
        <w:rPr>
          <w:lang w:val="pt-BR"/>
        </w:rPr>
        <w:t xml:space="preserve"> abaixo;</w:t>
      </w:r>
      <w:r w:rsidR="00022544">
        <w:rPr>
          <w:lang w:val="pt-BR"/>
        </w:rPr>
        <w:t xml:space="preserve"> </w:t>
      </w:r>
    </w:p>
    <w:p w14:paraId="0C3A5CC9" w14:textId="4980BB37" w:rsidR="0066714C" w:rsidRDefault="0066714C" w:rsidP="0066714C">
      <w:pPr>
        <w:pStyle w:val="Body"/>
        <w:widowControl w:val="0"/>
        <w:spacing w:before="140" w:after="0"/>
        <w:ind w:left="680"/>
        <w:rPr>
          <w:lang w:val="pt-BR"/>
        </w:rPr>
      </w:pPr>
      <w:r w:rsidRPr="0066714C">
        <w:rPr>
          <w:lang w:val="pt-BR"/>
        </w:rPr>
        <w:t>“</w:t>
      </w:r>
      <w:r w:rsidRPr="0066714C">
        <w:rPr>
          <w:b/>
          <w:lang w:val="pt-BR"/>
        </w:rPr>
        <w:t xml:space="preserve">Conta </w:t>
      </w:r>
      <w:r w:rsidR="006D070C">
        <w:rPr>
          <w:b/>
          <w:lang w:val="pt-BR"/>
        </w:rPr>
        <w:t>Centralizadora</w:t>
      </w:r>
      <w:r w:rsidRPr="0066714C">
        <w:rPr>
          <w:lang w:val="pt-BR"/>
        </w:rPr>
        <w:t xml:space="preserve">”: </w:t>
      </w:r>
      <w:r w:rsidRPr="00661F49">
        <w:rPr>
          <w:lang w:val="pt-BR"/>
        </w:rPr>
        <w:t>significa a conta corrente de titularidade da Securitizadora nº</w:t>
      </w:r>
      <w:r w:rsidRPr="00661F49">
        <w:rPr>
          <w:bCs/>
          <w:lang w:val="pt-BR"/>
        </w:rPr>
        <w:t xml:space="preserve"> </w:t>
      </w:r>
      <w:bookmarkStart w:id="20" w:name="_Hlk114786271"/>
      <w:r w:rsidR="00661F49" w:rsidRPr="00661F49">
        <w:rPr>
          <w:lang w:val="pt-BR"/>
        </w:rPr>
        <w:t>15837-7</w:t>
      </w:r>
      <w:bookmarkEnd w:id="20"/>
      <w:r w:rsidRPr="00661F49">
        <w:rPr>
          <w:bCs/>
          <w:lang w:val="pt-BR"/>
        </w:rPr>
        <w:t xml:space="preserve">, agência nº </w:t>
      </w:r>
      <w:r w:rsidR="00661F49" w:rsidRPr="00661F49">
        <w:rPr>
          <w:bCs/>
          <w:lang w:val="pt-BR"/>
        </w:rPr>
        <w:t>0910</w:t>
      </w:r>
      <w:r w:rsidRPr="00661F49">
        <w:rPr>
          <w:bCs/>
          <w:lang w:val="pt-BR"/>
        </w:rPr>
        <w:t>, no</w:t>
      </w:r>
      <w:r w:rsidRPr="00661F49">
        <w:rPr>
          <w:lang w:val="pt-BR"/>
        </w:rPr>
        <w:t xml:space="preserve"> </w:t>
      </w:r>
      <w:r w:rsidR="006668DE" w:rsidRPr="00661F49">
        <w:rPr>
          <w:lang w:val="pt-BR"/>
        </w:rPr>
        <w:t xml:space="preserve">Banco </w:t>
      </w:r>
      <w:r w:rsidR="00661F49" w:rsidRPr="00D809F4">
        <w:rPr>
          <w:lang w:val="pt-BR"/>
        </w:rPr>
        <w:t>Itaú Unibanco S.A.</w:t>
      </w:r>
      <w:r w:rsidRPr="00661F49">
        <w:rPr>
          <w:lang w:val="pt-BR"/>
        </w:rPr>
        <w:t>, aberta e usada exclusivamente para a emissão dos CRI, e que</w:t>
      </w:r>
      <w:r w:rsidRPr="0066714C">
        <w:rPr>
          <w:lang w:val="pt-BR"/>
        </w:rPr>
        <w:t xml:space="preserve"> será submetida ao regime fiduciário e atrelada ao patrimônio separado instituído no âmbito do Termo de Securitização, na qual serão realizados todos os pagamentos devidos pela Emissora ao Debenturista no âmbito das Debêntures;</w:t>
      </w:r>
      <w:r w:rsidR="00243C33">
        <w:rPr>
          <w:lang w:val="pt-BR"/>
        </w:rPr>
        <w:t xml:space="preserve"> </w:t>
      </w:r>
    </w:p>
    <w:p w14:paraId="5FCE93B2" w14:textId="37A8EF29" w:rsidR="0063671B" w:rsidRDefault="0063671B" w:rsidP="0066714C">
      <w:pPr>
        <w:pStyle w:val="Body"/>
        <w:widowControl w:val="0"/>
        <w:spacing w:before="140" w:after="0"/>
        <w:ind w:left="680"/>
        <w:rPr>
          <w:lang w:val="pt-BR"/>
        </w:rPr>
      </w:pPr>
      <w:r w:rsidRPr="00D809F4">
        <w:rPr>
          <w:b/>
          <w:bCs/>
          <w:lang w:val="pt-BR"/>
        </w:rPr>
        <w:t>“Conta Livre Movimento”</w:t>
      </w:r>
      <w:r>
        <w:rPr>
          <w:lang w:val="pt-BR"/>
        </w:rPr>
        <w:t xml:space="preserve">: </w:t>
      </w:r>
      <w:r w:rsidR="002268C8">
        <w:rPr>
          <w:lang w:val="pt-BR"/>
        </w:rPr>
        <w:t xml:space="preserve">a </w:t>
      </w:r>
      <w:r w:rsidR="002268C8" w:rsidRPr="00A325D5">
        <w:rPr>
          <w:lang w:val="pt-BR"/>
        </w:rPr>
        <w:t>Conta Corrente n.º 27778-9, da agência n.º 3406-1 do Banco do Brasil, de titularidade da Emissora</w:t>
      </w:r>
      <w:r>
        <w:rPr>
          <w:lang w:val="pt-BR"/>
        </w:rPr>
        <w:t xml:space="preserve">; </w:t>
      </w:r>
    </w:p>
    <w:p w14:paraId="087A50FC" w14:textId="3C2F6455" w:rsidR="00383143" w:rsidRDefault="00383143" w:rsidP="0066714C">
      <w:pPr>
        <w:pStyle w:val="Body"/>
        <w:widowControl w:val="0"/>
        <w:spacing w:before="140" w:after="0"/>
        <w:ind w:left="680"/>
        <w:rPr>
          <w:lang w:val="pt-BR"/>
        </w:rPr>
      </w:pPr>
      <w:r w:rsidRPr="00AC18A8">
        <w:rPr>
          <w:b/>
          <w:bCs/>
          <w:lang w:val="pt-BR"/>
        </w:rPr>
        <w:t xml:space="preserve">“Conta Vinculada”: </w:t>
      </w:r>
      <w:r w:rsidRPr="0066714C">
        <w:rPr>
          <w:lang w:val="pt-BR"/>
        </w:rPr>
        <w:t>significa a conta corrente</w:t>
      </w:r>
      <w:r>
        <w:rPr>
          <w:lang w:val="pt-BR"/>
        </w:rPr>
        <w:t xml:space="preserve"> vinculada</w:t>
      </w:r>
      <w:r w:rsidRPr="0066714C">
        <w:rPr>
          <w:lang w:val="pt-BR"/>
        </w:rPr>
        <w:t xml:space="preserve"> de titularidade da </w:t>
      </w:r>
      <w:r>
        <w:rPr>
          <w:lang w:val="pt-BR"/>
        </w:rPr>
        <w:t xml:space="preserve">Emissora </w:t>
      </w:r>
      <w:r w:rsidR="00953D13">
        <w:rPr>
          <w:lang w:val="pt-BR"/>
        </w:rPr>
        <w:t>conforme definida</w:t>
      </w:r>
      <w:r>
        <w:rPr>
          <w:lang w:val="pt-BR"/>
        </w:rPr>
        <w:t xml:space="preserve"> </w:t>
      </w:r>
      <w:r w:rsidR="00953D13">
        <w:rPr>
          <w:lang w:val="pt-BR"/>
        </w:rPr>
        <w:t>n</w:t>
      </w:r>
      <w:r>
        <w:rPr>
          <w:lang w:val="pt-BR"/>
        </w:rPr>
        <w:t>o Contrato de Cessão Fiduciária</w:t>
      </w:r>
      <w:r w:rsidR="009D283A">
        <w:rPr>
          <w:lang w:val="pt-BR"/>
        </w:rPr>
        <w:t xml:space="preserve"> 2ª Emissão</w:t>
      </w:r>
      <w:r w:rsidRPr="0066714C">
        <w:rPr>
          <w:lang w:val="pt-BR"/>
        </w:rPr>
        <w:t>, submetida ao regime fiduciário e atrelada ao patrimônio separado instituído no âmbito do Termo de Securitização</w:t>
      </w:r>
      <w:r>
        <w:rPr>
          <w:lang w:val="pt-BR"/>
        </w:rPr>
        <w:t xml:space="preserve">; </w:t>
      </w:r>
    </w:p>
    <w:p w14:paraId="08508CFE" w14:textId="2C8EDD36" w:rsidR="00B20CB0" w:rsidRDefault="00B20CB0" w:rsidP="0066714C">
      <w:pPr>
        <w:pStyle w:val="Body"/>
        <w:widowControl w:val="0"/>
        <w:spacing w:before="140" w:after="0"/>
        <w:ind w:left="680"/>
        <w:rPr>
          <w:lang w:val="pt-BR"/>
        </w:rPr>
      </w:pPr>
      <w:r>
        <w:rPr>
          <w:lang w:val="pt-BR"/>
        </w:rPr>
        <w:t>"</w:t>
      </w:r>
      <w:r w:rsidRPr="00AC18A8">
        <w:rPr>
          <w:b/>
          <w:bCs/>
          <w:lang w:val="pt-BR"/>
        </w:rPr>
        <w:t>Contrato de Cessão Fiduciária</w:t>
      </w:r>
      <w:r w:rsidR="00AB143A">
        <w:rPr>
          <w:b/>
          <w:bCs/>
          <w:lang w:val="pt-BR"/>
        </w:rPr>
        <w:t xml:space="preserve"> 2ª Emissão</w:t>
      </w:r>
      <w:r>
        <w:rPr>
          <w:lang w:val="pt-BR"/>
        </w:rPr>
        <w:t>”</w:t>
      </w:r>
      <w:r w:rsidR="00B52B3A">
        <w:rPr>
          <w:lang w:val="pt-BR"/>
        </w:rPr>
        <w:t>: significa o “</w:t>
      </w:r>
      <w:r w:rsidR="00B52B3A" w:rsidRPr="00AC18A8">
        <w:rPr>
          <w:i/>
          <w:iCs/>
          <w:lang w:val="pt-BR"/>
        </w:rPr>
        <w:t>Instrumento Particular de Constituição</w:t>
      </w:r>
      <w:r w:rsidR="002C71E2">
        <w:rPr>
          <w:i/>
          <w:iCs/>
          <w:lang w:val="pt-BR"/>
        </w:rPr>
        <w:t xml:space="preserve"> </w:t>
      </w:r>
      <w:r w:rsidR="00B52B3A" w:rsidRPr="00AC18A8">
        <w:rPr>
          <w:i/>
          <w:iCs/>
          <w:lang w:val="pt-BR"/>
        </w:rPr>
        <w:t>de Garantia de Cessão Fiduciária de Direitos Creditórios e de Direitos Sobre Conta Vinculada e Outras Avenças</w:t>
      </w:r>
      <w:r w:rsidR="002C71E2">
        <w:rPr>
          <w:i/>
          <w:iCs/>
          <w:lang w:val="pt-BR"/>
        </w:rPr>
        <w:t>, Celebrado Sob Condição Suspensiva,</w:t>
      </w:r>
      <w:r w:rsidR="00B52B3A" w:rsidRPr="00AC18A8">
        <w:rPr>
          <w:lang w:val="pt-BR"/>
        </w:rPr>
        <w:t>”</w:t>
      </w:r>
      <w:r w:rsidR="00B52B3A">
        <w:rPr>
          <w:lang w:val="pt-BR"/>
        </w:rPr>
        <w:t xml:space="preserve"> entre a Emissora e a Debenturista para a constituição da Cessão Fiduciária</w:t>
      </w:r>
      <w:r w:rsidR="00AB143A">
        <w:rPr>
          <w:lang w:val="pt-BR"/>
        </w:rPr>
        <w:t xml:space="preserve"> 2ª Emissão</w:t>
      </w:r>
      <w:r w:rsidR="00B52B3A">
        <w:rPr>
          <w:lang w:val="pt-BR"/>
        </w:rPr>
        <w:t xml:space="preserve">; </w:t>
      </w:r>
    </w:p>
    <w:p w14:paraId="2A697F2C" w14:textId="12E3572D" w:rsidR="00895425" w:rsidRDefault="00895425" w:rsidP="0066714C">
      <w:pPr>
        <w:pStyle w:val="Body"/>
        <w:widowControl w:val="0"/>
        <w:spacing w:before="140" w:after="0"/>
        <w:ind w:left="680"/>
        <w:rPr>
          <w:lang w:val="pt-BR"/>
        </w:rPr>
      </w:pPr>
      <w:r>
        <w:rPr>
          <w:lang w:val="pt-BR"/>
        </w:rPr>
        <w:t>“</w:t>
      </w:r>
      <w:r w:rsidRPr="00895425">
        <w:rPr>
          <w:b/>
          <w:bCs/>
          <w:lang w:val="pt-BR"/>
        </w:rPr>
        <w:t>Controle Acionário</w:t>
      </w:r>
      <w:r>
        <w:rPr>
          <w:lang w:val="pt-BR"/>
        </w:rPr>
        <w:t>” e “</w:t>
      </w:r>
      <w:r w:rsidRPr="00895425">
        <w:rPr>
          <w:b/>
          <w:bCs/>
          <w:lang w:val="pt-BR"/>
        </w:rPr>
        <w:t>Controlador</w:t>
      </w:r>
      <w:r>
        <w:rPr>
          <w:lang w:val="pt-BR"/>
        </w:rPr>
        <w:t xml:space="preserve">”: tem o significado previsto na Cláusula </w:t>
      </w:r>
      <w:r w:rsidR="00854E0B">
        <w:rPr>
          <w:lang w:val="pt-BR"/>
        </w:rPr>
        <w:t>9.5.2. (xi)</w:t>
      </w:r>
      <w:r>
        <w:rPr>
          <w:lang w:val="pt-BR"/>
        </w:rPr>
        <w:t xml:space="preserve"> abaixo; </w:t>
      </w:r>
    </w:p>
    <w:p w14:paraId="7CC9ED69" w14:textId="53D06E8B" w:rsidR="00895425" w:rsidRDefault="00895425" w:rsidP="0066714C">
      <w:pPr>
        <w:pStyle w:val="Body"/>
        <w:widowControl w:val="0"/>
        <w:spacing w:before="140" w:after="0"/>
        <w:ind w:left="680"/>
        <w:rPr>
          <w:lang w:val="pt-BR"/>
        </w:rPr>
      </w:pPr>
      <w:r>
        <w:rPr>
          <w:lang w:val="pt-BR"/>
        </w:rPr>
        <w:t>“</w:t>
      </w:r>
      <w:r w:rsidRPr="00977343">
        <w:rPr>
          <w:b/>
          <w:bCs/>
          <w:lang w:val="pt-BR"/>
        </w:rPr>
        <w:t>Controlada</w:t>
      </w:r>
      <w:r>
        <w:rPr>
          <w:lang w:val="pt-BR"/>
        </w:rPr>
        <w:t xml:space="preserve">”: tem o significado previsto na Cláusula </w:t>
      </w:r>
      <w:r w:rsidR="002D3C81">
        <w:rPr>
          <w:lang w:val="pt-BR"/>
        </w:rPr>
        <w:t>9.5.2 (xiv)</w:t>
      </w:r>
      <w:r>
        <w:rPr>
          <w:lang w:val="pt-BR"/>
        </w:rPr>
        <w:t xml:space="preserve"> abaixo;</w:t>
      </w:r>
      <w:r w:rsidR="003D3379">
        <w:rPr>
          <w:lang w:val="pt-BR"/>
        </w:rPr>
        <w:t xml:space="preserve"> </w:t>
      </w:r>
    </w:p>
    <w:p w14:paraId="66D9205A" w14:textId="7E85BA2C"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CNPJ</w:t>
      </w:r>
      <w:r w:rsidRPr="0066714C">
        <w:rPr>
          <w:lang w:val="pt-BR"/>
        </w:rPr>
        <w:t xml:space="preserve">”: tem o significado atribuído no item </w:t>
      </w:r>
      <w:r w:rsidRPr="0066714C">
        <w:rPr>
          <w:lang w:val="pt-BR"/>
        </w:rPr>
        <w:fldChar w:fldCharType="begin"/>
      </w:r>
      <w:r w:rsidRPr="0066714C">
        <w:rPr>
          <w:lang w:val="pt-BR"/>
        </w:rPr>
        <w:instrText xml:space="preserve"> REF _Ref94078914 \r \h  \* MERGEFORMAT </w:instrText>
      </w:r>
      <w:r w:rsidRPr="0066714C">
        <w:rPr>
          <w:lang w:val="pt-BR"/>
        </w:rPr>
      </w:r>
      <w:r w:rsidRPr="0066714C">
        <w:rPr>
          <w:lang w:val="pt-BR"/>
        </w:rPr>
        <w:fldChar w:fldCharType="separate"/>
      </w:r>
      <w:r w:rsidR="00192103">
        <w:rPr>
          <w:lang w:val="pt-BR"/>
        </w:rPr>
        <w:t>(1)</w:t>
      </w:r>
      <w:r w:rsidRPr="0066714C">
        <w:rPr>
          <w:lang w:val="pt-BR"/>
        </w:rPr>
        <w:fldChar w:fldCharType="end"/>
      </w:r>
      <w:r w:rsidRPr="0066714C">
        <w:rPr>
          <w:lang w:val="pt-BR"/>
        </w:rPr>
        <w:t xml:space="preserve"> do preâmbulo acima;</w:t>
      </w:r>
      <w:r w:rsidR="00243C33">
        <w:rPr>
          <w:lang w:val="pt-BR"/>
        </w:rPr>
        <w:t xml:space="preserve"> </w:t>
      </w:r>
    </w:p>
    <w:p w14:paraId="32BB1A47" w14:textId="2FD9F35B"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Créditos Imobiliários</w:t>
      </w:r>
      <w:r w:rsidRPr="0066714C">
        <w:rPr>
          <w:lang w:val="pt-BR"/>
        </w:rPr>
        <w:t xml:space="preserve">”: </w:t>
      </w:r>
      <w:r w:rsidR="00E11CDB">
        <w:rPr>
          <w:lang w:val="pt-BR"/>
        </w:rPr>
        <w:t>tem o significado previsto no item “</w:t>
      </w:r>
      <w:r w:rsidR="00E11CDB">
        <w:rPr>
          <w:lang w:val="pt-BR"/>
        </w:rPr>
        <w:fldChar w:fldCharType="begin"/>
      </w:r>
      <w:r w:rsidR="00E11CDB">
        <w:rPr>
          <w:lang w:val="pt-BR"/>
        </w:rPr>
        <w:instrText xml:space="preserve"> REF _Ref112162675 \r \h </w:instrText>
      </w:r>
      <w:r w:rsidR="00E11CDB">
        <w:rPr>
          <w:lang w:val="pt-BR"/>
        </w:rPr>
      </w:r>
      <w:r w:rsidR="00E11CDB">
        <w:rPr>
          <w:lang w:val="pt-BR"/>
        </w:rPr>
        <w:fldChar w:fldCharType="separate"/>
      </w:r>
      <w:r w:rsidR="00192103">
        <w:rPr>
          <w:lang w:val="pt-BR"/>
        </w:rPr>
        <w:t>(D)</w:t>
      </w:r>
      <w:r w:rsidR="00E11CDB">
        <w:rPr>
          <w:lang w:val="pt-BR"/>
        </w:rPr>
        <w:fldChar w:fldCharType="end"/>
      </w:r>
      <w:r w:rsidR="00E11CDB">
        <w:rPr>
          <w:lang w:val="pt-BR"/>
        </w:rPr>
        <w:t>” do preâmbulo acima;</w:t>
      </w:r>
      <w:r w:rsidR="00022544">
        <w:rPr>
          <w:lang w:val="pt-BR"/>
        </w:rPr>
        <w:t xml:space="preserve"> </w:t>
      </w:r>
    </w:p>
    <w:p w14:paraId="4EEBD9C1" w14:textId="045C2350" w:rsidR="0066714C" w:rsidRDefault="0066714C" w:rsidP="0066714C">
      <w:pPr>
        <w:pStyle w:val="Body"/>
        <w:widowControl w:val="0"/>
        <w:spacing w:before="140" w:after="0"/>
        <w:ind w:left="680"/>
        <w:rPr>
          <w:lang w:val="pt-BR"/>
        </w:rPr>
      </w:pPr>
      <w:r w:rsidRPr="0066714C">
        <w:rPr>
          <w:lang w:val="pt-BR"/>
        </w:rPr>
        <w:t>“</w:t>
      </w:r>
      <w:r w:rsidRPr="0066714C">
        <w:rPr>
          <w:b/>
          <w:lang w:val="pt-BR"/>
        </w:rPr>
        <w:t>CRI</w:t>
      </w:r>
      <w:r w:rsidRPr="0066714C">
        <w:rPr>
          <w:lang w:val="pt-BR"/>
        </w:rPr>
        <w:t xml:space="preserve">”: significam os certificados de recebíveis imobiliários da </w:t>
      </w:r>
      <w:r w:rsidR="00661F49">
        <w:rPr>
          <w:lang w:val="pt-BR"/>
        </w:rPr>
        <w:t>71</w:t>
      </w:r>
      <w:r w:rsidRPr="0066714C">
        <w:rPr>
          <w:lang w:val="pt-BR"/>
        </w:rPr>
        <w:t>ª (</w:t>
      </w:r>
      <w:bookmarkStart w:id="21" w:name="_Hlk114837817"/>
      <w:r w:rsidR="00D326DC">
        <w:rPr>
          <w:lang w:val="pt-BR"/>
        </w:rPr>
        <w:t>septuagésima primeira</w:t>
      </w:r>
      <w:bookmarkEnd w:id="21"/>
      <w:r w:rsidRPr="0066714C">
        <w:rPr>
          <w:lang w:val="pt-BR"/>
        </w:rPr>
        <w:t>) emissão, em série única,</w:t>
      </w:r>
      <w:r w:rsidRPr="0066714C">
        <w:rPr>
          <w:i/>
          <w:iCs/>
          <w:lang w:val="pt-BR"/>
        </w:rPr>
        <w:t xml:space="preserve"> </w:t>
      </w:r>
      <w:r w:rsidRPr="0066714C">
        <w:rPr>
          <w:lang w:val="pt-BR"/>
        </w:rPr>
        <w:t>da Securitizadora;</w:t>
      </w:r>
      <w:r w:rsidR="00E11CDB">
        <w:rPr>
          <w:lang w:val="pt-BR"/>
        </w:rPr>
        <w:t xml:space="preserve"> </w:t>
      </w:r>
    </w:p>
    <w:p w14:paraId="603B0A55" w14:textId="77777777" w:rsidR="00A96075" w:rsidRPr="00E53F2E" w:rsidRDefault="00A96075" w:rsidP="00A96075">
      <w:pPr>
        <w:pStyle w:val="Body"/>
        <w:widowControl w:val="0"/>
        <w:spacing w:before="140" w:after="0"/>
        <w:ind w:left="680"/>
        <w:rPr>
          <w:lang w:val="pt-BR"/>
        </w:rPr>
      </w:pPr>
      <w:r>
        <w:rPr>
          <w:lang w:val="pt-BR"/>
        </w:rPr>
        <w:t>“</w:t>
      </w:r>
      <w:r w:rsidRPr="00DA0B57">
        <w:rPr>
          <w:b/>
          <w:bCs/>
          <w:lang w:val="pt-BR"/>
        </w:rPr>
        <w:t>CRI 427ª e 486ª Série</w:t>
      </w:r>
      <w:r>
        <w:rPr>
          <w:lang w:val="pt-BR"/>
        </w:rPr>
        <w:t xml:space="preserve">” </w:t>
      </w:r>
      <w:r w:rsidRPr="00DA0B57">
        <w:rPr>
          <w:lang w:val="pt-BR"/>
        </w:rPr>
        <w:t xml:space="preserve">os certificados de recebíveis imobiliários da 427ª e da 486ª séries da 1ª emissão da Securitizadora </w:t>
      </w:r>
      <w:r>
        <w:rPr>
          <w:lang w:val="pt-BR"/>
        </w:rPr>
        <w:t xml:space="preserve">emitidos nos termos do </w:t>
      </w:r>
      <w:r w:rsidRPr="00DA0B57">
        <w:rPr>
          <w:lang w:val="pt-BR"/>
        </w:rPr>
        <w:t>Termo de Securitização da 427ª e da 486ª Séries</w:t>
      </w:r>
      <w:r>
        <w:rPr>
          <w:lang w:val="pt-BR"/>
        </w:rPr>
        <w:t xml:space="preserve">; </w:t>
      </w:r>
    </w:p>
    <w:p w14:paraId="490D9149" w14:textId="42403FB2" w:rsidR="0066714C" w:rsidRDefault="0066714C" w:rsidP="0066714C">
      <w:pPr>
        <w:pStyle w:val="Body"/>
        <w:widowControl w:val="0"/>
        <w:spacing w:before="140" w:after="0"/>
        <w:ind w:left="680"/>
        <w:rPr>
          <w:lang w:val="pt-BR"/>
        </w:rPr>
      </w:pPr>
      <w:r w:rsidRPr="0066714C">
        <w:rPr>
          <w:lang w:val="pt-BR"/>
        </w:rPr>
        <w:t>“</w:t>
      </w:r>
      <w:r w:rsidRPr="0066714C">
        <w:rPr>
          <w:b/>
          <w:bCs/>
          <w:lang w:val="pt-BR"/>
        </w:rPr>
        <w:t>CRI em Circulação</w:t>
      </w:r>
      <w:r w:rsidRPr="0066714C">
        <w:rPr>
          <w:lang w:val="pt-BR"/>
        </w:rPr>
        <w:t xml:space="preserve">”: para fins de determinação de quórum em assembleias gerais de Titulares dos CRI, significa a totalidade dos CRI em circulação no mercado, excluídos </w:t>
      </w:r>
      <w:r w:rsidRPr="0066714C">
        <w:rPr>
          <w:b/>
          <w:bCs/>
          <w:lang w:val="pt-BR"/>
        </w:rPr>
        <w:t>(i)</w:t>
      </w:r>
      <w:r w:rsidRPr="0066714C">
        <w:rPr>
          <w:lang w:val="pt-BR"/>
        </w:rPr>
        <w:t xml:space="preserve"> aqueles que a Securitizadora e/ou a Emissora eventualmente possuam em tesouraria; e </w:t>
      </w:r>
      <w:r w:rsidRPr="0066714C">
        <w:rPr>
          <w:b/>
          <w:bCs/>
          <w:lang w:val="pt-BR"/>
        </w:rPr>
        <w:t>(ii)</w:t>
      </w:r>
      <w:r w:rsidRPr="0066714C">
        <w:rPr>
          <w:lang w:val="pt-BR"/>
        </w:rPr>
        <w:t> os que sejam de titularidade de sociedades ligadas à Securitizadora e/ou à Emissora, assim entendidas as empresas que sejam subsidiárias, controladas, direta ou indiretamente, empresas sob controle comum ou qualquer de seus diretores, conselheiros, acionistas ou pessoa que esteja em situação de conflito de interesses, observado o disposto no Termo de Securitização;</w:t>
      </w:r>
      <w:r w:rsidR="003D3379">
        <w:rPr>
          <w:lang w:val="pt-BR"/>
        </w:rPr>
        <w:t xml:space="preserve"> </w:t>
      </w:r>
    </w:p>
    <w:p w14:paraId="35D86DB3" w14:textId="2A191C17" w:rsidR="00B777D8" w:rsidRPr="0066714C" w:rsidRDefault="00B777D8" w:rsidP="0066714C">
      <w:pPr>
        <w:pStyle w:val="Body"/>
        <w:widowControl w:val="0"/>
        <w:spacing w:before="140" w:after="0"/>
        <w:ind w:left="680"/>
        <w:rPr>
          <w:lang w:val="pt-BR"/>
        </w:rPr>
      </w:pPr>
      <w:r w:rsidRPr="00E102D4">
        <w:rPr>
          <w:b/>
          <w:bCs/>
          <w:lang w:val="pt-BR"/>
        </w:rPr>
        <w:t>“Companhia</w:t>
      </w:r>
      <w:r>
        <w:rPr>
          <w:lang w:val="pt-BR"/>
        </w:rPr>
        <w:t xml:space="preserve">” ou </w:t>
      </w:r>
      <w:r w:rsidRPr="0066714C">
        <w:rPr>
          <w:lang w:val="pt-BR"/>
        </w:rPr>
        <w:t>“</w:t>
      </w:r>
      <w:r w:rsidRPr="0066714C">
        <w:rPr>
          <w:b/>
          <w:bCs/>
          <w:lang w:val="pt-BR"/>
        </w:rPr>
        <w:t>Emissora</w:t>
      </w:r>
      <w:r w:rsidRPr="0066714C">
        <w:rPr>
          <w:lang w:val="pt-BR"/>
        </w:rPr>
        <w:t xml:space="preserve">”: tem o significado previsto no item </w:t>
      </w:r>
      <w:r w:rsidRPr="0066714C">
        <w:rPr>
          <w:lang w:val="pt-BR"/>
        </w:rPr>
        <w:fldChar w:fldCharType="begin"/>
      </w:r>
      <w:r w:rsidRPr="0066714C">
        <w:rPr>
          <w:lang w:val="pt-BR"/>
        </w:rPr>
        <w:instrText xml:space="preserve"> REF _Ref94078914 \r \h  \* MERGEFORMAT </w:instrText>
      </w:r>
      <w:r w:rsidRPr="0066714C">
        <w:rPr>
          <w:lang w:val="pt-BR"/>
        </w:rPr>
      </w:r>
      <w:r w:rsidRPr="0066714C">
        <w:rPr>
          <w:lang w:val="pt-BR"/>
        </w:rPr>
        <w:fldChar w:fldCharType="separate"/>
      </w:r>
      <w:r w:rsidR="00192103">
        <w:rPr>
          <w:lang w:val="pt-BR"/>
        </w:rPr>
        <w:t>(1)</w:t>
      </w:r>
      <w:r w:rsidRPr="0066714C">
        <w:rPr>
          <w:lang w:val="pt-BR"/>
        </w:rPr>
        <w:fldChar w:fldCharType="end"/>
      </w:r>
      <w:r w:rsidRPr="0066714C">
        <w:rPr>
          <w:lang w:val="pt-BR"/>
        </w:rPr>
        <w:t xml:space="preserve"> do preâmbulo acima</w:t>
      </w:r>
    </w:p>
    <w:p w14:paraId="288B84FF" w14:textId="5415C594"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CVM</w:t>
      </w:r>
      <w:r w:rsidRPr="0066714C">
        <w:rPr>
          <w:lang w:val="pt-BR"/>
        </w:rPr>
        <w:t xml:space="preserve">”: tem o significado atribuído no item </w:t>
      </w:r>
      <w:r w:rsidRPr="0066714C">
        <w:rPr>
          <w:lang w:val="pt-BR"/>
        </w:rPr>
        <w:fldChar w:fldCharType="begin"/>
      </w:r>
      <w:r w:rsidRPr="0066714C">
        <w:rPr>
          <w:lang w:val="pt-BR"/>
        </w:rPr>
        <w:instrText xml:space="preserve"> REF _Ref94078914 \r \h  \* MERGEFORMAT </w:instrText>
      </w:r>
      <w:r w:rsidRPr="0066714C">
        <w:rPr>
          <w:lang w:val="pt-BR"/>
        </w:rPr>
      </w:r>
      <w:r w:rsidRPr="0066714C">
        <w:rPr>
          <w:lang w:val="pt-BR"/>
        </w:rPr>
        <w:fldChar w:fldCharType="separate"/>
      </w:r>
      <w:r w:rsidR="00192103">
        <w:rPr>
          <w:lang w:val="pt-BR"/>
        </w:rPr>
        <w:t>(1)</w:t>
      </w:r>
      <w:r w:rsidRPr="0066714C">
        <w:rPr>
          <w:lang w:val="pt-BR"/>
        </w:rPr>
        <w:fldChar w:fldCharType="end"/>
      </w:r>
      <w:r w:rsidRPr="0066714C">
        <w:rPr>
          <w:lang w:val="pt-BR"/>
        </w:rPr>
        <w:t xml:space="preserve"> do preâmbulo acima;</w:t>
      </w:r>
      <w:r w:rsidR="003D3379">
        <w:rPr>
          <w:lang w:val="pt-BR"/>
        </w:rPr>
        <w:t xml:space="preserve"> </w:t>
      </w:r>
    </w:p>
    <w:p w14:paraId="0B79FE8F" w14:textId="406F95F1"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Data de Emissão</w:t>
      </w:r>
      <w:r w:rsidRPr="0066714C">
        <w:rPr>
          <w:lang w:val="pt-BR"/>
        </w:rPr>
        <w:t xml:space="preserve">”: tem o significado previsto na Cláusula </w:t>
      </w:r>
      <w:r w:rsidRPr="0066714C">
        <w:rPr>
          <w:lang w:val="pt-BR"/>
        </w:rPr>
        <w:fldChar w:fldCharType="begin"/>
      </w:r>
      <w:r w:rsidRPr="0066714C">
        <w:rPr>
          <w:lang w:val="pt-BR"/>
        </w:rPr>
        <w:instrText xml:space="preserve"> REF  _Ref94079420 \h \p \r  \* MERGEFORMAT </w:instrText>
      </w:r>
      <w:r w:rsidRPr="0066714C">
        <w:rPr>
          <w:lang w:val="pt-BR"/>
        </w:rPr>
      </w:r>
      <w:r w:rsidRPr="0066714C">
        <w:rPr>
          <w:lang w:val="pt-BR"/>
        </w:rPr>
        <w:fldChar w:fldCharType="separate"/>
      </w:r>
      <w:r w:rsidR="00192103">
        <w:rPr>
          <w:lang w:val="pt-BR"/>
        </w:rPr>
        <w:t>8.1.1 abaixo</w:t>
      </w:r>
      <w:r w:rsidRPr="0066714C">
        <w:rPr>
          <w:lang w:val="pt-BR"/>
        </w:rPr>
        <w:fldChar w:fldCharType="end"/>
      </w:r>
      <w:r w:rsidRPr="0066714C">
        <w:rPr>
          <w:lang w:val="pt-BR"/>
        </w:rPr>
        <w:t>;</w:t>
      </w:r>
      <w:r w:rsidR="003D3379">
        <w:rPr>
          <w:lang w:val="pt-BR"/>
        </w:rPr>
        <w:t xml:space="preserve"> </w:t>
      </w:r>
    </w:p>
    <w:p w14:paraId="62277835" w14:textId="62B6D6CF"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Data de Integralização</w:t>
      </w:r>
      <w:r w:rsidRPr="0066714C">
        <w:rPr>
          <w:lang w:val="pt-BR"/>
        </w:rPr>
        <w:t xml:space="preserve">”: tem o significado previsto na Cláusula </w:t>
      </w:r>
      <w:r w:rsidRPr="0066714C">
        <w:rPr>
          <w:lang w:val="pt-BR"/>
        </w:rPr>
        <w:fldChar w:fldCharType="begin"/>
      </w:r>
      <w:r w:rsidRPr="0066714C">
        <w:rPr>
          <w:lang w:val="pt-BR"/>
        </w:rPr>
        <w:instrText xml:space="preserve"> REF  _Ref94079459 \h \p \r  \* MERGEFORMAT </w:instrText>
      </w:r>
      <w:r w:rsidRPr="0066714C">
        <w:rPr>
          <w:lang w:val="pt-BR"/>
        </w:rPr>
      </w:r>
      <w:r w:rsidRPr="0066714C">
        <w:rPr>
          <w:lang w:val="pt-BR"/>
        </w:rPr>
        <w:fldChar w:fldCharType="separate"/>
      </w:r>
      <w:r w:rsidR="00192103">
        <w:rPr>
          <w:lang w:val="pt-BR"/>
        </w:rPr>
        <w:t>8.10.1 abaixo</w:t>
      </w:r>
      <w:r w:rsidRPr="0066714C">
        <w:rPr>
          <w:lang w:val="pt-BR"/>
        </w:rPr>
        <w:fldChar w:fldCharType="end"/>
      </w:r>
      <w:r w:rsidRPr="0066714C">
        <w:rPr>
          <w:lang w:val="pt-BR"/>
        </w:rPr>
        <w:t>;</w:t>
      </w:r>
      <w:r w:rsidR="003D3379">
        <w:rPr>
          <w:lang w:val="pt-BR"/>
        </w:rPr>
        <w:t xml:space="preserve"> </w:t>
      </w:r>
    </w:p>
    <w:p w14:paraId="1F3B754E" w14:textId="2A1F1B32" w:rsidR="0066714C" w:rsidRPr="0066714C" w:rsidRDefault="0066714C" w:rsidP="0066714C">
      <w:pPr>
        <w:pStyle w:val="Body"/>
        <w:widowControl w:val="0"/>
        <w:spacing w:before="140" w:after="0"/>
        <w:ind w:left="680"/>
        <w:rPr>
          <w:lang w:val="pt-BR"/>
        </w:rPr>
      </w:pPr>
      <w:r w:rsidRPr="0066714C">
        <w:rPr>
          <w:lang w:val="pt-BR"/>
        </w:rPr>
        <w:lastRenderedPageBreak/>
        <w:t>“</w:t>
      </w:r>
      <w:r w:rsidRPr="0066714C">
        <w:rPr>
          <w:b/>
          <w:lang w:val="pt-BR"/>
        </w:rPr>
        <w:t>Data de Pagamento da Remuneração</w:t>
      </w:r>
      <w:r w:rsidRPr="0066714C">
        <w:rPr>
          <w:lang w:val="pt-BR"/>
        </w:rPr>
        <w:t xml:space="preserve">”: tem o significado previsto na Cláusula </w:t>
      </w:r>
      <w:r w:rsidRPr="0066714C">
        <w:rPr>
          <w:lang w:val="pt-BR"/>
        </w:rPr>
        <w:fldChar w:fldCharType="begin"/>
      </w:r>
      <w:r w:rsidRPr="0066714C">
        <w:rPr>
          <w:lang w:val="pt-BR"/>
        </w:rPr>
        <w:instrText xml:space="preserve"> REF  _Ref94079511 \h \p \r  \* MERGEFORMAT </w:instrText>
      </w:r>
      <w:r w:rsidRPr="0066714C">
        <w:rPr>
          <w:lang w:val="pt-BR"/>
        </w:rPr>
      </w:r>
      <w:r w:rsidRPr="0066714C">
        <w:rPr>
          <w:lang w:val="pt-BR"/>
        </w:rPr>
        <w:fldChar w:fldCharType="separate"/>
      </w:r>
      <w:r w:rsidR="00192103">
        <w:rPr>
          <w:lang w:val="pt-BR"/>
        </w:rPr>
        <w:t>8.13.1 abaixo</w:t>
      </w:r>
      <w:r w:rsidRPr="0066714C">
        <w:rPr>
          <w:lang w:val="pt-BR"/>
        </w:rPr>
        <w:fldChar w:fldCharType="end"/>
      </w:r>
      <w:r w:rsidRPr="0066714C">
        <w:rPr>
          <w:lang w:val="pt-BR"/>
        </w:rPr>
        <w:t>;</w:t>
      </w:r>
      <w:r w:rsidR="003D3379">
        <w:rPr>
          <w:lang w:val="pt-BR"/>
        </w:rPr>
        <w:t xml:space="preserve"> </w:t>
      </w:r>
    </w:p>
    <w:p w14:paraId="470FE1F7" w14:textId="225DFFBF" w:rsidR="0066714C" w:rsidRDefault="0066714C" w:rsidP="0066714C">
      <w:pPr>
        <w:pStyle w:val="Body"/>
        <w:widowControl w:val="0"/>
        <w:spacing w:before="140" w:after="0"/>
        <w:ind w:left="680"/>
        <w:rPr>
          <w:lang w:val="pt-BR"/>
        </w:rPr>
      </w:pPr>
      <w:r w:rsidRPr="0066714C">
        <w:rPr>
          <w:lang w:val="pt-BR"/>
        </w:rPr>
        <w:t>“</w:t>
      </w:r>
      <w:r w:rsidRPr="0066714C">
        <w:rPr>
          <w:b/>
          <w:lang w:val="pt-BR"/>
        </w:rPr>
        <w:t>Data de Vencimento</w:t>
      </w:r>
      <w:r w:rsidRPr="0066714C">
        <w:rPr>
          <w:lang w:val="pt-BR"/>
        </w:rPr>
        <w:t xml:space="preserve">”: tem o significado previsto na Cláusula </w:t>
      </w:r>
      <w:r w:rsidRPr="0066714C">
        <w:rPr>
          <w:lang w:val="pt-BR"/>
        </w:rPr>
        <w:fldChar w:fldCharType="begin"/>
      </w:r>
      <w:r w:rsidRPr="0066714C">
        <w:rPr>
          <w:lang w:val="pt-BR"/>
        </w:rPr>
        <w:instrText xml:space="preserve"> REF  _Ref94079541 \h \p \r  \* MERGEFORMAT </w:instrText>
      </w:r>
      <w:r w:rsidRPr="0066714C">
        <w:rPr>
          <w:lang w:val="pt-BR"/>
        </w:rPr>
      </w:r>
      <w:r w:rsidRPr="0066714C">
        <w:rPr>
          <w:lang w:val="pt-BR"/>
        </w:rPr>
        <w:fldChar w:fldCharType="separate"/>
      </w:r>
      <w:r w:rsidR="00192103">
        <w:rPr>
          <w:lang w:val="pt-BR"/>
        </w:rPr>
        <w:t>8.6.1 abaixo</w:t>
      </w:r>
      <w:r w:rsidRPr="0066714C">
        <w:rPr>
          <w:lang w:val="pt-BR"/>
        </w:rPr>
        <w:fldChar w:fldCharType="end"/>
      </w:r>
      <w:r w:rsidRPr="0066714C">
        <w:rPr>
          <w:lang w:val="pt-BR"/>
        </w:rPr>
        <w:t>;</w:t>
      </w:r>
      <w:r w:rsidR="003D3379">
        <w:rPr>
          <w:lang w:val="pt-BR"/>
        </w:rPr>
        <w:t xml:space="preserve"> </w:t>
      </w:r>
    </w:p>
    <w:p w14:paraId="72700F25" w14:textId="12CBC7B4" w:rsidR="00A96075" w:rsidRPr="0066714C" w:rsidRDefault="00A96075" w:rsidP="0066714C">
      <w:pPr>
        <w:pStyle w:val="Body"/>
        <w:widowControl w:val="0"/>
        <w:spacing w:before="140" w:after="0"/>
        <w:ind w:left="680"/>
        <w:rPr>
          <w:lang w:val="pt-BR"/>
        </w:rPr>
      </w:pPr>
      <w:r>
        <w:rPr>
          <w:lang w:val="pt-BR"/>
        </w:rPr>
        <w:t>“</w:t>
      </w:r>
      <w:r w:rsidRPr="00DA0B57">
        <w:rPr>
          <w:b/>
          <w:lang w:val="pt-BR"/>
        </w:rPr>
        <w:t>Data de Verificação</w:t>
      </w:r>
      <w:r>
        <w:rPr>
          <w:lang w:val="pt-BR"/>
        </w:rPr>
        <w:t xml:space="preserve">” tem o significado disposto </w:t>
      </w:r>
      <w:r w:rsidR="00492B36">
        <w:rPr>
          <w:lang w:val="pt-BR"/>
        </w:rPr>
        <w:t>na</w:t>
      </w:r>
      <w:r w:rsidR="00492B36" w:rsidRPr="0066714C">
        <w:rPr>
          <w:lang w:val="pt-BR"/>
        </w:rPr>
        <w:t xml:space="preserve"> Cláusula</w:t>
      </w:r>
      <w:r w:rsidR="00492B36">
        <w:rPr>
          <w:lang w:val="pt-BR"/>
        </w:rPr>
        <w:t xml:space="preserve"> </w:t>
      </w:r>
      <w:r w:rsidR="00492B36">
        <w:rPr>
          <w:lang w:val="pt-BR"/>
        </w:rPr>
        <w:fldChar w:fldCharType="begin"/>
      </w:r>
      <w:r w:rsidR="00492B36">
        <w:rPr>
          <w:lang w:val="pt-BR"/>
        </w:rPr>
        <w:instrText xml:space="preserve"> REF _Ref115189586 \r \h </w:instrText>
      </w:r>
      <w:r w:rsidR="00492B36">
        <w:rPr>
          <w:lang w:val="pt-BR"/>
        </w:rPr>
      </w:r>
      <w:r w:rsidR="00492B36">
        <w:rPr>
          <w:lang w:val="pt-BR"/>
        </w:rPr>
        <w:fldChar w:fldCharType="separate"/>
      </w:r>
      <w:r w:rsidR="00192103">
        <w:rPr>
          <w:lang w:val="pt-BR"/>
        </w:rPr>
        <w:t>7.4.5</w:t>
      </w:r>
      <w:r w:rsidR="00492B36">
        <w:rPr>
          <w:lang w:val="pt-BR"/>
        </w:rPr>
        <w:fldChar w:fldCharType="end"/>
      </w:r>
      <w:r w:rsidR="00492B36">
        <w:rPr>
          <w:lang w:val="pt-BR"/>
        </w:rPr>
        <w:t xml:space="preserve"> abaixo</w:t>
      </w:r>
      <w:r>
        <w:rPr>
          <w:lang w:val="pt-BR"/>
        </w:rPr>
        <w:t>;</w:t>
      </w:r>
      <w:r w:rsidR="00083318">
        <w:rPr>
          <w:lang w:val="pt-BR"/>
        </w:rPr>
        <w:t xml:space="preserve"> </w:t>
      </w:r>
    </w:p>
    <w:p w14:paraId="475C9626" w14:textId="0B03BA90"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Debêntures</w:t>
      </w:r>
      <w:r w:rsidRPr="0066714C">
        <w:rPr>
          <w:lang w:val="pt-BR"/>
        </w:rPr>
        <w:t xml:space="preserve">”: tem o significado previsto no item </w:t>
      </w:r>
      <w:r w:rsidR="00E11CDB">
        <w:rPr>
          <w:lang w:val="pt-BR"/>
        </w:rPr>
        <w:t>“</w:t>
      </w:r>
      <w:r w:rsidRPr="0066714C">
        <w:rPr>
          <w:lang w:val="pt-BR"/>
        </w:rPr>
        <w:fldChar w:fldCharType="begin"/>
      </w:r>
      <w:r w:rsidRPr="0066714C">
        <w:rPr>
          <w:lang w:val="pt-BR"/>
        </w:rPr>
        <w:instrText xml:space="preserve"> REF _Ref94079614 \r \h  \* MERGEFORMAT </w:instrText>
      </w:r>
      <w:r w:rsidRPr="0066714C">
        <w:rPr>
          <w:lang w:val="pt-BR"/>
        </w:rPr>
      </w:r>
      <w:r w:rsidRPr="0066714C">
        <w:rPr>
          <w:lang w:val="pt-BR"/>
        </w:rPr>
        <w:fldChar w:fldCharType="separate"/>
      </w:r>
      <w:r w:rsidR="00192103">
        <w:rPr>
          <w:lang w:val="pt-BR"/>
        </w:rPr>
        <w:t>(A)</w:t>
      </w:r>
      <w:r w:rsidRPr="0066714C">
        <w:rPr>
          <w:lang w:val="pt-BR"/>
        </w:rPr>
        <w:fldChar w:fldCharType="end"/>
      </w:r>
      <w:r w:rsidR="00E11CDB">
        <w:rPr>
          <w:lang w:val="pt-BR"/>
        </w:rPr>
        <w:t>”</w:t>
      </w:r>
      <w:r w:rsidRPr="0066714C">
        <w:rPr>
          <w:lang w:val="pt-BR"/>
        </w:rPr>
        <w:t xml:space="preserve"> do preâmbulo</w:t>
      </w:r>
      <w:r w:rsidR="00E11CDB">
        <w:rPr>
          <w:lang w:val="pt-BR"/>
        </w:rPr>
        <w:t xml:space="preserve"> acima</w:t>
      </w:r>
      <w:r w:rsidRPr="0066714C">
        <w:rPr>
          <w:lang w:val="pt-BR"/>
        </w:rPr>
        <w:t>;</w:t>
      </w:r>
      <w:r w:rsidR="008A1A20">
        <w:rPr>
          <w:lang w:val="pt-BR"/>
        </w:rPr>
        <w:t xml:space="preserve"> </w:t>
      </w:r>
    </w:p>
    <w:p w14:paraId="3C1814F0" w14:textId="528AF983" w:rsidR="00862F8D" w:rsidRDefault="00862F8D" w:rsidP="0066714C">
      <w:pPr>
        <w:pStyle w:val="Body"/>
        <w:widowControl w:val="0"/>
        <w:spacing w:before="140" w:after="0"/>
        <w:ind w:left="680"/>
        <w:rPr>
          <w:lang w:val="pt-BR"/>
        </w:rPr>
      </w:pPr>
      <w:r>
        <w:rPr>
          <w:lang w:val="pt-BR"/>
        </w:rPr>
        <w:t>"</w:t>
      </w:r>
      <w:r w:rsidRPr="00A325D5">
        <w:rPr>
          <w:b/>
          <w:bCs/>
          <w:lang w:val="pt-BR"/>
        </w:rPr>
        <w:t>Debêntures da 1ª Emissão</w:t>
      </w:r>
      <w:r>
        <w:rPr>
          <w:lang w:val="pt-BR"/>
        </w:rPr>
        <w:t xml:space="preserve">”: são as debêntures emitidas pela Companhia, </w:t>
      </w:r>
      <w:r w:rsidRPr="00A325D5">
        <w:rPr>
          <w:lang w:val="pt-BR"/>
        </w:rPr>
        <w:t>Escritura de Emissão de Debêntures da 1ª (Primeira) Emissão</w:t>
      </w:r>
      <w:r>
        <w:rPr>
          <w:lang w:val="pt-BR"/>
        </w:rPr>
        <w:t xml:space="preserve">; </w:t>
      </w:r>
    </w:p>
    <w:p w14:paraId="45F90C57" w14:textId="45C89C11"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Debêntures em Circulação</w:t>
      </w:r>
      <w:r w:rsidRPr="0066714C">
        <w:rPr>
          <w:lang w:val="pt-BR"/>
        </w:rPr>
        <w:t xml:space="preserve">”: significam todas as Debêntures subscritas, integralizadas e não resgatadas, excluídas aquelas Debêntures: </w:t>
      </w:r>
      <w:r w:rsidRPr="0066714C">
        <w:rPr>
          <w:b/>
          <w:bCs/>
          <w:lang w:val="pt-BR"/>
        </w:rPr>
        <w:t>(i)</w:t>
      </w:r>
      <w:r w:rsidRPr="0066714C">
        <w:rPr>
          <w:lang w:val="pt-BR"/>
        </w:rPr>
        <w:t xml:space="preserve"> mantidas em tesouraria pela Emissora; ou </w:t>
      </w:r>
      <w:r w:rsidRPr="0066714C">
        <w:rPr>
          <w:b/>
          <w:bCs/>
          <w:lang w:val="pt-BR"/>
        </w:rPr>
        <w:t>(ii)</w:t>
      </w:r>
      <w:r w:rsidRPr="0066714C">
        <w:rPr>
          <w:lang w:val="pt-BR"/>
        </w:rPr>
        <w:t xml:space="preserve"> de titularidade de: </w:t>
      </w:r>
      <w:r w:rsidRPr="0066714C">
        <w:rPr>
          <w:b/>
          <w:bCs/>
          <w:lang w:val="pt-BR"/>
        </w:rPr>
        <w:t>(a)</w:t>
      </w:r>
      <w:r w:rsidRPr="0066714C">
        <w:rPr>
          <w:lang w:val="pt-BR"/>
        </w:rPr>
        <w:t xml:space="preserve"> empresas controladas pela Emissora (diretas ou indiretas), </w:t>
      </w:r>
      <w:r w:rsidRPr="0066714C">
        <w:rPr>
          <w:b/>
          <w:bCs/>
          <w:lang w:val="pt-BR"/>
        </w:rPr>
        <w:t>(b)</w:t>
      </w:r>
      <w:r w:rsidRPr="0066714C">
        <w:rPr>
          <w:lang w:val="pt-BR"/>
        </w:rPr>
        <w:t xml:space="preserve"> controladoras (ou grupo de controle) da Emissora; </w:t>
      </w:r>
      <w:r w:rsidRPr="0066714C">
        <w:rPr>
          <w:b/>
          <w:bCs/>
          <w:lang w:val="pt-BR"/>
        </w:rPr>
        <w:t>(c)</w:t>
      </w:r>
      <w:r w:rsidRPr="0066714C">
        <w:rPr>
          <w:lang w:val="pt-BR"/>
        </w:rPr>
        <w:t xml:space="preserve"> sociedades sobre controle comum; e </w:t>
      </w:r>
      <w:r w:rsidRPr="0066714C">
        <w:rPr>
          <w:b/>
          <w:bCs/>
          <w:lang w:val="pt-BR"/>
        </w:rPr>
        <w:t>(d)</w:t>
      </w:r>
      <w:r w:rsidRPr="0066714C">
        <w:rPr>
          <w:lang w:val="pt-BR"/>
        </w:rPr>
        <w:t> administradores da Emissora, incluindo, mas sem limitação, pessoas direta ou indiretamente relacionadas a qualquer das pessoas anteriormente mencionadas, incluindo seus cônjuges, companheiros ou parentes até o 2º (segundo) grau;</w:t>
      </w:r>
      <w:r w:rsidR="003D3379">
        <w:rPr>
          <w:lang w:val="pt-BR"/>
        </w:rPr>
        <w:t xml:space="preserve"> </w:t>
      </w:r>
    </w:p>
    <w:p w14:paraId="7E5B4BF4" w14:textId="39E0A6A0"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Debenturista</w:t>
      </w:r>
      <w:r w:rsidRPr="0066714C">
        <w:rPr>
          <w:lang w:val="pt-BR"/>
        </w:rPr>
        <w:t xml:space="preserve">”: tem o significado previsto no item </w:t>
      </w:r>
      <w:r w:rsidRPr="0066714C">
        <w:rPr>
          <w:lang w:val="pt-BR"/>
        </w:rPr>
        <w:fldChar w:fldCharType="begin"/>
      </w:r>
      <w:r w:rsidRPr="0066714C">
        <w:rPr>
          <w:lang w:val="pt-BR"/>
        </w:rPr>
        <w:instrText xml:space="preserve"> REF _Ref94079752 \r \h  \* MERGEFORMAT </w:instrText>
      </w:r>
      <w:r w:rsidRPr="0066714C">
        <w:rPr>
          <w:lang w:val="pt-BR"/>
        </w:rPr>
      </w:r>
      <w:r w:rsidRPr="0066714C">
        <w:rPr>
          <w:lang w:val="pt-BR"/>
        </w:rPr>
        <w:fldChar w:fldCharType="separate"/>
      </w:r>
      <w:r w:rsidR="00192103">
        <w:rPr>
          <w:lang w:val="pt-BR"/>
        </w:rPr>
        <w:t>(2)</w:t>
      </w:r>
      <w:r w:rsidRPr="0066714C">
        <w:rPr>
          <w:lang w:val="pt-BR"/>
        </w:rPr>
        <w:fldChar w:fldCharType="end"/>
      </w:r>
      <w:r w:rsidRPr="0066714C">
        <w:rPr>
          <w:lang w:val="pt-BR"/>
        </w:rPr>
        <w:t xml:space="preserve"> do preâmbulo;</w:t>
      </w:r>
      <w:r w:rsidR="003D3379">
        <w:rPr>
          <w:lang w:val="pt-BR"/>
        </w:rPr>
        <w:t xml:space="preserve"> </w:t>
      </w:r>
    </w:p>
    <w:p w14:paraId="4A508C2A" w14:textId="77777777" w:rsidR="00B34B90" w:rsidRPr="0066714C" w:rsidRDefault="00B34B90" w:rsidP="00B34B90">
      <w:pPr>
        <w:pStyle w:val="Body"/>
        <w:widowControl w:val="0"/>
        <w:spacing w:before="140" w:after="0"/>
        <w:ind w:left="680"/>
        <w:rPr>
          <w:lang w:val="pt-BR"/>
        </w:rPr>
      </w:pPr>
      <w:r>
        <w:rPr>
          <w:szCs w:val="28"/>
          <w:lang w:val="pt-BR" w:eastAsia="pt-BR"/>
        </w:rPr>
        <w:t>“</w:t>
      </w:r>
      <w:r w:rsidRPr="00DA0B57">
        <w:rPr>
          <w:b/>
          <w:bCs/>
          <w:szCs w:val="28"/>
          <w:lang w:val="pt-BR" w:eastAsia="pt-BR"/>
        </w:rPr>
        <w:t>Depositário</w:t>
      </w:r>
      <w:r>
        <w:rPr>
          <w:szCs w:val="28"/>
          <w:lang w:val="pt-BR" w:eastAsia="pt-BR"/>
        </w:rPr>
        <w:t xml:space="preserve">” tem o significado previsto no Contrato de Cessão Fiduciária 2ª Emissão; </w:t>
      </w:r>
    </w:p>
    <w:p w14:paraId="0F7DD47E" w14:textId="58A21E22"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DF</w:t>
      </w:r>
      <w:r w:rsidRPr="0066714C">
        <w:rPr>
          <w:lang w:val="pt-BR"/>
        </w:rPr>
        <w:t>”: significam as demonstrações financeiras consolidadas da Emissora auditadas por auditor independente, relativas ao respectivo exercício social, preparadas de acordo com a Lei das Sociedades por Ações e com as regras emitidas pela CVM;</w:t>
      </w:r>
      <w:r w:rsidR="003D3379">
        <w:rPr>
          <w:lang w:val="pt-BR"/>
        </w:rPr>
        <w:t xml:space="preserve"> </w:t>
      </w:r>
    </w:p>
    <w:p w14:paraId="694D9B32" w14:textId="15FE40D9" w:rsidR="0066714C" w:rsidRDefault="0066714C" w:rsidP="0066714C">
      <w:pPr>
        <w:pStyle w:val="Body"/>
        <w:widowControl w:val="0"/>
        <w:spacing w:before="140" w:after="0"/>
        <w:ind w:left="680"/>
        <w:rPr>
          <w:lang w:val="pt-BR"/>
        </w:rPr>
      </w:pPr>
      <w:r w:rsidRPr="0066714C">
        <w:rPr>
          <w:lang w:val="pt-BR"/>
        </w:rPr>
        <w:t>“</w:t>
      </w:r>
      <w:r w:rsidRPr="0066714C">
        <w:rPr>
          <w:b/>
          <w:lang w:val="pt-BR"/>
        </w:rPr>
        <w:t>Dia Útil</w:t>
      </w:r>
      <w:r w:rsidRPr="0066714C">
        <w:rPr>
          <w:lang w:val="pt-BR"/>
        </w:rPr>
        <w:t xml:space="preserve">”: </w:t>
      </w:r>
      <w:r w:rsidR="004367DE" w:rsidRPr="004367DE">
        <w:rPr>
          <w:lang w:val="pt-BR"/>
        </w:rPr>
        <w:t>como sendo todo e qualquer dia da semana, exceto sábados, domingos ou feriados declarados nacionais</w:t>
      </w:r>
      <w:r w:rsidRPr="0066714C">
        <w:rPr>
          <w:lang w:val="pt-BR"/>
        </w:rPr>
        <w:t>;</w:t>
      </w:r>
      <w:r w:rsidR="004367DE">
        <w:rPr>
          <w:lang w:val="pt-BR"/>
        </w:rPr>
        <w:t xml:space="preserve"> </w:t>
      </w:r>
    </w:p>
    <w:p w14:paraId="5DA1A0DB" w14:textId="77777777" w:rsidR="00A96075" w:rsidRPr="00E53F2E" w:rsidRDefault="00A96075" w:rsidP="00A96075">
      <w:pPr>
        <w:pStyle w:val="Body"/>
        <w:widowControl w:val="0"/>
        <w:spacing w:before="140" w:after="0"/>
        <w:ind w:left="680"/>
        <w:rPr>
          <w:lang w:val="pt-BR"/>
        </w:rPr>
      </w:pPr>
      <w:r w:rsidRPr="00DA0B57">
        <w:rPr>
          <w:b/>
          <w:bCs/>
          <w:lang w:val="pt-BR"/>
        </w:rPr>
        <w:t>“Direitos Creditórios Sobejo”</w:t>
      </w:r>
      <w:r>
        <w:rPr>
          <w:b/>
          <w:bCs/>
          <w:lang w:val="pt-BR"/>
        </w:rPr>
        <w:t xml:space="preserve">: </w:t>
      </w:r>
      <w:r>
        <w:rPr>
          <w:lang w:val="pt-BR"/>
        </w:rPr>
        <w:t xml:space="preserve">tem o significado previsto na Cláusula 7.4.2. (ii) abaixo; </w:t>
      </w:r>
    </w:p>
    <w:p w14:paraId="1CA4D06C" w14:textId="77777777" w:rsidR="00A96075" w:rsidRDefault="00A96075" w:rsidP="00A96075">
      <w:pPr>
        <w:pStyle w:val="Body"/>
        <w:widowControl w:val="0"/>
        <w:spacing w:before="140" w:after="0"/>
        <w:ind w:left="680"/>
        <w:rPr>
          <w:lang w:val="pt-BR"/>
        </w:rPr>
      </w:pPr>
      <w:r w:rsidRPr="00DA0B57">
        <w:rPr>
          <w:b/>
          <w:bCs/>
          <w:lang w:val="pt-BR"/>
        </w:rPr>
        <w:t>“Direitos Creditórios Sobejo da Excussão”</w:t>
      </w:r>
      <w:r>
        <w:rPr>
          <w:b/>
          <w:bCs/>
          <w:lang w:val="pt-BR"/>
        </w:rPr>
        <w:t xml:space="preserve"> </w:t>
      </w:r>
      <w:r>
        <w:rPr>
          <w:lang w:val="pt-BR"/>
        </w:rPr>
        <w:t>tem o significado previsto na</w:t>
      </w:r>
      <w:r>
        <w:rPr>
          <w:b/>
          <w:bCs/>
          <w:lang w:val="pt-BR"/>
        </w:rPr>
        <w:t xml:space="preserve"> </w:t>
      </w:r>
      <w:r>
        <w:rPr>
          <w:lang w:val="pt-BR"/>
        </w:rPr>
        <w:t xml:space="preserve">Cláusula 7.4.2. (ii) abaixo; </w:t>
      </w:r>
    </w:p>
    <w:p w14:paraId="560A857E" w14:textId="115412C1" w:rsidR="00A96075" w:rsidRPr="0066714C" w:rsidRDefault="00A96075" w:rsidP="0066714C">
      <w:pPr>
        <w:pStyle w:val="Body"/>
        <w:widowControl w:val="0"/>
        <w:spacing w:before="140" w:after="0"/>
        <w:ind w:left="680"/>
        <w:rPr>
          <w:lang w:val="pt-BR"/>
        </w:rPr>
      </w:pPr>
      <w:r w:rsidRPr="00DA0B57">
        <w:rPr>
          <w:b/>
          <w:bCs/>
          <w:lang w:val="pt-BR"/>
        </w:rPr>
        <w:t>“Direitos Creditórios Cedidos”</w:t>
      </w:r>
      <w:r>
        <w:rPr>
          <w:b/>
          <w:bCs/>
          <w:lang w:val="pt-BR"/>
        </w:rPr>
        <w:t xml:space="preserve"> </w:t>
      </w:r>
      <w:r w:rsidRPr="00DA0B57">
        <w:rPr>
          <w:lang w:val="pt-BR"/>
        </w:rPr>
        <w:t>tem o significado previsto na Cláusula 7.4.2 (iv)</w:t>
      </w:r>
      <w:r w:rsidR="005743B4">
        <w:rPr>
          <w:lang w:val="pt-BR"/>
        </w:rPr>
        <w:t xml:space="preserve"> abaixo</w:t>
      </w:r>
      <w:r>
        <w:rPr>
          <w:lang w:val="pt-BR"/>
        </w:rPr>
        <w:t xml:space="preserve">; </w:t>
      </w:r>
    </w:p>
    <w:p w14:paraId="6147BA8F" w14:textId="11D27511" w:rsidR="0066714C" w:rsidRPr="0066714C" w:rsidRDefault="0066714C" w:rsidP="0066714C">
      <w:pPr>
        <w:pStyle w:val="Body"/>
        <w:widowControl w:val="0"/>
        <w:spacing w:before="140" w:after="0"/>
        <w:ind w:left="680"/>
        <w:rPr>
          <w:lang w:val="pt-BR"/>
        </w:rPr>
      </w:pPr>
      <w:r w:rsidRPr="0066714C">
        <w:rPr>
          <w:lang w:val="pt-BR"/>
        </w:rPr>
        <w:t>“</w:t>
      </w:r>
      <w:r w:rsidRPr="0066714C">
        <w:rPr>
          <w:b/>
          <w:bCs/>
          <w:lang w:val="pt-BR"/>
        </w:rPr>
        <w:t>Documentos Comprobatórios</w:t>
      </w:r>
      <w:r w:rsidRPr="0066714C">
        <w:rPr>
          <w:lang w:val="pt-BR"/>
        </w:rPr>
        <w:t>”: tem o significado previsto na Cláusula</w:t>
      </w:r>
      <w:r w:rsidR="00396B31">
        <w:rPr>
          <w:lang w:val="pt-BR"/>
        </w:rPr>
        <w:t xml:space="preserve"> </w:t>
      </w:r>
      <w:r w:rsidR="00396B31">
        <w:rPr>
          <w:lang w:val="pt-BR"/>
        </w:rPr>
        <w:fldChar w:fldCharType="begin"/>
      </w:r>
      <w:r w:rsidR="00396B31">
        <w:rPr>
          <w:lang w:val="pt-BR"/>
        </w:rPr>
        <w:instrText xml:space="preserve"> REF _Ref112164512 \r \h </w:instrText>
      </w:r>
      <w:r w:rsidR="00396B31">
        <w:rPr>
          <w:lang w:val="pt-BR"/>
        </w:rPr>
      </w:r>
      <w:r w:rsidR="00396B31">
        <w:rPr>
          <w:lang w:val="pt-BR"/>
        </w:rPr>
        <w:fldChar w:fldCharType="separate"/>
      </w:r>
      <w:r w:rsidR="00192103">
        <w:rPr>
          <w:lang w:val="pt-BR"/>
        </w:rPr>
        <w:t>5.1.7</w:t>
      </w:r>
      <w:r w:rsidR="00396B31">
        <w:rPr>
          <w:lang w:val="pt-BR"/>
        </w:rPr>
        <w:fldChar w:fldCharType="end"/>
      </w:r>
      <w:r w:rsidRPr="0066714C">
        <w:rPr>
          <w:lang w:val="pt-BR"/>
        </w:rPr>
        <w:t xml:space="preserve"> abaixo;</w:t>
      </w:r>
      <w:r w:rsidR="003D3379">
        <w:rPr>
          <w:lang w:val="pt-BR"/>
        </w:rPr>
        <w:t xml:space="preserve"> </w:t>
      </w:r>
    </w:p>
    <w:p w14:paraId="17CCE149" w14:textId="266B7020" w:rsidR="0066714C" w:rsidRDefault="0066714C" w:rsidP="0066714C">
      <w:pPr>
        <w:pStyle w:val="Body"/>
        <w:widowControl w:val="0"/>
        <w:spacing w:before="140" w:after="0"/>
        <w:ind w:left="680"/>
        <w:rPr>
          <w:lang w:val="pt-BR"/>
        </w:rPr>
      </w:pPr>
      <w:r w:rsidRPr="0066714C">
        <w:rPr>
          <w:lang w:val="pt-BR"/>
        </w:rPr>
        <w:t>“</w:t>
      </w:r>
      <w:r w:rsidRPr="0066714C">
        <w:rPr>
          <w:b/>
          <w:lang w:val="pt-BR"/>
        </w:rPr>
        <w:t>Documentos da Operação</w:t>
      </w:r>
      <w:r w:rsidRPr="0066714C">
        <w:rPr>
          <w:lang w:val="pt-BR"/>
        </w:rPr>
        <w:t xml:space="preserve">”: significa, em conjunto, </w:t>
      </w:r>
      <w:r w:rsidRPr="0066714C">
        <w:rPr>
          <w:b/>
          <w:bCs/>
          <w:lang w:val="pt-BR"/>
        </w:rPr>
        <w:t>(i)</w:t>
      </w:r>
      <w:r w:rsidRPr="0066714C">
        <w:rPr>
          <w:lang w:val="pt-BR"/>
        </w:rPr>
        <w:t xml:space="preserve"> esta Escritura de Emissão de Debêntures; </w:t>
      </w:r>
      <w:r w:rsidRPr="0066714C">
        <w:rPr>
          <w:b/>
          <w:bCs/>
          <w:lang w:val="pt-BR"/>
        </w:rPr>
        <w:t>(ii)</w:t>
      </w:r>
      <w:r w:rsidRPr="0066714C">
        <w:rPr>
          <w:lang w:val="pt-BR"/>
        </w:rPr>
        <w:t> </w:t>
      </w:r>
      <w:r w:rsidRPr="00204D15">
        <w:rPr>
          <w:lang w:val="pt-BR"/>
        </w:rPr>
        <w:t xml:space="preserve">a Escritura de Emissão de CCI; </w:t>
      </w:r>
      <w:r w:rsidRPr="00204D15">
        <w:rPr>
          <w:b/>
          <w:bCs/>
          <w:lang w:val="pt-BR"/>
        </w:rPr>
        <w:t>(iii)</w:t>
      </w:r>
      <w:r w:rsidRPr="00204D15">
        <w:rPr>
          <w:lang w:val="pt-BR"/>
        </w:rPr>
        <w:t> o Termo de Securitização</w:t>
      </w:r>
      <w:r w:rsidR="005743B4">
        <w:rPr>
          <w:lang w:val="pt-BR"/>
        </w:rPr>
        <w:t>;</w:t>
      </w:r>
      <w:r w:rsidR="007537AD" w:rsidRPr="00204D15">
        <w:rPr>
          <w:bCs/>
          <w:lang w:val="pt-BR"/>
        </w:rPr>
        <w:t xml:space="preserve"> </w:t>
      </w:r>
      <w:r w:rsidR="007537AD" w:rsidRPr="00204D15">
        <w:rPr>
          <w:b/>
          <w:lang w:val="pt-BR"/>
        </w:rPr>
        <w:t>(</w:t>
      </w:r>
      <w:r w:rsidR="005743B4">
        <w:rPr>
          <w:b/>
          <w:lang w:val="pt-BR"/>
        </w:rPr>
        <w:t>i</w:t>
      </w:r>
      <w:r w:rsidR="007537AD" w:rsidRPr="00204D15">
        <w:rPr>
          <w:b/>
          <w:lang w:val="pt-BR"/>
        </w:rPr>
        <w:t xml:space="preserve">v) </w:t>
      </w:r>
      <w:r w:rsidR="007537AD" w:rsidRPr="00204D15">
        <w:rPr>
          <w:bCs/>
          <w:lang w:val="pt-BR"/>
        </w:rPr>
        <w:t>o</w:t>
      </w:r>
      <w:r w:rsidR="007537AD" w:rsidRPr="00204D15">
        <w:rPr>
          <w:b/>
          <w:lang w:val="pt-BR"/>
        </w:rPr>
        <w:t xml:space="preserve"> </w:t>
      </w:r>
      <w:r w:rsidR="007537AD" w:rsidRPr="00204D15">
        <w:rPr>
          <w:bCs/>
          <w:lang w:val="pt-BR"/>
        </w:rPr>
        <w:t>Contrato de Cessão Fiduciária</w:t>
      </w:r>
      <w:r w:rsidR="00AB143A">
        <w:rPr>
          <w:bCs/>
          <w:lang w:val="pt-BR"/>
        </w:rPr>
        <w:t xml:space="preserve"> 2ª Emissão</w:t>
      </w:r>
      <w:r w:rsidR="007537AD" w:rsidRPr="00204D15">
        <w:rPr>
          <w:bCs/>
          <w:lang w:val="pt-BR"/>
        </w:rPr>
        <w:t>;</w:t>
      </w:r>
      <w:r w:rsidRPr="00204D15">
        <w:rPr>
          <w:bCs/>
          <w:lang w:val="pt-BR"/>
        </w:rPr>
        <w:t xml:space="preserve"> </w:t>
      </w:r>
      <w:r w:rsidRPr="00204D15">
        <w:rPr>
          <w:b/>
          <w:lang w:val="pt-BR"/>
        </w:rPr>
        <w:t>(v)</w:t>
      </w:r>
      <w:r w:rsidRPr="00204D15">
        <w:rPr>
          <w:bCs/>
          <w:lang w:val="pt-BR"/>
        </w:rPr>
        <w:t> os</w:t>
      </w:r>
      <w:r w:rsidRPr="0066714C">
        <w:rPr>
          <w:bCs/>
          <w:lang w:val="pt-BR"/>
        </w:rPr>
        <w:t xml:space="preserve"> boletins de subscrição dos CRI; e </w:t>
      </w:r>
      <w:r w:rsidRPr="0066714C">
        <w:rPr>
          <w:b/>
          <w:lang w:val="pt-BR"/>
        </w:rPr>
        <w:t>(vi)</w:t>
      </w:r>
      <w:r w:rsidRPr="0066714C">
        <w:rPr>
          <w:bCs/>
          <w:lang w:val="pt-BR"/>
        </w:rPr>
        <w:t> </w:t>
      </w:r>
      <w:r w:rsidRPr="0066714C">
        <w:rPr>
          <w:lang w:val="pt-BR"/>
        </w:rPr>
        <w:t>os demais documentos e/ou eventuais aditamentos relacionados aos instrumentos referidos acima;</w:t>
      </w:r>
      <w:r w:rsidR="004367DE">
        <w:rPr>
          <w:lang w:val="pt-BR"/>
        </w:rPr>
        <w:t xml:space="preserve"> </w:t>
      </w:r>
    </w:p>
    <w:p w14:paraId="380E66DA" w14:textId="49D78604" w:rsidR="002D0BD1" w:rsidRPr="0066714C" w:rsidRDefault="0066714C" w:rsidP="002D0BD1">
      <w:pPr>
        <w:pStyle w:val="Body"/>
        <w:widowControl w:val="0"/>
        <w:spacing w:before="140" w:after="0"/>
        <w:ind w:left="680"/>
        <w:rPr>
          <w:lang w:val="pt-BR"/>
        </w:rPr>
      </w:pPr>
      <w:r w:rsidRPr="0066714C">
        <w:rPr>
          <w:rFonts w:eastAsia="Arial Unicode MS"/>
          <w:w w:val="0"/>
          <w:lang w:val="pt-BR"/>
        </w:rPr>
        <w:t>“</w:t>
      </w:r>
      <w:r w:rsidRPr="0066714C">
        <w:rPr>
          <w:rFonts w:eastAsia="Arial Unicode MS"/>
          <w:b/>
          <w:w w:val="0"/>
          <w:lang w:val="pt-BR"/>
        </w:rPr>
        <w:t>Efeito Adverso Relevante</w:t>
      </w:r>
      <w:r w:rsidRPr="0066714C">
        <w:rPr>
          <w:rFonts w:eastAsia="Arial Unicode MS"/>
          <w:w w:val="0"/>
          <w:lang w:val="pt-BR"/>
        </w:rPr>
        <w:t>”:</w:t>
      </w:r>
      <w:r w:rsidR="006779E7">
        <w:rPr>
          <w:rFonts w:eastAsia="Arial Unicode MS"/>
          <w:w w:val="0"/>
          <w:lang w:val="pt-BR"/>
        </w:rPr>
        <w:t xml:space="preserve"> significa</w:t>
      </w:r>
      <w:r w:rsidR="002F6E62">
        <w:rPr>
          <w:bCs/>
          <w:lang w:val="pt-BR"/>
        </w:rPr>
        <w:t xml:space="preserve"> </w:t>
      </w:r>
      <w:r w:rsidR="00353EF7" w:rsidRPr="00AC18A8">
        <w:rPr>
          <w:lang w:val="pt-BR"/>
        </w:rPr>
        <w:t xml:space="preserve">(i) qualquer efeito adverso relevante na situação (financeira ou de outra natureza), nos negócios, nos bens, na reputação, nos resultados operacionais e/ou nas perspectivas da Companhia e/ou de qualquer Controlada e/ou Controladora, conforme aplicável; e/ou (ii) </w:t>
      </w:r>
      <w:r w:rsidR="002D0BD1" w:rsidRPr="00AC18A8">
        <w:rPr>
          <w:lang w:val="pt-BR"/>
        </w:rPr>
        <w:t xml:space="preserve">qualquer </w:t>
      </w:r>
      <w:r w:rsidR="002D0BD1" w:rsidRPr="00D809F4">
        <w:rPr>
          <w:lang w:val="pt-BR"/>
        </w:rPr>
        <w:t>efeito</w:t>
      </w:r>
      <w:r w:rsidR="002D0BD1" w:rsidRPr="00222048">
        <w:rPr>
          <w:rFonts w:eastAsia="Arial Unicode MS"/>
          <w:w w:val="0"/>
          <w:lang w:val="pt-BR"/>
        </w:rPr>
        <w:t xml:space="preserve"> adverso na capacidade da Companhia de cumprir qualquer de suas obrigações nos termos desta Escritura de Emissão</w:t>
      </w:r>
      <w:r w:rsidR="005743B4">
        <w:rPr>
          <w:rFonts w:eastAsia="Arial Unicode MS"/>
          <w:w w:val="0"/>
          <w:lang w:val="pt-BR"/>
        </w:rPr>
        <w:t xml:space="preserve"> de Debêntures</w:t>
      </w:r>
      <w:r w:rsidR="002D0BD1" w:rsidRPr="00222048">
        <w:rPr>
          <w:rFonts w:eastAsia="Arial Unicode MS"/>
          <w:w w:val="0"/>
          <w:lang w:val="pt-BR"/>
        </w:rPr>
        <w:t xml:space="preserve"> e/ou d</w:t>
      </w:r>
      <w:r w:rsidR="002D0BD1">
        <w:rPr>
          <w:rFonts w:eastAsia="Arial Unicode MS"/>
          <w:w w:val="0"/>
          <w:lang w:val="pt-BR"/>
        </w:rPr>
        <w:t>o Contrato de Cessão Fiduciária</w:t>
      </w:r>
      <w:r w:rsidR="00AB143A">
        <w:rPr>
          <w:rFonts w:eastAsia="Arial Unicode MS"/>
          <w:w w:val="0"/>
          <w:lang w:val="pt-BR"/>
        </w:rPr>
        <w:t xml:space="preserve"> 2ª Emissão</w:t>
      </w:r>
      <w:r w:rsidR="002D0BD1">
        <w:rPr>
          <w:rFonts w:eastAsia="Arial Unicode MS"/>
          <w:w w:val="0"/>
          <w:lang w:val="pt-BR"/>
        </w:rPr>
        <w:t xml:space="preserve">; </w:t>
      </w:r>
    </w:p>
    <w:p w14:paraId="45AD0B8B" w14:textId="5B66A6D3" w:rsidR="0066714C" w:rsidRDefault="0066714C" w:rsidP="0066714C">
      <w:pPr>
        <w:pStyle w:val="Body"/>
        <w:widowControl w:val="0"/>
        <w:spacing w:before="140" w:after="0"/>
        <w:ind w:left="680"/>
        <w:rPr>
          <w:lang w:val="pt-BR"/>
        </w:rPr>
      </w:pPr>
      <w:r w:rsidRPr="0066714C">
        <w:rPr>
          <w:lang w:val="pt-BR"/>
        </w:rPr>
        <w:t>“</w:t>
      </w:r>
      <w:r w:rsidRPr="0066714C">
        <w:rPr>
          <w:b/>
          <w:bCs/>
          <w:lang w:val="pt-BR"/>
        </w:rPr>
        <w:t>Emissão</w:t>
      </w:r>
      <w:r w:rsidRPr="0066714C">
        <w:rPr>
          <w:lang w:val="pt-BR"/>
        </w:rPr>
        <w:t xml:space="preserve">”: tem o significado previsto no item </w:t>
      </w:r>
      <w:r w:rsidRPr="0066714C">
        <w:rPr>
          <w:lang w:val="pt-BR"/>
        </w:rPr>
        <w:fldChar w:fldCharType="begin"/>
      </w:r>
      <w:r w:rsidRPr="0066714C">
        <w:rPr>
          <w:lang w:val="pt-BR"/>
        </w:rPr>
        <w:instrText xml:space="preserve"> REF _Ref94079614 \r \h  \* MERGEFORMAT </w:instrText>
      </w:r>
      <w:r w:rsidRPr="0066714C">
        <w:rPr>
          <w:lang w:val="pt-BR"/>
        </w:rPr>
      </w:r>
      <w:r w:rsidRPr="0066714C">
        <w:rPr>
          <w:lang w:val="pt-BR"/>
        </w:rPr>
        <w:fldChar w:fldCharType="separate"/>
      </w:r>
      <w:r w:rsidR="00192103">
        <w:rPr>
          <w:lang w:val="pt-BR"/>
        </w:rPr>
        <w:t>(A)</w:t>
      </w:r>
      <w:r w:rsidRPr="0066714C">
        <w:rPr>
          <w:lang w:val="pt-BR"/>
        </w:rPr>
        <w:fldChar w:fldCharType="end"/>
      </w:r>
      <w:r w:rsidRPr="0066714C">
        <w:rPr>
          <w:lang w:val="pt-BR"/>
        </w:rPr>
        <w:t xml:space="preserve"> do preâmbulo acima;</w:t>
      </w:r>
    </w:p>
    <w:p w14:paraId="3FC79CA5" w14:textId="7A5A6026" w:rsidR="00E11CDB" w:rsidRPr="0066714C" w:rsidRDefault="00E11CDB" w:rsidP="0066714C">
      <w:pPr>
        <w:pStyle w:val="Body"/>
        <w:widowControl w:val="0"/>
        <w:spacing w:before="140" w:after="0"/>
        <w:ind w:left="680"/>
        <w:rPr>
          <w:lang w:val="pt-BR"/>
        </w:rPr>
      </w:pPr>
      <w:r>
        <w:rPr>
          <w:lang w:val="pt-BR"/>
        </w:rPr>
        <w:t>“</w:t>
      </w:r>
      <w:r w:rsidRPr="00E11CDB">
        <w:rPr>
          <w:b/>
          <w:bCs/>
          <w:lang w:val="pt-BR"/>
        </w:rPr>
        <w:t>Empreendimento</w:t>
      </w:r>
      <w:r>
        <w:rPr>
          <w:lang w:val="pt-BR"/>
        </w:rPr>
        <w:t xml:space="preserve">”: </w:t>
      </w:r>
      <w:r w:rsidR="00090B7B">
        <w:rPr>
          <w:lang w:val="pt-BR"/>
        </w:rPr>
        <w:t>tem o significado previsto no item “</w:t>
      </w:r>
      <w:r w:rsidR="00090B7B">
        <w:rPr>
          <w:lang w:val="pt-BR"/>
        </w:rPr>
        <w:fldChar w:fldCharType="begin"/>
      </w:r>
      <w:r w:rsidR="00090B7B">
        <w:rPr>
          <w:lang w:val="pt-BR"/>
        </w:rPr>
        <w:instrText xml:space="preserve"> REF _Ref112162882 \r \h </w:instrText>
      </w:r>
      <w:r w:rsidR="00090B7B">
        <w:rPr>
          <w:lang w:val="pt-BR"/>
        </w:rPr>
      </w:r>
      <w:r w:rsidR="00090B7B">
        <w:rPr>
          <w:lang w:val="pt-BR"/>
        </w:rPr>
        <w:fldChar w:fldCharType="separate"/>
      </w:r>
      <w:r w:rsidR="00192103">
        <w:rPr>
          <w:lang w:val="pt-BR"/>
        </w:rPr>
        <w:t>(E)</w:t>
      </w:r>
      <w:r w:rsidR="00090B7B">
        <w:rPr>
          <w:lang w:val="pt-BR"/>
        </w:rPr>
        <w:fldChar w:fldCharType="end"/>
      </w:r>
      <w:r w:rsidR="00090B7B">
        <w:rPr>
          <w:lang w:val="pt-BR"/>
        </w:rPr>
        <w:t xml:space="preserve">” do preâmbulo acima; </w:t>
      </w:r>
    </w:p>
    <w:p w14:paraId="1612ED5D" w14:textId="209AAE2A"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Encargos Moratórios</w:t>
      </w:r>
      <w:r w:rsidRPr="0066714C">
        <w:rPr>
          <w:lang w:val="pt-BR"/>
        </w:rPr>
        <w:t xml:space="preserve">”: tem o significado previsto na Cláusula </w:t>
      </w:r>
      <w:r w:rsidRPr="0066714C">
        <w:rPr>
          <w:lang w:val="pt-BR"/>
        </w:rPr>
        <w:fldChar w:fldCharType="begin"/>
      </w:r>
      <w:r w:rsidRPr="0066714C">
        <w:rPr>
          <w:lang w:val="pt-BR"/>
        </w:rPr>
        <w:instrText xml:space="preserve"> REF  _Ref94080352 \h \p \r  \* MERGEFORMAT </w:instrText>
      </w:r>
      <w:r w:rsidRPr="0066714C">
        <w:rPr>
          <w:lang w:val="pt-BR"/>
        </w:rPr>
      </w:r>
      <w:r w:rsidRPr="0066714C">
        <w:rPr>
          <w:lang w:val="pt-BR"/>
        </w:rPr>
        <w:fldChar w:fldCharType="separate"/>
      </w:r>
      <w:r w:rsidR="00192103">
        <w:rPr>
          <w:lang w:val="pt-BR"/>
        </w:rPr>
        <w:t>8.20.1 abaixo</w:t>
      </w:r>
      <w:r w:rsidRPr="0066714C">
        <w:rPr>
          <w:lang w:val="pt-BR"/>
        </w:rPr>
        <w:fldChar w:fldCharType="end"/>
      </w:r>
      <w:r w:rsidRPr="0066714C">
        <w:rPr>
          <w:lang w:val="pt-BR"/>
        </w:rPr>
        <w:t>;</w:t>
      </w:r>
    </w:p>
    <w:p w14:paraId="6F28D01D" w14:textId="7542F64C" w:rsidR="0066714C" w:rsidRPr="0066714C" w:rsidRDefault="0066714C" w:rsidP="0066714C">
      <w:pPr>
        <w:pStyle w:val="Body"/>
        <w:widowControl w:val="0"/>
        <w:spacing w:before="140" w:after="0"/>
        <w:ind w:left="680"/>
        <w:rPr>
          <w:lang w:val="pt-BR"/>
        </w:rPr>
      </w:pPr>
      <w:r w:rsidRPr="0066714C">
        <w:rPr>
          <w:lang w:val="pt-BR"/>
        </w:rPr>
        <w:lastRenderedPageBreak/>
        <w:t>“</w:t>
      </w:r>
      <w:r w:rsidRPr="0066714C">
        <w:rPr>
          <w:b/>
          <w:lang w:val="pt-BR"/>
        </w:rPr>
        <w:t>Escritura de Emissão de CCI</w:t>
      </w:r>
      <w:r w:rsidRPr="0066714C">
        <w:rPr>
          <w:lang w:val="pt-BR"/>
        </w:rPr>
        <w:t>”: significa o “</w:t>
      </w:r>
      <w:r w:rsidRPr="0066714C">
        <w:rPr>
          <w:i/>
          <w:lang w:val="pt-BR"/>
        </w:rPr>
        <w:t>Instrumento Particular de Escritura de Emissão de Cédula de Crédito Imobiliário Integral, Sem Garantia Real Imobiliária, Sob a Forma Escritural</w:t>
      </w:r>
      <w:r w:rsidRPr="0066714C">
        <w:rPr>
          <w:lang w:val="pt-BR"/>
        </w:rPr>
        <w:t xml:space="preserve">”, </w:t>
      </w:r>
      <w:r w:rsidRPr="0066714C">
        <w:rPr>
          <w:rFonts w:eastAsia="MS Mincho"/>
          <w:lang w:val="pt-BR"/>
        </w:rPr>
        <w:t>celebrado</w:t>
      </w:r>
      <w:r w:rsidRPr="0066714C">
        <w:rPr>
          <w:lang w:val="pt-BR"/>
        </w:rPr>
        <w:t xml:space="preserve"> entre o Debenturista, na qualidade de emitente, e a Instituição Custodiante, na qualidade de instituição custodiante, sob a interveniência anuência da Emissora, e seus eventuais aditamentos;</w:t>
      </w:r>
      <w:r w:rsidR="00884D2E">
        <w:rPr>
          <w:lang w:val="pt-BR"/>
        </w:rPr>
        <w:t xml:space="preserve"> </w:t>
      </w:r>
    </w:p>
    <w:p w14:paraId="0BC4E5BE" w14:textId="24A41BA6" w:rsidR="0066714C" w:rsidRDefault="0066714C" w:rsidP="0066714C">
      <w:pPr>
        <w:pStyle w:val="Body"/>
        <w:widowControl w:val="0"/>
        <w:spacing w:before="140" w:after="0"/>
        <w:ind w:left="680"/>
        <w:rPr>
          <w:lang w:val="pt-BR"/>
        </w:rPr>
      </w:pPr>
      <w:r w:rsidRPr="0066714C">
        <w:rPr>
          <w:lang w:val="pt-BR"/>
        </w:rPr>
        <w:t>“</w:t>
      </w:r>
      <w:r w:rsidRPr="0066714C">
        <w:rPr>
          <w:b/>
          <w:lang w:val="pt-BR"/>
        </w:rPr>
        <w:t>Escritura de Emissão de Debêntures</w:t>
      </w:r>
      <w:r w:rsidRPr="0066714C">
        <w:rPr>
          <w:lang w:val="pt-BR"/>
        </w:rPr>
        <w:t>”: tem o significado previsto no preâmbulo;</w:t>
      </w:r>
      <w:r w:rsidR="00090B7B">
        <w:rPr>
          <w:lang w:val="pt-BR"/>
        </w:rPr>
        <w:t xml:space="preserve"> </w:t>
      </w:r>
    </w:p>
    <w:p w14:paraId="46C5888B" w14:textId="319BD571" w:rsidR="00DC588B" w:rsidRPr="009728AF" w:rsidRDefault="00DC588B" w:rsidP="0066714C">
      <w:pPr>
        <w:pStyle w:val="Body"/>
        <w:widowControl w:val="0"/>
        <w:spacing w:before="140" w:after="0"/>
        <w:ind w:left="680"/>
        <w:rPr>
          <w:lang w:val="pt-BR"/>
        </w:rPr>
      </w:pPr>
      <w:r w:rsidRPr="002E1D95">
        <w:rPr>
          <w:lang w:val="pt-BR"/>
        </w:rPr>
        <w:t>“</w:t>
      </w:r>
      <w:r w:rsidRPr="002E1D95">
        <w:rPr>
          <w:b/>
          <w:bCs/>
          <w:lang w:val="pt-BR"/>
        </w:rPr>
        <w:t>Escritura de Emissão de Debêntures da 1ª (Primeira) Emissão</w:t>
      </w:r>
      <w:r w:rsidRPr="00D809F4">
        <w:rPr>
          <w:lang w:val="pt-BR"/>
        </w:rPr>
        <w:t>"</w:t>
      </w:r>
      <w:r w:rsidRPr="002E1D95">
        <w:rPr>
          <w:lang w:val="pt-BR"/>
        </w:rPr>
        <w:t xml:space="preserve">: </w:t>
      </w:r>
      <w:r w:rsidR="00CE1DE4" w:rsidRPr="002E1D95">
        <w:rPr>
          <w:lang w:val="pt-BR"/>
        </w:rPr>
        <w:t xml:space="preserve">significa a o </w:t>
      </w:r>
      <w:r w:rsidR="00CE1DE4" w:rsidRPr="002E1D95">
        <w:rPr>
          <w:i/>
          <w:iCs/>
          <w:lang w:val="pt-BR"/>
        </w:rPr>
        <w:t>“Instrumento Particular de Escritura da 1ª (primeira) Emissão de Debêntures Simples, Não Conversíveis em Ações, da Espécie Quirografária, com Garantia Real e Garantia Fidejussória Adicionais, em 2 (duas) Séries, para Colocação Privada, da Terminal Oeste de Exportaçã</w:t>
      </w:r>
      <w:r w:rsidR="002E1D95">
        <w:rPr>
          <w:i/>
          <w:iCs/>
          <w:lang w:val="pt-BR"/>
        </w:rPr>
        <w:t>o</w:t>
      </w:r>
      <w:r w:rsidR="00CE1DE4" w:rsidRPr="002E1D95">
        <w:rPr>
          <w:i/>
          <w:iCs/>
          <w:lang w:val="pt-BR"/>
        </w:rPr>
        <w:t xml:space="preserve"> de Granéis Sólidos S.A.”</w:t>
      </w:r>
      <w:r w:rsidR="009728AF" w:rsidRPr="002E1D95">
        <w:rPr>
          <w:i/>
          <w:iCs/>
          <w:lang w:val="pt-BR"/>
        </w:rPr>
        <w:t xml:space="preserve"> </w:t>
      </w:r>
      <w:r w:rsidR="009728AF" w:rsidRPr="002E1D95">
        <w:rPr>
          <w:lang w:val="pt-BR"/>
        </w:rPr>
        <w:t xml:space="preserve">celebrado entre a Emissora, a Securitizadora, os Fiadores e </w:t>
      </w:r>
      <w:r w:rsidR="00320CE3" w:rsidRPr="002E1D95">
        <w:rPr>
          <w:lang w:val="pt-BR"/>
        </w:rPr>
        <w:t>a</w:t>
      </w:r>
      <w:r w:rsidR="009728AF" w:rsidRPr="002E1D95">
        <w:rPr>
          <w:lang w:val="pt-BR"/>
        </w:rPr>
        <w:t xml:space="preserve"> Interveniente Anuente</w:t>
      </w:r>
      <w:r w:rsidR="00320CE3" w:rsidRPr="002E1D95">
        <w:rPr>
          <w:lang w:val="pt-BR"/>
        </w:rPr>
        <w:t>;</w:t>
      </w:r>
    </w:p>
    <w:p w14:paraId="32994666" w14:textId="65D6267A" w:rsidR="00447258" w:rsidRDefault="00447258" w:rsidP="00977343">
      <w:pPr>
        <w:pStyle w:val="Body"/>
        <w:widowControl w:val="0"/>
        <w:spacing w:before="140" w:after="0"/>
        <w:ind w:left="680"/>
        <w:rPr>
          <w:lang w:val="pt-BR"/>
        </w:rPr>
      </w:pPr>
      <w:r>
        <w:rPr>
          <w:lang w:val="pt-BR"/>
        </w:rPr>
        <w:t>“</w:t>
      </w:r>
      <w:r w:rsidRPr="00447258">
        <w:rPr>
          <w:b/>
          <w:bCs/>
          <w:lang w:val="pt-BR"/>
        </w:rPr>
        <w:t>Evento de Inadimplemento</w:t>
      </w:r>
      <w:r>
        <w:rPr>
          <w:lang w:val="pt-BR"/>
        </w:rPr>
        <w:t>”: tem o significado previsto na Cláusula</w:t>
      </w:r>
      <w:r w:rsidR="00A325D5">
        <w:rPr>
          <w:lang w:val="pt-BR"/>
        </w:rPr>
        <w:t xml:space="preserve"> </w:t>
      </w:r>
      <w:r w:rsidR="00A325D5">
        <w:rPr>
          <w:lang w:val="pt-BR"/>
        </w:rPr>
        <w:fldChar w:fldCharType="begin"/>
      </w:r>
      <w:r w:rsidR="00A325D5">
        <w:rPr>
          <w:lang w:val="pt-BR"/>
        </w:rPr>
        <w:instrText xml:space="preserve"> REF _Ref115363123 \r \p \h </w:instrText>
      </w:r>
      <w:r w:rsidR="00A325D5">
        <w:rPr>
          <w:lang w:val="pt-BR"/>
        </w:rPr>
      </w:r>
      <w:r w:rsidR="00A325D5">
        <w:rPr>
          <w:lang w:val="pt-BR"/>
        </w:rPr>
        <w:fldChar w:fldCharType="separate"/>
      </w:r>
      <w:r w:rsidR="00192103">
        <w:rPr>
          <w:lang w:val="pt-BR"/>
        </w:rPr>
        <w:t>9.5.1 abaixo</w:t>
      </w:r>
      <w:r w:rsidR="00A325D5">
        <w:rPr>
          <w:lang w:val="pt-BR"/>
        </w:rPr>
        <w:fldChar w:fldCharType="end"/>
      </w:r>
      <w:r w:rsidR="00A325D5">
        <w:rPr>
          <w:lang w:val="pt-BR"/>
        </w:rPr>
        <w:t xml:space="preserve"> </w:t>
      </w:r>
      <w:r>
        <w:rPr>
          <w:lang w:val="pt-BR"/>
        </w:rPr>
        <w:t>;</w:t>
      </w:r>
      <w:r w:rsidR="003D3379">
        <w:rPr>
          <w:lang w:val="pt-BR"/>
        </w:rPr>
        <w:t xml:space="preserve"> </w:t>
      </w:r>
    </w:p>
    <w:p w14:paraId="00AB02B4" w14:textId="00ED408C" w:rsidR="00447258" w:rsidRDefault="00447258" w:rsidP="00977343">
      <w:pPr>
        <w:pStyle w:val="Body"/>
        <w:widowControl w:val="0"/>
        <w:spacing w:before="140" w:after="0"/>
        <w:ind w:left="680"/>
        <w:rPr>
          <w:lang w:val="pt-BR"/>
        </w:rPr>
      </w:pPr>
      <w:r>
        <w:rPr>
          <w:lang w:val="pt-BR"/>
        </w:rPr>
        <w:t>“</w:t>
      </w:r>
      <w:r w:rsidRPr="00447258">
        <w:rPr>
          <w:b/>
          <w:bCs/>
          <w:lang w:val="pt-BR"/>
        </w:rPr>
        <w:t>Eventos de Inadimplemento Automático</w:t>
      </w:r>
      <w:r>
        <w:rPr>
          <w:lang w:val="pt-BR"/>
        </w:rPr>
        <w:t xml:space="preserve">” tem o significado previsto na Cláusula </w:t>
      </w:r>
      <w:r>
        <w:rPr>
          <w:lang w:val="pt-BR"/>
        </w:rPr>
        <w:fldChar w:fldCharType="begin"/>
      </w:r>
      <w:r>
        <w:rPr>
          <w:lang w:val="pt-BR"/>
        </w:rPr>
        <w:instrText xml:space="preserve"> REF _Ref112161366 \r \h </w:instrText>
      </w:r>
      <w:r>
        <w:rPr>
          <w:lang w:val="pt-BR"/>
        </w:rPr>
      </w:r>
      <w:r>
        <w:rPr>
          <w:lang w:val="pt-BR"/>
        </w:rPr>
        <w:fldChar w:fldCharType="separate"/>
      </w:r>
      <w:r w:rsidR="00192103">
        <w:rPr>
          <w:lang w:val="pt-BR"/>
        </w:rPr>
        <w:t>9.5.2</w:t>
      </w:r>
      <w:r>
        <w:rPr>
          <w:lang w:val="pt-BR"/>
        </w:rPr>
        <w:fldChar w:fldCharType="end"/>
      </w:r>
      <w:r w:rsidR="00365706">
        <w:rPr>
          <w:lang w:val="pt-BR"/>
        </w:rPr>
        <w:t xml:space="preserve"> abaixo</w:t>
      </w:r>
      <w:r>
        <w:rPr>
          <w:lang w:val="pt-BR"/>
        </w:rPr>
        <w:t>;</w:t>
      </w:r>
      <w:r w:rsidR="003D3379">
        <w:rPr>
          <w:lang w:val="pt-BR"/>
        </w:rPr>
        <w:t xml:space="preserve"> </w:t>
      </w:r>
    </w:p>
    <w:p w14:paraId="104F0EA7" w14:textId="1B071005" w:rsidR="00256D81" w:rsidRDefault="00256D81" w:rsidP="00977343">
      <w:pPr>
        <w:pStyle w:val="Body"/>
        <w:widowControl w:val="0"/>
        <w:spacing w:before="140" w:after="0"/>
        <w:ind w:left="680"/>
        <w:rPr>
          <w:lang w:val="pt-BR"/>
        </w:rPr>
      </w:pPr>
      <w:r>
        <w:rPr>
          <w:lang w:val="pt-BR"/>
        </w:rPr>
        <w:t>“</w:t>
      </w:r>
      <w:r w:rsidRPr="002E1D95">
        <w:rPr>
          <w:b/>
          <w:bCs/>
          <w:lang w:val="pt-BR"/>
        </w:rPr>
        <w:t>Evento de Inadimplemento Não Automático</w:t>
      </w:r>
      <w:r>
        <w:rPr>
          <w:lang w:val="pt-BR"/>
        </w:rPr>
        <w:t xml:space="preserve">” tem o significado previsto na Cláusula </w:t>
      </w:r>
      <w:r>
        <w:rPr>
          <w:lang w:val="pt-BR"/>
        </w:rPr>
        <w:fldChar w:fldCharType="begin"/>
      </w:r>
      <w:r>
        <w:rPr>
          <w:lang w:val="pt-BR"/>
        </w:rPr>
        <w:instrText xml:space="preserve"> REF _Ref112173692 \r \h </w:instrText>
      </w:r>
      <w:r>
        <w:rPr>
          <w:lang w:val="pt-BR"/>
        </w:rPr>
      </w:r>
      <w:r>
        <w:rPr>
          <w:lang w:val="pt-BR"/>
        </w:rPr>
        <w:fldChar w:fldCharType="separate"/>
      </w:r>
      <w:r w:rsidR="00192103">
        <w:rPr>
          <w:lang w:val="pt-BR"/>
        </w:rPr>
        <w:t>9.5.3</w:t>
      </w:r>
      <w:r>
        <w:rPr>
          <w:lang w:val="pt-BR"/>
        </w:rPr>
        <w:fldChar w:fldCharType="end"/>
      </w:r>
      <w:r w:rsidR="00365706">
        <w:rPr>
          <w:lang w:val="pt-BR"/>
        </w:rPr>
        <w:t xml:space="preserve"> abaixo</w:t>
      </w:r>
      <w:r w:rsidR="003D3379">
        <w:rPr>
          <w:lang w:val="pt-BR"/>
        </w:rPr>
        <w:t xml:space="preserve">; </w:t>
      </w:r>
    </w:p>
    <w:p w14:paraId="51368612" w14:textId="4D16799A" w:rsidR="00365706" w:rsidRDefault="00365706" w:rsidP="00977343">
      <w:pPr>
        <w:pStyle w:val="Body"/>
        <w:widowControl w:val="0"/>
        <w:spacing w:before="140" w:after="0"/>
        <w:ind w:left="680"/>
        <w:rPr>
          <w:lang w:val="pt-BR"/>
        </w:rPr>
      </w:pPr>
      <w:r>
        <w:rPr>
          <w:lang w:val="pt-BR"/>
        </w:rPr>
        <w:t>“</w:t>
      </w:r>
      <w:r w:rsidRPr="00A76431">
        <w:rPr>
          <w:b/>
          <w:bCs/>
          <w:lang w:val="pt-BR"/>
        </w:rPr>
        <w:t>Eventos de Inadimplemento</w:t>
      </w:r>
      <w:r>
        <w:rPr>
          <w:lang w:val="pt-BR"/>
        </w:rPr>
        <w:t xml:space="preserve">” tem o significado previsto na Cláusula </w:t>
      </w:r>
      <w:r>
        <w:rPr>
          <w:lang w:val="pt-BR"/>
        </w:rPr>
        <w:fldChar w:fldCharType="begin"/>
      </w:r>
      <w:r>
        <w:rPr>
          <w:lang w:val="pt-BR"/>
        </w:rPr>
        <w:instrText xml:space="preserve"> REF _Ref112173692 \r \h </w:instrText>
      </w:r>
      <w:r>
        <w:rPr>
          <w:lang w:val="pt-BR"/>
        </w:rPr>
      </w:r>
      <w:r>
        <w:rPr>
          <w:lang w:val="pt-BR"/>
        </w:rPr>
        <w:fldChar w:fldCharType="separate"/>
      </w:r>
      <w:r w:rsidR="00192103">
        <w:rPr>
          <w:lang w:val="pt-BR"/>
        </w:rPr>
        <w:t>9.5.3</w:t>
      </w:r>
      <w:r>
        <w:rPr>
          <w:lang w:val="pt-BR"/>
        </w:rPr>
        <w:fldChar w:fldCharType="end"/>
      </w:r>
      <w:r w:rsidR="00581550">
        <w:rPr>
          <w:lang w:val="pt-BR"/>
        </w:rPr>
        <w:t xml:space="preserve"> abaixo</w:t>
      </w:r>
      <w:r>
        <w:rPr>
          <w:lang w:val="pt-BR"/>
        </w:rPr>
        <w:t>;</w:t>
      </w:r>
    </w:p>
    <w:p w14:paraId="07CE2162" w14:textId="348AA639" w:rsidR="007537AD" w:rsidRDefault="007537AD" w:rsidP="00977343">
      <w:pPr>
        <w:pStyle w:val="Body"/>
        <w:widowControl w:val="0"/>
        <w:spacing w:before="140" w:after="0"/>
        <w:ind w:left="680"/>
        <w:rPr>
          <w:lang w:val="pt-BR"/>
        </w:rPr>
      </w:pPr>
      <w:r>
        <w:rPr>
          <w:lang w:val="pt-BR"/>
        </w:rPr>
        <w:t>“</w:t>
      </w:r>
      <w:r w:rsidRPr="002E1D95">
        <w:rPr>
          <w:b/>
          <w:bCs/>
          <w:lang w:val="pt-BR"/>
        </w:rPr>
        <w:t>Fiança</w:t>
      </w:r>
      <w:r>
        <w:rPr>
          <w:lang w:val="pt-BR"/>
        </w:rPr>
        <w:t xml:space="preserve">” tem o significado previsto na Cláusula </w:t>
      </w:r>
      <w:r w:rsidR="001B5276">
        <w:rPr>
          <w:lang w:val="pt-BR"/>
        </w:rPr>
        <w:fldChar w:fldCharType="begin"/>
      </w:r>
      <w:r w:rsidR="001B5276">
        <w:rPr>
          <w:lang w:val="pt-BR"/>
        </w:rPr>
        <w:instrText xml:space="preserve"> REF _Ref112881696 \r \h </w:instrText>
      </w:r>
      <w:r w:rsidR="001B5276">
        <w:rPr>
          <w:lang w:val="pt-BR"/>
        </w:rPr>
      </w:r>
      <w:r w:rsidR="001B5276">
        <w:rPr>
          <w:lang w:val="pt-BR"/>
        </w:rPr>
        <w:fldChar w:fldCharType="separate"/>
      </w:r>
      <w:r w:rsidR="00192103">
        <w:rPr>
          <w:lang w:val="pt-BR"/>
        </w:rPr>
        <w:t>7.4</w:t>
      </w:r>
      <w:r w:rsidR="001B5276">
        <w:rPr>
          <w:lang w:val="pt-BR"/>
        </w:rPr>
        <w:fldChar w:fldCharType="end"/>
      </w:r>
      <w:r>
        <w:rPr>
          <w:lang w:val="pt-BR"/>
        </w:rPr>
        <w:t>;</w:t>
      </w:r>
      <w:r w:rsidR="003D3379">
        <w:rPr>
          <w:lang w:val="pt-BR"/>
        </w:rPr>
        <w:t xml:space="preserve"> </w:t>
      </w:r>
    </w:p>
    <w:p w14:paraId="013CAF36" w14:textId="14690AB6" w:rsidR="00E72584" w:rsidRDefault="00E72584" w:rsidP="00977343">
      <w:pPr>
        <w:pStyle w:val="Body"/>
        <w:widowControl w:val="0"/>
        <w:spacing w:before="140" w:after="0"/>
        <w:ind w:left="680"/>
        <w:rPr>
          <w:lang w:val="pt-BR"/>
        </w:rPr>
      </w:pPr>
      <w:r>
        <w:rPr>
          <w:lang w:val="pt-BR"/>
        </w:rPr>
        <w:t>"</w:t>
      </w:r>
      <w:r w:rsidRPr="001D43B9">
        <w:rPr>
          <w:b/>
          <w:bCs/>
          <w:lang w:val="pt-BR"/>
        </w:rPr>
        <w:t>Fundo de Juros</w:t>
      </w:r>
      <w:r>
        <w:rPr>
          <w:lang w:val="pt-BR"/>
        </w:rPr>
        <w:t xml:space="preserve">” tem o significado previsto na Cláusula </w:t>
      </w:r>
      <w:r>
        <w:rPr>
          <w:lang w:val="pt-BR"/>
        </w:rPr>
        <w:fldChar w:fldCharType="begin"/>
      </w:r>
      <w:r>
        <w:rPr>
          <w:lang w:val="pt-BR"/>
        </w:rPr>
        <w:instrText xml:space="preserve"> REF _Ref115441806 \r \h </w:instrText>
      </w:r>
      <w:r>
        <w:rPr>
          <w:lang w:val="pt-BR"/>
        </w:rPr>
      </w:r>
      <w:r>
        <w:rPr>
          <w:lang w:val="pt-BR"/>
        </w:rPr>
        <w:fldChar w:fldCharType="separate"/>
      </w:r>
      <w:r w:rsidR="00192103">
        <w:rPr>
          <w:lang w:val="pt-BR"/>
        </w:rPr>
        <w:t>13.2</w:t>
      </w:r>
      <w:r>
        <w:rPr>
          <w:lang w:val="pt-BR"/>
        </w:rPr>
        <w:fldChar w:fldCharType="end"/>
      </w:r>
    </w:p>
    <w:p w14:paraId="397FC7E4" w14:textId="15E159BF" w:rsidR="00C37521" w:rsidRDefault="00C37521" w:rsidP="00977343">
      <w:pPr>
        <w:pStyle w:val="Body"/>
        <w:widowControl w:val="0"/>
        <w:spacing w:before="140" w:after="0"/>
        <w:ind w:left="680"/>
        <w:rPr>
          <w:lang w:val="pt-BR"/>
        </w:rPr>
      </w:pPr>
      <w:r>
        <w:rPr>
          <w:lang w:val="pt-BR"/>
        </w:rPr>
        <w:t>“</w:t>
      </w:r>
      <w:r w:rsidRPr="002E1D95">
        <w:rPr>
          <w:b/>
          <w:bCs/>
          <w:lang w:val="pt-BR"/>
        </w:rPr>
        <w:t>Garantias</w:t>
      </w:r>
      <w:r>
        <w:rPr>
          <w:lang w:val="pt-BR"/>
        </w:rPr>
        <w:t>” a Cessão Fiduciária</w:t>
      </w:r>
      <w:r w:rsidR="009D283A">
        <w:rPr>
          <w:lang w:val="pt-BR"/>
        </w:rPr>
        <w:t xml:space="preserve"> 2ª Emissão</w:t>
      </w:r>
      <w:r>
        <w:rPr>
          <w:lang w:val="pt-BR"/>
        </w:rPr>
        <w:t xml:space="preserve"> e a Fiança, quando mencionadas em conjunto;</w:t>
      </w:r>
    </w:p>
    <w:p w14:paraId="757F1145" w14:textId="6F0438B3" w:rsidR="00977343" w:rsidRPr="0066714C" w:rsidRDefault="00977343" w:rsidP="00977343">
      <w:pPr>
        <w:pStyle w:val="Body"/>
        <w:widowControl w:val="0"/>
        <w:spacing w:before="140" w:after="0"/>
        <w:ind w:left="680"/>
        <w:rPr>
          <w:lang w:val="pt-BR"/>
        </w:rPr>
      </w:pPr>
      <w:r w:rsidRPr="0066714C">
        <w:rPr>
          <w:lang w:val="pt-BR"/>
        </w:rPr>
        <w:t>“</w:t>
      </w:r>
      <w:r>
        <w:rPr>
          <w:b/>
          <w:bCs/>
          <w:lang w:val="pt-BR"/>
        </w:rPr>
        <w:t>Imóveis</w:t>
      </w:r>
      <w:r w:rsidRPr="0066714C">
        <w:rPr>
          <w:b/>
          <w:bCs/>
          <w:lang w:val="pt-BR"/>
        </w:rPr>
        <w:t xml:space="preserve"> Destinação</w:t>
      </w:r>
      <w:r w:rsidRPr="0066714C">
        <w:rPr>
          <w:lang w:val="pt-BR"/>
        </w:rPr>
        <w:t>”: tem o significado previsto na Cláusula</w:t>
      </w:r>
      <w:r w:rsidR="00396B31">
        <w:rPr>
          <w:lang w:val="pt-BR"/>
        </w:rPr>
        <w:t xml:space="preserve"> </w:t>
      </w:r>
      <w:r w:rsidR="00396B31">
        <w:rPr>
          <w:lang w:val="pt-BR"/>
        </w:rPr>
        <w:fldChar w:fldCharType="begin"/>
      </w:r>
      <w:r w:rsidR="00396B31">
        <w:rPr>
          <w:lang w:val="pt-BR"/>
        </w:rPr>
        <w:instrText xml:space="preserve"> REF _Ref112164605 \r \h </w:instrText>
      </w:r>
      <w:r w:rsidR="00396B31">
        <w:rPr>
          <w:lang w:val="pt-BR"/>
        </w:rPr>
      </w:r>
      <w:r w:rsidR="00396B31">
        <w:rPr>
          <w:lang w:val="pt-BR"/>
        </w:rPr>
        <w:fldChar w:fldCharType="separate"/>
      </w:r>
      <w:r w:rsidR="00192103">
        <w:rPr>
          <w:lang w:val="pt-BR"/>
        </w:rPr>
        <w:t>5.1</w:t>
      </w:r>
      <w:r w:rsidR="00396B31">
        <w:rPr>
          <w:lang w:val="pt-BR"/>
        </w:rPr>
        <w:fldChar w:fldCharType="end"/>
      </w:r>
      <w:r w:rsidRPr="0066714C">
        <w:rPr>
          <w:lang w:val="pt-BR"/>
        </w:rPr>
        <w:t xml:space="preserve"> abaixo;</w:t>
      </w:r>
    </w:p>
    <w:p w14:paraId="62809AEE" w14:textId="3F4FBEDD"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Instituição Custodiante</w:t>
      </w:r>
      <w:r w:rsidRPr="0066714C">
        <w:rPr>
          <w:lang w:val="pt-BR"/>
        </w:rPr>
        <w:t xml:space="preserve">”: significa a </w:t>
      </w:r>
      <w:r w:rsidR="00661F49">
        <w:rPr>
          <w:b/>
          <w:bCs/>
          <w:lang w:val="pt-BR"/>
        </w:rPr>
        <w:t>V</w:t>
      </w:r>
      <w:r w:rsidR="00661F49" w:rsidRPr="0060731D">
        <w:rPr>
          <w:b/>
          <w:bCs/>
          <w:lang w:val="pt-BR"/>
        </w:rPr>
        <w:t xml:space="preserve">órtx </w:t>
      </w:r>
      <w:r w:rsidR="00661F49">
        <w:rPr>
          <w:b/>
          <w:bCs/>
          <w:lang w:val="pt-BR"/>
        </w:rPr>
        <w:t>D</w:t>
      </w:r>
      <w:r w:rsidR="00661F49" w:rsidRPr="0060731D">
        <w:rPr>
          <w:b/>
          <w:bCs/>
          <w:lang w:val="pt-BR"/>
        </w:rPr>
        <w:t xml:space="preserve">istribuidora de </w:t>
      </w:r>
      <w:r w:rsidR="00661F49">
        <w:rPr>
          <w:b/>
          <w:bCs/>
          <w:lang w:val="pt-BR"/>
        </w:rPr>
        <w:t>T</w:t>
      </w:r>
      <w:r w:rsidR="00661F49" w:rsidRPr="0060731D">
        <w:rPr>
          <w:b/>
          <w:bCs/>
          <w:lang w:val="pt-BR"/>
        </w:rPr>
        <w:t xml:space="preserve">itulos e </w:t>
      </w:r>
      <w:r w:rsidR="00661F49">
        <w:rPr>
          <w:b/>
          <w:bCs/>
          <w:lang w:val="pt-BR"/>
        </w:rPr>
        <w:t>V</w:t>
      </w:r>
      <w:r w:rsidR="00661F49" w:rsidRPr="0060731D">
        <w:rPr>
          <w:b/>
          <w:bCs/>
          <w:lang w:val="pt-BR"/>
        </w:rPr>
        <w:t xml:space="preserve">alores </w:t>
      </w:r>
      <w:r w:rsidR="00661F49">
        <w:rPr>
          <w:b/>
          <w:bCs/>
          <w:lang w:val="pt-BR"/>
        </w:rPr>
        <w:t>M</w:t>
      </w:r>
      <w:r w:rsidR="00661F49" w:rsidRPr="0060731D">
        <w:rPr>
          <w:b/>
          <w:bCs/>
          <w:lang w:val="pt-BR"/>
        </w:rPr>
        <w:t xml:space="preserve">obiliarios </w:t>
      </w:r>
      <w:r w:rsidR="00661F49">
        <w:rPr>
          <w:b/>
          <w:bCs/>
          <w:lang w:val="pt-BR"/>
        </w:rPr>
        <w:t>Ltda.</w:t>
      </w:r>
      <w:r w:rsidRPr="0066714C">
        <w:rPr>
          <w:lang w:val="pt-BR"/>
        </w:rPr>
        <w:t>, que realizará a custódia da Escritura</w:t>
      </w:r>
      <w:r w:rsidRPr="0066714C">
        <w:rPr>
          <w:bCs/>
          <w:lang w:val="pt-BR"/>
        </w:rPr>
        <w:t xml:space="preserve"> de Emissão de CCI</w:t>
      </w:r>
      <w:r w:rsidRPr="0066714C">
        <w:rPr>
          <w:lang w:val="pt-BR"/>
        </w:rPr>
        <w:t>;</w:t>
      </w:r>
      <w:r w:rsidR="00661F49">
        <w:rPr>
          <w:lang w:val="pt-BR"/>
        </w:rPr>
        <w:t xml:space="preserve"> </w:t>
      </w:r>
    </w:p>
    <w:p w14:paraId="7AC48F3F" w14:textId="41442A61" w:rsidR="0066714C" w:rsidRDefault="0066714C" w:rsidP="0066714C">
      <w:pPr>
        <w:pStyle w:val="Body"/>
        <w:widowControl w:val="0"/>
        <w:spacing w:before="140" w:after="0"/>
        <w:ind w:left="680"/>
        <w:rPr>
          <w:lang w:val="pt-BR"/>
        </w:rPr>
      </w:pPr>
      <w:r w:rsidRPr="0066714C">
        <w:rPr>
          <w:lang w:val="pt-BR"/>
        </w:rPr>
        <w:t>“</w:t>
      </w:r>
      <w:r w:rsidRPr="0066714C">
        <w:rPr>
          <w:b/>
          <w:bCs/>
          <w:lang w:val="pt-BR"/>
        </w:rPr>
        <w:t>Instrução CVM 476</w:t>
      </w:r>
      <w:r w:rsidRPr="0066714C">
        <w:rPr>
          <w:lang w:val="pt-BR"/>
        </w:rPr>
        <w:t>”: significa a Instrução da CVM nº 476, de 16 de janeiro de 2009, conforme em vigor;</w:t>
      </w:r>
      <w:r w:rsidR="003D3379">
        <w:rPr>
          <w:lang w:val="pt-BR"/>
        </w:rPr>
        <w:t xml:space="preserve"> </w:t>
      </w:r>
    </w:p>
    <w:p w14:paraId="61B86E94" w14:textId="0FD4E488"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IPCA</w:t>
      </w:r>
      <w:r w:rsidRPr="0066714C">
        <w:rPr>
          <w:lang w:val="pt-BR"/>
        </w:rPr>
        <w:t>”: significa o Índice Nacional de Preços ao Consumidor Amplo, divulgado pelo Instituto Brasileiro de Geografia e Estatística;</w:t>
      </w:r>
      <w:r w:rsidR="003D3379">
        <w:rPr>
          <w:lang w:val="pt-BR"/>
        </w:rPr>
        <w:t xml:space="preserve"> </w:t>
      </w:r>
    </w:p>
    <w:p w14:paraId="7B7705FE" w14:textId="076BF706"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ITR</w:t>
      </w:r>
      <w:r w:rsidRPr="0066714C">
        <w:rPr>
          <w:lang w:val="pt-BR"/>
        </w:rPr>
        <w:t>”: significam as informações trimestrais consolidadas da Emissora com revisão de auditor independente, relativas a cada um dos trimestres do exercício social da Emissora, preparadas de acordo com a Lei das Sociedades por Ações e com as regras emitidas pela CVM;</w:t>
      </w:r>
      <w:r w:rsidR="003D3379">
        <w:rPr>
          <w:lang w:val="pt-BR"/>
        </w:rPr>
        <w:t xml:space="preserve"> </w:t>
      </w:r>
    </w:p>
    <w:p w14:paraId="202DE680" w14:textId="71424B48"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JUCEPAR</w:t>
      </w:r>
      <w:r w:rsidRPr="0066714C">
        <w:rPr>
          <w:lang w:val="pt-BR"/>
        </w:rPr>
        <w:t xml:space="preserve">”: tem o significado atribuído no item </w:t>
      </w:r>
      <w:r w:rsidRPr="0066714C">
        <w:rPr>
          <w:lang w:val="pt-BR"/>
        </w:rPr>
        <w:fldChar w:fldCharType="begin"/>
      </w:r>
      <w:r w:rsidRPr="0066714C">
        <w:rPr>
          <w:lang w:val="pt-BR"/>
        </w:rPr>
        <w:instrText xml:space="preserve"> REF _Ref94078914 \r \h  \* MERGEFORMAT </w:instrText>
      </w:r>
      <w:r w:rsidRPr="0066714C">
        <w:rPr>
          <w:lang w:val="pt-BR"/>
        </w:rPr>
      </w:r>
      <w:r w:rsidRPr="0066714C">
        <w:rPr>
          <w:lang w:val="pt-BR"/>
        </w:rPr>
        <w:fldChar w:fldCharType="separate"/>
      </w:r>
      <w:r w:rsidR="00192103">
        <w:rPr>
          <w:lang w:val="pt-BR"/>
        </w:rPr>
        <w:t>(1)</w:t>
      </w:r>
      <w:r w:rsidRPr="0066714C">
        <w:rPr>
          <w:lang w:val="pt-BR"/>
        </w:rPr>
        <w:fldChar w:fldCharType="end"/>
      </w:r>
      <w:r w:rsidRPr="0066714C">
        <w:rPr>
          <w:lang w:val="pt-BR"/>
        </w:rPr>
        <w:t xml:space="preserve"> do preâmbulo acima;</w:t>
      </w:r>
      <w:r w:rsidR="003D3379">
        <w:rPr>
          <w:lang w:val="pt-BR"/>
        </w:rPr>
        <w:t xml:space="preserve"> </w:t>
      </w:r>
    </w:p>
    <w:p w14:paraId="1BF06E7B" w14:textId="581DB0EE" w:rsidR="0066714C" w:rsidRDefault="0066714C" w:rsidP="0066714C">
      <w:pPr>
        <w:pStyle w:val="Body"/>
        <w:widowControl w:val="0"/>
        <w:spacing w:before="140" w:after="0"/>
        <w:ind w:left="680"/>
        <w:rPr>
          <w:lang w:val="pt-BR"/>
        </w:rPr>
      </w:pPr>
      <w:r w:rsidRPr="0066714C">
        <w:rPr>
          <w:lang w:val="pt-BR"/>
        </w:rPr>
        <w:t>“</w:t>
      </w:r>
      <w:r w:rsidRPr="0066714C">
        <w:rPr>
          <w:b/>
          <w:lang w:val="pt-BR"/>
        </w:rPr>
        <w:t>Lei 9.514</w:t>
      </w:r>
      <w:r w:rsidRPr="0066714C">
        <w:rPr>
          <w:lang w:val="pt-BR"/>
        </w:rPr>
        <w:t>”: significa a Lei nº 9.514, de 20 de novembro de 1997, conforme em vigor;</w:t>
      </w:r>
      <w:r w:rsidR="003D3379">
        <w:rPr>
          <w:lang w:val="pt-BR"/>
        </w:rPr>
        <w:t xml:space="preserve"> </w:t>
      </w:r>
    </w:p>
    <w:p w14:paraId="4BB791AF" w14:textId="34A1339B" w:rsidR="00977343" w:rsidRPr="0066714C" w:rsidRDefault="00977343" w:rsidP="00977343">
      <w:pPr>
        <w:pStyle w:val="Body"/>
        <w:widowControl w:val="0"/>
        <w:spacing w:before="140"/>
        <w:ind w:left="680"/>
        <w:rPr>
          <w:lang w:val="pt-BR"/>
        </w:rPr>
      </w:pPr>
      <w:r w:rsidRPr="0066714C">
        <w:rPr>
          <w:lang w:val="pt-BR"/>
        </w:rPr>
        <w:t>“</w:t>
      </w:r>
      <w:r w:rsidRPr="003774DC">
        <w:rPr>
          <w:b/>
          <w:bCs/>
          <w:lang w:val="pt-BR"/>
        </w:rPr>
        <w:t>Lei 14.430</w:t>
      </w:r>
      <w:r w:rsidRPr="0066714C">
        <w:rPr>
          <w:lang w:val="pt-BR"/>
        </w:rPr>
        <w:t xml:space="preserve">”: significa a </w:t>
      </w:r>
      <w:r>
        <w:rPr>
          <w:lang w:val="pt-BR"/>
        </w:rPr>
        <w:t>Lei nº 14.430, de 3 de agosto de 2022</w:t>
      </w:r>
      <w:r w:rsidRPr="0066714C">
        <w:rPr>
          <w:lang w:val="pt-BR"/>
        </w:rPr>
        <w:t>, conforme em vigor;</w:t>
      </w:r>
      <w:r w:rsidR="003D3379">
        <w:rPr>
          <w:lang w:val="pt-BR"/>
        </w:rPr>
        <w:t xml:space="preserve"> </w:t>
      </w:r>
    </w:p>
    <w:p w14:paraId="71CB1E13" w14:textId="40252DF5" w:rsidR="0066714C" w:rsidRPr="0066714C" w:rsidRDefault="0066714C" w:rsidP="0066714C">
      <w:pPr>
        <w:pStyle w:val="Body"/>
        <w:widowControl w:val="0"/>
        <w:spacing w:before="140" w:after="0"/>
        <w:ind w:left="680"/>
        <w:rPr>
          <w:szCs w:val="22"/>
          <w:lang w:val="pt-BR"/>
        </w:rPr>
      </w:pPr>
      <w:r w:rsidRPr="0066714C">
        <w:rPr>
          <w:szCs w:val="22"/>
          <w:lang w:val="pt-BR"/>
        </w:rPr>
        <w:t>“</w:t>
      </w:r>
      <w:r w:rsidRPr="0066714C">
        <w:rPr>
          <w:b/>
          <w:noProof/>
          <w:lang w:val="pt-BR"/>
        </w:rPr>
        <w:t>Leis Anticorrupção</w:t>
      </w:r>
      <w:r w:rsidRPr="0066714C">
        <w:rPr>
          <w:szCs w:val="22"/>
          <w:lang w:val="pt-BR"/>
        </w:rPr>
        <w:t>”:</w:t>
      </w:r>
      <w:r w:rsidR="00090B7B" w:rsidRPr="00090B7B">
        <w:rPr>
          <w:rFonts w:ascii="Tahoma" w:hAnsi="Tahoma" w:cs="Tahoma"/>
          <w:sz w:val="22"/>
          <w:szCs w:val="22"/>
          <w:lang w:val="pt-BR"/>
        </w:rPr>
        <w:t xml:space="preserve"> </w:t>
      </w:r>
      <w:r w:rsidR="00090B7B" w:rsidRPr="00090B7B">
        <w:rPr>
          <w:lang w:val="pt-BR"/>
        </w:rPr>
        <w:t xml:space="preserve">as normas que são aplicáveis a Emissora, por qualquer Controlador ou Controlada que versam sobre atos de corrupção e atos lesivos contra a administração pública, inclusive, mas não se limitando, ao Código Penal Brasileiro, a Lei n. 8.429, de 2 de junho de1992, a Lei n. 9.613, de 3 de março de 1998, a Lei n.º 12.846, de 1º de agosto de 2013, conforme alterada e do Decreto n.º 8.420, de 18 de março de 2015, e de quaisquer </w:t>
      </w:r>
      <w:r w:rsidR="00090B7B" w:rsidRPr="00090B7B">
        <w:rPr>
          <w:lang w:val="pt-BR"/>
        </w:rPr>
        <w:lastRenderedPageBreak/>
        <w:t>outras disposições nacionais ou internacionais referentes ao combate à corrupção – como a lei anticorrupção norte-americana (FCPA – Foreign Corrupt Practices Act) e a lei anti-propina do Reino Unido (UK Bribery Act) (em conjunto “</w:t>
      </w:r>
      <w:r w:rsidR="00090B7B" w:rsidRPr="00090B7B">
        <w:rPr>
          <w:u w:val="single"/>
          <w:lang w:val="pt-BR"/>
        </w:rPr>
        <w:t>Leis Anticorrupção</w:t>
      </w:r>
      <w:r w:rsidR="00090B7B" w:rsidRPr="00090B7B">
        <w:rPr>
          <w:lang w:val="pt-BR"/>
        </w:rPr>
        <w:t>”)</w:t>
      </w:r>
      <w:r w:rsidRPr="00090B7B">
        <w:rPr>
          <w:lang w:val="pt-BR"/>
        </w:rPr>
        <w:t>;</w:t>
      </w:r>
      <w:r w:rsidR="00090B7B">
        <w:rPr>
          <w:lang w:val="pt-BR"/>
        </w:rPr>
        <w:t xml:space="preserve"> </w:t>
      </w:r>
    </w:p>
    <w:p w14:paraId="184DC45A" w14:textId="77777777"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Lei das Sociedades por Ações</w:t>
      </w:r>
      <w:r w:rsidRPr="0066714C">
        <w:rPr>
          <w:lang w:val="pt-BR"/>
        </w:rPr>
        <w:t>”: significa a Lei nº 6.404, de 15 de dezembro de 1976, conforme em vigor;</w:t>
      </w:r>
    </w:p>
    <w:p w14:paraId="145F5C4B" w14:textId="2A3EEC4A" w:rsidR="0066714C" w:rsidRDefault="0066714C" w:rsidP="0066714C">
      <w:pPr>
        <w:pStyle w:val="Body"/>
        <w:widowControl w:val="0"/>
        <w:spacing w:before="140" w:after="0"/>
        <w:ind w:left="680"/>
        <w:rPr>
          <w:lang w:val="pt-BR"/>
        </w:rPr>
      </w:pPr>
      <w:r w:rsidRPr="0066714C">
        <w:rPr>
          <w:lang w:val="pt-BR"/>
        </w:rPr>
        <w:t>“</w:t>
      </w:r>
      <w:r w:rsidRPr="0066714C">
        <w:rPr>
          <w:b/>
          <w:lang w:val="pt-BR"/>
        </w:rPr>
        <w:t>Lei do Mercado de Valores Mobiliários</w:t>
      </w:r>
      <w:r w:rsidRPr="0066714C">
        <w:rPr>
          <w:lang w:val="pt-BR"/>
        </w:rPr>
        <w:t>”: significa a Lei nº 6.385, de 7 de dezembro de 1976, conforme em vigor;</w:t>
      </w:r>
    </w:p>
    <w:p w14:paraId="0284A208" w14:textId="0A70EFBE" w:rsidR="002008C9" w:rsidRPr="0066714C" w:rsidRDefault="00042448" w:rsidP="002008C9">
      <w:pPr>
        <w:pStyle w:val="Body"/>
        <w:widowControl w:val="0"/>
        <w:spacing w:before="140" w:after="0"/>
        <w:ind w:left="680"/>
        <w:rPr>
          <w:szCs w:val="22"/>
          <w:lang w:val="pt-BR"/>
        </w:rPr>
      </w:pPr>
      <w:r>
        <w:rPr>
          <w:lang w:val="pt-BR"/>
        </w:rPr>
        <w:t>"</w:t>
      </w:r>
      <w:r w:rsidRPr="002E1D95">
        <w:rPr>
          <w:b/>
          <w:bCs/>
          <w:lang w:val="pt-BR"/>
        </w:rPr>
        <w:t>Legislação Ambiental</w:t>
      </w:r>
      <w:r>
        <w:rPr>
          <w:lang w:val="pt-BR"/>
        </w:rPr>
        <w:t>” tem o significado da Cláusula 10.1 (vii) desta Escritura;</w:t>
      </w:r>
      <w:r w:rsidR="002008C9">
        <w:rPr>
          <w:lang w:val="pt-BR"/>
        </w:rPr>
        <w:t xml:space="preserve"> </w:t>
      </w:r>
    </w:p>
    <w:p w14:paraId="4AFB9F4F" w14:textId="5E06DB9E" w:rsidR="00FB6DDE" w:rsidRDefault="00FB6DDE" w:rsidP="0066714C">
      <w:pPr>
        <w:pStyle w:val="Body"/>
        <w:widowControl w:val="0"/>
        <w:spacing w:before="140" w:after="0"/>
        <w:ind w:left="680"/>
        <w:rPr>
          <w:lang w:val="pt-BR"/>
        </w:rPr>
      </w:pPr>
      <w:r>
        <w:rPr>
          <w:lang w:val="pt-BR"/>
        </w:rPr>
        <w:t>“</w:t>
      </w:r>
      <w:r w:rsidRPr="002E1D95">
        <w:rPr>
          <w:b/>
          <w:bCs/>
          <w:lang w:val="pt-BR"/>
        </w:rPr>
        <w:t>Legislação Social</w:t>
      </w:r>
      <w:r>
        <w:rPr>
          <w:lang w:val="pt-BR"/>
        </w:rPr>
        <w:t>”</w:t>
      </w:r>
      <w:r w:rsidR="00042448">
        <w:rPr>
          <w:lang w:val="pt-BR"/>
        </w:rPr>
        <w:t xml:space="preserve"> tem o significado da Cláusula 10.1 (ix) desta Escritura;</w:t>
      </w:r>
      <w:r w:rsidR="002008C9">
        <w:rPr>
          <w:lang w:val="pt-BR"/>
        </w:rPr>
        <w:t xml:space="preserve"> </w:t>
      </w:r>
    </w:p>
    <w:p w14:paraId="352992D1" w14:textId="65E5D6E3" w:rsidR="00FB6DDE" w:rsidRPr="0066714C" w:rsidRDefault="00FB6DDE" w:rsidP="0066714C">
      <w:pPr>
        <w:pStyle w:val="Body"/>
        <w:widowControl w:val="0"/>
        <w:spacing w:before="140" w:after="0"/>
        <w:ind w:left="680"/>
        <w:rPr>
          <w:lang w:val="pt-BR"/>
        </w:rPr>
      </w:pPr>
      <w:r>
        <w:rPr>
          <w:lang w:val="pt-BR"/>
        </w:rPr>
        <w:t>“</w:t>
      </w:r>
      <w:r w:rsidRPr="002E1D95">
        <w:rPr>
          <w:b/>
          <w:bCs/>
          <w:lang w:val="pt-BR"/>
        </w:rPr>
        <w:t>Legislação Socioambiental</w:t>
      </w:r>
      <w:r>
        <w:rPr>
          <w:lang w:val="pt-BR"/>
        </w:rPr>
        <w:t>”</w:t>
      </w:r>
      <w:r w:rsidR="00042448">
        <w:rPr>
          <w:lang w:val="pt-BR"/>
        </w:rPr>
        <w:t xml:space="preserve"> tem o significado da Cláusula 10.1 (ix) desta Escritura;</w:t>
      </w:r>
    </w:p>
    <w:p w14:paraId="0BD864C7" w14:textId="4770966D" w:rsidR="0066714C" w:rsidRPr="0066714C" w:rsidRDefault="0066714C" w:rsidP="0066714C">
      <w:pPr>
        <w:pStyle w:val="Body"/>
        <w:widowControl w:val="0"/>
        <w:spacing w:before="140" w:after="0"/>
        <w:ind w:left="680"/>
        <w:rPr>
          <w:lang w:val="pt-BR"/>
        </w:rPr>
      </w:pPr>
      <w:r w:rsidRPr="0066714C">
        <w:rPr>
          <w:lang w:val="pt-BR"/>
        </w:rPr>
        <w:t>“</w:t>
      </w:r>
      <w:r w:rsidRPr="0066714C">
        <w:rPr>
          <w:b/>
          <w:bCs/>
          <w:lang w:val="pt-BR"/>
        </w:rPr>
        <w:t>Norma</w:t>
      </w:r>
      <w:r w:rsidRPr="0066714C">
        <w:rPr>
          <w:lang w:val="pt-BR"/>
        </w:rPr>
        <w:t xml:space="preserve">”: </w:t>
      </w:r>
      <w:r w:rsidRPr="0066714C">
        <w:rPr>
          <w:rFonts w:eastAsia="Arial Unicode MS"/>
          <w:lang w:val="pt-BR"/>
        </w:rPr>
        <w:t xml:space="preserve">qualquer lei, decreto, medida provisória, regulamento, norma </w:t>
      </w:r>
      <w:r w:rsidRPr="0066714C">
        <w:rPr>
          <w:lang w:val="pt-BR"/>
        </w:rPr>
        <w:t>administrativa</w:t>
      </w:r>
      <w:r w:rsidRPr="0066714C">
        <w:rPr>
          <w:rFonts w:eastAsia="Arial Unicode MS"/>
          <w:lang w:val="pt-BR"/>
        </w:rPr>
        <w:t>, ofício, carta, resolução, instrução, circular e/ou qualquer tipo de determinação, na forma de qualquer outro instrumento ou regulamentação, de órgãos ou entidades governamentais, autarquias, tribunais ou qualquer outra Autoridade, que crie direitos e/ou obrigações;</w:t>
      </w:r>
      <w:r w:rsidR="00884D2E">
        <w:rPr>
          <w:rFonts w:eastAsia="Arial Unicode MS"/>
          <w:lang w:val="pt-BR"/>
        </w:rPr>
        <w:t xml:space="preserve"> </w:t>
      </w:r>
    </w:p>
    <w:p w14:paraId="079ED7D3" w14:textId="4CB410ED" w:rsidR="0066714C" w:rsidRDefault="0066714C" w:rsidP="0066714C">
      <w:pPr>
        <w:pStyle w:val="Body"/>
        <w:widowControl w:val="0"/>
        <w:spacing w:before="140" w:after="0"/>
        <w:ind w:left="680"/>
        <w:rPr>
          <w:lang w:val="pt-BR"/>
        </w:rPr>
      </w:pPr>
      <w:r w:rsidRPr="0066714C">
        <w:rPr>
          <w:lang w:val="pt-BR"/>
        </w:rPr>
        <w:t>“</w:t>
      </w:r>
      <w:r w:rsidRPr="0066714C">
        <w:rPr>
          <w:b/>
          <w:bCs/>
          <w:lang w:val="pt-BR"/>
        </w:rPr>
        <w:t>Oferta de Resgate Antecipado Total</w:t>
      </w:r>
      <w:r w:rsidRPr="0066714C">
        <w:rPr>
          <w:lang w:val="pt-BR"/>
        </w:rPr>
        <w:t xml:space="preserve">”: </w:t>
      </w:r>
      <w:r w:rsidRPr="0066714C">
        <w:rPr>
          <w:shd w:val="clear" w:color="auto" w:fill="FFFFFF"/>
          <w:lang w:val="pt-BR"/>
        </w:rPr>
        <w:t>tem o significado previsto na Cláusula</w:t>
      </w:r>
      <w:r w:rsidR="002F6E62">
        <w:rPr>
          <w:shd w:val="clear" w:color="auto" w:fill="FFFFFF"/>
          <w:lang w:val="pt-BR"/>
        </w:rPr>
        <w:t xml:space="preserve"> </w:t>
      </w:r>
      <w:r w:rsidR="00C27F39">
        <w:rPr>
          <w:shd w:val="clear" w:color="auto" w:fill="FFFFFF"/>
          <w:lang w:val="pt-BR"/>
        </w:rPr>
        <w:fldChar w:fldCharType="begin"/>
      </w:r>
      <w:r w:rsidR="00C27F39">
        <w:rPr>
          <w:shd w:val="clear" w:color="auto" w:fill="FFFFFF"/>
          <w:lang w:val="pt-BR"/>
        </w:rPr>
        <w:instrText xml:space="preserve"> REF _Ref94082880 \r \h </w:instrText>
      </w:r>
      <w:r w:rsidR="00C27F39">
        <w:rPr>
          <w:shd w:val="clear" w:color="auto" w:fill="FFFFFF"/>
          <w:lang w:val="pt-BR"/>
        </w:rPr>
      </w:r>
      <w:r w:rsidR="00C27F39">
        <w:rPr>
          <w:shd w:val="clear" w:color="auto" w:fill="FFFFFF"/>
          <w:lang w:val="pt-BR"/>
        </w:rPr>
        <w:fldChar w:fldCharType="separate"/>
      </w:r>
      <w:r w:rsidR="00192103">
        <w:rPr>
          <w:shd w:val="clear" w:color="auto" w:fill="FFFFFF"/>
          <w:lang w:val="pt-BR"/>
        </w:rPr>
        <w:t>9.1.1</w:t>
      </w:r>
      <w:r w:rsidR="00C27F39">
        <w:rPr>
          <w:shd w:val="clear" w:color="auto" w:fill="FFFFFF"/>
          <w:lang w:val="pt-BR"/>
        </w:rPr>
        <w:fldChar w:fldCharType="end"/>
      </w:r>
      <w:r w:rsidR="00C27F39">
        <w:rPr>
          <w:shd w:val="clear" w:color="auto" w:fill="FFFFFF"/>
          <w:lang w:val="pt-BR"/>
        </w:rPr>
        <w:t xml:space="preserve"> desta Escritura de Emissão de Debêntures</w:t>
      </w:r>
      <w:r w:rsidRPr="0066714C">
        <w:rPr>
          <w:lang w:val="pt-BR"/>
        </w:rPr>
        <w:t>;</w:t>
      </w:r>
      <w:r w:rsidR="00884D2E">
        <w:rPr>
          <w:lang w:val="pt-BR"/>
        </w:rPr>
        <w:t xml:space="preserve"> </w:t>
      </w:r>
    </w:p>
    <w:p w14:paraId="285C9E63" w14:textId="43F4B406" w:rsidR="00B56B63" w:rsidRDefault="00B56B63" w:rsidP="0066714C">
      <w:pPr>
        <w:pStyle w:val="Body"/>
        <w:widowControl w:val="0"/>
        <w:spacing w:before="140" w:after="0"/>
        <w:ind w:left="680"/>
        <w:rPr>
          <w:shd w:val="clear" w:color="auto" w:fill="FFFFFF"/>
          <w:lang w:val="pt-BR"/>
        </w:rPr>
      </w:pPr>
      <w:r>
        <w:rPr>
          <w:b/>
          <w:bCs/>
          <w:shd w:val="clear" w:color="auto" w:fill="FFFFFF"/>
          <w:lang w:val="pt-BR"/>
        </w:rPr>
        <w:t xml:space="preserve">“Obrigações Garantidas”: </w:t>
      </w:r>
      <w:r w:rsidRPr="00870D97">
        <w:rPr>
          <w:shd w:val="clear" w:color="auto" w:fill="FFFFFF"/>
          <w:lang w:val="pt-BR"/>
        </w:rPr>
        <w:t>tem o</w:t>
      </w:r>
      <w:r>
        <w:rPr>
          <w:shd w:val="clear" w:color="auto" w:fill="FFFFFF"/>
          <w:lang w:val="pt-BR"/>
        </w:rPr>
        <w:t xml:space="preserve"> significado previsto na Cláusula </w:t>
      </w:r>
      <w:r>
        <w:rPr>
          <w:shd w:val="clear" w:color="auto" w:fill="FFFFFF"/>
          <w:lang w:val="pt-BR"/>
        </w:rPr>
        <w:fldChar w:fldCharType="begin"/>
      </w:r>
      <w:r>
        <w:rPr>
          <w:shd w:val="clear" w:color="auto" w:fill="FFFFFF"/>
          <w:lang w:val="pt-BR"/>
        </w:rPr>
        <w:instrText xml:space="preserve"> REF _Ref112890748 \r \h </w:instrText>
      </w:r>
      <w:r>
        <w:rPr>
          <w:shd w:val="clear" w:color="auto" w:fill="FFFFFF"/>
          <w:lang w:val="pt-BR"/>
        </w:rPr>
      </w:r>
      <w:r>
        <w:rPr>
          <w:shd w:val="clear" w:color="auto" w:fill="FFFFFF"/>
          <w:lang w:val="pt-BR"/>
        </w:rPr>
        <w:fldChar w:fldCharType="separate"/>
      </w:r>
      <w:r w:rsidR="00192103">
        <w:rPr>
          <w:shd w:val="clear" w:color="auto" w:fill="FFFFFF"/>
          <w:lang w:val="pt-BR"/>
        </w:rPr>
        <w:t>7.4.1</w:t>
      </w:r>
      <w:r>
        <w:rPr>
          <w:shd w:val="clear" w:color="auto" w:fill="FFFFFF"/>
          <w:lang w:val="pt-BR"/>
        </w:rPr>
        <w:fldChar w:fldCharType="end"/>
      </w:r>
      <w:r w:rsidR="00275DCE">
        <w:rPr>
          <w:shd w:val="clear" w:color="auto" w:fill="FFFFFF"/>
          <w:lang w:val="pt-BR"/>
        </w:rPr>
        <w:t xml:space="preserve"> desta Escritura de Emissão de Debêntures</w:t>
      </w:r>
      <w:r>
        <w:rPr>
          <w:shd w:val="clear" w:color="auto" w:fill="FFFFFF"/>
          <w:lang w:val="pt-BR"/>
        </w:rPr>
        <w:t>;</w:t>
      </w:r>
      <w:r w:rsidR="00884D2E">
        <w:rPr>
          <w:shd w:val="clear" w:color="auto" w:fill="FFFFFF"/>
          <w:lang w:val="pt-BR"/>
        </w:rPr>
        <w:t xml:space="preserve"> </w:t>
      </w:r>
    </w:p>
    <w:p w14:paraId="5D334BF5" w14:textId="75B6C80D" w:rsidR="00DF4068" w:rsidRPr="00D809F4" w:rsidRDefault="00DF4068" w:rsidP="0066714C">
      <w:pPr>
        <w:pStyle w:val="Body"/>
        <w:widowControl w:val="0"/>
        <w:spacing w:before="140" w:after="0"/>
        <w:ind w:left="680"/>
        <w:rPr>
          <w:b/>
          <w:bCs/>
          <w:shd w:val="clear" w:color="auto" w:fill="FFFFFF"/>
          <w:lang w:val="pt-BR"/>
        </w:rPr>
      </w:pPr>
      <w:r w:rsidRPr="00D809F4">
        <w:rPr>
          <w:b/>
          <w:bCs/>
          <w:shd w:val="clear" w:color="auto" w:fill="FFFFFF"/>
          <w:lang w:val="pt-BR"/>
        </w:rPr>
        <w:t>“Obrigações Garantidas 1ª Emissão”</w:t>
      </w:r>
      <w:r>
        <w:rPr>
          <w:b/>
          <w:bCs/>
          <w:shd w:val="clear" w:color="auto" w:fill="FFFFFF"/>
          <w:lang w:val="pt-BR"/>
        </w:rPr>
        <w:t xml:space="preserve">: </w:t>
      </w:r>
      <w:r w:rsidRPr="00D809F4">
        <w:rPr>
          <w:shd w:val="clear" w:color="auto" w:fill="FFFFFF"/>
          <w:lang w:val="pt-BR"/>
        </w:rPr>
        <w:t xml:space="preserve">significa as </w:t>
      </w:r>
      <w:r w:rsidR="0022090C">
        <w:rPr>
          <w:shd w:val="clear" w:color="auto" w:fill="FFFFFF"/>
          <w:lang w:val="pt-BR"/>
        </w:rPr>
        <w:t>obrigações</w:t>
      </w:r>
      <w:r w:rsidR="00BE7E4C">
        <w:rPr>
          <w:shd w:val="clear" w:color="auto" w:fill="FFFFFF"/>
          <w:lang w:val="pt-BR"/>
        </w:rPr>
        <w:t xml:space="preserve"> garantidas previstas</w:t>
      </w:r>
      <w:r w:rsidR="00D02F10" w:rsidRPr="00D809F4">
        <w:rPr>
          <w:shd w:val="clear" w:color="auto" w:fill="FFFFFF"/>
          <w:lang w:val="pt-BR"/>
        </w:rPr>
        <w:t xml:space="preserve">; </w:t>
      </w:r>
    </w:p>
    <w:p w14:paraId="7ED07680" w14:textId="46A926FC" w:rsidR="006957C3" w:rsidRDefault="006957C3" w:rsidP="0066714C">
      <w:pPr>
        <w:pStyle w:val="Body"/>
        <w:widowControl w:val="0"/>
        <w:spacing w:before="140" w:after="0"/>
        <w:ind w:left="680"/>
        <w:rPr>
          <w:shd w:val="clear" w:color="auto" w:fill="FFFFFF"/>
          <w:lang w:val="pt-BR"/>
        </w:rPr>
      </w:pPr>
      <w:r w:rsidRPr="008A1A20">
        <w:rPr>
          <w:b/>
          <w:bCs/>
          <w:shd w:val="clear" w:color="auto" w:fill="FFFFFF"/>
          <w:lang w:val="pt-BR"/>
        </w:rPr>
        <w:t>“Reserva PMT”</w:t>
      </w:r>
      <w:r>
        <w:rPr>
          <w:shd w:val="clear" w:color="auto" w:fill="FFFFFF"/>
          <w:lang w:val="pt-BR"/>
        </w:rPr>
        <w:t>: tem o significado previsto na Cláusula</w:t>
      </w:r>
      <w:r w:rsidR="00953D13">
        <w:rPr>
          <w:shd w:val="clear" w:color="auto" w:fill="FFFFFF"/>
          <w:lang w:val="pt-BR"/>
        </w:rPr>
        <w:t xml:space="preserve"> </w:t>
      </w:r>
      <w:r w:rsidR="00953D13">
        <w:rPr>
          <w:shd w:val="clear" w:color="auto" w:fill="FFFFFF"/>
          <w:lang w:val="pt-BR"/>
        </w:rPr>
        <w:fldChar w:fldCharType="begin"/>
      </w:r>
      <w:r w:rsidR="00953D13">
        <w:rPr>
          <w:shd w:val="clear" w:color="auto" w:fill="FFFFFF"/>
          <w:lang w:val="pt-BR"/>
        </w:rPr>
        <w:instrText xml:space="preserve"> REF _Ref115370013 \r \p \h </w:instrText>
      </w:r>
      <w:r w:rsidR="00953D13">
        <w:rPr>
          <w:shd w:val="clear" w:color="auto" w:fill="FFFFFF"/>
          <w:lang w:val="pt-BR"/>
        </w:rPr>
      </w:r>
      <w:r w:rsidR="00953D13">
        <w:rPr>
          <w:shd w:val="clear" w:color="auto" w:fill="FFFFFF"/>
          <w:lang w:val="pt-BR"/>
        </w:rPr>
        <w:fldChar w:fldCharType="separate"/>
      </w:r>
      <w:r w:rsidR="00192103">
        <w:rPr>
          <w:shd w:val="clear" w:color="auto" w:fill="FFFFFF"/>
          <w:lang w:val="pt-BR"/>
        </w:rPr>
        <w:t>7.4.4 abaixo</w:t>
      </w:r>
      <w:r w:rsidR="00953D13">
        <w:rPr>
          <w:shd w:val="clear" w:color="auto" w:fill="FFFFFF"/>
          <w:lang w:val="pt-BR"/>
        </w:rPr>
        <w:fldChar w:fldCharType="end"/>
      </w:r>
      <w:r>
        <w:rPr>
          <w:shd w:val="clear" w:color="auto" w:fill="FFFFFF"/>
          <w:lang w:val="pt-BR"/>
        </w:rPr>
        <w:t xml:space="preserve">; </w:t>
      </w:r>
    </w:p>
    <w:p w14:paraId="5CEBDA45" w14:textId="01B9A51A" w:rsidR="00A96075" w:rsidRPr="00870D97" w:rsidRDefault="00A96075" w:rsidP="00A96075">
      <w:pPr>
        <w:pStyle w:val="Body"/>
        <w:widowControl w:val="0"/>
        <w:spacing w:before="140" w:after="0"/>
        <w:ind w:left="680"/>
        <w:rPr>
          <w:b/>
          <w:bCs/>
          <w:lang w:val="pt-BR"/>
        </w:rPr>
      </w:pPr>
      <w:r>
        <w:rPr>
          <w:shd w:val="clear" w:color="auto" w:fill="FFFFFF"/>
          <w:lang w:val="pt-BR"/>
        </w:rPr>
        <w:t>“</w:t>
      </w:r>
      <w:r w:rsidRPr="00DA0B57">
        <w:rPr>
          <w:b/>
          <w:bCs/>
          <w:shd w:val="clear" w:color="auto" w:fill="FFFFFF"/>
          <w:lang w:val="pt-BR"/>
        </w:rPr>
        <w:t>Recursos Sobejo</w:t>
      </w:r>
      <w:r>
        <w:rPr>
          <w:shd w:val="clear" w:color="auto" w:fill="FFFFFF"/>
          <w:lang w:val="pt-BR"/>
        </w:rPr>
        <w:t>” tem o significado previsto na Cláusula 7.4.2 (i) abaixo;</w:t>
      </w:r>
      <w:r w:rsidR="00D02F10">
        <w:rPr>
          <w:shd w:val="clear" w:color="auto" w:fill="FFFFFF"/>
          <w:lang w:val="pt-BR"/>
        </w:rPr>
        <w:t xml:space="preserve"> </w:t>
      </w:r>
    </w:p>
    <w:p w14:paraId="296F5BCF" w14:textId="3492B32F"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Remuneração</w:t>
      </w:r>
      <w:r w:rsidRPr="0066714C">
        <w:rPr>
          <w:lang w:val="pt-BR"/>
        </w:rPr>
        <w:t xml:space="preserve">”: tem o significado previsto na Cláusula </w:t>
      </w:r>
      <w:r w:rsidRPr="0066714C">
        <w:rPr>
          <w:lang w:val="pt-BR"/>
        </w:rPr>
        <w:fldChar w:fldCharType="begin"/>
      </w:r>
      <w:r w:rsidRPr="0066714C">
        <w:rPr>
          <w:lang w:val="pt-BR"/>
        </w:rPr>
        <w:instrText xml:space="preserve"> REF  _Ref86332836 \h \p \r  \* MERGEFORMAT </w:instrText>
      </w:r>
      <w:r w:rsidRPr="0066714C">
        <w:rPr>
          <w:lang w:val="pt-BR"/>
        </w:rPr>
      </w:r>
      <w:r w:rsidRPr="0066714C">
        <w:rPr>
          <w:lang w:val="pt-BR"/>
        </w:rPr>
        <w:fldChar w:fldCharType="separate"/>
      </w:r>
      <w:r w:rsidR="00192103">
        <w:rPr>
          <w:lang w:val="pt-BR"/>
        </w:rPr>
        <w:t>8.12.1 abaixo</w:t>
      </w:r>
      <w:r w:rsidRPr="0066714C">
        <w:rPr>
          <w:lang w:val="pt-BR"/>
        </w:rPr>
        <w:fldChar w:fldCharType="end"/>
      </w:r>
      <w:r w:rsidRPr="0066714C">
        <w:rPr>
          <w:lang w:val="pt-BR"/>
        </w:rPr>
        <w:t>;</w:t>
      </w:r>
      <w:r w:rsidR="00884D2E">
        <w:rPr>
          <w:lang w:val="pt-BR"/>
        </w:rPr>
        <w:t xml:space="preserve"> </w:t>
      </w:r>
    </w:p>
    <w:p w14:paraId="1DD5E86A" w14:textId="0D82E6F7" w:rsidR="0066714C" w:rsidRPr="0066714C" w:rsidRDefault="0066714C" w:rsidP="0066714C">
      <w:pPr>
        <w:pStyle w:val="Body"/>
        <w:widowControl w:val="0"/>
        <w:spacing w:before="140" w:after="0"/>
        <w:ind w:left="680"/>
        <w:rPr>
          <w:lang w:val="pt-BR"/>
        </w:rPr>
      </w:pPr>
      <w:r w:rsidRPr="0066714C">
        <w:rPr>
          <w:lang w:val="pt-BR"/>
        </w:rPr>
        <w:t>“</w:t>
      </w:r>
      <w:r w:rsidRPr="0066714C">
        <w:rPr>
          <w:b/>
          <w:lang w:val="pt-BR"/>
        </w:rPr>
        <w:t>Resgate Antecipado Facultativo Total</w:t>
      </w:r>
      <w:r w:rsidRPr="0066714C">
        <w:rPr>
          <w:lang w:val="pt-BR"/>
        </w:rPr>
        <w:t>”: tem o significado previsto na Cláusula</w:t>
      </w:r>
      <w:r w:rsidR="00E50312">
        <w:rPr>
          <w:lang w:val="pt-BR"/>
        </w:rPr>
        <w:t xml:space="preserve"> 9.3.1.</w:t>
      </w:r>
      <w:r w:rsidR="00BE7E4C">
        <w:rPr>
          <w:lang w:val="pt-BR"/>
        </w:rPr>
        <w:t xml:space="preserve"> abaixo</w:t>
      </w:r>
      <w:r w:rsidRPr="0066714C">
        <w:rPr>
          <w:lang w:val="pt-BR"/>
        </w:rPr>
        <w:t>;</w:t>
      </w:r>
    </w:p>
    <w:p w14:paraId="1D2F86F6" w14:textId="043048DF" w:rsidR="00C27F39" w:rsidRPr="00C27F39" w:rsidRDefault="00C27F39" w:rsidP="0066714C">
      <w:pPr>
        <w:pStyle w:val="Body"/>
        <w:widowControl w:val="0"/>
        <w:spacing w:before="140" w:after="0"/>
        <w:ind w:left="680"/>
        <w:rPr>
          <w:lang w:val="pt-BR"/>
        </w:rPr>
      </w:pPr>
      <w:r>
        <w:rPr>
          <w:lang w:val="pt-BR"/>
        </w:rPr>
        <w:t>“</w:t>
      </w:r>
      <w:r w:rsidRPr="00C27F39">
        <w:rPr>
          <w:b/>
          <w:bCs/>
          <w:lang w:val="pt-BR"/>
        </w:rPr>
        <w:t>Resgate Antecipado Facultativo Total – Evento Tributário</w:t>
      </w:r>
      <w:r>
        <w:rPr>
          <w:b/>
          <w:bCs/>
          <w:lang w:val="pt-BR"/>
        </w:rPr>
        <w:t xml:space="preserve">”: </w:t>
      </w:r>
      <w:r w:rsidRPr="00C27F39">
        <w:rPr>
          <w:lang w:val="pt-BR"/>
        </w:rPr>
        <w:t xml:space="preserve">tem o significado previsto na Cláusula </w:t>
      </w:r>
      <w:r w:rsidRPr="00C27F39">
        <w:rPr>
          <w:lang w:val="pt-BR"/>
        </w:rPr>
        <w:fldChar w:fldCharType="begin"/>
      </w:r>
      <w:r w:rsidRPr="00C27F39">
        <w:rPr>
          <w:lang w:val="pt-BR"/>
        </w:rPr>
        <w:instrText xml:space="preserve"> REF _Ref88375797 \r \h </w:instrText>
      </w:r>
      <w:r>
        <w:rPr>
          <w:lang w:val="pt-BR"/>
        </w:rPr>
        <w:instrText xml:space="preserve"> \* MERGEFORMAT </w:instrText>
      </w:r>
      <w:r w:rsidRPr="00C27F39">
        <w:rPr>
          <w:lang w:val="pt-BR"/>
        </w:rPr>
      </w:r>
      <w:r w:rsidRPr="00C27F39">
        <w:rPr>
          <w:lang w:val="pt-BR"/>
        </w:rPr>
        <w:fldChar w:fldCharType="separate"/>
      </w:r>
      <w:r w:rsidR="00192103">
        <w:rPr>
          <w:lang w:val="pt-BR"/>
        </w:rPr>
        <w:t>9.4.1</w:t>
      </w:r>
      <w:r w:rsidRPr="00C27F39">
        <w:rPr>
          <w:lang w:val="pt-BR"/>
        </w:rPr>
        <w:fldChar w:fldCharType="end"/>
      </w:r>
      <w:r>
        <w:rPr>
          <w:lang w:val="pt-BR"/>
        </w:rPr>
        <w:t xml:space="preserve"> abaixo;</w:t>
      </w:r>
      <w:r w:rsidR="00884D2E">
        <w:rPr>
          <w:lang w:val="pt-BR"/>
        </w:rPr>
        <w:t xml:space="preserve"> </w:t>
      </w:r>
    </w:p>
    <w:p w14:paraId="28364C67" w14:textId="7602A271" w:rsidR="0066714C" w:rsidRPr="0066714C" w:rsidRDefault="0066714C" w:rsidP="0066714C">
      <w:pPr>
        <w:pStyle w:val="Body"/>
        <w:widowControl w:val="0"/>
        <w:spacing w:before="140" w:after="0"/>
        <w:ind w:left="680"/>
        <w:rPr>
          <w:lang w:val="pt-BR"/>
        </w:rPr>
      </w:pPr>
      <w:r w:rsidRPr="0066714C">
        <w:rPr>
          <w:lang w:val="pt-BR"/>
        </w:rPr>
        <w:t>“</w:t>
      </w:r>
      <w:r w:rsidRPr="0066714C">
        <w:rPr>
          <w:b/>
          <w:bCs/>
          <w:lang w:val="pt-BR"/>
        </w:rPr>
        <w:t>Resolução CVM 30</w:t>
      </w:r>
      <w:r w:rsidRPr="0066714C">
        <w:rPr>
          <w:lang w:val="pt-BR"/>
        </w:rPr>
        <w:t>”: significa a Resolução da CVM nº 30, de 11 de maio de 2021, conforme em vigor;</w:t>
      </w:r>
      <w:r w:rsidR="00B56B63">
        <w:rPr>
          <w:lang w:val="pt-BR"/>
        </w:rPr>
        <w:t xml:space="preserve"> </w:t>
      </w:r>
    </w:p>
    <w:p w14:paraId="461DC437" w14:textId="3D770E63" w:rsidR="0066714C" w:rsidRPr="0066714C" w:rsidRDefault="0066714C" w:rsidP="0066714C">
      <w:pPr>
        <w:pStyle w:val="Body"/>
        <w:widowControl w:val="0"/>
        <w:spacing w:before="140" w:after="0"/>
        <w:ind w:left="680"/>
        <w:rPr>
          <w:rFonts w:eastAsia="Arial Unicode MS"/>
          <w:w w:val="0"/>
          <w:lang w:val="pt-BR"/>
        </w:rPr>
      </w:pPr>
      <w:r w:rsidRPr="0066714C">
        <w:rPr>
          <w:lang w:val="pt-BR"/>
        </w:rPr>
        <w:t>“</w:t>
      </w:r>
      <w:r w:rsidRPr="0066714C">
        <w:rPr>
          <w:b/>
          <w:bCs/>
          <w:lang w:val="pt-BR"/>
        </w:rPr>
        <w:t>Resolução CVM 44</w:t>
      </w:r>
      <w:r w:rsidRPr="0066714C">
        <w:rPr>
          <w:lang w:val="pt-BR"/>
        </w:rPr>
        <w:t xml:space="preserve">”: significa a </w:t>
      </w:r>
      <w:r w:rsidRPr="0066714C">
        <w:rPr>
          <w:rFonts w:eastAsia="Arial Unicode MS"/>
          <w:w w:val="0"/>
          <w:lang w:val="pt-BR"/>
        </w:rPr>
        <w:t>Resolução da CVM nº 44, de 23 de agosto de 2021, conforme em vigor;</w:t>
      </w:r>
      <w:r w:rsidR="00884D2E">
        <w:rPr>
          <w:rFonts w:eastAsia="Arial Unicode MS"/>
          <w:w w:val="0"/>
          <w:lang w:val="pt-BR"/>
        </w:rPr>
        <w:t xml:space="preserve"> </w:t>
      </w:r>
    </w:p>
    <w:p w14:paraId="7EFD3FAD" w14:textId="25E76069" w:rsidR="0066714C" w:rsidRPr="0066714C" w:rsidRDefault="0066714C" w:rsidP="00D60C47">
      <w:pPr>
        <w:pStyle w:val="Body"/>
        <w:widowControl w:val="0"/>
        <w:spacing w:before="140" w:after="0"/>
        <w:ind w:left="680"/>
        <w:rPr>
          <w:lang w:val="pt-BR"/>
        </w:rPr>
      </w:pPr>
      <w:r w:rsidRPr="0066714C">
        <w:rPr>
          <w:lang w:val="pt-BR"/>
        </w:rPr>
        <w:t>“</w:t>
      </w:r>
      <w:r w:rsidRPr="0066714C">
        <w:rPr>
          <w:b/>
          <w:bCs/>
          <w:lang w:val="pt-BR"/>
        </w:rPr>
        <w:t>Resolução CVM 60</w:t>
      </w:r>
      <w:r w:rsidRPr="0066714C">
        <w:rPr>
          <w:lang w:val="pt-BR"/>
        </w:rPr>
        <w:t xml:space="preserve">”: significa a </w:t>
      </w:r>
      <w:bookmarkStart w:id="22" w:name="_Hlk103611851"/>
      <w:r w:rsidRPr="0066714C">
        <w:rPr>
          <w:lang w:val="pt-BR"/>
        </w:rPr>
        <w:t>Resolução da CVM nº 60, de 23 de dezembro de 2021</w:t>
      </w:r>
      <w:bookmarkEnd w:id="22"/>
      <w:r w:rsidRPr="0066714C">
        <w:rPr>
          <w:lang w:val="pt-BR"/>
        </w:rPr>
        <w:t>, conforme em vigor;</w:t>
      </w:r>
      <w:r w:rsidR="00884D2E">
        <w:rPr>
          <w:lang w:val="pt-BR"/>
        </w:rPr>
        <w:t xml:space="preserve"> </w:t>
      </w:r>
    </w:p>
    <w:p w14:paraId="5480DDE9" w14:textId="1A7EFCD6" w:rsidR="0066714C" w:rsidRDefault="0066714C" w:rsidP="00D809F4">
      <w:pPr>
        <w:pStyle w:val="Body"/>
        <w:widowControl w:val="0"/>
        <w:spacing w:before="140" w:after="0"/>
        <w:ind w:left="680"/>
        <w:rPr>
          <w:lang w:val="pt-BR"/>
        </w:rPr>
      </w:pPr>
      <w:r w:rsidRPr="0066714C">
        <w:rPr>
          <w:lang w:val="pt-BR"/>
        </w:rPr>
        <w:t>“</w:t>
      </w:r>
      <w:r w:rsidRPr="0066714C">
        <w:rPr>
          <w:b/>
          <w:bCs/>
          <w:lang w:val="pt-BR"/>
        </w:rPr>
        <w:t>Resolução CVM 80</w:t>
      </w:r>
      <w:r w:rsidRPr="0066714C">
        <w:rPr>
          <w:lang w:val="pt-BR"/>
        </w:rPr>
        <w:t>”: significa a Resolução da CVM nº 80, de 29 de março de 2022, conforme em vigor;</w:t>
      </w:r>
      <w:r w:rsidR="00884D2E">
        <w:rPr>
          <w:lang w:val="pt-BR"/>
        </w:rPr>
        <w:t xml:space="preserve"> </w:t>
      </w:r>
    </w:p>
    <w:p w14:paraId="14B65438" w14:textId="5A566477" w:rsidR="00D60C47" w:rsidRPr="0066714C" w:rsidRDefault="00D60C47" w:rsidP="008A1A20">
      <w:pPr>
        <w:pStyle w:val="Body"/>
        <w:widowControl w:val="0"/>
        <w:spacing w:before="140" w:after="0"/>
        <w:ind w:left="680"/>
        <w:rPr>
          <w:lang w:val="pt-BR"/>
        </w:rPr>
      </w:pPr>
      <w:r>
        <w:rPr>
          <w:lang w:val="pt-BR"/>
        </w:rPr>
        <w:t>“</w:t>
      </w:r>
      <w:r w:rsidRPr="008A1A20">
        <w:rPr>
          <w:b/>
          <w:bCs/>
          <w:lang w:val="pt-BR"/>
        </w:rPr>
        <w:t>Serviço da Dívida</w:t>
      </w:r>
      <w:r>
        <w:rPr>
          <w:lang w:val="pt-BR"/>
        </w:rPr>
        <w:t xml:space="preserve">”: significa o valor da amortização de principal das Debêntures em conjunto com o pagamento de juros das Debêntures; </w:t>
      </w:r>
    </w:p>
    <w:p w14:paraId="0D953A53" w14:textId="77777777" w:rsidR="00A96075" w:rsidRPr="0080487C" w:rsidRDefault="00A96075" w:rsidP="00A96075">
      <w:pPr>
        <w:pStyle w:val="Body"/>
        <w:widowControl w:val="0"/>
        <w:spacing w:before="140" w:after="0"/>
        <w:ind w:left="680"/>
        <w:rPr>
          <w:lang w:val="pt-BR"/>
        </w:rPr>
      </w:pPr>
      <w:r>
        <w:rPr>
          <w:lang w:val="pt-BR"/>
        </w:rPr>
        <w:t>“</w:t>
      </w:r>
      <w:r w:rsidRPr="00DA0B57">
        <w:rPr>
          <w:b/>
          <w:bCs/>
          <w:lang w:val="pt-BR"/>
        </w:rPr>
        <w:t>Termo de Securitização</w:t>
      </w:r>
      <w:r>
        <w:rPr>
          <w:b/>
          <w:bCs/>
          <w:lang w:val="pt-BR"/>
        </w:rPr>
        <w:t xml:space="preserve"> da 427ª e 486ª</w:t>
      </w:r>
      <w:r>
        <w:rPr>
          <w:lang w:val="pt-BR"/>
        </w:rPr>
        <w:t>” significa o “</w:t>
      </w:r>
      <w:r w:rsidRPr="00DA0B57">
        <w:rPr>
          <w:bCs/>
          <w:i/>
          <w:lang w:val="pt-BR"/>
        </w:rPr>
        <w:t xml:space="preserve">Termo </w:t>
      </w:r>
      <w:r w:rsidRPr="00DA0B57">
        <w:rPr>
          <w:bCs/>
          <w:i/>
          <w:iCs/>
          <w:lang w:val="pt-BR"/>
        </w:rPr>
        <w:t>de</w:t>
      </w:r>
      <w:r w:rsidRPr="00DA0B57">
        <w:rPr>
          <w:bCs/>
          <w:i/>
          <w:lang w:val="pt-BR"/>
        </w:rPr>
        <w:t xml:space="preserve"> Securitização de Créditos Imobiliários da 427ª</w:t>
      </w:r>
      <w:r w:rsidRPr="00DA0B57">
        <w:rPr>
          <w:i/>
          <w:lang w:val="pt-BR"/>
        </w:rPr>
        <w:t xml:space="preserve"> </w:t>
      </w:r>
      <w:r w:rsidRPr="00DA0B57">
        <w:rPr>
          <w:bCs/>
          <w:i/>
          <w:lang w:val="pt-BR"/>
        </w:rPr>
        <w:t>e da 486ª Séries da</w:t>
      </w:r>
      <w:r w:rsidRPr="00DA0B57">
        <w:rPr>
          <w:bCs/>
          <w:i/>
          <w:iCs/>
          <w:lang w:val="pt-BR"/>
        </w:rPr>
        <w:t xml:space="preserve"> </w:t>
      </w:r>
      <w:r w:rsidRPr="00DA0B57">
        <w:rPr>
          <w:i/>
          <w:lang w:val="pt-BR"/>
        </w:rPr>
        <w:t>1ª</w:t>
      </w:r>
      <w:r w:rsidRPr="00DA0B57">
        <w:rPr>
          <w:bCs/>
          <w:i/>
          <w:iCs/>
          <w:lang w:val="pt-BR"/>
        </w:rPr>
        <w:t xml:space="preserve"> Emissão de Certificados de Recebíveis Imobiliários da Opea Securitizadora S.A.</w:t>
      </w:r>
      <w:r w:rsidRPr="00DA0B57">
        <w:rPr>
          <w:bCs/>
          <w:lang w:val="pt-BR"/>
        </w:rPr>
        <w:t>”</w:t>
      </w:r>
      <w:r>
        <w:rPr>
          <w:bCs/>
          <w:lang w:val="pt-BR"/>
        </w:rPr>
        <w:t xml:space="preserve"> celebrado </w:t>
      </w:r>
      <w:r w:rsidRPr="00DA0B57">
        <w:rPr>
          <w:lang w:val="pt-BR"/>
        </w:rPr>
        <w:t xml:space="preserve">entre a Securitizadora e </w:t>
      </w:r>
      <w:r>
        <w:rPr>
          <w:lang w:val="pt-BR"/>
        </w:rPr>
        <w:t xml:space="preserve">o Agente </w:t>
      </w:r>
      <w:r>
        <w:rPr>
          <w:lang w:val="pt-BR"/>
        </w:rPr>
        <w:lastRenderedPageBreak/>
        <w:t xml:space="preserve">Fiduciário; </w:t>
      </w:r>
    </w:p>
    <w:p w14:paraId="6ECE1C77" w14:textId="442919C7" w:rsidR="0066714C" w:rsidRPr="005E5E21" w:rsidRDefault="0066714C" w:rsidP="00D60C47">
      <w:pPr>
        <w:pStyle w:val="Body"/>
        <w:widowControl w:val="0"/>
        <w:spacing w:before="140" w:after="0"/>
        <w:ind w:left="680"/>
        <w:rPr>
          <w:lang w:val="pt-BR"/>
        </w:rPr>
      </w:pPr>
      <w:r w:rsidRPr="0066714C">
        <w:rPr>
          <w:lang w:val="pt-BR"/>
        </w:rPr>
        <w:t>“</w:t>
      </w:r>
      <w:r w:rsidRPr="0066714C">
        <w:rPr>
          <w:b/>
          <w:lang w:val="pt-BR"/>
        </w:rPr>
        <w:t>Termo de Securitização</w:t>
      </w:r>
      <w:r w:rsidRPr="0066714C">
        <w:rPr>
          <w:lang w:val="pt-BR"/>
        </w:rPr>
        <w:t>”: significa o “</w:t>
      </w:r>
      <w:r w:rsidR="005E5E21" w:rsidRPr="00D809F4">
        <w:rPr>
          <w:i/>
          <w:iCs/>
          <w:lang w:val="pt-BR"/>
        </w:rPr>
        <w:t>Termo de Securitização de Créditos Imobiliários da 71ª (septuagésima primeira) Emissão, em Série Única, de Certificados de Recebíveis Imobiliários da Opea Securitizadora S.A., Lastreados em Debêntures Simples, Não Conversíveis em Ações, da Espécie Quirografária, com Garantia Real e Garantia Fidejussória Adicionais, em Série Única, da 2ª (segunda) Emissão da Terminal Oeste de Exportação de Granéis Sólidos S.A.”</w:t>
      </w:r>
      <w:r w:rsidRPr="00D809F4">
        <w:rPr>
          <w:i/>
          <w:iCs/>
          <w:lang w:val="pt-BR"/>
        </w:rPr>
        <w:t>;</w:t>
      </w:r>
      <w:r w:rsidR="00884D2E">
        <w:rPr>
          <w:bCs/>
          <w:lang w:val="pt-BR"/>
        </w:rPr>
        <w:t xml:space="preserve"> </w:t>
      </w:r>
      <w:r w:rsidR="005E5E21">
        <w:rPr>
          <w:bCs/>
          <w:lang w:val="pt-BR"/>
        </w:rPr>
        <w:t xml:space="preserve">celebrado nesta data entre a Securitizadora e o Agente Fiduciário dos CRI; </w:t>
      </w:r>
    </w:p>
    <w:p w14:paraId="742705DA" w14:textId="77BE999A" w:rsidR="0066714C" w:rsidRPr="0066714C" w:rsidRDefault="0066714C" w:rsidP="00D60C47">
      <w:pPr>
        <w:pStyle w:val="Body"/>
        <w:widowControl w:val="0"/>
        <w:spacing w:before="140" w:after="0"/>
        <w:ind w:left="680"/>
        <w:rPr>
          <w:lang w:val="pt-BR"/>
        </w:rPr>
      </w:pPr>
      <w:r w:rsidRPr="0066714C">
        <w:rPr>
          <w:lang w:val="pt-BR"/>
        </w:rPr>
        <w:t>“</w:t>
      </w:r>
      <w:r w:rsidRPr="0066714C">
        <w:rPr>
          <w:b/>
          <w:bCs/>
          <w:lang w:val="pt-BR"/>
        </w:rPr>
        <w:t>Tributos</w:t>
      </w:r>
      <w:r w:rsidRPr="0066714C">
        <w:rPr>
          <w:lang w:val="pt-BR"/>
        </w:rPr>
        <w:t xml:space="preserve">”: tem o significado previsto na Cláusula </w:t>
      </w:r>
      <w:r w:rsidR="00924FD4">
        <w:rPr>
          <w:lang w:val="pt-BR"/>
        </w:rPr>
        <w:fldChar w:fldCharType="begin"/>
      </w:r>
      <w:r w:rsidR="00924FD4">
        <w:rPr>
          <w:lang w:val="pt-BR"/>
        </w:rPr>
        <w:instrText xml:space="preserve"> REF _Ref114838197 \r \h </w:instrText>
      </w:r>
      <w:r w:rsidR="00924FD4">
        <w:rPr>
          <w:lang w:val="pt-BR"/>
        </w:rPr>
      </w:r>
      <w:r w:rsidR="00924FD4">
        <w:rPr>
          <w:lang w:val="pt-BR"/>
        </w:rPr>
        <w:fldChar w:fldCharType="separate"/>
      </w:r>
      <w:r w:rsidR="00192103">
        <w:rPr>
          <w:lang w:val="pt-BR"/>
        </w:rPr>
        <w:t>8.24.1</w:t>
      </w:r>
      <w:r w:rsidR="00924FD4">
        <w:rPr>
          <w:lang w:val="pt-BR"/>
        </w:rPr>
        <w:fldChar w:fldCharType="end"/>
      </w:r>
      <w:r w:rsidR="00924FD4">
        <w:rPr>
          <w:lang w:val="pt-BR"/>
        </w:rPr>
        <w:t xml:space="preserve"> </w:t>
      </w:r>
      <w:r w:rsidRPr="0066714C">
        <w:rPr>
          <w:lang w:val="pt-BR"/>
        </w:rPr>
        <w:t>abaixo;</w:t>
      </w:r>
      <w:r w:rsidR="00884D2E">
        <w:rPr>
          <w:lang w:val="pt-BR"/>
        </w:rPr>
        <w:t xml:space="preserve"> </w:t>
      </w:r>
    </w:p>
    <w:p w14:paraId="18186985" w14:textId="30F55444" w:rsidR="0066714C" w:rsidRPr="0066714C" w:rsidRDefault="0066714C" w:rsidP="00D60C47">
      <w:pPr>
        <w:pStyle w:val="Body"/>
        <w:widowControl w:val="0"/>
        <w:spacing w:before="140" w:after="0"/>
        <w:ind w:left="680"/>
        <w:rPr>
          <w:lang w:val="pt-BR"/>
        </w:rPr>
      </w:pPr>
      <w:r w:rsidRPr="0066714C">
        <w:rPr>
          <w:lang w:val="pt-BR"/>
        </w:rPr>
        <w:t>“</w:t>
      </w:r>
      <w:r w:rsidRPr="0066714C">
        <w:rPr>
          <w:b/>
          <w:lang w:val="pt-BR"/>
        </w:rPr>
        <w:t>Valor Nominal Unitário</w:t>
      </w:r>
      <w:r w:rsidRPr="0066714C">
        <w:rPr>
          <w:lang w:val="pt-BR"/>
        </w:rPr>
        <w:t xml:space="preserve">”: tem o significado previsto na Cláusula </w:t>
      </w:r>
      <w:r w:rsidRPr="0066714C">
        <w:rPr>
          <w:lang w:val="pt-BR"/>
        </w:rPr>
        <w:fldChar w:fldCharType="begin"/>
      </w:r>
      <w:r w:rsidRPr="0066714C">
        <w:rPr>
          <w:lang w:val="pt-BR"/>
        </w:rPr>
        <w:instrText xml:space="preserve"> REF  _Ref94083562 \h \p \r  \* MERGEFORMAT </w:instrText>
      </w:r>
      <w:r w:rsidRPr="0066714C">
        <w:rPr>
          <w:lang w:val="pt-BR"/>
        </w:rPr>
      </w:r>
      <w:r w:rsidRPr="0066714C">
        <w:rPr>
          <w:lang w:val="pt-BR"/>
        </w:rPr>
        <w:fldChar w:fldCharType="separate"/>
      </w:r>
      <w:r w:rsidR="00192103">
        <w:rPr>
          <w:lang w:val="pt-BR"/>
        </w:rPr>
        <w:t>8.7.1 abaixo</w:t>
      </w:r>
      <w:r w:rsidRPr="0066714C">
        <w:rPr>
          <w:lang w:val="pt-BR"/>
        </w:rPr>
        <w:fldChar w:fldCharType="end"/>
      </w:r>
      <w:r w:rsidRPr="0066714C">
        <w:rPr>
          <w:lang w:val="pt-BR"/>
        </w:rPr>
        <w:t>; e</w:t>
      </w:r>
      <w:r w:rsidR="00884D2E">
        <w:rPr>
          <w:lang w:val="pt-BR"/>
        </w:rPr>
        <w:t xml:space="preserve"> </w:t>
      </w:r>
    </w:p>
    <w:p w14:paraId="7B94C763" w14:textId="169FBEB3" w:rsidR="0066714C" w:rsidRDefault="0066714C" w:rsidP="00D60C47">
      <w:pPr>
        <w:pStyle w:val="Body"/>
        <w:widowControl w:val="0"/>
        <w:spacing w:before="140" w:after="0"/>
        <w:ind w:left="680"/>
        <w:rPr>
          <w:lang w:val="pt-BR"/>
        </w:rPr>
      </w:pPr>
      <w:r w:rsidRPr="0066714C">
        <w:rPr>
          <w:lang w:val="pt-BR"/>
        </w:rPr>
        <w:t>“</w:t>
      </w:r>
      <w:r w:rsidRPr="0066714C">
        <w:rPr>
          <w:b/>
          <w:lang w:val="pt-BR"/>
        </w:rPr>
        <w:t>Valor Total da Emissão</w:t>
      </w:r>
      <w:r w:rsidRPr="0066714C">
        <w:rPr>
          <w:lang w:val="pt-BR"/>
        </w:rPr>
        <w:t xml:space="preserve">”: tem o significado previsto na Cláusula </w:t>
      </w:r>
      <w:r w:rsidRPr="0066714C">
        <w:rPr>
          <w:lang w:val="pt-BR"/>
        </w:rPr>
        <w:fldChar w:fldCharType="begin"/>
      </w:r>
      <w:r w:rsidRPr="0066714C">
        <w:rPr>
          <w:lang w:val="pt-BR"/>
        </w:rPr>
        <w:instrText xml:space="preserve"> REF  _Ref94083622 \h \p \r  \* MERGEFORMAT </w:instrText>
      </w:r>
      <w:r w:rsidRPr="0066714C">
        <w:rPr>
          <w:lang w:val="pt-BR"/>
        </w:rPr>
      </w:r>
      <w:r w:rsidRPr="0066714C">
        <w:rPr>
          <w:lang w:val="pt-BR"/>
        </w:rPr>
        <w:fldChar w:fldCharType="separate"/>
      </w:r>
      <w:r w:rsidR="00192103">
        <w:rPr>
          <w:lang w:val="pt-BR"/>
        </w:rPr>
        <w:t>7.2.1 abaixo</w:t>
      </w:r>
      <w:r w:rsidRPr="0066714C">
        <w:rPr>
          <w:lang w:val="pt-BR"/>
        </w:rPr>
        <w:fldChar w:fldCharType="end"/>
      </w:r>
      <w:r w:rsidRPr="0066714C">
        <w:rPr>
          <w:lang w:val="pt-BR"/>
        </w:rPr>
        <w:t>.</w:t>
      </w:r>
      <w:r w:rsidR="00884D2E">
        <w:rPr>
          <w:lang w:val="pt-BR"/>
        </w:rPr>
        <w:t xml:space="preserve"> </w:t>
      </w:r>
    </w:p>
    <w:p w14:paraId="15B22A63" w14:textId="77777777" w:rsidR="0066714C" w:rsidRPr="0066714C" w:rsidRDefault="0066714C" w:rsidP="00870D97">
      <w:pPr>
        <w:pStyle w:val="Level1"/>
        <w:spacing w:before="140" w:after="0"/>
        <w:rPr>
          <w:rFonts w:cs="Arial"/>
        </w:rPr>
      </w:pPr>
      <w:bookmarkStart w:id="23" w:name="_Toc95931972"/>
      <w:bookmarkStart w:id="24" w:name="_Toc115089439"/>
      <w:r w:rsidRPr="0066714C">
        <w:rPr>
          <w:rFonts w:cs="Arial"/>
        </w:rPr>
        <w:t>AUTORIZAÇÃO</w:t>
      </w:r>
      <w:bookmarkEnd w:id="23"/>
      <w:bookmarkEnd w:id="24"/>
    </w:p>
    <w:p w14:paraId="6F10D088" w14:textId="5D940E32" w:rsidR="0066714C" w:rsidRPr="0066714C" w:rsidRDefault="0066714C" w:rsidP="00870D97">
      <w:pPr>
        <w:pStyle w:val="Level2"/>
        <w:keepNext/>
        <w:spacing w:before="140" w:after="0"/>
      </w:pPr>
      <w:bookmarkStart w:id="25" w:name="_Ref112161877"/>
      <w:r w:rsidRPr="0066714C">
        <w:t xml:space="preserve">A presente Escritura de Emissão de Debêntures é firmada com base na autorização </w:t>
      </w:r>
      <w:r w:rsidR="00C32896">
        <w:t>assembleia geral extraordinária da Companhia</w:t>
      </w:r>
      <w:r w:rsidRPr="0066714C">
        <w:t xml:space="preserve"> realizada em </w:t>
      </w:r>
      <w:r w:rsidR="00923D78">
        <w:t>30</w:t>
      </w:r>
      <w:r w:rsidRPr="0066714C">
        <w:t xml:space="preserve"> de </w:t>
      </w:r>
      <w:r w:rsidR="00FD643A">
        <w:t>setembro</w:t>
      </w:r>
      <w:r w:rsidRPr="0066714C">
        <w:t xml:space="preserve"> de 2022 (“</w:t>
      </w:r>
      <w:r w:rsidR="00C32896">
        <w:rPr>
          <w:b/>
        </w:rPr>
        <w:t>AGE</w:t>
      </w:r>
      <w:r w:rsidRPr="0066714C">
        <w:rPr>
          <w:b/>
        </w:rPr>
        <w:t xml:space="preserve"> Emissora</w:t>
      </w:r>
      <w:r w:rsidRPr="0066714C">
        <w:t xml:space="preserve">”), na qual </w:t>
      </w:r>
      <w:r w:rsidRPr="0066714C">
        <w:rPr>
          <w:b/>
          <w:bCs/>
        </w:rPr>
        <w:t>(i)</w:t>
      </w:r>
      <w:r w:rsidRPr="0066714C">
        <w:t xml:space="preserve"> foram aprovados os termos e </w:t>
      </w:r>
      <w:r w:rsidR="008A1A20" w:rsidRPr="0066714C">
        <w:t>condições</w:t>
      </w:r>
      <w:r w:rsidRPr="0066714C">
        <w:t xml:space="preserve"> da Emissão de Debêntures, nos termos do artigo 59, §1º, da </w:t>
      </w:r>
      <w:r w:rsidRPr="0066714C">
        <w:rPr>
          <w:bCs/>
        </w:rPr>
        <w:t>Lei das Sociedades por Ações</w:t>
      </w:r>
      <w:r w:rsidR="006E7CCF">
        <w:rPr>
          <w:bCs/>
        </w:rPr>
        <w:t xml:space="preserve">, </w:t>
      </w:r>
      <w:r w:rsidR="006E7CCF">
        <w:t xml:space="preserve">bem como a outorga, pela Emissora, da </w:t>
      </w:r>
      <w:r w:rsidR="006E7CCF" w:rsidRPr="00870D97">
        <w:t>Cessão Fiduciária</w:t>
      </w:r>
      <w:r w:rsidR="009D283A">
        <w:t xml:space="preserve"> 2ª Emissão</w:t>
      </w:r>
      <w:r w:rsidRPr="00870D97">
        <w:t>;</w:t>
      </w:r>
      <w:r w:rsidRPr="0066714C">
        <w:t xml:space="preserve"> e </w:t>
      </w:r>
      <w:r w:rsidRPr="0066714C">
        <w:rPr>
          <w:b/>
          <w:bCs/>
        </w:rPr>
        <w:t>(ii)</w:t>
      </w:r>
      <w:r w:rsidRPr="0066714C">
        <w:t> a diretoria da Emissora foi autorizada a praticar todos os atos necessários à efetivação das deliberações ali consubstanciadas, abrangendo a celebração de todos os documentos necessários à concretização da Emissão das Debêntures</w:t>
      </w:r>
      <w:r w:rsidR="006E7CCF">
        <w:t xml:space="preserve"> e da Cessão Fiduciária</w:t>
      </w:r>
      <w:bookmarkEnd w:id="25"/>
      <w:r w:rsidR="0022090C">
        <w:t xml:space="preserve"> 2ª Emissão</w:t>
      </w:r>
      <w:r w:rsidR="00290E57">
        <w:t>.</w:t>
      </w:r>
      <w:r w:rsidR="003974CC">
        <w:rPr>
          <w:i/>
          <w:iCs/>
        </w:rPr>
        <w:t xml:space="preserve"> </w:t>
      </w:r>
    </w:p>
    <w:p w14:paraId="731CF6ED" w14:textId="77777777" w:rsidR="0066714C" w:rsidRPr="0066714C" w:rsidRDefault="0066714C" w:rsidP="00C32896">
      <w:pPr>
        <w:pStyle w:val="Level1"/>
        <w:spacing w:before="140" w:after="0"/>
        <w:rPr>
          <w:rFonts w:cs="Arial"/>
        </w:rPr>
      </w:pPr>
      <w:bookmarkStart w:id="26" w:name="_Ref86342004"/>
      <w:bookmarkStart w:id="27" w:name="_Ref86342023"/>
      <w:bookmarkStart w:id="28" w:name="_Toc95931973"/>
      <w:bookmarkStart w:id="29" w:name="_Toc115089440"/>
      <w:r w:rsidRPr="0066714C">
        <w:rPr>
          <w:rFonts w:cs="Arial"/>
        </w:rPr>
        <w:t>REQUISITOS</w:t>
      </w:r>
      <w:bookmarkEnd w:id="26"/>
      <w:bookmarkEnd w:id="27"/>
      <w:bookmarkEnd w:id="28"/>
      <w:bookmarkEnd w:id="29"/>
    </w:p>
    <w:p w14:paraId="3939D650" w14:textId="77777777" w:rsidR="0066714C" w:rsidRPr="0066714C" w:rsidRDefault="0066714C" w:rsidP="00C32896">
      <w:pPr>
        <w:pStyle w:val="Body"/>
        <w:keepNext/>
        <w:spacing w:before="140" w:after="0"/>
        <w:ind w:left="680"/>
        <w:rPr>
          <w:lang w:val="pt-BR"/>
        </w:rPr>
      </w:pPr>
      <w:r w:rsidRPr="0066714C">
        <w:rPr>
          <w:lang w:val="pt-BR"/>
        </w:rPr>
        <w:t>A Emissão das Debêntures será realizada com observância dos requisitos abaixo indicados:</w:t>
      </w:r>
    </w:p>
    <w:p w14:paraId="7ADF8A69" w14:textId="77777777" w:rsidR="0066714C" w:rsidRPr="0066714C" w:rsidRDefault="0066714C" w:rsidP="00C32896">
      <w:pPr>
        <w:pStyle w:val="Level2"/>
        <w:keepNext/>
        <w:spacing w:before="140" w:after="0"/>
        <w:rPr>
          <w:b/>
        </w:rPr>
      </w:pPr>
      <w:bookmarkStart w:id="30" w:name="_Ref94007224"/>
      <w:r w:rsidRPr="0066714C">
        <w:rPr>
          <w:b/>
          <w:szCs w:val="20"/>
        </w:rPr>
        <w:t>Dispensa de Registro na CVM e na ANBIMA</w:t>
      </w:r>
      <w:bookmarkEnd w:id="30"/>
    </w:p>
    <w:p w14:paraId="6CCDC5B1" w14:textId="4EEBF62D" w:rsidR="0066714C" w:rsidRPr="0066714C" w:rsidRDefault="0066714C" w:rsidP="0066714C">
      <w:pPr>
        <w:pStyle w:val="Level3"/>
        <w:widowControl w:val="0"/>
        <w:tabs>
          <w:tab w:val="clear" w:pos="1874"/>
        </w:tabs>
        <w:spacing w:before="140" w:after="0"/>
      </w:pPr>
      <w:bookmarkStart w:id="31" w:name="_Ref94648230"/>
      <w:r w:rsidRPr="0066714C">
        <w:t xml:space="preserve">A Emissão de Debêntures não será objeto de registro pela CVM ou pela </w:t>
      </w:r>
      <w:r w:rsidRPr="0066714C">
        <w:rPr>
          <w:rFonts w:eastAsia="Arial"/>
          <w:bCs/>
          <w:lang w:eastAsia="en-GB"/>
        </w:rPr>
        <w:t>ANBIMA</w:t>
      </w:r>
      <w:r w:rsidRPr="0066714C">
        <w:t xml:space="preserve">, uma vez que as Debêntures serão objeto de colocação privada, sem a intermediação de instituições integrantes do sistema de distribuição de valores mobiliários, ou qualquer esforço de colocação perante investidores indeterminados, observado o disposto na Cláusula </w:t>
      </w:r>
      <w:r w:rsidRPr="0066714C">
        <w:fldChar w:fldCharType="begin"/>
      </w:r>
      <w:r w:rsidRPr="0066714C">
        <w:instrText xml:space="preserve"> REF  _Ref94007205 \h \p \r  \* MERGEFORMAT </w:instrText>
      </w:r>
      <w:r w:rsidRPr="0066714C">
        <w:fldChar w:fldCharType="separate"/>
      </w:r>
      <w:r w:rsidR="00192103">
        <w:t>3.4 abaixo</w:t>
      </w:r>
      <w:r w:rsidRPr="0066714C">
        <w:fldChar w:fldCharType="end"/>
      </w:r>
      <w:r w:rsidRPr="0066714C">
        <w:rPr>
          <w:rFonts w:eastAsia="Arial"/>
          <w:lang w:eastAsia="en-GB"/>
        </w:rPr>
        <w:t>.</w:t>
      </w:r>
      <w:bookmarkEnd w:id="31"/>
      <w:r w:rsidR="00CA5A8C">
        <w:rPr>
          <w:rFonts w:eastAsia="Arial"/>
          <w:lang w:eastAsia="en-GB"/>
        </w:rPr>
        <w:t xml:space="preserve"> </w:t>
      </w:r>
    </w:p>
    <w:p w14:paraId="2D2618B4" w14:textId="13602F7E" w:rsidR="0066714C" w:rsidRPr="0066714C" w:rsidRDefault="0066714C" w:rsidP="00870D97">
      <w:pPr>
        <w:pStyle w:val="Level2"/>
        <w:keepNext/>
        <w:spacing w:before="140" w:after="0"/>
        <w:rPr>
          <w:b/>
        </w:rPr>
      </w:pPr>
      <w:r w:rsidRPr="0066714C">
        <w:rPr>
          <w:b/>
        </w:rPr>
        <w:t xml:space="preserve">Arquivamento da Ata de </w:t>
      </w:r>
      <w:r w:rsidR="00C32896">
        <w:rPr>
          <w:b/>
        </w:rPr>
        <w:t>AGE</w:t>
      </w:r>
      <w:r w:rsidRPr="0066714C">
        <w:rPr>
          <w:b/>
        </w:rPr>
        <w:t xml:space="preserve"> Emissora na JUCEPAR e Publicação da Ata de </w:t>
      </w:r>
      <w:r w:rsidR="00C32896">
        <w:rPr>
          <w:b/>
        </w:rPr>
        <w:t xml:space="preserve">AGE </w:t>
      </w:r>
      <w:r w:rsidRPr="0066714C">
        <w:rPr>
          <w:b/>
        </w:rPr>
        <w:t>Emissora no Jornal de Publicação da Emissora</w:t>
      </w:r>
      <w:r w:rsidR="00C32896">
        <w:rPr>
          <w:b/>
        </w:rPr>
        <w:t xml:space="preserve"> </w:t>
      </w:r>
    </w:p>
    <w:p w14:paraId="298E7F8B" w14:textId="107637AC" w:rsidR="0066714C" w:rsidRPr="0066714C" w:rsidRDefault="0066714C" w:rsidP="00870D97">
      <w:pPr>
        <w:pStyle w:val="Level3"/>
        <w:keepNext/>
        <w:tabs>
          <w:tab w:val="clear" w:pos="1874"/>
        </w:tabs>
        <w:spacing w:before="140" w:after="0"/>
      </w:pPr>
      <w:bookmarkStart w:id="32" w:name="_Hlk89360360"/>
      <w:r w:rsidRPr="0066714C">
        <w:t>A ata d</w:t>
      </w:r>
      <w:r w:rsidR="00C32896">
        <w:t>e</w:t>
      </w:r>
      <w:r w:rsidRPr="0066714C">
        <w:t xml:space="preserve"> </w:t>
      </w:r>
      <w:r w:rsidR="00C32896">
        <w:t>AGE</w:t>
      </w:r>
      <w:r w:rsidRPr="0066714C">
        <w:t xml:space="preserve"> Emissora deverá ser </w:t>
      </w:r>
      <w:r w:rsidRPr="0066714C">
        <w:rPr>
          <w:b/>
          <w:bCs/>
        </w:rPr>
        <w:t>(i)</w:t>
      </w:r>
      <w:r w:rsidRPr="0066714C">
        <w:t> protocolada, em até 2 (dois) Dias Úteis (conforme definidos abaixo) contados da assinatura da ata d</w:t>
      </w:r>
      <w:r w:rsidR="00C32896">
        <w:t>e</w:t>
      </w:r>
      <w:r w:rsidRPr="0066714C">
        <w:t xml:space="preserve"> </w:t>
      </w:r>
      <w:r w:rsidR="00C32896">
        <w:t>AGE</w:t>
      </w:r>
      <w:r w:rsidRPr="0066714C">
        <w:t xml:space="preserve"> Emissora, e devidamente arquivada na JUCEPAR; e </w:t>
      </w:r>
      <w:r w:rsidRPr="0066714C">
        <w:rPr>
          <w:b/>
          <w:bCs/>
        </w:rPr>
        <w:t>(ii)</w:t>
      </w:r>
      <w:r w:rsidRPr="0066714C">
        <w:t> publicada no jornal “</w:t>
      </w:r>
      <w:r w:rsidRPr="0066714C">
        <w:rPr>
          <w:bCs/>
          <w:i/>
          <w:iCs/>
        </w:rPr>
        <w:t>Bem Paraná</w:t>
      </w:r>
      <w:r w:rsidRPr="0066714C">
        <w:t>” (“</w:t>
      </w:r>
      <w:r w:rsidRPr="0066714C">
        <w:rPr>
          <w:b/>
          <w:bCs/>
        </w:rPr>
        <w:t>Jornal de Publicação da Emissora</w:t>
      </w:r>
      <w:r w:rsidRPr="0066714C">
        <w:t xml:space="preserve">”), com divulgação simultânea da sua íntegra na página do referido jornal na internet, com a devida certificação digital da autenticidade do documento mantido na página própria emitida por autoridade certificadora credenciada no âmbito da Infraestrutura de Chaves Públicas Brasileiras (ICP-Brasil), </w:t>
      </w:r>
      <w:r w:rsidRPr="0066714C">
        <w:rPr>
          <w:szCs w:val="20"/>
        </w:rPr>
        <w:t xml:space="preserve">nos termos do artigo 62, inciso I, </w:t>
      </w:r>
      <w:bookmarkStart w:id="33" w:name="_Hlk67930379"/>
      <w:r w:rsidRPr="0066714C">
        <w:rPr>
          <w:szCs w:val="20"/>
        </w:rPr>
        <w:t xml:space="preserve">e do artigo 289, inciso I, </w:t>
      </w:r>
      <w:bookmarkEnd w:id="33"/>
      <w:r w:rsidRPr="0066714C">
        <w:rPr>
          <w:szCs w:val="20"/>
        </w:rPr>
        <w:t>da Lei das Sociedades por Ações e observado o disposto na Cláusula </w:t>
      </w:r>
      <w:r w:rsidRPr="0066714C">
        <w:rPr>
          <w:szCs w:val="20"/>
        </w:rPr>
        <w:fldChar w:fldCharType="begin"/>
      </w:r>
      <w:r w:rsidRPr="0066714C">
        <w:rPr>
          <w:szCs w:val="20"/>
        </w:rPr>
        <w:instrText xml:space="preserve"> REF  _Ref86366072 \h \p \r  \* MERGEFORMAT </w:instrText>
      </w:r>
      <w:r w:rsidRPr="0066714C">
        <w:rPr>
          <w:szCs w:val="20"/>
        </w:rPr>
      </w:r>
      <w:r w:rsidRPr="0066714C">
        <w:rPr>
          <w:szCs w:val="20"/>
        </w:rPr>
        <w:fldChar w:fldCharType="separate"/>
      </w:r>
      <w:r w:rsidR="00192103">
        <w:rPr>
          <w:szCs w:val="20"/>
        </w:rPr>
        <w:t>8.23.1 abaixo</w:t>
      </w:r>
      <w:r w:rsidRPr="0066714C">
        <w:rPr>
          <w:szCs w:val="20"/>
        </w:rPr>
        <w:fldChar w:fldCharType="end"/>
      </w:r>
      <w:r w:rsidRPr="0066714C">
        <w:t>, sendo certo que a sua publicação deverá ocorrer previamente à subscrição e integralização das Debêntures.</w:t>
      </w:r>
      <w:r w:rsidR="00C32896">
        <w:t xml:space="preserve"> </w:t>
      </w:r>
    </w:p>
    <w:p w14:paraId="5ABFBC47" w14:textId="5E979D1F" w:rsidR="0066714C" w:rsidRPr="0066714C" w:rsidRDefault="0066714C" w:rsidP="00870D97">
      <w:pPr>
        <w:pStyle w:val="Level2"/>
        <w:widowControl w:val="0"/>
        <w:spacing w:before="140" w:after="0"/>
        <w:rPr>
          <w:b/>
        </w:rPr>
      </w:pPr>
      <w:bookmarkStart w:id="34" w:name="_Ref89435670"/>
      <w:bookmarkEnd w:id="32"/>
      <w:r w:rsidRPr="0066714C">
        <w:rPr>
          <w:b/>
        </w:rPr>
        <w:t xml:space="preserve">Inscrição desta Escritura de Emissão de Debêntures </w:t>
      </w:r>
      <w:bookmarkStart w:id="35" w:name="_Hlk71652878"/>
      <w:r w:rsidRPr="0066714C">
        <w:rPr>
          <w:b/>
        </w:rPr>
        <w:t>e seus Eventuais Aditamentos</w:t>
      </w:r>
      <w:bookmarkEnd w:id="35"/>
      <w:r w:rsidRPr="0066714C">
        <w:rPr>
          <w:b/>
        </w:rPr>
        <w:t xml:space="preserve"> na JUCEPAR</w:t>
      </w:r>
      <w:bookmarkEnd w:id="34"/>
      <w:r w:rsidR="00B34A33">
        <w:rPr>
          <w:b/>
        </w:rPr>
        <w:t xml:space="preserve"> </w:t>
      </w:r>
    </w:p>
    <w:p w14:paraId="08A6E642" w14:textId="679BCE0F" w:rsidR="0066714C" w:rsidRPr="0066714C" w:rsidRDefault="0066714C" w:rsidP="00222048">
      <w:pPr>
        <w:pStyle w:val="Level3"/>
        <w:tabs>
          <w:tab w:val="clear" w:pos="1874"/>
        </w:tabs>
        <w:spacing w:before="140" w:after="0"/>
        <w:ind w:left="1360" w:hanging="680"/>
      </w:pPr>
      <w:bookmarkStart w:id="36" w:name="_Ref86339115"/>
      <w:r w:rsidRPr="0066714C">
        <w:lastRenderedPageBreak/>
        <w:t xml:space="preserve">Esta Escritura de Emissão de Debêntures </w:t>
      </w:r>
      <w:bookmarkStart w:id="37" w:name="_Hlk89360392"/>
      <w:r w:rsidRPr="0066714C">
        <w:t xml:space="preserve">e seus eventuais aditamentos serão inscritos </w:t>
      </w:r>
      <w:bookmarkEnd w:id="37"/>
      <w:r w:rsidRPr="0066714C">
        <w:t xml:space="preserve">na JUCEPAR, nos termos do </w:t>
      </w:r>
      <w:r w:rsidRPr="0066714C">
        <w:rPr>
          <w:szCs w:val="20"/>
        </w:rPr>
        <w:t>artigo 62, inciso II e §3º, da Lei das Sociedades por Ações</w:t>
      </w:r>
      <w:r w:rsidRPr="0066714C">
        <w:t>. A Emissora deverá realizar o protocolo desta Escritura de Emissão de Debêntures e de seus eventuais aditamentos na JUCEPAR em até 5 (cinco) Dias Úteis a contar da respectiva assinatura e enviar 1 (uma) via original ou 1 (uma) via eletrônica (PDF), contendo a chancela digital da JUCEPAR, caso aplicável, desta Escritura de Emissão de Debêntures e seus eventuais aditamentos</w:t>
      </w:r>
      <w:r w:rsidRPr="0066714C">
        <w:rPr>
          <w:szCs w:val="20"/>
        </w:rPr>
        <w:t>, devidamente inscritos ou averbados, conforme o caso, na JUCEPAR</w:t>
      </w:r>
      <w:r w:rsidRPr="0066714C">
        <w:t xml:space="preserve"> ao Debenturista e ao Agente Fiduciário dos CRI em até 5 (cinco) Dias Úteis contados da obtenção do respectivo registro.</w:t>
      </w:r>
      <w:bookmarkEnd w:id="36"/>
      <w:r w:rsidR="00B0419B">
        <w:t xml:space="preserve"> </w:t>
      </w:r>
    </w:p>
    <w:p w14:paraId="6A95794D" w14:textId="77777777" w:rsidR="0066714C" w:rsidRPr="0066714C" w:rsidRDefault="0066714C" w:rsidP="00D809F4">
      <w:pPr>
        <w:pStyle w:val="Level2"/>
        <w:keepNext/>
        <w:spacing w:before="140" w:after="0"/>
        <w:rPr>
          <w:b/>
        </w:rPr>
      </w:pPr>
      <w:bookmarkStart w:id="38" w:name="_Ref94007205"/>
      <w:r w:rsidRPr="0066714C">
        <w:rPr>
          <w:b/>
        </w:rPr>
        <w:t>Colocação</w:t>
      </w:r>
      <w:bookmarkEnd w:id="38"/>
    </w:p>
    <w:p w14:paraId="035B693A" w14:textId="6B656956" w:rsidR="0066714C" w:rsidRPr="0066714C" w:rsidRDefault="0066714C" w:rsidP="00574143">
      <w:pPr>
        <w:pStyle w:val="Level3"/>
        <w:keepNext/>
        <w:tabs>
          <w:tab w:val="clear" w:pos="1874"/>
        </w:tabs>
        <w:spacing w:before="140" w:after="0"/>
      </w:pPr>
      <w:r w:rsidRPr="0066714C">
        <w:t xml:space="preserve">As Debêntures serão objeto de colocação privada, sem a intermediação de instituições integrantes do sistema de distribuição de valores mobiliários, não estando sujeitas, portanto, ao registro de emissão perante a CVM de que trata o artigo 19 da Lei do Mercado de Valores Mobiliários, e ao registro perante a ANBIMA, conforme previsto na Cláusula </w:t>
      </w:r>
      <w:r w:rsidRPr="0066714C">
        <w:fldChar w:fldCharType="begin"/>
      </w:r>
      <w:r w:rsidRPr="0066714C">
        <w:instrText xml:space="preserve"> REF  _Ref94007224 \h \p \r  \* MERGEFORMAT </w:instrText>
      </w:r>
      <w:r w:rsidRPr="0066714C">
        <w:fldChar w:fldCharType="separate"/>
      </w:r>
      <w:r w:rsidR="00192103">
        <w:t>3.1 acima</w:t>
      </w:r>
      <w:r w:rsidRPr="0066714C">
        <w:fldChar w:fldCharType="end"/>
      </w:r>
      <w:r w:rsidRPr="0066714C">
        <w:t>.</w:t>
      </w:r>
      <w:r w:rsidR="00B34A33">
        <w:t xml:space="preserve"> </w:t>
      </w:r>
    </w:p>
    <w:p w14:paraId="64E078E9" w14:textId="3B5CC543" w:rsidR="0066714C" w:rsidRPr="0066714C" w:rsidRDefault="0066714C" w:rsidP="0066714C">
      <w:pPr>
        <w:pStyle w:val="Level2"/>
        <w:widowControl w:val="0"/>
        <w:spacing w:before="140" w:after="0"/>
        <w:rPr>
          <w:b/>
        </w:rPr>
      </w:pPr>
      <w:r w:rsidRPr="0066714C">
        <w:rPr>
          <w:b/>
        </w:rPr>
        <w:t>Negociação</w:t>
      </w:r>
      <w:r w:rsidR="00234769">
        <w:rPr>
          <w:b/>
        </w:rPr>
        <w:t xml:space="preserve"> </w:t>
      </w:r>
    </w:p>
    <w:p w14:paraId="1BED0CCC" w14:textId="0025996E" w:rsidR="00903162" w:rsidRDefault="00903162" w:rsidP="00870D97">
      <w:pPr>
        <w:pStyle w:val="Level3"/>
        <w:tabs>
          <w:tab w:val="clear" w:pos="1874"/>
        </w:tabs>
        <w:spacing w:before="140" w:after="0"/>
        <w:ind w:left="1360" w:hanging="680"/>
      </w:pPr>
      <w:r w:rsidRPr="007A750B">
        <w:t>As transferências das Debêntures serão registradas pela Emissora em Livro de Registro de Debêntures, desde que realizadas em conformidade com esta Escritura</w:t>
      </w:r>
      <w:r w:rsidR="00924FD4">
        <w:t xml:space="preserve"> de Emissão de Debêntures</w:t>
      </w:r>
      <w:r w:rsidRPr="007A750B">
        <w:t xml:space="preserve">. A Emissora compromete-se a fornecer cópias </w:t>
      </w:r>
      <w:r w:rsidR="00AB5BA0">
        <w:t>digitais</w:t>
      </w:r>
      <w:r w:rsidRPr="007A750B">
        <w:t xml:space="preserve"> do Livro de Registro de Debêntures ao Debenturista até a primeira Data de Integralização, conforme abaixo definido, registrados na JUCEPAR e sempre que solicitado pelo Debenturista, para fins de comprovação de titularidade</w:t>
      </w:r>
      <w:r w:rsidR="00924FD4">
        <w:t xml:space="preserve">. </w:t>
      </w:r>
    </w:p>
    <w:p w14:paraId="3D91BB08" w14:textId="5902F40B" w:rsidR="00903162" w:rsidRPr="00D809F4" w:rsidRDefault="00903162" w:rsidP="00870D97">
      <w:pPr>
        <w:pStyle w:val="Level3"/>
        <w:tabs>
          <w:tab w:val="clear" w:pos="1874"/>
        </w:tabs>
        <w:spacing w:before="140" w:after="0"/>
        <w:ind w:left="1360" w:hanging="680"/>
      </w:pPr>
      <w:r w:rsidRPr="007A750B">
        <w:t>Para todos os fins legais, as Debêntures serão adquiridas mediante a assinatura de boletim de subscrição das Debêntures</w:t>
      </w:r>
      <w:r w:rsidR="00924FD4">
        <w:t xml:space="preserve">. </w:t>
      </w:r>
    </w:p>
    <w:p w14:paraId="128B6E3F" w14:textId="3D7BCA6E" w:rsidR="0066714C" w:rsidRPr="00D809F4" w:rsidRDefault="00903162" w:rsidP="00870D97">
      <w:pPr>
        <w:pStyle w:val="Level3"/>
        <w:tabs>
          <w:tab w:val="clear" w:pos="1874"/>
        </w:tabs>
        <w:spacing w:before="140" w:after="0"/>
        <w:ind w:left="1360" w:hanging="680"/>
      </w:pPr>
      <w:r w:rsidRPr="007A750B">
        <w:t>A Securitizadora não poderá transferir as Debêntures a terceiros, exceto conforme permitido nos termos do Termo de Securitização</w:t>
      </w:r>
      <w:r>
        <w:t xml:space="preserve">. </w:t>
      </w:r>
    </w:p>
    <w:p w14:paraId="0869E02D" w14:textId="43A5243F" w:rsidR="00854E0B" w:rsidRDefault="00CA5A8C" w:rsidP="00854E0B">
      <w:pPr>
        <w:pStyle w:val="Level2"/>
        <w:widowControl w:val="0"/>
        <w:spacing w:before="140" w:after="0"/>
        <w:rPr>
          <w:b/>
          <w:bCs/>
        </w:rPr>
      </w:pPr>
      <w:r w:rsidRPr="00E22B32">
        <w:rPr>
          <w:b/>
        </w:rPr>
        <w:t>Constituição da Garantia Fidejussória</w:t>
      </w:r>
      <w:r w:rsidR="00234769">
        <w:rPr>
          <w:b/>
        </w:rPr>
        <w:t xml:space="preserve"> </w:t>
      </w:r>
    </w:p>
    <w:p w14:paraId="692B5191" w14:textId="022610A5" w:rsidR="00CA5A8C" w:rsidRPr="00870D97" w:rsidRDefault="00CA5A8C" w:rsidP="00870D97">
      <w:pPr>
        <w:pStyle w:val="Level3"/>
        <w:spacing w:before="120" w:after="120"/>
        <w:ind w:left="1360" w:hanging="680"/>
      </w:pPr>
      <w:bookmarkStart w:id="39" w:name="_Ref112878903"/>
      <w:r w:rsidRPr="00870D97">
        <w:t>Em virtude da Fiança (conforme abaixo definido) prestada pelos Fiadores por meio deste instrumento, esta Escritura</w:t>
      </w:r>
      <w:r w:rsidR="006E41E9">
        <w:t xml:space="preserve"> de Emissão de Debêntures</w:t>
      </w:r>
      <w:r w:rsidRPr="00870D97">
        <w:t xml:space="preserve"> e seus eventuais aditamentos serão devidamente registrados no competente Cartório de Registro de Títulos e Documentos da circunscrição em que se localiza o domicílio das Partes, quais sejam: (i) na cidade de Paranaguá, Estado do Paraná, (ii) na cidade de Curitiba, Estado do Paraná, (iii) na cidade de Cascavel, no Estado do Paraná; e (iv) na cidade de São Paulo, Estado de São Paulo (“</w:t>
      </w:r>
      <w:r w:rsidRPr="006E41E9">
        <w:rPr>
          <w:b/>
          <w:bCs/>
        </w:rPr>
        <w:t>Cartórios RTD</w:t>
      </w:r>
      <w:r w:rsidRPr="00870D97">
        <w:t>”), em até 20 (vinte) dias contados da celebração deste Contrato e em até 5 (cinco) Dias Úteis de quaisquer eventuais aditamentos a esta Escritura de Emissão</w:t>
      </w:r>
      <w:r w:rsidR="00DA57BE">
        <w:t xml:space="preserve"> de Debêntures</w:t>
      </w:r>
      <w:r w:rsidRPr="00870D97">
        <w:t>, nos termos da Lei nº 6.015, de 31 de dezembro de 1973, conforme alterada, observado que esta Escritura</w:t>
      </w:r>
      <w:r w:rsidR="00DA57BE">
        <w:t xml:space="preserve"> de Emissão de Debêntures</w:t>
      </w:r>
      <w:r w:rsidRPr="00870D97">
        <w:t xml:space="preserve"> deverá ser registrada nos Cartórios RTD antes da Data da Primeira Integralização (conforme abaixo definida).</w:t>
      </w:r>
      <w:bookmarkEnd w:id="39"/>
    </w:p>
    <w:p w14:paraId="107BBD61" w14:textId="3806C229" w:rsidR="00854E0B" w:rsidRPr="00870D97" w:rsidRDefault="006E41E9" w:rsidP="00CA5A8C">
      <w:pPr>
        <w:pStyle w:val="Level3"/>
        <w:widowControl w:val="0"/>
        <w:tabs>
          <w:tab w:val="clear" w:pos="1874"/>
        </w:tabs>
        <w:spacing w:before="140" w:after="0"/>
        <w:rPr>
          <w:b/>
          <w:bCs/>
        </w:rPr>
      </w:pPr>
      <w:r w:rsidRPr="00E22B32">
        <w:t>A Emissora compromete-se a enviar à Securitizadora, 1 (uma) via original desta Escritura de Emissão</w:t>
      </w:r>
      <w:r w:rsidR="005406EB">
        <w:t xml:space="preserve"> de Debêntures</w:t>
      </w:r>
      <w:r w:rsidRPr="00E22B32">
        <w:t xml:space="preserve"> e eventuais aditamentos, devidamente registrados no Cartório RTD, no prazo de até 5 (cinco) Dias Úteis contados da data de obtenção dos referidos registros</w:t>
      </w:r>
      <w:r w:rsidR="00DA57BE">
        <w:t xml:space="preserve">. </w:t>
      </w:r>
    </w:p>
    <w:p w14:paraId="7B79504E" w14:textId="499B517E" w:rsidR="00DA57BE" w:rsidRDefault="0096460B" w:rsidP="00DA57BE">
      <w:pPr>
        <w:pStyle w:val="Level2"/>
        <w:widowControl w:val="0"/>
        <w:spacing w:before="140" w:after="0"/>
        <w:rPr>
          <w:b/>
          <w:bCs/>
        </w:rPr>
      </w:pPr>
      <w:r>
        <w:rPr>
          <w:b/>
          <w:bCs/>
        </w:rPr>
        <w:lastRenderedPageBreak/>
        <w:t xml:space="preserve">Constituição da </w:t>
      </w:r>
      <w:r w:rsidR="00DA57BE">
        <w:rPr>
          <w:b/>
          <w:bCs/>
        </w:rPr>
        <w:t>Cessão Fiduciária</w:t>
      </w:r>
      <w:r w:rsidR="009D283A">
        <w:rPr>
          <w:b/>
          <w:bCs/>
        </w:rPr>
        <w:t xml:space="preserve"> 2ª Emissão</w:t>
      </w:r>
    </w:p>
    <w:p w14:paraId="3F57D668" w14:textId="52F7339D" w:rsidR="00DA57BE" w:rsidRPr="00870D97" w:rsidRDefault="00DA57BE" w:rsidP="00DA57BE">
      <w:pPr>
        <w:pStyle w:val="Level3"/>
        <w:spacing w:before="120" w:after="120"/>
        <w:ind w:left="1360" w:hanging="680"/>
        <w:rPr>
          <w:b/>
          <w:bCs/>
        </w:rPr>
      </w:pPr>
      <w:r w:rsidRPr="00E22B32">
        <w:t>Nos termos do artigo 62, inciso III, da Lei das Sociedades por Ações, observado o disposto na Cláusula</w:t>
      </w:r>
      <w:r>
        <w:t xml:space="preserve"> </w:t>
      </w:r>
      <w:r w:rsidR="00583E71">
        <w:rPr>
          <w:highlight w:val="yellow"/>
        </w:rPr>
        <w:fldChar w:fldCharType="begin"/>
      </w:r>
      <w:r w:rsidR="00583E71">
        <w:instrText xml:space="preserve"> REF _Ref112883344 \r \h </w:instrText>
      </w:r>
      <w:r w:rsidR="00583E71">
        <w:rPr>
          <w:highlight w:val="yellow"/>
        </w:rPr>
      </w:r>
      <w:r w:rsidR="00583E71">
        <w:rPr>
          <w:highlight w:val="yellow"/>
        </w:rPr>
        <w:fldChar w:fldCharType="separate"/>
      </w:r>
      <w:r w:rsidR="00192103">
        <w:t>7.4.2</w:t>
      </w:r>
      <w:r w:rsidR="00583E71">
        <w:rPr>
          <w:highlight w:val="yellow"/>
        </w:rPr>
        <w:fldChar w:fldCharType="end"/>
      </w:r>
      <w:r w:rsidRPr="00E22B32">
        <w:t>,</w:t>
      </w:r>
      <w:r w:rsidR="00E92985">
        <w:t xml:space="preserve"> a </w:t>
      </w:r>
      <w:bookmarkStart w:id="40" w:name="_Hlk88230955"/>
      <w:r w:rsidRPr="00E22B32">
        <w:t>Cessão Fiduciária</w:t>
      </w:r>
      <w:bookmarkEnd w:id="40"/>
      <w:r w:rsidR="009D283A">
        <w:t xml:space="preserve"> 2ª Emissão</w:t>
      </w:r>
      <w:r w:rsidR="00C02925">
        <w:t xml:space="preserve"> </w:t>
      </w:r>
      <w:r w:rsidRPr="00E22B32">
        <w:t>será formalizada nos termos d</w:t>
      </w:r>
      <w:bookmarkStart w:id="41" w:name="_Hlk85154631"/>
      <w:r w:rsidR="00B06998">
        <w:t xml:space="preserve">o </w:t>
      </w:r>
      <w:r w:rsidRPr="00870D97">
        <w:t>Contrato de Cessão Fiduciária</w:t>
      </w:r>
      <w:bookmarkEnd w:id="41"/>
      <w:r w:rsidR="009D283A">
        <w:t xml:space="preserve"> 2ª Emissão</w:t>
      </w:r>
      <w:r w:rsidRPr="00E22B32">
        <w:t>.</w:t>
      </w:r>
      <w:r w:rsidR="00234769">
        <w:t xml:space="preserve"> </w:t>
      </w:r>
    </w:p>
    <w:p w14:paraId="15BB711F" w14:textId="6776348B" w:rsidR="00945912" w:rsidRPr="00870D97" w:rsidRDefault="00945912" w:rsidP="00DA57BE">
      <w:pPr>
        <w:pStyle w:val="Level3"/>
        <w:spacing w:before="120" w:after="120"/>
        <w:ind w:left="1360" w:hanging="680"/>
        <w:rPr>
          <w:b/>
          <w:bCs/>
        </w:rPr>
      </w:pPr>
      <w:bookmarkStart w:id="42" w:name="_Ref114607121"/>
      <w:r w:rsidRPr="00E22B32">
        <w:t xml:space="preserve">A </w:t>
      </w:r>
      <w:r>
        <w:t>Cessão Fiduciária</w:t>
      </w:r>
      <w:r w:rsidR="009D283A">
        <w:t xml:space="preserve"> 2ª Emissão</w:t>
      </w:r>
      <w:r>
        <w:t xml:space="preserve"> </w:t>
      </w:r>
      <w:r w:rsidRPr="00E22B32">
        <w:t>referida acima ser</w:t>
      </w:r>
      <w:r>
        <w:t>á constituída</w:t>
      </w:r>
      <w:r w:rsidRPr="00E22B32">
        <w:t xml:space="preserve"> por meio do registro e averbaç</w:t>
      </w:r>
      <w:r>
        <w:t>ão</w:t>
      </w:r>
      <w:r w:rsidRPr="00E22B32">
        <w:t xml:space="preserve"> determinad</w:t>
      </w:r>
      <w:r>
        <w:t xml:space="preserve">a </w:t>
      </w:r>
      <w:r w:rsidRPr="00E22B32">
        <w:t>no âmbito do referido instrumento</w:t>
      </w:r>
      <w:r>
        <w:t>.</w:t>
      </w:r>
      <w:bookmarkEnd w:id="42"/>
      <w:r>
        <w:t xml:space="preserve"> </w:t>
      </w:r>
    </w:p>
    <w:p w14:paraId="511ED655" w14:textId="5751DAE0" w:rsidR="00234769" w:rsidRPr="00E22B32" w:rsidRDefault="00234769" w:rsidP="00234769">
      <w:pPr>
        <w:pStyle w:val="Level2"/>
      </w:pPr>
      <w:bookmarkStart w:id="43" w:name="_Ref114787089"/>
      <w:bookmarkStart w:id="44" w:name="_Ref86430069"/>
      <w:bookmarkStart w:id="45" w:name="_Toc95931974"/>
      <w:r w:rsidRPr="00392E5D">
        <w:rPr>
          <w:b/>
          <w:bCs/>
        </w:rPr>
        <w:t>Registro do “Livro de Registro de Debêntures Nominativas” e “Livro de Registro de Transferência de Debêntures Nominativas</w:t>
      </w:r>
      <w:r w:rsidRPr="00E22B32">
        <w:t>”</w:t>
      </w:r>
      <w:bookmarkEnd w:id="43"/>
      <w:r>
        <w:t xml:space="preserve"> </w:t>
      </w:r>
    </w:p>
    <w:p w14:paraId="27115F82" w14:textId="77777777" w:rsidR="00234769" w:rsidRPr="00E22B32" w:rsidRDefault="00234769" w:rsidP="00234769">
      <w:pPr>
        <w:pStyle w:val="Level3"/>
        <w:rPr>
          <w:rFonts w:eastAsia="Arial Unicode MS"/>
        </w:rPr>
      </w:pPr>
      <w:r w:rsidRPr="00E22B32">
        <w:rPr>
          <w:rFonts w:eastAsia="Arial Unicode MS"/>
        </w:rPr>
        <w:t xml:space="preserve">Serão devidamente arquivados e registrados na </w:t>
      </w:r>
      <w:r w:rsidRPr="00E22B32">
        <w:rPr>
          <w:rFonts w:eastAsia="MS Mincho"/>
        </w:rPr>
        <w:t xml:space="preserve">JUCEPAR </w:t>
      </w:r>
      <w:r w:rsidRPr="00E22B32">
        <w:rPr>
          <w:rFonts w:eastAsia="Arial Unicode MS"/>
        </w:rPr>
        <w:t>um “</w:t>
      </w:r>
      <w:r w:rsidRPr="00E22B32">
        <w:rPr>
          <w:rFonts w:eastAsia="Arial Unicode MS"/>
          <w:i/>
        </w:rPr>
        <w:t>Livro de Registro de Debêntures Nominativas</w:t>
      </w:r>
      <w:r w:rsidRPr="00E22B32">
        <w:rPr>
          <w:rFonts w:eastAsia="Arial Unicode MS"/>
        </w:rPr>
        <w:t xml:space="preserve">” </w:t>
      </w:r>
      <w:r w:rsidRPr="00E22B32">
        <w:t>da</w:t>
      </w:r>
      <w:r w:rsidRPr="00E22B32">
        <w:rPr>
          <w:rFonts w:eastAsia="Arial Unicode MS"/>
        </w:rPr>
        <w:t xml:space="preserve"> Emissora, no qual serão anotadas as condições essenciais da Emissão e das Debêntures, nos termos do parágrafo 4º do artigo 62, da Lei das Sociedades por Ações (“</w:t>
      </w:r>
      <w:r w:rsidRPr="00392E5D">
        <w:rPr>
          <w:rFonts w:eastAsia="Arial Unicode MS"/>
          <w:b/>
          <w:bCs/>
          <w:u w:val="single"/>
        </w:rPr>
        <w:t>Livro de Registro</w:t>
      </w:r>
      <w:r w:rsidRPr="00E22B32">
        <w:rPr>
          <w:rFonts w:eastAsia="Arial Unicode MS"/>
        </w:rPr>
        <w:t>”) e um “</w:t>
      </w:r>
      <w:r w:rsidRPr="00E22B32">
        <w:rPr>
          <w:rFonts w:eastAsia="Arial Unicode MS"/>
          <w:i/>
        </w:rPr>
        <w:t>Livro de Registro de Transferência de Debêntures Nominativas</w:t>
      </w:r>
      <w:r w:rsidRPr="00E22B32">
        <w:rPr>
          <w:rFonts w:eastAsia="Arial Unicode MS"/>
        </w:rPr>
        <w:t>” da Emissora, no qual serão registradas as transferências das Debêntures entre seus titulares, observadas as restrições constantes desta Escritura, conforme aditada (“</w:t>
      </w:r>
      <w:r w:rsidRPr="00392E5D">
        <w:rPr>
          <w:rFonts w:eastAsia="Arial Unicode MS"/>
          <w:b/>
          <w:bCs/>
          <w:u w:val="single"/>
        </w:rPr>
        <w:t>Livro de Transferência</w:t>
      </w:r>
      <w:r w:rsidRPr="00E22B32">
        <w:rPr>
          <w:rFonts w:eastAsia="Arial Unicode MS"/>
        </w:rPr>
        <w:t xml:space="preserve">”). </w:t>
      </w:r>
    </w:p>
    <w:p w14:paraId="6089D5E4" w14:textId="2B7B76AA" w:rsidR="00234769" w:rsidRPr="00E22B32" w:rsidRDefault="00234769" w:rsidP="00234769">
      <w:pPr>
        <w:pStyle w:val="Level3"/>
        <w:rPr>
          <w:rFonts w:eastAsia="Arial Unicode MS"/>
        </w:rPr>
      </w:pPr>
      <w:r w:rsidRPr="00E22B32">
        <w:rPr>
          <w:rFonts w:eastAsia="Arial Unicode MS"/>
        </w:rPr>
        <w:t xml:space="preserve">A Emissora deverá, na Data de Integralização das Debêntures, enviar à Debenturista e ao Agente Fiduciário dos CRI </w:t>
      </w:r>
      <w:r w:rsidRPr="00E22B32">
        <w:t xml:space="preserve">1 (uma) </w:t>
      </w:r>
      <w:r w:rsidR="001B61F7">
        <w:t xml:space="preserve">as cópias eletrônicas do </w:t>
      </w:r>
      <w:r w:rsidRPr="00E22B32">
        <w:rPr>
          <w:rFonts w:eastAsia="Arial Unicode MS"/>
        </w:rPr>
        <w:t xml:space="preserve">Livro de Registro comprovando o registro das Debêntures em nome da Debenturista. </w:t>
      </w:r>
    </w:p>
    <w:p w14:paraId="0A111412" w14:textId="63F672CD" w:rsidR="0066714C" w:rsidRPr="0066714C" w:rsidRDefault="0066714C" w:rsidP="0066714C">
      <w:pPr>
        <w:pStyle w:val="Level1"/>
        <w:keepNext w:val="0"/>
        <w:widowControl w:val="0"/>
        <w:spacing w:before="140" w:after="0"/>
        <w:rPr>
          <w:rFonts w:cs="Arial"/>
        </w:rPr>
      </w:pPr>
      <w:bookmarkStart w:id="46" w:name="_Toc115089441"/>
      <w:r w:rsidRPr="0066714C">
        <w:rPr>
          <w:rFonts w:cs="Arial"/>
        </w:rPr>
        <w:t>OBJETO SOCIAL DA EMISSORA</w:t>
      </w:r>
      <w:bookmarkEnd w:id="44"/>
      <w:bookmarkEnd w:id="45"/>
      <w:bookmarkEnd w:id="46"/>
      <w:r w:rsidR="00B34A33">
        <w:rPr>
          <w:rFonts w:cs="Arial"/>
        </w:rPr>
        <w:t xml:space="preserve"> </w:t>
      </w:r>
    </w:p>
    <w:p w14:paraId="4C3BBE52" w14:textId="3A842037" w:rsidR="0066714C" w:rsidRPr="0066714C" w:rsidRDefault="00B0419B" w:rsidP="00EE77DA">
      <w:pPr>
        <w:pStyle w:val="Level3"/>
        <w:widowControl w:val="0"/>
        <w:tabs>
          <w:tab w:val="clear" w:pos="1874"/>
        </w:tabs>
        <w:spacing w:before="140" w:after="0"/>
      </w:pPr>
      <w:bookmarkStart w:id="47" w:name="_Ref86429975"/>
      <w:r>
        <w:t>De acordo com o</w:t>
      </w:r>
      <w:r w:rsidR="0066714C" w:rsidRPr="0066714C">
        <w:t xml:space="preserve"> seu estatuto social, a </w:t>
      </w:r>
      <w:r w:rsidR="0084659F">
        <w:t>Emissora</w:t>
      </w:r>
      <w:r w:rsidR="0066714C" w:rsidRPr="0066714C">
        <w:t xml:space="preserve"> tem por objeto social o aluguel de equipamentos de movimentação de carga; execução e prestação de serviços inerentes a operações de terminal de containers, estacionamento de containers cheios ou vazios, bem como de equipamentos de movimentação e/ou transporte, inspeção, movimentação, reparos, estufagem e desestufagem de containers; comercialização de corretivos e insumos agrícolas, herbicidas, fungicidas, inseticidas e sementes, bem como importação e exportação de matérias primas de tais produtos; importação, exportação e comercialização de produtos agrícolas tais soja, milho, trigo, aveia, algodão, arroz, açúcar e feijão, e seus derivados, como óleo, farelo etc.; prestação de serviços de industrialização de fertilizantes; depósito para terceiros de granéis sólidos e líquidos; transporte marítimo, fluvial, ferroviário e rodoviário, próprio e/ou para terceiros de cargas em geral líquidas e sólidas; serviços de despacho aduaneiro de mercadorias destinadas à exportação e provenientes de importação; estiva e desestiva de navios; operação portuária e agenciamento marítimo de navios</w:t>
      </w:r>
      <w:r w:rsidR="0066714C" w:rsidRPr="0066714C">
        <w:rPr>
          <w:szCs w:val="20"/>
        </w:rPr>
        <w:t>.</w:t>
      </w:r>
      <w:bookmarkEnd w:id="47"/>
      <w:r w:rsidR="0022090C">
        <w:rPr>
          <w:szCs w:val="20"/>
        </w:rPr>
        <w:t xml:space="preserve"> </w:t>
      </w:r>
    </w:p>
    <w:p w14:paraId="2B012A14" w14:textId="35ECE7FF" w:rsidR="0066714C" w:rsidRPr="007C0F5A" w:rsidRDefault="0066714C" w:rsidP="0066714C">
      <w:pPr>
        <w:pStyle w:val="Level1"/>
        <w:keepNext w:val="0"/>
        <w:widowControl w:val="0"/>
        <w:spacing w:before="140" w:after="0"/>
        <w:rPr>
          <w:rFonts w:cs="Arial"/>
          <w:b w:val="0"/>
          <w:bCs w:val="0"/>
        </w:rPr>
      </w:pPr>
      <w:bookmarkStart w:id="48" w:name="_Ref86430045"/>
      <w:bookmarkStart w:id="49" w:name="_Ref94014576"/>
      <w:bookmarkStart w:id="50" w:name="_Toc95931975"/>
      <w:bookmarkStart w:id="51" w:name="_Ref103689555"/>
      <w:bookmarkStart w:id="52" w:name="_Toc115089442"/>
      <w:bookmarkStart w:id="53" w:name="_Ref112878501"/>
      <w:bookmarkStart w:id="54" w:name="_Hlk103688190"/>
      <w:bookmarkStart w:id="55" w:name="_Hlk103776716"/>
      <w:r w:rsidRPr="007C0F5A">
        <w:rPr>
          <w:rFonts w:cs="Arial"/>
        </w:rPr>
        <w:t>DESTINAÇÃO DOS RECURSOS</w:t>
      </w:r>
      <w:bookmarkEnd w:id="48"/>
      <w:bookmarkEnd w:id="49"/>
      <w:bookmarkEnd w:id="50"/>
      <w:bookmarkEnd w:id="51"/>
      <w:bookmarkEnd w:id="52"/>
      <w:r w:rsidR="005F5520">
        <w:rPr>
          <w:rFonts w:cs="Arial"/>
        </w:rPr>
        <w:t xml:space="preserve"> </w:t>
      </w:r>
      <w:bookmarkEnd w:id="53"/>
    </w:p>
    <w:p w14:paraId="38502887" w14:textId="79D4AA41" w:rsidR="00EE77DA" w:rsidRDefault="00EE77DA" w:rsidP="00A76431">
      <w:pPr>
        <w:pStyle w:val="Level2"/>
        <w:spacing w:before="240" w:after="240"/>
      </w:pPr>
      <w:bookmarkStart w:id="56" w:name="_Toc63859681"/>
      <w:bookmarkStart w:id="57" w:name="_Toc63964950"/>
      <w:bookmarkStart w:id="58" w:name="_Ref65024261"/>
      <w:bookmarkStart w:id="59" w:name="_Ref65024302"/>
      <w:bookmarkStart w:id="60" w:name="_Ref112164605"/>
      <w:bookmarkStart w:id="61" w:name="_Hlk103781317"/>
      <w:bookmarkStart w:id="62" w:name="_Hlk94129250"/>
      <w:bookmarkStart w:id="63" w:name="_Hlk73962258"/>
      <w:r w:rsidRPr="005F5520">
        <w:rPr>
          <w:u w:val="single"/>
        </w:rPr>
        <w:t>Destinação dos Recursos</w:t>
      </w:r>
      <w:bookmarkEnd w:id="56"/>
      <w:r w:rsidRPr="00EE77DA">
        <w:t>.</w:t>
      </w:r>
      <w:bookmarkStart w:id="64" w:name="_Ref24934498"/>
      <w:bookmarkStart w:id="65" w:name="_Ref68522944"/>
      <w:bookmarkEnd w:id="57"/>
      <w:bookmarkEnd w:id="58"/>
      <w:bookmarkEnd w:id="59"/>
      <w:r w:rsidRPr="00EE77DA">
        <w:t xml:space="preserve"> </w:t>
      </w:r>
      <w:r w:rsidR="00B34A33">
        <w:t>O</w:t>
      </w:r>
      <w:r w:rsidRPr="00EE77DA">
        <w:t>s recursos líquidos obtidos pela Emissora com a Emissão (“</w:t>
      </w:r>
      <w:r w:rsidRPr="00EE77DA">
        <w:rPr>
          <w:b/>
          <w:bCs/>
        </w:rPr>
        <w:t>Recursos</w:t>
      </w:r>
      <w:r w:rsidRPr="00EE77DA">
        <w:t>”) serão destinados:</w:t>
      </w:r>
      <w:r w:rsidR="0038251C" w:rsidRPr="00EE77DA">
        <w:t xml:space="preserve"> </w:t>
      </w:r>
      <w:r w:rsidRPr="00EE77DA">
        <w:t xml:space="preserve">ao pagamento de despesas e gastos imobiliários futuros diretamente relacionados à construção e desenvolvimento do Empreendimento nos imóveis listados no </w:t>
      </w:r>
      <w:r w:rsidRPr="00D809F4">
        <w:rPr>
          <w:u w:val="single"/>
        </w:rPr>
        <w:t>Anexo </w:t>
      </w:r>
      <w:r w:rsidR="00B34A33" w:rsidRPr="00392E5D">
        <w:rPr>
          <w:u w:val="single"/>
        </w:rPr>
        <w:t>I</w:t>
      </w:r>
      <w:r w:rsidR="00B34A33" w:rsidRPr="00D809F4">
        <w:rPr>
          <w:u w:val="single"/>
        </w:rPr>
        <w:t>.A</w:t>
      </w:r>
      <w:r w:rsidRPr="00EE77DA">
        <w:t> (“</w:t>
      </w:r>
      <w:r w:rsidRPr="00EE77DA">
        <w:rPr>
          <w:b/>
          <w:bCs/>
        </w:rPr>
        <w:t>Imóveis Destinação</w:t>
      </w:r>
      <w:r w:rsidRPr="00EE77DA">
        <w:t xml:space="preserve">” </w:t>
      </w:r>
      <w:r w:rsidR="0038251C">
        <w:t xml:space="preserve">e </w:t>
      </w:r>
      <w:r w:rsidRPr="00EE77DA">
        <w:t>“</w:t>
      </w:r>
      <w:r w:rsidRPr="0038251C">
        <w:rPr>
          <w:b/>
          <w:bCs/>
        </w:rPr>
        <w:t>Destinação dos Recursos</w:t>
      </w:r>
      <w:r w:rsidRPr="00EE77DA">
        <w:t xml:space="preserve">”), observada a forma de utilização e a proporção dos recursos captados a ser destinada para cada um dos Imóveis </w:t>
      </w:r>
      <w:r w:rsidR="00990602">
        <w:t>Destinação</w:t>
      </w:r>
      <w:r w:rsidRPr="00EE77DA">
        <w:t xml:space="preserve"> e o cronograma indicativo (“</w:t>
      </w:r>
      <w:r w:rsidRPr="005F5520">
        <w:rPr>
          <w:b/>
          <w:bCs/>
        </w:rPr>
        <w:t>Cronograma Indicativo</w:t>
      </w:r>
      <w:r w:rsidRPr="00EE77DA">
        <w:t xml:space="preserve">”) da destinação dos recursos previstos no </w:t>
      </w:r>
      <w:r w:rsidRPr="00D809F4">
        <w:rPr>
          <w:u w:val="single"/>
        </w:rPr>
        <w:t>Anexo </w:t>
      </w:r>
      <w:r w:rsidRPr="00392E5D">
        <w:rPr>
          <w:u w:val="single"/>
        </w:rPr>
        <w:t>I</w:t>
      </w:r>
      <w:r w:rsidR="00B34A33" w:rsidRPr="00D809F4">
        <w:rPr>
          <w:u w:val="single"/>
        </w:rPr>
        <w:t>.B</w:t>
      </w:r>
      <w:r w:rsidRPr="00EE77DA">
        <w:t xml:space="preserve"> desta Escritura de Emissão</w:t>
      </w:r>
      <w:r w:rsidR="00B34A33">
        <w:t xml:space="preserve"> de Debêntures</w:t>
      </w:r>
      <w:r w:rsidRPr="00EE77DA">
        <w:t>, observadas as disposições descritas nas Cláusulas abaixo.</w:t>
      </w:r>
      <w:bookmarkEnd w:id="60"/>
      <w:r>
        <w:t xml:space="preserve"> </w:t>
      </w:r>
    </w:p>
    <w:p w14:paraId="04D2DBE5" w14:textId="5F76B07C" w:rsidR="005F5520" w:rsidRDefault="005F5520" w:rsidP="00700BF8">
      <w:pPr>
        <w:pStyle w:val="Level3"/>
        <w:spacing w:before="240" w:after="120"/>
        <w:ind w:left="1360" w:hanging="680"/>
      </w:pPr>
      <w:bookmarkStart w:id="66" w:name="_Hlk96517023"/>
      <w:r w:rsidRPr="00EE77DA">
        <w:lastRenderedPageBreak/>
        <w:t>Sem prejuízo do seu dever de diligência, o Agente Fiduciário dos CRI e a Securitizadora presumirão que os documentos originais ou cópias autenticadas de documentos eventualmente encaminhados pela Emissora ou por terceiros a seu pedido, não foram objeto de fraude ou adulteração, não cabendo a estes a responsabilidade por verificar a suficiência, validade, qualidade, veracidade ou completude das informações técnicas e financeiras dos eventuais documentos enviados pela Emissora, tais como notas fiscais, faturas e/ou comprovantes de pagamento e/ou demonstrativos contábeis da Emissora, objeto da destinação dos recursos, ou ainda qualquer outro documento que lhes seja enviado com o fim de complementar, esclarecer, retificar ou ratificar as informações encaminhadas nos termos das cláusulas acima</w:t>
      </w:r>
      <w:r>
        <w:t>.</w:t>
      </w:r>
      <w:r w:rsidR="00A11346">
        <w:t xml:space="preserve"> </w:t>
      </w:r>
    </w:p>
    <w:p w14:paraId="33835A59" w14:textId="7CC7DF93" w:rsidR="005F5520" w:rsidRDefault="005F5520" w:rsidP="005F5520">
      <w:pPr>
        <w:pStyle w:val="Level3"/>
      </w:pPr>
      <w:bookmarkStart w:id="67" w:name="_Ref68265697"/>
      <w:r w:rsidRPr="00EE77DA">
        <w:t>As Partes reconhecem desde já que o cronograma constante</w:t>
      </w:r>
      <w:r w:rsidR="002F7872">
        <w:t xml:space="preserve"> no</w:t>
      </w:r>
      <w:r w:rsidRPr="00EE77DA">
        <w:t xml:space="preserve"> </w:t>
      </w:r>
      <w:r w:rsidRPr="00D809F4">
        <w:rPr>
          <w:u w:val="single"/>
        </w:rPr>
        <w:t>Anexo </w:t>
      </w:r>
      <w:r w:rsidRPr="00392E5D">
        <w:rPr>
          <w:u w:val="single"/>
        </w:rPr>
        <w:t>I</w:t>
      </w:r>
      <w:r w:rsidR="002F7872" w:rsidRPr="00392E5D">
        <w:rPr>
          <w:u w:val="single"/>
        </w:rPr>
        <w:t>-A e Anexo I-B</w:t>
      </w:r>
      <w:r w:rsidRPr="00EE77DA">
        <w:t xml:space="preserve"> desta Escritura de Emissão</w:t>
      </w:r>
      <w:r w:rsidR="005406EB">
        <w:t xml:space="preserve"> de Debêntures</w:t>
      </w:r>
      <w:r w:rsidRPr="00EE77DA">
        <w:t xml:space="preserve"> é meramente indicativo, de modo que, caso, por qualquer motivo, ocorra qualquer atraso ou antecipação do cronograma indicativo: (i) não será necessário, previamente à respectiva alteração, notificar o Agente Fiduciário dos CRI, tampouco aditar a presente Escritura de Emissão</w:t>
      </w:r>
      <w:r w:rsidR="005406EB">
        <w:t xml:space="preserve"> de Debêntures</w:t>
      </w:r>
      <w:r w:rsidRPr="00EE77DA">
        <w:t xml:space="preserve"> e/ou o Termo de Securitização e/ou </w:t>
      </w:r>
      <w:r w:rsidR="00396B31">
        <w:t>a</w:t>
      </w:r>
      <w:r w:rsidRPr="00EE77DA">
        <w:t xml:space="preserve"> </w:t>
      </w:r>
      <w:r w:rsidR="00396B31">
        <w:t>Escritura de Emissão de CCI</w:t>
      </w:r>
      <w:r w:rsidRPr="00EE77DA">
        <w:t>; e (ii) não restará configurada qualquer hipótese de vencimento antecipado das Debêntures ou resgate antecipado dos CRI</w:t>
      </w:r>
      <w:bookmarkEnd w:id="67"/>
      <w:r w:rsidRPr="00EE77DA">
        <w:t>.</w:t>
      </w:r>
      <w:r w:rsidR="00396B31">
        <w:t xml:space="preserve"> </w:t>
      </w:r>
    </w:p>
    <w:p w14:paraId="54FB8A64" w14:textId="59447B83" w:rsidR="005F5520" w:rsidRDefault="005F5520" w:rsidP="005F5520">
      <w:pPr>
        <w:pStyle w:val="Level3"/>
      </w:pPr>
      <w:r w:rsidRPr="00E22B32">
        <w:t xml:space="preserve">A Emissora poderá, a qualquer tempo até a Data de Vencimento, alterar os percentuais da proporção dos recursos captados com a Emissão a ser destinada a cada Imóvel Destinação, indicado no </w:t>
      </w:r>
      <w:r w:rsidRPr="00D809F4">
        <w:rPr>
          <w:u w:val="single"/>
        </w:rPr>
        <w:t>Anexo </w:t>
      </w:r>
      <w:r w:rsidRPr="00392E5D">
        <w:rPr>
          <w:u w:val="single"/>
        </w:rPr>
        <w:t>I</w:t>
      </w:r>
      <w:r w:rsidRPr="00E22B32">
        <w:t xml:space="preserve"> desta Escritura de Emissão</w:t>
      </w:r>
      <w:r w:rsidR="00021E6C">
        <w:t xml:space="preserve"> de Debêntures</w:t>
      </w:r>
      <w:r w:rsidRPr="00E22B32">
        <w:t xml:space="preserve">, independentemente da anuência prévia da Debenturista e/ou dos Titulares dos CRI. A alteração dos percentuais destinados a cada Imóvel Destinação indicados no </w:t>
      </w:r>
      <w:r w:rsidRPr="00E22B32">
        <w:rPr>
          <w:u w:val="single"/>
        </w:rPr>
        <w:t>Anexo I</w:t>
      </w:r>
      <w:r w:rsidRPr="00E22B32">
        <w:t xml:space="preserve"> será: </w:t>
      </w:r>
      <w:r w:rsidRPr="00E22B32">
        <w:rPr>
          <w:b/>
        </w:rPr>
        <w:t>(i)</w:t>
      </w:r>
      <w:r w:rsidRPr="00E22B32">
        <w:t xml:space="preserve"> informada ao Agente Fiduciário dos CRI semestralmente ou, a critério da Emissora, em prazo inferior, por meio do envio de notificação pela Emissora; e </w:t>
      </w:r>
      <w:r w:rsidRPr="00E22B32">
        <w:rPr>
          <w:b/>
        </w:rPr>
        <w:t>(ii)</w:t>
      </w:r>
      <w:r w:rsidRPr="00E22B32">
        <w:t xml:space="preserve"> precedida de Aditamentos à presente Escritura de Emissão </w:t>
      </w:r>
      <w:r w:rsidR="00700BF8">
        <w:t xml:space="preserve">de Debêntures </w:t>
      </w:r>
      <w:r w:rsidRPr="00E22B32">
        <w:t>e ao Termo de Securitização, o que deverá ocorrer no prazo de até 10 (dez) Dias Úteis contados do recebimento da referida notificação pela Debenturista e pelo Agente Fiduciário dos CRI, os quais não dependerão de anuência prévia da Debenturista e/ou dos Titulares de CRI.</w:t>
      </w:r>
      <w:r w:rsidR="00021E6C">
        <w:t xml:space="preserve"> </w:t>
      </w:r>
    </w:p>
    <w:p w14:paraId="6E2D4A83" w14:textId="4D919255" w:rsidR="00021E6C" w:rsidRDefault="00021E6C" w:rsidP="005F5520">
      <w:pPr>
        <w:pStyle w:val="Level3"/>
      </w:pPr>
      <w:r w:rsidRPr="00E22B32">
        <w:t xml:space="preserve">Durante a vigência das Debêntures, será facultado à Emissora a inserção de novos imóveis no rol de Imóveis </w:t>
      </w:r>
      <w:r w:rsidR="007946D0">
        <w:t>Destinação</w:t>
      </w:r>
      <w:r w:rsidRPr="00E22B32">
        <w:t>, mediante anuência prévia da Debenturista, conforme decisão dos Titulares de CRI reunidos em assembleia geral e realização de Aditamentos à presente Escritura de Emissão</w:t>
      </w:r>
      <w:r w:rsidR="007946D0">
        <w:t xml:space="preserve"> de Debêntures</w:t>
      </w:r>
      <w:r w:rsidRPr="00E22B32">
        <w:t xml:space="preserve"> e ao Termo de Securitização, o que deverá ocorrer no prazo de até 10 (dez) Dias Úteis contados da anuência da Debenturista.</w:t>
      </w:r>
      <w:r>
        <w:t xml:space="preserve"> </w:t>
      </w:r>
    </w:p>
    <w:p w14:paraId="05A9AE22" w14:textId="51740C9F" w:rsidR="00021E6C" w:rsidRPr="00021E6C" w:rsidRDefault="00021E6C" w:rsidP="005F5520">
      <w:pPr>
        <w:pStyle w:val="Level3"/>
      </w:pPr>
      <w:r w:rsidRPr="00E22B32">
        <w:t xml:space="preserve">Caso proposta pela </w:t>
      </w:r>
      <w:r w:rsidR="0084659F">
        <w:t>Emissora</w:t>
      </w:r>
      <w:r w:rsidRPr="00E22B32">
        <w:t xml:space="preserve">, tal inserção será aprovada se não houver objeção por titulares de CRI em assembleia geral </w:t>
      </w:r>
      <w:r w:rsidRPr="00330B33">
        <w:t>que representem, no mínimo, 75% (setenta e cinco por cento) dos CRI em Circulação, seja em primeira ou segunda convocação, nos termos do Termo de Securitização</w:t>
      </w:r>
      <w:r w:rsidRPr="00021E6C">
        <w:rPr>
          <w:bCs/>
        </w:rPr>
        <w:t>.</w:t>
      </w:r>
      <w:r>
        <w:rPr>
          <w:bCs/>
        </w:rPr>
        <w:t xml:space="preserve"> </w:t>
      </w:r>
    </w:p>
    <w:p w14:paraId="28E4855C" w14:textId="0CDC0F62" w:rsidR="00021E6C" w:rsidRPr="00021E6C" w:rsidRDefault="00021E6C" w:rsidP="00021E6C">
      <w:pPr>
        <w:pStyle w:val="Level3"/>
        <w:rPr>
          <w:b/>
          <w:bCs/>
        </w:rPr>
      </w:pPr>
      <w:r w:rsidRPr="00E22B32">
        <w:t xml:space="preserve">Os </w:t>
      </w:r>
      <w:r w:rsidR="007946D0">
        <w:t>r</w:t>
      </w:r>
      <w:r w:rsidRPr="00E22B32">
        <w:t xml:space="preserve">ecursos captados por meio da presente Emissão deverão seguir a destinação prevista nesta </w:t>
      </w:r>
      <w:r w:rsidR="00396B31">
        <w:t xml:space="preserve">cláusula 5 </w:t>
      </w:r>
      <w:r w:rsidRPr="00E22B32">
        <w:t xml:space="preserve">até </w:t>
      </w:r>
      <w:r w:rsidRPr="00E22B32">
        <w:rPr>
          <w:b/>
        </w:rPr>
        <w:t>(i)</w:t>
      </w:r>
      <w:r w:rsidRPr="00E22B32">
        <w:t xml:space="preserve"> a data de vencimento dos CRI, conforme definida no Termo de Securitização; ou </w:t>
      </w:r>
      <w:r w:rsidRPr="00E22B32">
        <w:rPr>
          <w:b/>
        </w:rPr>
        <w:t>(ii)</w:t>
      </w:r>
      <w:r w:rsidRPr="00E22B32">
        <w:t xml:space="preserve"> que a Emissora comprove a aplicação da totalidade dos recursos obtidos, o que ocorrer primeiro. </w:t>
      </w:r>
    </w:p>
    <w:p w14:paraId="657EA2E4" w14:textId="0222DCFD" w:rsidR="00021E6C" w:rsidRPr="00E22B32" w:rsidRDefault="00021E6C" w:rsidP="00021E6C">
      <w:pPr>
        <w:pStyle w:val="Level3"/>
        <w:rPr>
          <w:b/>
          <w:bCs/>
        </w:rPr>
      </w:pPr>
      <w:bookmarkStart w:id="68" w:name="_Ref112164512"/>
      <w:r w:rsidRPr="00021E6C">
        <w:rPr>
          <w:b/>
          <w:bCs/>
        </w:rPr>
        <w:t xml:space="preserve">Comprovação. </w:t>
      </w:r>
      <w:r w:rsidRPr="00021E6C">
        <w:t xml:space="preserve">A Emissora deverá prestar contas ao Agente Fiduciário dos CRI sobre a destinação dos recursos obtidos para fins da Destinação dos Recursos: (i) </w:t>
      </w:r>
      <w:r w:rsidRPr="00021E6C">
        <w:lastRenderedPageBreak/>
        <w:t>semestralmente, a partir da Data de Emissão, até o último Dia Útil dos meses janeiro e julho de cada ano (“</w:t>
      </w:r>
      <w:r w:rsidRPr="00396B31">
        <w:rPr>
          <w:b/>
          <w:bCs/>
        </w:rPr>
        <w:t>Período de Verificação</w:t>
      </w:r>
      <w:r w:rsidRPr="00021E6C">
        <w:t xml:space="preserve">”), por meio do envio de relatório substancialmente na forma do </w:t>
      </w:r>
      <w:r w:rsidRPr="00D809F4">
        <w:rPr>
          <w:u w:val="single"/>
        </w:rPr>
        <w:t xml:space="preserve">Anexo </w:t>
      </w:r>
      <w:r w:rsidRPr="00392E5D">
        <w:rPr>
          <w:u w:val="single"/>
        </w:rPr>
        <w:t>II</w:t>
      </w:r>
      <w:r w:rsidRPr="00021E6C">
        <w:t xml:space="preserve"> desta Escritura de Emissão</w:t>
      </w:r>
      <w:r w:rsidR="007946D0">
        <w:t xml:space="preserve"> de Debêntures</w:t>
      </w:r>
      <w:r w:rsidRPr="00021E6C">
        <w:t xml:space="preserve"> (“</w:t>
      </w:r>
      <w:r w:rsidRPr="00396B31">
        <w:rPr>
          <w:b/>
          <w:bCs/>
        </w:rPr>
        <w:t>Relatório de Verificação</w:t>
      </w:r>
      <w:r w:rsidRPr="00021E6C">
        <w:t>”)</w:t>
      </w:r>
      <w:r w:rsidR="002C0180">
        <w:t xml:space="preserve"> com cópia para a Debenturista</w:t>
      </w:r>
      <w:r w:rsidRPr="00021E6C">
        <w:t xml:space="preserve">, informando o valor total dos recursos oriundos da Emissão efetivamente destinado pela Emissora para fins da Destinação dos Recursos durante o Período de Verificação imediatamente anterior à data do respectivo Relatório de Verificação, acompanhado dos relatórios de medição de obras elaborados pelo técnico responsável pelo Empreendimento dos Imóveis </w:t>
      </w:r>
      <w:r w:rsidR="007946D0">
        <w:t>Destinação</w:t>
      </w:r>
      <w:r w:rsidRPr="00021E6C">
        <w:t xml:space="preserve"> e do cronograma físico financeiro de avanço de obras do Empreendimento do respectivo semestre (“</w:t>
      </w:r>
      <w:r w:rsidRPr="00396B31">
        <w:rPr>
          <w:b/>
          <w:bCs/>
        </w:rPr>
        <w:t>Documentos Comprobatórios</w:t>
      </w:r>
      <w:r w:rsidRPr="00021E6C">
        <w:t>”).</w:t>
      </w:r>
      <w:bookmarkEnd w:id="68"/>
      <w:r w:rsidRPr="00021E6C">
        <w:rPr>
          <w:b/>
          <w:bCs/>
        </w:rPr>
        <w:t xml:space="preserve"> </w:t>
      </w:r>
    </w:p>
    <w:p w14:paraId="52A44F92" w14:textId="39FDBCB3" w:rsidR="00021E6C" w:rsidRPr="00E22B32" w:rsidRDefault="00021E6C" w:rsidP="00021E6C">
      <w:pPr>
        <w:pStyle w:val="Level3"/>
        <w:rPr>
          <w:bCs/>
        </w:rPr>
      </w:pPr>
      <w:r w:rsidRPr="00E22B32">
        <w:t>Adicionalmente, sempre que razoavelmente solicitado por escrito por qualquer autoridade, pela CVM, Receita Federal do Brasil ou de qualquer outro órgão regulador decorrente de solicitação ao Agente Fiduciário dos CRI e/ou ao Debenturista, para fins de atendimento das obrigações legais e exigências de órgãos reguladores e fiscalizadores, a Emissora deverá enviar 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 Escritura de Emissão</w:t>
      </w:r>
      <w:r w:rsidR="005406EB">
        <w:t xml:space="preserve"> de Debêntures</w:t>
      </w:r>
      <w:r w:rsidRPr="00E22B32">
        <w:t xml:space="preserve">. Adicionalmente, a Emissora, desde já, autoriza o Debenturista e o Agente Fiduciário dos CRI a fiscalizarem, a qualquer tempo, por força de uma solicitação a estes expedidas por órgãos públicos, a aplicação dos recursos obtidos pela Emissora por meio desta Debênture, diretamente ou por meio de empresa contratadas. </w:t>
      </w:r>
    </w:p>
    <w:p w14:paraId="2D544657" w14:textId="11EC763D" w:rsidR="00021E6C" w:rsidRPr="00021E6C" w:rsidRDefault="00021E6C" w:rsidP="005F5520">
      <w:pPr>
        <w:pStyle w:val="Level3"/>
      </w:pPr>
      <w:r w:rsidRPr="00E22B32">
        <w:rPr>
          <w:bCs/>
        </w:rPr>
        <w:t>Sem prejuízo do disposto acima, as obrigações da Emissora e do Agente Fiduciário dos CRI com relação à Destinação dos Recursos perdurarão até o vencimento original dos CRI ou até que a destinação da totalidade dos recursos seja efetivada</w:t>
      </w:r>
      <w:r>
        <w:rPr>
          <w:bCs/>
        </w:rPr>
        <w:t>.</w:t>
      </w:r>
      <w:r w:rsidR="00B34A33">
        <w:rPr>
          <w:bCs/>
        </w:rPr>
        <w:t xml:space="preserve"> </w:t>
      </w:r>
    </w:p>
    <w:p w14:paraId="62E2508C" w14:textId="213BB21D" w:rsidR="00021E6C" w:rsidRPr="00021E6C" w:rsidRDefault="00021E6C" w:rsidP="005F5520">
      <w:pPr>
        <w:pStyle w:val="Level3"/>
      </w:pPr>
      <w:r w:rsidRPr="00E22B32">
        <w:rPr>
          <w:bCs/>
        </w:rPr>
        <w:t xml:space="preserve">O Agente Fiduciário dos CRI será responsável por verificar, com base nos documentos encaminhados nos termos da presente Cláusula e nos Documentos Comprobatórios, o cumprimento, pela Emissora, da efetiva Destinação dos Recursos obtidos por meio desta Emissão nos termos previstos </w:t>
      </w:r>
      <w:r w:rsidR="007946D0">
        <w:rPr>
          <w:bCs/>
        </w:rPr>
        <w:t xml:space="preserve">no Anexo II. </w:t>
      </w:r>
      <w:r w:rsidRPr="00E22B32">
        <w:rPr>
          <w:bCs/>
        </w:rPr>
        <w:t>O Agente Fiduciário dos CRI compromete-se, ainda, a envidar seus melhores esforços para obter a documentação necessária a fim de proceder com a referida verificação</w:t>
      </w:r>
      <w:r>
        <w:rPr>
          <w:bCs/>
        </w:rPr>
        <w:t>.</w:t>
      </w:r>
      <w:r w:rsidR="00A35C04">
        <w:rPr>
          <w:bCs/>
        </w:rPr>
        <w:t xml:space="preserve"> </w:t>
      </w:r>
    </w:p>
    <w:p w14:paraId="204E078D" w14:textId="5380807E" w:rsidR="00021E6C" w:rsidRPr="00E22B32" w:rsidRDefault="00021E6C" w:rsidP="00021E6C">
      <w:pPr>
        <w:pStyle w:val="Level3"/>
      </w:pPr>
      <w:r w:rsidRPr="00E22B32">
        <w:t xml:space="preserve">Caberá à Emissora a verificação e análise da veracidade dos Documentos Comprobatórios, originais ou cópias, em via física ou eletrônica (formato </w:t>
      </w:r>
      <w:r w:rsidRPr="00E22B32">
        <w:rPr>
          <w:i/>
        </w:rPr>
        <w:t>pdf</w:t>
      </w:r>
      <w:r w:rsidRPr="00E22B32">
        <w:t>), encaminhados, atestando, inclusive, que estes não foram objeto de fraude ou adulteração, não cabendo ao Agente Fiduciário dos CRI e à Securitizadora a responsabilidade por tal verificação das informações técnicas e financeiras de tais documentos.</w:t>
      </w:r>
      <w:r w:rsidR="007946D0">
        <w:t xml:space="preserve"> </w:t>
      </w:r>
    </w:p>
    <w:p w14:paraId="6E5D8B80" w14:textId="6BFE1D7C" w:rsidR="00021E6C" w:rsidRPr="00021E6C" w:rsidRDefault="00021E6C" w:rsidP="005F5520">
      <w:pPr>
        <w:pStyle w:val="Level3"/>
      </w:pPr>
      <w:r w:rsidRPr="00E22B32">
        <w:rPr>
          <w:bCs/>
        </w:rPr>
        <w:t>Uma vez comprovada a aplicação integral dos recursos oriundos da Emissão, nos termos da presente Escritura de Emissão</w:t>
      </w:r>
      <w:r w:rsidR="007946D0">
        <w:rPr>
          <w:bCs/>
        </w:rPr>
        <w:t xml:space="preserve"> de Debêntures</w:t>
      </w:r>
      <w:r w:rsidRPr="00E22B32">
        <w:rPr>
          <w:bCs/>
        </w:rPr>
        <w:t>, o que será verificado pelo Agente Fiduciário dos CRI, a Emissora ficará desobrigada com relação às comprovações de que trata a Cláusula acima</w:t>
      </w:r>
      <w:r>
        <w:rPr>
          <w:bCs/>
        </w:rPr>
        <w:t xml:space="preserve">. </w:t>
      </w:r>
    </w:p>
    <w:p w14:paraId="32AACC74" w14:textId="2B151BC4" w:rsidR="00021E6C" w:rsidRPr="00E22B32" w:rsidRDefault="00021E6C" w:rsidP="00021E6C">
      <w:pPr>
        <w:pStyle w:val="Level3"/>
      </w:pPr>
      <w:r w:rsidRPr="00E22B32">
        <w:lastRenderedPageBreak/>
        <w:t>O descumprimento das obrigações dispostas nesta Cláusula deverá ser informado pelo Agente Fiduciário dos CRI ao Debenturista, e poderá resultar no vencimento antecipado das Debêntures.</w:t>
      </w:r>
      <w:r w:rsidR="007946D0">
        <w:t xml:space="preserve"> </w:t>
      </w:r>
    </w:p>
    <w:p w14:paraId="3D4F7770" w14:textId="6A97F730" w:rsidR="00021E6C" w:rsidRPr="00021E6C" w:rsidRDefault="00021E6C" w:rsidP="005F5520">
      <w:pPr>
        <w:pStyle w:val="Level3"/>
      </w:pPr>
      <w:r w:rsidRPr="00E22B32">
        <w:rPr>
          <w:bCs/>
        </w:rPr>
        <w:t>A Emissora se obriga, desde já, a destinar todo o valor relativo à Destinação dos Recursos na forma acima estabelecida, independentemente da realização, pela Emissora, do Resgate Antecipado Facultativo Total e/ou do vencimento antecipado das Debêntures, cabendo ao Agente Fiduciário dos CRI verificar o emprego de tais Recursos, conforme estabelecido nesta Escritura de Emissão</w:t>
      </w:r>
      <w:r>
        <w:rPr>
          <w:bCs/>
        </w:rPr>
        <w:t xml:space="preserve"> de Debêntures</w:t>
      </w:r>
      <w:r w:rsidRPr="00E22B32">
        <w:rPr>
          <w:bCs/>
        </w:rPr>
        <w:t>.</w:t>
      </w:r>
      <w:r>
        <w:rPr>
          <w:bCs/>
        </w:rPr>
        <w:t xml:space="preserve"> </w:t>
      </w:r>
    </w:p>
    <w:p w14:paraId="62F2DCC1" w14:textId="2A821E47" w:rsidR="00021E6C" w:rsidRPr="00021E6C" w:rsidRDefault="00021E6C" w:rsidP="005F5520">
      <w:pPr>
        <w:pStyle w:val="Level3"/>
      </w:pPr>
      <w:r w:rsidRPr="00E22B32">
        <w:rPr>
          <w:bCs/>
        </w:rPr>
        <w:t>A Emissora será a responsável pela custódia e guarda dos Documentos Comprobatórios e quaisquer outros documentos que comprovem a utilização dos recursos oriundos da presente Emissão, nos termos desta Escritura de Emissão</w:t>
      </w:r>
      <w:r>
        <w:rPr>
          <w:bCs/>
        </w:rPr>
        <w:t xml:space="preserve"> de Debêntures.</w:t>
      </w:r>
      <w:r w:rsidR="007946D0">
        <w:rPr>
          <w:bCs/>
        </w:rPr>
        <w:t xml:space="preserve"> </w:t>
      </w:r>
    </w:p>
    <w:p w14:paraId="633DA05E" w14:textId="1224F95D" w:rsidR="00021E6C" w:rsidRPr="00021E6C" w:rsidRDefault="00021E6C" w:rsidP="005F5520">
      <w:pPr>
        <w:pStyle w:val="Level3"/>
      </w:pPr>
      <w:r w:rsidRPr="00920531">
        <w:rPr>
          <w:rFonts w:eastAsia="Arial Unicode MS"/>
        </w:rPr>
        <w:t>A Securitizadora e o Agente Fiduciário</w:t>
      </w:r>
      <w:r>
        <w:rPr>
          <w:rFonts w:eastAsia="Arial Unicode MS"/>
        </w:rPr>
        <w:t xml:space="preserve"> dos CRI</w:t>
      </w:r>
      <w:r w:rsidRPr="00920531">
        <w:rPr>
          <w:rFonts w:eastAsia="Arial Unicode MS"/>
        </w:rPr>
        <w:t xml:space="preserve"> não realizarão diretamente o acompanhamento físico das obras dos Empreendimento, estando tal fiscalização restrita ao envio, pela </w:t>
      </w:r>
      <w:r>
        <w:rPr>
          <w:rFonts w:eastAsia="Arial Unicode MS"/>
        </w:rPr>
        <w:t>Emissora</w:t>
      </w:r>
      <w:r w:rsidRPr="00920531">
        <w:rPr>
          <w:rFonts w:eastAsia="Arial Unicode MS"/>
        </w:rPr>
        <w:t xml:space="preserve"> ao Agente Fiduciário, com cópia à Securitizadora, dos Documentos Comprobatórios. Adicionalmente, caso entenda necessário, o Agente Fiduciário poderá contratar terceiro especializado para avaliar ou reavaliar os Documentos Comprobatórios</w:t>
      </w:r>
      <w:r>
        <w:rPr>
          <w:rFonts w:eastAsia="Arial Unicode MS"/>
        </w:rPr>
        <w:t xml:space="preserve">, às custas da Emissora. </w:t>
      </w:r>
    </w:p>
    <w:p w14:paraId="1D64890F" w14:textId="31B84E1B" w:rsidR="00021E6C" w:rsidRPr="00BA36AD" w:rsidRDefault="00021E6C" w:rsidP="00021E6C">
      <w:pPr>
        <w:pStyle w:val="Level3"/>
        <w:rPr>
          <w:b/>
          <w:smallCaps/>
        </w:rPr>
      </w:pPr>
      <w:r w:rsidRPr="00E22B32">
        <w:rPr>
          <w:rFonts w:eastAsia="Arial Unicode MS"/>
        </w:rPr>
        <w:t xml:space="preserve">A Emissora se obriga, em caráter irrevogável e irretratável, a indenizar a Debenturista e/ou os titulares de CRI por prejuízos, danos, perdas, custos e/ou despesas (incluindo custas judiciais e honorários advocatícios) relacionado a eventuais impactos tributários aos titulares de CRI, que gozam de tratamento tributário especial de acordo com a legislação atualmente vigente, decorrentes, comprovada e diretamente, da utilização pela Emissora dos recursos oriundos das Debêntures de forma diversa da estabelecida nesta cláusula. </w:t>
      </w:r>
    </w:p>
    <w:p w14:paraId="68DC436A" w14:textId="3780B496" w:rsidR="0066714C" w:rsidRPr="0066714C" w:rsidRDefault="0066714C" w:rsidP="0066714C">
      <w:pPr>
        <w:pStyle w:val="Level1"/>
        <w:keepNext w:val="0"/>
        <w:widowControl w:val="0"/>
        <w:spacing w:before="140" w:after="0"/>
        <w:rPr>
          <w:rFonts w:cs="Arial"/>
        </w:rPr>
      </w:pPr>
      <w:bookmarkStart w:id="69" w:name="_Toc63964951"/>
      <w:bookmarkStart w:id="70" w:name="_Toc63861155"/>
      <w:bookmarkStart w:id="71" w:name="_Toc63861326"/>
      <w:bookmarkStart w:id="72" w:name="_Toc63861501"/>
      <w:bookmarkStart w:id="73" w:name="_Toc63861664"/>
      <w:bookmarkStart w:id="74" w:name="_Toc63861826"/>
      <w:bookmarkStart w:id="75" w:name="_Toc63862948"/>
      <w:bookmarkStart w:id="76" w:name="_Toc63863995"/>
      <w:bookmarkStart w:id="77" w:name="_Toc63864139"/>
      <w:bookmarkStart w:id="78" w:name="_Toc95903267"/>
      <w:bookmarkStart w:id="79" w:name="_Toc95931976"/>
      <w:bookmarkStart w:id="80" w:name="_Toc95903268"/>
      <w:bookmarkStart w:id="81" w:name="_Toc95931977"/>
      <w:bookmarkStart w:id="82" w:name="_Toc95931978"/>
      <w:bookmarkStart w:id="83" w:name="_Toc115089443"/>
      <w:bookmarkEnd w:id="54"/>
      <w:bookmarkEnd w:id="55"/>
      <w:bookmarkEnd w:id="61"/>
      <w:bookmarkEnd w:id="62"/>
      <w:bookmarkEnd w:id="63"/>
      <w:bookmarkEnd w:id="64"/>
      <w:bookmarkEnd w:id="65"/>
      <w:bookmarkEnd w:id="66"/>
      <w:bookmarkEnd w:id="69"/>
      <w:bookmarkEnd w:id="70"/>
      <w:bookmarkEnd w:id="71"/>
      <w:bookmarkEnd w:id="72"/>
      <w:bookmarkEnd w:id="73"/>
      <w:bookmarkEnd w:id="74"/>
      <w:bookmarkEnd w:id="75"/>
      <w:bookmarkEnd w:id="76"/>
      <w:bookmarkEnd w:id="77"/>
      <w:bookmarkEnd w:id="78"/>
      <w:bookmarkEnd w:id="79"/>
      <w:bookmarkEnd w:id="80"/>
      <w:bookmarkEnd w:id="81"/>
      <w:r w:rsidRPr="0066714C">
        <w:rPr>
          <w:rFonts w:cs="Arial"/>
        </w:rPr>
        <w:t>VINCULAÇÃO À OPERAÇÃO DE SECURITIZAÇÃO DE CRÉDITOS IMOBILIÁRIOS</w:t>
      </w:r>
      <w:bookmarkEnd w:id="82"/>
      <w:bookmarkEnd w:id="83"/>
      <w:r w:rsidR="00B34A33">
        <w:rPr>
          <w:rFonts w:cs="Arial"/>
        </w:rPr>
        <w:t xml:space="preserve"> </w:t>
      </w:r>
    </w:p>
    <w:p w14:paraId="65133450" w14:textId="0B88DBD3" w:rsidR="0066714C" w:rsidRPr="0066714C" w:rsidRDefault="0066714C" w:rsidP="0066714C">
      <w:pPr>
        <w:pStyle w:val="Level2"/>
        <w:widowControl w:val="0"/>
        <w:spacing w:before="140" w:after="0"/>
      </w:pPr>
      <w:bookmarkStart w:id="84" w:name="_Ref531012312"/>
      <w:bookmarkStart w:id="85" w:name="_Ref457921616"/>
      <w:bookmarkStart w:id="86" w:name="_Ref457477275"/>
      <w:r w:rsidRPr="0066714C">
        <w:t>As Debêntures serão subscritas exclusivamente pelo Debenturista, no âmbito da securitização dos recebíveis imobiliários relativos às Debêntures, para compor o lastro dos CRI, conforme estabelecido no Termo de Securitização.</w:t>
      </w:r>
      <w:bookmarkEnd w:id="84"/>
      <w:r w:rsidR="001337F6">
        <w:t xml:space="preserve"> </w:t>
      </w:r>
    </w:p>
    <w:p w14:paraId="2CCAD61A" w14:textId="1C65EFD1" w:rsidR="0066714C" w:rsidRPr="0066714C" w:rsidRDefault="0066714C" w:rsidP="0066714C">
      <w:pPr>
        <w:pStyle w:val="Level2"/>
        <w:widowControl w:val="0"/>
        <w:spacing w:before="140" w:after="0"/>
      </w:pPr>
      <w:r w:rsidRPr="0066714C">
        <w:t>As Debêntures e os Créditos Imobiliários representados pela CCI comporão o lastro dos CRI, a serem emitidos por meio de oferta pública com esforços restritos de distribuição, nos termos da Lei do Mercado de Valores Mobiliários, da Instrução CVM 476, da Resolução CVM 60 e das demais disposições legais e regulamentares aplicáveis.</w:t>
      </w:r>
      <w:bookmarkEnd w:id="85"/>
      <w:r w:rsidR="001337F6">
        <w:t xml:space="preserve"> </w:t>
      </w:r>
    </w:p>
    <w:p w14:paraId="7C8472A4" w14:textId="0DF07EBC" w:rsidR="0066714C" w:rsidRPr="0066714C" w:rsidRDefault="0066714C" w:rsidP="0066714C">
      <w:pPr>
        <w:pStyle w:val="Level2"/>
        <w:widowControl w:val="0"/>
        <w:spacing w:before="140" w:after="0"/>
      </w:pPr>
      <w:r w:rsidRPr="0066714C">
        <w:t xml:space="preserve">A Emissora obriga-se, de forma irrevogável e irretratável, a tomar todas as providências necessárias à viabilização da operação de securitização a que se refere </w:t>
      </w:r>
      <w:r w:rsidR="00531492">
        <w:t>à</w:t>
      </w:r>
      <w:r w:rsidRPr="0066714C">
        <w:t xml:space="preserve"> Cláusula</w:t>
      </w:r>
      <w:bookmarkEnd w:id="86"/>
      <w:r w:rsidRPr="0066714C">
        <w:t xml:space="preserve"> </w:t>
      </w:r>
      <w:r w:rsidRPr="0066714C">
        <w:fldChar w:fldCharType="begin"/>
      </w:r>
      <w:r w:rsidRPr="0066714C">
        <w:instrText xml:space="preserve"> REF  _Ref531012312 \h \p \r  \* MERGEFORMAT </w:instrText>
      </w:r>
      <w:r w:rsidRPr="0066714C">
        <w:fldChar w:fldCharType="separate"/>
      </w:r>
      <w:r w:rsidR="00192103">
        <w:t>6.1 acima</w:t>
      </w:r>
      <w:r w:rsidRPr="0066714C">
        <w:fldChar w:fldCharType="end"/>
      </w:r>
      <w:r w:rsidRPr="0066714C">
        <w:t>.</w:t>
      </w:r>
      <w:r w:rsidR="001337F6">
        <w:t xml:space="preserve"> </w:t>
      </w:r>
    </w:p>
    <w:p w14:paraId="217B393D" w14:textId="0A1638B1" w:rsidR="0066714C" w:rsidRPr="0066714C" w:rsidRDefault="0066714C" w:rsidP="00A96075">
      <w:pPr>
        <w:pStyle w:val="Level2"/>
      </w:pPr>
      <w:r w:rsidRPr="0066714C">
        <w:t xml:space="preserve">Em vista da vinculação a que se refere </w:t>
      </w:r>
      <w:r w:rsidR="00531492">
        <w:t>à</w:t>
      </w:r>
      <w:r w:rsidRPr="0066714C">
        <w:t xml:space="preserve"> Cláusula </w:t>
      </w:r>
      <w:r w:rsidRPr="0066714C">
        <w:fldChar w:fldCharType="begin"/>
      </w:r>
      <w:r w:rsidRPr="0066714C">
        <w:instrText xml:space="preserve"> REF  _Ref531012312 \h \p \r  \* MERGEFORMAT </w:instrText>
      </w:r>
      <w:r w:rsidRPr="0066714C">
        <w:fldChar w:fldCharType="separate"/>
      </w:r>
      <w:r w:rsidR="00192103">
        <w:t>6.1 acima</w:t>
      </w:r>
      <w:r w:rsidRPr="0066714C">
        <w:fldChar w:fldCharType="end"/>
      </w:r>
      <w:r w:rsidRPr="0066714C">
        <w:t>, a Emissora declara ter ciência e concorda que, uma vez ocorrida a subscrição das Debêntures e dos Créditos Imobiliários representados pela CCI, em razão do regime fiduciário a ser instituído pela Securitizadora, na forma da Lei 9.514 e do artigo 2</w:t>
      </w:r>
      <w:r w:rsidR="003774DC">
        <w:t>5</w:t>
      </w:r>
      <w:r w:rsidRPr="0066714C">
        <w:t xml:space="preserve"> e seguintes da </w:t>
      </w:r>
      <w:r w:rsidR="003774DC">
        <w:t>Lei 14.430</w:t>
      </w:r>
      <w:r w:rsidRPr="0066714C">
        <w:t>, todos e quaisquer recursos devidos à Securitizadora, em decorrência de sua titularidade das Debêntures e dos Créditos Imobiliários representados pela CCI, estarão expressamente vinculados aos pagamentos a serem realizados aos investidores dos CRI e não estarão sujeitos a qualquer tipo de compensação com obrigações do Debenturista.</w:t>
      </w:r>
      <w:r w:rsidR="001337F6">
        <w:t xml:space="preserve"> </w:t>
      </w:r>
      <w:bookmarkStart w:id="87" w:name="_Hlk94093433"/>
    </w:p>
    <w:p w14:paraId="0F4F8E4A" w14:textId="4ADAB626" w:rsidR="0066714C" w:rsidRPr="0066714C" w:rsidRDefault="0066714C" w:rsidP="0066714C">
      <w:pPr>
        <w:pStyle w:val="Level1"/>
        <w:keepLines/>
        <w:spacing w:before="140" w:after="0"/>
        <w:rPr>
          <w:rFonts w:cs="Arial"/>
        </w:rPr>
      </w:pPr>
      <w:bookmarkStart w:id="88" w:name="_Toc95931979"/>
      <w:bookmarkStart w:id="89" w:name="_Toc115089444"/>
      <w:bookmarkEnd w:id="87"/>
      <w:r w:rsidRPr="0066714C">
        <w:rPr>
          <w:rFonts w:cs="Arial"/>
        </w:rPr>
        <w:lastRenderedPageBreak/>
        <w:t>CARACTERÍSTICAS DA EMISSÃO</w:t>
      </w:r>
      <w:bookmarkEnd w:id="88"/>
      <w:bookmarkEnd w:id="89"/>
      <w:r w:rsidR="007F341C">
        <w:rPr>
          <w:rFonts w:cs="Arial"/>
        </w:rPr>
        <w:t xml:space="preserve"> </w:t>
      </w:r>
    </w:p>
    <w:p w14:paraId="7A12580A" w14:textId="77777777" w:rsidR="0066714C" w:rsidRPr="0066714C" w:rsidRDefault="0066714C" w:rsidP="0066714C">
      <w:pPr>
        <w:pStyle w:val="Level2"/>
        <w:keepNext/>
        <w:keepLines/>
        <w:spacing w:before="140" w:after="0"/>
        <w:rPr>
          <w:b/>
        </w:rPr>
      </w:pPr>
      <w:r w:rsidRPr="0066714C">
        <w:rPr>
          <w:b/>
        </w:rPr>
        <w:t>Número da Emissão</w:t>
      </w:r>
    </w:p>
    <w:p w14:paraId="2CC86973" w14:textId="51F450F0" w:rsidR="0066714C" w:rsidRPr="0066714C" w:rsidRDefault="0066714C" w:rsidP="0066714C">
      <w:pPr>
        <w:pStyle w:val="Level3"/>
        <w:keepNext/>
        <w:keepLines/>
        <w:tabs>
          <w:tab w:val="clear" w:pos="1874"/>
        </w:tabs>
        <w:spacing w:before="140" w:after="0"/>
      </w:pPr>
      <w:r w:rsidRPr="0066714C">
        <w:t xml:space="preserve">A presente Emissão constitui a </w:t>
      </w:r>
      <w:r w:rsidR="00204D15">
        <w:t>2ª (segunda)</w:t>
      </w:r>
      <w:r w:rsidRPr="0066714C">
        <w:t xml:space="preserve"> emissão de debêntures da Emissora.</w:t>
      </w:r>
      <w:r w:rsidR="00B56B63">
        <w:t xml:space="preserve"> </w:t>
      </w:r>
    </w:p>
    <w:p w14:paraId="1F823752" w14:textId="77777777" w:rsidR="0066714C" w:rsidRPr="0066714C" w:rsidRDefault="0066714C" w:rsidP="0066714C">
      <w:pPr>
        <w:pStyle w:val="Level2"/>
        <w:widowControl w:val="0"/>
        <w:spacing w:before="140" w:after="0"/>
        <w:rPr>
          <w:b/>
        </w:rPr>
      </w:pPr>
      <w:r w:rsidRPr="0066714C">
        <w:rPr>
          <w:b/>
        </w:rPr>
        <w:t>Valor Total da Emissão</w:t>
      </w:r>
    </w:p>
    <w:p w14:paraId="619116C2" w14:textId="42A00F2A" w:rsidR="0066714C" w:rsidRPr="002D50C1" w:rsidRDefault="0066714C" w:rsidP="0066714C">
      <w:pPr>
        <w:pStyle w:val="Level3"/>
        <w:widowControl w:val="0"/>
        <w:tabs>
          <w:tab w:val="clear" w:pos="1874"/>
        </w:tabs>
        <w:spacing w:before="140" w:after="0"/>
      </w:pPr>
      <w:bookmarkStart w:id="90" w:name="_Ref94083622"/>
      <w:r w:rsidRPr="0066714C">
        <w:t xml:space="preserve">O valor total da Emissão </w:t>
      </w:r>
      <w:r w:rsidRPr="002D50C1">
        <w:t>é de R</w:t>
      </w:r>
      <w:r w:rsidR="007532D7" w:rsidRPr="002D50C1">
        <w:t>$</w:t>
      </w:r>
      <w:r w:rsidR="007532D7" w:rsidRPr="00AC18A8">
        <w:t>10.000.000,00</w:t>
      </w:r>
      <w:r w:rsidR="007532D7" w:rsidRPr="002D50C1">
        <w:t xml:space="preserve"> </w:t>
      </w:r>
      <w:r w:rsidR="004738B5" w:rsidRPr="002D50C1">
        <w:t xml:space="preserve">(dez milhões de reais), </w:t>
      </w:r>
      <w:r w:rsidRPr="002D50C1">
        <w:t>na Data de Emissão (conforme definida abaixo) (“</w:t>
      </w:r>
      <w:r w:rsidRPr="002D50C1">
        <w:rPr>
          <w:b/>
        </w:rPr>
        <w:t>Valor Total da Emissão</w:t>
      </w:r>
      <w:r w:rsidRPr="002D50C1">
        <w:t>”).</w:t>
      </w:r>
      <w:bookmarkEnd w:id="90"/>
      <w:r w:rsidR="00A11346">
        <w:t xml:space="preserve"> </w:t>
      </w:r>
    </w:p>
    <w:p w14:paraId="162305BE" w14:textId="77777777" w:rsidR="0066714C" w:rsidRPr="002D50C1" w:rsidRDefault="0066714C" w:rsidP="003C0D2C">
      <w:pPr>
        <w:pStyle w:val="Level2"/>
        <w:keepNext/>
        <w:spacing w:before="140" w:after="0"/>
        <w:rPr>
          <w:b/>
        </w:rPr>
      </w:pPr>
      <w:r w:rsidRPr="002D50C1">
        <w:rPr>
          <w:b/>
        </w:rPr>
        <w:t>Número de Séries</w:t>
      </w:r>
    </w:p>
    <w:p w14:paraId="58A007C3" w14:textId="77777777" w:rsidR="0066714C" w:rsidRPr="0066714C" w:rsidRDefault="0066714C" w:rsidP="003C0D2C">
      <w:pPr>
        <w:pStyle w:val="Level3"/>
        <w:keepNext/>
        <w:tabs>
          <w:tab w:val="clear" w:pos="1874"/>
        </w:tabs>
        <w:spacing w:before="140" w:after="0"/>
        <w:rPr>
          <w:bCs/>
        </w:rPr>
      </w:pPr>
      <w:r w:rsidRPr="0066714C">
        <w:rPr>
          <w:bCs/>
        </w:rPr>
        <w:t>A Emissão será realizada em série única.</w:t>
      </w:r>
    </w:p>
    <w:p w14:paraId="38FA6E80" w14:textId="2AB9D6C4" w:rsidR="0096460B" w:rsidRDefault="0096460B" w:rsidP="00D809F4">
      <w:pPr>
        <w:pStyle w:val="Level2"/>
        <w:keepNext/>
        <w:spacing w:before="140" w:after="0"/>
        <w:rPr>
          <w:b/>
        </w:rPr>
      </w:pPr>
      <w:bookmarkStart w:id="91" w:name="_Ref112881696"/>
      <w:r w:rsidRPr="0096460B">
        <w:rPr>
          <w:b/>
        </w:rPr>
        <w:t>Garantias</w:t>
      </w:r>
      <w:bookmarkEnd w:id="91"/>
    </w:p>
    <w:p w14:paraId="3670F95E" w14:textId="5D6070E3" w:rsidR="00E5787B" w:rsidRPr="00222048" w:rsidRDefault="00E5787B" w:rsidP="00D809F4">
      <w:pPr>
        <w:pStyle w:val="Level3"/>
        <w:keepNext/>
        <w:tabs>
          <w:tab w:val="clear" w:pos="1874"/>
        </w:tabs>
        <w:spacing w:before="140" w:after="0"/>
        <w:rPr>
          <w:b/>
        </w:rPr>
      </w:pPr>
      <w:bookmarkStart w:id="92" w:name="_Hlk6929573"/>
      <w:bookmarkStart w:id="93" w:name="_Ref112890748"/>
      <w:r w:rsidRPr="00E22B32">
        <w:rPr>
          <w:b/>
          <w:bCs/>
        </w:rPr>
        <w:t>Garantia Fidejussória</w:t>
      </w:r>
      <w:r w:rsidRPr="00E22B32">
        <w:t>. Em garantia do integral, fiel e pontual pagamento e/ou cumprimento (i) de todas as obrigações principais, acessórias e moratórias, presentes ou futuras, no seu vencimento original ou antecipado, inclusive decorrentes dos juros, multas, prêmios, penalidades e indenizações relativas às Debêntures, bem como das demais obrigações assumidas ou que venham a ser assumidas pela Emissora perante o Debenturista no âmbito desta Escritura de Emissão</w:t>
      </w:r>
      <w:r w:rsidR="005406EB">
        <w:t xml:space="preserve"> de Debêntures</w:t>
      </w:r>
      <w:r w:rsidRPr="00E22B32">
        <w:t xml:space="preserve"> e nos demais Documentos da Operação, conforme o caso, em especial, mas sem se limitar, ao saldo do Valor Nominal Unitário Atualizado, à Remuneração (conforme definido abaixo) e eventuais Encargos Moratórios; e (ii) de todos os custos e despesas incorridos e a serem incorridos em relação aos CRI e às </w:t>
      </w:r>
      <w:r w:rsidRPr="00E22B32">
        <w:rPr>
          <w:bCs/>
        </w:rPr>
        <w:t>cédulas de crédito imobiliário representativas da integralidade dos Créditos Imobiliários (“</w:t>
      </w:r>
      <w:r w:rsidRPr="00222048">
        <w:rPr>
          <w:b/>
          <w:u w:val="single"/>
        </w:rPr>
        <w:t>CCI</w:t>
      </w:r>
      <w:r w:rsidRPr="00E22B32">
        <w:rPr>
          <w:bCs/>
        </w:rPr>
        <w:t>”),</w:t>
      </w:r>
      <w:r w:rsidRPr="00E22B32">
        <w:t xml:space="preserve"> inclusive, mas não exclusivamente, para fins de cobrança dos créditos imobiliários oriundos das Debêntures e excussão </w:t>
      </w:r>
      <w:r w:rsidR="00431EE3" w:rsidRPr="007E64EC">
        <w:t>da Cessão Fiduciária</w:t>
      </w:r>
      <w:r w:rsidR="009D283A">
        <w:t xml:space="preserve"> 2ª Emissão</w:t>
      </w:r>
      <w:r w:rsidRPr="007E64EC">
        <w:t>,</w:t>
      </w:r>
      <w:r w:rsidRPr="00E22B32">
        <w:t xml:space="preserve"> incluindo penas convencionais, honorários advocatícios razoáveis, custas e despesas judiciais ou extrajudiciais, multas e tributos, bem como todo e qualquer custo ou despesa incorrido devidamente comprovado pelo Debenturista, pela instituição custodiante das CCI, pelo Agente Fiduciário dos CRI (incluindo suas remunerações) e/ou pelos Titulares dos CRI, inclusive no caso de utilização do Patrimônio Separado (conforme definido no Termo de Securitização) para arcar com tais custos (em conjunto, as “</w:t>
      </w:r>
      <w:r w:rsidRPr="00222048">
        <w:rPr>
          <w:b/>
          <w:bCs/>
          <w:u w:val="single"/>
        </w:rPr>
        <w:t xml:space="preserve">Obrigações </w:t>
      </w:r>
      <w:bookmarkEnd w:id="92"/>
      <w:r w:rsidRPr="00222048">
        <w:rPr>
          <w:b/>
          <w:bCs/>
          <w:u w:val="single"/>
        </w:rPr>
        <w:t>Garantidas</w:t>
      </w:r>
      <w:r w:rsidRPr="00E22B32">
        <w:t>”), as Debêntures contarão com a fiança prestada pelos Fiadores em favor do Debenturista, obrigando-se como fiadores de forma solidária e principais pagadores pelo cumprimento de todos os valores devidos pela Emissora no âmbito da Emissão e da presente Escritura de Emissão</w:t>
      </w:r>
      <w:r w:rsidR="005406EB">
        <w:t xml:space="preserve"> de Debêntures</w:t>
      </w:r>
      <w:r w:rsidRPr="00E22B32">
        <w:t>, nos termos a seguir descritos (“</w:t>
      </w:r>
      <w:r w:rsidRPr="00222048">
        <w:rPr>
          <w:b/>
          <w:u w:val="single"/>
        </w:rPr>
        <w:t>Fiança</w:t>
      </w:r>
      <w:r w:rsidRPr="00E22B32">
        <w:t>”)</w:t>
      </w:r>
      <w:r>
        <w:t>.</w:t>
      </w:r>
      <w:bookmarkEnd w:id="93"/>
      <w:r>
        <w:t xml:space="preserve"> </w:t>
      </w:r>
    </w:p>
    <w:p w14:paraId="6084D4D7" w14:textId="67C6B8A6" w:rsidR="00E5787B" w:rsidRPr="00222048" w:rsidRDefault="00E5787B" w:rsidP="00870D97">
      <w:pPr>
        <w:pStyle w:val="Contratos3icol2"/>
        <w:tabs>
          <w:tab w:val="clear" w:pos="1361"/>
        </w:tabs>
        <w:spacing w:before="120" w:after="120"/>
        <w:ind w:left="2268" w:firstLine="0"/>
        <w:rPr>
          <w:b/>
        </w:rPr>
      </w:pPr>
      <w:r w:rsidRPr="00E22B32">
        <w:t xml:space="preserve">O valor devido em decorrência das Obrigações Garantidas será pago pelos Fiadores, desde que não quitado ordinariamente pela </w:t>
      </w:r>
      <w:r w:rsidR="0084659F">
        <w:t>Emissora</w:t>
      </w:r>
      <w:r w:rsidRPr="00E22B32">
        <w:t>, no prazo de 2 (dois) Dias Úteis, contados a partir da data de recebimento de comunicação por escrito enviada pelo Debenturista aos Fiadores, informando o descumprimento de qualquer das Obrigações Garantidas, inclusive, mas não exclusivamente, o descumprimento de obrigação pecuniária, na data de pagamento respectiva, de qualquer valor devido pela Emissora nos termos desta Escritura de Emissão</w:t>
      </w:r>
      <w:r w:rsidR="005406EB">
        <w:t xml:space="preserve"> de Debêntures</w:t>
      </w:r>
      <w:r w:rsidRPr="00E22B32">
        <w:t xml:space="preserve">, incluindo os montantes devidos ao Debenturista a título de principal, remuneração ou encargos de qualquer natureza, observando-se, caso ocorra o vencimento antecipado das Debêntures </w:t>
      </w:r>
      <w:r w:rsidR="00431EE3">
        <w:t xml:space="preserve">nos termos da Cláusula </w:t>
      </w:r>
      <w:r w:rsidR="00431EE3">
        <w:fldChar w:fldCharType="begin"/>
      </w:r>
      <w:r w:rsidR="00431EE3">
        <w:instrText xml:space="preserve"> REF _Ref112880929 \r \h </w:instrText>
      </w:r>
      <w:r w:rsidR="00431EE3">
        <w:fldChar w:fldCharType="separate"/>
      </w:r>
      <w:r w:rsidR="00192103">
        <w:t>9.5</w:t>
      </w:r>
      <w:r w:rsidR="00431EE3">
        <w:fldChar w:fldCharType="end"/>
      </w:r>
      <w:r w:rsidRPr="00E22B32">
        <w:t xml:space="preserve">, a mesma obrigação de pagamento pelos Fiadores dos </w:t>
      </w:r>
      <w:r w:rsidRPr="00E22B32">
        <w:lastRenderedPageBreak/>
        <w:t>valores devidos pela Companhia em decorrência do vencimento antecipado</w:t>
      </w:r>
      <w:r>
        <w:t>.</w:t>
      </w:r>
      <w:r w:rsidR="00D067DE">
        <w:t xml:space="preserve"> </w:t>
      </w:r>
    </w:p>
    <w:p w14:paraId="6BC6098B" w14:textId="130A3147" w:rsidR="00E5787B" w:rsidRPr="00222048" w:rsidRDefault="00E5787B" w:rsidP="00222048">
      <w:pPr>
        <w:pStyle w:val="Contratos3icol2"/>
        <w:tabs>
          <w:tab w:val="clear" w:pos="1361"/>
        </w:tabs>
        <w:spacing w:before="120" w:after="120"/>
        <w:ind w:left="2268" w:firstLine="0"/>
        <w:rPr>
          <w:bCs/>
        </w:rPr>
      </w:pPr>
      <w:r w:rsidRPr="00222048">
        <w:rPr>
          <w:bCs/>
        </w:rPr>
        <w:t xml:space="preserve">Os Fiadores expressamente renunciam a todo e qualquer benefício de ordem, direitos e faculdades de exoneração de qualquer natureza, inclusive os previstos nos artigos 277, 333, parágrafo único, 364, 366, 368, 821, 824, 827, 834, 835, 837, 838 e 839 </w:t>
      </w:r>
      <w:r w:rsidR="00431EE3">
        <w:rPr>
          <w:bCs/>
        </w:rPr>
        <w:t xml:space="preserve">do </w:t>
      </w:r>
      <w:r w:rsidRPr="00222048">
        <w:rPr>
          <w:bCs/>
        </w:rPr>
        <w:t xml:space="preserve">Código Civil e artigos 130, 131 e 794 </w:t>
      </w:r>
      <w:r w:rsidR="00431EE3">
        <w:rPr>
          <w:bCs/>
        </w:rPr>
        <w:t xml:space="preserve">do </w:t>
      </w:r>
      <w:r w:rsidRPr="00222048">
        <w:rPr>
          <w:bCs/>
        </w:rPr>
        <w:t>Código de Processo Civil.</w:t>
      </w:r>
    </w:p>
    <w:p w14:paraId="631A84E2" w14:textId="1FA7C221" w:rsidR="00E5787B" w:rsidRPr="00222048" w:rsidRDefault="00E5787B" w:rsidP="00222048">
      <w:pPr>
        <w:pStyle w:val="Contratos3icol2"/>
        <w:tabs>
          <w:tab w:val="clear" w:pos="1361"/>
        </w:tabs>
        <w:spacing w:before="120" w:after="120"/>
        <w:ind w:left="2268" w:firstLine="0"/>
        <w:rPr>
          <w:b/>
        </w:rPr>
      </w:pPr>
      <w:r w:rsidRPr="00E22B32">
        <w:t>Cabe ao Debenturista requerer a execução judicial ou extrajudicial, da Fiança, conforme função que lhe é atribuída, uma vez verificado o descumprimento de qualquer uma das Obrigações Garantidas, inclusive, mas não exclusivamente, na hipótese de insuficiência de pagamento de quaisquer valores, principais ou acessórios, devidos pela Companhia nos termos desta Escritura de Emissão</w:t>
      </w:r>
      <w:r w:rsidR="005406EB">
        <w:t xml:space="preserve"> de Debêntures</w:t>
      </w:r>
      <w:r>
        <w:t>.</w:t>
      </w:r>
      <w:r w:rsidR="00B073B9">
        <w:t xml:space="preserve"> </w:t>
      </w:r>
    </w:p>
    <w:p w14:paraId="00D02ACB" w14:textId="7A42CE75" w:rsidR="00E5787B" w:rsidRPr="00222048" w:rsidRDefault="00E5787B" w:rsidP="00222048">
      <w:pPr>
        <w:pStyle w:val="Contratos3icol2"/>
        <w:tabs>
          <w:tab w:val="clear" w:pos="1361"/>
        </w:tabs>
        <w:spacing w:before="120" w:after="120"/>
        <w:ind w:left="2268" w:firstLine="0"/>
        <w:rPr>
          <w:b/>
        </w:rPr>
      </w:pPr>
      <w:r w:rsidRPr="00E22B32">
        <w:t>Após a excussão da Fiança aqui prevista, os Fiadores sub-rogar-se-ão nos direitos do Debenturista perante a Companhia, conforme aplicável</w:t>
      </w:r>
      <w:r>
        <w:t>.</w:t>
      </w:r>
      <w:r w:rsidR="00B073B9">
        <w:t xml:space="preserve"> </w:t>
      </w:r>
    </w:p>
    <w:p w14:paraId="7CAB515F" w14:textId="5FD9B9BB" w:rsidR="00E5787B" w:rsidRPr="00222048" w:rsidRDefault="00E5787B" w:rsidP="00222048">
      <w:pPr>
        <w:pStyle w:val="Contratos3icol2"/>
        <w:tabs>
          <w:tab w:val="clear" w:pos="1361"/>
        </w:tabs>
        <w:spacing w:before="120" w:after="120"/>
        <w:ind w:left="2268" w:firstLine="0"/>
        <w:rPr>
          <w:b/>
        </w:rPr>
      </w:pPr>
      <w:r w:rsidRPr="00E22B32">
        <w:t>Os Fiadores desde já concordam e obrigam-se a somente exigir e/ou demandar da Companhia qualquer valor por eles honrado nos termos da Fiança, após a liquidação integral de todas as Obrigações Garantidas</w:t>
      </w:r>
      <w:r>
        <w:t xml:space="preserve">. </w:t>
      </w:r>
    </w:p>
    <w:p w14:paraId="1E345D11" w14:textId="3AA19912" w:rsidR="00E5787B" w:rsidRPr="00222048" w:rsidRDefault="00E5787B" w:rsidP="00222048">
      <w:pPr>
        <w:pStyle w:val="Contratos3icol2"/>
        <w:tabs>
          <w:tab w:val="clear" w:pos="1361"/>
        </w:tabs>
        <w:spacing w:before="120" w:after="120"/>
        <w:ind w:left="2268" w:firstLine="0"/>
        <w:rPr>
          <w:b/>
        </w:rPr>
      </w:pPr>
      <w:r w:rsidRPr="00E22B32">
        <w:t>A Fiança aqui prevista entrará em vigor na Data de Emissão, vigendo até o pagamento integral das Obrigações Garantidas</w:t>
      </w:r>
      <w:r>
        <w:t>.</w:t>
      </w:r>
      <w:r w:rsidR="00A35C04">
        <w:t xml:space="preserve"> </w:t>
      </w:r>
    </w:p>
    <w:p w14:paraId="42592005" w14:textId="3D24C944" w:rsidR="00E5787B" w:rsidRPr="00222048" w:rsidRDefault="00E5787B" w:rsidP="00222048">
      <w:pPr>
        <w:pStyle w:val="Contratos3icol2"/>
        <w:tabs>
          <w:tab w:val="clear" w:pos="1361"/>
        </w:tabs>
        <w:spacing w:before="120" w:after="120"/>
        <w:ind w:left="2268" w:firstLine="0"/>
        <w:rPr>
          <w:b/>
        </w:rPr>
      </w:pPr>
      <w:r w:rsidRPr="00E22B32">
        <w:t>Os Fiadores desde já reconhecem como prazo determinado, para fins do artigo 835 do Código Civil, a data de pagamento integral das Obrigações Garantidas. Os pagamentos serão realizados pelos Fiadores de acordo com os procedimentos estabelecidos nesta Escritura e fora do âmbito da B3.</w:t>
      </w:r>
      <w:r>
        <w:t xml:space="preserve"> </w:t>
      </w:r>
    </w:p>
    <w:p w14:paraId="6153D23C" w14:textId="39271527" w:rsidR="00E5787B" w:rsidRDefault="00E5787B" w:rsidP="00222048">
      <w:pPr>
        <w:pStyle w:val="Contratos3icol2"/>
        <w:tabs>
          <w:tab w:val="clear" w:pos="1361"/>
        </w:tabs>
        <w:spacing w:before="120" w:after="120"/>
        <w:ind w:left="2268" w:firstLine="0"/>
      </w:pPr>
      <w:r w:rsidRPr="00222048">
        <w:t>Fica desde já certo e ajustado que a inobservância, pelo Debenturista, dos prazos para execução da Fiança em favor do Debenturista não ensejará, sob hipótese nenhuma, perda de qualquer direito ou faculdade aqui previsto, podendo a Fiança ser excutida e exigida pelo Agente Fiduciário dos CRI, judicial ou extrajudicialmente, quantas vezes forem necessárias até a integral liquidação das Obrigações Garantidas, devendo o Debenturista, para tanto, notificar imediatamente a Companhia e os Fiadores.</w:t>
      </w:r>
      <w:r w:rsidR="001B5276">
        <w:t xml:space="preserve"> </w:t>
      </w:r>
    </w:p>
    <w:p w14:paraId="7E420E2A" w14:textId="3B1E0614" w:rsidR="00E5787B" w:rsidRDefault="00E5787B" w:rsidP="00222048">
      <w:pPr>
        <w:pStyle w:val="Contratos3icol2"/>
        <w:tabs>
          <w:tab w:val="clear" w:pos="1361"/>
        </w:tabs>
        <w:spacing w:before="120" w:after="120"/>
        <w:ind w:left="2268" w:firstLine="0"/>
      </w:pPr>
      <w:r w:rsidRPr="00E5787B">
        <w:t>Nenhuma objeção ou oposição da Companhia poderá ser admitida ou invocada pelos Fiadores com o objetivo de escusar-se do cumprimento de suas obrigações perante o Debenturista, ressalvado o direito dos Fiadores de depositar em juízo ou em uma conta escrow, em benefício do Debenturista, o valor das Obrigações Garantidas inadimplido pela Companhia, no caso de pendência de qualquer pretensão, ação, disputa ou reclamação judicial, que a Companhia venha a ter ou exercer em relação às suas obrigações.</w:t>
      </w:r>
      <w:r>
        <w:t xml:space="preserve"> </w:t>
      </w:r>
    </w:p>
    <w:p w14:paraId="01A92929" w14:textId="476A2A42" w:rsidR="00E5787B" w:rsidRDefault="00E5787B" w:rsidP="00222048">
      <w:pPr>
        <w:pStyle w:val="Contratos3icol2"/>
        <w:tabs>
          <w:tab w:val="clear" w:pos="1361"/>
        </w:tabs>
        <w:spacing w:before="120" w:after="120"/>
        <w:ind w:left="2268" w:firstLine="0"/>
      </w:pPr>
      <w:r w:rsidRPr="00E5787B">
        <w:t xml:space="preserve">Todos e quaisquer pagamentos realizados pelos Fiadores em decorrência da Fiança serão realizados livres e líquidos, sem a dedução de quaisquer tributos, impostos, taxas, contribuições de qualquer </w:t>
      </w:r>
      <w:r w:rsidRPr="00E5787B">
        <w:lastRenderedPageBreak/>
        <w:t>natureza, encargos ou retenções, presentes ou futuros, bem como de quaisquer juros, multas ou demais exigibilidades fiscais, devendo os Fiadores pagarem as quantias adicionais que sejam necessárias para que o Debenturista receba, após tais deduções, recolhimentos ou pagamentos, uma quantia equivalente à que teria sido recebida se tais valores não fossem devidos.</w:t>
      </w:r>
      <w:r w:rsidR="001B5276">
        <w:t xml:space="preserve"> </w:t>
      </w:r>
    </w:p>
    <w:p w14:paraId="326D085D" w14:textId="78C79BBD" w:rsidR="00B91F75" w:rsidRPr="00014DDE" w:rsidRDefault="00B91F75" w:rsidP="00B91F75">
      <w:pPr>
        <w:pStyle w:val="Level3"/>
        <w:widowControl w:val="0"/>
        <w:tabs>
          <w:tab w:val="clear" w:pos="1874"/>
        </w:tabs>
        <w:spacing w:before="140" w:after="0"/>
      </w:pPr>
      <w:bookmarkStart w:id="94" w:name="_Ref112883344"/>
      <w:r>
        <w:rPr>
          <w:b/>
          <w:bCs/>
        </w:rPr>
        <w:t>Cessão Fiduciária</w:t>
      </w:r>
      <w:r w:rsidRPr="00E22B32">
        <w:rPr>
          <w:b/>
          <w:bCs/>
        </w:rPr>
        <w:t>.</w:t>
      </w:r>
      <w:r>
        <w:rPr>
          <w:b/>
          <w:bCs/>
        </w:rPr>
        <w:t xml:space="preserve"> </w:t>
      </w:r>
      <w:r w:rsidRPr="00222048">
        <w:t>Adicionalmente à Fiança, d</w:t>
      </w:r>
      <w:r w:rsidRPr="00E22B32">
        <w:t xml:space="preserve">e forma a garantir o fiel, </w:t>
      </w:r>
      <w:r w:rsidRPr="00014DDE">
        <w:t xml:space="preserve">integral e pontual cumprimento de todas as Obrigações Garantidas, será constituída, </w:t>
      </w:r>
      <w:r w:rsidR="00FF7C58">
        <w:t xml:space="preserve">sob condição suspensiva, </w:t>
      </w:r>
      <w:r w:rsidRPr="00014DDE">
        <w:t>em caráter irrevogável e irretratável, em favor do Debenturista:</w:t>
      </w:r>
      <w:bookmarkEnd w:id="94"/>
      <w:r w:rsidR="00A96075">
        <w:t xml:space="preserve"> </w:t>
      </w:r>
    </w:p>
    <w:p w14:paraId="2667740D" w14:textId="10E7D0AE" w:rsidR="00A96075" w:rsidRPr="00D809F4" w:rsidRDefault="00774E7E" w:rsidP="00222048">
      <w:pPr>
        <w:pStyle w:val="Contratos3icol2"/>
        <w:numPr>
          <w:ilvl w:val="2"/>
          <w:numId w:val="35"/>
        </w:numPr>
        <w:tabs>
          <w:tab w:val="clear" w:pos="1361"/>
        </w:tabs>
        <w:spacing w:before="120" w:after="120"/>
        <w:ind w:left="2268" w:firstLine="0"/>
      </w:pPr>
      <w:r>
        <w:rPr>
          <w:rFonts w:cs="Arial"/>
          <w:szCs w:val="28"/>
          <w:lang w:eastAsia="en-US"/>
        </w:rPr>
        <w:t>A cessão fiduciária d</w:t>
      </w:r>
      <w:r w:rsidR="00A96075" w:rsidRPr="00DA0B57">
        <w:rPr>
          <w:rFonts w:cs="Arial"/>
          <w:szCs w:val="28"/>
          <w:lang w:eastAsia="en-US"/>
        </w:rPr>
        <w:t>os recursos futuros, provenientes dos Recebíveis Disponíveis (conforme definido no Contrato de Cessão)</w:t>
      </w:r>
      <w:r w:rsidR="00A96075">
        <w:rPr>
          <w:rFonts w:cs="Arial"/>
          <w:szCs w:val="28"/>
          <w:lang w:eastAsia="en-US"/>
        </w:rPr>
        <w:t xml:space="preserve"> </w:t>
      </w:r>
      <w:r w:rsidR="00A96075" w:rsidRPr="00DA0B57">
        <w:rPr>
          <w:rFonts w:cs="Arial"/>
          <w:szCs w:val="28"/>
          <w:lang w:eastAsia="en-US"/>
        </w:rPr>
        <w:t>(“</w:t>
      </w:r>
      <w:r w:rsidR="00A96075" w:rsidRPr="00DA0B57">
        <w:rPr>
          <w:rFonts w:cs="Arial"/>
          <w:b/>
          <w:bCs/>
          <w:szCs w:val="28"/>
          <w:lang w:eastAsia="en-US"/>
        </w:rPr>
        <w:t>Recursos Sobejo</w:t>
      </w:r>
      <w:r w:rsidR="00A96075" w:rsidRPr="00DA0B57">
        <w:rPr>
          <w:rFonts w:cs="Arial"/>
          <w:szCs w:val="28"/>
          <w:lang w:eastAsia="en-US"/>
        </w:rPr>
        <w:t>”)</w:t>
      </w:r>
      <w:r w:rsidR="00D84774">
        <w:rPr>
          <w:rFonts w:cs="Arial"/>
          <w:szCs w:val="28"/>
          <w:lang w:eastAsia="en-US"/>
        </w:rPr>
        <w:t xml:space="preserve"> </w:t>
      </w:r>
      <w:r w:rsidR="00D84774" w:rsidRPr="00D84774">
        <w:rPr>
          <w:rFonts w:cs="Arial"/>
          <w:szCs w:val="28"/>
          <w:lang w:eastAsia="en-US"/>
        </w:rPr>
        <w:t>originados da liberação do fluxo de recursos objeto da Cessão Fiduciária 1ª Emissão</w:t>
      </w:r>
      <w:r w:rsidR="00A96075">
        <w:rPr>
          <w:rFonts w:cs="Arial"/>
          <w:szCs w:val="28"/>
          <w:lang w:eastAsia="en-US"/>
        </w:rPr>
        <w:t>, observado o disposto no Contrato de Cessão Fiduciária Sobejo;</w:t>
      </w:r>
      <w:r w:rsidR="00DD1F44">
        <w:rPr>
          <w:rFonts w:cs="Arial"/>
          <w:szCs w:val="28"/>
          <w:lang w:eastAsia="en-US"/>
        </w:rPr>
        <w:t xml:space="preserve"> </w:t>
      </w:r>
    </w:p>
    <w:p w14:paraId="0A7BD610" w14:textId="2E2F245E" w:rsidR="00A96075" w:rsidRPr="00D809F4" w:rsidRDefault="00774E7E" w:rsidP="00222048">
      <w:pPr>
        <w:pStyle w:val="Contratos3icol2"/>
        <w:numPr>
          <w:ilvl w:val="2"/>
          <w:numId w:val="35"/>
        </w:numPr>
        <w:tabs>
          <w:tab w:val="clear" w:pos="1361"/>
        </w:tabs>
        <w:spacing w:before="120" w:after="120"/>
        <w:ind w:left="2268" w:firstLine="0"/>
      </w:pPr>
      <w:bookmarkStart w:id="95" w:name="_Ref114588347"/>
      <w:r>
        <w:rPr>
          <w:rFonts w:cs="Arial"/>
          <w:szCs w:val="28"/>
          <w:lang w:eastAsia="en-US"/>
        </w:rPr>
        <w:t>A cessão fiduciária d</w:t>
      </w:r>
      <w:r w:rsidR="00A96075" w:rsidRPr="00097C0D">
        <w:rPr>
          <w:rFonts w:cs="Arial"/>
          <w:szCs w:val="28"/>
          <w:lang w:eastAsia="en-US"/>
        </w:rPr>
        <w:t xml:space="preserve">o fluxo dos recebíveis futuros, livres e desembaraçados de quaisquer ônus ou responsabilidades de qualquer natureza, inclusive fiscais, que eventualmente vierem a existir em razão da excussão da Cessão Fiduciária 1ª Emissão, por qualquer motivo, nos termos do Contrato de Cessão Fiduciária 1ª Emissão, caso o valor obtido com a excussão da Cessão Fiduciária 1ª Emissão, após a consequente excussão, nos termos do Contrato de Cessão Fiduciária 1ª Emissão, venha a sobejar o valor devido das Obrigações Garantidas da 1ª Emissão, conforme previsto na </w:t>
      </w:r>
      <w:r w:rsidR="00BB2C50" w:rsidRPr="00D809F4">
        <w:t>Escritura de Emissão de Debêntures da 1ª (Primeira) Emissão</w:t>
      </w:r>
      <w:r w:rsidR="00A96075" w:rsidRPr="00BB2C50">
        <w:rPr>
          <w:rFonts w:cs="Arial"/>
          <w:szCs w:val="28"/>
          <w:lang w:eastAsia="en-US"/>
        </w:rPr>
        <w:t xml:space="preserve"> </w:t>
      </w:r>
      <w:r w:rsidR="00A96075" w:rsidRPr="00097C0D">
        <w:rPr>
          <w:rFonts w:cs="Arial"/>
          <w:szCs w:val="28"/>
          <w:lang w:eastAsia="en-US"/>
        </w:rPr>
        <w:t>e no Termo de Securitização da 427ª e da 486ª Séries, incluindo a totalidade dos respectivos acessórios, quando aplicáveis, tais como encargos moratórios, atualização monetária, multas, penalidades, indenizações, e demais encargos contratuais e legais, bem como quaisquer direitos, preferências, ações e/ou prerrogativas relacionados a tais recebíveis (“</w:t>
      </w:r>
      <w:r w:rsidR="00A96075" w:rsidRPr="00DA0B57">
        <w:rPr>
          <w:rFonts w:cs="Arial"/>
          <w:b/>
          <w:bCs/>
          <w:szCs w:val="28"/>
          <w:lang w:eastAsia="en-US"/>
        </w:rPr>
        <w:t>Direitos Creditórios Sobejo da Excussão</w:t>
      </w:r>
      <w:r w:rsidR="00A96075" w:rsidRPr="00097C0D">
        <w:rPr>
          <w:rFonts w:cs="Arial"/>
          <w:szCs w:val="28"/>
          <w:lang w:eastAsia="en-US"/>
        </w:rPr>
        <w:t>” e, em conjunto com os Recursos Sobejo, “</w:t>
      </w:r>
      <w:r w:rsidR="00A96075" w:rsidRPr="00DA0B57">
        <w:rPr>
          <w:rFonts w:cs="Arial"/>
          <w:b/>
          <w:bCs/>
          <w:szCs w:val="28"/>
          <w:lang w:eastAsia="en-US"/>
        </w:rPr>
        <w:t>Direitos Creditórios Sobejo</w:t>
      </w:r>
      <w:r w:rsidR="00A96075" w:rsidRPr="00097C0D">
        <w:rPr>
          <w:rFonts w:cs="Arial"/>
          <w:szCs w:val="28"/>
          <w:lang w:eastAsia="en-US"/>
        </w:rPr>
        <w:t>”);</w:t>
      </w:r>
      <w:bookmarkEnd w:id="95"/>
    </w:p>
    <w:p w14:paraId="4F6BB0F3" w14:textId="0ED0729C" w:rsidR="00A96075" w:rsidRDefault="00953D13" w:rsidP="00A96075">
      <w:pPr>
        <w:pStyle w:val="Contratos3icol2"/>
        <w:numPr>
          <w:ilvl w:val="2"/>
          <w:numId w:val="35"/>
        </w:numPr>
        <w:tabs>
          <w:tab w:val="clear" w:pos="1361"/>
        </w:tabs>
        <w:spacing w:before="120" w:after="120"/>
        <w:ind w:left="2268" w:firstLine="0"/>
        <w:rPr>
          <w:rFonts w:cs="Arial"/>
          <w:szCs w:val="28"/>
          <w:lang w:eastAsia="en-US"/>
        </w:rPr>
      </w:pPr>
      <w:r w:rsidRPr="00953D13">
        <w:rPr>
          <w:rFonts w:cs="Arial"/>
          <w:szCs w:val="28"/>
          <w:lang w:eastAsia="en-US"/>
        </w:rPr>
        <w:t xml:space="preserve">os recursos </w:t>
      </w:r>
      <w:r w:rsidR="00EF3B32">
        <w:rPr>
          <w:rFonts w:cs="Arial"/>
          <w:szCs w:val="28"/>
          <w:lang w:eastAsia="en-US"/>
        </w:rPr>
        <w:t xml:space="preserve">retidos na liquidação e </w:t>
      </w:r>
      <w:r w:rsidRPr="00953D13">
        <w:rPr>
          <w:rFonts w:cs="Arial"/>
          <w:szCs w:val="28"/>
          <w:lang w:eastAsia="en-US"/>
        </w:rPr>
        <w:t xml:space="preserve">futuramente depositados pela Fiduciante, equivalentes à reserva da amortização constituída nos termos da Cláusula </w:t>
      </w:r>
      <w:r w:rsidR="00EF3B32">
        <w:rPr>
          <w:rFonts w:cs="Arial"/>
          <w:szCs w:val="28"/>
          <w:lang w:eastAsia="en-US"/>
        </w:rPr>
        <w:fldChar w:fldCharType="begin"/>
      </w:r>
      <w:r w:rsidR="00EF3B32">
        <w:rPr>
          <w:rFonts w:cs="Arial"/>
          <w:szCs w:val="28"/>
          <w:lang w:eastAsia="en-US"/>
        </w:rPr>
        <w:instrText xml:space="preserve"> REF _Ref115370013 \r \p \h </w:instrText>
      </w:r>
      <w:r w:rsidR="00EF3B32">
        <w:rPr>
          <w:rFonts w:cs="Arial"/>
          <w:szCs w:val="28"/>
          <w:lang w:eastAsia="en-US"/>
        </w:rPr>
      </w:r>
      <w:r w:rsidR="00EF3B32">
        <w:rPr>
          <w:rFonts w:cs="Arial"/>
          <w:szCs w:val="28"/>
          <w:lang w:eastAsia="en-US"/>
        </w:rPr>
        <w:fldChar w:fldCharType="separate"/>
      </w:r>
      <w:r w:rsidR="00192103">
        <w:rPr>
          <w:rFonts w:cs="Arial"/>
          <w:szCs w:val="28"/>
          <w:lang w:eastAsia="en-US"/>
        </w:rPr>
        <w:t>7.4.4 abaixo</w:t>
      </w:r>
      <w:r w:rsidR="00EF3B32">
        <w:rPr>
          <w:rFonts w:cs="Arial"/>
          <w:szCs w:val="28"/>
          <w:lang w:eastAsia="en-US"/>
        </w:rPr>
        <w:fldChar w:fldCharType="end"/>
      </w:r>
      <w:r w:rsidRPr="00953D13">
        <w:rPr>
          <w:rFonts w:cs="Arial"/>
          <w:szCs w:val="28"/>
          <w:lang w:eastAsia="en-US"/>
        </w:rPr>
        <w:t>;</w:t>
      </w:r>
      <w:r w:rsidR="00A96075" w:rsidRPr="00097C0D">
        <w:rPr>
          <w:rFonts w:cs="Arial"/>
          <w:szCs w:val="28"/>
          <w:lang w:eastAsia="en-US"/>
        </w:rPr>
        <w:t xml:space="preserve"> e</w:t>
      </w:r>
      <w:r w:rsidR="00BB2C50">
        <w:rPr>
          <w:rFonts w:cs="Arial"/>
          <w:szCs w:val="28"/>
          <w:lang w:eastAsia="en-US"/>
        </w:rPr>
        <w:t xml:space="preserve"> </w:t>
      </w:r>
    </w:p>
    <w:p w14:paraId="71E32FDB" w14:textId="7CB03143" w:rsidR="00A96075" w:rsidRDefault="00774E7E" w:rsidP="00A96075">
      <w:pPr>
        <w:pStyle w:val="Contratos3icol2"/>
        <w:numPr>
          <w:ilvl w:val="2"/>
          <w:numId w:val="35"/>
        </w:numPr>
        <w:tabs>
          <w:tab w:val="clear" w:pos="1361"/>
        </w:tabs>
        <w:spacing w:before="120" w:after="120"/>
        <w:ind w:left="2268" w:firstLine="0"/>
        <w:rPr>
          <w:rFonts w:cs="Arial"/>
          <w:szCs w:val="28"/>
          <w:lang w:eastAsia="en-US"/>
        </w:rPr>
      </w:pPr>
      <w:r>
        <w:rPr>
          <w:rFonts w:cs="Arial"/>
          <w:szCs w:val="28"/>
          <w:lang w:eastAsia="en-US"/>
        </w:rPr>
        <w:t xml:space="preserve">A cessão fiduciária de </w:t>
      </w:r>
      <w:r w:rsidR="00A96075" w:rsidRPr="00097C0D">
        <w:rPr>
          <w:rFonts w:cs="Arial"/>
          <w:szCs w:val="28"/>
          <w:lang w:eastAsia="en-US"/>
        </w:rPr>
        <w:t>todos os direitos de crédito, atuais ou futuros, detidos e a serem detidos</w:t>
      </w:r>
      <w:r w:rsidR="00FF7C58">
        <w:rPr>
          <w:rFonts w:cs="Arial"/>
          <w:szCs w:val="28"/>
          <w:lang w:eastAsia="en-US"/>
        </w:rPr>
        <w:t xml:space="preserve"> </w:t>
      </w:r>
      <w:bookmarkStart w:id="96" w:name="_Hlk115041137"/>
      <w:r w:rsidR="00FF7C58" w:rsidRPr="00302575">
        <w:t xml:space="preserve">contra </w:t>
      </w:r>
      <w:r w:rsidR="00FF7C58">
        <w:t xml:space="preserve">o </w:t>
      </w:r>
      <w:r w:rsidR="00FF7C58" w:rsidRPr="00615D48">
        <w:t>Depositário</w:t>
      </w:r>
      <w:r w:rsidR="00FF7C58" w:rsidRPr="00302575">
        <w:t xml:space="preserve"> com relação à </w:t>
      </w:r>
      <w:r w:rsidR="00FF7C58" w:rsidRPr="00706689">
        <w:rPr>
          <w:bCs/>
        </w:rPr>
        <w:t>Conta Vinculada</w:t>
      </w:r>
      <w:r w:rsidR="00FF7C58">
        <w:t xml:space="preserve"> e</w:t>
      </w:r>
      <w:r w:rsidR="00A96075" w:rsidRPr="00097C0D">
        <w:rPr>
          <w:rFonts w:cs="Arial"/>
          <w:szCs w:val="28"/>
          <w:lang w:eastAsia="en-US"/>
        </w:rPr>
        <w:t xml:space="preserve"> </w:t>
      </w:r>
      <w:bookmarkEnd w:id="96"/>
      <w:r w:rsidR="00A96075" w:rsidRPr="00097C0D">
        <w:rPr>
          <w:rFonts w:cs="Arial"/>
          <w:szCs w:val="28"/>
          <w:lang w:eastAsia="en-US"/>
        </w:rPr>
        <w:t>às aplicações financeiras referentes aos Direitos Creditórios Cedidos (conforme a seguir definido) depositados na Conta Vinculada, ainda que em trânsito ou em processo de compensação bancária (“</w:t>
      </w:r>
      <w:r w:rsidR="00A96075" w:rsidRPr="00DA0B57">
        <w:rPr>
          <w:rFonts w:cs="Arial"/>
          <w:b/>
          <w:bCs/>
          <w:szCs w:val="28"/>
          <w:lang w:eastAsia="en-US"/>
        </w:rPr>
        <w:t>Direitos Conta Vinculada</w:t>
      </w:r>
      <w:r w:rsidR="00A96075" w:rsidRPr="00097C0D">
        <w:rPr>
          <w:rFonts w:cs="Arial"/>
          <w:szCs w:val="28"/>
          <w:lang w:eastAsia="en-US"/>
        </w:rPr>
        <w:t>” e, em conjunto com os Direitos Creditórios Sobejo os “</w:t>
      </w:r>
      <w:r w:rsidR="00A96075" w:rsidRPr="00DA0B57">
        <w:rPr>
          <w:rFonts w:cs="Arial"/>
          <w:b/>
          <w:bCs/>
          <w:szCs w:val="28"/>
          <w:lang w:eastAsia="en-US"/>
        </w:rPr>
        <w:t>Direitos Creditórios Cedidos</w:t>
      </w:r>
      <w:r w:rsidR="00A96075" w:rsidRPr="00097C0D">
        <w:rPr>
          <w:rFonts w:cs="Arial"/>
          <w:szCs w:val="28"/>
          <w:lang w:eastAsia="en-US"/>
        </w:rPr>
        <w:t xml:space="preserve">”); </w:t>
      </w:r>
    </w:p>
    <w:p w14:paraId="15B8D80B" w14:textId="4A065D1A" w:rsidR="001360EC" w:rsidRPr="001360EC" w:rsidRDefault="001360EC" w:rsidP="001360EC">
      <w:pPr>
        <w:pStyle w:val="Level3"/>
        <w:tabs>
          <w:tab w:val="clear" w:pos="1361"/>
        </w:tabs>
        <w:ind w:left="709" w:firstLine="0"/>
      </w:pPr>
      <w:bookmarkStart w:id="97" w:name="_Hlk115041102"/>
      <w:bookmarkStart w:id="98" w:name="_Ref114590485"/>
      <w:bookmarkStart w:id="99" w:name="_Ref114605887"/>
      <w:r w:rsidRPr="001360EC">
        <w:t>A Cessão Fiduciária d</w:t>
      </w:r>
      <w:r>
        <w:t>os</w:t>
      </w:r>
      <w:r w:rsidRPr="001360EC">
        <w:t xml:space="preserve"> </w:t>
      </w:r>
      <w:r>
        <w:t>Direitos Conta vinculada</w:t>
      </w:r>
      <w:r w:rsidRPr="001360EC">
        <w:t xml:space="preserve"> em favor da Debenturista é constituída sob condição suspensiva de eficácia, nos termos dos artigos 121 e 125 e seguintes do Código Civil, sendo válida a partir da data de celebração do Contrato de Cessão Fiduciária</w:t>
      </w:r>
      <w:r w:rsidR="00917CDF">
        <w:t xml:space="preserve"> 2ª Emissão</w:t>
      </w:r>
      <w:r w:rsidRPr="001360EC">
        <w:t xml:space="preserve">, eficaz e exequível para todos os fins de direito, nos termos </w:t>
      </w:r>
      <w:r w:rsidRPr="001360EC">
        <w:lastRenderedPageBreak/>
        <w:t>do Contrato de Cessão Fiduciária</w:t>
      </w:r>
      <w:r w:rsidR="00917CDF">
        <w:t xml:space="preserve"> 2ª Emissão</w:t>
      </w:r>
      <w:r w:rsidRPr="001360EC">
        <w:t xml:space="preserve"> a partir </w:t>
      </w:r>
      <w:r w:rsidR="004B43E6">
        <w:t>da efetiva formalização da abertura da Conta Vinculada junto ao Depositário</w:t>
      </w:r>
      <w:r w:rsidRPr="001360EC">
        <w:t>.</w:t>
      </w:r>
      <w:r w:rsidR="00B34B90">
        <w:t xml:space="preserve"> </w:t>
      </w:r>
    </w:p>
    <w:p w14:paraId="7C6F7913" w14:textId="1D5AEAE2" w:rsidR="00722E1C" w:rsidRPr="0006584A" w:rsidRDefault="00A96075" w:rsidP="00722E1C">
      <w:pPr>
        <w:pStyle w:val="Level3"/>
        <w:keepNext/>
        <w:tabs>
          <w:tab w:val="clear" w:pos="1874"/>
        </w:tabs>
        <w:spacing w:before="140" w:after="0"/>
        <w:ind w:left="1360" w:hanging="680"/>
      </w:pPr>
      <w:bookmarkStart w:id="100" w:name="_Ref115370013"/>
      <w:bookmarkEnd w:id="97"/>
      <w:r w:rsidRPr="00283258">
        <w:rPr>
          <w:b/>
          <w:bCs/>
          <w:color w:val="000000"/>
        </w:rPr>
        <w:t>Reserva PMT</w:t>
      </w:r>
      <w:r w:rsidRPr="00E22B32">
        <w:rPr>
          <w:color w:val="000000"/>
        </w:rPr>
        <w:t xml:space="preserve">. </w:t>
      </w:r>
      <w:bookmarkStart w:id="101" w:name="_Hlk115370754"/>
      <w:r>
        <w:rPr>
          <w:color w:val="000000"/>
        </w:rPr>
        <w:t>S</w:t>
      </w:r>
      <w:r w:rsidRPr="00E22B32">
        <w:rPr>
          <w:color w:val="000000"/>
        </w:rPr>
        <w:t xml:space="preserve">erá constituída </w:t>
      </w:r>
      <w:r>
        <w:t xml:space="preserve">na </w:t>
      </w:r>
      <w:r w:rsidR="00722E1C">
        <w:t>Conta Centralizadora</w:t>
      </w:r>
      <w:r>
        <w:t xml:space="preserve"> a Reserva PMT, </w:t>
      </w:r>
      <w:r>
        <w:rPr>
          <w:szCs w:val="20"/>
        </w:rPr>
        <w:t>a</w:t>
      </w:r>
      <w:r w:rsidRPr="009F2DB6">
        <w:rPr>
          <w:szCs w:val="20"/>
        </w:rPr>
        <w:t xml:space="preserve">té o pagamento da totalidade das Obrigações Garantidas, </w:t>
      </w:r>
      <w:bookmarkEnd w:id="98"/>
      <w:r w:rsidR="00722E1C">
        <w:rPr>
          <w:szCs w:val="20"/>
        </w:rPr>
        <w:t>conforme abaixo</w:t>
      </w:r>
      <w:bookmarkEnd w:id="101"/>
      <w:r w:rsidR="00722E1C">
        <w:rPr>
          <w:szCs w:val="20"/>
        </w:rPr>
        <w:t>:</w:t>
      </w:r>
      <w:bookmarkEnd w:id="99"/>
      <w:bookmarkEnd w:id="100"/>
    </w:p>
    <w:p w14:paraId="43F1A52F" w14:textId="77777777" w:rsidR="0006584A" w:rsidRPr="00722E1C" w:rsidRDefault="0006584A" w:rsidP="0006584A">
      <w:pPr>
        <w:pStyle w:val="Level3"/>
        <w:keepNext/>
        <w:numPr>
          <w:ilvl w:val="0"/>
          <w:numId w:val="0"/>
        </w:numPr>
        <w:tabs>
          <w:tab w:val="clear" w:pos="1874"/>
        </w:tabs>
        <w:spacing w:before="140" w:after="0"/>
        <w:ind w:left="1360"/>
      </w:pPr>
    </w:p>
    <w:p w14:paraId="75E4F503" w14:textId="01B0E269" w:rsidR="00722E1C" w:rsidRDefault="00722E1C" w:rsidP="00722E1C">
      <w:pPr>
        <w:pStyle w:val="Level6"/>
        <w:tabs>
          <w:tab w:val="clear" w:pos="3402"/>
          <w:tab w:val="num" w:pos="1701"/>
        </w:tabs>
        <w:ind w:left="1418" w:firstLine="0"/>
      </w:pPr>
      <w:bookmarkStart w:id="102" w:name="_Hlk115373921"/>
      <w:r>
        <w:t>Na data de integralização das Debêntures</w:t>
      </w:r>
      <w:r w:rsidRPr="00722E1C">
        <w:t xml:space="preserve">, </w:t>
      </w:r>
      <w:r>
        <w:t>ficará retido</w:t>
      </w:r>
      <w:r w:rsidRPr="00722E1C">
        <w:t xml:space="preserve"> na Conta Centralizadora o equivalente </w:t>
      </w:r>
      <w:r w:rsidR="0095033F">
        <w:t>a</w:t>
      </w:r>
      <w:r w:rsidR="00BA36AD">
        <w:t xml:space="preserve"> R$ 200.000,00 (duzentos mil reais)</w:t>
      </w:r>
      <w:r w:rsidRPr="00722E1C">
        <w:t>.</w:t>
      </w:r>
      <w:r w:rsidR="00203BDB">
        <w:t xml:space="preserve"> </w:t>
      </w:r>
    </w:p>
    <w:p w14:paraId="5940E220" w14:textId="627630D0" w:rsidR="00FA060B" w:rsidRPr="00722E1C" w:rsidRDefault="00D15CFE" w:rsidP="00722E1C">
      <w:pPr>
        <w:pStyle w:val="Level6"/>
        <w:tabs>
          <w:tab w:val="clear" w:pos="3402"/>
          <w:tab w:val="num" w:pos="1701"/>
        </w:tabs>
        <w:ind w:left="1418" w:firstLine="0"/>
      </w:pPr>
      <w:bookmarkStart w:id="103" w:name="_Hlk115043684"/>
      <w:bookmarkEnd w:id="102"/>
      <w:r w:rsidRPr="001D3C74">
        <w:rPr>
          <w:rFonts w:cs="Arial"/>
          <w:color w:val="000000"/>
          <w:lang w:eastAsia="pt-BR"/>
        </w:rPr>
        <w:t>A partir do início da operação portuária a ser desempenhada nos Imóveis Destinação, estimada para 31 março de 2023, a Emissora se obriga a realizar o depósito complementar do serviço da dívida, obrigando-se, a partir de então a manter uma Reserva PMT de 3 (três) parcelas do serviço da dívida, a serem complementadas de tempos em tempos, até o integral cumprimento das Obrigações Garantidas,</w:t>
      </w:r>
      <w:r>
        <w:rPr>
          <w:rFonts w:cs="Arial"/>
          <w:b/>
          <w:color w:val="000000"/>
          <w:lang w:eastAsia="pt-BR"/>
        </w:rPr>
        <w:t xml:space="preserve"> </w:t>
      </w:r>
      <w:r w:rsidRPr="004544B0">
        <w:rPr>
          <w:rFonts w:cs="Arial"/>
          <w:bCs/>
          <w:color w:val="000000"/>
          <w:lang w:eastAsia="pt-BR"/>
        </w:rPr>
        <w:t>correspondente ao valor nominal unitário acrescido da remuneração das Debêntures, conforme disposto na Escritura de Emissão de Debêntures</w:t>
      </w:r>
      <w:r>
        <w:rPr>
          <w:rFonts w:cs="Arial"/>
          <w:b/>
          <w:color w:val="000000"/>
          <w:lang w:eastAsia="pt-BR"/>
        </w:rPr>
        <w:t>;</w:t>
      </w:r>
      <w:bookmarkEnd w:id="103"/>
      <w:r w:rsidR="000C36FC">
        <w:t xml:space="preserve">. </w:t>
      </w:r>
    </w:p>
    <w:p w14:paraId="692BA903" w14:textId="22D6750A" w:rsidR="00A224C2" w:rsidRPr="00A224C2" w:rsidRDefault="00A224C2" w:rsidP="00A224C2">
      <w:pPr>
        <w:pStyle w:val="Level3"/>
        <w:widowControl w:val="0"/>
        <w:tabs>
          <w:tab w:val="clear" w:pos="1874"/>
        </w:tabs>
        <w:spacing w:before="140" w:after="0"/>
      </w:pPr>
      <w:bookmarkStart w:id="104" w:name="_Hlk115371043"/>
      <w:bookmarkStart w:id="105" w:name="_Ref115189586"/>
      <w:r>
        <w:t>Para fins do acompanhamento do termo da obrigação complementar prevista no item 7.4.4. (ii) acima, a Emissora deverá notificar a Securitizadora no prazo de 3 (três) Dias Úteis do início da operação, observados os termos e condições previstos no Contrato de Cessão Fiduciária</w:t>
      </w:r>
      <w:r w:rsidR="00917CDF">
        <w:t xml:space="preserve"> 2ª Emissão</w:t>
      </w:r>
      <w:r>
        <w:t>.</w:t>
      </w:r>
    </w:p>
    <w:bookmarkEnd w:id="104"/>
    <w:p w14:paraId="51B94DB9" w14:textId="423B399B" w:rsidR="00774E7E" w:rsidRDefault="001662D3" w:rsidP="00A96075">
      <w:pPr>
        <w:pStyle w:val="Level3"/>
        <w:widowControl w:val="0"/>
        <w:tabs>
          <w:tab w:val="clear" w:pos="1874"/>
        </w:tabs>
        <w:spacing w:before="140" w:after="0"/>
      </w:pPr>
      <w:r>
        <w:rPr>
          <w:szCs w:val="20"/>
        </w:rPr>
        <w:t>A partir da notificação prevista a Cláusula 7.4.5 acima, a</w:t>
      </w:r>
      <w:r w:rsidR="00BB2C50" w:rsidRPr="009F2DB6">
        <w:rPr>
          <w:szCs w:val="20"/>
        </w:rPr>
        <w:t>té o pagamento da totalidade das Obrigações Garantidas,</w:t>
      </w:r>
      <w:r w:rsidR="00450704">
        <w:rPr>
          <w:szCs w:val="20"/>
        </w:rPr>
        <w:t xml:space="preserve"> sempre no dia 5 (cinco) de cada mês (“</w:t>
      </w:r>
      <w:r w:rsidR="00450704" w:rsidRPr="007335BB">
        <w:rPr>
          <w:b/>
          <w:bCs/>
          <w:szCs w:val="20"/>
        </w:rPr>
        <w:t>Data de Verificação</w:t>
      </w:r>
      <w:r w:rsidR="00450704">
        <w:rPr>
          <w:szCs w:val="20"/>
        </w:rPr>
        <w:t>”)</w:t>
      </w:r>
      <w:r w:rsidR="00BB2C50" w:rsidRPr="009F2DB6">
        <w:rPr>
          <w:szCs w:val="20"/>
        </w:rPr>
        <w:t xml:space="preserve"> a </w:t>
      </w:r>
      <w:r w:rsidR="0006584A">
        <w:rPr>
          <w:szCs w:val="20"/>
        </w:rPr>
        <w:t>Securitizadora</w:t>
      </w:r>
      <w:r w:rsidR="00BB2C50" w:rsidRPr="009F2DB6">
        <w:rPr>
          <w:szCs w:val="20"/>
        </w:rPr>
        <w:t xml:space="preserve"> dever</w:t>
      </w:r>
      <w:r w:rsidR="00BB2C50">
        <w:rPr>
          <w:szCs w:val="20"/>
        </w:rPr>
        <w:t>á</w:t>
      </w:r>
      <w:r w:rsidR="00BB2C50" w:rsidRPr="009F2DB6">
        <w:rPr>
          <w:szCs w:val="20"/>
        </w:rPr>
        <w:t xml:space="preserve"> </w:t>
      </w:r>
      <w:r w:rsidR="0006584A">
        <w:rPr>
          <w:szCs w:val="20"/>
        </w:rPr>
        <w:t>verificar se</w:t>
      </w:r>
      <w:r w:rsidR="00BB2C50" w:rsidRPr="009F2DB6">
        <w:rPr>
          <w:szCs w:val="20"/>
        </w:rPr>
        <w:t xml:space="preserve"> </w:t>
      </w:r>
      <w:r w:rsidR="00BB2C50">
        <w:rPr>
          <w:szCs w:val="20"/>
        </w:rPr>
        <w:t xml:space="preserve">o valor </w:t>
      </w:r>
      <w:bookmarkStart w:id="106" w:name="_Hlk115371318"/>
      <w:r>
        <w:rPr>
          <w:szCs w:val="20"/>
        </w:rPr>
        <w:t>da Reserva PMT, em conjunto com as Aplicações Financeiras</w:t>
      </w:r>
      <w:bookmarkEnd w:id="106"/>
      <w:r>
        <w:rPr>
          <w:szCs w:val="20"/>
        </w:rPr>
        <w:t>,</w:t>
      </w:r>
      <w:r w:rsidR="00BB2C50" w:rsidRPr="009F2DB6">
        <w:rPr>
          <w:szCs w:val="20"/>
        </w:rPr>
        <w:t xml:space="preserve"> </w:t>
      </w:r>
      <w:r>
        <w:rPr>
          <w:szCs w:val="20"/>
        </w:rPr>
        <w:t xml:space="preserve">depositados na Conta Centralizadora </w:t>
      </w:r>
      <w:r w:rsidR="0006584A">
        <w:rPr>
          <w:szCs w:val="20"/>
        </w:rPr>
        <w:t>equivale ao</w:t>
      </w:r>
      <w:r>
        <w:rPr>
          <w:szCs w:val="20"/>
        </w:rPr>
        <w:t>s</w:t>
      </w:r>
      <w:r w:rsidR="0006584A">
        <w:rPr>
          <w:szCs w:val="20"/>
        </w:rPr>
        <w:t xml:space="preserve"> valor</w:t>
      </w:r>
      <w:r>
        <w:rPr>
          <w:szCs w:val="20"/>
        </w:rPr>
        <w:t>es</w:t>
      </w:r>
      <w:r w:rsidR="0006584A">
        <w:rPr>
          <w:szCs w:val="20"/>
        </w:rPr>
        <w:t xml:space="preserve"> previsto</w:t>
      </w:r>
      <w:r>
        <w:rPr>
          <w:szCs w:val="20"/>
        </w:rPr>
        <w:t>s</w:t>
      </w:r>
      <w:r w:rsidR="0006584A">
        <w:rPr>
          <w:szCs w:val="20"/>
        </w:rPr>
        <w:t xml:space="preserve"> </w:t>
      </w:r>
      <w:r>
        <w:rPr>
          <w:szCs w:val="20"/>
        </w:rPr>
        <w:t xml:space="preserve">na Cláusula </w:t>
      </w:r>
      <w:r>
        <w:rPr>
          <w:szCs w:val="20"/>
        </w:rPr>
        <w:fldChar w:fldCharType="begin"/>
      </w:r>
      <w:r>
        <w:rPr>
          <w:szCs w:val="20"/>
        </w:rPr>
        <w:instrText xml:space="preserve"> REF _Ref115370013 \r \p \h </w:instrText>
      </w:r>
      <w:r>
        <w:rPr>
          <w:szCs w:val="20"/>
        </w:rPr>
      </w:r>
      <w:r>
        <w:rPr>
          <w:szCs w:val="20"/>
        </w:rPr>
        <w:fldChar w:fldCharType="separate"/>
      </w:r>
      <w:r w:rsidR="00192103">
        <w:rPr>
          <w:szCs w:val="20"/>
        </w:rPr>
        <w:t>7.4.4 acima</w:t>
      </w:r>
      <w:r>
        <w:rPr>
          <w:szCs w:val="20"/>
        </w:rPr>
        <w:fldChar w:fldCharType="end"/>
      </w:r>
      <w:r w:rsidR="00BB2C50" w:rsidRPr="009F2DB6">
        <w:rPr>
          <w:szCs w:val="20"/>
        </w:rPr>
        <w:t>, a ser apurad</w:t>
      </w:r>
      <w:r w:rsidR="00BB2C50">
        <w:rPr>
          <w:szCs w:val="20"/>
        </w:rPr>
        <w:t>a</w:t>
      </w:r>
      <w:r w:rsidR="00BB2C50" w:rsidRPr="009F2DB6">
        <w:rPr>
          <w:szCs w:val="20"/>
        </w:rPr>
        <w:t xml:space="preserve"> mensalmente pel</w:t>
      </w:r>
      <w:r w:rsidR="00BB2C50">
        <w:rPr>
          <w:szCs w:val="20"/>
        </w:rPr>
        <w:t>a</w:t>
      </w:r>
      <w:r w:rsidR="00BB2C50" w:rsidRPr="009F2DB6">
        <w:rPr>
          <w:szCs w:val="20"/>
        </w:rPr>
        <w:t xml:space="preserve"> </w:t>
      </w:r>
      <w:r w:rsidR="00BB2C50">
        <w:rPr>
          <w:szCs w:val="20"/>
        </w:rPr>
        <w:t>Securitizadora</w:t>
      </w:r>
      <w:r w:rsidR="00BB2C50" w:rsidRPr="009F2DB6">
        <w:rPr>
          <w:szCs w:val="20"/>
        </w:rPr>
        <w:t xml:space="preserve">, </w:t>
      </w:r>
      <w:r w:rsidR="00BB2C50" w:rsidRPr="009F2DB6">
        <w:t>conforme informações recebidas</w:t>
      </w:r>
      <w:r w:rsidR="00BB2C50" w:rsidRPr="00CB108C">
        <w:t xml:space="preserve"> do Depositário</w:t>
      </w:r>
      <w:r w:rsidR="00BB2C50" w:rsidRPr="009F2DB6">
        <w:t>, observado o disposto n</w:t>
      </w:r>
      <w:r w:rsidR="0095033F">
        <w:t>o</w:t>
      </w:r>
      <w:r w:rsidR="00BB2C50" w:rsidRPr="009F2DB6">
        <w:t xml:space="preserve"> Contrato</w:t>
      </w:r>
      <w:r w:rsidR="0095033F">
        <w:t xml:space="preserve"> de Cessão Fiduciária 2ª Emissão</w:t>
      </w:r>
      <w:r w:rsidR="00BB2C50" w:rsidRPr="009F2DB6">
        <w:t xml:space="preserve"> e no Contrato de </w:t>
      </w:r>
      <w:r w:rsidR="00BB2C50" w:rsidRPr="00CB108C">
        <w:t>Conta Vinculada.</w:t>
      </w:r>
      <w:bookmarkEnd w:id="105"/>
      <w:r w:rsidR="00BB2C50">
        <w:t xml:space="preserve"> </w:t>
      </w:r>
    </w:p>
    <w:p w14:paraId="1E02FB58" w14:textId="74A268C3" w:rsidR="00774E7E" w:rsidRPr="0036703E" w:rsidRDefault="00774E7E" w:rsidP="00774E7E">
      <w:pPr>
        <w:pStyle w:val="Level3"/>
        <w:widowControl w:val="0"/>
        <w:tabs>
          <w:tab w:val="clear" w:pos="1874"/>
        </w:tabs>
        <w:spacing w:before="120" w:after="120"/>
      </w:pPr>
      <w:r w:rsidRPr="00DA0B57">
        <w:rPr>
          <w:color w:val="000000"/>
        </w:rPr>
        <w:t xml:space="preserve">Caso, em determinada Data de Verificação, a Securitizadora verifique o descumprimento da Reserva PMT no mês de referência, a Securitizadora deverá comunicar ao Depositário e a </w:t>
      </w:r>
      <w:r w:rsidR="00CB2283">
        <w:rPr>
          <w:color w:val="000000"/>
        </w:rPr>
        <w:t>Emissora</w:t>
      </w:r>
      <w:r w:rsidRPr="00DA0B57">
        <w:rPr>
          <w:color w:val="000000"/>
        </w:rPr>
        <w:t xml:space="preserve">, no prazo de até 1 (um) Dia Útil contados da Data de Apuração, o não atendimento da Reserva PMT, nos termos </w:t>
      </w:r>
      <w:r>
        <w:rPr>
          <w:color w:val="000000"/>
        </w:rPr>
        <w:t>do Contrato de Cessão Fiduciária</w:t>
      </w:r>
      <w:r w:rsidR="00917CDF">
        <w:rPr>
          <w:color w:val="000000"/>
        </w:rPr>
        <w:t xml:space="preserve"> 2ª Emissão</w:t>
      </w:r>
      <w:r w:rsidRPr="00DA0B57">
        <w:rPr>
          <w:color w:val="000000"/>
        </w:rPr>
        <w:t>, bem como do valor faltante para recomposição da Reserva PMT. A Emissora deverá recompor o saldo da Reserva PMT, por meio da utilização de recursos próprios em até 5 (cinco) Dias Úteis contados a partir da notificação da Securitizadora</w:t>
      </w:r>
      <w:r>
        <w:rPr>
          <w:szCs w:val="20"/>
        </w:rPr>
        <w:t>, observado o disposto no Contrato de Cessão Fiduciária</w:t>
      </w:r>
      <w:r w:rsidR="00917CDF">
        <w:rPr>
          <w:szCs w:val="20"/>
        </w:rPr>
        <w:t xml:space="preserve"> 2ª Emissão</w:t>
      </w:r>
      <w:r>
        <w:rPr>
          <w:szCs w:val="20"/>
        </w:rPr>
        <w:t xml:space="preserve">. </w:t>
      </w:r>
    </w:p>
    <w:p w14:paraId="1599EE3D" w14:textId="77777777" w:rsidR="0036703E" w:rsidRPr="00DA0B57" w:rsidRDefault="0036703E" w:rsidP="00876087">
      <w:pPr>
        <w:pStyle w:val="Level3"/>
        <w:keepNext/>
        <w:numPr>
          <w:ilvl w:val="0"/>
          <w:numId w:val="0"/>
        </w:numPr>
        <w:tabs>
          <w:tab w:val="clear" w:pos="1874"/>
        </w:tabs>
        <w:spacing w:before="140" w:after="0"/>
      </w:pPr>
    </w:p>
    <w:p w14:paraId="43B01AE1" w14:textId="7988DDE8" w:rsidR="0066714C" w:rsidRPr="0066714C" w:rsidRDefault="0066714C" w:rsidP="0066714C">
      <w:pPr>
        <w:pStyle w:val="Level1"/>
        <w:keepNext w:val="0"/>
        <w:widowControl w:val="0"/>
        <w:spacing w:before="140" w:after="0"/>
        <w:rPr>
          <w:rFonts w:cs="Arial"/>
        </w:rPr>
      </w:pPr>
      <w:bookmarkStart w:id="107" w:name="_Toc95931980"/>
      <w:bookmarkStart w:id="108" w:name="_Toc115089445"/>
      <w:r w:rsidRPr="0066714C">
        <w:rPr>
          <w:rFonts w:cs="Arial"/>
        </w:rPr>
        <w:t>CARACTERÍSTICAS GERAIS DAS DEBÊNTURES</w:t>
      </w:r>
      <w:bookmarkEnd w:id="107"/>
      <w:bookmarkEnd w:id="108"/>
    </w:p>
    <w:p w14:paraId="560405C0" w14:textId="77777777" w:rsidR="0066714C" w:rsidRPr="0066714C" w:rsidRDefault="0066714C" w:rsidP="0066714C">
      <w:pPr>
        <w:pStyle w:val="Level2"/>
        <w:widowControl w:val="0"/>
        <w:spacing w:before="140" w:after="0"/>
        <w:rPr>
          <w:b/>
        </w:rPr>
      </w:pPr>
      <w:r w:rsidRPr="0066714C">
        <w:rPr>
          <w:b/>
        </w:rPr>
        <w:t>Data de Emissão</w:t>
      </w:r>
    </w:p>
    <w:p w14:paraId="735D72AF" w14:textId="44F07D47" w:rsidR="0066714C" w:rsidRPr="0066714C" w:rsidRDefault="0066714C" w:rsidP="0066714C">
      <w:pPr>
        <w:pStyle w:val="Level3"/>
        <w:widowControl w:val="0"/>
        <w:tabs>
          <w:tab w:val="clear" w:pos="1874"/>
        </w:tabs>
        <w:spacing w:before="140" w:after="0"/>
      </w:pPr>
      <w:bookmarkStart w:id="109" w:name="_Ref94079420"/>
      <w:r w:rsidRPr="0066714C">
        <w:t xml:space="preserve">Para todos os fins e efeitos legais, a data de emissão das Debêntures será o dia </w:t>
      </w:r>
      <w:r w:rsidR="002C2E5E">
        <w:t>28</w:t>
      </w:r>
      <w:r w:rsidR="00181D43" w:rsidRPr="0066714C">
        <w:t xml:space="preserve"> </w:t>
      </w:r>
      <w:r w:rsidRPr="0066714C">
        <w:t xml:space="preserve">de </w:t>
      </w:r>
      <w:r w:rsidR="00181D43">
        <w:t>setembro</w:t>
      </w:r>
      <w:r w:rsidR="00181D43" w:rsidRPr="0066714C">
        <w:t xml:space="preserve"> </w:t>
      </w:r>
      <w:r w:rsidRPr="0066714C">
        <w:t>de 2022 (“</w:t>
      </w:r>
      <w:r w:rsidRPr="0066714C">
        <w:rPr>
          <w:b/>
          <w:bCs/>
        </w:rPr>
        <w:t>Data de Emissão</w:t>
      </w:r>
      <w:r w:rsidRPr="0066714C">
        <w:t>”).</w:t>
      </w:r>
      <w:bookmarkEnd w:id="109"/>
      <w:r w:rsidR="00B17A8F">
        <w:t xml:space="preserve"> </w:t>
      </w:r>
    </w:p>
    <w:p w14:paraId="63059EE8" w14:textId="77777777" w:rsidR="0066714C" w:rsidRPr="0066714C" w:rsidRDefault="0066714C" w:rsidP="0066714C">
      <w:pPr>
        <w:pStyle w:val="Level2"/>
        <w:widowControl w:val="0"/>
        <w:spacing w:before="140" w:after="0"/>
        <w:rPr>
          <w:b/>
          <w:bCs/>
        </w:rPr>
      </w:pPr>
      <w:bookmarkStart w:id="110" w:name="_Hlk87278810"/>
      <w:r w:rsidRPr="0066714C">
        <w:rPr>
          <w:b/>
          <w:bCs/>
        </w:rPr>
        <w:t>Data de Início da Rentabilidade</w:t>
      </w:r>
    </w:p>
    <w:p w14:paraId="69AE0385" w14:textId="35E3FC0E" w:rsidR="0066714C" w:rsidRPr="0066714C" w:rsidRDefault="0066714C" w:rsidP="0066714C">
      <w:pPr>
        <w:pStyle w:val="Level3"/>
        <w:widowControl w:val="0"/>
        <w:spacing w:before="140" w:after="0"/>
      </w:pPr>
      <w:r w:rsidRPr="0066714C">
        <w:t xml:space="preserve">Para todos os fins e efeitos legais, a data de início da rentabilidade será a Primeira </w:t>
      </w:r>
      <w:r w:rsidRPr="0066714C">
        <w:lastRenderedPageBreak/>
        <w:t>Data de Integralização (conforme definida abaixo).</w:t>
      </w:r>
      <w:r w:rsidR="00B17A8F">
        <w:t xml:space="preserve"> </w:t>
      </w:r>
    </w:p>
    <w:bookmarkEnd w:id="110"/>
    <w:p w14:paraId="53C9EBF8" w14:textId="7587019E" w:rsidR="0066714C" w:rsidRPr="0066714C" w:rsidRDefault="0066714C" w:rsidP="0066714C">
      <w:pPr>
        <w:pStyle w:val="Level2"/>
        <w:widowControl w:val="0"/>
        <w:spacing w:before="140" w:after="0"/>
        <w:rPr>
          <w:bCs/>
        </w:rPr>
      </w:pPr>
      <w:r w:rsidRPr="0066714C">
        <w:rPr>
          <w:b/>
        </w:rPr>
        <w:t>Forma, Tipo e Comprovação de Titularidade</w:t>
      </w:r>
      <w:r w:rsidR="001353A4">
        <w:rPr>
          <w:b/>
        </w:rPr>
        <w:t xml:space="preserve"> </w:t>
      </w:r>
    </w:p>
    <w:p w14:paraId="046E5D18" w14:textId="498F065A" w:rsidR="0066714C" w:rsidRPr="0066714C" w:rsidRDefault="0066714C" w:rsidP="0066714C">
      <w:pPr>
        <w:pStyle w:val="Level3"/>
        <w:widowControl w:val="0"/>
        <w:tabs>
          <w:tab w:val="clear" w:pos="1874"/>
        </w:tabs>
        <w:spacing w:before="140" w:after="0"/>
      </w:pPr>
      <w:r w:rsidRPr="0066714C">
        <w:t>As Debêntures serão emitidas sob a forma nominativa e escritural, sem emissão de cautelas ou certificados, sendo que, para todos os fins de direito, a titularidade das Debêntures será comprovada</w:t>
      </w:r>
      <w:r w:rsidR="00AB5BA0">
        <w:t xml:space="preserve"> </w:t>
      </w:r>
      <w:r w:rsidR="00AB5BA0" w:rsidRPr="00A224C2">
        <w:t>por meio de cópias digitalizadas do documento</w:t>
      </w:r>
      <w:r w:rsidR="00903162">
        <w:t xml:space="preserve"> </w:t>
      </w:r>
      <w:r w:rsidR="00AB5BA0">
        <w:t>determinad</w:t>
      </w:r>
      <w:r w:rsidR="00173DED">
        <w:t>a</w:t>
      </w:r>
      <w:r w:rsidR="00AB5BA0">
        <w:t xml:space="preserve"> n</w:t>
      </w:r>
      <w:r w:rsidR="00903162">
        <w:t xml:space="preserve">a Cláusula </w:t>
      </w:r>
      <w:r w:rsidR="00903162">
        <w:fldChar w:fldCharType="begin"/>
      </w:r>
      <w:r w:rsidR="00903162">
        <w:instrText xml:space="preserve"> REF _Ref114787089 \r \h </w:instrText>
      </w:r>
      <w:r w:rsidR="00903162">
        <w:fldChar w:fldCharType="separate"/>
      </w:r>
      <w:r w:rsidR="00192103">
        <w:t>3.8</w:t>
      </w:r>
      <w:r w:rsidR="00903162">
        <w:fldChar w:fldCharType="end"/>
      </w:r>
      <w:r w:rsidR="00903162">
        <w:t xml:space="preserve"> desta Escritura de Emissão de Debêntures</w:t>
      </w:r>
      <w:r w:rsidRPr="0066714C">
        <w:t>.</w:t>
      </w:r>
      <w:r w:rsidR="00D163A4">
        <w:t xml:space="preserve"> </w:t>
      </w:r>
    </w:p>
    <w:p w14:paraId="18F60696" w14:textId="77777777" w:rsidR="0066714C" w:rsidRPr="0066714C" w:rsidRDefault="0066714C" w:rsidP="0066714C">
      <w:pPr>
        <w:pStyle w:val="Level2"/>
        <w:widowControl w:val="0"/>
        <w:spacing w:before="140" w:after="0"/>
        <w:rPr>
          <w:b/>
        </w:rPr>
      </w:pPr>
      <w:r w:rsidRPr="0066714C">
        <w:rPr>
          <w:b/>
        </w:rPr>
        <w:t>Conversibilidade</w:t>
      </w:r>
    </w:p>
    <w:p w14:paraId="31676A0E" w14:textId="3025CE0C" w:rsidR="0066714C" w:rsidRPr="0066714C" w:rsidRDefault="0066714C" w:rsidP="0066714C">
      <w:pPr>
        <w:pStyle w:val="Level3"/>
        <w:widowControl w:val="0"/>
        <w:tabs>
          <w:tab w:val="clear" w:pos="1874"/>
        </w:tabs>
        <w:spacing w:before="140" w:after="0"/>
      </w:pPr>
      <w:r w:rsidRPr="0066714C">
        <w:t>As Debêntures serão simples, ou seja, não conversíveis em ações de emissão da Emissora.</w:t>
      </w:r>
      <w:r w:rsidR="00A35C04">
        <w:t xml:space="preserve"> </w:t>
      </w:r>
    </w:p>
    <w:p w14:paraId="675C7273" w14:textId="77777777" w:rsidR="0066714C" w:rsidRPr="0066714C" w:rsidRDefault="0066714C" w:rsidP="00442F4D">
      <w:pPr>
        <w:pStyle w:val="Level2"/>
        <w:widowControl w:val="0"/>
        <w:spacing w:before="140" w:after="0"/>
        <w:rPr>
          <w:b/>
        </w:rPr>
      </w:pPr>
      <w:r w:rsidRPr="0066714C">
        <w:rPr>
          <w:b/>
        </w:rPr>
        <w:t>Espécie</w:t>
      </w:r>
    </w:p>
    <w:p w14:paraId="609F9E09" w14:textId="2D3F03D1" w:rsidR="0066714C" w:rsidRPr="0066714C" w:rsidRDefault="001B5276" w:rsidP="00442F4D">
      <w:pPr>
        <w:pStyle w:val="Level3"/>
        <w:widowControl w:val="0"/>
        <w:tabs>
          <w:tab w:val="clear" w:pos="1874"/>
        </w:tabs>
        <w:spacing w:before="140" w:after="0"/>
      </w:pPr>
      <w:r w:rsidRPr="00E22B32">
        <w:t>As Debêntures serão da espécie</w:t>
      </w:r>
      <w:r w:rsidR="00870D97">
        <w:t xml:space="preserve"> </w:t>
      </w:r>
      <w:r w:rsidRPr="00E22B32">
        <w:t xml:space="preserve">quirografária, nos termos do artigo 58 da Lei das Sociedades por Ações, </w:t>
      </w:r>
      <w:r w:rsidRPr="00957B33">
        <w:t>com garantia adicional fidejussória representada pela Fiança, e contarão com as garantias real, nos termos da</w:t>
      </w:r>
      <w:r w:rsidRPr="00222048" w:rsidDel="001B5276">
        <w:t xml:space="preserve"> </w:t>
      </w:r>
      <w:r w:rsidRPr="00222048">
        <w:t xml:space="preserve">Cláusula </w:t>
      </w:r>
      <w:r w:rsidR="00957B33" w:rsidRPr="00222048">
        <w:fldChar w:fldCharType="begin"/>
      </w:r>
      <w:r w:rsidR="00957B33" w:rsidRPr="00222048">
        <w:instrText xml:space="preserve"> REF _Ref112883344 \r \h </w:instrText>
      </w:r>
      <w:r w:rsidR="00957B33">
        <w:instrText xml:space="preserve"> \* MERGEFORMAT </w:instrText>
      </w:r>
      <w:r w:rsidR="00957B33" w:rsidRPr="00222048">
        <w:fldChar w:fldCharType="separate"/>
      </w:r>
      <w:r w:rsidR="00192103">
        <w:t>7.4.2</w:t>
      </w:r>
      <w:r w:rsidR="00957B33" w:rsidRPr="00222048">
        <w:fldChar w:fldCharType="end"/>
      </w:r>
      <w:r w:rsidR="00957B33">
        <w:t xml:space="preserve"> desta Escritura de Emissão</w:t>
      </w:r>
      <w:r w:rsidR="005406EB">
        <w:t xml:space="preserve"> de Debêntures</w:t>
      </w:r>
      <w:r w:rsidR="00957B33">
        <w:t>.</w:t>
      </w:r>
      <w:r w:rsidR="00A35C04">
        <w:t xml:space="preserve"> </w:t>
      </w:r>
    </w:p>
    <w:p w14:paraId="667EAD90" w14:textId="77777777" w:rsidR="0066714C" w:rsidRPr="0066714C" w:rsidRDefault="0066714C" w:rsidP="00442F4D">
      <w:pPr>
        <w:pStyle w:val="Level2"/>
        <w:widowControl w:val="0"/>
        <w:spacing w:before="140" w:after="0"/>
        <w:rPr>
          <w:b/>
        </w:rPr>
      </w:pPr>
      <w:r w:rsidRPr="0066714C">
        <w:rPr>
          <w:b/>
        </w:rPr>
        <w:t>Prazo e Data de Vencimento</w:t>
      </w:r>
    </w:p>
    <w:p w14:paraId="24D5558A" w14:textId="707D4A6E" w:rsidR="0066714C" w:rsidRPr="0066714C" w:rsidRDefault="0066714C" w:rsidP="00442F4D">
      <w:pPr>
        <w:pStyle w:val="Level3"/>
        <w:widowControl w:val="0"/>
        <w:tabs>
          <w:tab w:val="clear" w:pos="1874"/>
        </w:tabs>
        <w:spacing w:before="140" w:after="0"/>
      </w:pPr>
      <w:bookmarkStart w:id="111" w:name="_Ref94079541"/>
      <w:r w:rsidRPr="0066714C">
        <w:t xml:space="preserve">Observado o disposto nesta Escritura de Emissão de Debêntures, as Debêntures terão prazo de vencimento de </w:t>
      </w:r>
      <w:r w:rsidR="004D1C23">
        <w:t>2.</w:t>
      </w:r>
      <w:r w:rsidR="00087DC1">
        <w:t>546</w:t>
      </w:r>
      <w:r w:rsidRPr="0066714C">
        <w:t xml:space="preserve"> (</w:t>
      </w:r>
      <w:r w:rsidR="004D1C23">
        <w:t>dois mil quinhent</w:t>
      </w:r>
      <w:r w:rsidR="00087DC1">
        <w:t>o</w:t>
      </w:r>
      <w:r w:rsidR="004D1C23">
        <w:t xml:space="preserve">s e </w:t>
      </w:r>
      <w:r w:rsidR="00087DC1">
        <w:t>quarenta e seis dias</w:t>
      </w:r>
      <w:r w:rsidRPr="0066714C">
        <w:t xml:space="preserve">) dias contados da Data de Emissão, vencendo-se, portanto, em </w:t>
      </w:r>
      <w:r w:rsidR="00516283">
        <w:t xml:space="preserve">17 </w:t>
      </w:r>
      <w:r w:rsidR="00CC1BB1">
        <w:t>de setembro de 2029</w:t>
      </w:r>
      <w:r w:rsidR="006807D6" w:rsidRPr="0066714C">
        <w:t> </w:t>
      </w:r>
      <w:r w:rsidRPr="0066714C">
        <w:t>(“</w:t>
      </w:r>
      <w:r w:rsidRPr="0066714C">
        <w:rPr>
          <w:b/>
          <w:bCs/>
        </w:rPr>
        <w:t>Data de Vencimento</w:t>
      </w:r>
      <w:r w:rsidRPr="0066714C">
        <w:t>”).</w:t>
      </w:r>
      <w:bookmarkEnd w:id="111"/>
      <w:r w:rsidR="00D163A4">
        <w:t xml:space="preserve"> </w:t>
      </w:r>
    </w:p>
    <w:p w14:paraId="273F5C03" w14:textId="7A5AB6C5" w:rsidR="0066714C" w:rsidRPr="0066714C" w:rsidRDefault="0066714C" w:rsidP="00442F4D">
      <w:pPr>
        <w:pStyle w:val="Level2"/>
        <w:widowControl w:val="0"/>
        <w:spacing w:before="140" w:after="0"/>
        <w:rPr>
          <w:b/>
        </w:rPr>
      </w:pPr>
      <w:r w:rsidRPr="0066714C">
        <w:rPr>
          <w:b/>
        </w:rPr>
        <w:t>Valor Nominal Unitário</w:t>
      </w:r>
      <w:r w:rsidR="00D163A4">
        <w:rPr>
          <w:b/>
        </w:rPr>
        <w:t xml:space="preserve"> </w:t>
      </w:r>
    </w:p>
    <w:p w14:paraId="44B9A081" w14:textId="05228AD2" w:rsidR="0066714C" w:rsidRPr="0066714C" w:rsidRDefault="0066714C" w:rsidP="00442F4D">
      <w:pPr>
        <w:pStyle w:val="Level3"/>
        <w:widowControl w:val="0"/>
        <w:tabs>
          <w:tab w:val="clear" w:pos="1874"/>
        </w:tabs>
        <w:spacing w:before="140" w:after="0"/>
      </w:pPr>
      <w:bookmarkStart w:id="112" w:name="_Ref94083562"/>
      <w:r w:rsidRPr="0066714C">
        <w:t>O valor nominal unitário das Debêntures será de R$1.000,00 (mil reais), na Data de Emissão (“</w:t>
      </w:r>
      <w:r w:rsidRPr="0066714C">
        <w:rPr>
          <w:b/>
          <w:bCs/>
        </w:rPr>
        <w:t>Valor Nominal Unitário</w:t>
      </w:r>
      <w:r w:rsidRPr="0066714C">
        <w:t>”)</w:t>
      </w:r>
      <w:r w:rsidRPr="001353A4">
        <w:t>.</w:t>
      </w:r>
      <w:bookmarkEnd w:id="112"/>
      <w:r w:rsidR="00D163A4">
        <w:t xml:space="preserve"> </w:t>
      </w:r>
    </w:p>
    <w:p w14:paraId="204F3E4C" w14:textId="77777777" w:rsidR="0066714C" w:rsidRPr="0066714C" w:rsidRDefault="0066714C" w:rsidP="00442F4D">
      <w:pPr>
        <w:pStyle w:val="Level2"/>
        <w:widowControl w:val="0"/>
        <w:spacing w:before="140" w:after="0"/>
        <w:rPr>
          <w:b/>
        </w:rPr>
      </w:pPr>
      <w:r w:rsidRPr="0066714C">
        <w:rPr>
          <w:b/>
        </w:rPr>
        <w:t>Quantidade de Debêntures</w:t>
      </w:r>
    </w:p>
    <w:p w14:paraId="1B159D63" w14:textId="275528A7" w:rsidR="0066714C" w:rsidRPr="0066714C" w:rsidRDefault="0066714C" w:rsidP="0066714C">
      <w:pPr>
        <w:pStyle w:val="Level3"/>
        <w:widowControl w:val="0"/>
        <w:tabs>
          <w:tab w:val="clear" w:pos="1874"/>
        </w:tabs>
        <w:spacing w:before="140" w:after="0"/>
      </w:pPr>
      <w:bookmarkStart w:id="113" w:name="_Ref94093278"/>
      <w:r w:rsidRPr="0066714C">
        <w:t xml:space="preserve">Serão emitidas </w:t>
      </w:r>
      <w:r w:rsidR="006807D6">
        <w:t>10.000</w:t>
      </w:r>
      <w:r w:rsidR="006807D6" w:rsidRPr="0066714C">
        <w:t xml:space="preserve"> (</w:t>
      </w:r>
      <w:r w:rsidR="006807D6">
        <w:t>dez mil</w:t>
      </w:r>
      <w:r w:rsidR="006807D6" w:rsidRPr="0066714C">
        <w:t xml:space="preserve">) </w:t>
      </w:r>
      <w:r w:rsidRPr="0066714C">
        <w:t>Debêntures.</w:t>
      </w:r>
      <w:bookmarkEnd w:id="113"/>
      <w:r w:rsidR="00D163A4">
        <w:t xml:space="preserve"> </w:t>
      </w:r>
    </w:p>
    <w:p w14:paraId="2743A626" w14:textId="77777777" w:rsidR="0066714C" w:rsidRPr="0066714C" w:rsidRDefault="0066714C" w:rsidP="0066714C">
      <w:pPr>
        <w:pStyle w:val="Level2"/>
        <w:widowControl w:val="0"/>
        <w:spacing w:before="140" w:after="0"/>
        <w:rPr>
          <w:b/>
        </w:rPr>
      </w:pPr>
      <w:r w:rsidRPr="0066714C">
        <w:rPr>
          <w:b/>
        </w:rPr>
        <w:t>Prazo de Subscrição</w:t>
      </w:r>
    </w:p>
    <w:p w14:paraId="6949C8B5" w14:textId="4ED2A732" w:rsidR="0066714C" w:rsidRPr="0066714C" w:rsidRDefault="0066714C" w:rsidP="0066714C">
      <w:pPr>
        <w:pStyle w:val="Level3"/>
        <w:widowControl w:val="0"/>
        <w:tabs>
          <w:tab w:val="clear" w:pos="1874"/>
        </w:tabs>
        <w:spacing w:before="140" w:after="0"/>
      </w:pPr>
      <w:r w:rsidRPr="0066714C">
        <w:t xml:space="preserve">Respeitado o atendimento dos requisitos a que se refere a Cláusula </w:t>
      </w:r>
      <w:r w:rsidRPr="0066714C">
        <w:fldChar w:fldCharType="begin"/>
      </w:r>
      <w:r w:rsidRPr="0066714C">
        <w:instrText xml:space="preserve"> REF  _Ref86342004 \h \p \r  \* MERGEFORMAT </w:instrText>
      </w:r>
      <w:r w:rsidRPr="0066714C">
        <w:fldChar w:fldCharType="separate"/>
      </w:r>
      <w:r w:rsidR="00192103">
        <w:t>3 acima</w:t>
      </w:r>
      <w:r w:rsidRPr="0066714C">
        <w:fldChar w:fldCharType="end"/>
      </w:r>
      <w:r w:rsidRPr="0066714C">
        <w:t>, as Debêntures serão subscritas, a qualquer tempo, até a Data de Integralização (conforme definida abaixo).</w:t>
      </w:r>
      <w:r w:rsidR="00B17A8F">
        <w:t xml:space="preserve"> </w:t>
      </w:r>
    </w:p>
    <w:p w14:paraId="4EA5BDD7" w14:textId="77777777" w:rsidR="0066714C" w:rsidRPr="0066714C" w:rsidRDefault="0066714C" w:rsidP="0066714C">
      <w:pPr>
        <w:pStyle w:val="Level2"/>
        <w:widowControl w:val="0"/>
        <w:spacing w:before="140" w:after="0"/>
        <w:rPr>
          <w:b/>
        </w:rPr>
      </w:pPr>
      <w:r w:rsidRPr="0066714C">
        <w:rPr>
          <w:b/>
        </w:rPr>
        <w:t>Preço de Subscrição e Forma de Integralização</w:t>
      </w:r>
    </w:p>
    <w:p w14:paraId="4770C522" w14:textId="2C737856" w:rsidR="0066714C" w:rsidRPr="0066714C" w:rsidRDefault="0066714C" w:rsidP="0066714C">
      <w:pPr>
        <w:pStyle w:val="Level3"/>
        <w:widowControl w:val="0"/>
        <w:tabs>
          <w:tab w:val="clear" w:pos="1874"/>
        </w:tabs>
        <w:spacing w:before="140" w:after="0"/>
      </w:pPr>
      <w:bookmarkStart w:id="114" w:name="_Ref94079459"/>
      <w:r w:rsidRPr="0066714C">
        <w:t xml:space="preserve">As Debêntures serão subscritas por meio da assinatura, pelo Debenturista, do boletim de subscrição das Debêntures, constante do </w:t>
      </w:r>
      <w:r w:rsidRPr="00D809F4">
        <w:rPr>
          <w:u w:val="single"/>
        </w:rPr>
        <w:t>Anexo </w:t>
      </w:r>
      <w:r w:rsidR="00957B33" w:rsidRPr="00392E5D">
        <w:rPr>
          <w:bCs/>
          <w:u w:val="single"/>
        </w:rPr>
        <w:t>V</w:t>
      </w:r>
      <w:r w:rsidRPr="0066714C">
        <w:t xml:space="preserve"> a esta Escritura de Emissão de Debêntures. Desde que observado o atendimento de todas as Condições Precedentes (conforme </w:t>
      </w:r>
      <w:r w:rsidR="003D66BD">
        <w:t>abaixo definidas</w:t>
      </w:r>
      <w:r w:rsidRPr="0066714C">
        <w:t xml:space="preserve">) previstas no Contrato de Distribuição e </w:t>
      </w:r>
      <w:r w:rsidRPr="0066714C">
        <w:rPr>
          <w:szCs w:val="20"/>
        </w:rPr>
        <w:t>o recebimento, pela Securitizadora, de 1 (uma) via física assinada de cada um dos Documentos da Operação, conforme aplicável</w:t>
      </w:r>
      <w:r w:rsidRPr="0066714C">
        <w:t xml:space="preserve">, as Debêntures serão integralizadas à vista, em moeda corrente nacional, na data de integralização dos CRI </w:t>
      </w:r>
      <w:r w:rsidRPr="0066714C">
        <w:rPr>
          <w:szCs w:val="20"/>
        </w:rPr>
        <w:t>(“</w:t>
      </w:r>
      <w:r w:rsidRPr="0066714C">
        <w:rPr>
          <w:b/>
          <w:bCs/>
          <w:szCs w:val="20"/>
        </w:rPr>
        <w:t>Data de Integralização</w:t>
      </w:r>
      <w:r w:rsidRPr="0066714C">
        <w:rPr>
          <w:szCs w:val="20"/>
        </w:rPr>
        <w:t>”)</w:t>
      </w:r>
      <w:r w:rsidRPr="0066714C">
        <w:t xml:space="preserve">, pelo seu Valor Nominal Unitário na Primeira Data de Integralização (conforme abaixo definida). Caso ocorra integralização das Debêntures após a Primeira Data de Integralização (conforme definida abaixo), o preço de subscrição das Debêntures será o seu Valor Nominal Unitário acrescido da Remuneração, calculada </w:t>
      </w:r>
      <w:r w:rsidRPr="0066714C">
        <w:rPr>
          <w:i/>
        </w:rPr>
        <w:t>pro rata temporis</w:t>
      </w:r>
      <w:r w:rsidRPr="0066714C">
        <w:t xml:space="preserve"> desde a Primeira Data de </w:t>
      </w:r>
      <w:r w:rsidRPr="0066714C">
        <w:lastRenderedPageBreak/>
        <w:t>Integralização</w:t>
      </w:r>
      <w:r w:rsidRPr="0066714C" w:rsidDel="00690F04">
        <w:t xml:space="preserve"> </w:t>
      </w:r>
      <w:r w:rsidRPr="0066714C">
        <w:t>até a data de sua efetiva integralização (“</w:t>
      </w:r>
      <w:r w:rsidRPr="0066714C">
        <w:rPr>
          <w:b/>
          <w:bCs/>
        </w:rPr>
        <w:t>Preço de Subscrição</w:t>
      </w:r>
      <w:r w:rsidRPr="0066714C">
        <w:t>”).</w:t>
      </w:r>
      <w:bookmarkEnd w:id="114"/>
      <w:r w:rsidR="00D163A4">
        <w:t xml:space="preserve"> </w:t>
      </w:r>
    </w:p>
    <w:p w14:paraId="4C4795FF" w14:textId="1C45BE27" w:rsidR="0066714C" w:rsidRPr="00BA36AD" w:rsidRDefault="0066714C" w:rsidP="0066714C">
      <w:pPr>
        <w:pStyle w:val="Level3"/>
        <w:widowControl w:val="0"/>
        <w:tabs>
          <w:tab w:val="clear" w:pos="1874"/>
        </w:tabs>
        <w:spacing w:before="140" w:after="0"/>
        <w:ind w:left="1360" w:hanging="680"/>
        <w:rPr>
          <w:rFonts w:eastAsiaTheme="majorEastAsia"/>
        </w:rPr>
      </w:pPr>
      <w:r w:rsidRPr="0066714C">
        <w:t>Para os fins desta Escritura de Emissão de Debêntures, considera-se “</w:t>
      </w:r>
      <w:r w:rsidRPr="0066714C">
        <w:rPr>
          <w:b/>
        </w:rPr>
        <w:t>Primeira</w:t>
      </w:r>
      <w:r w:rsidRPr="0066714C">
        <w:t xml:space="preserve"> </w:t>
      </w:r>
      <w:r w:rsidRPr="0066714C">
        <w:rPr>
          <w:b/>
        </w:rPr>
        <w:t>Data de Integralização</w:t>
      </w:r>
      <w:r w:rsidRPr="0066714C">
        <w:t>” a data em que ocorrerá a primeira integralização das Debêntures, que necessariamente corresponderá à primeira data de integralização dos CRI.</w:t>
      </w:r>
      <w:r w:rsidR="00D163A4">
        <w:t xml:space="preserve"> </w:t>
      </w:r>
    </w:p>
    <w:p w14:paraId="3A9CAAD2" w14:textId="1A397654" w:rsidR="00BA36AD" w:rsidRPr="0066714C" w:rsidRDefault="00BA36AD" w:rsidP="0066714C">
      <w:pPr>
        <w:pStyle w:val="Level3"/>
        <w:widowControl w:val="0"/>
        <w:tabs>
          <w:tab w:val="clear" w:pos="1874"/>
        </w:tabs>
        <w:spacing w:before="140" w:after="0"/>
        <w:ind w:left="1360" w:hanging="680"/>
        <w:rPr>
          <w:rFonts w:eastAsiaTheme="majorEastAsia"/>
        </w:rPr>
      </w:pPr>
      <w:r w:rsidRPr="004544B0">
        <w:rPr>
          <w:rFonts w:eastAsia="Arial Unicode MS"/>
        </w:rPr>
        <w:t xml:space="preserve">Na Primeira Data de Integralização, será retido pela Debenturista, na Conta Centralizadora: (a) despesas </w:t>
      </w:r>
      <w:r w:rsidRPr="004544B0">
        <w:rPr>
          <w:rFonts w:eastAsia="Arial Unicode MS"/>
          <w:i/>
          <w:iCs/>
        </w:rPr>
        <w:t>flat</w:t>
      </w:r>
      <w:r w:rsidRPr="004544B0">
        <w:rPr>
          <w:rFonts w:eastAsia="Arial Unicode MS"/>
        </w:rPr>
        <w:t xml:space="preserve"> iniciais, elencadas no Anexo</w:t>
      </w:r>
      <w:r w:rsidR="0016334B">
        <w:rPr>
          <w:rFonts w:eastAsia="Arial Unicode MS"/>
        </w:rPr>
        <w:t xml:space="preserve"> III desta Escritura de Emissão de Debêntures</w:t>
      </w:r>
      <w:r w:rsidRPr="004544B0">
        <w:rPr>
          <w:rFonts w:eastAsia="Arial Unicode MS"/>
        </w:rPr>
        <w:t>; (b) o</w:t>
      </w:r>
      <w:r>
        <w:rPr>
          <w:rFonts w:eastAsia="Arial Unicode MS"/>
        </w:rPr>
        <w:t xml:space="preserve"> valor do</w:t>
      </w:r>
      <w:r w:rsidRPr="004544B0">
        <w:rPr>
          <w:rFonts w:eastAsia="Arial Unicode MS"/>
        </w:rPr>
        <w:t xml:space="preserve"> Fundo de Despesas;</w:t>
      </w:r>
      <w:r w:rsidR="00E72584">
        <w:rPr>
          <w:rFonts w:eastAsia="Arial Unicode MS"/>
        </w:rPr>
        <w:t xml:space="preserve"> (c) </w:t>
      </w:r>
      <w:r w:rsidR="00E72584" w:rsidRPr="00D96514">
        <w:rPr>
          <w:szCs w:val="20"/>
        </w:rPr>
        <w:t xml:space="preserve">o valor correspondente </w:t>
      </w:r>
      <w:r w:rsidR="00E72584">
        <w:rPr>
          <w:szCs w:val="20"/>
        </w:rPr>
        <w:t>ao Fundo de Juros</w:t>
      </w:r>
      <w:r w:rsidR="005226E2">
        <w:rPr>
          <w:szCs w:val="20"/>
        </w:rPr>
        <w:t xml:space="preserve"> (conforme abaixo definido)</w:t>
      </w:r>
      <w:r w:rsidR="00E72584">
        <w:rPr>
          <w:szCs w:val="20"/>
        </w:rPr>
        <w:t>;</w:t>
      </w:r>
      <w:r w:rsidRPr="004544B0">
        <w:rPr>
          <w:rFonts w:eastAsia="Arial Unicode MS"/>
        </w:rPr>
        <w:t xml:space="preserve"> e (</w:t>
      </w:r>
      <w:r w:rsidR="004673C9">
        <w:rPr>
          <w:rFonts w:eastAsia="Arial Unicode MS"/>
        </w:rPr>
        <w:t>d</w:t>
      </w:r>
      <w:r w:rsidRPr="004544B0">
        <w:rPr>
          <w:rFonts w:eastAsia="Arial Unicode MS"/>
        </w:rPr>
        <w:t>) o valor correspondente à Reserva PMT</w:t>
      </w:r>
      <w:r>
        <w:rPr>
          <w:rFonts w:eastAsia="Arial Unicode MS"/>
        </w:rPr>
        <w:t>,</w:t>
      </w:r>
      <w:r>
        <w:rPr>
          <w:szCs w:val="20"/>
        </w:rPr>
        <w:t xml:space="preserve"> observado o disposto no Contrato de Cessão 2ª Emissão</w:t>
      </w:r>
      <w:r w:rsidR="00A14F77">
        <w:rPr>
          <w:szCs w:val="20"/>
        </w:rPr>
        <w:t xml:space="preserve">. </w:t>
      </w:r>
      <w:r w:rsidR="0044357B" w:rsidRPr="001D4F06">
        <w:rPr>
          <w:szCs w:val="20"/>
        </w:rPr>
        <w:t>Após as referidas retenções</w:t>
      </w:r>
      <w:r w:rsidR="0044357B">
        <w:rPr>
          <w:szCs w:val="20"/>
        </w:rPr>
        <w:t>,</w:t>
      </w:r>
      <w:r w:rsidR="0044357B" w:rsidRPr="001D4F06">
        <w:rPr>
          <w:szCs w:val="20"/>
        </w:rPr>
        <w:t xml:space="preserve"> o valo</w:t>
      </w:r>
      <w:r w:rsidR="0044357B">
        <w:rPr>
          <w:szCs w:val="20"/>
        </w:rPr>
        <w:t>r</w:t>
      </w:r>
      <w:r w:rsidR="0044357B" w:rsidRPr="001D4F06">
        <w:rPr>
          <w:szCs w:val="20"/>
        </w:rPr>
        <w:t xml:space="preserve"> da integralização </w:t>
      </w:r>
      <w:r w:rsidR="0044357B">
        <w:rPr>
          <w:szCs w:val="20"/>
        </w:rPr>
        <w:t xml:space="preserve">será </w:t>
      </w:r>
      <w:r w:rsidR="0044357B" w:rsidRPr="001D4F06">
        <w:rPr>
          <w:szCs w:val="20"/>
        </w:rPr>
        <w:t>destinado à Conta Livre Movimento</w:t>
      </w:r>
      <w:r w:rsidR="0044357B">
        <w:rPr>
          <w:szCs w:val="20"/>
        </w:rPr>
        <w:t xml:space="preserve"> pela Securitizadora.</w:t>
      </w:r>
    </w:p>
    <w:p w14:paraId="71524002" w14:textId="1928A127" w:rsidR="0066714C" w:rsidRPr="0066714C" w:rsidRDefault="0066714C" w:rsidP="0066714C">
      <w:pPr>
        <w:pStyle w:val="Level3"/>
        <w:widowControl w:val="0"/>
        <w:tabs>
          <w:tab w:val="clear" w:pos="1874"/>
        </w:tabs>
        <w:spacing w:before="140" w:after="0"/>
        <w:ind w:left="1360" w:hanging="680"/>
        <w:rPr>
          <w:rFonts w:eastAsiaTheme="majorEastAsia"/>
        </w:rPr>
      </w:pPr>
      <w:r w:rsidRPr="0066714C">
        <w:rPr>
          <w:rFonts w:eastAsiaTheme="majorEastAsia"/>
        </w:rPr>
        <w:t>As Debêntures poderão ser colocadas com ágio ou deságio, a ser definido pelos Coordenadores, se for o caso, no ato de subscrição e integralização das Debêntures, o qual será aplicado, de forma igualitária, à totalidade das Debêntures que sejam subscritas e integralizadas em uma mesma data, observado, no que aplicável, o disposto no Contrato de Distribuição.</w:t>
      </w:r>
      <w:r w:rsidR="00D163A4">
        <w:rPr>
          <w:rFonts w:eastAsiaTheme="majorEastAsia"/>
        </w:rPr>
        <w:t xml:space="preserve"> </w:t>
      </w:r>
    </w:p>
    <w:p w14:paraId="7B6E8DE6" w14:textId="64DC3EE7" w:rsidR="0066714C" w:rsidRDefault="0066714C" w:rsidP="0066714C">
      <w:pPr>
        <w:pStyle w:val="Level3"/>
        <w:widowControl w:val="0"/>
        <w:tabs>
          <w:tab w:val="clear" w:pos="1874"/>
        </w:tabs>
        <w:spacing w:before="140" w:after="0"/>
        <w:rPr>
          <w:rFonts w:eastAsiaTheme="majorEastAsia"/>
        </w:rPr>
      </w:pPr>
      <w:r w:rsidRPr="0066714C">
        <w:rPr>
          <w:szCs w:val="20"/>
        </w:rPr>
        <w:t xml:space="preserve">Os valores oriundos da integralização das Debêntures serão depositados em </w:t>
      </w:r>
      <w:bookmarkStart w:id="115" w:name="_Hlk67515900"/>
      <w:r w:rsidRPr="0066714C">
        <w:rPr>
          <w:szCs w:val="20"/>
        </w:rPr>
        <w:t xml:space="preserve">conta corrente </w:t>
      </w:r>
      <w:r w:rsidRPr="0066714C">
        <w:t>de titularidade da Emissora</w:t>
      </w:r>
      <w:bookmarkEnd w:id="115"/>
      <w:r w:rsidRPr="0066714C">
        <w:t xml:space="preserve">, a ser indicada no boletim de subscrição das Debêntures, na forma do </w:t>
      </w:r>
      <w:r w:rsidRPr="00B372AC">
        <w:t>Anexo </w:t>
      </w:r>
      <w:r w:rsidR="002F7872">
        <w:t>V</w:t>
      </w:r>
      <w:r w:rsidR="002F7872" w:rsidRPr="0066714C">
        <w:t xml:space="preserve"> </w:t>
      </w:r>
      <w:r w:rsidRPr="0066714C">
        <w:t>a esta Escritura de Emissão de Debêntures</w:t>
      </w:r>
      <w:r w:rsidRPr="0066714C">
        <w:rPr>
          <w:szCs w:val="20"/>
        </w:rPr>
        <w:t>.</w:t>
      </w:r>
      <w:r w:rsidRPr="0066714C">
        <w:rPr>
          <w:rFonts w:eastAsiaTheme="majorEastAsia"/>
        </w:rPr>
        <w:t xml:space="preserve"> </w:t>
      </w:r>
    </w:p>
    <w:p w14:paraId="7884314A" w14:textId="39D13F0F" w:rsidR="003D66BD" w:rsidRDefault="003D66BD" w:rsidP="00D809F4">
      <w:pPr>
        <w:pStyle w:val="Level3"/>
        <w:widowControl w:val="0"/>
        <w:tabs>
          <w:tab w:val="clear" w:pos="1361"/>
          <w:tab w:val="clear" w:pos="1874"/>
          <w:tab w:val="left" w:pos="1418"/>
          <w:tab w:val="num" w:pos="1701"/>
        </w:tabs>
        <w:spacing w:before="240" w:after="240"/>
        <w:ind w:left="993" w:hanging="284"/>
        <w:rPr>
          <w:rFonts w:eastAsiaTheme="majorEastAsia"/>
        </w:rPr>
      </w:pPr>
      <w:bookmarkStart w:id="116" w:name="_Ref114792269"/>
      <w:r w:rsidRPr="003D66BD">
        <w:rPr>
          <w:rFonts w:eastAsiaTheme="majorEastAsia"/>
        </w:rPr>
        <w:t xml:space="preserve">A integralização das </w:t>
      </w:r>
      <w:r>
        <w:rPr>
          <w:rFonts w:eastAsiaTheme="majorEastAsia"/>
        </w:rPr>
        <w:t>Debêntures</w:t>
      </w:r>
      <w:r w:rsidRPr="003D66BD">
        <w:rPr>
          <w:rFonts w:eastAsiaTheme="majorEastAsia"/>
        </w:rPr>
        <w:t xml:space="preserve"> pela Securitizadora está condicionada, nos termos do artigo 125 do Código Civil (conforme abaixo definido), à satisfação das seguintes condições precedentes (“</w:t>
      </w:r>
      <w:r w:rsidRPr="00D809F4">
        <w:rPr>
          <w:rFonts w:eastAsiaTheme="majorEastAsia"/>
          <w:b/>
          <w:bCs/>
        </w:rPr>
        <w:t>Condições Precedentes</w:t>
      </w:r>
      <w:r w:rsidRPr="003D66BD">
        <w:rPr>
          <w:rFonts w:eastAsiaTheme="majorEastAsia"/>
        </w:rPr>
        <w:t>”), para fins dest</w:t>
      </w:r>
      <w:r>
        <w:rPr>
          <w:rFonts w:eastAsiaTheme="majorEastAsia"/>
        </w:rPr>
        <w:t>a</w:t>
      </w:r>
      <w:r w:rsidRPr="003D66BD">
        <w:rPr>
          <w:rFonts w:eastAsiaTheme="majorEastAsia"/>
        </w:rPr>
        <w:t xml:space="preserve"> </w:t>
      </w:r>
      <w:r>
        <w:rPr>
          <w:rFonts w:eastAsiaTheme="majorEastAsia"/>
        </w:rPr>
        <w:t>Escritura de Emissão de Debêntures</w:t>
      </w:r>
      <w:r w:rsidRPr="003D66BD">
        <w:rPr>
          <w:rFonts w:eastAsiaTheme="majorEastAsia"/>
        </w:rPr>
        <w:t>:</w:t>
      </w:r>
      <w:bookmarkEnd w:id="116"/>
    </w:p>
    <w:p w14:paraId="6079208C" w14:textId="05CEE10E" w:rsidR="00AC2B3C" w:rsidRDefault="00AC2B3C" w:rsidP="00AC2B3C">
      <w:pPr>
        <w:pStyle w:val="Level5"/>
      </w:pPr>
      <w:r>
        <w:t>registro da AGE da Emissora na JUCEPAR;</w:t>
      </w:r>
      <w:r w:rsidR="00EC0AC3">
        <w:t xml:space="preserve"> </w:t>
      </w:r>
    </w:p>
    <w:p w14:paraId="21E289E8" w14:textId="7BB13405" w:rsidR="00AC2B3C" w:rsidRDefault="00AC2B3C" w:rsidP="00AC2B3C">
      <w:pPr>
        <w:pStyle w:val="Level5"/>
      </w:pPr>
      <w:r>
        <w:t xml:space="preserve">publicação da AGE da Emissora e dos atos societários que aprovaram as garantias nos termos do artigo 62, inciso I, e do artigo 289, inciso I, da Lei das Sociedades por Ações; </w:t>
      </w:r>
    </w:p>
    <w:p w14:paraId="0AD1441B" w14:textId="18DCFF37" w:rsidR="00AC2B3C" w:rsidRDefault="00AC2B3C" w:rsidP="00AC2B3C">
      <w:pPr>
        <w:pStyle w:val="Level5"/>
      </w:pPr>
      <w:r>
        <w:t>registro da Escritura de Emissão</w:t>
      </w:r>
      <w:r w:rsidR="00D15CFE">
        <w:t xml:space="preserve"> de Debêntures</w:t>
      </w:r>
      <w:r>
        <w:t xml:space="preserve">: na JUCEPAR, e </w:t>
      </w:r>
      <w:r w:rsidR="00442F4D">
        <w:t xml:space="preserve">protocolo </w:t>
      </w:r>
      <w:r>
        <w:t>nos Cartórios RTD;</w:t>
      </w:r>
    </w:p>
    <w:p w14:paraId="23AB047B" w14:textId="7B250D05" w:rsidR="00AC2B3C" w:rsidRDefault="00442F4D" w:rsidP="00AC2B3C">
      <w:pPr>
        <w:pStyle w:val="Level5"/>
      </w:pPr>
      <w:r>
        <w:t>protocolo</w:t>
      </w:r>
      <w:r w:rsidR="00AC2B3C">
        <w:t xml:space="preserve"> do Contrato de Cessão Fiduciária</w:t>
      </w:r>
      <w:r w:rsidR="00917CDF">
        <w:t xml:space="preserve"> 2ª Emissão</w:t>
      </w:r>
      <w:r w:rsidR="00AC2B3C">
        <w:t xml:space="preserve"> nos cartórios de registro de títulos e documentos competentes nos termos da Cláusula </w:t>
      </w:r>
      <w:r w:rsidR="00AC2B3C">
        <w:fldChar w:fldCharType="begin"/>
      </w:r>
      <w:r w:rsidR="00AC2B3C">
        <w:instrText xml:space="preserve"> REF _Ref114607121 \r \h </w:instrText>
      </w:r>
      <w:r w:rsidR="00AC2B3C">
        <w:fldChar w:fldCharType="separate"/>
      </w:r>
      <w:r w:rsidR="00192103">
        <w:t>3.7.2</w:t>
      </w:r>
      <w:r w:rsidR="00AC2B3C">
        <w:fldChar w:fldCharType="end"/>
      </w:r>
      <w:r w:rsidR="00AC2B3C">
        <w:t xml:space="preserve"> acima;</w:t>
      </w:r>
    </w:p>
    <w:p w14:paraId="53DD3DAE" w14:textId="037621D4" w:rsidR="003D66BD" w:rsidRDefault="00AC2B3C" w:rsidP="00AC2B3C">
      <w:pPr>
        <w:pStyle w:val="Level5"/>
      </w:pPr>
      <w:r>
        <w:t>apresentação à Securitizadora de cópia do Livro de Registro de Debêntures Nominativas da Emissora, nos quais deverão constar a emissão das Debêntures e sua titularidade</w:t>
      </w:r>
      <w:r w:rsidR="003D66BD" w:rsidRPr="00AA6FD5">
        <w:t>;</w:t>
      </w:r>
    </w:p>
    <w:p w14:paraId="65FC7830" w14:textId="17636D3F" w:rsidR="008F4AF2" w:rsidRDefault="008F4AF2" w:rsidP="00AC2B3C">
      <w:pPr>
        <w:pStyle w:val="Level5"/>
      </w:pPr>
      <w:r w:rsidRPr="00C348DD">
        <w:t xml:space="preserve">conclusão da </w:t>
      </w:r>
      <w:r w:rsidR="00E814AC">
        <w:t>auditoria</w:t>
      </w:r>
      <w:r w:rsidRPr="00C348DD">
        <w:t xml:space="preserve"> jurídica da Operação realizada pelos assessores legais contratados no âmbito da Operação, em padrão de mercado, atestando, em termos satisfatórios à Securitizadora</w:t>
      </w:r>
      <w:r w:rsidR="00A224C2">
        <w:t>, na condição de distribuidora dos CRI,</w:t>
      </w:r>
      <w:r w:rsidRPr="00C348DD">
        <w:t xml:space="preserve"> e a seu exclusivo critério, a inexistência de contingências de qualquer natureza que impeçam ou tornem desaconselhável a realização da Operação</w:t>
      </w:r>
      <w:r>
        <w:t xml:space="preserve">; </w:t>
      </w:r>
    </w:p>
    <w:p w14:paraId="4EED7E3A" w14:textId="63B84A1B" w:rsidR="008F4AF2" w:rsidRPr="00AA6FD5" w:rsidRDefault="008F4AF2" w:rsidP="00AC2B3C">
      <w:pPr>
        <w:pStyle w:val="Level5"/>
      </w:pPr>
      <w:r w:rsidRPr="00C348DD">
        <w:lastRenderedPageBreak/>
        <w:t xml:space="preserve">recebimento, pela Securitizadora, </w:t>
      </w:r>
      <w:r w:rsidR="00A224C2">
        <w:t xml:space="preserve">na condição de distribuidora dos CRI, </w:t>
      </w:r>
      <w:r w:rsidRPr="00C348DD">
        <w:t xml:space="preserve">do parecer legal (legal opinion) preparado pelos assessores legais contratados no âmbito da Operação, atestando, em termos satisfatórios à Securitizadora, </w:t>
      </w:r>
      <w:r w:rsidR="00E814AC" w:rsidRPr="00C348DD">
        <w:t>com base n</w:t>
      </w:r>
      <w:r w:rsidR="00E814AC">
        <w:t>o</w:t>
      </w:r>
      <w:r w:rsidR="00E814AC" w:rsidRPr="00C348DD">
        <w:t>s</w:t>
      </w:r>
      <w:r w:rsidR="00E814AC">
        <w:t xml:space="preserve"> documentos e</w:t>
      </w:r>
      <w:r w:rsidR="00E814AC" w:rsidRPr="00C348DD">
        <w:t xml:space="preserve"> informações apresentadas</w:t>
      </w:r>
      <w:r w:rsidR="00E814AC">
        <w:t xml:space="preserve"> no âmbito da auditoria jurídica, </w:t>
      </w:r>
      <w:r w:rsidRPr="00C348DD">
        <w:t>a legalidade, validade, exequibilidade e adequação dos Documentos da Operação em relação às normas aplicáveis, a consistência das informações fornecidas pelas partes, a confirmação dos poderes de representação dos signatários dos Documentos da Operação e obtenção de todas as autorizações necessárias para sua celebração e assunção das obrigações neles previstas</w:t>
      </w:r>
      <w:r w:rsidR="00A224C2">
        <w:t xml:space="preserve">. </w:t>
      </w:r>
    </w:p>
    <w:p w14:paraId="5B46B673" w14:textId="0971A2DB" w:rsidR="0066714C" w:rsidRPr="0066714C" w:rsidRDefault="0066714C" w:rsidP="00D809F4">
      <w:pPr>
        <w:pStyle w:val="Level2"/>
        <w:keepNext/>
        <w:spacing w:before="140" w:after="0"/>
        <w:rPr>
          <w:b/>
        </w:rPr>
      </w:pPr>
      <w:r w:rsidRPr="0066714C">
        <w:rPr>
          <w:b/>
        </w:rPr>
        <w:t>Atualização Monetária das Debêntures</w:t>
      </w:r>
      <w:r w:rsidR="00522BDE">
        <w:rPr>
          <w:b/>
        </w:rPr>
        <w:t xml:space="preserve"> </w:t>
      </w:r>
    </w:p>
    <w:p w14:paraId="18D822FF" w14:textId="6BFDA46B" w:rsidR="0003378D" w:rsidRDefault="0003378D" w:rsidP="00AC18A8">
      <w:pPr>
        <w:pStyle w:val="Level3"/>
        <w:keepNext/>
        <w:tabs>
          <w:tab w:val="clear" w:pos="1874"/>
        </w:tabs>
        <w:spacing w:before="140" w:after="0"/>
      </w:pPr>
      <w:r>
        <w:t>O Valor Nominal Unitário ou o saldo do Valor Nominal Unitário das Debêntures, conforme o caso, será atualizado mensalmente</w:t>
      </w:r>
      <w:r w:rsidR="00E73065">
        <w:t>, a partir da primeira Data de Integralização das Debêntures, inclusive,</w:t>
      </w:r>
      <w:r>
        <w:t xml:space="preserve"> pela variação positiva do Índice de Preço ao Consumidor Amplo, divulgado pelo Instituto Brasileiro de Geografia e Estatística (“</w:t>
      </w:r>
      <w:r w:rsidRPr="00D809F4">
        <w:rPr>
          <w:b/>
          <w:bCs/>
          <w:u w:val="single"/>
        </w:rPr>
        <w:t>IPCA</w:t>
      </w:r>
      <w:r>
        <w:t>” e “</w:t>
      </w:r>
      <w:r w:rsidRPr="00D809F4">
        <w:rPr>
          <w:b/>
          <w:bCs/>
          <w:u w:val="single"/>
        </w:rPr>
        <w:t>Atualização Monetária</w:t>
      </w:r>
      <w:r>
        <w:t xml:space="preserve">”, respectivamente), calculado de forma exponencial e cumulativa </w:t>
      </w:r>
      <w:r w:rsidRPr="00AC18A8">
        <w:rPr>
          <w:i/>
          <w:iCs/>
        </w:rPr>
        <w:t>pro rata temporis</w:t>
      </w:r>
      <w:r>
        <w:t xml:space="preserve"> por Dias Úteis, até a </w:t>
      </w:r>
      <w:r w:rsidR="00E73065">
        <w:t xml:space="preserve">integral liquidação das </w:t>
      </w:r>
      <w:r>
        <w:t>Debêntures</w:t>
      </w:r>
      <w:r w:rsidR="00E73065">
        <w:t>, exclusive</w:t>
      </w:r>
      <w:r>
        <w:t xml:space="preserve">, </w:t>
      </w:r>
      <w:r w:rsidR="00E73065" w:rsidRPr="00E81475">
        <w:rPr>
          <w:szCs w:val="20"/>
        </w:rPr>
        <w:t>conforme fórmula abaixo prevista, sendo o produto da Atualização Monetária d</w:t>
      </w:r>
      <w:r w:rsidR="006B147E">
        <w:rPr>
          <w:szCs w:val="20"/>
        </w:rPr>
        <w:t>as Debêntures</w:t>
      </w:r>
      <w:r w:rsidR="00E73065" w:rsidRPr="00E81475">
        <w:rPr>
          <w:szCs w:val="20"/>
        </w:rPr>
        <w:t xml:space="preserve"> incorporado automaticamente ao Valor Nominal Unitário ou saldo do Valor Nominal Unitário dos CRI, conforme o caso</w:t>
      </w:r>
      <w:r>
        <w:t xml:space="preserve"> </w:t>
      </w:r>
      <w:r w:rsidR="00E73065">
        <w:t>(“</w:t>
      </w:r>
      <w:r w:rsidR="00E73065" w:rsidRPr="00E814AC">
        <w:rPr>
          <w:b/>
          <w:bCs/>
          <w:u w:val="single"/>
        </w:rPr>
        <w:t>Valor Nominal Unitário Atualizado</w:t>
      </w:r>
      <w:r w:rsidR="00E73065">
        <w:t>”) segundo</w:t>
      </w:r>
      <w:r>
        <w:t xml:space="preserve"> a seguinte fórmula:</w:t>
      </w:r>
      <w:r w:rsidR="00E73065">
        <w:t xml:space="preserve"> </w:t>
      </w:r>
    </w:p>
    <w:p w14:paraId="57CA594D" w14:textId="344875FB" w:rsidR="00A11346" w:rsidRDefault="00A11346" w:rsidP="00AC18A8">
      <w:pPr>
        <w:pStyle w:val="Level3"/>
        <w:widowControl w:val="0"/>
        <w:numPr>
          <w:ilvl w:val="0"/>
          <w:numId w:val="0"/>
        </w:numPr>
        <w:tabs>
          <w:tab w:val="clear" w:pos="1874"/>
        </w:tabs>
        <w:spacing w:before="140" w:after="0"/>
        <w:ind w:left="3828"/>
      </w:pPr>
      <w:r w:rsidRPr="00A11346">
        <w:rPr>
          <w:rFonts w:ascii="Tahoma" w:hAnsi="Tahoma" w:cs="Tahoma"/>
          <w:noProof/>
          <w:sz w:val="22"/>
          <w:szCs w:val="22"/>
          <w:lang w:eastAsia="pt-BR"/>
        </w:rPr>
        <w:drawing>
          <wp:inline distT="0" distB="0" distL="0" distR="0" wp14:anchorId="5AE2ED4E" wp14:editId="4EB6C258">
            <wp:extent cx="988695" cy="179705"/>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8213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88695" cy="179705"/>
                    </a:xfrm>
                    <a:prstGeom prst="rect">
                      <a:avLst/>
                    </a:prstGeom>
                    <a:noFill/>
                    <a:ln>
                      <a:noFill/>
                    </a:ln>
                  </pic:spPr>
                </pic:pic>
              </a:graphicData>
            </a:graphic>
          </wp:inline>
        </w:drawing>
      </w:r>
    </w:p>
    <w:p w14:paraId="27F35BBD" w14:textId="0BF0C013" w:rsidR="006B147E" w:rsidRDefault="006B147E" w:rsidP="00AC18A8">
      <w:pPr>
        <w:pStyle w:val="Level3"/>
        <w:widowControl w:val="0"/>
        <w:numPr>
          <w:ilvl w:val="0"/>
          <w:numId w:val="0"/>
        </w:numPr>
        <w:tabs>
          <w:tab w:val="clear" w:pos="1874"/>
        </w:tabs>
        <w:spacing w:before="140" w:after="0"/>
        <w:ind w:left="1361"/>
        <w:rPr>
          <w:b/>
          <w:bCs/>
          <w:szCs w:val="20"/>
        </w:rPr>
      </w:pPr>
      <w:r>
        <w:rPr>
          <w:b/>
          <w:bCs/>
          <w:szCs w:val="20"/>
        </w:rPr>
        <w:t>onde:</w:t>
      </w:r>
    </w:p>
    <w:p w14:paraId="23F8A544" w14:textId="14414B53" w:rsidR="00AD661C" w:rsidRPr="00A11346" w:rsidRDefault="0003378D" w:rsidP="00AC18A8">
      <w:pPr>
        <w:pStyle w:val="Level3"/>
        <w:widowControl w:val="0"/>
        <w:numPr>
          <w:ilvl w:val="0"/>
          <w:numId w:val="0"/>
        </w:numPr>
        <w:tabs>
          <w:tab w:val="clear" w:pos="1874"/>
        </w:tabs>
        <w:spacing w:before="140" w:after="0"/>
        <w:ind w:left="1361"/>
        <w:rPr>
          <w:szCs w:val="20"/>
        </w:rPr>
      </w:pPr>
      <w:r w:rsidRPr="00AC18A8">
        <w:rPr>
          <w:b/>
          <w:bCs/>
          <w:szCs w:val="20"/>
        </w:rPr>
        <w:t>VNa</w:t>
      </w:r>
      <w:r w:rsidRPr="00A11346">
        <w:rPr>
          <w:szCs w:val="20"/>
        </w:rPr>
        <w:t xml:space="preserve"> = Valor Nominal Unitário Atualizado das Debêntures, calculado com 8 (oito) casas decimais, sem arredondamento;</w:t>
      </w:r>
    </w:p>
    <w:p w14:paraId="2CF32B5F" w14:textId="536D3532" w:rsidR="00535A84" w:rsidRPr="00A11346" w:rsidRDefault="0003378D" w:rsidP="00AC18A8">
      <w:pPr>
        <w:pStyle w:val="Level3"/>
        <w:widowControl w:val="0"/>
        <w:numPr>
          <w:ilvl w:val="0"/>
          <w:numId w:val="0"/>
        </w:numPr>
        <w:tabs>
          <w:tab w:val="clear" w:pos="1874"/>
        </w:tabs>
        <w:spacing w:before="140" w:after="0"/>
        <w:ind w:left="1361"/>
        <w:rPr>
          <w:szCs w:val="20"/>
        </w:rPr>
      </w:pPr>
      <w:r w:rsidRPr="00AC18A8">
        <w:rPr>
          <w:b/>
          <w:szCs w:val="20"/>
        </w:rPr>
        <w:t xml:space="preserve">VNe </w:t>
      </w:r>
      <w:r w:rsidRPr="00A11346">
        <w:rPr>
          <w:szCs w:val="20"/>
        </w:rPr>
        <w:t xml:space="preserve">= </w:t>
      </w:r>
      <w:r w:rsidR="006B147E" w:rsidRPr="00E81475">
        <w:rPr>
          <w:szCs w:val="20"/>
        </w:rPr>
        <w:t>Valor Nominal Unitário d</w:t>
      </w:r>
      <w:r w:rsidR="006B147E">
        <w:rPr>
          <w:szCs w:val="20"/>
        </w:rPr>
        <w:t>as</w:t>
      </w:r>
      <w:r w:rsidR="006B147E" w:rsidRPr="00E81475">
        <w:rPr>
          <w:szCs w:val="20"/>
        </w:rPr>
        <w:t xml:space="preserve"> </w:t>
      </w:r>
      <w:r w:rsidR="006B147E">
        <w:rPr>
          <w:szCs w:val="20"/>
        </w:rPr>
        <w:t>Debêntures</w:t>
      </w:r>
      <w:r w:rsidR="006B147E" w:rsidRPr="00E81475">
        <w:rPr>
          <w:szCs w:val="20"/>
        </w:rPr>
        <w:t xml:space="preserve"> ou o saldo do Valor Nominal Unitário Atualizado d</w:t>
      </w:r>
      <w:r w:rsidR="006B147E">
        <w:rPr>
          <w:szCs w:val="20"/>
        </w:rPr>
        <w:t>as</w:t>
      </w:r>
      <w:r w:rsidR="006B147E" w:rsidRPr="00E81475">
        <w:rPr>
          <w:szCs w:val="20"/>
        </w:rPr>
        <w:t xml:space="preserve"> </w:t>
      </w:r>
      <w:r w:rsidR="006B147E">
        <w:rPr>
          <w:szCs w:val="20"/>
        </w:rPr>
        <w:t>Debêntures</w:t>
      </w:r>
      <w:r w:rsidR="006B147E" w:rsidRPr="00E81475">
        <w:rPr>
          <w:szCs w:val="20"/>
        </w:rPr>
        <w:t xml:space="preserve">, </w:t>
      </w:r>
      <w:r w:rsidR="00BD4A53" w:rsidRPr="00E81475">
        <w:rPr>
          <w:szCs w:val="20"/>
        </w:rPr>
        <w:t>conforme o caso, após atualização</w:t>
      </w:r>
      <w:r w:rsidR="00BD4A53">
        <w:rPr>
          <w:szCs w:val="20"/>
        </w:rPr>
        <w:t xml:space="preserve"> monetária </w:t>
      </w:r>
      <w:r w:rsidR="00BD4A53" w:rsidRPr="00E81475">
        <w:rPr>
          <w:szCs w:val="20"/>
        </w:rPr>
        <w:t>ou após amortização, se houver, calculados/informados com 8 (oito) casas decimais, sem arredondamento</w:t>
      </w:r>
      <w:r w:rsidRPr="00A11346">
        <w:rPr>
          <w:szCs w:val="20"/>
        </w:rPr>
        <w:t>; e</w:t>
      </w:r>
    </w:p>
    <w:p w14:paraId="0E9BFCE7" w14:textId="1C8781CC" w:rsidR="00535A84" w:rsidRDefault="006B147E" w:rsidP="00AC18A8">
      <w:pPr>
        <w:pStyle w:val="Level3"/>
        <w:widowControl w:val="0"/>
        <w:numPr>
          <w:ilvl w:val="0"/>
          <w:numId w:val="0"/>
        </w:numPr>
        <w:tabs>
          <w:tab w:val="clear" w:pos="1874"/>
        </w:tabs>
        <w:spacing w:before="140" w:after="0"/>
        <w:ind w:left="1361"/>
      </w:pPr>
      <w:r w:rsidRPr="00E814AC">
        <w:rPr>
          <w:rFonts w:eastAsia="MS Mincho"/>
          <w:noProof/>
          <w:szCs w:val="20"/>
          <w:lang w:eastAsia="ja-JP"/>
        </w:rPr>
        <w:drawing>
          <wp:anchor distT="0" distB="0" distL="114300" distR="114300" simplePos="0" relativeHeight="251665408" behindDoc="0" locked="0" layoutInCell="1" allowOverlap="1" wp14:anchorId="54F4FCAB" wp14:editId="5A6E1F89">
            <wp:simplePos x="0" y="0"/>
            <wp:positionH relativeFrom="page">
              <wp:posOffset>2962584</wp:posOffset>
            </wp:positionH>
            <wp:positionV relativeFrom="paragraph">
              <wp:posOffset>767551</wp:posOffset>
            </wp:positionV>
            <wp:extent cx="1755140" cy="802640"/>
            <wp:effectExtent l="0" t="0" r="0" b="0"/>
            <wp:wrapTopAndBottom/>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5140" cy="80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78D" w:rsidRPr="00AC18A8">
        <w:rPr>
          <w:b/>
          <w:szCs w:val="20"/>
        </w:rPr>
        <w:t>C</w:t>
      </w:r>
      <w:r w:rsidR="0003378D">
        <w:t xml:space="preserve"> = </w:t>
      </w:r>
      <w:r w:rsidRPr="00E81475">
        <w:rPr>
          <w:szCs w:val="20"/>
        </w:rPr>
        <w:t>Fator acumulado resultante da variação positiva mensal do IPCA calculado com 8 (oito) casas decimais, sem arredondamento, aplicado mensalmente, e apurado da seguinte fo</w:t>
      </w:r>
      <w:r>
        <w:rPr>
          <w:szCs w:val="20"/>
        </w:rPr>
        <w:t>rma</w:t>
      </w:r>
      <w:r w:rsidR="0003378D">
        <w:t>:</w:t>
      </w:r>
      <w:r>
        <w:t xml:space="preserve"> </w:t>
      </w:r>
    </w:p>
    <w:p w14:paraId="02ABB5FB" w14:textId="2665AA50" w:rsidR="00C70799" w:rsidRPr="00AC18A8" w:rsidRDefault="0003378D" w:rsidP="00E814AC">
      <w:pPr>
        <w:pStyle w:val="Level3"/>
        <w:widowControl w:val="0"/>
        <w:numPr>
          <w:ilvl w:val="0"/>
          <w:numId w:val="0"/>
        </w:numPr>
        <w:tabs>
          <w:tab w:val="clear" w:pos="1874"/>
        </w:tabs>
        <w:spacing w:before="140" w:after="0"/>
        <w:ind w:left="1361"/>
        <w:rPr>
          <w:b/>
          <w:bCs/>
        </w:rPr>
      </w:pPr>
      <w:r w:rsidRPr="00AC18A8">
        <w:rPr>
          <w:b/>
          <w:bCs/>
        </w:rPr>
        <w:t>onde:</w:t>
      </w:r>
    </w:p>
    <w:p w14:paraId="55FF1F4F" w14:textId="2A305E88" w:rsidR="00BD4A53" w:rsidRDefault="00BD4A53" w:rsidP="006B147E">
      <w:pPr>
        <w:pStyle w:val="Level3"/>
        <w:widowControl w:val="0"/>
        <w:numPr>
          <w:ilvl w:val="0"/>
          <w:numId w:val="0"/>
        </w:numPr>
        <w:tabs>
          <w:tab w:val="clear" w:pos="1874"/>
        </w:tabs>
        <w:spacing w:before="140" w:after="0"/>
        <w:ind w:left="1361"/>
        <w:rPr>
          <w:b/>
          <w:bCs/>
        </w:rPr>
      </w:pPr>
      <w:bookmarkStart w:id="117" w:name="_Hlk115295162"/>
      <w:r>
        <w:rPr>
          <w:b/>
          <w:bCs/>
        </w:rPr>
        <w:t xml:space="preserve">n= </w:t>
      </w:r>
      <w:r w:rsidRPr="00E814AC">
        <w:t>número total de índices considerados na Atualização Monetária d</w:t>
      </w:r>
      <w:r w:rsidR="008F610B">
        <w:t>as Debêntures</w:t>
      </w:r>
      <w:r w:rsidRPr="00E814AC">
        <w:t>, sendo “n” um número inteiro</w:t>
      </w:r>
      <w:r>
        <w:t xml:space="preserve">; </w:t>
      </w:r>
    </w:p>
    <w:bookmarkEnd w:id="117"/>
    <w:p w14:paraId="78A8DF0A" w14:textId="0B5977A0" w:rsidR="00535A84" w:rsidRDefault="00535A84" w:rsidP="00E814AC">
      <w:pPr>
        <w:pStyle w:val="Level3"/>
        <w:widowControl w:val="0"/>
        <w:numPr>
          <w:ilvl w:val="0"/>
          <w:numId w:val="0"/>
        </w:numPr>
        <w:tabs>
          <w:tab w:val="clear" w:pos="1874"/>
        </w:tabs>
        <w:spacing w:before="140" w:after="0"/>
        <w:ind w:left="1361"/>
      </w:pPr>
      <w:r w:rsidRPr="00AC18A8">
        <w:rPr>
          <w:b/>
          <w:bCs/>
        </w:rPr>
        <w:t>Nik</w:t>
      </w:r>
      <w:r>
        <w:t xml:space="preserve"> = </w:t>
      </w:r>
      <w:r w:rsidR="00BD4A53" w:rsidRPr="00BD4A53">
        <w:t xml:space="preserve">valor do número-índice do IPCA referente ao segundo mês imediatamente anterior à Data de Pagamento. Por exemplo, para cálculo da atualização no mês de outubro, será considerado como NIk o número índice do IPCA/IBGE para o mês de </w:t>
      </w:r>
      <w:r w:rsidR="00BD4A53" w:rsidRPr="00BD4A53">
        <w:lastRenderedPageBreak/>
        <w:t>agosto, divulgado em setembro</w:t>
      </w:r>
      <w:r>
        <w:t>.</w:t>
      </w:r>
    </w:p>
    <w:p w14:paraId="4F80B6CC" w14:textId="77777777" w:rsidR="00535A84" w:rsidRDefault="00535A84" w:rsidP="00E814AC">
      <w:pPr>
        <w:pStyle w:val="Level3"/>
        <w:widowControl w:val="0"/>
        <w:numPr>
          <w:ilvl w:val="0"/>
          <w:numId w:val="0"/>
        </w:numPr>
        <w:tabs>
          <w:tab w:val="clear" w:pos="1874"/>
        </w:tabs>
        <w:spacing w:before="140" w:after="0"/>
        <w:ind w:left="1361"/>
      </w:pPr>
      <w:r w:rsidRPr="00AC18A8">
        <w:rPr>
          <w:b/>
          <w:bCs/>
        </w:rPr>
        <w:t>Nik-1</w:t>
      </w:r>
      <w:r>
        <w:t xml:space="preserve"> = valor do número-índice do mês anterior ao mês Nik.</w:t>
      </w:r>
    </w:p>
    <w:p w14:paraId="35D30939" w14:textId="5E93B8C9" w:rsidR="00535A84" w:rsidRDefault="00BD4A53" w:rsidP="00E814AC">
      <w:pPr>
        <w:pStyle w:val="Level3"/>
        <w:widowControl w:val="0"/>
        <w:numPr>
          <w:ilvl w:val="0"/>
          <w:numId w:val="0"/>
        </w:numPr>
        <w:tabs>
          <w:tab w:val="clear" w:pos="1874"/>
        </w:tabs>
        <w:spacing w:before="140" w:after="0"/>
        <w:ind w:left="1361"/>
      </w:pPr>
      <w:r w:rsidRPr="00AC18A8">
        <w:rPr>
          <w:b/>
          <w:bCs/>
        </w:rPr>
        <w:t>d</w:t>
      </w:r>
      <w:r w:rsidR="00535A84" w:rsidRPr="00AC18A8">
        <w:rPr>
          <w:b/>
          <w:bCs/>
        </w:rPr>
        <w:t>up</w:t>
      </w:r>
      <w:r w:rsidR="00535A84">
        <w:t xml:space="preserve"> = </w:t>
      </w:r>
      <w:r w:rsidRPr="00BD4A53">
        <w:t>número de Dias Úteis entre a primeira Data de Integralização ou a Data de Pagamento imediatamente anterior (inclusive), o que ocorrer por último, e a data de cálculo (exclusive), sendo “dup” um número inteiro limitado ao número total de Dias Úteis de vigência do número-índice do IPCA</w:t>
      </w:r>
      <w:r w:rsidR="00535A84">
        <w:t>.</w:t>
      </w:r>
    </w:p>
    <w:p w14:paraId="28A9CC52" w14:textId="7D6985C1" w:rsidR="005C36D7" w:rsidRDefault="00535A84" w:rsidP="00E814AC">
      <w:pPr>
        <w:pStyle w:val="Level3"/>
        <w:widowControl w:val="0"/>
        <w:numPr>
          <w:ilvl w:val="0"/>
          <w:numId w:val="0"/>
        </w:numPr>
        <w:tabs>
          <w:tab w:val="clear" w:pos="1874"/>
        </w:tabs>
        <w:spacing w:before="140" w:after="0"/>
        <w:ind w:left="1361"/>
      </w:pPr>
      <w:r w:rsidRPr="00AC18A8">
        <w:rPr>
          <w:b/>
          <w:bCs/>
        </w:rPr>
        <w:t xml:space="preserve">Dut </w:t>
      </w:r>
      <w:r>
        <w:t xml:space="preserve">= número de Dias Úteis entre a última Data de Pagamento, </w:t>
      </w:r>
      <w:r w:rsidR="00C2084F">
        <w:t>inclusive, e</w:t>
      </w:r>
      <w:r>
        <w:t xml:space="preserve"> a próxima Data de Pagamento, exclusive. Sendo que</w:t>
      </w:r>
      <w:r w:rsidR="00655C07">
        <w:t xml:space="preserve"> </w:t>
      </w:r>
      <w:r w:rsidR="00655C07" w:rsidRPr="00655C07">
        <w:t xml:space="preserve">para o primeiro Período de Capitalização o Dut será </w:t>
      </w:r>
      <w:r w:rsidR="002C0180">
        <w:t>21 (vinte e um)</w:t>
      </w:r>
      <w:r w:rsidR="00655C07" w:rsidRPr="00655C07">
        <w:t xml:space="preserve"> Dias Úteis</w:t>
      </w:r>
      <w:bookmarkStart w:id="118" w:name="_Hlk115376485"/>
      <w:r>
        <w:t>:</w:t>
      </w:r>
      <w:r w:rsidR="00655C07">
        <w:t xml:space="preserve"> </w:t>
      </w:r>
      <w:bookmarkEnd w:id="118"/>
    </w:p>
    <w:p w14:paraId="5E2FD8BA" w14:textId="3415949C" w:rsidR="005C36D7" w:rsidRDefault="00535A84" w:rsidP="00E814AC">
      <w:pPr>
        <w:pStyle w:val="Level6"/>
        <w:widowControl w:val="0"/>
        <w:numPr>
          <w:ilvl w:val="6"/>
          <w:numId w:val="7"/>
        </w:numPr>
        <w:spacing w:before="240" w:after="240"/>
        <w:ind w:left="1418"/>
      </w:pPr>
      <w:r>
        <w:t>“</w:t>
      </w:r>
      <w:r w:rsidRPr="00AC18A8">
        <w:rPr>
          <w:b/>
          <w:bCs/>
        </w:rPr>
        <w:t>dup</w:t>
      </w:r>
      <w:r>
        <w:t xml:space="preserve">” é um número inteiro, observado que no primeiro período de atualização, ou seja, na 1ª (primeira) Data de Pagamento após a Primeira Data de Integralização deverá ser acrescido </w:t>
      </w:r>
      <w:r w:rsidR="002C0180">
        <w:t>2</w:t>
      </w:r>
      <w:r>
        <w:t xml:space="preserve"> (</w:t>
      </w:r>
      <w:r w:rsidR="002C0180">
        <w:t>dois</w:t>
      </w:r>
      <w:r>
        <w:t>) Dia</w:t>
      </w:r>
      <w:r w:rsidR="002C0180">
        <w:t>s</w:t>
      </w:r>
      <w:r>
        <w:t xml:space="preserve"> Út</w:t>
      </w:r>
      <w:r w:rsidR="002C0180">
        <w:t>eis</w:t>
      </w:r>
      <w:r>
        <w:t xml:space="preserve"> no “dup”;</w:t>
      </w:r>
      <w:r w:rsidR="001353A4">
        <w:t xml:space="preserve"> </w:t>
      </w:r>
    </w:p>
    <w:p w14:paraId="2BB677C4" w14:textId="0A5C5E7C" w:rsidR="005C36D7" w:rsidRDefault="00535A84" w:rsidP="00E814AC">
      <w:pPr>
        <w:pStyle w:val="Level6"/>
        <w:widowControl w:val="0"/>
        <w:numPr>
          <w:ilvl w:val="6"/>
          <w:numId w:val="7"/>
        </w:numPr>
        <w:ind w:left="1418"/>
      </w:pPr>
      <w:r>
        <w:t>a aplicação do IPCA incidirá no menor período permitido pela legislação em vigor, sem necessidade de aditamento desta Escritura de Emissão</w:t>
      </w:r>
      <w:r w:rsidR="00D15CFE">
        <w:t xml:space="preserve"> de Debêntures</w:t>
      </w:r>
      <w:r>
        <w:t xml:space="preserve"> ou qualquer outra formalidade;</w:t>
      </w:r>
      <w:r w:rsidR="001353A4">
        <w:t xml:space="preserve"> </w:t>
      </w:r>
    </w:p>
    <w:p w14:paraId="5515806D" w14:textId="53F03C6A" w:rsidR="005C36D7" w:rsidRDefault="00535A84" w:rsidP="00E814AC">
      <w:pPr>
        <w:pStyle w:val="Level6"/>
        <w:widowControl w:val="0"/>
        <w:numPr>
          <w:ilvl w:val="6"/>
          <w:numId w:val="7"/>
        </w:numPr>
        <w:ind w:left="1418"/>
      </w:pPr>
      <w:r>
        <w:t>o número-índice do IPCA deverá ser utilizado considerando-se idêntico número de casas decimais daquele divulgado pelo IBGE;</w:t>
      </w:r>
      <w:r w:rsidR="001353A4">
        <w:t xml:space="preserve"> </w:t>
      </w:r>
    </w:p>
    <w:p w14:paraId="0BE60EB9" w14:textId="4929A12C" w:rsidR="005C36D7" w:rsidRDefault="00535A84" w:rsidP="00E814AC">
      <w:pPr>
        <w:pStyle w:val="Level6"/>
        <w:widowControl w:val="0"/>
        <w:numPr>
          <w:ilvl w:val="6"/>
          <w:numId w:val="7"/>
        </w:numPr>
        <w:ind w:left="1418"/>
      </w:pPr>
      <w:r>
        <w:t xml:space="preserve">para fins de cálculo, considera-se como Datas de Pagamento, as datas listadas no </w:t>
      </w:r>
      <w:r w:rsidRPr="00392E5D">
        <w:rPr>
          <w:u w:val="single"/>
        </w:rPr>
        <w:t xml:space="preserve">Anexo </w:t>
      </w:r>
      <w:r w:rsidR="00AC18A8" w:rsidRPr="00392E5D">
        <w:rPr>
          <w:u w:val="single"/>
        </w:rPr>
        <w:t>I</w:t>
      </w:r>
      <w:r w:rsidRPr="00392E5D">
        <w:rPr>
          <w:u w:val="single"/>
        </w:rPr>
        <w:t>V</w:t>
      </w:r>
      <w:r>
        <w:t xml:space="preserve"> da presente Escritura de Emissão</w:t>
      </w:r>
      <w:r w:rsidR="00D15CFE">
        <w:t xml:space="preserve"> de Debêntures</w:t>
      </w:r>
      <w:r>
        <w:t>);</w:t>
      </w:r>
      <w:r w:rsidR="001353A4">
        <w:t xml:space="preserve"> </w:t>
      </w:r>
    </w:p>
    <w:p w14:paraId="764E46D6" w14:textId="77777777" w:rsidR="005C36D7" w:rsidRDefault="00535A84" w:rsidP="00E814AC">
      <w:pPr>
        <w:pStyle w:val="Level6"/>
        <w:widowControl w:val="0"/>
        <w:numPr>
          <w:ilvl w:val="6"/>
          <w:numId w:val="7"/>
        </w:numPr>
        <w:ind w:left="1418"/>
      </w:pPr>
      <w:r>
        <w:t>caso o número-índice do IPCA referente ao mês de atualização não esteja disponível, deverá ser utilizado um número-índice projetado, calculado com base na última projeção disponível, divulgada pela ANBIMA da variação percentual do IPCA, conforme fórmula a seguir</w:t>
      </w:r>
    </w:p>
    <w:p w14:paraId="76689AA5" w14:textId="0CDD2C4A" w:rsidR="005C36D7" w:rsidRDefault="00535A84" w:rsidP="00AC18A8">
      <w:pPr>
        <w:pStyle w:val="Level6"/>
        <w:numPr>
          <w:ilvl w:val="0"/>
          <w:numId w:val="0"/>
        </w:numPr>
        <w:tabs>
          <w:tab w:val="clear" w:pos="3969"/>
        </w:tabs>
        <w:ind w:left="3544"/>
      </w:pPr>
      <w:r>
        <w:t>Nikp = Nik-1 x (1+Projeção)</w:t>
      </w:r>
    </w:p>
    <w:p w14:paraId="0890E9AE" w14:textId="0A815A48" w:rsidR="00085A7D" w:rsidRPr="00AC18A8" w:rsidRDefault="00535A84" w:rsidP="00392E5D">
      <w:pPr>
        <w:pStyle w:val="Level6"/>
        <w:numPr>
          <w:ilvl w:val="0"/>
          <w:numId w:val="0"/>
        </w:numPr>
        <w:ind w:left="1418"/>
        <w:rPr>
          <w:b/>
          <w:bCs/>
        </w:rPr>
      </w:pPr>
      <w:r w:rsidRPr="00AC18A8">
        <w:rPr>
          <w:b/>
          <w:bCs/>
        </w:rPr>
        <w:t>Onde:</w:t>
      </w:r>
    </w:p>
    <w:p w14:paraId="3B3AB19A" w14:textId="77777777" w:rsidR="00B634B0" w:rsidRDefault="00B634B0" w:rsidP="00AC18A8">
      <w:pPr>
        <w:pStyle w:val="Level6"/>
        <w:numPr>
          <w:ilvl w:val="0"/>
          <w:numId w:val="0"/>
        </w:numPr>
        <w:tabs>
          <w:tab w:val="left" w:pos="2127"/>
        </w:tabs>
        <w:ind w:left="1418"/>
      </w:pPr>
      <w:r>
        <w:t>“</w:t>
      </w:r>
      <w:r w:rsidRPr="00AC18A8">
        <w:rPr>
          <w:b/>
          <w:bCs/>
        </w:rPr>
        <w:t>Nikp</w:t>
      </w:r>
      <w:r>
        <w:t>” = número-índice projetado do IPCA para o mês de atualização, calculado com casas decimais, com arredondamento;</w:t>
      </w:r>
    </w:p>
    <w:p w14:paraId="5C361BB4" w14:textId="77777777" w:rsidR="00B634B0" w:rsidRDefault="00B634B0" w:rsidP="00AC18A8">
      <w:pPr>
        <w:pStyle w:val="Level6"/>
        <w:numPr>
          <w:ilvl w:val="0"/>
          <w:numId w:val="0"/>
        </w:numPr>
        <w:ind w:left="1418"/>
      </w:pPr>
      <w:r>
        <w:t>“</w:t>
      </w:r>
      <w:r w:rsidRPr="00AC18A8">
        <w:rPr>
          <w:b/>
          <w:bCs/>
        </w:rPr>
        <w:t>Nik</w:t>
      </w:r>
      <w:r>
        <w:t>” = conforme definido acima; e</w:t>
      </w:r>
    </w:p>
    <w:p w14:paraId="63781322" w14:textId="77777777" w:rsidR="001353A4" w:rsidRDefault="00B634B0" w:rsidP="00AC18A8">
      <w:pPr>
        <w:pStyle w:val="Level6"/>
        <w:numPr>
          <w:ilvl w:val="0"/>
          <w:numId w:val="0"/>
        </w:numPr>
        <w:ind w:left="1418"/>
      </w:pPr>
      <w:r>
        <w:t>“</w:t>
      </w:r>
      <w:r w:rsidRPr="00AC18A8">
        <w:rPr>
          <w:b/>
          <w:bCs/>
        </w:rPr>
        <w:t>Projeção</w:t>
      </w:r>
      <w:r>
        <w:t xml:space="preserve">” = variação percentual positiva projetada pela ANBIMA referente ao mês de atualização. </w:t>
      </w:r>
    </w:p>
    <w:p w14:paraId="44F5CAF1" w14:textId="49D09F32" w:rsidR="00B634B0" w:rsidRPr="00AC18A8" w:rsidRDefault="00B634B0" w:rsidP="00AC18A8">
      <w:pPr>
        <w:pStyle w:val="Level6"/>
        <w:numPr>
          <w:ilvl w:val="0"/>
          <w:numId w:val="0"/>
        </w:numPr>
        <w:ind w:left="1418"/>
        <w:rPr>
          <w:b/>
          <w:bCs/>
        </w:rPr>
      </w:pPr>
      <w:r w:rsidRPr="00AC18A8">
        <w:rPr>
          <w:b/>
          <w:bCs/>
        </w:rPr>
        <w:t>Observações:</w:t>
      </w:r>
    </w:p>
    <w:p w14:paraId="071BC1D9" w14:textId="19704D80" w:rsidR="00B634B0" w:rsidRDefault="00B634B0" w:rsidP="00E814AC">
      <w:pPr>
        <w:pStyle w:val="Level6"/>
        <w:widowControl w:val="0"/>
        <w:numPr>
          <w:ilvl w:val="6"/>
          <w:numId w:val="7"/>
        </w:numPr>
        <w:ind w:left="1418"/>
      </w:pPr>
      <w:r>
        <w:t>O número-índice projetado será utilizado, provisoriamente, enquanto não houver sido divulgado o número-índice correspondente ao mês de atualização, não sendo, porém, devida nenhuma compensação entre a Emissora e a Debenturista e/ou entre a Debenturista e os Titulares de CRI quando da divulgação posterior do IPCA que seria aplicável;</w:t>
      </w:r>
      <w:r w:rsidR="00766E19">
        <w:t xml:space="preserve"> </w:t>
      </w:r>
    </w:p>
    <w:p w14:paraId="78494A35" w14:textId="77777777" w:rsidR="00B634B0" w:rsidRDefault="00B634B0" w:rsidP="00AC18A8">
      <w:pPr>
        <w:pStyle w:val="Level6"/>
        <w:numPr>
          <w:ilvl w:val="6"/>
          <w:numId w:val="7"/>
        </w:numPr>
        <w:tabs>
          <w:tab w:val="left" w:pos="1985"/>
          <w:tab w:val="left" w:pos="2552"/>
          <w:tab w:val="left" w:pos="2694"/>
        </w:tabs>
        <w:ind w:left="1418"/>
      </w:pPr>
      <w:r>
        <w:t>O número-índice do IPCA, bem como as projeções de variação, deverão ser utilizados considerando idêntico número de casas decimais divulgado pelo órgão responsável por seu cálculo/apuração; e</w:t>
      </w:r>
    </w:p>
    <w:p w14:paraId="5108AF36" w14:textId="2804CFCE" w:rsidR="00B634B0" w:rsidRDefault="00B634B0" w:rsidP="00AC18A8">
      <w:pPr>
        <w:pStyle w:val="Level6"/>
        <w:numPr>
          <w:ilvl w:val="6"/>
          <w:numId w:val="7"/>
        </w:numPr>
        <w:tabs>
          <w:tab w:val="left" w:pos="1985"/>
        </w:tabs>
        <w:ind w:left="1418"/>
      </w:pPr>
      <w:r>
        <w:lastRenderedPageBreak/>
        <w:t xml:space="preserve">Para a determinação dos valores de pagamento nas Datas de Pagamento (listadas no </w:t>
      </w:r>
      <w:r w:rsidRPr="00392E5D">
        <w:rPr>
          <w:u w:val="single"/>
        </w:rPr>
        <w:t>Anexo IV</w:t>
      </w:r>
      <w:r>
        <w:t xml:space="preserve"> da presente Escritura de Emissão), o fator C será calculado desde a última Data de Pagamento da Remuneração até a data de cálculo em questão.</w:t>
      </w:r>
      <w:r w:rsidR="00766E19">
        <w:t xml:space="preserve"> </w:t>
      </w:r>
    </w:p>
    <w:p w14:paraId="0BCFD899" w14:textId="77777777" w:rsidR="00B634B0" w:rsidRPr="00E814AC" w:rsidRDefault="00B634B0" w:rsidP="00AC18A8">
      <w:pPr>
        <w:pStyle w:val="Level6"/>
        <w:numPr>
          <w:ilvl w:val="0"/>
          <w:numId w:val="0"/>
        </w:numPr>
        <w:tabs>
          <w:tab w:val="clear" w:pos="3969"/>
        </w:tabs>
        <w:ind w:left="1418"/>
        <w:rPr>
          <w:b/>
          <w:bCs/>
        </w:rPr>
      </w:pPr>
      <w:r w:rsidRPr="00E814AC">
        <w:rPr>
          <w:b/>
          <w:bCs/>
        </w:rPr>
        <w:t>Sendo que:</w:t>
      </w:r>
    </w:p>
    <w:p w14:paraId="5918F5EB" w14:textId="3D583C5F" w:rsidR="00D125F1" w:rsidRDefault="00B634B0" w:rsidP="00E814AC">
      <w:pPr>
        <w:pStyle w:val="Level6"/>
        <w:numPr>
          <w:ilvl w:val="6"/>
          <w:numId w:val="7"/>
        </w:numPr>
        <w:tabs>
          <w:tab w:val="left" w:pos="1985"/>
        </w:tabs>
        <w:ind w:left="1418"/>
      </w:pPr>
      <w:r>
        <w:t xml:space="preserve">A aplicação do IPCA incidirá no menor período permitido pela legislação em vigor, sem necessidade de ajuste </w:t>
      </w:r>
      <w:r w:rsidR="001B0B57">
        <w:t>a</w:t>
      </w:r>
      <w:r>
        <w:t xml:space="preserve"> esta Escritura</w:t>
      </w:r>
      <w:r w:rsidR="001B0B57">
        <w:t xml:space="preserve"> de Emissão de Debêntures</w:t>
      </w:r>
      <w:r>
        <w:t xml:space="preserve"> ou qualquer outra formalidade;</w:t>
      </w:r>
      <w:r w:rsidR="00766E19">
        <w:t xml:space="preserve"> </w:t>
      </w:r>
    </w:p>
    <w:p w14:paraId="2A0EF5D5" w14:textId="6C007478" w:rsidR="00D125F1" w:rsidRDefault="00B634B0" w:rsidP="00E814AC">
      <w:pPr>
        <w:pStyle w:val="Level6"/>
        <w:numPr>
          <w:ilvl w:val="6"/>
          <w:numId w:val="7"/>
        </w:numPr>
        <w:tabs>
          <w:tab w:val="left" w:pos="1985"/>
        </w:tabs>
        <w:ind w:left="1418"/>
      </w:pPr>
      <w:r>
        <w:t>O IPCA deverá ser utilizado considerando idêntico número de casas decimais divulgado pelo órgão responsável por seu cálculo;</w:t>
      </w:r>
      <w:r w:rsidR="00766E19">
        <w:t xml:space="preserve"> </w:t>
      </w:r>
    </w:p>
    <w:p w14:paraId="34169FAA" w14:textId="56B253B6" w:rsidR="00766E19" w:rsidRDefault="00766E19">
      <w:pPr>
        <w:pStyle w:val="Level6"/>
        <w:numPr>
          <w:ilvl w:val="0"/>
          <w:numId w:val="0"/>
        </w:numPr>
        <w:tabs>
          <w:tab w:val="clear" w:pos="3969"/>
        </w:tabs>
        <w:ind w:left="1418"/>
      </w:pPr>
      <w:r w:rsidRPr="00E22B32">
        <w:rPr>
          <w:rFonts w:ascii="Tahoma" w:hAnsi="Tahoma" w:cs="Tahoma"/>
          <w:noProof/>
          <w:sz w:val="22"/>
          <w:szCs w:val="22"/>
          <w:lang w:eastAsia="pt-BR"/>
        </w:rPr>
        <w:drawing>
          <wp:anchor distT="0" distB="0" distL="114300" distR="114300" simplePos="0" relativeHeight="251663360" behindDoc="1" locked="0" layoutInCell="1" allowOverlap="1" wp14:anchorId="051F5DE7" wp14:editId="769AC8F0">
            <wp:simplePos x="0" y="0"/>
            <wp:positionH relativeFrom="column">
              <wp:posOffset>3164712</wp:posOffset>
            </wp:positionH>
            <wp:positionV relativeFrom="paragraph">
              <wp:posOffset>182249</wp:posOffset>
            </wp:positionV>
            <wp:extent cx="656590" cy="527050"/>
            <wp:effectExtent l="0" t="0" r="0" b="6350"/>
            <wp:wrapTight wrapText="bothSides">
              <wp:wrapPolygon edited="0">
                <wp:start x="15667" y="0"/>
                <wp:lineTo x="1880" y="4684"/>
                <wp:lineTo x="0" y="6246"/>
                <wp:lineTo x="0" y="17176"/>
                <wp:lineTo x="627" y="21080"/>
                <wp:lineTo x="15041" y="21080"/>
                <wp:lineTo x="16294" y="14053"/>
                <wp:lineTo x="20054" y="6246"/>
                <wp:lineTo x="20681" y="1561"/>
                <wp:lineTo x="18801" y="0"/>
                <wp:lineTo x="15667" y="0"/>
              </wp:wrapPolygon>
            </wp:wrapTight>
            <wp:docPr id="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2302"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56590" cy="52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61201" w14:textId="6D9CC46D" w:rsidR="00766E19" w:rsidRDefault="00766E19" w:rsidP="00AC18A8">
      <w:pPr>
        <w:pStyle w:val="Level6"/>
        <w:numPr>
          <w:ilvl w:val="0"/>
          <w:numId w:val="0"/>
        </w:numPr>
        <w:tabs>
          <w:tab w:val="clear" w:pos="3969"/>
        </w:tabs>
        <w:ind w:left="1418"/>
      </w:pPr>
    </w:p>
    <w:p w14:paraId="782DA6AF" w14:textId="60182042" w:rsidR="00766E19" w:rsidRDefault="00B634B0" w:rsidP="00E814AC">
      <w:pPr>
        <w:pStyle w:val="Level6"/>
        <w:numPr>
          <w:ilvl w:val="6"/>
          <w:numId w:val="7"/>
        </w:numPr>
        <w:tabs>
          <w:tab w:val="left" w:pos="1985"/>
        </w:tabs>
        <w:ind w:left="1418"/>
      </w:pPr>
      <w:r>
        <w:t>Os fatores resultantes da</w:t>
      </w:r>
      <w:r w:rsidR="00766E19">
        <w:t xml:space="preserve"> </w:t>
      </w:r>
      <w:r>
        <w:t>expressão:</w:t>
      </w:r>
      <w:r w:rsidR="00DD5219">
        <w:t xml:space="preserve"> </w:t>
      </w:r>
      <w:r>
        <w:t xml:space="preserve">são considerados com 8 (oito) casas decimais, sem arredondamento; </w:t>
      </w:r>
    </w:p>
    <w:p w14:paraId="1F71419E" w14:textId="56C11591" w:rsidR="00B634B0" w:rsidRDefault="00B634B0" w:rsidP="00E814AC">
      <w:pPr>
        <w:pStyle w:val="Level6"/>
        <w:numPr>
          <w:ilvl w:val="6"/>
          <w:numId w:val="7"/>
        </w:numPr>
        <w:tabs>
          <w:tab w:val="left" w:pos="1985"/>
        </w:tabs>
        <w:ind w:left="1418"/>
      </w:pPr>
      <w:r>
        <w:t>O produtório é executado a partir do fator mais recente, acrescentando-se, em seguida, os mais</w:t>
      </w:r>
      <w:r w:rsidR="00B0605B">
        <w:t xml:space="preserve"> remotos. Os resultados intermediários são calculados com 16 (dezesseis) casas decimais, sem arredondamento;</w:t>
      </w:r>
      <w:r w:rsidR="000E2DB3">
        <w:t xml:space="preserve"> </w:t>
      </w:r>
    </w:p>
    <w:p w14:paraId="72635446" w14:textId="77777777" w:rsidR="00B0605B" w:rsidRDefault="00B0605B" w:rsidP="00E814AC">
      <w:pPr>
        <w:pStyle w:val="Level6"/>
        <w:numPr>
          <w:ilvl w:val="6"/>
          <w:numId w:val="7"/>
        </w:numPr>
        <w:tabs>
          <w:tab w:val="left" w:pos="1985"/>
        </w:tabs>
        <w:ind w:left="1418"/>
      </w:pPr>
      <w:r>
        <w:t>Os valores dos finais de semana ou feriados serão iguais ao valor do Dia Útil subsequente, apropriando o pro rata do último Dia Útil anterior.</w:t>
      </w:r>
    </w:p>
    <w:p w14:paraId="546AE828" w14:textId="7C0C4633" w:rsidR="00A00DC2" w:rsidRDefault="00B0605B" w:rsidP="00E814AC">
      <w:pPr>
        <w:pStyle w:val="Level3"/>
        <w:widowControl w:val="0"/>
        <w:tabs>
          <w:tab w:val="clear" w:pos="1361"/>
          <w:tab w:val="clear" w:pos="1874"/>
          <w:tab w:val="num" w:pos="1701"/>
        </w:tabs>
        <w:spacing w:before="140" w:after="0"/>
      </w:pPr>
      <w:r>
        <w:t>Se, quando do cálculo de quaisquer obrigações pecuniárias relativas às Debêntures previstas nesta Escritura de Emissão</w:t>
      </w:r>
      <w:r w:rsidR="001B0B57">
        <w:t xml:space="preserve"> de Debêntures</w:t>
      </w:r>
      <w:r>
        <w:t>, o IPCA não estiver disponível, será utilizado, em sua substituição, o percentual correspondente ao último IPCA divulgado oficialmente até a data do cálculo, não sendo devidas quaisquer compensações financeiras, multas ou penalidades entre a Emissora e/ou o Debenturista</w:t>
      </w:r>
      <w:r w:rsidR="00673C0D">
        <w:t xml:space="preserve"> e os Titulares dos CRI</w:t>
      </w:r>
      <w:r>
        <w:t>, quando da divulgação posterior do IPCA que seria aplicável.</w:t>
      </w:r>
      <w:r w:rsidR="008F4AF2">
        <w:t xml:space="preserve"> </w:t>
      </w:r>
    </w:p>
    <w:p w14:paraId="5BC88645" w14:textId="24107AC7" w:rsidR="00D45474" w:rsidRDefault="00B0605B" w:rsidP="00E814AC">
      <w:pPr>
        <w:pStyle w:val="Level3"/>
        <w:widowControl w:val="0"/>
        <w:tabs>
          <w:tab w:val="clear" w:pos="1361"/>
          <w:tab w:val="clear" w:pos="1874"/>
          <w:tab w:val="num" w:pos="1701"/>
        </w:tabs>
        <w:spacing w:before="140" w:after="0"/>
      </w:pPr>
      <w:r>
        <w:t>Na hipótese de extinção, limitação e/ou não divulgação do IPCA por mais de 10 (dez) dias consecutivos após a data esperada para sua apuração e/ou divulgação, ou no caso de impossibilidade de aplicação do IPCA às Debêntures ou aos CRI por proibição legal ou judicial, o Debenturista deverá, no prazo de até 2 (dois) dias contados da data de término do prazo de 10 (dez) dias consecutivos ou da data de extinção do IPCA ou de impossibilidade de aplicação do IPCA por proibição legal ou judicial, conforme o caso, convocar assembleia geral de Titulares dos CRI para deliberar, em comum acordo com</w:t>
      </w:r>
      <w:r w:rsidR="001B6FB2">
        <w:t xml:space="preserve"> os Titulares dos CRI e</w:t>
      </w:r>
      <w:r>
        <w:t xml:space="preserve"> a Emissora e observada a regulamentação aplicável, sobre o novo parâmetro de remuneração dos CRI e, consequentemente, das Debêntures 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será utilizado, para apuração do IPCA, o percentual correspondente ao último IPCA divulgado oficialmente, não sendo devidas quaisquer compensações entre a Companhia e/ou o Debenturista.</w:t>
      </w:r>
    </w:p>
    <w:p w14:paraId="41667241" w14:textId="2742F1D8" w:rsidR="001B6FB2" w:rsidRDefault="00B0605B" w:rsidP="00E814AC">
      <w:pPr>
        <w:pStyle w:val="Level3"/>
        <w:widowControl w:val="0"/>
        <w:tabs>
          <w:tab w:val="clear" w:pos="1361"/>
          <w:tab w:val="clear" w:pos="1874"/>
          <w:tab w:val="num" w:pos="1701"/>
        </w:tabs>
        <w:spacing w:before="140" w:after="0"/>
        <w:ind w:left="1276" w:hanging="709"/>
      </w:pPr>
      <w:r>
        <w:t xml:space="preserve">Caso o IPCA volte a ser divulgado antes da realização da assembleia geral de Titulares dos CRI prevista acima, </w:t>
      </w:r>
      <w:r w:rsidR="001B6FB2">
        <w:t>ressalva</w:t>
      </w:r>
      <w:r w:rsidR="00DF0808">
        <w:t>da</w:t>
      </w:r>
      <w:r w:rsidR="001B6FB2">
        <w:t xml:space="preserve"> a hipótese de sua inaplicabilidade por </w:t>
      </w:r>
      <w:r w:rsidR="001B6FB2">
        <w:lastRenderedPageBreak/>
        <w:t>disposição legal ou determinação judicial</w:t>
      </w:r>
      <w:r w:rsidR="00DF0808">
        <w:t xml:space="preserve"> </w:t>
      </w:r>
      <w:r>
        <w:t>a referida assembleia geral de Titulares dos CRI não será realizada, e o IPCA, a partir da</w:t>
      </w:r>
      <w:r w:rsidR="00DF0808">
        <w:t xml:space="preserve"> data</w:t>
      </w:r>
      <w:r>
        <w:t xml:space="preserve"> de sua divulgação, voltará a ser utilizado para o cálculo do Valor Nominal Unitário Atualizado</w:t>
      </w:r>
      <w:r w:rsidR="00DF0808">
        <w:t>, bem como para o cálculo de quaisquer obrigações pecuniárias</w:t>
      </w:r>
      <w:r>
        <w:t xml:space="preserve"> das Debêntures. </w:t>
      </w:r>
    </w:p>
    <w:p w14:paraId="291D0F70" w14:textId="0E715291" w:rsidR="00B0605B" w:rsidRPr="00D163A4" w:rsidRDefault="0045371D" w:rsidP="00E814AC">
      <w:pPr>
        <w:pStyle w:val="Level3"/>
        <w:widowControl w:val="0"/>
        <w:tabs>
          <w:tab w:val="clear" w:pos="1361"/>
          <w:tab w:val="clear" w:pos="1874"/>
          <w:tab w:val="num" w:pos="1701"/>
        </w:tabs>
        <w:spacing w:before="140" w:after="0"/>
        <w:ind w:left="1276" w:hanging="709"/>
      </w:pPr>
      <w:r w:rsidRPr="00E81475">
        <w:rPr>
          <w:szCs w:val="20"/>
        </w:rPr>
        <w:t>Caso não haja acordo sobre a nova remuneração das Debêntures</w:t>
      </w:r>
      <w:r>
        <w:rPr>
          <w:szCs w:val="20"/>
        </w:rPr>
        <w:t xml:space="preserve">, </w:t>
      </w:r>
      <w:r w:rsidRPr="00E81475">
        <w:rPr>
          <w:szCs w:val="20"/>
        </w:rPr>
        <w:t>entre a Devedora e</w:t>
      </w:r>
      <w:r>
        <w:rPr>
          <w:szCs w:val="20"/>
        </w:rPr>
        <w:t xml:space="preserve"> os</w:t>
      </w:r>
      <w:r w:rsidRPr="00E81475">
        <w:rPr>
          <w:szCs w:val="20"/>
        </w:rPr>
        <w:t xml:space="preserve"> Titulares dos CRI</w:t>
      </w:r>
      <w:r>
        <w:rPr>
          <w:szCs w:val="20"/>
        </w:rPr>
        <w:t>,</w:t>
      </w:r>
      <w:r w:rsidRPr="00E81475">
        <w:rPr>
          <w:szCs w:val="20"/>
        </w:rPr>
        <w:t xml:space="preserve"> representando no mínimo 75% (setenta e cinco por cento) dos CRI em Circulação em qualquer convocação dos CRI, a Devedora deverá resgatar antecipadamente a totalidade</w:t>
      </w:r>
      <w:r>
        <w:rPr>
          <w:szCs w:val="20"/>
        </w:rPr>
        <w:t xml:space="preserve"> das Debêntures em Circulação, e por consequência, a Securitizadora deverá resgatar a totalidade</w:t>
      </w:r>
      <w:r w:rsidRPr="00E81475">
        <w:rPr>
          <w:szCs w:val="20"/>
        </w:rPr>
        <w:t xml:space="preserve"> dos CRI em Circulação, sem multa ou prêmio de qualquer natureza, no prazo de 30 (trinta) dias contados da data da realização da respectiva </w:t>
      </w:r>
      <w:r>
        <w:rPr>
          <w:szCs w:val="20"/>
        </w:rPr>
        <w:t>Assembleia</w:t>
      </w:r>
      <w:r w:rsidRPr="00E81475">
        <w:rPr>
          <w:szCs w:val="20"/>
        </w:rPr>
        <w:t xml:space="preserve">, pelo Valor Nominal Unitário Atualizado, acrescido da Remuneração devida calculada </w:t>
      </w:r>
      <w:r w:rsidRPr="00E81475">
        <w:rPr>
          <w:i/>
          <w:iCs/>
          <w:szCs w:val="20"/>
        </w:rPr>
        <w:t>pro rata temporis</w:t>
      </w:r>
      <w:r w:rsidRPr="00E81475">
        <w:rPr>
          <w:szCs w:val="20"/>
        </w:rPr>
        <w:t xml:space="preserve"> desde a primeira Data de Integralização ou a Data de Pagamento imediatamente anterior,</w:t>
      </w:r>
      <w:r>
        <w:rPr>
          <w:szCs w:val="20"/>
        </w:rPr>
        <w:t xml:space="preserve"> inclusive,</w:t>
      </w:r>
      <w:r w:rsidRPr="00E81475">
        <w:rPr>
          <w:szCs w:val="20"/>
        </w:rPr>
        <w:t xml:space="preserve"> conforme o caso, até a data do efetivo pagamento</w:t>
      </w:r>
      <w:r>
        <w:rPr>
          <w:szCs w:val="20"/>
        </w:rPr>
        <w:t>, exclusive</w:t>
      </w:r>
      <w:r w:rsidRPr="00E81475">
        <w:rPr>
          <w:szCs w:val="20"/>
        </w:rPr>
        <w:t xml:space="preserve">. </w:t>
      </w:r>
      <w:r w:rsidRPr="00A56E1E">
        <w:rPr>
          <w:szCs w:val="20"/>
          <w:lang w:eastAsia="ja-JP"/>
        </w:rPr>
        <w:t xml:space="preserve">Para cálculo da remuneração </w:t>
      </w:r>
      <w:r>
        <w:rPr>
          <w:szCs w:val="20"/>
        </w:rPr>
        <w:t>das Debêntures,</w:t>
      </w:r>
      <w:r w:rsidRPr="00A56E1E">
        <w:rPr>
          <w:szCs w:val="20"/>
          <w:lang w:eastAsia="ja-JP"/>
        </w:rPr>
        <w:t xml:space="preserve"> a serem resgatados e, consequentemente, cancelad</w:t>
      </w:r>
      <w:r>
        <w:rPr>
          <w:szCs w:val="20"/>
        </w:rPr>
        <w:t>os</w:t>
      </w:r>
      <w:r w:rsidRPr="00A56E1E">
        <w:rPr>
          <w:szCs w:val="20"/>
          <w:lang w:eastAsia="ja-JP"/>
        </w:rPr>
        <w:t>, para cada dia do período de ausência do IPCA, serão utilizadas as projeções ANBIMA para o IPCA, coletadas com o Comitê de Acompanhamento Macroeconômico da ANBIMA</w:t>
      </w:r>
      <w:r w:rsidR="00484CC4">
        <w:rPr>
          <w:szCs w:val="20"/>
        </w:rPr>
        <w:t>.</w:t>
      </w:r>
      <w:r w:rsidR="008E6A98">
        <w:t xml:space="preserve"> </w:t>
      </w:r>
    </w:p>
    <w:p w14:paraId="187CDEC2" w14:textId="4484FA11" w:rsidR="0066714C" w:rsidRPr="00D163A4" w:rsidRDefault="0066714C" w:rsidP="00F557F6">
      <w:pPr>
        <w:pStyle w:val="Level2"/>
        <w:widowControl w:val="0"/>
        <w:spacing w:before="140" w:after="0"/>
        <w:rPr>
          <w:b/>
        </w:rPr>
      </w:pPr>
      <w:bookmarkStart w:id="119" w:name="_Ref112170373"/>
      <w:bookmarkStart w:id="120" w:name="_Hlk86403346"/>
      <w:r w:rsidRPr="00D163A4">
        <w:rPr>
          <w:b/>
        </w:rPr>
        <w:t>Remuneração</w:t>
      </w:r>
      <w:bookmarkEnd w:id="119"/>
      <w:r w:rsidR="00C74373">
        <w:rPr>
          <w:b/>
        </w:rPr>
        <w:t xml:space="preserve"> das Debêntures</w:t>
      </w:r>
    </w:p>
    <w:p w14:paraId="4E8F5B77" w14:textId="68590BB3" w:rsidR="003D4F80" w:rsidRDefault="00484CC4" w:rsidP="00E814AC">
      <w:pPr>
        <w:pStyle w:val="Level3"/>
        <w:widowControl w:val="0"/>
        <w:tabs>
          <w:tab w:val="clear" w:pos="1361"/>
          <w:tab w:val="clear" w:pos="1874"/>
          <w:tab w:val="num" w:pos="1418"/>
        </w:tabs>
        <w:spacing w:before="140" w:after="0"/>
        <w:ind w:left="1276"/>
      </w:pPr>
      <w:bookmarkStart w:id="121" w:name="_Hlk90902623"/>
      <w:bookmarkStart w:id="122" w:name="_Ref115385461"/>
      <w:bookmarkStart w:id="123" w:name="_Ref86332836"/>
      <w:r w:rsidRPr="00E81475">
        <w:rPr>
          <w:szCs w:val="20"/>
        </w:rPr>
        <w:t xml:space="preserve">Sobre o Valor Nominal Unitário Atualizado </w:t>
      </w:r>
      <w:r>
        <w:rPr>
          <w:szCs w:val="20"/>
        </w:rPr>
        <w:t>das Debêntures</w:t>
      </w:r>
      <w:r w:rsidRPr="00E81475">
        <w:rPr>
          <w:szCs w:val="20"/>
        </w:rPr>
        <w:t>, incidirão juros remuneratórios equivalentes a </w:t>
      </w:r>
      <w:r w:rsidRPr="006B56A0">
        <w:rPr>
          <w:szCs w:val="20"/>
        </w:rPr>
        <w:t>12</w:t>
      </w:r>
      <w:r w:rsidRPr="00E81475">
        <w:rPr>
          <w:szCs w:val="20"/>
        </w:rPr>
        <w:t>,0000% (</w:t>
      </w:r>
      <w:r w:rsidRPr="006B56A0">
        <w:rPr>
          <w:szCs w:val="20"/>
        </w:rPr>
        <w:t>doze</w:t>
      </w:r>
      <w:r w:rsidRPr="00E81475">
        <w:rPr>
          <w:szCs w:val="20"/>
        </w:rPr>
        <w:t xml:space="preserve"> inteiros por cento) ao ano, base 252 (duzentos e cinquenta e dois) Dias Úteis, calculada </w:t>
      </w:r>
      <w:r w:rsidRPr="00E81475">
        <w:rPr>
          <w:i/>
          <w:iCs/>
          <w:szCs w:val="20"/>
        </w:rPr>
        <w:t>pro rata temporis</w:t>
      </w:r>
      <w:r w:rsidRPr="00E81475">
        <w:rPr>
          <w:szCs w:val="20"/>
        </w:rPr>
        <w:t xml:space="preserve"> a partir da primeira Data de Integralização ou</w:t>
      </w:r>
      <w:r>
        <w:rPr>
          <w:szCs w:val="20"/>
        </w:rPr>
        <w:t xml:space="preserve"> da</w:t>
      </w:r>
      <w:r w:rsidRPr="00E81475">
        <w:rPr>
          <w:szCs w:val="20"/>
        </w:rPr>
        <w:t xml:space="preserve"> última data de pagamento da Remuneração,</w:t>
      </w:r>
      <w:r>
        <w:rPr>
          <w:szCs w:val="20"/>
        </w:rPr>
        <w:t xml:space="preserve"> inclusive,</w:t>
      </w:r>
      <w:r w:rsidRPr="00E81475">
        <w:rPr>
          <w:szCs w:val="20"/>
        </w:rPr>
        <w:t xml:space="preserve"> conforme o caso, até a data do efetivo pagamento, </w:t>
      </w:r>
      <w:r>
        <w:rPr>
          <w:szCs w:val="20"/>
        </w:rPr>
        <w:t xml:space="preserve">exclusive, </w:t>
      </w:r>
      <w:bookmarkEnd w:id="121"/>
      <w:r w:rsidRPr="00E81475">
        <w:rPr>
          <w:szCs w:val="20"/>
        </w:rPr>
        <w:t>observados os termos e condições previstos nest</w:t>
      </w:r>
      <w:r>
        <w:rPr>
          <w:szCs w:val="20"/>
        </w:rPr>
        <w:t>a Escritura de Emissão de Debêntures</w:t>
      </w:r>
      <w:r w:rsidR="003D4F80">
        <w:t>(“</w:t>
      </w:r>
      <w:r w:rsidR="003D4F80" w:rsidRPr="00AC18A8">
        <w:rPr>
          <w:b/>
          <w:bCs/>
        </w:rPr>
        <w:t>Remuneração das Debêntures</w:t>
      </w:r>
      <w:r w:rsidR="003D4F80">
        <w:t>”):</w:t>
      </w:r>
      <w:bookmarkEnd w:id="122"/>
    </w:p>
    <w:p w14:paraId="04A6241C" w14:textId="19DEA501" w:rsidR="00F557F6" w:rsidRPr="00AC18A8" w:rsidRDefault="00F557F6" w:rsidP="0098734F">
      <w:pPr>
        <w:pStyle w:val="Level3"/>
        <w:widowControl w:val="0"/>
        <w:numPr>
          <w:ilvl w:val="0"/>
          <w:numId w:val="0"/>
        </w:numPr>
        <w:tabs>
          <w:tab w:val="clear" w:pos="1874"/>
        </w:tabs>
        <w:spacing w:before="240" w:after="240" w:line="320" w:lineRule="exact"/>
        <w:jc w:val="center"/>
      </w:pPr>
      <w:r w:rsidRPr="00F557F6">
        <w:t>J = Vna x (FatorJuros – 1)</w:t>
      </w:r>
    </w:p>
    <w:p w14:paraId="24E125A0" w14:textId="2A5DCAC1" w:rsidR="00536042" w:rsidRPr="00AC18A8" w:rsidRDefault="00536042" w:rsidP="00E814AC">
      <w:pPr>
        <w:pStyle w:val="Level3"/>
        <w:widowControl w:val="0"/>
        <w:numPr>
          <w:ilvl w:val="0"/>
          <w:numId w:val="0"/>
        </w:numPr>
        <w:tabs>
          <w:tab w:val="clear" w:pos="1874"/>
        </w:tabs>
        <w:spacing w:before="140" w:after="0"/>
        <w:ind w:left="1276"/>
        <w:rPr>
          <w:b/>
          <w:bCs/>
        </w:rPr>
      </w:pPr>
      <w:r w:rsidRPr="00AC18A8">
        <w:rPr>
          <w:b/>
          <w:bCs/>
        </w:rPr>
        <w:t>ond</w:t>
      </w:r>
      <w:r>
        <w:rPr>
          <w:b/>
          <w:bCs/>
        </w:rPr>
        <w:t>e:</w:t>
      </w:r>
    </w:p>
    <w:p w14:paraId="6CB4C82F" w14:textId="74E90A03" w:rsidR="003D4F80" w:rsidRDefault="003D4F80" w:rsidP="00E814AC">
      <w:pPr>
        <w:pStyle w:val="Level3"/>
        <w:widowControl w:val="0"/>
        <w:numPr>
          <w:ilvl w:val="0"/>
          <w:numId w:val="0"/>
        </w:numPr>
        <w:tabs>
          <w:tab w:val="clear" w:pos="1874"/>
        </w:tabs>
        <w:spacing w:before="140" w:after="0"/>
        <w:ind w:left="1276"/>
      </w:pPr>
      <w:r w:rsidRPr="00AC18A8">
        <w:rPr>
          <w:b/>
          <w:bCs/>
        </w:rPr>
        <w:t>J =</w:t>
      </w:r>
      <w:r>
        <w:t xml:space="preserve"> valor unitário </w:t>
      </w:r>
      <w:r w:rsidR="00F557F6">
        <w:t>da Remuneração das Debêntures devida</w:t>
      </w:r>
      <w:r>
        <w:t>, calculado com 8 (oito) casas decimais, sem arredondamento;</w:t>
      </w:r>
    </w:p>
    <w:p w14:paraId="6E7098C0" w14:textId="77777777" w:rsidR="003D4F80" w:rsidRDefault="003D4F80" w:rsidP="00E814AC">
      <w:pPr>
        <w:pStyle w:val="Level3"/>
        <w:widowControl w:val="0"/>
        <w:numPr>
          <w:ilvl w:val="0"/>
          <w:numId w:val="0"/>
        </w:numPr>
        <w:tabs>
          <w:tab w:val="clear" w:pos="1874"/>
        </w:tabs>
        <w:spacing w:before="140" w:after="0"/>
        <w:ind w:left="1276"/>
      </w:pPr>
      <w:r w:rsidRPr="00AC18A8">
        <w:rPr>
          <w:b/>
          <w:bCs/>
        </w:rPr>
        <w:t>Vna =</w:t>
      </w:r>
      <w:r>
        <w:t xml:space="preserve"> Conforme descrito acima;</w:t>
      </w:r>
    </w:p>
    <w:p w14:paraId="70A0EA52" w14:textId="3C7303E4" w:rsidR="003D4F80" w:rsidRDefault="003D4F80" w:rsidP="00E814AC">
      <w:pPr>
        <w:pStyle w:val="Level3"/>
        <w:widowControl w:val="0"/>
        <w:numPr>
          <w:ilvl w:val="0"/>
          <w:numId w:val="0"/>
        </w:numPr>
        <w:tabs>
          <w:tab w:val="clear" w:pos="1874"/>
        </w:tabs>
        <w:spacing w:before="140" w:after="0"/>
        <w:ind w:left="1276"/>
      </w:pPr>
      <w:r w:rsidRPr="00AC18A8">
        <w:rPr>
          <w:b/>
          <w:bCs/>
        </w:rPr>
        <w:t>Fator</w:t>
      </w:r>
      <w:r w:rsidR="00F557F6">
        <w:rPr>
          <w:b/>
          <w:bCs/>
        </w:rPr>
        <w:t>Juros</w:t>
      </w:r>
      <w:r w:rsidRPr="00AC18A8">
        <w:rPr>
          <w:b/>
          <w:bCs/>
        </w:rPr>
        <w:t>=</w:t>
      </w:r>
      <w:r>
        <w:t xml:space="preserve"> </w:t>
      </w:r>
      <w:r w:rsidR="0045371D">
        <w:t>F</w:t>
      </w:r>
      <w:r>
        <w:t>ator de juros fixos calculado com 9 (nove) casas decimais, com arredondamento, apurado da seguinte forma:</w:t>
      </w:r>
    </w:p>
    <w:p w14:paraId="2E342C32" w14:textId="3AF2EFAD" w:rsidR="00F557F6" w:rsidRPr="00E81475" w:rsidRDefault="00F557F6" w:rsidP="00F557F6">
      <w:pPr>
        <w:pStyle w:val="Body3"/>
        <w:suppressAutoHyphens/>
        <w:spacing w:before="240" w:after="240"/>
        <w:ind w:left="450"/>
        <w:jc w:val="center"/>
        <w:rPr>
          <w:sz w:val="22"/>
          <w:szCs w:val="22"/>
        </w:rPr>
      </w:pPr>
      <m:oMathPara>
        <m:oMath>
          <m:r>
            <w:rPr>
              <w:rFonts w:ascii="Cambria Math" w:hAnsi="Cambria Math"/>
              <w:sz w:val="22"/>
              <w:szCs w:val="22"/>
            </w:rPr>
            <m:t xml:space="preserve">FatorJuros = </m:t>
          </m:r>
          <m:sSup>
            <m:sSupPr>
              <m:ctrlPr>
                <w:rPr>
                  <w:rFonts w:ascii="Cambria Math" w:hAnsi="Cambria Math"/>
                  <w:i/>
                  <w:sz w:val="22"/>
                  <w:szCs w:val="22"/>
                </w:rPr>
              </m:ctrlPr>
            </m:sSupPr>
            <m:e>
              <m:d>
                <m:dPr>
                  <m:begChr m:val=""/>
                  <m:ctrlPr>
                    <w:rPr>
                      <w:rFonts w:ascii="Cambria Math" w:hAnsi="Cambria Math"/>
                      <w:i/>
                      <w:sz w:val="22"/>
                      <w:szCs w:val="22"/>
                    </w:rPr>
                  </m:ctrlPr>
                </m:dPr>
                <m:e>
                  <m:d>
                    <m:dPr>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Taxa</m:t>
                          </m:r>
                        </m:num>
                        <m:den>
                          <m:r>
                            <w:rPr>
                              <w:rFonts w:ascii="Cambria Math" w:hAnsi="Cambria Math"/>
                              <w:sz w:val="22"/>
                              <w:szCs w:val="22"/>
                            </w:rPr>
                            <m:t>100</m:t>
                          </m:r>
                        </m:den>
                      </m:f>
                      <m:r>
                        <w:rPr>
                          <w:rFonts w:ascii="Cambria Math" w:hAnsi="Cambria Math"/>
                          <w:sz w:val="22"/>
                          <w:szCs w:val="22"/>
                        </w:rPr>
                        <m:t>+1</m:t>
                      </m:r>
                    </m:e>
                  </m:d>
                </m:e>
              </m:d>
            </m:e>
            <m:sup>
              <m:f>
                <m:fPr>
                  <m:ctrlPr>
                    <w:rPr>
                      <w:rFonts w:ascii="Cambria Math" w:hAnsi="Cambria Math"/>
                      <w:i/>
                      <w:sz w:val="22"/>
                      <w:szCs w:val="22"/>
                    </w:rPr>
                  </m:ctrlPr>
                </m:fPr>
                <m:num>
                  <m:r>
                    <w:rPr>
                      <w:rFonts w:ascii="Cambria Math" w:hAnsi="Cambria Math"/>
                      <w:sz w:val="22"/>
                      <w:szCs w:val="22"/>
                    </w:rPr>
                    <m:t>dp</m:t>
                  </m:r>
                </m:num>
                <m:den>
                  <m:r>
                    <w:rPr>
                      <w:rFonts w:ascii="Cambria Math" w:hAnsi="Cambria Math"/>
                      <w:sz w:val="22"/>
                      <w:szCs w:val="22"/>
                    </w:rPr>
                    <m:t>252</m:t>
                  </m:r>
                </m:den>
              </m:f>
            </m:sup>
          </m:sSup>
        </m:oMath>
      </m:oMathPara>
    </w:p>
    <w:p w14:paraId="3D8C13A9" w14:textId="44D38C5F" w:rsidR="00E55189" w:rsidRDefault="00D75C03" w:rsidP="00E814AC">
      <w:pPr>
        <w:pStyle w:val="Level3"/>
        <w:widowControl w:val="0"/>
        <w:numPr>
          <w:ilvl w:val="0"/>
          <w:numId w:val="0"/>
        </w:numPr>
        <w:tabs>
          <w:tab w:val="clear" w:pos="1874"/>
        </w:tabs>
        <w:spacing w:before="140" w:after="0"/>
        <w:ind w:left="1276"/>
      </w:pPr>
      <w:r w:rsidRPr="00AC18A8">
        <w:rPr>
          <w:b/>
          <w:bCs/>
        </w:rPr>
        <w:t>onde</w:t>
      </w:r>
      <w:r>
        <w:t>:</w:t>
      </w:r>
    </w:p>
    <w:p w14:paraId="53A18F48" w14:textId="14E192DF" w:rsidR="00D75C03" w:rsidRDefault="00D75C03" w:rsidP="00E814AC">
      <w:pPr>
        <w:pStyle w:val="Level3"/>
        <w:widowControl w:val="0"/>
        <w:numPr>
          <w:ilvl w:val="0"/>
          <w:numId w:val="0"/>
        </w:numPr>
        <w:tabs>
          <w:tab w:val="clear" w:pos="1874"/>
        </w:tabs>
        <w:spacing w:before="140" w:after="0"/>
        <w:ind w:left="1276"/>
      </w:pPr>
      <w:r w:rsidRPr="00AC18A8">
        <w:rPr>
          <w:b/>
          <w:bCs/>
        </w:rPr>
        <w:t>taxa =</w:t>
      </w:r>
      <w:r>
        <w:t xml:space="preserve"> </w:t>
      </w:r>
      <w:r w:rsidR="00E972F3">
        <w:t>12</w:t>
      </w:r>
      <w:r>
        <w:t>,0000;</w:t>
      </w:r>
    </w:p>
    <w:p w14:paraId="1B671E52" w14:textId="2CCC3261" w:rsidR="003D4F80" w:rsidRDefault="00F557F6" w:rsidP="0098734F">
      <w:pPr>
        <w:pStyle w:val="Level3"/>
        <w:widowControl w:val="0"/>
        <w:numPr>
          <w:ilvl w:val="0"/>
          <w:numId w:val="0"/>
        </w:numPr>
        <w:tabs>
          <w:tab w:val="clear" w:pos="1874"/>
        </w:tabs>
        <w:spacing w:before="140" w:after="0"/>
        <w:ind w:left="1276"/>
      </w:pPr>
      <w:r w:rsidRPr="00F557F6">
        <w:rPr>
          <w:b/>
          <w:bCs/>
        </w:rPr>
        <w:t>DP =</w:t>
      </w:r>
      <w:r>
        <w:rPr>
          <w:b/>
          <w:bCs/>
        </w:rPr>
        <w:t xml:space="preserve"> </w:t>
      </w:r>
      <w:r w:rsidRPr="00E814AC">
        <w:t>número de Dias Úteis entre a primeira Data de Integralização ou Data de Pagamento imediatamente anterior (inclusive), conforme o caso, e a data do efetivo pagamento (exclusive), sendo “DP” um número inteiro</w:t>
      </w:r>
      <w:r w:rsidR="002C0180">
        <w:t xml:space="preserve">, observado que no primeiro período de pagamento, ou seja, na 1ª (primeira) Data de Pagamento após a Primeira </w:t>
      </w:r>
      <w:r w:rsidR="002C0180">
        <w:lastRenderedPageBreak/>
        <w:t>Data de Integralização deverá ser acrescido 2 (um) Dias Úteis no “DP”</w:t>
      </w:r>
      <w:r w:rsidR="00D75C03" w:rsidRPr="00F557F6">
        <w:t>.</w:t>
      </w:r>
    </w:p>
    <w:p w14:paraId="7659E5CC" w14:textId="7081632F" w:rsidR="0066714C" w:rsidRPr="0066714C" w:rsidRDefault="0066714C" w:rsidP="0066714C">
      <w:pPr>
        <w:pStyle w:val="Level2"/>
        <w:widowControl w:val="0"/>
        <w:spacing w:before="140" w:after="0"/>
        <w:rPr>
          <w:b/>
        </w:rPr>
      </w:pPr>
      <w:bookmarkStart w:id="124" w:name="_Ref114831743"/>
      <w:bookmarkEnd w:id="120"/>
      <w:bookmarkEnd w:id="123"/>
      <w:r w:rsidRPr="0066714C" w:rsidDel="00FA55EA">
        <w:rPr>
          <w:b/>
        </w:rPr>
        <w:t>Pagamento da Remuneração</w:t>
      </w:r>
      <w:bookmarkEnd w:id="124"/>
    </w:p>
    <w:p w14:paraId="71D1C410" w14:textId="19F21742" w:rsidR="0066714C" w:rsidRPr="0066714C" w:rsidRDefault="006B36BD" w:rsidP="0066714C">
      <w:pPr>
        <w:pStyle w:val="Level3"/>
        <w:widowControl w:val="0"/>
        <w:tabs>
          <w:tab w:val="clear" w:pos="1874"/>
        </w:tabs>
        <w:spacing w:before="140" w:after="0"/>
      </w:pPr>
      <w:bookmarkStart w:id="125" w:name="_Ref94079511"/>
      <w:r w:rsidRPr="00E22B32">
        <w:t>Sem prejuízo dos pagamentos em decorrência de eventual vencimento antecipado das Debêntures ou de qualquer forma de pagamento antecipado previsto nesta Escritura de Emissão</w:t>
      </w:r>
      <w:r w:rsidR="0009099E">
        <w:t xml:space="preserve"> de Debêntures</w:t>
      </w:r>
      <w:r w:rsidRPr="00E22B32">
        <w:t xml:space="preserve">, a Remuneração das Debêntures será paga </w:t>
      </w:r>
      <w:r w:rsidR="00290E57">
        <w:t>mensalmente</w:t>
      </w:r>
      <w:r w:rsidRPr="00E22B32">
        <w:t>, sendo cada uma das</w:t>
      </w:r>
      <w:r w:rsidR="0009099E">
        <w:t xml:space="preserve"> parcelas devidas nas</w:t>
      </w:r>
      <w:r w:rsidRPr="00E22B32">
        <w:t xml:space="preserve"> respetivas datas de pagamento de Remuneração, até Data de Vencimento, conforme tabela constante do </w:t>
      </w:r>
      <w:r w:rsidRPr="00D809F4">
        <w:rPr>
          <w:u w:val="single"/>
        </w:rPr>
        <w:t xml:space="preserve">Anexo </w:t>
      </w:r>
      <w:r w:rsidR="002F7872" w:rsidRPr="00392E5D">
        <w:rPr>
          <w:u w:val="single"/>
        </w:rPr>
        <w:t>I</w:t>
      </w:r>
      <w:r w:rsidRPr="00392E5D">
        <w:rPr>
          <w:u w:val="single"/>
        </w:rPr>
        <w:t>V</w:t>
      </w:r>
      <w:r w:rsidRPr="00E22B32">
        <w:t xml:space="preserve"> (cada uma dessas datas, uma “</w:t>
      </w:r>
      <w:r w:rsidRPr="00E22B32">
        <w:rPr>
          <w:u w:val="single"/>
        </w:rPr>
        <w:t>Data de Pagamento das Debêntures</w:t>
      </w:r>
      <w:r w:rsidRPr="00E22B32">
        <w:t>”)</w:t>
      </w:r>
      <w:r w:rsidR="0066714C" w:rsidRPr="0066714C" w:rsidDel="00FA55EA">
        <w:t xml:space="preserve"> (cada uma dessas datas, uma </w:t>
      </w:r>
      <w:r w:rsidR="0066714C" w:rsidRPr="0066714C">
        <w:t>“</w:t>
      </w:r>
      <w:r w:rsidR="0066714C" w:rsidRPr="0066714C" w:rsidDel="00FA55EA">
        <w:rPr>
          <w:b/>
        </w:rPr>
        <w:t>Data de Pagamento da Remuneração</w:t>
      </w:r>
      <w:r w:rsidR="0066714C" w:rsidRPr="0066714C">
        <w:t>”</w:t>
      </w:r>
      <w:r w:rsidR="0066714C" w:rsidRPr="0066714C" w:rsidDel="00FA55EA">
        <w:t>)</w:t>
      </w:r>
      <w:r w:rsidR="0066714C" w:rsidRPr="0066714C">
        <w:t>:</w:t>
      </w:r>
      <w:bookmarkEnd w:id="125"/>
    </w:p>
    <w:p w14:paraId="7085EC75" w14:textId="7440D68D" w:rsidR="0066714C" w:rsidRPr="0066714C" w:rsidRDefault="0066714C" w:rsidP="0066714C">
      <w:pPr>
        <w:pStyle w:val="Level2"/>
        <w:widowControl w:val="0"/>
        <w:spacing w:before="140" w:after="0"/>
        <w:rPr>
          <w:b/>
        </w:rPr>
      </w:pPr>
      <w:r w:rsidRPr="0066714C">
        <w:rPr>
          <w:b/>
        </w:rPr>
        <w:t>Amortização do Valor Nominal Unitário</w:t>
      </w:r>
      <w:r w:rsidR="00724517">
        <w:rPr>
          <w:b/>
        </w:rPr>
        <w:t xml:space="preserve"> Atualizado</w:t>
      </w:r>
    </w:p>
    <w:p w14:paraId="5CCD3472" w14:textId="31E9B856" w:rsidR="0066714C" w:rsidRDefault="00724517" w:rsidP="00E814AC">
      <w:pPr>
        <w:pStyle w:val="Level3"/>
        <w:widowControl w:val="0"/>
        <w:tabs>
          <w:tab w:val="clear" w:pos="1874"/>
        </w:tabs>
        <w:spacing w:before="240" w:after="0"/>
        <w:ind w:left="1360" w:hanging="680"/>
      </w:pPr>
      <w:r w:rsidRPr="00E22B32">
        <w:t xml:space="preserve">O pagamento do saldo do Valor Nominal Unitário Atualizado das Debêntures será realizado em parcelas </w:t>
      </w:r>
      <w:r w:rsidR="0088509E">
        <w:t>mensais</w:t>
      </w:r>
      <w:r w:rsidR="0088509E" w:rsidRPr="00E22B32">
        <w:t xml:space="preserve"> </w:t>
      </w:r>
      <w:r w:rsidRPr="00E22B32">
        <w:t xml:space="preserve">e consecutivas, nas respectivas Datas de Pagamento, conforme cronograma descrito no </w:t>
      </w:r>
      <w:r w:rsidRPr="00D809F4">
        <w:rPr>
          <w:u w:val="single"/>
        </w:rPr>
        <w:t xml:space="preserve">Anexo </w:t>
      </w:r>
      <w:r w:rsidR="002F7872" w:rsidRPr="00392E5D">
        <w:rPr>
          <w:u w:val="single"/>
        </w:rPr>
        <w:t>I</w:t>
      </w:r>
      <w:r w:rsidRPr="00392E5D">
        <w:rPr>
          <w:u w:val="single"/>
        </w:rPr>
        <w:t>V</w:t>
      </w:r>
      <w:r w:rsidRPr="00E22B32">
        <w:t xml:space="preserve"> a esta Escritura</w:t>
      </w:r>
      <w:r w:rsidR="0009099E">
        <w:t xml:space="preserve"> de Emissão de Debêntures</w:t>
      </w:r>
      <w:r w:rsidRPr="00E22B32">
        <w:t>, ressalvadas as hipóteses de vencimento antecipado das Debêntures ou de qualquer forma de pagamento antecipado previsto nesta Escritura de Emissão </w:t>
      </w:r>
      <w:r w:rsidR="0009099E">
        <w:t xml:space="preserve">de Debêntures </w:t>
      </w:r>
      <w:r w:rsidRPr="00E22B32">
        <w:t>(“</w:t>
      </w:r>
      <w:r w:rsidRPr="00724517">
        <w:rPr>
          <w:u w:val="single"/>
        </w:rPr>
        <w:t>Amortização Ordinária das Debêntures</w:t>
      </w:r>
      <w:r w:rsidRPr="00E22B32">
        <w:t>”)</w:t>
      </w:r>
      <w:r w:rsidR="0066714C" w:rsidRPr="0066714C">
        <w:t>:</w:t>
      </w:r>
      <w:r w:rsidR="00E972F3">
        <w:t xml:space="preserve"> </w:t>
      </w:r>
    </w:p>
    <w:p w14:paraId="7C57BC0D" w14:textId="77777777" w:rsidR="0009099E" w:rsidRPr="00E814AC" w:rsidRDefault="0009099E" w:rsidP="0009099E">
      <w:pPr>
        <w:pStyle w:val="Level3"/>
        <w:numPr>
          <w:ilvl w:val="0"/>
          <w:numId w:val="0"/>
        </w:numPr>
        <w:suppressAutoHyphens/>
        <w:spacing w:after="240" w:line="320" w:lineRule="atLeast"/>
        <w:jc w:val="center"/>
        <w:rPr>
          <w:i/>
        </w:rPr>
      </w:pPr>
      <w:r w:rsidRPr="00E814AC">
        <w:rPr>
          <w:i/>
        </w:rPr>
        <w:t>Aai = Vna x Tai</w:t>
      </w:r>
    </w:p>
    <w:p w14:paraId="7E5007CD" w14:textId="182E0C8C" w:rsidR="0045371D" w:rsidRPr="0009099E" w:rsidRDefault="0045371D" w:rsidP="0098734F">
      <w:pPr>
        <w:pStyle w:val="Level3"/>
        <w:widowControl w:val="0"/>
        <w:numPr>
          <w:ilvl w:val="0"/>
          <w:numId w:val="0"/>
        </w:numPr>
        <w:tabs>
          <w:tab w:val="clear" w:pos="1874"/>
        </w:tabs>
        <w:spacing w:before="140" w:after="0"/>
        <w:ind w:left="1418"/>
      </w:pPr>
      <w:r w:rsidRPr="00E814AC">
        <w:rPr>
          <w:b/>
          <w:bCs/>
        </w:rPr>
        <w:t>onde:</w:t>
      </w:r>
    </w:p>
    <w:p w14:paraId="78F2BAC1" w14:textId="682941BA" w:rsidR="00D377FD" w:rsidRDefault="004A5A50" w:rsidP="00724517">
      <w:pPr>
        <w:pStyle w:val="Level3"/>
        <w:widowControl w:val="0"/>
        <w:numPr>
          <w:ilvl w:val="0"/>
          <w:numId w:val="0"/>
        </w:numPr>
        <w:tabs>
          <w:tab w:val="clear" w:pos="1874"/>
        </w:tabs>
        <w:spacing w:before="140" w:after="0"/>
        <w:ind w:left="1418"/>
      </w:pPr>
      <w:r w:rsidRPr="00AC18A8">
        <w:rPr>
          <w:b/>
          <w:bCs/>
        </w:rPr>
        <w:t>Aai =</w:t>
      </w:r>
      <w:r>
        <w:t xml:space="preserve"> Valor unitário da i-ésima parcela de Amortização Ordinária das Debêntures, calculado com 8 (oito) casas decimais, sem arredondamento </w:t>
      </w:r>
      <w:bookmarkStart w:id="126" w:name="_Hlk115282846"/>
      <w:r>
        <w:t>(“</w:t>
      </w:r>
      <w:r w:rsidRPr="00AC18A8">
        <w:rPr>
          <w:b/>
          <w:bCs/>
        </w:rPr>
        <w:t>Aai</w:t>
      </w:r>
      <w:r>
        <w:t>”).</w:t>
      </w:r>
      <w:bookmarkEnd w:id="126"/>
    </w:p>
    <w:p w14:paraId="4E8D7225" w14:textId="77777777" w:rsidR="00D377FD" w:rsidRDefault="004A5A50" w:rsidP="001004EB">
      <w:pPr>
        <w:pStyle w:val="Level3"/>
        <w:widowControl w:val="0"/>
        <w:numPr>
          <w:ilvl w:val="0"/>
          <w:numId w:val="0"/>
        </w:numPr>
        <w:tabs>
          <w:tab w:val="clear" w:pos="1874"/>
        </w:tabs>
        <w:spacing w:before="140" w:after="0"/>
        <w:ind w:left="1418"/>
      </w:pPr>
      <w:r w:rsidRPr="00AC18A8">
        <w:rPr>
          <w:b/>
          <w:bCs/>
        </w:rPr>
        <w:t>Vna =</w:t>
      </w:r>
      <w:r>
        <w:t xml:space="preserve"> Conforme definido acima.</w:t>
      </w:r>
    </w:p>
    <w:p w14:paraId="5E9D1CC9" w14:textId="5D0FB40C" w:rsidR="007034FC" w:rsidRDefault="004A5A50" w:rsidP="001004EB">
      <w:pPr>
        <w:pStyle w:val="Level3"/>
        <w:widowControl w:val="0"/>
        <w:numPr>
          <w:ilvl w:val="0"/>
          <w:numId w:val="0"/>
        </w:numPr>
        <w:tabs>
          <w:tab w:val="clear" w:pos="1874"/>
        </w:tabs>
        <w:spacing w:before="140" w:after="0"/>
        <w:ind w:left="1418"/>
      </w:pPr>
      <w:r w:rsidRPr="00AC18A8">
        <w:rPr>
          <w:b/>
          <w:bCs/>
        </w:rPr>
        <w:t>Tai =</w:t>
      </w:r>
      <w:r>
        <w:t xml:space="preserve"> Taxa da i-ésima parcela de Amortização Ordinária das Debêntures, informada com 4 (quatro) casas decimais, conforme os percentuais informados na tabela do </w:t>
      </w:r>
      <w:r w:rsidRPr="00392E5D">
        <w:rPr>
          <w:u w:val="single"/>
        </w:rPr>
        <w:t>Anexo</w:t>
      </w:r>
      <w:r w:rsidR="00453CFA" w:rsidRPr="00392E5D">
        <w:rPr>
          <w:u w:val="single"/>
        </w:rPr>
        <w:t xml:space="preserve"> </w:t>
      </w:r>
      <w:r w:rsidR="00AC18A8" w:rsidRPr="00392E5D">
        <w:rPr>
          <w:u w:val="single"/>
        </w:rPr>
        <w:t>I</w:t>
      </w:r>
      <w:r w:rsidR="00453CFA" w:rsidRPr="00392E5D">
        <w:rPr>
          <w:u w:val="single"/>
        </w:rPr>
        <w:t>V</w:t>
      </w:r>
      <w:r w:rsidR="007034FC">
        <w:t>.</w:t>
      </w:r>
    </w:p>
    <w:p w14:paraId="3E7B2088" w14:textId="1C28F6FF" w:rsidR="0009099E" w:rsidRDefault="0009099E" w:rsidP="001004EB">
      <w:pPr>
        <w:pStyle w:val="Level2"/>
        <w:widowControl w:val="0"/>
        <w:spacing w:before="140" w:after="0"/>
      </w:pPr>
      <w:r w:rsidRPr="00E814AC">
        <w:rPr>
          <w:b/>
          <w:bCs/>
        </w:rPr>
        <w:t>Parcela Bruta das Debêntures</w:t>
      </w:r>
      <w:r>
        <w:t xml:space="preserve">: O </w:t>
      </w:r>
      <w:r w:rsidRPr="004F4A45">
        <w:rPr>
          <w:lang w:eastAsia="en-US"/>
        </w:rPr>
        <w:t>cálculo da parcela bruta d</w:t>
      </w:r>
      <w:r>
        <w:rPr>
          <w:lang w:eastAsia="en-US"/>
        </w:rPr>
        <w:t>as Debêntures</w:t>
      </w:r>
      <w:r w:rsidRPr="004F4A45">
        <w:rPr>
          <w:lang w:eastAsia="en-US"/>
        </w:rPr>
        <w:t xml:space="preserve"> será realizado com base na seguinte fórmula:</w:t>
      </w:r>
    </w:p>
    <w:p w14:paraId="3BFF9616" w14:textId="77777777" w:rsidR="0009099E" w:rsidRPr="00E814AC" w:rsidRDefault="0009099E" w:rsidP="0098734F">
      <w:pPr>
        <w:pStyle w:val="Level1"/>
        <w:keepNext w:val="0"/>
        <w:widowControl w:val="0"/>
        <w:numPr>
          <w:ilvl w:val="0"/>
          <w:numId w:val="0"/>
        </w:numPr>
        <w:ind w:left="3686"/>
        <w:rPr>
          <w:b w:val="0"/>
          <w:bCs w:val="0"/>
          <w:i/>
          <w:iCs/>
          <w:sz w:val="20"/>
          <w:szCs w:val="20"/>
        </w:rPr>
      </w:pPr>
      <w:r w:rsidRPr="00E814AC">
        <w:rPr>
          <w:b w:val="0"/>
          <w:bCs w:val="0"/>
          <w:i/>
          <w:iCs/>
          <w:sz w:val="20"/>
          <w:szCs w:val="20"/>
        </w:rPr>
        <w:t>Pi = Aai + J</w:t>
      </w:r>
    </w:p>
    <w:p w14:paraId="66CBA29C" w14:textId="3DE4849C" w:rsidR="001004EB" w:rsidRPr="00E814AC" w:rsidRDefault="00C60FE9" w:rsidP="00E814AC">
      <w:pPr>
        <w:pStyle w:val="Level2"/>
        <w:widowControl w:val="0"/>
        <w:numPr>
          <w:ilvl w:val="0"/>
          <w:numId w:val="0"/>
        </w:numPr>
        <w:spacing w:before="140"/>
        <w:ind w:left="1418"/>
        <w:rPr>
          <w:b/>
          <w:bCs/>
        </w:rPr>
      </w:pPr>
      <w:r>
        <w:rPr>
          <w:b/>
          <w:bCs/>
        </w:rPr>
        <w:t>o</w:t>
      </w:r>
      <w:r w:rsidR="001004EB" w:rsidRPr="00E814AC">
        <w:rPr>
          <w:b/>
          <w:bCs/>
        </w:rPr>
        <w:t>nde</w:t>
      </w:r>
      <w:r w:rsidR="001004EB">
        <w:rPr>
          <w:b/>
          <w:bCs/>
        </w:rPr>
        <w:t>:</w:t>
      </w:r>
    </w:p>
    <w:p w14:paraId="4410E3DD" w14:textId="45DACACB" w:rsidR="001004EB" w:rsidRDefault="001004EB" w:rsidP="00E814AC">
      <w:pPr>
        <w:pStyle w:val="Level2"/>
        <w:widowControl w:val="0"/>
        <w:numPr>
          <w:ilvl w:val="0"/>
          <w:numId w:val="0"/>
        </w:numPr>
        <w:spacing w:before="140"/>
        <w:ind w:left="1418"/>
      </w:pPr>
      <w:r w:rsidRPr="00E814AC">
        <w:rPr>
          <w:b/>
          <w:bCs/>
        </w:rPr>
        <w:t>Pi =</w:t>
      </w:r>
      <w:r>
        <w:t xml:space="preserve"> Valor da i-ésima parcela bruta d</w:t>
      </w:r>
      <w:r w:rsidR="006B27C1">
        <w:t>as</w:t>
      </w:r>
      <w:r>
        <w:t xml:space="preserve"> </w:t>
      </w:r>
      <w:r w:rsidR="006B27C1">
        <w:t>Debêntures</w:t>
      </w:r>
      <w:r>
        <w:t>.</w:t>
      </w:r>
    </w:p>
    <w:p w14:paraId="12B5F894" w14:textId="77777777" w:rsidR="001004EB" w:rsidRDefault="001004EB" w:rsidP="00E814AC">
      <w:pPr>
        <w:pStyle w:val="Level2"/>
        <w:widowControl w:val="0"/>
        <w:numPr>
          <w:ilvl w:val="0"/>
          <w:numId w:val="0"/>
        </w:numPr>
        <w:spacing w:before="140"/>
        <w:ind w:left="1418"/>
      </w:pPr>
      <w:r w:rsidRPr="00E814AC">
        <w:rPr>
          <w:b/>
          <w:bCs/>
        </w:rPr>
        <w:t>Aai =</w:t>
      </w:r>
      <w:r>
        <w:t xml:space="preserve"> Conforme definido acima.</w:t>
      </w:r>
    </w:p>
    <w:p w14:paraId="5F5C802F" w14:textId="329B6AB9" w:rsidR="0009099E" w:rsidRDefault="001004EB" w:rsidP="00E814AC">
      <w:pPr>
        <w:pStyle w:val="Level2"/>
        <w:widowControl w:val="0"/>
        <w:numPr>
          <w:ilvl w:val="0"/>
          <w:numId w:val="0"/>
        </w:numPr>
        <w:spacing w:before="140" w:after="0"/>
        <w:ind w:left="1418"/>
      </w:pPr>
      <w:r w:rsidRPr="00E814AC">
        <w:rPr>
          <w:b/>
          <w:bCs/>
        </w:rPr>
        <w:t>J =</w:t>
      </w:r>
      <w:r>
        <w:t xml:space="preserve"> Conforme definido acima.</w:t>
      </w:r>
    </w:p>
    <w:p w14:paraId="0584ADEB" w14:textId="16B174B7" w:rsidR="001004EB" w:rsidRPr="00E814AC" w:rsidRDefault="001004EB" w:rsidP="001004EB">
      <w:pPr>
        <w:pStyle w:val="Level2"/>
        <w:widowControl w:val="0"/>
        <w:tabs>
          <w:tab w:val="clear" w:pos="680"/>
          <w:tab w:val="num" w:pos="567"/>
        </w:tabs>
        <w:spacing w:before="140" w:after="0"/>
        <w:ind w:left="0" w:firstLine="0"/>
        <w:rPr>
          <w:b/>
          <w:bCs/>
        </w:rPr>
      </w:pPr>
      <w:r w:rsidRPr="00E814AC">
        <w:rPr>
          <w:b/>
          <w:bCs/>
        </w:rPr>
        <w:t>Prorrogação de Prazos</w:t>
      </w:r>
    </w:p>
    <w:p w14:paraId="476C2B2E" w14:textId="16E5B605" w:rsidR="001004EB" w:rsidRPr="00E814AC" w:rsidRDefault="001004EB" w:rsidP="00E814AC">
      <w:pPr>
        <w:pStyle w:val="Level3"/>
        <w:widowControl w:val="0"/>
        <w:tabs>
          <w:tab w:val="clear" w:pos="1874"/>
        </w:tabs>
        <w:spacing w:before="140" w:after="0"/>
      </w:pPr>
      <w:r w:rsidRPr="00E81475">
        <w:rPr>
          <w:kern w:val="20"/>
          <w:szCs w:val="20"/>
          <w:lang w:eastAsia="pt-BR"/>
        </w:rPr>
        <w:t>Considerar-se-ão automaticamente prorrogadas as datas de pagamento de qualquer obrigação relativa aos CRI, até o primeiro Dia Útil subsequente, se a data de vencimento da respectiva obrigação coincidir com dia que não seja Dia Útil para fins de pagamentos, sem quaisquer acréscimos aos valores a serem pagos</w:t>
      </w:r>
      <w:r>
        <w:rPr>
          <w:kern w:val="20"/>
          <w:szCs w:val="20"/>
        </w:rPr>
        <w:t>.</w:t>
      </w:r>
    </w:p>
    <w:p w14:paraId="713ED165" w14:textId="2EF1E187" w:rsidR="001004EB" w:rsidRPr="00E814AC" w:rsidRDefault="001004EB" w:rsidP="00E814AC">
      <w:pPr>
        <w:pStyle w:val="Level3"/>
        <w:widowControl w:val="0"/>
        <w:tabs>
          <w:tab w:val="clear" w:pos="1874"/>
        </w:tabs>
        <w:spacing w:before="140" w:after="0"/>
      </w:pPr>
      <w:r w:rsidRPr="00142BFE">
        <w:rPr>
          <w:szCs w:val="20"/>
        </w:rPr>
        <w:t xml:space="preserve">Fica certo e ajustado que deverá haver um intervalo mínimo, de 2 (dois) Dias Úteis entre (i) o recebimento pela Emissora dos Créditos Imobiliários representados pela CCI; e (ii) o pagamento das obrigações da Emissora referentes aos CRI, sem que </w:t>
      </w:r>
      <w:r w:rsidRPr="00142BFE">
        <w:rPr>
          <w:szCs w:val="20"/>
        </w:rPr>
        <w:lastRenderedPageBreak/>
        <w:t>haja qualquer acréscimo aos valores a serem pagos</w:t>
      </w:r>
    </w:p>
    <w:p w14:paraId="01F9E12D" w14:textId="5ED5B420" w:rsidR="0066714C" w:rsidRPr="0066714C" w:rsidRDefault="0066714C" w:rsidP="00E814AC">
      <w:pPr>
        <w:pStyle w:val="Level2"/>
        <w:widowControl w:val="0"/>
        <w:spacing w:before="140" w:after="0"/>
      </w:pPr>
      <w:r w:rsidRPr="0066714C">
        <w:rPr>
          <w:b/>
          <w:bCs/>
        </w:rPr>
        <w:t>Local de Pagamento</w:t>
      </w:r>
    </w:p>
    <w:p w14:paraId="6A403E42" w14:textId="4699E9C9" w:rsidR="0066714C" w:rsidRPr="0066714C" w:rsidRDefault="0066714C" w:rsidP="00E814AC">
      <w:pPr>
        <w:pStyle w:val="Level3"/>
        <w:widowControl w:val="0"/>
        <w:tabs>
          <w:tab w:val="clear" w:pos="1874"/>
        </w:tabs>
        <w:spacing w:before="140" w:after="0"/>
      </w:pPr>
      <w:bookmarkStart w:id="127" w:name="_Ref94023284"/>
      <w:r w:rsidRPr="0066714C">
        <w:t xml:space="preserve">Os pagamentos referentes às Debêntures e a quaisquer outros valores eventualmente devidos pela Emissora, nos termos desta Escritura de Emissão de Debêntures, serão realizados pela Emissora, mediante crédito na Conta </w:t>
      </w:r>
      <w:r w:rsidR="006D070C">
        <w:t>Centralizadora</w:t>
      </w:r>
      <w:r w:rsidRPr="0066714C">
        <w:t xml:space="preserve"> relativo aos CRI, o qual deverá ser realizado necessariamente até às 12:00 horas (inclusive) das datas de pagamento prevista nesta Escritura de Emissão de Debêntures.</w:t>
      </w:r>
      <w:bookmarkEnd w:id="127"/>
    </w:p>
    <w:p w14:paraId="3DA14BB0" w14:textId="35B88F07" w:rsidR="0066714C" w:rsidRPr="0066714C" w:rsidRDefault="0066714C" w:rsidP="0066714C">
      <w:pPr>
        <w:pStyle w:val="Level3"/>
        <w:widowControl w:val="0"/>
        <w:tabs>
          <w:tab w:val="clear" w:pos="1874"/>
        </w:tabs>
        <w:spacing w:before="140" w:after="0"/>
        <w:ind w:left="1360" w:hanging="680"/>
      </w:pPr>
      <w:r w:rsidRPr="0066714C">
        <w:t xml:space="preserve">O Debenturista poderá alterar as instruções de pagamento previstas na Cláusula </w:t>
      </w:r>
      <w:r w:rsidRPr="0066714C">
        <w:fldChar w:fldCharType="begin"/>
      </w:r>
      <w:r w:rsidRPr="0066714C">
        <w:instrText xml:space="preserve"> REF  _Ref94023284 \h \p \r  \* MERGEFORMAT </w:instrText>
      </w:r>
      <w:r w:rsidRPr="0066714C">
        <w:fldChar w:fldCharType="separate"/>
      </w:r>
      <w:r w:rsidR="00192103">
        <w:t>8.17.1 acima</w:t>
      </w:r>
      <w:r w:rsidRPr="0066714C">
        <w:fldChar w:fldCharType="end"/>
      </w:r>
      <w:r w:rsidRPr="0066714C">
        <w:t>, informando à Emissora a nova conta corrente com, no mínimo, 5 (cinco) Dias Úteis de antecedência do respectivo pagamento.</w:t>
      </w:r>
    </w:p>
    <w:p w14:paraId="6FE16405" w14:textId="77777777" w:rsidR="0066714C" w:rsidRPr="0066714C" w:rsidRDefault="0066714C" w:rsidP="00870D97">
      <w:pPr>
        <w:pStyle w:val="Level2"/>
        <w:keepNext/>
        <w:spacing w:before="140" w:after="0"/>
      </w:pPr>
      <w:r w:rsidRPr="0066714C">
        <w:rPr>
          <w:b/>
        </w:rPr>
        <w:t>Direito ao Recebimento dos Pagamentos</w:t>
      </w:r>
    </w:p>
    <w:p w14:paraId="34C6FFCA" w14:textId="77777777" w:rsidR="0066714C" w:rsidRPr="0066714C" w:rsidRDefault="0066714C" w:rsidP="00870D97">
      <w:pPr>
        <w:pStyle w:val="Level3"/>
        <w:keepNext/>
        <w:tabs>
          <w:tab w:val="clear" w:pos="1874"/>
        </w:tabs>
        <w:spacing w:before="140" w:after="0"/>
      </w:pPr>
      <w:r w:rsidRPr="0066714C">
        <w:t>Fará jus ao recebimento de qualquer valor devido ao Debenturista nos termos desta Escritura de Emissão de Debêntures aquele que seja Debenturista ao final do Dia Útil imediatamente anterior à respectiva data do pagamento.</w:t>
      </w:r>
    </w:p>
    <w:p w14:paraId="514FB87B" w14:textId="77777777" w:rsidR="0066714C" w:rsidRPr="0066714C" w:rsidRDefault="0066714C" w:rsidP="0066714C">
      <w:pPr>
        <w:pStyle w:val="Level2"/>
        <w:widowControl w:val="0"/>
        <w:spacing w:before="140" w:after="0"/>
        <w:rPr>
          <w:b/>
          <w:bCs/>
        </w:rPr>
      </w:pPr>
      <w:r w:rsidRPr="0066714C">
        <w:rPr>
          <w:b/>
          <w:bCs/>
        </w:rPr>
        <w:t>Prorrogação dos Prazos</w:t>
      </w:r>
    </w:p>
    <w:p w14:paraId="7A652730" w14:textId="77777777" w:rsidR="0066714C" w:rsidRPr="0066714C" w:rsidRDefault="0066714C" w:rsidP="0066714C">
      <w:pPr>
        <w:pStyle w:val="Level3"/>
        <w:widowControl w:val="0"/>
        <w:tabs>
          <w:tab w:val="clear" w:pos="1874"/>
        </w:tabs>
        <w:spacing w:before="140" w:after="0"/>
      </w:pPr>
      <w:r w:rsidRPr="0066714C">
        <w:t>Considerar-se-ão prorrogados os prazos referentes ao pagamento de qualquer obrigação prevista nesta Escritura de Emissão de Debêntures até o 1º (primeiro) Dia Útil subsequente, se a data do vencimento coincidir com dia que não seja Dia Útil, não sendo devido qualquer acréscimo aos valores a serem pagos.</w:t>
      </w:r>
    </w:p>
    <w:p w14:paraId="159D5AD8" w14:textId="77777777" w:rsidR="0066714C" w:rsidRPr="0066714C" w:rsidRDefault="0066714C" w:rsidP="0066714C">
      <w:pPr>
        <w:pStyle w:val="Level2"/>
        <w:widowControl w:val="0"/>
        <w:spacing w:before="140" w:after="0"/>
        <w:rPr>
          <w:b/>
          <w:bCs/>
        </w:rPr>
      </w:pPr>
      <w:bookmarkStart w:id="128" w:name="_Ref86341136"/>
      <w:r w:rsidRPr="0066714C">
        <w:rPr>
          <w:b/>
          <w:bCs/>
        </w:rPr>
        <w:t>Encargos Moratórios</w:t>
      </w:r>
      <w:bookmarkEnd w:id="128"/>
    </w:p>
    <w:p w14:paraId="50B2D46E" w14:textId="77777777" w:rsidR="0066714C" w:rsidRPr="0066714C" w:rsidRDefault="0066714C" w:rsidP="0066714C">
      <w:pPr>
        <w:pStyle w:val="Level3"/>
        <w:widowControl w:val="0"/>
        <w:tabs>
          <w:tab w:val="clear" w:pos="1874"/>
        </w:tabs>
        <w:spacing w:before="140" w:after="0"/>
      </w:pPr>
      <w:bookmarkStart w:id="129" w:name="_Ref94080352"/>
      <w:r w:rsidRPr="0066714C">
        <w:t xml:space="preserve">Ocorrendo impontualidade no pagamento, pela Emissora, de qualquer quantia devida ao Debenturista, os débitos em atraso vencidos e não pagos pela Emissora ficarão sujeitos, independentemente de aviso, notificação ou interpelação judicial ou extrajudicial, </w:t>
      </w:r>
      <w:r w:rsidRPr="0066714C">
        <w:rPr>
          <w:b/>
          <w:bCs/>
        </w:rPr>
        <w:t>(i)</w:t>
      </w:r>
      <w:r w:rsidRPr="0066714C">
        <w:t xml:space="preserve"> à respectiva Remuneração, calculada </w:t>
      </w:r>
      <w:r w:rsidRPr="0066714C">
        <w:rPr>
          <w:i/>
        </w:rPr>
        <w:t>pro rata temporis</w:t>
      </w:r>
      <w:r w:rsidRPr="0066714C">
        <w:t xml:space="preserve"> desde a data do respectivo inadimplemento até a data do efetivo pagamento; </w:t>
      </w:r>
      <w:r w:rsidRPr="0066714C">
        <w:rPr>
          <w:b/>
          <w:bCs/>
        </w:rPr>
        <w:t>(ii)</w:t>
      </w:r>
      <w:r w:rsidRPr="0066714C">
        <w:t xml:space="preserve"> juros de mora de 1% (um por cento) ao mês, calculados </w:t>
      </w:r>
      <w:r w:rsidRPr="0066714C">
        <w:rPr>
          <w:i/>
        </w:rPr>
        <w:t>pro rata temporis</w:t>
      </w:r>
      <w:r w:rsidRPr="0066714C">
        <w:t xml:space="preserve"> desde a data de inadimplemento até a data do efetivo pagamento; e </w:t>
      </w:r>
      <w:r w:rsidRPr="0066714C">
        <w:rPr>
          <w:b/>
          <w:bCs/>
        </w:rPr>
        <w:t>(iii)</w:t>
      </w:r>
      <w:r w:rsidRPr="0066714C">
        <w:t> multa moratória de natureza não compensatória de 2% (dois por cento) (“</w:t>
      </w:r>
      <w:r w:rsidRPr="0066714C">
        <w:rPr>
          <w:b/>
          <w:bCs/>
        </w:rPr>
        <w:t>Encargos Moratórios</w:t>
      </w:r>
      <w:r w:rsidRPr="0066714C">
        <w:t>”).</w:t>
      </w:r>
      <w:bookmarkEnd w:id="129"/>
    </w:p>
    <w:p w14:paraId="778C5022" w14:textId="77777777" w:rsidR="0066714C" w:rsidRPr="0066714C" w:rsidRDefault="0066714C" w:rsidP="00870D97">
      <w:pPr>
        <w:pStyle w:val="Level2"/>
        <w:keepNext/>
        <w:widowControl w:val="0"/>
        <w:spacing w:before="140" w:after="0"/>
        <w:rPr>
          <w:b/>
          <w:bCs/>
        </w:rPr>
      </w:pPr>
      <w:r w:rsidRPr="0066714C">
        <w:rPr>
          <w:b/>
          <w:bCs/>
        </w:rPr>
        <w:t>Direito de Preferência</w:t>
      </w:r>
    </w:p>
    <w:p w14:paraId="5CEB0FD3" w14:textId="70352E76" w:rsidR="0066714C" w:rsidRPr="0066714C" w:rsidRDefault="0066714C" w:rsidP="00870D97">
      <w:pPr>
        <w:pStyle w:val="Level3"/>
        <w:keepNext/>
        <w:widowControl w:val="0"/>
        <w:tabs>
          <w:tab w:val="clear" w:pos="1874"/>
        </w:tabs>
        <w:spacing w:before="140" w:after="0"/>
      </w:pPr>
      <w:r w:rsidRPr="0066714C">
        <w:t>Não haverá preferência para subscrição das Debêntures pelos atuais acionistas ou controladores diretos ou indiretos da Emissora.</w:t>
      </w:r>
      <w:r w:rsidR="00453CFA">
        <w:t xml:space="preserve"> </w:t>
      </w:r>
    </w:p>
    <w:p w14:paraId="40CB0C03" w14:textId="77777777" w:rsidR="0066714C" w:rsidRPr="0066714C" w:rsidRDefault="0066714C" w:rsidP="0066714C">
      <w:pPr>
        <w:pStyle w:val="Level2"/>
        <w:widowControl w:val="0"/>
        <w:spacing w:before="140" w:after="0"/>
        <w:rPr>
          <w:b/>
          <w:bCs/>
        </w:rPr>
      </w:pPr>
      <w:r w:rsidRPr="0066714C">
        <w:rPr>
          <w:b/>
          <w:bCs/>
        </w:rPr>
        <w:t>Repactuação Programada</w:t>
      </w:r>
    </w:p>
    <w:p w14:paraId="48989A51" w14:textId="1713205E" w:rsidR="0066714C" w:rsidRPr="0066714C" w:rsidRDefault="0066714C" w:rsidP="0066714C">
      <w:pPr>
        <w:pStyle w:val="Level3"/>
        <w:widowControl w:val="0"/>
        <w:tabs>
          <w:tab w:val="clear" w:pos="1874"/>
        </w:tabs>
        <w:spacing w:before="140" w:after="0"/>
      </w:pPr>
      <w:r w:rsidRPr="0066714C">
        <w:t>As Debêntures não serão objeto de repactuação programada.</w:t>
      </w:r>
      <w:r w:rsidR="00453CFA">
        <w:t xml:space="preserve"> </w:t>
      </w:r>
    </w:p>
    <w:p w14:paraId="2164FD5A" w14:textId="77777777" w:rsidR="0066714C" w:rsidRPr="0066714C" w:rsidRDefault="0066714C" w:rsidP="0066714C">
      <w:pPr>
        <w:pStyle w:val="Level2"/>
        <w:widowControl w:val="0"/>
        <w:spacing w:before="140" w:after="0"/>
        <w:rPr>
          <w:b/>
          <w:bCs/>
        </w:rPr>
      </w:pPr>
      <w:bookmarkStart w:id="130" w:name="_Ref86341097"/>
      <w:r w:rsidRPr="0066714C">
        <w:rPr>
          <w:b/>
          <w:bCs/>
        </w:rPr>
        <w:t>Publicidade</w:t>
      </w:r>
      <w:bookmarkEnd w:id="130"/>
    </w:p>
    <w:p w14:paraId="3A583D10" w14:textId="41C6ED00" w:rsidR="0066714C" w:rsidRPr="0066714C" w:rsidRDefault="0066714C" w:rsidP="0066714C">
      <w:pPr>
        <w:pStyle w:val="Level3"/>
        <w:widowControl w:val="0"/>
        <w:tabs>
          <w:tab w:val="clear" w:pos="1874"/>
        </w:tabs>
        <w:spacing w:before="140" w:after="0"/>
      </w:pPr>
      <w:bookmarkStart w:id="131" w:name="_Ref86366072"/>
      <w:r w:rsidRPr="0066714C">
        <w:t>Todos os atos e decisões a serem tomados em decorrência desta Emissão que, de qualquer forma, vierem a envolver interesses do Debenturista, deverão ser obrigatoriamente comunicados na forma de avisos no Jornal de Publicação da Emissora (“</w:t>
      </w:r>
      <w:r w:rsidRPr="0066714C">
        <w:rPr>
          <w:b/>
          <w:bCs/>
        </w:rPr>
        <w:t>Aviso aos Debenturistas</w:t>
      </w:r>
      <w:r w:rsidRPr="0066714C">
        <w:t xml:space="preserve">”), observado o estabelecido no artigo 289 da Lei das Sociedades por Ações, devendo a Emissora comunicar o Debenturista e o Agente Fiduciário dos CRI a respeito de qualquer publicação na data da sua realização, sendo certo que, caso a Emissora altere o Jornal de Publicação da </w:t>
      </w:r>
      <w:r w:rsidRPr="0066714C">
        <w:lastRenderedPageBreak/>
        <w:t>Emissora após a Data de Emissão, deverá enviar notificação ao Debenturista e ao Agente Fiduciário dos CRI informando o(s) novo(s) veículo(s) para divulgação de suas informações.</w:t>
      </w:r>
      <w:bookmarkEnd w:id="131"/>
    </w:p>
    <w:p w14:paraId="662B60B5" w14:textId="77777777" w:rsidR="0066714C" w:rsidRPr="0066714C" w:rsidRDefault="0066714C" w:rsidP="0066714C">
      <w:pPr>
        <w:pStyle w:val="Level2"/>
        <w:widowControl w:val="0"/>
        <w:spacing w:before="140" w:after="0"/>
      </w:pPr>
      <w:bookmarkStart w:id="132" w:name="_Ref94607078"/>
      <w:r w:rsidRPr="0066714C">
        <w:rPr>
          <w:b/>
          <w:bCs/>
        </w:rPr>
        <w:t>Tributos</w:t>
      </w:r>
    </w:p>
    <w:p w14:paraId="40936CA4" w14:textId="164F2A8A" w:rsidR="00B8010D" w:rsidRPr="00E22B32" w:rsidRDefault="00B8010D" w:rsidP="00B8010D">
      <w:pPr>
        <w:pStyle w:val="Level3"/>
        <w:spacing w:before="120" w:after="120"/>
        <w:ind w:left="1360" w:hanging="680"/>
      </w:pPr>
      <w:bookmarkStart w:id="133" w:name="_Ref114838197"/>
      <w:bookmarkEnd w:id="132"/>
      <w:r w:rsidRPr="00E22B32">
        <w:t>A Emissora será responsável pelo custo de todos os impostos, taxas, contribuições (inclusive na fonte), incidentes, a qualquer momento, sobre os pagamentos, remuneração e reembolso devidos na forma desta Escritura de Emissão</w:t>
      </w:r>
      <w:r>
        <w:t xml:space="preserve"> de Debêntures</w:t>
      </w:r>
      <w:r w:rsidRPr="00E22B32">
        <w:t>, inclusive após eventual cessão, endosso ou qualquer outra forma de transferência das Debêntures (“</w:t>
      </w:r>
      <w:r w:rsidRPr="00B8010D">
        <w:rPr>
          <w:b/>
          <w:bCs/>
        </w:rPr>
        <w:t>Tributos</w:t>
      </w:r>
      <w:r w:rsidRPr="00E22B32">
        <w:t xml:space="preserve">”). Todos os Tributos que incidam ou venham a incidir sobre os pagamentos feitos pela Emissora em virtude das Debêntures serão suportados pela Emissora, de modo que referidos pagamentos devem ser acrescidos dos valores correspondentes a quaisquer Tributos que incidam sobre os mesmos, de forma que o Debenturista sempre receba o valor programado líquido de Tributos ou qualquer forma de retenção. </w:t>
      </w:r>
      <w:r w:rsidRPr="00E22B32">
        <w:rPr>
          <w:rFonts w:eastAsia="Arial Unicode MS"/>
        </w:rPr>
        <w:t>Para tanto, a Emissora desde já reconhece ser pecuniária a obrigação aqui prevista, e declara serem líquidos, certos e exigíveis todos e quaisquer valores que vierem a ser apresentados contra si, pela Securitizadora, na qualidade de titular das Debêntures, pertinentes a esses tributos e, nos termos desta Escritura, os quais deverão ser liquidados, pela Emissora, por ocasião da sua apresentação pela Securitizadora.</w:t>
      </w:r>
      <w:bookmarkEnd w:id="133"/>
      <w:r w:rsidR="00453CFA">
        <w:rPr>
          <w:rFonts w:eastAsia="Arial Unicode MS"/>
        </w:rPr>
        <w:t xml:space="preserve"> </w:t>
      </w:r>
    </w:p>
    <w:p w14:paraId="72BBA0CC" w14:textId="22606B6F" w:rsidR="00B8010D" w:rsidRPr="00E22B32" w:rsidRDefault="00B8010D" w:rsidP="00B8010D">
      <w:pPr>
        <w:pStyle w:val="Level3"/>
      </w:pPr>
      <w:bookmarkStart w:id="134" w:name="_Ref73983857"/>
      <w:bookmarkStart w:id="135" w:name="_Ref87470855"/>
      <w:r w:rsidRPr="00E22B32">
        <w:t xml:space="preserve">Os CRI lastreados nos créditos decorrentes das Debêntures serão tributados de acordo com a legislação aplicável aos CRI. Caso qualquer órgão competente venha a criar ou exigir o recolhimento, retenção ou pagamento de Tributação sobre a Remuneração estipulada nas Debêntures, ou a legislação vigente venha a sofrer qualquer modificação ou, por quaisquer outros </w:t>
      </w:r>
      <w:r w:rsidRPr="006446C8">
        <w:rPr>
          <w:rFonts w:eastAsia="Arial Unicode MS"/>
        </w:rPr>
        <w:t>motivos</w:t>
      </w:r>
      <w:r w:rsidRPr="00E22B32">
        <w:t xml:space="preserve">, novos tributos venham a incidir, ou sejam entendidos como devidos, sobre os pagamentos ou reembolso devidos à Debenturista no âmbito desta Escritura e/ou aos Titulares de CRI no âmbito do Termo de Securitização, a Emissora deverá </w:t>
      </w:r>
      <w:bookmarkEnd w:id="134"/>
      <w:r w:rsidRPr="00E22B32">
        <w:t>arcar com tais Tributos, acrescentando tais valores no pagamento da Remuneração, de modo que o Debenturista e os Titulares dos CRI recebam os mesmos valores caso tais tributos não existissem (“</w:t>
      </w:r>
      <w:r w:rsidRPr="00E22B32">
        <w:rPr>
          <w:i/>
          <w:iCs/>
          <w:u w:val="single"/>
        </w:rPr>
        <w:t>Gross up</w:t>
      </w:r>
      <w:r w:rsidRPr="00E22B32">
        <w:t>”).</w:t>
      </w:r>
      <w:bookmarkEnd w:id="135"/>
      <w:r>
        <w:t xml:space="preserve"> </w:t>
      </w:r>
    </w:p>
    <w:p w14:paraId="76D4895E" w14:textId="75A2A197" w:rsidR="0066714C" w:rsidRPr="0066714C" w:rsidRDefault="00B8010D" w:rsidP="0066714C">
      <w:pPr>
        <w:pStyle w:val="Level1"/>
        <w:keepNext w:val="0"/>
        <w:widowControl w:val="0"/>
        <w:spacing w:before="140" w:after="0"/>
        <w:rPr>
          <w:rFonts w:cs="Arial"/>
        </w:rPr>
      </w:pPr>
      <w:bookmarkStart w:id="136" w:name="_Ref73983903"/>
      <w:bookmarkStart w:id="137" w:name="_Toc115089446"/>
      <w:bookmarkStart w:id="138" w:name="_Toc95931981"/>
      <w:r w:rsidRPr="00E22B32">
        <w:t xml:space="preserve">OFERTA DE RESGATE ANTECIPADO, </w:t>
      </w:r>
      <w:bookmarkEnd w:id="136"/>
      <w:r w:rsidRPr="00E22B32">
        <w:t xml:space="preserve">AQUISIÇÃO FACULTATIVA, RESGATE ANTECIPADO FACULTATIVO TOTAL, </w:t>
      </w:r>
      <w:r w:rsidR="00D94CE5" w:rsidRPr="00E22B32">
        <w:t>RESGATE ANTECIPADO FACULTATIVO TOTAL</w:t>
      </w:r>
      <w:r w:rsidR="00D94CE5">
        <w:t xml:space="preserve"> </w:t>
      </w:r>
      <w:r w:rsidRPr="00E22B32">
        <w:t>-</w:t>
      </w:r>
      <w:r w:rsidR="00D94CE5">
        <w:t xml:space="preserve"> </w:t>
      </w:r>
      <w:r w:rsidRPr="00E22B32">
        <w:t xml:space="preserve">EVENTO TRIBUTÁRIO </w:t>
      </w:r>
      <w:bookmarkEnd w:id="137"/>
      <w:r w:rsidRPr="00E22B32">
        <w:t xml:space="preserve"> </w:t>
      </w:r>
      <w:bookmarkEnd w:id="138"/>
    </w:p>
    <w:p w14:paraId="52A6C2EC" w14:textId="70973FBE" w:rsidR="0066714C" w:rsidRPr="0066714C" w:rsidRDefault="00D94CE5" w:rsidP="0066714C">
      <w:pPr>
        <w:pStyle w:val="Level2"/>
        <w:widowControl w:val="0"/>
        <w:spacing w:before="140" w:after="0"/>
        <w:rPr>
          <w:b/>
        </w:rPr>
      </w:pPr>
      <w:bookmarkStart w:id="139" w:name="_Ref286439163"/>
      <w:bookmarkStart w:id="140" w:name="_Ref302744040"/>
      <w:bookmarkStart w:id="141" w:name="_Ref94026998"/>
      <w:bookmarkStart w:id="142" w:name="_Hlk86391612"/>
      <w:bookmarkStart w:id="143" w:name="_Hlk96439671"/>
      <w:r w:rsidRPr="00E22B32">
        <w:rPr>
          <w:b/>
        </w:rPr>
        <w:t>Oferta de Resgate Antecipado</w:t>
      </w:r>
      <w:bookmarkEnd w:id="139"/>
      <w:bookmarkEnd w:id="140"/>
      <w:r>
        <w:rPr>
          <w:b/>
        </w:rPr>
        <w:t xml:space="preserve"> das Debêntures </w:t>
      </w:r>
      <w:bookmarkEnd w:id="141"/>
    </w:p>
    <w:p w14:paraId="6290C79A" w14:textId="02B30795" w:rsidR="0066714C" w:rsidRPr="0066714C" w:rsidRDefault="00D94CE5" w:rsidP="0066714C">
      <w:pPr>
        <w:pStyle w:val="Level3"/>
        <w:widowControl w:val="0"/>
        <w:tabs>
          <w:tab w:val="clear" w:pos="1874"/>
        </w:tabs>
        <w:spacing w:before="140" w:after="0"/>
        <w:rPr>
          <w:rFonts w:eastAsia="Verdana"/>
        </w:rPr>
      </w:pPr>
      <w:bookmarkStart w:id="144" w:name="_Ref94082880"/>
      <w:r w:rsidRPr="00E22B32">
        <w:t xml:space="preserve">A Emissora poderá realizar, a partir de </w:t>
      </w:r>
      <w:r w:rsidR="00FE1B14">
        <w:t>15</w:t>
      </w:r>
      <w:r w:rsidR="00FE1B14" w:rsidRPr="00E22B32">
        <w:t xml:space="preserve"> </w:t>
      </w:r>
      <w:r w:rsidRPr="00E22B32">
        <w:t xml:space="preserve">de </w:t>
      </w:r>
      <w:r w:rsidR="00D951BD">
        <w:t>agosto</w:t>
      </w:r>
      <w:r w:rsidR="00D951BD" w:rsidRPr="00E22B32">
        <w:t xml:space="preserve"> </w:t>
      </w:r>
      <w:r w:rsidRPr="00E22B32">
        <w:t xml:space="preserve">de </w:t>
      </w:r>
      <w:r>
        <w:t>20</w:t>
      </w:r>
      <w:r w:rsidR="00D951BD">
        <w:t xml:space="preserve">23 </w:t>
      </w:r>
      <w:r>
        <w:t>(inclusive)</w:t>
      </w:r>
      <w:r w:rsidRPr="00E22B32">
        <w:t xml:space="preserve">, a seu exclusivo critério, oferta de resgate antecipado total das Debêntures, que será endereçada a todos os Debenturistas, sem distinção, assegurada a igualdade de condições a todos </w:t>
      </w:r>
      <w:r w:rsidRPr="00E22B32">
        <w:rPr>
          <w:iCs/>
        </w:rPr>
        <w:t xml:space="preserve">os Debenturistas para aceitar o resgate antecipado das </w:t>
      </w:r>
      <w:r w:rsidRPr="00E22B32">
        <w:t xml:space="preserve">Debêntures de que forem titulares, de acordo com os termos e condições previstos abaixo, </w:t>
      </w:r>
      <w:r w:rsidRPr="00E22B32">
        <w:rPr>
          <w:bCs/>
        </w:rPr>
        <w:t>sendo certo que o resgate antecipado no âmbito da Oferta de Resgate Antecipado poderá ser realizado para aqueles que aceitarem a Oferta de Resgate Antecipado, sem que haja necessidade de aceitação da totalidade dos Debenturistas</w:t>
      </w:r>
      <w:r w:rsidRPr="00E22B32">
        <w:rPr>
          <w:iCs/>
        </w:rPr>
        <w:t xml:space="preserve"> (“</w:t>
      </w:r>
      <w:r w:rsidRPr="002F6E62">
        <w:rPr>
          <w:b/>
          <w:bCs/>
          <w:iCs/>
        </w:rPr>
        <w:t>Oferta de Resgate Antecipado</w:t>
      </w:r>
      <w:r w:rsidRPr="00E22B32">
        <w:rPr>
          <w:iCs/>
        </w:rPr>
        <w:t>”):</w:t>
      </w:r>
      <w:bookmarkEnd w:id="144"/>
    </w:p>
    <w:p w14:paraId="2D6B2CC8" w14:textId="6ECB64F0" w:rsidR="00D94CE5" w:rsidRDefault="00D94CE5">
      <w:pPr>
        <w:pStyle w:val="Level6"/>
        <w:numPr>
          <w:ilvl w:val="5"/>
          <w:numId w:val="13"/>
        </w:numPr>
        <w:spacing w:before="240" w:after="120"/>
        <w:ind w:left="2154" w:hanging="357"/>
      </w:pPr>
      <w:r w:rsidRPr="00D34BFD">
        <w:t xml:space="preserve">Emissora realizará a Oferta de Resgate Antecipado das Debêntures por meio </w:t>
      </w:r>
      <w:r w:rsidRPr="00097926">
        <w:rPr>
          <w:szCs w:val="20"/>
        </w:rPr>
        <w:t xml:space="preserve">de comunicação à Debenturista, com cópia ao Agente Fiduciário dos </w:t>
      </w:r>
      <w:r w:rsidRPr="00097926">
        <w:rPr>
          <w:szCs w:val="20"/>
        </w:rPr>
        <w:lastRenderedPageBreak/>
        <w:t xml:space="preserve">CRI, a qual </w:t>
      </w:r>
      <w:r w:rsidRPr="00097926">
        <w:rPr>
          <w:rFonts w:cs="Arial"/>
          <w:szCs w:val="20"/>
        </w:rPr>
        <w:t xml:space="preserve">deverá descrever os termos e condições da Oferta de Resgate Antecipado das Debêntures, incluindo (a) os percentuais dos prêmios de resgate antecipado a serem oferecidos, </w:t>
      </w:r>
      <w:r w:rsidRPr="00D34BFD">
        <w:t>caso existam</w:t>
      </w:r>
      <w:r w:rsidRPr="00097926">
        <w:rPr>
          <w:rFonts w:cs="Arial"/>
          <w:szCs w:val="20"/>
        </w:rPr>
        <w:t xml:space="preserve"> (“</w:t>
      </w:r>
      <w:r w:rsidRPr="00097926">
        <w:rPr>
          <w:rFonts w:cs="Arial"/>
          <w:b/>
          <w:bCs/>
          <w:szCs w:val="20"/>
        </w:rPr>
        <w:t>Prêmio de Oferta Facultativa</w:t>
      </w:r>
      <w:r w:rsidRPr="00097926">
        <w:rPr>
          <w:rFonts w:cs="Arial"/>
          <w:szCs w:val="20"/>
        </w:rPr>
        <w:t>”); (b) a data efetiva para o resgate antecipado e o pagamento</w:t>
      </w:r>
      <w:r w:rsidRPr="00097926">
        <w:rPr>
          <w:szCs w:val="20"/>
        </w:rPr>
        <w:t xml:space="preserve"> das Debêntures, </w:t>
      </w:r>
      <w:bookmarkStart w:id="145" w:name="_Hlk12957710"/>
      <w:r w:rsidRPr="00097926">
        <w:rPr>
          <w:szCs w:val="20"/>
        </w:rPr>
        <w:t>que deverá ocorrer no prazo de, no máximo, 30 (trinta) Dias Úteis</w:t>
      </w:r>
      <w:bookmarkEnd w:id="145"/>
      <w:r w:rsidRPr="00097926">
        <w:rPr>
          <w:szCs w:val="20"/>
        </w:rPr>
        <w:t xml:space="preserve"> contados da data da Comunicação de Oferta de Resgate Antecipado das Debêntures; e (c) demais informações necessárias</w:t>
      </w:r>
      <w:r w:rsidRPr="00D34BFD">
        <w:t xml:space="preserve"> para a tomada de decisão pela Debenturista e à operacionalização do resgate antecipado das Debêntures no âmbito da Oferta de Resgate Antecipado das Debêntures (“</w:t>
      </w:r>
      <w:r w:rsidRPr="00C27F39">
        <w:rPr>
          <w:b/>
          <w:bCs/>
        </w:rPr>
        <w:t>Comunicação de Oferta Facultativa de Resgate Antecipado das Debêntures</w:t>
      </w:r>
      <w:r w:rsidRPr="00D34BFD">
        <w:t xml:space="preserve">”); </w:t>
      </w:r>
    </w:p>
    <w:p w14:paraId="3F86B838" w14:textId="135D88C3" w:rsidR="00F219FF" w:rsidRDefault="00F219FF">
      <w:pPr>
        <w:pStyle w:val="Level6"/>
        <w:numPr>
          <w:ilvl w:val="5"/>
          <w:numId w:val="13"/>
        </w:numPr>
      </w:pPr>
      <w:r w:rsidRPr="00F219FF">
        <w:t>em até 5 (cinco) Dias Úteis após o recebimento da Comunicação de Oferta de Resgate Antecipado das Debêntures, a Securitizadora realizará uma oferta de resgate antecipado facultativo dos CRI, a qual deverá refletir os mesmos termos e condições estabelecidos para a Oferta de Resgate Antecipado das Debêntures então realizada pela Emissora, por meio do envio de carta, e-mail encaminhados com aviso de recebimento, com cópia para o Agente Fiduciário dos CRI, ou, ainda, publicação de comunicado específico sobre a oferta de resgate antecipado dos CRI aos Titulares dos CRI conforme as disposições do Termo de Securitização (“</w:t>
      </w:r>
      <w:r w:rsidRPr="00AB594E">
        <w:rPr>
          <w:b/>
          <w:bCs/>
        </w:rPr>
        <w:t>Comunicação de Oferta de Resgate Antecipado dos CRI</w:t>
      </w:r>
      <w:r w:rsidRPr="00F219FF">
        <w:t>”);</w:t>
      </w:r>
      <w:r>
        <w:t xml:space="preserve"> </w:t>
      </w:r>
    </w:p>
    <w:p w14:paraId="7943A211" w14:textId="6D026FC9" w:rsidR="00F219FF" w:rsidRDefault="00F219FF">
      <w:pPr>
        <w:pStyle w:val="Level6"/>
        <w:numPr>
          <w:ilvl w:val="5"/>
          <w:numId w:val="13"/>
        </w:numPr>
      </w:pPr>
      <w:bookmarkStart w:id="146" w:name="_Ref112168607"/>
      <w:r w:rsidRPr="00F219FF">
        <w:t>os Titulares dos CRI deverão optar pela adesão à Oferta de Resgate Antecipado dos CRI em até 20 (vinte) Dias Úteis da data de realização da Comunicação de Oferta de Resgate Antecipado dos CRI, por meio de carta ou e-mail encaminhado com aviso de recebimento;</w:t>
      </w:r>
      <w:bookmarkEnd w:id="146"/>
      <w:r w:rsidRPr="00F219FF">
        <w:t xml:space="preserve"> </w:t>
      </w:r>
    </w:p>
    <w:p w14:paraId="5121C556" w14:textId="1C889BA7" w:rsidR="00F219FF" w:rsidRDefault="00F219FF">
      <w:pPr>
        <w:pStyle w:val="Level6"/>
        <w:numPr>
          <w:ilvl w:val="5"/>
          <w:numId w:val="13"/>
        </w:numPr>
      </w:pPr>
      <w:r w:rsidRPr="00F219FF">
        <w:t>a adesão descrita no item anterior deverá ser informada pela Debenturista à Emissora dentro de até 2 (dois) Dias Úteis do término do prazo de adesão à oferta de resgate antecipado dos CRI indicado no item</w:t>
      </w:r>
      <w:r>
        <w:t xml:space="preserve"> </w:t>
      </w:r>
      <w:r>
        <w:fldChar w:fldCharType="begin"/>
      </w:r>
      <w:r>
        <w:instrText xml:space="preserve"> REF _Ref112168607 \r \h </w:instrText>
      </w:r>
      <w:r>
        <w:fldChar w:fldCharType="separate"/>
      </w:r>
      <w:r w:rsidR="00192103">
        <w:t>(iii)</w:t>
      </w:r>
      <w:r>
        <w:fldChar w:fldCharType="end"/>
      </w:r>
      <w:r>
        <w:t xml:space="preserve"> acima;</w:t>
      </w:r>
    </w:p>
    <w:p w14:paraId="5F233FF9" w14:textId="3585E855" w:rsidR="00F219FF" w:rsidRDefault="00F219FF">
      <w:pPr>
        <w:pStyle w:val="Level6"/>
        <w:numPr>
          <w:ilvl w:val="5"/>
          <w:numId w:val="13"/>
        </w:numPr>
      </w:pPr>
      <w:r w:rsidRPr="00F219FF">
        <w:t xml:space="preserve">o valor a ser pago à Debenturista a título de Oferta de Resgate Antecipado das Debêntures será equivalente ao saldo do Valor Nominal Unitário Atualizado das Debêntures, acrescido (a) da respectiva Remuneração, calculada </w:t>
      </w:r>
      <w:r w:rsidRPr="00C270B2">
        <w:rPr>
          <w:i/>
          <w:iCs/>
        </w:rPr>
        <w:t xml:space="preserve">pro rata temporis </w:t>
      </w:r>
      <w:r w:rsidRPr="00F219FF">
        <w:t>desde a primeira Data de Integralização ou a Data de Pagamento das Debêntures imediatamente anterior, conforme o caso, até a data do efetivo pagamento; (b) se for o caso, do Prêmio de Oferta Facultativa; e (c) dos Encargos Moratórios, se houver</w:t>
      </w:r>
      <w:r>
        <w:t xml:space="preserve">; </w:t>
      </w:r>
    </w:p>
    <w:p w14:paraId="6D2EE23D" w14:textId="3354FD5E" w:rsidR="00F219FF" w:rsidRDefault="00F219FF">
      <w:pPr>
        <w:pStyle w:val="Level6"/>
        <w:numPr>
          <w:ilvl w:val="5"/>
          <w:numId w:val="13"/>
        </w:numPr>
      </w:pPr>
      <w:r w:rsidRPr="00F219FF">
        <w:t>caso a Oferta de Resgate Antecipado das Debêntures seja realizada em qualquer Data de Pagamento, o Prêmio de Oferta Facultativa, se aplicável, deverá ser calculado sobre o saldo do Valor Nominal Unitário Atualizado após o referido pagamento</w:t>
      </w:r>
      <w:r>
        <w:t xml:space="preserve">; </w:t>
      </w:r>
    </w:p>
    <w:p w14:paraId="29380490" w14:textId="78447FE9" w:rsidR="00F219FF" w:rsidRDefault="00F219FF">
      <w:pPr>
        <w:pStyle w:val="Level6"/>
        <w:numPr>
          <w:ilvl w:val="5"/>
          <w:numId w:val="13"/>
        </w:numPr>
      </w:pPr>
      <w:r w:rsidRPr="00C270B2">
        <w:t xml:space="preserve">o resgate antecipado </w:t>
      </w:r>
      <w:r w:rsidR="00C270B2">
        <w:t>é</w:t>
      </w:r>
      <w:r w:rsidRPr="00C270B2">
        <w:t xml:space="preserve"> o correspondente pagamento serão realizados na forma prevista na Cláusula </w:t>
      </w:r>
      <w:r w:rsidR="00C270B2">
        <w:fldChar w:fldCharType="begin"/>
      </w:r>
      <w:r w:rsidR="00C270B2">
        <w:instrText xml:space="preserve"> REF _Ref112170373 \r \h </w:instrText>
      </w:r>
      <w:r w:rsidR="00C270B2">
        <w:fldChar w:fldCharType="separate"/>
      </w:r>
      <w:r w:rsidR="00192103">
        <w:t>8.12</w:t>
      </w:r>
      <w:r w:rsidR="00C270B2">
        <w:fldChar w:fldCharType="end"/>
      </w:r>
      <w:r w:rsidRPr="00C270B2">
        <w:t> </w:t>
      </w:r>
      <w:r w:rsidR="00C270B2">
        <w:t>desta Escritura de Emissão de Debêntures;</w:t>
      </w:r>
      <w:r w:rsidR="00F82D8C">
        <w:t xml:space="preserve"> e</w:t>
      </w:r>
    </w:p>
    <w:p w14:paraId="300481B5" w14:textId="0BEC2EEC" w:rsidR="00C270B2" w:rsidRDefault="00C270B2">
      <w:pPr>
        <w:pStyle w:val="Level6"/>
        <w:numPr>
          <w:ilvl w:val="5"/>
          <w:numId w:val="13"/>
        </w:numPr>
        <w:tabs>
          <w:tab w:val="left" w:pos="2268"/>
        </w:tabs>
      </w:pPr>
      <w:r w:rsidRPr="00C270B2">
        <w:t>as Debêntures resgatadas no âmbito da Oferta de Resgate Antecipado serão obrigatoriamente canceladas</w:t>
      </w:r>
      <w:r w:rsidR="00F82D8C">
        <w:t xml:space="preserve">. </w:t>
      </w:r>
    </w:p>
    <w:p w14:paraId="68D4F0B4" w14:textId="6CE3D163" w:rsidR="00B17A8F" w:rsidRDefault="00B17A8F" w:rsidP="0066714C">
      <w:pPr>
        <w:pStyle w:val="Level2"/>
        <w:rPr>
          <w:b/>
          <w:bCs/>
        </w:rPr>
      </w:pPr>
      <w:bookmarkStart w:id="147" w:name="_Ref112161306"/>
      <w:bookmarkStart w:id="148" w:name="_Ref86342185"/>
      <w:bookmarkStart w:id="149" w:name="_Ref94080941"/>
      <w:bookmarkStart w:id="150" w:name="_Hlk95241314"/>
      <w:bookmarkEnd w:id="142"/>
      <w:bookmarkEnd w:id="143"/>
      <w:r w:rsidRPr="00B17A8F">
        <w:rPr>
          <w:b/>
          <w:bCs/>
        </w:rPr>
        <w:t>Aquisição Facultativa</w:t>
      </w:r>
    </w:p>
    <w:p w14:paraId="7AE4A4D1" w14:textId="5421B8B6" w:rsidR="00B17A8F" w:rsidRPr="00B17A8F" w:rsidRDefault="00B17A8F" w:rsidP="00D809F4">
      <w:pPr>
        <w:pStyle w:val="Level3"/>
        <w:ind w:left="709" w:firstLine="0"/>
        <w:rPr>
          <w:b/>
          <w:bCs/>
        </w:rPr>
      </w:pPr>
      <w:r w:rsidRPr="00E22B32">
        <w:lastRenderedPageBreak/>
        <w:t>A Emissora não poderá, de forma facultativa, adquirir Debêntures em Circulação</w:t>
      </w:r>
      <w:r w:rsidR="005B1326">
        <w:t xml:space="preserve">. </w:t>
      </w:r>
    </w:p>
    <w:p w14:paraId="72112502" w14:textId="091C318C" w:rsidR="00B17A8F" w:rsidRPr="00B17A8F" w:rsidRDefault="00B17A8F" w:rsidP="00B17A8F">
      <w:pPr>
        <w:pStyle w:val="Level2"/>
        <w:rPr>
          <w:b/>
          <w:bCs/>
        </w:rPr>
      </w:pPr>
      <w:r w:rsidRPr="00B17A8F">
        <w:rPr>
          <w:b/>
          <w:bCs/>
        </w:rPr>
        <w:t xml:space="preserve">Resgate Antecipado Facultativo Total </w:t>
      </w:r>
    </w:p>
    <w:p w14:paraId="4E5F3E32" w14:textId="36FFA778" w:rsidR="00B17A8F" w:rsidRPr="00E22B32" w:rsidRDefault="00B17A8F" w:rsidP="00B17A8F">
      <w:pPr>
        <w:pStyle w:val="Level3"/>
      </w:pPr>
      <w:bookmarkStart w:id="151" w:name="_Ref112174862"/>
      <w:r w:rsidRPr="00E22B32">
        <w:t xml:space="preserve">A Emissora poderá realizar, a partir de </w:t>
      </w:r>
      <w:r w:rsidR="001B214B">
        <w:t>15</w:t>
      </w:r>
      <w:r>
        <w:t xml:space="preserve"> de </w:t>
      </w:r>
      <w:r w:rsidR="001B214B">
        <w:t>agosto</w:t>
      </w:r>
      <w:r>
        <w:t xml:space="preserve"> de 20</w:t>
      </w:r>
      <w:r w:rsidR="001B214B">
        <w:t>23</w:t>
      </w:r>
      <w:r>
        <w:t xml:space="preserve"> (inclusive)</w:t>
      </w:r>
      <w:r w:rsidRPr="00E22B32">
        <w:t>, observados os termos e condições estabelecidos a seguir, a seu exclusivo critério, independentemente da vontade dos Debenturistas, realizar o resgate antecipado facultativo da totalidade das Debêntures (“</w:t>
      </w:r>
      <w:r w:rsidRPr="001F4F6D">
        <w:rPr>
          <w:b/>
          <w:bCs/>
        </w:rPr>
        <w:t>Resgate Antecipado Facultativo Total</w:t>
      </w:r>
      <w:r w:rsidRPr="00E22B32">
        <w:t>”).</w:t>
      </w:r>
      <w:bookmarkEnd w:id="151"/>
      <w:r w:rsidRPr="00E22B32">
        <w:t xml:space="preserve"> </w:t>
      </w:r>
    </w:p>
    <w:p w14:paraId="36E1D025" w14:textId="77777777" w:rsidR="00B17A8F" w:rsidRPr="00E22B32" w:rsidRDefault="00B17A8F" w:rsidP="00B17A8F">
      <w:pPr>
        <w:pStyle w:val="Level3"/>
      </w:pPr>
      <w:r w:rsidRPr="00E22B32">
        <w:t>Não será admitido o resgate antecipado facultativo parcial das Debêntures.</w:t>
      </w:r>
    </w:p>
    <w:p w14:paraId="0FFAECF7" w14:textId="77777777" w:rsidR="00B17A8F" w:rsidRPr="00E22B32" w:rsidRDefault="00B17A8F" w:rsidP="00B17A8F">
      <w:pPr>
        <w:pStyle w:val="Level3"/>
      </w:pPr>
      <w:r w:rsidRPr="00E22B32">
        <w:t>O Resgate Antecipado Facultativo Total ocorrerá mediante envio de comunicado individual à Debenturista, em ambos os casos, com cópia ao Agente Fiduciário (“</w:t>
      </w:r>
      <w:r w:rsidRPr="001F4F6D">
        <w:rPr>
          <w:b/>
          <w:bCs/>
        </w:rPr>
        <w:t>Comunicação de Resgate Antecipado Facultativo Total</w:t>
      </w:r>
      <w:r w:rsidRPr="00E22B32">
        <w:t>”), com antecedência mínima de 20 (vinte) Dias Úteis da data prevista para realização do efetivo Resgate Antecipado Facultativo Total (“</w:t>
      </w:r>
      <w:r w:rsidRPr="001F4F6D">
        <w:rPr>
          <w:b/>
          <w:bCs/>
        </w:rPr>
        <w:t>Data do Resgate Antecipado Facultativo Total</w:t>
      </w:r>
      <w:r w:rsidRPr="00E22B32">
        <w:t>”).</w:t>
      </w:r>
    </w:p>
    <w:p w14:paraId="28618B2F" w14:textId="13AFEAC5" w:rsidR="00B17A8F" w:rsidRPr="00E22B32" w:rsidRDefault="00B17A8F" w:rsidP="00B17A8F">
      <w:pPr>
        <w:pStyle w:val="Level3"/>
      </w:pPr>
      <w:r w:rsidRPr="00E22B32">
        <w:t xml:space="preserve">Por ocasião do Resgate Antecipado Facultativo Total, os Debenturistas farão jus (i) ao pagamento do saldo do Valor Nominal Unitário Atualizado das Debêntures; (ii) à Remuneração, calculada </w:t>
      </w:r>
      <w:r w:rsidRPr="00E22B32">
        <w:rPr>
          <w:i/>
        </w:rPr>
        <w:t>pro rata temporis</w:t>
      </w:r>
      <w:r w:rsidRPr="00E22B32">
        <w:t xml:space="preserve"> desde a primeira Data de Integralização ou a Data de Pagamento das Debêntures imediatamente anterior, conforme o caso, até a data do efetivo pagamento; (iii) ao prêmio </w:t>
      </w:r>
      <w:r w:rsidR="001B214B" w:rsidRPr="00097926">
        <w:rPr>
          <w:szCs w:val="20"/>
        </w:rPr>
        <w:t>equivalente a 3,00% (três inteiros por</w:t>
      </w:r>
      <w:r w:rsidR="001B214B">
        <w:rPr>
          <w:szCs w:val="20"/>
        </w:rPr>
        <w:t xml:space="preserve"> </w:t>
      </w:r>
      <w:r w:rsidR="001B214B" w:rsidRPr="00097926">
        <w:rPr>
          <w:szCs w:val="20"/>
        </w:rPr>
        <w:t xml:space="preserve">cento) </w:t>
      </w:r>
      <w:r w:rsidR="001B214B" w:rsidRPr="00392E5D">
        <w:rPr>
          <w:rStyle w:val="cf01"/>
          <w:rFonts w:ascii="Arial" w:hAnsi="Arial" w:cs="Arial"/>
          <w:sz w:val="20"/>
          <w:szCs w:val="20"/>
        </w:rPr>
        <w:t xml:space="preserve">incidente sobre o saldo do Valor Nominal Unitário Atualizado acrescido da Remuneração, calculada </w:t>
      </w:r>
      <w:r w:rsidR="001B214B" w:rsidRPr="00392E5D">
        <w:rPr>
          <w:rStyle w:val="cf01"/>
          <w:rFonts w:ascii="Arial" w:hAnsi="Arial" w:cs="Arial"/>
          <w:i/>
          <w:iCs/>
          <w:sz w:val="20"/>
          <w:szCs w:val="20"/>
        </w:rPr>
        <w:t>pro rata temporis</w:t>
      </w:r>
      <w:r w:rsidR="001B214B" w:rsidRPr="00392E5D">
        <w:rPr>
          <w:rStyle w:val="cf01"/>
          <w:rFonts w:ascii="Arial" w:hAnsi="Arial" w:cs="Arial"/>
          <w:sz w:val="20"/>
          <w:szCs w:val="20"/>
        </w:rPr>
        <w:t xml:space="preserve"> desde a primeira Data de Integralização ou a Data de Pagamento das Debêntures imediatamente anterior, conforme o caso, até a data do efetivo pagamento</w:t>
      </w:r>
      <w:r w:rsidRPr="00E22B32">
        <w:t>; e (iv) dos Encargos Moratórios devidos e não pagos até a data do referido resgate, se for o caso (“</w:t>
      </w:r>
      <w:r w:rsidRPr="00C27F39">
        <w:rPr>
          <w:b/>
          <w:bCs/>
        </w:rPr>
        <w:t>Valor do Resgate Antecipado Facultativo Total</w:t>
      </w:r>
      <w:r w:rsidRPr="00E22B32">
        <w:t xml:space="preserve">”). </w:t>
      </w:r>
    </w:p>
    <w:p w14:paraId="4125608B" w14:textId="77777777" w:rsidR="00B17A8F" w:rsidRDefault="00B17A8F" w:rsidP="00B17A8F">
      <w:pPr>
        <w:pStyle w:val="Level3"/>
      </w:pPr>
      <w:r w:rsidRPr="00E22B32">
        <w:t>Da Comunicação de Resgate Antecipado Facultativo Total deverá constar: (i) a Data do Resgate Antecipado Facultativo Total, que deverá, obrigatoriamente, ser um Dia Útil; (ii) menção à estimativa do Valor do Resgate Antecipado Facultativo Total; e (iii) quaisquer outras informações necessárias à operacionalização do Resgate Antecipado Facultativo Total.</w:t>
      </w:r>
    </w:p>
    <w:p w14:paraId="52292485" w14:textId="59CAA4EB" w:rsidR="00B17A8F" w:rsidRPr="00E22B32" w:rsidRDefault="00B17A8F" w:rsidP="00B17A8F">
      <w:pPr>
        <w:pStyle w:val="Level3"/>
      </w:pPr>
      <w:r w:rsidRPr="00E22B32">
        <w:t>O Resgate Antecipado Facultativo Total e o correspondente pagamento serão realizados na forma prevista na Cláusula </w:t>
      </w:r>
      <w:r w:rsidR="001F4F6D">
        <w:fldChar w:fldCharType="begin"/>
      </w:r>
      <w:r w:rsidR="001F4F6D">
        <w:instrText xml:space="preserve"> REF _Ref112170373 \r \h </w:instrText>
      </w:r>
      <w:r w:rsidR="001F4F6D">
        <w:fldChar w:fldCharType="separate"/>
      </w:r>
      <w:r w:rsidR="00192103">
        <w:t>8.12</w:t>
      </w:r>
      <w:r w:rsidR="001F4F6D">
        <w:fldChar w:fldCharType="end"/>
      </w:r>
      <w:r w:rsidR="001F4F6D">
        <w:t xml:space="preserve"> deste Termo de Emissão de Notas Comerciais; </w:t>
      </w:r>
    </w:p>
    <w:p w14:paraId="31038549" w14:textId="0F6AE60D" w:rsidR="00B17A8F" w:rsidRDefault="00B17A8F" w:rsidP="00B17A8F">
      <w:pPr>
        <w:pStyle w:val="Level3"/>
      </w:pPr>
      <w:r w:rsidRPr="00E22B32">
        <w:t>As Debêntures objeto do Resgate Antecipado Facultativo Total serão obrigatoriamente canceladas.</w:t>
      </w:r>
    </w:p>
    <w:p w14:paraId="25D6CB24" w14:textId="77777777" w:rsidR="00EB58EA" w:rsidRPr="00EB58EA" w:rsidRDefault="00EB58EA" w:rsidP="00EB58EA">
      <w:pPr>
        <w:pStyle w:val="Level2"/>
        <w:rPr>
          <w:b/>
          <w:bCs/>
        </w:rPr>
      </w:pPr>
      <w:r w:rsidRPr="00EB58EA">
        <w:rPr>
          <w:b/>
          <w:bCs/>
        </w:rPr>
        <w:t>Resgate Antecipado Facultativo Total – Gross-up</w:t>
      </w:r>
    </w:p>
    <w:p w14:paraId="254DCCBB" w14:textId="2FE05D19" w:rsidR="00EB58EA" w:rsidRDefault="00EB58EA" w:rsidP="00EB58EA">
      <w:pPr>
        <w:pStyle w:val="Level3"/>
      </w:pPr>
      <w:bookmarkStart w:id="152" w:name="_Ref88375797"/>
      <w:r w:rsidRPr="00E22B32">
        <w:t xml:space="preserve">Na hipótese de a Emissora se tornar obrigada a realizar um </w:t>
      </w:r>
      <w:r w:rsidRPr="00E22B32">
        <w:rPr>
          <w:i/>
          <w:iCs/>
        </w:rPr>
        <w:t>Gross Up</w:t>
      </w:r>
      <w:r w:rsidRPr="00E22B32">
        <w:t xml:space="preserve">, a Emissora terá o direito de realizar unilateralmente o resgate antecipado total das Debêntures, mediante pagamento (i) do saldo do Valor Nominal Unitário Atualizado das Debêntures; (ii) da Remuneração, calculada </w:t>
      </w:r>
      <w:r w:rsidRPr="00E22B32">
        <w:rPr>
          <w:i/>
        </w:rPr>
        <w:t>pro rata temporis</w:t>
      </w:r>
      <w:r w:rsidRPr="00E22B32">
        <w:t xml:space="preserve"> desde a primeira Data de Integralização ou a Data de Pagamento das Debêntures imediatamente anterior, conforme o caso, até a data do efetivo pagamento; e (iii) dos eventuais Encargos Moratórios devidos e não pagos até a data do referido resgate, se for o caso (“</w:t>
      </w:r>
      <w:r w:rsidRPr="00C27F39">
        <w:rPr>
          <w:b/>
          <w:bCs/>
        </w:rPr>
        <w:t>Resgate Antecipado Facultativo Total – Evento Tributário</w:t>
      </w:r>
      <w:r w:rsidRPr="00E22B32">
        <w:t>” e “</w:t>
      </w:r>
      <w:r w:rsidRPr="00C27F39">
        <w:rPr>
          <w:b/>
          <w:bCs/>
        </w:rPr>
        <w:t xml:space="preserve">Valor do </w:t>
      </w:r>
      <w:r w:rsidRPr="00C27F39">
        <w:rPr>
          <w:b/>
          <w:bCs/>
        </w:rPr>
        <w:lastRenderedPageBreak/>
        <w:t>Resgate Antecipado Facultativo Total – Evento Tributário</w:t>
      </w:r>
      <w:r w:rsidRPr="00E22B32">
        <w:t>”, respectivamente). Em tal hipótese, não será devido qualquer prêmio à Debenturista.</w:t>
      </w:r>
      <w:bookmarkEnd w:id="152"/>
      <w:r>
        <w:t xml:space="preserve"> </w:t>
      </w:r>
    </w:p>
    <w:p w14:paraId="4D60460C" w14:textId="17C3BD53" w:rsidR="00EB58EA" w:rsidRDefault="00EB58EA" w:rsidP="00EB58EA">
      <w:pPr>
        <w:pStyle w:val="Level3"/>
      </w:pPr>
      <w:r w:rsidRPr="00E22B32">
        <w:t>Na hipótese prevista na Cláusula </w:t>
      </w:r>
      <w:r w:rsidRPr="00E22B32">
        <w:fldChar w:fldCharType="begin"/>
      </w:r>
      <w:r w:rsidRPr="00E22B32">
        <w:instrText xml:space="preserve"> REF _Ref88375797 \w \p \h  \* MERGEFORMAT </w:instrText>
      </w:r>
      <w:r w:rsidRPr="00E22B32">
        <w:fldChar w:fldCharType="separate"/>
      </w:r>
      <w:r w:rsidR="00192103">
        <w:t>9.4.1 acima</w:t>
      </w:r>
      <w:r w:rsidRPr="00E22B32">
        <w:fldChar w:fldCharType="end"/>
      </w:r>
      <w:r w:rsidRPr="00E22B32">
        <w:t xml:space="preserve">, a Companhia deverá encaminhar comunicado à Debenturista, com cópia para o Agente Fiduciário dos CRI, com 20 (vinte) Dias Úteis de antecedência, informando: (i) a data em que o pagamento do Valor do Resgate Antecipado Facultativo Total – Evento Tributário será realizado, a qual deverá ser de, no máximo, 15 (quinze) dias após o envio do comunicado acima previsto; (ii) estimativa do Valor do Resgate Antecipado Facultativo Total – Evento Tributário; (iii) informações acerca da situação que implicou na hipótese de incidência de </w:t>
      </w:r>
      <w:r w:rsidRPr="00E22B32">
        <w:rPr>
          <w:i/>
          <w:iCs/>
        </w:rPr>
        <w:t>Gross Up</w:t>
      </w:r>
      <w:r w:rsidRPr="00E22B32">
        <w:t>; e (iv) demais informações relevantes para a realização do Resgate Antecipado Facultativo Total – Evento Tributário.</w:t>
      </w:r>
      <w:r w:rsidR="00453CFA">
        <w:t xml:space="preserve"> </w:t>
      </w:r>
    </w:p>
    <w:p w14:paraId="3116B8A4" w14:textId="1D333A4C" w:rsidR="00EB58EA" w:rsidRDefault="00EB58EA" w:rsidP="00EB58EA">
      <w:pPr>
        <w:pStyle w:val="Level3"/>
      </w:pPr>
      <w:r w:rsidRPr="00E22B32">
        <w:t>A data para realização dos pagamentos devidos em razão do Resgate Antecipado Facultativo Total – Evento Tributário deverá, obrigatoriamente, ser um Dia Útil.</w:t>
      </w:r>
    </w:p>
    <w:p w14:paraId="51502CAE" w14:textId="6D34A4EA" w:rsidR="00EB58EA" w:rsidRDefault="00EB58EA" w:rsidP="00EB58EA">
      <w:pPr>
        <w:pStyle w:val="Level3"/>
      </w:pPr>
      <w:r w:rsidRPr="00E22B32">
        <w:t>As Debêntures resgatadas nos termos desta serão obrigatoriamente canceladas pela Companhia.</w:t>
      </w:r>
    </w:p>
    <w:p w14:paraId="17A795A1" w14:textId="08DE2DA2" w:rsidR="00EB58EA" w:rsidRDefault="00EB58EA" w:rsidP="00EB58EA">
      <w:pPr>
        <w:pStyle w:val="Level3"/>
      </w:pPr>
      <w:r w:rsidRPr="00E22B32">
        <w:t>O Resgate Antecipado Facultativo Total – Evento Tributário deverá ocorrer em relação à totalidade das Debêntures, sendo vedado o resgate antecipado facultativo parcial das Debêntures</w:t>
      </w:r>
      <w:r>
        <w:t xml:space="preserve">. </w:t>
      </w:r>
    </w:p>
    <w:p w14:paraId="4E894790" w14:textId="06B9F93E" w:rsidR="00EB58EA" w:rsidRDefault="00EB58EA" w:rsidP="00EB58EA">
      <w:pPr>
        <w:pStyle w:val="Level3"/>
      </w:pPr>
      <w:r w:rsidRPr="00E22B32">
        <w:t>O Resgate Antecipado Facultativo Total – Evento Tributário não afasta a obrigação de pagamento pela Emissora dos Tributos incidentes que venham a ser cobrados, ainda que em momento posterior ao Resgate Antecipado Facultativo Total – Evento Tributário</w:t>
      </w:r>
      <w:r>
        <w:t>.</w:t>
      </w:r>
    </w:p>
    <w:p w14:paraId="11F67468" w14:textId="0F5587AA" w:rsidR="00EB58EA" w:rsidRPr="00EB58EA" w:rsidRDefault="00EB58EA" w:rsidP="0066714C">
      <w:pPr>
        <w:pStyle w:val="Level2"/>
        <w:rPr>
          <w:b/>
          <w:bCs/>
        </w:rPr>
      </w:pPr>
      <w:bookmarkStart w:id="153" w:name="_Ref112173963"/>
      <w:bookmarkStart w:id="154" w:name="_Ref112880929"/>
      <w:r w:rsidRPr="00EB58EA">
        <w:rPr>
          <w:b/>
          <w:bCs/>
        </w:rPr>
        <w:t>Vencimento Antecipado</w:t>
      </w:r>
      <w:bookmarkEnd w:id="153"/>
      <w:r w:rsidR="00CB085C">
        <w:rPr>
          <w:b/>
          <w:bCs/>
        </w:rPr>
        <w:t xml:space="preserve"> </w:t>
      </w:r>
      <w:bookmarkEnd w:id="154"/>
    </w:p>
    <w:p w14:paraId="6338E82C" w14:textId="69E91899" w:rsidR="0066714C" w:rsidRPr="0066714C" w:rsidRDefault="0066714C" w:rsidP="00EB58EA">
      <w:pPr>
        <w:pStyle w:val="Level3"/>
      </w:pPr>
      <w:bookmarkStart w:id="155" w:name="_Ref115363123"/>
      <w:r w:rsidRPr="0066714C">
        <w:t xml:space="preserve">Sujeito ao disposto na Cláusula abaixo, o Debenturista poderá declarar antecipadamente vencidas as obrigações decorrentes das Debêntures, e exigir o imediato pagamento, pela Companhia, do Valor Nominal Unitário Atualizado ou saldo do Valor Nominal Unitário Atualizado das Debêntures, conforme o caso, acrescido da Remuneração, calculada </w:t>
      </w:r>
      <w:r w:rsidRPr="00EB58EA">
        <w:rPr>
          <w:i/>
          <w:iCs/>
        </w:rPr>
        <w:t>pro rata temporis</w:t>
      </w:r>
      <w:r w:rsidRPr="0066714C">
        <w:t xml:space="preserve"> desde a primeira Data de Integralização ou a Data de Pagamento imediatamente anterior, conforme o caso, até a data do efetivo pagamento, sem prejuízo, quando for o caso, dos Encargos Moratórios, na ocorrência de qualquer dos eventos previstos em lei e/ou de qualquer dos seguintes eventos (cada evento, um “</w:t>
      </w:r>
      <w:r w:rsidRPr="0066714C">
        <w:rPr>
          <w:b/>
          <w:bCs/>
        </w:rPr>
        <w:t>Evento de Inadimplemento</w:t>
      </w:r>
      <w:r w:rsidRPr="0066714C">
        <w:t>”):</w:t>
      </w:r>
      <w:bookmarkEnd w:id="147"/>
      <w:bookmarkEnd w:id="155"/>
    </w:p>
    <w:p w14:paraId="192FD5D9" w14:textId="77777777" w:rsidR="0066714C" w:rsidRPr="0066714C" w:rsidRDefault="0066714C" w:rsidP="00EB58EA">
      <w:pPr>
        <w:pStyle w:val="Level3"/>
        <w:ind w:left="1418" w:hanging="709"/>
      </w:pPr>
      <w:bookmarkStart w:id="156" w:name="_Ref112161366"/>
      <w:r w:rsidRPr="0066714C">
        <w:t>Observados os eventuais prazos de cura aplicáveis, a ocorrência de quaisquer dos eventos indicados nesta Cláusula acarretará o vencimento antecipado automático das Debêntures, independentemente de qualquer aviso extrajudicial, interpelação judicial, notificação prévia à Emissora ou deliberação de assembleia geral de titulares de CRI (cada evento, um “</w:t>
      </w:r>
      <w:r w:rsidRPr="0066714C">
        <w:rPr>
          <w:b/>
          <w:bCs/>
        </w:rPr>
        <w:t>Evento de Inadimplemento Automático</w:t>
      </w:r>
      <w:r w:rsidRPr="0066714C">
        <w:t>”):</w:t>
      </w:r>
      <w:bookmarkEnd w:id="156"/>
    </w:p>
    <w:p w14:paraId="5B2BB4F4" w14:textId="5EE0F022" w:rsidR="0066714C" w:rsidRDefault="0066714C">
      <w:pPr>
        <w:pStyle w:val="Level6"/>
        <w:numPr>
          <w:ilvl w:val="5"/>
          <w:numId w:val="14"/>
        </w:numPr>
        <w:ind w:left="1985" w:hanging="567"/>
        <w:rPr>
          <w:rFonts w:cs="Arial"/>
        </w:rPr>
      </w:pPr>
      <w:r w:rsidRPr="0066714C">
        <w:t xml:space="preserve">O inadimplemento, pela Emissora e/ou pelos Fiadores, de qualquer obrigação pecuniária devida ao Debenturista na respectiva data de pagamento prevista nesta Escritura de Emissão </w:t>
      </w:r>
      <w:r w:rsidR="00722179" w:rsidRPr="0066714C">
        <w:rPr>
          <w:rFonts w:cs="Arial"/>
        </w:rPr>
        <w:t>e/ou quaisquer outros Documentos da Operação</w:t>
      </w:r>
      <w:r w:rsidR="00722179">
        <w:rPr>
          <w:rFonts w:cs="Arial"/>
        </w:rPr>
        <w:t>, bem como qualquer inadimplemento relacionado às Obrigações Garantidas 1ª Emissão</w:t>
      </w:r>
      <w:r w:rsidRPr="0066714C">
        <w:t>, não sanada no prazo de 2 (dois) Dias Úteis a contar da data em que o pagamento era devido</w:t>
      </w:r>
      <w:bookmarkStart w:id="157" w:name="_Ref7704998"/>
      <w:bookmarkEnd w:id="148"/>
      <w:bookmarkEnd w:id="149"/>
      <w:r w:rsidRPr="0066714C">
        <w:rPr>
          <w:rFonts w:cs="Arial"/>
        </w:rPr>
        <w:t>;</w:t>
      </w:r>
      <w:bookmarkEnd w:id="157"/>
      <w:r w:rsidR="00B8323C">
        <w:rPr>
          <w:rFonts w:cs="Arial"/>
        </w:rPr>
        <w:t xml:space="preserve"> </w:t>
      </w:r>
    </w:p>
    <w:p w14:paraId="36C9EDA7" w14:textId="1D0E9F22" w:rsidR="0066714C" w:rsidRPr="0066714C" w:rsidRDefault="0066714C">
      <w:pPr>
        <w:pStyle w:val="Level6"/>
        <w:numPr>
          <w:ilvl w:val="5"/>
          <w:numId w:val="14"/>
        </w:numPr>
        <w:ind w:left="1985" w:hanging="567"/>
        <w:rPr>
          <w:rFonts w:cs="Arial"/>
          <w:noProof/>
        </w:rPr>
      </w:pPr>
      <w:bookmarkStart w:id="158" w:name="_Ref8236929"/>
      <w:r w:rsidRPr="0066714C">
        <w:rPr>
          <w:rFonts w:cs="Arial"/>
        </w:rPr>
        <w:lastRenderedPageBreak/>
        <w:t>prática de quaisquer atos ou medidas, judiciais ou extrajudiciais, pela Emissora, por qualquer entidade que, direta ou indiretamente, possua o controle da Emissora ou seja controlada pela Emissora ou esteja sob controle comum com a Emissora (“</w:t>
      </w:r>
      <w:r w:rsidRPr="002D3C81">
        <w:rPr>
          <w:rFonts w:cs="Arial"/>
          <w:b/>
          <w:bCs/>
        </w:rPr>
        <w:t>Afiliadas</w:t>
      </w:r>
      <w:r w:rsidRPr="0066714C">
        <w:rPr>
          <w:rFonts w:cs="Arial"/>
        </w:rPr>
        <w:t xml:space="preserve">”), que objetivem anular, cancelar, </w:t>
      </w:r>
      <w:r w:rsidRPr="005A7B04">
        <w:rPr>
          <w:rFonts w:cs="Arial"/>
        </w:rPr>
        <w:t>questionar ou invalidar esta Escritura de Emissão</w:t>
      </w:r>
      <w:r w:rsidRPr="0066714C">
        <w:rPr>
          <w:rFonts w:cs="Arial"/>
        </w:rPr>
        <w:t xml:space="preserve"> e/ou quaisquer outros Documentos da Operação;</w:t>
      </w:r>
      <w:bookmarkEnd w:id="158"/>
      <w:r w:rsidR="00641848">
        <w:rPr>
          <w:rFonts w:cs="Arial"/>
        </w:rPr>
        <w:t xml:space="preserve"> </w:t>
      </w:r>
    </w:p>
    <w:p w14:paraId="7BAEE08D" w14:textId="14C388FE" w:rsidR="0066714C" w:rsidRDefault="0066714C">
      <w:pPr>
        <w:pStyle w:val="Level6"/>
        <w:numPr>
          <w:ilvl w:val="5"/>
          <w:numId w:val="14"/>
        </w:numPr>
        <w:ind w:left="1985" w:hanging="567"/>
        <w:rPr>
          <w:rFonts w:cs="Arial"/>
        </w:rPr>
      </w:pPr>
      <w:r w:rsidRPr="0066714C">
        <w:rPr>
          <w:rFonts w:cs="Arial"/>
        </w:rPr>
        <w:t>invalidade, nulidade, inexequibilidade por força de decisão judicial ou administrativa imediatamente exequíveis desta Escritura de Emissão, da Cédula de Crédito Imobiliário, do Termo de Securitização e/ou da Fiança;</w:t>
      </w:r>
    </w:p>
    <w:p w14:paraId="7EE98CF6" w14:textId="14027F34" w:rsidR="0066714C" w:rsidRDefault="0066714C">
      <w:pPr>
        <w:pStyle w:val="Level6"/>
        <w:numPr>
          <w:ilvl w:val="5"/>
          <w:numId w:val="14"/>
        </w:numPr>
        <w:ind w:left="1985" w:hanging="567"/>
        <w:rPr>
          <w:rFonts w:cs="Arial"/>
        </w:rPr>
      </w:pPr>
      <w:r w:rsidRPr="0066714C">
        <w:rPr>
          <w:rFonts w:cs="Arial"/>
        </w:rPr>
        <w:t xml:space="preserve">cessão, promessa de cessão ou qualquer forma de transferência ou promessa de transferência a terceiros, no todo ou em parte, pela Emissora de qualquer de suas obrigações nos termos desta Escritura de Emissão e/ou </w:t>
      </w:r>
      <w:r w:rsidR="00883600">
        <w:rPr>
          <w:rFonts w:cs="Arial"/>
        </w:rPr>
        <w:t>quaisquer outros Documentos da Operação</w:t>
      </w:r>
      <w:r w:rsidRPr="005A7B04">
        <w:rPr>
          <w:rFonts w:cs="Arial"/>
        </w:rPr>
        <w:t>, sem a prévia anuência dos Debenturistas, conforme prévia deliberação</w:t>
      </w:r>
      <w:r w:rsidRPr="0066714C">
        <w:rPr>
          <w:rFonts w:cs="Arial"/>
        </w:rPr>
        <w:t xml:space="preserve"> dos titulares de CRI reunidos em assembleia geral de Titulares dos CRI desde que representados por, no mínimo, 75% (setenta e cinco por cento) dos CRI em Circulação, seja em primeira ou segunda convocação, nos termos do Termo de Securitização;</w:t>
      </w:r>
      <w:r w:rsidR="00EB58EA">
        <w:rPr>
          <w:rFonts w:cs="Arial"/>
        </w:rPr>
        <w:t xml:space="preserve"> </w:t>
      </w:r>
    </w:p>
    <w:p w14:paraId="75FDAA41" w14:textId="7FD22AE8" w:rsidR="00EB58EA" w:rsidRDefault="00EB58EA">
      <w:pPr>
        <w:pStyle w:val="Level6"/>
        <w:numPr>
          <w:ilvl w:val="5"/>
          <w:numId w:val="14"/>
        </w:numPr>
        <w:ind w:left="1985" w:hanging="567"/>
        <w:rPr>
          <w:rFonts w:cs="Arial"/>
        </w:rPr>
      </w:pPr>
      <w:r w:rsidRPr="00EB58EA">
        <w:rPr>
          <w:rFonts w:cs="Arial"/>
        </w:rPr>
        <w:t xml:space="preserve">com relação a qualquer dos bens objeto da </w:t>
      </w:r>
      <w:r w:rsidR="00CF0370" w:rsidRPr="005A7B04">
        <w:rPr>
          <w:rFonts w:cs="Arial"/>
        </w:rPr>
        <w:t>Cessão Fiduciária</w:t>
      </w:r>
      <w:r w:rsidR="00917CDF">
        <w:rPr>
          <w:rFonts w:cs="Arial"/>
        </w:rPr>
        <w:t xml:space="preserve"> 2ª Emissão</w:t>
      </w:r>
      <w:r w:rsidR="00CF0370" w:rsidRPr="005A7B04">
        <w:rPr>
          <w:rFonts w:cs="Arial"/>
        </w:rPr>
        <w:t xml:space="preserve"> </w:t>
      </w:r>
      <w:r w:rsidRPr="005A7B04">
        <w:rPr>
          <w:rFonts w:cs="Arial"/>
        </w:rPr>
        <w:t>e/ou a qualquer dos direitos a estas inerentes, cessão, venda, alienação, transferência, permuta, conferência ao capital, dação em pagamento, instituição de usufruto ou fideicomisso, endosso,</w:t>
      </w:r>
      <w:r w:rsidRPr="00EB58EA">
        <w:rPr>
          <w:rFonts w:cs="Arial"/>
        </w:rPr>
        <w:t xml:space="preserve"> ou qualquer outra forma de transferência ou disposição, inclusive por meio de redução de capital, ou constituição de qualquer “</w:t>
      </w:r>
      <w:r w:rsidRPr="005C54DC">
        <w:rPr>
          <w:rFonts w:cs="Arial"/>
          <w:b/>
          <w:bCs/>
        </w:rPr>
        <w:t>Ônus</w:t>
      </w:r>
      <w:r w:rsidRPr="00EB58EA">
        <w:rPr>
          <w:rFonts w:cs="Arial"/>
        </w:rPr>
        <w:t>” –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ainda que sob condição suspensiva –, em qualquer dos casos deste inciso, de forma gratuita ou onerosa, no todo ou em parte, direta ou indiretamente, ainda que para ou em favor de pessoa do mesmo grupo econômico</w:t>
      </w:r>
      <w:r>
        <w:rPr>
          <w:rFonts w:cs="Arial"/>
        </w:rPr>
        <w:t xml:space="preserve">; </w:t>
      </w:r>
    </w:p>
    <w:p w14:paraId="377426FF" w14:textId="5ECE4096" w:rsidR="00EB58EA" w:rsidRPr="0066714C" w:rsidRDefault="00EB58EA">
      <w:pPr>
        <w:pStyle w:val="Level6"/>
        <w:numPr>
          <w:ilvl w:val="5"/>
          <w:numId w:val="14"/>
        </w:numPr>
        <w:ind w:left="1985" w:hanging="567"/>
        <w:rPr>
          <w:rFonts w:cs="Arial"/>
        </w:rPr>
      </w:pPr>
      <w:r w:rsidRPr="00EB58EA">
        <w:rPr>
          <w:rFonts w:cs="Arial"/>
        </w:rPr>
        <w:t xml:space="preserve">desapropriação, confisco ou qualquer outro ato de qualquer entidade governamental brasileira que implique na perda da propriedade e/ou posse direta dos Imóveis </w:t>
      </w:r>
      <w:r w:rsidR="00990602">
        <w:rPr>
          <w:rFonts w:cs="Arial"/>
        </w:rPr>
        <w:t>Destinação</w:t>
      </w:r>
      <w:r w:rsidRPr="00EB58EA">
        <w:rPr>
          <w:rFonts w:cs="Arial"/>
        </w:rPr>
        <w:t xml:space="preserve">; </w:t>
      </w:r>
    </w:p>
    <w:p w14:paraId="70E273B7" w14:textId="77777777" w:rsidR="0066714C" w:rsidRPr="0066714C" w:rsidRDefault="0066714C">
      <w:pPr>
        <w:pStyle w:val="Level6"/>
        <w:numPr>
          <w:ilvl w:val="5"/>
          <w:numId w:val="14"/>
        </w:numPr>
        <w:ind w:left="1985" w:hanging="567"/>
        <w:rPr>
          <w:rFonts w:cs="Arial"/>
        </w:rPr>
      </w:pPr>
      <w:r w:rsidRPr="0066714C">
        <w:rPr>
          <w:rFonts w:cs="Arial"/>
          <w:b/>
          <w:bCs/>
        </w:rPr>
        <w:t>(a)</w:t>
      </w:r>
      <w:r w:rsidRPr="0066714C">
        <w:rPr>
          <w:rFonts w:cs="Arial"/>
        </w:rPr>
        <w:t xml:space="preserve"> decretação de falência da Emissora e/ou de qualquer Afiliada; </w:t>
      </w:r>
      <w:r w:rsidRPr="0066714C">
        <w:rPr>
          <w:rFonts w:cs="Arial"/>
          <w:b/>
          <w:bCs/>
        </w:rPr>
        <w:t>(b)</w:t>
      </w:r>
      <w:r w:rsidRPr="0066714C">
        <w:rPr>
          <w:rFonts w:cs="Arial"/>
        </w:rPr>
        <w:t xml:space="preserve"> pedido de autofalência pela Emissora e/ou por qualquer Afiliada; </w:t>
      </w:r>
      <w:r w:rsidRPr="0066714C">
        <w:rPr>
          <w:rFonts w:cs="Arial"/>
          <w:b/>
          <w:bCs/>
        </w:rPr>
        <w:t>(c)</w:t>
      </w:r>
      <w:r w:rsidRPr="0066714C">
        <w:rPr>
          <w:rFonts w:cs="Arial"/>
        </w:rPr>
        <w:t xml:space="preserve"> pedido de falência da Emissora e/ou de qualquer Afiliada, formulado por terceiros não elidido no prazo legal; </w:t>
      </w:r>
      <w:r w:rsidRPr="0066714C">
        <w:rPr>
          <w:rFonts w:cs="Arial"/>
          <w:b/>
          <w:bCs/>
        </w:rPr>
        <w:t>(d)</w:t>
      </w:r>
      <w:r w:rsidRPr="0066714C">
        <w:rPr>
          <w:rFonts w:cs="Arial"/>
        </w:rPr>
        <w:t xml:space="preserve"> pedido de recuperação judicial ou de recuperação extrajudicial da Emissora e/ou qualquer Afiliada, independentemente do deferimento do respectivo pedido; ou </w:t>
      </w:r>
      <w:r w:rsidRPr="0066714C">
        <w:rPr>
          <w:rFonts w:cs="Arial"/>
          <w:b/>
          <w:bCs/>
        </w:rPr>
        <w:t>(e)</w:t>
      </w:r>
      <w:r w:rsidRPr="0066714C">
        <w:rPr>
          <w:rFonts w:cs="Arial"/>
        </w:rPr>
        <w:t xml:space="preserve"> liquidação, dissolução ou extinção da Emissora e/ou qualquer Afiliada;</w:t>
      </w:r>
    </w:p>
    <w:p w14:paraId="3A7E1C9B" w14:textId="1E953665" w:rsidR="0066714C" w:rsidRDefault="0066714C">
      <w:pPr>
        <w:pStyle w:val="Level6"/>
        <w:numPr>
          <w:ilvl w:val="5"/>
          <w:numId w:val="14"/>
        </w:numPr>
        <w:ind w:left="1985" w:hanging="567"/>
        <w:rPr>
          <w:rFonts w:cs="Arial"/>
        </w:rPr>
      </w:pPr>
      <w:r w:rsidRPr="005C54DC">
        <w:rPr>
          <w:rFonts w:cs="Arial"/>
        </w:rPr>
        <w:t>insolvência</w:t>
      </w:r>
      <w:r w:rsidRPr="00447258">
        <w:rPr>
          <w:rFonts w:cs="Arial"/>
        </w:rPr>
        <w:t xml:space="preserve"> civil de qualquer um dos </w:t>
      </w:r>
      <w:r w:rsidR="00CF0370">
        <w:rPr>
          <w:rFonts w:cs="Arial"/>
        </w:rPr>
        <w:t>Fiadores</w:t>
      </w:r>
      <w:r w:rsidRPr="00447258">
        <w:rPr>
          <w:rFonts w:cs="Arial"/>
        </w:rPr>
        <w:t>;</w:t>
      </w:r>
      <w:r w:rsidR="00447258">
        <w:rPr>
          <w:rFonts w:cs="Arial"/>
        </w:rPr>
        <w:t xml:space="preserve"> </w:t>
      </w:r>
    </w:p>
    <w:p w14:paraId="771D1727" w14:textId="7B20057F" w:rsidR="005C54DC" w:rsidRDefault="005C54DC">
      <w:pPr>
        <w:pStyle w:val="Level6"/>
        <w:numPr>
          <w:ilvl w:val="5"/>
          <w:numId w:val="14"/>
        </w:numPr>
        <w:ind w:left="1985" w:hanging="567"/>
        <w:rPr>
          <w:rFonts w:cs="Arial"/>
        </w:rPr>
      </w:pPr>
      <w:bookmarkStart w:id="159" w:name="_Hlk77863937"/>
      <w:r w:rsidRPr="005C54DC">
        <w:rPr>
          <w:rFonts w:cs="Arial"/>
        </w:rPr>
        <w:t xml:space="preserve">comprovação de que qualquer das declarações prestadas pela Emissora e/ou pelos Fiadores nesta Escritura de Emissão </w:t>
      </w:r>
      <w:bookmarkEnd w:id="159"/>
      <w:r w:rsidRPr="005C54DC">
        <w:rPr>
          <w:rFonts w:cs="Arial"/>
        </w:rPr>
        <w:t>e/ou nos demais Documentos da Operação é falsa</w:t>
      </w:r>
      <w:r>
        <w:rPr>
          <w:rFonts w:cs="Arial"/>
        </w:rPr>
        <w:t>;</w:t>
      </w:r>
    </w:p>
    <w:p w14:paraId="5CC7EB15" w14:textId="7CAAD14C" w:rsidR="005C54DC" w:rsidRDefault="005C54DC">
      <w:pPr>
        <w:pStyle w:val="Level6"/>
        <w:numPr>
          <w:ilvl w:val="5"/>
          <w:numId w:val="14"/>
        </w:numPr>
        <w:ind w:left="1985" w:hanging="567"/>
        <w:rPr>
          <w:rFonts w:cs="Arial"/>
        </w:rPr>
      </w:pPr>
      <w:r w:rsidRPr="005C54DC">
        <w:rPr>
          <w:rFonts w:cs="Arial"/>
        </w:rPr>
        <w:lastRenderedPageBreak/>
        <w:t xml:space="preserve">incorporação (de sociedades e/ou de ações), fusão ou cisão da Emissora, e/ou a realização pela Emissora de reorganização societária, exceto se aprovada previamente pela Debenturista, conforme prévia deliberação de titulares de CRI reunidos em assembleia geral de titulares de CRI, desde que representados por, no mínimo 75% (setenta e cinco por cento) dos CRI em Circulação, seja em primeira ou segunda convocação, conforme definido no Termo de Securitização; </w:t>
      </w:r>
    </w:p>
    <w:p w14:paraId="402C56BB" w14:textId="61921298" w:rsidR="005C54DC" w:rsidRDefault="005C54DC">
      <w:pPr>
        <w:pStyle w:val="Level6"/>
        <w:numPr>
          <w:ilvl w:val="5"/>
          <w:numId w:val="14"/>
        </w:numPr>
        <w:ind w:left="1985" w:hanging="567"/>
        <w:rPr>
          <w:rFonts w:cs="Arial"/>
        </w:rPr>
      </w:pPr>
      <w:r w:rsidRPr="005C54DC">
        <w:rPr>
          <w:rFonts w:cs="Arial"/>
        </w:rPr>
        <w:t>caso seja verificada a alteração do controle acionário direto ou indireto da Emissora, devendo ser entendido como “controle acionário” e “controlador”, conforme definição de controle prevista no artigo 116 da Lei das Sociedades por Ações (“</w:t>
      </w:r>
      <w:r w:rsidRPr="002D3C81">
        <w:rPr>
          <w:rFonts w:cs="Arial"/>
          <w:b/>
          <w:bCs/>
        </w:rPr>
        <w:t>Controlador</w:t>
      </w:r>
      <w:r w:rsidRPr="005C54DC">
        <w:rPr>
          <w:rFonts w:cs="Arial"/>
        </w:rPr>
        <w:t>”</w:t>
      </w:r>
      <w:r w:rsidR="00854E0B">
        <w:rPr>
          <w:rFonts w:cs="Arial"/>
        </w:rPr>
        <w:t xml:space="preserve"> e “</w:t>
      </w:r>
      <w:r w:rsidR="00854E0B" w:rsidRPr="00854E0B">
        <w:rPr>
          <w:rFonts w:cs="Arial"/>
          <w:b/>
          <w:bCs/>
        </w:rPr>
        <w:t>Controle Acionário</w:t>
      </w:r>
      <w:r w:rsidR="00854E0B">
        <w:rPr>
          <w:rFonts w:cs="Arial"/>
        </w:rPr>
        <w:t>”</w:t>
      </w:r>
      <w:r w:rsidRPr="005C54DC">
        <w:rPr>
          <w:rFonts w:cs="Arial"/>
        </w:rPr>
        <w:t>), exceto se aprovada previamente pela Debenturista, conforme prévia deliberação de titulares de CRI reunidos em assembleia geral de titulares de CRI, desde que representados por, no mínimo, 75% (setenta e cinco por cento) dos CRI em Circulação, seja em primeira ou segunda convocação, conforme definido no Termo de Securitização</w:t>
      </w:r>
      <w:r>
        <w:rPr>
          <w:rFonts w:cs="Arial"/>
        </w:rPr>
        <w:t xml:space="preserve">; </w:t>
      </w:r>
    </w:p>
    <w:p w14:paraId="2A466A08" w14:textId="7E4B8218" w:rsidR="005C54DC" w:rsidRDefault="005C54DC">
      <w:pPr>
        <w:pStyle w:val="Level6"/>
        <w:numPr>
          <w:ilvl w:val="5"/>
          <w:numId w:val="14"/>
        </w:numPr>
        <w:ind w:left="1985" w:hanging="567"/>
        <w:rPr>
          <w:rFonts w:cs="Arial"/>
        </w:rPr>
      </w:pPr>
      <w:r w:rsidRPr="005C54DC">
        <w:rPr>
          <w:rFonts w:cs="Arial"/>
        </w:rPr>
        <w:t>liquidação, dissolução ou extinção da Emissora e/ou de suas Controladoras, conforme aplicável;</w:t>
      </w:r>
      <w:r>
        <w:rPr>
          <w:rFonts w:cs="Arial"/>
        </w:rPr>
        <w:t xml:space="preserve"> </w:t>
      </w:r>
    </w:p>
    <w:p w14:paraId="31CACAD4" w14:textId="1C8D5A3A" w:rsidR="005C54DC" w:rsidRDefault="005C54DC">
      <w:pPr>
        <w:pStyle w:val="Level6"/>
        <w:numPr>
          <w:ilvl w:val="5"/>
          <w:numId w:val="14"/>
        </w:numPr>
        <w:ind w:left="1985" w:hanging="567"/>
        <w:rPr>
          <w:rFonts w:cs="Arial"/>
        </w:rPr>
      </w:pPr>
      <w:bookmarkStart w:id="160" w:name="_Ref112172522"/>
      <w:r w:rsidRPr="005C54DC">
        <w:rPr>
          <w:rFonts w:cs="Arial"/>
        </w:rPr>
        <w:t>transformação da Emissora em sociedade limitada, nos termos dos artigos 220 a 222 da Lei das Sociedades por Ações</w:t>
      </w:r>
      <w:r>
        <w:rPr>
          <w:rFonts w:cs="Arial"/>
        </w:rPr>
        <w:t>;</w:t>
      </w:r>
      <w:bookmarkEnd w:id="160"/>
    </w:p>
    <w:p w14:paraId="75CB327E" w14:textId="5B51513B" w:rsidR="005C54DC" w:rsidRDefault="005C54DC">
      <w:pPr>
        <w:pStyle w:val="Level6"/>
        <w:numPr>
          <w:ilvl w:val="5"/>
          <w:numId w:val="14"/>
        </w:numPr>
        <w:ind w:left="1985" w:hanging="567"/>
        <w:rPr>
          <w:rFonts w:cs="Arial"/>
        </w:rPr>
      </w:pPr>
      <w:bookmarkStart w:id="161" w:name="_Ref112178165"/>
      <w:r w:rsidRPr="005C54DC">
        <w:rPr>
          <w:rFonts w:cs="Arial"/>
        </w:rPr>
        <w:t>vencimento antecipado de obrigações financeiras da Emissora e/ou de qualquer entidade controlada pela Emissora (“</w:t>
      </w:r>
      <w:r w:rsidRPr="002D3C81">
        <w:rPr>
          <w:rFonts w:cs="Arial"/>
          <w:b/>
          <w:bCs/>
        </w:rPr>
        <w:t>Controlada</w:t>
      </w:r>
      <w:r w:rsidRPr="005C54DC">
        <w:rPr>
          <w:rFonts w:cs="Arial"/>
        </w:rPr>
        <w:t>”), assumidas no âmbito dos mercados financeiro e/ou de capitais, no Brasil e/ou no exterior, em valor, individual ou agregado, igual ou superior a R$1.000.000,00 (um milhão de reais) ou seu equivalente em outras moedas</w:t>
      </w:r>
      <w:r>
        <w:rPr>
          <w:rFonts w:cs="Arial"/>
        </w:rPr>
        <w:t xml:space="preserve">; </w:t>
      </w:r>
      <w:bookmarkEnd w:id="161"/>
    </w:p>
    <w:p w14:paraId="6601BD77" w14:textId="789F25BA" w:rsidR="005C54DC" w:rsidRDefault="005C54DC">
      <w:pPr>
        <w:pStyle w:val="Level6"/>
        <w:numPr>
          <w:ilvl w:val="5"/>
          <w:numId w:val="14"/>
        </w:numPr>
        <w:ind w:left="1985" w:hanging="567"/>
        <w:rPr>
          <w:rFonts w:cs="Arial"/>
        </w:rPr>
      </w:pPr>
      <w:r w:rsidRPr="005C54DC">
        <w:rPr>
          <w:rFonts w:cs="Arial"/>
        </w:rPr>
        <w:t>distribuição e/ou pagamento</w:t>
      </w:r>
      <w:r w:rsidR="00AC270D">
        <w:rPr>
          <w:rFonts w:cs="Arial"/>
        </w:rPr>
        <w:t>, a qualquer tempo</w:t>
      </w:r>
      <w:r w:rsidRPr="005C54DC">
        <w:rPr>
          <w:rFonts w:cs="Arial"/>
        </w:rPr>
        <w:t>, pela Emissora, de dividendos</w:t>
      </w:r>
      <w:r w:rsidR="00976BBF">
        <w:rPr>
          <w:rFonts w:cs="Arial"/>
        </w:rPr>
        <w:t>, juros sobre o capital próprio o</w:t>
      </w:r>
      <w:r w:rsidR="000024B4">
        <w:rPr>
          <w:rFonts w:cs="Arial"/>
        </w:rPr>
        <w:t>u</w:t>
      </w:r>
      <w:r w:rsidR="00976BBF">
        <w:rPr>
          <w:rFonts w:cs="Arial"/>
        </w:rPr>
        <w:t xml:space="preserve"> quaisquer outr</w:t>
      </w:r>
      <w:r w:rsidR="00361CAD">
        <w:rPr>
          <w:rFonts w:cs="Arial"/>
        </w:rPr>
        <w:t>as distribuições de lucros</w:t>
      </w:r>
      <w:r w:rsidR="00AC270D">
        <w:rPr>
          <w:rFonts w:cs="Arial"/>
        </w:rPr>
        <w:t xml:space="preserve"> superior ao </w:t>
      </w:r>
      <w:r w:rsidRPr="005C54DC">
        <w:rPr>
          <w:rFonts w:cs="Arial"/>
        </w:rPr>
        <w:t>dividendo mínimo obrigatório previsto no artigo 202 da Lei das Sociedades por Ações e no estatuto social da Companhia</w:t>
      </w:r>
      <w:r>
        <w:rPr>
          <w:rFonts w:cs="Arial"/>
        </w:rPr>
        <w:t xml:space="preserve">; </w:t>
      </w:r>
    </w:p>
    <w:p w14:paraId="4758AA4E" w14:textId="7810D004" w:rsidR="005C54DC" w:rsidRDefault="005C54DC">
      <w:pPr>
        <w:pStyle w:val="Level6"/>
        <w:numPr>
          <w:ilvl w:val="5"/>
          <w:numId w:val="14"/>
        </w:numPr>
        <w:ind w:left="1985" w:hanging="567"/>
        <w:rPr>
          <w:rFonts w:cs="Arial"/>
        </w:rPr>
      </w:pPr>
      <w:r w:rsidRPr="005C54DC">
        <w:rPr>
          <w:rFonts w:cs="Arial"/>
        </w:rPr>
        <w:t>alteração do estatuto social da Emissora, vigente na Data de Emissão, de forma a alterar as disposições que tratam da distribuição de dividendos e/ou lucros de modo a impactar e/ou prejudicar as obrigações pecuniárias assumidas no âmbito desta Escritura de Emissão e/ou a situação econômico-financeira da Emissora</w:t>
      </w:r>
      <w:r>
        <w:rPr>
          <w:rFonts w:cs="Arial"/>
        </w:rPr>
        <w:t xml:space="preserve">; </w:t>
      </w:r>
    </w:p>
    <w:p w14:paraId="4BCAF00A" w14:textId="72F8C653" w:rsidR="005C54DC" w:rsidRDefault="005C54DC">
      <w:pPr>
        <w:pStyle w:val="Level6"/>
        <w:numPr>
          <w:ilvl w:val="5"/>
          <w:numId w:val="14"/>
        </w:numPr>
        <w:ind w:left="1985" w:hanging="567"/>
        <w:rPr>
          <w:rFonts w:cs="Arial"/>
        </w:rPr>
      </w:pPr>
      <w:r w:rsidRPr="005C54DC">
        <w:rPr>
          <w:rFonts w:cs="Arial"/>
        </w:rPr>
        <w:t>redução de capital social da Emissora, após a data de assinatura desta Escritura de Emissão, sem que haja anuência prévia do Debenturista, conforme deliberado em assembleia geral dos Titulares dos CRI, conforme disposto no artigo 174, parágrafo 3º, da Lei das Sociedades por Ações, exceto para absorção de prejuízos já conhecidos na Data de Emissão, nos termos da lei</w:t>
      </w:r>
      <w:r>
        <w:rPr>
          <w:rFonts w:cs="Arial"/>
        </w:rPr>
        <w:t xml:space="preserve">; </w:t>
      </w:r>
    </w:p>
    <w:p w14:paraId="4CDD64F3" w14:textId="123E2C0E" w:rsidR="005C54DC" w:rsidRDefault="005C54DC">
      <w:pPr>
        <w:pStyle w:val="Level6"/>
        <w:numPr>
          <w:ilvl w:val="5"/>
          <w:numId w:val="14"/>
        </w:numPr>
        <w:ind w:left="1985" w:hanging="567"/>
        <w:rPr>
          <w:rFonts w:cs="Arial"/>
        </w:rPr>
      </w:pPr>
      <w:r w:rsidRPr="005C54DC">
        <w:rPr>
          <w:rFonts w:cs="Arial"/>
        </w:rPr>
        <w:t>não realização, pela Emissora, da Destinação dos Recursos estritamente nos termos desta Escritura de Emissã</w:t>
      </w:r>
      <w:r w:rsidR="00E533F6">
        <w:rPr>
          <w:rFonts w:cs="Arial"/>
        </w:rPr>
        <w:t xml:space="preserve">o de Debêntures </w:t>
      </w:r>
      <w:r w:rsidRPr="005C54DC">
        <w:rPr>
          <w:rFonts w:cs="Arial"/>
        </w:rPr>
        <w:t>o até a Data de Vencimento</w:t>
      </w:r>
      <w:r>
        <w:rPr>
          <w:rFonts w:cs="Arial"/>
        </w:rPr>
        <w:t xml:space="preserve">; </w:t>
      </w:r>
    </w:p>
    <w:p w14:paraId="3A45B0A7" w14:textId="11858970" w:rsidR="005C54DC" w:rsidRDefault="005C54DC">
      <w:pPr>
        <w:pStyle w:val="Level6"/>
        <w:numPr>
          <w:ilvl w:val="5"/>
          <w:numId w:val="14"/>
        </w:numPr>
        <w:ind w:left="1985" w:hanging="567"/>
        <w:rPr>
          <w:rFonts w:cs="Arial"/>
        </w:rPr>
      </w:pPr>
      <w:r w:rsidRPr="005C54DC">
        <w:rPr>
          <w:rFonts w:cs="Arial"/>
        </w:rPr>
        <w:t xml:space="preserve">transferência ou qualquer forma de cessão ou promessa de cessão a terceiros, pela Emissora ou pelos Fiadores, no todo ou em parte, das </w:t>
      </w:r>
      <w:r w:rsidRPr="005C54DC">
        <w:rPr>
          <w:rFonts w:cs="Arial"/>
        </w:rPr>
        <w:lastRenderedPageBreak/>
        <w:t>obrigações assumidas nesta Escritura de Emissão ou em qualquer dos Documentos da Operação, exceto se previamente aprovado pela Securitizadora, conforme deliberado pelos Titulares dos CRI, reunidos em Assembleia Geral de Titulares dos CRI especialmente convocada com esse fim, desde que representados por, no mínimo, no mínimo 75% (setenta e cinco por cento) dos CRI em Circulação, seja em primeira ou segunda convocação, conforme definido no Termo de Securitização; e</w:t>
      </w:r>
    </w:p>
    <w:p w14:paraId="571FF8D4" w14:textId="66B57A32" w:rsidR="0066714C" w:rsidRPr="00E533F6" w:rsidRDefault="005C54DC">
      <w:pPr>
        <w:pStyle w:val="Level6"/>
        <w:numPr>
          <w:ilvl w:val="5"/>
          <w:numId w:val="14"/>
        </w:numPr>
        <w:ind w:left="1985" w:hanging="567"/>
        <w:rPr>
          <w:rFonts w:cs="Arial"/>
        </w:rPr>
      </w:pPr>
      <w:r w:rsidRPr="005447B9">
        <w:rPr>
          <w:rFonts w:cs="Arial"/>
        </w:rPr>
        <w:t xml:space="preserve">recebimento pela Emissora de quaisquer dos recursos objeto da </w:t>
      </w:r>
      <w:r w:rsidR="00F63E03">
        <w:rPr>
          <w:rFonts w:cs="Arial"/>
        </w:rPr>
        <w:t>Cessão Fiduciária</w:t>
      </w:r>
      <w:r w:rsidR="00917CDF">
        <w:rPr>
          <w:rFonts w:cs="Arial"/>
        </w:rPr>
        <w:t xml:space="preserve"> 2ª Emissão</w:t>
      </w:r>
      <w:r w:rsidR="000805AE">
        <w:rPr>
          <w:rFonts w:cs="Arial"/>
        </w:rPr>
        <w:t xml:space="preserve"> </w:t>
      </w:r>
      <w:r w:rsidRPr="005447B9">
        <w:rPr>
          <w:rFonts w:cs="Arial"/>
        </w:rPr>
        <w:t>por qualquer outro meio que não seja o depósito na Conta Vinculada ou caso a Emissora não realize a transferência dos referidos recursos para a Conta Vinculada no prazo de até 2 (dois) Dias Úteis conforme previsto no</w:t>
      </w:r>
      <w:r w:rsidR="00F63E03">
        <w:rPr>
          <w:rFonts w:cs="Arial"/>
        </w:rPr>
        <w:t xml:space="preserve"> Contrato de Cessão Fiduciária</w:t>
      </w:r>
      <w:r w:rsidR="00917CDF">
        <w:rPr>
          <w:rFonts w:cs="Arial"/>
        </w:rPr>
        <w:t xml:space="preserve"> 2ª Emissão</w:t>
      </w:r>
      <w:r w:rsidRPr="005447B9">
        <w:rPr>
          <w:rFonts w:cs="Arial"/>
        </w:rPr>
        <w:t>.</w:t>
      </w:r>
      <w:r w:rsidR="00F63E03">
        <w:rPr>
          <w:rFonts w:cs="Arial"/>
        </w:rPr>
        <w:t xml:space="preserve"> </w:t>
      </w:r>
    </w:p>
    <w:p w14:paraId="0099CD1D" w14:textId="2A899B55" w:rsidR="0066714C" w:rsidRPr="005447B9" w:rsidRDefault="0066714C" w:rsidP="005C54DC">
      <w:pPr>
        <w:pStyle w:val="Level3"/>
        <w:ind w:left="1418" w:hanging="709"/>
      </w:pPr>
      <w:bookmarkStart w:id="162" w:name="_Ref112173692"/>
      <w:r w:rsidRPr="005447B9">
        <w:t>Constituem Eventos de Inadimplemento que acarretam o vencimento não automático das obrigações decorrentes desta Escritura de Emissão (cada evento, um “</w:t>
      </w:r>
      <w:r w:rsidRPr="005447B9">
        <w:rPr>
          <w:b/>
          <w:bCs/>
        </w:rPr>
        <w:t>Evento de Inadimplemento Não Automático</w:t>
      </w:r>
      <w:r w:rsidRPr="005447B9">
        <w:t>”</w:t>
      </w:r>
      <w:r w:rsidR="00365706">
        <w:t xml:space="preserve"> e em conjunto com os “Evento de Inadimplemento Automático” denominados como “</w:t>
      </w:r>
      <w:r w:rsidR="00365706" w:rsidRPr="004E1E65">
        <w:rPr>
          <w:b/>
          <w:bCs/>
        </w:rPr>
        <w:t>Eventos de Inadimplemento</w:t>
      </w:r>
      <w:r w:rsidR="00365706">
        <w:t>”</w:t>
      </w:r>
      <w:r w:rsidRPr="005447B9">
        <w:t>):</w:t>
      </w:r>
      <w:bookmarkEnd w:id="162"/>
      <w:r w:rsidR="00275DCE">
        <w:t xml:space="preserve"> </w:t>
      </w:r>
    </w:p>
    <w:p w14:paraId="275E7AD3" w14:textId="73E1BFF6" w:rsidR="0066714C" w:rsidRPr="005447B9" w:rsidRDefault="0066714C">
      <w:pPr>
        <w:pStyle w:val="Level6"/>
        <w:numPr>
          <w:ilvl w:val="5"/>
          <w:numId w:val="15"/>
        </w:numPr>
        <w:rPr>
          <w:rFonts w:cs="Arial"/>
        </w:rPr>
      </w:pPr>
      <w:r w:rsidRPr="005447B9">
        <w:rPr>
          <w:rFonts w:cs="Arial"/>
        </w:rPr>
        <w:t>inadimplemento, pela Emissora e/ou pelos Fiadores e/ou acionistas da Emissora de qualquer obrigação não pecuniária prevista nesta Escritura de Emissão</w:t>
      </w:r>
      <w:r w:rsidR="00917CDF">
        <w:rPr>
          <w:rFonts w:cs="Arial"/>
        </w:rPr>
        <w:t xml:space="preserve"> de Debêntures</w:t>
      </w:r>
      <w:r w:rsidRPr="005447B9">
        <w:rPr>
          <w:rFonts w:cs="Arial"/>
        </w:rPr>
        <w:t xml:space="preserve"> e/ou no </w:t>
      </w:r>
      <w:r w:rsidR="00F63E03">
        <w:rPr>
          <w:rFonts w:cs="Arial"/>
        </w:rPr>
        <w:t>Contrato de Cessão Fiduciária</w:t>
      </w:r>
      <w:r w:rsidR="00917CDF">
        <w:rPr>
          <w:rFonts w:cs="Arial"/>
        </w:rPr>
        <w:t xml:space="preserve"> 2ª Emissão</w:t>
      </w:r>
      <w:r w:rsidRPr="005447B9">
        <w:rPr>
          <w:rFonts w:cs="Arial"/>
        </w:rPr>
        <w:t>, não sanado no prazo de 15 (quinze) Dias Úteis contados da data do respectivo inadimplemento, sendo que o prazo previsto neste inciso não se aplica às obrigações para as quais tenha sido estipulado prazo de cura específico;</w:t>
      </w:r>
      <w:r w:rsidR="005C54DC" w:rsidRPr="005447B9">
        <w:rPr>
          <w:rFonts w:cs="Arial"/>
        </w:rPr>
        <w:t xml:space="preserve"> </w:t>
      </w:r>
    </w:p>
    <w:p w14:paraId="04214ED0" w14:textId="0C4D4DD5" w:rsidR="00392025" w:rsidRPr="005447B9" w:rsidRDefault="00392025">
      <w:pPr>
        <w:pStyle w:val="Level6"/>
        <w:numPr>
          <w:ilvl w:val="5"/>
          <w:numId w:val="15"/>
        </w:numPr>
        <w:rPr>
          <w:rFonts w:cs="Arial"/>
        </w:rPr>
      </w:pPr>
      <w:r w:rsidRPr="005447B9">
        <w:rPr>
          <w:rFonts w:cs="Arial"/>
        </w:rPr>
        <w:t xml:space="preserve">invalidade, nulidade, inexequibilidade por força de decisão judicial ou administrativa imediatamente exequíveis do </w:t>
      </w:r>
      <w:r w:rsidR="00F63E03">
        <w:rPr>
          <w:rFonts w:cs="Arial"/>
        </w:rPr>
        <w:t>Contrato de Cessão Fiduciária</w:t>
      </w:r>
      <w:r w:rsidR="00917CDF">
        <w:rPr>
          <w:rFonts w:cs="Arial"/>
        </w:rPr>
        <w:t xml:space="preserve"> 2ª Emissão</w:t>
      </w:r>
      <w:r w:rsidRPr="005447B9">
        <w:rPr>
          <w:rFonts w:cs="Arial"/>
        </w:rPr>
        <w:t xml:space="preserve">; </w:t>
      </w:r>
    </w:p>
    <w:p w14:paraId="2E87961A" w14:textId="61EF84C5" w:rsidR="00392025" w:rsidRPr="005447B9" w:rsidRDefault="00392025">
      <w:pPr>
        <w:pStyle w:val="Level6"/>
        <w:numPr>
          <w:ilvl w:val="5"/>
          <w:numId w:val="15"/>
        </w:numPr>
        <w:rPr>
          <w:rFonts w:cs="Arial"/>
        </w:rPr>
      </w:pPr>
      <w:bookmarkStart w:id="163" w:name="_Hlk77864528"/>
      <w:r w:rsidRPr="005447B9">
        <w:rPr>
          <w:rFonts w:cs="Arial"/>
        </w:rPr>
        <w:t xml:space="preserve">se for movida qualquer medida judicial, extrajudicial ou administrativa, que possa </w:t>
      </w:r>
      <w:r w:rsidRPr="005A7B04">
        <w:rPr>
          <w:rFonts w:cs="Arial"/>
        </w:rPr>
        <w:t xml:space="preserve">afetar a </w:t>
      </w:r>
      <w:r w:rsidR="00F63E03" w:rsidRPr="005A7B04">
        <w:rPr>
          <w:rFonts w:cs="Arial"/>
        </w:rPr>
        <w:t>Cessão Fiduciária</w:t>
      </w:r>
      <w:r w:rsidR="00917CDF">
        <w:rPr>
          <w:rFonts w:cs="Arial"/>
        </w:rPr>
        <w:t xml:space="preserve"> 2ª Emissão</w:t>
      </w:r>
      <w:r w:rsidR="00F63E03" w:rsidRPr="005A7B04">
        <w:rPr>
          <w:rFonts w:cs="Arial"/>
        </w:rPr>
        <w:t xml:space="preserve"> </w:t>
      </w:r>
      <w:r w:rsidR="005A7B04">
        <w:rPr>
          <w:rFonts w:cs="Arial"/>
        </w:rPr>
        <w:t xml:space="preserve">e/ou a Fiança </w:t>
      </w:r>
      <w:bookmarkEnd w:id="163"/>
      <w:r w:rsidR="005A7B04">
        <w:rPr>
          <w:rFonts w:cs="Arial"/>
        </w:rPr>
        <w:t>e</w:t>
      </w:r>
      <w:r w:rsidR="00A44F8B">
        <w:rPr>
          <w:rFonts w:cs="Arial"/>
        </w:rPr>
        <w:t xml:space="preserve"> que não sejam revertidas </w:t>
      </w:r>
      <w:r w:rsidRPr="005447B9">
        <w:rPr>
          <w:rFonts w:cs="Arial"/>
        </w:rPr>
        <w:t xml:space="preserve">pela via judicial, extrajudicial ou administrativa ou reparadas na forma prevista </w:t>
      </w:r>
      <w:r w:rsidR="005A7B04">
        <w:rPr>
          <w:rFonts w:cs="Arial"/>
        </w:rPr>
        <w:t>nesta Escritura de Emissão</w:t>
      </w:r>
      <w:r w:rsidR="00917CDF">
        <w:rPr>
          <w:rFonts w:cs="Arial"/>
        </w:rPr>
        <w:t xml:space="preserve"> de Debêntures</w:t>
      </w:r>
      <w:r w:rsidR="005A7B04">
        <w:rPr>
          <w:rFonts w:cs="Arial"/>
        </w:rPr>
        <w:t xml:space="preserve"> e/ou </w:t>
      </w:r>
      <w:r w:rsidRPr="005447B9">
        <w:rPr>
          <w:rFonts w:cs="Arial"/>
        </w:rPr>
        <w:t xml:space="preserve">no </w:t>
      </w:r>
      <w:r w:rsidRPr="005A7B04">
        <w:rPr>
          <w:rFonts w:cs="Arial"/>
        </w:rPr>
        <w:t xml:space="preserve">Contrato de </w:t>
      </w:r>
      <w:r w:rsidR="00F63E03" w:rsidRPr="005A7B04">
        <w:rPr>
          <w:rFonts w:cs="Arial"/>
        </w:rPr>
        <w:t>Cessão Fiduciária</w:t>
      </w:r>
      <w:r w:rsidR="00917CDF">
        <w:rPr>
          <w:rFonts w:cs="Arial"/>
        </w:rPr>
        <w:t xml:space="preserve"> 2ª Emissão</w:t>
      </w:r>
      <w:r w:rsidRPr="005A7B04">
        <w:rPr>
          <w:rFonts w:cs="Arial"/>
        </w:rPr>
        <w:t>,</w:t>
      </w:r>
      <w:r w:rsidRPr="005447B9">
        <w:rPr>
          <w:rFonts w:cs="Arial"/>
        </w:rPr>
        <w:t xml:space="preserve"> dentro do prazo de 30 (trinta) dias corridos contados do proferimento de referida decisão; </w:t>
      </w:r>
    </w:p>
    <w:p w14:paraId="3E511FC6" w14:textId="03106656" w:rsidR="00392025" w:rsidRPr="005447B9" w:rsidRDefault="00392025">
      <w:pPr>
        <w:pStyle w:val="Level6"/>
        <w:numPr>
          <w:ilvl w:val="5"/>
          <w:numId w:val="15"/>
        </w:numPr>
        <w:rPr>
          <w:rFonts w:cs="Arial"/>
        </w:rPr>
      </w:pPr>
      <w:r w:rsidRPr="005447B9">
        <w:rPr>
          <w:rFonts w:cs="Arial"/>
        </w:rPr>
        <w:t>alteração do objeto social da Emissora, que implique na mudança da atividade preponderante da Emissora ou inclua atividade relevante que não seja atualmente desenvolvida pela Emissora, sem a aprovação prévia dos Titulares dos CRI em assembleia geral de titulares de CRI, desde que representados por, no mínimo 75% (setenta e cinco por cento) mais um dos CRI em Circulação, seja em primeira ou segunda convocação, conforme definido no Termo de Securitização;</w:t>
      </w:r>
    </w:p>
    <w:p w14:paraId="2732ADF0" w14:textId="4D7C6931" w:rsidR="00392025" w:rsidRPr="005447B9" w:rsidRDefault="00392025">
      <w:pPr>
        <w:pStyle w:val="Level6"/>
        <w:numPr>
          <w:ilvl w:val="5"/>
          <w:numId w:val="15"/>
        </w:numPr>
        <w:rPr>
          <w:rFonts w:cs="Arial"/>
        </w:rPr>
      </w:pPr>
      <w:r w:rsidRPr="005447B9">
        <w:rPr>
          <w:rFonts w:cs="Arial"/>
        </w:rPr>
        <w:t xml:space="preserve">não renovação, cancelamento, revogação ou suspensão das autorizações, concessões, subvenções, alvarás ou licenças, inclusive as ambientais, ressalvadas aquelas em processo tempestivo de renovação e/ou cuja exigibilidade esteja sendo questionada e seja suspensa pela via judicial, e em qualquer hipótese relevantes para (a) o regular exercício das atividades </w:t>
      </w:r>
      <w:r w:rsidRPr="005447B9">
        <w:rPr>
          <w:rFonts w:cs="Arial"/>
        </w:rPr>
        <w:lastRenderedPageBreak/>
        <w:t xml:space="preserve">desenvolvidas pela Emissora e/ou qualquer Controlada ou (b) as atividades desenvolvidas nos Imóveis </w:t>
      </w:r>
      <w:r w:rsidR="00990602">
        <w:rPr>
          <w:rFonts w:cs="Arial"/>
        </w:rPr>
        <w:t>Destinação</w:t>
      </w:r>
      <w:r w:rsidRPr="005447B9">
        <w:rPr>
          <w:rFonts w:cs="Arial"/>
        </w:rPr>
        <w:t>;</w:t>
      </w:r>
    </w:p>
    <w:p w14:paraId="3561D69E" w14:textId="0D239547" w:rsidR="00392025" w:rsidRPr="005447B9" w:rsidRDefault="00392025">
      <w:pPr>
        <w:pStyle w:val="Level6"/>
        <w:numPr>
          <w:ilvl w:val="5"/>
          <w:numId w:val="15"/>
        </w:numPr>
        <w:rPr>
          <w:rFonts w:cs="Arial"/>
        </w:rPr>
      </w:pPr>
      <w:r w:rsidRPr="005447B9">
        <w:rPr>
          <w:rFonts w:cs="Arial"/>
        </w:rPr>
        <w:t xml:space="preserve">cessão, venda, alienação, transferência, permuta, conferência ao capital, dação em pagamento, instituição de usufruto ou fideicomisso, endosso, ou qualquer outra forma de transferência ou disposição, inclusive por meio de redução de capital, ou constituição de qualquer Ônus sobre os bens e ativos da Emissora, em valor, individual ou agregado, igual ou superior a R$1.500.000,00 (um milhão e quinhentos mil reais) ou seu equivalente em outras moedas, de qualquer natureza, incluindo qualquer dos direitos a estas inerentes, de forma gratuita ou onerosa, no todo ou em parte, direta ou indiretamente, ainda que para ou em favor de pessoa do mesmo grupo econômico; </w:t>
      </w:r>
    </w:p>
    <w:p w14:paraId="4C88C5EF" w14:textId="2D9C4E6D" w:rsidR="00392025" w:rsidRPr="005447B9" w:rsidRDefault="00392025">
      <w:pPr>
        <w:pStyle w:val="Level6"/>
        <w:numPr>
          <w:ilvl w:val="5"/>
          <w:numId w:val="15"/>
        </w:numPr>
        <w:tabs>
          <w:tab w:val="clear" w:pos="3969"/>
          <w:tab w:val="num" w:pos="2268"/>
        </w:tabs>
        <w:rPr>
          <w:rFonts w:cs="Arial"/>
        </w:rPr>
      </w:pPr>
      <w:r w:rsidRPr="005447B9">
        <w:rPr>
          <w:rFonts w:cs="Arial"/>
        </w:rPr>
        <w:t>comprovarem-se incorretas ou inconsistentes quaisquer das declarações ou garantias prestadas pela Emissora nesta Escritura de Emissão</w:t>
      </w:r>
      <w:r w:rsidR="003229FA">
        <w:rPr>
          <w:rFonts w:cs="Arial"/>
        </w:rPr>
        <w:t xml:space="preserve"> </w:t>
      </w:r>
      <w:r w:rsidRPr="005447B9">
        <w:rPr>
          <w:rFonts w:cs="Arial"/>
        </w:rPr>
        <w:t xml:space="preserve">e/ou em qualquer documento relativo à Emissão; </w:t>
      </w:r>
    </w:p>
    <w:p w14:paraId="1690B59A" w14:textId="638115DE" w:rsidR="00392025" w:rsidRPr="005447B9" w:rsidRDefault="00392025">
      <w:pPr>
        <w:pStyle w:val="Level6"/>
        <w:numPr>
          <w:ilvl w:val="5"/>
          <w:numId w:val="15"/>
        </w:numPr>
        <w:tabs>
          <w:tab w:val="clear" w:pos="3969"/>
          <w:tab w:val="num" w:pos="2268"/>
        </w:tabs>
        <w:rPr>
          <w:rFonts w:cs="Arial"/>
        </w:rPr>
      </w:pPr>
      <w:r w:rsidRPr="005447B9">
        <w:rPr>
          <w:rFonts w:cs="Arial"/>
        </w:rPr>
        <w:t xml:space="preserve">inadimplemento de qualquer obrigação pecuniária da Emissora e/ou de quaisquer Controladas e/ou pelos Fiadores, não decorrentes desta Escritura de Emissão, desde que não sanado nos termos do respectivo instrumento originador, cujo valor individual ou agregado seja igual ou superior ao equivalente a R$1.000.000,00 (um milhão de reais); </w:t>
      </w:r>
    </w:p>
    <w:p w14:paraId="469459FC" w14:textId="6B06A228" w:rsidR="00392025" w:rsidRPr="005447B9" w:rsidRDefault="00392025">
      <w:pPr>
        <w:pStyle w:val="Level6"/>
        <w:numPr>
          <w:ilvl w:val="5"/>
          <w:numId w:val="15"/>
        </w:numPr>
        <w:tabs>
          <w:tab w:val="clear" w:pos="3969"/>
          <w:tab w:val="num" w:pos="2268"/>
        </w:tabs>
        <w:rPr>
          <w:rFonts w:cs="Arial"/>
        </w:rPr>
      </w:pPr>
      <w:r w:rsidRPr="005447B9">
        <w:rPr>
          <w:rFonts w:cs="Arial"/>
        </w:rPr>
        <w:t xml:space="preserve">protesto de títulos contra a Emissora e/ou qualquer Controlada e/ou pelos Fiadores, cujo valor, individual ou em conjunto, seja igual ou superior a R$1.000.000,00 (um milhão de reais) ou seu valor em outras moedas, salvo se (a) efetuado por erro ou má-fé de terceiro; (b) no prazo legal o protesto tenha sido cancelado ou suspenso; ou (c) no prazo legal tenham sido prestadas e aceitas garantias em juízo em valor, no mínimo, equivalente ao montante protestado; </w:t>
      </w:r>
    </w:p>
    <w:p w14:paraId="565619D8" w14:textId="227C2327" w:rsidR="002C23DE" w:rsidRPr="005447B9" w:rsidRDefault="002C23DE">
      <w:pPr>
        <w:pStyle w:val="Level6"/>
        <w:numPr>
          <w:ilvl w:val="5"/>
          <w:numId w:val="15"/>
        </w:numPr>
        <w:tabs>
          <w:tab w:val="clear" w:pos="3969"/>
          <w:tab w:val="num" w:pos="2268"/>
        </w:tabs>
        <w:rPr>
          <w:rFonts w:cs="Arial"/>
        </w:rPr>
      </w:pPr>
      <w:r w:rsidRPr="005447B9">
        <w:rPr>
          <w:rFonts w:cs="Arial"/>
        </w:rPr>
        <w:t xml:space="preserve">não cumprimento de decisão ou sentença judicial com exigibilidade imediata, em valor igual ou superior, individual ou agregado, a R$1.000.000,00 (um milhão de reais) sem que seja obtido efeito suspensivo da decisão, tendo sido ou não interposto recurso, contra a Emissora ou contra os Fiadores; </w:t>
      </w:r>
    </w:p>
    <w:p w14:paraId="227A7F15" w14:textId="14DB7303" w:rsidR="002C23DE" w:rsidRPr="005447B9" w:rsidRDefault="002C23DE">
      <w:pPr>
        <w:pStyle w:val="Level6"/>
        <w:numPr>
          <w:ilvl w:val="5"/>
          <w:numId w:val="15"/>
        </w:numPr>
        <w:tabs>
          <w:tab w:val="clear" w:pos="3969"/>
          <w:tab w:val="num" w:pos="2268"/>
        </w:tabs>
        <w:rPr>
          <w:rFonts w:cs="Arial"/>
        </w:rPr>
      </w:pPr>
      <w:r w:rsidRPr="005447B9">
        <w:rPr>
          <w:rFonts w:cs="Arial"/>
        </w:rPr>
        <w:t>atuação, pela Emissora, por qualquer</w:t>
      </w:r>
      <w:r w:rsidR="00E74D85">
        <w:rPr>
          <w:rFonts w:cs="Arial"/>
        </w:rPr>
        <w:t xml:space="preserve"> acionista com participação superior a 5% (cinco por dentro), bem como qualquer</w:t>
      </w:r>
      <w:r w:rsidRPr="005447B9">
        <w:rPr>
          <w:rFonts w:cs="Arial"/>
        </w:rPr>
        <w:t xml:space="preserve"> Controlador </w:t>
      </w:r>
      <w:r w:rsidR="00A44F8B">
        <w:rPr>
          <w:rFonts w:cs="Arial"/>
        </w:rPr>
        <w:t xml:space="preserve">ou </w:t>
      </w:r>
      <w:r w:rsidRPr="005447B9">
        <w:rPr>
          <w:rFonts w:cs="Arial"/>
        </w:rPr>
        <w:t xml:space="preserve">Controlada da Emissora, </w:t>
      </w:r>
      <w:r w:rsidR="004C53C3">
        <w:rPr>
          <w:rFonts w:cs="Arial"/>
        </w:rPr>
        <w:t xml:space="preserve">e, ainda, pelos </w:t>
      </w:r>
      <w:r w:rsidR="005D253D">
        <w:rPr>
          <w:rFonts w:cs="Arial"/>
        </w:rPr>
        <w:t>Fiadores</w:t>
      </w:r>
      <w:r w:rsidR="004C53C3">
        <w:rPr>
          <w:rFonts w:cs="Arial"/>
        </w:rPr>
        <w:t xml:space="preserve">, </w:t>
      </w:r>
      <w:r w:rsidRPr="005447B9">
        <w:rPr>
          <w:rFonts w:cs="Arial"/>
        </w:rPr>
        <w:t>em desconformidade com as Leis Anticorrupção</w:t>
      </w:r>
      <w:r w:rsidR="004D7F2E">
        <w:rPr>
          <w:rFonts w:cs="Arial"/>
        </w:rPr>
        <w:t xml:space="preserve"> ou </w:t>
      </w:r>
      <w:r w:rsidR="004D7F2E" w:rsidRPr="00392E5D">
        <w:rPr>
          <w:rFonts w:cs="Arial"/>
        </w:rPr>
        <w:t>Legislação Socioambiental</w:t>
      </w:r>
      <w:r w:rsidR="005A7B04">
        <w:rPr>
          <w:rFonts w:cs="Arial"/>
        </w:rPr>
        <w:t>;</w:t>
      </w:r>
      <w:r w:rsidR="0099601C">
        <w:rPr>
          <w:rFonts w:cs="Arial"/>
        </w:rPr>
        <w:t xml:space="preserve"> </w:t>
      </w:r>
    </w:p>
    <w:p w14:paraId="41667958" w14:textId="1C230D45" w:rsidR="002C23DE" w:rsidRPr="005447B9" w:rsidRDefault="002C23DE">
      <w:pPr>
        <w:pStyle w:val="Level6"/>
        <w:numPr>
          <w:ilvl w:val="5"/>
          <w:numId w:val="15"/>
        </w:numPr>
        <w:tabs>
          <w:tab w:val="clear" w:pos="3969"/>
          <w:tab w:val="num" w:pos="2268"/>
        </w:tabs>
        <w:rPr>
          <w:rFonts w:cs="Arial"/>
        </w:rPr>
      </w:pPr>
      <w:r w:rsidRPr="005447B9">
        <w:rPr>
          <w:rFonts w:cs="Arial"/>
        </w:rPr>
        <w:t>existência, contra a Emissora, qualquer</w:t>
      </w:r>
      <w:r w:rsidR="00E74D85">
        <w:rPr>
          <w:rFonts w:cs="Arial"/>
        </w:rPr>
        <w:t xml:space="preserve"> acionista com participação superior a 5% (cinco por dentro), bem como qualquer</w:t>
      </w:r>
      <w:r w:rsidRPr="005447B9">
        <w:rPr>
          <w:rFonts w:cs="Arial"/>
        </w:rPr>
        <w:t xml:space="preserve"> Controlador ou Controlada, </w:t>
      </w:r>
      <w:r w:rsidR="004C53C3">
        <w:rPr>
          <w:rFonts w:cs="Arial"/>
        </w:rPr>
        <w:t xml:space="preserve">ou ainda, contra os </w:t>
      </w:r>
      <w:r w:rsidR="005D253D">
        <w:rPr>
          <w:rFonts w:cs="Arial"/>
        </w:rPr>
        <w:t>Fiadores</w:t>
      </w:r>
      <w:r w:rsidR="004C53C3">
        <w:rPr>
          <w:rFonts w:cs="Arial"/>
        </w:rPr>
        <w:t xml:space="preserve">, </w:t>
      </w:r>
      <w:r w:rsidRPr="005447B9">
        <w:rPr>
          <w:rFonts w:cs="Arial"/>
        </w:rPr>
        <w:t>de decisão condenatória, ou decisão administrativa ou arbitral, em processos judiciais, administrativos e/ou arbitrais</w:t>
      </w:r>
      <w:r w:rsidR="00361DDA">
        <w:rPr>
          <w:rFonts w:cs="Arial"/>
        </w:rPr>
        <w:t>,</w:t>
      </w:r>
      <w:r w:rsidR="004D7F2E">
        <w:rPr>
          <w:rFonts w:cs="Arial"/>
        </w:rPr>
        <w:t xml:space="preserve"> </w:t>
      </w:r>
      <w:r w:rsidR="0045721B">
        <w:rPr>
          <w:rFonts w:cs="Arial"/>
        </w:rPr>
        <w:t>transitada em julgado</w:t>
      </w:r>
      <w:r w:rsidRPr="005447B9">
        <w:rPr>
          <w:rFonts w:cs="Arial"/>
        </w:rPr>
        <w:t>, conforme aplicável, relacionados a: (a) utilização de trabalho escravo ou infantil; (b) proveito criminoso da prostituição;</w:t>
      </w:r>
      <w:r w:rsidR="004D7F2E">
        <w:rPr>
          <w:rFonts w:cs="Arial"/>
        </w:rPr>
        <w:t xml:space="preserve"> (c) Leis Anticorrupção; ou (d) </w:t>
      </w:r>
      <w:r w:rsidR="004D7F2E" w:rsidRPr="00392E5D">
        <w:rPr>
          <w:rFonts w:cs="Arial"/>
        </w:rPr>
        <w:t>Legislação Socioambiental</w:t>
      </w:r>
      <w:r w:rsidR="005D253D">
        <w:rPr>
          <w:rFonts w:cs="Arial"/>
        </w:rPr>
        <w:t>;</w:t>
      </w:r>
      <w:r w:rsidRPr="005447B9">
        <w:rPr>
          <w:rFonts w:cs="Arial"/>
        </w:rPr>
        <w:t xml:space="preserve"> </w:t>
      </w:r>
    </w:p>
    <w:p w14:paraId="6F6E967C" w14:textId="604CD6A6" w:rsidR="002C23DE" w:rsidRPr="005447B9" w:rsidRDefault="002C23DE">
      <w:pPr>
        <w:pStyle w:val="Level6"/>
        <w:numPr>
          <w:ilvl w:val="5"/>
          <w:numId w:val="15"/>
        </w:numPr>
        <w:tabs>
          <w:tab w:val="clear" w:pos="3969"/>
          <w:tab w:val="num" w:pos="2268"/>
        </w:tabs>
        <w:rPr>
          <w:rFonts w:cs="Arial"/>
        </w:rPr>
      </w:pPr>
      <w:r w:rsidRPr="005447B9">
        <w:rPr>
          <w:rFonts w:cs="Arial"/>
        </w:rPr>
        <w:t>existência, contra a Emissora</w:t>
      </w:r>
      <w:r w:rsidR="00754DC7">
        <w:rPr>
          <w:rFonts w:cs="Arial"/>
        </w:rPr>
        <w:t xml:space="preserve"> ou qualquer acionista</w:t>
      </w:r>
      <w:r w:rsidR="004C53C3">
        <w:rPr>
          <w:rFonts w:cs="Arial"/>
        </w:rPr>
        <w:t xml:space="preserve"> e/ou </w:t>
      </w:r>
      <w:r w:rsidR="005D253D">
        <w:rPr>
          <w:rFonts w:cs="Arial"/>
        </w:rPr>
        <w:t xml:space="preserve">contra os </w:t>
      </w:r>
      <w:r w:rsidR="004C53C3">
        <w:rPr>
          <w:rFonts w:cs="Arial"/>
        </w:rPr>
        <w:t>Fiadores</w:t>
      </w:r>
      <w:r w:rsidRPr="005447B9">
        <w:rPr>
          <w:rFonts w:cs="Arial"/>
        </w:rPr>
        <w:t xml:space="preserve">, de decisão arbitral, judicial ou administrativa condenatória cujos efeitos não tenham sido suspensos no prazo legal em razão de infração à </w:t>
      </w:r>
      <w:r w:rsidRPr="005447B9">
        <w:rPr>
          <w:rFonts w:cs="Arial"/>
        </w:rPr>
        <w:lastRenderedPageBreak/>
        <w:t>Legislação Socioambiental (conforme abaixo definido)</w:t>
      </w:r>
      <w:r w:rsidR="005D253D">
        <w:rPr>
          <w:rFonts w:cs="Arial"/>
        </w:rPr>
        <w:t xml:space="preserve"> e às Leis Anticorrupção</w:t>
      </w:r>
      <w:r w:rsidRPr="005447B9">
        <w:rPr>
          <w:rFonts w:cs="Arial"/>
        </w:rPr>
        <w:t xml:space="preserve">; </w:t>
      </w:r>
    </w:p>
    <w:p w14:paraId="59384597" w14:textId="0D76B93D" w:rsidR="00392025" w:rsidRPr="005447B9" w:rsidRDefault="002C23DE">
      <w:pPr>
        <w:pStyle w:val="Level6"/>
        <w:numPr>
          <w:ilvl w:val="5"/>
          <w:numId w:val="15"/>
        </w:numPr>
        <w:tabs>
          <w:tab w:val="clear" w:pos="3969"/>
          <w:tab w:val="num" w:pos="2268"/>
        </w:tabs>
        <w:rPr>
          <w:rFonts w:cs="Arial"/>
        </w:rPr>
      </w:pPr>
      <w:r w:rsidRPr="005447B9">
        <w:rPr>
          <w:rFonts w:cs="Arial"/>
        </w:rPr>
        <w:t>questionamento judicial, por qualquer pessoa, desta Escritura de Emissão</w:t>
      </w:r>
      <w:r w:rsidR="00D5396B">
        <w:rPr>
          <w:rFonts w:cs="Arial"/>
        </w:rPr>
        <w:t xml:space="preserve"> de Debêntures</w:t>
      </w:r>
      <w:r w:rsidRPr="005447B9">
        <w:rPr>
          <w:rFonts w:cs="Arial"/>
        </w:rPr>
        <w:t xml:space="preserve">, do </w:t>
      </w:r>
      <w:r w:rsidR="00BE2345" w:rsidRPr="005362C2">
        <w:rPr>
          <w:rFonts w:cs="Arial"/>
        </w:rPr>
        <w:t>Contrato de Cessão Fiduciária</w:t>
      </w:r>
      <w:r w:rsidR="00D5396B">
        <w:rPr>
          <w:rFonts w:cs="Arial"/>
        </w:rPr>
        <w:t xml:space="preserve"> 2ª Emissão</w:t>
      </w:r>
      <w:r w:rsidRPr="005447B9">
        <w:rPr>
          <w:rFonts w:cs="Arial"/>
        </w:rPr>
        <w:t xml:space="preserve">, da </w:t>
      </w:r>
      <w:r w:rsidRPr="00ED0877">
        <w:rPr>
          <w:rFonts w:cs="Arial"/>
        </w:rPr>
        <w:t>Fiança</w:t>
      </w:r>
      <w:r w:rsidRPr="005447B9">
        <w:rPr>
          <w:rFonts w:cs="Arial"/>
        </w:rPr>
        <w:t xml:space="preserve"> e/ou dos demais Documentos da Operação, não sanado no prazo de até 20 (vinte) dias contados da data em que a Emissora tomar ciência do ajuizamento de tal questionamento judicial; </w:t>
      </w:r>
    </w:p>
    <w:p w14:paraId="7B353758" w14:textId="38DC5AF3" w:rsidR="002C23DE" w:rsidRPr="005447B9" w:rsidRDefault="002C23DE">
      <w:pPr>
        <w:pStyle w:val="Level6"/>
        <w:numPr>
          <w:ilvl w:val="5"/>
          <w:numId w:val="15"/>
        </w:numPr>
        <w:tabs>
          <w:tab w:val="clear" w:pos="3969"/>
          <w:tab w:val="num" w:pos="2268"/>
        </w:tabs>
        <w:rPr>
          <w:rFonts w:cs="Arial"/>
        </w:rPr>
      </w:pPr>
      <w:r w:rsidRPr="005447B9">
        <w:rPr>
          <w:rFonts w:cs="Arial"/>
        </w:rPr>
        <w:t xml:space="preserve">caso os Imóveis </w:t>
      </w:r>
      <w:r w:rsidR="00990602">
        <w:rPr>
          <w:rFonts w:cs="Arial"/>
        </w:rPr>
        <w:t>Destinação</w:t>
      </w:r>
      <w:r w:rsidRPr="005447B9">
        <w:rPr>
          <w:rFonts w:cs="Arial"/>
        </w:rPr>
        <w:t xml:space="preserve"> não sejam mantidos em perfeito estado de conservação, segurança e habitabilidade, e/ou caso sejam realizadas obras de demolição, alteração ou acréscimo dos respectivos imóveis, que implique redução de sua utilidade, sem o prévio e expresso consentimento do Debenturista, conforme deliberação de Titulares dos CRI reunidos em assembleia geral de titulares de CRI, desde que representados por no mínimo 75% (setenta e cinco por cento) dos CRI em Circulação, seja em primeira ou segunda convocação, nos termos do Termo de Securitização; </w:t>
      </w:r>
    </w:p>
    <w:p w14:paraId="723245A3" w14:textId="7ECFE9BD" w:rsidR="002C23DE" w:rsidRPr="005447B9" w:rsidRDefault="002C23DE">
      <w:pPr>
        <w:pStyle w:val="Level6"/>
        <w:numPr>
          <w:ilvl w:val="5"/>
          <w:numId w:val="15"/>
        </w:numPr>
        <w:tabs>
          <w:tab w:val="clear" w:pos="3969"/>
          <w:tab w:val="num" w:pos="2268"/>
        </w:tabs>
        <w:rPr>
          <w:rFonts w:cs="Arial"/>
        </w:rPr>
      </w:pPr>
      <w:bookmarkStart w:id="164" w:name="_Hlk77865161"/>
      <w:r w:rsidRPr="005447B9">
        <w:rPr>
          <w:rFonts w:cs="Arial"/>
        </w:rPr>
        <w:t xml:space="preserve">interrupção das atividades da Emissora por um período superior </w:t>
      </w:r>
      <w:bookmarkEnd w:id="164"/>
      <w:r w:rsidRPr="005447B9">
        <w:rPr>
          <w:rFonts w:cs="Arial"/>
        </w:rPr>
        <w:t xml:space="preserve">a 15 (quinze) Dias Úteis; </w:t>
      </w:r>
    </w:p>
    <w:p w14:paraId="4AB83E2C" w14:textId="7899EBD9" w:rsidR="002C23DE" w:rsidRPr="005447B9" w:rsidRDefault="002C23DE">
      <w:pPr>
        <w:pStyle w:val="Level6"/>
        <w:numPr>
          <w:ilvl w:val="5"/>
          <w:numId w:val="15"/>
        </w:numPr>
        <w:tabs>
          <w:tab w:val="clear" w:pos="3969"/>
          <w:tab w:val="num" w:pos="2268"/>
        </w:tabs>
        <w:rPr>
          <w:rFonts w:cs="Arial"/>
        </w:rPr>
      </w:pPr>
      <w:r w:rsidRPr="005447B9">
        <w:rPr>
          <w:rFonts w:cs="Arial"/>
        </w:rPr>
        <w:t xml:space="preserve">não contratação, manutenção e/ou renovação, pela Emissora e/ou por suas respectivas Controladas, até a respectiva data de seu vencimento, das apólices dos seguros exigidos para os Imóveis </w:t>
      </w:r>
      <w:r w:rsidR="009D283A">
        <w:rPr>
          <w:rFonts w:cs="Arial"/>
        </w:rPr>
        <w:t>Destinação</w:t>
      </w:r>
      <w:r w:rsidRPr="005447B9">
        <w:rPr>
          <w:rFonts w:cs="Arial"/>
        </w:rPr>
        <w:t xml:space="preserve">, nos termos da legislação aplicável; </w:t>
      </w:r>
    </w:p>
    <w:p w14:paraId="239BB6F1" w14:textId="3DF14E35" w:rsidR="002C23DE" w:rsidRPr="005447B9" w:rsidRDefault="002C23DE">
      <w:pPr>
        <w:pStyle w:val="Level6"/>
        <w:numPr>
          <w:ilvl w:val="5"/>
          <w:numId w:val="15"/>
        </w:numPr>
        <w:tabs>
          <w:tab w:val="clear" w:pos="3969"/>
          <w:tab w:val="num" w:pos="2268"/>
        </w:tabs>
        <w:rPr>
          <w:rFonts w:cs="Arial"/>
        </w:rPr>
      </w:pPr>
      <w:r w:rsidRPr="005447B9">
        <w:rPr>
          <w:rFonts w:cs="Arial"/>
        </w:rPr>
        <w:t xml:space="preserve">caso o Empreendimento não seja devidamente licenciado e as construções neles erigidas sejam realizadas em desacordo com as normas regulamentares e regras aplicáveis, seguindo os respectivos projetos (incluindo suas modificações), tal como venham a ser aprovados na prefeitura e os alvarás a serem emitidos em autorização à realização de tais construções; </w:t>
      </w:r>
    </w:p>
    <w:p w14:paraId="54F4B8C6" w14:textId="1535A710" w:rsidR="002C23DE" w:rsidRPr="005447B9" w:rsidRDefault="002C23DE">
      <w:pPr>
        <w:pStyle w:val="Level6"/>
        <w:numPr>
          <w:ilvl w:val="5"/>
          <w:numId w:val="15"/>
        </w:numPr>
        <w:tabs>
          <w:tab w:val="clear" w:pos="3969"/>
          <w:tab w:val="num" w:pos="2268"/>
        </w:tabs>
        <w:rPr>
          <w:rFonts w:cs="Arial"/>
        </w:rPr>
      </w:pPr>
      <w:bookmarkStart w:id="165" w:name="_Hlk77865231"/>
      <w:r w:rsidRPr="005447B9">
        <w:rPr>
          <w:rFonts w:cs="Arial"/>
        </w:rPr>
        <w:t xml:space="preserve">caso não ocorra o registro do </w:t>
      </w:r>
      <w:r w:rsidR="00BE2345">
        <w:rPr>
          <w:rFonts w:cs="Arial"/>
        </w:rPr>
        <w:t>Contrato de Cessão Fiduciária</w:t>
      </w:r>
      <w:r w:rsidR="003D06F7">
        <w:rPr>
          <w:rFonts w:cs="Arial"/>
        </w:rPr>
        <w:t xml:space="preserve"> 2ª Emissão</w:t>
      </w:r>
      <w:r w:rsidRPr="005447B9">
        <w:rPr>
          <w:rFonts w:cs="Arial"/>
        </w:rPr>
        <w:t>, inclusive os registros decorrentes de posteriores aditamentos, nos prazos previstos</w:t>
      </w:r>
      <w:r w:rsidR="005362C2">
        <w:rPr>
          <w:rFonts w:cs="Arial"/>
        </w:rPr>
        <w:t xml:space="preserve"> </w:t>
      </w:r>
      <w:r w:rsidR="00FB6DDE">
        <w:rPr>
          <w:rFonts w:cs="Arial"/>
        </w:rPr>
        <w:t>no Contrato de Cessão Fiduciária</w:t>
      </w:r>
      <w:r w:rsidR="003D06F7">
        <w:rPr>
          <w:rFonts w:cs="Arial"/>
        </w:rPr>
        <w:t xml:space="preserve"> 2ª Emissão</w:t>
      </w:r>
      <w:r w:rsidRPr="005447B9">
        <w:rPr>
          <w:rFonts w:cs="Arial"/>
        </w:rPr>
        <w:t>;</w:t>
      </w:r>
      <w:bookmarkEnd w:id="165"/>
      <w:r w:rsidRPr="005447B9">
        <w:rPr>
          <w:rFonts w:cs="Arial"/>
        </w:rPr>
        <w:t xml:space="preserve"> </w:t>
      </w:r>
    </w:p>
    <w:p w14:paraId="1D195208" w14:textId="0F526FBF" w:rsidR="002C23DE" w:rsidRPr="005447B9" w:rsidRDefault="002C23DE">
      <w:pPr>
        <w:pStyle w:val="Level6"/>
        <w:numPr>
          <w:ilvl w:val="5"/>
          <w:numId w:val="15"/>
        </w:numPr>
        <w:tabs>
          <w:tab w:val="clear" w:pos="3969"/>
          <w:tab w:val="num" w:pos="2268"/>
        </w:tabs>
        <w:rPr>
          <w:rFonts w:cs="Arial"/>
        </w:rPr>
      </w:pPr>
      <w:r w:rsidRPr="005447B9">
        <w:rPr>
          <w:rFonts w:cs="Arial"/>
        </w:rPr>
        <w:t xml:space="preserve">morte, incapacidade total ou parcial, de interdição ou impedimento, por qualquer razão de fato ou de direito, de qualquer dos Fiadores, para exercer suas atividades ou administrar seus bens ou negócios, sem sua devida substituição, no prazo determinado pelos Debenturistas reunidos em Assembleia Geral de Debenturistas; </w:t>
      </w:r>
    </w:p>
    <w:p w14:paraId="6895BB4A" w14:textId="284ED808" w:rsidR="002C23DE" w:rsidRPr="005447B9" w:rsidRDefault="00FE62E8">
      <w:pPr>
        <w:pStyle w:val="Level6"/>
        <w:numPr>
          <w:ilvl w:val="5"/>
          <w:numId w:val="15"/>
        </w:numPr>
        <w:tabs>
          <w:tab w:val="clear" w:pos="3969"/>
          <w:tab w:val="num" w:pos="2268"/>
        </w:tabs>
        <w:rPr>
          <w:rFonts w:cs="Arial"/>
        </w:rPr>
      </w:pPr>
      <w:bookmarkStart w:id="166" w:name="_Hlk66792739"/>
      <w:r w:rsidRPr="005447B9">
        <w:rPr>
          <w:rFonts w:cs="Arial"/>
        </w:rPr>
        <w:t xml:space="preserve">contratação, </w:t>
      </w:r>
      <w:bookmarkEnd w:id="166"/>
      <w:r w:rsidRPr="005447B9">
        <w:rPr>
          <w:rFonts w:cs="Arial"/>
        </w:rPr>
        <w:t>pela Emissora e/ou por suas Controladas, de mútuos, adiantamentos ou quaisquer espécies de empréstimos (inclusive no mercado financeiro e/ou de capitais, local ou internacional) ou operações com partes relacionadas, em valor individual ou agregado, igual ou superior a R$12.000.000,00 (doze milhões de reais), sendo que as captações deverão ter destinação dos recursos específica para a obra do Empreendimento, exceto se previamente autorizado pela Securitizadora, a partir de consulta aos Titulares dos CRI, reunidos em Assembleia Geral de Titulares dos CRI especialmente convocada com esse fim, desde que representados por, no mínimo, 75% (setenta e cinco por cento) dos CRI em Circulação, seja em primeira ou segunda convocação</w:t>
      </w:r>
      <w:r w:rsidR="00E533F6">
        <w:rPr>
          <w:rFonts w:cs="Arial"/>
        </w:rPr>
        <w:t xml:space="preserve">; </w:t>
      </w:r>
    </w:p>
    <w:p w14:paraId="6D521361" w14:textId="3B2A2B80" w:rsidR="002C23DE" w:rsidRPr="005447B9" w:rsidRDefault="00FE62E8">
      <w:pPr>
        <w:pStyle w:val="Level6"/>
        <w:numPr>
          <w:ilvl w:val="5"/>
          <w:numId w:val="15"/>
        </w:numPr>
        <w:tabs>
          <w:tab w:val="clear" w:pos="3969"/>
          <w:tab w:val="num" w:pos="2268"/>
        </w:tabs>
        <w:rPr>
          <w:rFonts w:cs="Arial"/>
        </w:rPr>
      </w:pPr>
      <w:r w:rsidRPr="005447B9">
        <w:rPr>
          <w:rFonts w:cs="Arial"/>
        </w:rPr>
        <w:lastRenderedPageBreak/>
        <w:t xml:space="preserve">caso a Emissora e/ou suas Controladas, concedam mútuos, adiantamentos ou quaisquer espécies de empréstimos (inclusive no mercado financeiro e/ou de capitais, local ou internacional) ou operações com partes relacionadas, exceto se previamente autorizado pela Securitizadora, a partir de consulta aos Titulares dos CRI, reunidos em Assembleia Geral de Titulares dos CRI especialmente convocada com esse fim, desde que representados por, no mínimo, 75% (setenta e cinco por cento) dos CRI em Circulação, seja em primeira ou segunda convocação; </w:t>
      </w:r>
    </w:p>
    <w:p w14:paraId="5BD3AE75" w14:textId="65953622" w:rsidR="00FE62E8" w:rsidRPr="00E533F6" w:rsidRDefault="00FE62E8">
      <w:pPr>
        <w:pStyle w:val="Level6"/>
        <w:numPr>
          <w:ilvl w:val="5"/>
          <w:numId w:val="15"/>
        </w:numPr>
        <w:tabs>
          <w:tab w:val="clear" w:pos="3969"/>
          <w:tab w:val="num" w:pos="1985"/>
          <w:tab w:val="left" w:pos="2410"/>
        </w:tabs>
        <w:rPr>
          <w:rFonts w:cs="Arial"/>
          <w:szCs w:val="20"/>
        </w:rPr>
      </w:pPr>
      <w:r w:rsidRPr="00E533F6">
        <w:rPr>
          <w:rFonts w:cs="Arial"/>
          <w:szCs w:val="20"/>
        </w:rPr>
        <w:t xml:space="preserve">caso a Emissora e/ou suas Controladas realizem o pagamento de mútuos, adiantamentos ou quaisquer espécies de empréstimos (inclusive no mercado financeiro e/ou de capitais, local ou internacional) ou operações com partes relacionadas, já contratados na Data de Emissão, até a comprovação da Conclusão da Obra do Empreendimento; </w:t>
      </w:r>
    </w:p>
    <w:p w14:paraId="43931267" w14:textId="255B825D" w:rsidR="00FE62E8" w:rsidRPr="00E533F6" w:rsidRDefault="00FE62E8">
      <w:pPr>
        <w:pStyle w:val="Level6"/>
        <w:numPr>
          <w:ilvl w:val="5"/>
          <w:numId w:val="15"/>
        </w:numPr>
        <w:tabs>
          <w:tab w:val="clear" w:pos="3969"/>
          <w:tab w:val="num" w:pos="1985"/>
          <w:tab w:val="left" w:pos="2410"/>
        </w:tabs>
        <w:rPr>
          <w:rFonts w:cs="Arial"/>
          <w:szCs w:val="20"/>
        </w:rPr>
      </w:pPr>
      <w:r w:rsidRPr="00E533F6">
        <w:rPr>
          <w:rFonts w:cs="Arial"/>
          <w:szCs w:val="20"/>
        </w:rPr>
        <w:t xml:space="preserve">prestação de garantias reais ou fidejussórias pela Emissora, em obrigações em valor individual ou agregado, igual ou superior a R$ 1.000.000,00 (um milhão de reais), exceto se previamente autorizado pela Securitizadora, a partir de consulta aos Titulares dos CRI, reunidos em Assembleia Geral de Titulares dos CRI especialmente convocada com esse fim, desde que representados por, no mínimo, no mínimo 75% (setenta e cinco por cento) dos CRI em Circulação, seja em primeira ou segunda convocação; </w:t>
      </w:r>
    </w:p>
    <w:p w14:paraId="1FA06290" w14:textId="7FF5ED4C" w:rsidR="00FE62E8" w:rsidRPr="00E533F6" w:rsidRDefault="00296DE1">
      <w:pPr>
        <w:pStyle w:val="Level6"/>
        <w:numPr>
          <w:ilvl w:val="5"/>
          <w:numId w:val="15"/>
        </w:numPr>
        <w:tabs>
          <w:tab w:val="clear" w:pos="3969"/>
          <w:tab w:val="num" w:pos="1985"/>
          <w:tab w:val="left" w:pos="2410"/>
        </w:tabs>
        <w:rPr>
          <w:rFonts w:cs="Arial"/>
          <w:szCs w:val="20"/>
        </w:rPr>
      </w:pPr>
      <w:bookmarkStart w:id="167" w:name="_Hlk77865283"/>
      <w:r w:rsidRPr="00E533F6">
        <w:rPr>
          <w:rFonts w:cs="Arial"/>
          <w:szCs w:val="20"/>
        </w:rPr>
        <w:t>ato de qualquer autoridade governamental com o objetivo de sequestrar, expropriar, nacionalizar, desapropriar ou de qualquer modo adquirir, compulsoriamente, totalidade ou parte dos ativos da Emissora e/ou de qualquer Controlada, em valor, individual ou em conjunto, igual ou superior a 10% (dez por cento) do seu patrimônio líquido, auferido com base nas demonstrações financeiras e informações financeiras da Emissora</w:t>
      </w:r>
      <w:bookmarkEnd w:id="167"/>
      <w:r w:rsidRPr="00E533F6">
        <w:rPr>
          <w:rFonts w:cs="Arial"/>
          <w:szCs w:val="20"/>
        </w:rPr>
        <w:t xml:space="preserve">; </w:t>
      </w:r>
    </w:p>
    <w:p w14:paraId="04E973EF" w14:textId="024FBE21" w:rsidR="00296DE1" w:rsidRPr="00E533F6" w:rsidRDefault="00296DE1">
      <w:pPr>
        <w:pStyle w:val="Level6"/>
        <w:numPr>
          <w:ilvl w:val="5"/>
          <w:numId w:val="15"/>
        </w:numPr>
        <w:tabs>
          <w:tab w:val="clear" w:pos="3969"/>
          <w:tab w:val="num" w:pos="1985"/>
          <w:tab w:val="left" w:pos="2410"/>
        </w:tabs>
        <w:rPr>
          <w:rFonts w:cs="Arial"/>
          <w:szCs w:val="20"/>
        </w:rPr>
      </w:pPr>
      <w:r w:rsidRPr="00E533F6">
        <w:rPr>
          <w:rFonts w:cs="Arial"/>
          <w:szCs w:val="20"/>
        </w:rPr>
        <w:t xml:space="preserve">caso esta Escritura de Emissão, ou quaisquer outros Documentos da Operação seja, por qualquer motivo, resilido, rescindido ou por qualquer outra forma, extinto; </w:t>
      </w:r>
    </w:p>
    <w:p w14:paraId="483DB641" w14:textId="43F9E04A" w:rsidR="00296DE1" w:rsidRPr="00E533F6" w:rsidRDefault="00296DE1">
      <w:pPr>
        <w:pStyle w:val="Level6"/>
        <w:numPr>
          <w:ilvl w:val="5"/>
          <w:numId w:val="15"/>
        </w:numPr>
        <w:tabs>
          <w:tab w:val="clear" w:pos="3969"/>
          <w:tab w:val="num" w:pos="1985"/>
          <w:tab w:val="left" w:pos="2410"/>
        </w:tabs>
        <w:rPr>
          <w:rFonts w:cs="Arial"/>
          <w:szCs w:val="20"/>
        </w:rPr>
      </w:pPr>
      <w:bookmarkStart w:id="168" w:name="_Hlk77865318"/>
      <w:r w:rsidRPr="00E533F6">
        <w:rPr>
          <w:rFonts w:cs="Arial"/>
          <w:szCs w:val="20"/>
        </w:rPr>
        <w:t xml:space="preserve">caso a Emissora venha a ser impedida, a qualquer tempo, de ocupar qualquer área dos Imóveis </w:t>
      </w:r>
      <w:r w:rsidR="009D283A">
        <w:rPr>
          <w:rFonts w:cs="Arial"/>
          <w:szCs w:val="20"/>
        </w:rPr>
        <w:t>Destinação</w:t>
      </w:r>
      <w:r w:rsidRPr="00E533F6">
        <w:rPr>
          <w:rFonts w:cs="Arial"/>
          <w:szCs w:val="20"/>
        </w:rPr>
        <w:t xml:space="preserve"> em razão da não obtenção ou da irregularidade de licenças, e tal impedimento não seja sanado no prazo </w:t>
      </w:r>
      <w:bookmarkEnd w:id="168"/>
      <w:r w:rsidRPr="00E533F6">
        <w:rPr>
          <w:rFonts w:cs="Arial"/>
          <w:szCs w:val="20"/>
        </w:rPr>
        <w:t>de até 30 (trinta) dias a contar de sua ocorrência;</w:t>
      </w:r>
      <w:r w:rsidR="007F5E04">
        <w:rPr>
          <w:rFonts w:cs="Arial"/>
          <w:szCs w:val="20"/>
        </w:rPr>
        <w:t xml:space="preserve"> </w:t>
      </w:r>
    </w:p>
    <w:p w14:paraId="69522E12" w14:textId="529E2930" w:rsidR="00296DE1" w:rsidRPr="00E533F6" w:rsidRDefault="00296DE1">
      <w:pPr>
        <w:pStyle w:val="Level6"/>
        <w:numPr>
          <w:ilvl w:val="5"/>
          <w:numId w:val="15"/>
        </w:numPr>
        <w:tabs>
          <w:tab w:val="clear" w:pos="3969"/>
          <w:tab w:val="num" w:pos="1985"/>
          <w:tab w:val="left" w:pos="2410"/>
        </w:tabs>
        <w:rPr>
          <w:rFonts w:cs="Arial"/>
          <w:szCs w:val="20"/>
        </w:rPr>
      </w:pPr>
      <w:r w:rsidRPr="007E64EC">
        <w:rPr>
          <w:rFonts w:cs="Arial"/>
          <w:szCs w:val="20"/>
        </w:rPr>
        <w:t xml:space="preserve">caso o </w:t>
      </w:r>
      <w:r w:rsidRPr="00222048">
        <w:rPr>
          <w:rFonts w:cs="Arial"/>
          <w:szCs w:val="20"/>
        </w:rPr>
        <w:t xml:space="preserve">Contrato </w:t>
      </w:r>
      <w:r w:rsidRPr="00D809F4">
        <w:rPr>
          <w:i/>
        </w:rPr>
        <w:t>Take or Pay</w:t>
      </w:r>
      <w:r w:rsidR="007C6239" w:rsidRPr="007E64EC">
        <w:rPr>
          <w:rFonts w:cs="Arial"/>
          <w:szCs w:val="20"/>
        </w:rPr>
        <w:t xml:space="preserve"> (conforme definido no Contrato de Cessão Fiduciária</w:t>
      </w:r>
      <w:r w:rsidR="0095033F">
        <w:rPr>
          <w:rFonts w:cs="Arial"/>
          <w:szCs w:val="20"/>
        </w:rPr>
        <w:t xml:space="preserve"> 1ª Emissão</w:t>
      </w:r>
      <w:r w:rsidR="007C6239" w:rsidRPr="007E64EC">
        <w:rPr>
          <w:rFonts w:cs="Arial"/>
          <w:szCs w:val="20"/>
        </w:rPr>
        <w:t>)</w:t>
      </w:r>
      <w:r w:rsidRPr="007E64EC">
        <w:rPr>
          <w:rFonts w:cs="Arial"/>
          <w:szCs w:val="20"/>
        </w:rPr>
        <w:t xml:space="preserve"> seja, por qualquer motivo, resilido, rescindido, cancelado e/ou revog</w:t>
      </w:r>
      <w:r w:rsidRPr="00E533F6">
        <w:rPr>
          <w:rFonts w:cs="Arial"/>
          <w:szCs w:val="20"/>
        </w:rPr>
        <w:t xml:space="preserve">ado (inclusive por força do disposto na Cláusula Terceira, §3º, no Contrato </w:t>
      </w:r>
      <w:r w:rsidRPr="00D809F4">
        <w:rPr>
          <w:i/>
        </w:rPr>
        <w:t>Take or Pay</w:t>
      </w:r>
      <w:r w:rsidRPr="00E533F6">
        <w:rPr>
          <w:rFonts w:cs="Arial"/>
          <w:szCs w:val="20"/>
        </w:rPr>
        <w:t xml:space="preserve">) ou, ainda, aditado ou modificado de modo a afetar prazos, limites, percentuais e/ou valores da Cessão Fiduciária </w:t>
      </w:r>
      <w:r w:rsidR="000805AE">
        <w:t>1ª Emissão</w:t>
      </w:r>
      <w:r w:rsidR="000805AE" w:rsidRPr="00E533F6" w:rsidDel="000805AE">
        <w:rPr>
          <w:rFonts w:cs="Arial"/>
          <w:szCs w:val="20"/>
        </w:rPr>
        <w:t xml:space="preserve"> </w:t>
      </w:r>
      <w:r w:rsidR="000805AE">
        <w:rPr>
          <w:rFonts w:cs="Arial"/>
          <w:szCs w:val="20"/>
        </w:rPr>
        <w:t>e/ou Cessão Fiduciária</w:t>
      </w:r>
      <w:r w:rsidR="003D06F7">
        <w:rPr>
          <w:rFonts w:cs="Arial"/>
          <w:szCs w:val="20"/>
        </w:rPr>
        <w:t xml:space="preserve"> 2ª Emissão</w:t>
      </w:r>
      <w:r w:rsidRPr="00E533F6">
        <w:rPr>
          <w:rFonts w:cs="Arial"/>
          <w:szCs w:val="20"/>
        </w:rPr>
        <w:t>, e desde que não haja a prévia e expressa anuência da Debenturista; e</w:t>
      </w:r>
      <w:r w:rsidRPr="00E533F6">
        <w:rPr>
          <w:rFonts w:cs="Arial"/>
          <w:iCs/>
          <w:szCs w:val="20"/>
        </w:rPr>
        <w:t xml:space="preserve"> </w:t>
      </w:r>
    </w:p>
    <w:p w14:paraId="0257FB8E" w14:textId="5C43D313" w:rsidR="00296DE1" w:rsidRPr="00E533F6" w:rsidRDefault="00296DE1">
      <w:pPr>
        <w:pStyle w:val="Level6"/>
        <w:numPr>
          <w:ilvl w:val="5"/>
          <w:numId w:val="15"/>
        </w:numPr>
        <w:tabs>
          <w:tab w:val="clear" w:pos="3969"/>
          <w:tab w:val="num" w:pos="1985"/>
          <w:tab w:val="left" w:pos="2410"/>
        </w:tabs>
        <w:rPr>
          <w:rFonts w:cs="Arial"/>
          <w:szCs w:val="20"/>
        </w:rPr>
      </w:pPr>
      <w:r w:rsidRPr="00E533F6">
        <w:rPr>
          <w:rFonts w:cs="Arial"/>
          <w:szCs w:val="20"/>
        </w:rPr>
        <w:t xml:space="preserve">descumprimento, pela Emissora, a partir </w:t>
      </w:r>
      <w:bookmarkStart w:id="169" w:name="_Hlk115297590"/>
      <w:r w:rsidRPr="007F5E04">
        <w:rPr>
          <w:rFonts w:cs="Arial"/>
          <w:szCs w:val="20"/>
        </w:rPr>
        <w:t xml:space="preserve">de </w:t>
      </w:r>
      <w:r w:rsidR="005B1326">
        <w:rPr>
          <w:rFonts w:cs="Arial"/>
          <w:szCs w:val="20"/>
        </w:rPr>
        <w:t>janeiro</w:t>
      </w:r>
      <w:r w:rsidR="007A6E63" w:rsidRPr="007F5E04">
        <w:rPr>
          <w:rFonts w:cs="Arial"/>
          <w:szCs w:val="20"/>
        </w:rPr>
        <w:t xml:space="preserve"> </w:t>
      </w:r>
      <w:r w:rsidRPr="007F5E04">
        <w:rPr>
          <w:rFonts w:cs="Arial"/>
          <w:szCs w:val="20"/>
        </w:rPr>
        <w:t xml:space="preserve">de </w:t>
      </w:r>
      <w:r w:rsidR="005B1326">
        <w:rPr>
          <w:rFonts w:cs="Arial"/>
          <w:szCs w:val="20"/>
        </w:rPr>
        <w:t>2024</w:t>
      </w:r>
      <w:bookmarkEnd w:id="169"/>
      <w:r w:rsidRPr="007F5E04">
        <w:rPr>
          <w:rFonts w:cs="Arial"/>
          <w:szCs w:val="20"/>
        </w:rPr>
        <w:t>,</w:t>
      </w:r>
      <w:r w:rsidRPr="00E533F6">
        <w:rPr>
          <w:rFonts w:cs="Arial"/>
          <w:szCs w:val="20"/>
        </w:rPr>
        <w:t xml:space="preserve"> do seguinte índice financeiro (</w:t>
      </w:r>
      <w:r w:rsidRPr="00D809F4">
        <w:rPr>
          <w:i/>
        </w:rPr>
        <w:t>covenant</w:t>
      </w:r>
      <w:r w:rsidRPr="00E533F6">
        <w:rPr>
          <w:rFonts w:cs="Arial"/>
          <w:szCs w:val="20"/>
        </w:rPr>
        <w:t xml:space="preserve"> financeiro), auferido </w:t>
      </w:r>
      <w:r w:rsidR="006263C4">
        <w:rPr>
          <w:rFonts w:cs="Arial"/>
          <w:szCs w:val="20"/>
        </w:rPr>
        <w:t>semestralmente</w:t>
      </w:r>
      <w:r w:rsidRPr="00E533F6">
        <w:rPr>
          <w:rFonts w:cs="Arial"/>
          <w:szCs w:val="20"/>
        </w:rPr>
        <w:t xml:space="preserve">, a ser acompanhado pela Securitizadora por meio das demonstrações </w:t>
      </w:r>
      <w:r w:rsidRPr="00E533F6">
        <w:rPr>
          <w:rFonts w:cs="Arial"/>
          <w:szCs w:val="20"/>
        </w:rPr>
        <w:lastRenderedPageBreak/>
        <w:t>financeiras ou informações financeiras auditadas da Emissora</w:t>
      </w:r>
      <w:r w:rsidR="00B53A59">
        <w:rPr>
          <w:rFonts w:cs="Arial"/>
          <w:szCs w:val="20"/>
        </w:rPr>
        <w:t xml:space="preserve">, </w:t>
      </w:r>
      <w:bookmarkStart w:id="170" w:name="_Hlk115375624"/>
      <w:r w:rsidR="00B53A59">
        <w:rPr>
          <w:rFonts w:cs="Arial"/>
          <w:szCs w:val="20"/>
        </w:rPr>
        <w:t xml:space="preserve">conforme previsão do item </w:t>
      </w:r>
      <w:r w:rsidR="00B53A59">
        <w:rPr>
          <w:rFonts w:cs="Arial"/>
          <w:szCs w:val="20"/>
        </w:rPr>
        <w:fldChar w:fldCharType="begin"/>
      </w:r>
      <w:r w:rsidR="00B53A59">
        <w:rPr>
          <w:rFonts w:cs="Arial"/>
          <w:szCs w:val="20"/>
        </w:rPr>
        <w:instrText xml:space="preserve"> REF _Ref115367352 \r \p \h </w:instrText>
      </w:r>
      <w:r w:rsidR="00B53A59">
        <w:rPr>
          <w:rFonts w:cs="Arial"/>
          <w:szCs w:val="20"/>
        </w:rPr>
      </w:r>
      <w:r w:rsidR="00B53A59">
        <w:rPr>
          <w:rFonts w:cs="Arial"/>
          <w:szCs w:val="20"/>
        </w:rPr>
        <w:fldChar w:fldCharType="separate"/>
      </w:r>
      <w:r w:rsidR="00192103">
        <w:rPr>
          <w:rFonts w:cs="Arial"/>
          <w:szCs w:val="20"/>
        </w:rPr>
        <w:t>10.1(c) abaixo</w:t>
      </w:r>
      <w:r w:rsidR="00B53A59">
        <w:rPr>
          <w:rFonts w:cs="Arial"/>
          <w:szCs w:val="20"/>
        </w:rPr>
        <w:fldChar w:fldCharType="end"/>
      </w:r>
      <w:bookmarkEnd w:id="170"/>
      <w:r w:rsidRPr="00E533F6">
        <w:rPr>
          <w:rFonts w:cs="Arial"/>
          <w:szCs w:val="20"/>
        </w:rPr>
        <w:t>:</w:t>
      </w:r>
      <w:r w:rsidR="00D37A27">
        <w:rPr>
          <w:rFonts w:cs="Arial"/>
          <w:szCs w:val="20"/>
        </w:rPr>
        <w:t xml:space="preserve"> </w:t>
      </w:r>
    </w:p>
    <w:p w14:paraId="68DBE051" w14:textId="2DA94DB7" w:rsidR="00296DE1" w:rsidRPr="00E533F6" w:rsidRDefault="00296DE1" w:rsidP="00296DE1">
      <w:pPr>
        <w:spacing w:after="240" w:line="320" w:lineRule="exact"/>
        <w:jc w:val="center"/>
        <w:rPr>
          <w:rFonts w:cs="Arial"/>
          <w:b/>
          <w:szCs w:val="20"/>
        </w:rPr>
      </w:pPr>
      <w:r w:rsidRPr="00E533F6">
        <w:rPr>
          <w:rFonts w:cs="Arial"/>
          <w:b/>
          <w:szCs w:val="20"/>
        </w:rPr>
        <w:t>ICSD</w:t>
      </w:r>
      <w:r w:rsidR="007056FF">
        <w:rPr>
          <w:rFonts w:cs="Arial"/>
          <w:b/>
          <w:szCs w:val="20"/>
        </w:rPr>
        <w:t xml:space="preserve"> Dívida Consolidada</w:t>
      </w:r>
      <w:r w:rsidRPr="00E533F6">
        <w:rPr>
          <w:rFonts w:cs="Arial"/>
          <w:b/>
          <w:szCs w:val="20"/>
        </w:rPr>
        <w:t xml:space="preserve"> =&gt; 1,25 </w:t>
      </w:r>
    </w:p>
    <w:p w14:paraId="06E4EAB8" w14:textId="46E1E582" w:rsidR="00296DE1" w:rsidRPr="00E533F6" w:rsidRDefault="00296DE1" w:rsidP="005447B9">
      <w:pPr>
        <w:spacing w:after="240" w:line="320" w:lineRule="exact"/>
        <w:ind w:left="2127"/>
        <w:rPr>
          <w:rFonts w:cs="Arial"/>
          <w:szCs w:val="20"/>
        </w:rPr>
      </w:pPr>
      <w:r w:rsidRPr="00E533F6">
        <w:rPr>
          <w:rFonts w:cs="Arial"/>
          <w:szCs w:val="20"/>
        </w:rPr>
        <w:t>Para fins desta Escritura de Emissão, o termo “</w:t>
      </w:r>
      <w:r w:rsidRPr="00E533F6">
        <w:rPr>
          <w:rFonts w:cs="Arial"/>
          <w:szCs w:val="20"/>
          <w:u w:val="single"/>
        </w:rPr>
        <w:t>ICSD</w:t>
      </w:r>
      <w:r w:rsidR="007056FF">
        <w:rPr>
          <w:rFonts w:cs="Arial"/>
          <w:szCs w:val="20"/>
          <w:u w:val="single"/>
        </w:rPr>
        <w:t xml:space="preserve"> Dívida Consolidada</w:t>
      </w:r>
      <w:r w:rsidRPr="00E533F6">
        <w:rPr>
          <w:rFonts w:cs="Arial"/>
          <w:szCs w:val="20"/>
        </w:rPr>
        <w:t>” significa o índice de cobertura do serviço da dívida, calculado a partir da divisão da Geração de Caixa da Atividade pelo Serviço da Dívida</w:t>
      </w:r>
      <w:r w:rsidR="007056FF">
        <w:rPr>
          <w:rFonts w:cs="Arial"/>
          <w:szCs w:val="20"/>
        </w:rPr>
        <w:t xml:space="preserve"> consolidada</w:t>
      </w:r>
      <w:r w:rsidR="006F2241">
        <w:rPr>
          <w:rFonts w:cs="Arial"/>
          <w:szCs w:val="20"/>
        </w:rPr>
        <w:t xml:space="preserve"> da Emissora</w:t>
      </w:r>
      <w:r w:rsidR="002604F0">
        <w:rPr>
          <w:rFonts w:cs="Arial"/>
          <w:szCs w:val="20"/>
        </w:rPr>
        <w:t>, ou seja, a soma d</w:t>
      </w:r>
      <w:r w:rsidR="00B6099C">
        <w:rPr>
          <w:rFonts w:cs="Arial"/>
          <w:szCs w:val="20"/>
        </w:rPr>
        <w:t>o serviço da dívida de todos os endividamentos</w:t>
      </w:r>
      <w:r w:rsidR="006F2241">
        <w:rPr>
          <w:rFonts w:cs="Arial"/>
          <w:szCs w:val="20"/>
        </w:rPr>
        <w:t xml:space="preserve"> da Emissora</w:t>
      </w:r>
      <w:r w:rsidRPr="00E533F6">
        <w:rPr>
          <w:rFonts w:cs="Arial"/>
          <w:szCs w:val="20"/>
        </w:rPr>
        <w:t>, com base em informações registradas nas demonstrações financeiras ou informações financeiras consolidadas auditadas da Emissora, observada a seguinte fórmula:</w:t>
      </w:r>
    </w:p>
    <w:p w14:paraId="170D3B5C" w14:textId="2B6B2799" w:rsidR="00296DE1" w:rsidRPr="00E533F6" w:rsidRDefault="00296DE1" w:rsidP="00D809F4">
      <w:pPr>
        <w:spacing w:after="240" w:line="320" w:lineRule="exact"/>
        <w:ind w:left="2694"/>
        <w:jc w:val="center"/>
        <w:rPr>
          <w:rFonts w:cs="Arial"/>
          <w:b/>
          <w:szCs w:val="20"/>
        </w:rPr>
      </w:pPr>
      <w:r w:rsidRPr="00E533F6">
        <w:rPr>
          <w:rFonts w:cs="Arial"/>
          <w:b/>
          <w:szCs w:val="20"/>
        </w:rPr>
        <w:t>ICSD</w:t>
      </w:r>
      <w:r w:rsidR="00DE60D9">
        <w:rPr>
          <w:rFonts w:cs="Arial"/>
          <w:b/>
          <w:szCs w:val="20"/>
        </w:rPr>
        <w:t xml:space="preserve"> Dívida Consolidada</w:t>
      </w:r>
      <w:r w:rsidRPr="00E533F6">
        <w:rPr>
          <w:rFonts w:cs="Arial"/>
          <w:b/>
          <w:szCs w:val="20"/>
        </w:rPr>
        <w:t xml:space="preserve"> = (Geração de Caixa da Atividade) / (Serviço da Dívida</w:t>
      </w:r>
      <w:r w:rsidR="00DE60D9">
        <w:rPr>
          <w:rFonts w:cs="Arial"/>
          <w:b/>
          <w:szCs w:val="20"/>
        </w:rPr>
        <w:t xml:space="preserve"> Consolidado</w:t>
      </w:r>
      <w:r w:rsidRPr="00E533F6">
        <w:rPr>
          <w:rFonts w:cs="Arial"/>
          <w:b/>
          <w:szCs w:val="20"/>
        </w:rPr>
        <w:t>)</w:t>
      </w:r>
    </w:p>
    <w:p w14:paraId="71AAF9D5" w14:textId="06BF78B3" w:rsidR="00296DE1" w:rsidRPr="00E533F6" w:rsidRDefault="00862F8D" w:rsidP="005447B9">
      <w:pPr>
        <w:spacing w:after="240" w:line="320" w:lineRule="exact"/>
        <w:ind w:left="2127"/>
        <w:rPr>
          <w:rFonts w:cs="Arial"/>
          <w:b/>
          <w:bCs/>
          <w:szCs w:val="20"/>
        </w:rPr>
      </w:pPr>
      <w:r w:rsidRPr="00E533F6">
        <w:rPr>
          <w:rFonts w:cs="Arial"/>
          <w:b/>
          <w:bCs/>
          <w:szCs w:val="20"/>
        </w:rPr>
        <w:t>o</w:t>
      </w:r>
      <w:r w:rsidR="00296DE1" w:rsidRPr="00E533F6">
        <w:rPr>
          <w:rFonts w:cs="Arial"/>
          <w:b/>
          <w:bCs/>
          <w:szCs w:val="20"/>
        </w:rPr>
        <w:t>nde:</w:t>
      </w:r>
    </w:p>
    <w:p w14:paraId="6D695F56" w14:textId="77777777" w:rsidR="004F6CC7" w:rsidRPr="00E533F6" w:rsidRDefault="004F6CC7" w:rsidP="004F6CC7">
      <w:pPr>
        <w:spacing w:after="240" w:line="320" w:lineRule="exact"/>
        <w:ind w:left="2127"/>
        <w:rPr>
          <w:rFonts w:cs="Arial"/>
          <w:szCs w:val="20"/>
        </w:rPr>
      </w:pPr>
      <w:r w:rsidRPr="00E533F6">
        <w:rPr>
          <w:rFonts w:cs="Arial"/>
          <w:szCs w:val="20"/>
        </w:rPr>
        <w:t>Geração de Caixa da Atividade = (+) LAJIDA (EBITDA)</w:t>
      </w:r>
    </w:p>
    <w:p w14:paraId="7E7B4519" w14:textId="77777777" w:rsidR="004F6CC7" w:rsidRPr="00E533F6" w:rsidRDefault="004F6CC7" w:rsidP="004F6CC7">
      <w:pPr>
        <w:spacing w:after="240" w:line="320" w:lineRule="exact"/>
        <w:ind w:left="2127"/>
        <w:rPr>
          <w:rFonts w:cs="Arial"/>
          <w:szCs w:val="20"/>
        </w:rPr>
      </w:pPr>
      <w:r w:rsidRPr="00E533F6">
        <w:rPr>
          <w:rFonts w:cs="Arial"/>
          <w:szCs w:val="20"/>
        </w:rPr>
        <w:t>(-) Pagamento de Imposto de Renda</w:t>
      </w:r>
    </w:p>
    <w:p w14:paraId="5A16CEC9" w14:textId="77777777" w:rsidR="004F6CC7" w:rsidRPr="00E533F6" w:rsidRDefault="004F6CC7" w:rsidP="004F6CC7">
      <w:pPr>
        <w:spacing w:after="240" w:line="320" w:lineRule="exact"/>
        <w:ind w:left="2127"/>
        <w:rPr>
          <w:rFonts w:cs="Arial"/>
          <w:szCs w:val="20"/>
        </w:rPr>
      </w:pPr>
      <w:r w:rsidRPr="00E533F6">
        <w:rPr>
          <w:rFonts w:cs="Arial"/>
          <w:szCs w:val="20"/>
        </w:rPr>
        <w:t>(-) Pagamento de Contribuição Social sobre o Lucro Líquido</w:t>
      </w:r>
    </w:p>
    <w:p w14:paraId="3807D4DB" w14:textId="77777777" w:rsidR="004F6CC7" w:rsidRPr="00E533F6" w:rsidRDefault="004F6CC7" w:rsidP="004F6CC7">
      <w:pPr>
        <w:spacing w:after="240" w:line="320" w:lineRule="exact"/>
        <w:ind w:left="2127"/>
        <w:rPr>
          <w:rFonts w:cs="Arial"/>
          <w:szCs w:val="20"/>
        </w:rPr>
      </w:pPr>
      <w:r w:rsidRPr="00E533F6">
        <w:rPr>
          <w:rFonts w:cs="Arial"/>
          <w:szCs w:val="20"/>
        </w:rPr>
        <w:t>(+/-) Capital de Giro</w:t>
      </w:r>
    </w:p>
    <w:p w14:paraId="1F7D9540" w14:textId="76E88506" w:rsidR="004F6CC7" w:rsidRPr="00E533F6" w:rsidRDefault="004F6CC7" w:rsidP="004F6CC7">
      <w:pPr>
        <w:spacing w:after="240" w:line="320" w:lineRule="exact"/>
        <w:ind w:left="2127"/>
        <w:rPr>
          <w:rFonts w:cs="Arial"/>
          <w:szCs w:val="20"/>
        </w:rPr>
      </w:pPr>
      <w:r w:rsidRPr="00E533F6">
        <w:rPr>
          <w:rFonts w:cs="Arial"/>
          <w:szCs w:val="20"/>
        </w:rPr>
        <w:t>(-) Investimentos realizados</w:t>
      </w:r>
      <w:r w:rsidR="00862F8D" w:rsidRPr="00862F8D">
        <w:rPr>
          <w:rFonts w:cs="Arial"/>
          <w:szCs w:val="20"/>
        </w:rPr>
        <w:t xml:space="preserve"> </w:t>
      </w:r>
      <w:r w:rsidR="00862F8D">
        <w:rPr>
          <w:rFonts w:cs="Arial"/>
          <w:szCs w:val="20"/>
        </w:rPr>
        <w:t>após abril de 2023</w:t>
      </w:r>
    </w:p>
    <w:p w14:paraId="2FD37ADD" w14:textId="77777777" w:rsidR="004F6CC7" w:rsidRPr="00E533F6" w:rsidRDefault="004F6CC7" w:rsidP="004F6CC7">
      <w:pPr>
        <w:spacing w:after="240" w:line="320" w:lineRule="exact"/>
        <w:ind w:left="2127"/>
        <w:rPr>
          <w:rFonts w:cs="Arial"/>
          <w:szCs w:val="20"/>
        </w:rPr>
      </w:pPr>
      <w:r w:rsidRPr="00E533F6">
        <w:rPr>
          <w:rFonts w:cs="Arial"/>
          <w:szCs w:val="20"/>
        </w:rPr>
        <w:t>(+) Caixa e equivalentes de caixa</w:t>
      </w:r>
    </w:p>
    <w:p w14:paraId="5F1D361E" w14:textId="77777777" w:rsidR="004F6CC7" w:rsidRPr="00E533F6" w:rsidRDefault="004F6CC7" w:rsidP="004F6CC7">
      <w:pPr>
        <w:spacing w:after="240" w:line="320" w:lineRule="exact"/>
        <w:ind w:left="2127"/>
        <w:rPr>
          <w:rFonts w:cs="Arial"/>
          <w:szCs w:val="20"/>
        </w:rPr>
      </w:pPr>
      <w:r w:rsidRPr="00E533F6">
        <w:rPr>
          <w:rFonts w:cs="Arial"/>
          <w:szCs w:val="20"/>
        </w:rPr>
        <w:t>Serviço da Dívida</w:t>
      </w:r>
      <w:r>
        <w:rPr>
          <w:rFonts w:cs="Arial"/>
          <w:szCs w:val="20"/>
        </w:rPr>
        <w:t xml:space="preserve"> Consolidada</w:t>
      </w:r>
      <w:r w:rsidRPr="00E533F6">
        <w:rPr>
          <w:rFonts w:cs="Arial"/>
          <w:szCs w:val="20"/>
        </w:rPr>
        <w:t xml:space="preserve"> = (+) Amortização de principal das Debêntures</w:t>
      </w:r>
      <w:r>
        <w:rPr>
          <w:rFonts w:cs="Arial"/>
          <w:szCs w:val="20"/>
        </w:rPr>
        <w:t xml:space="preserve"> mais amortização de principal de todas as outras dívidas da Emissora;</w:t>
      </w:r>
    </w:p>
    <w:p w14:paraId="7EB201D3" w14:textId="77777777" w:rsidR="004F6CC7" w:rsidRPr="00E533F6" w:rsidRDefault="004F6CC7" w:rsidP="004F6CC7">
      <w:pPr>
        <w:spacing w:after="240" w:line="320" w:lineRule="exact"/>
        <w:ind w:left="2127"/>
        <w:rPr>
          <w:rFonts w:cs="Arial"/>
          <w:szCs w:val="20"/>
        </w:rPr>
      </w:pPr>
      <w:r w:rsidRPr="00E533F6">
        <w:rPr>
          <w:rFonts w:cs="Arial"/>
          <w:szCs w:val="20"/>
        </w:rPr>
        <w:t>(+) Pagamento de juros a Serviço da dívida das Debêntures</w:t>
      </w:r>
      <w:r>
        <w:rPr>
          <w:rFonts w:cs="Arial"/>
          <w:szCs w:val="20"/>
        </w:rPr>
        <w:t xml:space="preserve"> mais pagamento de juros a serviço da dívida de todas as outras dívidas da Emissora;</w:t>
      </w:r>
    </w:p>
    <w:p w14:paraId="0DFCEF32" w14:textId="77777777" w:rsidR="004F6CC7" w:rsidRPr="00E533F6" w:rsidRDefault="004F6CC7" w:rsidP="004F6CC7">
      <w:pPr>
        <w:spacing w:after="240" w:line="320" w:lineRule="exact"/>
        <w:ind w:left="2127"/>
        <w:rPr>
          <w:rFonts w:cs="Arial"/>
          <w:szCs w:val="20"/>
        </w:rPr>
      </w:pPr>
      <w:r w:rsidRPr="00E533F6">
        <w:rPr>
          <w:rFonts w:cs="Arial"/>
          <w:szCs w:val="20"/>
        </w:rPr>
        <w:t>LAJIDA (EBITDA) = somatório dos itens abaixo discriminados:</w:t>
      </w:r>
    </w:p>
    <w:p w14:paraId="3B71083D" w14:textId="77777777" w:rsidR="004F6CC7" w:rsidRPr="00E533F6" w:rsidRDefault="004F6CC7" w:rsidP="004F6CC7">
      <w:pPr>
        <w:spacing w:after="240" w:line="320" w:lineRule="exact"/>
        <w:ind w:left="2127"/>
        <w:rPr>
          <w:rFonts w:cs="Arial"/>
          <w:szCs w:val="20"/>
        </w:rPr>
      </w:pPr>
      <w:r w:rsidRPr="00E533F6">
        <w:rPr>
          <w:rFonts w:cs="Arial"/>
          <w:szCs w:val="20"/>
        </w:rPr>
        <w:t>(+) Lucro Líquido</w:t>
      </w:r>
    </w:p>
    <w:p w14:paraId="7A55D30A" w14:textId="77777777" w:rsidR="004F6CC7" w:rsidRPr="00E533F6" w:rsidRDefault="004F6CC7" w:rsidP="004F6CC7">
      <w:pPr>
        <w:spacing w:after="240" w:line="320" w:lineRule="exact"/>
        <w:ind w:left="2127"/>
        <w:rPr>
          <w:rFonts w:cs="Arial"/>
          <w:szCs w:val="20"/>
        </w:rPr>
      </w:pPr>
      <w:r w:rsidRPr="00E533F6">
        <w:rPr>
          <w:rFonts w:cs="Arial"/>
          <w:szCs w:val="20"/>
        </w:rPr>
        <w:t>(+/-) Despesa (receita) financeira líquida</w:t>
      </w:r>
    </w:p>
    <w:p w14:paraId="498E2064" w14:textId="77777777" w:rsidR="004F6CC7" w:rsidRPr="00E533F6" w:rsidRDefault="004F6CC7" w:rsidP="004F6CC7">
      <w:pPr>
        <w:spacing w:after="240" w:line="320" w:lineRule="exact"/>
        <w:ind w:left="2127"/>
        <w:rPr>
          <w:rFonts w:cs="Arial"/>
          <w:szCs w:val="20"/>
        </w:rPr>
      </w:pPr>
      <w:r w:rsidRPr="00E533F6">
        <w:rPr>
          <w:rFonts w:cs="Arial"/>
          <w:szCs w:val="20"/>
        </w:rPr>
        <w:t>(+) Provisão para imposto de renda e contribuições sociais</w:t>
      </w:r>
    </w:p>
    <w:p w14:paraId="6C7D7C9C" w14:textId="77777777" w:rsidR="004F6CC7" w:rsidRPr="00E533F6" w:rsidRDefault="004F6CC7" w:rsidP="004F6CC7">
      <w:pPr>
        <w:spacing w:after="240" w:line="320" w:lineRule="exact"/>
        <w:ind w:left="2127"/>
        <w:rPr>
          <w:rFonts w:cs="Arial"/>
          <w:szCs w:val="20"/>
        </w:rPr>
      </w:pPr>
      <w:r w:rsidRPr="00E533F6">
        <w:rPr>
          <w:rFonts w:cs="Arial"/>
          <w:szCs w:val="20"/>
        </w:rPr>
        <w:t>(+) Depreciações e amortizações</w:t>
      </w:r>
    </w:p>
    <w:p w14:paraId="2522562C" w14:textId="77777777" w:rsidR="004F6CC7" w:rsidRDefault="004F6CC7" w:rsidP="004F6CC7">
      <w:pPr>
        <w:pStyle w:val="Level6"/>
        <w:numPr>
          <w:ilvl w:val="0"/>
          <w:numId w:val="0"/>
        </w:numPr>
        <w:tabs>
          <w:tab w:val="clear" w:pos="3969"/>
          <w:tab w:val="left" w:pos="2410"/>
        </w:tabs>
        <w:ind w:left="2127"/>
        <w:rPr>
          <w:rFonts w:cs="Arial"/>
          <w:szCs w:val="20"/>
        </w:rPr>
      </w:pPr>
      <w:r w:rsidRPr="00E533F6">
        <w:rPr>
          <w:rFonts w:cs="Arial"/>
          <w:szCs w:val="20"/>
        </w:rPr>
        <w:lastRenderedPageBreak/>
        <w:t>(+/-) Quaisquer outras despesas (receitas) sem efeito financeiro</w:t>
      </w:r>
    </w:p>
    <w:p w14:paraId="3B7624D7" w14:textId="35B81B0A" w:rsidR="00E02072" w:rsidRPr="00E533F6" w:rsidRDefault="004F6CC7" w:rsidP="00E02072">
      <w:pPr>
        <w:pStyle w:val="Level6"/>
        <w:numPr>
          <w:ilvl w:val="5"/>
          <w:numId w:val="15"/>
        </w:numPr>
        <w:tabs>
          <w:tab w:val="clear" w:pos="3969"/>
          <w:tab w:val="num" w:pos="1985"/>
          <w:tab w:val="left" w:pos="2410"/>
        </w:tabs>
        <w:rPr>
          <w:rFonts w:cs="Arial"/>
          <w:szCs w:val="20"/>
        </w:rPr>
      </w:pPr>
      <w:r w:rsidRPr="00E533F6">
        <w:rPr>
          <w:rFonts w:cs="Arial"/>
          <w:szCs w:val="20"/>
        </w:rPr>
        <w:t xml:space="preserve">descumprimento, </w:t>
      </w:r>
      <w:r w:rsidRPr="00517AF1">
        <w:rPr>
          <w:rFonts w:cs="Arial"/>
          <w:szCs w:val="20"/>
        </w:rPr>
        <w:t xml:space="preserve">pela Emissora, a partir de </w:t>
      </w:r>
      <w:r w:rsidR="007A29C5">
        <w:rPr>
          <w:rFonts w:cs="Arial"/>
          <w:szCs w:val="20"/>
        </w:rPr>
        <w:t>janeiro</w:t>
      </w:r>
      <w:r w:rsidRPr="00517AF1">
        <w:rPr>
          <w:rFonts w:cs="Arial"/>
          <w:szCs w:val="20"/>
        </w:rPr>
        <w:t xml:space="preserve"> de 20</w:t>
      </w:r>
      <w:r w:rsidRPr="00392E5D">
        <w:rPr>
          <w:rFonts w:cs="Arial"/>
          <w:szCs w:val="20"/>
        </w:rPr>
        <w:t>2</w:t>
      </w:r>
      <w:r>
        <w:rPr>
          <w:rFonts w:cs="Arial"/>
          <w:szCs w:val="20"/>
        </w:rPr>
        <w:t>4</w:t>
      </w:r>
      <w:r w:rsidRPr="00517AF1">
        <w:rPr>
          <w:rFonts w:cs="Arial"/>
          <w:szCs w:val="20"/>
        </w:rPr>
        <w:t>,</w:t>
      </w:r>
      <w:r>
        <w:rPr>
          <w:rFonts w:cs="Arial"/>
          <w:szCs w:val="20"/>
        </w:rPr>
        <w:t xml:space="preserve"> </w:t>
      </w:r>
      <w:r w:rsidRPr="00517AF1">
        <w:rPr>
          <w:rFonts w:cs="Arial"/>
          <w:szCs w:val="20"/>
        </w:rPr>
        <w:t>do seguinte índice financeiro (</w:t>
      </w:r>
      <w:r w:rsidRPr="00392E5D">
        <w:rPr>
          <w:rFonts w:cs="Arial"/>
          <w:i/>
          <w:iCs/>
          <w:szCs w:val="20"/>
        </w:rPr>
        <w:t>covenant</w:t>
      </w:r>
      <w:r w:rsidRPr="00517AF1">
        <w:rPr>
          <w:rFonts w:cs="Arial"/>
          <w:szCs w:val="20"/>
        </w:rPr>
        <w:t xml:space="preserve"> financeiro), auferido </w:t>
      </w:r>
      <w:r w:rsidR="007A29C5">
        <w:rPr>
          <w:rFonts w:cs="Arial"/>
          <w:szCs w:val="20"/>
        </w:rPr>
        <w:t>semestralmente</w:t>
      </w:r>
      <w:r w:rsidRPr="00E533F6">
        <w:rPr>
          <w:rFonts w:cs="Arial"/>
          <w:szCs w:val="20"/>
        </w:rPr>
        <w:t>, a ser acompanhado pela Securitizadora por meio das demonstrações financeiras ou informações financeiras auditadas da Emissora</w:t>
      </w:r>
      <w:r w:rsidR="007A29C5">
        <w:rPr>
          <w:rFonts w:cs="Arial"/>
          <w:szCs w:val="20"/>
        </w:rPr>
        <w:t xml:space="preserve">, conforme previsão do item </w:t>
      </w:r>
      <w:r w:rsidR="007A29C5">
        <w:rPr>
          <w:rFonts w:cs="Arial"/>
          <w:szCs w:val="20"/>
        </w:rPr>
        <w:fldChar w:fldCharType="begin"/>
      </w:r>
      <w:r w:rsidR="007A29C5">
        <w:rPr>
          <w:rFonts w:cs="Arial"/>
          <w:szCs w:val="20"/>
        </w:rPr>
        <w:instrText xml:space="preserve"> REF _Ref115367352 \r \p \h </w:instrText>
      </w:r>
      <w:r w:rsidR="007A29C5">
        <w:rPr>
          <w:rFonts w:cs="Arial"/>
          <w:szCs w:val="20"/>
        </w:rPr>
      </w:r>
      <w:r w:rsidR="007A29C5">
        <w:rPr>
          <w:rFonts w:cs="Arial"/>
          <w:szCs w:val="20"/>
        </w:rPr>
        <w:fldChar w:fldCharType="separate"/>
      </w:r>
      <w:r w:rsidR="00192103">
        <w:rPr>
          <w:rFonts w:cs="Arial"/>
          <w:szCs w:val="20"/>
        </w:rPr>
        <w:t>10.1(c) abaixo</w:t>
      </w:r>
      <w:r w:rsidR="007A29C5">
        <w:rPr>
          <w:rFonts w:cs="Arial"/>
          <w:szCs w:val="20"/>
        </w:rPr>
        <w:fldChar w:fldCharType="end"/>
      </w:r>
      <w:r w:rsidR="007A29C5">
        <w:rPr>
          <w:rFonts w:cs="Arial"/>
          <w:szCs w:val="20"/>
        </w:rPr>
        <w:t>;</w:t>
      </w:r>
      <w:r w:rsidR="00862F8D">
        <w:rPr>
          <w:rFonts w:cs="Arial"/>
          <w:szCs w:val="20"/>
        </w:rPr>
        <w:t>:</w:t>
      </w:r>
    </w:p>
    <w:p w14:paraId="3E702CEA" w14:textId="500BA120" w:rsidR="00E02072" w:rsidRPr="00E533F6" w:rsidRDefault="00E02072" w:rsidP="00E02072">
      <w:pPr>
        <w:spacing w:after="240" w:line="320" w:lineRule="exact"/>
        <w:jc w:val="center"/>
        <w:rPr>
          <w:rFonts w:cs="Arial"/>
          <w:b/>
          <w:szCs w:val="20"/>
        </w:rPr>
      </w:pPr>
      <w:r w:rsidRPr="00E533F6">
        <w:rPr>
          <w:rFonts w:cs="Arial"/>
          <w:b/>
          <w:szCs w:val="20"/>
        </w:rPr>
        <w:t>ICSD</w:t>
      </w:r>
      <w:r>
        <w:rPr>
          <w:rFonts w:cs="Arial"/>
          <w:b/>
          <w:szCs w:val="20"/>
        </w:rPr>
        <w:t xml:space="preserve"> </w:t>
      </w:r>
      <w:r w:rsidRPr="00E533F6">
        <w:rPr>
          <w:rFonts w:cs="Arial"/>
          <w:b/>
          <w:szCs w:val="20"/>
        </w:rPr>
        <w:t xml:space="preserve">=&gt; 1,25 </w:t>
      </w:r>
    </w:p>
    <w:p w14:paraId="7077DA8E" w14:textId="48E8E0A4" w:rsidR="00E02072" w:rsidRPr="00392E5D" w:rsidRDefault="004F6CC7" w:rsidP="00E02072">
      <w:pPr>
        <w:spacing w:after="240" w:line="320" w:lineRule="exact"/>
        <w:ind w:left="2127"/>
        <w:rPr>
          <w:rFonts w:cs="Arial"/>
          <w:kern w:val="20"/>
          <w:szCs w:val="20"/>
          <w:lang w:eastAsia="en-US"/>
        </w:rPr>
      </w:pPr>
      <w:r w:rsidRPr="00392E5D">
        <w:rPr>
          <w:rFonts w:cs="Arial"/>
          <w:kern w:val="20"/>
          <w:szCs w:val="20"/>
          <w:lang w:eastAsia="en-US"/>
        </w:rPr>
        <w:t>Para fins desta Escritura de Emissão, o termo “</w:t>
      </w:r>
      <w:r w:rsidRPr="00392E5D">
        <w:rPr>
          <w:rFonts w:cs="Arial"/>
          <w:kern w:val="20"/>
          <w:szCs w:val="20"/>
          <w:u w:val="single"/>
          <w:lang w:eastAsia="en-US"/>
        </w:rPr>
        <w:t>ICSD Dívida</w:t>
      </w:r>
      <w:r w:rsidRPr="00392E5D">
        <w:rPr>
          <w:rFonts w:cs="Arial"/>
          <w:kern w:val="20"/>
          <w:szCs w:val="20"/>
          <w:lang w:eastAsia="en-US"/>
        </w:rPr>
        <w:t>” significa o índice de cobertura do serviço da dívida, calculado a partir da divisão da Geração de Caixa da Atividade</w:t>
      </w:r>
      <w:r>
        <w:rPr>
          <w:rFonts w:cs="Arial"/>
          <w:kern w:val="20"/>
          <w:szCs w:val="20"/>
          <w:lang w:eastAsia="en-US"/>
        </w:rPr>
        <w:t xml:space="preserve"> após o serviço das dívidas (amortizações mais juros) da 1ª Emissão</w:t>
      </w:r>
      <w:r w:rsidRPr="00392E5D">
        <w:rPr>
          <w:rFonts w:cs="Arial"/>
          <w:kern w:val="20"/>
          <w:szCs w:val="20"/>
          <w:lang w:eastAsia="en-US"/>
        </w:rPr>
        <w:t xml:space="preserve"> pelo Serviço da Dívida da Debênture da Emissora, com base em informações registradas nas demonstrações financeiras ou informações financeiras consolidadas auditadas da Emissora, observada a seguinte fórmula</w:t>
      </w:r>
      <w:r w:rsidR="00E02072" w:rsidRPr="00392E5D">
        <w:rPr>
          <w:rFonts w:cs="Arial"/>
          <w:kern w:val="20"/>
          <w:szCs w:val="20"/>
          <w:lang w:eastAsia="en-US"/>
        </w:rPr>
        <w:t>:</w:t>
      </w:r>
    </w:p>
    <w:p w14:paraId="410879B7" w14:textId="28FEDCB4" w:rsidR="00E02072" w:rsidRPr="00E533F6" w:rsidRDefault="004F6CC7" w:rsidP="00E02072">
      <w:pPr>
        <w:spacing w:after="240" w:line="320" w:lineRule="exact"/>
        <w:ind w:left="3402"/>
        <w:jc w:val="center"/>
        <w:rPr>
          <w:rFonts w:cs="Arial"/>
          <w:b/>
          <w:szCs w:val="20"/>
        </w:rPr>
      </w:pPr>
      <w:r w:rsidRPr="00E533F6">
        <w:rPr>
          <w:rFonts w:cs="Arial"/>
          <w:b/>
          <w:szCs w:val="20"/>
        </w:rPr>
        <w:t>ICSD</w:t>
      </w:r>
      <w:r>
        <w:rPr>
          <w:rFonts w:cs="Arial"/>
          <w:b/>
          <w:szCs w:val="20"/>
        </w:rPr>
        <w:t xml:space="preserve"> </w:t>
      </w:r>
      <w:r w:rsidRPr="00E533F6">
        <w:rPr>
          <w:rFonts w:cs="Arial"/>
          <w:b/>
          <w:szCs w:val="20"/>
        </w:rPr>
        <w:t>= (Geração de Caixa da Atividade</w:t>
      </w:r>
      <w:r>
        <w:rPr>
          <w:rFonts w:cs="Arial"/>
          <w:b/>
          <w:szCs w:val="20"/>
        </w:rPr>
        <w:t xml:space="preserve"> após o </w:t>
      </w:r>
      <w:r w:rsidR="00CC7D76">
        <w:rPr>
          <w:rFonts w:cs="Arial"/>
          <w:b/>
          <w:szCs w:val="20"/>
        </w:rPr>
        <w:t>pagamento das Debêntures da 1ª</w:t>
      </w:r>
      <w:r>
        <w:rPr>
          <w:rFonts w:cs="Arial"/>
          <w:b/>
          <w:szCs w:val="20"/>
        </w:rPr>
        <w:t xml:space="preserve"> Emissão</w:t>
      </w:r>
      <w:r w:rsidRPr="00E533F6">
        <w:rPr>
          <w:rFonts w:cs="Arial"/>
          <w:b/>
          <w:szCs w:val="20"/>
        </w:rPr>
        <w:t>) / (Serviço da Dívida)</w:t>
      </w:r>
    </w:p>
    <w:p w14:paraId="7D322C55" w14:textId="7A267A78" w:rsidR="00E02072" w:rsidRPr="00E533F6" w:rsidRDefault="00CC7D76" w:rsidP="00E02072">
      <w:pPr>
        <w:spacing w:after="240" w:line="320" w:lineRule="exact"/>
        <w:ind w:left="2127"/>
        <w:rPr>
          <w:rFonts w:cs="Arial"/>
          <w:b/>
          <w:bCs/>
          <w:szCs w:val="20"/>
        </w:rPr>
      </w:pPr>
      <w:r w:rsidRPr="00E533F6">
        <w:rPr>
          <w:rFonts w:cs="Arial"/>
          <w:b/>
          <w:bCs/>
          <w:szCs w:val="20"/>
        </w:rPr>
        <w:t>o</w:t>
      </w:r>
      <w:r w:rsidR="00E02072" w:rsidRPr="00E533F6">
        <w:rPr>
          <w:rFonts w:cs="Arial"/>
          <w:b/>
          <w:bCs/>
          <w:szCs w:val="20"/>
        </w:rPr>
        <w:t>nde:</w:t>
      </w:r>
    </w:p>
    <w:p w14:paraId="5EFCB7B4" w14:textId="699AF50B" w:rsidR="005B1326" w:rsidRPr="00E533F6" w:rsidRDefault="005B1326" w:rsidP="005B1326">
      <w:pPr>
        <w:spacing w:after="240" w:line="320" w:lineRule="exact"/>
        <w:ind w:left="2127"/>
        <w:rPr>
          <w:rFonts w:cs="Arial"/>
          <w:szCs w:val="20"/>
        </w:rPr>
      </w:pPr>
      <w:r w:rsidRPr="00E533F6">
        <w:rPr>
          <w:rFonts w:cs="Arial"/>
          <w:szCs w:val="20"/>
        </w:rPr>
        <w:t>Geração de Caixa da Atividade</w:t>
      </w:r>
      <w:r>
        <w:rPr>
          <w:rFonts w:cs="Arial"/>
          <w:szCs w:val="20"/>
        </w:rPr>
        <w:t xml:space="preserve"> após o serviço das dívidas da 1ª Emissão</w:t>
      </w:r>
      <w:r w:rsidRPr="00E533F6">
        <w:rPr>
          <w:rFonts w:cs="Arial"/>
          <w:szCs w:val="20"/>
        </w:rPr>
        <w:t xml:space="preserve"> = (+) LAJIDA (EBITDA)</w:t>
      </w:r>
      <w:r>
        <w:rPr>
          <w:rFonts w:cs="Arial"/>
          <w:szCs w:val="20"/>
        </w:rPr>
        <w:t xml:space="preserve">; </w:t>
      </w:r>
    </w:p>
    <w:p w14:paraId="20205619" w14:textId="532D21F2" w:rsidR="005B1326" w:rsidRPr="00E533F6" w:rsidRDefault="005B1326" w:rsidP="005B1326">
      <w:pPr>
        <w:spacing w:after="240" w:line="320" w:lineRule="exact"/>
        <w:ind w:left="2127"/>
        <w:rPr>
          <w:rFonts w:cs="Arial"/>
          <w:szCs w:val="20"/>
        </w:rPr>
      </w:pPr>
      <w:r w:rsidRPr="00E533F6">
        <w:rPr>
          <w:rFonts w:cs="Arial"/>
          <w:szCs w:val="20"/>
        </w:rPr>
        <w:t>(-) Pagamento de Imposto de Renda</w:t>
      </w:r>
      <w:r w:rsidR="00B4053B">
        <w:rPr>
          <w:rFonts w:cs="Arial"/>
          <w:szCs w:val="20"/>
        </w:rPr>
        <w:t>;</w:t>
      </w:r>
    </w:p>
    <w:p w14:paraId="1393D187" w14:textId="46171906" w:rsidR="005B1326" w:rsidRPr="00E533F6" w:rsidRDefault="005B1326" w:rsidP="005B1326">
      <w:pPr>
        <w:spacing w:after="240" w:line="320" w:lineRule="exact"/>
        <w:ind w:left="2127"/>
        <w:rPr>
          <w:rFonts w:cs="Arial"/>
          <w:szCs w:val="20"/>
        </w:rPr>
      </w:pPr>
      <w:r w:rsidRPr="00E533F6">
        <w:rPr>
          <w:rFonts w:cs="Arial"/>
          <w:szCs w:val="20"/>
        </w:rPr>
        <w:t>(-) Pagamento de Contribuição Social sobre o Lucro Líquido</w:t>
      </w:r>
      <w:r w:rsidR="004F6CC7">
        <w:rPr>
          <w:rFonts w:cs="Arial"/>
          <w:szCs w:val="20"/>
        </w:rPr>
        <w:t>;</w:t>
      </w:r>
      <w:r w:rsidR="00B4053B">
        <w:rPr>
          <w:rFonts w:cs="Arial"/>
          <w:szCs w:val="20"/>
        </w:rPr>
        <w:t xml:space="preserve"> </w:t>
      </w:r>
    </w:p>
    <w:p w14:paraId="28D9F6B8" w14:textId="410FF4A2" w:rsidR="005B1326" w:rsidRPr="00E533F6" w:rsidRDefault="005B1326" w:rsidP="005B1326">
      <w:pPr>
        <w:spacing w:after="240" w:line="320" w:lineRule="exact"/>
        <w:ind w:left="2127"/>
        <w:rPr>
          <w:rFonts w:cs="Arial"/>
          <w:szCs w:val="20"/>
        </w:rPr>
      </w:pPr>
      <w:r w:rsidRPr="00E533F6">
        <w:rPr>
          <w:rFonts w:cs="Arial"/>
          <w:szCs w:val="20"/>
        </w:rPr>
        <w:t>(+/-) Capital de Giro</w:t>
      </w:r>
      <w:r w:rsidR="00CC7D76">
        <w:rPr>
          <w:rFonts w:cs="Arial"/>
          <w:szCs w:val="20"/>
        </w:rPr>
        <w:t xml:space="preserve">; </w:t>
      </w:r>
    </w:p>
    <w:p w14:paraId="4CDAC00B" w14:textId="2B1302B0" w:rsidR="005B1326" w:rsidRPr="00E533F6" w:rsidRDefault="005B1326" w:rsidP="005B1326">
      <w:pPr>
        <w:spacing w:after="240" w:line="320" w:lineRule="exact"/>
        <w:ind w:left="2127"/>
        <w:rPr>
          <w:rFonts w:cs="Arial"/>
          <w:szCs w:val="20"/>
        </w:rPr>
      </w:pPr>
      <w:r w:rsidRPr="00E533F6">
        <w:rPr>
          <w:rFonts w:cs="Arial"/>
          <w:szCs w:val="20"/>
        </w:rPr>
        <w:t>(-) Investimentos realizados</w:t>
      </w:r>
      <w:r>
        <w:rPr>
          <w:rFonts w:cs="Arial"/>
          <w:szCs w:val="20"/>
        </w:rPr>
        <w:t xml:space="preserve"> </w:t>
      </w:r>
      <w:r w:rsidR="00CC7D76">
        <w:rPr>
          <w:rFonts w:cs="Arial"/>
          <w:szCs w:val="20"/>
        </w:rPr>
        <w:t>após abril de 2023;</w:t>
      </w:r>
    </w:p>
    <w:p w14:paraId="7F063F9B" w14:textId="2EA0B2E3" w:rsidR="005B1326" w:rsidRDefault="005B1326" w:rsidP="005B1326">
      <w:pPr>
        <w:spacing w:after="240" w:line="320" w:lineRule="exact"/>
        <w:ind w:left="2127"/>
        <w:rPr>
          <w:rFonts w:cs="Arial"/>
          <w:szCs w:val="20"/>
        </w:rPr>
      </w:pPr>
      <w:r w:rsidRPr="00E533F6">
        <w:rPr>
          <w:rFonts w:cs="Arial"/>
          <w:szCs w:val="20"/>
        </w:rPr>
        <w:t>(+) Caixa e equivalentes de caixa</w:t>
      </w:r>
      <w:r w:rsidR="00CC7D76">
        <w:rPr>
          <w:rFonts w:cs="Arial"/>
          <w:szCs w:val="20"/>
        </w:rPr>
        <w:t xml:space="preserve">; </w:t>
      </w:r>
    </w:p>
    <w:p w14:paraId="2DC326CE" w14:textId="77777777" w:rsidR="005B1326" w:rsidRPr="00E533F6" w:rsidRDefault="005B1326" w:rsidP="005B1326">
      <w:pPr>
        <w:spacing w:after="240" w:line="320" w:lineRule="exact"/>
        <w:ind w:left="2127"/>
        <w:rPr>
          <w:rFonts w:cs="Arial"/>
          <w:szCs w:val="20"/>
        </w:rPr>
      </w:pPr>
      <w:r>
        <w:rPr>
          <w:rFonts w:cs="Arial"/>
          <w:szCs w:val="20"/>
        </w:rPr>
        <w:t>(-) Serviço das Dívidas da 1ª Emissão (amortizações mais juros)</w:t>
      </w:r>
    </w:p>
    <w:p w14:paraId="32B46C4D" w14:textId="77777777" w:rsidR="005B1326" w:rsidRPr="00E533F6" w:rsidRDefault="005B1326" w:rsidP="005B1326">
      <w:pPr>
        <w:spacing w:after="240" w:line="320" w:lineRule="exact"/>
        <w:ind w:left="2127"/>
        <w:rPr>
          <w:rFonts w:cs="Arial"/>
          <w:szCs w:val="20"/>
        </w:rPr>
      </w:pPr>
      <w:r w:rsidRPr="00E533F6">
        <w:rPr>
          <w:rFonts w:cs="Arial"/>
          <w:szCs w:val="20"/>
        </w:rPr>
        <w:t>Serviço da Dívida = (+) Amortização de principal das Debêntures</w:t>
      </w:r>
      <w:r>
        <w:rPr>
          <w:rFonts w:cs="Arial"/>
          <w:szCs w:val="20"/>
        </w:rPr>
        <w:t>;</w:t>
      </w:r>
    </w:p>
    <w:p w14:paraId="4EAB9A0B" w14:textId="77777777" w:rsidR="005B1326" w:rsidRPr="00E533F6" w:rsidRDefault="005B1326" w:rsidP="005B1326">
      <w:pPr>
        <w:spacing w:after="240" w:line="320" w:lineRule="exact"/>
        <w:ind w:left="2127"/>
        <w:rPr>
          <w:rFonts w:cs="Arial"/>
          <w:szCs w:val="20"/>
        </w:rPr>
      </w:pPr>
      <w:r w:rsidRPr="00E533F6">
        <w:rPr>
          <w:rFonts w:cs="Arial"/>
          <w:szCs w:val="20"/>
        </w:rPr>
        <w:t>(+) Pagamento de juros a Serviço da dívida das Debêntures</w:t>
      </w:r>
      <w:r>
        <w:rPr>
          <w:rFonts w:cs="Arial"/>
          <w:szCs w:val="20"/>
        </w:rPr>
        <w:t>;</w:t>
      </w:r>
    </w:p>
    <w:p w14:paraId="28416A32" w14:textId="77777777" w:rsidR="005B1326" w:rsidRPr="00E533F6" w:rsidRDefault="005B1326" w:rsidP="005B1326">
      <w:pPr>
        <w:spacing w:after="240" w:line="320" w:lineRule="exact"/>
        <w:ind w:left="2127"/>
        <w:rPr>
          <w:rFonts w:cs="Arial"/>
          <w:szCs w:val="20"/>
        </w:rPr>
      </w:pPr>
      <w:r w:rsidRPr="00E533F6">
        <w:rPr>
          <w:rFonts w:cs="Arial"/>
          <w:szCs w:val="20"/>
        </w:rPr>
        <w:t>LAJIDA (EBITDA) = somatório dos itens abaixo discriminados:</w:t>
      </w:r>
    </w:p>
    <w:p w14:paraId="7093BD9A" w14:textId="77777777" w:rsidR="005B1326" w:rsidRPr="00E533F6" w:rsidRDefault="005B1326" w:rsidP="005B1326">
      <w:pPr>
        <w:spacing w:after="240" w:line="320" w:lineRule="exact"/>
        <w:ind w:left="2127"/>
        <w:rPr>
          <w:rFonts w:cs="Arial"/>
          <w:szCs w:val="20"/>
        </w:rPr>
      </w:pPr>
      <w:r w:rsidRPr="00E533F6">
        <w:rPr>
          <w:rFonts w:cs="Arial"/>
          <w:szCs w:val="20"/>
        </w:rPr>
        <w:t>(+) Lucro Líquido</w:t>
      </w:r>
    </w:p>
    <w:p w14:paraId="6EDDBB0C" w14:textId="77777777" w:rsidR="005B1326" w:rsidRPr="00E533F6" w:rsidRDefault="005B1326" w:rsidP="005B1326">
      <w:pPr>
        <w:spacing w:after="240" w:line="320" w:lineRule="exact"/>
        <w:ind w:left="2127"/>
        <w:rPr>
          <w:rFonts w:cs="Arial"/>
          <w:szCs w:val="20"/>
        </w:rPr>
      </w:pPr>
      <w:r w:rsidRPr="00E533F6">
        <w:rPr>
          <w:rFonts w:cs="Arial"/>
          <w:szCs w:val="20"/>
        </w:rPr>
        <w:t>(+/-) Despesa (receita) financeira líquida</w:t>
      </w:r>
    </w:p>
    <w:p w14:paraId="4B5DB02C" w14:textId="77777777" w:rsidR="005B1326" w:rsidRPr="00E533F6" w:rsidRDefault="005B1326" w:rsidP="005B1326">
      <w:pPr>
        <w:spacing w:after="240" w:line="320" w:lineRule="exact"/>
        <w:ind w:left="2127"/>
        <w:rPr>
          <w:rFonts w:cs="Arial"/>
          <w:szCs w:val="20"/>
        </w:rPr>
      </w:pPr>
      <w:r w:rsidRPr="00E533F6">
        <w:rPr>
          <w:rFonts w:cs="Arial"/>
          <w:szCs w:val="20"/>
        </w:rPr>
        <w:lastRenderedPageBreak/>
        <w:t>(+) Provisão para imposto de renda e contribuições sociais</w:t>
      </w:r>
    </w:p>
    <w:p w14:paraId="643C68B7" w14:textId="77777777" w:rsidR="005B1326" w:rsidRPr="00E533F6" w:rsidRDefault="005B1326" w:rsidP="005B1326">
      <w:pPr>
        <w:spacing w:after="240" w:line="320" w:lineRule="exact"/>
        <w:ind w:left="2127"/>
        <w:rPr>
          <w:rFonts w:cs="Arial"/>
          <w:szCs w:val="20"/>
        </w:rPr>
      </w:pPr>
      <w:r w:rsidRPr="00E533F6">
        <w:rPr>
          <w:rFonts w:cs="Arial"/>
          <w:szCs w:val="20"/>
        </w:rPr>
        <w:t>(+) Depreciações e amortizações</w:t>
      </w:r>
    </w:p>
    <w:p w14:paraId="7C8A216C" w14:textId="77777777" w:rsidR="005B1326" w:rsidRPr="00E533F6" w:rsidRDefault="005B1326" w:rsidP="005B1326">
      <w:pPr>
        <w:pStyle w:val="Level6"/>
        <w:numPr>
          <w:ilvl w:val="0"/>
          <w:numId w:val="0"/>
        </w:numPr>
        <w:tabs>
          <w:tab w:val="clear" w:pos="3969"/>
          <w:tab w:val="left" w:pos="2410"/>
        </w:tabs>
        <w:ind w:left="2127"/>
        <w:rPr>
          <w:rFonts w:cs="Arial"/>
          <w:szCs w:val="20"/>
        </w:rPr>
      </w:pPr>
      <w:r w:rsidRPr="00E533F6">
        <w:rPr>
          <w:rFonts w:cs="Arial"/>
          <w:szCs w:val="20"/>
        </w:rPr>
        <w:t>(+/-) Quaisquer outras despesas (receitas) sem efeito financeiro</w:t>
      </w:r>
    </w:p>
    <w:p w14:paraId="562F4AE2" w14:textId="77777777" w:rsidR="00E02072" w:rsidRPr="00E533F6" w:rsidRDefault="00E02072" w:rsidP="005447B9">
      <w:pPr>
        <w:pStyle w:val="Level6"/>
        <w:numPr>
          <w:ilvl w:val="0"/>
          <w:numId w:val="0"/>
        </w:numPr>
        <w:tabs>
          <w:tab w:val="clear" w:pos="3969"/>
          <w:tab w:val="left" w:pos="2410"/>
        </w:tabs>
        <w:ind w:left="2127"/>
        <w:rPr>
          <w:rFonts w:cs="Arial"/>
          <w:szCs w:val="20"/>
        </w:rPr>
      </w:pPr>
    </w:p>
    <w:p w14:paraId="71699C3A" w14:textId="2A0CF7FD" w:rsidR="00296DE1" w:rsidRDefault="00296DE1" w:rsidP="0066714C">
      <w:pPr>
        <w:pStyle w:val="Level3"/>
        <w:tabs>
          <w:tab w:val="clear" w:pos="1361"/>
        </w:tabs>
        <w:ind w:left="709" w:hanging="709"/>
      </w:pPr>
      <w:bookmarkStart w:id="171" w:name="_Ref130283217"/>
      <w:bookmarkStart w:id="172" w:name="_Ref169028300"/>
      <w:bookmarkStart w:id="173" w:name="_Ref278369126"/>
      <w:bookmarkEnd w:id="150"/>
      <w:r w:rsidRPr="00E22B32">
        <w:t>Ocorrendo qualquer dos Eventos de Inadimplemento Automáticos previstos na Cláusula</w:t>
      </w:r>
      <w:r w:rsidR="00854E0B">
        <w:t xml:space="preserve"> </w:t>
      </w:r>
      <w:r w:rsidR="00AB594E">
        <w:fldChar w:fldCharType="begin"/>
      </w:r>
      <w:r w:rsidR="00AB594E">
        <w:instrText xml:space="preserve"> REF _Ref112161366 \r \h </w:instrText>
      </w:r>
      <w:r w:rsidR="00AB594E">
        <w:fldChar w:fldCharType="separate"/>
      </w:r>
      <w:r w:rsidR="00192103">
        <w:t>9.5.2</w:t>
      </w:r>
      <w:r w:rsidR="00AB594E">
        <w:fldChar w:fldCharType="end"/>
      </w:r>
      <w:r w:rsidRPr="00E22B32">
        <w:t>, as obrigações decorrentes das Debêntures tornar-se-ão automaticamente vencidas, independentemente de aviso ou notificação, judicial ou extrajudicial.</w:t>
      </w:r>
      <w:bookmarkEnd w:id="171"/>
      <w:bookmarkEnd w:id="172"/>
      <w:bookmarkEnd w:id="173"/>
      <w:r w:rsidRPr="00E22B32">
        <w:t xml:space="preserve"> Sem prejuízo do vencimento automático, o Debenturista, assim que ciente, enviará à Emissora comunicação escrita, informando tal acontecimento, observado o disposto na Cláusula </w:t>
      </w:r>
      <w:r w:rsidR="005447B9">
        <w:fldChar w:fldCharType="begin"/>
      </w:r>
      <w:r w:rsidR="005447B9">
        <w:instrText xml:space="preserve"> REF _Ref86342070 \r \h </w:instrText>
      </w:r>
      <w:r w:rsidR="005447B9">
        <w:fldChar w:fldCharType="separate"/>
      </w:r>
      <w:r w:rsidR="00192103">
        <w:t>11</w:t>
      </w:r>
      <w:r w:rsidR="005447B9">
        <w:fldChar w:fldCharType="end"/>
      </w:r>
      <w:r w:rsidR="005447B9">
        <w:t xml:space="preserve"> des</w:t>
      </w:r>
      <w:r w:rsidR="00A86F9C">
        <w:t xml:space="preserve">ta Escritura </w:t>
      </w:r>
      <w:r w:rsidR="005447B9">
        <w:t>de</w:t>
      </w:r>
      <w:r w:rsidR="00A86F9C">
        <w:t xml:space="preserve"> Emissão de</w:t>
      </w:r>
      <w:r w:rsidR="005447B9">
        <w:t xml:space="preserve"> Debêntures; </w:t>
      </w:r>
    </w:p>
    <w:p w14:paraId="03EAA8DD" w14:textId="2773EB9A" w:rsidR="0066714C" w:rsidRDefault="005447B9" w:rsidP="0066714C">
      <w:pPr>
        <w:pStyle w:val="Level3"/>
        <w:tabs>
          <w:tab w:val="clear" w:pos="1361"/>
        </w:tabs>
        <w:ind w:left="709" w:hanging="709"/>
      </w:pPr>
      <w:r w:rsidRPr="00E22B32">
        <w:t>Ocorrendo qualquer dos Eventos de Inadimplemento Não Automáticos previstos na Cláusula</w:t>
      </w:r>
      <w:r w:rsidR="00A86F9C">
        <w:t xml:space="preserve"> </w:t>
      </w:r>
      <w:r w:rsidR="00A86F9C">
        <w:fldChar w:fldCharType="begin"/>
      </w:r>
      <w:r w:rsidR="00A86F9C">
        <w:instrText xml:space="preserve"> REF _Ref112173692 \r \h </w:instrText>
      </w:r>
      <w:r w:rsidR="00A86F9C">
        <w:fldChar w:fldCharType="separate"/>
      </w:r>
      <w:r w:rsidR="00192103">
        <w:t>9.5.3</w:t>
      </w:r>
      <w:r w:rsidR="00A86F9C">
        <w:fldChar w:fldCharType="end"/>
      </w:r>
      <w:r w:rsidRPr="00E22B32">
        <w:t>, o Debenturista deverá convocar, no prazo de até 5 (cinco) Dias Úteis contados da data em que tomar ciência do respectivo evento, assembleia geral de Titulares dos CRI, a ser realizada, sendo, em qualquer hipótese, admitida a presença da Emissora, nos prazos e demais condições descritas no Termo de Securitização, para orientar o Debenturista sobre a eventual não declaração de vencimento antecipado das obrigações decorrentes das Debêntures, observado o disposto na Cláusula </w:t>
      </w:r>
      <w:r w:rsidR="00A86F9C">
        <w:fldChar w:fldCharType="begin"/>
      </w:r>
      <w:r w:rsidR="00A86F9C">
        <w:instrText xml:space="preserve"> REF _Ref86342070 \r \h </w:instrText>
      </w:r>
      <w:r w:rsidR="00A86F9C">
        <w:fldChar w:fldCharType="separate"/>
      </w:r>
      <w:r w:rsidR="00192103">
        <w:t>11</w:t>
      </w:r>
      <w:r w:rsidR="00A86F9C">
        <w:fldChar w:fldCharType="end"/>
      </w:r>
      <w:r w:rsidR="00A86F9C">
        <w:t xml:space="preserve"> desta Escritura de Emissão de Debêntures</w:t>
      </w:r>
      <w:r w:rsidR="0066714C" w:rsidRPr="0066714C">
        <w:t>.</w:t>
      </w:r>
      <w:r w:rsidR="00A86F9C">
        <w:t xml:space="preserve"> </w:t>
      </w:r>
    </w:p>
    <w:p w14:paraId="3D46B2A3" w14:textId="4284A816" w:rsidR="00A86F9C" w:rsidRDefault="00A86F9C" w:rsidP="0066714C">
      <w:pPr>
        <w:pStyle w:val="Level3"/>
        <w:tabs>
          <w:tab w:val="clear" w:pos="1361"/>
        </w:tabs>
        <w:ind w:left="709" w:hanging="709"/>
      </w:pPr>
      <w:r w:rsidRPr="00E22B32">
        <w:t>Se os Titulares dos CRI, reunidos em assembleia geral de titulares de CRI nos termos do Termo de Securitização, representados por, no mínimo, 75% (setenta e cinco por cento) dos CRI em Circulação, seja em primeira ou segunda convocação, decidirem por não considerar o vencimento antecipado das obrigações decorrentes das Debêntures, ou, ainda, em caso de suspensão dos trabalhos para deliberação em data posterior, o Debenturista não declarará o vencimento antecipado das obrigações decorrentes das Debêntures; caso contrário, ou em caso de não instalação, em segunda convocação, da referida assembleia geral de titulares de CRI, o Debenturista deverá declarar o vencimento antecipado das obrigações decorrentes das Debêntures.</w:t>
      </w:r>
      <w:r>
        <w:t xml:space="preserve"> </w:t>
      </w:r>
    </w:p>
    <w:p w14:paraId="76312D74" w14:textId="526983CD" w:rsidR="00A86F9C" w:rsidRDefault="00A86F9C" w:rsidP="0066714C">
      <w:pPr>
        <w:pStyle w:val="Level3"/>
        <w:tabs>
          <w:tab w:val="clear" w:pos="1361"/>
        </w:tabs>
        <w:ind w:left="709" w:hanging="709"/>
      </w:pPr>
      <w:r w:rsidRPr="00E22B32">
        <w:t xml:space="preserve">Em caso de vencimento antecipado das obrigações decorrentes das Debêntures, a Emissora obriga-se a resgatar a totalidade das Debêntures, com o seu consequente cancelamento, pelo Valor Nominal Unitário Atualizado ou saldo do Valor Nominal Unitário Atualizado, conforme o caso, acrescido da Remuneração, calculada </w:t>
      </w:r>
      <w:r w:rsidRPr="00E22B32">
        <w:rPr>
          <w:i/>
        </w:rPr>
        <w:t>pro rata temporis</w:t>
      </w:r>
      <w:r w:rsidRPr="00E22B32">
        <w:t>, desde a primeira Data de Integralização ou da última Data de Pagamento das Debêntures, o que ocorrer por último, até a data do efetivo resgate, sem prejuízo do pagamento dos Encargos Moratórios, quando for o caso, e de quaisquer outros valores eventualmente devidos pela Emissora nos termos desta Escritura de Emissão, em até 2 (dois) Dias Úteis contado da data em que for declarado o vencimento antecipado das obrigações decorrentes das Debêntures, sob pena de, em não o fazendo, ficar obrigada, ainda, ao pagamento dos Encargos Moratórios, sendo certo que, tal pagamento é devido pela Emissora desde a data da declaração do vencimento antecipado, podendo o Debenturista adotar todas as medidas necessárias para a satisfação do seu crédito, independentemente de qualquer prazo operacional necessário para o resgate das Debêntures</w:t>
      </w:r>
      <w:r>
        <w:t xml:space="preserve">. </w:t>
      </w:r>
    </w:p>
    <w:p w14:paraId="34F22F75" w14:textId="644B09EB" w:rsidR="00A86F9C" w:rsidRPr="00455E1C" w:rsidRDefault="00A86F9C" w:rsidP="0066714C">
      <w:pPr>
        <w:pStyle w:val="Level3"/>
        <w:tabs>
          <w:tab w:val="clear" w:pos="1361"/>
        </w:tabs>
        <w:ind w:left="709" w:hanging="709"/>
        <w:rPr>
          <w:u w:val="single"/>
        </w:rPr>
      </w:pPr>
      <w:r w:rsidRPr="00A86F9C">
        <w:rPr>
          <w:u w:val="single"/>
        </w:rPr>
        <w:t>Renúncia ou Perdão Temporário (Waiver) Prévio</w:t>
      </w:r>
      <w:r>
        <w:rPr>
          <w:u w:val="single"/>
        </w:rPr>
        <w:t>.</w:t>
      </w:r>
      <w:r w:rsidRPr="00A86F9C">
        <w:t xml:space="preserve"> </w:t>
      </w:r>
      <w:r w:rsidRPr="00E22B32">
        <w:t>Não obstante o disposto nesta</w:t>
      </w:r>
      <w:r>
        <w:t xml:space="preserve"> cláusula 9,</w:t>
      </w:r>
      <w:r w:rsidRPr="00E22B32">
        <w:t xml:space="preserve"> a Emissora poderá, a qualquer momento, convocar Assembleia Geral de Debenturistas para que estes deliberem sobre a renúncia ou o perdão temporário prévio (pedido de </w:t>
      </w:r>
      <w:r w:rsidRPr="00E22B32">
        <w:rPr>
          <w:i/>
        </w:rPr>
        <w:t>waiver</w:t>
      </w:r>
      <w:r w:rsidRPr="00E22B32">
        <w:t xml:space="preserve"> </w:t>
      </w:r>
      <w:r w:rsidRPr="00E22B32">
        <w:lastRenderedPageBreak/>
        <w:t>prévio) de qualquer Evento de Inadimplemento previsto na Cláusula</w:t>
      </w:r>
      <w:r>
        <w:t xml:space="preserve"> </w:t>
      </w:r>
      <w:r>
        <w:fldChar w:fldCharType="begin"/>
      </w:r>
      <w:r>
        <w:instrText xml:space="preserve"> REF _Ref112173963 \r \h </w:instrText>
      </w:r>
      <w:r>
        <w:fldChar w:fldCharType="separate"/>
      </w:r>
      <w:r w:rsidR="00192103">
        <w:t>9.5</w:t>
      </w:r>
      <w:r>
        <w:fldChar w:fldCharType="end"/>
      </w:r>
      <w:r w:rsidRPr="00E22B32">
        <w:t xml:space="preserve"> que dependerá da aprovação da Debenturistas, que deverá se manifestar caso obtenha aprovação de, no mínimo 75% (setenta e cinco por cento) dos CRI em Circulação, seja em primeira ou segunda convocação, observado o disposto na Cláusula </w:t>
      </w:r>
      <w:r>
        <w:fldChar w:fldCharType="begin"/>
      </w:r>
      <w:r>
        <w:instrText xml:space="preserve"> REF _Ref86342070 \r \h </w:instrText>
      </w:r>
      <w:r>
        <w:fldChar w:fldCharType="separate"/>
      </w:r>
      <w:r w:rsidR="00192103">
        <w:t>11</w:t>
      </w:r>
      <w:r>
        <w:fldChar w:fldCharType="end"/>
      </w:r>
      <w:r w:rsidRPr="00E22B32">
        <w:t>, exceto caso já exista um quórum específico</w:t>
      </w:r>
      <w:r w:rsidR="00455E1C">
        <w:t xml:space="preserve">. </w:t>
      </w:r>
    </w:p>
    <w:p w14:paraId="1329B6FF" w14:textId="77777777" w:rsidR="00455E1C" w:rsidRPr="00455E1C" w:rsidRDefault="00455E1C" w:rsidP="0066714C">
      <w:pPr>
        <w:pStyle w:val="Level3"/>
        <w:tabs>
          <w:tab w:val="clear" w:pos="1361"/>
        </w:tabs>
        <w:ind w:left="709" w:hanging="709"/>
        <w:rPr>
          <w:u w:val="single"/>
        </w:rPr>
      </w:pPr>
      <w:r w:rsidRPr="00E22B32">
        <w:rPr>
          <w:u w:val="single"/>
        </w:rPr>
        <w:t>Valor Devido Antecipadamente</w:t>
      </w:r>
      <w:r>
        <w:rPr>
          <w:u w:val="single"/>
        </w:rPr>
        <w:t>.</w:t>
      </w:r>
      <w:r w:rsidRPr="00455E1C">
        <w:t xml:space="preserve"> </w:t>
      </w:r>
    </w:p>
    <w:p w14:paraId="6495D03C" w14:textId="41D52564" w:rsidR="00455E1C" w:rsidRPr="00455E1C" w:rsidRDefault="00455E1C">
      <w:pPr>
        <w:pStyle w:val="Level6"/>
        <w:numPr>
          <w:ilvl w:val="5"/>
          <w:numId w:val="16"/>
        </w:numPr>
        <w:tabs>
          <w:tab w:val="clear" w:pos="3969"/>
          <w:tab w:val="left" w:pos="2410"/>
        </w:tabs>
        <w:rPr>
          <w:u w:val="single"/>
        </w:rPr>
      </w:pPr>
      <w:r w:rsidRPr="00E22B32">
        <w:t xml:space="preserve">Na ocorrência de vencimento antecipado das Debêntures (tanto em decorrência de um Evento de Inadimplemento Automático, quanto por declaração da Debenturista, após consulta aos Titulares dos CRI reunidos em Assembleia Geral dos Titulares dos CRI, em razão de Evento de Inadimplemento Não Automático), a Emissora obriga-se a resgatar a totalidade das Debêntures, com o seu consequente cancelamento, bem como obriga-se a efetuar o pagamento do Valor Nominal Unitário Atualizado das Debêntures ou do saldo do Valor Nominal Unitário Atualizado das Debêntures, conforme o caso, acrescido da Remuneração das Debêntures devida, calculada </w:t>
      </w:r>
      <w:r w:rsidRPr="00455E1C">
        <w:rPr>
          <w:i/>
          <w:iCs/>
        </w:rPr>
        <w:t>pro rata temporis</w:t>
      </w:r>
      <w:r w:rsidRPr="00E22B32">
        <w:t>, desde a primeira Data de Integralização, ou a Data de Pagamento da Remuneração imediatamente anterior, conforme aplicável, até a data do efetivo pagamento; será incluído todo e qualquer custo ou despesa direta e comprovadamente incorrido pela Debenturista para salvaguarda de seus direitos e prerrogativas decorrentes das Debêntures e desta Escritura de Emissão</w:t>
      </w:r>
      <w:r>
        <w:t xml:space="preserve"> de Debêntures</w:t>
      </w:r>
      <w:r w:rsidRPr="00E22B32">
        <w:t>, exclusivamente em decorrência de inadimplemento ou não observância, pela Emissora, dos termos previstos nesta Escritura de Emissão</w:t>
      </w:r>
      <w:r>
        <w:t xml:space="preserve"> de Debêntures</w:t>
      </w:r>
      <w:r w:rsidRPr="00E22B32">
        <w:t>, sem prejuízo, quando for o caso, da cobrança dos Encargos Moratórios e de quaisquer outros valores eventualmente devidos pela Emissora nos termos desta Escritura de Emissão</w:t>
      </w:r>
      <w:r>
        <w:t xml:space="preserve"> de Debêntures</w:t>
      </w:r>
      <w:r w:rsidRPr="00E22B32">
        <w:t xml:space="preserve"> e dos demais documentos relativos à emissão dos CRI dos quais a Emissora seja parte (“</w:t>
      </w:r>
      <w:r w:rsidRPr="00455E1C">
        <w:rPr>
          <w:u w:val="single"/>
        </w:rPr>
        <w:t>Valor Devido Antecipadamente</w:t>
      </w:r>
      <w:r w:rsidRPr="00E22B32">
        <w:t>”).</w:t>
      </w:r>
      <w:r>
        <w:t xml:space="preserve"> </w:t>
      </w:r>
    </w:p>
    <w:p w14:paraId="290835C9" w14:textId="30854285" w:rsidR="00455E1C" w:rsidRPr="00455E1C" w:rsidRDefault="00455E1C">
      <w:pPr>
        <w:pStyle w:val="Level6"/>
        <w:numPr>
          <w:ilvl w:val="5"/>
          <w:numId w:val="16"/>
        </w:numPr>
        <w:tabs>
          <w:tab w:val="clear" w:pos="3969"/>
          <w:tab w:val="left" w:pos="2410"/>
        </w:tabs>
        <w:rPr>
          <w:u w:val="single"/>
        </w:rPr>
      </w:pPr>
      <w:r w:rsidRPr="00E22B32">
        <w:t>O Valor Devido Antecipadamente deverá ser pago, pela Emissora, em até 5 (cinco) Dias Úteis contados do recebimento, pela Emissora, de comunicação escrita a ser enviada pela Debenturista. Os pagamentos serão efetuados pela Emissora mediante depósito, conforme o caso, na Conta da Centralizadora</w:t>
      </w:r>
      <w:r w:rsidR="004D58BE">
        <w:t xml:space="preserve">. </w:t>
      </w:r>
    </w:p>
    <w:p w14:paraId="5C5CCAD9" w14:textId="2112AACE" w:rsidR="0066714C" w:rsidRPr="0066714C" w:rsidRDefault="0066714C" w:rsidP="0066714C">
      <w:pPr>
        <w:pStyle w:val="Level1"/>
        <w:keepNext w:val="0"/>
        <w:widowControl w:val="0"/>
        <w:spacing w:before="140" w:after="0"/>
        <w:rPr>
          <w:rFonts w:cs="Arial"/>
        </w:rPr>
      </w:pPr>
      <w:bookmarkStart w:id="174" w:name="_Toc95931983"/>
      <w:bookmarkStart w:id="175" w:name="_Toc115089447"/>
      <w:r w:rsidRPr="0066714C">
        <w:rPr>
          <w:rFonts w:cs="Arial"/>
        </w:rPr>
        <w:t>OBRIGAÇÕES ADICIONAIS DA EMISSORA</w:t>
      </w:r>
      <w:bookmarkEnd w:id="174"/>
      <w:r w:rsidR="00455E1C">
        <w:rPr>
          <w:rFonts w:cs="Arial"/>
        </w:rPr>
        <w:t xml:space="preserve"> E D</w:t>
      </w:r>
      <w:r w:rsidR="00E926CB">
        <w:rPr>
          <w:rFonts w:cs="Arial"/>
        </w:rPr>
        <w:t>OS</w:t>
      </w:r>
      <w:r w:rsidR="00455E1C">
        <w:rPr>
          <w:rFonts w:cs="Arial"/>
        </w:rPr>
        <w:t xml:space="preserve"> </w:t>
      </w:r>
      <w:r w:rsidR="00E926CB">
        <w:rPr>
          <w:rFonts w:cs="Arial"/>
        </w:rPr>
        <w:t>FIADORES</w:t>
      </w:r>
      <w:bookmarkEnd w:id="175"/>
      <w:r w:rsidR="00F23F2B">
        <w:rPr>
          <w:rFonts w:cs="Arial"/>
        </w:rPr>
        <w:t xml:space="preserve"> </w:t>
      </w:r>
    </w:p>
    <w:p w14:paraId="6EDED93F" w14:textId="40063DE4" w:rsidR="0066714C" w:rsidRPr="0066714C" w:rsidRDefault="0066714C" w:rsidP="0066714C">
      <w:pPr>
        <w:pStyle w:val="Level2"/>
        <w:widowControl w:val="0"/>
        <w:spacing w:before="140" w:after="0"/>
      </w:pPr>
      <w:bookmarkStart w:id="176" w:name="_Ref86338437"/>
      <w:r w:rsidRPr="0066714C">
        <w:t>Sem prejuízo das demais obrigações previstas nesta Escritura de Emissão de Debêntures, nos demais Documentos da Operação e na legislação e regulamentação aplicáveis, enquanto o saldo devedor das Debêntures não for integralmente pago, a Emissora obriga-se, ainda, a:</w:t>
      </w:r>
      <w:bookmarkEnd w:id="176"/>
      <w:r w:rsidR="00517AF1">
        <w:t xml:space="preserve"> </w:t>
      </w:r>
    </w:p>
    <w:p w14:paraId="76412DBC" w14:textId="39B6F173"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455E1C">
        <w:t>fornecer</w:t>
      </w:r>
      <w:r w:rsidRPr="0066714C">
        <w:rPr>
          <w:rFonts w:eastAsia="Arial Unicode MS" w:cs="Arial"/>
          <w:w w:val="0"/>
        </w:rPr>
        <w:t xml:space="preserve"> ao Debenturista, com cópia para o Agente Fiduciário dos CRI:</w:t>
      </w:r>
    </w:p>
    <w:p w14:paraId="3D847C35" w14:textId="0E7FC3BC" w:rsidR="0066714C" w:rsidRDefault="0066714C" w:rsidP="00455E1C">
      <w:pPr>
        <w:pStyle w:val="Level5"/>
        <w:tabs>
          <w:tab w:val="clear" w:pos="2721"/>
          <w:tab w:val="clear" w:pos="3289"/>
          <w:tab w:val="num" w:pos="2552"/>
        </w:tabs>
        <w:spacing w:before="140" w:after="0"/>
        <w:ind w:left="2410" w:firstLine="0"/>
        <w:rPr>
          <w:rFonts w:eastAsia="Arial Unicode MS" w:cs="Arial"/>
          <w:w w:val="0"/>
        </w:rPr>
      </w:pPr>
      <w:r w:rsidRPr="0066714C">
        <w:rPr>
          <w:rFonts w:eastAsia="Arial Unicode MS" w:cs="Arial"/>
          <w:w w:val="0"/>
        </w:rPr>
        <w:t xml:space="preserve">em até 90 (noventa) dias após o término do exercício social de 2022 e do exercício social de 2023, ou na data de sua divulgação, o que ocorrer primeiro, </w:t>
      </w:r>
      <w:r w:rsidRPr="0066714C">
        <w:rPr>
          <w:rFonts w:eastAsia="Arial Unicode MS" w:cs="Arial"/>
          <w:b/>
          <w:bCs/>
          <w:w w:val="0"/>
        </w:rPr>
        <w:t>(1)</w:t>
      </w:r>
      <w:r w:rsidRPr="0066714C">
        <w:rPr>
          <w:rFonts w:eastAsia="Arial Unicode MS" w:cs="Arial"/>
          <w:w w:val="0"/>
        </w:rPr>
        <w:t xml:space="preserve"> cópia das demonstrações financeiras consolidadas da Emissora, relativas ao exercício social então encerrado, preparadas de acordo com os princípios contábeis geralmente aceitos na República Federativa do Brasil, com o relatório da administração e do parecer de </w:t>
      </w:r>
      <w:r w:rsidRPr="0066714C">
        <w:rPr>
          <w:rFonts w:eastAsia="Arial Unicode MS" w:cs="Arial"/>
          <w:w w:val="0"/>
        </w:rPr>
        <w:lastRenderedPageBreak/>
        <w:t xml:space="preserve">auditores independentes devidamente registrados perante a CVM; e </w:t>
      </w:r>
      <w:r w:rsidRPr="0066714C">
        <w:rPr>
          <w:rFonts w:eastAsia="Arial Unicode MS" w:cs="Arial"/>
          <w:b/>
          <w:bCs/>
          <w:w w:val="0"/>
        </w:rPr>
        <w:t>(2)</w:t>
      </w:r>
      <w:r w:rsidRPr="0066714C">
        <w:rPr>
          <w:rFonts w:eastAsia="Arial Unicode MS" w:cs="Arial"/>
          <w:w w:val="0"/>
        </w:rPr>
        <w:t xml:space="preserve"> declaração assinada pelos representantes legais da Emissora, na forma do seu estatuto social, atestando: </w:t>
      </w:r>
      <w:r w:rsidRPr="0066714C">
        <w:rPr>
          <w:rFonts w:eastAsia="Arial Unicode MS" w:cs="Arial"/>
          <w:b/>
          <w:bCs/>
          <w:w w:val="0"/>
        </w:rPr>
        <w:t>(i)</w:t>
      </w:r>
      <w:r w:rsidRPr="0066714C">
        <w:rPr>
          <w:rFonts w:eastAsia="Arial Unicode MS" w:cs="Arial"/>
          <w:w w:val="0"/>
        </w:rPr>
        <w:t xml:space="preserve"> que permanecem válidas as disposições contidas nesta Escritura de Emissão</w:t>
      </w:r>
      <w:r w:rsidR="003D06F7">
        <w:rPr>
          <w:rFonts w:eastAsia="Arial Unicode MS" w:cs="Arial"/>
          <w:w w:val="0"/>
        </w:rPr>
        <w:t xml:space="preserve"> de Debêntures</w:t>
      </w:r>
      <w:r w:rsidRPr="0066714C">
        <w:rPr>
          <w:rFonts w:eastAsia="Arial Unicode MS" w:cs="Arial"/>
          <w:w w:val="0"/>
        </w:rPr>
        <w:t xml:space="preserve"> e no </w:t>
      </w:r>
      <w:r w:rsidR="00B20CB0">
        <w:rPr>
          <w:rFonts w:eastAsia="Arial Unicode MS" w:cs="Arial"/>
          <w:w w:val="0"/>
        </w:rPr>
        <w:t>Contrato de Cessão Fiduciária</w:t>
      </w:r>
      <w:r w:rsidR="003D06F7">
        <w:rPr>
          <w:rFonts w:eastAsia="Arial Unicode MS" w:cs="Arial"/>
          <w:w w:val="0"/>
        </w:rPr>
        <w:t xml:space="preserve"> 2ª Emissão</w:t>
      </w:r>
      <w:r w:rsidRPr="0066714C">
        <w:rPr>
          <w:rFonts w:eastAsia="Arial Unicode MS" w:cs="Arial"/>
          <w:w w:val="0"/>
        </w:rPr>
        <w:t xml:space="preserve">; </w:t>
      </w:r>
      <w:r w:rsidRPr="0066714C">
        <w:rPr>
          <w:rFonts w:eastAsia="Arial Unicode MS" w:cs="Arial"/>
          <w:b/>
          <w:bCs/>
          <w:w w:val="0"/>
        </w:rPr>
        <w:t>(ii)</w:t>
      </w:r>
      <w:r w:rsidRPr="0066714C">
        <w:rPr>
          <w:rFonts w:eastAsia="Arial Unicode MS" w:cs="Arial"/>
          <w:w w:val="0"/>
        </w:rPr>
        <w:t xml:space="preserve"> a não ocorrência de qualquer das hipóteses de vencimento antecipado e inexistência de descumprimento de obrigações da Emissora perante a Debenturista; e </w:t>
      </w:r>
      <w:r w:rsidRPr="0066714C">
        <w:rPr>
          <w:rFonts w:eastAsia="Arial Unicode MS" w:cs="Arial"/>
          <w:b/>
          <w:bCs/>
          <w:w w:val="0"/>
        </w:rPr>
        <w:t>(iii)</w:t>
      </w:r>
      <w:r w:rsidRPr="0066714C">
        <w:rPr>
          <w:rFonts w:eastAsia="Arial Unicode MS" w:cs="Arial"/>
          <w:w w:val="0"/>
        </w:rPr>
        <w:t xml:space="preserve"> que não foram praticados atos em desacordo com o seu estatuto social;</w:t>
      </w:r>
      <w:r w:rsidR="00455E1C">
        <w:rPr>
          <w:rFonts w:eastAsia="Arial Unicode MS" w:cs="Arial"/>
          <w:w w:val="0"/>
        </w:rPr>
        <w:t xml:space="preserve"> </w:t>
      </w:r>
    </w:p>
    <w:p w14:paraId="7E177DAB" w14:textId="59C550AF" w:rsidR="006263C4" w:rsidRPr="0066714C" w:rsidRDefault="006263C4" w:rsidP="00455E1C">
      <w:pPr>
        <w:pStyle w:val="Level5"/>
        <w:tabs>
          <w:tab w:val="clear" w:pos="2721"/>
          <w:tab w:val="clear" w:pos="3289"/>
          <w:tab w:val="num" w:pos="2552"/>
        </w:tabs>
        <w:spacing w:before="140" w:after="0"/>
        <w:ind w:left="2410" w:firstLine="0"/>
        <w:rPr>
          <w:rFonts w:eastAsia="Arial Unicode MS" w:cs="Arial"/>
          <w:w w:val="0"/>
        </w:rPr>
      </w:pPr>
      <w:r>
        <w:rPr>
          <w:rFonts w:cs="Arial"/>
          <w:szCs w:val="20"/>
        </w:rPr>
        <w:t>enviar semestralmente</w:t>
      </w:r>
      <w:r w:rsidR="002E3E68">
        <w:rPr>
          <w:rFonts w:cs="Arial"/>
          <w:szCs w:val="20"/>
        </w:rPr>
        <w:t xml:space="preserve"> as</w:t>
      </w:r>
      <w:r w:rsidRPr="00E533F6">
        <w:rPr>
          <w:rFonts w:cs="Arial"/>
          <w:szCs w:val="20"/>
        </w:rPr>
        <w:t xml:space="preserve"> demonstrações financeiras ou informações financeiras auditadas</w:t>
      </w:r>
      <w:r>
        <w:rPr>
          <w:rFonts w:cs="Arial"/>
          <w:szCs w:val="20"/>
        </w:rPr>
        <w:t xml:space="preserve"> parcialmente</w:t>
      </w:r>
      <w:r w:rsidR="002E3E68">
        <w:rPr>
          <w:rFonts w:cs="Arial"/>
          <w:szCs w:val="20"/>
        </w:rPr>
        <w:t xml:space="preserve"> para cálculo do </w:t>
      </w:r>
      <w:r w:rsidR="002E3E68" w:rsidRPr="00E533F6">
        <w:rPr>
          <w:rFonts w:cs="Arial"/>
          <w:szCs w:val="20"/>
        </w:rPr>
        <w:t>índice financeiro (</w:t>
      </w:r>
      <w:r w:rsidR="002E3E68" w:rsidRPr="00D809F4">
        <w:rPr>
          <w:i/>
        </w:rPr>
        <w:t>covenant</w:t>
      </w:r>
      <w:r w:rsidR="002E3E68" w:rsidRPr="00E533F6">
        <w:rPr>
          <w:rFonts w:cs="Arial"/>
          <w:szCs w:val="20"/>
        </w:rPr>
        <w:t xml:space="preserve"> financeiro)</w:t>
      </w:r>
      <w:r w:rsidR="002E3E68">
        <w:rPr>
          <w:rFonts w:cs="Arial"/>
          <w:szCs w:val="20"/>
        </w:rPr>
        <w:t xml:space="preserve"> previsto nesta Escritura de Emissão de Debêntures; </w:t>
      </w:r>
    </w:p>
    <w:p w14:paraId="1E9DE149" w14:textId="7EFF1CED" w:rsidR="0066714C" w:rsidRPr="0066714C" w:rsidRDefault="0066714C" w:rsidP="00455E1C">
      <w:pPr>
        <w:pStyle w:val="Level5"/>
        <w:widowControl w:val="0"/>
        <w:tabs>
          <w:tab w:val="clear" w:pos="2721"/>
          <w:tab w:val="clear" w:pos="3289"/>
          <w:tab w:val="num" w:pos="2552"/>
        </w:tabs>
        <w:spacing w:before="140" w:after="0"/>
        <w:ind w:left="2410" w:firstLine="0"/>
        <w:rPr>
          <w:rFonts w:eastAsia="Arial Unicode MS" w:cs="Arial"/>
          <w:w w:val="0"/>
        </w:rPr>
      </w:pPr>
      <w:bookmarkStart w:id="177" w:name="_Ref115367352"/>
      <w:r w:rsidRPr="0066714C">
        <w:rPr>
          <w:rFonts w:eastAsia="Arial Unicode MS" w:cs="Arial"/>
          <w:w w:val="0"/>
        </w:rPr>
        <w:t>em até 90 (noventa) dias após o término de cada exercício social findo a partir de</w:t>
      </w:r>
      <w:r w:rsidR="000E1F8E">
        <w:rPr>
          <w:rFonts w:eastAsia="Arial Unicode MS" w:cs="Arial"/>
          <w:w w:val="0"/>
        </w:rPr>
        <w:t xml:space="preserve"> janeiro</w:t>
      </w:r>
      <w:r w:rsidRPr="0066714C">
        <w:rPr>
          <w:rFonts w:eastAsia="Arial Unicode MS" w:cs="Arial"/>
          <w:w w:val="0"/>
        </w:rPr>
        <w:t xml:space="preserve"> 20</w:t>
      </w:r>
      <w:r w:rsidR="000E1F8E">
        <w:rPr>
          <w:rFonts w:eastAsia="Arial Unicode MS" w:cs="Arial"/>
          <w:w w:val="0"/>
        </w:rPr>
        <w:t>24</w:t>
      </w:r>
      <w:r w:rsidRPr="0066714C">
        <w:rPr>
          <w:rFonts w:eastAsia="Arial Unicode MS" w:cs="Arial"/>
          <w:w w:val="0"/>
        </w:rPr>
        <w:t>, ou na data de sua divulgação, o que ocorrer primeiro</w:t>
      </w:r>
      <w:r w:rsidRPr="0066714C">
        <w:rPr>
          <w:rFonts w:eastAsia="Arial Unicode MS" w:cs="Arial"/>
          <w:b/>
          <w:bCs/>
          <w:w w:val="0"/>
        </w:rPr>
        <w:t>, (1)</w:t>
      </w:r>
      <w:r w:rsidRPr="0066714C">
        <w:rPr>
          <w:rFonts w:eastAsia="Arial Unicode MS" w:cs="Arial"/>
          <w:w w:val="0"/>
        </w:rPr>
        <w:t xml:space="preserve"> cópia das demonstrações financeiras consolidadas da Emissora, relativas ao exercício social então encerrado, preparadas de acordo com os princípios contábeis geralmente aceitos na República Federativa do Brasil, com o relatório da administração e do parecer de auditores independentes devidamente registrados perante a CVM, devendo ser escolhido entre uma das seguintes empresas: </w:t>
      </w:r>
      <w:r w:rsidRPr="0066714C">
        <w:rPr>
          <w:rFonts w:eastAsia="Arial Unicode MS" w:cs="Arial"/>
          <w:b/>
          <w:bCs/>
          <w:w w:val="0"/>
        </w:rPr>
        <w:t>(i)</w:t>
      </w:r>
      <w:r w:rsidRPr="0066714C">
        <w:rPr>
          <w:rFonts w:eastAsia="Arial Unicode MS" w:cs="Arial"/>
          <w:w w:val="0"/>
        </w:rPr>
        <w:t xml:space="preserve"> KPMG Auditores Independentes, </w:t>
      </w:r>
      <w:r w:rsidRPr="0066714C">
        <w:rPr>
          <w:rFonts w:eastAsia="Arial Unicode MS" w:cs="Arial"/>
          <w:b/>
          <w:bCs/>
          <w:w w:val="0"/>
        </w:rPr>
        <w:t>(ii)</w:t>
      </w:r>
      <w:r w:rsidRPr="0066714C">
        <w:rPr>
          <w:rFonts w:eastAsia="Arial Unicode MS" w:cs="Arial"/>
          <w:w w:val="0"/>
        </w:rPr>
        <w:t xml:space="preserve"> PriceWaterHouseCoopers Auditores Independentes, </w:t>
      </w:r>
      <w:r w:rsidRPr="0066714C">
        <w:rPr>
          <w:rFonts w:eastAsia="Arial Unicode MS" w:cs="Arial"/>
          <w:b/>
          <w:bCs/>
          <w:w w:val="0"/>
        </w:rPr>
        <w:t>(iii)</w:t>
      </w:r>
      <w:r w:rsidRPr="0066714C">
        <w:rPr>
          <w:rFonts w:eastAsia="Arial Unicode MS" w:cs="Arial"/>
          <w:w w:val="0"/>
        </w:rPr>
        <w:t xml:space="preserve"> Deloitte Touche Tohmatsu Auditores Independentes, e </w:t>
      </w:r>
      <w:r w:rsidRPr="0066714C">
        <w:rPr>
          <w:rFonts w:eastAsia="Arial Unicode MS" w:cs="Arial"/>
          <w:b/>
          <w:bCs/>
          <w:w w:val="0"/>
        </w:rPr>
        <w:t>(iv)</w:t>
      </w:r>
      <w:r w:rsidRPr="0066714C">
        <w:rPr>
          <w:rFonts w:eastAsia="Arial Unicode MS" w:cs="Arial"/>
          <w:w w:val="0"/>
        </w:rPr>
        <w:t xml:space="preserve"> EY Auditores Independentes; </w:t>
      </w:r>
      <w:r w:rsidRPr="0066714C">
        <w:rPr>
          <w:rFonts w:eastAsia="Arial Unicode MS" w:cs="Arial"/>
          <w:b/>
          <w:bCs/>
          <w:w w:val="0"/>
        </w:rPr>
        <w:t>(2)</w:t>
      </w:r>
      <w:r w:rsidRPr="0066714C">
        <w:rPr>
          <w:rFonts w:eastAsia="Arial Unicode MS" w:cs="Arial"/>
          <w:w w:val="0"/>
        </w:rPr>
        <w:t xml:space="preserve"> </w:t>
      </w:r>
      <w:r w:rsidR="004E1E65" w:rsidRPr="0066714C">
        <w:rPr>
          <w:rFonts w:eastAsia="Arial Unicode MS" w:cs="Arial"/>
          <w:w w:val="0"/>
        </w:rPr>
        <w:t xml:space="preserve">cópia das demonstrações financeiras consolidadas da Emissora, relativas ao </w:t>
      </w:r>
      <w:r w:rsidR="00B53A59">
        <w:rPr>
          <w:rFonts w:eastAsia="Arial Unicode MS" w:cs="Arial"/>
          <w:w w:val="0"/>
        </w:rPr>
        <w:t>seus resultados</w:t>
      </w:r>
      <w:r w:rsidR="00E72584">
        <w:rPr>
          <w:rFonts w:eastAsia="Arial Unicode MS" w:cs="Arial"/>
          <w:w w:val="0"/>
        </w:rPr>
        <w:t xml:space="preserve"> </w:t>
      </w:r>
      <w:r w:rsidR="00E72584" w:rsidRPr="005226E2">
        <w:rPr>
          <w:rFonts w:eastAsia="Arial Unicode MS" w:cs="Arial"/>
          <w:w w:val="0"/>
        </w:rPr>
        <w:t>aos resultados do período de 6 (seis) meses encerrado em 30 de junho de cada exercício</w:t>
      </w:r>
      <w:r w:rsidR="004E1E65" w:rsidRPr="0066714C">
        <w:rPr>
          <w:rFonts w:eastAsia="Arial Unicode MS" w:cs="Arial"/>
          <w:w w:val="0"/>
        </w:rPr>
        <w:t xml:space="preserve">, preparadas de acordo com os princípios contábeis geralmente aceitos na República Federativa do Brasil, </w:t>
      </w:r>
      <w:r w:rsidR="00B53A59">
        <w:rPr>
          <w:rFonts w:eastAsia="Arial Unicode MS" w:cs="Arial"/>
          <w:w w:val="0"/>
        </w:rPr>
        <w:t>revisada por um dos a</w:t>
      </w:r>
      <w:r w:rsidR="004E1E65" w:rsidRPr="0066714C">
        <w:rPr>
          <w:rFonts w:eastAsia="Arial Unicode MS" w:cs="Arial"/>
          <w:w w:val="0"/>
        </w:rPr>
        <w:t xml:space="preserve">uditores </w:t>
      </w:r>
      <w:r w:rsidR="00B53A59">
        <w:rPr>
          <w:rFonts w:eastAsia="Arial Unicode MS" w:cs="Arial"/>
          <w:w w:val="0"/>
        </w:rPr>
        <w:t xml:space="preserve">acima mencionados, no prazo de 6 (seis) meses da entrega das demonstrações referenciadas do item (1); </w:t>
      </w:r>
      <w:r w:rsidR="00B53A59" w:rsidRPr="004544B0">
        <w:rPr>
          <w:rFonts w:eastAsia="Arial Unicode MS" w:cs="Arial"/>
          <w:b/>
          <w:bCs/>
          <w:w w:val="0"/>
        </w:rPr>
        <w:t>(3)</w:t>
      </w:r>
      <w:r w:rsidR="004E1E65">
        <w:rPr>
          <w:rFonts w:eastAsia="Arial Unicode MS" w:cs="Arial"/>
          <w:w w:val="0"/>
        </w:rPr>
        <w:t xml:space="preserve"> </w:t>
      </w:r>
      <w:r w:rsidR="00B53A59" w:rsidRPr="00B53A59">
        <w:rPr>
          <w:rFonts w:eastAsia="Arial Unicode MS" w:cs="Arial"/>
          <w:w w:val="0"/>
        </w:rPr>
        <w:t xml:space="preserve">memória de cálculo, elaborada pela Emissora, com todas as rubricas necessárias que demonstrem o cumprimento </w:t>
      </w:r>
      <w:r w:rsidR="00B53A59">
        <w:rPr>
          <w:rFonts w:eastAsia="Arial Unicode MS" w:cs="Arial"/>
          <w:w w:val="0"/>
        </w:rPr>
        <w:t xml:space="preserve">dos </w:t>
      </w:r>
      <w:r w:rsidR="00B53A59" w:rsidRPr="004544B0">
        <w:rPr>
          <w:rFonts w:eastAsia="Arial Unicode MS" w:cs="Arial"/>
          <w:i/>
          <w:iCs/>
          <w:w w:val="0"/>
        </w:rPr>
        <w:t>covenants</w:t>
      </w:r>
      <w:r w:rsidR="00B53A59">
        <w:rPr>
          <w:rFonts w:eastAsia="Arial Unicode MS" w:cs="Arial"/>
          <w:w w:val="0"/>
        </w:rPr>
        <w:t xml:space="preserve"> financeiros; </w:t>
      </w:r>
      <w:r w:rsidR="004E1E65">
        <w:rPr>
          <w:rFonts w:eastAsia="Arial Unicode MS" w:cs="Arial"/>
          <w:w w:val="0"/>
        </w:rPr>
        <w:t xml:space="preserve">e </w:t>
      </w:r>
      <w:r w:rsidR="004E1E65" w:rsidRPr="004E1E65">
        <w:rPr>
          <w:rFonts w:eastAsia="Arial Unicode MS" w:cs="Arial"/>
          <w:b/>
          <w:bCs/>
          <w:w w:val="0"/>
        </w:rPr>
        <w:t>(</w:t>
      </w:r>
      <w:r w:rsidR="00B53A59">
        <w:rPr>
          <w:rFonts w:eastAsia="Arial Unicode MS" w:cs="Arial"/>
          <w:b/>
          <w:bCs/>
          <w:w w:val="0"/>
        </w:rPr>
        <w:t>4</w:t>
      </w:r>
      <w:r w:rsidR="004E1E65" w:rsidRPr="004E1E65">
        <w:rPr>
          <w:rFonts w:eastAsia="Arial Unicode MS" w:cs="Arial"/>
          <w:b/>
          <w:bCs/>
          <w:w w:val="0"/>
        </w:rPr>
        <w:t>)</w:t>
      </w:r>
      <w:r w:rsidR="004E1E65">
        <w:rPr>
          <w:rFonts w:eastAsia="Arial Unicode MS" w:cs="Arial"/>
          <w:w w:val="0"/>
        </w:rPr>
        <w:t xml:space="preserve"> </w:t>
      </w:r>
      <w:r w:rsidRPr="0066714C">
        <w:rPr>
          <w:rFonts w:eastAsia="Arial Unicode MS" w:cs="Arial"/>
          <w:w w:val="0"/>
        </w:rPr>
        <w:t xml:space="preserve">declaração assinada pelos representantes legais da Emissora, na forma do seu estatuto social, atestando: </w:t>
      </w:r>
      <w:r w:rsidRPr="0066714C">
        <w:rPr>
          <w:rFonts w:eastAsia="Arial Unicode MS" w:cs="Arial"/>
          <w:b/>
          <w:bCs/>
          <w:w w:val="0"/>
        </w:rPr>
        <w:t>(i)</w:t>
      </w:r>
      <w:r w:rsidRPr="0066714C">
        <w:rPr>
          <w:rFonts w:eastAsia="Arial Unicode MS" w:cs="Arial"/>
          <w:w w:val="0"/>
        </w:rPr>
        <w:t xml:space="preserve"> que permanecem válidas as disposições contidas nesta Escritura de Emissão</w:t>
      </w:r>
      <w:r w:rsidR="003D06F7">
        <w:rPr>
          <w:rFonts w:eastAsia="Arial Unicode MS" w:cs="Arial"/>
          <w:w w:val="0"/>
        </w:rPr>
        <w:t xml:space="preserve"> de Debêntures</w:t>
      </w:r>
      <w:r w:rsidRPr="0066714C">
        <w:rPr>
          <w:rFonts w:eastAsia="Arial Unicode MS" w:cs="Arial"/>
          <w:w w:val="0"/>
        </w:rPr>
        <w:t xml:space="preserve"> e no </w:t>
      </w:r>
      <w:r w:rsidR="00FB6DDE">
        <w:rPr>
          <w:rFonts w:eastAsia="Arial Unicode MS" w:cs="Arial"/>
          <w:w w:val="0"/>
        </w:rPr>
        <w:t>Contrato de Cessão Fiduciária</w:t>
      </w:r>
      <w:r w:rsidR="003D06F7">
        <w:rPr>
          <w:rFonts w:eastAsia="Arial Unicode MS" w:cs="Arial"/>
          <w:w w:val="0"/>
        </w:rPr>
        <w:t xml:space="preserve"> 2ª Emissão</w:t>
      </w:r>
      <w:r w:rsidRPr="0066714C">
        <w:rPr>
          <w:rFonts w:eastAsia="Arial Unicode MS" w:cs="Arial"/>
          <w:w w:val="0"/>
        </w:rPr>
        <w:t xml:space="preserve">; </w:t>
      </w:r>
      <w:r w:rsidRPr="0066714C">
        <w:rPr>
          <w:rFonts w:eastAsia="Arial Unicode MS" w:cs="Arial"/>
          <w:b/>
          <w:bCs/>
          <w:w w:val="0"/>
        </w:rPr>
        <w:t xml:space="preserve">(ii) </w:t>
      </w:r>
      <w:r w:rsidRPr="0066714C">
        <w:rPr>
          <w:rFonts w:eastAsia="Arial Unicode MS" w:cs="Arial"/>
          <w:w w:val="0"/>
        </w:rPr>
        <w:t xml:space="preserve">a não ocorrência de qualquer das hipóteses de vencimento antecipado e inexistência de descumprimento de obrigações da Emissora perante a Debenturista; e </w:t>
      </w:r>
      <w:r w:rsidRPr="0066714C">
        <w:rPr>
          <w:rFonts w:eastAsia="Arial Unicode MS" w:cs="Arial"/>
          <w:b/>
          <w:bCs/>
          <w:w w:val="0"/>
        </w:rPr>
        <w:t xml:space="preserve">(iii) </w:t>
      </w:r>
      <w:r w:rsidRPr="0066714C">
        <w:rPr>
          <w:rFonts w:eastAsia="Arial Unicode MS" w:cs="Arial"/>
          <w:w w:val="0"/>
        </w:rPr>
        <w:t>que não foram praticados atos em desacordo com o seu estatuto social;</w:t>
      </w:r>
      <w:r w:rsidR="000E1F8E">
        <w:rPr>
          <w:rFonts w:eastAsia="Arial Unicode MS" w:cs="Arial"/>
          <w:w w:val="0"/>
        </w:rPr>
        <w:t xml:space="preserve"> </w:t>
      </w:r>
      <w:bookmarkEnd w:id="177"/>
    </w:p>
    <w:p w14:paraId="29D873CE" w14:textId="773F3103" w:rsidR="0066714C" w:rsidRPr="0066714C" w:rsidRDefault="0066714C" w:rsidP="00455E1C">
      <w:pPr>
        <w:pStyle w:val="Level5"/>
        <w:widowControl w:val="0"/>
        <w:tabs>
          <w:tab w:val="clear" w:pos="2721"/>
          <w:tab w:val="clear" w:pos="3289"/>
          <w:tab w:val="num" w:pos="2552"/>
        </w:tabs>
        <w:spacing w:before="140" w:after="0"/>
        <w:ind w:left="2410" w:firstLine="0"/>
        <w:rPr>
          <w:rFonts w:eastAsia="Arial Unicode MS" w:cs="Arial"/>
          <w:w w:val="0"/>
        </w:rPr>
      </w:pPr>
      <w:r w:rsidRPr="0066714C">
        <w:rPr>
          <w:rFonts w:eastAsia="Arial Unicode MS" w:cs="Arial"/>
          <w:w w:val="0"/>
        </w:rPr>
        <w:t>no prazo de até 3 (três) Dias Úteis contados da data em que forem realizados, Avisos aos Debenturistas;</w:t>
      </w:r>
      <w:r w:rsidR="002F6E62">
        <w:rPr>
          <w:rFonts w:eastAsia="Arial Unicode MS" w:cs="Arial"/>
          <w:w w:val="0"/>
        </w:rPr>
        <w:t xml:space="preserve"> </w:t>
      </w:r>
    </w:p>
    <w:p w14:paraId="6FDF67D8" w14:textId="77777777" w:rsidR="0066714C" w:rsidRPr="0066714C" w:rsidRDefault="0066714C" w:rsidP="00455E1C">
      <w:pPr>
        <w:pStyle w:val="Level5"/>
        <w:widowControl w:val="0"/>
        <w:tabs>
          <w:tab w:val="clear" w:pos="2721"/>
          <w:tab w:val="clear" w:pos="3289"/>
          <w:tab w:val="num" w:pos="2552"/>
        </w:tabs>
        <w:spacing w:before="140" w:after="0"/>
        <w:ind w:left="2410" w:firstLine="0"/>
        <w:rPr>
          <w:rFonts w:eastAsia="Arial Unicode MS" w:cs="Arial"/>
          <w:w w:val="0"/>
        </w:rPr>
      </w:pPr>
      <w:r w:rsidRPr="0066714C">
        <w:rPr>
          <w:rFonts w:eastAsia="Arial Unicode MS" w:cs="Arial"/>
          <w:w w:val="0"/>
        </w:rPr>
        <w:t xml:space="preserve">no prazo de até 2 (dois) Dias Úteis contado da data de ocorrência, informações a respeito da ocorrência de qualquer Evento de Inadimplemento; </w:t>
      </w:r>
    </w:p>
    <w:p w14:paraId="689FCAA5" w14:textId="4E484204" w:rsidR="0066714C" w:rsidRPr="0066714C" w:rsidRDefault="0066714C" w:rsidP="00455E1C">
      <w:pPr>
        <w:pStyle w:val="Level5"/>
        <w:widowControl w:val="0"/>
        <w:tabs>
          <w:tab w:val="clear" w:pos="2721"/>
          <w:tab w:val="clear" w:pos="3289"/>
          <w:tab w:val="num" w:pos="2552"/>
        </w:tabs>
        <w:spacing w:before="140" w:after="0"/>
        <w:ind w:left="2410" w:firstLine="0"/>
        <w:rPr>
          <w:rFonts w:eastAsia="Arial Unicode MS" w:cs="Arial"/>
          <w:w w:val="0"/>
        </w:rPr>
      </w:pPr>
      <w:r w:rsidRPr="0066714C">
        <w:rPr>
          <w:rFonts w:eastAsia="Arial Unicode MS" w:cs="Arial"/>
          <w:w w:val="0"/>
        </w:rPr>
        <w:t xml:space="preserve">no prazo de até 2 (dois) Dias Úteis contado da data de recebimento, envio de cópia de qualquer correspondência ou notificação, judicial ou </w:t>
      </w:r>
      <w:r w:rsidRPr="0066714C">
        <w:rPr>
          <w:rFonts w:eastAsia="Arial Unicode MS" w:cs="Arial"/>
          <w:w w:val="0"/>
        </w:rPr>
        <w:lastRenderedPageBreak/>
        <w:t>extrajudicial, recebida pela Emissora relacionada a um Evento de Inadimplemento;</w:t>
      </w:r>
      <w:r w:rsidR="002F6E62">
        <w:rPr>
          <w:rFonts w:eastAsia="Arial Unicode MS" w:cs="Arial"/>
          <w:w w:val="0"/>
        </w:rPr>
        <w:t xml:space="preserve"> </w:t>
      </w:r>
    </w:p>
    <w:p w14:paraId="552DFB79" w14:textId="16859B3C" w:rsidR="0066714C" w:rsidRPr="000D5E00" w:rsidRDefault="0066714C" w:rsidP="000D5E00">
      <w:pPr>
        <w:pStyle w:val="Level5"/>
        <w:widowControl w:val="0"/>
        <w:tabs>
          <w:tab w:val="clear" w:pos="2721"/>
          <w:tab w:val="clear" w:pos="3289"/>
          <w:tab w:val="num" w:pos="2552"/>
        </w:tabs>
        <w:spacing w:before="140" w:after="0"/>
        <w:ind w:left="2410" w:firstLine="0"/>
        <w:rPr>
          <w:rFonts w:eastAsia="Arial Unicode MS" w:cs="Arial"/>
          <w:w w:val="0"/>
        </w:rPr>
      </w:pPr>
      <w:bookmarkStart w:id="178" w:name="_Ref112174553"/>
      <w:r w:rsidRPr="0066714C">
        <w:rPr>
          <w:rFonts w:eastAsia="Arial Unicode MS" w:cs="Arial"/>
          <w:w w:val="0"/>
        </w:rPr>
        <w:t xml:space="preserve">no prazo de até 3 (três) Dias Úteis contados da data de ciência, informações a respeito da ocorrência de qualquer evento ou situação que cause qualquer </w:t>
      </w:r>
      <w:r w:rsidRPr="00222048">
        <w:rPr>
          <w:rFonts w:eastAsia="Arial Unicode MS" w:cs="Arial"/>
          <w:w w:val="0"/>
        </w:rPr>
        <w:t>Efeito Adverso Relevant</w:t>
      </w:r>
      <w:r w:rsidR="002D0BD1" w:rsidRPr="00222048">
        <w:rPr>
          <w:rFonts w:eastAsia="Arial Unicode MS" w:cs="Arial"/>
          <w:w w:val="0"/>
        </w:rPr>
        <w:t>e</w:t>
      </w:r>
      <w:r w:rsidRPr="0066714C">
        <w:rPr>
          <w:rFonts w:eastAsia="Arial Unicode MS" w:cs="Arial"/>
          <w:w w:val="0"/>
        </w:rPr>
        <w:t>;</w:t>
      </w:r>
      <w:bookmarkEnd w:id="178"/>
      <w:r w:rsidRPr="000D5E00">
        <w:rPr>
          <w:rFonts w:eastAsia="Arial Unicode MS" w:cs="Arial"/>
          <w:w w:val="0"/>
        </w:rPr>
        <w:t xml:space="preserve"> </w:t>
      </w:r>
    </w:p>
    <w:p w14:paraId="6015417F" w14:textId="77777777" w:rsidR="0066714C" w:rsidRPr="0066714C" w:rsidRDefault="0066714C" w:rsidP="000D5E00">
      <w:pPr>
        <w:pStyle w:val="Level5"/>
        <w:tabs>
          <w:tab w:val="clear" w:pos="2721"/>
          <w:tab w:val="clear" w:pos="3289"/>
          <w:tab w:val="num" w:pos="2835"/>
        </w:tabs>
        <w:spacing w:before="240" w:after="120"/>
        <w:ind w:left="2410" w:firstLine="0"/>
        <w:rPr>
          <w:rFonts w:eastAsia="Arial Unicode MS" w:cs="Arial"/>
          <w:w w:val="0"/>
        </w:rPr>
      </w:pPr>
      <w:r w:rsidRPr="0066714C">
        <w:rPr>
          <w:rFonts w:eastAsia="Arial Unicode MS" w:cs="Arial"/>
          <w:w w:val="0"/>
        </w:rPr>
        <w:t>no prazo de até 5 (cinco) Dias Úteis contados da data de recebimento da respectiva solicitação, informações e/ou documentos que venham a ser solicitados pelo Debenturista, desde que tais informações sejam relevantes para a presente Emissão, ressalvadas as informações de natureza estratégica e/ou confidencial para a Emissora;</w:t>
      </w:r>
    </w:p>
    <w:p w14:paraId="2A7E9E99" w14:textId="14483656" w:rsidR="0066714C" w:rsidRPr="0066714C" w:rsidRDefault="0066714C" w:rsidP="000D5E00">
      <w:pPr>
        <w:pStyle w:val="Level5"/>
        <w:tabs>
          <w:tab w:val="clear" w:pos="2721"/>
        </w:tabs>
        <w:ind w:left="2410" w:firstLine="0"/>
        <w:rPr>
          <w:rFonts w:eastAsia="Arial Unicode MS" w:cs="Arial"/>
          <w:w w:val="0"/>
        </w:rPr>
      </w:pPr>
      <w:r w:rsidRPr="0066714C">
        <w:rPr>
          <w:rFonts w:eastAsia="Arial Unicode MS" w:cs="Arial"/>
          <w:w w:val="0"/>
        </w:rPr>
        <w:t xml:space="preserve">no prazo de até 5 (cinco) Dias Úteis contados da data da respectiva inscrição na JUCEPAR e registro ou averbação perante os, uma via original desta Escritura de Emissão e de seus aditamentos; </w:t>
      </w:r>
    </w:p>
    <w:p w14:paraId="569717EA" w14:textId="3159438E" w:rsidR="0066714C" w:rsidRPr="0066714C" w:rsidRDefault="0066714C" w:rsidP="000D5E00">
      <w:pPr>
        <w:pStyle w:val="Level5"/>
        <w:widowControl w:val="0"/>
        <w:tabs>
          <w:tab w:val="clear" w:pos="2721"/>
          <w:tab w:val="clear" w:pos="3289"/>
          <w:tab w:val="num" w:pos="1985"/>
        </w:tabs>
        <w:spacing w:before="140" w:after="0"/>
        <w:ind w:left="2410" w:firstLine="0"/>
        <w:rPr>
          <w:rFonts w:eastAsia="Arial Unicode MS" w:cs="Arial"/>
          <w:w w:val="0"/>
        </w:rPr>
      </w:pPr>
      <w:r w:rsidRPr="0066714C">
        <w:rPr>
          <w:rFonts w:eastAsia="Arial Unicode MS" w:cs="Arial"/>
          <w:w w:val="0"/>
        </w:rPr>
        <w:t>no prazo de até 5 (cinco) Dias Úteis contados da data da respectiva celebração, cópia do protocolo de apresentação desta Escritura de Emissão e de seus aditamentos perante a JUCEPAR</w:t>
      </w:r>
      <w:r w:rsidR="00B20CB0">
        <w:rPr>
          <w:rFonts w:eastAsia="Arial Unicode MS" w:cs="Arial"/>
          <w:w w:val="0"/>
        </w:rPr>
        <w:t>; e</w:t>
      </w:r>
    </w:p>
    <w:p w14:paraId="7D7D5F05" w14:textId="48816EE9" w:rsidR="0066714C" w:rsidRPr="0066714C" w:rsidRDefault="0066714C" w:rsidP="000D5E00">
      <w:pPr>
        <w:pStyle w:val="Level5"/>
        <w:widowControl w:val="0"/>
        <w:tabs>
          <w:tab w:val="clear" w:pos="2721"/>
          <w:tab w:val="clear" w:pos="3289"/>
          <w:tab w:val="num" w:pos="2268"/>
        </w:tabs>
        <w:spacing w:before="140" w:after="0"/>
        <w:ind w:left="2410" w:firstLine="0"/>
        <w:rPr>
          <w:rFonts w:eastAsia="Arial Unicode MS" w:cs="Arial"/>
          <w:w w:val="0"/>
        </w:rPr>
      </w:pPr>
      <w:r w:rsidRPr="0066714C">
        <w:rPr>
          <w:rFonts w:cs="Arial"/>
        </w:rPr>
        <w:t>1 (uma) via eletrônica (PDF) da ata</w:t>
      </w:r>
      <w:r w:rsidR="000D5E00">
        <w:rPr>
          <w:rFonts w:cs="Arial"/>
        </w:rPr>
        <w:t xml:space="preserve"> AGE Emissora</w:t>
      </w:r>
      <w:r w:rsidRPr="0066714C">
        <w:rPr>
          <w:rFonts w:cs="Arial"/>
        </w:rPr>
        <w:t xml:space="preserve"> arquivada na JUCEPAR, no prazo de até 5 (cinco) dias contados do efetivo registro</w:t>
      </w:r>
      <w:r w:rsidR="00B20CB0">
        <w:rPr>
          <w:rFonts w:cs="Arial"/>
        </w:rPr>
        <w:t xml:space="preserve">. </w:t>
      </w:r>
    </w:p>
    <w:p w14:paraId="4DB33C0D"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bookmarkStart w:id="179" w:name="_Ref7706182"/>
      <w:r w:rsidRPr="0066714C">
        <w:rPr>
          <w:rFonts w:cs="Arial"/>
        </w:rPr>
        <w:t>cumprir as leis, regulamentos, normas administrativas e determinações dos órgãos governamentais, autarquias ou instâncias judiciais aplicáveis à Emissão e à emissão dos CRI, incluindo, mas não se limitando, à Lei das Sociedades por Ações e às determinações da CVM</w:t>
      </w:r>
      <w:r w:rsidRPr="0066714C">
        <w:rPr>
          <w:rFonts w:eastAsia="Arial Unicode MS" w:cs="Arial"/>
          <w:w w:val="0"/>
        </w:rPr>
        <w:t>;</w:t>
      </w:r>
      <w:bookmarkEnd w:id="179"/>
    </w:p>
    <w:p w14:paraId="701394AA" w14:textId="77777777" w:rsidR="0066714C" w:rsidRPr="0066714C" w:rsidRDefault="0066714C">
      <w:pPr>
        <w:pStyle w:val="Level6"/>
        <w:keepNext/>
        <w:numPr>
          <w:ilvl w:val="5"/>
          <w:numId w:val="17"/>
        </w:numPr>
        <w:tabs>
          <w:tab w:val="clear" w:pos="3969"/>
          <w:tab w:val="left" w:pos="2410"/>
        </w:tabs>
        <w:spacing w:before="240" w:after="240"/>
        <w:ind w:left="2154" w:hanging="357"/>
        <w:rPr>
          <w:rFonts w:eastAsia="Arial Unicode MS" w:cs="Arial"/>
          <w:w w:val="0"/>
        </w:rPr>
      </w:pPr>
      <w:r w:rsidRPr="000D5E00">
        <w:rPr>
          <w:rFonts w:cs="Arial"/>
        </w:rPr>
        <w:t>manter</w:t>
      </w:r>
      <w:r w:rsidRPr="0066714C">
        <w:rPr>
          <w:rFonts w:eastAsia="Arial Unicode MS" w:cs="Arial"/>
          <w:w w:val="0"/>
        </w:rPr>
        <w:t xml:space="preserve"> órgão para atender aos Debenturistas ou contratar instituições financeiras autorizadas para a prestação desse serviço;</w:t>
      </w:r>
    </w:p>
    <w:p w14:paraId="3A3B24B6"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0D5E00">
        <w:rPr>
          <w:rFonts w:cs="Arial"/>
        </w:rPr>
        <w:t>não</w:t>
      </w:r>
      <w:r w:rsidRPr="0066714C">
        <w:rPr>
          <w:rFonts w:eastAsia="Arial Unicode MS" w:cs="Arial"/>
          <w:w w:val="0"/>
        </w:rPr>
        <w:t xml:space="preserve"> realizar operações fora do seu objeto social;</w:t>
      </w:r>
    </w:p>
    <w:p w14:paraId="09FC23C6"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não praticar atos em desacordo com seu estatuto social ou a presente Escritura de Emissão;</w:t>
      </w:r>
    </w:p>
    <w:p w14:paraId="28F52B9D"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 xml:space="preserve">cumprir leis, regulamentos, normas administrativas e determinações dos órgãos governamentais, autarquias ou tribunais, aplicáveis à condução de seus negócios, exceto por aquelas questionadas de boa-fé nas esferas administrativa e/ou judicial ou cujo descumprimento não cause um Efeito Adverso Relevante; </w:t>
      </w:r>
    </w:p>
    <w:p w14:paraId="6096E0DA" w14:textId="47E3F6EA"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bookmarkStart w:id="180" w:name="_Ref112891886"/>
      <w:r w:rsidRPr="0066714C">
        <w:rPr>
          <w:rFonts w:eastAsia="Arial Unicode MS" w:cs="Arial"/>
          <w:w w:val="0"/>
        </w:rPr>
        <w:t>cumprir a legislação ambiental em vigor, inclusive, mas não limitado à, legislação pertinente à Política Nacional do Meio Ambiente, às Resoluções do Conama – Conselho Nacional do Meio Ambiente e às demais legislações e regulamentações ambientais supletivas (“</w:t>
      </w:r>
      <w:r w:rsidRPr="003C0D2C">
        <w:rPr>
          <w:rFonts w:eastAsia="Arial Unicode MS" w:cs="Arial"/>
          <w:b/>
          <w:bCs/>
          <w:w w:val="0"/>
        </w:rPr>
        <w:t>Legislação Ambiental</w:t>
      </w:r>
      <w:r w:rsidRPr="0066714C">
        <w:rPr>
          <w:rFonts w:eastAsia="Arial Unicode MS" w:cs="Arial"/>
          <w:w w:val="0"/>
        </w:rPr>
        <w:t>”), adotando as medidas e ações preventivas ou reparatórias, destinadas a evitar e corrigir eventuais danos ambientais apurados, decorrentes da atividade descrita em seu objeto social, exceto por aquelas questionadas de boa-fé nas esferas administrativa e/ou judicial;</w:t>
      </w:r>
      <w:bookmarkEnd w:id="180"/>
    </w:p>
    <w:p w14:paraId="173CFB97" w14:textId="5D2AA764"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 xml:space="preserve">na hipótese de virem a existir eventuais reclamações ambientais ou </w:t>
      </w:r>
      <w:r w:rsidRPr="0066714C">
        <w:rPr>
          <w:rFonts w:eastAsia="Arial Unicode MS" w:cs="Arial"/>
          <w:w w:val="0"/>
        </w:rPr>
        <w:lastRenderedPageBreak/>
        <w:t>questões ambientais relacionadas aos Imóveis</w:t>
      </w:r>
      <w:r w:rsidR="009D283A">
        <w:rPr>
          <w:rFonts w:eastAsia="Arial Unicode MS" w:cs="Arial"/>
          <w:w w:val="0"/>
        </w:rPr>
        <w:t xml:space="preserve"> Destinação</w:t>
      </w:r>
      <w:r w:rsidRPr="0066714C">
        <w:rPr>
          <w:rFonts w:eastAsia="Arial Unicode MS" w:cs="Arial"/>
          <w:w w:val="0"/>
        </w:rPr>
        <w:t>, a Emissora responsabilizar-se-á integralmente pelos custos de investigação, custos de limpeza, honorários de consultores, custos de resposta, ressarcimento dos danos aos recursos naturais (inclusive áreas alagadas, vida selvagem, espécies aquáticas e terrestres e vegetação), lesões pessoais, multas ou penalidades ou quaisquer outros danos decorrentes de qualquer outra questão ambiental;</w:t>
      </w:r>
    </w:p>
    <w:p w14:paraId="198C9504"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cumprir a legislação trabalhista e previdenciária em vigor, zelando sempre para que (a) não utilize, direta ou indiretamente, trabalho em condições análogas às de escravo ou trabalho infantil; (b) os trabalhadores da Emissora e/ou de sua Controladora e/ou Controlada, conforme aplicável, estejam devidamente registrados nos termos da legislação em vigor; (c) sejam cumpridas as obrigações decorrentes dos respectivos contratos de trabalho e da legislação trabalhista e previdenciária em vigor; e (d) seja cumprida a legislação aplicável à saúde e segurança públicas, exceto por aquelas questionadas de boa-fé nas esferas administrativa e/ou judicial (“</w:t>
      </w:r>
      <w:r w:rsidRPr="005362C2">
        <w:rPr>
          <w:rFonts w:eastAsia="Arial Unicode MS" w:cs="Arial"/>
          <w:b/>
          <w:bCs/>
          <w:w w:val="0"/>
        </w:rPr>
        <w:t>Legislação Social</w:t>
      </w:r>
      <w:r w:rsidRPr="0066714C">
        <w:rPr>
          <w:rFonts w:eastAsia="Arial Unicode MS" w:cs="Arial"/>
          <w:w w:val="0"/>
        </w:rPr>
        <w:t>” e, em conjunto com a Legislação Ambiental, “</w:t>
      </w:r>
      <w:r w:rsidRPr="005362C2">
        <w:rPr>
          <w:rFonts w:eastAsia="Arial Unicode MS" w:cs="Arial"/>
          <w:b/>
          <w:bCs/>
          <w:w w:val="0"/>
        </w:rPr>
        <w:t>Legislação Socioambiental</w:t>
      </w:r>
      <w:r w:rsidRPr="0066714C">
        <w:rPr>
          <w:rFonts w:eastAsia="Arial Unicode MS" w:cs="Arial"/>
          <w:w w:val="0"/>
        </w:rPr>
        <w:t xml:space="preserve">”); </w:t>
      </w:r>
    </w:p>
    <w:p w14:paraId="413D8708" w14:textId="642F7102" w:rsid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cumprir integralmente as Leis Anticorrupção;</w:t>
      </w:r>
    </w:p>
    <w:p w14:paraId="0B0F4135" w14:textId="66FBFE93" w:rsidR="00E926CB" w:rsidRPr="0066714C" w:rsidRDefault="00E926CB">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455E1C">
        <w:t>fornecer</w:t>
      </w:r>
      <w:r w:rsidRPr="0066714C">
        <w:rPr>
          <w:rFonts w:eastAsia="Arial Unicode MS" w:cs="Arial"/>
          <w:w w:val="0"/>
        </w:rPr>
        <w:t xml:space="preserve"> ao Debenturista</w:t>
      </w:r>
      <w:r>
        <w:rPr>
          <w:rFonts w:eastAsia="Arial Unicode MS" w:cs="Arial"/>
          <w:w w:val="0"/>
        </w:rPr>
        <w:t xml:space="preserve"> </w:t>
      </w:r>
      <w:r w:rsidR="006D3AC2">
        <w:rPr>
          <w:rFonts w:eastAsia="Arial Unicode MS" w:cs="Arial"/>
          <w:w w:val="0"/>
        </w:rPr>
        <w:t>semestralmente, a partir da data de celebração da presentes Escritura de Emissão, relatórios atualizados de acompanhamento das Ações Penais Fiador, elaborados pelos advogados responsáveis pelo acompanhamento das causas, contendo, no mínimo, as seguintes informações: (</w:t>
      </w:r>
      <w:r w:rsidR="006D3AC2" w:rsidRPr="006D3AC2">
        <w:rPr>
          <w:rFonts w:eastAsia="Arial Unicode MS" w:cs="Arial"/>
          <w:w w:val="0"/>
        </w:rPr>
        <w:t>a) parte do polo passivo; (b) parte do polo ativo; (c) número; (</w:t>
      </w:r>
      <w:r w:rsidR="008D2C6E">
        <w:rPr>
          <w:rFonts w:eastAsia="Arial Unicode MS" w:cs="Arial"/>
          <w:w w:val="0"/>
        </w:rPr>
        <w:t>d</w:t>
      </w:r>
      <w:r w:rsidR="006D3AC2" w:rsidRPr="006D3AC2">
        <w:rPr>
          <w:rFonts w:eastAsia="Arial Unicode MS" w:cs="Arial"/>
          <w:w w:val="0"/>
        </w:rPr>
        <w:t>) objeto detalhado; (</w:t>
      </w:r>
      <w:r w:rsidR="008D2C6E">
        <w:rPr>
          <w:rFonts w:eastAsia="Arial Unicode MS" w:cs="Arial"/>
          <w:w w:val="0"/>
        </w:rPr>
        <w:t>e</w:t>
      </w:r>
      <w:r w:rsidR="006D3AC2" w:rsidRPr="006D3AC2">
        <w:rPr>
          <w:rFonts w:eastAsia="Arial Unicode MS" w:cs="Arial"/>
          <w:w w:val="0"/>
        </w:rPr>
        <w:t>)</w:t>
      </w:r>
      <w:r w:rsidR="006D3AC2">
        <w:rPr>
          <w:rFonts w:eastAsia="Arial Unicode MS" w:cs="Arial"/>
          <w:w w:val="0"/>
        </w:rPr>
        <w:t xml:space="preserve"> estimativa de eventual</w:t>
      </w:r>
      <w:r w:rsidR="006D3AC2" w:rsidRPr="006D3AC2">
        <w:rPr>
          <w:rFonts w:eastAsia="Arial Unicode MS" w:cs="Arial"/>
          <w:w w:val="0"/>
        </w:rPr>
        <w:t xml:space="preserve"> valor </w:t>
      </w:r>
      <w:r w:rsidR="006D3AC2">
        <w:rPr>
          <w:rFonts w:eastAsia="Arial Unicode MS" w:cs="Arial"/>
          <w:w w:val="0"/>
        </w:rPr>
        <w:t>env</w:t>
      </w:r>
      <w:r w:rsidR="008D2C6E">
        <w:rPr>
          <w:rFonts w:eastAsia="Arial Unicode MS" w:cs="Arial"/>
          <w:w w:val="0"/>
        </w:rPr>
        <w:t xml:space="preserve">olvido, </w:t>
      </w:r>
      <w:r w:rsidR="006D3AC2">
        <w:rPr>
          <w:rFonts w:eastAsia="Arial Unicode MS" w:cs="Arial"/>
          <w:w w:val="0"/>
        </w:rPr>
        <w:t>atualizado</w:t>
      </w:r>
      <w:r w:rsidR="006D3AC2" w:rsidRPr="006D3AC2">
        <w:rPr>
          <w:rFonts w:eastAsia="Arial Unicode MS" w:cs="Arial"/>
          <w:w w:val="0"/>
        </w:rPr>
        <w:t>; (</w:t>
      </w:r>
      <w:r w:rsidR="008D2C6E">
        <w:rPr>
          <w:rFonts w:eastAsia="Arial Unicode MS" w:cs="Arial"/>
          <w:w w:val="0"/>
        </w:rPr>
        <w:t>f</w:t>
      </w:r>
      <w:r w:rsidR="006D3AC2" w:rsidRPr="006D3AC2">
        <w:rPr>
          <w:rFonts w:eastAsia="Arial Unicode MS" w:cs="Arial"/>
          <w:w w:val="0"/>
        </w:rPr>
        <w:t>) existência de garantias e/ou depósitos judiciais, identificando, em caso afirmativo, o tipo e valor envolvido; (</w:t>
      </w:r>
      <w:r w:rsidR="008D2C6E">
        <w:rPr>
          <w:rFonts w:eastAsia="Arial Unicode MS" w:cs="Arial"/>
          <w:w w:val="0"/>
        </w:rPr>
        <w:t>g</w:t>
      </w:r>
      <w:r w:rsidR="006D3AC2" w:rsidRPr="006D3AC2">
        <w:rPr>
          <w:rFonts w:eastAsia="Arial Unicode MS" w:cs="Arial"/>
          <w:w w:val="0"/>
        </w:rPr>
        <w:t>) valor da provisão contábil (com data-base do mais recente trimestre social encerrado), bem como critério para sua constituição; (</w:t>
      </w:r>
      <w:r w:rsidR="008D2C6E">
        <w:rPr>
          <w:rFonts w:eastAsia="Arial Unicode MS" w:cs="Arial"/>
          <w:w w:val="0"/>
        </w:rPr>
        <w:t>h</w:t>
      </w:r>
      <w:r w:rsidR="006D3AC2" w:rsidRPr="006D3AC2">
        <w:rPr>
          <w:rFonts w:eastAsia="Arial Unicode MS" w:cs="Arial"/>
          <w:w w:val="0"/>
        </w:rPr>
        <w:t xml:space="preserve">) situação atual, incluindo menção a eventuais decisões emitidas e recursos interpostos; </w:t>
      </w:r>
      <w:r w:rsidR="008D2C6E">
        <w:rPr>
          <w:rFonts w:eastAsia="Arial Unicode MS" w:cs="Arial"/>
          <w:w w:val="0"/>
        </w:rPr>
        <w:t xml:space="preserve">e </w:t>
      </w:r>
      <w:r w:rsidR="006D3AC2" w:rsidRPr="006D3AC2">
        <w:rPr>
          <w:rFonts w:eastAsia="Arial Unicode MS" w:cs="Arial"/>
          <w:w w:val="0"/>
        </w:rPr>
        <w:t>(</w:t>
      </w:r>
      <w:r w:rsidR="008D2C6E">
        <w:rPr>
          <w:rFonts w:eastAsia="Arial Unicode MS" w:cs="Arial"/>
          <w:w w:val="0"/>
        </w:rPr>
        <w:t>i</w:t>
      </w:r>
      <w:r w:rsidR="006D3AC2" w:rsidRPr="006D3AC2">
        <w:rPr>
          <w:rFonts w:eastAsia="Arial Unicode MS" w:cs="Arial"/>
          <w:w w:val="0"/>
        </w:rPr>
        <w:t>) probabilidade de perda</w:t>
      </w:r>
      <w:r w:rsidR="008D2C6E">
        <w:rPr>
          <w:rFonts w:eastAsia="Arial Unicode MS" w:cs="Arial"/>
          <w:w w:val="0"/>
        </w:rPr>
        <w:t xml:space="preserve"> atualizada</w:t>
      </w:r>
      <w:r w:rsidR="006D3AC2" w:rsidRPr="006D3AC2">
        <w:rPr>
          <w:rFonts w:eastAsia="Arial Unicode MS" w:cs="Arial"/>
          <w:w w:val="0"/>
        </w:rPr>
        <w:t xml:space="preserve"> (remota, possível ou provável).</w:t>
      </w:r>
      <w:r w:rsidR="008D2C6E">
        <w:rPr>
          <w:rFonts w:eastAsia="Arial Unicode MS" w:cs="Arial"/>
          <w:w w:val="0"/>
        </w:rPr>
        <w:t xml:space="preserve"> </w:t>
      </w:r>
    </w:p>
    <w:p w14:paraId="707209CE"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não realizar, fazer com que seus administradores e funcionários, no exercício de suas funções, não realizem, em benefício próprio ou para a Emissora,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p>
    <w:p w14:paraId="61EF241D"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 xml:space="preserve">manter e fazer com que as Controladas mantenham, sempre válidas, eficazes, em perfeita ordem e em pleno vigor, todas as licenças, concessões, autorizações, permissões e alvarás, inclusive ambientais, </w:t>
      </w:r>
      <w:r w:rsidRPr="0066714C">
        <w:rPr>
          <w:rFonts w:eastAsia="Arial Unicode MS" w:cs="Arial"/>
          <w:w w:val="0"/>
        </w:rPr>
        <w:lastRenderedPageBreak/>
        <w:t>aplicáveis ao exercício de suas atividades,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w:t>
      </w:r>
    </w:p>
    <w:p w14:paraId="2E49452D" w14:textId="65F63FE6"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manter sempre válidas, eficazes, em perfeita ordem e em pleno vigor todas as autorizações necessárias à celebração desta Escritura de Emissão</w:t>
      </w:r>
      <w:r w:rsidR="003D06F7">
        <w:rPr>
          <w:rFonts w:eastAsia="Arial Unicode MS" w:cs="Arial"/>
          <w:w w:val="0"/>
        </w:rPr>
        <w:t xml:space="preserve"> de Debêntures</w:t>
      </w:r>
      <w:r w:rsidRPr="0066714C">
        <w:rPr>
          <w:rFonts w:eastAsia="Arial Unicode MS" w:cs="Arial"/>
          <w:w w:val="0"/>
        </w:rPr>
        <w:t xml:space="preserve"> e do </w:t>
      </w:r>
      <w:r w:rsidR="00042448">
        <w:rPr>
          <w:rFonts w:eastAsia="Arial Unicode MS" w:cs="Arial"/>
          <w:w w:val="0"/>
        </w:rPr>
        <w:t>Contrato de Cessão Fiduciária</w:t>
      </w:r>
      <w:r w:rsidR="003D06F7">
        <w:rPr>
          <w:rFonts w:eastAsia="Arial Unicode MS" w:cs="Arial"/>
          <w:w w:val="0"/>
        </w:rPr>
        <w:t xml:space="preserve"> 2ª Emissão</w:t>
      </w:r>
      <w:r w:rsidR="00042448">
        <w:rPr>
          <w:rFonts w:eastAsia="Arial Unicode MS" w:cs="Arial"/>
          <w:w w:val="0"/>
        </w:rPr>
        <w:t xml:space="preserve"> </w:t>
      </w:r>
      <w:r w:rsidRPr="0066714C">
        <w:rPr>
          <w:rFonts w:eastAsia="Arial Unicode MS" w:cs="Arial"/>
          <w:w w:val="0"/>
        </w:rPr>
        <w:t>e ao cumprimento de todas as obrigações aqui e ali previstas;</w:t>
      </w:r>
    </w:p>
    <w:p w14:paraId="4BEFA49E" w14:textId="48A37CE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manter verdadeiras, corretas, consistentes e suficientes, em todos os seus aspectos materiais, as declarações e garantias apresentadas nesta Escritura de Emissão</w:t>
      </w:r>
      <w:r w:rsidR="003D06F7">
        <w:rPr>
          <w:rFonts w:eastAsia="Arial Unicode MS" w:cs="Arial"/>
          <w:w w:val="0"/>
        </w:rPr>
        <w:t xml:space="preserve"> de Debêntures</w:t>
      </w:r>
      <w:r w:rsidRPr="0066714C">
        <w:rPr>
          <w:rFonts w:eastAsia="Arial Unicode MS" w:cs="Arial"/>
          <w:w w:val="0"/>
        </w:rPr>
        <w:t xml:space="preserve"> e no </w:t>
      </w:r>
      <w:r w:rsidR="00042448">
        <w:rPr>
          <w:rFonts w:eastAsia="Arial Unicode MS" w:cs="Arial"/>
          <w:w w:val="0"/>
        </w:rPr>
        <w:t>Contrato de Cessão Fiduciária</w:t>
      </w:r>
      <w:r w:rsidR="003D06F7">
        <w:rPr>
          <w:rFonts w:eastAsia="Arial Unicode MS" w:cs="Arial"/>
          <w:w w:val="0"/>
        </w:rPr>
        <w:t xml:space="preserve"> 2ª Emissão</w:t>
      </w:r>
      <w:r w:rsidRPr="0066714C">
        <w:rPr>
          <w:rFonts w:eastAsia="Arial Unicode MS" w:cs="Arial"/>
          <w:w w:val="0"/>
        </w:rPr>
        <w:t xml:space="preserve">, conforme o caso, desde a data da celebração desta Escritura de Emissão até a Data de Integralização; </w:t>
      </w:r>
    </w:p>
    <w:p w14:paraId="438B1000" w14:textId="39C926B2"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 xml:space="preserve">contratar e manter contratados, às suas expensas, os prestadores de serviços inerentes às obrigações previstas nesta Escritura de Emissão e no </w:t>
      </w:r>
      <w:r w:rsidR="00042448">
        <w:rPr>
          <w:rFonts w:eastAsia="Arial Unicode MS" w:cs="Arial"/>
          <w:w w:val="0"/>
        </w:rPr>
        <w:t>Contrato de Cessão Fiduciária</w:t>
      </w:r>
      <w:r w:rsidR="003D06F7">
        <w:rPr>
          <w:rFonts w:eastAsia="Arial Unicode MS" w:cs="Arial"/>
          <w:w w:val="0"/>
        </w:rPr>
        <w:t xml:space="preserve"> 2ª Emissão</w:t>
      </w:r>
      <w:r w:rsidRPr="0066714C">
        <w:rPr>
          <w:rFonts w:eastAsia="Arial Unicode MS" w:cs="Arial"/>
          <w:w w:val="0"/>
        </w:rPr>
        <w:t xml:space="preserve">; </w:t>
      </w:r>
    </w:p>
    <w:p w14:paraId="48F1983B"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realizar o recolhimento de todos os tributos ou contribuições que incidam ou venham a incidir sobre as Debêntures que sejam de responsabilidade da Emissora;</w:t>
      </w:r>
    </w:p>
    <w:p w14:paraId="7769ED2A"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notificar, na mesma data, os Debenturistas da convocação, pela Companhia, de qualquer assembleia geral de Debenturistas;</w:t>
      </w:r>
    </w:p>
    <w:p w14:paraId="35BC6D61" w14:textId="1B7EF2A6" w:rsidR="0066714C" w:rsidRPr="0066714C" w:rsidRDefault="0066714C">
      <w:pPr>
        <w:pStyle w:val="Level6"/>
        <w:widowControl w:val="0"/>
        <w:numPr>
          <w:ilvl w:val="5"/>
          <w:numId w:val="17"/>
        </w:numPr>
        <w:tabs>
          <w:tab w:val="clear" w:pos="3969"/>
          <w:tab w:val="left" w:pos="2410"/>
        </w:tabs>
        <w:spacing w:before="240" w:after="240"/>
        <w:ind w:left="2154" w:hanging="357"/>
        <w:rPr>
          <w:rFonts w:cs="Arial"/>
        </w:rPr>
      </w:pPr>
      <w:r w:rsidRPr="0066714C">
        <w:rPr>
          <w:rFonts w:eastAsia="Arial Unicode MS" w:cs="Arial"/>
          <w:w w:val="0"/>
        </w:rPr>
        <w:t>convocar Assembleia Geral de Debenturistas, para deliberar sobre as matérias previstas nesta Escritura de Emissão, conforme prazo aplicável;</w:t>
      </w:r>
    </w:p>
    <w:p w14:paraId="18BCE54D"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notificar o Debenturista sobre qualquer ato ou fato que possa causar interrupção ou suspensão das atividades da Emissora ou que possa afetar a capacidade de pagamento das Debêntures; e</w:t>
      </w:r>
    </w:p>
    <w:p w14:paraId="21B58441" w14:textId="77777777" w:rsidR="0066714C" w:rsidRPr="0066714C" w:rsidRDefault="0066714C">
      <w:pPr>
        <w:pStyle w:val="Level6"/>
        <w:widowControl w:val="0"/>
        <w:numPr>
          <w:ilvl w:val="5"/>
          <w:numId w:val="17"/>
        </w:numPr>
        <w:tabs>
          <w:tab w:val="clear" w:pos="3969"/>
          <w:tab w:val="left" w:pos="2410"/>
        </w:tabs>
        <w:spacing w:before="240" w:after="240"/>
        <w:ind w:left="2154" w:hanging="357"/>
        <w:rPr>
          <w:rFonts w:eastAsia="Arial Unicode MS" w:cs="Arial"/>
          <w:w w:val="0"/>
        </w:rPr>
      </w:pPr>
      <w:r w:rsidRPr="0066714C">
        <w:rPr>
          <w:rFonts w:eastAsia="Arial Unicode MS" w:cs="Arial"/>
          <w:w w:val="0"/>
        </w:rPr>
        <w:t>comparecer, por meio de seus representantes, às assembleias gerais de Debenturistas, sempre que solicitada.</w:t>
      </w:r>
    </w:p>
    <w:p w14:paraId="4B9F7DD1" w14:textId="1BD0A2D4" w:rsidR="0066714C" w:rsidRPr="0066714C" w:rsidRDefault="0066714C" w:rsidP="003C0D2C">
      <w:pPr>
        <w:pStyle w:val="Level1"/>
        <w:spacing w:before="140" w:after="0"/>
        <w:rPr>
          <w:rFonts w:cs="Arial"/>
        </w:rPr>
      </w:pPr>
      <w:bookmarkStart w:id="181" w:name="_Ref86342070"/>
      <w:bookmarkStart w:id="182" w:name="_Ref86342130"/>
      <w:bookmarkStart w:id="183" w:name="_Ref86342252"/>
      <w:bookmarkStart w:id="184" w:name="_Toc95931984"/>
      <w:bookmarkStart w:id="185" w:name="_Ref103689915"/>
      <w:bookmarkStart w:id="186" w:name="_Toc115089448"/>
      <w:r w:rsidRPr="0066714C">
        <w:rPr>
          <w:rFonts w:cs="Arial"/>
        </w:rPr>
        <w:t>ASSEMBLEIA GERAL DE DEBENTURISTA</w:t>
      </w:r>
      <w:bookmarkEnd w:id="181"/>
      <w:bookmarkEnd w:id="182"/>
      <w:bookmarkEnd w:id="183"/>
      <w:bookmarkEnd w:id="184"/>
      <w:bookmarkEnd w:id="185"/>
      <w:bookmarkEnd w:id="186"/>
      <w:r w:rsidR="005362C2">
        <w:rPr>
          <w:rFonts w:cs="Arial"/>
        </w:rPr>
        <w:t xml:space="preserve"> </w:t>
      </w:r>
    </w:p>
    <w:p w14:paraId="40AA8A5A" w14:textId="77777777" w:rsidR="0066714C" w:rsidRPr="0066714C" w:rsidRDefault="0066714C" w:rsidP="003C0D2C">
      <w:pPr>
        <w:pStyle w:val="Level2"/>
        <w:keepNext/>
        <w:spacing w:before="140" w:after="0"/>
      </w:pPr>
      <w:r w:rsidRPr="0066714C">
        <w:t>O Debenturista poderá, a qualquer tempo, reunir-se em assembleia geral, de acordo com o disposto no artigo 71 da Lei das Sociedades por Ações, a fim de deliberar sobre matéria de interesse do Debenturista (“</w:t>
      </w:r>
      <w:r w:rsidRPr="0066714C">
        <w:rPr>
          <w:b/>
        </w:rPr>
        <w:t>Assembleia Geral de Debenturista</w:t>
      </w:r>
      <w:r w:rsidRPr="0066714C">
        <w:t>”).</w:t>
      </w:r>
    </w:p>
    <w:p w14:paraId="698A66D9" w14:textId="77777777" w:rsidR="0066714C" w:rsidRPr="0066714C" w:rsidRDefault="0066714C" w:rsidP="0066714C">
      <w:pPr>
        <w:pStyle w:val="Level3"/>
        <w:widowControl w:val="0"/>
        <w:tabs>
          <w:tab w:val="clear" w:pos="1874"/>
        </w:tabs>
        <w:spacing w:before="140" w:after="0"/>
      </w:pPr>
      <w:r w:rsidRPr="0066714C">
        <w:t>Aplica-se à Assembleia Geral de Debenturista, no que couber, o disposto na Lei das Sociedades por Ações sobre assembleia geral de acionistas.</w:t>
      </w:r>
    </w:p>
    <w:p w14:paraId="7D988FF5" w14:textId="77777777" w:rsidR="0066714C" w:rsidRPr="0066714C" w:rsidRDefault="0066714C" w:rsidP="0066714C">
      <w:pPr>
        <w:pStyle w:val="Level2"/>
        <w:widowControl w:val="0"/>
        <w:spacing w:before="140" w:after="0"/>
        <w:rPr>
          <w:b/>
        </w:rPr>
      </w:pPr>
      <w:bookmarkStart w:id="187" w:name="_Ref86339159"/>
      <w:r w:rsidRPr="0066714C">
        <w:t xml:space="preserve">Após a emissão dos CRI, somente após orientação da assembleia geral de Titulares dos CRI, a Securitizadora, na qualidade de Debenturista, poderá exercer seu direito e deverá se manifestar conforme lhe for orientado. Caso </w:t>
      </w:r>
      <w:r w:rsidRPr="0066714C">
        <w:rPr>
          <w:b/>
          <w:bCs/>
        </w:rPr>
        <w:t>(i)</w:t>
      </w:r>
      <w:r w:rsidRPr="0066714C">
        <w:t xml:space="preserve"> a respectiva assembleia geral de Titulares dos CRI não seja instalada; ou </w:t>
      </w:r>
      <w:r w:rsidRPr="0066714C">
        <w:rPr>
          <w:b/>
          <w:bCs/>
        </w:rPr>
        <w:t>(ii)</w:t>
      </w:r>
      <w:r w:rsidRPr="0066714C">
        <w:t xml:space="preserve"> ainda que instalada a assembleia geral de Titulares dos </w:t>
      </w:r>
      <w:r w:rsidRPr="0066714C">
        <w:lastRenderedPageBreak/>
        <w:t>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p>
    <w:p w14:paraId="60D7B73E" w14:textId="77777777" w:rsidR="0066714C" w:rsidRPr="0066714C" w:rsidRDefault="0066714C" w:rsidP="0066714C">
      <w:pPr>
        <w:pStyle w:val="Level2"/>
        <w:widowControl w:val="0"/>
        <w:spacing w:before="140" w:after="0"/>
        <w:rPr>
          <w:b/>
        </w:rPr>
      </w:pPr>
      <w:r w:rsidRPr="0066714C">
        <w:rPr>
          <w:b/>
        </w:rPr>
        <w:t>Convocação e Instalação</w:t>
      </w:r>
      <w:bookmarkEnd w:id="187"/>
    </w:p>
    <w:p w14:paraId="4E9DAE7F" w14:textId="77777777" w:rsidR="0066714C" w:rsidRPr="0066714C" w:rsidRDefault="0066714C" w:rsidP="0066714C">
      <w:pPr>
        <w:pStyle w:val="Level3"/>
        <w:widowControl w:val="0"/>
        <w:tabs>
          <w:tab w:val="clear" w:pos="1874"/>
        </w:tabs>
        <w:spacing w:before="140" w:after="0"/>
      </w:pPr>
      <w:r w:rsidRPr="0066714C">
        <w:t>A Assembleia Geral de Debenturistas pode ser convocada pela Emissora ou pelo Debenturista.</w:t>
      </w:r>
    </w:p>
    <w:p w14:paraId="123C2A56" w14:textId="7EEA5D7D" w:rsidR="0066714C" w:rsidRPr="0066714C" w:rsidRDefault="0066714C" w:rsidP="0066714C">
      <w:pPr>
        <w:pStyle w:val="Level3"/>
        <w:widowControl w:val="0"/>
        <w:tabs>
          <w:tab w:val="clear" w:pos="1874"/>
        </w:tabs>
        <w:spacing w:before="140" w:after="0"/>
      </w:pPr>
      <w:bookmarkStart w:id="188" w:name="_Ref94041926"/>
      <w:r w:rsidRPr="0066714C">
        <w:t xml:space="preserve">A convocação das Assembleias Gerais de Debenturistas se dará mediante anúncio publicado, pelo menos, 3 (três) vezes no Jornal de Publicação da Emissora, respeitadas outras regras relacionadas à publicação de anúncio de convocação de assembleias gerais constantes da Lei das Sociedades por Ações, da regulamentação aplicável e desta Escritura de Emissão de Debêntures, </w:t>
      </w:r>
      <w:bookmarkStart w:id="189" w:name="_Hlk94041464"/>
      <w:r w:rsidRPr="0066714C">
        <w:t>ficando dispensada a convocação no caso da presença do Debenturista</w:t>
      </w:r>
      <w:bookmarkEnd w:id="189"/>
      <w:r w:rsidRPr="0066714C">
        <w:t>.</w:t>
      </w:r>
      <w:bookmarkEnd w:id="188"/>
      <w:r w:rsidR="00517AF1">
        <w:t xml:space="preserve"> </w:t>
      </w:r>
    </w:p>
    <w:p w14:paraId="2930E3CF" w14:textId="02C8090B" w:rsidR="0066714C" w:rsidRPr="0066714C" w:rsidRDefault="0066714C" w:rsidP="0066714C">
      <w:pPr>
        <w:pStyle w:val="Level3"/>
        <w:widowControl w:val="0"/>
        <w:tabs>
          <w:tab w:val="clear" w:pos="1874"/>
        </w:tabs>
        <w:spacing w:before="140" w:after="0"/>
      </w:pPr>
      <w:r w:rsidRPr="0066714C">
        <w:t>Independentemente das formalidades previstas na legislação aplicável e nesta Escritura de Emissão de Debêntures, será considerada regular a Assembleia Geral de Debenturistas a que comparecer o Debenturista.</w:t>
      </w:r>
      <w:r w:rsidR="00517AF1">
        <w:t xml:space="preserve"> </w:t>
      </w:r>
    </w:p>
    <w:p w14:paraId="110D11FC" w14:textId="3FAB9B8C" w:rsidR="008C53BB" w:rsidRDefault="008C53BB" w:rsidP="0066714C">
      <w:pPr>
        <w:pStyle w:val="Level3"/>
        <w:widowControl w:val="0"/>
        <w:tabs>
          <w:tab w:val="clear" w:pos="1874"/>
        </w:tabs>
        <w:spacing w:before="140" w:after="0"/>
        <w:ind w:left="1360" w:hanging="680"/>
      </w:pPr>
      <w:r>
        <w:t xml:space="preserve">A Assembleia Geral de Debenturista deverá ser realizada em prazo mínimo de </w:t>
      </w:r>
      <w:r w:rsidR="000D12CD">
        <w:t>2</w:t>
      </w:r>
      <w:r>
        <w:t>0 (</w:t>
      </w:r>
      <w:r w:rsidR="000D12CD">
        <w:t>vinte</w:t>
      </w:r>
      <w:r>
        <w:t>) dias, contados da data da publicação do edital de convocação</w:t>
      </w:r>
      <w:r w:rsidR="00BE5066">
        <w:t xml:space="preserve">. </w:t>
      </w:r>
    </w:p>
    <w:p w14:paraId="53A04960" w14:textId="5081725C" w:rsidR="0066714C" w:rsidRPr="0066714C" w:rsidRDefault="0066714C" w:rsidP="0066714C">
      <w:pPr>
        <w:pStyle w:val="Level3"/>
        <w:widowControl w:val="0"/>
        <w:tabs>
          <w:tab w:val="clear" w:pos="1874"/>
        </w:tabs>
        <w:spacing w:before="140" w:after="0"/>
        <w:ind w:left="1360" w:hanging="680"/>
      </w:pPr>
      <w:r w:rsidRPr="0066714C">
        <w:t>As Assembleias Gerais de Debenturista instalar-se-ão com a presença do Debenturista.</w:t>
      </w:r>
    </w:p>
    <w:p w14:paraId="472BC529" w14:textId="77777777" w:rsidR="0066714C" w:rsidRPr="0066714C" w:rsidRDefault="0066714C" w:rsidP="0066714C">
      <w:pPr>
        <w:pStyle w:val="Level2"/>
        <w:widowControl w:val="0"/>
        <w:spacing w:before="140" w:after="0"/>
        <w:rPr>
          <w:b/>
        </w:rPr>
      </w:pPr>
      <w:r w:rsidRPr="0066714C">
        <w:rPr>
          <w:b/>
        </w:rPr>
        <w:t>Mesa Diretora</w:t>
      </w:r>
    </w:p>
    <w:p w14:paraId="75379533" w14:textId="77777777" w:rsidR="0066714C" w:rsidRPr="0066714C" w:rsidRDefault="0066714C" w:rsidP="0066714C">
      <w:pPr>
        <w:pStyle w:val="Level3"/>
        <w:widowControl w:val="0"/>
        <w:tabs>
          <w:tab w:val="clear" w:pos="1874"/>
        </w:tabs>
        <w:spacing w:before="140" w:after="0"/>
      </w:pPr>
      <w:r w:rsidRPr="0066714C">
        <w:t>A presidência e a secretaria das Assembleias Gerais de Debenturista caberão aos representantes eleitos pelo Debenturista.</w:t>
      </w:r>
    </w:p>
    <w:p w14:paraId="7063C786" w14:textId="48E16E42" w:rsidR="0066714C" w:rsidRPr="0066714C" w:rsidRDefault="0066714C" w:rsidP="0066714C">
      <w:pPr>
        <w:pStyle w:val="Level2"/>
        <w:widowControl w:val="0"/>
        <w:spacing w:before="140" w:after="0"/>
        <w:rPr>
          <w:b/>
        </w:rPr>
      </w:pPr>
      <w:r w:rsidRPr="0066714C">
        <w:rPr>
          <w:b/>
        </w:rPr>
        <w:t>Quórum de Deliberação</w:t>
      </w:r>
      <w:r w:rsidR="00F168F1">
        <w:rPr>
          <w:b/>
        </w:rPr>
        <w:t xml:space="preserve"> </w:t>
      </w:r>
    </w:p>
    <w:p w14:paraId="3EEA6594" w14:textId="58665A43" w:rsidR="0066714C" w:rsidRPr="0066714C" w:rsidRDefault="00F168F1" w:rsidP="00F168F1">
      <w:pPr>
        <w:pStyle w:val="Level3"/>
        <w:keepNext/>
        <w:tabs>
          <w:tab w:val="clear" w:pos="1874"/>
        </w:tabs>
        <w:spacing w:before="140" w:after="0"/>
        <w:ind w:left="1360" w:hanging="680"/>
      </w:pPr>
      <w:r w:rsidRPr="00F168F1">
        <w:t>As deliberações em Assembleia Geral de Debenturista, serão tomadas pelos votos favoráveis de Debenturistas que representem, no mínimo, 75% (setenta e cinco por cento) das Debêntures em circulação devendo ser excluídas aquelas de titularidade da Emissora, ou que sejam de propriedade de seus respectivos controladores ou de qualquer de suas respectivas controladas ou coligadas, dos fundos de investimento administrados por sociedades integrantes do grupo econômico e/ou que tenham suas carteiras geridas por sociedades integrantes do grupo econômico, bem como dos respectivos diretores, conselheiros e respectivos cônjuges ou companheiros, ascendentes, descendentes e colaterais até o segundo grau das pessoas acima mencionadas</w:t>
      </w:r>
      <w:r w:rsidR="0066714C" w:rsidRPr="0066714C">
        <w:t>.</w:t>
      </w:r>
    </w:p>
    <w:p w14:paraId="74CBEC01" w14:textId="7AFA07EB" w:rsidR="00F168F1" w:rsidRPr="00F168F1" w:rsidRDefault="00F168F1" w:rsidP="00F168F1">
      <w:pPr>
        <w:pStyle w:val="Level3"/>
        <w:spacing w:before="240" w:after="240"/>
        <w:ind w:left="1360" w:hanging="680"/>
      </w:pPr>
      <w:r w:rsidRPr="00F168F1">
        <w:t xml:space="preserve">As deliberações para a modificação das condições das Debêntures, assim entendidas as relativas: (i) às alterações da amortização das Debêntures; (ii) às alterações do prazo de vencimento das Debêntures; (iii) às alterações da Remuneração das Debêntures; (iv) à alteração ou exclusão dos Eventos de Inadimplemento Automáticos e/ou dos Eventos de Inadimplemento Não Automáticos; (v) à inclusão de mecanismos de resgate antecipado facultativo, total ou parcial, das Debêntures; (vi) à alteração dos quóruns de deliberação previstos </w:t>
      </w:r>
      <w:r w:rsidRPr="00F168F1">
        <w:lastRenderedPageBreak/>
        <w:t>nesta Escritura de Emissão</w:t>
      </w:r>
      <w:r>
        <w:t xml:space="preserve"> de Debêntures</w:t>
      </w:r>
      <w:r w:rsidRPr="00F168F1">
        <w:t xml:space="preserve">; (v) à diminuição das </w:t>
      </w:r>
      <w:r w:rsidRPr="005362C2">
        <w:t>Garantias</w:t>
      </w:r>
      <w:r w:rsidRPr="00F168F1">
        <w:t xml:space="preserve">, seja em primeira convocação ou em qualquer convocação subsequente, serão tomadas pelos Debenturistas que representem, no mínimo, </w:t>
      </w:r>
      <w:r w:rsidR="003B7367">
        <w:t>75</w:t>
      </w:r>
      <w:r w:rsidRPr="00F168F1">
        <w:t>% (</w:t>
      </w:r>
      <w:r w:rsidR="0098734F">
        <w:t>setenta e cinco</w:t>
      </w:r>
      <w:r w:rsidRPr="00F168F1">
        <w:t xml:space="preserve"> por cento) das Debêntures em circulação.</w:t>
      </w:r>
      <w:r>
        <w:t xml:space="preserve"> </w:t>
      </w:r>
    </w:p>
    <w:p w14:paraId="4147A905" w14:textId="55141866" w:rsidR="0066714C" w:rsidRPr="0066714C" w:rsidRDefault="00F168F1" w:rsidP="009651E1">
      <w:pPr>
        <w:pStyle w:val="Level3"/>
        <w:spacing w:before="240" w:after="240"/>
        <w:ind w:left="1360" w:hanging="680"/>
      </w:pPr>
      <w:r w:rsidRPr="00E22B32">
        <w:t>As deliberações tomadas pelo Debenturista em Assembleia Geral de Debenturista no âmbito da competência legal, observados os quóruns estabelecidos nesta Escritura de Emissão</w:t>
      </w:r>
      <w:r w:rsidR="009651E1">
        <w:t xml:space="preserve"> de Debêntures</w:t>
      </w:r>
      <w:r w:rsidRPr="00E22B32">
        <w:t>, serão existentes, válidas e eficazes perante a Emissora, e obrigarão a todos os Debenturistas das Debêntures em circulação independentemente de terem comparecido à Assembleia Geral de Debenturista, ou do voto proferido na respectiva Assembleia Geral de Debenturista.</w:t>
      </w:r>
      <w:r w:rsidR="009651E1">
        <w:t xml:space="preserve"> </w:t>
      </w:r>
    </w:p>
    <w:p w14:paraId="67DDBDDA" w14:textId="16796AF7" w:rsidR="0066714C" w:rsidRPr="0066714C" w:rsidRDefault="0066714C" w:rsidP="0066714C">
      <w:pPr>
        <w:pStyle w:val="Level1"/>
        <w:keepNext w:val="0"/>
        <w:widowControl w:val="0"/>
        <w:spacing w:before="140" w:after="0"/>
        <w:rPr>
          <w:rFonts w:cs="Arial"/>
        </w:rPr>
      </w:pPr>
      <w:bookmarkStart w:id="190" w:name="_Ref92703594"/>
      <w:bookmarkStart w:id="191" w:name="_Toc95931985"/>
      <w:bookmarkStart w:id="192" w:name="_Toc115089449"/>
      <w:r w:rsidRPr="0066714C">
        <w:rPr>
          <w:rFonts w:cs="Arial"/>
        </w:rPr>
        <w:t>DECLARAÇÕES E GARANTIAS DA EMISSORA</w:t>
      </w:r>
      <w:bookmarkEnd w:id="190"/>
      <w:bookmarkEnd w:id="191"/>
      <w:r w:rsidR="009651E1">
        <w:rPr>
          <w:rFonts w:cs="Arial"/>
        </w:rPr>
        <w:t xml:space="preserve"> E DOS </w:t>
      </w:r>
      <w:r w:rsidR="00E335BA" w:rsidRPr="00222048">
        <w:rPr>
          <w:rFonts w:cs="Arial"/>
        </w:rPr>
        <w:t>FIADORES</w:t>
      </w:r>
      <w:bookmarkEnd w:id="192"/>
      <w:r w:rsidR="00F23F2B">
        <w:rPr>
          <w:rFonts w:cs="Arial"/>
        </w:rPr>
        <w:t xml:space="preserve"> </w:t>
      </w:r>
    </w:p>
    <w:p w14:paraId="40C92F75" w14:textId="77777777" w:rsidR="0066714C" w:rsidRPr="0066714C" w:rsidRDefault="0066714C" w:rsidP="0066714C">
      <w:pPr>
        <w:pStyle w:val="Level2"/>
        <w:widowControl w:val="0"/>
        <w:spacing w:before="140" w:after="0"/>
      </w:pPr>
      <w:bookmarkStart w:id="193" w:name="_Ref86341963"/>
      <w:r w:rsidRPr="0066714C">
        <w:t>Sem prejuízo das demais declarações prestadas nesta Escritura de Emissão de Debêntures e nos Documentos da Operação, a Emissora declara e garante, na data da assinatura desta Escritura de Emissão de Debêntures, que:</w:t>
      </w:r>
      <w:bookmarkEnd w:id="193"/>
    </w:p>
    <w:p w14:paraId="012E7E7D" w14:textId="478D9B95" w:rsidR="0066714C" w:rsidRPr="0066714C" w:rsidRDefault="00E335BA">
      <w:pPr>
        <w:pStyle w:val="Level2"/>
        <w:numPr>
          <w:ilvl w:val="1"/>
          <w:numId w:val="11"/>
        </w:numPr>
        <w:spacing w:before="240" w:after="120"/>
        <w:ind w:left="1276" w:hanging="567"/>
        <w:rPr>
          <w:rFonts w:eastAsia="Arial Unicode MS"/>
          <w:w w:val="0"/>
          <w:szCs w:val="24"/>
          <w:lang w:eastAsia="en-US"/>
        </w:rPr>
      </w:pPr>
      <w:r>
        <w:rPr>
          <w:rFonts w:eastAsia="Arial Unicode MS"/>
          <w:w w:val="0"/>
          <w:szCs w:val="24"/>
          <w:lang w:eastAsia="en-US"/>
        </w:rPr>
        <w:t>é</w:t>
      </w:r>
      <w:r w:rsidR="0066714C" w:rsidRPr="0066714C">
        <w:rPr>
          <w:rFonts w:eastAsia="Arial Unicode MS"/>
          <w:w w:val="0"/>
          <w:szCs w:val="24"/>
          <w:lang w:eastAsia="en-US"/>
        </w:rPr>
        <w:t xml:space="preserve"> sociedade devidamente organizada, constituída e existente sob a forma de sociedade por ações, de acordo com as leis brasileiras, sem registro de companhia aberta perante a CVM;</w:t>
      </w:r>
      <w:r w:rsidR="009651E1">
        <w:rPr>
          <w:rFonts w:eastAsia="Arial Unicode MS"/>
          <w:w w:val="0"/>
          <w:szCs w:val="24"/>
          <w:lang w:eastAsia="en-US"/>
        </w:rPr>
        <w:t xml:space="preserve"> </w:t>
      </w:r>
    </w:p>
    <w:p w14:paraId="6FB732DC" w14:textId="61872FB8"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está devidamente autorizada e obteve todas as autorizações, inclusive, conforme aplicável, legais, societárias, regulatórias e de terceiros, necessárias à celebração desta Escritura de Emissão</w:t>
      </w:r>
      <w:r w:rsidR="009651E1">
        <w:rPr>
          <w:rFonts w:eastAsia="Arial Unicode MS"/>
          <w:w w:val="0"/>
          <w:szCs w:val="24"/>
          <w:lang w:eastAsia="en-US"/>
        </w:rPr>
        <w:t xml:space="preserve"> de Debêntures</w:t>
      </w:r>
      <w:r w:rsidRPr="0066714C">
        <w:rPr>
          <w:rFonts w:eastAsia="Arial Unicode MS"/>
          <w:w w:val="0"/>
          <w:szCs w:val="24"/>
          <w:lang w:eastAsia="en-US"/>
        </w:rPr>
        <w:t xml:space="preserve"> e do </w:t>
      </w:r>
      <w:r w:rsidR="00E335BA">
        <w:rPr>
          <w:rFonts w:eastAsia="Arial Unicode MS"/>
          <w:w w:val="0"/>
          <w:szCs w:val="24"/>
          <w:lang w:eastAsia="en-US"/>
        </w:rPr>
        <w:t>Contrato de Cessão Fiduciária</w:t>
      </w:r>
      <w:r w:rsidR="003D06F7">
        <w:rPr>
          <w:rFonts w:eastAsia="Arial Unicode MS"/>
          <w:w w:val="0"/>
          <w:szCs w:val="24"/>
          <w:lang w:eastAsia="en-US"/>
        </w:rPr>
        <w:t xml:space="preserve"> 2ª Emissão</w:t>
      </w:r>
      <w:r w:rsidR="00E335BA">
        <w:rPr>
          <w:rFonts w:eastAsia="Arial Unicode MS"/>
          <w:w w:val="0"/>
          <w:szCs w:val="24"/>
          <w:lang w:eastAsia="en-US"/>
        </w:rPr>
        <w:t xml:space="preserve"> </w:t>
      </w:r>
      <w:r w:rsidRPr="0066714C">
        <w:rPr>
          <w:rFonts w:eastAsia="Arial Unicode MS"/>
          <w:w w:val="0"/>
          <w:szCs w:val="24"/>
          <w:lang w:eastAsia="en-US"/>
        </w:rPr>
        <w:t>de que são parte e ao cumprimento de todas as obrigações aqui e ali previstas e à realização da Emissão e da Oferta, tendo sido plenamente satisfeitos todos os requisitos legais, societários, regulatórios e de terceiros necessários para tanto;</w:t>
      </w:r>
      <w:r w:rsidR="00E335BA">
        <w:rPr>
          <w:rFonts w:eastAsia="Arial Unicode MS"/>
          <w:w w:val="0"/>
          <w:szCs w:val="24"/>
          <w:lang w:eastAsia="en-US"/>
        </w:rPr>
        <w:t xml:space="preserve"> </w:t>
      </w:r>
    </w:p>
    <w:p w14:paraId="62271DA1" w14:textId="12F13615"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os representantes legais da Emissora que assinam esta Escritura de Emissão</w:t>
      </w:r>
      <w:r w:rsidR="009651E1">
        <w:rPr>
          <w:rFonts w:eastAsia="Arial Unicode MS"/>
          <w:w w:val="0"/>
          <w:szCs w:val="24"/>
          <w:lang w:eastAsia="en-US"/>
        </w:rPr>
        <w:t xml:space="preserve"> de Debêntures,</w:t>
      </w:r>
      <w:r w:rsidRPr="0066714C">
        <w:rPr>
          <w:rFonts w:eastAsia="Arial Unicode MS"/>
          <w:w w:val="0"/>
          <w:szCs w:val="24"/>
          <w:lang w:eastAsia="en-US"/>
        </w:rPr>
        <w:t xml:space="preserve"> e o</w:t>
      </w:r>
      <w:r w:rsidR="00DF3821">
        <w:rPr>
          <w:rFonts w:eastAsia="Arial Unicode MS"/>
          <w:w w:val="0"/>
          <w:szCs w:val="24"/>
          <w:lang w:eastAsia="en-US"/>
        </w:rPr>
        <w:t xml:space="preserve"> Contrato de Cessão Fiduciária</w:t>
      </w:r>
      <w:r w:rsidR="003D06F7">
        <w:rPr>
          <w:rFonts w:eastAsia="Arial Unicode MS"/>
          <w:w w:val="0"/>
          <w:szCs w:val="24"/>
          <w:lang w:eastAsia="en-US"/>
        </w:rPr>
        <w:t xml:space="preserve"> 2ª Emissão</w:t>
      </w:r>
      <w:r w:rsidR="00DF3821">
        <w:rPr>
          <w:rFonts w:eastAsia="Arial Unicode MS"/>
          <w:w w:val="0"/>
          <w:szCs w:val="24"/>
          <w:lang w:eastAsia="en-US"/>
        </w:rPr>
        <w:t xml:space="preserve"> </w:t>
      </w:r>
      <w:r w:rsidRPr="0066714C">
        <w:rPr>
          <w:rFonts w:eastAsia="Arial Unicode MS"/>
          <w:w w:val="0"/>
          <w:szCs w:val="24"/>
          <w:lang w:eastAsia="en-US"/>
        </w:rPr>
        <w:t>de que são parte tem, conforme o caso, poderes societários e/ou delegados para assumir, em nome da Emissora as obrigações aqui e ali previstas e, sendo mandatários, têm os poderes legitimamente outorgados, estando os respectivos mandatos em pleno vigor;</w:t>
      </w:r>
      <w:r w:rsidR="009651E1">
        <w:rPr>
          <w:rFonts w:eastAsia="Arial Unicode MS"/>
          <w:w w:val="0"/>
          <w:szCs w:val="24"/>
          <w:lang w:eastAsia="en-US"/>
        </w:rPr>
        <w:t xml:space="preserve"> </w:t>
      </w:r>
    </w:p>
    <w:p w14:paraId="11A88AAC" w14:textId="78CB7A7B"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esta Escritura de Emissão</w:t>
      </w:r>
      <w:r w:rsidR="003D06F7">
        <w:rPr>
          <w:rFonts w:eastAsia="Arial Unicode MS"/>
          <w:w w:val="0"/>
          <w:szCs w:val="24"/>
          <w:lang w:eastAsia="en-US"/>
        </w:rPr>
        <w:t xml:space="preserve"> de Debêntures</w:t>
      </w:r>
      <w:r w:rsidRPr="0066714C">
        <w:rPr>
          <w:rFonts w:eastAsia="Arial Unicode MS"/>
          <w:w w:val="0"/>
          <w:szCs w:val="24"/>
          <w:lang w:eastAsia="en-US"/>
        </w:rPr>
        <w:t xml:space="preserve"> e o </w:t>
      </w:r>
      <w:r w:rsidR="00DF3821">
        <w:rPr>
          <w:rFonts w:eastAsia="Arial Unicode MS"/>
          <w:w w:val="0"/>
          <w:szCs w:val="24"/>
          <w:lang w:eastAsia="en-US"/>
        </w:rPr>
        <w:t>Contrato de Cessão Fiduciária</w:t>
      </w:r>
      <w:r w:rsidR="003D06F7">
        <w:rPr>
          <w:rFonts w:eastAsia="Arial Unicode MS"/>
          <w:w w:val="0"/>
          <w:szCs w:val="24"/>
          <w:lang w:eastAsia="en-US"/>
        </w:rPr>
        <w:t xml:space="preserve"> 2ª Emissão</w:t>
      </w:r>
      <w:r w:rsidR="00DF3821">
        <w:rPr>
          <w:rFonts w:eastAsia="Arial Unicode MS"/>
          <w:w w:val="0"/>
          <w:szCs w:val="24"/>
          <w:lang w:eastAsia="en-US"/>
        </w:rPr>
        <w:t xml:space="preserve"> </w:t>
      </w:r>
      <w:r w:rsidRPr="0066714C">
        <w:rPr>
          <w:rFonts w:eastAsia="Arial Unicode MS"/>
          <w:w w:val="0"/>
          <w:szCs w:val="24"/>
          <w:lang w:eastAsia="en-US"/>
        </w:rPr>
        <w:t>de que são parte e as obrigações aqui e ali previstas constituem obrigações lícitas, válidas, vinculantes e eficazes da Emissora exequíveis de acordo com os seus termos e condições;</w:t>
      </w:r>
      <w:r w:rsidR="009651E1">
        <w:rPr>
          <w:rFonts w:eastAsia="Arial Unicode MS"/>
          <w:w w:val="0"/>
          <w:szCs w:val="24"/>
          <w:lang w:eastAsia="en-US"/>
        </w:rPr>
        <w:t xml:space="preserve"> </w:t>
      </w:r>
    </w:p>
    <w:p w14:paraId="09DCB284" w14:textId="4DB67473"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a celebração, os termos e condições desta Escritura de Emissão</w:t>
      </w:r>
      <w:r w:rsidR="003D06F7">
        <w:rPr>
          <w:rFonts w:eastAsia="Arial Unicode MS"/>
          <w:w w:val="0"/>
          <w:szCs w:val="24"/>
          <w:lang w:eastAsia="en-US"/>
        </w:rPr>
        <w:t xml:space="preserve"> de Debêntures</w:t>
      </w:r>
      <w:r w:rsidRPr="0066714C">
        <w:rPr>
          <w:rFonts w:eastAsia="Arial Unicode MS"/>
          <w:w w:val="0"/>
          <w:szCs w:val="24"/>
          <w:lang w:eastAsia="en-US"/>
        </w:rPr>
        <w:t xml:space="preserve"> e do </w:t>
      </w:r>
      <w:r w:rsidRPr="00ED0877">
        <w:rPr>
          <w:rFonts w:eastAsia="Arial Unicode MS"/>
          <w:w w:val="0"/>
          <w:szCs w:val="24"/>
          <w:lang w:eastAsia="en-US"/>
        </w:rPr>
        <w:t xml:space="preserve">Contrato de </w:t>
      </w:r>
      <w:r w:rsidR="00DF3821">
        <w:rPr>
          <w:rFonts w:eastAsia="Arial Unicode MS"/>
          <w:w w:val="0"/>
          <w:szCs w:val="24"/>
          <w:lang w:eastAsia="en-US"/>
        </w:rPr>
        <w:t>Cessão Fiduciária</w:t>
      </w:r>
      <w:r w:rsidR="003D06F7">
        <w:rPr>
          <w:rFonts w:eastAsia="Arial Unicode MS"/>
          <w:w w:val="0"/>
          <w:szCs w:val="24"/>
          <w:lang w:eastAsia="en-US"/>
        </w:rPr>
        <w:t xml:space="preserve"> 2ª Emissão</w:t>
      </w:r>
      <w:r w:rsidR="00C37521">
        <w:rPr>
          <w:rFonts w:eastAsia="Arial Unicode MS"/>
          <w:w w:val="0"/>
          <w:szCs w:val="24"/>
          <w:lang w:eastAsia="en-US"/>
        </w:rPr>
        <w:t xml:space="preserve"> </w:t>
      </w:r>
      <w:r w:rsidRPr="0066714C">
        <w:rPr>
          <w:rFonts w:eastAsia="Arial Unicode MS"/>
          <w:w w:val="0"/>
          <w:szCs w:val="24"/>
          <w:lang w:eastAsia="en-US"/>
        </w:rPr>
        <w:t xml:space="preserve">de que é parte e o cumprimento das obrigações aqui e ali previstas e a realização da Emissão e da Oferta (a) não infringem o estatuto social da Emissora; (b) não infringem qualquer contrato ou instrumento do qual a Emissora e/ou qualquer Controlada seja parte e/ou pelo qual qualquer de seus respectivos ativos esteja sujeito; (c) não resultarão em (i) vencimento antecipado de qualquer obrigação estabelecida em qualquer contrato ou instrumento do qual a Emissora e/ou qualquer Controlada seja parte e/ou pelo qual qualquer de seus respectivos ativos esteja sujeito; ou (ii) rescisão de qualquer desses contratos ou instrumentos; (d) não resultarão na criação de qualquer Ônus sobre qualquer ativo da Emissora e/ou qualquer Controlada, exceto pela </w:t>
      </w:r>
      <w:r w:rsidR="00DF3821">
        <w:rPr>
          <w:rFonts w:eastAsia="Arial Unicode MS"/>
          <w:w w:val="0"/>
          <w:szCs w:val="24"/>
          <w:lang w:eastAsia="en-US"/>
        </w:rPr>
        <w:t>Cessão Fiduciária</w:t>
      </w:r>
      <w:r w:rsidR="003D06F7">
        <w:rPr>
          <w:rFonts w:eastAsia="Arial Unicode MS"/>
          <w:w w:val="0"/>
          <w:szCs w:val="24"/>
          <w:lang w:eastAsia="en-US"/>
        </w:rPr>
        <w:t xml:space="preserve"> </w:t>
      </w:r>
      <w:r w:rsidR="003D06F7">
        <w:rPr>
          <w:rFonts w:eastAsia="Arial Unicode MS"/>
          <w:w w:val="0"/>
          <w:szCs w:val="24"/>
          <w:lang w:eastAsia="en-US"/>
        </w:rPr>
        <w:lastRenderedPageBreak/>
        <w:t>2ª Emissão</w:t>
      </w:r>
      <w:r w:rsidRPr="0066714C">
        <w:rPr>
          <w:rFonts w:eastAsia="Arial Unicode MS"/>
          <w:w w:val="0"/>
          <w:szCs w:val="24"/>
          <w:lang w:eastAsia="en-US"/>
        </w:rPr>
        <w:t>; (e) não infringem qualquer disposição legal ou regulamentar a que a Emissora e/ou qualquer Controlada e/ou qualquer de seus respectivos ativos esteja sujeito; e (f) não infringem qualquer ordem, decisão ou sentença administrativa, judicial ou arbitral da qual a Emissora e/ou qualquer Controlada, conforme o caso, tenham sido notificados, citados, intimados ou informados por escrito, que afete a Emissora e/ou qualquer Controlada, conforme o caso, e/ou qualquer de seus respectivos ativos;</w:t>
      </w:r>
      <w:r w:rsidR="009651E1">
        <w:rPr>
          <w:rFonts w:eastAsia="Arial Unicode MS"/>
          <w:w w:val="0"/>
          <w:szCs w:val="24"/>
          <w:lang w:eastAsia="en-US"/>
        </w:rPr>
        <w:t xml:space="preserve"> </w:t>
      </w:r>
    </w:p>
    <w:p w14:paraId="72B9371C" w14:textId="38107162"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está adimplente com o cumprimento das obrigações constantes desta Escritura de Emissão</w:t>
      </w:r>
      <w:r w:rsidR="003D06F7">
        <w:rPr>
          <w:rFonts w:eastAsia="Arial Unicode MS"/>
          <w:w w:val="0"/>
          <w:szCs w:val="24"/>
          <w:lang w:eastAsia="en-US"/>
        </w:rPr>
        <w:t xml:space="preserve"> de Debêntures</w:t>
      </w:r>
      <w:r w:rsidRPr="0066714C">
        <w:rPr>
          <w:rFonts w:eastAsia="Arial Unicode MS"/>
          <w:w w:val="0"/>
          <w:szCs w:val="24"/>
          <w:lang w:eastAsia="en-US"/>
        </w:rPr>
        <w:t xml:space="preserve"> e do </w:t>
      </w:r>
      <w:r w:rsidR="00DF3821">
        <w:rPr>
          <w:rFonts w:eastAsia="Arial Unicode MS"/>
          <w:w w:val="0"/>
          <w:szCs w:val="24"/>
          <w:lang w:eastAsia="en-US"/>
        </w:rPr>
        <w:t>Contrato de Cessão Fiduciária</w:t>
      </w:r>
      <w:r w:rsidR="003D06F7">
        <w:rPr>
          <w:rFonts w:eastAsia="Arial Unicode MS"/>
          <w:w w:val="0"/>
          <w:szCs w:val="24"/>
          <w:lang w:eastAsia="en-US"/>
        </w:rPr>
        <w:t xml:space="preserve"> 2ª Emissão</w:t>
      </w:r>
      <w:r w:rsidRPr="0066714C">
        <w:rPr>
          <w:rFonts w:eastAsia="Arial Unicode MS"/>
          <w:w w:val="0"/>
          <w:szCs w:val="24"/>
          <w:lang w:eastAsia="en-US"/>
        </w:rPr>
        <w:t>, e não ocorreu e não existe, na presente data, qualquer Evento de Inadimplemento;</w:t>
      </w:r>
      <w:r w:rsidR="00DF3821">
        <w:rPr>
          <w:rFonts w:eastAsia="Arial Unicode MS"/>
          <w:w w:val="0"/>
          <w:szCs w:val="24"/>
          <w:lang w:eastAsia="en-US"/>
        </w:rPr>
        <w:t xml:space="preserve"> </w:t>
      </w:r>
    </w:p>
    <w:p w14:paraId="4684201D" w14:textId="5D470D72" w:rsidR="0066714C" w:rsidRPr="00517AF1" w:rsidRDefault="0066714C">
      <w:pPr>
        <w:pStyle w:val="Level2"/>
        <w:numPr>
          <w:ilvl w:val="1"/>
          <w:numId w:val="11"/>
        </w:numPr>
        <w:ind w:left="1276" w:hanging="567"/>
        <w:rPr>
          <w:rFonts w:eastAsia="Arial Unicode MS"/>
          <w:w w:val="0"/>
          <w:szCs w:val="24"/>
          <w:lang w:eastAsia="en-US"/>
        </w:rPr>
      </w:pPr>
      <w:r w:rsidRPr="00517AF1">
        <w:rPr>
          <w:rFonts w:eastAsia="Arial Unicode MS"/>
          <w:w w:val="0"/>
          <w:szCs w:val="24"/>
          <w:lang w:eastAsia="en-US"/>
        </w:rPr>
        <w:t xml:space="preserve">têm plena ciência e concordam integralmente com a forma de divulgação e apuração do </w:t>
      </w:r>
      <w:r w:rsidRPr="00D809F4">
        <w:rPr>
          <w:rFonts w:eastAsia="Arial Unicode MS"/>
          <w:w w:val="0"/>
        </w:rPr>
        <w:t>IPCA</w:t>
      </w:r>
      <w:r w:rsidRPr="00517AF1">
        <w:rPr>
          <w:rFonts w:eastAsia="Arial Unicode MS"/>
          <w:w w:val="0"/>
          <w:szCs w:val="24"/>
          <w:lang w:eastAsia="en-US"/>
        </w:rPr>
        <w:t>, e a forma de cálculo da Remuneração foi acordada por livre vontade da Emissora, em observância ao princípio da boa-fé;</w:t>
      </w:r>
      <w:r w:rsidR="009651E1" w:rsidRPr="00517AF1">
        <w:rPr>
          <w:rFonts w:eastAsia="Arial Unicode MS"/>
          <w:w w:val="0"/>
          <w:szCs w:val="24"/>
          <w:lang w:eastAsia="en-US"/>
        </w:rPr>
        <w:t xml:space="preserve"> </w:t>
      </w:r>
    </w:p>
    <w:p w14:paraId="55D0C496" w14:textId="1A373D51"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não omitiu qualquer fato que possa resultar em alteração substancial na situação econômico-financeira ou jurídica da Emissora, ou que, no contexto da Emissão, faça com que alguma declaração prestada nesta Escritura de Emissão</w:t>
      </w:r>
      <w:r w:rsidR="004C5927">
        <w:rPr>
          <w:rFonts w:eastAsia="Arial Unicode MS"/>
          <w:w w:val="0"/>
          <w:szCs w:val="24"/>
          <w:lang w:eastAsia="en-US"/>
        </w:rPr>
        <w:t xml:space="preserve"> de Debêntures</w:t>
      </w:r>
      <w:r w:rsidRPr="0066714C">
        <w:rPr>
          <w:rFonts w:eastAsia="Arial Unicode MS"/>
          <w:w w:val="0"/>
          <w:szCs w:val="24"/>
          <w:lang w:eastAsia="en-US"/>
        </w:rPr>
        <w:t xml:space="preserve"> e/ou nos demais Documentos da Operação seja falsa, incompleta, incorreta ou insuficiente;</w:t>
      </w:r>
      <w:r w:rsidR="004C5927">
        <w:rPr>
          <w:rFonts w:eastAsia="Arial Unicode MS"/>
          <w:w w:val="0"/>
          <w:szCs w:val="24"/>
          <w:lang w:eastAsia="en-US"/>
        </w:rPr>
        <w:t xml:space="preserve"> </w:t>
      </w:r>
    </w:p>
    <w:p w14:paraId="45129658" w14:textId="1CD65220"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todas as informações prestadas no âmbito da Emissão até a presente data para fins de análise e aprovação da emissão das Debêntures são corretas e verdadeiras em todos os seus aspectos na data na qual referidas informações foram prestadas e não omitem qualquer fato relevante;</w:t>
      </w:r>
      <w:r w:rsidR="00DF3821">
        <w:rPr>
          <w:rFonts w:eastAsia="Arial Unicode MS"/>
          <w:w w:val="0"/>
          <w:szCs w:val="24"/>
          <w:lang w:eastAsia="en-US"/>
        </w:rPr>
        <w:t xml:space="preserve"> </w:t>
      </w:r>
    </w:p>
    <w:p w14:paraId="751E7E5D" w14:textId="77777777"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 xml:space="preserve">está em cumprimento e zela para que suas Controladas e empregados, ao representar a Emissora, cumpram com as Leis Anticorrupção na medida em que (a) mantém política própria para estabelecer procedimentos rigorosos de verificação de conformidade com as Leis Anticorrupção; (b) exerce os melhores esforços para dar conhecimento de tais normas aos profissionais que venham a se relacionar com a Companhia; (c) coíbe a prática de atos de corrupção e de atos lesivos à administração e à ordem pública, nacional e estrangeira, dela decorrentes, no seu interesse ou para seu benefício, exclusivo ou não; e (d1) caso tenha conhecimento de qualquer ato ou fato que viole aludidas normas, deverá notifica-lo ao Debenturista; </w:t>
      </w:r>
    </w:p>
    <w:p w14:paraId="2DE2B22B" w14:textId="21E9F333"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 xml:space="preserve">as demonstrações financeiras consolidadas da Companhia relativas aos exercícios sociais encerrados em 31 de dezembro de </w:t>
      </w:r>
      <w:r w:rsidR="004C5927">
        <w:rPr>
          <w:rFonts w:eastAsia="Arial Unicode MS"/>
          <w:w w:val="0"/>
          <w:szCs w:val="24"/>
          <w:lang w:eastAsia="en-US"/>
        </w:rPr>
        <w:t>2019, 2020 e 2021</w:t>
      </w:r>
      <w:r w:rsidRPr="0066714C">
        <w:rPr>
          <w:rFonts w:eastAsia="Arial Unicode MS"/>
          <w:w w:val="0"/>
          <w:szCs w:val="24"/>
          <w:lang w:eastAsia="en-US"/>
        </w:rPr>
        <w:t xml:space="preserve">, representam corretamente a posição patrimonial e financeira consolidada da Emissora naquelas datas e para aqueles períodos e foram devidamente elaboradas em conformidade com a Lei das Sociedades por Ações; </w:t>
      </w:r>
    </w:p>
    <w:p w14:paraId="6CD9E32D" w14:textId="5D7508E5"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está, assim como suas Controladas, cumprindo as leis, regulamentos, normas administrativas e determinações dos órgãos governamentais, autarquias ou instâncias judiciais aplicáveis ao exercício de suas atividades, exceto por aqueles questionados de boa-fé nas esferas administrativa e/ou judicial e cujo descumprimento não afete de forma adversa sua capacidade de honrar suas obrigações nos termos desta Escritura de Emissão</w:t>
      </w:r>
      <w:r w:rsidR="004C5927">
        <w:rPr>
          <w:rFonts w:eastAsia="Arial Unicode MS"/>
          <w:w w:val="0"/>
          <w:szCs w:val="24"/>
          <w:lang w:eastAsia="en-US"/>
        </w:rPr>
        <w:t xml:space="preserve"> de Debêntures</w:t>
      </w:r>
      <w:r w:rsidRPr="0066714C">
        <w:rPr>
          <w:rFonts w:eastAsia="Arial Unicode MS"/>
          <w:w w:val="0"/>
          <w:szCs w:val="24"/>
          <w:lang w:eastAsia="en-US"/>
        </w:rPr>
        <w:t xml:space="preserve">, relativas às Debêntures e à </w:t>
      </w:r>
      <w:r w:rsidR="00A750C6">
        <w:rPr>
          <w:rFonts w:eastAsia="Arial Unicode MS"/>
          <w:w w:val="0"/>
          <w:szCs w:val="24"/>
          <w:lang w:eastAsia="en-US"/>
        </w:rPr>
        <w:t>Cessão Fiduciária</w:t>
      </w:r>
      <w:r w:rsidR="003D06F7">
        <w:rPr>
          <w:rFonts w:eastAsia="Arial Unicode MS"/>
          <w:w w:val="0"/>
          <w:szCs w:val="24"/>
          <w:lang w:eastAsia="en-US"/>
        </w:rPr>
        <w:t xml:space="preserve"> 2ª Emissão</w:t>
      </w:r>
      <w:r w:rsidRPr="0066714C">
        <w:rPr>
          <w:rFonts w:eastAsia="Arial Unicode MS"/>
          <w:w w:val="0"/>
          <w:szCs w:val="24"/>
          <w:lang w:eastAsia="en-US"/>
        </w:rPr>
        <w:t>;</w:t>
      </w:r>
      <w:r w:rsidR="004C5927">
        <w:rPr>
          <w:rFonts w:eastAsia="Arial Unicode MS"/>
          <w:w w:val="0"/>
          <w:szCs w:val="24"/>
          <w:lang w:eastAsia="en-US"/>
        </w:rPr>
        <w:t xml:space="preserve"> </w:t>
      </w:r>
    </w:p>
    <w:p w14:paraId="7DED2117" w14:textId="77777777"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lastRenderedPageBreak/>
        <w:t>não tem conhecimento de qualquer ação judicial, procedimento administrativo ou arbitral, inquérito ou outro procedimento de investigação governamental que possa afetar a Emissão ou os negócios da Emissora;</w:t>
      </w:r>
    </w:p>
    <w:p w14:paraId="0D1B775B" w14:textId="0960E4CB"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está em dia com o pagamento de todas as obrigações de natureza tributária (municipal, estadual e federal), trabalhista, previdenciária, ambiental e de quaisquer outras obrigações impostas por lei, exceto por aquelas questionadas de boa-fé nas esferas administrativa e/ou judicial e cujo descumprimento não afete de forma adversa sua capacidade de honrar suas obrigações nos termos desta Escritura de Emissão</w:t>
      </w:r>
      <w:r w:rsidR="004C5927">
        <w:rPr>
          <w:rFonts w:eastAsia="Arial Unicode MS"/>
          <w:w w:val="0"/>
          <w:szCs w:val="24"/>
          <w:lang w:eastAsia="en-US"/>
        </w:rPr>
        <w:t xml:space="preserve"> de Debêntures</w:t>
      </w:r>
      <w:r w:rsidRPr="0066714C">
        <w:rPr>
          <w:rFonts w:eastAsia="Arial Unicode MS"/>
          <w:w w:val="0"/>
          <w:szCs w:val="24"/>
          <w:lang w:eastAsia="en-US"/>
        </w:rPr>
        <w:t xml:space="preserve">, relativas às Debêntures e à </w:t>
      </w:r>
      <w:r w:rsidR="00A750C6">
        <w:rPr>
          <w:rFonts w:eastAsia="Arial Unicode MS"/>
          <w:w w:val="0"/>
          <w:szCs w:val="24"/>
          <w:lang w:eastAsia="en-US"/>
        </w:rPr>
        <w:t>Cessão Fiduciária</w:t>
      </w:r>
      <w:r w:rsidR="003D06F7">
        <w:rPr>
          <w:rFonts w:eastAsia="Arial Unicode MS"/>
          <w:w w:val="0"/>
          <w:szCs w:val="24"/>
          <w:lang w:eastAsia="en-US"/>
        </w:rPr>
        <w:t xml:space="preserve"> 2ª Emissão</w:t>
      </w:r>
      <w:r w:rsidRPr="0066714C">
        <w:rPr>
          <w:rFonts w:eastAsia="Arial Unicode MS"/>
          <w:w w:val="0"/>
          <w:szCs w:val="24"/>
          <w:lang w:eastAsia="en-US"/>
        </w:rPr>
        <w:t>;</w:t>
      </w:r>
      <w:r w:rsidR="004C5927">
        <w:rPr>
          <w:rFonts w:eastAsia="Arial Unicode MS"/>
          <w:w w:val="0"/>
          <w:szCs w:val="24"/>
          <w:lang w:eastAsia="en-US"/>
        </w:rPr>
        <w:t xml:space="preserve"> </w:t>
      </w:r>
    </w:p>
    <w:p w14:paraId="71BE853E" w14:textId="50AE9463"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inexiste, inclusive em relação às Controladas, (a) descumprimento de qualquer disposição contratual relevante ou que possa causar o vencimento antecipado cruzado de suas obrigações, legal ou de qualquer outra ordem judicial, administrativa ou arbitral; ou (b) qualquer processo, judicial, administrativo ou arbitral, inquérito ou qualquer outro tipo de investigação governamental, em qualquer dos casos deste inciso, (i) que tenha um Efeito Adverso Relevante; ou (ii) visando a anular, alterar, invalidar, questionar ou de qualquer forma afetar esta Escritura de Emissão</w:t>
      </w:r>
      <w:r w:rsidR="004C5927">
        <w:rPr>
          <w:rFonts w:eastAsia="Arial Unicode MS"/>
          <w:w w:val="0"/>
          <w:szCs w:val="24"/>
          <w:lang w:eastAsia="en-US"/>
        </w:rPr>
        <w:t xml:space="preserve"> de Debêntures</w:t>
      </w:r>
      <w:r w:rsidRPr="0066714C">
        <w:rPr>
          <w:rFonts w:eastAsia="Arial Unicode MS"/>
          <w:w w:val="0"/>
          <w:szCs w:val="24"/>
          <w:lang w:eastAsia="en-US"/>
        </w:rPr>
        <w:t xml:space="preserve"> e/ou </w:t>
      </w:r>
      <w:r w:rsidR="005362C2">
        <w:rPr>
          <w:rFonts w:eastAsia="Arial Unicode MS"/>
          <w:w w:val="0"/>
          <w:szCs w:val="24"/>
          <w:lang w:eastAsia="en-US"/>
        </w:rPr>
        <w:t>à</w:t>
      </w:r>
      <w:r w:rsidR="00A750C6" w:rsidRPr="0066714C">
        <w:rPr>
          <w:rFonts w:eastAsia="Arial Unicode MS"/>
          <w:w w:val="0"/>
          <w:szCs w:val="24"/>
          <w:lang w:eastAsia="en-US"/>
        </w:rPr>
        <w:t xml:space="preserve"> </w:t>
      </w:r>
      <w:r w:rsidR="00A750C6">
        <w:rPr>
          <w:rFonts w:eastAsia="Arial Unicode MS"/>
          <w:w w:val="0"/>
          <w:szCs w:val="24"/>
          <w:lang w:eastAsia="en-US"/>
        </w:rPr>
        <w:t>Cessão Fiduciária</w:t>
      </w:r>
      <w:r w:rsidR="003D06F7">
        <w:rPr>
          <w:rFonts w:eastAsia="Arial Unicode MS"/>
          <w:w w:val="0"/>
          <w:szCs w:val="24"/>
          <w:lang w:eastAsia="en-US"/>
        </w:rPr>
        <w:t xml:space="preserve"> 2ª Emissão</w:t>
      </w:r>
      <w:r w:rsidRPr="0066714C">
        <w:rPr>
          <w:rFonts w:eastAsia="Arial Unicode MS"/>
          <w:w w:val="0"/>
          <w:szCs w:val="24"/>
          <w:lang w:eastAsia="en-US"/>
        </w:rPr>
        <w:t xml:space="preserve">; </w:t>
      </w:r>
    </w:p>
    <w:p w14:paraId="350A9BA7" w14:textId="7FE4A521"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 xml:space="preserve">possui, assim como suas Controladas, válidas, eficazes, em perfeita ordem e em pleno vigor todas as licenças, concessões, autorizações, permissões e alvarás, inclusive ambientais, aplicáveis ao exercício de suas atividades, exceto por aquelas em processo regular de renovação ou questionadas de boa-fé nas esferas administrativa e/ou judicial e cujo cancelamento não possa afetar de forma adversa sua capacidade de honrar suas obrigações nos termos desta Escritura de Emissão, relativas às Debêntures e à </w:t>
      </w:r>
      <w:r w:rsidR="00A750C6">
        <w:rPr>
          <w:rFonts w:eastAsia="Arial Unicode MS"/>
          <w:w w:val="0"/>
          <w:szCs w:val="24"/>
          <w:lang w:eastAsia="en-US"/>
        </w:rPr>
        <w:t>Cessão Fiduciária</w:t>
      </w:r>
      <w:r w:rsidR="00212E7A">
        <w:rPr>
          <w:rFonts w:eastAsia="Arial Unicode MS"/>
          <w:w w:val="0"/>
          <w:szCs w:val="24"/>
          <w:lang w:eastAsia="en-US"/>
        </w:rPr>
        <w:t xml:space="preserve"> 2ª Emissão</w:t>
      </w:r>
      <w:r w:rsidRPr="0066714C">
        <w:rPr>
          <w:rFonts w:eastAsia="Arial Unicode MS"/>
          <w:w w:val="0"/>
          <w:szCs w:val="24"/>
          <w:lang w:eastAsia="en-US"/>
        </w:rPr>
        <w:t>;</w:t>
      </w:r>
      <w:r w:rsidR="004C5927">
        <w:rPr>
          <w:rFonts w:eastAsia="Arial Unicode MS"/>
          <w:w w:val="0"/>
          <w:szCs w:val="24"/>
          <w:lang w:eastAsia="en-US"/>
        </w:rPr>
        <w:t xml:space="preserve"> </w:t>
      </w:r>
    </w:p>
    <w:p w14:paraId="73022085" w14:textId="77777777"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não tem conhecimento de inadequação do Empreendimento em relação às respectivas normas de uso e ocupação do solo e de qualquer ressalva em relação à legislação pertinente, inclusive ambiental;</w:t>
      </w:r>
    </w:p>
    <w:p w14:paraId="33A679C4" w14:textId="39DBB6A1"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 xml:space="preserve">os Imóveis </w:t>
      </w:r>
      <w:r w:rsidR="009D283A">
        <w:rPr>
          <w:rFonts w:eastAsia="Arial Unicode MS"/>
          <w:w w:val="0"/>
          <w:szCs w:val="24"/>
          <w:lang w:eastAsia="en-US"/>
        </w:rPr>
        <w:t>Destinação</w:t>
      </w:r>
      <w:r w:rsidRPr="0066714C">
        <w:rPr>
          <w:rFonts w:eastAsia="Arial Unicode MS"/>
          <w:w w:val="0"/>
          <w:szCs w:val="24"/>
          <w:lang w:eastAsia="en-US"/>
        </w:rPr>
        <w:t xml:space="preserve"> estão livres de materiais perigosos, tais como materiais explosivos ou radioativos, dejetos perigosos, substâncias tóxicas e perigosas, asbestos, amianto, materiais contendo asbestos ou qualquer outra substância ou material considerado perigoso pelas leis brasileiras; </w:t>
      </w:r>
    </w:p>
    <w:p w14:paraId="149A19F7" w14:textId="3CFA1029"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 xml:space="preserve">não tem conhecimento de reclamações ambientais, incluindo, mas não se limitando a notificações, procedimentos administrativos, regulatórios ou judiciais que tenham por objeto os Imóveis </w:t>
      </w:r>
      <w:r w:rsidR="009D283A">
        <w:rPr>
          <w:rFonts w:eastAsia="Arial Unicode MS"/>
          <w:w w:val="0"/>
          <w:szCs w:val="24"/>
          <w:lang w:eastAsia="en-US"/>
        </w:rPr>
        <w:t>Destinação</w:t>
      </w:r>
      <w:r w:rsidRPr="0066714C">
        <w:rPr>
          <w:rFonts w:eastAsia="Arial Unicode MS"/>
          <w:w w:val="0"/>
          <w:szCs w:val="24"/>
          <w:lang w:eastAsia="en-US"/>
        </w:rPr>
        <w:t>;</w:t>
      </w:r>
    </w:p>
    <w:p w14:paraId="76E2D053" w14:textId="30D894BF"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 xml:space="preserve">não tem conhecimento sobre a existência de restrições urbanísticas, ambientais, sanitárias, de acesso ou segurança relacionadas aos Imóveis </w:t>
      </w:r>
      <w:r w:rsidR="009D283A">
        <w:rPr>
          <w:rFonts w:eastAsia="Arial Unicode MS"/>
          <w:w w:val="0"/>
          <w:szCs w:val="24"/>
          <w:lang w:eastAsia="en-US"/>
        </w:rPr>
        <w:t>Destinação</w:t>
      </w:r>
      <w:r w:rsidRPr="0066714C">
        <w:rPr>
          <w:rFonts w:eastAsia="Arial Unicode MS"/>
          <w:w w:val="0"/>
          <w:szCs w:val="24"/>
          <w:lang w:eastAsia="en-US"/>
        </w:rPr>
        <w:t>;</w:t>
      </w:r>
    </w:p>
    <w:p w14:paraId="765EF7CF" w14:textId="7FCF2F23"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 xml:space="preserve">os Imóveis </w:t>
      </w:r>
      <w:r w:rsidR="009D283A">
        <w:rPr>
          <w:rFonts w:eastAsia="Arial Unicode MS"/>
          <w:w w:val="0"/>
          <w:szCs w:val="24"/>
          <w:lang w:eastAsia="en-US"/>
        </w:rPr>
        <w:t>Destinação</w:t>
      </w:r>
      <w:r w:rsidRPr="0066714C">
        <w:rPr>
          <w:rFonts w:eastAsia="Arial Unicode MS"/>
          <w:w w:val="0"/>
          <w:szCs w:val="24"/>
          <w:lang w:eastAsia="en-US"/>
        </w:rPr>
        <w:t xml:space="preserve"> estão devidamente licenciados e o projeto de implantação do Empreendimento foi devidamente aprovado e está sendo realizado de acordo com todas as normas regulamentares e regras aplicáveis, seguindo o respectivo projeto (incluindo suas modificações), em linha com as aprovações na prefeitura e os alvarás emitidos em autorização à realização de tais construções; </w:t>
      </w:r>
    </w:p>
    <w:p w14:paraId="3455C38D" w14:textId="62F06307"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todas as licenças, alvarás e autorizações necessárias à implantação do Empreendimento estão em pleno vigor;</w:t>
      </w:r>
      <w:r w:rsidR="004C5927">
        <w:rPr>
          <w:rFonts w:eastAsia="Arial Unicode MS"/>
          <w:w w:val="0"/>
          <w:szCs w:val="24"/>
          <w:lang w:eastAsia="en-US"/>
        </w:rPr>
        <w:t xml:space="preserve"> </w:t>
      </w:r>
    </w:p>
    <w:p w14:paraId="593BBBBB" w14:textId="4A50440E"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lastRenderedPageBreak/>
        <w:t xml:space="preserve">não tem conhecimento da existência de quaisquer multas administrativas, relacionadas aos Imóveis </w:t>
      </w:r>
      <w:r w:rsidR="009D283A">
        <w:rPr>
          <w:rFonts w:eastAsia="Arial Unicode MS"/>
          <w:w w:val="0"/>
          <w:szCs w:val="24"/>
          <w:lang w:eastAsia="en-US"/>
        </w:rPr>
        <w:t>Destinação</w:t>
      </w:r>
      <w:r w:rsidRPr="0066714C">
        <w:rPr>
          <w:rFonts w:eastAsia="Arial Unicode MS"/>
          <w:w w:val="0"/>
          <w:szCs w:val="24"/>
          <w:lang w:eastAsia="en-US"/>
        </w:rPr>
        <w:t>; e</w:t>
      </w:r>
      <w:r w:rsidR="004C5927">
        <w:rPr>
          <w:rFonts w:eastAsia="Arial Unicode MS"/>
          <w:w w:val="0"/>
          <w:szCs w:val="24"/>
          <w:lang w:eastAsia="en-US"/>
        </w:rPr>
        <w:t xml:space="preserve"> </w:t>
      </w:r>
    </w:p>
    <w:p w14:paraId="639DE806" w14:textId="04268A05" w:rsidR="0066714C" w:rsidRPr="0066714C" w:rsidRDefault="0066714C">
      <w:pPr>
        <w:pStyle w:val="Level2"/>
        <w:numPr>
          <w:ilvl w:val="1"/>
          <w:numId w:val="11"/>
        </w:numPr>
        <w:ind w:left="1276" w:hanging="567"/>
        <w:rPr>
          <w:rFonts w:eastAsia="Arial Unicode MS"/>
          <w:w w:val="0"/>
          <w:szCs w:val="24"/>
          <w:lang w:eastAsia="en-US"/>
        </w:rPr>
      </w:pPr>
      <w:r w:rsidRPr="0066714C">
        <w:rPr>
          <w:rFonts w:eastAsia="Arial Unicode MS"/>
          <w:w w:val="0"/>
          <w:szCs w:val="24"/>
          <w:lang w:eastAsia="en-US"/>
        </w:rPr>
        <w:t>não foi condenada na esfera administrativa ou judicial por: (a) questões trabalhistas envolvendo trabalho em condição análoga a de escravo e/ou trabalho infantil, (b) crime contra o meio ambiente, (c) descumprimento da legislação ambiental brasileira, ou (d) razões de corrupção ou por qualquer motivo referente ao descumprimento das Leis Anticorrupção.</w:t>
      </w:r>
      <w:r w:rsidR="004C5927">
        <w:rPr>
          <w:rFonts w:eastAsia="Arial Unicode MS"/>
          <w:w w:val="0"/>
          <w:szCs w:val="24"/>
          <w:lang w:eastAsia="en-US"/>
        </w:rPr>
        <w:t xml:space="preserve"> </w:t>
      </w:r>
    </w:p>
    <w:p w14:paraId="5CCF797D" w14:textId="77777777" w:rsidR="0066714C" w:rsidRPr="0066714C" w:rsidRDefault="0066714C" w:rsidP="0066714C">
      <w:pPr>
        <w:pStyle w:val="Level2"/>
        <w:widowControl w:val="0"/>
        <w:spacing w:after="0"/>
      </w:pPr>
      <w:bookmarkStart w:id="194" w:name="_DV_M408"/>
      <w:bookmarkStart w:id="195" w:name="_Ref112177255"/>
      <w:bookmarkEnd w:id="194"/>
      <w:r w:rsidRPr="0066714C">
        <w:t xml:space="preserve">A Emissora declara, ainda, </w:t>
      </w:r>
      <w:r w:rsidRPr="0066714C">
        <w:rPr>
          <w:b/>
          <w:bCs/>
        </w:rPr>
        <w:t>(i)</w:t>
      </w:r>
      <w:r w:rsidRPr="0066714C">
        <w:t xml:space="preserve"> não ter qualquer ligação com o Debenturista que o impeça de exercer plenamente, suas funções conforme descritas nesta Escritura; </w:t>
      </w:r>
      <w:r w:rsidRPr="0066714C">
        <w:rPr>
          <w:b/>
          <w:bCs/>
        </w:rPr>
        <w:t>(ii)</w:t>
      </w:r>
      <w:r w:rsidRPr="0066714C">
        <w:t xml:space="preserve"> que cumprirá todas as determinações do Debenturista vinculadas ao cumprimento das disposições previstas naquela Instrução; e </w:t>
      </w:r>
      <w:r w:rsidRPr="0066714C">
        <w:rPr>
          <w:b/>
          <w:bCs/>
        </w:rPr>
        <w:t>(iii)</w:t>
      </w:r>
      <w:r w:rsidRPr="0066714C">
        <w:t xml:space="preserve"> não há qualquer ligação entre a Emissora e o Agente Fiduciário dos CRI que impeça o Agente Fiduciário dos CRI de exercer plenamente suas funções.</w:t>
      </w:r>
      <w:bookmarkEnd w:id="195"/>
    </w:p>
    <w:p w14:paraId="1E7489CD" w14:textId="334F0B6B" w:rsidR="0066714C" w:rsidRPr="0066714C" w:rsidRDefault="0066714C" w:rsidP="004C5927">
      <w:pPr>
        <w:pStyle w:val="Level2"/>
        <w:spacing w:before="240" w:after="240"/>
      </w:pPr>
      <w:bookmarkStart w:id="196" w:name="_Ref112177256"/>
      <w:bookmarkStart w:id="197" w:name="_Ref86338159"/>
      <w:r w:rsidRPr="0066714C">
        <w:t>A Emissora de forma irrevogável e irretratável, se obriga a indenizar o Debenturista por prejuízos, danos, custos e/ou despesas (incluindo custas judiciais e honorários advocatícios) diretamente incorridos e comprovados pelo Debenturista, em razão da falsidade e/ou incorreção, de qualquer das declarações prestadas nesta Escritura.</w:t>
      </w:r>
      <w:bookmarkEnd w:id="196"/>
    </w:p>
    <w:p w14:paraId="77D74BB2" w14:textId="1D2CE7F9" w:rsidR="0066714C" w:rsidRPr="0066714C" w:rsidRDefault="0066714C" w:rsidP="0066714C">
      <w:pPr>
        <w:pStyle w:val="Level2"/>
      </w:pPr>
      <w:bookmarkStart w:id="198" w:name="_Ref112177257"/>
      <w:r w:rsidRPr="0066714C">
        <w:t xml:space="preserve">Sem prejuízo do disposto na Cláusula </w:t>
      </w:r>
      <w:r w:rsidR="004C5927">
        <w:fldChar w:fldCharType="begin"/>
      </w:r>
      <w:r w:rsidR="004C5927">
        <w:instrText xml:space="preserve"> REF _Ref86341963 \r \h </w:instrText>
      </w:r>
      <w:r w:rsidR="004C5927">
        <w:fldChar w:fldCharType="separate"/>
      </w:r>
      <w:r w:rsidR="00192103">
        <w:t>12.1</w:t>
      </w:r>
      <w:r w:rsidR="004C5927">
        <w:fldChar w:fldCharType="end"/>
      </w:r>
      <w:r w:rsidR="004C5927">
        <w:t xml:space="preserve">, </w:t>
      </w:r>
      <w:r w:rsidR="004C5927">
        <w:fldChar w:fldCharType="begin"/>
      </w:r>
      <w:r w:rsidR="004C5927">
        <w:instrText xml:space="preserve"> REF _Ref112177255 \r \h </w:instrText>
      </w:r>
      <w:r w:rsidR="004C5927">
        <w:fldChar w:fldCharType="separate"/>
      </w:r>
      <w:r w:rsidR="00192103">
        <w:t>12.2</w:t>
      </w:r>
      <w:r w:rsidR="004C5927">
        <w:fldChar w:fldCharType="end"/>
      </w:r>
      <w:r w:rsidR="004C5927">
        <w:t xml:space="preserve">, </w:t>
      </w:r>
      <w:r w:rsidR="004C5927">
        <w:fldChar w:fldCharType="begin"/>
      </w:r>
      <w:r w:rsidR="004C5927">
        <w:instrText xml:space="preserve"> REF _Ref112177256 \r \h </w:instrText>
      </w:r>
      <w:r w:rsidR="004C5927">
        <w:fldChar w:fldCharType="separate"/>
      </w:r>
      <w:r w:rsidR="00192103">
        <w:t>12.3</w:t>
      </w:r>
      <w:r w:rsidR="004C5927">
        <w:fldChar w:fldCharType="end"/>
      </w:r>
      <w:r w:rsidR="004C5927">
        <w:t xml:space="preserve"> e </w:t>
      </w:r>
      <w:r w:rsidR="004C5927">
        <w:fldChar w:fldCharType="begin"/>
      </w:r>
      <w:r w:rsidR="004C5927">
        <w:instrText xml:space="preserve"> REF _Ref112177257 \r \h </w:instrText>
      </w:r>
      <w:r w:rsidR="004C5927">
        <w:fldChar w:fldCharType="separate"/>
      </w:r>
      <w:r w:rsidR="00192103">
        <w:t>12.4</w:t>
      </w:r>
      <w:r w:rsidR="004C5927">
        <w:fldChar w:fldCharType="end"/>
      </w:r>
      <w:r w:rsidRPr="0066714C">
        <w:t xml:space="preserve"> acima, a Emissora obriga-se a notificar, em até 3 (três) Dias Úteis da data em que tomar conhecimento, o Debenturista caso qualquer das declarações prestadas nesta Escritura</w:t>
      </w:r>
      <w:r w:rsidR="00BD4E4F">
        <w:t xml:space="preserve"> de Emissão de Debêntures</w:t>
      </w:r>
      <w:r w:rsidRPr="0066714C">
        <w:t xml:space="preserve"> seja falsa e/ou incorreta na data em que foi prestada.</w:t>
      </w:r>
      <w:bookmarkEnd w:id="198"/>
    </w:p>
    <w:p w14:paraId="197FDDC8" w14:textId="3F883ED3" w:rsidR="0066714C" w:rsidRPr="0066714C" w:rsidRDefault="0066714C" w:rsidP="0066714C">
      <w:pPr>
        <w:pStyle w:val="Level2"/>
      </w:pPr>
      <w:bookmarkStart w:id="199" w:name="_Ref112177498"/>
      <w:r w:rsidRPr="0066714C">
        <w:t xml:space="preserve">Os </w:t>
      </w:r>
      <w:r w:rsidR="00A750C6">
        <w:t>Fiadores</w:t>
      </w:r>
      <w:r w:rsidRPr="0066714C">
        <w:t xml:space="preserve"> neste ato declaram, cada um individualmente, que: </w:t>
      </w:r>
      <w:bookmarkEnd w:id="199"/>
    </w:p>
    <w:p w14:paraId="596C0DB5" w14:textId="4474C7E5" w:rsidR="0066714C" w:rsidRPr="0066714C" w:rsidRDefault="0066714C">
      <w:pPr>
        <w:pStyle w:val="Level2"/>
        <w:numPr>
          <w:ilvl w:val="1"/>
          <w:numId w:val="12"/>
        </w:numPr>
        <w:ind w:left="1276" w:hanging="567"/>
        <w:rPr>
          <w:rFonts w:cs="Times New Roman"/>
          <w:szCs w:val="24"/>
          <w:lang w:eastAsia="en-US"/>
        </w:rPr>
      </w:pPr>
      <w:r w:rsidRPr="0066714C">
        <w:rPr>
          <w:rFonts w:cs="Times New Roman"/>
          <w:szCs w:val="24"/>
          <w:lang w:eastAsia="en-US"/>
        </w:rPr>
        <w:t>é pessoa natural, plenamente capaz e não foi coagido para assinatura desta Escritura de Emissão</w:t>
      </w:r>
      <w:r w:rsidR="00BD4E4F">
        <w:rPr>
          <w:rFonts w:cs="Times New Roman"/>
          <w:szCs w:val="24"/>
          <w:lang w:eastAsia="en-US"/>
        </w:rPr>
        <w:t xml:space="preserve"> de Debêntures</w:t>
      </w:r>
      <w:r w:rsidRPr="0066714C">
        <w:rPr>
          <w:rFonts w:cs="Times New Roman"/>
          <w:szCs w:val="24"/>
          <w:lang w:eastAsia="en-US"/>
        </w:rPr>
        <w:t xml:space="preserve"> ou para a outorga da </w:t>
      </w:r>
      <w:r w:rsidR="00A750C6">
        <w:rPr>
          <w:rFonts w:cs="Times New Roman"/>
          <w:szCs w:val="24"/>
          <w:lang w:eastAsia="en-US"/>
        </w:rPr>
        <w:t>Fiança</w:t>
      </w:r>
      <w:r w:rsidRPr="0066714C">
        <w:rPr>
          <w:rFonts w:cs="Times New Roman"/>
          <w:szCs w:val="24"/>
          <w:lang w:eastAsia="en-US"/>
        </w:rPr>
        <w:t>;</w:t>
      </w:r>
    </w:p>
    <w:p w14:paraId="2156C09B" w14:textId="23D6B71F" w:rsidR="0066714C" w:rsidRPr="0066714C" w:rsidRDefault="0066714C">
      <w:pPr>
        <w:pStyle w:val="Level2"/>
        <w:numPr>
          <w:ilvl w:val="1"/>
          <w:numId w:val="12"/>
        </w:numPr>
        <w:ind w:left="1276" w:hanging="567"/>
        <w:rPr>
          <w:rFonts w:cs="Times New Roman"/>
          <w:szCs w:val="24"/>
          <w:lang w:eastAsia="en-US"/>
        </w:rPr>
      </w:pPr>
      <w:r w:rsidRPr="0066714C">
        <w:rPr>
          <w:rFonts w:cs="Times New Roman"/>
          <w:szCs w:val="24"/>
          <w:lang w:eastAsia="en-US"/>
        </w:rPr>
        <w:t>as obrigações assumidas nesta Escritura de Emissão</w:t>
      </w:r>
      <w:r w:rsidR="00BD4E4F">
        <w:rPr>
          <w:rFonts w:cs="Times New Roman"/>
          <w:szCs w:val="24"/>
          <w:lang w:eastAsia="en-US"/>
        </w:rPr>
        <w:t xml:space="preserve"> de Debêntures</w:t>
      </w:r>
      <w:r w:rsidRPr="0066714C">
        <w:rPr>
          <w:rFonts w:cs="Times New Roman"/>
          <w:szCs w:val="24"/>
          <w:lang w:eastAsia="en-US"/>
        </w:rPr>
        <w:t xml:space="preserve"> constituem obrigações legalmente válidas, eficazes e vinculantes, exequíveis de acordo com os </w:t>
      </w:r>
      <w:r w:rsidRPr="00220482">
        <w:rPr>
          <w:rFonts w:cs="Times New Roman"/>
          <w:szCs w:val="24"/>
          <w:lang w:eastAsia="en-US"/>
        </w:rPr>
        <w:t xml:space="preserve">seus termos e condições, com força de título executivo extrajudicial nos termos do artigo 784 do Código de Processo Civil, sendo que os </w:t>
      </w:r>
      <w:r w:rsidR="00220482" w:rsidRPr="00220482">
        <w:rPr>
          <w:rFonts w:cs="Times New Roman"/>
          <w:szCs w:val="24"/>
          <w:lang w:eastAsia="en-US"/>
        </w:rPr>
        <w:t>Fiadores</w:t>
      </w:r>
      <w:r w:rsidRPr="00220482">
        <w:rPr>
          <w:rFonts w:cs="Times New Roman"/>
          <w:szCs w:val="24"/>
          <w:lang w:eastAsia="en-US"/>
        </w:rPr>
        <w:t xml:space="preserve"> obtiveram as outorgas uxórias dos respetivos cônjuges necessárias para prestação </w:t>
      </w:r>
      <w:r w:rsidR="00220482" w:rsidRPr="00220482">
        <w:rPr>
          <w:rFonts w:cs="Times New Roman"/>
          <w:szCs w:val="24"/>
          <w:lang w:eastAsia="en-US"/>
        </w:rPr>
        <w:t>d</w:t>
      </w:r>
      <w:r w:rsidRPr="00220482">
        <w:rPr>
          <w:rFonts w:cs="Times New Roman"/>
          <w:szCs w:val="24"/>
          <w:lang w:eastAsia="en-US"/>
        </w:rPr>
        <w:t xml:space="preserve">a </w:t>
      </w:r>
      <w:r w:rsidRPr="005362C2">
        <w:rPr>
          <w:rFonts w:cs="Times New Roman"/>
          <w:szCs w:val="24"/>
          <w:lang w:eastAsia="en-US"/>
        </w:rPr>
        <w:t>Fiança</w:t>
      </w:r>
      <w:r w:rsidRPr="00220482">
        <w:rPr>
          <w:rFonts w:cs="Times New Roman"/>
          <w:szCs w:val="24"/>
          <w:lang w:eastAsia="en-US"/>
        </w:rPr>
        <w:t>;</w:t>
      </w:r>
    </w:p>
    <w:p w14:paraId="1827CAB6" w14:textId="657A5393" w:rsidR="0066714C" w:rsidRPr="0066714C" w:rsidRDefault="0066714C">
      <w:pPr>
        <w:pStyle w:val="Level2"/>
        <w:numPr>
          <w:ilvl w:val="1"/>
          <w:numId w:val="12"/>
        </w:numPr>
        <w:ind w:left="1276" w:hanging="567"/>
        <w:rPr>
          <w:rFonts w:cs="Times New Roman"/>
          <w:szCs w:val="24"/>
          <w:lang w:eastAsia="en-US"/>
        </w:rPr>
      </w:pPr>
      <w:r w:rsidRPr="0066714C">
        <w:rPr>
          <w:rFonts w:cs="Times New Roman"/>
          <w:szCs w:val="24"/>
          <w:lang w:eastAsia="en-US"/>
        </w:rPr>
        <w:t>a celebração desta Escritura de Emissão</w:t>
      </w:r>
      <w:r w:rsidR="00BD4E4F">
        <w:rPr>
          <w:rFonts w:cs="Times New Roman"/>
          <w:szCs w:val="24"/>
          <w:lang w:eastAsia="en-US"/>
        </w:rPr>
        <w:t xml:space="preserve"> de Debêntures</w:t>
      </w:r>
      <w:r w:rsidRPr="0066714C">
        <w:rPr>
          <w:rFonts w:cs="Times New Roman"/>
          <w:szCs w:val="24"/>
          <w:lang w:eastAsia="en-US"/>
        </w:rPr>
        <w:t xml:space="preserve"> não infringe qualquer disposição legal, ordem, decisão ou sentença administrativa, judicial ou arbitral, quaisquer contratos ou instrumentos dos quais o Fiador seja parte; </w:t>
      </w:r>
    </w:p>
    <w:p w14:paraId="499857C5" w14:textId="77777777" w:rsidR="0066714C" w:rsidRPr="0066714C" w:rsidRDefault="0066714C">
      <w:pPr>
        <w:pStyle w:val="Level2"/>
        <w:numPr>
          <w:ilvl w:val="1"/>
          <w:numId w:val="12"/>
        </w:numPr>
        <w:ind w:left="1276" w:hanging="567"/>
        <w:rPr>
          <w:rFonts w:cs="Times New Roman"/>
          <w:szCs w:val="24"/>
          <w:lang w:eastAsia="en-US"/>
        </w:rPr>
      </w:pPr>
      <w:r w:rsidRPr="0066714C">
        <w:rPr>
          <w:rFonts w:cs="Times New Roman"/>
          <w:szCs w:val="24"/>
          <w:lang w:eastAsia="en-US"/>
        </w:rPr>
        <w:t>tem plena ciência e concorda integralmente com a forma de divulgação e apuração do cálculo da remuneração das Debêntures foi acordada por livre vontade entre a Emissora, o Fiador e a Securitizadora, em observância ao princípio da boa-fé;</w:t>
      </w:r>
    </w:p>
    <w:p w14:paraId="746C0E7C" w14:textId="6F8AF850" w:rsidR="0066714C" w:rsidRPr="0066714C" w:rsidRDefault="0066714C">
      <w:pPr>
        <w:pStyle w:val="Level2"/>
        <w:numPr>
          <w:ilvl w:val="1"/>
          <w:numId w:val="12"/>
        </w:numPr>
        <w:ind w:left="1276" w:hanging="567"/>
        <w:rPr>
          <w:rFonts w:cs="Times New Roman"/>
          <w:szCs w:val="24"/>
          <w:lang w:eastAsia="en-US"/>
        </w:rPr>
      </w:pPr>
      <w:r w:rsidRPr="0066714C">
        <w:rPr>
          <w:rFonts w:cs="Times New Roman"/>
          <w:szCs w:val="24"/>
          <w:lang w:eastAsia="en-US"/>
        </w:rPr>
        <w:t>cumpre, no que lhe for aplicável, a Legislação Socioambiental</w:t>
      </w:r>
      <w:r w:rsidR="00F23F2B">
        <w:rPr>
          <w:rFonts w:cs="Times New Roman"/>
          <w:szCs w:val="24"/>
          <w:lang w:eastAsia="en-US"/>
        </w:rPr>
        <w:t xml:space="preserve">, </w:t>
      </w:r>
      <w:r w:rsidR="00F23F2B" w:rsidRPr="00E04CD3">
        <w:t>exceto pelo Valdécio em relação à (a) Ação Penal n° 0001890-28.2017.8.16.0043; e (b) à Ação Penal n° 5034175-05.2018.4.04.7000</w:t>
      </w:r>
      <w:r w:rsidR="00BD4E4F">
        <w:rPr>
          <w:rFonts w:cs="Times New Roman"/>
          <w:szCs w:val="24"/>
          <w:lang w:eastAsia="en-US"/>
        </w:rPr>
        <w:t xml:space="preserve">; </w:t>
      </w:r>
    </w:p>
    <w:p w14:paraId="2FE935EE" w14:textId="38E7B93D" w:rsidR="004E122B" w:rsidRPr="0066714C" w:rsidRDefault="00F23F2B" w:rsidP="004E122B">
      <w:pPr>
        <w:pStyle w:val="Level2"/>
        <w:numPr>
          <w:ilvl w:val="1"/>
          <w:numId w:val="12"/>
        </w:numPr>
        <w:ind w:left="1276" w:hanging="567"/>
        <w:rPr>
          <w:rFonts w:cs="Times New Roman"/>
          <w:szCs w:val="24"/>
          <w:lang w:eastAsia="en-US"/>
        </w:rPr>
      </w:pPr>
      <w:r w:rsidRPr="00E04CD3">
        <w:t xml:space="preserve">cumpre as normas aplicáveis que versam sobre atos de corrupção e atos lesivos contra a administração pública, na forma das Leis Anticorrupção, bem como abstém-se de praticar atos de corrupção e de agir de forma lesiva à administração pública, nacional e estrangeira, no seu interesse ou para seu benefício, exclusivo ou não, exceto pelo Valdécio em relação a (a) Ação Penal n° 0001235-56.2017.8.16.0043; </w:t>
      </w:r>
      <w:r w:rsidRPr="00E04CD3">
        <w:lastRenderedPageBreak/>
        <w:t>(b) Ação Penal n° 0000988-75.2017.8.16.0043; (c) Ação Penal n° 0001383-67.2017.8.16.0043, (d) Ação Penal n° 0001489-29.2017.8.16.0043; (e) Ação Penal n° 0001871-22.2017.8.16.0043; (f) Ação Penal n° 0001897-20.2017.8.16.0043</w:t>
      </w:r>
      <w:r>
        <w:t xml:space="preserve">; e (g) Ação Penal nº </w:t>
      </w:r>
      <w:r w:rsidRPr="00283258">
        <w:t>0001890-28.2017.8.16.0043</w:t>
      </w:r>
      <w:r w:rsidR="00E926CB">
        <w:t xml:space="preserve"> (em conjunto com as ações mencionadas no item (v) acima, “</w:t>
      </w:r>
      <w:r w:rsidR="00E926CB" w:rsidRPr="00E926CB">
        <w:rPr>
          <w:b/>
          <w:bCs/>
        </w:rPr>
        <w:t>Ações Penais Fiador</w:t>
      </w:r>
      <w:r w:rsidR="00E926CB">
        <w:t>”)</w:t>
      </w:r>
      <w:r w:rsidR="0066714C" w:rsidRPr="0066714C">
        <w:t>;</w:t>
      </w:r>
      <w:r w:rsidR="00BD4E4F">
        <w:t xml:space="preserve"> </w:t>
      </w:r>
      <w:r w:rsidR="0066714C" w:rsidRPr="0066714C">
        <w:t>e</w:t>
      </w:r>
      <w:r w:rsidR="004E122B">
        <w:t xml:space="preserve"> </w:t>
      </w:r>
    </w:p>
    <w:p w14:paraId="43C9CB61" w14:textId="77777777" w:rsidR="0066714C" w:rsidRPr="0066714C" w:rsidRDefault="0066714C">
      <w:pPr>
        <w:pStyle w:val="Level2"/>
        <w:numPr>
          <w:ilvl w:val="1"/>
          <w:numId w:val="12"/>
        </w:numPr>
        <w:ind w:left="1276" w:hanging="567"/>
        <w:rPr>
          <w:rFonts w:cs="Times New Roman"/>
          <w:szCs w:val="24"/>
          <w:lang w:eastAsia="en-US"/>
        </w:rPr>
      </w:pPr>
      <w:r w:rsidRPr="0066714C">
        <w:t>as informações prestadas são verdadeiras, consistentes, corretas e suficientes.</w:t>
      </w:r>
    </w:p>
    <w:p w14:paraId="2F8C15CA" w14:textId="53F591D4" w:rsidR="0066714C" w:rsidRPr="0066714C" w:rsidRDefault="0066714C" w:rsidP="0066714C">
      <w:pPr>
        <w:pStyle w:val="Level2"/>
        <w:rPr>
          <w:rFonts w:cs="Times New Roman"/>
          <w:szCs w:val="24"/>
          <w:lang w:eastAsia="en-US"/>
        </w:rPr>
      </w:pPr>
      <w:r w:rsidRPr="0066714C">
        <w:rPr>
          <w:rFonts w:cs="Times New Roman"/>
          <w:szCs w:val="24"/>
          <w:lang w:eastAsia="en-US"/>
        </w:rPr>
        <w:t xml:space="preserve">Sem prejuízo do disposto na Cláusula </w:t>
      </w:r>
      <w:r w:rsidR="00BD4E4F">
        <w:rPr>
          <w:rFonts w:cs="Times New Roman"/>
          <w:szCs w:val="24"/>
          <w:lang w:eastAsia="en-US"/>
        </w:rPr>
        <w:fldChar w:fldCharType="begin"/>
      </w:r>
      <w:r w:rsidR="00BD4E4F">
        <w:rPr>
          <w:rFonts w:cs="Times New Roman"/>
          <w:szCs w:val="24"/>
          <w:lang w:eastAsia="en-US"/>
        </w:rPr>
        <w:instrText xml:space="preserve"> REF _Ref112177498 \r \h </w:instrText>
      </w:r>
      <w:r w:rsidR="00BD4E4F">
        <w:rPr>
          <w:rFonts w:cs="Times New Roman"/>
          <w:szCs w:val="24"/>
          <w:lang w:eastAsia="en-US"/>
        </w:rPr>
      </w:r>
      <w:r w:rsidR="00BD4E4F">
        <w:rPr>
          <w:rFonts w:cs="Times New Roman"/>
          <w:szCs w:val="24"/>
          <w:lang w:eastAsia="en-US"/>
        </w:rPr>
        <w:fldChar w:fldCharType="separate"/>
      </w:r>
      <w:r w:rsidR="00192103">
        <w:rPr>
          <w:rFonts w:cs="Times New Roman"/>
          <w:szCs w:val="24"/>
          <w:lang w:eastAsia="en-US"/>
        </w:rPr>
        <w:t>12.5</w:t>
      </w:r>
      <w:r w:rsidR="00BD4E4F">
        <w:rPr>
          <w:rFonts w:cs="Times New Roman"/>
          <w:szCs w:val="24"/>
          <w:lang w:eastAsia="en-US"/>
        </w:rPr>
        <w:fldChar w:fldCharType="end"/>
      </w:r>
      <w:r w:rsidR="00BD4E4F">
        <w:rPr>
          <w:rFonts w:cs="Times New Roman"/>
          <w:szCs w:val="24"/>
          <w:lang w:eastAsia="en-US"/>
        </w:rPr>
        <w:t xml:space="preserve"> </w:t>
      </w:r>
      <w:r w:rsidRPr="0066714C">
        <w:rPr>
          <w:rFonts w:cs="Times New Roman"/>
          <w:szCs w:val="24"/>
          <w:lang w:eastAsia="en-US"/>
        </w:rPr>
        <w:t>acima, o</w:t>
      </w:r>
      <w:r w:rsidR="004E122B">
        <w:rPr>
          <w:rFonts w:cs="Times New Roman"/>
          <w:szCs w:val="24"/>
          <w:lang w:eastAsia="en-US"/>
        </w:rPr>
        <w:t>s</w:t>
      </w:r>
      <w:r w:rsidRPr="0066714C">
        <w:rPr>
          <w:rFonts w:cs="Times New Roman"/>
          <w:szCs w:val="24"/>
          <w:lang w:eastAsia="en-US"/>
        </w:rPr>
        <w:t xml:space="preserve"> </w:t>
      </w:r>
      <w:r w:rsidRPr="004E122B">
        <w:rPr>
          <w:rFonts w:cs="Times New Roman"/>
          <w:szCs w:val="24"/>
          <w:lang w:eastAsia="en-US"/>
        </w:rPr>
        <w:t>Fiador</w:t>
      </w:r>
      <w:r w:rsidR="004E122B">
        <w:rPr>
          <w:rFonts w:cs="Times New Roman"/>
          <w:szCs w:val="24"/>
          <w:lang w:eastAsia="en-US"/>
        </w:rPr>
        <w:t>es</w:t>
      </w:r>
      <w:r w:rsidRPr="00C37521">
        <w:rPr>
          <w:rFonts w:cs="Times New Roman"/>
          <w:szCs w:val="24"/>
          <w:lang w:eastAsia="en-US"/>
        </w:rPr>
        <w:t xml:space="preserve"> obriga</w:t>
      </w:r>
      <w:r w:rsidR="004E122B">
        <w:rPr>
          <w:rFonts w:cs="Times New Roman"/>
          <w:szCs w:val="24"/>
          <w:lang w:eastAsia="en-US"/>
        </w:rPr>
        <w:t>m</w:t>
      </w:r>
      <w:r w:rsidRPr="00C37521">
        <w:rPr>
          <w:rFonts w:cs="Times New Roman"/>
          <w:szCs w:val="24"/>
          <w:lang w:eastAsia="en-US"/>
        </w:rPr>
        <w:t>-se a notificar, em até 3 (três) Dias Úteis da data em que tomar conhecimento, o</w:t>
      </w:r>
      <w:r w:rsidRPr="0066714C">
        <w:rPr>
          <w:rFonts w:cs="Times New Roman"/>
          <w:szCs w:val="24"/>
          <w:lang w:eastAsia="en-US"/>
        </w:rPr>
        <w:t xml:space="preserve"> Debenturista caso qualquer das declarações prestadas nesta Escritura seja falsa e/ou incorreta na data em que foi prestada.</w:t>
      </w:r>
      <w:r w:rsidR="00BD4E4F">
        <w:rPr>
          <w:rFonts w:cs="Times New Roman"/>
          <w:szCs w:val="24"/>
          <w:lang w:eastAsia="en-US"/>
        </w:rPr>
        <w:t xml:space="preserve"> </w:t>
      </w:r>
    </w:p>
    <w:p w14:paraId="4BD43C82" w14:textId="2DB6E30A" w:rsidR="0066714C" w:rsidRPr="001D43B9" w:rsidRDefault="0066714C" w:rsidP="0066714C">
      <w:pPr>
        <w:pStyle w:val="Level1"/>
        <w:keepNext w:val="0"/>
        <w:widowControl w:val="0"/>
        <w:spacing w:before="140" w:after="0"/>
        <w:rPr>
          <w:rFonts w:cs="Arial"/>
          <w:b w:val="0"/>
          <w:bCs w:val="0"/>
          <w:szCs w:val="22"/>
        </w:rPr>
      </w:pPr>
      <w:bookmarkStart w:id="200" w:name="_Toc95931986"/>
      <w:bookmarkStart w:id="201" w:name="_Ref114789223"/>
      <w:bookmarkStart w:id="202" w:name="_Toc115089450"/>
      <w:bookmarkStart w:id="203" w:name="_Ref92703577"/>
      <w:bookmarkEnd w:id="197"/>
      <w:r w:rsidRPr="008E5F6A">
        <w:rPr>
          <w:rFonts w:cs="Arial"/>
          <w:szCs w:val="22"/>
        </w:rPr>
        <w:t>DESPESAS</w:t>
      </w:r>
      <w:bookmarkEnd w:id="200"/>
      <w:r w:rsidR="001D43B9">
        <w:rPr>
          <w:rFonts w:cs="Arial"/>
          <w:szCs w:val="22"/>
        </w:rPr>
        <w:t>,</w:t>
      </w:r>
      <w:r w:rsidR="006D070C" w:rsidRPr="008E5F6A">
        <w:rPr>
          <w:rFonts w:cs="Arial"/>
          <w:szCs w:val="22"/>
        </w:rPr>
        <w:t xml:space="preserve"> FUNDO DE DESPESAS</w:t>
      </w:r>
      <w:bookmarkEnd w:id="201"/>
      <w:bookmarkEnd w:id="202"/>
      <w:r w:rsidR="003974CC" w:rsidRPr="008E5F6A">
        <w:rPr>
          <w:rFonts w:cs="Arial"/>
          <w:szCs w:val="22"/>
        </w:rPr>
        <w:t xml:space="preserve"> </w:t>
      </w:r>
      <w:r w:rsidR="001D43B9">
        <w:rPr>
          <w:rFonts w:cs="Arial"/>
          <w:szCs w:val="22"/>
        </w:rPr>
        <w:t>E FUNDO DE JUROS</w:t>
      </w:r>
    </w:p>
    <w:p w14:paraId="36386CE8" w14:textId="77777777" w:rsidR="001D43B9" w:rsidRPr="008E5F6A" w:rsidRDefault="001D43B9" w:rsidP="001D43B9">
      <w:pPr>
        <w:pStyle w:val="Level1"/>
        <w:keepNext w:val="0"/>
        <w:widowControl w:val="0"/>
        <w:numPr>
          <w:ilvl w:val="0"/>
          <w:numId w:val="0"/>
        </w:numPr>
        <w:spacing w:before="140" w:after="0"/>
        <w:ind w:left="680"/>
        <w:rPr>
          <w:rFonts w:cs="Arial"/>
          <w:b w:val="0"/>
          <w:bCs w:val="0"/>
          <w:szCs w:val="22"/>
        </w:rPr>
      </w:pPr>
    </w:p>
    <w:p w14:paraId="5F89E5DF" w14:textId="1FA25914" w:rsidR="00553B9E" w:rsidRDefault="001D43B9" w:rsidP="001D43B9">
      <w:pPr>
        <w:pStyle w:val="Level2"/>
      </w:pPr>
      <w:bookmarkStart w:id="204" w:name="_Hlk112177756"/>
      <w:r w:rsidRPr="005226E2">
        <w:rPr>
          <w:b/>
          <w:bCs/>
        </w:rPr>
        <w:t>Fundo de Despesas</w:t>
      </w:r>
      <w:r>
        <w:t xml:space="preserve">. </w:t>
      </w:r>
      <w:r w:rsidR="00553B9E" w:rsidRPr="007A750B">
        <w:t xml:space="preserve">O Debenturista, por conta e ordem da Emissora, constituirá, na primeira Data de Integralização, um fundo de despesas com a retenção de parte do valor a ser pago pela integralização das Debêntures, após descontado o valor das Despesas </w:t>
      </w:r>
      <w:r w:rsidR="00553B9E" w:rsidRPr="007A750B">
        <w:rPr>
          <w:i/>
          <w:iCs/>
        </w:rPr>
        <w:t xml:space="preserve">Flat, </w:t>
      </w:r>
      <w:r w:rsidR="00553B9E" w:rsidRPr="007A750B">
        <w:rPr>
          <w:iCs/>
        </w:rPr>
        <w:t xml:space="preserve">conforme </w:t>
      </w:r>
      <w:r w:rsidR="00553B9E" w:rsidRPr="00D809F4">
        <w:rPr>
          <w:iCs/>
          <w:u w:val="single"/>
        </w:rPr>
        <w:t>Anexo III</w:t>
      </w:r>
      <w:r w:rsidR="00553B9E" w:rsidRPr="007A750B">
        <w:t>, em montante equivalente a R$</w:t>
      </w:r>
      <w:r w:rsidR="004673C9">
        <w:t>1</w:t>
      </w:r>
      <w:r w:rsidR="00D111AF">
        <w:t>00.000,00 (</w:t>
      </w:r>
      <w:r w:rsidR="004673C9">
        <w:t>cem</w:t>
      </w:r>
      <w:r w:rsidR="00D111AF">
        <w:t xml:space="preserve"> mil reais)</w:t>
      </w:r>
      <w:r w:rsidR="00553B9E" w:rsidRPr="007A750B">
        <w:t xml:space="preserve"> (“</w:t>
      </w:r>
      <w:r w:rsidR="00553B9E" w:rsidRPr="00D3328C">
        <w:rPr>
          <w:b/>
          <w:bCs/>
          <w:u w:val="single"/>
        </w:rPr>
        <w:t>Fundo de Despesas</w:t>
      </w:r>
      <w:r w:rsidR="00553B9E" w:rsidRPr="007A750B">
        <w:t>”)</w:t>
      </w:r>
      <w:r w:rsidR="00553B9E" w:rsidRPr="00924EE0">
        <w:t>.</w:t>
      </w:r>
      <w:r w:rsidR="00553B9E">
        <w:t xml:space="preserve"> </w:t>
      </w:r>
    </w:p>
    <w:p w14:paraId="5025644D" w14:textId="7FF24AE4" w:rsidR="00553B9E" w:rsidRDefault="00553B9E" w:rsidP="006D070C">
      <w:pPr>
        <w:pStyle w:val="Level3"/>
        <w:widowControl w:val="0"/>
        <w:spacing w:before="140" w:after="0"/>
      </w:pPr>
      <w:r w:rsidRPr="007A750B">
        <w:t>Os valores correspondentes</w:t>
      </w:r>
      <w:r w:rsidR="00D111AF">
        <w:t xml:space="preserve"> </w:t>
      </w:r>
      <w:r w:rsidRPr="007A750B">
        <w:t xml:space="preserve"> ao Fundo de Despesas serão mantidos em depósito </w:t>
      </w:r>
      <w:bookmarkStart w:id="205" w:name="_Hlk75166608"/>
      <w:r w:rsidRPr="007A750B">
        <w:t xml:space="preserve">na </w:t>
      </w:r>
      <w:bookmarkEnd w:id="205"/>
      <w:r w:rsidRPr="007A750B">
        <w:t>Conta Centralizadora, sendo que (i) a formação do montante inicial do Fundo de Despesas será realizada mediante retenção dos recursos pelo Debenturista, nos termos da Cláusula </w:t>
      </w:r>
      <w:r>
        <w:fldChar w:fldCharType="begin"/>
      </w:r>
      <w:r>
        <w:instrText xml:space="preserve"> REF _Ref114605887 \r \h </w:instrText>
      </w:r>
      <w:r>
        <w:fldChar w:fldCharType="separate"/>
      </w:r>
      <w:r w:rsidR="00192103">
        <w:t>7.4.3</w:t>
      </w:r>
      <w:r>
        <w:fldChar w:fldCharType="end"/>
      </w:r>
      <w:r>
        <w:t xml:space="preserve"> desta Escritura de Emissão de Debêntures</w:t>
      </w:r>
      <w:r w:rsidRPr="007A750B">
        <w:t>; e (ii) a todo e qualquer momento, a Emissora deverá manter um montante equivalente a, no mínimo, R$</w:t>
      </w:r>
      <w:r w:rsidR="00D111AF" w:rsidRPr="001A33FC">
        <w:t>45.763,41</w:t>
      </w:r>
      <w:r w:rsidR="00D111AF">
        <w:t xml:space="preserve"> (quarenta e cinco mil setecentos e sessenta e três</w:t>
      </w:r>
      <w:r w:rsidR="00FC28C1">
        <w:t xml:space="preserve"> reais</w:t>
      </w:r>
      <w:r w:rsidR="00D111AF">
        <w:t xml:space="preserve"> e quarenta e um centavos)</w:t>
      </w:r>
      <w:r w:rsidRPr="00553B9E">
        <w:t xml:space="preserve"> </w:t>
      </w:r>
      <w:r w:rsidRPr="007A750B">
        <w:t>(“</w:t>
      </w:r>
      <w:r w:rsidRPr="00D3328C">
        <w:rPr>
          <w:b/>
          <w:bCs/>
          <w:u w:val="single"/>
        </w:rPr>
        <w:t>Valor Mínimo do Fundo de Despesas</w:t>
      </w:r>
      <w:r w:rsidRPr="007A750B">
        <w:t>”)</w:t>
      </w:r>
      <w:r>
        <w:t>.</w:t>
      </w:r>
    </w:p>
    <w:bookmarkEnd w:id="204"/>
    <w:p w14:paraId="6C0070D9" w14:textId="007F5DB9" w:rsidR="006D070C" w:rsidRDefault="00553B9E" w:rsidP="006D070C">
      <w:pPr>
        <w:pStyle w:val="Level3"/>
        <w:widowControl w:val="0"/>
        <w:spacing w:before="140" w:after="0"/>
      </w:pPr>
      <w:r w:rsidRPr="007A750B">
        <w:t>Toda vez que, por qualquer motivo, o Debenturista verifique que os recursos do Fundo de Despesas se tornaram inferiores ao Valor Mínimo do Fundo de Despesas, a Emissora deverá recompor o Valor Mínimo do Fundo de Despesas, por meio da utilização de recursos próprios em até 5 (cinco) Dias Úteis contados a partir da notificação do Debenturista</w:t>
      </w:r>
      <w:r w:rsidR="006D070C" w:rsidRPr="008E5F6A">
        <w:t xml:space="preserve">. </w:t>
      </w:r>
    </w:p>
    <w:p w14:paraId="1E44DF17" w14:textId="77D79C68" w:rsidR="00553B9E" w:rsidRDefault="00553B9E" w:rsidP="006D070C">
      <w:pPr>
        <w:pStyle w:val="Level3"/>
        <w:widowControl w:val="0"/>
        <w:spacing w:before="140" w:after="0"/>
      </w:pPr>
      <w:r w:rsidRPr="007A750B">
        <w:t>Os recursos do Fundo de Despesas estarão abrangidos pela instituição do regime fiduciário dos CRI e integrarão o respectivo patrimônio separado, sendo certo que poderão ser aplicados pelo Debenturista, na qualidade de titular da Conta Centralizadora</w:t>
      </w:r>
      <w:r>
        <w:t xml:space="preserve"> nas </w:t>
      </w:r>
      <w:r w:rsidR="00BD2E3B">
        <w:t>a</w:t>
      </w:r>
      <w:r>
        <w:t xml:space="preserve">plicações </w:t>
      </w:r>
      <w:r w:rsidR="00BD2E3B">
        <w:t>f</w:t>
      </w:r>
      <w:r>
        <w:t>inanceiras</w:t>
      </w:r>
      <w:r w:rsidR="00BD2E3B">
        <w:t xml:space="preserve"> aplicáveis à Conta Centralizadora</w:t>
      </w:r>
      <w:r w:rsidR="002F3AB1">
        <w:t xml:space="preserve">, </w:t>
      </w:r>
      <w:r w:rsidR="002F3AB1" w:rsidRPr="007A750B">
        <w:t>não sendo o Debenturista responsabilizado por qualquer garantia mínima de rentabilidade</w:t>
      </w:r>
      <w:r>
        <w:t xml:space="preserve">. </w:t>
      </w:r>
    </w:p>
    <w:p w14:paraId="624AEF7F" w14:textId="61F0436A" w:rsidR="002F3AB1" w:rsidRDefault="002F3AB1" w:rsidP="006D070C">
      <w:pPr>
        <w:pStyle w:val="Level3"/>
        <w:widowControl w:val="0"/>
        <w:spacing w:before="140" w:after="0"/>
      </w:pPr>
      <w:r w:rsidRPr="007A750B">
        <w:t>Caso, quando da liquidação integral dos CRI e após a quitação de todas as despesas incorridas, ainda existam recursos remanescentes no Fundo de Despesas, o Debenturista deverá transferir o montante excedente, líquido de tributos, taxas e encargos, para a conta corrente de titularidade da Emissora a ser indicada no prazo de até 2 (dois) Dias Úteis contados da liquidação integral dos CRI, uma vez satisfeitos os créditos dos Titulares dos CRI e extinto o Regime Fiduciário, recebido o relatório de encerramento dos CRI pelo Agente Fiduciário dos CRI.</w:t>
      </w:r>
      <w:r>
        <w:t xml:space="preserve"> </w:t>
      </w:r>
    </w:p>
    <w:p w14:paraId="5957331D" w14:textId="77777777" w:rsidR="001D43B9" w:rsidRDefault="001D43B9" w:rsidP="001D43B9">
      <w:pPr>
        <w:pStyle w:val="Level3"/>
        <w:widowControl w:val="0"/>
        <w:numPr>
          <w:ilvl w:val="0"/>
          <w:numId w:val="0"/>
        </w:numPr>
        <w:spacing w:before="140" w:after="0"/>
        <w:ind w:left="1361"/>
      </w:pPr>
    </w:p>
    <w:p w14:paraId="3CD4E4C6" w14:textId="297D2140" w:rsidR="001D43B9" w:rsidRDefault="001D43B9" w:rsidP="001D43B9">
      <w:pPr>
        <w:pStyle w:val="Level2"/>
      </w:pPr>
      <w:bookmarkStart w:id="206" w:name="_Ref115441806"/>
      <w:r w:rsidRPr="00B71957">
        <w:rPr>
          <w:b/>
          <w:bCs/>
        </w:rPr>
        <w:t xml:space="preserve">Fundo de </w:t>
      </w:r>
      <w:r>
        <w:rPr>
          <w:b/>
          <w:bCs/>
        </w:rPr>
        <w:t>Juros</w:t>
      </w:r>
      <w:r w:rsidRPr="00B71957">
        <w:rPr>
          <w:b/>
          <w:bCs/>
        </w:rPr>
        <w:t>.</w:t>
      </w:r>
      <w:r>
        <w:t xml:space="preserve"> </w:t>
      </w:r>
      <w:r w:rsidRPr="007A750B">
        <w:t>O Debenturista, por conta e ordem da Emissora, constituirá, na primeira Data de Integralização</w:t>
      </w:r>
      <w:r w:rsidRPr="00B71957">
        <w:t>, uma reserva</w:t>
      </w:r>
      <w:r w:rsidR="00E23607">
        <w:t xml:space="preserve"> na Conta Centralizadora,</w:t>
      </w:r>
      <w:r w:rsidRPr="00B71957">
        <w:t xml:space="preserve"> formada integralmente com </w:t>
      </w:r>
      <w:r w:rsidRPr="00B71957">
        <w:lastRenderedPageBreak/>
        <w:t>parte dos recursos decorrentes da integralização d</w:t>
      </w:r>
      <w:r w:rsidR="00E23607">
        <w:t>o</w:t>
      </w:r>
      <w:r>
        <w:t>s</w:t>
      </w:r>
      <w:r w:rsidRPr="00B71957">
        <w:t xml:space="preserve"> </w:t>
      </w:r>
      <w:r w:rsidR="00E23607">
        <w:t>CRI,</w:t>
      </w:r>
      <w:r w:rsidRPr="00B71957">
        <w:t xml:space="preserve"> </w:t>
      </w:r>
      <w:r w:rsidR="004673C9">
        <w:t>no montante</w:t>
      </w:r>
      <w:r w:rsidR="00DA685A">
        <w:t xml:space="preserve"> de R$ 450.000,00 (quatrocentos e cinquenta mil reais)</w:t>
      </w:r>
      <w:r w:rsidR="00192103">
        <w:t xml:space="preserve"> </w:t>
      </w:r>
      <w:r>
        <w:t>(“</w:t>
      </w:r>
      <w:r w:rsidRPr="001D43B9">
        <w:rPr>
          <w:b/>
          <w:bCs/>
        </w:rPr>
        <w:t>Fundo de Juros</w:t>
      </w:r>
      <w:r>
        <w:t>”).</w:t>
      </w:r>
      <w:bookmarkEnd w:id="206"/>
      <w:r>
        <w:t xml:space="preserve"> </w:t>
      </w:r>
    </w:p>
    <w:p w14:paraId="4E596349" w14:textId="5C71749B" w:rsidR="001D43B9" w:rsidRPr="00E81475" w:rsidRDefault="001D43B9" w:rsidP="001D43B9">
      <w:pPr>
        <w:pStyle w:val="Level3"/>
        <w:widowControl w:val="0"/>
        <w:tabs>
          <w:tab w:val="clear" w:pos="1874"/>
        </w:tabs>
        <w:spacing w:before="120" w:after="120"/>
      </w:pPr>
      <w:r w:rsidRPr="00B71957">
        <w:rPr>
          <w:szCs w:val="20"/>
        </w:rPr>
        <w:t xml:space="preserve"> </w:t>
      </w:r>
      <w:r w:rsidRPr="007A750B">
        <w:t>Os valores correspondentes</w:t>
      </w:r>
      <w:r>
        <w:t xml:space="preserve"> </w:t>
      </w:r>
      <w:r w:rsidRPr="007A750B">
        <w:t xml:space="preserve">ao Fundo de </w:t>
      </w:r>
      <w:r>
        <w:t>Juros</w:t>
      </w:r>
      <w:r w:rsidRPr="007A750B">
        <w:t xml:space="preserve"> serão mantidos em depósito na Conta Centralizadora, sendo que</w:t>
      </w:r>
      <w:r>
        <w:t xml:space="preserve"> o pagamento das 5</w:t>
      </w:r>
      <w:r w:rsidRPr="00B71957">
        <w:rPr>
          <w:szCs w:val="20"/>
        </w:rPr>
        <w:t> (</w:t>
      </w:r>
      <w:r>
        <w:t>cinco</w:t>
      </w:r>
      <w:r w:rsidRPr="00B71957">
        <w:rPr>
          <w:szCs w:val="20"/>
        </w:rPr>
        <w:t>) primeiras parcelas da Remuneração d</w:t>
      </w:r>
      <w:r>
        <w:rPr>
          <w:szCs w:val="20"/>
        </w:rPr>
        <w:t>a</w:t>
      </w:r>
      <w:r w:rsidRPr="00B71957">
        <w:rPr>
          <w:szCs w:val="20"/>
        </w:rPr>
        <w:t xml:space="preserve">s </w:t>
      </w:r>
      <w:r>
        <w:t>Debêntures será realizada com os recursos do Fundo de Juros, de modo que após tal período o Fundo de Juros será extinto.</w:t>
      </w:r>
      <w:r w:rsidRPr="00BA2C54">
        <w:t xml:space="preserve"> </w:t>
      </w:r>
      <w:bookmarkStart w:id="207" w:name="_Hlk115460275"/>
      <w:r w:rsidR="00DA685A">
        <w:t>Na hipótese de a</w:t>
      </w:r>
      <w:r w:rsidR="00DA685A" w:rsidRPr="007A750B">
        <w:t xml:space="preserve">inda </w:t>
      </w:r>
      <w:r w:rsidR="00DA685A">
        <w:t>existirem</w:t>
      </w:r>
      <w:r w:rsidR="00DA685A" w:rsidRPr="007A750B">
        <w:t xml:space="preserve"> recursos remanescentes no Fundo de </w:t>
      </w:r>
      <w:r w:rsidR="00DA685A">
        <w:t>Juros</w:t>
      </w:r>
      <w:r w:rsidR="00DA685A" w:rsidRPr="007A750B">
        <w:t xml:space="preserve">, </w:t>
      </w:r>
      <w:r w:rsidR="00DA685A">
        <w:t>a</w:t>
      </w:r>
      <w:r w:rsidR="00DA685A" w:rsidRPr="007A750B">
        <w:t xml:space="preserve"> </w:t>
      </w:r>
      <w:r w:rsidR="00DA685A">
        <w:t>Securitizadora</w:t>
      </w:r>
      <w:r w:rsidR="00DA685A" w:rsidRPr="007A750B">
        <w:t xml:space="preserve"> deverá transferir o montante excedente, líquido de tributos, taxas e encargos, para a </w:t>
      </w:r>
      <w:r w:rsidR="00DA685A">
        <w:t>C</w:t>
      </w:r>
      <w:r w:rsidR="00DA685A" w:rsidRPr="007A750B">
        <w:t xml:space="preserve">onta </w:t>
      </w:r>
      <w:r w:rsidR="00DA685A">
        <w:t>Livre Movimento</w:t>
      </w:r>
      <w:r w:rsidR="00CB0997">
        <w:t>,</w:t>
      </w:r>
      <w:r w:rsidR="00DA685A">
        <w:t xml:space="preserve"> </w:t>
      </w:r>
      <w:r w:rsidR="00CB0997">
        <w:t>desde que não exista</w:t>
      </w:r>
      <w:r w:rsidR="00DA685A">
        <w:t xml:space="preserve"> nenhuma obrigação pecuniária inadimplente e não seja necessário recompor o</w:t>
      </w:r>
      <w:r w:rsidR="00CB0997">
        <w:t xml:space="preserve"> Fundo de Despesas e a Reserva PMT.</w:t>
      </w:r>
      <w:bookmarkEnd w:id="207"/>
    </w:p>
    <w:p w14:paraId="3801A13A" w14:textId="77777777" w:rsidR="001D43B9" w:rsidRPr="008E5F6A" w:rsidRDefault="001D43B9" w:rsidP="00876087">
      <w:pPr>
        <w:pStyle w:val="Level3"/>
        <w:widowControl w:val="0"/>
        <w:numPr>
          <w:ilvl w:val="0"/>
          <w:numId w:val="0"/>
        </w:numPr>
        <w:spacing w:before="140" w:after="0"/>
        <w:ind w:left="1361"/>
      </w:pPr>
    </w:p>
    <w:p w14:paraId="7BA4A1EF" w14:textId="4D19DB4E" w:rsidR="0066714C" w:rsidRPr="0066714C" w:rsidRDefault="0066714C" w:rsidP="0066714C">
      <w:pPr>
        <w:pStyle w:val="Level1"/>
        <w:keepNext w:val="0"/>
        <w:widowControl w:val="0"/>
        <w:spacing w:before="140" w:after="0"/>
        <w:rPr>
          <w:rFonts w:cs="Arial"/>
        </w:rPr>
      </w:pPr>
      <w:bookmarkStart w:id="208" w:name="_Ref94608348"/>
      <w:bookmarkStart w:id="209" w:name="_Toc95931987"/>
      <w:bookmarkStart w:id="210" w:name="_Toc115089451"/>
      <w:r w:rsidRPr="0066714C">
        <w:rPr>
          <w:rFonts w:cs="Arial"/>
        </w:rPr>
        <w:t>DISPOSIÇÕES GERAIS</w:t>
      </w:r>
      <w:bookmarkEnd w:id="203"/>
      <w:bookmarkEnd w:id="208"/>
      <w:bookmarkEnd w:id="209"/>
      <w:bookmarkEnd w:id="210"/>
    </w:p>
    <w:p w14:paraId="75E54EEC" w14:textId="77777777" w:rsidR="0066714C" w:rsidRPr="0066714C" w:rsidRDefault="0066714C" w:rsidP="0066714C">
      <w:pPr>
        <w:pStyle w:val="Level2"/>
        <w:widowControl w:val="0"/>
        <w:spacing w:before="140" w:after="0"/>
        <w:rPr>
          <w:b/>
        </w:rPr>
      </w:pPr>
      <w:r w:rsidRPr="0066714C">
        <w:rPr>
          <w:b/>
        </w:rPr>
        <w:t>Comunicações</w:t>
      </w:r>
    </w:p>
    <w:p w14:paraId="7911B2BC" w14:textId="77777777" w:rsidR="0066714C" w:rsidRPr="0066714C" w:rsidRDefault="0066714C" w:rsidP="0066714C">
      <w:pPr>
        <w:pStyle w:val="Level3"/>
        <w:widowControl w:val="0"/>
        <w:tabs>
          <w:tab w:val="clear" w:pos="1874"/>
        </w:tabs>
        <w:spacing w:before="140" w:after="0"/>
      </w:pPr>
      <w:r w:rsidRPr="0066714C">
        <w:t>As comunicações a serem enviadas por qualquer das Partes nos termos desta Escritura de Emissão de Debêntures deverão ser encaminhadas para os seguintes endereços:</w:t>
      </w:r>
    </w:p>
    <w:p w14:paraId="3702D201" w14:textId="77777777" w:rsidR="0066714C" w:rsidRPr="0066714C" w:rsidRDefault="0066714C" w:rsidP="0066714C">
      <w:pPr>
        <w:pStyle w:val="Level4"/>
        <w:widowControl w:val="0"/>
        <w:tabs>
          <w:tab w:val="clear" w:pos="2722"/>
        </w:tabs>
        <w:spacing w:before="140" w:after="0"/>
        <w:rPr>
          <w:rFonts w:cs="Arial"/>
          <w:b/>
          <w:bCs/>
        </w:rPr>
      </w:pPr>
      <w:r w:rsidRPr="0066714C">
        <w:rPr>
          <w:rFonts w:cs="Arial"/>
          <w:b/>
          <w:bCs/>
        </w:rPr>
        <w:t>Para a Emissora:</w:t>
      </w:r>
    </w:p>
    <w:p w14:paraId="023F4603" w14:textId="77777777" w:rsidR="0066714C" w:rsidRPr="0066714C" w:rsidRDefault="0066714C" w:rsidP="0066714C">
      <w:pPr>
        <w:pStyle w:val="Body"/>
        <w:widowControl w:val="0"/>
        <w:spacing w:before="140" w:after="0"/>
        <w:ind w:left="2041"/>
        <w:rPr>
          <w:b/>
          <w:bCs/>
          <w:lang w:val="pt-BR"/>
        </w:rPr>
      </w:pPr>
      <w:r w:rsidRPr="0066714C">
        <w:rPr>
          <w:b/>
          <w:bCs/>
          <w:lang w:val="pt-BR"/>
        </w:rPr>
        <w:t>TERMINAL OESTE DE EXPORTAÇÃO DE GRANÉIS SÓLIDOS S.A.</w:t>
      </w:r>
    </w:p>
    <w:p w14:paraId="506D85CE" w14:textId="0B73105C" w:rsidR="0066714C" w:rsidRPr="003021C0" w:rsidRDefault="0066714C" w:rsidP="0066714C">
      <w:pPr>
        <w:pStyle w:val="Body"/>
        <w:widowControl w:val="0"/>
        <w:spacing w:after="0"/>
        <w:ind w:left="2041"/>
        <w:rPr>
          <w:lang w:val="pt-BR"/>
        </w:rPr>
      </w:pPr>
      <w:r w:rsidRPr="003021C0">
        <w:rPr>
          <w:lang w:val="pt-BR"/>
        </w:rPr>
        <w:t>Rua Desembargador Ermelino de Leão, nº 593</w:t>
      </w:r>
      <w:r w:rsidR="00AB5BA0">
        <w:rPr>
          <w:lang w:val="pt-BR"/>
        </w:rPr>
        <w:t>, Oceania</w:t>
      </w:r>
    </w:p>
    <w:p w14:paraId="14B309D5" w14:textId="77777777" w:rsidR="0066714C" w:rsidRPr="003021C0" w:rsidRDefault="0066714C" w:rsidP="0066714C">
      <w:pPr>
        <w:pStyle w:val="Body"/>
        <w:widowControl w:val="0"/>
        <w:spacing w:after="0"/>
        <w:ind w:left="2041"/>
        <w:rPr>
          <w:lang w:val="pt-BR"/>
        </w:rPr>
      </w:pPr>
      <w:r w:rsidRPr="003021C0">
        <w:rPr>
          <w:lang w:val="pt-BR"/>
        </w:rPr>
        <w:t>CEP 83.203-380 – Paranaguá – PR</w:t>
      </w:r>
    </w:p>
    <w:p w14:paraId="338CDA44" w14:textId="6CC8BE9A" w:rsidR="0066714C" w:rsidRPr="00570B5D" w:rsidRDefault="0066714C" w:rsidP="0066714C">
      <w:pPr>
        <w:pStyle w:val="Body"/>
        <w:widowControl w:val="0"/>
        <w:spacing w:after="0"/>
        <w:ind w:left="2041"/>
        <w:rPr>
          <w:lang w:val="pt-BR"/>
        </w:rPr>
      </w:pPr>
      <w:r w:rsidRPr="003021C0">
        <w:rPr>
          <w:lang w:val="pt-BR"/>
        </w:rPr>
        <w:t xml:space="preserve">At.: </w:t>
      </w:r>
      <w:r w:rsidR="00570B5D" w:rsidRPr="001A33FC">
        <w:rPr>
          <w:sz w:val="22"/>
          <w:szCs w:val="22"/>
          <w:lang w:val="pt-BR"/>
        </w:rPr>
        <w:t xml:space="preserve"> </w:t>
      </w:r>
      <w:bookmarkStart w:id="211" w:name="_Hlk115198530"/>
      <w:r w:rsidR="00570B5D" w:rsidRPr="001A33FC">
        <w:rPr>
          <w:lang w:val="pt-BR"/>
        </w:rPr>
        <w:t>David Pereira de Jesus e Eliane Aparecida Peloia</w:t>
      </w:r>
      <w:bookmarkEnd w:id="211"/>
    </w:p>
    <w:p w14:paraId="77DC30D1" w14:textId="22FCB9CD" w:rsidR="0066714C" w:rsidRPr="0066714C" w:rsidRDefault="0066714C" w:rsidP="001A33FC">
      <w:pPr>
        <w:pStyle w:val="Body"/>
        <w:widowControl w:val="0"/>
        <w:spacing w:after="0"/>
        <w:ind w:left="2041"/>
        <w:jc w:val="left"/>
        <w:rPr>
          <w:lang w:val="pt-BR"/>
        </w:rPr>
      </w:pPr>
      <w:r w:rsidRPr="003021C0">
        <w:rPr>
          <w:lang w:val="pt-BR"/>
        </w:rPr>
        <w:t xml:space="preserve">E-mail: </w:t>
      </w:r>
      <w:bookmarkStart w:id="212" w:name="_Hlk115198539"/>
      <w:r w:rsidR="00570B5D" w:rsidRPr="001A33FC">
        <w:rPr>
          <w:lang w:val="pt-BR"/>
        </w:rPr>
        <w:fldChar w:fldCharType="begin"/>
      </w:r>
      <w:r w:rsidR="00570B5D" w:rsidRPr="001A33FC">
        <w:rPr>
          <w:lang w:val="pt-BR"/>
        </w:rPr>
        <w:instrText xml:space="preserve"> HYPERLINK "mailto:david@toex.com.br" </w:instrText>
      </w:r>
      <w:r w:rsidR="00192103" w:rsidRPr="001A33FC">
        <w:rPr>
          <w:lang w:val="pt-BR"/>
        </w:rPr>
      </w:r>
      <w:r w:rsidR="00570B5D" w:rsidRPr="001A33FC">
        <w:rPr>
          <w:lang w:val="pt-BR"/>
        </w:rPr>
        <w:fldChar w:fldCharType="separate"/>
      </w:r>
      <w:r w:rsidR="00570B5D" w:rsidRPr="001A33FC">
        <w:rPr>
          <w:lang w:val="pt-BR"/>
        </w:rPr>
        <w:t>david@toex.com.br</w:t>
      </w:r>
      <w:r w:rsidR="00570B5D" w:rsidRPr="001A33FC">
        <w:rPr>
          <w:lang w:val="pt-BR"/>
        </w:rPr>
        <w:fldChar w:fldCharType="end"/>
      </w:r>
      <w:r w:rsidR="00570B5D">
        <w:rPr>
          <w:lang w:val="pt-BR"/>
        </w:rPr>
        <w:t xml:space="preserve"> e </w:t>
      </w:r>
      <w:r w:rsidR="00570B5D" w:rsidRPr="00570B5D">
        <w:rPr>
          <w:lang w:val="pt-BR"/>
        </w:rPr>
        <w:t xml:space="preserve">eliane@toex.com.br </w:t>
      </w:r>
      <w:r w:rsidR="00570B5D" w:rsidRPr="001A33FC">
        <w:rPr>
          <w:lang w:val="pt-BR"/>
        </w:rPr>
        <w:t xml:space="preserve"> </w:t>
      </w:r>
      <w:bookmarkEnd w:id="212"/>
    </w:p>
    <w:p w14:paraId="5549ACEC" w14:textId="77777777" w:rsidR="0066714C" w:rsidRPr="0066714C" w:rsidRDefault="0066714C" w:rsidP="0066714C">
      <w:pPr>
        <w:pStyle w:val="Level4"/>
        <w:widowControl w:val="0"/>
        <w:tabs>
          <w:tab w:val="clear" w:pos="2722"/>
        </w:tabs>
        <w:spacing w:before="140" w:after="0"/>
        <w:rPr>
          <w:rFonts w:cs="Arial"/>
          <w:b/>
          <w:bCs/>
        </w:rPr>
      </w:pPr>
      <w:r w:rsidRPr="0066714C">
        <w:rPr>
          <w:rFonts w:cs="Arial"/>
          <w:b/>
          <w:bCs/>
        </w:rPr>
        <w:t>Para o Debenturista:</w:t>
      </w:r>
    </w:p>
    <w:p w14:paraId="66AE67A6" w14:textId="03824F0C" w:rsidR="00517AF1" w:rsidRPr="00392E5D" w:rsidRDefault="00517AF1" w:rsidP="009F09A2">
      <w:pPr>
        <w:pStyle w:val="Body"/>
        <w:widowControl w:val="0"/>
        <w:spacing w:after="0"/>
        <w:ind w:left="2041"/>
        <w:rPr>
          <w:b/>
          <w:bCs/>
          <w:lang w:val="pt-BR"/>
        </w:rPr>
      </w:pPr>
      <w:r w:rsidRPr="00392E5D">
        <w:rPr>
          <w:b/>
          <w:bCs/>
          <w:lang w:val="pt-BR"/>
        </w:rPr>
        <w:t>OPEA SECURITIZADORA S.A.</w:t>
      </w:r>
    </w:p>
    <w:p w14:paraId="16C81065" w14:textId="5854F48D" w:rsidR="003021C0" w:rsidRPr="003021C0" w:rsidRDefault="003021C0" w:rsidP="009F09A2">
      <w:pPr>
        <w:pStyle w:val="Body"/>
        <w:widowControl w:val="0"/>
        <w:spacing w:after="0"/>
        <w:ind w:left="2041"/>
        <w:rPr>
          <w:lang w:val="pt-BR"/>
        </w:rPr>
      </w:pPr>
      <w:r w:rsidRPr="003021C0">
        <w:rPr>
          <w:lang w:val="pt-BR"/>
        </w:rPr>
        <w:t xml:space="preserve">Endereço: </w:t>
      </w:r>
      <w:r w:rsidR="00517AF1" w:rsidRPr="00392E5D">
        <w:rPr>
          <w:szCs w:val="24"/>
          <w:lang w:val="pt-BR" w:eastAsia="pt-BR"/>
        </w:rPr>
        <w:t>Rua Hungria, n.º 1.240, 6º andar, conjunto 62</w:t>
      </w:r>
      <w:r w:rsidR="004B656C">
        <w:rPr>
          <w:szCs w:val="24"/>
          <w:lang w:val="pt-BR" w:eastAsia="pt-BR"/>
        </w:rPr>
        <w:t>, Jardim Europa</w:t>
      </w:r>
    </w:p>
    <w:p w14:paraId="38909878" w14:textId="1877DA29" w:rsidR="00AB594E" w:rsidRDefault="00AB594E" w:rsidP="009F09A2">
      <w:pPr>
        <w:pStyle w:val="Body"/>
        <w:widowControl w:val="0"/>
        <w:spacing w:after="0"/>
        <w:ind w:left="2041"/>
        <w:rPr>
          <w:lang w:val="pt-BR"/>
        </w:rPr>
      </w:pPr>
      <w:r w:rsidRPr="003021C0">
        <w:rPr>
          <w:lang w:val="pt-BR"/>
        </w:rPr>
        <w:t xml:space="preserve">CEP </w:t>
      </w:r>
      <w:r w:rsidR="004B656C" w:rsidRPr="00392E5D">
        <w:rPr>
          <w:szCs w:val="24"/>
          <w:lang w:val="pt-BR" w:eastAsia="pt-BR"/>
        </w:rPr>
        <w:t>01455-000</w:t>
      </w:r>
      <w:r w:rsidRPr="003021C0">
        <w:rPr>
          <w:lang w:val="pt-BR"/>
        </w:rPr>
        <w:t xml:space="preserve"> – </w:t>
      </w:r>
      <w:r w:rsidR="003021C0" w:rsidRPr="003021C0">
        <w:rPr>
          <w:lang w:val="pt-BR"/>
        </w:rPr>
        <w:t>Cidade</w:t>
      </w:r>
      <w:r w:rsidR="004B656C">
        <w:rPr>
          <w:lang w:val="pt-BR"/>
        </w:rPr>
        <w:t xml:space="preserve"> de São Paulo</w:t>
      </w:r>
      <w:r w:rsidR="003021C0" w:rsidRPr="003021C0">
        <w:rPr>
          <w:lang w:val="pt-BR"/>
        </w:rPr>
        <w:t>, Estado d</w:t>
      </w:r>
      <w:r w:rsidR="003021C0">
        <w:rPr>
          <w:lang w:val="pt-BR"/>
        </w:rPr>
        <w:t>e</w:t>
      </w:r>
      <w:r w:rsidR="004B656C">
        <w:rPr>
          <w:lang w:val="pt-BR"/>
        </w:rPr>
        <w:t xml:space="preserve"> São Paulo</w:t>
      </w:r>
    </w:p>
    <w:p w14:paraId="4886F789" w14:textId="48F910AA" w:rsidR="00AB594E" w:rsidRPr="003021C0" w:rsidRDefault="00AB594E" w:rsidP="009F09A2">
      <w:pPr>
        <w:pStyle w:val="Body"/>
        <w:widowControl w:val="0"/>
        <w:spacing w:after="0"/>
        <w:ind w:left="2041"/>
        <w:rPr>
          <w:lang w:val="pt-BR"/>
        </w:rPr>
      </w:pPr>
      <w:r w:rsidRPr="003021C0">
        <w:rPr>
          <w:lang w:val="pt-BR"/>
        </w:rPr>
        <w:t xml:space="preserve">At.: </w:t>
      </w:r>
      <w:r w:rsidR="009F09A2" w:rsidRPr="0081460C">
        <w:rPr>
          <w:lang w:val="pt-BR"/>
        </w:rPr>
        <w:t>Flavia Palacios</w:t>
      </w:r>
    </w:p>
    <w:p w14:paraId="7CD325D2" w14:textId="16012553" w:rsidR="00AB594E" w:rsidRPr="0038251C" w:rsidRDefault="00AB594E" w:rsidP="009F09A2">
      <w:pPr>
        <w:pStyle w:val="Body"/>
        <w:widowControl w:val="0"/>
        <w:spacing w:after="0"/>
        <w:ind w:left="2041"/>
        <w:rPr>
          <w:lang w:val="pt-BR"/>
        </w:rPr>
      </w:pPr>
      <w:r w:rsidRPr="0038251C">
        <w:rPr>
          <w:lang w:val="pt-BR"/>
        </w:rPr>
        <w:t xml:space="preserve">Tel.: </w:t>
      </w:r>
      <w:r w:rsidR="009F09A2" w:rsidRPr="0081460C">
        <w:rPr>
          <w:lang w:val="pt-BR"/>
        </w:rPr>
        <w:t>11 3127-2700</w:t>
      </w:r>
    </w:p>
    <w:p w14:paraId="4B5EEE70" w14:textId="687BF87C" w:rsidR="00AB594E" w:rsidRPr="0038251C" w:rsidRDefault="00AB594E" w:rsidP="009F09A2">
      <w:pPr>
        <w:pStyle w:val="Body"/>
        <w:widowControl w:val="0"/>
        <w:spacing w:after="0"/>
        <w:ind w:left="2041"/>
        <w:rPr>
          <w:lang w:val="pt-BR"/>
        </w:rPr>
      </w:pPr>
      <w:r w:rsidRPr="0038251C">
        <w:rPr>
          <w:lang w:val="pt-BR"/>
        </w:rPr>
        <w:t xml:space="preserve">E-mail: </w:t>
      </w:r>
      <w:r w:rsidR="009F09A2" w:rsidRPr="009F09A2">
        <w:rPr>
          <w:lang w:val="pt-BR"/>
        </w:rPr>
        <w:t xml:space="preserve"> </w:t>
      </w:r>
      <w:r w:rsidR="009F09A2" w:rsidRPr="0081460C">
        <w:rPr>
          <w:lang w:val="pt-BR"/>
        </w:rPr>
        <w:t>gestao@opeacapital.com</w:t>
      </w:r>
    </w:p>
    <w:p w14:paraId="0778FD38" w14:textId="3597503D" w:rsidR="0066714C" w:rsidRPr="0066714C" w:rsidRDefault="0066714C" w:rsidP="00220482">
      <w:pPr>
        <w:pStyle w:val="Level4"/>
        <w:widowControl w:val="0"/>
        <w:tabs>
          <w:tab w:val="clear" w:pos="2722"/>
        </w:tabs>
        <w:spacing w:before="140" w:after="0"/>
        <w:rPr>
          <w:rFonts w:cs="Arial"/>
          <w:b/>
          <w:bCs/>
        </w:rPr>
      </w:pPr>
      <w:r w:rsidRPr="0066714C">
        <w:rPr>
          <w:rFonts w:cs="Arial"/>
          <w:b/>
          <w:bCs/>
        </w:rPr>
        <w:t>Para o</w:t>
      </w:r>
      <w:r w:rsidR="00220482">
        <w:rPr>
          <w:rFonts w:cs="Arial"/>
          <w:b/>
          <w:bCs/>
        </w:rPr>
        <w:t>s</w:t>
      </w:r>
      <w:r w:rsidRPr="0066714C">
        <w:rPr>
          <w:rFonts w:cs="Arial"/>
          <w:b/>
          <w:bCs/>
        </w:rPr>
        <w:t xml:space="preserve"> </w:t>
      </w:r>
      <w:r w:rsidR="00220482">
        <w:rPr>
          <w:rFonts w:cs="Arial"/>
          <w:b/>
          <w:bCs/>
        </w:rPr>
        <w:t>Fiadores</w:t>
      </w:r>
      <w:r w:rsidRPr="0066714C">
        <w:rPr>
          <w:rFonts w:cs="Arial"/>
          <w:b/>
          <w:bCs/>
        </w:rPr>
        <w:t>:</w:t>
      </w:r>
    </w:p>
    <w:p w14:paraId="07E476A9" w14:textId="77777777" w:rsidR="00220482" w:rsidRPr="004E122B" w:rsidRDefault="00220482" w:rsidP="004E122B">
      <w:pPr>
        <w:pStyle w:val="Body"/>
        <w:widowControl w:val="0"/>
        <w:spacing w:after="0" w:line="300" w:lineRule="auto"/>
        <w:ind w:left="2041"/>
        <w:rPr>
          <w:b/>
          <w:bCs/>
          <w:lang w:val="pt-BR"/>
        </w:rPr>
      </w:pPr>
      <w:r w:rsidRPr="004E122B">
        <w:rPr>
          <w:b/>
          <w:bCs/>
          <w:lang w:val="pt-BR"/>
        </w:rPr>
        <w:t>VALDÉCIO ANTONIO BOMBONATTO</w:t>
      </w:r>
    </w:p>
    <w:p w14:paraId="62A8F341" w14:textId="77777777" w:rsidR="00220482" w:rsidRPr="00220482" w:rsidRDefault="00220482" w:rsidP="004E122B">
      <w:pPr>
        <w:pStyle w:val="Body"/>
        <w:widowControl w:val="0"/>
        <w:spacing w:after="0" w:line="300" w:lineRule="auto"/>
        <w:ind w:left="2041"/>
        <w:rPr>
          <w:lang w:val="pt-BR"/>
        </w:rPr>
      </w:pPr>
      <w:r w:rsidRPr="00220482">
        <w:rPr>
          <w:lang w:val="pt-BR"/>
        </w:rPr>
        <w:t>Rua 21 de Abril, 418</w:t>
      </w:r>
    </w:p>
    <w:p w14:paraId="0688F7DB" w14:textId="77777777" w:rsidR="00220482" w:rsidRPr="00220482" w:rsidRDefault="00220482" w:rsidP="004E122B">
      <w:pPr>
        <w:pStyle w:val="Body"/>
        <w:widowControl w:val="0"/>
        <w:spacing w:after="0" w:line="300" w:lineRule="auto"/>
        <w:ind w:left="2041"/>
        <w:rPr>
          <w:lang w:val="pt-BR"/>
        </w:rPr>
      </w:pPr>
      <w:r w:rsidRPr="00220482">
        <w:rPr>
          <w:lang w:val="pt-BR"/>
        </w:rPr>
        <w:t>Alto da Glória, CEP 80.060-265</w:t>
      </w:r>
    </w:p>
    <w:p w14:paraId="4F994DF8" w14:textId="77777777" w:rsidR="00220482" w:rsidRPr="00220482" w:rsidRDefault="00220482" w:rsidP="004E122B">
      <w:pPr>
        <w:pStyle w:val="Body"/>
        <w:widowControl w:val="0"/>
        <w:spacing w:after="0" w:line="300" w:lineRule="auto"/>
        <w:ind w:left="2041"/>
        <w:rPr>
          <w:lang w:val="pt-BR"/>
        </w:rPr>
      </w:pPr>
      <w:r w:rsidRPr="00220482">
        <w:rPr>
          <w:lang w:val="pt-BR"/>
        </w:rPr>
        <w:t>Curitiba – PR</w:t>
      </w:r>
    </w:p>
    <w:p w14:paraId="475112E3" w14:textId="77777777" w:rsidR="00220482" w:rsidRPr="00220482" w:rsidRDefault="00220482" w:rsidP="004E122B">
      <w:pPr>
        <w:pStyle w:val="Body"/>
        <w:widowControl w:val="0"/>
        <w:spacing w:after="0" w:line="300" w:lineRule="auto"/>
        <w:ind w:left="2041"/>
        <w:rPr>
          <w:lang w:val="pt-BR"/>
        </w:rPr>
      </w:pPr>
      <w:r w:rsidRPr="00220482">
        <w:rPr>
          <w:lang w:val="pt-BR"/>
        </w:rPr>
        <w:t xml:space="preserve">Tel.: 41 3024-0041 </w:t>
      </w:r>
    </w:p>
    <w:p w14:paraId="561AE7F7" w14:textId="0C4E689B" w:rsidR="00220482" w:rsidRDefault="00220482" w:rsidP="00220482">
      <w:pPr>
        <w:pStyle w:val="Body"/>
        <w:widowControl w:val="0"/>
        <w:spacing w:after="0"/>
        <w:ind w:left="2041"/>
        <w:rPr>
          <w:highlight w:val="yellow"/>
          <w:lang w:val="pt-BR"/>
        </w:rPr>
      </w:pPr>
      <w:r w:rsidRPr="00220482">
        <w:rPr>
          <w:lang w:val="pt-BR"/>
        </w:rPr>
        <w:t>E-mail: valdecio@ftsgroup.com.br</w:t>
      </w:r>
    </w:p>
    <w:p w14:paraId="4E44C740" w14:textId="25ABC2AE" w:rsidR="003021C0" w:rsidRDefault="003021C0" w:rsidP="00220482">
      <w:pPr>
        <w:pStyle w:val="Body"/>
        <w:widowControl w:val="0"/>
        <w:spacing w:after="0"/>
        <w:ind w:left="2041"/>
        <w:rPr>
          <w:lang w:val="pt-BR"/>
        </w:rPr>
      </w:pPr>
    </w:p>
    <w:p w14:paraId="5D2202B5" w14:textId="77777777" w:rsidR="00220482" w:rsidRPr="004E122B" w:rsidRDefault="00220482" w:rsidP="004E122B">
      <w:pPr>
        <w:pStyle w:val="Body"/>
        <w:keepNext/>
        <w:widowControl w:val="0"/>
        <w:spacing w:after="0"/>
        <w:ind w:left="2041"/>
        <w:rPr>
          <w:b/>
          <w:bCs/>
          <w:lang w:val="pt-BR"/>
        </w:rPr>
      </w:pPr>
      <w:r w:rsidRPr="004E122B">
        <w:rPr>
          <w:b/>
          <w:bCs/>
          <w:lang w:val="pt-BR"/>
        </w:rPr>
        <w:t>ALMIR JORGE BOMBONATTO</w:t>
      </w:r>
    </w:p>
    <w:p w14:paraId="7CCEB9F5" w14:textId="77777777" w:rsidR="00220482" w:rsidRPr="00220482" w:rsidRDefault="00220482" w:rsidP="004E122B">
      <w:pPr>
        <w:pStyle w:val="Body"/>
        <w:keepNext/>
        <w:widowControl w:val="0"/>
        <w:spacing w:after="0"/>
        <w:ind w:left="2041"/>
        <w:rPr>
          <w:lang w:val="pt-BR"/>
        </w:rPr>
      </w:pPr>
      <w:r w:rsidRPr="00220482">
        <w:rPr>
          <w:lang w:val="pt-BR"/>
        </w:rPr>
        <w:t>Rua 21 de Abril, 418</w:t>
      </w:r>
    </w:p>
    <w:p w14:paraId="21C0F4E6" w14:textId="77777777" w:rsidR="00220482" w:rsidRPr="00220482" w:rsidRDefault="00220482" w:rsidP="004E122B">
      <w:pPr>
        <w:pStyle w:val="Body"/>
        <w:keepNext/>
        <w:widowControl w:val="0"/>
        <w:spacing w:after="0"/>
        <w:ind w:left="2041"/>
        <w:rPr>
          <w:lang w:val="pt-BR"/>
        </w:rPr>
      </w:pPr>
      <w:r w:rsidRPr="00220482">
        <w:rPr>
          <w:lang w:val="pt-BR"/>
        </w:rPr>
        <w:t>Alto da Glória, CEP 80.060-265</w:t>
      </w:r>
    </w:p>
    <w:p w14:paraId="027FF001" w14:textId="77777777" w:rsidR="00220482" w:rsidRPr="00220482" w:rsidRDefault="00220482" w:rsidP="004E122B">
      <w:pPr>
        <w:pStyle w:val="Body"/>
        <w:keepNext/>
        <w:widowControl w:val="0"/>
        <w:spacing w:after="0"/>
        <w:ind w:left="2041"/>
        <w:rPr>
          <w:lang w:val="pt-BR"/>
        </w:rPr>
      </w:pPr>
      <w:r w:rsidRPr="00220482">
        <w:rPr>
          <w:lang w:val="pt-BR"/>
        </w:rPr>
        <w:t>Curitiba – PR</w:t>
      </w:r>
    </w:p>
    <w:p w14:paraId="0126FEAE" w14:textId="77777777" w:rsidR="00220482" w:rsidRPr="00220482" w:rsidRDefault="00220482" w:rsidP="004E122B">
      <w:pPr>
        <w:pStyle w:val="Body"/>
        <w:keepNext/>
        <w:widowControl w:val="0"/>
        <w:spacing w:after="0"/>
        <w:ind w:left="2041"/>
        <w:rPr>
          <w:lang w:val="pt-BR"/>
        </w:rPr>
      </w:pPr>
      <w:r w:rsidRPr="00220482">
        <w:rPr>
          <w:lang w:val="pt-BR"/>
        </w:rPr>
        <w:t>Tel.: 41 3024-0041</w:t>
      </w:r>
    </w:p>
    <w:p w14:paraId="0D98EEDC" w14:textId="5470B328" w:rsidR="00220482" w:rsidRDefault="00220482" w:rsidP="00220482">
      <w:pPr>
        <w:pStyle w:val="Body"/>
        <w:keepNext/>
        <w:widowControl w:val="0"/>
        <w:spacing w:after="0"/>
        <w:ind w:left="2041"/>
        <w:rPr>
          <w:lang w:val="pt-BR"/>
        </w:rPr>
      </w:pPr>
      <w:r w:rsidRPr="00220482">
        <w:rPr>
          <w:lang w:val="pt-BR"/>
        </w:rPr>
        <w:t xml:space="preserve">E-mail: </w:t>
      </w:r>
      <w:hyperlink r:id="rId15" w:history="1">
        <w:r w:rsidRPr="00642E9E">
          <w:rPr>
            <w:rStyle w:val="Hyperlink"/>
            <w:lang w:val="pt-BR"/>
          </w:rPr>
          <w:t>valdecio@ftsgroup.com.br</w:t>
        </w:r>
      </w:hyperlink>
    </w:p>
    <w:p w14:paraId="6D6EC389" w14:textId="4C8D56D1" w:rsidR="00220482" w:rsidRDefault="00220482" w:rsidP="004E122B">
      <w:pPr>
        <w:pStyle w:val="Body"/>
        <w:widowControl w:val="0"/>
        <w:spacing w:after="0"/>
        <w:ind w:left="2041"/>
        <w:rPr>
          <w:lang w:val="pt-BR"/>
        </w:rPr>
      </w:pPr>
    </w:p>
    <w:p w14:paraId="66444369" w14:textId="77777777" w:rsidR="00220482" w:rsidRPr="00220482" w:rsidRDefault="00220482" w:rsidP="004E122B">
      <w:pPr>
        <w:pStyle w:val="Body"/>
        <w:widowControl w:val="0"/>
        <w:spacing w:after="0" w:line="300" w:lineRule="auto"/>
        <w:ind w:left="2041"/>
        <w:rPr>
          <w:lang w:val="pt-BR"/>
        </w:rPr>
      </w:pPr>
      <w:r w:rsidRPr="00220482">
        <w:rPr>
          <w:lang w:val="pt-BR"/>
        </w:rPr>
        <w:t>Para a Interveniente Anuente:</w:t>
      </w:r>
    </w:p>
    <w:p w14:paraId="63DB02C9" w14:textId="77777777" w:rsidR="00220482" w:rsidRPr="004E122B" w:rsidRDefault="00220482" w:rsidP="004E122B">
      <w:pPr>
        <w:pStyle w:val="Body"/>
        <w:widowControl w:val="0"/>
        <w:spacing w:after="0" w:line="300" w:lineRule="auto"/>
        <w:ind w:left="2041"/>
        <w:rPr>
          <w:b/>
          <w:bCs/>
          <w:lang w:val="pt-BR"/>
        </w:rPr>
      </w:pPr>
      <w:r w:rsidRPr="004E122B">
        <w:rPr>
          <w:b/>
          <w:bCs/>
          <w:lang w:val="pt-BR"/>
        </w:rPr>
        <w:lastRenderedPageBreak/>
        <w:t>CELIA SILVA BOMBONATTO</w:t>
      </w:r>
    </w:p>
    <w:p w14:paraId="6406CB95" w14:textId="77777777" w:rsidR="00220482" w:rsidRPr="00220482" w:rsidRDefault="00220482" w:rsidP="004E122B">
      <w:pPr>
        <w:pStyle w:val="Body"/>
        <w:widowControl w:val="0"/>
        <w:spacing w:after="0" w:line="300" w:lineRule="auto"/>
        <w:ind w:left="2041"/>
        <w:rPr>
          <w:lang w:val="pt-BR"/>
        </w:rPr>
      </w:pPr>
      <w:r w:rsidRPr="00220482">
        <w:rPr>
          <w:lang w:val="pt-BR"/>
        </w:rPr>
        <w:t>Rua Pernambuco, nº308</w:t>
      </w:r>
    </w:p>
    <w:p w14:paraId="73BD08EA" w14:textId="77777777" w:rsidR="00220482" w:rsidRPr="00220482" w:rsidRDefault="00220482" w:rsidP="004E122B">
      <w:pPr>
        <w:pStyle w:val="Body"/>
        <w:widowControl w:val="0"/>
        <w:spacing w:after="0" w:line="300" w:lineRule="auto"/>
        <w:ind w:left="2041"/>
        <w:rPr>
          <w:lang w:val="pt-BR"/>
        </w:rPr>
      </w:pPr>
      <w:r w:rsidRPr="00220482">
        <w:rPr>
          <w:lang w:val="pt-BR"/>
        </w:rPr>
        <w:t>Centro, CEP 85.810-020</w:t>
      </w:r>
    </w:p>
    <w:p w14:paraId="360BE787" w14:textId="77777777" w:rsidR="00220482" w:rsidRPr="00220482" w:rsidRDefault="00220482" w:rsidP="004E122B">
      <w:pPr>
        <w:pStyle w:val="Body"/>
        <w:widowControl w:val="0"/>
        <w:spacing w:after="0" w:line="300" w:lineRule="auto"/>
        <w:ind w:left="2041"/>
        <w:rPr>
          <w:lang w:val="pt-BR"/>
        </w:rPr>
      </w:pPr>
      <w:r w:rsidRPr="00220482">
        <w:rPr>
          <w:lang w:val="pt-BR"/>
        </w:rPr>
        <w:t>Curitiba – PR</w:t>
      </w:r>
    </w:p>
    <w:p w14:paraId="01BDFCE4" w14:textId="77777777" w:rsidR="00220482" w:rsidRPr="00220482" w:rsidRDefault="00220482" w:rsidP="004E122B">
      <w:pPr>
        <w:pStyle w:val="Body"/>
        <w:widowControl w:val="0"/>
        <w:spacing w:after="0" w:line="300" w:lineRule="auto"/>
        <w:ind w:left="2041"/>
        <w:rPr>
          <w:lang w:val="pt-BR"/>
        </w:rPr>
      </w:pPr>
      <w:r w:rsidRPr="00220482">
        <w:rPr>
          <w:lang w:val="pt-BR"/>
        </w:rPr>
        <w:t>Tel.: (45) 99148-5565</w:t>
      </w:r>
    </w:p>
    <w:p w14:paraId="654878F9" w14:textId="709B57F2" w:rsidR="00220482" w:rsidRDefault="00220482" w:rsidP="004E122B">
      <w:pPr>
        <w:pStyle w:val="Body"/>
        <w:widowControl w:val="0"/>
        <w:spacing w:after="0" w:line="300" w:lineRule="auto"/>
        <w:ind w:left="2041"/>
        <w:rPr>
          <w:lang w:val="pt-BR"/>
        </w:rPr>
      </w:pPr>
      <w:r w:rsidRPr="00220482">
        <w:rPr>
          <w:lang w:val="pt-BR"/>
        </w:rPr>
        <w:t>E-mail: celiabombonatto@hotmail.com</w:t>
      </w:r>
    </w:p>
    <w:p w14:paraId="04F661C3" w14:textId="77777777" w:rsidR="0066714C" w:rsidRPr="0066714C" w:rsidRDefault="0066714C" w:rsidP="0066714C">
      <w:pPr>
        <w:pStyle w:val="Level3"/>
        <w:widowControl w:val="0"/>
        <w:tabs>
          <w:tab w:val="clear" w:pos="1874"/>
        </w:tabs>
        <w:spacing w:before="140" w:after="0"/>
        <w:ind w:left="1360" w:hanging="680"/>
      </w:pPr>
      <w:r w:rsidRPr="0066714C">
        <w:t>As comunicações serão consideradas entregues quando recebidas sob protocolo ou com “aviso de recebimento” expedido pela Empresa Brasileira de Correios ou por e-mail nos endereços acima. As comunicações feitas por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 de Emissão de Debêntures.</w:t>
      </w:r>
    </w:p>
    <w:p w14:paraId="7B111FDF" w14:textId="77777777" w:rsidR="0066714C" w:rsidRPr="0066714C" w:rsidRDefault="0066714C" w:rsidP="0066714C">
      <w:pPr>
        <w:pStyle w:val="Level2"/>
        <w:widowControl w:val="0"/>
        <w:spacing w:before="140" w:after="0"/>
        <w:rPr>
          <w:b/>
          <w:bCs/>
        </w:rPr>
      </w:pPr>
      <w:r w:rsidRPr="0066714C">
        <w:rPr>
          <w:b/>
          <w:bCs/>
        </w:rPr>
        <w:t>Renúncia</w:t>
      </w:r>
    </w:p>
    <w:p w14:paraId="5B00AA64" w14:textId="77777777" w:rsidR="0066714C" w:rsidRPr="0066714C" w:rsidRDefault="0066714C" w:rsidP="0066714C">
      <w:pPr>
        <w:pStyle w:val="Level3"/>
        <w:widowControl w:val="0"/>
        <w:tabs>
          <w:tab w:val="clear" w:pos="1874"/>
        </w:tabs>
        <w:spacing w:before="140" w:after="0"/>
      </w:pPr>
      <w:r w:rsidRPr="0066714C">
        <w:t>Não se presume a renúncia a qualquer dos direitos decorrentes da presente Escritura de Emissão de Debêntures. Desta forma, nenhum atraso, omissão ou liberalidade no exercício de qualquer direito, faculdade ou remédio que caiba à Emissora, ao Agente Fiduciário dos CRI e/ou ao Debenturista em razão de qualquer inadimplemento prejudicará tais direitos, faculdades ou remédios será interpretado como constituindo uma renúncia aos mesmos ou concordância com tal inadimplemento, nem constituirá novação ou modificação de quaisquer outras obrigações assumidas pelas Partes nesta Escritura de Emissão de Debêntures ou precedente no tocante a qualquer outro inadimplemento ou atraso.</w:t>
      </w:r>
    </w:p>
    <w:p w14:paraId="4395AC3F" w14:textId="77777777" w:rsidR="0066714C" w:rsidRPr="0066714C" w:rsidRDefault="0066714C" w:rsidP="0066714C">
      <w:pPr>
        <w:pStyle w:val="Level2"/>
        <w:widowControl w:val="0"/>
        <w:spacing w:before="140" w:after="0"/>
        <w:rPr>
          <w:b/>
          <w:bCs/>
        </w:rPr>
      </w:pPr>
      <w:r w:rsidRPr="0066714C">
        <w:rPr>
          <w:b/>
          <w:bCs/>
        </w:rPr>
        <w:t>Título Executivo Judicial e Execução Específica</w:t>
      </w:r>
    </w:p>
    <w:p w14:paraId="5FFDD8A2" w14:textId="77777777" w:rsidR="0066714C" w:rsidRPr="0066714C" w:rsidRDefault="0066714C" w:rsidP="0066714C">
      <w:pPr>
        <w:pStyle w:val="Level3"/>
        <w:widowControl w:val="0"/>
        <w:tabs>
          <w:tab w:val="clear" w:pos="1874"/>
        </w:tabs>
        <w:spacing w:before="140" w:after="0"/>
      </w:pPr>
      <w:r w:rsidRPr="0066714C">
        <w:t>As Debêntures e a Escritura de Emissão de Debêntures constituem títulos executivos extrajudiciais nos termos dos incisos I e III, respectivamente, do artigo 784 do Código de Processo Civil, reconhecendo as Partes desde já que, independentemente de quaisquer outras medidas cabíveis, as obrigações assumidas nos termos desta Escritura de Emissão de Debêntures comportam execução específica, submetendo-se às disposições dos artigos 815 e seguintes do Código de Processo Civil, sem prejuízo do direito de considerar o vencimento antecipado das Debêntures nos termos desta Escritura de Emissão de Debêntures.</w:t>
      </w:r>
    </w:p>
    <w:p w14:paraId="286CA056" w14:textId="77777777" w:rsidR="0066714C" w:rsidRPr="0066714C" w:rsidRDefault="0066714C" w:rsidP="0066714C">
      <w:pPr>
        <w:pStyle w:val="Level2"/>
        <w:widowControl w:val="0"/>
        <w:spacing w:before="140" w:after="0"/>
        <w:rPr>
          <w:b/>
        </w:rPr>
      </w:pPr>
      <w:r w:rsidRPr="0066714C">
        <w:rPr>
          <w:b/>
        </w:rPr>
        <w:t>Outras Disposições</w:t>
      </w:r>
    </w:p>
    <w:p w14:paraId="6A4FC2C7" w14:textId="77777777" w:rsidR="0066714C" w:rsidRPr="0066714C" w:rsidRDefault="0066714C" w:rsidP="0066714C">
      <w:pPr>
        <w:pStyle w:val="Level3"/>
        <w:widowControl w:val="0"/>
        <w:tabs>
          <w:tab w:val="clear" w:pos="1874"/>
        </w:tabs>
        <w:spacing w:before="140" w:after="0"/>
      </w:pPr>
      <w:r w:rsidRPr="0066714C">
        <w:t>Esta Escritura de Emissão de Debêntures é celebrada em caráter irrevogável e irretratável, obrigando as Partes e seus sucessores, a qualquer título.</w:t>
      </w:r>
    </w:p>
    <w:p w14:paraId="10F04DB3" w14:textId="77777777" w:rsidR="0066714C" w:rsidRPr="0066714C" w:rsidRDefault="0066714C" w:rsidP="0066714C">
      <w:pPr>
        <w:pStyle w:val="Level3"/>
        <w:widowControl w:val="0"/>
        <w:tabs>
          <w:tab w:val="clear" w:pos="1874"/>
        </w:tabs>
        <w:spacing w:before="140" w:after="0"/>
        <w:ind w:left="1360" w:hanging="680"/>
      </w:pPr>
      <w:r w:rsidRPr="0066714C">
        <w:t>Os termos aqui iniciados em letra maiúscula, estejam no singular ou no plural, terão o significado a eles atribuído nesta Escritura de Emissão de Debêntures, ainda que posteriormente ao seu uso.</w:t>
      </w:r>
    </w:p>
    <w:p w14:paraId="6DE173BD" w14:textId="77777777" w:rsidR="0066714C" w:rsidRPr="0066714C" w:rsidRDefault="0066714C" w:rsidP="0066714C">
      <w:pPr>
        <w:pStyle w:val="Level3"/>
        <w:widowControl w:val="0"/>
        <w:tabs>
          <w:tab w:val="clear" w:pos="1874"/>
        </w:tabs>
        <w:spacing w:before="140" w:after="0"/>
      </w:pPr>
      <w:r w:rsidRPr="0066714C">
        <w:t xml:space="preserve">A invalidação ou nulidade, no todo ou em parte, de quaisquer das cláusulas desta Escritura de Emissão de Debêntures não afetará as demais, que permanecerão sempre válidas e eficazes até o cumprimento, pelas Partes, de todas as suas obrigações aqui previstas. Ocorrendo a declaração de invalidação ou nulidade de </w:t>
      </w:r>
      <w:r w:rsidRPr="0066714C">
        <w:lastRenderedPageBreak/>
        <w:t>qualquer cláusula desta Escritura de Emissão de Debêntures, as Partes desde já se comprometem a negociar, no menor prazo possível, em substituição à cláusula declarada inválida ou nula, a inclusão, nesta Escritura de Emissão de Debêntures, de termos e condições válidos que reflitam os termos e condições da cláusula invalidada ou nula, observados a intenção e o objetivo das Partes quando da negociação da cláusula invalidada ou nula e o contexto em que se insere.</w:t>
      </w:r>
    </w:p>
    <w:p w14:paraId="7D21FDD6" w14:textId="77777777" w:rsidR="0066714C" w:rsidRPr="0066714C" w:rsidRDefault="0066714C" w:rsidP="0066714C">
      <w:pPr>
        <w:pStyle w:val="Level3"/>
        <w:widowControl w:val="0"/>
        <w:tabs>
          <w:tab w:val="clear" w:pos="1874"/>
        </w:tabs>
        <w:spacing w:before="140" w:after="0"/>
        <w:ind w:left="1360" w:hanging="680"/>
      </w:pPr>
      <w:r w:rsidRPr="0066714C">
        <w:t>As Partes declaram, mútua e expressamente, que esta Escritura de Emissão de Debêntures foi celebrada respeitando-se os princípios de probidade e de boa-fé, por livre, consciente e firme manifestação de vontade das Partes e em perfeita relação de equidade.</w:t>
      </w:r>
    </w:p>
    <w:p w14:paraId="1C13F567" w14:textId="77777777" w:rsidR="0066714C" w:rsidRPr="0066714C" w:rsidRDefault="0066714C" w:rsidP="0066714C">
      <w:pPr>
        <w:pStyle w:val="Level3"/>
        <w:widowControl w:val="0"/>
        <w:tabs>
          <w:tab w:val="clear" w:pos="1874"/>
        </w:tabs>
        <w:spacing w:before="140" w:after="0"/>
      </w:pPr>
      <w:r w:rsidRPr="0066714C">
        <w:t>Os prazos estabelecidos nesta Escritura de Emissão de Debêntures serão computados de acordo com o disposto no artigo 132 da Lei nº 10.406, de 10 de janeiro de 2002, conforme em vigor, sendo excluído o dia de início e incluído o do vencimento.</w:t>
      </w:r>
    </w:p>
    <w:p w14:paraId="44BA313B" w14:textId="77777777" w:rsidR="0066714C" w:rsidRPr="0066714C" w:rsidRDefault="0066714C" w:rsidP="0066714C">
      <w:pPr>
        <w:pStyle w:val="Level3"/>
        <w:widowControl w:val="0"/>
        <w:tabs>
          <w:tab w:val="clear" w:pos="1874"/>
        </w:tabs>
        <w:spacing w:before="140" w:after="0"/>
      </w:pPr>
      <w:r w:rsidRPr="0066714C">
        <w:t>É vedado a qualquer das Partes, a que título for, compensar valores, presentes ou futuros, independentemente de sua liquidez e certeza, decorrentes de qualquer obrigação devida por tal Parte, nos termos de qualquer dos documentos da operação e/ou de qualquer outro instrumento jurídico, com valores, presentes ou futuros, independentemente de sua liquidez e certeza, decorrentes de qualquer obrigação devida por qualquer das demais Partes, nos termos de qualquer dos documentos da operação e/ou de qualquer outro instrumento jurídico.</w:t>
      </w:r>
    </w:p>
    <w:p w14:paraId="35FF82D8" w14:textId="77777777" w:rsidR="0066714C" w:rsidRPr="0066714C" w:rsidRDefault="0066714C" w:rsidP="003021C0">
      <w:pPr>
        <w:pStyle w:val="Level2"/>
        <w:keepNext/>
        <w:spacing w:before="140" w:after="0"/>
        <w:rPr>
          <w:b/>
        </w:rPr>
      </w:pPr>
      <w:r w:rsidRPr="0066714C">
        <w:rPr>
          <w:b/>
        </w:rPr>
        <w:t>Aditamentos</w:t>
      </w:r>
    </w:p>
    <w:p w14:paraId="264B6D37" w14:textId="46D31995" w:rsidR="0066714C" w:rsidRPr="0066714C" w:rsidRDefault="0066714C" w:rsidP="003021C0">
      <w:pPr>
        <w:pStyle w:val="Level3"/>
        <w:keepNext/>
        <w:tabs>
          <w:tab w:val="clear" w:pos="1874"/>
        </w:tabs>
        <w:spacing w:before="140" w:after="0"/>
        <w:rPr>
          <w:bCs/>
        </w:rPr>
      </w:pPr>
      <w:bookmarkStart w:id="213" w:name="_Ref94045005"/>
      <w:r w:rsidRPr="0066714C">
        <w:t>Quaisquer aditamentos a esta Escritura de Emissão de Debêntures deverão ser formalizados por escrito, com assinatura da Emissora, do Debenturista e do Agente Fiduciário dos CRI, inscritos na JUCEPAR, nos termos das Cláusulas </w:t>
      </w:r>
      <w:r w:rsidRPr="0066714C">
        <w:fldChar w:fldCharType="begin"/>
      </w:r>
      <w:r w:rsidRPr="0066714C">
        <w:instrText xml:space="preserve"> REF  _Ref86339115 \h \p \r  \* MERGEFORMAT </w:instrText>
      </w:r>
      <w:r w:rsidRPr="0066714C">
        <w:fldChar w:fldCharType="separate"/>
      </w:r>
      <w:r w:rsidR="00192103">
        <w:t>3.3.1 acima</w:t>
      </w:r>
      <w:r w:rsidRPr="0066714C">
        <w:fldChar w:fldCharType="end"/>
      </w:r>
      <w:r w:rsidRPr="0066714C">
        <w:t>.</w:t>
      </w:r>
      <w:bookmarkEnd w:id="213"/>
    </w:p>
    <w:p w14:paraId="36A99B2B" w14:textId="251AB1C6" w:rsidR="0066714C" w:rsidRPr="0066714C" w:rsidRDefault="0066714C" w:rsidP="0066714C">
      <w:pPr>
        <w:pStyle w:val="Level3"/>
        <w:widowControl w:val="0"/>
        <w:tabs>
          <w:tab w:val="clear" w:pos="1874"/>
        </w:tabs>
        <w:spacing w:before="140" w:after="0"/>
        <w:rPr>
          <w:bCs/>
        </w:rPr>
      </w:pPr>
      <w:r w:rsidRPr="0066714C">
        <w:t xml:space="preserve">Sem prejuízo do disposto na Cláusula </w:t>
      </w:r>
      <w:r w:rsidRPr="0066714C">
        <w:fldChar w:fldCharType="begin"/>
      </w:r>
      <w:r w:rsidRPr="0066714C">
        <w:instrText xml:space="preserve"> REF  _Ref94045005 \h \p \r  \* MERGEFORMAT </w:instrText>
      </w:r>
      <w:r w:rsidRPr="0066714C">
        <w:fldChar w:fldCharType="separate"/>
      </w:r>
      <w:r w:rsidR="00192103">
        <w:t>14.5.1 acima</w:t>
      </w:r>
      <w:r w:rsidRPr="0066714C">
        <w:fldChar w:fldCharType="end"/>
      </w:r>
      <w:r w:rsidRPr="0066714C">
        <w:t xml:space="preserve">, qualquer alteração a esta Escritura de Emissão de Debêntures, após a integralização dos CRI, dependerá de prévia aprovação dos Titulares dos CRI, reunidos em assembleia geral de Titulares dos CRI, nos termos e condições do Termo de Securitização, observado o disposto na Cláusula </w:t>
      </w:r>
      <w:r w:rsidRPr="0066714C">
        <w:fldChar w:fldCharType="begin"/>
      </w:r>
      <w:r w:rsidRPr="0066714C">
        <w:instrText xml:space="preserve"> REF  _Ref86342070 \h \p \r  \* MERGEFORMAT </w:instrText>
      </w:r>
      <w:r w:rsidRPr="0066714C">
        <w:fldChar w:fldCharType="separate"/>
      </w:r>
      <w:r w:rsidR="00192103">
        <w:t>11 acima</w:t>
      </w:r>
      <w:r w:rsidRPr="0066714C">
        <w:fldChar w:fldCharType="end"/>
      </w:r>
      <w:r w:rsidRPr="0066714C">
        <w:t>.</w:t>
      </w:r>
    </w:p>
    <w:p w14:paraId="23B27F57" w14:textId="257A4B41" w:rsidR="0066714C" w:rsidRPr="0066714C" w:rsidRDefault="0066714C" w:rsidP="0066714C">
      <w:pPr>
        <w:pStyle w:val="Level3"/>
        <w:widowControl w:val="0"/>
        <w:tabs>
          <w:tab w:val="clear" w:pos="1874"/>
        </w:tabs>
        <w:spacing w:before="140" w:after="0"/>
        <w:rPr>
          <w:bCs/>
        </w:rPr>
      </w:pPr>
      <w:bookmarkStart w:id="214" w:name="_Hlk94045137"/>
      <w:r w:rsidRPr="0066714C">
        <w:t>Fica desde já dispensada assembleia geral dos Titulares dos CRI para deliberar a alteração desta Escritura de Emissão de Debêntures, sempre que tal alteração</w:t>
      </w:r>
      <w:r w:rsidR="006664CB">
        <w:t xml:space="preserve"> decorrer exclusivamente</w:t>
      </w:r>
      <w:r w:rsidRPr="0066714C">
        <w:t xml:space="preserve">: </w:t>
      </w:r>
      <w:r w:rsidR="006664CB">
        <w:t xml:space="preserve">(i) de modificações já permitidas expressamente nos Documentos da Operação, (ii) da necessidade de atendimento a exigências de adequação a normas legais ou regulamentares ou exigências da CVM, da ANBIMA, da B3, ou da </w:t>
      </w:r>
      <w:r w:rsidR="00AB143A">
        <w:t>JUCEPAR</w:t>
      </w:r>
      <w:r w:rsidR="006664CB">
        <w:t>, (iii) quando verificado erro material, seja ele um erro grosseiro, de digitação ou aritmético, ou ainda (iv) em virtude da atualização dos dados cadastrais das partes, tais como alteração na razão social, endereço e telefone; desde que tais alterações (a) não gerem novos custos ou despesas ao Debenturista, e (b) não prejudiquem a validade, eficácia ou exequibilidade desta Escritura de Emissão de Debêntures</w:t>
      </w:r>
      <w:r w:rsidRPr="0066714C">
        <w:t>.</w:t>
      </w:r>
      <w:bookmarkEnd w:id="214"/>
    </w:p>
    <w:p w14:paraId="11CBE15C" w14:textId="77777777" w:rsidR="0066714C" w:rsidRPr="0066714C" w:rsidRDefault="0066714C" w:rsidP="0066714C">
      <w:pPr>
        <w:pStyle w:val="Level2"/>
        <w:widowControl w:val="0"/>
        <w:spacing w:before="140" w:after="0"/>
        <w:rPr>
          <w:b/>
        </w:rPr>
      </w:pPr>
      <w:r w:rsidRPr="0066714C">
        <w:rPr>
          <w:b/>
        </w:rPr>
        <w:t>Lei Aplicável</w:t>
      </w:r>
    </w:p>
    <w:p w14:paraId="5591351A" w14:textId="77777777" w:rsidR="0066714C" w:rsidRPr="0066714C" w:rsidRDefault="0066714C" w:rsidP="0066714C">
      <w:pPr>
        <w:pStyle w:val="Level3"/>
        <w:widowControl w:val="0"/>
        <w:tabs>
          <w:tab w:val="clear" w:pos="1874"/>
        </w:tabs>
        <w:spacing w:before="140" w:after="0"/>
      </w:pPr>
      <w:r w:rsidRPr="0066714C">
        <w:t>Esta Escritura de Emissão de Debêntures é regida pelas Leis da República Federativa do Brasil.</w:t>
      </w:r>
    </w:p>
    <w:p w14:paraId="3EAF0681" w14:textId="77777777" w:rsidR="0066714C" w:rsidRPr="0066714C" w:rsidRDefault="0066714C" w:rsidP="0066714C">
      <w:pPr>
        <w:pStyle w:val="Level2"/>
        <w:widowControl w:val="0"/>
        <w:spacing w:before="140" w:after="0"/>
        <w:rPr>
          <w:b/>
        </w:rPr>
      </w:pPr>
      <w:r w:rsidRPr="0066714C">
        <w:rPr>
          <w:b/>
        </w:rPr>
        <w:lastRenderedPageBreak/>
        <w:t>Foro</w:t>
      </w:r>
    </w:p>
    <w:p w14:paraId="5B995775" w14:textId="77777777" w:rsidR="0066714C" w:rsidRPr="0066714C" w:rsidRDefault="0066714C" w:rsidP="0066714C">
      <w:pPr>
        <w:pStyle w:val="Level3"/>
        <w:widowControl w:val="0"/>
        <w:tabs>
          <w:tab w:val="clear" w:pos="1874"/>
        </w:tabs>
        <w:spacing w:before="140" w:after="0"/>
      </w:pPr>
      <w:r w:rsidRPr="0066714C">
        <w:t>As Partes elegem o foro da Cidade de São Paulo, Estado de São Paulo, com renúncia expressa de qualquer outro, por mais privilegiado, como competente para dirimir quaisquer controvérsias decorrentes desta Escritura de Emissão de Debêntures.</w:t>
      </w:r>
    </w:p>
    <w:p w14:paraId="24BD001E" w14:textId="77777777" w:rsidR="0066714C" w:rsidRPr="0066714C" w:rsidRDefault="0066714C" w:rsidP="0066714C">
      <w:pPr>
        <w:pStyle w:val="Body"/>
        <w:widowControl w:val="0"/>
        <w:tabs>
          <w:tab w:val="left" w:pos="0"/>
        </w:tabs>
        <w:spacing w:before="140" w:after="0"/>
        <w:ind w:left="1"/>
        <w:rPr>
          <w:lang w:val="pt-BR"/>
        </w:rPr>
      </w:pPr>
      <w:r w:rsidRPr="0066714C">
        <w:rPr>
          <w:lang w:val="pt-BR"/>
        </w:rPr>
        <w:t>Estando assim, as Partes, certas e ajustadas, firmam esta Escritura de Emissão de Debêntures em 4 (quatro) vias de igual teor e forma, juntamente com 2 (duas) testemunhas, que também a assinam.</w:t>
      </w:r>
    </w:p>
    <w:p w14:paraId="01BA45DC" w14:textId="4FA4A43E" w:rsidR="0066714C" w:rsidRPr="0066714C" w:rsidRDefault="0066714C" w:rsidP="0066714C">
      <w:pPr>
        <w:widowControl w:val="0"/>
        <w:spacing w:before="140" w:line="290" w:lineRule="auto"/>
        <w:jc w:val="center"/>
        <w:rPr>
          <w:rFonts w:cs="Arial"/>
        </w:rPr>
      </w:pPr>
      <w:r w:rsidRPr="0066714C">
        <w:rPr>
          <w:rFonts w:cs="Arial"/>
        </w:rPr>
        <w:t xml:space="preserve">São Paulo, </w:t>
      </w:r>
      <w:r w:rsidR="005D2130">
        <w:rPr>
          <w:rFonts w:cs="Arial"/>
        </w:rPr>
        <w:t>03</w:t>
      </w:r>
      <w:r w:rsidRPr="0066714C">
        <w:rPr>
          <w:rFonts w:cs="Arial"/>
        </w:rPr>
        <w:t xml:space="preserve"> de </w:t>
      </w:r>
      <w:r w:rsidR="005D2130">
        <w:rPr>
          <w:rFonts w:cs="Arial"/>
        </w:rPr>
        <w:t>outubro</w:t>
      </w:r>
      <w:r w:rsidRPr="00570B5D">
        <w:rPr>
          <w:rFonts w:cs="Arial"/>
        </w:rPr>
        <w:t xml:space="preserve"> de 2022</w:t>
      </w:r>
      <w:r w:rsidR="005D2130">
        <w:rPr>
          <w:rFonts w:cs="Arial"/>
        </w:rPr>
        <w:t>.</w:t>
      </w:r>
    </w:p>
    <w:p w14:paraId="1D5A85D3" w14:textId="16172ECD" w:rsidR="0066714C" w:rsidRPr="001A33FC" w:rsidRDefault="0066714C" w:rsidP="0098734F">
      <w:pPr>
        <w:pStyle w:val="Body"/>
        <w:widowControl w:val="0"/>
        <w:spacing w:before="140" w:after="0"/>
        <w:jc w:val="center"/>
        <w:rPr>
          <w:lang w:val="pt-BR"/>
        </w:rPr>
      </w:pPr>
      <w:bookmarkStart w:id="215" w:name="fim"/>
      <w:bookmarkEnd w:id="215"/>
      <w:r w:rsidRPr="0066714C">
        <w:rPr>
          <w:i/>
          <w:iCs/>
          <w:lang w:val="pt-BR"/>
        </w:rPr>
        <w:t>[O restante da página foi intencionalmente deixado em branco]</w:t>
      </w:r>
      <w:r w:rsidRPr="001A33FC">
        <w:rPr>
          <w:lang w:val="pt-BR"/>
        </w:rPr>
        <w:br w:type="page"/>
      </w:r>
    </w:p>
    <w:p w14:paraId="34CCC333" w14:textId="58529DCE" w:rsidR="0066714C" w:rsidRPr="0066714C" w:rsidRDefault="0066714C" w:rsidP="0066714C">
      <w:pPr>
        <w:pStyle w:val="Body"/>
        <w:widowControl w:val="0"/>
        <w:spacing w:before="140" w:after="0"/>
        <w:rPr>
          <w:i/>
          <w:iCs/>
          <w:sz w:val="16"/>
          <w:lang w:val="pt-BR"/>
        </w:rPr>
      </w:pPr>
      <w:r w:rsidRPr="0066714C">
        <w:rPr>
          <w:i/>
          <w:iCs/>
          <w:sz w:val="16"/>
          <w:lang w:val="pt-BR"/>
        </w:rPr>
        <w:lastRenderedPageBreak/>
        <w:t xml:space="preserve">(Página de Assinaturas 1/4 do </w:t>
      </w:r>
      <w:r w:rsidR="003021C0" w:rsidRPr="0066714C">
        <w:rPr>
          <w:i/>
          <w:iCs/>
          <w:sz w:val="16"/>
          <w:lang w:val="pt-BR"/>
        </w:rPr>
        <w:t>“</w:t>
      </w:r>
      <w:r w:rsidR="005420A7" w:rsidRPr="005420A7">
        <w:rPr>
          <w:i/>
          <w:iCs/>
          <w:sz w:val="16"/>
          <w:lang w:val="pt-BR"/>
        </w:rPr>
        <w:t xml:space="preserve">Instrumento Particular de Escritura de Emissão Privada de Debêntures Simples, Não Conversíveis em Ações, da Espécie Quirografária, com Garantia Real e Garantia Fidejussória Adicionais, em Série Única, da </w:t>
      </w:r>
      <w:r w:rsidR="00204D15">
        <w:rPr>
          <w:i/>
          <w:iCs/>
          <w:sz w:val="16"/>
          <w:lang w:val="pt-BR"/>
        </w:rPr>
        <w:t>2ª (Segunda)</w:t>
      </w:r>
      <w:r w:rsidR="005420A7" w:rsidRPr="005420A7">
        <w:rPr>
          <w:i/>
          <w:iCs/>
          <w:sz w:val="16"/>
          <w:lang w:val="pt-BR"/>
        </w:rPr>
        <w:t xml:space="preserve"> Emissão da Terminal Oeste de Exportação de Granéis Sólidos S.A.</w:t>
      </w:r>
      <w:r w:rsidR="003021C0" w:rsidRPr="0066714C">
        <w:rPr>
          <w:i/>
          <w:iCs/>
          <w:sz w:val="16"/>
          <w:lang w:val="pt-BR"/>
        </w:rPr>
        <w:t>”</w:t>
      </w:r>
      <w:r w:rsidRPr="0066714C">
        <w:rPr>
          <w:i/>
          <w:iCs/>
          <w:sz w:val="16"/>
          <w:lang w:val="pt-BR"/>
        </w:rPr>
        <w:t>)</w:t>
      </w:r>
    </w:p>
    <w:p w14:paraId="2E69434F" w14:textId="77777777" w:rsidR="0066714C" w:rsidRPr="0066714C" w:rsidRDefault="0066714C" w:rsidP="0066714C">
      <w:pPr>
        <w:pStyle w:val="Body"/>
        <w:widowControl w:val="0"/>
        <w:spacing w:before="140" w:after="0"/>
        <w:jc w:val="center"/>
        <w:rPr>
          <w:lang w:val="pt-BR"/>
        </w:rPr>
      </w:pPr>
    </w:p>
    <w:p w14:paraId="4B82CD53" w14:textId="77777777" w:rsidR="004064D7" w:rsidRPr="001A33FC" w:rsidRDefault="004064D7" w:rsidP="004064D7">
      <w:pPr>
        <w:widowControl w:val="0"/>
        <w:spacing w:after="240" w:line="320" w:lineRule="exact"/>
        <w:jc w:val="center"/>
        <w:rPr>
          <w:rFonts w:cs="Arial"/>
          <w:b/>
          <w:iCs/>
          <w:sz w:val="22"/>
          <w:szCs w:val="22"/>
        </w:rPr>
      </w:pPr>
      <w:r w:rsidRPr="001A33FC">
        <w:rPr>
          <w:rFonts w:cs="Arial"/>
          <w:b/>
          <w:sz w:val="22"/>
          <w:szCs w:val="22"/>
        </w:rPr>
        <w:t>TERMINAL OESTE DE EXPORTAÇÃO DE GRANÉIS SÓLIDOS S.A.</w:t>
      </w:r>
    </w:p>
    <w:p w14:paraId="740BCD41" w14:textId="77777777" w:rsidR="004064D7" w:rsidRPr="007A750B" w:rsidRDefault="004064D7" w:rsidP="004064D7">
      <w:pPr>
        <w:widowControl w:val="0"/>
        <w:spacing w:after="240" w:line="320" w:lineRule="exact"/>
        <w:rPr>
          <w:rFonts w:ascii="Tahoma" w:hAnsi="Tahoma" w:cs="Tahoma"/>
          <w:iCs/>
          <w:sz w:val="22"/>
          <w:szCs w:val="22"/>
        </w:rPr>
      </w:pPr>
    </w:p>
    <w:tbl>
      <w:tblPr>
        <w:tblW w:w="5000" w:type="pct"/>
        <w:tblInd w:w="-57" w:type="dxa"/>
        <w:tblCellMar>
          <w:top w:w="28" w:type="dxa"/>
          <w:left w:w="57" w:type="dxa"/>
          <w:bottom w:w="28" w:type="dxa"/>
          <w:right w:w="57" w:type="dxa"/>
        </w:tblCellMar>
        <w:tblLook w:val="04A0" w:firstRow="1" w:lastRow="0" w:firstColumn="1" w:lastColumn="0" w:noHBand="0" w:noVBand="1"/>
      </w:tblPr>
      <w:tblGrid>
        <w:gridCol w:w="4365"/>
        <w:gridCol w:w="4366"/>
      </w:tblGrid>
      <w:tr w:rsidR="007D24EE" w:rsidRPr="00A4627A" w14:paraId="5E694D2C" w14:textId="77777777" w:rsidTr="001134D4">
        <w:trPr>
          <w:trHeight w:val="875"/>
        </w:trPr>
        <w:tc>
          <w:tcPr>
            <w:tcW w:w="2500" w:type="pct"/>
            <w:hideMark/>
          </w:tcPr>
          <w:p w14:paraId="311FD040" w14:textId="77777777" w:rsidR="007D24EE" w:rsidRPr="00A4627A" w:rsidRDefault="007D24EE" w:rsidP="001134D4">
            <w:pPr>
              <w:pStyle w:val="Body"/>
              <w:spacing w:after="0"/>
            </w:pPr>
            <w:bookmarkStart w:id="216" w:name="_Hlk88389953"/>
            <w:r w:rsidRPr="00A4627A">
              <w:t>_________________________________</w:t>
            </w:r>
          </w:p>
          <w:p w14:paraId="2C84F52D" w14:textId="77777777" w:rsidR="007D24EE" w:rsidRPr="00A4627A" w:rsidRDefault="007D24EE" w:rsidP="001134D4">
            <w:pPr>
              <w:pStyle w:val="Body"/>
              <w:spacing w:after="0"/>
            </w:pPr>
            <w:r w:rsidRPr="00A4627A">
              <w:t xml:space="preserve">Nome: </w:t>
            </w:r>
          </w:p>
          <w:p w14:paraId="03BE9598" w14:textId="77777777" w:rsidR="007D24EE" w:rsidRPr="00A4627A" w:rsidRDefault="007D24EE" w:rsidP="001134D4">
            <w:pPr>
              <w:pStyle w:val="Body"/>
            </w:pPr>
            <w:r w:rsidRPr="00A4627A">
              <w:t xml:space="preserve">Cargo: </w:t>
            </w:r>
          </w:p>
        </w:tc>
        <w:tc>
          <w:tcPr>
            <w:tcW w:w="2500" w:type="pct"/>
            <w:hideMark/>
          </w:tcPr>
          <w:p w14:paraId="417D9E51" w14:textId="77777777" w:rsidR="007D24EE" w:rsidRPr="00A4627A" w:rsidRDefault="007D24EE" w:rsidP="001134D4">
            <w:pPr>
              <w:pStyle w:val="Body"/>
              <w:spacing w:after="0"/>
            </w:pPr>
            <w:r w:rsidRPr="00A4627A">
              <w:t>_________________________________</w:t>
            </w:r>
          </w:p>
          <w:p w14:paraId="0B2F68D0" w14:textId="77777777" w:rsidR="007D24EE" w:rsidRPr="00A4627A" w:rsidRDefault="007D24EE" w:rsidP="001134D4">
            <w:pPr>
              <w:pStyle w:val="Body"/>
              <w:spacing w:after="0"/>
            </w:pPr>
            <w:r w:rsidRPr="00A4627A">
              <w:t xml:space="preserve">Nome: </w:t>
            </w:r>
          </w:p>
          <w:p w14:paraId="34D4AFCE" w14:textId="77777777" w:rsidR="007D24EE" w:rsidRPr="00A4627A" w:rsidRDefault="007D24EE" w:rsidP="001134D4">
            <w:pPr>
              <w:pStyle w:val="Body"/>
            </w:pPr>
            <w:r w:rsidRPr="00A4627A">
              <w:t xml:space="preserve">Cargo: </w:t>
            </w:r>
          </w:p>
        </w:tc>
      </w:tr>
      <w:bookmarkEnd w:id="216"/>
    </w:tbl>
    <w:p w14:paraId="174807FE" w14:textId="77777777" w:rsidR="0066714C" w:rsidRPr="0066714C" w:rsidRDefault="0066714C" w:rsidP="0066714C">
      <w:pPr>
        <w:pStyle w:val="Body"/>
        <w:widowControl w:val="0"/>
        <w:spacing w:before="140" w:after="0"/>
        <w:jc w:val="center"/>
        <w:rPr>
          <w:lang w:val="pt-BR"/>
        </w:rPr>
      </w:pPr>
    </w:p>
    <w:p w14:paraId="3613D75B" w14:textId="77777777" w:rsidR="0066714C" w:rsidRPr="0066714C" w:rsidRDefault="0066714C" w:rsidP="0066714C">
      <w:pPr>
        <w:widowControl w:val="0"/>
        <w:spacing w:before="140" w:line="290" w:lineRule="auto"/>
        <w:rPr>
          <w:rFonts w:cs="Arial"/>
        </w:rPr>
      </w:pPr>
      <w:r w:rsidRPr="0066714C">
        <w:rPr>
          <w:rFonts w:cs="Arial"/>
        </w:rPr>
        <w:br w:type="page"/>
      </w:r>
    </w:p>
    <w:p w14:paraId="32398936" w14:textId="06C06328" w:rsidR="0066714C" w:rsidRPr="0066714C" w:rsidRDefault="0066714C" w:rsidP="0066714C">
      <w:pPr>
        <w:pStyle w:val="Body"/>
        <w:widowControl w:val="0"/>
        <w:spacing w:before="140" w:after="0"/>
        <w:rPr>
          <w:i/>
          <w:iCs/>
          <w:sz w:val="16"/>
          <w:lang w:val="pt-BR"/>
        </w:rPr>
      </w:pPr>
      <w:r w:rsidRPr="0066714C">
        <w:rPr>
          <w:i/>
          <w:iCs/>
          <w:sz w:val="16"/>
          <w:lang w:val="pt-BR"/>
        </w:rPr>
        <w:lastRenderedPageBreak/>
        <w:t xml:space="preserve">(Página de Assinaturas 2/4 do </w:t>
      </w:r>
      <w:r w:rsidR="003021C0" w:rsidRPr="0066714C">
        <w:rPr>
          <w:i/>
          <w:iCs/>
          <w:sz w:val="16"/>
          <w:lang w:val="pt-BR"/>
        </w:rPr>
        <w:t>“</w:t>
      </w:r>
      <w:r w:rsidR="001B5276" w:rsidRPr="001B5276">
        <w:rPr>
          <w:i/>
          <w:iCs/>
          <w:sz w:val="16"/>
          <w:lang w:val="pt-BR"/>
        </w:rPr>
        <w:t xml:space="preserve">Instrumento Particular de Escritura de Emissão Privada de Debêntures Simples, Não Conversíveis em Ações, da Espécie Quirografária, com Garantia Real e Garantia Fidejussória Adicionais, em Série Única, da </w:t>
      </w:r>
      <w:r w:rsidR="00204D15">
        <w:rPr>
          <w:i/>
          <w:iCs/>
          <w:sz w:val="16"/>
          <w:lang w:val="pt-BR"/>
        </w:rPr>
        <w:t>2ª (Segunda)</w:t>
      </w:r>
      <w:r w:rsidR="001B5276" w:rsidRPr="001B5276">
        <w:rPr>
          <w:i/>
          <w:iCs/>
          <w:sz w:val="16"/>
          <w:lang w:val="pt-BR"/>
        </w:rPr>
        <w:t xml:space="preserve"> Emissão] da Terminal Oeste de Exportação de Granéis Sólidos S.A.</w:t>
      </w:r>
      <w:r w:rsidR="003021C0" w:rsidRPr="0066714C">
        <w:rPr>
          <w:i/>
          <w:iCs/>
          <w:sz w:val="16"/>
          <w:lang w:val="pt-BR"/>
        </w:rPr>
        <w:t>”)</w:t>
      </w:r>
    </w:p>
    <w:p w14:paraId="2EE28BE4" w14:textId="77777777" w:rsidR="0066714C" w:rsidRPr="0066714C" w:rsidRDefault="0066714C" w:rsidP="0066714C">
      <w:pPr>
        <w:pStyle w:val="Body"/>
        <w:widowControl w:val="0"/>
        <w:spacing w:before="140" w:after="0"/>
        <w:jc w:val="center"/>
        <w:rPr>
          <w:lang w:val="pt-BR"/>
        </w:rPr>
      </w:pPr>
    </w:p>
    <w:p w14:paraId="1244A9B4" w14:textId="5BCEDD77" w:rsidR="004064D7" w:rsidRPr="007A750B" w:rsidRDefault="004064D7" w:rsidP="004064D7">
      <w:pPr>
        <w:widowControl w:val="0"/>
        <w:spacing w:after="240" w:line="320" w:lineRule="exact"/>
        <w:rPr>
          <w:rFonts w:ascii="Tahoma" w:hAnsi="Tahoma" w:cs="Tahoma"/>
          <w:i/>
          <w:sz w:val="22"/>
          <w:szCs w:val="22"/>
        </w:rPr>
      </w:pPr>
    </w:p>
    <w:p w14:paraId="6F2F1A55" w14:textId="77777777" w:rsidR="004064D7" w:rsidRPr="001A33FC" w:rsidRDefault="004064D7" w:rsidP="004064D7">
      <w:pPr>
        <w:widowControl w:val="0"/>
        <w:spacing w:after="240" w:line="320" w:lineRule="exact"/>
        <w:jc w:val="center"/>
        <w:rPr>
          <w:rFonts w:cs="Arial"/>
          <w:b/>
          <w:sz w:val="22"/>
          <w:szCs w:val="22"/>
        </w:rPr>
      </w:pPr>
      <w:r w:rsidRPr="001A33FC">
        <w:rPr>
          <w:rFonts w:cs="Arial"/>
          <w:b/>
          <w:sz w:val="22"/>
          <w:szCs w:val="22"/>
        </w:rPr>
        <w:t>OPEA SECURITIZADORA S.A.</w:t>
      </w:r>
    </w:p>
    <w:p w14:paraId="39B137E6" w14:textId="77777777" w:rsidR="004064D7" w:rsidRPr="001A33FC" w:rsidRDefault="004064D7" w:rsidP="004064D7">
      <w:pPr>
        <w:widowControl w:val="0"/>
        <w:spacing w:after="240" w:line="320" w:lineRule="exact"/>
        <w:rPr>
          <w:rFonts w:cs="Arial"/>
          <w:iCs/>
          <w:sz w:val="22"/>
          <w:szCs w:val="22"/>
        </w:rPr>
      </w:pPr>
    </w:p>
    <w:tbl>
      <w:tblPr>
        <w:tblW w:w="5000" w:type="pct"/>
        <w:tblInd w:w="-57" w:type="dxa"/>
        <w:tblCellMar>
          <w:top w:w="28" w:type="dxa"/>
          <w:left w:w="57" w:type="dxa"/>
          <w:bottom w:w="28" w:type="dxa"/>
          <w:right w:w="57" w:type="dxa"/>
        </w:tblCellMar>
        <w:tblLook w:val="04A0" w:firstRow="1" w:lastRow="0" w:firstColumn="1" w:lastColumn="0" w:noHBand="0" w:noVBand="1"/>
      </w:tblPr>
      <w:tblGrid>
        <w:gridCol w:w="4365"/>
        <w:gridCol w:w="4366"/>
      </w:tblGrid>
      <w:tr w:rsidR="007D24EE" w:rsidRPr="00A4627A" w14:paraId="00AB245B" w14:textId="77777777" w:rsidTr="001134D4">
        <w:trPr>
          <w:trHeight w:val="875"/>
        </w:trPr>
        <w:tc>
          <w:tcPr>
            <w:tcW w:w="2500" w:type="pct"/>
            <w:hideMark/>
          </w:tcPr>
          <w:p w14:paraId="1E2C84FD" w14:textId="77777777" w:rsidR="007D24EE" w:rsidRPr="00A4627A" w:rsidRDefault="007D24EE" w:rsidP="001134D4">
            <w:pPr>
              <w:pStyle w:val="Body"/>
              <w:spacing w:after="0"/>
            </w:pPr>
            <w:r w:rsidRPr="00A4627A">
              <w:t>_________________________________</w:t>
            </w:r>
          </w:p>
          <w:p w14:paraId="2CF693A3" w14:textId="77777777" w:rsidR="007D24EE" w:rsidRPr="00A4627A" w:rsidRDefault="007D24EE" w:rsidP="001134D4">
            <w:pPr>
              <w:pStyle w:val="Body"/>
              <w:spacing w:after="0"/>
            </w:pPr>
            <w:r w:rsidRPr="00A4627A">
              <w:t xml:space="preserve">Nome: </w:t>
            </w:r>
          </w:p>
          <w:p w14:paraId="0A8A90C3" w14:textId="77777777" w:rsidR="007D24EE" w:rsidRPr="00A4627A" w:rsidRDefault="007D24EE" w:rsidP="001134D4">
            <w:pPr>
              <w:pStyle w:val="Body"/>
            </w:pPr>
            <w:r w:rsidRPr="00A4627A">
              <w:t xml:space="preserve">Cargo: </w:t>
            </w:r>
          </w:p>
        </w:tc>
        <w:tc>
          <w:tcPr>
            <w:tcW w:w="2500" w:type="pct"/>
            <w:hideMark/>
          </w:tcPr>
          <w:p w14:paraId="00E03354" w14:textId="77777777" w:rsidR="007D24EE" w:rsidRPr="00A4627A" w:rsidRDefault="007D24EE" w:rsidP="001134D4">
            <w:pPr>
              <w:pStyle w:val="Body"/>
              <w:spacing w:after="0"/>
            </w:pPr>
            <w:r w:rsidRPr="00A4627A">
              <w:t>_________________________________</w:t>
            </w:r>
          </w:p>
          <w:p w14:paraId="341DD09E" w14:textId="77777777" w:rsidR="007D24EE" w:rsidRPr="00A4627A" w:rsidRDefault="007D24EE" w:rsidP="001134D4">
            <w:pPr>
              <w:pStyle w:val="Body"/>
              <w:spacing w:after="0"/>
            </w:pPr>
            <w:r w:rsidRPr="00A4627A">
              <w:t xml:space="preserve">Nome: </w:t>
            </w:r>
          </w:p>
          <w:p w14:paraId="76D91297" w14:textId="77777777" w:rsidR="007D24EE" w:rsidRPr="00A4627A" w:rsidRDefault="007D24EE" w:rsidP="001134D4">
            <w:pPr>
              <w:pStyle w:val="Body"/>
            </w:pPr>
            <w:r w:rsidRPr="00A4627A">
              <w:t xml:space="preserve">Cargo: </w:t>
            </w:r>
          </w:p>
        </w:tc>
      </w:tr>
    </w:tbl>
    <w:p w14:paraId="441D7B5A" w14:textId="156CAD58" w:rsidR="0066714C" w:rsidRPr="0066714C" w:rsidRDefault="0066714C" w:rsidP="0066714C">
      <w:pPr>
        <w:pStyle w:val="Body"/>
        <w:widowControl w:val="0"/>
        <w:spacing w:before="140" w:after="0"/>
        <w:jc w:val="center"/>
        <w:rPr>
          <w:b/>
          <w:highlight w:val="yellow"/>
          <w:lang w:val="pt-BR"/>
        </w:rPr>
      </w:pPr>
    </w:p>
    <w:p w14:paraId="3A11F726" w14:textId="77777777" w:rsidR="0066714C" w:rsidRPr="0066714C" w:rsidRDefault="0066714C" w:rsidP="0066714C">
      <w:pPr>
        <w:pStyle w:val="Body"/>
        <w:widowControl w:val="0"/>
        <w:spacing w:before="140" w:after="0"/>
        <w:jc w:val="center"/>
        <w:rPr>
          <w:lang w:val="pt-BR"/>
        </w:rPr>
      </w:pPr>
    </w:p>
    <w:p w14:paraId="5E434345" w14:textId="77777777" w:rsidR="0066714C" w:rsidRPr="0066714C" w:rsidRDefault="0066714C" w:rsidP="0066714C">
      <w:pPr>
        <w:pStyle w:val="Body"/>
        <w:widowControl w:val="0"/>
        <w:spacing w:before="140" w:after="0"/>
        <w:jc w:val="center"/>
        <w:rPr>
          <w:lang w:val="pt-BR"/>
        </w:rPr>
      </w:pPr>
    </w:p>
    <w:p w14:paraId="55789F6F" w14:textId="4590C22F" w:rsidR="004064D7" w:rsidRDefault="004064D7">
      <w:pPr>
        <w:spacing w:after="160" w:line="259" w:lineRule="auto"/>
        <w:jc w:val="left"/>
        <w:rPr>
          <w:rFonts w:cs="Arial"/>
          <w:szCs w:val="20"/>
          <w:lang w:eastAsia="en-GB"/>
        </w:rPr>
      </w:pPr>
      <w:r>
        <w:br w:type="page"/>
      </w:r>
    </w:p>
    <w:p w14:paraId="5D7657CB" w14:textId="77777777" w:rsidR="0066714C" w:rsidRPr="0066714C" w:rsidRDefault="0066714C" w:rsidP="0066714C">
      <w:pPr>
        <w:pStyle w:val="Body"/>
        <w:widowControl w:val="0"/>
        <w:spacing w:before="140" w:after="0"/>
        <w:jc w:val="center"/>
        <w:rPr>
          <w:lang w:val="pt-BR"/>
        </w:rPr>
      </w:pPr>
    </w:p>
    <w:p w14:paraId="72CF6CEB" w14:textId="44D13FD5" w:rsidR="0066714C" w:rsidRPr="0066714C" w:rsidRDefault="0066714C" w:rsidP="0066714C">
      <w:pPr>
        <w:pStyle w:val="Body"/>
        <w:widowControl w:val="0"/>
        <w:spacing w:before="140" w:after="0"/>
        <w:rPr>
          <w:i/>
          <w:iCs/>
          <w:sz w:val="16"/>
          <w:lang w:val="pt-BR"/>
        </w:rPr>
      </w:pPr>
      <w:r w:rsidRPr="0066714C">
        <w:rPr>
          <w:i/>
          <w:iCs/>
          <w:sz w:val="16"/>
          <w:lang w:val="pt-BR"/>
        </w:rPr>
        <w:t>(Página de Assinaturas 3/4 do “</w:t>
      </w:r>
      <w:r w:rsidR="001B5276" w:rsidRPr="001B5276">
        <w:rPr>
          <w:i/>
          <w:iCs/>
          <w:sz w:val="16"/>
          <w:lang w:val="pt-BR"/>
        </w:rPr>
        <w:t xml:space="preserve">Instrumento Particular de Escritura de Emissão Privada de Debêntures Simples, Não Conversíveis em Ações, da Espécie Quirografária, com Garantia Real e Garantia Fidejussória Adicionais, em Série Única, da </w:t>
      </w:r>
      <w:r w:rsidR="00204D15">
        <w:rPr>
          <w:i/>
          <w:iCs/>
          <w:sz w:val="16"/>
          <w:lang w:val="pt-BR"/>
        </w:rPr>
        <w:t>2ª (Segunda)</w:t>
      </w:r>
      <w:r w:rsidR="001B5276" w:rsidRPr="001B5276">
        <w:rPr>
          <w:i/>
          <w:iCs/>
          <w:sz w:val="16"/>
          <w:lang w:val="pt-BR"/>
        </w:rPr>
        <w:t xml:space="preserve"> Emissão] da Terminal Oeste de Exportação de Granéis Sólidos S.A.</w:t>
      </w:r>
      <w:r w:rsidRPr="0066714C">
        <w:rPr>
          <w:i/>
          <w:iCs/>
          <w:sz w:val="16"/>
          <w:lang w:val="pt-BR"/>
        </w:rPr>
        <w:t>”)</w:t>
      </w:r>
    </w:p>
    <w:p w14:paraId="1A926D82" w14:textId="77777777" w:rsidR="0066714C" w:rsidRPr="0066714C" w:rsidRDefault="0066714C" w:rsidP="0066714C">
      <w:pPr>
        <w:pStyle w:val="Body"/>
        <w:widowControl w:val="0"/>
        <w:spacing w:before="140" w:after="0"/>
        <w:jc w:val="center"/>
        <w:rPr>
          <w:lang w:val="pt-BR"/>
        </w:rPr>
      </w:pPr>
    </w:p>
    <w:p w14:paraId="7E7FCAB2" w14:textId="77777777" w:rsidR="0066714C" w:rsidRPr="0066714C" w:rsidRDefault="0066714C" w:rsidP="0066714C">
      <w:pPr>
        <w:pStyle w:val="Body"/>
        <w:widowControl w:val="0"/>
        <w:spacing w:before="140" w:after="0"/>
        <w:jc w:val="center"/>
        <w:rPr>
          <w:lang w:val="pt-BR"/>
        </w:rPr>
      </w:pPr>
    </w:p>
    <w:p w14:paraId="6844E48C" w14:textId="77777777" w:rsidR="004064D7" w:rsidRPr="004064D7" w:rsidRDefault="004064D7" w:rsidP="004064D7">
      <w:pPr>
        <w:widowControl w:val="0"/>
        <w:spacing w:after="240" w:line="320" w:lineRule="exact"/>
        <w:jc w:val="left"/>
        <w:rPr>
          <w:rFonts w:cs="Arial"/>
          <w:b/>
          <w:bCs/>
          <w:iCs/>
          <w:sz w:val="22"/>
          <w:szCs w:val="22"/>
        </w:rPr>
      </w:pPr>
      <w:r w:rsidRPr="004064D7">
        <w:rPr>
          <w:rFonts w:cs="Arial"/>
          <w:b/>
          <w:sz w:val="22"/>
          <w:szCs w:val="22"/>
        </w:rPr>
        <w:t>VALDÉCIO ANTONIO BOMBONATTO</w:t>
      </w:r>
    </w:p>
    <w:p w14:paraId="3600CAF1" w14:textId="77777777" w:rsidR="004064D7" w:rsidRPr="004064D7" w:rsidRDefault="004064D7" w:rsidP="004064D7">
      <w:pPr>
        <w:widowControl w:val="0"/>
        <w:spacing w:after="240" w:line="320" w:lineRule="exact"/>
        <w:jc w:val="left"/>
        <w:rPr>
          <w:rFonts w:cs="Arial"/>
          <w:iCs/>
          <w:sz w:val="22"/>
          <w:szCs w:val="22"/>
        </w:rPr>
      </w:pPr>
    </w:p>
    <w:tbl>
      <w:tblPr>
        <w:tblW w:w="2500" w:type="pct"/>
        <w:tblInd w:w="-57" w:type="dxa"/>
        <w:tblCellMar>
          <w:top w:w="28" w:type="dxa"/>
          <w:left w:w="57" w:type="dxa"/>
          <w:bottom w:w="28" w:type="dxa"/>
          <w:right w:w="57" w:type="dxa"/>
        </w:tblCellMar>
        <w:tblLook w:val="04A0" w:firstRow="1" w:lastRow="0" w:firstColumn="1" w:lastColumn="0" w:noHBand="0" w:noVBand="1"/>
      </w:tblPr>
      <w:tblGrid>
        <w:gridCol w:w="4366"/>
      </w:tblGrid>
      <w:tr w:rsidR="007D24EE" w:rsidRPr="00A4627A" w14:paraId="0E0DAEE6" w14:textId="77777777" w:rsidTr="007D24EE">
        <w:trPr>
          <w:trHeight w:val="875"/>
        </w:trPr>
        <w:tc>
          <w:tcPr>
            <w:tcW w:w="5000" w:type="pct"/>
            <w:hideMark/>
          </w:tcPr>
          <w:p w14:paraId="596D4F84" w14:textId="77777777" w:rsidR="007D24EE" w:rsidRPr="00A4627A" w:rsidRDefault="007D24EE" w:rsidP="001134D4">
            <w:pPr>
              <w:pStyle w:val="Body"/>
              <w:spacing w:after="0"/>
            </w:pPr>
            <w:r w:rsidRPr="00A4627A">
              <w:t>_________________________________</w:t>
            </w:r>
          </w:p>
          <w:p w14:paraId="28796846" w14:textId="245FDE30" w:rsidR="007D24EE" w:rsidRPr="00A4627A" w:rsidRDefault="007D24EE" w:rsidP="001134D4">
            <w:pPr>
              <w:pStyle w:val="Body"/>
            </w:pPr>
            <w:r w:rsidRPr="00A4627A">
              <w:t xml:space="preserve"> </w:t>
            </w:r>
          </w:p>
        </w:tc>
      </w:tr>
    </w:tbl>
    <w:p w14:paraId="71253072" w14:textId="77777777" w:rsidR="004064D7" w:rsidRPr="004064D7" w:rsidRDefault="004064D7" w:rsidP="004064D7">
      <w:pPr>
        <w:widowControl w:val="0"/>
        <w:spacing w:after="240" w:line="320" w:lineRule="exact"/>
        <w:jc w:val="left"/>
        <w:rPr>
          <w:rFonts w:cs="Arial"/>
          <w:iCs/>
          <w:sz w:val="22"/>
          <w:szCs w:val="22"/>
        </w:rPr>
      </w:pPr>
    </w:p>
    <w:p w14:paraId="3AC08BC3" w14:textId="77777777" w:rsidR="004064D7" w:rsidRPr="004064D7" w:rsidRDefault="004064D7" w:rsidP="004064D7">
      <w:pPr>
        <w:widowControl w:val="0"/>
        <w:spacing w:after="240" w:line="320" w:lineRule="exact"/>
        <w:jc w:val="left"/>
        <w:rPr>
          <w:rFonts w:cs="Arial"/>
          <w:iCs/>
          <w:sz w:val="22"/>
          <w:szCs w:val="22"/>
        </w:rPr>
      </w:pPr>
      <w:r w:rsidRPr="004064D7">
        <w:rPr>
          <w:rFonts w:cs="Arial"/>
          <w:b/>
          <w:sz w:val="22"/>
          <w:szCs w:val="22"/>
        </w:rPr>
        <w:t>ALMIR JORGE BOMBONATTO</w:t>
      </w:r>
    </w:p>
    <w:p w14:paraId="07BE858B" w14:textId="77777777" w:rsidR="004064D7" w:rsidRPr="004064D7" w:rsidRDefault="004064D7" w:rsidP="004064D7">
      <w:pPr>
        <w:widowControl w:val="0"/>
        <w:spacing w:after="240" w:line="320" w:lineRule="exact"/>
        <w:jc w:val="left"/>
        <w:rPr>
          <w:rFonts w:cs="Arial"/>
          <w:iCs/>
          <w:sz w:val="22"/>
          <w:szCs w:val="22"/>
        </w:rPr>
      </w:pPr>
    </w:p>
    <w:p w14:paraId="5584E43C" w14:textId="77777777" w:rsidR="007D24EE" w:rsidRPr="00A4627A" w:rsidRDefault="007D24EE" w:rsidP="007D24EE">
      <w:pPr>
        <w:pStyle w:val="Body"/>
        <w:spacing w:after="0"/>
      </w:pPr>
      <w:r w:rsidRPr="00A4627A">
        <w:t>_________________________________</w:t>
      </w:r>
    </w:p>
    <w:p w14:paraId="6A456234" w14:textId="77777777" w:rsidR="004064D7" w:rsidRPr="004064D7" w:rsidRDefault="004064D7" w:rsidP="004064D7">
      <w:pPr>
        <w:widowControl w:val="0"/>
        <w:spacing w:after="240" w:line="320" w:lineRule="exact"/>
        <w:jc w:val="left"/>
        <w:rPr>
          <w:rFonts w:cs="Arial"/>
          <w:iCs/>
          <w:sz w:val="22"/>
          <w:szCs w:val="22"/>
        </w:rPr>
      </w:pPr>
    </w:p>
    <w:p w14:paraId="02D54328" w14:textId="77777777" w:rsidR="004064D7" w:rsidRPr="004064D7" w:rsidRDefault="004064D7" w:rsidP="004064D7">
      <w:pPr>
        <w:widowControl w:val="0"/>
        <w:spacing w:after="240" w:line="320" w:lineRule="exact"/>
        <w:jc w:val="left"/>
        <w:rPr>
          <w:rFonts w:cs="Arial"/>
          <w:bCs/>
          <w:i/>
          <w:iCs/>
          <w:sz w:val="22"/>
          <w:szCs w:val="22"/>
        </w:rPr>
      </w:pPr>
      <w:r w:rsidRPr="004064D7">
        <w:rPr>
          <w:rFonts w:cs="Arial"/>
          <w:b/>
          <w:sz w:val="22"/>
          <w:szCs w:val="22"/>
        </w:rPr>
        <w:t>CELIA SILVA BOMBONATTO</w:t>
      </w:r>
      <w:r w:rsidRPr="004064D7">
        <w:rPr>
          <w:rFonts w:cs="Arial"/>
          <w:bCs/>
          <w:i/>
          <w:iCs/>
          <w:sz w:val="22"/>
          <w:szCs w:val="22"/>
        </w:rPr>
        <w:br/>
        <w:t>Vênia conjugal (outorga uxória) para prestação da Fiança</w:t>
      </w:r>
    </w:p>
    <w:p w14:paraId="4A7DF5FA" w14:textId="77777777" w:rsidR="004064D7" w:rsidRPr="004064D7" w:rsidRDefault="004064D7" w:rsidP="004064D7">
      <w:pPr>
        <w:widowControl w:val="0"/>
        <w:spacing w:after="240" w:line="320" w:lineRule="exact"/>
        <w:jc w:val="left"/>
        <w:rPr>
          <w:rFonts w:cs="Arial"/>
          <w:iCs/>
          <w:sz w:val="22"/>
          <w:szCs w:val="22"/>
        </w:rPr>
      </w:pPr>
    </w:p>
    <w:p w14:paraId="06FD80A0" w14:textId="77777777" w:rsidR="007D24EE" w:rsidRPr="004673C9" w:rsidRDefault="007D24EE" w:rsidP="007D24EE">
      <w:pPr>
        <w:pStyle w:val="Body"/>
        <w:spacing w:after="0"/>
        <w:rPr>
          <w:lang w:val="pt-BR"/>
        </w:rPr>
      </w:pPr>
      <w:r w:rsidRPr="004673C9">
        <w:rPr>
          <w:lang w:val="pt-BR"/>
        </w:rPr>
        <w:t>_________________________________</w:t>
      </w:r>
    </w:p>
    <w:p w14:paraId="3CE4C8FB" w14:textId="77777777" w:rsidR="0066714C" w:rsidRPr="004064D7" w:rsidRDefault="0066714C" w:rsidP="0066714C">
      <w:pPr>
        <w:pStyle w:val="Body"/>
        <w:widowControl w:val="0"/>
        <w:spacing w:before="140" w:after="0"/>
        <w:jc w:val="center"/>
        <w:rPr>
          <w:lang w:val="pt-BR"/>
        </w:rPr>
      </w:pPr>
    </w:p>
    <w:p w14:paraId="2FFF09F8" w14:textId="77777777" w:rsidR="0066714C" w:rsidRPr="004064D7" w:rsidRDefault="0066714C" w:rsidP="0066714C">
      <w:pPr>
        <w:pStyle w:val="Body"/>
        <w:widowControl w:val="0"/>
        <w:spacing w:before="140" w:after="0"/>
        <w:jc w:val="center"/>
        <w:rPr>
          <w:lang w:val="pt-BR"/>
        </w:rPr>
      </w:pPr>
    </w:p>
    <w:p w14:paraId="662E3F31" w14:textId="77777777" w:rsidR="0066714C" w:rsidRPr="0066714C" w:rsidRDefault="0066714C" w:rsidP="0066714C">
      <w:pPr>
        <w:pStyle w:val="Body"/>
        <w:widowControl w:val="0"/>
        <w:spacing w:before="140" w:after="0"/>
        <w:jc w:val="center"/>
        <w:rPr>
          <w:lang w:val="pt-BR"/>
        </w:rPr>
      </w:pPr>
    </w:p>
    <w:p w14:paraId="193BC382" w14:textId="77777777" w:rsidR="0066714C" w:rsidRPr="0066714C" w:rsidRDefault="0066714C" w:rsidP="0066714C">
      <w:pPr>
        <w:widowControl w:val="0"/>
        <w:spacing w:before="140" w:line="290" w:lineRule="auto"/>
        <w:rPr>
          <w:rFonts w:cs="Arial"/>
        </w:rPr>
      </w:pPr>
      <w:r w:rsidRPr="0066714C">
        <w:rPr>
          <w:rFonts w:cs="Arial"/>
        </w:rPr>
        <w:br w:type="page"/>
      </w:r>
    </w:p>
    <w:p w14:paraId="24C81A16" w14:textId="43DDBEBD" w:rsidR="0066714C" w:rsidRPr="0066714C" w:rsidRDefault="0066714C" w:rsidP="0066714C">
      <w:pPr>
        <w:pStyle w:val="Body"/>
        <w:widowControl w:val="0"/>
        <w:spacing w:before="140" w:after="0"/>
        <w:rPr>
          <w:i/>
          <w:iCs/>
          <w:sz w:val="16"/>
          <w:lang w:val="pt-BR"/>
        </w:rPr>
      </w:pPr>
      <w:r w:rsidRPr="0066714C">
        <w:rPr>
          <w:i/>
          <w:iCs/>
          <w:sz w:val="16"/>
          <w:lang w:val="pt-BR"/>
        </w:rPr>
        <w:lastRenderedPageBreak/>
        <w:t xml:space="preserve">(Página de Assinaturas 4/4 do </w:t>
      </w:r>
      <w:r w:rsidR="003021C0" w:rsidRPr="0066714C">
        <w:rPr>
          <w:i/>
          <w:iCs/>
          <w:sz w:val="16"/>
          <w:lang w:val="pt-BR"/>
        </w:rPr>
        <w:t>“</w:t>
      </w:r>
      <w:r w:rsidR="001B5276" w:rsidRPr="001B5276">
        <w:rPr>
          <w:i/>
          <w:iCs/>
          <w:sz w:val="16"/>
          <w:lang w:val="pt-BR"/>
        </w:rPr>
        <w:t xml:space="preserve">Instrumento Particular de Escritura de Emissão Privada de Debêntures Simples, Não Conversíveis em Ações, da Espécie Quirografária, com Garantia Real e Garantia Fidejussória Adicionais, em Série Única, da </w:t>
      </w:r>
      <w:r w:rsidR="00204D15">
        <w:rPr>
          <w:i/>
          <w:iCs/>
          <w:sz w:val="16"/>
          <w:lang w:val="pt-BR"/>
        </w:rPr>
        <w:t>2ª (Segunda)</w:t>
      </w:r>
      <w:r w:rsidR="001B5276" w:rsidRPr="001B5276">
        <w:rPr>
          <w:i/>
          <w:iCs/>
          <w:sz w:val="16"/>
          <w:lang w:val="pt-BR"/>
        </w:rPr>
        <w:t xml:space="preserve"> Emissão da Terminal Oeste de Exportação de Granéis Sólidos S.A.</w:t>
      </w:r>
      <w:r w:rsidR="003021C0" w:rsidRPr="0066714C">
        <w:rPr>
          <w:i/>
          <w:iCs/>
          <w:sz w:val="16"/>
          <w:lang w:val="pt-BR"/>
        </w:rPr>
        <w:t>”)</w:t>
      </w:r>
    </w:p>
    <w:p w14:paraId="2B9D78E3" w14:textId="77777777" w:rsidR="0066714C" w:rsidRPr="0066714C" w:rsidRDefault="0066714C" w:rsidP="0066714C">
      <w:pPr>
        <w:pStyle w:val="Body"/>
        <w:widowControl w:val="0"/>
        <w:spacing w:before="140" w:after="0"/>
        <w:rPr>
          <w:lang w:val="pt-BR"/>
        </w:rPr>
      </w:pPr>
    </w:p>
    <w:p w14:paraId="53336D76" w14:textId="77777777" w:rsidR="0066714C" w:rsidRPr="0066714C" w:rsidRDefault="0066714C" w:rsidP="0066714C">
      <w:pPr>
        <w:pStyle w:val="Body"/>
        <w:widowControl w:val="0"/>
        <w:spacing w:before="140" w:after="0"/>
        <w:rPr>
          <w:lang w:val="pt-BR"/>
        </w:rPr>
      </w:pPr>
    </w:p>
    <w:p w14:paraId="76FB2F44" w14:textId="77777777" w:rsidR="0066714C" w:rsidRPr="0066714C" w:rsidRDefault="0066714C" w:rsidP="0066714C">
      <w:pPr>
        <w:pStyle w:val="Body"/>
        <w:widowControl w:val="0"/>
        <w:spacing w:before="140" w:after="0"/>
        <w:rPr>
          <w:b/>
          <w:bCs/>
          <w:lang w:val="pt-BR"/>
        </w:rPr>
      </w:pPr>
      <w:r w:rsidRPr="0066714C">
        <w:rPr>
          <w:b/>
          <w:bCs/>
          <w:lang w:val="pt-BR"/>
        </w:rPr>
        <w:t>Testemunhas:</w:t>
      </w:r>
    </w:p>
    <w:p w14:paraId="4FB88345" w14:textId="77777777" w:rsidR="0066714C" w:rsidRPr="0066714C" w:rsidRDefault="0066714C" w:rsidP="0066714C">
      <w:pPr>
        <w:pStyle w:val="Body"/>
        <w:widowControl w:val="0"/>
        <w:spacing w:before="140" w:after="0"/>
        <w:rPr>
          <w:lang w:val="pt-BR"/>
        </w:rPr>
      </w:pPr>
    </w:p>
    <w:p w14:paraId="7490E0B4" w14:textId="77777777" w:rsidR="0066714C" w:rsidRPr="0066714C" w:rsidRDefault="0066714C" w:rsidP="0066714C">
      <w:pPr>
        <w:pStyle w:val="Body"/>
        <w:widowControl w:val="0"/>
        <w:spacing w:before="140" w:after="0"/>
        <w:rPr>
          <w:lang w:val="pt-BR"/>
        </w:rPr>
      </w:pPr>
    </w:p>
    <w:tbl>
      <w:tblPr>
        <w:tblW w:w="5000" w:type="pct"/>
        <w:tblCellMar>
          <w:top w:w="28" w:type="dxa"/>
          <w:left w:w="57" w:type="dxa"/>
          <w:bottom w:w="28" w:type="dxa"/>
          <w:right w:w="57" w:type="dxa"/>
        </w:tblCellMar>
        <w:tblLook w:val="01E0" w:firstRow="1" w:lastRow="1" w:firstColumn="1" w:lastColumn="1" w:noHBand="0" w:noVBand="0"/>
      </w:tblPr>
      <w:tblGrid>
        <w:gridCol w:w="4365"/>
        <w:gridCol w:w="4366"/>
      </w:tblGrid>
      <w:tr w:rsidR="0066714C" w:rsidRPr="0066714C" w14:paraId="2114F632" w14:textId="77777777" w:rsidTr="00773053">
        <w:tc>
          <w:tcPr>
            <w:tcW w:w="2500" w:type="pct"/>
            <w:shd w:val="clear" w:color="auto" w:fill="auto"/>
          </w:tcPr>
          <w:p w14:paraId="75095625" w14:textId="77777777" w:rsidR="0066714C" w:rsidRPr="0066714C" w:rsidRDefault="0066714C" w:rsidP="00773053">
            <w:pPr>
              <w:pStyle w:val="Body"/>
              <w:widowControl w:val="0"/>
              <w:spacing w:before="140" w:after="0"/>
              <w:jc w:val="left"/>
              <w:rPr>
                <w:lang w:val="pt-BR"/>
              </w:rPr>
            </w:pPr>
            <w:bookmarkStart w:id="217" w:name="_Hlk30408618"/>
            <w:r w:rsidRPr="0066714C">
              <w:rPr>
                <w:lang w:val="pt-BR"/>
              </w:rPr>
              <w:t>1. ________________________________</w:t>
            </w:r>
            <w:r w:rsidRPr="0066714C">
              <w:rPr>
                <w:lang w:val="pt-BR"/>
              </w:rPr>
              <w:br/>
              <w:t>Nome:</w:t>
            </w:r>
          </w:p>
        </w:tc>
        <w:tc>
          <w:tcPr>
            <w:tcW w:w="2500" w:type="pct"/>
            <w:shd w:val="clear" w:color="auto" w:fill="auto"/>
          </w:tcPr>
          <w:p w14:paraId="023AB3EB" w14:textId="77777777" w:rsidR="0066714C" w:rsidRPr="0066714C" w:rsidRDefault="0066714C" w:rsidP="00773053">
            <w:pPr>
              <w:pStyle w:val="Body"/>
              <w:widowControl w:val="0"/>
              <w:spacing w:before="140" w:after="0"/>
              <w:jc w:val="left"/>
              <w:rPr>
                <w:lang w:val="pt-BR"/>
              </w:rPr>
            </w:pPr>
            <w:r w:rsidRPr="0066714C">
              <w:rPr>
                <w:lang w:val="pt-BR"/>
              </w:rPr>
              <w:t>2. ________________________________</w:t>
            </w:r>
            <w:r w:rsidRPr="0066714C">
              <w:rPr>
                <w:lang w:val="pt-BR"/>
              </w:rPr>
              <w:br/>
              <w:t>Nome:</w:t>
            </w:r>
          </w:p>
        </w:tc>
      </w:tr>
      <w:tr w:rsidR="0066714C" w:rsidRPr="0066714C" w14:paraId="1D1F20E6" w14:textId="77777777" w:rsidTr="00773053">
        <w:tc>
          <w:tcPr>
            <w:tcW w:w="2500" w:type="pct"/>
            <w:shd w:val="clear" w:color="auto" w:fill="auto"/>
          </w:tcPr>
          <w:p w14:paraId="3C359C02" w14:textId="77777777" w:rsidR="0066714C" w:rsidRPr="0066714C" w:rsidRDefault="0066714C" w:rsidP="00773053">
            <w:pPr>
              <w:pStyle w:val="Body"/>
              <w:widowControl w:val="0"/>
              <w:spacing w:before="140" w:after="0"/>
              <w:jc w:val="left"/>
              <w:rPr>
                <w:lang w:val="pt-BR"/>
              </w:rPr>
            </w:pPr>
            <w:r w:rsidRPr="0066714C">
              <w:rPr>
                <w:lang w:val="pt-BR"/>
              </w:rPr>
              <w:t>CPF:</w:t>
            </w:r>
          </w:p>
        </w:tc>
        <w:tc>
          <w:tcPr>
            <w:tcW w:w="2500" w:type="pct"/>
            <w:shd w:val="clear" w:color="auto" w:fill="auto"/>
          </w:tcPr>
          <w:p w14:paraId="6FAEB9E9" w14:textId="77777777" w:rsidR="0066714C" w:rsidRPr="0066714C" w:rsidRDefault="0066714C" w:rsidP="00773053">
            <w:pPr>
              <w:pStyle w:val="Body"/>
              <w:widowControl w:val="0"/>
              <w:spacing w:before="140" w:after="0"/>
              <w:jc w:val="left"/>
              <w:rPr>
                <w:lang w:val="pt-BR"/>
              </w:rPr>
            </w:pPr>
            <w:r w:rsidRPr="0066714C">
              <w:rPr>
                <w:lang w:val="pt-BR"/>
              </w:rPr>
              <w:t>CPF:</w:t>
            </w:r>
          </w:p>
        </w:tc>
      </w:tr>
      <w:bookmarkEnd w:id="217"/>
    </w:tbl>
    <w:p w14:paraId="4E3DD7C5" w14:textId="2CEB2B02" w:rsidR="0066714C" w:rsidRPr="0066714C" w:rsidRDefault="0066714C" w:rsidP="0066714C">
      <w:pPr>
        <w:widowControl w:val="0"/>
        <w:jc w:val="left"/>
        <w:rPr>
          <w:rFonts w:cs="Arial"/>
        </w:rPr>
      </w:pPr>
    </w:p>
    <w:p w14:paraId="33F63FBD" w14:textId="7102A3C0" w:rsidR="00CE030A" w:rsidRDefault="00CE030A">
      <w:pPr>
        <w:spacing w:after="160" w:line="259" w:lineRule="auto"/>
        <w:jc w:val="left"/>
        <w:rPr>
          <w:rFonts w:cs="Arial"/>
          <w:b/>
          <w:bCs/>
          <w:sz w:val="22"/>
          <w:szCs w:val="20"/>
          <w:lang w:eastAsia="en-GB"/>
        </w:rPr>
      </w:pPr>
    </w:p>
    <w:p w14:paraId="1CFF8BE9" w14:textId="77777777" w:rsidR="004064D7" w:rsidRDefault="004064D7" w:rsidP="005E2128">
      <w:pPr>
        <w:pStyle w:val="ExhibitApps"/>
        <w:sectPr w:rsidR="004064D7" w:rsidSect="00773053">
          <w:footerReference w:type="first" r:id="rId16"/>
          <w:pgSz w:w="11907" w:h="16840" w:code="9"/>
          <w:pgMar w:top="1701" w:right="1588" w:bottom="1304" w:left="1588" w:header="765" w:footer="482" w:gutter="0"/>
          <w:paperSrc w:first="7" w:other="7"/>
          <w:pgNumType w:start="1"/>
          <w:cols w:space="720"/>
          <w:noEndnote/>
          <w:titlePg/>
          <w:docGrid w:linePitch="354"/>
        </w:sectPr>
      </w:pPr>
      <w:bookmarkStart w:id="218" w:name="_Toc115089452"/>
    </w:p>
    <w:p w14:paraId="5C348010" w14:textId="56DE5126" w:rsidR="00CE33FE" w:rsidRDefault="003021C0" w:rsidP="005E2128">
      <w:pPr>
        <w:pStyle w:val="ExhibitApps"/>
      </w:pPr>
      <w:r w:rsidRPr="0006319A">
        <w:lastRenderedPageBreak/>
        <w:t>ANEXO I.A</w:t>
      </w:r>
      <w:r w:rsidR="00CE33FE">
        <w:t>.</w:t>
      </w:r>
      <w:r w:rsidRPr="0006319A">
        <w:t>- PROPORÇÃO DOS RECURSOS CAPTADOS POR MEIO DA EMISSÃO A SER DESTINADA PARA CADA UM DOS EMPREENDIMENTOS</w:t>
      </w:r>
      <w:bookmarkEnd w:id="218"/>
      <w:r w:rsidR="00700BF8">
        <w:t xml:space="preserve"> </w:t>
      </w:r>
    </w:p>
    <w:p w14:paraId="623FBF2F" w14:textId="756A3EAA" w:rsidR="0084545B" w:rsidRDefault="0084545B" w:rsidP="003021C0">
      <w:pPr>
        <w:spacing w:after="240" w:line="320" w:lineRule="exact"/>
        <w:jc w:val="center"/>
        <w:rPr>
          <w:rFonts w:cs="Arial"/>
          <w:b/>
          <w:bCs/>
          <w:sz w:val="22"/>
          <w:szCs w:val="20"/>
          <w:highlight w:val="yellow"/>
          <w:lang w:eastAsia="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14"/>
        <w:gridCol w:w="1891"/>
        <w:gridCol w:w="1924"/>
        <w:gridCol w:w="1875"/>
        <w:gridCol w:w="2071"/>
        <w:gridCol w:w="2115"/>
        <w:gridCol w:w="2035"/>
      </w:tblGrid>
      <w:tr w:rsidR="00DC296E" w:rsidRPr="00DC296E" w14:paraId="5E1C591D" w14:textId="77777777" w:rsidTr="004544B0">
        <w:trPr>
          <w:trHeight w:val="300"/>
          <w:jc w:val="center"/>
        </w:trPr>
        <w:tc>
          <w:tcPr>
            <w:tcW w:w="692" w:type="pct"/>
            <w:shd w:val="clear" w:color="000000" w:fill="BFBFBF"/>
            <w:vAlign w:val="center"/>
            <w:hideMark/>
          </w:tcPr>
          <w:p w14:paraId="25B381FC" w14:textId="386296CC" w:rsidR="00DC296E" w:rsidRPr="00DC296E" w:rsidRDefault="00DC296E" w:rsidP="00DC296E">
            <w:pPr>
              <w:jc w:val="center"/>
              <w:rPr>
                <w:rFonts w:cs="Arial"/>
                <w:b/>
                <w:bCs/>
                <w:color w:val="000000"/>
                <w:sz w:val="22"/>
                <w:szCs w:val="22"/>
              </w:rPr>
            </w:pPr>
            <w:bookmarkStart w:id="219" w:name="RANGE!A1"/>
            <w:r w:rsidRPr="00DC296E">
              <w:rPr>
                <w:rFonts w:cs="Arial"/>
                <w:b/>
                <w:bCs/>
                <w:color w:val="000000"/>
                <w:sz w:val="22"/>
                <w:szCs w:val="22"/>
              </w:rPr>
              <w:t>Imóvel Lastro</w:t>
            </w:r>
            <w:bookmarkEnd w:id="219"/>
          </w:p>
        </w:tc>
        <w:tc>
          <w:tcPr>
            <w:tcW w:w="684" w:type="pct"/>
            <w:vMerge w:val="restart"/>
            <w:shd w:val="clear" w:color="000000" w:fill="BFBFBF"/>
            <w:vAlign w:val="center"/>
            <w:hideMark/>
          </w:tcPr>
          <w:p w14:paraId="728E65ED" w14:textId="77777777" w:rsidR="00DC296E" w:rsidRPr="00DC296E" w:rsidRDefault="00DC296E" w:rsidP="00DC296E">
            <w:pPr>
              <w:jc w:val="center"/>
              <w:rPr>
                <w:rFonts w:cs="Arial"/>
                <w:b/>
                <w:bCs/>
                <w:color w:val="000000"/>
                <w:sz w:val="22"/>
                <w:szCs w:val="22"/>
              </w:rPr>
            </w:pPr>
            <w:r w:rsidRPr="00DC296E">
              <w:rPr>
                <w:rFonts w:cs="Arial"/>
                <w:b/>
                <w:bCs/>
                <w:color w:val="000000"/>
                <w:sz w:val="22"/>
                <w:szCs w:val="22"/>
              </w:rPr>
              <w:t>PROPRIETÁRIO</w:t>
            </w:r>
          </w:p>
        </w:tc>
        <w:tc>
          <w:tcPr>
            <w:tcW w:w="695" w:type="pct"/>
            <w:vMerge w:val="restart"/>
            <w:shd w:val="clear" w:color="000000" w:fill="BFBFBF"/>
            <w:vAlign w:val="center"/>
            <w:hideMark/>
          </w:tcPr>
          <w:p w14:paraId="5BE93CF1" w14:textId="77777777" w:rsidR="00DC296E" w:rsidRPr="00DC296E" w:rsidRDefault="00DC296E" w:rsidP="00DC296E">
            <w:pPr>
              <w:jc w:val="center"/>
              <w:rPr>
                <w:rFonts w:cs="Arial"/>
                <w:b/>
                <w:bCs/>
                <w:color w:val="000000"/>
                <w:sz w:val="22"/>
                <w:szCs w:val="22"/>
              </w:rPr>
            </w:pPr>
            <w:r w:rsidRPr="00DC296E">
              <w:rPr>
                <w:rFonts w:cs="Arial"/>
                <w:b/>
                <w:bCs/>
                <w:color w:val="000000"/>
                <w:sz w:val="22"/>
                <w:szCs w:val="22"/>
              </w:rPr>
              <w:t>POSSUI HABITE-SE?</w:t>
            </w:r>
          </w:p>
        </w:tc>
        <w:tc>
          <w:tcPr>
            <w:tcW w:w="678" w:type="pct"/>
            <w:vMerge w:val="restart"/>
            <w:shd w:val="clear" w:color="000000" w:fill="BFBFBF"/>
            <w:vAlign w:val="center"/>
            <w:hideMark/>
          </w:tcPr>
          <w:p w14:paraId="1DD3CF88" w14:textId="77777777" w:rsidR="00DC296E" w:rsidRPr="00DC296E" w:rsidRDefault="00DC296E" w:rsidP="00DC296E">
            <w:pPr>
              <w:jc w:val="center"/>
              <w:rPr>
                <w:rFonts w:cs="Arial"/>
                <w:b/>
                <w:bCs/>
                <w:color w:val="000000"/>
                <w:sz w:val="22"/>
                <w:szCs w:val="22"/>
              </w:rPr>
            </w:pPr>
            <w:r w:rsidRPr="00DC296E">
              <w:rPr>
                <w:rFonts w:cs="Arial"/>
                <w:b/>
                <w:bCs/>
                <w:color w:val="000000"/>
                <w:sz w:val="22"/>
                <w:szCs w:val="22"/>
              </w:rPr>
              <w:t xml:space="preserve"> Valor estimado de recursos da Emissão a serem alocados no Imóvel Lastro (R$) </w:t>
            </w:r>
          </w:p>
        </w:tc>
        <w:tc>
          <w:tcPr>
            <w:tcW w:w="749" w:type="pct"/>
            <w:vMerge w:val="restart"/>
            <w:shd w:val="clear" w:color="000000" w:fill="BFBFBF"/>
            <w:vAlign w:val="center"/>
            <w:hideMark/>
          </w:tcPr>
          <w:p w14:paraId="61CD500C" w14:textId="77777777" w:rsidR="00DC296E" w:rsidRPr="00DC296E" w:rsidRDefault="00DC296E" w:rsidP="00DC296E">
            <w:pPr>
              <w:jc w:val="center"/>
              <w:rPr>
                <w:rFonts w:cs="Arial"/>
                <w:b/>
                <w:bCs/>
                <w:color w:val="000000"/>
                <w:sz w:val="22"/>
                <w:szCs w:val="22"/>
              </w:rPr>
            </w:pPr>
            <w:r w:rsidRPr="00DC296E">
              <w:rPr>
                <w:rFonts w:cs="Arial"/>
                <w:b/>
                <w:bCs/>
                <w:color w:val="000000"/>
                <w:sz w:val="22"/>
                <w:szCs w:val="22"/>
              </w:rPr>
              <w:t>Percentual do valor estimado de recursos da Emissão para o Imóvel Lastro</w:t>
            </w:r>
          </w:p>
        </w:tc>
        <w:tc>
          <w:tcPr>
            <w:tcW w:w="765" w:type="pct"/>
            <w:vMerge w:val="restart"/>
            <w:shd w:val="clear" w:color="000000" w:fill="BFBFBF"/>
            <w:vAlign w:val="center"/>
            <w:hideMark/>
          </w:tcPr>
          <w:p w14:paraId="1C84CCAE" w14:textId="77777777" w:rsidR="00DC296E" w:rsidRPr="00DC296E" w:rsidRDefault="00DC296E" w:rsidP="00DC296E">
            <w:pPr>
              <w:jc w:val="center"/>
              <w:rPr>
                <w:rFonts w:cs="Arial"/>
                <w:b/>
                <w:bCs/>
                <w:color w:val="000000"/>
                <w:sz w:val="22"/>
                <w:szCs w:val="22"/>
              </w:rPr>
            </w:pPr>
            <w:r w:rsidRPr="00DC296E">
              <w:rPr>
                <w:rFonts w:cs="Arial"/>
                <w:b/>
                <w:bCs/>
                <w:color w:val="000000"/>
                <w:sz w:val="22"/>
                <w:szCs w:val="22"/>
              </w:rPr>
              <w:t>Montante de recursos destinados ao Empreendimento decorrentes de outras fontes de recursos</w:t>
            </w:r>
          </w:p>
        </w:tc>
        <w:tc>
          <w:tcPr>
            <w:tcW w:w="736" w:type="pct"/>
            <w:vMerge w:val="restart"/>
            <w:shd w:val="clear" w:color="000000" w:fill="BFBFBF"/>
            <w:vAlign w:val="center"/>
            <w:hideMark/>
          </w:tcPr>
          <w:p w14:paraId="2DACED67" w14:textId="77777777" w:rsidR="00DC296E" w:rsidRPr="00DC296E" w:rsidRDefault="00DC296E" w:rsidP="00DC296E">
            <w:pPr>
              <w:jc w:val="center"/>
              <w:rPr>
                <w:rFonts w:cs="Arial"/>
                <w:b/>
                <w:bCs/>
                <w:color w:val="000000"/>
                <w:sz w:val="22"/>
                <w:szCs w:val="22"/>
              </w:rPr>
            </w:pPr>
            <w:r w:rsidRPr="00DC296E">
              <w:rPr>
                <w:rFonts w:cs="Arial"/>
                <w:b/>
                <w:bCs/>
                <w:color w:val="000000"/>
                <w:sz w:val="22"/>
                <w:szCs w:val="22"/>
              </w:rPr>
              <w:t>Empreendimento objeto de destinação de recursos de outra emissão de certificados de recebíveis imobiliários?</w:t>
            </w:r>
          </w:p>
        </w:tc>
      </w:tr>
      <w:tr w:rsidR="00DC296E" w:rsidRPr="00DC296E" w14:paraId="1199740E" w14:textId="77777777" w:rsidTr="004544B0">
        <w:trPr>
          <w:trHeight w:val="1935"/>
          <w:jc w:val="center"/>
        </w:trPr>
        <w:tc>
          <w:tcPr>
            <w:tcW w:w="692" w:type="pct"/>
            <w:shd w:val="clear" w:color="000000" w:fill="BFBFBF"/>
            <w:vAlign w:val="center"/>
            <w:hideMark/>
          </w:tcPr>
          <w:p w14:paraId="00939F6E" w14:textId="77777777" w:rsidR="00DC296E" w:rsidRPr="00DC296E" w:rsidRDefault="00DC296E" w:rsidP="00DC296E">
            <w:pPr>
              <w:jc w:val="center"/>
              <w:rPr>
                <w:rFonts w:cs="Arial"/>
                <w:b/>
                <w:bCs/>
                <w:color w:val="000000"/>
                <w:sz w:val="22"/>
                <w:szCs w:val="22"/>
              </w:rPr>
            </w:pPr>
            <w:r w:rsidRPr="00DC296E">
              <w:rPr>
                <w:rFonts w:cs="Arial"/>
                <w:b/>
                <w:bCs/>
                <w:color w:val="000000"/>
                <w:sz w:val="22"/>
                <w:szCs w:val="22"/>
              </w:rPr>
              <w:t>(RGI/Endereço)</w:t>
            </w:r>
          </w:p>
        </w:tc>
        <w:tc>
          <w:tcPr>
            <w:tcW w:w="684" w:type="pct"/>
            <w:vMerge/>
            <w:vAlign w:val="center"/>
            <w:hideMark/>
          </w:tcPr>
          <w:p w14:paraId="3A57F609" w14:textId="77777777" w:rsidR="00DC296E" w:rsidRPr="00DC296E" w:rsidRDefault="00DC296E" w:rsidP="00DC296E">
            <w:pPr>
              <w:jc w:val="left"/>
              <w:rPr>
                <w:rFonts w:cs="Arial"/>
                <w:b/>
                <w:bCs/>
                <w:color w:val="000000"/>
                <w:sz w:val="22"/>
                <w:szCs w:val="22"/>
              </w:rPr>
            </w:pPr>
          </w:p>
        </w:tc>
        <w:tc>
          <w:tcPr>
            <w:tcW w:w="695" w:type="pct"/>
            <w:vMerge/>
            <w:vAlign w:val="center"/>
            <w:hideMark/>
          </w:tcPr>
          <w:p w14:paraId="5B867E27" w14:textId="77777777" w:rsidR="00DC296E" w:rsidRPr="00DC296E" w:rsidRDefault="00DC296E" w:rsidP="00DC296E">
            <w:pPr>
              <w:jc w:val="left"/>
              <w:rPr>
                <w:rFonts w:cs="Arial"/>
                <w:b/>
                <w:bCs/>
                <w:color w:val="000000"/>
                <w:sz w:val="22"/>
                <w:szCs w:val="22"/>
              </w:rPr>
            </w:pPr>
          </w:p>
        </w:tc>
        <w:tc>
          <w:tcPr>
            <w:tcW w:w="678" w:type="pct"/>
            <w:vMerge/>
            <w:vAlign w:val="center"/>
            <w:hideMark/>
          </w:tcPr>
          <w:p w14:paraId="51A27D07" w14:textId="77777777" w:rsidR="00DC296E" w:rsidRPr="00DC296E" w:rsidRDefault="00DC296E" w:rsidP="00DC296E">
            <w:pPr>
              <w:jc w:val="left"/>
              <w:rPr>
                <w:rFonts w:cs="Arial"/>
                <w:b/>
                <w:bCs/>
                <w:color w:val="000000"/>
                <w:sz w:val="22"/>
                <w:szCs w:val="22"/>
              </w:rPr>
            </w:pPr>
          </w:p>
        </w:tc>
        <w:tc>
          <w:tcPr>
            <w:tcW w:w="749" w:type="pct"/>
            <w:vMerge/>
            <w:vAlign w:val="center"/>
            <w:hideMark/>
          </w:tcPr>
          <w:p w14:paraId="61A34DBB" w14:textId="77777777" w:rsidR="00DC296E" w:rsidRPr="00DC296E" w:rsidRDefault="00DC296E" w:rsidP="00DC296E">
            <w:pPr>
              <w:jc w:val="left"/>
              <w:rPr>
                <w:rFonts w:cs="Arial"/>
                <w:b/>
                <w:bCs/>
                <w:color w:val="000000"/>
                <w:sz w:val="22"/>
                <w:szCs w:val="22"/>
              </w:rPr>
            </w:pPr>
          </w:p>
        </w:tc>
        <w:tc>
          <w:tcPr>
            <w:tcW w:w="765" w:type="pct"/>
            <w:vMerge/>
            <w:vAlign w:val="center"/>
            <w:hideMark/>
          </w:tcPr>
          <w:p w14:paraId="50E9F71E" w14:textId="77777777" w:rsidR="00DC296E" w:rsidRPr="00DC296E" w:rsidRDefault="00DC296E" w:rsidP="00DC296E">
            <w:pPr>
              <w:jc w:val="left"/>
              <w:rPr>
                <w:rFonts w:cs="Arial"/>
                <w:b/>
                <w:bCs/>
                <w:color w:val="000000"/>
                <w:sz w:val="22"/>
                <w:szCs w:val="22"/>
              </w:rPr>
            </w:pPr>
          </w:p>
        </w:tc>
        <w:tc>
          <w:tcPr>
            <w:tcW w:w="736" w:type="pct"/>
            <w:vMerge/>
            <w:vAlign w:val="center"/>
            <w:hideMark/>
          </w:tcPr>
          <w:p w14:paraId="3ABA213A" w14:textId="77777777" w:rsidR="00DC296E" w:rsidRPr="00DC296E" w:rsidRDefault="00DC296E" w:rsidP="00DC296E">
            <w:pPr>
              <w:jc w:val="left"/>
              <w:rPr>
                <w:rFonts w:cs="Arial"/>
                <w:b/>
                <w:bCs/>
                <w:color w:val="000000"/>
                <w:sz w:val="22"/>
                <w:szCs w:val="22"/>
              </w:rPr>
            </w:pPr>
          </w:p>
        </w:tc>
      </w:tr>
      <w:tr w:rsidR="00DC296E" w:rsidRPr="00DC296E" w14:paraId="491CF589" w14:textId="77777777" w:rsidTr="004544B0">
        <w:trPr>
          <w:trHeight w:val="1290"/>
          <w:jc w:val="center"/>
        </w:trPr>
        <w:tc>
          <w:tcPr>
            <w:tcW w:w="692" w:type="pct"/>
            <w:vMerge w:val="restart"/>
            <w:shd w:val="clear" w:color="auto" w:fill="auto"/>
            <w:vAlign w:val="center"/>
            <w:hideMark/>
          </w:tcPr>
          <w:p w14:paraId="47060996" w14:textId="77777777" w:rsidR="00DC296E" w:rsidRPr="00DC296E" w:rsidRDefault="00DC296E" w:rsidP="00DC296E">
            <w:pPr>
              <w:jc w:val="center"/>
              <w:rPr>
                <w:rFonts w:cs="Arial"/>
                <w:color w:val="000000"/>
                <w:sz w:val="22"/>
                <w:szCs w:val="22"/>
              </w:rPr>
            </w:pPr>
            <w:r w:rsidRPr="00DC296E">
              <w:rPr>
                <w:rFonts w:cs="Arial"/>
                <w:color w:val="000000"/>
                <w:sz w:val="22"/>
                <w:szCs w:val="22"/>
              </w:rPr>
              <w:t>Matrícula 10597 – Endereço: AVENIDA BENTO ROCHA, AV GABRIEL DE LARA, RUA PROFESSOR DÉCIO E RUA PROFESSOR CLETO - BAIRRO DO ROCIO - PARANAGUÁ (PR)</w:t>
            </w:r>
          </w:p>
        </w:tc>
        <w:tc>
          <w:tcPr>
            <w:tcW w:w="684" w:type="pct"/>
            <w:vMerge w:val="restart"/>
            <w:shd w:val="clear" w:color="auto" w:fill="auto"/>
            <w:vAlign w:val="center"/>
            <w:hideMark/>
          </w:tcPr>
          <w:p w14:paraId="4DAAAACA" w14:textId="77777777" w:rsidR="00DC296E" w:rsidRPr="00DC296E" w:rsidRDefault="00DC296E" w:rsidP="00DC296E">
            <w:pPr>
              <w:jc w:val="center"/>
              <w:rPr>
                <w:rFonts w:cs="Arial"/>
                <w:color w:val="000000"/>
                <w:sz w:val="22"/>
                <w:szCs w:val="22"/>
              </w:rPr>
            </w:pPr>
            <w:r w:rsidRPr="00DC296E">
              <w:rPr>
                <w:rFonts w:cs="Arial"/>
                <w:color w:val="000000"/>
                <w:sz w:val="22"/>
                <w:szCs w:val="22"/>
              </w:rPr>
              <w:t>Terminal Oeste de Exportação de Granéis Sólidos S.A.</w:t>
            </w:r>
          </w:p>
        </w:tc>
        <w:tc>
          <w:tcPr>
            <w:tcW w:w="695" w:type="pct"/>
            <w:vMerge w:val="restart"/>
            <w:shd w:val="clear" w:color="auto" w:fill="auto"/>
            <w:vAlign w:val="center"/>
            <w:hideMark/>
          </w:tcPr>
          <w:p w14:paraId="2766E56B" w14:textId="77777777" w:rsidR="00DC296E" w:rsidRPr="00DC296E" w:rsidRDefault="00DC296E" w:rsidP="00DC296E">
            <w:pPr>
              <w:jc w:val="center"/>
              <w:rPr>
                <w:rFonts w:cs="Arial"/>
                <w:color w:val="000000"/>
                <w:sz w:val="22"/>
                <w:szCs w:val="22"/>
              </w:rPr>
            </w:pPr>
            <w:r w:rsidRPr="00DC296E">
              <w:rPr>
                <w:rFonts w:cs="Arial"/>
                <w:color w:val="000000"/>
                <w:sz w:val="22"/>
                <w:szCs w:val="22"/>
              </w:rPr>
              <w:t>Possui alvará de construção</w:t>
            </w:r>
          </w:p>
        </w:tc>
        <w:tc>
          <w:tcPr>
            <w:tcW w:w="678" w:type="pct"/>
            <w:vMerge w:val="restart"/>
            <w:shd w:val="clear" w:color="auto" w:fill="auto"/>
            <w:vAlign w:val="center"/>
            <w:hideMark/>
          </w:tcPr>
          <w:p w14:paraId="317C1223"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R$ 1.482.118,68 </w:t>
            </w:r>
          </w:p>
        </w:tc>
        <w:tc>
          <w:tcPr>
            <w:tcW w:w="749" w:type="pct"/>
            <w:vMerge w:val="restart"/>
            <w:shd w:val="clear" w:color="auto" w:fill="auto"/>
            <w:vAlign w:val="center"/>
            <w:hideMark/>
          </w:tcPr>
          <w:p w14:paraId="7FD0A180" w14:textId="77777777" w:rsidR="00DC296E" w:rsidRPr="00DC296E" w:rsidRDefault="00DC296E" w:rsidP="00DC296E">
            <w:pPr>
              <w:jc w:val="center"/>
              <w:rPr>
                <w:rFonts w:cs="Arial"/>
                <w:color w:val="000000"/>
                <w:sz w:val="22"/>
                <w:szCs w:val="22"/>
              </w:rPr>
            </w:pPr>
            <w:r w:rsidRPr="00DC296E">
              <w:rPr>
                <w:rFonts w:cs="Arial"/>
                <w:color w:val="000000"/>
                <w:sz w:val="22"/>
                <w:szCs w:val="22"/>
              </w:rPr>
              <w:t>16,12%</w:t>
            </w:r>
          </w:p>
        </w:tc>
        <w:tc>
          <w:tcPr>
            <w:tcW w:w="765" w:type="pct"/>
            <w:vMerge w:val="restart"/>
            <w:shd w:val="clear" w:color="auto" w:fill="auto"/>
            <w:vAlign w:val="center"/>
            <w:hideMark/>
          </w:tcPr>
          <w:p w14:paraId="01D0B513" w14:textId="77777777" w:rsidR="00DC296E" w:rsidRPr="00DC296E" w:rsidRDefault="00DC296E" w:rsidP="00DC296E">
            <w:pPr>
              <w:jc w:val="center"/>
              <w:rPr>
                <w:rFonts w:cs="Arial"/>
                <w:color w:val="000000"/>
                <w:sz w:val="22"/>
                <w:szCs w:val="22"/>
              </w:rPr>
            </w:pPr>
            <w:r w:rsidRPr="00DC296E">
              <w:rPr>
                <w:rFonts w:cs="Arial"/>
                <w:color w:val="000000"/>
                <w:sz w:val="22"/>
                <w:szCs w:val="22"/>
              </w:rPr>
              <w:t>N/A</w:t>
            </w:r>
          </w:p>
        </w:tc>
        <w:tc>
          <w:tcPr>
            <w:tcW w:w="736" w:type="pct"/>
            <w:vMerge w:val="restart"/>
            <w:shd w:val="clear" w:color="auto" w:fill="auto"/>
            <w:vAlign w:val="center"/>
            <w:hideMark/>
          </w:tcPr>
          <w:p w14:paraId="3EBF39E6" w14:textId="77777777" w:rsidR="00DC296E" w:rsidRPr="00DC296E" w:rsidRDefault="00DC296E" w:rsidP="00DC296E">
            <w:pPr>
              <w:jc w:val="center"/>
              <w:rPr>
                <w:rFonts w:cs="Arial"/>
                <w:color w:val="000000"/>
                <w:sz w:val="22"/>
                <w:szCs w:val="22"/>
              </w:rPr>
            </w:pPr>
            <w:r w:rsidRPr="00DC296E">
              <w:rPr>
                <w:rFonts w:cs="Arial"/>
                <w:color w:val="000000"/>
                <w:sz w:val="22"/>
                <w:szCs w:val="22"/>
              </w:rPr>
              <w:t>Sim</w:t>
            </w:r>
          </w:p>
        </w:tc>
      </w:tr>
      <w:tr w:rsidR="00DC296E" w:rsidRPr="00DC296E" w14:paraId="35F69AC1" w14:textId="77777777" w:rsidTr="004544B0">
        <w:trPr>
          <w:trHeight w:val="1290"/>
          <w:jc w:val="center"/>
        </w:trPr>
        <w:tc>
          <w:tcPr>
            <w:tcW w:w="692" w:type="pct"/>
            <w:vMerge/>
            <w:vAlign w:val="center"/>
            <w:hideMark/>
          </w:tcPr>
          <w:p w14:paraId="77047676" w14:textId="77777777" w:rsidR="00DC296E" w:rsidRPr="00DC296E" w:rsidRDefault="00DC296E" w:rsidP="00DC296E">
            <w:pPr>
              <w:jc w:val="left"/>
              <w:rPr>
                <w:rFonts w:cs="Arial"/>
                <w:color w:val="000000"/>
                <w:sz w:val="22"/>
                <w:szCs w:val="22"/>
              </w:rPr>
            </w:pPr>
          </w:p>
        </w:tc>
        <w:tc>
          <w:tcPr>
            <w:tcW w:w="684" w:type="pct"/>
            <w:vMerge/>
            <w:vAlign w:val="center"/>
            <w:hideMark/>
          </w:tcPr>
          <w:p w14:paraId="01418A14" w14:textId="77777777" w:rsidR="00DC296E" w:rsidRPr="00DC296E" w:rsidRDefault="00DC296E" w:rsidP="00DC296E">
            <w:pPr>
              <w:jc w:val="left"/>
              <w:rPr>
                <w:rFonts w:cs="Arial"/>
                <w:color w:val="000000"/>
                <w:sz w:val="22"/>
                <w:szCs w:val="22"/>
              </w:rPr>
            </w:pPr>
          </w:p>
        </w:tc>
        <w:tc>
          <w:tcPr>
            <w:tcW w:w="695" w:type="pct"/>
            <w:vMerge/>
            <w:vAlign w:val="center"/>
            <w:hideMark/>
          </w:tcPr>
          <w:p w14:paraId="4A5AC275" w14:textId="77777777" w:rsidR="00DC296E" w:rsidRPr="00DC296E" w:rsidRDefault="00DC296E" w:rsidP="00DC296E">
            <w:pPr>
              <w:jc w:val="left"/>
              <w:rPr>
                <w:rFonts w:cs="Arial"/>
                <w:color w:val="000000"/>
                <w:sz w:val="22"/>
                <w:szCs w:val="22"/>
              </w:rPr>
            </w:pPr>
          </w:p>
        </w:tc>
        <w:tc>
          <w:tcPr>
            <w:tcW w:w="678" w:type="pct"/>
            <w:vMerge/>
            <w:vAlign w:val="center"/>
            <w:hideMark/>
          </w:tcPr>
          <w:p w14:paraId="16E2EE41" w14:textId="77777777" w:rsidR="00DC296E" w:rsidRPr="00DC296E" w:rsidRDefault="00DC296E" w:rsidP="00DC296E">
            <w:pPr>
              <w:jc w:val="left"/>
              <w:rPr>
                <w:rFonts w:cs="Arial"/>
                <w:color w:val="000000"/>
                <w:sz w:val="22"/>
                <w:szCs w:val="22"/>
              </w:rPr>
            </w:pPr>
          </w:p>
        </w:tc>
        <w:tc>
          <w:tcPr>
            <w:tcW w:w="749" w:type="pct"/>
            <w:vMerge/>
            <w:vAlign w:val="center"/>
            <w:hideMark/>
          </w:tcPr>
          <w:p w14:paraId="1ADAFA33" w14:textId="77777777" w:rsidR="00DC296E" w:rsidRPr="00DC296E" w:rsidRDefault="00DC296E" w:rsidP="00DC296E">
            <w:pPr>
              <w:jc w:val="left"/>
              <w:rPr>
                <w:rFonts w:cs="Arial"/>
                <w:color w:val="000000"/>
                <w:sz w:val="22"/>
                <w:szCs w:val="22"/>
              </w:rPr>
            </w:pPr>
          </w:p>
        </w:tc>
        <w:tc>
          <w:tcPr>
            <w:tcW w:w="765" w:type="pct"/>
            <w:vMerge/>
            <w:vAlign w:val="center"/>
            <w:hideMark/>
          </w:tcPr>
          <w:p w14:paraId="5DBD2E0C" w14:textId="77777777" w:rsidR="00DC296E" w:rsidRPr="00DC296E" w:rsidRDefault="00DC296E" w:rsidP="00DC296E">
            <w:pPr>
              <w:jc w:val="left"/>
              <w:rPr>
                <w:rFonts w:cs="Arial"/>
                <w:color w:val="000000"/>
                <w:sz w:val="22"/>
                <w:szCs w:val="22"/>
              </w:rPr>
            </w:pPr>
          </w:p>
        </w:tc>
        <w:tc>
          <w:tcPr>
            <w:tcW w:w="736" w:type="pct"/>
            <w:vMerge/>
            <w:vAlign w:val="center"/>
            <w:hideMark/>
          </w:tcPr>
          <w:p w14:paraId="3D9C730D" w14:textId="77777777" w:rsidR="00DC296E" w:rsidRPr="00DC296E" w:rsidRDefault="00DC296E" w:rsidP="00DC296E">
            <w:pPr>
              <w:jc w:val="left"/>
              <w:rPr>
                <w:rFonts w:cs="Arial"/>
                <w:color w:val="000000"/>
                <w:sz w:val="22"/>
                <w:szCs w:val="22"/>
              </w:rPr>
            </w:pPr>
          </w:p>
        </w:tc>
      </w:tr>
      <w:tr w:rsidR="00DC296E" w:rsidRPr="00DC296E" w14:paraId="3F096CD4" w14:textId="77777777" w:rsidTr="004544B0">
        <w:trPr>
          <w:trHeight w:val="1290"/>
          <w:jc w:val="center"/>
        </w:trPr>
        <w:tc>
          <w:tcPr>
            <w:tcW w:w="692" w:type="pct"/>
            <w:vMerge w:val="restart"/>
            <w:shd w:val="clear" w:color="auto" w:fill="auto"/>
            <w:vAlign w:val="center"/>
            <w:hideMark/>
          </w:tcPr>
          <w:p w14:paraId="509BC092"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Matrícula 36853 – Endereço: AVENIDA BENTO ROCHA, AV GABRIEL DE </w:t>
            </w:r>
            <w:r w:rsidRPr="00DC296E">
              <w:rPr>
                <w:rFonts w:cs="Arial"/>
                <w:color w:val="000000"/>
                <w:sz w:val="22"/>
                <w:szCs w:val="22"/>
              </w:rPr>
              <w:lastRenderedPageBreak/>
              <w:t>LARA, RUA PROFESSOR DÉCIO E RUA PROFESSOR CLETO - BAIRRO DO ROCIO - PARANAGUÁ (PR)</w:t>
            </w:r>
          </w:p>
        </w:tc>
        <w:tc>
          <w:tcPr>
            <w:tcW w:w="684" w:type="pct"/>
            <w:vMerge w:val="restart"/>
            <w:shd w:val="clear" w:color="auto" w:fill="auto"/>
            <w:vAlign w:val="center"/>
            <w:hideMark/>
          </w:tcPr>
          <w:p w14:paraId="02376E72" w14:textId="77777777" w:rsidR="00DC296E" w:rsidRPr="00DC296E" w:rsidRDefault="00DC296E" w:rsidP="00DC296E">
            <w:pPr>
              <w:jc w:val="center"/>
              <w:rPr>
                <w:rFonts w:cs="Arial"/>
                <w:color w:val="000000"/>
                <w:sz w:val="22"/>
                <w:szCs w:val="22"/>
              </w:rPr>
            </w:pPr>
            <w:r w:rsidRPr="00DC296E">
              <w:rPr>
                <w:rFonts w:cs="Arial"/>
                <w:color w:val="000000"/>
                <w:sz w:val="22"/>
                <w:szCs w:val="22"/>
              </w:rPr>
              <w:lastRenderedPageBreak/>
              <w:t>Terminal Oeste de Exportação de Granéis Sólidos S.A.</w:t>
            </w:r>
          </w:p>
        </w:tc>
        <w:tc>
          <w:tcPr>
            <w:tcW w:w="695" w:type="pct"/>
            <w:vMerge w:val="restart"/>
            <w:shd w:val="clear" w:color="auto" w:fill="auto"/>
            <w:vAlign w:val="center"/>
            <w:hideMark/>
          </w:tcPr>
          <w:p w14:paraId="2394B0E1" w14:textId="77777777" w:rsidR="00DC296E" w:rsidRPr="00DC296E" w:rsidRDefault="00DC296E" w:rsidP="00DC296E">
            <w:pPr>
              <w:jc w:val="center"/>
              <w:rPr>
                <w:rFonts w:cs="Arial"/>
                <w:color w:val="000000"/>
                <w:sz w:val="22"/>
                <w:szCs w:val="22"/>
              </w:rPr>
            </w:pPr>
            <w:r w:rsidRPr="00DC296E">
              <w:rPr>
                <w:rFonts w:cs="Arial"/>
                <w:color w:val="000000"/>
                <w:sz w:val="22"/>
                <w:szCs w:val="22"/>
              </w:rPr>
              <w:t>Possui alvará de construção</w:t>
            </w:r>
          </w:p>
        </w:tc>
        <w:tc>
          <w:tcPr>
            <w:tcW w:w="678" w:type="pct"/>
            <w:vMerge w:val="restart"/>
            <w:shd w:val="clear" w:color="auto" w:fill="auto"/>
            <w:vAlign w:val="center"/>
            <w:hideMark/>
          </w:tcPr>
          <w:p w14:paraId="1A527AB0"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R$ 2.521.992,27 </w:t>
            </w:r>
          </w:p>
        </w:tc>
        <w:tc>
          <w:tcPr>
            <w:tcW w:w="749" w:type="pct"/>
            <w:vMerge w:val="restart"/>
            <w:shd w:val="clear" w:color="auto" w:fill="auto"/>
            <w:vAlign w:val="center"/>
            <w:hideMark/>
          </w:tcPr>
          <w:p w14:paraId="69397F56" w14:textId="77777777" w:rsidR="00DC296E" w:rsidRPr="00DC296E" w:rsidRDefault="00DC296E" w:rsidP="00DC296E">
            <w:pPr>
              <w:jc w:val="center"/>
              <w:rPr>
                <w:rFonts w:cs="Arial"/>
                <w:color w:val="000000"/>
                <w:sz w:val="22"/>
                <w:szCs w:val="22"/>
              </w:rPr>
            </w:pPr>
            <w:r w:rsidRPr="00DC296E">
              <w:rPr>
                <w:rFonts w:cs="Arial"/>
                <w:color w:val="000000"/>
                <w:sz w:val="22"/>
                <w:szCs w:val="22"/>
              </w:rPr>
              <w:t>27,43%</w:t>
            </w:r>
          </w:p>
        </w:tc>
        <w:tc>
          <w:tcPr>
            <w:tcW w:w="765" w:type="pct"/>
            <w:vMerge w:val="restart"/>
            <w:shd w:val="clear" w:color="auto" w:fill="auto"/>
            <w:vAlign w:val="center"/>
            <w:hideMark/>
          </w:tcPr>
          <w:p w14:paraId="5DD6F86E" w14:textId="77777777" w:rsidR="00DC296E" w:rsidRPr="00DC296E" w:rsidRDefault="00DC296E" w:rsidP="00DC296E">
            <w:pPr>
              <w:jc w:val="center"/>
              <w:rPr>
                <w:rFonts w:cs="Arial"/>
                <w:color w:val="000000"/>
                <w:sz w:val="22"/>
                <w:szCs w:val="22"/>
              </w:rPr>
            </w:pPr>
            <w:r w:rsidRPr="00DC296E">
              <w:rPr>
                <w:rFonts w:cs="Arial"/>
                <w:color w:val="000000"/>
                <w:sz w:val="22"/>
                <w:szCs w:val="22"/>
              </w:rPr>
              <w:t>N/A</w:t>
            </w:r>
          </w:p>
        </w:tc>
        <w:tc>
          <w:tcPr>
            <w:tcW w:w="736" w:type="pct"/>
            <w:vMerge w:val="restart"/>
            <w:shd w:val="clear" w:color="auto" w:fill="auto"/>
            <w:vAlign w:val="center"/>
            <w:hideMark/>
          </w:tcPr>
          <w:p w14:paraId="1B058D46" w14:textId="77777777" w:rsidR="00DC296E" w:rsidRPr="00DC296E" w:rsidRDefault="00DC296E" w:rsidP="00DC296E">
            <w:pPr>
              <w:jc w:val="center"/>
              <w:rPr>
                <w:rFonts w:cs="Arial"/>
                <w:color w:val="000000"/>
                <w:sz w:val="22"/>
                <w:szCs w:val="22"/>
              </w:rPr>
            </w:pPr>
            <w:r w:rsidRPr="00DC296E">
              <w:rPr>
                <w:rFonts w:cs="Arial"/>
                <w:color w:val="000000"/>
                <w:sz w:val="22"/>
                <w:szCs w:val="22"/>
              </w:rPr>
              <w:t>Sim</w:t>
            </w:r>
          </w:p>
        </w:tc>
      </w:tr>
      <w:tr w:rsidR="00DC296E" w:rsidRPr="00DC296E" w14:paraId="24212173" w14:textId="77777777" w:rsidTr="004544B0">
        <w:trPr>
          <w:trHeight w:val="1290"/>
          <w:jc w:val="center"/>
        </w:trPr>
        <w:tc>
          <w:tcPr>
            <w:tcW w:w="692" w:type="pct"/>
            <w:vMerge/>
            <w:vAlign w:val="center"/>
            <w:hideMark/>
          </w:tcPr>
          <w:p w14:paraId="67A0D5E8" w14:textId="77777777" w:rsidR="00DC296E" w:rsidRPr="00DC296E" w:rsidRDefault="00DC296E" w:rsidP="00DC296E">
            <w:pPr>
              <w:jc w:val="left"/>
              <w:rPr>
                <w:rFonts w:cs="Arial"/>
                <w:color w:val="000000"/>
                <w:sz w:val="22"/>
                <w:szCs w:val="22"/>
              </w:rPr>
            </w:pPr>
          </w:p>
        </w:tc>
        <w:tc>
          <w:tcPr>
            <w:tcW w:w="684" w:type="pct"/>
            <w:vMerge/>
            <w:vAlign w:val="center"/>
            <w:hideMark/>
          </w:tcPr>
          <w:p w14:paraId="203B1DC5" w14:textId="77777777" w:rsidR="00DC296E" w:rsidRPr="00DC296E" w:rsidRDefault="00DC296E" w:rsidP="00DC296E">
            <w:pPr>
              <w:jc w:val="left"/>
              <w:rPr>
                <w:rFonts w:cs="Arial"/>
                <w:color w:val="000000"/>
                <w:sz w:val="22"/>
                <w:szCs w:val="22"/>
              </w:rPr>
            </w:pPr>
          </w:p>
        </w:tc>
        <w:tc>
          <w:tcPr>
            <w:tcW w:w="695" w:type="pct"/>
            <w:vMerge/>
            <w:vAlign w:val="center"/>
            <w:hideMark/>
          </w:tcPr>
          <w:p w14:paraId="16F1C50B" w14:textId="77777777" w:rsidR="00DC296E" w:rsidRPr="00DC296E" w:rsidRDefault="00DC296E" w:rsidP="00DC296E">
            <w:pPr>
              <w:jc w:val="left"/>
              <w:rPr>
                <w:rFonts w:cs="Arial"/>
                <w:color w:val="000000"/>
                <w:sz w:val="22"/>
                <w:szCs w:val="22"/>
              </w:rPr>
            </w:pPr>
          </w:p>
        </w:tc>
        <w:tc>
          <w:tcPr>
            <w:tcW w:w="678" w:type="pct"/>
            <w:vMerge/>
            <w:vAlign w:val="center"/>
            <w:hideMark/>
          </w:tcPr>
          <w:p w14:paraId="5420EC7E" w14:textId="77777777" w:rsidR="00DC296E" w:rsidRPr="00DC296E" w:rsidRDefault="00DC296E" w:rsidP="00DC296E">
            <w:pPr>
              <w:jc w:val="left"/>
              <w:rPr>
                <w:rFonts w:cs="Arial"/>
                <w:color w:val="000000"/>
                <w:sz w:val="22"/>
                <w:szCs w:val="22"/>
              </w:rPr>
            </w:pPr>
          </w:p>
        </w:tc>
        <w:tc>
          <w:tcPr>
            <w:tcW w:w="749" w:type="pct"/>
            <w:vMerge/>
            <w:vAlign w:val="center"/>
            <w:hideMark/>
          </w:tcPr>
          <w:p w14:paraId="0E1D9224" w14:textId="77777777" w:rsidR="00DC296E" w:rsidRPr="00DC296E" w:rsidRDefault="00DC296E" w:rsidP="00DC296E">
            <w:pPr>
              <w:jc w:val="left"/>
              <w:rPr>
                <w:rFonts w:cs="Arial"/>
                <w:color w:val="000000"/>
                <w:sz w:val="22"/>
                <w:szCs w:val="22"/>
              </w:rPr>
            </w:pPr>
          </w:p>
        </w:tc>
        <w:tc>
          <w:tcPr>
            <w:tcW w:w="765" w:type="pct"/>
            <w:vMerge/>
            <w:vAlign w:val="center"/>
            <w:hideMark/>
          </w:tcPr>
          <w:p w14:paraId="1F7C25EE" w14:textId="77777777" w:rsidR="00DC296E" w:rsidRPr="00DC296E" w:rsidRDefault="00DC296E" w:rsidP="00DC296E">
            <w:pPr>
              <w:jc w:val="left"/>
              <w:rPr>
                <w:rFonts w:cs="Arial"/>
                <w:color w:val="000000"/>
                <w:sz w:val="22"/>
                <w:szCs w:val="22"/>
              </w:rPr>
            </w:pPr>
          </w:p>
        </w:tc>
        <w:tc>
          <w:tcPr>
            <w:tcW w:w="736" w:type="pct"/>
            <w:vMerge/>
            <w:vAlign w:val="center"/>
            <w:hideMark/>
          </w:tcPr>
          <w:p w14:paraId="78C7CD6F" w14:textId="77777777" w:rsidR="00DC296E" w:rsidRPr="00DC296E" w:rsidRDefault="00DC296E" w:rsidP="00DC296E">
            <w:pPr>
              <w:jc w:val="left"/>
              <w:rPr>
                <w:rFonts w:cs="Arial"/>
                <w:color w:val="000000"/>
                <w:sz w:val="22"/>
                <w:szCs w:val="22"/>
              </w:rPr>
            </w:pPr>
          </w:p>
        </w:tc>
      </w:tr>
      <w:tr w:rsidR="00DC296E" w:rsidRPr="00DC296E" w14:paraId="1BD05733" w14:textId="77777777" w:rsidTr="004544B0">
        <w:trPr>
          <w:trHeight w:val="1290"/>
          <w:jc w:val="center"/>
        </w:trPr>
        <w:tc>
          <w:tcPr>
            <w:tcW w:w="692" w:type="pct"/>
            <w:vMerge w:val="restart"/>
            <w:shd w:val="clear" w:color="auto" w:fill="auto"/>
            <w:vAlign w:val="center"/>
            <w:hideMark/>
          </w:tcPr>
          <w:p w14:paraId="260CF1A6" w14:textId="77777777" w:rsidR="00DC296E" w:rsidRPr="00DC296E" w:rsidRDefault="00DC296E" w:rsidP="00DC296E">
            <w:pPr>
              <w:jc w:val="center"/>
              <w:rPr>
                <w:rFonts w:cs="Arial"/>
                <w:color w:val="000000"/>
                <w:sz w:val="22"/>
                <w:szCs w:val="22"/>
              </w:rPr>
            </w:pPr>
            <w:r w:rsidRPr="00DC296E">
              <w:rPr>
                <w:rFonts w:cs="Arial"/>
                <w:color w:val="000000"/>
                <w:sz w:val="22"/>
                <w:szCs w:val="22"/>
              </w:rPr>
              <w:t>Matrícula 61936 – Endereço: AVENIDA BENTO ROCHA, AV GABRIEL DE LARA, RUA PROFESSOR DÉCIO E RUA PROFESSOR CLETO - BAIRRO DO ROCIO - PARANAGUÁ (PR)</w:t>
            </w:r>
          </w:p>
        </w:tc>
        <w:tc>
          <w:tcPr>
            <w:tcW w:w="684" w:type="pct"/>
            <w:vMerge w:val="restart"/>
            <w:shd w:val="clear" w:color="auto" w:fill="auto"/>
            <w:vAlign w:val="center"/>
            <w:hideMark/>
          </w:tcPr>
          <w:p w14:paraId="599F41F9" w14:textId="77777777" w:rsidR="00DC296E" w:rsidRPr="00DC296E" w:rsidRDefault="00DC296E" w:rsidP="00DC296E">
            <w:pPr>
              <w:jc w:val="center"/>
              <w:rPr>
                <w:rFonts w:cs="Arial"/>
                <w:color w:val="000000"/>
                <w:sz w:val="22"/>
                <w:szCs w:val="22"/>
              </w:rPr>
            </w:pPr>
            <w:r w:rsidRPr="00DC296E">
              <w:rPr>
                <w:rFonts w:cs="Arial"/>
                <w:color w:val="000000"/>
                <w:sz w:val="22"/>
                <w:szCs w:val="22"/>
              </w:rPr>
              <w:t>Terminal Oeste de Exportação de Granéis Sólidos S.A.</w:t>
            </w:r>
          </w:p>
        </w:tc>
        <w:tc>
          <w:tcPr>
            <w:tcW w:w="695" w:type="pct"/>
            <w:vMerge w:val="restart"/>
            <w:shd w:val="clear" w:color="auto" w:fill="auto"/>
            <w:vAlign w:val="center"/>
            <w:hideMark/>
          </w:tcPr>
          <w:p w14:paraId="4DB2D109" w14:textId="77777777" w:rsidR="00DC296E" w:rsidRPr="00DC296E" w:rsidRDefault="00DC296E" w:rsidP="00DC296E">
            <w:pPr>
              <w:jc w:val="center"/>
              <w:rPr>
                <w:rFonts w:cs="Arial"/>
                <w:color w:val="000000"/>
                <w:sz w:val="22"/>
                <w:szCs w:val="22"/>
              </w:rPr>
            </w:pPr>
            <w:r w:rsidRPr="00DC296E">
              <w:rPr>
                <w:rFonts w:cs="Arial"/>
                <w:color w:val="000000"/>
                <w:sz w:val="22"/>
                <w:szCs w:val="22"/>
              </w:rPr>
              <w:t>Possui alvará de construção</w:t>
            </w:r>
          </w:p>
        </w:tc>
        <w:tc>
          <w:tcPr>
            <w:tcW w:w="678" w:type="pct"/>
            <w:vMerge w:val="restart"/>
            <w:shd w:val="clear" w:color="auto" w:fill="auto"/>
            <w:vAlign w:val="center"/>
            <w:hideMark/>
          </w:tcPr>
          <w:p w14:paraId="600A2F78"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R$ 581.998,22 </w:t>
            </w:r>
          </w:p>
        </w:tc>
        <w:tc>
          <w:tcPr>
            <w:tcW w:w="749" w:type="pct"/>
            <w:vMerge w:val="restart"/>
            <w:shd w:val="clear" w:color="auto" w:fill="auto"/>
            <w:vAlign w:val="center"/>
            <w:hideMark/>
          </w:tcPr>
          <w:p w14:paraId="01CBE956" w14:textId="77777777" w:rsidR="00DC296E" w:rsidRPr="00DC296E" w:rsidRDefault="00DC296E" w:rsidP="00DC296E">
            <w:pPr>
              <w:jc w:val="center"/>
              <w:rPr>
                <w:rFonts w:cs="Arial"/>
                <w:color w:val="000000"/>
                <w:sz w:val="22"/>
                <w:szCs w:val="22"/>
              </w:rPr>
            </w:pPr>
            <w:r w:rsidRPr="00DC296E">
              <w:rPr>
                <w:rFonts w:cs="Arial"/>
                <w:color w:val="000000"/>
                <w:sz w:val="22"/>
                <w:szCs w:val="22"/>
              </w:rPr>
              <w:t>6,33%</w:t>
            </w:r>
          </w:p>
        </w:tc>
        <w:tc>
          <w:tcPr>
            <w:tcW w:w="765" w:type="pct"/>
            <w:vMerge w:val="restart"/>
            <w:shd w:val="clear" w:color="auto" w:fill="auto"/>
            <w:vAlign w:val="center"/>
            <w:hideMark/>
          </w:tcPr>
          <w:p w14:paraId="06C33A73" w14:textId="77777777" w:rsidR="00DC296E" w:rsidRPr="00DC296E" w:rsidRDefault="00DC296E" w:rsidP="00DC296E">
            <w:pPr>
              <w:jc w:val="center"/>
              <w:rPr>
                <w:rFonts w:cs="Arial"/>
                <w:color w:val="000000"/>
                <w:sz w:val="22"/>
                <w:szCs w:val="22"/>
              </w:rPr>
            </w:pPr>
            <w:r w:rsidRPr="00DC296E">
              <w:rPr>
                <w:rFonts w:cs="Arial"/>
                <w:color w:val="000000"/>
                <w:sz w:val="22"/>
                <w:szCs w:val="22"/>
              </w:rPr>
              <w:t>N/A</w:t>
            </w:r>
          </w:p>
        </w:tc>
        <w:tc>
          <w:tcPr>
            <w:tcW w:w="736" w:type="pct"/>
            <w:vMerge w:val="restart"/>
            <w:shd w:val="clear" w:color="auto" w:fill="auto"/>
            <w:vAlign w:val="center"/>
            <w:hideMark/>
          </w:tcPr>
          <w:p w14:paraId="0AA5F5B8" w14:textId="77777777" w:rsidR="00DC296E" w:rsidRPr="00DC296E" w:rsidRDefault="00DC296E" w:rsidP="00DC296E">
            <w:pPr>
              <w:jc w:val="center"/>
              <w:rPr>
                <w:rFonts w:cs="Arial"/>
                <w:color w:val="000000"/>
                <w:sz w:val="22"/>
                <w:szCs w:val="22"/>
              </w:rPr>
            </w:pPr>
            <w:r w:rsidRPr="00DC296E">
              <w:rPr>
                <w:rFonts w:cs="Arial"/>
                <w:color w:val="000000"/>
                <w:sz w:val="22"/>
                <w:szCs w:val="22"/>
              </w:rPr>
              <w:t>Sim</w:t>
            </w:r>
          </w:p>
        </w:tc>
      </w:tr>
      <w:tr w:rsidR="00DC296E" w:rsidRPr="00DC296E" w14:paraId="3AFC176E" w14:textId="77777777" w:rsidTr="004544B0">
        <w:trPr>
          <w:trHeight w:val="1290"/>
          <w:jc w:val="center"/>
        </w:trPr>
        <w:tc>
          <w:tcPr>
            <w:tcW w:w="692" w:type="pct"/>
            <w:vMerge/>
            <w:vAlign w:val="center"/>
            <w:hideMark/>
          </w:tcPr>
          <w:p w14:paraId="22ADEF10" w14:textId="77777777" w:rsidR="00DC296E" w:rsidRPr="00DC296E" w:rsidRDefault="00DC296E" w:rsidP="00DC296E">
            <w:pPr>
              <w:jc w:val="left"/>
              <w:rPr>
                <w:rFonts w:cs="Arial"/>
                <w:color w:val="000000"/>
                <w:sz w:val="22"/>
                <w:szCs w:val="22"/>
              </w:rPr>
            </w:pPr>
          </w:p>
        </w:tc>
        <w:tc>
          <w:tcPr>
            <w:tcW w:w="684" w:type="pct"/>
            <w:vMerge/>
            <w:vAlign w:val="center"/>
            <w:hideMark/>
          </w:tcPr>
          <w:p w14:paraId="05B8F9DB" w14:textId="77777777" w:rsidR="00DC296E" w:rsidRPr="00DC296E" w:rsidRDefault="00DC296E" w:rsidP="00DC296E">
            <w:pPr>
              <w:jc w:val="left"/>
              <w:rPr>
                <w:rFonts w:cs="Arial"/>
                <w:color w:val="000000"/>
                <w:sz w:val="22"/>
                <w:szCs w:val="22"/>
              </w:rPr>
            </w:pPr>
          </w:p>
        </w:tc>
        <w:tc>
          <w:tcPr>
            <w:tcW w:w="695" w:type="pct"/>
            <w:vMerge/>
            <w:vAlign w:val="center"/>
            <w:hideMark/>
          </w:tcPr>
          <w:p w14:paraId="2455ED26" w14:textId="77777777" w:rsidR="00DC296E" w:rsidRPr="00DC296E" w:rsidRDefault="00DC296E" w:rsidP="00DC296E">
            <w:pPr>
              <w:jc w:val="left"/>
              <w:rPr>
                <w:rFonts w:cs="Arial"/>
                <w:color w:val="000000"/>
                <w:sz w:val="22"/>
                <w:szCs w:val="22"/>
              </w:rPr>
            </w:pPr>
          </w:p>
        </w:tc>
        <w:tc>
          <w:tcPr>
            <w:tcW w:w="678" w:type="pct"/>
            <w:vMerge/>
            <w:vAlign w:val="center"/>
            <w:hideMark/>
          </w:tcPr>
          <w:p w14:paraId="0F779330" w14:textId="77777777" w:rsidR="00DC296E" w:rsidRPr="00DC296E" w:rsidRDefault="00DC296E" w:rsidP="00DC296E">
            <w:pPr>
              <w:jc w:val="left"/>
              <w:rPr>
                <w:rFonts w:cs="Arial"/>
                <w:color w:val="000000"/>
                <w:sz w:val="22"/>
                <w:szCs w:val="22"/>
              </w:rPr>
            </w:pPr>
          </w:p>
        </w:tc>
        <w:tc>
          <w:tcPr>
            <w:tcW w:w="749" w:type="pct"/>
            <w:vMerge/>
            <w:vAlign w:val="center"/>
            <w:hideMark/>
          </w:tcPr>
          <w:p w14:paraId="79565DBE" w14:textId="77777777" w:rsidR="00DC296E" w:rsidRPr="00DC296E" w:rsidRDefault="00DC296E" w:rsidP="00DC296E">
            <w:pPr>
              <w:jc w:val="left"/>
              <w:rPr>
                <w:rFonts w:cs="Arial"/>
                <w:color w:val="000000"/>
                <w:sz w:val="22"/>
                <w:szCs w:val="22"/>
              </w:rPr>
            </w:pPr>
          </w:p>
        </w:tc>
        <w:tc>
          <w:tcPr>
            <w:tcW w:w="765" w:type="pct"/>
            <w:vMerge/>
            <w:vAlign w:val="center"/>
            <w:hideMark/>
          </w:tcPr>
          <w:p w14:paraId="015742E7" w14:textId="77777777" w:rsidR="00DC296E" w:rsidRPr="00DC296E" w:rsidRDefault="00DC296E" w:rsidP="00DC296E">
            <w:pPr>
              <w:jc w:val="left"/>
              <w:rPr>
                <w:rFonts w:cs="Arial"/>
                <w:color w:val="000000"/>
                <w:sz w:val="22"/>
                <w:szCs w:val="22"/>
              </w:rPr>
            </w:pPr>
          </w:p>
        </w:tc>
        <w:tc>
          <w:tcPr>
            <w:tcW w:w="736" w:type="pct"/>
            <w:vMerge/>
            <w:vAlign w:val="center"/>
            <w:hideMark/>
          </w:tcPr>
          <w:p w14:paraId="0BAE5B95" w14:textId="77777777" w:rsidR="00DC296E" w:rsidRPr="00DC296E" w:rsidRDefault="00DC296E" w:rsidP="00DC296E">
            <w:pPr>
              <w:jc w:val="left"/>
              <w:rPr>
                <w:rFonts w:cs="Arial"/>
                <w:color w:val="000000"/>
                <w:sz w:val="22"/>
                <w:szCs w:val="22"/>
              </w:rPr>
            </w:pPr>
          </w:p>
        </w:tc>
      </w:tr>
      <w:tr w:rsidR="00DC296E" w:rsidRPr="00DC296E" w14:paraId="65F93374" w14:textId="77777777" w:rsidTr="004544B0">
        <w:trPr>
          <w:trHeight w:val="1290"/>
          <w:jc w:val="center"/>
        </w:trPr>
        <w:tc>
          <w:tcPr>
            <w:tcW w:w="692" w:type="pct"/>
            <w:vMerge w:val="restart"/>
            <w:shd w:val="clear" w:color="auto" w:fill="auto"/>
            <w:vAlign w:val="center"/>
            <w:hideMark/>
          </w:tcPr>
          <w:p w14:paraId="741BB40E" w14:textId="77777777" w:rsidR="00DC296E" w:rsidRPr="00DC296E" w:rsidRDefault="00DC296E" w:rsidP="00DC296E">
            <w:pPr>
              <w:jc w:val="center"/>
              <w:rPr>
                <w:rFonts w:cs="Arial"/>
                <w:color w:val="000000"/>
                <w:sz w:val="22"/>
                <w:szCs w:val="22"/>
              </w:rPr>
            </w:pPr>
            <w:r w:rsidRPr="00DC296E">
              <w:rPr>
                <w:rFonts w:cs="Arial"/>
                <w:color w:val="000000"/>
                <w:sz w:val="22"/>
                <w:szCs w:val="22"/>
              </w:rPr>
              <w:t>Matrícula 61940 – Endereço: AVENIDA BENTO ROCHA, AV GABRIEL DE LARA, RUA PROFESSOR DÉCIO E RUA PROFESSOR CLETO - BAIRRO DO ROCIO - PARANAGUÁ (PR)</w:t>
            </w:r>
          </w:p>
        </w:tc>
        <w:tc>
          <w:tcPr>
            <w:tcW w:w="684" w:type="pct"/>
            <w:vMerge w:val="restart"/>
            <w:shd w:val="clear" w:color="auto" w:fill="auto"/>
            <w:vAlign w:val="center"/>
            <w:hideMark/>
          </w:tcPr>
          <w:p w14:paraId="65D7848E" w14:textId="77777777" w:rsidR="00DC296E" w:rsidRPr="00DC296E" w:rsidRDefault="00DC296E" w:rsidP="00DC296E">
            <w:pPr>
              <w:jc w:val="center"/>
              <w:rPr>
                <w:rFonts w:cs="Arial"/>
                <w:color w:val="000000"/>
                <w:sz w:val="22"/>
                <w:szCs w:val="22"/>
              </w:rPr>
            </w:pPr>
            <w:r w:rsidRPr="00DC296E">
              <w:rPr>
                <w:rFonts w:cs="Arial"/>
                <w:color w:val="000000"/>
                <w:sz w:val="22"/>
                <w:szCs w:val="22"/>
              </w:rPr>
              <w:t>Terminal Oeste de Exportação de Granéis Sólidos S.A.</w:t>
            </w:r>
          </w:p>
        </w:tc>
        <w:tc>
          <w:tcPr>
            <w:tcW w:w="695" w:type="pct"/>
            <w:vMerge w:val="restart"/>
            <w:shd w:val="clear" w:color="auto" w:fill="auto"/>
            <w:vAlign w:val="center"/>
            <w:hideMark/>
          </w:tcPr>
          <w:p w14:paraId="18052503" w14:textId="77777777" w:rsidR="00DC296E" w:rsidRPr="00DC296E" w:rsidRDefault="00DC296E" w:rsidP="00DC296E">
            <w:pPr>
              <w:jc w:val="center"/>
              <w:rPr>
                <w:rFonts w:cs="Arial"/>
                <w:color w:val="000000"/>
                <w:sz w:val="22"/>
                <w:szCs w:val="22"/>
              </w:rPr>
            </w:pPr>
            <w:r w:rsidRPr="00DC296E">
              <w:rPr>
                <w:rFonts w:cs="Arial"/>
                <w:color w:val="000000"/>
                <w:sz w:val="22"/>
                <w:szCs w:val="22"/>
              </w:rPr>
              <w:t>Possui alvará de construção</w:t>
            </w:r>
          </w:p>
        </w:tc>
        <w:tc>
          <w:tcPr>
            <w:tcW w:w="678" w:type="pct"/>
            <w:vMerge w:val="restart"/>
            <w:shd w:val="clear" w:color="auto" w:fill="auto"/>
            <w:vAlign w:val="center"/>
            <w:hideMark/>
          </w:tcPr>
          <w:p w14:paraId="1869AD5F"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R$ 990.224,45 </w:t>
            </w:r>
          </w:p>
        </w:tc>
        <w:tc>
          <w:tcPr>
            <w:tcW w:w="749" w:type="pct"/>
            <w:vMerge w:val="restart"/>
            <w:shd w:val="clear" w:color="auto" w:fill="auto"/>
            <w:vAlign w:val="center"/>
            <w:hideMark/>
          </w:tcPr>
          <w:p w14:paraId="292CE1B7" w14:textId="77777777" w:rsidR="00DC296E" w:rsidRPr="00DC296E" w:rsidRDefault="00DC296E" w:rsidP="00DC296E">
            <w:pPr>
              <w:jc w:val="center"/>
              <w:rPr>
                <w:rFonts w:cs="Arial"/>
                <w:color w:val="000000"/>
                <w:sz w:val="22"/>
                <w:szCs w:val="22"/>
              </w:rPr>
            </w:pPr>
            <w:r w:rsidRPr="00DC296E">
              <w:rPr>
                <w:rFonts w:cs="Arial"/>
                <w:color w:val="000000"/>
                <w:sz w:val="22"/>
                <w:szCs w:val="22"/>
              </w:rPr>
              <w:t>10,77%</w:t>
            </w:r>
          </w:p>
        </w:tc>
        <w:tc>
          <w:tcPr>
            <w:tcW w:w="765" w:type="pct"/>
            <w:vMerge w:val="restart"/>
            <w:shd w:val="clear" w:color="auto" w:fill="auto"/>
            <w:vAlign w:val="center"/>
            <w:hideMark/>
          </w:tcPr>
          <w:p w14:paraId="39DBF8E8" w14:textId="77777777" w:rsidR="00DC296E" w:rsidRPr="00DC296E" w:rsidRDefault="00DC296E" w:rsidP="00DC296E">
            <w:pPr>
              <w:jc w:val="center"/>
              <w:rPr>
                <w:rFonts w:cs="Arial"/>
                <w:color w:val="000000"/>
                <w:sz w:val="22"/>
                <w:szCs w:val="22"/>
              </w:rPr>
            </w:pPr>
            <w:r w:rsidRPr="00DC296E">
              <w:rPr>
                <w:rFonts w:cs="Arial"/>
                <w:color w:val="000000"/>
                <w:sz w:val="22"/>
                <w:szCs w:val="22"/>
              </w:rPr>
              <w:t>N/A</w:t>
            </w:r>
          </w:p>
        </w:tc>
        <w:tc>
          <w:tcPr>
            <w:tcW w:w="736" w:type="pct"/>
            <w:vMerge w:val="restart"/>
            <w:shd w:val="clear" w:color="auto" w:fill="auto"/>
            <w:vAlign w:val="center"/>
            <w:hideMark/>
          </w:tcPr>
          <w:p w14:paraId="46E8A470" w14:textId="77777777" w:rsidR="00DC296E" w:rsidRPr="00DC296E" w:rsidRDefault="00DC296E" w:rsidP="00DC296E">
            <w:pPr>
              <w:jc w:val="center"/>
              <w:rPr>
                <w:rFonts w:cs="Arial"/>
                <w:color w:val="000000"/>
                <w:sz w:val="22"/>
                <w:szCs w:val="22"/>
              </w:rPr>
            </w:pPr>
            <w:r w:rsidRPr="00DC296E">
              <w:rPr>
                <w:rFonts w:cs="Arial"/>
                <w:color w:val="000000"/>
                <w:sz w:val="22"/>
                <w:szCs w:val="22"/>
              </w:rPr>
              <w:t>Sim</w:t>
            </w:r>
          </w:p>
        </w:tc>
      </w:tr>
      <w:tr w:rsidR="00DC296E" w:rsidRPr="00DC296E" w14:paraId="3CD6299E" w14:textId="77777777" w:rsidTr="004544B0">
        <w:trPr>
          <w:trHeight w:val="1290"/>
          <w:jc w:val="center"/>
        </w:trPr>
        <w:tc>
          <w:tcPr>
            <w:tcW w:w="692" w:type="pct"/>
            <w:vMerge/>
            <w:vAlign w:val="center"/>
            <w:hideMark/>
          </w:tcPr>
          <w:p w14:paraId="2437D005" w14:textId="77777777" w:rsidR="00DC296E" w:rsidRPr="00DC296E" w:rsidRDefault="00DC296E" w:rsidP="00DC296E">
            <w:pPr>
              <w:jc w:val="left"/>
              <w:rPr>
                <w:rFonts w:cs="Arial"/>
                <w:color w:val="000000"/>
                <w:sz w:val="22"/>
                <w:szCs w:val="22"/>
              </w:rPr>
            </w:pPr>
          </w:p>
        </w:tc>
        <w:tc>
          <w:tcPr>
            <w:tcW w:w="684" w:type="pct"/>
            <w:vMerge/>
            <w:vAlign w:val="center"/>
            <w:hideMark/>
          </w:tcPr>
          <w:p w14:paraId="0C34125B" w14:textId="77777777" w:rsidR="00DC296E" w:rsidRPr="00DC296E" w:rsidRDefault="00DC296E" w:rsidP="00DC296E">
            <w:pPr>
              <w:jc w:val="left"/>
              <w:rPr>
                <w:rFonts w:cs="Arial"/>
                <w:color w:val="000000"/>
                <w:sz w:val="22"/>
                <w:szCs w:val="22"/>
              </w:rPr>
            </w:pPr>
          </w:p>
        </w:tc>
        <w:tc>
          <w:tcPr>
            <w:tcW w:w="695" w:type="pct"/>
            <w:vMerge/>
            <w:vAlign w:val="center"/>
            <w:hideMark/>
          </w:tcPr>
          <w:p w14:paraId="44B0EBEC" w14:textId="77777777" w:rsidR="00DC296E" w:rsidRPr="00DC296E" w:rsidRDefault="00DC296E" w:rsidP="00DC296E">
            <w:pPr>
              <w:jc w:val="left"/>
              <w:rPr>
                <w:rFonts w:cs="Arial"/>
                <w:color w:val="000000"/>
                <w:sz w:val="22"/>
                <w:szCs w:val="22"/>
              </w:rPr>
            </w:pPr>
          </w:p>
        </w:tc>
        <w:tc>
          <w:tcPr>
            <w:tcW w:w="678" w:type="pct"/>
            <w:vMerge/>
            <w:vAlign w:val="center"/>
            <w:hideMark/>
          </w:tcPr>
          <w:p w14:paraId="5257A5C8" w14:textId="77777777" w:rsidR="00DC296E" w:rsidRPr="00DC296E" w:rsidRDefault="00DC296E" w:rsidP="00DC296E">
            <w:pPr>
              <w:jc w:val="left"/>
              <w:rPr>
                <w:rFonts w:cs="Arial"/>
                <w:color w:val="000000"/>
                <w:sz w:val="22"/>
                <w:szCs w:val="22"/>
              </w:rPr>
            </w:pPr>
          </w:p>
        </w:tc>
        <w:tc>
          <w:tcPr>
            <w:tcW w:w="749" w:type="pct"/>
            <w:vMerge/>
            <w:vAlign w:val="center"/>
            <w:hideMark/>
          </w:tcPr>
          <w:p w14:paraId="077FDCD3" w14:textId="77777777" w:rsidR="00DC296E" w:rsidRPr="00DC296E" w:rsidRDefault="00DC296E" w:rsidP="00DC296E">
            <w:pPr>
              <w:jc w:val="left"/>
              <w:rPr>
                <w:rFonts w:cs="Arial"/>
                <w:color w:val="000000"/>
                <w:sz w:val="22"/>
                <w:szCs w:val="22"/>
              </w:rPr>
            </w:pPr>
          </w:p>
        </w:tc>
        <w:tc>
          <w:tcPr>
            <w:tcW w:w="765" w:type="pct"/>
            <w:vMerge/>
            <w:vAlign w:val="center"/>
            <w:hideMark/>
          </w:tcPr>
          <w:p w14:paraId="4F474519" w14:textId="77777777" w:rsidR="00DC296E" w:rsidRPr="00DC296E" w:rsidRDefault="00DC296E" w:rsidP="00DC296E">
            <w:pPr>
              <w:jc w:val="left"/>
              <w:rPr>
                <w:rFonts w:cs="Arial"/>
                <w:color w:val="000000"/>
                <w:sz w:val="22"/>
                <w:szCs w:val="22"/>
              </w:rPr>
            </w:pPr>
          </w:p>
        </w:tc>
        <w:tc>
          <w:tcPr>
            <w:tcW w:w="736" w:type="pct"/>
            <w:vMerge/>
            <w:vAlign w:val="center"/>
            <w:hideMark/>
          </w:tcPr>
          <w:p w14:paraId="7C329DA1" w14:textId="77777777" w:rsidR="00DC296E" w:rsidRPr="00DC296E" w:rsidRDefault="00DC296E" w:rsidP="00DC296E">
            <w:pPr>
              <w:jc w:val="left"/>
              <w:rPr>
                <w:rFonts w:cs="Arial"/>
                <w:color w:val="000000"/>
                <w:sz w:val="22"/>
                <w:szCs w:val="22"/>
              </w:rPr>
            </w:pPr>
          </w:p>
        </w:tc>
      </w:tr>
      <w:tr w:rsidR="00DC296E" w:rsidRPr="00DC296E" w14:paraId="60004EAD" w14:textId="77777777" w:rsidTr="004544B0">
        <w:trPr>
          <w:trHeight w:val="1290"/>
          <w:jc w:val="center"/>
        </w:trPr>
        <w:tc>
          <w:tcPr>
            <w:tcW w:w="692" w:type="pct"/>
            <w:vMerge w:val="restart"/>
            <w:shd w:val="clear" w:color="auto" w:fill="auto"/>
            <w:vAlign w:val="center"/>
            <w:hideMark/>
          </w:tcPr>
          <w:p w14:paraId="7F075D40" w14:textId="77777777" w:rsidR="00DC296E" w:rsidRPr="00DC296E" w:rsidRDefault="00DC296E" w:rsidP="00DC296E">
            <w:pPr>
              <w:jc w:val="center"/>
              <w:rPr>
                <w:rFonts w:cs="Arial"/>
                <w:color w:val="000000"/>
                <w:sz w:val="22"/>
                <w:szCs w:val="22"/>
              </w:rPr>
            </w:pPr>
            <w:r w:rsidRPr="00DC296E">
              <w:rPr>
                <w:rFonts w:cs="Arial"/>
                <w:color w:val="000000"/>
                <w:sz w:val="22"/>
                <w:szCs w:val="22"/>
              </w:rPr>
              <w:lastRenderedPageBreak/>
              <w:t>Matrícula 61941 – Endereço: AVENIDA BENTO ROCHA, AV GABRIEL DE LARA, RUA PROFESSOR DÉCIO E RUA PROFESSOR CLETO - BAIRRO DO ROCIO - PARANAGUÁ (PR)</w:t>
            </w:r>
          </w:p>
        </w:tc>
        <w:tc>
          <w:tcPr>
            <w:tcW w:w="684" w:type="pct"/>
            <w:vMerge w:val="restart"/>
            <w:shd w:val="clear" w:color="auto" w:fill="auto"/>
            <w:vAlign w:val="center"/>
            <w:hideMark/>
          </w:tcPr>
          <w:p w14:paraId="58914BB2" w14:textId="77777777" w:rsidR="00DC296E" w:rsidRPr="00DC296E" w:rsidRDefault="00DC296E" w:rsidP="00DC296E">
            <w:pPr>
              <w:jc w:val="center"/>
              <w:rPr>
                <w:rFonts w:cs="Arial"/>
                <w:color w:val="000000"/>
                <w:sz w:val="22"/>
                <w:szCs w:val="22"/>
              </w:rPr>
            </w:pPr>
            <w:r w:rsidRPr="00DC296E">
              <w:rPr>
                <w:rFonts w:cs="Arial"/>
                <w:color w:val="000000"/>
                <w:sz w:val="22"/>
                <w:szCs w:val="22"/>
              </w:rPr>
              <w:t>Terminal Oeste de Exportação de Granéis Sólidos S.A.</w:t>
            </w:r>
          </w:p>
        </w:tc>
        <w:tc>
          <w:tcPr>
            <w:tcW w:w="695" w:type="pct"/>
            <w:vMerge w:val="restart"/>
            <w:shd w:val="clear" w:color="auto" w:fill="auto"/>
            <w:vAlign w:val="center"/>
            <w:hideMark/>
          </w:tcPr>
          <w:p w14:paraId="5911D7C9" w14:textId="77777777" w:rsidR="00DC296E" w:rsidRPr="00DC296E" w:rsidRDefault="00DC296E" w:rsidP="00DC296E">
            <w:pPr>
              <w:jc w:val="center"/>
              <w:rPr>
                <w:rFonts w:cs="Arial"/>
                <w:color w:val="000000"/>
                <w:sz w:val="22"/>
                <w:szCs w:val="22"/>
              </w:rPr>
            </w:pPr>
            <w:r w:rsidRPr="00DC296E">
              <w:rPr>
                <w:rFonts w:cs="Arial"/>
                <w:color w:val="000000"/>
                <w:sz w:val="22"/>
                <w:szCs w:val="22"/>
              </w:rPr>
              <w:t>Possui alvará de construção</w:t>
            </w:r>
          </w:p>
        </w:tc>
        <w:tc>
          <w:tcPr>
            <w:tcW w:w="678" w:type="pct"/>
            <w:vMerge w:val="restart"/>
            <w:shd w:val="clear" w:color="auto" w:fill="auto"/>
            <w:vAlign w:val="center"/>
            <w:hideMark/>
          </w:tcPr>
          <w:p w14:paraId="1C9017FB"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R$ 1.062.859,30 </w:t>
            </w:r>
          </w:p>
        </w:tc>
        <w:tc>
          <w:tcPr>
            <w:tcW w:w="749" w:type="pct"/>
            <w:vMerge w:val="restart"/>
            <w:shd w:val="clear" w:color="auto" w:fill="auto"/>
            <w:vAlign w:val="center"/>
            <w:hideMark/>
          </w:tcPr>
          <w:p w14:paraId="5EF4C97B" w14:textId="77777777" w:rsidR="00DC296E" w:rsidRPr="00DC296E" w:rsidRDefault="00DC296E" w:rsidP="00DC296E">
            <w:pPr>
              <w:jc w:val="center"/>
              <w:rPr>
                <w:rFonts w:cs="Arial"/>
                <w:color w:val="000000"/>
                <w:sz w:val="22"/>
                <w:szCs w:val="22"/>
              </w:rPr>
            </w:pPr>
            <w:r w:rsidRPr="00DC296E">
              <w:rPr>
                <w:rFonts w:cs="Arial"/>
                <w:color w:val="000000"/>
                <w:sz w:val="22"/>
                <w:szCs w:val="22"/>
              </w:rPr>
              <w:t>11,56%</w:t>
            </w:r>
          </w:p>
        </w:tc>
        <w:tc>
          <w:tcPr>
            <w:tcW w:w="765" w:type="pct"/>
            <w:vMerge w:val="restart"/>
            <w:shd w:val="clear" w:color="auto" w:fill="auto"/>
            <w:vAlign w:val="center"/>
            <w:hideMark/>
          </w:tcPr>
          <w:p w14:paraId="6FE25098" w14:textId="77777777" w:rsidR="00DC296E" w:rsidRPr="00DC296E" w:rsidRDefault="00DC296E" w:rsidP="00DC296E">
            <w:pPr>
              <w:jc w:val="center"/>
              <w:rPr>
                <w:rFonts w:cs="Arial"/>
                <w:color w:val="000000"/>
                <w:sz w:val="22"/>
                <w:szCs w:val="22"/>
              </w:rPr>
            </w:pPr>
            <w:r w:rsidRPr="00DC296E">
              <w:rPr>
                <w:rFonts w:cs="Arial"/>
                <w:color w:val="000000"/>
                <w:sz w:val="22"/>
                <w:szCs w:val="22"/>
              </w:rPr>
              <w:t>N/A</w:t>
            </w:r>
          </w:p>
        </w:tc>
        <w:tc>
          <w:tcPr>
            <w:tcW w:w="736" w:type="pct"/>
            <w:vMerge w:val="restart"/>
            <w:shd w:val="clear" w:color="auto" w:fill="auto"/>
            <w:vAlign w:val="center"/>
            <w:hideMark/>
          </w:tcPr>
          <w:p w14:paraId="583ABA0C" w14:textId="77777777" w:rsidR="00DC296E" w:rsidRPr="00DC296E" w:rsidRDefault="00DC296E" w:rsidP="00DC296E">
            <w:pPr>
              <w:jc w:val="center"/>
              <w:rPr>
                <w:rFonts w:cs="Arial"/>
                <w:color w:val="000000"/>
                <w:sz w:val="22"/>
                <w:szCs w:val="22"/>
              </w:rPr>
            </w:pPr>
            <w:r w:rsidRPr="00DC296E">
              <w:rPr>
                <w:rFonts w:cs="Arial"/>
                <w:color w:val="000000"/>
                <w:sz w:val="22"/>
                <w:szCs w:val="22"/>
              </w:rPr>
              <w:t>Sim</w:t>
            </w:r>
          </w:p>
        </w:tc>
      </w:tr>
      <w:tr w:rsidR="00DC296E" w:rsidRPr="00DC296E" w14:paraId="447DC00D" w14:textId="77777777" w:rsidTr="004544B0">
        <w:trPr>
          <w:trHeight w:val="1290"/>
          <w:jc w:val="center"/>
        </w:trPr>
        <w:tc>
          <w:tcPr>
            <w:tcW w:w="692" w:type="pct"/>
            <w:vMerge/>
            <w:vAlign w:val="center"/>
            <w:hideMark/>
          </w:tcPr>
          <w:p w14:paraId="06D72768" w14:textId="77777777" w:rsidR="00DC296E" w:rsidRPr="00DC296E" w:rsidRDefault="00DC296E" w:rsidP="00DC296E">
            <w:pPr>
              <w:jc w:val="left"/>
              <w:rPr>
                <w:rFonts w:cs="Arial"/>
                <w:color w:val="000000"/>
                <w:sz w:val="22"/>
                <w:szCs w:val="22"/>
              </w:rPr>
            </w:pPr>
          </w:p>
        </w:tc>
        <w:tc>
          <w:tcPr>
            <w:tcW w:w="684" w:type="pct"/>
            <w:vMerge/>
            <w:vAlign w:val="center"/>
            <w:hideMark/>
          </w:tcPr>
          <w:p w14:paraId="070F6B1F" w14:textId="77777777" w:rsidR="00DC296E" w:rsidRPr="00DC296E" w:rsidRDefault="00DC296E" w:rsidP="00DC296E">
            <w:pPr>
              <w:jc w:val="left"/>
              <w:rPr>
                <w:rFonts w:cs="Arial"/>
                <w:color w:val="000000"/>
                <w:sz w:val="22"/>
                <w:szCs w:val="22"/>
              </w:rPr>
            </w:pPr>
          </w:p>
        </w:tc>
        <w:tc>
          <w:tcPr>
            <w:tcW w:w="695" w:type="pct"/>
            <w:vMerge/>
            <w:vAlign w:val="center"/>
            <w:hideMark/>
          </w:tcPr>
          <w:p w14:paraId="758D296C" w14:textId="77777777" w:rsidR="00DC296E" w:rsidRPr="00DC296E" w:rsidRDefault="00DC296E" w:rsidP="00DC296E">
            <w:pPr>
              <w:jc w:val="left"/>
              <w:rPr>
                <w:rFonts w:cs="Arial"/>
                <w:color w:val="000000"/>
                <w:sz w:val="22"/>
                <w:szCs w:val="22"/>
              </w:rPr>
            </w:pPr>
          </w:p>
        </w:tc>
        <w:tc>
          <w:tcPr>
            <w:tcW w:w="678" w:type="pct"/>
            <w:vMerge/>
            <w:vAlign w:val="center"/>
            <w:hideMark/>
          </w:tcPr>
          <w:p w14:paraId="437B1809" w14:textId="77777777" w:rsidR="00DC296E" w:rsidRPr="00DC296E" w:rsidRDefault="00DC296E" w:rsidP="00DC296E">
            <w:pPr>
              <w:jc w:val="left"/>
              <w:rPr>
                <w:rFonts w:cs="Arial"/>
                <w:color w:val="000000"/>
                <w:sz w:val="22"/>
                <w:szCs w:val="22"/>
              </w:rPr>
            </w:pPr>
          </w:p>
        </w:tc>
        <w:tc>
          <w:tcPr>
            <w:tcW w:w="749" w:type="pct"/>
            <w:vMerge/>
            <w:vAlign w:val="center"/>
            <w:hideMark/>
          </w:tcPr>
          <w:p w14:paraId="6455D83A" w14:textId="77777777" w:rsidR="00DC296E" w:rsidRPr="00DC296E" w:rsidRDefault="00DC296E" w:rsidP="00DC296E">
            <w:pPr>
              <w:jc w:val="left"/>
              <w:rPr>
                <w:rFonts w:cs="Arial"/>
                <w:color w:val="000000"/>
                <w:sz w:val="22"/>
                <w:szCs w:val="22"/>
              </w:rPr>
            </w:pPr>
          </w:p>
        </w:tc>
        <w:tc>
          <w:tcPr>
            <w:tcW w:w="765" w:type="pct"/>
            <w:vMerge/>
            <w:vAlign w:val="center"/>
            <w:hideMark/>
          </w:tcPr>
          <w:p w14:paraId="4C55036F" w14:textId="77777777" w:rsidR="00DC296E" w:rsidRPr="00DC296E" w:rsidRDefault="00DC296E" w:rsidP="00DC296E">
            <w:pPr>
              <w:jc w:val="left"/>
              <w:rPr>
                <w:rFonts w:cs="Arial"/>
                <w:color w:val="000000"/>
                <w:sz w:val="22"/>
                <w:szCs w:val="22"/>
              </w:rPr>
            </w:pPr>
          </w:p>
        </w:tc>
        <w:tc>
          <w:tcPr>
            <w:tcW w:w="736" w:type="pct"/>
            <w:vMerge/>
            <w:vAlign w:val="center"/>
            <w:hideMark/>
          </w:tcPr>
          <w:p w14:paraId="74719569" w14:textId="77777777" w:rsidR="00DC296E" w:rsidRPr="00DC296E" w:rsidRDefault="00DC296E" w:rsidP="00DC296E">
            <w:pPr>
              <w:jc w:val="left"/>
              <w:rPr>
                <w:rFonts w:cs="Arial"/>
                <w:color w:val="000000"/>
                <w:sz w:val="22"/>
                <w:szCs w:val="22"/>
              </w:rPr>
            </w:pPr>
          </w:p>
        </w:tc>
      </w:tr>
      <w:tr w:rsidR="00DC296E" w:rsidRPr="00DC296E" w14:paraId="3FA4EDF7" w14:textId="77777777" w:rsidTr="004544B0">
        <w:trPr>
          <w:trHeight w:val="1290"/>
          <w:jc w:val="center"/>
        </w:trPr>
        <w:tc>
          <w:tcPr>
            <w:tcW w:w="692" w:type="pct"/>
            <w:vMerge w:val="restart"/>
            <w:shd w:val="clear" w:color="auto" w:fill="auto"/>
            <w:vAlign w:val="center"/>
            <w:hideMark/>
          </w:tcPr>
          <w:p w14:paraId="273D8392" w14:textId="77777777" w:rsidR="00DC296E" w:rsidRPr="00DC296E" w:rsidRDefault="00DC296E" w:rsidP="00DC296E">
            <w:pPr>
              <w:jc w:val="center"/>
              <w:rPr>
                <w:rFonts w:cs="Arial"/>
                <w:color w:val="000000"/>
                <w:sz w:val="22"/>
                <w:szCs w:val="22"/>
              </w:rPr>
            </w:pPr>
            <w:r w:rsidRPr="00DC296E">
              <w:rPr>
                <w:rFonts w:cs="Arial"/>
                <w:color w:val="000000"/>
                <w:sz w:val="22"/>
                <w:szCs w:val="22"/>
              </w:rPr>
              <w:t>Matrícula 61942 – Endereço: AVENIDA BENTO ROCHA, AV GABRIEL DE LARA, RUA PROFESSOR DÉCIO E RUA PROFESSOR CLETO - BAIRRO DO ROCIO - PARANAGUÁ (PR)</w:t>
            </w:r>
          </w:p>
        </w:tc>
        <w:tc>
          <w:tcPr>
            <w:tcW w:w="684" w:type="pct"/>
            <w:vMerge w:val="restart"/>
            <w:shd w:val="clear" w:color="auto" w:fill="auto"/>
            <w:vAlign w:val="center"/>
            <w:hideMark/>
          </w:tcPr>
          <w:p w14:paraId="7DED5180" w14:textId="77777777" w:rsidR="00DC296E" w:rsidRPr="00DC296E" w:rsidRDefault="00DC296E" w:rsidP="00DC296E">
            <w:pPr>
              <w:jc w:val="center"/>
              <w:rPr>
                <w:rFonts w:cs="Arial"/>
                <w:color w:val="000000"/>
                <w:sz w:val="22"/>
                <w:szCs w:val="22"/>
              </w:rPr>
            </w:pPr>
            <w:r w:rsidRPr="00DC296E">
              <w:rPr>
                <w:rFonts w:cs="Arial"/>
                <w:color w:val="000000"/>
                <w:sz w:val="22"/>
                <w:szCs w:val="22"/>
              </w:rPr>
              <w:t>Terminal Oeste de Exportação de Granéis Sólidos S.A.</w:t>
            </w:r>
          </w:p>
        </w:tc>
        <w:tc>
          <w:tcPr>
            <w:tcW w:w="695" w:type="pct"/>
            <w:vMerge w:val="restart"/>
            <w:shd w:val="clear" w:color="auto" w:fill="auto"/>
            <w:vAlign w:val="center"/>
            <w:hideMark/>
          </w:tcPr>
          <w:p w14:paraId="145C970F" w14:textId="77777777" w:rsidR="00DC296E" w:rsidRPr="00DC296E" w:rsidRDefault="00DC296E" w:rsidP="00DC296E">
            <w:pPr>
              <w:jc w:val="center"/>
              <w:rPr>
                <w:rFonts w:cs="Arial"/>
                <w:color w:val="000000"/>
                <w:sz w:val="22"/>
                <w:szCs w:val="22"/>
              </w:rPr>
            </w:pPr>
            <w:r w:rsidRPr="00DC296E">
              <w:rPr>
                <w:rFonts w:cs="Arial"/>
                <w:color w:val="000000"/>
                <w:sz w:val="22"/>
                <w:szCs w:val="22"/>
              </w:rPr>
              <w:t>Possui alvará de construção</w:t>
            </w:r>
          </w:p>
        </w:tc>
        <w:tc>
          <w:tcPr>
            <w:tcW w:w="678" w:type="pct"/>
            <w:vMerge w:val="restart"/>
            <w:shd w:val="clear" w:color="auto" w:fill="auto"/>
            <w:vAlign w:val="center"/>
            <w:hideMark/>
          </w:tcPr>
          <w:p w14:paraId="3F1BE228"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R$ 251.923,40 </w:t>
            </w:r>
          </w:p>
        </w:tc>
        <w:tc>
          <w:tcPr>
            <w:tcW w:w="749" w:type="pct"/>
            <w:vMerge w:val="restart"/>
            <w:shd w:val="clear" w:color="auto" w:fill="auto"/>
            <w:vAlign w:val="center"/>
            <w:hideMark/>
          </w:tcPr>
          <w:p w14:paraId="2BBFEBDA" w14:textId="77777777" w:rsidR="00DC296E" w:rsidRPr="00DC296E" w:rsidRDefault="00DC296E" w:rsidP="00DC296E">
            <w:pPr>
              <w:jc w:val="center"/>
              <w:rPr>
                <w:rFonts w:cs="Arial"/>
                <w:color w:val="000000"/>
                <w:sz w:val="22"/>
                <w:szCs w:val="22"/>
              </w:rPr>
            </w:pPr>
            <w:r w:rsidRPr="00DC296E">
              <w:rPr>
                <w:rFonts w:cs="Arial"/>
                <w:color w:val="000000"/>
                <w:sz w:val="22"/>
                <w:szCs w:val="22"/>
              </w:rPr>
              <w:t>2,74%</w:t>
            </w:r>
          </w:p>
        </w:tc>
        <w:tc>
          <w:tcPr>
            <w:tcW w:w="765" w:type="pct"/>
            <w:vMerge w:val="restart"/>
            <w:shd w:val="clear" w:color="auto" w:fill="auto"/>
            <w:vAlign w:val="center"/>
            <w:hideMark/>
          </w:tcPr>
          <w:p w14:paraId="7CC7E36E" w14:textId="77777777" w:rsidR="00DC296E" w:rsidRPr="00DC296E" w:rsidRDefault="00DC296E" w:rsidP="00DC296E">
            <w:pPr>
              <w:jc w:val="center"/>
              <w:rPr>
                <w:rFonts w:cs="Arial"/>
                <w:color w:val="000000"/>
                <w:sz w:val="22"/>
                <w:szCs w:val="22"/>
              </w:rPr>
            </w:pPr>
            <w:r w:rsidRPr="00DC296E">
              <w:rPr>
                <w:rFonts w:cs="Arial"/>
                <w:color w:val="000000"/>
                <w:sz w:val="22"/>
                <w:szCs w:val="22"/>
              </w:rPr>
              <w:t>N/A</w:t>
            </w:r>
          </w:p>
        </w:tc>
        <w:tc>
          <w:tcPr>
            <w:tcW w:w="736" w:type="pct"/>
            <w:vMerge w:val="restart"/>
            <w:shd w:val="clear" w:color="auto" w:fill="auto"/>
            <w:vAlign w:val="center"/>
            <w:hideMark/>
          </w:tcPr>
          <w:p w14:paraId="1B6CFFFB" w14:textId="77777777" w:rsidR="00DC296E" w:rsidRPr="00DC296E" w:rsidRDefault="00DC296E" w:rsidP="00DC296E">
            <w:pPr>
              <w:jc w:val="center"/>
              <w:rPr>
                <w:rFonts w:cs="Arial"/>
                <w:color w:val="000000"/>
                <w:sz w:val="22"/>
                <w:szCs w:val="22"/>
              </w:rPr>
            </w:pPr>
            <w:r w:rsidRPr="00DC296E">
              <w:rPr>
                <w:rFonts w:cs="Arial"/>
                <w:color w:val="000000"/>
                <w:sz w:val="22"/>
                <w:szCs w:val="22"/>
              </w:rPr>
              <w:t>Sim</w:t>
            </w:r>
          </w:p>
        </w:tc>
      </w:tr>
      <w:tr w:rsidR="00DC296E" w:rsidRPr="00DC296E" w14:paraId="138E40F3" w14:textId="77777777" w:rsidTr="004544B0">
        <w:trPr>
          <w:trHeight w:val="1290"/>
          <w:jc w:val="center"/>
        </w:trPr>
        <w:tc>
          <w:tcPr>
            <w:tcW w:w="692" w:type="pct"/>
            <w:vMerge/>
            <w:vAlign w:val="center"/>
            <w:hideMark/>
          </w:tcPr>
          <w:p w14:paraId="3549F5E5" w14:textId="77777777" w:rsidR="00DC296E" w:rsidRPr="00DC296E" w:rsidRDefault="00DC296E" w:rsidP="00DC296E">
            <w:pPr>
              <w:jc w:val="left"/>
              <w:rPr>
                <w:rFonts w:cs="Arial"/>
                <w:color w:val="000000"/>
                <w:sz w:val="22"/>
                <w:szCs w:val="22"/>
              </w:rPr>
            </w:pPr>
          </w:p>
        </w:tc>
        <w:tc>
          <w:tcPr>
            <w:tcW w:w="684" w:type="pct"/>
            <w:vMerge/>
            <w:vAlign w:val="center"/>
            <w:hideMark/>
          </w:tcPr>
          <w:p w14:paraId="716B31DF" w14:textId="77777777" w:rsidR="00DC296E" w:rsidRPr="00DC296E" w:rsidRDefault="00DC296E" w:rsidP="00DC296E">
            <w:pPr>
              <w:jc w:val="left"/>
              <w:rPr>
                <w:rFonts w:cs="Arial"/>
                <w:color w:val="000000"/>
                <w:sz w:val="22"/>
                <w:szCs w:val="22"/>
              </w:rPr>
            </w:pPr>
          </w:p>
        </w:tc>
        <w:tc>
          <w:tcPr>
            <w:tcW w:w="695" w:type="pct"/>
            <w:vMerge/>
            <w:vAlign w:val="center"/>
            <w:hideMark/>
          </w:tcPr>
          <w:p w14:paraId="3865367E" w14:textId="77777777" w:rsidR="00DC296E" w:rsidRPr="00DC296E" w:rsidRDefault="00DC296E" w:rsidP="00DC296E">
            <w:pPr>
              <w:jc w:val="left"/>
              <w:rPr>
                <w:rFonts w:cs="Arial"/>
                <w:color w:val="000000"/>
                <w:sz w:val="22"/>
                <w:szCs w:val="22"/>
              </w:rPr>
            </w:pPr>
          </w:p>
        </w:tc>
        <w:tc>
          <w:tcPr>
            <w:tcW w:w="678" w:type="pct"/>
            <w:vMerge/>
            <w:vAlign w:val="center"/>
            <w:hideMark/>
          </w:tcPr>
          <w:p w14:paraId="1DE84AA1" w14:textId="77777777" w:rsidR="00DC296E" w:rsidRPr="00DC296E" w:rsidRDefault="00DC296E" w:rsidP="00DC296E">
            <w:pPr>
              <w:jc w:val="left"/>
              <w:rPr>
                <w:rFonts w:cs="Arial"/>
                <w:color w:val="000000"/>
                <w:sz w:val="22"/>
                <w:szCs w:val="22"/>
              </w:rPr>
            </w:pPr>
          </w:p>
        </w:tc>
        <w:tc>
          <w:tcPr>
            <w:tcW w:w="749" w:type="pct"/>
            <w:vMerge/>
            <w:vAlign w:val="center"/>
            <w:hideMark/>
          </w:tcPr>
          <w:p w14:paraId="7383C792" w14:textId="77777777" w:rsidR="00DC296E" w:rsidRPr="00DC296E" w:rsidRDefault="00DC296E" w:rsidP="00DC296E">
            <w:pPr>
              <w:jc w:val="left"/>
              <w:rPr>
                <w:rFonts w:cs="Arial"/>
                <w:color w:val="000000"/>
                <w:sz w:val="22"/>
                <w:szCs w:val="22"/>
              </w:rPr>
            </w:pPr>
          </w:p>
        </w:tc>
        <w:tc>
          <w:tcPr>
            <w:tcW w:w="765" w:type="pct"/>
            <w:vMerge/>
            <w:vAlign w:val="center"/>
            <w:hideMark/>
          </w:tcPr>
          <w:p w14:paraId="218C1803" w14:textId="77777777" w:rsidR="00DC296E" w:rsidRPr="00DC296E" w:rsidRDefault="00DC296E" w:rsidP="00DC296E">
            <w:pPr>
              <w:jc w:val="left"/>
              <w:rPr>
                <w:rFonts w:cs="Arial"/>
                <w:color w:val="000000"/>
                <w:sz w:val="22"/>
                <w:szCs w:val="22"/>
              </w:rPr>
            </w:pPr>
          </w:p>
        </w:tc>
        <w:tc>
          <w:tcPr>
            <w:tcW w:w="736" w:type="pct"/>
            <w:vMerge/>
            <w:vAlign w:val="center"/>
            <w:hideMark/>
          </w:tcPr>
          <w:p w14:paraId="1681FB31" w14:textId="77777777" w:rsidR="00DC296E" w:rsidRPr="00DC296E" w:rsidRDefault="00DC296E" w:rsidP="00DC296E">
            <w:pPr>
              <w:jc w:val="left"/>
              <w:rPr>
                <w:rFonts w:cs="Arial"/>
                <w:color w:val="000000"/>
                <w:sz w:val="22"/>
                <w:szCs w:val="22"/>
              </w:rPr>
            </w:pPr>
          </w:p>
        </w:tc>
      </w:tr>
      <w:tr w:rsidR="00DC296E" w:rsidRPr="00DC296E" w14:paraId="0FA43716" w14:textId="77777777" w:rsidTr="004544B0">
        <w:trPr>
          <w:trHeight w:val="1290"/>
          <w:jc w:val="center"/>
        </w:trPr>
        <w:tc>
          <w:tcPr>
            <w:tcW w:w="692" w:type="pct"/>
            <w:vMerge w:val="restart"/>
            <w:shd w:val="clear" w:color="auto" w:fill="auto"/>
            <w:vAlign w:val="center"/>
            <w:hideMark/>
          </w:tcPr>
          <w:p w14:paraId="535E5BF4"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Matrícula 61943 – Endereço: AVENIDA BENTO ROCHA, AV GABRIEL DE </w:t>
            </w:r>
            <w:r w:rsidRPr="00DC296E">
              <w:rPr>
                <w:rFonts w:cs="Arial"/>
                <w:color w:val="000000"/>
                <w:sz w:val="22"/>
                <w:szCs w:val="22"/>
              </w:rPr>
              <w:lastRenderedPageBreak/>
              <w:t>LARA, RUA PROFESSOR DÉCIO E RUA PROFESSOR CLETO - BAIRRO DO ROCIO - PARANAGUÁ (PR)</w:t>
            </w:r>
          </w:p>
        </w:tc>
        <w:tc>
          <w:tcPr>
            <w:tcW w:w="684" w:type="pct"/>
            <w:vMerge w:val="restart"/>
            <w:shd w:val="clear" w:color="auto" w:fill="auto"/>
            <w:vAlign w:val="center"/>
            <w:hideMark/>
          </w:tcPr>
          <w:p w14:paraId="65FA89E3" w14:textId="77777777" w:rsidR="00DC296E" w:rsidRPr="00DC296E" w:rsidRDefault="00DC296E" w:rsidP="00DC296E">
            <w:pPr>
              <w:jc w:val="center"/>
              <w:rPr>
                <w:rFonts w:cs="Arial"/>
                <w:color w:val="000000"/>
                <w:sz w:val="22"/>
                <w:szCs w:val="22"/>
              </w:rPr>
            </w:pPr>
            <w:r w:rsidRPr="00DC296E">
              <w:rPr>
                <w:rFonts w:cs="Arial"/>
                <w:color w:val="000000"/>
                <w:sz w:val="22"/>
                <w:szCs w:val="22"/>
              </w:rPr>
              <w:lastRenderedPageBreak/>
              <w:t>Terminal Oeste de Exportação de Granéis Sólidos S.A.</w:t>
            </w:r>
          </w:p>
        </w:tc>
        <w:tc>
          <w:tcPr>
            <w:tcW w:w="695" w:type="pct"/>
            <w:vMerge w:val="restart"/>
            <w:shd w:val="clear" w:color="auto" w:fill="auto"/>
            <w:vAlign w:val="center"/>
            <w:hideMark/>
          </w:tcPr>
          <w:p w14:paraId="5788B908" w14:textId="77777777" w:rsidR="00DC296E" w:rsidRPr="00DC296E" w:rsidRDefault="00DC296E" w:rsidP="00DC296E">
            <w:pPr>
              <w:jc w:val="center"/>
              <w:rPr>
                <w:rFonts w:cs="Arial"/>
                <w:color w:val="000000"/>
                <w:sz w:val="22"/>
                <w:szCs w:val="22"/>
              </w:rPr>
            </w:pPr>
            <w:r w:rsidRPr="00DC296E">
              <w:rPr>
                <w:rFonts w:cs="Arial"/>
                <w:color w:val="000000"/>
                <w:sz w:val="22"/>
                <w:szCs w:val="22"/>
              </w:rPr>
              <w:t>Possui alvará de construção</w:t>
            </w:r>
          </w:p>
        </w:tc>
        <w:tc>
          <w:tcPr>
            <w:tcW w:w="678" w:type="pct"/>
            <w:vMerge w:val="restart"/>
            <w:shd w:val="clear" w:color="auto" w:fill="auto"/>
            <w:vAlign w:val="center"/>
            <w:hideMark/>
          </w:tcPr>
          <w:p w14:paraId="332F5381"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R$ 2.303.168,30 </w:t>
            </w:r>
          </w:p>
        </w:tc>
        <w:tc>
          <w:tcPr>
            <w:tcW w:w="749" w:type="pct"/>
            <w:vMerge w:val="restart"/>
            <w:shd w:val="clear" w:color="auto" w:fill="auto"/>
            <w:vAlign w:val="center"/>
            <w:hideMark/>
          </w:tcPr>
          <w:p w14:paraId="39A34F69" w14:textId="77777777" w:rsidR="00DC296E" w:rsidRPr="00DC296E" w:rsidRDefault="00DC296E" w:rsidP="00DC296E">
            <w:pPr>
              <w:jc w:val="center"/>
              <w:rPr>
                <w:rFonts w:cs="Arial"/>
                <w:color w:val="000000"/>
                <w:sz w:val="22"/>
                <w:szCs w:val="22"/>
              </w:rPr>
            </w:pPr>
            <w:r w:rsidRPr="00DC296E">
              <w:rPr>
                <w:rFonts w:cs="Arial"/>
                <w:color w:val="000000"/>
                <w:sz w:val="22"/>
                <w:szCs w:val="22"/>
              </w:rPr>
              <w:t>25,05%</w:t>
            </w:r>
          </w:p>
        </w:tc>
        <w:tc>
          <w:tcPr>
            <w:tcW w:w="765" w:type="pct"/>
            <w:vMerge w:val="restart"/>
            <w:shd w:val="clear" w:color="auto" w:fill="auto"/>
            <w:vAlign w:val="center"/>
            <w:hideMark/>
          </w:tcPr>
          <w:p w14:paraId="492A36ED" w14:textId="77777777" w:rsidR="00DC296E" w:rsidRPr="00DC296E" w:rsidRDefault="00DC296E" w:rsidP="00DC296E">
            <w:pPr>
              <w:jc w:val="center"/>
              <w:rPr>
                <w:rFonts w:cs="Arial"/>
                <w:color w:val="000000"/>
                <w:sz w:val="22"/>
                <w:szCs w:val="22"/>
              </w:rPr>
            </w:pPr>
            <w:r w:rsidRPr="00DC296E">
              <w:rPr>
                <w:rFonts w:cs="Arial"/>
                <w:color w:val="000000"/>
                <w:sz w:val="22"/>
                <w:szCs w:val="22"/>
              </w:rPr>
              <w:t>N/A</w:t>
            </w:r>
          </w:p>
        </w:tc>
        <w:tc>
          <w:tcPr>
            <w:tcW w:w="736" w:type="pct"/>
            <w:vMerge w:val="restart"/>
            <w:shd w:val="clear" w:color="auto" w:fill="auto"/>
            <w:vAlign w:val="center"/>
            <w:hideMark/>
          </w:tcPr>
          <w:p w14:paraId="7389FC62" w14:textId="77777777" w:rsidR="00DC296E" w:rsidRPr="00DC296E" w:rsidRDefault="00DC296E" w:rsidP="00DC296E">
            <w:pPr>
              <w:jc w:val="center"/>
              <w:rPr>
                <w:rFonts w:cs="Arial"/>
                <w:color w:val="000000"/>
                <w:sz w:val="22"/>
                <w:szCs w:val="22"/>
              </w:rPr>
            </w:pPr>
            <w:r w:rsidRPr="00DC296E">
              <w:rPr>
                <w:rFonts w:cs="Arial"/>
                <w:color w:val="000000"/>
                <w:sz w:val="22"/>
                <w:szCs w:val="22"/>
              </w:rPr>
              <w:t>Sim</w:t>
            </w:r>
          </w:p>
        </w:tc>
      </w:tr>
      <w:tr w:rsidR="00DC296E" w:rsidRPr="00DC296E" w14:paraId="148BA3B8" w14:textId="77777777" w:rsidTr="004544B0">
        <w:trPr>
          <w:trHeight w:val="1290"/>
          <w:jc w:val="center"/>
        </w:trPr>
        <w:tc>
          <w:tcPr>
            <w:tcW w:w="692" w:type="pct"/>
            <w:vMerge/>
            <w:vAlign w:val="center"/>
            <w:hideMark/>
          </w:tcPr>
          <w:p w14:paraId="29E207A8" w14:textId="77777777" w:rsidR="00DC296E" w:rsidRPr="00DC296E" w:rsidRDefault="00DC296E" w:rsidP="00DC296E">
            <w:pPr>
              <w:jc w:val="left"/>
              <w:rPr>
                <w:rFonts w:cs="Arial"/>
                <w:color w:val="000000"/>
                <w:sz w:val="22"/>
                <w:szCs w:val="22"/>
              </w:rPr>
            </w:pPr>
          </w:p>
        </w:tc>
        <w:tc>
          <w:tcPr>
            <w:tcW w:w="684" w:type="pct"/>
            <w:vMerge/>
            <w:vAlign w:val="center"/>
            <w:hideMark/>
          </w:tcPr>
          <w:p w14:paraId="5F4C8881" w14:textId="77777777" w:rsidR="00DC296E" w:rsidRPr="00DC296E" w:rsidRDefault="00DC296E" w:rsidP="00DC296E">
            <w:pPr>
              <w:jc w:val="left"/>
              <w:rPr>
                <w:rFonts w:cs="Arial"/>
                <w:color w:val="000000"/>
                <w:sz w:val="22"/>
                <w:szCs w:val="22"/>
              </w:rPr>
            </w:pPr>
          </w:p>
        </w:tc>
        <w:tc>
          <w:tcPr>
            <w:tcW w:w="695" w:type="pct"/>
            <w:vMerge/>
            <w:vAlign w:val="center"/>
            <w:hideMark/>
          </w:tcPr>
          <w:p w14:paraId="161D99DA" w14:textId="77777777" w:rsidR="00DC296E" w:rsidRPr="00DC296E" w:rsidRDefault="00DC296E" w:rsidP="00DC296E">
            <w:pPr>
              <w:jc w:val="left"/>
              <w:rPr>
                <w:rFonts w:cs="Arial"/>
                <w:color w:val="000000"/>
                <w:sz w:val="22"/>
                <w:szCs w:val="22"/>
              </w:rPr>
            </w:pPr>
          </w:p>
        </w:tc>
        <w:tc>
          <w:tcPr>
            <w:tcW w:w="678" w:type="pct"/>
            <w:vMerge/>
            <w:vAlign w:val="center"/>
            <w:hideMark/>
          </w:tcPr>
          <w:p w14:paraId="08A403A2" w14:textId="77777777" w:rsidR="00DC296E" w:rsidRPr="00DC296E" w:rsidRDefault="00DC296E" w:rsidP="00DC296E">
            <w:pPr>
              <w:jc w:val="left"/>
              <w:rPr>
                <w:rFonts w:cs="Arial"/>
                <w:color w:val="000000"/>
                <w:sz w:val="22"/>
                <w:szCs w:val="22"/>
              </w:rPr>
            </w:pPr>
          </w:p>
        </w:tc>
        <w:tc>
          <w:tcPr>
            <w:tcW w:w="749" w:type="pct"/>
            <w:vMerge/>
            <w:vAlign w:val="center"/>
            <w:hideMark/>
          </w:tcPr>
          <w:p w14:paraId="172C239D" w14:textId="77777777" w:rsidR="00DC296E" w:rsidRPr="00DC296E" w:rsidRDefault="00DC296E" w:rsidP="00DC296E">
            <w:pPr>
              <w:jc w:val="left"/>
              <w:rPr>
                <w:rFonts w:cs="Arial"/>
                <w:color w:val="000000"/>
                <w:sz w:val="22"/>
                <w:szCs w:val="22"/>
              </w:rPr>
            </w:pPr>
          </w:p>
        </w:tc>
        <w:tc>
          <w:tcPr>
            <w:tcW w:w="765" w:type="pct"/>
            <w:vMerge/>
            <w:vAlign w:val="center"/>
            <w:hideMark/>
          </w:tcPr>
          <w:p w14:paraId="135EF5A3" w14:textId="77777777" w:rsidR="00DC296E" w:rsidRPr="00DC296E" w:rsidRDefault="00DC296E" w:rsidP="00DC296E">
            <w:pPr>
              <w:jc w:val="left"/>
              <w:rPr>
                <w:rFonts w:cs="Arial"/>
                <w:color w:val="000000"/>
                <w:sz w:val="22"/>
                <w:szCs w:val="22"/>
              </w:rPr>
            </w:pPr>
          </w:p>
        </w:tc>
        <w:tc>
          <w:tcPr>
            <w:tcW w:w="736" w:type="pct"/>
            <w:vMerge/>
            <w:vAlign w:val="center"/>
            <w:hideMark/>
          </w:tcPr>
          <w:p w14:paraId="3D021926" w14:textId="77777777" w:rsidR="00DC296E" w:rsidRPr="00DC296E" w:rsidRDefault="00DC296E" w:rsidP="00DC296E">
            <w:pPr>
              <w:jc w:val="left"/>
              <w:rPr>
                <w:rFonts w:cs="Arial"/>
                <w:color w:val="000000"/>
                <w:sz w:val="22"/>
                <w:szCs w:val="22"/>
              </w:rPr>
            </w:pPr>
          </w:p>
        </w:tc>
      </w:tr>
      <w:tr w:rsidR="00DC296E" w:rsidRPr="00DC296E" w14:paraId="64FA0ECA" w14:textId="77777777" w:rsidTr="004544B0">
        <w:trPr>
          <w:trHeight w:val="1290"/>
          <w:jc w:val="center"/>
        </w:trPr>
        <w:tc>
          <w:tcPr>
            <w:tcW w:w="692" w:type="pct"/>
            <w:shd w:val="clear" w:color="auto" w:fill="auto"/>
            <w:vAlign w:val="center"/>
            <w:hideMark/>
          </w:tcPr>
          <w:p w14:paraId="4C14864F" w14:textId="77777777" w:rsidR="00DC296E" w:rsidRPr="00DC296E" w:rsidRDefault="00DC296E" w:rsidP="00DC296E">
            <w:pPr>
              <w:jc w:val="center"/>
              <w:rPr>
                <w:rFonts w:cs="Arial"/>
                <w:color w:val="000000"/>
                <w:sz w:val="22"/>
                <w:szCs w:val="22"/>
              </w:rPr>
            </w:pPr>
            <w:r w:rsidRPr="00DC296E">
              <w:rPr>
                <w:rFonts w:cs="Arial"/>
                <w:color w:val="000000"/>
                <w:sz w:val="22"/>
                <w:szCs w:val="22"/>
              </w:rPr>
              <w:t> </w:t>
            </w:r>
          </w:p>
        </w:tc>
        <w:tc>
          <w:tcPr>
            <w:tcW w:w="1380" w:type="pct"/>
            <w:gridSpan w:val="2"/>
            <w:shd w:val="clear" w:color="auto" w:fill="auto"/>
            <w:vAlign w:val="center"/>
            <w:hideMark/>
          </w:tcPr>
          <w:p w14:paraId="4A7174F1" w14:textId="77777777" w:rsidR="00DC296E" w:rsidRPr="00DC296E" w:rsidRDefault="00DC296E" w:rsidP="00DC296E">
            <w:pPr>
              <w:jc w:val="center"/>
              <w:rPr>
                <w:rFonts w:cs="Arial"/>
                <w:color w:val="000000"/>
                <w:sz w:val="22"/>
                <w:szCs w:val="22"/>
              </w:rPr>
            </w:pPr>
            <w:r w:rsidRPr="00DC296E">
              <w:rPr>
                <w:rFonts w:cs="Arial"/>
                <w:color w:val="000000"/>
                <w:sz w:val="22"/>
                <w:szCs w:val="22"/>
              </w:rPr>
              <w:t>TOTAL</w:t>
            </w:r>
          </w:p>
        </w:tc>
        <w:tc>
          <w:tcPr>
            <w:tcW w:w="678" w:type="pct"/>
            <w:shd w:val="clear" w:color="auto" w:fill="auto"/>
            <w:vAlign w:val="center"/>
            <w:hideMark/>
          </w:tcPr>
          <w:p w14:paraId="7DA01F22" w14:textId="77777777" w:rsidR="00DC296E" w:rsidRPr="00DC296E" w:rsidRDefault="00DC296E" w:rsidP="00DC296E">
            <w:pPr>
              <w:jc w:val="center"/>
              <w:rPr>
                <w:rFonts w:cs="Arial"/>
                <w:color w:val="000000"/>
                <w:sz w:val="22"/>
                <w:szCs w:val="22"/>
              </w:rPr>
            </w:pPr>
            <w:r w:rsidRPr="00DC296E">
              <w:rPr>
                <w:rFonts w:cs="Arial"/>
                <w:color w:val="000000"/>
                <w:sz w:val="22"/>
                <w:szCs w:val="22"/>
              </w:rPr>
              <w:t xml:space="preserve">R$ 9.194.284,62 </w:t>
            </w:r>
          </w:p>
        </w:tc>
        <w:tc>
          <w:tcPr>
            <w:tcW w:w="749" w:type="pct"/>
            <w:shd w:val="clear" w:color="auto" w:fill="auto"/>
            <w:vAlign w:val="center"/>
            <w:hideMark/>
          </w:tcPr>
          <w:p w14:paraId="02D7568A" w14:textId="77777777" w:rsidR="00DC296E" w:rsidRPr="00DC296E" w:rsidRDefault="00DC296E" w:rsidP="00DC296E">
            <w:pPr>
              <w:jc w:val="center"/>
              <w:rPr>
                <w:rFonts w:cs="Arial"/>
                <w:color w:val="000000"/>
                <w:sz w:val="22"/>
                <w:szCs w:val="22"/>
              </w:rPr>
            </w:pPr>
            <w:r w:rsidRPr="00DC296E">
              <w:rPr>
                <w:rFonts w:cs="Arial"/>
                <w:color w:val="000000"/>
                <w:sz w:val="22"/>
                <w:szCs w:val="22"/>
              </w:rPr>
              <w:t>100,00%</w:t>
            </w:r>
          </w:p>
        </w:tc>
        <w:tc>
          <w:tcPr>
            <w:tcW w:w="765" w:type="pct"/>
            <w:shd w:val="clear" w:color="auto" w:fill="auto"/>
            <w:vAlign w:val="center"/>
            <w:hideMark/>
          </w:tcPr>
          <w:p w14:paraId="1A1F90ED" w14:textId="77777777" w:rsidR="00DC296E" w:rsidRPr="00DC296E" w:rsidRDefault="00DC296E" w:rsidP="00DC296E">
            <w:pPr>
              <w:jc w:val="center"/>
              <w:rPr>
                <w:rFonts w:cs="Arial"/>
                <w:color w:val="000000"/>
                <w:sz w:val="22"/>
                <w:szCs w:val="22"/>
              </w:rPr>
            </w:pPr>
            <w:r w:rsidRPr="00DC296E">
              <w:rPr>
                <w:rFonts w:cs="Arial"/>
                <w:color w:val="000000"/>
                <w:sz w:val="22"/>
                <w:szCs w:val="22"/>
              </w:rPr>
              <w:t> </w:t>
            </w:r>
          </w:p>
        </w:tc>
        <w:tc>
          <w:tcPr>
            <w:tcW w:w="736" w:type="pct"/>
            <w:shd w:val="clear" w:color="auto" w:fill="auto"/>
            <w:vAlign w:val="center"/>
            <w:hideMark/>
          </w:tcPr>
          <w:p w14:paraId="48078EB2" w14:textId="77777777" w:rsidR="00DC296E" w:rsidRPr="00DC296E" w:rsidRDefault="00DC296E" w:rsidP="00DC296E">
            <w:pPr>
              <w:jc w:val="center"/>
              <w:rPr>
                <w:rFonts w:cs="Arial"/>
                <w:color w:val="000000"/>
                <w:sz w:val="22"/>
                <w:szCs w:val="22"/>
              </w:rPr>
            </w:pPr>
            <w:r w:rsidRPr="00DC296E">
              <w:rPr>
                <w:rFonts w:cs="Arial"/>
                <w:color w:val="000000"/>
                <w:sz w:val="22"/>
                <w:szCs w:val="22"/>
              </w:rPr>
              <w:t> </w:t>
            </w:r>
          </w:p>
        </w:tc>
      </w:tr>
    </w:tbl>
    <w:p w14:paraId="07F2E73D" w14:textId="0B801F6C" w:rsidR="004064D7" w:rsidRDefault="004064D7" w:rsidP="003021C0">
      <w:pPr>
        <w:spacing w:after="240" w:line="320" w:lineRule="exact"/>
        <w:jc w:val="center"/>
        <w:rPr>
          <w:rFonts w:cs="Arial"/>
          <w:b/>
          <w:bCs/>
          <w:sz w:val="22"/>
          <w:szCs w:val="20"/>
          <w:highlight w:val="yellow"/>
          <w:lang w:eastAsia="en-GB"/>
        </w:rPr>
      </w:pPr>
    </w:p>
    <w:p w14:paraId="4D4237C4" w14:textId="77777777" w:rsidR="004064D7" w:rsidRDefault="004064D7" w:rsidP="003021C0">
      <w:pPr>
        <w:spacing w:after="240" w:line="320" w:lineRule="exact"/>
        <w:jc w:val="center"/>
        <w:rPr>
          <w:rFonts w:cs="Arial"/>
          <w:b/>
          <w:bCs/>
          <w:sz w:val="22"/>
          <w:szCs w:val="20"/>
          <w:highlight w:val="yellow"/>
          <w:lang w:eastAsia="en-GB"/>
        </w:rPr>
      </w:pPr>
    </w:p>
    <w:p w14:paraId="5EDD206A" w14:textId="64317AEA" w:rsidR="003021C0" w:rsidRDefault="003021C0">
      <w:pPr>
        <w:spacing w:after="160" w:line="259" w:lineRule="auto"/>
        <w:jc w:val="left"/>
        <w:rPr>
          <w:rFonts w:cs="Arial"/>
          <w:b/>
          <w:bCs/>
          <w:sz w:val="22"/>
          <w:szCs w:val="20"/>
          <w:highlight w:val="yellow"/>
          <w:lang w:eastAsia="en-GB"/>
        </w:rPr>
      </w:pPr>
      <w:r>
        <w:rPr>
          <w:rFonts w:cs="Arial"/>
          <w:b/>
          <w:bCs/>
          <w:sz w:val="22"/>
          <w:szCs w:val="20"/>
          <w:highlight w:val="yellow"/>
          <w:lang w:eastAsia="en-GB"/>
        </w:rPr>
        <w:br w:type="page"/>
      </w:r>
    </w:p>
    <w:p w14:paraId="12A71DF3" w14:textId="77777777" w:rsidR="004064D7" w:rsidRDefault="004064D7" w:rsidP="005E2128">
      <w:pPr>
        <w:pStyle w:val="ExhibitApps"/>
        <w:sectPr w:rsidR="004064D7" w:rsidSect="004064D7">
          <w:pgSz w:w="16840" w:h="11907" w:orient="landscape" w:code="9"/>
          <w:pgMar w:top="1588" w:right="1701" w:bottom="1588" w:left="1304" w:header="765" w:footer="482" w:gutter="0"/>
          <w:paperSrc w:first="262" w:other="262"/>
          <w:pgNumType w:start="1"/>
          <w:cols w:space="720"/>
          <w:noEndnote/>
          <w:titlePg/>
          <w:docGrid w:linePitch="354"/>
        </w:sectPr>
      </w:pPr>
      <w:bookmarkStart w:id="220" w:name="_Toc115089453"/>
    </w:p>
    <w:p w14:paraId="137F00B1" w14:textId="2D488188" w:rsidR="003021C0" w:rsidRDefault="003021C0" w:rsidP="005E2128">
      <w:pPr>
        <w:pStyle w:val="ExhibitApps"/>
      </w:pPr>
      <w:r w:rsidRPr="0006319A">
        <w:lastRenderedPageBreak/>
        <w:t xml:space="preserve">ANEXO I.B - </w:t>
      </w:r>
      <w:bookmarkStart w:id="221" w:name="_Hlk68028801"/>
      <w:r w:rsidRPr="0006319A">
        <w:t>CRONOGRAMA INDICATIVO DA DESTINAÇÃO DOS RECURSOS</w:t>
      </w:r>
      <w:bookmarkEnd w:id="220"/>
      <w:bookmarkEnd w:id="2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18"/>
        <w:gridCol w:w="2118"/>
        <w:gridCol w:w="2121"/>
        <w:gridCol w:w="2320"/>
        <w:gridCol w:w="2574"/>
        <w:gridCol w:w="2574"/>
      </w:tblGrid>
      <w:tr w:rsidR="00DC296E" w:rsidRPr="00E37211" w14:paraId="5A15AB43" w14:textId="77777777" w:rsidTr="004544B0">
        <w:trPr>
          <w:trHeight w:val="315"/>
          <w:jc w:val="center"/>
        </w:trPr>
        <w:tc>
          <w:tcPr>
            <w:tcW w:w="5000" w:type="pct"/>
            <w:gridSpan w:val="6"/>
            <w:shd w:val="clear" w:color="000000" w:fill="BFBFBF"/>
            <w:vAlign w:val="center"/>
            <w:hideMark/>
          </w:tcPr>
          <w:p w14:paraId="4453B363"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CRONOGRAMA INDICATIVO DA APLICAÇÃO DOS RECURSOS (em milhares)</w:t>
            </w:r>
          </w:p>
        </w:tc>
      </w:tr>
      <w:tr w:rsidR="00DC296E" w:rsidRPr="00E37211" w14:paraId="2EB3B826" w14:textId="77777777" w:rsidTr="004544B0">
        <w:trPr>
          <w:trHeight w:val="885"/>
          <w:jc w:val="center"/>
        </w:trPr>
        <w:tc>
          <w:tcPr>
            <w:tcW w:w="766" w:type="pct"/>
            <w:vMerge w:val="restart"/>
            <w:shd w:val="clear" w:color="000000" w:fill="BFBFBF"/>
            <w:vAlign w:val="center"/>
            <w:hideMark/>
          </w:tcPr>
          <w:p w14:paraId="0C58226D"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Imóvel Lastro</w:t>
            </w:r>
          </w:p>
        </w:tc>
        <w:tc>
          <w:tcPr>
            <w:tcW w:w="766" w:type="pct"/>
            <w:vMerge w:val="restart"/>
            <w:shd w:val="clear" w:color="000000" w:fill="BFBFBF"/>
            <w:vAlign w:val="center"/>
            <w:hideMark/>
          </w:tcPr>
          <w:p w14:paraId="2C2D7775"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Percentual de Referência do Imóvel dentro do Projeto</w:t>
            </w:r>
          </w:p>
        </w:tc>
        <w:tc>
          <w:tcPr>
            <w:tcW w:w="767" w:type="pct"/>
            <w:vMerge w:val="restart"/>
            <w:shd w:val="clear" w:color="000000" w:fill="BFBFBF"/>
            <w:vAlign w:val="center"/>
            <w:hideMark/>
          </w:tcPr>
          <w:p w14:paraId="674C7E65"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Valor estimado de recursos da Emissão a serem alocados no Imóvel Lastro (R$)</w:t>
            </w:r>
          </w:p>
        </w:tc>
        <w:tc>
          <w:tcPr>
            <w:tcW w:w="839" w:type="pct"/>
            <w:shd w:val="clear" w:color="000000" w:fill="BFBFBF"/>
            <w:vAlign w:val="center"/>
            <w:hideMark/>
          </w:tcPr>
          <w:p w14:paraId="7C99E00C"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1º semestre fiscal</w:t>
            </w:r>
          </w:p>
        </w:tc>
        <w:tc>
          <w:tcPr>
            <w:tcW w:w="931" w:type="pct"/>
            <w:shd w:val="clear" w:color="000000" w:fill="BFBFBF"/>
            <w:vAlign w:val="center"/>
            <w:hideMark/>
          </w:tcPr>
          <w:p w14:paraId="36353A20"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2º semestre fiscal</w:t>
            </w:r>
          </w:p>
        </w:tc>
        <w:tc>
          <w:tcPr>
            <w:tcW w:w="931" w:type="pct"/>
            <w:shd w:val="clear" w:color="000000" w:fill="BFBFBF"/>
            <w:vAlign w:val="center"/>
            <w:hideMark/>
          </w:tcPr>
          <w:p w14:paraId="3303AA94"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1º semestre fiscal</w:t>
            </w:r>
          </w:p>
        </w:tc>
      </w:tr>
      <w:tr w:rsidR="00DC296E" w:rsidRPr="00E37211" w14:paraId="79222909" w14:textId="77777777" w:rsidTr="004544B0">
        <w:trPr>
          <w:trHeight w:val="315"/>
          <w:jc w:val="center"/>
        </w:trPr>
        <w:tc>
          <w:tcPr>
            <w:tcW w:w="766" w:type="pct"/>
            <w:vMerge/>
            <w:vAlign w:val="center"/>
            <w:hideMark/>
          </w:tcPr>
          <w:p w14:paraId="3FAC4F1D" w14:textId="77777777" w:rsidR="00DC296E" w:rsidRPr="00E37211" w:rsidRDefault="00DC296E" w:rsidP="001D43B9">
            <w:pPr>
              <w:rPr>
                <w:rFonts w:cs="Arial"/>
                <w:b/>
                <w:bCs/>
                <w:color w:val="000000"/>
                <w:sz w:val="22"/>
                <w:szCs w:val="22"/>
              </w:rPr>
            </w:pPr>
          </w:p>
        </w:tc>
        <w:tc>
          <w:tcPr>
            <w:tcW w:w="766" w:type="pct"/>
            <w:vMerge/>
            <w:vAlign w:val="center"/>
            <w:hideMark/>
          </w:tcPr>
          <w:p w14:paraId="5063E60C" w14:textId="77777777" w:rsidR="00DC296E" w:rsidRPr="00E37211" w:rsidRDefault="00DC296E" w:rsidP="001D43B9">
            <w:pPr>
              <w:rPr>
                <w:rFonts w:cs="Arial"/>
                <w:b/>
                <w:bCs/>
                <w:color w:val="000000"/>
                <w:sz w:val="22"/>
                <w:szCs w:val="22"/>
              </w:rPr>
            </w:pPr>
          </w:p>
        </w:tc>
        <w:tc>
          <w:tcPr>
            <w:tcW w:w="767" w:type="pct"/>
            <w:vMerge/>
            <w:vAlign w:val="center"/>
            <w:hideMark/>
          </w:tcPr>
          <w:p w14:paraId="237D4463" w14:textId="77777777" w:rsidR="00DC296E" w:rsidRPr="00E37211" w:rsidRDefault="00DC296E" w:rsidP="001D43B9">
            <w:pPr>
              <w:rPr>
                <w:rFonts w:cs="Arial"/>
                <w:b/>
                <w:bCs/>
                <w:color w:val="000000"/>
                <w:sz w:val="22"/>
                <w:szCs w:val="22"/>
              </w:rPr>
            </w:pPr>
          </w:p>
        </w:tc>
        <w:tc>
          <w:tcPr>
            <w:tcW w:w="839" w:type="pct"/>
            <w:shd w:val="clear" w:color="000000" w:fill="BFBFBF"/>
            <w:vAlign w:val="center"/>
            <w:hideMark/>
          </w:tcPr>
          <w:p w14:paraId="17B53E45"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2022</w:t>
            </w:r>
          </w:p>
        </w:tc>
        <w:tc>
          <w:tcPr>
            <w:tcW w:w="931" w:type="pct"/>
            <w:shd w:val="clear" w:color="000000" w:fill="BFBFBF"/>
            <w:vAlign w:val="center"/>
            <w:hideMark/>
          </w:tcPr>
          <w:p w14:paraId="1F22884D"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2022</w:t>
            </w:r>
          </w:p>
        </w:tc>
        <w:tc>
          <w:tcPr>
            <w:tcW w:w="931" w:type="pct"/>
            <w:shd w:val="clear" w:color="000000" w:fill="BFBFBF"/>
            <w:vAlign w:val="center"/>
            <w:hideMark/>
          </w:tcPr>
          <w:p w14:paraId="0AD3C466"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2023</w:t>
            </w:r>
          </w:p>
        </w:tc>
      </w:tr>
      <w:tr w:rsidR="00DC296E" w:rsidRPr="00E37211" w14:paraId="2A08E2EF" w14:textId="77777777" w:rsidTr="004544B0">
        <w:trPr>
          <w:trHeight w:val="315"/>
          <w:jc w:val="center"/>
        </w:trPr>
        <w:tc>
          <w:tcPr>
            <w:tcW w:w="766" w:type="pct"/>
            <w:shd w:val="clear" w:color="auto" w:fill="auto"/>
            <w:noWrap/>
            <w:vAlign w:val="center"/>
            <w:hideMark/>
          </w:tcPr>
          <w:p w14:paraId="2E8D3003" w14:textId="77777777" w:rsidR="00DC296E" w:rsidRPr="00E37211" w:rsidRDefault="00DC296E" w:rsidP="001D43B9">
            <w:pPr>
              <w:rPr>
                <w:rFonts w:cs="Arial"/>
                <w:color w:val="000000"/>
                <w:sz w:val="22"/>
                <w:szCs w:val="22"/>
              </w:rPr>
            </w:pPr>
            <w:r w:rsidRPr="00E37211">
              <w:rPr>
                <w:rFonts w:cs="Arial"/>
                <w:color w:val="000000"/>
                <w:sz w:val="22"/>
                <w:szCs w:val="22"/>
              </w:rPr>
              <w:t> </w:t>
            </w:r>
          </w:p>
        </w:tc>
        <w:tc>
          <w:tcPr>
            <w:tcW w:w="766" w:type="pct"/>
            <w:shd w:val="clear" w:color="auto" w:fill="auto"/>
            <w:noWrap/>
            <w:vAlign w:val="center"/>
            <w:hideMark/>
          </w:tcPr>
          <w:p w14:paraId="7977B2BC"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100%</w:t>
            </w:r>
          </w:p>
        </w:tc>
        <w:tc>
          <w:tcPr>
            <w:tcW w:w="767" w:type="pct"/>
            <w:shd w:val="clear" w:color="auto" w:fill="auto"/>
            <w:noWrap/>
            <w:vAlign w:val="center"/>
            <w:hideMark/>
          </w:tcPr>
          <w:p w14:paraId="0010D9BA" w14:textId="77777777" w:rsidR="00DC296E" w:rsidRPr="00E37211" w:rsidRDefault="00DC296E" w:rsidP="001D43B9">
            <w:pPr>
              <w:rPr>
                <w:color w:val="000000"/>
                <w:szCs w:val="20"/>
              </w:rPr>
            </w:pPr>
            <w:r w:rsidRPr="00E37211">
              <w:rPr>
                <w:color w:val="000000"/>
                <w:szCs w:val="20"/>
              </w:rPr>
              <w:t> </w:t>
            </w:r>
          </w:p>
        </w:tc>
        <w:tc>
          <w:tcPr>
            <w:tcW w:w="839" w:type="pct"/>
            <w:shd w:val="clear" w:color="auto" w:fill="auto"/>
            <w:vAlign w:val="center"/>
            <w:hideMark/>
          </w:tcPr>
          <w:p w14:paraId="217D58C3" w14:textId="77777777" w:rsidR="00DC296E" w:rsidRPr="00E37211" w:rsidRDefault="00DC296E" w:rsidP="001D43B9">
            <w:pPr>
              <w:rPr>
                <w:color w:val="000000"/>
                <w:szCs w:val="20"/>
              </w:rPr>
            </w:pPr>
            <w:r w:rsidRPr="00E37211">
              <w:rPr>
                <w:color w:val="000000"/>
                <w:szCs w:val="20"/>
              </w:rPr>
              <w:t> </w:t>
            </w:r>
          </w:p>
        </w:tc>
        <w:tc>
          <w:tcPr>
            <w:tcW w:w="931" w:type="pct"/>
            <w:shd w:val="clear" w:color="auto" w:fill="auto"/>
            <w:vAlign w:val="center"/>
            <w:hideMark/>
          </w:tcPr>
          <w:p w14:paraId="60C3006A" w14:textId="77777777" w:rsidR="00DC296E" w:rsidRPr="00E37211" w:rsidRDefault="00DC296E" w:rsidP="001D43B9">
            <w:pPr>
              <w:rPr>
                <w:color w:val="000000"/>
                <w:szCs w:val="20"/>
              </w:rPr>
            </w:pPr>
            <w:r w:rsidRPr="00E37211">
              <w:rPr>
                <w:color w:val="000000"/>
                <w:szCs w:val="20"/>
              </w:rPr>
              <w:t> </w:t>
            </w:r>
          </w:p>
        </w:tc>
        <w:tc>
          <w:tcPr>
            <w:tcW w:w="931" w:type="pct"/>
            <w:shd w:val="clear" w:color="auto" w:fill="auto"/>
            <w:vAlign w:val="center"/>
            <w:hideMark/>
          </w:tcPr>
          <w:p w14:paraId="33F3C63D" w14:textId="77777777" w:rsidR="00DC296E" w:rsidRPr="00E37211" w:rsidRDefault="00DC296E" w:rsidP="001D43B9">
            <w:pPr>
              <w:rPr>
                <w:color w:val="000000"/>
                <w:szCs w:val="20"/>
              </w:rPr>
            </w:pPr>
            <w:r w:rsidRPr="00E37211">
              <w:rPr>
                <w:color w:val="000000"/>
                <w:szCs w:val="20"/>
              </w:rPr>
              <w:t> </w:t>
            </w:r>
          </w:p>
        </w:tc>
      </w:tr>
      <w:tr w:rsidR="00DC296E" w:rsidRPr="00E37211" w14:paraId="1316CDB7" w14:textId="77777777" w:rsidTr="004544B0">
        <w:trPr>
          <w:trHeight w:val="2880"/>
          <w:jc w:val="center"/>
        </w:trPr>
        <w:tc>
          <w:tcPr>
            <w:tcW w:w="766" w:type="pct"/>
            <w:shd w:val="clear" w:color="auto" w:fill="auto"/>
            <w:vAlign w:val="center"/>
            <w:hideMark/>
          </w:tcPr>
          <w:p w14:paraId="31F6BD52"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 xml:space="preserve">Matrícula 10597 - </w:t>
            </w:r>
            <w:r w:rsidRPr="00E37211">
              <w:rPr>
                <w:rFonts w:cs="Arial"/>
                <w:color w:val="000000"/>
                <w:sz w:val="22"/>
                <w:szCs w:val="22"/>
              </w:rPr>
              <w:t>End.: AVENIDA BENTO ROCHA, AV GABRIEL DE LARA, RUA PROFESSOR DÉCIO E RUA PROFESSOR CLETO - BAIRRO DO ROCIO - PARANAGUÁ (PR)</w:t>
            </w:r>
          </w:p>
        </w:tc>
        <w:tc>
          <w:tcPr>
            <w:tcW w:w="766" w:type="pct"/>
            <w:shd w:val="clear" w:color="auto" w:fill="auto"/>
            <w:vAlign w:val="center"/>
            <w:hideMark/>
          </w:tcPr>
          <w:p w14:paraId="61C9CC1A" w14:textId="77777777" w:rsidR="00DC296E" w:rsidRPr="00E37211" w:rsidRDefault="00DC296E" w:rsidP="001D43B9">
            <w:pPr>
              <w:jc w:val="center"/>
              <w:rPr>
                <w:rFonts w:cs="Arial"/>
                <w:color w:val="000000"/>
                <w:sz w:val="22"/>
                <w:szCs w:val="22"/>
              </w:rPr>
            </w:pPr>
            <w:r w:rsidRPr="00E37211">
              <w:rPr>
                <w:rFonts w:cs="Arial"/>
                <w:color w:val="000000"/>
                <w:sz w:val="22"/>
                <w:szCs w:val="22"/>
              </w:rPr>
              <w:t>16,12%</w:t>
            </w:r>
          </w:p>
        </w:tc>
        <w:tc>
          <w:tcPr>
            <w:tcW w:w="767" w:type="pct"/>
            <w:shd w:val="clear" w:color="auto" w:fill="auto"/>
            <w:noWrap/>
            <w:vAlign w:val="center"/>
            <w:hideMark/>
          </w:tcPr>
          <w:p w14:paraId="15A7EF11"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R$ 1.482.118,68 </w:t>
            </w:r>
          </w:p>
        </w:tc>
        <w:tc>
          <w:tcPr>
            <w:tcW w:w="839" w:type="pct"/>
            <w:shd w:val="clear" w:color="auto" w:fill="auto"/>
            <w:noWrap/>
            <w:vAlign w:val="center"/>
            <w:hideMark/>
          </w:tcPr>
          <w:p w14:paraId="668B2F0C"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w:t>
            </w:r>
          </w:p>
        </w:tc>
        <w:tc>
          <w:tcPr>
            <w:tcW w:w="931" w:type="pct"/>
            <w:shd w:val="clear" w:color="auto" w:fill="auto"/>
            <w:noWrap/>
            <w:vAlign w:val="center"/>
            <w:hideMark/>
          </w:tcPr>
          <w:p w14:paraId="0498D154"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R$ 1.482.118,68 </w:t>
            </w:r>
          </w:p>
        </w:tc>
        <w:tc>
          <w:tcPr>
            <w:tcW w:w="931" w:type="pct"/>
            <w:shd w:val="clear" w:color="auto" w:fill="auto"/>
            <w:noWrap/>
            <w:vAlign w:val="center"/>
            <w:hideMark/>
          </w:tcPr>
          <w:p w14:paraId="75A3418E"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 R$ - </w:t>
            </w:r>
          </w:p>
        </w:tc>
      </w:tr>
      <w:tr w:rsidR="00DC296E" w:rsidRPr="00E37211" w14:paraId="73E5AA8D" w14:textId="77777777" w:rsidTr="004544B0">
        <w:trPr>
          <w:trHeight w:val="2880"/>
          <w:jc w:val="center"/>
        </w:trPr>
        <w:tc>
          <w:tcPr>
            <w:tcW w:w="766" w:type="pct"/>
            <w:shd w:val="clear" w:color="auto" w:fill="auto"/>
            <w:vAlign w:val="center"/>
            <w:hideMark/>
          </w:tcPr>
          <w:p w14:paraId="6CDE92F6"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 xml:space="preserve">Matrícula 36853 - </w:t>
            </w:r>
            <w:r w:rsidRPr="00E37211">
              <w:rPr>
                <w:rFonts w:cs="Arial"/>
                <w:color w:val="000000"/>
                <w:sz w:val="22"/>
                <w:szCs w:val="22"/>
              </w:rPr>
              <w:t>End.: AVENIDA BENTO ROCHA, AV GABRIEL DE LARA, RUA PROFESSOR DÉCIO E RUA PROFESSOR CLETO - BAIRRO DO ROCIO - PARANAGUÁ (PR)</w:t>
            </w:r>
          </w:p>
        </w:tc>
        <w:tc>
          <w:tcPr>
            <w:tcW w:w="766" w:type="pct"/>
            <w:shd w:val="clear" w:color="auto" w:fill="auto"/>
            <w:vAlign w:val="center"/>
            <w:hideMark/>
          </w:tcPr>
          <w:p w14:paraId="31B8CB06" w14:textId="77777777" w:rsidR="00DC296E" w:rsidRPr="00E37211" w:rsidRDefault="00DC296E" w:rsidP="001D43B9">
            <w:pPr>
              <w:jc w:val="center"/>
              <w:rPr>
                <w:rFonts w:cs="Arial"/>
                <w:color w:val="000000"/>
                <w:sz w:val="22"/>
                <w:szCs w:val="22"/>
              </w:rPr>
            </w:pPr>
            <w:r w:rsidRPr="00E37211">
              <w:rPr>
                <w:rFonts w:cs="Arial"/>
                <w:color w:val="000000"/>
                <w:sz w:val="22"/>
                <w:szCs w:val="22"/>
              </w:rPr>
              <w:t>27,43%</w:t>
            </w:r>
          </w:p>
        </w:tc>
        <w:tc>
          <w:tcPr>
            <w:tcW w:w="767" w:type="pct"/>
            <w:shd w:val="clear" w:color="auto" w:fill="auto"/>
            <w:noWrap/>
            <w:vAlign w:val="center"/>
            <w:hideMark/>
          </w:tcPr>
          <w:p w14:paraId="19516F23"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R$ 2.521.992,27 </w:t>
            </w:r>
          </w:p>
        </w:tc>
        <w:tc>
          <w:tcPr>
            <w:tcW w:w="839" w:type="pct"/>
            <w:shd w:val="clear" w:color="auto" w:fill="auto"/>
            <w:noWrap/>
            <w:vAlign w:val="center"/>
            <w:hideMark/>
          </w:tcPr>
          <w:p w14:paraId="64214FE7"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c>
          <w:tcPr>
            <w:tcW w:w="931" w:type="pct"/>
            <w:shd w:val="clear" w:color="auto" w:fill="auto"/>
            <w:noWrap/>
            <w:vAlign w:val="center"/>
            <w:hideMark/>
          </w:tcPr>
          <w:p w14:paraId="6D0347FA"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R$ 2.521.992,27 </w:t>
            </w:r>
          </w:p>
        </w:tc>
        <w:tc>
          <w:tcPr>
            <w:tcW w:w="931" w:type="pct"/>
            <w:shd w:val="clear" w:color="auto" w:fill="auto"/>
            <w:noWrap/>
            <w:vAlign w:val="center"/>
            <w:hideMark/>
          </w:tcPr>
          <w:p w14:paraId="31ED33B6"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r>
      <w:tr w:rsidR="00DC296E" w:rsidRPr="00E37211" w14:paraId="15896CA1" w14:textId="77777777" w:rsidTr="004544B0">
        <w:trPr>
          <w:trHeight w:val="2880"/>
          <w:jc w:val="center"/>
        </w:trPr>
        <w:tc>
          <w:tcPr>
            <w:tcW w:w="766" w:type="pct"/>
            <w:shd w:val="clear" w:color="auto" w:fill="auto"/>
            <w:vAlign w:val="center"/>
            <w:hideMark/>
          </w:tcPr>
          <w:p w14:paraId="4CCCD078"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lastRenderedPageBreak/>
              <w:t xml:space="preserve">Matrícula 61936 - </w:t>
            </w:r>
            <w:r w:rsidRPr="00E37211">
              <w:rPr>
                <w:rFonts w:cs="Arial"/>
                <w:color w:val="000000"/>
                <w:sz w:val="22"/>
                <w:szCs w:val="22"/>
              </w:rPr>
              <w:t>End.: AVENIDA BENTO ROCHA, AV GABRIEL DE LARA, RUA PROFESSOR DÉCIO E RUA PROFESSOR CLETO - BAIRRO DO ROCIO - PARANAGUÁ (PR)</w:t>
            </w:r>
          </w:p>
        </w:tc>
        <w:tc>
          <w:tcPr>
            <w:tcW w:w="766" w:type="pct"/>
            <w:shd w:val="clear" w:color="auto" w:fill="auto"/>
            <w:vAlign w:val="center"/>
            <w:hideMark/>
          </w:tcPr>
          <w:p w14:paraId="68665F23" w14:textId="77777777" w:rsidR="00DC296E" w:rsidRPr="00E37211" w:rsidRDefault="00DC296E" w:rsidP="001D43B9">
            <w:pPr>
              <w:jc w:val="center"/>
              <w:rPr>
                <w:rFonts w:cs="Arial"/>
                <w:color w:val="000000"/>
                <w:sz w:val="22"/>
                <w:szCs w:val="22"/>
              </w:rPr>
            </w:pPr>
            <w:r w:rsidRPr="00E37211">
              <w:rPr>
                <w:rFonts w:cs="Arial"/>
                <w:color w:val="000000"/>
                <w:sz w:val="22"/>
                <w:szCs w:val="22"/>
              </w:rPr>
              <w:t>6,33%</w:t>
            </w:r>
          </w:p>
        </w:tc>
        <w:tc>
          <w:tcPr>
            <w:tcW w:w="767" w:type="pct"/>
            <w:shd w:val="clear" w:color="auto" w:fill="auto"/>
            <w:noWrap/>
            <w:vAlign w:val="center"/>
            <w:hideMark/>
          </w:tcPr>
          <w:p w14:paraId="3A5CAFDC"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R$ 581.998,22 </w:t>
            </w:r>
          </w:p>
        </w:tc>
        <w:tc>
          <w:tcPr>
            <w:tcW w:w="839" w:type="pct"/>
            <w:shd w:val="clear" w:color="auto" w:fill="auto"/>
            <w:noWrap/>
            <w:vAlign w:val="center"/>
            <w:hideMark/>
          </w:tcPr>
          <w:p w14:paraId="10D36537"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c>
          <w:tcPr>
            <w:tcW w:w="931" w:type="pct"/>
            <w:shd w:val="clear" w:color="auto" w:fill="auto"/>
            <w:noWrap/>
            <w:vAlign w:val="center"/>
            <w:hideMark/>
          </w:tcPr>
          <w:p w14:paraId="18DE9DBD"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R$ 581.998,22 </w:t>
            </w:r>
          </w:p>
        </w:tc>
        <w:tc>
          <w:tcPr>
            <w:tcW w:w="931" w:type="pct"/>
            <w:shd w:val="clear" w:color="auto" w:fill="auto"/>
            <w:noWrap/>
            <w:vAlign w:val="center"/>
            <w:hideMark/>
          </w:tcPr>
          <w:p w14:paraId="2F561C53"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r>
      <w:tr w:rsidR="00DC296E" w:rsidRPr="00E37211" w14:paraId="0FF8CDDB" w14:textId="77777777" w:rsidTr="004544B0">
        <w:trPr>
          <w:trHeight w:val="2880"/>
          <w:jc w:val="center"/>
        </w:trPr>
        <w:tc>
          <w:tcPr>
            <w:tcW w:w="766" w:type="pct"/>
            <w:shd w:val="clear" w:color="auto" w:fill="auto"/>
            <w:vAlign w:val="center"/>
            <w:hideMark/>
          </w:tcPr>
          <w:p w14:paraId="5419131C"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 xml:space="preserve">Matrícula 61940 - </w:t>
            </w:r>
            <w:r w:rsidRPr="00E37211">
              <w:rPr>
                <w:rFonts w:cs="Arial"/>
                <w:color w:val="000000"/>
                <w:sz w:val="22"/>
                <w:szCs w:val="22"/>
              </w:rPr>
              <w:t>End.: AVENIDA BENTO ROCHA, AV GABRIEL DE LARA, RUA PROFESSOR DÉCIO E RUA PROFESSOR CLETO - BAIRRO DO ROCIO - PARANAGUÁ (PR)</w:t>
            </w:r>
          </w:p>
        </w:tc>
        <w:tc>
          <w:tcPr>
            <w:tcW w:w="766" w:type="pct"/>
            <w:shd w:val="clear" w:color="auto" w:fill="auto"/>
            <w:vAlign w:val="center"/>
            <w:hideMark/>
          </w:tcPr>
          <w:p w14:paraId="60FF02F8" w14:textId="77777777" w:rsidR="00DC296E" w:rsidRPr="00E37211" w:rsidRDefault="00DC296E" w:rsidP="001D43B9">
            <w:pPr>
              <w:jc w:val="center"/>
              <w:rPr>
                <w:rFonts w:cs="Arial"/>
                <w:color w:val="000000"/>
                <w:sz w:val="22"/>
                <w:szCs w:val="22"/>
              </w:rPr>
            </w:pPr>
            <w:r w:rsidRPr="00E37211">
              <w:rPr>
                <w:rFonts w:cs="Arial"/>
                <w:color w:val="000000"/>
                <w:sz w:val="22"/>
                <w:szCs w:val="22"/>
              </w:rPr>
              <w:t>10,77%</w:t>
            </w:r>
          </w:p>
        </w:tc>
        <w:tc>
          <w:tcPr>
            <w:tcW w:w="767" w:type="pct"/>
            <w:shd w:val="clear" w:color="auto" w:fill="auto"/>
            <w:noWrap/>
            <w:vAlign w:val="center"/>
            <w:hideMark/>
          </w:tcPr>
          <w:p w14:paraId="3221D037"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 R$ 990.224,45 </w:t>
            </w:r>
          </w:p>
        </w:tc>
        <w:tc>
          <w:tcPr>
            <w:tcW w:w="839" w:type="pct"/>
            <w:shd w:val="clear" w:color="auto" w:fill="auto"/>
            <w:noWrap/>
            <w:vAlign w:val="center"/>
            <w:hideMark/>
          </w:tcPr>
          <w:p w14:paraId="563DABF1"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 R$ - </w:t>
            </w:r>
          </w:p>
        </w:tc>
        <w:tc>
          <w:tcPr>
            <w:tcW w:w="931" w:type="pct"/>
            <w:shd w:val="clear" w:color="auto" w:fill="auto"/>
            <w:noWrap/>
            <w:vAlign w:val="center"/>
            <w:hideMark/>
          </w:tcPr>
          <w:p w14:paraId="16FA0DDA"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 R$ 990.224,45 </w:t>
            </w:r>
          </w:p>
        </w:tc>
        <w:tc>
          <w:tcPr>
            <w:tcW w:w="931" w:type="pct"/>
            <w:shd w:val="clear" w:color="auto" w:fill="auto"/>
            <w:noWrap/>
            <w:vAlign w:val="center"/>
            <w:hideMark/>
          </w:tcPr>
          <w:p w14:paraId="11F21ABF"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 R$ - </w:t>
            </w:r>
          </w:p>
        </w:tc>
      </w:tr>
      <w:tr w:rsidR="00DC296E" w:rsidRPr="00E37211" w14:paraId="70F1954E" w14:textId="77777777" w:rsidTr="004544B0">
        <w:trPr>
          <w:trHeight w:val="2880"/>
          <w:jc w:val="center"/>
        </w:trPr>
        <w:tc>
          <w:tcPr>
            <w:tcW w:w="766" w:type="pct"/>
            <w:shd w:val="clear" w:color="auto" w:fill="auto"/>
            <w:vAlign w:val="center"/>
            <w:hideMark/>
          </w:tcPr>
          <w:p w14:paraId="56FE1470"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 xml:space="preserve">Matrícula 61941 - </w:t>
            </w:r>
            <w:r w:rsidRPr="00E37211">
              <w:rPr>
                <w:rFonts w:cs="Arial"/>
                <w:color w:val="000000"/>
                <w:sz w:val="22"/>
                <w:szCs w:val="22"/>
              </w:rPr>
              <w:t>End.: AVENIDA BENTO ROCHA, AV GABRIEL DE LARA, RUA PROFESSOR DÉCIO E RUA PROFESSOR CLETO - BAIRRO DO ROCIO - PARANAGUÁ (PR)</w:t>
            </w:r>
          </w:p>
        </w:tc>
        <w:tc>
          <w:tcPr>
            <w:tcW w:w="766" w:type="pct"/>
            <w:shd w:val="clear" w:color="auto" w:fill="auto"/>
            <w:vAlign w:val="center"/>
            <w:hideMark/>
          </w:tcPr>
          <w:p w14:paraId="6C62EA45" w14:textId="77777777" w:rsidR="00DC296E" w:rsidRPr="00E37211" w:rsidRDefault="00DC296E" w:rsidP="001D43B9">
            <w:pPr>
              <w:jc w:val="center"/>
              <w:rPr>
                <w:rFonts w:cs="Arial"/>
                <w:color w:val="000000"/>
                <w:sz w:val="22"/>
                <w:szCs w:val="22"/>
              </w:rPr>
            </w:pPr>
            <w:r w:rsidRPr="00E37211">
              <w:rPr>
                <w:rFonts w:cs="Arial"/>
                <w:color w:val="000000"/>
                <w:sz w:val="22"/>
                <w:szCs w:val="22"/>
              </w:rPr>
              <w:t>11,56%</w:t>
            </w:r>
          </w:p>
        </w:tc>
        <w:tc>
          <w:tcPr>
            <w:tcW w:w="767" w:type="pct"/>
            <w:shd w:val="clear" w:color="auto" w:fill="auto"/>
            <w:noWrap/>
            <w:vAlign w:val="center"/>
            <w:hideMark/>
          </w:tcPr>
          <w:p w14:paraId="29C25440"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 R$ 1.062.859,30 </w:t>
            </w:r>
          </w:p>
        </w:tc>
        <w:tc>
          <w:tcPr>
            <w:tcW w:w="839" w:type="pct"/>
            <w:shd w:val="clear" w:color="auto" w:fill="auto"/>
            <w:noWrap/>
            <w:vAlign w:val="center"/>
            <w:hideMark/>
          </w:tcPr>
          <w:p w14:paraId="1F26E668"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c>
          <w:tcPr>
            <w:tcW w:w="931" w:type="pct"/>
            <w:shd w:val="clear" w:color="auto" w:fill="auto"/>
            <w:noWrap/>
            <w:vAlign w:val="center"/>
            <w:hideMark/>
          </w:tcPr>
          <w:p w14:paraId="3261DE60"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R$ 1.062.859,30 </w:t>
            </w:r>
          </w:p>
        </w:tc>
        <w:tc>
          <w:tcPr>
            <w:tcW w:w="931" w:type="pct"/>
            <w:shd w:val="clear" w:color="auto" w:fill="auto"/>
            <w:noWrap/>
            <w:vAlign w:val="center"/>
            <w:hideMark/>
          </w:tcPr>
          <w:p w14:paraId="6F9CE45C"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r>
      <w:tr w:rsidR="00DC296E" w:rsidRPr="00E37211" w14:paraId="60A19B57" w14:textId="77777777" w:rsidTr="004544B0">
        <w:trPr>
          <w:trHeight w:val="2880"/>
          <w:jc w:val="center"/>
        </w:trPr>
        <w:tc>
          <w:tcPr>
            <w:tcW w:w="766" w:type="pct"/>
            <w:shd w:val="clear" w:color="auto" w:fill="auto"/>
            <w:vAlign w:val="center"/>
            <w:hideMark/>
          </w:tcPr>
          <w:p w14:paraId="7EF9C326"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lastRenderedPageBreak/>
              <w:t xml:space="preserve">Matrícula 61942 - </w:t>
            </w:r>
            <w:r w:rsidRPr="00E37211">
              <w:rPr>
                <w:rFonts w:cs="Arial"/>
                <w:color w:val="000000"/>
                <w:sz w:val="22"/>
                <w:szCs w:val="22"/>
              </w:rPr>
              <w:t>End.: AVENIDA BENTO ROCHA, AV GABRIEL DE LARA, RUA PROFESSOR DÉCIO E RUA PROFESSOR CLETO - BAIRRO DO ROCIO - PARANAGUÁ (PR)</w:t>
            </w:r>
          </w:p>
        </w:tc>
        <w:tc>
          <w:tcPr>
            <w:tcW w:w="766" w:type="pct"/>
            <w:shd w:val="clear" w:color="auto" w:fill="auto"/>
            <w:vAlign w:val="center"/>
            <w:hideMark/>
          </w:tcPr>
          <w:p w14:paraId="4EC085B6" w14:textId="77777777" w:rsidR="00DC296E" w:rsidRPr="00E37211" w:rsidRDefault="00DC296E" w:rsidP="001D43B9">
            <w:pPr>
              <w:jc w:val="center"/>
              <w:rPr>
                <w:rFonts w:cs="Arial"/>
                <w:color w:val="000000"/>
                <w:sz w:val="22"/>
                <w:szCs w:val="22"/>
              </w:rPr>
            </w:pPr>
            <w:r w:rsidRPr="00E37211">
              <w:rPr>
                <w:rFonts w:cs="Arial"/>
                <w:color w:val="000000"/>
                <w:sz w:val="22"/>
                <w:szCs w:val="22"/>
              </w:rPr>
              <w:t>2,74%</w:t>
            </w:r>
          </w:p>
        </w:tc>
        <w:tc>
          <w:tcPr>
            <w:tcW w:w="767" w:type="pct"/>
            <w:shd w:val="clear" w:color="auto" w:fill="auto"/>
            <w:noWrap/>
            <w:vAlign w:val="center"/>
            <w:hideMark/>
          </w:tcPr>
          <w:p w14:paraId="4AD6692A"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R$ 251.923,40 </w:t>
            </w:r>
          </w:p>
        </w:tc>
        <w:tc>
          <w:tcPr>
            <w:tcW w:w="839" w:type="pct"/>
            <w:shd w:val="clear" w:color="auto" w:fill="auto"/>
            <w:noWrap/>
            <w:vAlign w:val="center"/>
            <w:hideMark/>
          </w:tcPr>
          <w:p w14:paraId="1E8D4621"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c>
          <w:tcPr>
            <w:tcW w:w="931" w:type="pct"/>
            <w:shd w:val="clear" w:color="auto" w:fill="auto"/>
            <w:noWrap/>
            <w:vAlign w:val="center"/>
            <w:hideMark/>
          </w:tcPr>
          <w:p w14:paraId="2CC8199C"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R$ 251.923,40 </w:t>
            </w:r>
          </w:p>
        </w:tc>
        <w:tc>
          <w:tcPr>
            <w:tcW w:w="931" w:type="pct"/>
            <w:shd w:val="clear" w:color="auto" w:fill="auto"/>
            <w:noWrap/>
            <w:vAlign w:val="center"/>
            <w:hideMark/>
          </w:tcPr>
          <w:p w14:paraId="138B434D"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r>
      <w:tr w:rsidR="00DC296E" w:rsidRPr="00E37211" w14:paraId="4228BC82" w14:textId="77777777" w:rsidTr="004544B0">
        <w:trPr>
          <w:trHeight w:val="2880"/>
          <w:jc w:val="center"/>
        </w:trPr>
        <w:tc>
          <w:tcPr>
            <w:tcW w:w="766" w:type="pct"/>
            <w:shd w:val="clear" w:color="auto" w:fill="auto"/>
            <w:vAlign w:val="center"/>
            <w:hideMark/>
          </w:tcPr>
          <w:p w14:paraId="32D1458D"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Matrícula 61943 -</w:t>
            </w:r>
            <w:r w:rsidRPr="00E37211">
              <w:rPr>
                <w:rFonts w:cs="Arial"/>
                <w:color w:val="000000"/>
                <w:sz w:val="22"/>
                <w:szCs w:val="22"/>
              </w:rPr>
              <w:t xml:space="preserve"> End.: AVENIDA BENTO ROCHA, AV GABRIEL DE LARA, RUA PROFESSOR DÉCIO E RUA PROFESSOR CLETO - BAIRRO DO ROCIO - PARANAGUÁ (PR)</w:t>
            </w:r>
          </w:p>
        </w:tc>
        <w:tc>
          <w:tcPr>
            <w:tcW w:w="766" w:type="pct"/>
            <w:shd w:val="clear" w:color="auto" w:fill="auto"/>
            <w:vAlign w:val="center"/>
            <w:hideMark/>
          </w:tcPr>
          <w:p w14:paraId="2166101C" w14:textId="77777777" w:rsidR="00DC296E" w:rsidRPr="00E37211" w:rsidRDefault="00DC296E" w:rsidP="001D43B9">
            <w:pPr>
              <w:jc w:val="center"/>
              <w:rPr>
                <w:rFonts w:cs="Arial"/>
                <w:color w:val="000000"/>
                <w:sz w:val="22"/>
                <w:szCs w:val="22"/>
              </w:rPr>
            </w:pPr>
            <w:r w:rsidRPr="00E37211">
              <w:rPr>
                <w:rFonts w:cs="Arial"/>
                <w:color w:val="000000"/>
                <w:sz w:val="22"/>
                <w:szCs w:val="22"/>
              </w:rPr>
              <w:t>25,05%</w:t>
            </w:r>
          </w:p>
        </w:tc>
        <w:tc>
          <w:tcPr>
            <w:tcW w:w="767" w:type="pct"/>
            <w:shd w:val="clear" w:color="auto" w:fill="auto"/>
            <w:noWrap/>
            <w:vAlign w:val="center"/>
            <w:hideMark/>
          </w:tcPr>
          <w:p w14:paraId="6384CC80"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R$ 2.303.168,30 </w:t>
            </w:r>
          </w:p>
        </w:tc>
        <w:tc>
          <w:tcPr>
            <w:tcW w:w="839" w:type="pct"/>
            <w:shd w:val="clear" w:color="auto" w:fill="auto"/>
            <w:noWrap/>
            <w:vAlign w:val="center"/>
            <w:hideMark/>
          </w:tcPr>
          <w:p w14:paraId="78A62B87"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c>
          <w:tcPr>
            <w:tcW w:w="931" w:type="pct"/>
            <w:shd w:val="clear" w:color="auto" w:fill="auto"/>
            <w:noWrap/>
            <w:vAlign w:val="center"/>
            <w:hideMark/>
          </w:tcPr>
          <w:p w14:paraId="19E0E2DD"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R$ 2.303.168,30 </w:t>
            </w:r>
          </w:p>
        </w:tc>
        <w:tc>
          <w:tcPr>
            <w:tcW w:w="931" w:type="pct"/>
            <w:shd w:val="clear" w:color="auto" w:fill="auto"/>
            <w:noWrap/>
            <w:vAlign w:val="center"/>
            <w:hideMark/>
          </w:tcPr>
          <w:p w14:paraId="636C05D6" w14:textId="77777777" w:rsidR="00DC296E" w:rsidRPr="00E37211" w:rsidRDefault="00DC296E" w:rsidP="001D43B9">
            <w:pPr>
              <w:jc w:val="center"/>
              <w:rPr>
                <w:rFonts w:cs="Arial"/>
                <w:color w:val="000000"/>
                <w:sz w:val="22"/>
                <w:szCs w:val="22"/>
              </w:rPr>
            </w:pPr>
            <w:r w:rsidRPr="00E37211">
              <w:rPr>
                <w:rFonts w:cs="Arial"/>
                <w:color w:val="000000"/>
                <w:sz w:val="22"/>
                <w:szCs w:val="22"/>
              </w:rPr>
              <w:t xml:space="preserve">R$ - </w:t>
            </w:r>
          </w:p>
        </w:tc>
      </w:tr>
      <w:tr w:rsidR="00DC296E" w:rsidRPr="00E37211" w14:paraId="35E9F3B5" w14:textId="77777777" w:rsidTr="004544B0">
        <w:trPr>
          <w:trHeight w:val="315"/>
          <w:jc w:val="center"/>
        </w:trPr>
        <w:tc>
          <w:tcPr>
            <w:tcW w:w="766" w:type="pct"/>
            <w:shd w:val="clear" w:color="auto" w:fill="auto"/>
            <w:vAlign w:val="center"/>
            <w:hideMark/>
          </w:tcPr>
          <w:p w14:paraId="2FD491EE" w14:textId="77777777" w:rsidR="00DC296E" w:rsidRPr="00E37211" w:rsidRDefault="00DC296E" w:rsidP="001D43B9">
            <w:pPr>
              <w:rPr>
                <w:rFonts w:cs="Arial"/>
                <w:color w:val="000000"/>
                <w:sz w:val="22"/>
                <w:szCs w:val="22"/>
              </w:rPr>
            </w:pPr>
            <w:r w:rsidRPr="00E37211">
              <w:rPr>
                <w:rFonts w:cs="Arial"/>
                <w:color w:val="000000"/>
                <w:sz w:val="22"/>
                <w:szCs w:val="22"/>
              </w:rPr>
              <w:t> </w:t>
            </w:r>
          </w:p>
        </w:tc>
        <w:tc>
          <w:tcPr>
            <w:tcW w:w="766" w:type="pct"/>
            <w:shd w:val="clear" w:color="auto" w:fill="auto"/>
            <w:vAlign w:val="center"/>
            <w:hideMark/>
          </w:tcPr>
          <w:p w14:paraId="08EF34FA"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100,00%</w:t>
            </w:r>
          </w:p>
        </w:tc>
        <w:tc>
          <w:tcPr>
            <w:tcW w:w="767" w:type="pct"/>
            <w:shd w:val="clear" w:color="auto" w:fill="auto"/>
            <w:noWrap/>
            <w:vAlign w:val="center"/>
            <w:hideMark/>
          </w:tcPr>
          <w:p w14:paraId="5BD0024E"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 xml:space="preserve">R$ 9.194.284,62 </w:t>
            </w:r>
          </w:p>
        </w:tc>
        <w:tc>
          <w:tcPr>
            <w:tcW w:w="839" w:type="pct"/>
            <w:shd w:val="clear" w:color="auto" w:fill="auto"/>
            <w:noWrap/>
            <w:vAlign w:val="center"/>
            <w:hideMark/>
          </w:tcPr>
          <w:p w14:paraId="55F55FF9"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 xml:space="preserve">R$ </w:t>
            </w:r>
          </w:p>
        </w:tc>
        <w:tc>
          <w:tcPr>
            <w:tcW w:w="931" w:type="pct"/>
            <w:shd w:val="clear" w:color="auto" w:fill="auto"/>
            <w:noWrap/>
            <w:vAlign w:val="center"/>
            <w:hideMark/>
          </w:tcPr>
          <w:p w14:paraId="416FB40A"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 xml:space="preserve">R$ 9.194.284,62 </w:t>
            </w:r>
          </w:p>
        </w:tc>
        <w:tc>
          <w:tcPr>
            <w:tcW w:w="931" w:type="pct"/>
            <w:shd w:val="clear" w:color="auto" w:fill="auto"/>
            <w:noWrap/>
            <w:vAlign w:val="center"/>
            <w:hideMark/>
          </w:tcPr>
          <w:p w14:paraId="755AC2A4" w14:textId="77777777" w:rsidR="00DC296E" w:rsidRPr="00E37211" w:rsidRDefault="00DC296E" w:rsidP="001D43B9">
            <w:pPr>
              <w:jc w:val="center"/>
              <w:rPr>
                <w:rFonts w:cs="Arial"/>
                <w:b/>
                <w:bCs/>
                <w:color w:val="000000"/>
                <w:sz w:val="22"/>
                <w:szCs w:val="22"/>
              </w:rPr>
            </w:pPr>
            <w:r w:rsidRPr="00E37211">
              <w:rPr>
                <w:rFonts w:cs="Arial"/>
                <w:b/>
                <w:bCs/>
                <w:color w:val="000000"/>
                <w:sz w:val="22"/>
                <w:szCs w:val="22"/>
              </w:rPr>
              <w:t xml:space="preserve">R$ </w:t>
            </w:r>
          </w:p>
        </w:tc>
      </w:tr>
    </w:tbl>
    <w:p w14:paraId="741A1EE5" w14:textId="77777777" w:rsidR="0084545B" w:rsidRPr="0038240A" w:rsidRDefault="0084545B" w:rsidP="0084545B">
      <w:pPr>
        <w:spacing w:after="240" w:line="320" w:lineRule="exact"/>
        <w:rPr>
          <w:rFonts w:cs="Arial"/>
          <w:szCs w:val="20"/>
        </w:rPr>
      </w:pPr>
    </w:p>
    <w:p w14:paraId="55713067" w14:textId="255CCC66" w:rsidR="0084545B" w:rsidRPr="0038240A" w:rsidRDefault="0084545B" w:rsidP="0084545B">
      <w:pPr>
        <w:spacing w:after="240" w:line="320" w:lineRule="exact"/>
        <w:rPr>
          <w:rFonts w:cs="Arial"/>
          <w:szCs w:val="20"/>
        </w:rPr>
      </w:pPr>
      <w:r w:rsidRPr="0038240A">
        <w:rPr>
          <w:rFonts w:cs="Arial"/>
          <w:szCs w:val="20"/>
        </w:rPr>
        <w:t xml:space="preserve">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725AD14E" w14:textId="5547606F" w:rsidR="0084545B" w:rsidRPr="0038240A" w:rsidRDefault="0084545B" w:rsidP="0084545B">
      <w:pPr>
        <w:spacing w:after="240" w:line="320" w:lineRule="exact"/>
        <w:rPr>
          <w:rFonts w:cs="Arial"/>
          <w:szCs w:val="20"/>
        </w:rPr>
      </w:pPr>
      <w:r w:rsidRPr="0038240A">
        <w:rPr>
          <w:rFonts w:cs="Arial"/>
          <w:szCs w:val="20"/>
        </w:rPr>
        <w:lastRenderedPageBreak/>
        <w:t xml:space="preserve">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 </w:t>
      </w:r>
    </w:p>
    <w:p w14:paraId="211CA123" w14:textId="77777777" w:rsidR="0084545B" w:rsidRPr="0038240A" w:rsidRDefault="0084545B" w:rsidP="0084545B">
      <w:pPr>
        <w:spacing w:after="240" w:line="320" w:lineRule="exact"/>
        <w:rPr>
          <w:rFonts w:cs="Arial"/>
          <w:szCs w:val="20"/>
        </w:rPr>
      </w:pPr>
      <w:r w:rsidRPr="0038240A">
        <w:rPr>
          <w:rFonts w:cs="Arial"/>
          <w:szCs w:val="20"/>
        </w:rPr>
        <w:t>O Cronograma Indicativo da destinação dos recursos pela Emissora é feito com base na sua capacidade de aplicação de recursos dado (i) o histórico de recursos por ela aplicados nas atividades, no âmbito da aquisição, desenvolvimento e construção de empreendimentos imobiliários em geral; e (ii) a projeção dos recursos a serem investidos em tais atividades foi feita conforme tabela a seguir: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84545B" w:rsidRPr="0084545B" w14:paraId="5EC7DAD9" w14:textId="77777777" w:rsidTr="00773053">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625E82AC" w14:textId="77777777" w:rsidR="0084545B" w:rsidRPr="0084545B" w:rsidRDefault="0084545B" w:rsidP="00773053">
            <w:pPr>
              <w:spacing w:after="240" w:line="320" w:lineRule="exact"/>
              <w:jc w:val="center"/>
              <w:rPr>
                <w:rFonts w:cs="Arial"/>
                <w:sz w:val="22"/>
                <w:szCs w:val="22"/>
              </w:rPr>
            </w:pPr>
            <w:r w:rsidRPr="0084545B">
              <w:rPr>
                <w:rFonts w:cs="Arial"/>
                <w:sz w:val="22"/>
                <w:szCs w:val="22"/>
              </w:rPr>
              <w:t>Histórico de aquisição, desenvolvimento e construção de empreendimentos imobiliários em geral</w:t>
            </w:r>
          </w:p>
        </w:tc>
      </w:tr>
      <w:tr w:rsidR="0084545B" w:rsidRPr="0084545B" w14:paraId="402488A4" w14:textId="77777777" w:rsidTr="00773053">
        <w:trPr>
          <w:jc w:val="center"/>
        </w:trPr>
        <w:tc>
          <w:tcPr>
            <w:tcW w:w="2836" w:type="dxa"/>
            <w:tcBorders>
              <w:top w:val="single" w:sz="4" w:space="0" w:color="auto"/>
              <w:left w:val="single" w:sz="4" w:space="0" w:color="auto"/>
              <w:bottom w:val="single" w:sz="4" w:space="0" w:color="auto"/>
              <w:right w:val="single" w:sz="4" w:space="0" w:color="auto"/>
            </w:tcBorders>
            <w:hideMark/>
          </w:tcPr>
          <w:p w14:paraId="342392EC" w14:textId="2468AED6" w:rsidR="0084545B" w:rsidRPr="0084545B" w:rsidRDefault="0084545B" w:rsidP="00773053">
            <w:pPr>
              <w:spacing w:after="240" w:line="320" w:lineRule="exact"/>
              <w:jc w:val="center"/>
              <w:rPr>
                <w:rFonts w:cs="Arial"/>
                <w:sz w:val="22"/>
                <w:szCs w:val="22"/>
              </w:rPr>
            </w:pPr>
            <w:r w:rsidRPr="0084545B">
              <w:rPr>
                <w:rFonts w:cs="Arial"/>
                <w:sz w:val="22"/>
                <w:szCs w:val="22"/>
              </w:rPr>
              <w:t>01 a 12 de 201</w:t>
            </w:r>
            <w:r w:rsidR="0000166D">
              <w:rPr>
                <w:rFonts w:cs="Arial"/>
                <w:sz w:val="22"/>
                <w:szCs w:val="22"/>
              </w:rPr>
              <w:t>8</w:t>
            </w:r>
          </w:p>
        </w:tc>
        <w:tc>
          <w:tcPr>
            <w:tcW w:w="3118" w:type="dxa"/>
            <w:tcBorders>
              <w:top w:val="single" w:sz="4" w:space="0" w:color="auto"/>
              <w:left w:val="single" w:sz="4" w:space="0" w:color="auto"/>
              <w:bottom w:val="single" w:sz="4" w:space="0" w:color="auto"/>
              <w:right w:val="single" w:sz="4" w:space="0" w:color="auto"/>
            </w:tcBorders>
            <w:hideMark/>
          </w:tcPr>
          <w:p w14:paraId="53C82447" w14:textId="77777777" w:rsidR="0084545B" w:rsidRPr="0084545B" w:rsidRDefault="0084545B" w:rsidP="00773053">
            <w:pPr>
              <w:spacing w:after="240" w:line="320" w:lineRule="exact"/>
              <w:jc w:val="center"/>
              <w:rPr>
                <w:rFonts w:cs="Arial"/>
                <w:sz w:val="22"/>
                <w:szCs w:val="22"/>
              </w:rPr>
            </w:pPr>
            <w:r w:rsidRPr="0084545B">
              <w:rPr>
                <w:rFonts w:cs="Arial"/>
                <w:sz w:val="22"/>
                <w:szCs w:val="22"/>
              </w:rPr>
              <w:t>R$0,00</w:t>
            </w:r>
          </w:p>
        </w:tc>
      </w:tr>
      <w:tr w:rsidR="0084545B" w:rsidRPr="0084545B" w14:paraId="3D6B0B6F" w14:textId="77777777" w:rsidTr="00773053">
        <w:trPr>
          <w:jc w:val="center"/>
        </w:trPr>
        <w:tc>
          <w:tcPr>
            <w:tcW w:w="2836" w:type="dxa"/>
            <w:tcBorders>
              <w:top w:val="single" w:sz="4" w:space="0" w:color="auto"/>
              <w:left w:val="single" w:sz="4" w:space="0" w:color="auto"/>
              <w:bottom w:val="single" w:sz="4" w:space="0" w:color="auto"/>
              <w:right w:val="single" w:sz="4" w:space="0" w:color="auto"/>
            </w:tcBorders>
            <w:hideMark/>
          </w:tcPr>
          <w:p w14:paraId="549AD50B" w14:textId="66EA90CE" w:rsidR="0084545B" w:rsidRPr="0084545B" w:rsidRDefault="0084545B" w:rsidP="00773053">
            <w:pPr>
              <w:spacing w:after="240" w:line="320" w:lineRule="exact"/>
              <w:jc w:val="center"/>
              <w:rPr>
                <w:rFonts w:cs="Arial"/>
                <w:sz w:val="22"/>
                <w:szCs w:val="22"/>
              </w:rPr>
            </w:pPr>
            <w:r w:rsidRPr="0084545B">
              <w:rPr>
                <w:rFonts w:cs="Arial"/>
                <w:sz w:val="22"/>
                <w:szCs w:val="22"/>
              </w:rPr>
              <w:t>01 a 12 de 20</w:t>
            </w:r>
            <w:r w:rsidR="0000166D">
              <w:rPr>
                <w:rFonts w:cs="Arial"/>
                <w:sz w:val="22"/>
                <w:szCs w:val="22"/>
              </w:rPr>
              <w:t>19</w:t>
            </w:r>
          </w:p>
        </w:tc>
        <w:tc>
          <w:tcPr>
            <w:tcW w:w="3118" w:type="dxa"/>
            <w:tcBorders>
              <w:top w:val="single" w:sz="4" w:space="0" w:color="auto"/>
              <w:left w:val="single" w:sz="4" w:space="0" w:color="auto"/>
              <w:bottom w:val="single" w:sz="4" w:space="0" w:color="auto"/>
              <w:right w:val="single" w:sz="4" w:space="0" w:color="auto"/>
            </w:tcBorders>
            <w:hideMark/>
          </w:tcPr>
          <w:p w14:paraId="52EBDC30" w14:textId="77777777" w:rsidR="0084545B" w:rsidRPr="0084545B" w:rsidRDefault="0084545B" w:rsidP="00773053">
            <w:pPr>
              <w:spacing w:after="240" w:line="320" w:lineRule="exact"/>
              <w:jc w:val="center"/>
              <w:rPr>
                <w:rFonts w:cs="Arial"/>
                <w:sz w:val="22"/>
                <w:szCs w:val="22"/>
              </w:rPr>
            </w:pPr>
            <w:r w:rsidRPr="0084545B">
              <w:rPr>
                <w:rFonts w:cs="Arial"/>
                <w:sz w:val="22"/>
                <w:szCs w:val="22"/>
              </w:rPr>
              <w:t>R$ 0,00</w:t>
            </w:r>
          </w:p>
        </w:tc>
      </w:tr>
      <w:tr w:rsidR="0084545B" w:rsidRPr="0084545B" w14:paraId="3528CE88" w14:textId="77777777" w:rsidTr="00773053">
        <w:trPr>
          <w:jc w:val="center"/>
        </w:trPr>
        <w:tc>
          <w:tcPr>
            <w:tcW w:w="2836" w:type="dxa"/>
            <w:tcBorders>
              <w:top w:val="single" w:sz="4" w:space="0" w:color="auto"/>
              <w:left w:val="single" w:sz="4" w:space="0" w:color="auto"/>
              <w:bottom w:val="single" w:sz="4" w:space="0" w:color="auto"/>
              <w:right w:val="single" w:sz="4" w:space="0" w:color="auto"/>
            </w:tcBorders>
            <w:hideMark/>
          </w:tcPr>
          <w:p w14:paraId="4EA26DAD" w14:textId="45711ECE" w:rsidR="0084545B" w:rsidRPr="0084545B" w:rsidRDefault="0084545B" w:rsidP="00773053">
            <w:pPr>
              <w:spacing w:after="240" w:line="320" w:lineRule="exact"/>
              <w:jc w:val="center"/>
              <w:rPr>
                <w:rFonts w:cs="Arial"/>
                <w:sz w:val="22"/>
                <w:szCs w:val="22"/>
              </w:rPr>
            </w:pPr>
            <w:r w:rsidRPr="0084545B">
              <w:rPr>
                <w:rFonts w:cs="Arial"/>
                <w:sz w:val="22"/>
                <w:szCs w:val="22"/>
              </w:rPr>
              <w:t>01 a 12 de 20</w:t>
            </w:r>
            <w:r>
              <w:rPr>
                <w:rFonts w:cs="Arial"/>
                <w:sz w:val="22"/>
                <w:szCs w:val="22"/>
              </w:rPr>
              <w:t>2</w:t>
            </w:r>
            <w:r w:rsidR="0000166D">
              <w:rPr>
                <w:rFonts w:cs="Arial"/>
                <w:sz w:val="22"/>
                <w:szCs w:val="22"/>
              </w:rPr>
              <w:t>0</w:t>
            </w:r>
          </w:p>
        </w:tc>
        <w:tc>
          <w:tcPr>
            <w:tcW w:w="3118" w:type="dxa"/>
            <w:tcBorders>
              <w:top w:val="single" w:sz="4" w:space="0" w:color="auto"/>
              <w:left w:val="single" w:sz="4" w:space="0" w:color="auto"/>
              <w:bottom w:val="single" w:sz="4" w:space="0" w:color="auto"/>
              <w:right w:val="single" w:sz="4" w:space="0" w:color="auto"/>
            </w:tcBorders>
            <w:hideMark/>
          </w:tcPr>
          <w:p w14:paraId="48566335" w14:textId="77777777" w:rsidR="0084545B" w:rsidRPr="0084545B" w:rsidRDefault="0084545B" w:rsidP="00773053">
            <w:pPr>
              <w:spacing w:after="240" w:line="320" w:lineRule="exact"/>
              <w:jc w:val="center"/>
              <w:rPr>
                <w:rFonts w:cs="Arial"/>
                <w:sz w:val="22"/>
                <w:szCs w:val="22"/>
              </w:rPr>
            </w:pPr>
            <w:r w:rsidRPr="0084545B">
              <w:rPr>
                <w:rFonts w:cs="Arial"/>
                <w:sz w:val="22"/>
                <w:szCs w:val="22"/>
              </w:rPr>
              <w:t>R$ 0,00</w:t>
            </w:r>
          </w:p>
        </w:tc>
      </w:tr>
      <w:tr w:rsidR="0084545B" w:rsidRPr="0084545B" w14:paraId="74DFC7CD" w14:textId="77777777" w:rsidTr="00773053">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79880EEB" w14:textId="77777777" w:rsidR="0084545B" w:rsidRPr="0084545B" w:rsidRDefault="0084545B" w:rsidP="00773053">
            <w:pPr>
              <w:spacing w:after="240" w:line="320" w:lineRule="exact"/>
              <w:jc w:val="center"/>
              <w:rPr>
                <w:rFonts w:cs="Arial"/>
                <w:sz w:val="22"/>
                <w:szCs w:val="22"/>
              </w:rPr>
            </w:pPr>
            <w:r w:rsidRPr="0084545B">
              <w:rPr>
                <w:rFonts w:cs="Arial"/>
                <w:sz w:val="22"/>
                <w:szCs w:val="22"/>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73B15391" w14:textId="77777777" w:rsidR="0084545B" w:rsidRPr="0084545B" w:rsidRDefault="0084545B" w:rsidP="00773053">
            <w:pPr>
              <w:spacing w:after="240" w:line="320" w:lineRule="exact"/>
              <w:jc w:val="center"/>
              <w:rPr>
                <w:rFonts w:cs="Arial"/>
                <w:sz w:val="22"/>
                <w:szCs w:val="22"/>
              </w:rPr>
            </w:pPr>
            <w:r w:rsidRPr="0084545B">
              <w:rPr>
                <w:rFonts w:cs="Arial"/>
                <w:sz w:val="22"/>
                <w:szCs w:val="22"/>
              </w:rPr>
              <w:t>R$ 0,00</w:t>
            </w:r>
          </w:p>
        </w:tc>
      </w:tr>
    </w:tbl>
    <w:p w14:paraId="55C3D939" w14:textId="27ADC36D" w:rsidR="0084545B" w:rsidRDefault="0084545B" w:rsidP="003021C0">
      <w:pPr>
        <w:spacing w:after="240" w:line="320" w:lineRule="exact"/>
        <w:jc w:val="center"/>
        <w:rPr>
          <w:rFonts w:cs="Arial"/>
          <w:b/>
          <w:bCs/>
          <w:sz w:val="22"/>
          <w:szCs w:val="20"/>
          <w:lang w:eastAsia="en-GB"/>
        </w:rPr>
      </w:pPr>
    </w:p>
    <w:p w14:paraId="502EF0B5" w14:textId="77777777" w:rsidR="0084545B" w:rsidRDefault="0084545B">
      <w:pPr>
        <w:spacing w:after="160" w:line="259" w:lineRule="auto"/>
        <w:jc w:val="left"/>
        <w:rPr>
          <w:rFonts w:cs="Arial"/>
          <w:b/>
          <w:bCs/>
          <w:sz w:val="22"/>
          <w:szCs w:val="20"/>
          <w:lang w:eastAsia="en-GB"/>
        </w:rPr>
      </w:pPr>
      <w:r>
        <w:rPr>
          <w:rFonts w:cs="Arial"/>
          <w:b/>
          <w:bCs/>
          <w:sz w:val="22"/>
          <w:szCs w:val="20"/>
          <w:lang w:eastAsia="en-GB"/>
        </w:rPr>
        <w:br w:type="page"/>
      </w:r>
    </w:p>
    <w:p w14:paraId="72964B0C" w14:textId="77777777" w:rsidR="0038240A" w:rsidRDefault="0038240A" w:rsidP="005E2128">
      <w:pPr>
        <w:pStyle w:val="ExhibitApps"/>
        <w:sectPr w:rsidR="0038240A" w:rsidSect="0038240A">
          <w:pgSz w:w="16840" w:h="11907" w:orient="landscape" w:code="9"/>
          <w:pgMar w:top="1588" w:right="1701" w:bottom="1588" w:left="1304" w:header="765" w:footer="482" w:gutter="0"/>
          <w:paperSrc w:first="262" w:other="262"/>
          <w:pgNumType w:start="1"/>
          <w:cols w:space="720"/>
          <w:noEndnote/>
          <w:titlePg/>
          <w:docGrid w:linePitch="354"/>
        </w:sectPr>
      </w:pPr>
      <w:bookmarkStart w:id="222" w:name="_Toc115089454"/>
    </w:p>
    <w:p w14:paraId="26CDDC3A" w14:textId="5EAAE065" w:rsidR="0084545B" w:rsidRPr="0006319A" w:rsidRDefault="0084545B" w:rsidP="005E2128">
      <w:pPr>
        <w:pStyle w:val="ExhibitApps"/>
      </w:pPr>
      <w:r w:rsidRPr="0006319A">
        <w:lastRenderedPageBreak/>
        <w:t>ANEXO II – RELATÓRIO SEMESTRAL DOS RECURSOS DESTINADOS DA EMISSÃO</w:t>
      </w:r>
      <w:bookmarkEnd w:id="222"/>
    </w:p>
    <w:p w14:paraId="4286770F" w14:textId="77777777" w:rsidR="0084545B" w:rsidRPr="003974CC" w:rsidRDefault="0084545B" w:rsidP="0084545B">
      <w:pPr>
        <w:spacing w:after="240" w:line="320" w:lineRule="exact"/>
        <w:jc w:val="left"/>
        <w:rPr>
          <w:rFonts w:cs="Arial"/>
          <w:szCs w:val="20"/>
        </w:rPr>
      </w:pPr>
      <w:r w:rsidRPr="003974CC">
        <w:rPr>
          <w:rFonts w:cs="Arial"/>
          <w:szCs w:val="20"/>
        </w:rPr>
        <w:t>[CIDADE], [</w:t>
      </w:r>
      <w:r w:rsidRPr="003974CC">
        <w:rPr>
          <w:rFonts w:cs="Arial"/>
          <w:smallCaps/>
          <w:szCs w:val="20"/>
        </w:rPr>
        <w:t>DATA</w:t>
      </w:r>
      <w:r w:rsidRPr="003974CC">
        <w:rPr>
          <w:rFonts w:cs="Arial"/>
          <w:szCs w:val="20"/>
        </w:rPr>
        <w:t>]</w:t>
      </w:r>
    </w:p>
    <w:p w14:paraId="3B925A0F" w14:textId="77777777" w:rsidR="0084545B" w:rsidRPr="003974CC" w:rsidRDefault="0084545B" w:rsidP="0084545B">
      <w:pPr>
        <w:spacing w:after="240" w:line="320" w:lineRule="exact"/>
        <w:jc w:val="left"/>
        <w:rPr>
          <w:rFonts w:cs="Arial"/>
          <w:szCs w:val="20"/>
        </w:rPr>
      </w:pPr>
      <w:r w:rsidRPr="003974CC">
        <w:rPr>
          <w:rFonts w:cs="Arial"/>
          <w:szCs w:val="20"/>
        </w:rPr>
        <w:t>À</w:t>
      </w:r>
    </w:p>
    <w:p w14:paraId="7895C298" w14:textId="27B384E6" w:rsidR="0084545B" w:rsidRPr="003974CC" w:rsidRDefault="0084545B" w:rsidP="0084545B">
      <w:pPr>
        <w:spacing w:after="240" w:line="320" w:lineRule="exact"/>
        <w:jc w:val="left"/>
        <w:rPr>
          <w:rFonts w:cs="Arial"/>
          <w:b/>
          <w:szCs w:val="20"/>
        </w:rPr>
      </w:pPr>
      <w:r w:rsidRPr="0038240A">
        <w:rPr>
          <w:rFonts w:cs="Arial"/>
          <w:b/>
          <w:szCs w:val="20"/>
        </w:rPr>
        <w:t>[•]</w:t>
      </w:r>
    </w:p>
    <w:p w14:paraId="2457368F" w14:textId="77777777" w:rsidR="0084545B" w:rsidRPr="003974CC" w:rsidRDefault="0084545B" w:rsidP="0084545B">
      <w:pPr>
        <w:spacing w:after="240" w:line="320" w:lineRule="exact"/>
        <w:jc w:val="left"/>
        <w:rPr>
          <w:rFonts w:cs="Arial"/>
          <w:szCs w:val="20"/>
        </w:rPr>
      </w:pPr>
      <w:r w:rsidRPr="0038240A">
        <w:rPr>
          <w:rFonts w:cs="Arial"/>
          <w:szCs w:val="20"/>
        </w:rPr>
        <w:t>Período: [•].[•].[•] até [•].[•].[•]</w:t>
      </w:r>
      <w:r w:rsidRPr="003974CC">
        <w:rPr>
          <w:rFonts w:cs="Arial"/>
          <w:szCs w:val="20"/>
        </w:rPr>
        <w:t xml:space="preserve"> </w:t>
      </w:r>
    </w:p>
    <w:p w14:paraId="40D4D0CF" w14:textId="0D42DF5E" w:rsidR="0084545B" w:rsidRPr="003974CC" w:rsidRDefault="0084545B" w:rsidP="0084545B">
      <w:pPr>
        <w:spacing w:after="240" w:line="320" w:lineRule="exact"/>
        <w:rPr>
          <w:rFonts w:cs="Arial"/>
          <w:szCs w:val="20"/>
        </w:rPr>
      </w:pPr>
      <w:r w:rsidRPr="0038240A">
        <w:rPr>
          <w:rFonts w:cs="Arial"/>
          <w:szCs w:val="20"/>
        </w:rPr>
        <w:t xml:space="preserve">A [•], neste ato representada na forma de seu Estatuto Social, nos termos da Cláusula </w:t>
      </w:r>
      <w:r w:rsidR="00CE030A" w:rsidRPr="0038240A">
        <w:rPr>
          <w:rFonts w:cs="Arial"/>
          <w:szCs w:val="20"/>
        </w:rPr>
        <w:fldChar w:fldCharType="begin"/>
      </w:r>
      <w:r w:rsidR="00CE030A" w:rsidRPr="0038240A">
        <w:rPr>
          <w:rFonts w:cs="Arial"/>
          <w:szCs w:val="20"/>
        </w:rPr>
        <w:instrText xml:space="preserve"> REF _Ref112164512 \r \h </w:instrText>
      </w:r>
      <w:r w:rsidR="003974CC" w:rsidRPr="0038240A">
        <w:rPr>
          <w:rFonts w:cs="Arial"/>
          <w:szCs w:val="20"/>
        </w:rPr>
        <w:instrText xml:space="preserve"> \* MERGEFORMAT </w:instrText>
      </w:r>
      <w:r w:rsidR="00CE030A" w:rsidRPr="0038240A">
        <w:rPr>
          <w:rFonts w:cs="Arial"/>
          <w:szCs w:val="20"/>
        </w:rPr>
      </w:r>
      <w:r w:rsidR="00CE030A" w:rsidRPr="0038240A">
        <w:rPr>
          <w:rFonts w:cs="Arial"/>
          <w:szCs w:val="20"/>
        </w:rPr>
        <w:fldChar w:fldCharType="separate"/>
      </w:r>
      <w:r w:rsidR="00192103">
        <w:rPr>
          <w:rFonts w:cs="Arial"/>
          <w:szCs w:val="20"/>
        </w:rPr>
        <w:t>5.1.7</w:t>
      </w:r>
      <w:r w:rsidR="00CE030A" w:rsidRPr="0038240A">
        <w:rPr>
          <w:rFonts w:cs="Arial"/>
          <w:szCs w:val="20"/>
        </w:rPr>
        <w:fldChar w:fldCharType="end"/>
      </w:r>
      <w:r w:rsidRPr="0038240A">
        <w:rPr>
          <w:rFonts w:cs="Arial"/>
          <w:szCs w:val="20"/>
        </w:rPr>
        <w:t>. da Escritura de Emissão, vem, pelo presente, atestar que o volume total de recursos obtidos mediante a emissão acima foi utilizado durante o período acima, corresponde a R$ [•] ([•] reais) e foram para utilizados nos termos previstos na emissão, conforme abaixo:</w:t>
      </w:r>
      <w:r w:rsidR="003974CC">
        <w:rPr>
          <w:rFonts w:cs="Arial"/>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888"/>
        <w:gridCol w:w="736"/>
        <w:gridCol w:w="756"/>
        <w:gridCol w:w="579"/>
        <w:gridCol w:w="1059"/>
        <w:gridCol w:w="867"/>
        <w:gridCol w:w="875"/>
        <w:gridCol w:w="218"/>
        <w:gridCol w:w="822"/>
        <w:gridCol w:w="736"/>
      </w:tblGrid>
      <w:tr w:rsidR="0084545B" w:rsidRPr="0084545B" w14:paraId="0D0E76B7" w14:textId="77777777" w:rsidTr="00773053">
        <w:trPr>
          <w:trHeight w:val="3330"/>
        </w:trPr>
        <w:tc>
          <w:tcPr>
            <w:tcW w:w="7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F5B6C44" w14:textId="77777777" w:rsidR="0084545B" w:rsidRPr="0084545B" w:rsidRDefault="0084545B" w:rsidP="00773053">
            <w:pPr>
              <w:spacing w:after="240" w:line="320" w:lineRule="exact"/>
              <w:jc w:val="left"/>
              <w:rPr>
                <w:rFonts w:cs="Arial"/>
                <w:b/>
                <w:bCs/>
                <w:color w:val="000000"/>
                <w:sz w:val="18"/>
                <w:szCs w:val="18"/>
                <w:lang w:val="en-US"/>
              </w:rPr>
            </w:pPr>
            <w:bookmarkStart w:id="223" w:name="_Hlk79414802"/>
            <w:r w:rsidRPr="0084545B">
              <w:rPr>
                <w:rFonts w:cs="Arial"/>
                <w:b/>
                <w:bCs/>
                <w:color w:val="000000"/>
                <w:sz w:val="18"/>
                <w:szCs w:val="18"/>
              </w:rPr>
              <w:t>Denominação do Empreendimento Imobiliário</w:t>
            </w:r>
          </w:p>
        </w:tc>
        <w:tc>
          <w:tcPr>
            <w:tcW w:w="51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1554917" w14:textId="77777777" w:rsidR="0084545B" w:rsidRPr="0084545B" w:rsidRDefault="0084545B" w:rsidP="00773053">
            <w:pPr>
              <w:spacing w:after="240" w:line="320" w:lineRule="exact"/>
              <w:jc w:val="left"/>
              <w:rPr>
                <w:rFonts w:cs="Arial"/>
                <w:b/>
                <w:bCs/>
                <w:color w:val="000000"/>
                <w:sz w:val="18"/>
                <w:szCs w:val="18"/>
                <w:lang w:val="en-US"/>
              </w:rPr>
            </w:pPr>
            <w:r w:rsidRPr="0084545B">
              <w:rPr>
                <w:rFonts w:cs="Arial"/>
                <w:b/>
                <w:bCs/>
                <w:sz w:val="18"/>
                <w:szCs w:val="18"/>
              </w:rPr>
              <w:t>Proprietário</w:t>
            </w:r>
          </w:p>
        </w:tc>
        <w:tc>
          <w:tcPr>
            <w:tcW w:w="41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FE1CFC6" w14:textId="77777777" w:rsidR="0084545B" w:rsidRPr="0084545B" w:rsidRDefault="0084545B" w:rsidP="00773053">
            <w:pPr>
              <w:spacing w:after="240" w:line="320" w:lineRule="exact"/>
              <w:jc w:val="left"/>
              <w:rPr>
                <w:rFonts w:cs="Arial"/>
                <w:b/>
                <w:bCs/>
                <w:color w:val="000000"/>
                <w:sz w:val="18"/>
                <w:szCs w:val="18"/>
                <w:lang w:val="en-US"/>
              </w:rPr>
            </w:pPr>
            <w:r w:rsidRPr="0084545B">
              <w:rPr>
                <w:rFonts w:cs="Arial"/>
                <w:b/>
                <w:bCs/>
                <w:sz w:val="18"/>
                <w:szCs w:val="18"/>
              </w:rPr>
              <w:t>Matrícula / Cartório</w:t>
            </w:r>
          </w:p>
        </w:tc>
        <w:tc>
          <w:tcPr>
            <w:tcW w:w="415"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4EC9F4C" w14:textId="77777777" w:rsidR="0084545B" w:rsidRPr="0084545B" w:rsidRDefault="0084545B" w:rsidP="00773053">
            <w:pPr>
              <w:spacing w:after="240" w:line="320" w:lineRule="exact"/>
              <w:jc w:val="left"/>
              <w:rPr>
                <w:rFonts w:cs="Arial"/>
                <w:b/>
                <w:bCs/>
                <w:color w:val="000000"/>
                <w:sz w:val="18"/>
                <w:szCs w:val="18"/>
                <w:lang w:val="en-US"/>
              </w:rPr>
            </w:pPr>
            <w:r w:rsidRPr="0084545B">
              <w:rPr>
                <w:rFonts w:cs="Arial"/>
                <w:b/>
                <w:bCs/>
                <w:sz w:val="18"/>
                <w:szCs w:val="18"/>
              </w:rPr>
              <w:t>Endereço</w:t>
            </w:r>
          </w:p>
        </w:tc>
        <w:tc>
          <w:tcPr>
            <w:tcW w:w="30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4A7DB37" w14:textId="77777777" w:rsidR="0084545B" w:rsidRPr="0084545B" w:rsidRDefault="0084545B" w:rsidP="00773053">
            <w:pPr>
              <w:spacing w:after="240" w:line="320" w:lineRule="exact"/>
              <w:jc w:val="left"/>
              <w:rPr>
                <w:rFonts w:cs="Arial"/>
                <w:b/>
                <w:bCs/>
                <w:color w:val="000000"/>
                <w:sz w:val="18"/>
                <w:szCs w:val="18"/>
                <w:lang w:val="en-US"/>
              </w:rPr>
            </w:pPr>
            <w:r w:rsidRPr="0084545B">
              <w:rPr>
                <w:rFonts w:cs="Arial"/>
                <w:b/>
                <w:bCs/>
                <w:sz w:val="18"/>
                <w:szCs w:val="18"/>
              </w:rPr>
              <w:t>Status da Obra (%)</w:t>
            </w:r>
          </w:p>
        </w:tc>
        <w:tc>
          <w:tcPr>
            <w:tcW w:w="63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6916DBA" w14:textId="77777777" w:rsidR="0084545B" w:rsidRPr="0084545B" w:rsidRDefault="0084545B" w:rsidP="00773053">
            <w:pPr>
              <w:spacing w:after="240" w:line="320" w:lineRule="exact"/>
              <w:jc w:val="left"/>
              <w:rPr>
                <w:rFonts w:cs="Arial"/>
                <w:b/>
                <w:bCs/>
                <w:sz w:val="18"/>
                <w:szCs w:val="18"/>
              </w:rPr>
            </w:pPr>
            <w:r w:rsidRPr="0084545B">
              <w:rPr>
                <w:rFonts w:cs="Arial"/>
                <w:b/>
                <w:bCs/>
                <w:sz w:val="18"/>
                <w:szCs w:val="18"/>
              </w:rPr>
              <w:t>Destinação dos recursos/etapa do projeto: (aquisição, construção ou reforma)</w:t>
            </w:r>
          </w:p>
        </w:tc>
        <w:tc>
          <w:tcPr>
            <w:tcW w:w="49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42B3A83" w14:textId="77777777" w:rsidR="0084545B" w:rsidRPr="0084545B" w:rsidRDefault="0084545B" w:rsidP="00773053">
            <w:pPr>
              <w:spacing w:after="240" w:line="320" w:lineRule="exact"/>
              <w:jc w:val="left"/>
              <w:rPr>
                <w:rFonts w:cs="Arial"/>
                <w:b/>
                <w:bCs/>
                <w:sz w:val="18"/>
                <w:szCs w:val="18"/>
              </w:rPr>
            </w:pPr>
            <w:r w:rsidRPr="0084545B">
              <w:rPr>
                <w:rFonts w:cs="Arial"/>
                <w:b/>
                <w:bCs/>
                <w:sz w:val="18"/>
                <w:szCs w:val="18"/>
              </w:rPr>
              <w:t>Documento (N.º da Nota Fiscal (NF-e) /DOC [x] / e outros</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9706113" w14:textId="77777777" w:rsidR="0084545B" w:rsidRPr="0084545B" w:rsidRDefault="0084545B" w:rsidP="00773053">
            <w:pPr>
              <w:spacing w:after="240" w:line="320" w:lineRule="exact"/>
              <w:jc w:val="left"/>
              <w:rPr>
                <w:rFonts w:cs="Arial"/>
                <w:b/>
                <w:bCs/>
                <w:color w:val="000000"/>
                <w:sz w:val="18"/>
                <w:szCs w:val="18"/>
              </w:rPr>
            </w:pPr>
            <w:r w:rsidRPr="0084545B">
              <w:rPr>
                <w:rFonts w:cs="Arial"/>
                <w:b/>
                <w:bCs/>
                <w:sz w:val="18"/>
                <w:szCs w:val="18"/>
              </w:rPr>
              <w:t>Comprovante de pagamento: recibo [x] / TED [x] / boleto (autenticação) e outros</w:t>
            </w:r>
          </w:p>
        </w:tc>
        <w:tc>
          <w:tcPr>
            <w:tcW w:w="47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748D332" w14:textId="77777777" w:rsidR="0084545B" w:rsidRPr="0084545B" w:rsidRDefault="0084545B" w:rsidP="00773053">
            <w:pPr>
              <w:spacing w:after="240" w:line="320" w:lineRule="exact"/>
              <w:jc w:val="left"/>
              <w:rPr>
                <w:rFonts w:cs="Arial"/>
                <w:b/>
                <w:bCs/>
                <w:sz w:val="18"/>
                <w:szCs w:val="18"/>
              </w:rPr>
            </w:pPr>
            <w:r w:rsidRPr="0084545B">
              <w:rPr>
                <w:rFonts w:cs="Arial"/>
                <w:b/>
                <w:bCs/>
                <w:sz w:val="18"/>
                <w:szCs w:val="18"/>
              </w:rPr>
              <w:t>Percentual do recurso utilizado no semestre</w:t>
            </w:r>
          </w:p>
        </w:tc>
        <w:tc>
          <w:tcPr>
            <w:tcW w:w="41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FDAEEF7" w14:textId="77777777" w:rsidR="0084545B" w:rsidRPr="0084545B" w:rsidRDefault="0084545B" w:rsidP="00773053">
            <w:pPr>
              <w:spacing w:after="240" w:line="320" w:lineRule="exact"/>
              <w:jc w:val="left"/>
              <w:rPr>
                <w:rFonts w:cs="Arial"/>
                <w:b/>
                <w:bCs/>
                <w:color w:val="000000"/>
                <w:sz w:val="18"/>
                <w:szCs w:val="18"/>
                <w:lang w:val="en-US"/>
              </w:rPr>
            </w:pPr>
            <w:r w:rsidRPr="0084545B">
              <w:rPr>
                <w:rFonts w:cs="Arial"/>
                <w:b/>
                <w:bCs/>
                <w:sz w:val="18"/>
                <w:szCs w:val="18"/>
              </w:rPr>
              <w:t>Valor gasto no semestre</w:t>
            </w:r>
          </w:p>
        </w:tc>
      </w:tr>
      <w:tr w:rsidR="0084545B" w:rsidRPr="0084545B" w14:paraId="27B0A2D9" w14:textId="77777777" w:rsidTr="00773053">
        <w:trPr>
          <w:trHeight w:val="315"/>
        </w:trPr>
        <w:tc>
          <w:tcPr>
            <w:tcW w:w="706" w:type="pct"/>
            <w:tcBorders>
              <w:top w:val="single" w:sz="4" w:space="0" w:color="auto"/>
              <w:left w:val="single" w:sz="4" w:space="0" w:color="auto"/>
              <w:bottom w:val="single" w:sz="4" w:space="0" w:color="auto"/>
              <w:right w:val="single" w:sz="4" w:space="0" w:color="auto"/>
            </w:tcBorders>
            <w:noWrap/>
            <w:vAlign w:val="center"/>
            <w:hideMark/>
          </w:tcPr>
          <w:p w14:paraId="7EECFD0E"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517" w:type="pct"/>
            <w:tcBorders>
              <w:top w:val="single" w:sz="4" w:space="0" w:color="auto"/>
              <w:left w:val="single" w:sz="4" w:space="0" w:color="auto"/>
              <w:bottom w:val="single" w:sz="4" w:space="0" w:color="auto"/>
              <w:right w:val="single" w:sz="4" w:space="0" w:color="auto"/>
            </w:tcBorders>
            <w:vAlign w:val="center"/>
            <w:hideMark/>
          </w:tcPr>
          <w:p w14:paraId="64B4F33A"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419" w:type="pct"/>
            <w:tcBorders>
              <w:top w:val="single" w:sz="4" w:space="0" w:color="auto"/>
              <w:left w:val="single" w:sz="4" w:space="0" w:color="auto"/>
              <w:bottom w:val="single" w:sz="4" w:space="0" w:color="auto"/>
              <w:right w:val="single" w:sz="4" w:space="0" w:color="auto"/>
            </w:tcBorders>
            <w:vAlign w:val="center"/>
            <w:hideMark/>
          </w:tcPr>
          <w:p w14:paraId="0CE3DCB4"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415" w:type="pct"/>
            <w:tcBorders>
              <w:top w:val="single" w:sz="4" w:space="0" w:color="auto"/>
              <w:left w:val="single" w:sz="4" w:space="0" w:color="auto"/>
              <w:bottom w:val="single" w:sz="4" w:space="0" w:color="auto"/>
              <w:right w:val="single" w:sz="4" w:space="0" w:color="auto"/>
            </w:tcBorders>
            <w:noWrap/>
            <w:vAlign w:val="center"/>
            <w:hideMark/>
          </w:tcPr>
          <w:p w14:paraId="1C9696B2"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309" w:type="pct"/>
            <w:tcBorders>
              <w:top w:val="single" w:sz="4" w:space="0" w:color="auto"/>
              <w:left w:val="single" w:sz="4" w:space="0" w:color="auto"/>
              <w:bottom w:val="single" w:sz="4" w:space="0" w:color="auto"/>
              <w:right w:val="single" w:sz="4" w:space="0" w:color="auto"/>
            </w:tcBorders>
            <w:noWrap/>
            <w:vAlign w:val="center"/>
            <w:hideMark/>
          </w:tcPr>
          <w:p w14:paraId="581FF212"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639" w:type="pct"/>
            <w:tcBorders>
              <w:top w:val="single" w:sz="4" w:space="0" w:color="auto"/>
              <w:left w:val="single" w:sz="4" w:space="0" w:color="auto"/>
              <w:bottom w:val="single" w:sz="4" w:space="0" w:color="auto"/>
              <w:right w:val="single" w:sz="4" w:space="0" w:color="auto"/>
            </w:tcBorders>
            <w:vAlign w:val="center"/>
            <w:hideMark/>
          </w:tcPr>
          <w:p w14:paraId="5C967A59"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497" w:type="pct"/>
            <w:tcBorders>
              <w:top w:val="single" w:sz="4" w:space="0" w:color="auto"/>
              <w:left w:val="single" w:sz="4" w:space="0" w:color="auto"/>
              <w:bottom w:val="single" w:sz="4" w:space="0" w:color="auto"/>
              <w:right w:val="single" w:sz="4" w:space="0" w:color="auto"/>
            </w:tcBorders>
            <w:vAlign w:val="center"/>
            <w:hideMark/>
          </w:tcPr>
          <w:p w14:paraId="13E0920F"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522" w:type="pct"/>
            <w:tcBorders>
              <w:top w:val="single" w:sz="4" w:space="0" w:color="auto"/>
              <w:left w:val="single" w:sz="4" w:space="0" w:color="auto"/>
              <w:bottom w:val="single" w:sz="4" w:space="0" w:color="auto"/>
              <w:right w:val="single" w:sz="4" w:space="0" w:color="auto"/>
            </w:tcBorders>
            <w:vAlign w:val="center"/>
            <w:hideMark/>
          </w:tcPr>
          <w:p w14:paraId="2950083E"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564" w:type="pct"/>
            <w:gridSpan w:val="2"/>
            <w:tcBorders>
              <w:top w:val="single" w:sz="4" w:space="0" w:color="auto"/>
              <w:left w:val="single" w:sz="4" w:space="0" w:color="auto"/>
              <w:bottom w:val="single" w:sz="4" w:space="0" w:color="auto"/>
              <w:right w:val="single" w:sz="4" w:space="0" w:color="auto"/>
            </w:tcBorders>
            <w:vAlign w:val="center"/>
            <w:hideMark/>
          </w:tcPr>
          <w:p w14:paraId="7E58EE3D"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c>
          <w:tcPr>
            <w:tcW w:w="412" w:type="pct"/>
            <w:tcBorders>
              <w:top w:val="single" w:sz="4" w:space="0" w:color="auto"/>
              <w:left w:val="single" w:sz="4" w:space="0" w:color="auto"/>
              <w:bottom w:val="single" w:sz="4" w:space="0" w:color="auto"/>
              <w:right w:val="single" w:sz="4" w:space="0" w:color="auto"/>
            </w:tcBorders>
            <w:vAlign w:val="center"/>
            <w:hideMark/>
          </w:tcPr>
          <w:p w14:paraId="34B89172"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w:t>
            </w:r>
          </w:p>
        </w:tc>
      </w:tr>
      <w:tr w:rsidR="0084545B" w:rsidRPr="0084545B" w14:paraId="0E81A2B7" w14:textId="77777777" w:rsidTr="00773053">
        <w:trPr>
          <w:trHeight w:val="315"/>
        </w:trPr>
        <w:tc>
          <w:tcPr>
            <w:tcW w:w="4588"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E642FE8" w14:textId="77777777" w:rsidR="0084545B" w:rsidRPr="0084545B" w:rsidRDefault="0084545B" w:rsidP="00773053">
            <w:pPr>
              <w:spacing w:after="240" w:line="320" w:lineRule="exact"/>
              <w:jc w:val="left"/>
              <w:rPr>
                <w:rFonts w:cs="Arial"/>
                <w:b/>
                <w:bCs/>
                <w:color w:val="000000"/>
                <w:sz w:val="18"/>
                <w:szCs w:val="18"/>
                <w:lang w:val="en-US"/>
              </w:rPr>
            </w:pPr>
            <w:r w:rsidRPr="0084545B">
              <w:rPr>
                <w:rFonts w:cs="Arial"/>
                <w:b/>
                <w:bCs/>
                <w:sz w:val="18"/>
                <w:szCs w:val="18"/>
              </w:rPr>
              <w:t>Total destinado no semestre</w:t>
            </w:r>
          </w:p>
        </w:tc>
        <w:tc>
          <w:tcPr>
            <w:tcW w:w="412" w:type="pct"/>
            <w:tcBorders>
              <w:top w:val="single" w:sz="4" w:space="0" w:color="auto"/>
              <w:left w:val="single" w:sz="4" w:space="0" w:color="auto"/>
              <w:bottom w:val="single" w:sz="4" w:space="0" w:color="auto"/>
              <w:right w:val="single" w:sz="4" w:space="0" w:color="auto"/>
            </w:tcBorders>
            <w:vAlign w:val="center"/>
            <w:hideMark/>
          </w:tcPr>
          <w:p w14:paraId="248E9F4A"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R$ [●]</w:t>
            </w:r>
          </w:p>
        </w:tc>
      </w:tr>
      <w:tr w:rsidR="0084545B" w:rsidRPr="0084545B" w14:paraId="53EE282F" w14:textId="77777777" w:rsidTr="00773053">
        <w:trPr>
          <w:trHeight w:val="315"/>
        </w:trPr>
        <w:tc>
          <w:tcPr>
            <w:tcW w:w="4588"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4C0F3D" w14:textId="77777777" w:rsidR="0084545B" w:rsidRPr="0084545B" w:rsidRDefault="0084545B" w:rsidP="00773053">
            <w:pPr>
              <w:spacing w:after="240" w:line="320" w:lineRule="exact"/>
              <w:jc w:val="left"/>
              <w:rPr>
                <w:rFonts w:cs="Arial"/>
                <w:b/>
                <w:bCs/>
                <w:sz w:val="18"/>
                <w:szCs w:val="18"/>
              </w:rPr>
            </w:pPr>
            <w:r w:rsidRPr="0084545B">
              <w:rPr>
                <w:rFonts w:cs="Arial"/>
                <w:b/>
                <w:bCs/>
                <w:sz w:val="18"/>
                <w:szCs w:val="18"/>
              </w:rPr>
              <w:t>Valor total desembolsado à Devedora</w:t>
            </w:r>
          </w:p>
        </w:tc>
        <w:tc>
          <w:tcPr>
            <w:tcW w:w="412" w:type="pct"/>
            <w:tcBorders>
              <w:top w:val="single" w:sz="4" w:space="0" w:color="auto"/>
              <w:left w:val="single" w:sz="4" w:space="0" w:color="auto"/>
              <w:bottom w:val="single" w:sz="4" w:space="0" w:color="auto"/>
              <w:right w:val="single" w:sz="4" w:space="0" w:color="auto"/>
            </w:tcBorders>
            <w:vAlign w:val="center"/>
            <w:hideMark/>
          </w:tcPr>
          <w:p w14:paraId="66F158F2"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rPr>
              <w:t>R$ [●]</w:t>
            </w:r>
          </w:p>
        </w:tc>
      </w:tr>
      <w:tr w:rsidR="0084545B" w:rsidRPr="0084545B" w14:paraId="203A8254" w14:textId="77777777" w:rsidTr="00773053">
        <w:trPr>
          <w:trHeight w:val="315"/>
        </w:trPr>
        <w:tc>
          <w:tcPr>
            <w:tcW w:w="4588"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2887EF8" w14:textId="77777777" w:rsidR="0084545B" w:rsidRPr="0084545B" w:rsidRDefault="0084545B" w:rsidP="00773053">
            <w:pPr>
              <w:spacing w:after="240" w:line="320" w:lineRule="exact"/>
              <w:jc w:val="left"/>
              <w:rPr>
                <w:rFonts w:cs="Arial"/>
                <w:b/>
                <w:bCs/>
                <w:color w:val="000000"/>
                <w:sz w:val="18"/>
                <w:szCs w:val="18"/>
                <w:lang w:val="en-US"/>
              </w:rPr>
            </w:pPr>
            <w:r w:rsidRPr="0084545B">
              <w:rPr>
                <w:rFonts w:cs="Arial"/>
                <w:b/>
                <w:bCs/>
                <w:sz w:val="18"/>
                <w:szCs w:val="18"/>
              </w:rPr>
              <w:t>Saldo a destinar</w:t>
            </w:r>
          </w:p>
        </w:tc>
        <w:tc>
          <w:tcPr>
            <w:tcW w:w="412" w:type="pct"/>
            <w:tcBorders>
              <w:top w:val="single" w:sz="4" w:space="0" w:color="auto"/>
              <w:left w:val="single" w:sz="4" w:space="0" w:color="auto"/>
              <w:bottom w:val="single" w:sz="4" w:space="0" w:color="auto"/>
              <w:right w:val="single" w:sz="4" w:space="0" w:color="auto"/>
            </w:tcBorders>
            <w:vAlign w:val="center"/>
            <w:hideMark/>
          </w:tcPr>
          <w:p w14:paraId="797BDF82"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lang w:val="en-US"/>
              </w:rPr>
              <w:t>R$ [●]</w:t>
            </w:r>
          </w:p>
        </w:tc>
      </w:tr>
      <w:tr w:rsidR="0084545B" w:rsidRPr="0084545B" w14:paraId="20885856" w14:textId="77777777" w:rsidTr="00773053">
        <w:trPr>
          <w:trHeight w:val="315"/>
        </w:trPr>
        <w:tc>
          <w:tcPr>
            <w:tcW w:w="4588"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FA68CFB" w14:textId="77777777" w:rsidR="0084545B" w:rsidRPr="0084545B" w:rsidRDefault="0084545B" w:rsidP="00773053">
            <w:pPr>
              <w:spacing w:after="240" w:line="320" w:lineRule="exact"/>
              <w:jc w:val="left"/>
              <w:rPr>
                <w:rFonts w:cs="Arial"/>
                <w:b/>
                <w:bCs/>
                <w:color w:val="000000"/>
                <w:sz w:val="18"/>
                <w:szCs w:val="18"/>
                <w:lang w:val="en-US"/>
              </w:rPr>
            </w:pPr>
            <w:r w:rsidRPr="0084545B">
              <w:rPr>
                <w:rFonts w:cs="Arial"/>
                <w:b/>
                <w:bCs/>
                <w:sz w:val="18"/>
                <w:szCs w:val="18"/>
              </w:rPr>
              <w:t>Valor Total da Oferta</w:t>
            </w:r>
          </w:p>
        </w:tc>
        <w:tc>
          <w:tcPr>
            <w:tcW w:w="412" w:type="pct"/>
            <w:tcBorders>
              <w:top w:val="single" w:sz="4" w:space="0" w:color="auto"/>
              <w:left w:val="single" w:sz="4" w:space="0" w:color="auto"/>
              <w:bottom w:val="single" w:sz="4" w:space="0" w:color="auto"/>
              <w:right w:val="single" w:sz="4" w:space="0" w:color="auto"/>
            </w:tcBorders>
            <w:vAlign w:val="center"/>
            <w:hideMark/>
          </w:tcPr>
          <w:p w14:paraId="337B696D" w14:textId="77777777" w:rsidR="0084545B" w:rsidRPr="0084545B" w:rsidRDefault="0084545B" w:rsidP="00773053">
            <w:pPr>
              <w:spacing w:after="240" w:line="320" w:lineRule="exact"/>
              <w:jc w:val="left"/>
              <w:rPr>
                <w:rFonts w:cs="Arial"/>
                <w:color w:val="000000"/>
                <w:sz w:val="18"/>
                <w:szCs w:val="18"/>
                <w:lang w:val="en-US"/>
              </w:rPr>
            </w:pPr>
            <w:r w:rsidRPr="0084545B">
              <w:rPr>
                <w:rFonts w:cs="Arial"/>
                <w:color w:val="000000"/>
                <w:sz w:val="18"/>
                <w:szCs w:val="18"/>
                <w:lang w:val="en-US"/>
              </w:rPr>
              <w:t>R$ [●]</w:t>
            </w:r>
          </w:p>
        </w:tc>
      </w:tr>
      <w:bookmarkEnd w:id="223"/>
    </w:tbl>
    <w:p w14:paraId="29B197A3" w14:textId="77777777" w:rsidR="0084545B" w:rsidRPr="0084545B" w:rsidRDefault="0084545B" w:rsidP="0084545B">
      <w:pPr>
        <w:spacing w:after="240" w:line="320" w:lineRule="exact"/>
        <w:jc w:val="left"/>
        <w:rPr>
          <w:rFonts w:cs="Arial"/>
          <w:sz w:val="22"/>
          <w:szCs w:val="22"/>
        </w:rPr>
      </w:pPr>
    </w:p>
    <w:p w14:paraId="1D130B21" w14:textId="77777777" w:rsidR="0084545B" w:rsidRPr="003974CC" w:rsidRDefault="0084545B" w:rsidP="0084545B">
      <w:pPr>
        <w:spacing w:after="240" w:line="320" w:lineRule="exact"/>
        <w:rPr>
          <w:rFonts w:cs="Arial"/>
          <w:szCs w:val="20"/>
        </w:rPr>
      </w:pPr>
      <w:r w:rsidRPr="003974CC">
        <w:rPr>
          <w:rFonts w:cs="Arial"/>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pelo Emissora, a integral destinação dos recursos. Acompanha a presente declaração os documentos necessários à comprovação do controle acima previsto. </w:t>
      </w:r>
    </w:p>
    <w:p w14:paraId="7E9EAC54" w14:textId="77777777" w:rsidR="0084545B" w:rsidRPr="003974CC" w:rsidRDefault="0084545B" w:rsidP="0084545B">
      <w:pPr>
        <w:spacing w:after="240" w:line="320" w:lineRule="exact"/>
        <w:jc w:val="left"/>
        <w:rPr>
          <w:rFonts w:cs="Arial"/>
          <w:szCs w:val="20"/>
        </w:rPr>
      </w:pPr>
      <w:r w:rsidRPr="003974CC">
        <w:rPr>
          <w:rFonts w:cs="Arial"/>
          <w:szCs w:val="20"/>
        </w:rPr>
        <w:t>Atenciosamente,</w:t>
      </w:r>
    </w:p>
    <w:p w14:paraId="2279F7E7" w14:textId="77777777" w:rsidR="0084545B" w:rsidRPr="0038240A" w:rsidRDefault="0084545B" w:rsidP="0084545B">
      <w:pPr>
        <w:spacing w:after="240" w:line="320" w:lineRule="exact"/>
        <w:jc w:val="left"/>
        <w:rPr>
          <w:rStyle w:val="PageNumber"/>
          <w:rFonts w:cs="Arial"/>
          <w:b/>
          <w:bCs/>
          <w:smallCaps/>
          <w:sz w:val="22"/>
          <w:szCs w:val="22"/>
        </w:rPr>
      </w:pPr>
      <w:r w:rsidRPr="0038240A">
        <w:rPr>
          <w:rFonts w:cs="Arial"/>
          <w:b/>
          <w:bCs/>
          <w:sz w:val="22"/>
          <w:szCs w:val="22"/>
        </w:rPr>
        <w:lastRenderedPageBreak/>
        <w:t>[.]</w:t>
      </w:r>
    </w:p>
    <w:p w14:paraId="3C282F16" w14:textId="77777777" w:rsidR="0084545B" w:rsidRPr="0038240A" w:rsidRDefault="0084545B" w:rsidP="0084545B">
      <w:pPr>
        <w:spacing w:after="240" w:line="320" w:lineRule="exact"/>
        <w:jc w:val="left"/>
        <w:rPr>
          <w:rFonts w:cs="Arial"/>
          <w:sz w:val="22"/>
          <w:szCs w:val="22"/>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84545B" w:rsidRPr="0038240A" w14:paraId="36E86F74" w14:textId="77777777" w:rsidTr="00773053">
        <w:trPr>
          <w:jc w:val="center"/>
        </w:trPr>
        <w:tc>
          <w:tcPr>
            <w:tcW w:w="4420" w:type="dxa"/>
            <w:hideMark/>
          </w:tcPr>
          <w:p w14:paraId="6CA3347C" w14:textId="77777777" w:rsidR="0084545B" w:rsidRPr="0038240A" w:rsidRDefault="0084545B" w:rsidP="00773053">
            <w:pPr>
              <w:spacing w:after="240" w:line="320" w:lineRule="exact"/>
              <w:jc w:val="left"/>
              <w:rPr>
                <w:rFonts w:cs="Arial"/>
                <w:sz w:val="22"/>
                <w:szCs w:val="22"/>
              </w:rPr>
            </w:pPr>
            <w:r w:rsidRPr="0038240A">
              <w:rPr>
                <w:rFonts w:cs="Arial"/>
                <w:sz w:val="22"/>
                <w:szCs w:val="22"/>
              </w:rPr>
              <w:t>_________________________________</w:t>
            </w:r>
          </w:p>
        </w:tc>
        <w:tc>
          <w:tcPr>
            <w:tcW w:w="4490" w:type="dxa"/>
            <w:hideMark/>
          </w:tcPr>
          <w:p w14:paraId="4C215C8D" w14:textId="77777777" w:rsidR="0084545B" w:rsidRPr="0038240A" w:rsidRDefault="0084545B" w:rsidP="00773053">
            <w:pPr>
              <w:spacing w:after="240" w:line="320" w:lineRule="exact"/>
              <w:jc w:val="left"/>
              <w:rPr>
                <w:rFonts w:cs="Arial"/>
                <w:sz w:val="22"/>
                <w:szCs w:val="22"/>
              </w:rPr>
            </w:pPr>
            <w:r w:rsidRPr="0038240A">
              <w:rPr>
                <w:rFonts w:cs="Arial"/>
                <w:sz w:val="22"/>
                <w:szCs w:val="22"/>
              </w:rPr>
              <w:t>___________________________</w:t>
            </w:r>
          </w:p>
        </w:tc>
      </w:tr>
      <w:tr w:rsidR="0084545B" w:rsidRPr="0038240A" w14:paraId="27D06457" w14:textId="77777777" w:rsidTr="00773053">
        <w:trPr>
          <w:jc w:val="center"/>
        </w:trPr>
        <w:tc>
          <w:tcPr>
            <w:tcW w:w="4420" w:type="dxa"/>
            <w:hideMark/>
          </w:tcPr>
          <w:p w14:paraId="0E089401" w14:textId="77777777" w:rsidR="0084545B" w:rsidRPr="0038240A" w:rsidRDefault="0084545B" w:rsidP="00773053">
            <w:pPr>
              <w:spacing w:after="240" w:line="320" w:lineRule="exact"/>
              <w:jc w:val="left"/>
              <w:rPr>
                <w:rFonts w:cs="Arial"/>
                <w:sz w:val="22"/>
                <w:szCs w:val="22"/>
              </w:rPr>
            </w:pPr>
            <w:r w:rsidRPr="0038240A">
              <w:rPr>
                <w:rFonts w:cs="Arial"/>
                <w:sz w:val="22"/>
                <w:szCs w:val="22"/>
              </w:rPr>
              <w:t>Nome:</w:t>
            </w:r>
          </w:p>
          <w:p w14:paraId="7A229C30" w14:textId="77777777" w:rsidR="0084545B" w:rsidRPr="0038240A" w:rsidRDefault="0084545B" w:rsidP="00773053">
            <w:pPr>
              <w:spacing w:after="240" w:line="320" w:lineRule="exact"/>
              <w:jc w:val="left"/>
              <w:rPr>
                <w:rFonts w:cs="Arial"/>
                <w:sz w:val="22"/>
                <w:szCs w:val="22"/>
              </w:rPr>
            </w:pPr>
            <w:r w:rsidRPr="0038240A">
              <w:rPr>
                <w:rFonts w:cs="Arial"/>
                <w:sz w:val="22"/>
                <w:szCs w:val="22"/>
              </w:rPr>
              <w:t>Cargo:</w:t>
            </w:r>
          </w:p>
        </w:tc>
        <w:tc>
          <w:tcPr>
            <w:tcW w:w="4490" w:type="dxa"/>
            <w:hideMark/>
          </w:tcPr>
          <w:p w14:paraId="1CCED5A0" w14:textId="77777777" w:rsidR="0084545B" w:rsidRPr="0038240A" w:rsidRDefault="0084545B" w:rsidP="00773053">
            <w:pPr>
              <w:spacing w:after="240" w:line="320" w:lineRule="exact"/>
              <w:jc w:val="left"/>
              <w:rPr>
                <w:rFonts w:cs="Arial"/>
                <w:sz w:val="22"/>
                <w:szCs w:val="22"/>
              </w:rPr>
            </w:pPr>
            <w:r w:rsidRPr="0038240A">
              <w:rPr>
                <w:rFonts w:cs="Arial"/>
                <w:sz w:val="22"/>
                <w:szCs w:val="22"/>
              </w:rPr>
              <w:t>Nome:</w:t>
            </w:r>
          </w:p>
          <w:p w14:paraId="45E61C16" w14:textId="77777777" w:rsidR="0084545B" w:rsidRPr="0038240A" w:rsidRDefault="0084545B" w:rsidP="00773053">
            <w:pPr>
              <w:spacing w:after="240" w:line="320" w:lineRule="exact"/>
              <w:jc w:val="left"/>
              <w:rPr>
                <w:rFonts w:cs="Arial"/>
                <w:sz w:val="22"/>
                <w:szCs w:val="22"/>
              </w:rPr>
            </w:pPr>
            <w:r w:rsidRPr="0038240A">
              <w:rPr>
                <w:rFonts w:cs="Arial"/>
                <w:sz w:val="22"/>
                <w:szCs w:val="22"/>
              </w:rPr>
              <w:t>Cargo:</w:t>
            </w:r>
          </w:p>
        </w:tc>
      </w:tr>
    </w:tbl>
    <w:p w14:paraId="00A62A1D" w14:textId="77777777" w:rsidR="0084545B" w:rsidRPr="00E22B32" w:rsidRDefault="0084545B" w:rsidP="0084545B">
      <w:pPr>
        <w:spacing w:after="240" w:line="320" w:lineRule="exact"/>
        <w:jc w:val="left"/>
        <w:rPr>
          <w:rStyle w:val="PageNumber"/>
          <w:b/>
          <w:sz w:val="22"/>
          <w:szCs w:val="22"/>
        </w:rPr>
      </w:pPr>
    </w:p>
    <w:p w14:paraId="11D4B198" w14:textId="7ACC879A" w:rsidR="00CE030A" w:rsidRDefault="00CE030A">
      <w:pPr>
        <w:spacing w:after="160" w:line="259" w:lineRule="auto"/>
        <w:jc w:val="left"/>
        <w:rPr>
          <w:rFonts w:cs="Arial"/>
          <w:b/>
          <w:bCs/>
          <w:sz w:val="22"/>
          <w:szCs w:val="20"/>
          <w:lang w:eastAsia="en-GB"/>
        </w:rPr>
      </w:pPr>
      <w:r>
        <w:rPr>
          <w:rFonts w:cs="Arial"/>
          <w:b/>
          <w:bCs/>
          <w:sz w:val="22"/>
          <w:szCs w:val="20"/>
          <w:lang w:eastAsia="en-GB"/>
        </w:rPr>
        <w:br w:type="page"/>
      </w:r>
    </w:p>
    <w:p w14:paraId="4248B4BD" w14:textId="63A50027" w:rsidR="00CE030A" w:rsidRPr="0006319A" w:rsidRDefault="00CE030A" w:rsidP="005E2128">
      <w:pPr>
        <w:pStyle w:val="ExhibitApps"/>
      </w:pPr>
      <w:bookmarkStart w:id="224" w:name="_Toc115089455"/>
      <w:r w:rsidRPr="0006319A">
        <w:lastRenderedPageBreak/>
        <w:t>ANEXO I</w:t>
      </w:r>
      <w:r w:rsidR="00CE33FE">
        <w:t>II</w:t>
      </w:r>
      <w:r w:rsidRPr="0006319A">
        <w:t xml:space="preserve"> – DESPESAS</w:t>
      </w:r>
      <w:bookmarkEnd w:id="224"/>
    </w:p>
    <w:tbl>
      <w:tblPr>
        <w:tblW w:w="5000" w:type="pct"/>
        <w:jc w:val="center"/>
        <w:tblLayout w:type="fixed"/>
        <w:tblCellMar>
          <w:left w:w="0" w:type="dxa"/>
          <w:right w:w="0" w:type="dxa"/>
        </w:tblCellMar>
        <w:tblLook w:val="04A0" w:firstRow="1" w:lastRow="0" w:firstColumn="1" w:lastColumn="0" w:noHBand="0" w:noVBand="1"/>
      </w:tblPr>
      <w:tblGrid>
        <w:gridCol w:w="2547"/>
        <w:gridCol w:w="1559"/>
        <w:gridCol w:w="1322"/>
        <w:gridCol w:w="792"/>
        <w:gridCol w:w="1200"/>
        <w:gridCol w:w="1301"/>
      </w:tblGrid>
      <w:tr w:rsidR="009E040A" w:rsidRPr="002268C8" w14:paraId="753F4EB4" w14:textId="77777777" w:rsidTr="001A33FC">
        <w:trPr>
          <w:trHeight w:val="384"/>
          <w:jc w:val="center"/>
        </w:trPr>
        <w:tc>
          <w:tcPr>
            <w:tcW w:w="1460" w:type="pct"/>
            <w:tcBorders>
              <w:top w:val="single" w:sz="4" w:space="0" w:color="auto"/>
              <w:left w:val="single" w:sz="4" w:space="0" w:color="auto"/>
              <w:bottom w:val="single" w:sz="4" w:space="0" w:color="auto"/>
              <w:right w:val="nil"/>
            </w:tcBorders>
            <w:shd w:val="clear" w:color="auto" w:fill="C0C3C1" w:themeFill="text2"/>
            <w:noWrap/>
            <w:vAlign w:val="center"/>
            <w:hideMark/>
          </w:tcPr>
          <w:p w14:paraId="7A7C681C" w14:textId="77777777" w:rsidR="009E040A" w:rsidRPr="001A33FC" w:rsidRDefault="009E040A">
            <w:pPr>
              <w:jc w:val="left"/>
              <w:rPr>
                <w:rFonts w:cs="Arial"/>
                <w:b/>
                <w:bCs/>
                <w:szCs w:val="20"/>
              </w:rPr>
            </w:pPr>
            <w:bookmarkStart w:id="225" w:name="_Hlk115300791"/>
            <w:r w:rsidRPr="001A33FC">
              <w:rPr>
                <w:rFonts w:cs="Arial"/>
                <w:b/>
                <w:bCs/>
                <w:szCs w:val="20"/>
              </w:rPr>
              <w:t>Despesas Flat</w:t>
            </w:r>
          </w:p>
        </w:tc>
        <w:tc>
          <w:tcPr>
            <w:tcW w:w="894" w:type="pct"/>
            <w:tcBorders>
              <w:top w:val="single" w:sz="4" w:space="0" w:color="auto"/>
              <w:left w:val="nil"/>
              <w:bottom w:val="single" w:sz="4" w:space="0" w:color="auto"/>
              <w:right w:val="nil"/>
            </w:tcBorders>
            <w:shd w:val="clear" w:color="auto" w:fill="C0C3C1" w:themeFill="text2"/>
            <w:noWrap/>
            <w:vAlign w:val="center"/>
            <w:hideMark/>
          </w:tcPr>
          <w:p w14:paraId="11B2F7E8" w14:textId="77777777" w:rsidR="009E040A" w:rsidRPr="001A33FC" w:rsidRDefault="009E040A">
            <w:pPr>
              <w:rPr>
                <w:rFonts w:cs="Arial"/>
                <w:b/>
                <w:bCs/>
                <w:szCs w:val="20"/>
              </w:rPr>
            </w:pPr>
            <w:r w:rsidRPr="001A33FC">
              <w:rPr>
                <w:rFonts w:cs="Arial"/>
                <w:b/>
                <w:bCs/>
                <w:szCs w:val="20"/>
              </w:rPr>
              <w:t> </w:t>
            </w:r>
          </w:p>
        </w:tc>
        <w:tc>
          <w:tcPr>
            <w:tcW w:w="758" w:type="pct"/>
            <w:tcBorders>
              <w:top w:val="single" w:sz="4" w:space="0" w:color="auto"/>
              <w:left w:val="nil"/>
              <w:bottom w:val="single" w:sz="4" w:space="0" w:color="auto"/>
              <w:right w:val="nil"/>
            </w:tcBorders>
            <w:shd w:val="clear" w:color="auto" w:fill="C0C3C1" w:themeFill="text2"/>
            <w:noWrap/>
            <w:vAlign w:val="center"/>
            <w:hideMark/>
          </w:tcPr>
          <w:p w14:paraId="19DD2AF8" w14:textId="77777777" w:rsidR="009E040A" w:rsidRPr="001A33FC" w:rsidRDefault="009E040A">
            <w:pPr>
              <w:rPr>
                <w:rFonts w:cs="Arial"/>
                <w:b/>
                <w:bCs/>
                <w:szCs w:val="20"/>
              </w:rPr>
            </w:pPr>
            <w:r w:rsidRPr="001A33FC">
              <w:rPr>
                <w:rFonts w:cs="Arial"/>
                <w:b/>
                <w:bCs/>
                <w:szCs w:val="20"/>
              </w:rPr>
              <w:t> </w:t>
            </w:r>
          </w:p>
        </w:tc>
        <w:tc>
          <w:tcPr>
            <w:tcW w:w="454" w:type="pct"/>
            <w:tcBorders>
              <w:top w:val="single" w:sz="4" w:space="0" w:color="auto"/>
              <w:left w:val="nil"/>
              <w:bottom w:val="single" w:sz="4" w:space="0" w:color="auto"/>
              <w:right w:val="nil"/>
            </w:tcBorders>
            <w:shd w:val="clear" w:color="auto" w:fill="C0C3C1" w:themeFill="text2"/>
            <w:noWrap/>
            <w:vAlign w:val="center"/>
            <w:hideMark/>
          </w:tcPr>
          <w:p w14:paraId="54C61B99" w14:textId="77777777" w:rsidR="009E040A" w:rsidRPr="001A33FC" w:rsidRDefault="009E040A">
            <w:pPr>
              <w:rPr>
                <w:rFonts w:cs="Arial"/>
                <w:b/>
                <w:bCs/>
                <w:szCs w:val="20"/>
              </w:rPr>
            </w:pPr>
            <w:r w:rsidRPr="001A33FC">
              <w:rPr>
                <w:rFonts w:cs="Arial"/>
                <w:b/>
                <w:bCs/>
                <w:szCs w:val="20"/>
              </w:rPr>
              <w:t> </w:t>
            </w:r>
          </w:p>
        </w:tc>
        <w:tc>
          <w:tcPr>
            <w:tcW w:w="688" w:type="pct"/>
            <w:tcBorders>
              <w:top w:val="single" w:sz="4" w:space="0" w:color="auto"/>
              <w:left w:val="nil"/>
              <w:bottom w:val="single" w:sz="4" w:space="0" w:color="auto"/>
              <w:right w:val="nil"/>
            </w:tcBorders>
            <w:shd w:val="clear" w:color="auto" w:fill="C0C3C1" w:themeFill="text2"/>
            <w:noWrap/>
            <w:vAlign w:val="center"/>
            <w:hideMark/>
          </w:tcPr>
          <w:p w14:paraId="4F1D9C91" w14:textId="77777777" w:rsidR="009E040A" w:rsidRPr="001A33FC" w:rsidRDefault="009E040A">
            <w:pPr>
              <w:rPr>
                <w:rFonts w:cs="Arial"/>
                <w:b/>
                <w:bCs/>
                <w:szCs w:val="20"/>
              </w:rPr>
            </w:pPr>
            <w:r w:rsidRPr="001A33FC">
              <w:rPr>
                <w:rFonts w:cs="Arial"/>
                <w:b/>
                <w:bCs/>
                <w:szCs w:val="20"/>
              </w:rPr>
              <w:t> </w:t>
            </w:r>
          </w:p>
        </w:tc>
        <w:tc>
          <w:tcPr>
            <w:tcW w:w="746" w:type="pct"/>
            <w:tcBorders>
              <w:top w:val="single" w:sz="4" w:space="0" w:color="auto"/>
              <w:left w:val="nil"/>
              <w:bottom w:val="single" w:sz="4" w:space="0" w:color="auto"/>
              <w:right w:val="single" w:sz="4" w:space="0" w:color="auto"/>
            </w:tcBorders>
            <w:shd w:val="clear" w:color="auto" w:fill="C0C3C1" w:themeFill="text2"/>
            <w:noWrap/>
            <w:vAlign w:val="center"/>
            <w:hideMark/>
          </w:tcPr>
          <w:p w14:paraId="3E0C344D" w14:textId="77777777" w:rsidR="009E040A" w:rsidRPr="001A33FC" w:rsidRDefault="009E040A">
            <w:pPr>
              <w:rPr>
                <w:rFonts w:cs="Arial"/>
                <w:b/>
                <w:bCs/>
                <w:szCs w:val="20"/>
              </w:rPr>
            </w:pPr>
            <w:r w:rsidRPr="001A33FC">
              <w:rPr>
                <w:rFonts w:cs="Arial"/>
                <w:b/>
                <w:bCs/>
                <w:szCs w:val="20"/>
              </w:rPr>
              <w:t> </w:t>
            </w:r>
          </w:p>
        </w:tc>
      </w:tr>
      <w:tr w:rsidR="009E040A" w:rsidRPr="002268C8" w14:paraId="41B8EC35" w14:textId="77777777" w:rsidTr="001A33FC">
        <w:trPr>
          <w:trHeight w:val="300"/>
          <w:jc w:val="center"/>
        </w:trPr>
        <w:tc>
          <w:tcPr>
            <w:tcW w:w="1460" w:type="pct"/>
            <w:tcBorders>
              <w:top w:val="nil"/>
              <w:left w:val="single" w:sz="4" w:space="0" w:color="auto"/>
              <w:bottom w:val="single" w:sz="4" w:space="0" w:color="auto"/>
              <w:right w:val="nil"/>
            </w:tcBorders>
            <w:shd w:val="clear" w:color="auto" w:fill="auto"/>
            <w:noWrap/>
            <w:vAlign w:val="center"/>
            <w:hideMark/>
          </w:tcPr>
          <w:p w14:paraId="18BB3C57" w14:textId="77777777" w:rsidR="009E040A" w:rsidRPr="001A33FC" w:rsidRDefault="009E040A">
            <w:pPr>
              <w:rPr>
                <w:rFonts w:cs="Arial"/>
                <w:color w:val="000000"/>
                <w:szCs w:val="20"/>
              </w:rPr>
            </w:pPr>
            <w:r w:rsidRPr="001A33FC">
              <w:rPr>
                <w:rFonts w:cs="Arial"/>
                <w:color w:val="000000"/>
                <w:szCs w:val="20"/>
              </w:rPr>
              <w:t> </w:t>
            </w:r>
          </w:p>
        </w:tc>
        <w:tc>
          <w:tcPr>
            <w:tcW w:w="894" w:type="pct"/>
            <w:tcBorders>
              <w:top w:val="nil"/>
              <w:left w:val="nil"/>
              <w:bottom w:val="single" w:sz="4" w:space="0" w:color="auto"/>
              <w:right w:val="nil"/>
            </w:tcBorders>
            <w:shd w:val="clear" w:color="auto" w:fill="auto"/>
            <w:noWrap/>
            <w:vAlign w:val="bottom"/>
            <w:hideMark/>
          </w:tcPr>
          <w:p w14:paraId="62068D47" w14:textId="77777777" w:rsidR="009E040A" w:rsidRPr="001A33FC" w:rsidRDefault="009E040A">
            <w:pPr>
              <w:rPr>
                <w:rFonts w:cs="Arial"/>
                <w:color w:val="000000"/>
                <w:szCs w:val="20"/>
              </w:rPr>
            </w:pPr>
          </w:p>
        </w:tc>
        <w:tc>
          <w:tcPr>
            <w:tcW w:w="758" w:type="pct"/>
            <w:tcBorders>
              <w:top w:val="nil"/>
              <w:left w:val="nil"/>
              <w:bottom w:val="single" w:sz="4" w:space="0" w:color="auto"/>
              <w:right w:val="nil"/>
            </w:tcBorders>
            <w:shd w:val="clear" w:color="auto" w:fill="auto"/>
            <w:noWrap/>
            <w:vAlign w:val="bottom"/>
            <w:hideMark/>
          </w:tcPr>
          <w:p w14:paraId="3066B50F" w14:textId="77777777" w:rsidR="009E040A" w:rsidRPr="00401DEF" w:rsidRDefault="009E040A">
            <w:pPr>
              <w:rPr>
                <w:rFonts w:cs="Arial"/>
                <w:szCs w:val="20"/>
              </w:rPr>
            </w:pPr>
          </w:p>
        </w:tc>
        <w:tc>
          <w:tcPr>
            <w:tcW w:w="454" w:type="pct"/>
            <w:tcBorders>
              <w:top w:val="nil"/>
              <w:left w:val="nil"/>
              <w:bottom w:val="single" w:sz="4" w:space="0" w:color="auto"/>
              <w:right w:val="nil"/>
            </w:tcBorders>
            <w:shd w:val="clear" w:color="auto" w:fill="auto"/>
            <w:noWrap/>
            <w:vAlign w:val="bottom"/>
            <w:hideMark/>
          </w:tcPr>
          <w:p w14:paraId="6F3CD93D" w14:textId="77777777" w:rsidR="009E040A" w:rsidRPr="00401DEF" w:rsidRDefault="009E040A">
            <w:pPr>
              <w:rPr>
                <w:rFonts w:cs="Arial"/>
                <w:szCs w:val="20"/>
              </w:rPr>
            </w:pPr>
          </w:p>
        </w:tc>
        <w:tc>
          <w:tcPr>
            <w:tcW w:w="688" w:type="pct"/>
            <w:tcBorders>
              <w:top w:val="nil"/>
              <w:left w:val="nil"/>
              <w:bottom w:val="single" w:sz="4" w:space="0" w:color="auto"/>
              <w:right w:val="nil"/>
            </w:tcBorders>
            <w:shd w:val="clear" w:color="auto" w:fill="auto"/>
            <w:noWrap/>
            <w:vAlign w:val="bottom"/>
            <w:hideMark/>
          </w:tcPr>
          <w:p w14:paraId="0C66DC5E" w14:textId="77777777" w:rsidR="009E040A" w:rsidRPr="00401DEF" w:rsidRDefault="009E040A">
            <w:pPr>
              <w:rPr>
                <w:rFonts w:cs="Arial"/>
                <w:szCs w:val="20"/>
              </w:rPr>
            </w:pPr>
          </w:p>
        </w:tc>
        <w:tc>
          <w:tcPr>
            <w:tcW w:w="746" w:type="pct"/>
            <w:tcBorders>
              <w:top w:val="nil"/>
              <w:left w:val="nil"/>
              <w:bottom w:val="single" w:sz="4" w:space="0" w:color="auto"/>
              <w:right w:val="single" w:sz="4" w:space="0" w:color="auto"/>
            </w:tcBorders>
            <w:shd w:val="clear" w:color="auto" w:fill="auto"/>
            <w:noWrap/>
            <w:vAlign w:val="bottom"/>
            <w:hideMark/>
          </w:tcPr>
          <w:p w14:paraId="6120C881" w14:textId="77777777" w:rsidR="009E040A" w:rsidRPr="001A33FC" w:rsidRDefault="009E040A">
            <w:pPr>
              <w:rPr>
                <w:rFonts w:cs="Arial"/>
                <w:color w:val="000000"/>
                <w:szCs w:val="20"/>
              </w:rPr>
            </w:pPr>
            <w:r w:rsidRPr="001A33FC">
              <w:rPr>
                <w:rFonts w:cs="Arial"/>
                <w:color w:val="000000"/>
                <w:szCs w:val="20"/>
              </w:rPr>
              <w:t> </w:t>
            </w:r>
          </w:p>
        </w:tc>
      </w:tr>
      <w:tr w:rsidR="009E040A" w:rsidRPr="002268C8" w14:paraId="1CEE331B" w14:textId="77777777" w:rsidTr="001A33FC">
        <w:trPr>
          <w:trHeight w:val="315"/>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A83F2" w14:textId="77777777" w:rsidR="009E040A" w:rsidRPr="001A33FC" w:rsidRDefault="009E040A">
            <w:pPr>
              <w:rPr>
                <w:rFonts w:cs="Arial"/>
                <w:b/>
                <w:bCs/>
                <w:color w:val="000000"/>
                <w:szCs w:val="20"/>
              </w:rPr>
            </w:pPr>
            <w:r w:rsidRPr="001A33FC">
              <w:rPr>
                <w:rFonts w:cs="Arial"/>
                <w:b/>
                <w:bCs/>
                <w:color w:val="000000"/>
                <w:szCs w:val="20"/>
              </w:rPr>
              <w:t>Despesas Flat</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4BAD3" w14:textId="77777777" w:rsidR="009E040A" w:rsidRPr="001A33FC" w:rsidRDefault="009E040A">
            <w:pPr>
              <w:jc w:val="center"/>
              <w:rPr>
                <w:rFonts w:cs="Arial"/>
                <w:b/>
                <w:bCs/>
                <w:color w:val="000000"/>
                <w:szCs w:val="20"/>
              </w:rPr>
            </w:pPr>
            <w:r w:rsidRPr="001A33FC">
              <w:rPr>
                <w:rFonts w:cs="Arial"/>
                <w:b/>
                <w:bCs/>
                <w:color w:val="000000"/>
                <w:szCs w:val="20"/>
              </w:rPr>
              <w:t>Premissa</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FF750" w14:textId="77777777" w:rsidR="009E040A" w:rsidRPr="001A33FC" w:rsidRDefault="009E040A">
            <w:pPr>
              <w:jc w:val="center"/>
              <w:rPr>
                <w:rFonts w:cs="Arial"/>
                <w:b/>
                <w:bCs/>
                <w:color w:val="000000"/>
                <w:szCs w:val="20"/>
              </w:rPr>
            </w:pPr>
            <w:r w:rsidRPr="001A33FC">
              <w:rPr>
                <w:rFonts w:cs="Arial"/>
                <w:b/>
                <w:bCs/>
                <w:color w:val="000000"/>
                <w:szCs w:val="20"/>
              </w:rPr>
              <w:t>Valor Líquido</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F768E" w14:textId="3725A6AC" w:rsidR="009E040A" w:rsidRPr="001A33FC" w:rsidRDefault="009E040A">
            <w:pPr>
              <w:jc w:val="center"/>
              <w:rPr>
                <w:rFonts w:cs="Arial"/>
                <w:b/>
                <w:bCs/>
                <w:color w:val="000000"/>
                <w:szCs w:val="20"/>
              </w:rPr>
            </w:pPr>
            <w:r w:rsidRPr="001A33FC">
              <w:rPr>
                <w:rFonts w:cs="Arial"/>
                <w:b/>
                <w:bCs/>
                <w:color w:val="000000"/>
                <w:szCs w:val="20"/>
              </w:rPr>
              <w:t>Gross-Up</w:t>
            </w:r>
            <w:r w:rsidR="00D7018C">
              <w:rPr>
                <w:rFonts w:cs="Arial"/>
                <w:b/>
                <w:bCs/>
                <w:color w:val="000000"/>
                <w:szCs w:val="20"/>
              </w:rPr>
              <w:t>*</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3EBCB" w14:textId="77777777" w:rsidR="009E040A" w:rsidRPr="001A33FC" w:rsidRDefault="009E040A">
            <w:pPr>
              <w:jc w:val="center"/>
              <w:rPr>
                <w:rFonts w:cs="Arial"/>
                <w:b/>
                <w:bCs/>
                <w:color w:val="000000"/>
                <w:szCs w:val="20"/>
              </w:rPr>
            </w:pPr>
            <w:r w:rsidRPr="001A33FC">
              <w:rPr>
                <w:rFonts w:cs="Arial"/>
                <w:b/>
                <w:bCs/>
                <w:color w:val="000000"/>
                <w:szCs w:val="20"/>
              </w:rPr>
              <w:t>Valor Bruto</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9AC27" w14:textId="77777777" w:rsidR="009E040A" w:rsidRPr="001A33FC" w:rsidRDefault="009E040A">
            <w:pPr>
              <w:jc w:val="center"/>
              <w:rPr>
                <w:rFonts w:cs="Arial"/>
                <w:b/>
                <w:bCs/>
                <w:color w:val="000000"/>
                <w:szCs w:val="20"/>
              </w:rPr>
            </w:pPr>
            <w:r w:rsidRPr="001A33FC">
              <w:rPr>
                <w:rFonts w:cs="Arial"/>
                <w:b/>
                <w:bCs/>
                <w:color w:val="000000"/>
                <w:szCs w:val="20"/>
              </w:rPr>
              <w:t>Prestador</w:t>
            </w:r>
          </w:p>
        </w:tc>
      </w:tr>
      <w:tr w:rsidR="009E040A" w:rsidRPr="002268C8" w14:paraId="037757B7" w14:textId="77777777" w:rsidTr="001A33FC">
        <w:trPr>
          <w:trHeight w:val="315"/>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B4B9A" w14:textId="77777777" w:rsidR="009E040A" w:rsidRPr="001A33FC" w:rsidRDefault="009E040A">
            <w:pPr>
              <w:jc w:val="left"/>
              <w:rPr>
                <w:rFonts w:cs="Arial"/>
                <w:color w:val="000000"/>
                <w:szCs w:val="20"/>
              </w:rPr>
            </w:pPr>
            <w:r w:rsidRPr="001A33FC">
              <w:rPr>
                <w:rFonts w:cs="Arial"/>
                <w:color w:val="000000"/>
                <w:szCs w:val="20"/>
              </w:rPr>
              <w:t>Estruturação e Emissão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04703"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0FF80" w14:textId="77777777" w:rsidR="009E040A" w:rsidRPr="001A33FC" w:rsidRDefault="009E040A">
            <w:pPr>
              <w:jc w:val="center"/>
              <w:rPr>
                <w:rFonts w:cs="Arial"/>
                <w:color w:val="000000"/>
                <w:szCs w:val="20"/>
              </w:rPr>
            </w:pPr>
            <w:r w:rsidRPr="001A33FC">
              <w:rPr>
                <w:rFonts w:cs="Arial"/>
                <w:color w:val="000000"/>
                <w:szCs w:val="20"/>
              </w:rPr>
              <w:t>R$ 40.000,00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6C14B" w14:textId="77777777" w:rsidR="009E040A" w:rsidRPr="001A33FC" w:rsidRDefault="009E040A">
            <w:pPr>
              <w:jc w:val="center"/>
              <w:rPr>
                <w:rFonts w:cs="Arial"/>
                <w:color w:val="000000"/>
                <w:szCs w:val="20"/>
              </w:rPr>
            </w:pPr>
            <w:r w:rsidRPr="001A33FC">
              <w:rPr>
                <w:rFonts w:cs="Arial"/>
                <w:color w:val="000000"/>
                <w:szCs w:val="20"/>
              </w:rPr>
              <w:t>9,65%</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23464" w14:textId="77777777" w:rsidR="009E040A" w:rsidRPr="001A33FC" w:rsidRDefault="009E040A">
            <w:pPr>
              <w:jc w:val="center"/>
              <w:rPr>
                <w:rFonts w:cs="Arial"/>
                <w:color w:val="000000"/>
                <w:szCs w:val="20"/>
              </w:rPr>
            </w:pPr>
            <w:r w:rsidRPr="001A33FC">
              <w:rPr>
                <w:rFonts w:cs="Arial"/>
                <w:color w:val="000000"/>
                <w:szCs w:val="20"/>
              </w:rPr>
              <w:t>R$ 44.272,27</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08126" w14:textId="77777777" w:rsidR="009E040A" w:rsidRPr="001A33FC" w:rsidRDefault="009E040A">
            <w:pPr>
              <w:jc w:val="center"/>
              <w:rPr>
                <w:rFonts w:cs="Arial"/>
                <w:color w:val="000000"/>
                <w:szCs w:val="20"/>
              </w:rPr>
            </w:pPr>
            <w:r w:rsidRPr="001A33FC">
              <w:rPr>
                <w:rFonts w:cs="Arial"/>
                <w:color w:val="000000"/>
                <w:szCs w:val="20"/>
              </w:rPr>
              <w:t>Opea</w:t>
            </w:r>
          </w:p>
        </w:tc>
      </w:tr>
      <w:tr w:rsidR="009E040A" w:rsidRPr="002268C8" w14:paraId="0719BCD3"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CBC4F" w14:textId="77777777" w:rsidR="009E040A" w:rsidRPr="001A33FC" w:rsidRDefault="009E040A">
            <w:pPr>
              <w:jc w:val="left"/>
              <w:rPr>
                <w:rFonts w:cs="Arial"/>
                <w:color w:val="000000"/>
                <w:szCs w:val="20"/>
              </w:rPr>
            </w:pPr>
            <w:r w:rsidRPr="001A33FC">
              <w:rPr>
                <w:rFonts w:cs="Arial"/>
                <w:color w:val="000000"/>
                <w:szCs w:val="20"/>
              </w:rPr>
              <w:t>Coordenador Líder</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D859"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8AA45" w14:textId="77777777" w:rsidR="009E040A" w:rsidRPr="001A33FC" w:rsidRDefault="009E040A">
            <w:pPr>
              <w:jc w:val="center"/>
              <w:rPr>
                <w:rFonts w:cs="Arial"/>
                <w:color w:val="000000"/>
                <w:szCs w:val="20"/>
              </w:rPr>
            </w:pPr>
            <w:r w:rsidRPr="001A33FC">
              <w:rPr>
                <w:rFonts w:cs="Arial"/>
                <w:color w:val="000000"/>
                <w:szCs w:val="20"/>
              </w:rPr>
              <w:t>R$ 20.000,00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8EE08" w14:textId="77777777" w:rsidR="009E040A" w:rsidRPr="001A33FC" w:rsidRDefault="009E040A">
            <w:pPr>
              <w:jc w:val="center"/>
              <w:rPr>
                <w:rFonts w:cs="Arial"/>
                <w:color w:val="000000"/>
                <w:szCs w:val="20"/>
              </w:rPr>
            </w:pPr>
            <w:r w:rsidRPr="001A33FC">
              <w:rPr>
                <w:rFonts w:cs="Arial"/>
                <w:color w:val="000000"/>
                <w:szCs w:val="20"/>
              </w:rPr>
              <w:t>9,65%</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0A85C" w14:textId="77777777" w:rsidR="009E040A" w:rsidRPr="001A33FC" w:rsidRDefault="009E040A">
            <w:pPr>
              <w:jc w:val="center"/>
              <w:rPr>
                <w:rFonts w:cs="Arial"/>
                <w:color w:val="000000"/>
                <w:szCs w:val="20"/>
              </w:rPr>
            </w:pPr>
            <w:r w:rsidRPr="001A33FC">
              <w:rPr>
                <w:rFonts w:cs="Arial"/>
                <w:color w:val="000000"/>
                <w:szCs w:val="20"/>
              </w:rPr>
              <w:t>R$ 22.136,14</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7AA35" w14:textId="77777777" w:rsidR="009E040A" w:rsidRPr="001A33FC" w:rsidRDefault="009E040A">
            <w:pPr>
              <w:jc w:val="center"/>
              <w:rPr>
                <w:rFonts w:cs="Arial"/>
                <w:color w:val="000000"/>
                <w:szCs w:val="20"/>
              </w:rPr>
            </w:pPr>
            <w:r w:rsidRPr="001A33FC">
              <w:rPr>
                <w:rFonts w:cs="Arial"/>
                <w:color w:val="000000"/>
                <w:szCs w:val="20"/>
              </w:rPr>
              <w:t>Opea</w:t>
            </w:r>
          </w:p>
        </w:tc>
      </w:tr>
      <w:tr w:rsidR="009E040A" w:rsidRPr="002268C8" w14:paraId="74305F69"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DB104" w14:textId="77777777" w:rsidR="009E040A" w:rsidRPr="001A33FC" w:rsidRDefault="009E040A">
            <w:pPr>
              <w:jc w:val="left"/>
              <w:rPr>
                <w:rFonts w:cs="Arial"/>
                <w:color w:val="000000"/>
                <w:szCs w:val="20"/>
              </w:rPr>
            </w:pPr>
            <w:r w:rsidRPr="001A33FC">
              <w:rPr>
                <w:rFonts w:cs="Arial"/>
                <w:color w:val="000000"/>
                <w:szCs w:val="20"/>
              </w:rPr>
              <w:t>Estruturação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C8911"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34E3C" w14:textId="77777777" w:rsidR="009E040A" w:rsidRPr="001A33FC" w:rsidRDefault="009E040A">
            <w:pPr>
              <w:jc w:val="center"/>
              <w:rPr>
                <w:rFonts w:cs="Arial"/>
                <w:color w:val="000000"/>
                <w:szCs w:val="20"/>
              </w:rPr>
            </w:pPr>
            <w:r w:rsidRPr="001A33FC">
              <w:rPr>
                <w:rFonts w:cs="Arial"/>
                <w:color w:val="000000"/>
                <w:szCs w:val="20"/>
              </w:rPr>
              <w:t>R$ 350.000,00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D18CF" w14:textId="77777777" w:rsidR="009E040A" w:rsidRPr="001A33FC" w:rsidRDefault="009E040A">
            <w:pPr>
              <w:jc w:val="center"/>
              <w:rPr>
                <w:rFonts w:cs="Arial"/>
                <w:color w:val="000000"/>
                <w:szCs w:val="20"/>
              </w:rPr>
            </w:pPr>
            <w:r w:rsidRPr="001A33FC">
              <w:rPr>
                <w:rFonts w:cs="Arial"/>
                <w:color w:val="000000"/>
                <w:szCs w:val="20"/>
              </w:rPr>
              <w:t>8,65%</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D7BD7" w14:textId="77777777" w:rsidR="009E040A" w:rsidRPr="001A33FC" w:rsidRDefault="009E040A">
            <w:pPr>
              <w:jc w:val="center"/>
              <w:rPr>
                <w:rFonts w:cs="Arial"/>
                <w:color w:val="000000"/>
                <w:szCs w:val="20"/>
              </w:rPr>
            </w:pPr>
            <w:r w:rsidRPr="001A33FC">
              <w:rPr>
                <w:rFonts w:cs="Arial"/>
                <w:color w:val="000000"/>
                <w:szCs w:val="20"/>
              </w:rPr>
              <w:t>R$ 383.141,76</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4BB40" w14:textId="2CBA3E3D" w:rsidR="009E040A" w:rsidRPr="001A33FC" w:rsidRDefault="009E040A">
            <w:pPr>
              <w:jc w:val="center"/>
              <w:rPr>
                <w:rFonts w:cs="Arial"/>
                <w:color w:val="000000"/>
                <w:szCs w:val="20"/>
              </w:rPr>
            </w:pPr>
          </w:p>
        </w:tc>
      </w:tr>
      <w:tr w:rsidR="009E040A" w:rsidRPr="002268C8" w14:paraId="35892E43"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94530" w14:textId="77777777" w:rsidR="009E040A" w:rsidRPr="001A33FC" w:rsidRDefault="009E040A">
            <w:pPr>
              <w:jc w:val="left"/>
              <w:rPr>
                <w:rFonts w:cs="Arial"/>
                <w:color w:val="000000"/>
                <w:szCs w:val="20"/>
              </w:rPr>
            </w:pPr>
            <w:r w:rsidRPr="001A33FC">
              <w:rPr>
                <w:rFonts w:cs="Arial"/>
                <w:color w:val="000000"/>
                <w:szCs w:val="20"/>
              </w:rPr>
              <w:t>Taxa de Administração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040FF"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A222C" w14:textId="77777777" w:rsidR="009E040A" w:rsidRPr="001A33FC" w:rsidRDefault="009E040A">
            <w:pPr>
              <w:jc w:val="center"/>
              <w:rPr>
                <w:rFonts w:cs="Arial"/>
                <w:color w:val="000000"/>
                <w:szCs w:val="20"/>
              </w:rPr>
            </w:pPr>
            <w:r w:rsidRPr="001A33FC">
              <w:rPr>
                <w:rFonts w:cs="Arial"/>
                <w:color w:val="000000"/>
                <w:szCs w:val="20"/>
              </w:rPr>
              <w:t>R$ 3.400,00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DB9EA" w14:textId="77777777" w:rsidR="009E040A" w:rsidRPr="001A33FC" w:rsidRDefault="009E040A">
            <w:pPr>
              <w:jc w:val="center"/>
              <w:rPr>
                <w:rFonts w:cs="Arial"/>
                <w:color w:val="000000"/>
                <w:szCs w:val="20"/>
              </w:rPr>
            </w:pPr>
            <w:r w:rsidRPr="001A33FC">
              <w:rPr>
                <w:rFonts w:cs="Arial"/>
                <w:color w:val="000000"/>
                <w:szCs w:val="20"/>
              </w:rPr>
              <w:t>19,53%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22E3D" w14:textId="77777777" w:rsidR="009E040A" w:rsidRPr="001A33FC" w:rsidRDefault="009E040A">
            <w:pPr>
              <w:jc w:val="center"/>
              <w:rPr>
                <w:rFonts w:cs="Arial"/>
                <w:color w:val="000000"/>
                <w:szCs w:val="20"/>
              </w:rPr>
            </w:pPr>
            <w:r w:rsidRPr="001A33FC">
              <w:rPr>
                <w:rFonts w:cs="Arial"/>
                <w:color w:val="000000"/>
                <w:szCs w:val="20"/>
              </w:rPr>
              <w:t>R$ 4.225,18</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480AC" w14:textId="77777777" w:rsidR="009E040A" w:rsidRPr="001A33FC" w:rsidRDefault="009E040A">
            <w:pPr>
              <w:jc w:val="center"/>
              <w:rPr>
                <w:rFonts w:cs="Arial"/>
                <w:color w:val="000000"/>
                <w:szCs w:val="20"/>
              </w:rPr>
            </w:pPr>
            <w:r w:rsidRPr="001A33FC">
              <w:rPr>
                <w:rFonts w:cs="Arial"/>
                <w:color w:val="000000"/>
                <w:szCs w:val="20"/>
              </w:rPr>
              <w:t>Opea</w:t>
            </w:r>
          </w:p>
        </w:tc>
      </w:tr>
      <w:tr w:rsidR="009E040A" w:rsidRPr="002268C8" w14:paraId="0861EFDB"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747A0" w14:textId="77777777" w:rsidR="009E040A" w:rsidRPr="001A33FC" w:rsidRDefault="009E040A">
            <w:pPr>
              <w:jc w:val="left"/>
              <w:rPr>
                <w:rFonts w:cs="Arial"/>
                <w:color w:val="000000"/>
                <w:szCs w:val="20"/>
              </w:rPr>
            </w:pPr>
            <w:r w:rsidRPr="001A33FC">
              <w:rPr>
                <w:rFonts w:cs="Arial"/>
                <w:color w:val="000000"/>
                <w:szCs w:val="20"/>
              </w:rPr>
              <w:t>Agente Fiduciário (Implantação)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38F9B"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8F5E9" w14:textId="77777777" w:rsidR="009E040A" w:rsidRPr="001A33FC" w:rsidRDefault="009E040A">
            <w:pPr>
              <w:jc w:val="center"/>
              <w:rPr>
                <w:rFonts w:cs="Arial"/>
                <w:color w:val="000000"/>
                <w:szCs w:val="20"/>
              </w:rPr>
            </w:pPr>
            <w:r w:rsidRPr="001A33FC">
              <w:rPr>
                <w:rFonts w:cs="Arial"/>
                <w:color w:val="000000"/>
                <w:szCs w:val="20"/>
              </w:rPr>
              <w:t>R$ 4.000,00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EEC39" w14:textId="77777777" w:rsidR="009E040A" w:rsidRPr="001A33FC" w:rsidRDefault="009E040A">
            <w:pPr>
              <w:jc w:val="center"/>
              <w:rPr>
                <w:rFonts w:cs="Arial"/>
                <w:color w:val="000000"/>
                <w:szCs w:val="20"/>
              </w:rPr>
            </w:pPr>
            <w:r w:rsidRPr="001A33FC">
              <w:rPr>
                <w:rFonts w:cs="Arial"/>
                <w:color w:val="000000"/>
                <w:szCs w:val="20"/>
              </w:rPr>
              <w:t>12,65%</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914DB" w14:textId="77777777" w:rsidR="009E040A" w:rsidRPr="001A33FC" w:rsidRDefault="009E040A">
            <w:pPr>
              <w:jc w:val="center"/>
              <w:rPr>
                <w:rFonts w:cs="Arial"/>
                <w:color w:val="000000"/>
                <w:szCs w:val="20"/>
              </w:rPr>
            </w:pPr>
            <w:r w:rsidRPr="001A33FC">
              <w:rPr>
                <w:rFonts w:cs="Arial"/>
                <w:color w:val="000000"/>
                <w:szCs w:val="20"/>
              </w:rPr>
              <w:t>R$ 4.579,28</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200B5" w14:textId="77777777" w:rsidR="009E040A" w:rsidRPr="001A33FC" w:rsidRDefault="009E040A">
            <w:pPr>
              <w:jc w:val="center"/>
              <w:rPr>
                <w:rFonts w:cs="Arial"/>
                <w:color w:val="000000"/>
                <w:szCs w:val="20"/>
              </w:rPr>
            </w:pPr>
            <w:r w:rsidRPr="001A33FC">
              <w:rPr>
                <w:rFonts w:cs="Arial"/>
                <w:color w:val="000000"/>
                <w:szCs w:val="20"/>
              </w:rPr>
              <w:t>Oliveira Trust</w:t>
            </w:r>
          </w:p>
        </w:tc>
      </w:tr>
      <w:tr w:rsidR="009E040A" w:rsidRPr="002268C8" w14:paraId="52A25F47"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B5EB4" w14:textId="77777777" w:rsidR="009E040A" w:rsidRPr="001A33FC" w:rsidRDefault="009E040A">
            <w:pPr>
              <w:jc w:val="left"/>
              <w:rPr>
                <w:rFonts w:cs="Arial"/>
                <w:color w:val="000000"/>
                <w:szCs w:val="20"/>
              </w:rPr>
            </w:pPr>
            <w:r w:rsidRPr="001A33FC">
              <w:rPr>
                <w:rFonts w:cs="Arial"/>
                <w:color w:val="000000"/>
                <w:szCs w:val="20"/>
              </w:rPr>
              <w:t>Agente Fiduciário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CF76E"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D2136" w14:textId="77777777" w:rsidR="009E040A" w:rsidRPr="001A33FC" w:rsidRDefault="009E040A">
            <w:pPr>
              <w:jc w:val="center"/>
              <w:rPr>
                <w:rFonts w:cs="Arial"/>
                <w:color w:val="000000"/>
                <w:szCs w:val="20"/>
              </w:rPr>
            </w:pPr>
            <w:r w:rsidRPr="001A33FC">
              <w:rPr>
                <w:rFonts w:cs="Arial"/>
                <w:color w:val="000000"/>
                <w:szCs w:val="20"/>
              </w:rPr>
              <w:t>R$ 15.000,00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FDDF9" w14:textId="77777777" w:rsidR="009E040A" w:rsidRPr="001A33FC" w:rsidRDefault="009E040A">
            <w:pPr>
              <w:jc w:val="center"/>
              <w:rPr>
                <w:rFonts w:cs="Arial"/>
                <w:color w:val="000000"/>
                <w:szCs w:val="20"/>
              </w:rPr>
            </w:pPr>
            <w:r w:rsidRPr="001A33FC">
              <w:rPr>
                <w:rFonts w:cs="Arial"/>
                <w:color w:val="000000"/>
                <w:szCs w:val="20"/>
              </w:rPr>
              <w:t>12,65%</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36CA2" w14:textId="77777777" w:rsidR="009E040A" w:rsidRPr="001A33FC" w:rsidRDefault="009E040A">
            <w:pPr>
              <w:jc w:val="center"/>
              <w:rPr>
                <w:rFonts w:cs="Arial"/>
                <w:color w:val="000000"/>
                <w:szCs w:val="20"/>
              </w:rPr>
            </w:pPr>
            <w:r w:rsidRPr="001A33FC">
              <w:rPr>
                <w:rFonts w:cs="Arial"/>
                <w:color w:val="000000"/>
                <w:szCs w:val="20"/>
              </w:rPr>
              <w:t>R$ 17.172,30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B27CB" w14:textId="77777777" w:rsidR="009E040A" w:rsidRPr="001A33FC" w:rsidRDefault="009E040A">
            <w:pPr>
              <w:jc w:val="center"/>
              <w:rPr>
                <w:rFonts w:cs="Arial"/>
                <w:color w:val="000000"/>
                <w:szCs w:val="20"/>
              </w:rPr>
            </w:pPr>
            <w:r w:rsidRPr="001A33FC">
              <w:rPr>
                <w:rFonts w:cs="Arial"/>
                <w:color w:val="000000"/>
                <w:szCs w:val="20"/>
              </w:rPr>
              <w:t>Oliveira Trust</w:t>
            </w:r>
          </w:p>
        </w:tc>
      </w:tr>
      <w:tr w:rsidR="009E040A" w:rsidRPr="002268C8" w14:paraId="57DCAA9F"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DFA0A" w14:textId="77777777" w:rsidR="009E040A" w:rsidRPr="001A33FC" w:rsidRDefault="009E040A">
            <w:pPr>
              <w:jc w:val="left"/>
              <w:rPr>
                <w:rFonts w:cs="Arial"/>
                <w:color w:val="000000"/>
                <w:szCs w:val="20"/>
              </w:rPr>
            </w:pPr>
            <w:r w:rsidRPr="001A33FC">
              <w:rPr>
                <w:rFonts w:cs="Arial"/>
                <w:color w:val="000000"/>
                <w:szCs w:val="20"/>
              </w:rPr>
              <w:t>Instituição Custodiante</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E23E8"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43FB1" w14:textId="77777777" w:rsidR="009E040A" w:rsidRPr="001A33FC" w:rsidRDefault="009E040A">
            <w:pPr>
              <w:jc w:val="center"/>
              <w:rPr>
                <w:rFonts w:cs="Arial"/>
                <w:color w:val="000000"/>
                <w:szCs w:val="20"/>
              </w:rPr>
            </w:pPr>
            <w:r w:rsidRPr="001A33FC">
              <w:rPr>
                <w:rFonts w:cs="Arial"/>
                <w:color w:val="000000"/>
                <w:szCs w:val="20"/>
              </w:rPr>
              <w:t>R$ 8.000,00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C3CEB" w14:textId="77777777" w:rsidR="009E040A" w:rsidRPr="001A33FC" w:rsidRDefault="009E040A">
            <w:pPr>
              <w:jc w:val="center"/>
              <w:rPr>
                <w:rFonts w:cs="Arial"/>
                <w:color w:val="000000"/>
                <w:szCs w:val="20"/>
              </w:rPr>
            </w:pPr>
            <w:r w:rsidRPr="001A33FC">
              <w:rPr>
                <w:rFonts w:cs="Arial"/>
                <w:color w:val="000000"/>
                <w:szCs w:val="20"/>
              </w:rPr>
              <w:t>16,33%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9F87B" w14:textId="77777777" w:rsidR="009E040A" w:rsidRPr="001A33FC" w:rsidRDefault="009E040A">
            <w:pPr>
              <w:jc w:val="center"/>
              <w:rPr>
                <w:rFonts w:cs="Arial"/>
                <w:color w:val="000000"/>
                <w:szCs w:val="20"/>
              </w:rPr>
            </w:pPr>
            <w:r w:rsidRPr="001A33FC">
              <w:rPr>
                <w:rFonts w:cs="Arial"/>
                <w:color w:val="000000"/>
                <w:szCs w:val="20"/>
              </w:rPr>
              <w:t>R$ 9.561,37</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E8337" w14:textId="77777777" w:rsidR="009E040A" w:rsidRPr="001A33FC" w:rsidRDefault="009E040A">
            <w:pPr>
              <w:jc w:val="center"/>
              <w:rPr>
                <w:rFonts w:cs="Arial"/>
                <w:color w:val="000000"/>
                <w:szCs w:val="20"/>
              </w:rPr>
            </w:pPr>
            <w:r w:rsidRPr="001A33FC">
              <w:rPr>
                <w:rFonts w:cs="Arial"/>
                <w:color w:val="000000"/>
                <w:szCs w:val="20"/>
              </w:rPr>
              <w:t>Vórtx</w:t>
            </w:r>
          </w:p>
        </w:tc>
      </w:tr>
      <w:tr w:rsidR="009E040A" w:rsidRPr="002268C8" w14:paraId="488F7EF0"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A8734" w14:textId="77777777" w:rsidR="009E040A" w:rsidRPr="001A33FC" w:rsidRDefault="009E040A">
            <w:pPr>
              <w:jc w:val="left"/>
              <w:rPr>
                <w:rFonts w:cs="Arial"/>
                <w:color w:val="000000"/>
                <w:szCs w:val="20"/>
              </w:rPr>
            </w:pPr>
            <w:r w:rsidRPr="001A33FC">
              <w:rPr>
                <w:rFonts w:cs="Arial"/>
                <w:color w:val="000000"/>
                <w:szCs w:val="20"/>
              </w:rPr>
              <w:t>Registro Lastro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1AFE2"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52A59" w14:textId="77777777" w:rsidR="009E040A" w:rsidRPr="001A33FC" w:rsidRDefault="009E040A">
            <w:pPr>
              <w:jc w:val="center"/>
              <w:rPr>
                <w:rFonts w:cs="Arial"/>
                <w:color w:val="000000"/>
                <w:szCs w:val="20"/>
              </w:rPr>
            </w:pPr>
            <w:r w:rsidRPr="001A33FC">
              <w:rPr>
                <w:rFonts w:cs="Arial"/>
                <w:color w:val="000000"/>
                <w:szCs w:val="20"/>
              </w:rPr>
              <w:t>R$ 5.000,00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6697B" w14:textId="77777777" w:rsidR="009E040A" w:rsidRPr="001A33FC" w:rsidRDefault="009E040A">
            <w:pPr>
              <w:jc w:val="center"/>
              <w:rPr>
                <w:rFonts w:cs="Arial"/>
                <w:color w:val="000000"/>
                <w:szCs w:val="20"/>
              </w:rPr>
            </w:pPr>
            <w:r w:rsidRPr="001A33FC">
              <w:rPr>
                <w:rFonts w:cs="Arial"/>
                <w:color w:val="000000"/>
                <w:szCs w:val="20"/>
              </w:rPr>
              <w:t>16,33%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962A9" w14:textId="77777777" w:rsidR="009E040A" w:rsidRPr="001A33FC" w:rsidRDefault="009E040A">
            <w:pPr>
              <w:jc w:val="center"/>
              <w:rPr>
                <w:rFonts w:cs="Arial"/>
                <w:color w:val="000000"/>
                <w:szCs w:val="20"/>
              </w:rPr>
            </w:pPr>
            <w:r w:rsidRPr="001A33FC">
              <w:rPr>
                <w:rFonts w:cs="Arial"/>
                <w:color w:val="000000"/>
                <w:szCs w:val="20"/>
              </w:rPr>
              <w:t>R$ 5.975,86</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AB21A" w14:textId="77777777" w:rsidR="009E040A" w:rsidRPr="001A33FC" w:rsidRDefault="009E040A">
            <w:pPr>
              <w:jc w:val="center"/>
              <w:rPr>
                <w:rFonts w:cs="Arial"/>
                <w:color w:val="000000"/>
                <w:szCs w:val="20"/>
              </w:rPr>
            </w:pPr>
            <w:r w:rsidRPr="001A33FC">
              <w:rPr>
                <w:rFonts w:cs="Arial"/>
                <w:color w:val="000000"/>
                <w:szCs w:val="20"/>
              </w:rPr>
              <w:t>Vórtx</w:t>
            </w:r>
          </w:p>
        </w:tc>
      </w:tr>
      <w:tr w:rsidR="009E040A" w:rsidRPr="002268C8" w14:paraId="21638E2C"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5A1D1" w14:textId="77777777" w:rsidR="009E040A" w:rsidRPr="001A33FC" w:rsidRDefault="009E040A">
            <w:pPr>
              <w:jc w:val="left"/>
              <w:rPr>
                <w:rFonts w:cs="Arial"/>
                <w:color w:val="000000"/>
                <w:szCs w:val="20"/>
              </w:rPr>
            </w:pPr>
            <w:r w:rsidRPr="001A33FC">
              <w:rPr>
                <w:rFonts w:cs="Arial"/>
                <w:color w:val="000000"/>
                <w:szCs w:val="20"/>
              </w:rPr>
              <w:t>Agente de Liquidação + Escriturador</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DA698"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CDCA0" w14:textId="77777777" w:rsidR="009E040A" w:rsidRPr="001A33FC" w:rsidRDefault="009E040A">
            <w:pPr>
              <w:jc w:val="center"/>
              <w:rPr>
                <w:rFonts w:cs="Arial"/>
                <w:color w:val="000000"/>
                <w:szCs w:val="20"/>
              </w:rPr>
            </w:pPr>
            <w:r w:rsidRPr="001A33FC">
              <w:rPr>
                <w:rFonts w:cs="Arial"/>
                <w:color w:val="000000"/>
                <w:szCs w:val="20"/>
              </w:rPr>
              <w:t>R$ 500,00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8C3F0" w14:textId="77777777" w:rsidR="009E040A" w:rsidRPr="001A33FC" w:rsidRDefault="009E040A">
            <w:pPr>
              <w:jc w:val="center"/>
              <w:rPr>
                <w:rFonts w:cs="Arial"/>
                <w:color w:val="000000"/>
                <w:szCs w:val="20"/>
              </w:rPr>
            </w:pPr>
            <w:r w:rsidRPr="001A33FC">
              <w:rPr>
                <w:rFonts w:cs="Arial"/>
                <w:color w:val="000000"/>
                <w:szCs w:val="20"/>
              </w:rPr>
              <w:t>16,33%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1918D" w14:textId="77777777" w:rsidR="009E040A" w:rsidRPr="001A33FC" w:rsidRDefault="009E040A">
            <w:pPr>
              <w:jc w:val="center"/>
              <w:rPr>
                <w:rFonts w:cs="Arial"/>
                <w:color w:val="000000"/>
                <w:szCs w:val="20"/>
              </w:rPr>
            </w:pPr>
            <w:r w:rsidRPr="001A33FC">
              <w:rPr>
                <w:rFonts w:cs="Arial"/>
                <w:color w:val="000000"/>
                <w:szCs w:val="20"/>
              </w:rPr>
              <w:t>R$ 597,59</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98D04" w14:textId="77777777" w:rsidR="009E040A" w:rsidRPr="001A33FC" w:rsidRDefault="009E040A">
            <w:pPr>
              <w:jc w:val="center"/>
              <w:rPr>
                <w:rFonts w:cs="Arial"/>
                <w:color w:val="000000"/>
                <w:szCs w:val="20"/>
              </w:rPr>
            </w:pPr>
            <w:r w:rsidRPr="001A33FC">
              <w:rPr>
                <w:rFonts w:cs="Arial"/>
                <w:color w:val="000000"/>
                <w:szCs w:val="20"/>
              </w:rPr>
              <w:t>Vórtx</w:t>
            </w:r>
          </w:p>
        </w:tc>
      </w:tr>
      <w:tr w:rsidR="009E040A" w:rsidRPr="002268C8" w14:paraId="1AFB6800"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1FEE9" w14:textId="77777777" w:rsidR="009E040A" w:rsidRPr="001A33FC" w:rsidRDefault="009E040A">
            <w:pPr>
              <w:jc w:val="left"/>
              <w:rPr>
                <w:rFonts w:cs="Arial"/>
                <w:color w:val="000000"/>
                <w:szCs w:val="20"/>
              </w:rPr>
            </w:pPr>
            <w:r w:rsidRPr="001A33FC">
              <w:rPr>
                <w:rFonts w:cs="Arial"/>
                <w:color w:val="000000"/>
                <w:szCs w:val="20"/>
              </w:rPr>
              <w:t>Auditoria do Patrimônio Separado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CEAB6"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53F8E" w14:textId="77777777" w:rsidR="009E040A" w:rsidRPr="001A33FC" w:rsidRDefault="009E040A">
            <w:pPr>
              <w:jc w:val="center"/>
              <w:rPr>
                <w:rFonts w:cs="Arial"/>
                <w:color w:val="000000"/>
                <w:szCs w:val="20"/>
              </w:rPr>
            </w:pPr>
            <w:r w:rsidRPr="001A33FC">
              <w:rPr>
                <w:rFonts w:cs="Arial"/>
                <w:color w:val="000000"/>
                <w:szCs w:val="20"/>
              </w:rPr>
              <w:t>R$ 3.200,00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409AB"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D237" w14:textId="77777777" w:rsidR="009E040A" w:rsidRPr="001A33FC" w:rsidRDefault="009E040A">
            <w:pPr>
              <w:jc w:val="center"/>
              <w:rPr>
                <w:rFonts w:cs="Arial"/>
                <w:color w:val="000000"/>
                <w:szCs w:val="20"/>
              </w:rPr>
            </w:pPr>
            <w:r w:rsidRPr="001A33FC">
              <w:rPr>
                <w:rFonts w:cs="Arial"/>
                <w:color w:val="000000"/>
                <w:szCs w:val="20"/>
              </w:rPr>
              <w:t>R$ 3.200,00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473CE" w14:textId="77777777" w:rsidR="009E040A" w:rsidRPr="001A33FC" w:rsidRDefault="009E040A">
            <w:pPr>
              <w:jc w:val="center"/>
              <w:rPr>
                <w:rFonts w:cs="Arial"/>
                <w:color w:val="000000"/>
                <w:szCs w:val="20"/>
              </w:rPr>
            </w:pPr>
            <w:r w:rsidRPr="001A33FC">
              <w:rPr>
                <w:rFonts w:cs="Arial"/>
                <w:color w:val="000000"/>
                <w:szCs w:val="20"/>
              </w:rPr>
              <w:t xml:space="preserve">Grant Thornton </w:t>
            </w:r>
          </w:p>
        </w:tc>
      </w:tr>
      <w:tr w:rsidR="009E040A" w:rsidRPr="002268C8" w14:paraId="111E95E6"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18A63" w14:textId="77777777" w:rsidR="009E040A" w:rsidRPr="001A33FC" w:rsidRDefault="009E040A">
            <w:pPr>
              <w:jc w:val="left"/>
              <w:rPr>
                <w:rFonts w:cs="Arial"/>
                <w:color w:val="000000"/>
                <w:szCs w:val="20"/>
              </w:rPr>
            </w:pPr>
            <w:r w:rsidRPr="001A33FC">
              <w:rPr>
                <w:rFonts w:cs="Arial"/>
                <w:color w:val="000000"/>
                <w:szCs w:val="20"/>
              </w:rPr>
              <w:t>Contabilidade</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6CF42"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9E1E8" w14:textId="77777777" w:rsidR="009E040A" w:rsidRPr="001A33FC" w:rsidRDefault="009E040A">
            <w:pPr>
              <w:jc w:val="center"/>
              <w:rPr>
                <w:rFonts w:cs="Arial"/>
                <w:color w:val="000000"/>
                <w:szCs w:val="20"/>
              </w:rPr>
            </w:pPr>
            <w:r w:rsidRPr="001A33FC">
              <w:rPr>
                <w:rFonts w:cs="Arial"/>
                <w:color w:val="000000"/>
                <w:szCs w:val="20"/>
              </w:rPr>
              <w:t>R$ 120,00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C4D56"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F9DBA" w14:textId="77777777" w:rsidR="009E040A" w:rsidRPr="001A33FC" w:rsidRDefault="009E040A">
            <w:pPr>
              <w:jc w:val="center"/>
              <w:rPr>
                <w:rFonts w:cs="Arial"/>
                <w:color w:val="000000"/>
                <w:szCs w:val="20"/>
              </w:rPr>
            </w:pPr>
            <w:r w:rsidRPr="001A33FC">
              <w:rPr>
                <w:rFonts w:cs="Arial"/>
                <w:color w:val="000000"/>
                <w:szCs w:val="20"/>
              </w:rPr>
              <w:t>R$ 120,00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2DF54" w14:textId="77777777" w:rsidR="009E040A" w:rsidRPr="001A33FC" w:rsidRDefault="009E040A">
            <w:pPr>
              <w:jc w:val="center"/>
              <w:rPr>
                <w:rFonts w:cs="Arial"/>
                <w:color w:val="000000"/>
                <w:szCs w:val="20"/>
              </w:rPr>
            </w:pPr>
            <w:r w:rsidRPr="001A33FC">
              <w:rPr>
                <w:rFonts w:cs="Arial"/>
                <w:color w:val="000000"/>
                <w:szCs w:val="20"/>
              </w:rPr>
              <w:t>VACC</w:t>
            </w:r>
          </w:p>
        </w:tc>
      </w:tr>
      <w:tr w:rsidR="009E040A" w:rsidRPr="002268C8" w14:paraId="12C5FE5F"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9601C" w14:textId="77777777" w:rsidR="009E040A" w:rsidRPr="001A33FC" w:rsidRDefault="009E040A">
            <w:pPr>
              <w:jc w:val="left"/>
              <w:rPr>
                <w:rFonts w:cs="Arial"/>
                <w:color w:val="000000"/>
                <w:szCs w:val="20"/>
              </w:rPr>
            </w:pPr>
            <w:r w:rsidRPr="001A33FC">
              <w:rPr>
                <w:rFonts w:cs="Arial"/>
                <w:color w:val="000000"/>
                <w:szCs w:val="20"/>
              </w:rPr>
              <w:t>B3: Registro, Distribuição e Análise do CRI</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8FDEC"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201DA" w14:textId="77777777" w:rsidR="009E040A" w:rsidRPr="001A33FC" w:rsidRDefault="009E040A">
            <w:pPr>
              <w:jc w:val="center"/>
              <w:rPr>
                <w:rFonts w:cs="Arial"/>
                <w:color w:val="000000"/>
                <w:szCs w:val="20"/>
              </w:rPr>
            </w:pPr>
            <w:r w:rsidRPr="001A33FC">
              <w:rPr>
                <w:rFonts w:cs="Arial"/>
                <w:color w:val="000000"/>
                <w:szCs w:val="20"/>
              </w:rPr>
              <w:t>R$ 5.775,64</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EE18"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4101E" w14:textId="77777777" w:rsidR="009E040A" w:rsidRPr="001A33FC" w:rsidRDefault="009E040A">
            <w:pPr>
              <w:jc w:val="center"/>
              <w:rPr>
                <w:rFonts w:cs="Arial"/>
                <w:color w:val="000000"/>
                <w:szCs w:val="20"/>
              </w:rPr>
            </w:pPr>
            <w:r w:rsidRPr="001A33FC">
              <w:rPr>
                <w:rFonts w:cs="Arial"/>
                <w:color w:val="000000"/>
                <w:szCs w:val="20"/>
              </w:rPr>
              <w:t>R$ 5.775,64</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B436A" w14:textId="77777777" w:rsidR="009E040A" w:rsidRPr="001A33FC" w:rsidRDefault="009E040A">
            <w:pPr>
              <w:jc w:val="center"/>
              <w:rPr>
                <w:rFonts w:cs="Arial"/>
                <w:color w:val="000000"/>
                <w:szCs w:val="20"/>
              </w:rPr>
            </w:pPr>
            <w:r w:rsidRPr="001A33FC">
              <w:rPr>
                <w:rFonts w:cs="Arial"/>
                <w:color w:val="000000"/>
                <w:szCs w:val="20"/>
              </w:rPr>
              <w:t>B3</w:t>
            </w:r>
          </w:p>
        </w:tc>
      </w:tr>
      <w:tr w:rsidR="009E040A" w:rsidRPr="002268C8" w14:paraId="46C98221"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C3337" w14:textId="77777777" w:rsidR="009E040A" w:rsidRPr="001A33FC" w:rsidRDefault="009E040A">
            <w:pPr>
              <w:jc w:val="left"/>
              <w:rPr>
                <w:rFonts w:cs="Arial"/>
                <w:color w:val="000000"/>
                <w:szCs w:val="20"/>
              </w:rPr>
            </w:pPr>
            <w:r w:rsidRPr="001A33FC">
              <w:rPr>
                <w:rFonts w:cs="Arial"/>
                <w:color w:val="000000"/>
                <w:szCs w:val="20"/>
              </w:rPr>
              <w:t>B3: Taxa de Registro do Lastro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5A15E"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C6B90" w14:textId="77777777" w:rsidR="009E040A" w:rsidRPr="001A33FC" w:rsidRDefault="009E040A">
            <w:pPr>
              <w:jc w:val="center"/>
              <w:rPr>
                <w:rFonts w:cs="Arial"/>
                <w:color w:val="000000"/>
                <w:szCs w:val="20"/>
              </w:rPr>
            </w:pPr>
            <w:r w:rsidRPr="001A33FC">
              <w:rPr>
                <w:rFonts w:cs="Arial"/>
                <w:color w:val="000000"/>
                <w:szCs w:val="20"/>
              </w:rPr>
              <w:t>R$ 100,00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75A0A"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60CAC" w14:textId="77777777" w:rsidR="009E040A" w:rsidRPr="001A33FC" w:rsidRDefault="009E040A">
            <w:pPr>
              <w:jc w:val="center"/>
              <w:rPr>
                <w:rFonts w:cs="Arial"/>
                <w:color w:val="000000"/>
                <w:szCs w:val="20"/>
              </w:rPr>
            </w:pPr>
            <w:r w:rsidRPr="001A33FC">
              <w:rPr>
                <w:rFonts w:cs="Arial"/>
                <w:color w:val="000000"/>
                <w:szCs w:val="20"/>
              </w:rPr>
              <w:t>R$ 100,00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0F08F" w14:textId="77777777" w:rsidR="009E040A" w:rsidRPr="001A33FC" w:rsidRDefault="009E040A">
            <w:pPr>
              <w:jc w:val="center"/>
              <w:rPr>
                <w:rFonts w:cs="Arial"/>
                <w:color w:val="000000"/>
                <w:szCs w:val="20"/>
              </w:rPr>
            </w:pPr>
            <w:r w:rsidRPr="001A33FC">
              <w:rPr>
                <w:rFonts w:cs="Arial"/>
                <w:color w:val="000000"/>
                <w:szCs w:val="20"/>
              </w:rPr>
              <w:t>B3</w:t>
            </w:r>
          </w:p>
        </w:tc>
      </w:tr>
      <w:tr w:rsidR="009E040A" w:rsidRPr="002268C8" w14:paraId="107A2EC6"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20035" w14:textId="77777777" w:rsidR="009E040A" w:rsidRPr="001A33FC" w:rsidRDefault="009E040A">
            <w:pPr>
              <w:jc w:val="left"/>
              <w:rPr>
                <w:rFonts w:cs="Arial"/>
                <w:color w:val="000000"/>
                <w:szCs w:val="20"/>
              </w:rPr>
            </w:pPr>
            <w:r w:rsidRPr="001A33FC">
              <w:rPr>
                <w:rFonts w:cs="Arial"/>
                <w:color w:val="000000"/>
                <w:szCs w:val="20"/>
              </w:rPr>
              <w:t>B3: Liquidação Financeira</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ED162"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39E88" w14:textId="77777777" w:rsidR="009E040A" w:rsidRPr="001A33FC" w:rsidRDefault="009E040A">
            <w:pPr>
              <w:jc w:val="center"/>
              <w:rPr>
                <w:rFonts w:cs="Arial"/>
                <w:color w:val="000000"/>
                <w:szCs w:val="20"/>
              </w:rPr>
            </w:pPr>
            <w:r w:rsidRPr="001A33FC">
              <w:rPr>
                <w:rFonts w:cs="Arial"/>
                <w:color w:val="000000"/>
                <w:szCs w:val="20"/>
              </w:rPr>
              <w:t>R$ 100,00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579AF"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A03D8" w14:textId="77777777" w:rsidR="009E040A" w:rsidRPr="001A33FC" w:rsidRDefault="009E040A">
            <w:pPr>
              <w:jc w:val="center"/>
              <w:rPr>
                <w:rFonts w:cs="Arial"/>
                <w:color w:val="000000"/>
                <w:szCs w:val="20"/>
              </w:rPr>
            </w:pPr>
            <w:r w:rsidRPr="001A33FC">
              <w:rPr>
                <w:rFonts w:cs="Arial"/>
                <w:color w:val="000000"/>
                <w:szCs w:val="20"/>
              </w:rPr>
              <w:t>R$ 100,00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24412" w14:textId="77777777" w:rsidR="009E040A" w:rsidRPr="001A33FC" w:rsidRDefault="009E040A">
            <w:pPr>
              <w:jc w:val="center"/>
              <w:rPr>
                <w:rFonts w:cs="Arial"/>
                <w:color w:val="000000"/>
                <w:szCs w:val="20"/>
              </w:rPr>
            </w:pPr>
            <w:r w:rsidRPr="001A33FC">
              <w:rPr>
                <w:rFonts w:cs="Arial"/>
                <w:color w:val="000000"/>
                <w:szCs w:val="20"/>
              </w:rPr>
              <w:t>B3</w:t>
            </w:r>
          </w:p>
        </w:tc>
      </w:tr>
      <w:tr w:rsidR="009E040A" w:rsidRPr="002268C8" w14:paraId="3FF1BE70"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1194D" w14:textId="77777777" w:rsidR="009E040A" w:rsidRPr="001A33FC" w:rsidRDefault="009E040A">
            <w:pPr>
              <w:jc w:val="left"/>
              <w:rPr>
                <w:rFonts w:cs="Arial"/>
                <w:color w:val="000000"/>
                <w:szCs w:val="20"/>
              </w:rPr>
            </w:pPr>
            <w:r w:rsidRPr="001A33FC">
              <w:rPr>
                <w:rFonts w:cs="Arial"/>
                <w:color w:val="000000"/>
                <w:szCs w:val="20"/>
              </w:rPr>
              <w:t>B3: Custódia do Lastro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481BB"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1A5D8" w14:textId="77777777" w:rsidR="009E040A" w:rsidRPr="001A33FC" w:rsidRDefault="009E040A">
            <w:pPr>
              <w:jc w:val="center"/>
              <w:rPr>
                <w:rFonts w:cs="Arial"/>
                <w:color w:val="000000"/>
                <w:szCs w:val="20"/>
              </w:rPr>
            </w:pPr>
            <w:r w:rsidRPr="001A33FC">
              <w:rPr>
                <w:rFonts w:cs="Arial"/>
                <w:color w:val="000000"/>
                <w:szCs w:val="20"/>
              </w:rPr>
              <w:t>R$ 110,00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312E"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F5FCB" w14:textId="77777777" w:rsidR="009E040A" w:rsidRPr="001A33FC" w:rsidRDefault="009E040A">
            <w:pPr>
              <w:jc w:val="center"/>
              <w:rPr>
                <w:rFonts w:cs="Arial"/>
                <w:color w:val="000000"/>
                <w:szCs w:val="20"/>
              </w:rPr>
            </w:pPr>
            <w:r w:rsidRPr="001A33FC">
              <w:rPr>
                <w:rFonts w:cs="Arial"/>
                <w:color w:val="000000"/>
                <w:szCs w:val="20"/>
              </w:rPr>
              <w:t>R$ 110,00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ABD6C" w14:textId="77777777" w:rsidR="009E040A" w:rsidRPr="001A33FC" w:rsidRDefault="009E040A">
            <w:pPr>
              <w:jc w:val="center"/>
              <w:rPr>
                <w:rFonts w:cs="Arial"/>
                <w:color w:val="000000"/>
                <w:szCs w:val="20"/>
              </w:rPr>
            </w:pPr>
            <w:r w:rsidRPr="001A33FC">
              <w:rPr>
                <w:rFonts w:cs="Arial"/>
                <w:color w:val="000000"/>
                <w:szCs w:val="20"/>
              </w:rPr>
              <w:t>B3</w:t>
            </w:r>
          </w:p>
        </w:tc>
      </w:tr>
      <w:tr w:rsidR="009E040A" w:rsidRPr="002268C8" w14:paraId="2454FA26"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39F3C" w14:textId="77777777" w:rsidR="009E040A" w:rsidRPr="001A33FC" w:rsidRDefault="009E040A">
            <w:pPr>
              <w:jc w:val="left"/>
              <w:rPr>
                <w:rFonts w:cs="Arial"/>
                <w:color w:val="000000"/>
                <w:szCs w:val="20"/>
              </w:rPr>
            </w:pPr>
            <w:r w:rsidRPr="001A33FC">
              <w:rPr>
                <w:rFonts w:cs="Arial"/>
                <w:color w:val="000000"/>
                <w:szCs w:val="20"/>
              </w:rPr>
              <w:t>B3: Custódia do CRI</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0A4C0"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D3F6E" w14:textId="77777777" w:rsidR="009E040A" w:rsidRPr="001A33FC" w:rsidRDefault="009E040A">
            <w:pPr>
              <w:jc w:val="center"/>
              <w:rPr>
                <w:rFonts w:cs="Arial"/>
                <w:color w:val="000000"/>
                <w:szCs w:val="20"/>
              </w:rPr>
            </w:pPr>
            <w:r w:rsidRPr="001A33FC">
              <w:rPr>
                <w:rFonts w:cs="Arial"/>
                <w:color w:val="000000"/>
                <w:szCs w:val="20"/>
              </w:rPr>
              <w:t>R$ 80,00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72517"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6E429" w14:textId="77777777" w:rsidR="009E040A" w:rsidRPr="001A33FC" w:rsidRDefault="009E040A">
            <w:pPr>
              <w:jc w:val="center"/>
              <w:rPr>
                <w:rFonts w:cs="Arial"/>
                <w:color w:val="000000"/>
                <w:szCs w:val="20"/>
              </w:rPr>
            </w:pPr>
            <w:r w:rsidRPr="001A33FC">
              <w:rPr>
                <w:rFonts w:cs="Arial"/>
                <w:color w:val="000000"/>
                <w:szCs w:val="20"/>
              </w:rPr>
              <w:t>R$ 80,00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BB5A9" w14:textId="77777777" w:rsidR="009E040A" w:rsidRPr="001A33FC" w:rsidRDefault="009E040A">
            <w:pPr>
              <w:jc w:val="center"/>
              <w:rPr>
                <w:rFonts w:cs="Arial"/>
                <w:color w:val="000000"/>
                <w:szCs w:val="20"/>
              </w:rPr>
            </w:pPr>
            <w:r w:rsidRPr="001A33FC">
              <w:rPr>
                <w:rFonts w:cs="Arial"/>
                <w:color w:val="000000"/>
                <w:szCs w:val="20"/>
              </w:rPr>
              <w:t>B3</w:t>
            </w:r>
          </w:p>
        </w:tc>
      </w:tr>
      <w:tr w:rsidR="009E040A" w:rsidRPr="002268C8" w14:paraId="6674F360"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D50E7" w14:textId="77777777" w:rsidR="009E040A" w:rsidRPr="001A33FC" w:rsidRDefault="009E040A">
            <w:pPr>
              <w:jc w:val="left"/>
              <w:rPr>
                <w:rFonts w:cs="Arial"/>
                <w:color w:val="000000"/>
                <w:szCs w:val="20"/>
              </w:rPr>
            </w:pPr>
            <w:r w:rsidRPr="001A33FC">
              <w:rPr>
                <w:rFonts w:cs="Arial"/>
                <w:color w:val="000000"/>
                <w:szCs w:val="20"/>
              </w:rPr>
              <w:t>Taxa de Registro - ANBIMA</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AA98"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E9304" w14:textId="77777777" w:rsidR="009E040A" w:rsidRPr="001A33FC" w:rsidRDefault="009E040A">
            <w:pPr>
              <w:jc w:val="center"/>
              <w:rPr>
                <w:rFonts w:cs="Arial"/>
                <w:color w:val="000000"/>
                <w:szCs w:val="20"/>
              </w:rPr>
            </w:pPr>
            <w:r w:rsidRPr="001A33FC">
              <w:rPr>
                <w:rFonts w:cs="Arial"/>
                <w:color w:val="000000"/>
                <w:szCs w:val="20"/>
              </w:rPr>
              <w:t>R$ 1.568,00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AB56E"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F008B" w14:textId="77777777" w:rsidR="009E040A" w:rsidRPr="001A33FC" w:rsidRDefault="009E040A">
            <w:pPr>
              <w:jc w:val="center"/>
              <w:rPr>
                <w:rFonts w:cs="Arial"/>
                <w:color w:val="000000"/>
                <w:szCs w:val="20"/>
              </w:rPr>
            </w:pPr>
            <w:r w:rsidRPr="001A33FC">
              <w:rPr>
                <w:rFonts w:cs="Arial"/>
                <w:color w:val="000000"/>
                <w:szCs w:val="20"/>
              </w:rPr>
              <w:t>R$ 1.568,00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4CE8E" w14:textId="77777777" w:rsidR="009E040A" w:rsidRPr="001A33FC" w:rsidRDefault="009E040A">
            <w:pPr>
              <w:jc w:val="center"/>
              <w:rPr>
                <w:rFonts w:cs="Arial"/>
                <w:color w:val="000000"/>
                <w:szCs w:val="20"/>
              </w:rPr>
            </w:pPr>
            <w:r w:rsidRPr="001A33FC">
              <w:rPr>
                <w:rFonts w:cs="Arial"/>
                <w:color w:val="000000"/>
                <w:szCs w:val="20"/>
              </w:rPr>
              <w:t>ANBIMA</w:t>
            </w:r>
          </w:p>
        </w:tc>
      </w:tr>
      <w:tr w:rsidR="009E040A" w:rsidRPr="002268C8" w14:paraId="3014A280"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9A941" w14:textId="77777777" w:rsidR="009E040A" w:rsidRPr="001A33FC" w:rsidRDefault="009E040A">
            <w:pPr>
              <w:jc w:val="left"/>
              <w:rPr>
                <w:rFonts w:cs="Arial"/>
                <w:color w:val="000000"/>
                <w:szCs w:val="20"/>
              </w:rPr>
            </w:pPr>
            <w:r w:rsidRPr="001A33FC">
              <w:rPr>
                <w:rFonts w:cs="Arial"/>
                <w:color w:val="000000"/>
                <w:szCs w:val="20"/>
              </w:rPr>
              <w:t>Taxa de Fiscalização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EF45D" w14:textId="77777777" w:rsidR="009E040A" w:rsidRPr="001A33FC" w:rsidRDefault="009E040A">
            <w:pPr>
              <w:jc w:val="center"/>
              <w:rPr>
                <w:rFonts w:cs="Arial"/>
                <w:color w:val="000000"/>
                <w:szCs w:val="20"/>
              </w:rPr>
            </w:pPr>
            <w:r w:rsidRPr="001A33FC">
              <w:rPr>
                <w:rFonts w:cs="Arial"/>
                <w:color w:val="000000"/>
                <w:szCs w:val="20"/>
              </w:rPr>
              <w:t>Flat</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14DC8" w14:textId="77777777" w:rsidR="009E040A" w:rsidRPr="001A33FC" w:rsidRDefault="009E040A">
            <w:pPr>
              <w:jc w:val="center"/>
              <w:rPr>
                <w:rFonts w:cs="Arial"/>
                <w:color w:val="000000"/>
                <w:szCs w:val="20"/>
              </w:rPr>
            </w:pPr>
            <w:r w:rsidRPr="001A33FC">
              <w:rPr>
                <w:rFonts w:cs="Arial"/>
                <w:color w:val="000000"/>
                <w:szCs w:val="20"/>
              </w:rPr>
              <w:t>R$ 3.000,00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1BBC3"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CF3F8" w14:textId="77777777" w:rsidR="009E040A" w:rsidRPr="001A33FC" w:rsidRDefault="009E040A">
            <w:pPr>
              <w:jc w:val="center"/>
              <w:rPr>
                <w:rFonts w:cs="Arial"/>
                <w:color w:val="000000"/>
                <w:szCs w:val="20"/>
              </w:rPr>
            </w:pPr>
            <w:r w:rsidRPr="001A33FC">
              <w:rPr>
                <w:rFonts w:cs="Arial"/>
                <w:color w:val="000000"/>
                <w:szCs w:val="20"/>
              </w:rPr>
              <w:t>R$ 3.000,00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8398D" w14:textId="77777777" w:rsidR="009E040A" w:rsidRPr="001A33FC" w:rsidRDefault="009E040A">
            <w:pPr>
              <w:jc w:val="center"/>
              <w:rPr>
                <w:rFonts w:cs="Arial"/>
                <w:color w:val="000000"/>
                <w:szCs w:val="20"/>
              </w:rPr>
            </w:pPr>
            <w:r w:rsidRPr="001A33FC">
              <w:rPr>
                <w:rFonts w:cs="Arial"/>
                <w:color w:val="000000"/>
                <w:szCs w:val="20"/>
              </w:rPr>
              <w:t>CVM</w:t>
            </w:r>
          </w:p>
        </w:tc>
      </w:tr>
      <w:tr w:rsidR="00D7018C" w:rsidRPr="002268C8" w14:paraId="20E62EEF" w14:textId="77777777" w:rsidTr="00D7018C">
        <w:trPr>
          <w:trHeight w:val="300"/>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413B7437" w14:textId="545929F9" w:rsidR="00D7018C" w:rsidRPr="001A33FC" w:rsidRDefault="00D7018C">
            <w:pPr>
              <w:jc w:val="center"/>
              <w:rPr>
                <w:rFonts w:cs="Arial"/>
                <w:color w:val="000000"/>
                <w:szCs w:val="20"/>
              </w:rPr>
            </w:pPr>
            <w:r>
              <w:rPr>
                <w:rFonts w:cs="Arial"/>
                <w:color w:val="000000"/>
                <w:szCs w:val="20"/>
              </w:rPr>
              <w:t>*valores estimados e sujeitos alterações de acordo com a legislação tributária vigente.</w:t>
            </w:r>
          </w:p>
        </w:tc>
      </w:tr>
      <w:tr w:rsidR="009E040A" w:rsidRPr="002268C8" w14:paraId="4CD756A1" w14:textId="77777777" w:rsidTr="001A33FC">
        <w:trPr>
          <w:trHeight w:val="847"/>
          <w:jc w:val="center"/>
        </w:trPr>
        <w:tc>
          <w:tcPr>
            <w:tcW w:w="5000" w:type="pct"/>
            <w:gridSpan w:val="6"/>
            <w:tcBorders>
              <w:top w:val="single" w:sz="4" w:space="0" w:color="auto"/>
              <w:left w:val="single" w:sz="4" w:space="0" w:color="auto"/>
              <w:right w:val="single" w:sz="4" w:space="0" w:color="auto"/>
            </w:tcBorders>
            <w:shd w:val="clear" w:color="auto" w:fill="auto"/>
            <w:noWrap/>
            <w:vAlign w:val="center"/>
            <w:hideMark/>
          </w:tcPr>
          <w:p w14:paraId="2122BDC8" w14:textId="6798F6F6" w:rsidR="009E040A" w:rsidRPr="001A33FC" w:rsidRDefault="009E040A" w:rsidP="001A33FC">
            <w:pPr>
              <w:rPr>
                <w:rFonts w:cs="Arial"/>
                <w:b/>
                <w:bCs/>
                <w:color w:val="000000"/>
                <w:szCs w:val="20"/>
              </w:rPr>
            </w:pPr>
            <w:r w:rsidRPr="001A33FC">
              <w:rPr>
                <w:rFonts w:cs="Arial"/>
                <w:color w:val="000000"/>
                <w:szCs w:val="20"/>
              </w:rPr>
              <w:t> </w:t>
            </w:r>
          </w:p>
        </w:tc>
      </w:tr>
      <w:tr w:rsidR="009E040A" w:rsidRPr="002268C8" w14:paraId="76C42456" w14:textId="77777777" w:rsidTr="001A33FC">
        <w:trPr>
          <w:trHeight w:val="300"/>
          <w:jc w:val="center"/>
        </w:trPr>
        <w:tc>
          <w:tcPr>
            <w:tcW w:w="1460" w:type="pct"/>
            <w:tcBorders>
              <w:top w:val="single" w:sz="4" w:space="0" w:color="auto"/>
              <w:left w:val="single" w:sz="4" w:space="0" w:color="auto"/>
              <w:bottom w:val="single" w:sz="4" w:space="0" w:color="auto"/>
              <w:right w:val="nil"/>
            </w:tcBorders>
            <w:shd w:val="clear" w:color="auto" w:fill="C0C3C1" w:themeFill="text2"/>
            <w:noWrap/>
            <w:vAlign w:val="center"/>
            <w:hideMark/>
          </w:tcPr>
          <w:p w14:paraId="5E670D0A" w14:textId="77777777" w:rsidR="009E040A" w:rsidRPr="001A33FC" w:rsidRDefault="009E040A">
            <w:pPr>
              <w:jc w:val="left"/>
              <w:rPr>
                <w:rFonts w:cs="Arial"/>
                <w:b/>
                <w:bCs/>
                <w:szCs w:val="20"/>
              </w:rPr>
            </w:pPr>
            <w:r w:rsidRPr="001A33FC">
              <w:rPr>
                <w:rFonts w:cs="Arial"/>
                <w:b/>
                <w:bCs/>
                <w:szCs w:val="20"/>
              </w:rPr>
              <w:t>Despesas Recorrentes</w:t>
            </w:r>
          </w:p>
        </w:tc>
        <w:tc>
          <w:tcPr>
            <w:tcW w:w="894" w:type="pct"/>
            <w:tcBorders>
              <w:top w:val="single" w:sz="4" w:space="0" w:color="auto"/>
              <w:left w:val="nil"/>
              <w:bottom w:val="single" w:sz="4" w:space="0" w:color="auto"/>
              <w:right w:val="nil"/>
            </w:tcBorders>
            <w:shd w:val="clear" w:color="auto" w:fill="C0C3C1" w:themeFill="text2"/>
            <w:noWrap/>
            <w:vAlign w:val="center"/>
            <w:hideMark/>
          </w:tcPr>
          <w:p w14:paraId="326C12D9" w14:textId="77777777" w:rsidR="009E040A" w:rsidRPr="001A33FC" w:rsidRDefault="009E040A">
            <w:pPr>
              <w:rPr>
                <w:rFonts w:cs="Arial"/>
                <w:b/>
                <w:bCs/>
                <w:szCs w:val="20"/>
              </w:rPr>
            </w:pPr>
            <w:r w:rsidRPr="001A33FC">
              <w:rPr>
                <w:rFonts w:cs="Arial"/>
                <w:b/>
                <w:bCs/>
                <w:szCs w:val="20"/>
              </w:rPr>
              <w:t> </w:t>
            </w:r>
          </w:p>
        </w:tc>
        <w:tc>
          <w:tcPr>
            <w:tcW w:w="758" w:type="pct"/>
            <w:tcBorders>
              <w:top w:val="single" w:sz="4" w:space="0" w:color="auto"/>
              <w:left w:val="nil"/>
              <w:bottom w:val="single" w:sz="4" w:space="0" w:color="auto"/>
              <w:right w:val="nil"/>
            </w:tcBorders>
            <w:shd w:val="clear" w:color="auto" w:fill="C0C3C1" w:themeFill="text2"/>
            <w:noWrap/>
            <w:vAlign w:val="center"/>
            <w:hideMark/>
          </w:tcPr>
          <w:p w14:paraId="771BDCFB" w14:textId="77777777" w:rsidR="009E040A" w:rsidRPr="001A33FC" w:rsidRDefault="009E040A">
            <w:pPr>
              <w:rPr>
                <w:rFonts w:cs="Arial"/>
                <w:b/>
                <w:bCs/>
                <w:szCs w:val="20"/>
              </w:rPr>
            </w:pPr>
            <w:r w:rsidRPr="001A33FC">
              <w:rPr>
                <w:rFonts w:cs="Arial"/>
                <w:b/>
                <w:bCs/>
                <w:szCs w:val="20"/>
              </w:rPr>
              <w:t> </w:t>
            </w:r>
          </w:p>
        </w:tc>
        <w:tc>
          <w:tcPr>
            <w:tcW w:w="454" w:type="pct"/>
            <w:tcBorders>
              <w:top w:val="single" w:sz="4" w:space="0" w:color="auto"/>
              <w:left w:val="nil"/>
              <w:bottom w:val="single" w:sz="4" w:space="0" w:color="auto"/>
              <w:right w:val="nil"/>
            </w:tcBorders>
            <w:shd w:val="clear" w:color="auto" w:fill="C0C3C1" w:themeFill="text2"/>
            <w:noWrap/>
            <w:vAlign w:val="center"/>
            <w:hideMark/>
          </w:tcPr>
          <w:p w14:paraId="02F97456" w14:textId="77777777" w:rsidR="009E040A" w:rsidRPr="001A33FC" w:rsidRDefault="009E040A">
            <w:pPr>
              <w:rPr>
                <w:rFonts w:cs="Arial"/>
                <w:b/>
                <w:bCs/>
                <w:szCs w:val="20"/>
              </w:rPr>
            </w:pPr>
            <w:r w:rsidRPr="001A33FC">
              <w:rPr>
                <w:rFonts w:cs="Arial"/>
                <w:b/>
                <w:bCs/>
                <w:szCs w:val="20"/>
              </w:rPr>
              <w:t> </w:t>
            </w:r>
          </w:p>
        </w:tc>
        <w:tc>
          <w:tcPr>
            <w:tcW w:w="688" w:type="pct"/>
            <w:tcBorders>
              <w:top w:val="single" w:sz="4" w:space="0" w:color="auto"/>
              <w:left w:val="nil"/>
              <w:bottom w:val="single" w:sz="4" w:space="0" w:color="auto"/>
              <w:right w:val="nil"/>
            </w:tcBorders>
            <w:shd w:val="clear" w:color="auto" w:fill="C0C3C1" w:themeFill="text2"/>
            <w:noWrap/>
            <w:vAlign w:val="center"/>
            <w:hideMark/>
          </w:tcPr>
          <w:p w14:paraId="36F0B121" w14:textId="77777777" w:rsidR="009E040A" w:rsidRPr="001A33FC" w:rsidRDefault="009E040A">
            <w:pPr>
              <w:rPr>
                <w:rFonts w:cs="Arial"/>
                <w:b/>
                <w:bCs/>
                <w:szCs w:val="20"/>
              </w:rPr>
            </w:pPr>
            <w:r w:rsidRPr="001A33FC">
              <w:rPr>
                <w:rFonts w:cs="Arial"/>
                <w:b/>
                <w:bCs/>
                <w:szCs w:val="20"/>
              </w:rPr>
              <w:t> </w:t>
            </w:r>
          </w:p>
        </w:tc>
        <w:tc>
          <w:tcPr>
            <w:tcW w:w="746" w:type="pct"/>
            <w:tcBorders>
              <w:top w:val="single" w:sz="4" w:space="0" w:color="auto"/>
              <w:left w:val="nil"/>
              <w:bottom w:val="single" w:sz="4" w:space="0" w:color="auto"/>
              <w:right w:val="single" w:sz="4" w:space="0" w:color="auto"/>
            </w:tcBorders>
            <w:shd w:val="clear" w:color="auto" w:fill="C0C3C1" w:themeFill="text2"/>
            <w:noWrap/>
            <w:vAlign w:val="center"/>
            <w:hideMark/>
          </w:tcPr>
          <w:p w14:paraId="4AC80712" w14:textId="77777777" w:rsidR="009E040A" w:rsidRPr="001A33FC" w:rsidRDefault="009E040A">
            <w:pPr>
              <w:rPr>
                <w:rFonts w:cs="Arial"/>
                <w:b/>
                <w:bCs/>
                <w:szCs w:val="20"/>
              </w:rPr>
            </w:pPr>
            <w:r w:rsidRPr="001A33FC">
              <w:rPr>
                <w:rFonts w:cs="Arial"/>
                <w:b/>
                <w:bCs/>
                <w:szCs w:val="20"/>
              </w:rPr>
              <w:t> </w:t>
            </w:r>
          </w:p>
        </w:tc>
      </w:tr>
      <w:tr w:rsidR="009E040A" w:rsidRPr="002268C8" w14:paraId="56BB25F7" w14:textId="77777777" w:rsidTr="001A33FC">
        <w:trPr>
          <w:trHeight w:val="300"/>
          <w:jc w:val="center"/>
        </w:trPr>
        <w:tc>
          <w:tcPr>
            <w:tcW w:w="1460" w:type="pct"/>
            <w:tcBorders>
              <w:top w:val="nil"/>
              <w:left w:val="single" w:sz="4" w:space="0" w:color="auto"/>
              <w:bottom w:val="single" w:sz="4" w:space="0" w:color="auto"/>
              <w:right w:val="nil"/>
            </w:tcBorders>
            <w:shd w:val="clear" w:color="auto" w:fill="auto"/>
            <w:noWrap/>
            <w:vAlign w:val="center"/>
            <w:hideMark/>
          </w:tcPr>
          <w:p w14:paraId="5DB2FF89" w14:textId="77777777" w:rsidR="009E040A" w:rsidRPr="001A33FC" w:rsidRDefault="009E040A">
            <w:pPr>
              <w:rPr>
                <w:rFonts w:cs="Arial"/>
                <w:color w:val="000000"/>
                <w:szCs w:val="20"/>
              </w:rPr>
            </w:pPr>
            <w:r w:rsidRPr="001A33FC">
              <w:rPr>
                <w:rFonts w:cs="Arial"/>
                <w:color w:val="000000"/>
                <w:szCs w:val="20"/>
              </w:rPr>
              <w:t> </w:t>
            </w:r>
          </w:p>
        </w:tc>
        <w:tc>
          <w:tcPr>
            <w:tcW w:w="894" w:type="pct"/>
            <w:tcBorders>
              <w:top w:val="nil"/>
              <w:left w:val="nil"/>
              <w:bottom w:val="single" w:sz="4" w:space="0" w:color="auto"/>
              <w:right w:val="nil"/>
            </w:tcBorders>
            <w:shd w:val="clear" w:color="auto" w:fill="auto"/>
            <w:noWrap/>
            <w:vAlign w:val="bottom"/>
            <w:hideMark/>
          </w:tcPr>
          <w:p w14:paraId="37021432" w14:textId="77777777" w:rsidR="009E040A" w:rsidRPr="001A33FC" w:rsidRDefault="009E040A">
            <w:pPr>
              <w:rPr>
                <w:rFonts w:cs="Arial"/>
                <w:color w:val="000000"/>
                <w:szCs w:val="20"/>
              </w:rPr>
            </w:pPr>
          </w:p>
        </w:tc>
        <w:tc>
          <w:tcPr>
            <w:tcW w:w="758" w:type="pct"/>
            <w:tcBorders>
              <w:top w:val="nil"/>
              <w:left w:val="nil"/>
              <w:bottom w:val="single" w:sz="4" w:space="0" w:color="auto"/>
              <w:right w:val="nil"/>
            </w:tcBorders>
            <w:shd w:val="clear" w:color="auto" w:fill="auto"/>
            <w:noWrap/>
            <w:vAlign w:val="bottom"/>
            <w:hideMark/>
          </w:tcPr>
          <w:p w14:paraId="65CD8B71" w14:textId="77777777" w:rsidR="009E040A" w:rsidRPr="002268C8" w:rsidRDefault="009E040A">
            <w:pPr>
              <w:rPr>
                <w:rFonts w:cs="Arial"/>
                <w:szCs w:val="20"/>
              </w:rPr>
            </w:pPr>
          </w:p>
        </w:tc>
        <w:tc>
          <w:tcPr>
            <w:tcW w:w="454" w:type="pct"/>
            <w:tcBorders>
              <w:top w:val="nil"/>
              <w:left w:val="nil"/>
              <w:bottom w:val="single" w:sz="4" w:space="0" w:color="auto"/>
              <w:right w:val="nil"/>
            </w:tcBorders>
            <w:shd w:val="clear" w:color="auto" w:fill="auto"/>
            <w:noWrap/>
            <w:vAlign w:val="bottom"/>
            <w:hideMark/>
          </w:tcPr>
          <w:p w14:paraId="196B609E" w14:textId="77777777" w:rsidR="009E040A" w:rsidRPr="002268C8" w:rsidRDefault="009E040A">
            <w:pPr>
              <w:jc w:val="center"/>
              <w:rPr>
                <w:rFonts w:cs="Arial"/>
                <w:szCs w:val="20"/>
              </w:rPr>
            </w:pPr>
          </w:p>
        </w:tc>
        <w:tc>
          <w:tcPr>
            <w:tcW w:w="688" w:type="pct"/>
            <w:tcBorders>
              <w:top w:val="nil"/>
              <w:left w:val="nil"/>
              <w:bottom w:val="single" w:sz="4" w:space="0" w:color="auto"/>
              <w:right w:val="nil"/>
            </w:tcBorders>
            <w:shd w:val="clear" w:color="auto" w:fill="auto"/>
            <w:noWrap/>
            <w:vAlign w:val="bottom"/>
            <w:hideMark/>
          </w:tcPr>
          <w:p w14:paraId="47665CD3" w14:textId="77777777" w:rsidR="009E040A" w:rsidRPr="002268C8" w:rsidRDefault="009E040A">
            <w:pPr>
              <w:jc w:val="center"/>
              <w:rPr>
                <w:rFonts w:cs="Arial"/>
                <w:szCs w:val="20"/>
              </w:rPr>
            </w:pPr>
          </w:p>
        </w:tc>
        <w:tc>
          <w:tcPr>
            <w:tcW w:w="746" w:type="pct"/>
            <w:tcBorders>
              <w:top w:val="nil"/>
              <w:left w:val="nil"/>
              <w:bottom w:val="single" w:sz="4" w:space="0" w:color="auto"/>
              <w:right w:val="single" w:sz="4" w:space="0" w:color="auto"/>
            </w:tcBorders>
            <w:shd w:val="clear" w:color="auto" w:fill="auto"/>
            <w:noWrap/>
            <w:vAlign w:val="bottom"/>
            <w:hideMark/>
          </w:tcPr>
          <w:p w14:paraId="3D03D2CF" w14:textId="77777777" w:rsidR="009E040A" w:rsidRPr="001A33FC" w:rsidRDefault="009E040A">
            <w:pPr>
              <w:jc w:val="center"/>
              <w:rPr>
                <w:rFonts w:cs="Arial"/>
                <w:color w:val="000000"/>
                <w:szCs w:val="20"/>
              </w:rPr>
            </w:pPr>
            <w:r w:rsidRPr="001A33FC">
              <w:rPr>
                <w:rFonts w:cs="Arial"/>
                <w:color w:val="000000"/>
                <w:szCs w:val="20"/>
              </w:rPr>
              <w:t> </w:t>
            </w:r>
          </w:p>
        </w:tc>
      </w:tr>
      <w:tr w:rsidR="009E040A" w:rsidRPr="002268C8" w14:paraId="5271EF61" w14:textId="77777777" w:rsidTr="001A33FC">
        <w:trPr>
          <w:trHeight w:val="315"/>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C5B9B" w14:textId="77777777" w:rsidR="009E040A" w:rsidRPr="001A33FC" w:rsidRDefault="009E040A">
            <w:pPr>
              <w:jc w:val="left"/>
              <w:rPr>
                <w:rFonts w:cs="Arial"/>
                <w:b/>
                <w:bCs/>
                <w:color w:val="000000"/>
                <w:szCs w:val="20"/>
              </w:rPr>
            </w:pPr>
            <w:r w:rsidRPr="001A33FC">
              <w:rPr>
                <w:rFonts w:cs="Arial"/>
                <w:b/>
                <w:bCs/>
                <w:color w:val="000000"/>
                <w:szCs w:val="20"/>
              </w:rPr>
              <w:t>Despesas Recorrentes</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33235" w14:textId="77777777" w:rsidR="009E040A" w:rsidRPr="001A33FC" w:rsidRDefault="009E040A">
            <w:pPr>
              <w:jc w:val="center"/>
              <w:rPr>
                <w:rFonts w:cs="Arial"/>
                <w:b/>
                <w:bCs/>
                <w:color w:val="000000"/>
                <w:szCs w:val="20"/>
              </w:rPr>
            </w:pPr>
            <w:r w:rsidRPr="001A33FC">
              <w:rPr>
                <w:rFonts w:cs="Arial"/>
                <w:b/>
                <w:bCs/>
                <w:color w:val="000000"/>
                <w:szCs w:val="20"/>
              </w:rPr>
              <w:t>Premissa</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A007C" w14:textId="77777777" w:rsidR="009E040A" w:rsidRPr="001A33FC" w:rsidRDefault="009E040A">
            <w:pPr>
              <w:jc w:val="center"/>
              <w:rPr>
                <w:rFonts w:cs="Arial"/>
                <w:b/>
                <w:bCs/>
                <w:color w:val="000000"/>
                <w:szCs w:val="20"/>
              </w:rPr>
            </w:pPr>
            <w:r w:rsidRPr="001A33FC">
              <w:rPr>
                <w:rFonts w:cs="Arial"/>
                <w:b/>
                <w:bCs/>
                <w:color w:val="000000"/>
                <w:szCs w:val="20"/>
              </w:rPr>
              <w:t>Valor Líquido</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157BC" w14:textId="43011D62" w:rsidR="009E040A" w:rsidRPr="001A33FC" w:rsidRDefault="009E040A">
            <w:pPr>
              <w:jc w:val="center"/>
              <w:rPr>
                <w:rFonts w:cs="Arial"/>
                <w:b/>
                <w:bCs/>
                <w:color w:val="000000"/>
                <w:szCs w:val="20"/>
              </w:rPr>
            </w:pPr>
            <w:r w:rsidRPr="001A33FC">
              <w:rPr>
                <w:rFonts w:cs="Arial"/>
                <w:b/>
                <w:bCs/>
                <w:color w:val="000000"/>
                <w:szCs w:val="20"/>
              </w:rPr>
              <w:t>Gross-Up</w:t>
            </w:r>
            <w:r w:rsidR="00D7018C">
              <w:rPr>
                <w:rFonts w:cs="Arial"/>
                <w:b/>
                <w:bCs/>
                <w:color w:val="000000"/>
                <w:szCs w:val="20"/>
              </w:rPr>
              <w:t>*</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F9418" w14:textId="77777777" w:rsidR="009E040A" w:rsidRPr="001A33FC" w:rsidRDefault="009E040A">
            <w:pPr>
              <w:jc w:val="center"/>
              <w:rPr>
                <w:rFonts w:cs="Arial"/>
                <w:b/>
                <w:bCs/>
                <w:color w:val="000000"/>
                <w:szCs w:val="20"/>
              </w:rPr>
            </w:pPr>
            <w:r w:rsidRPr="001A33FC">
              <w:rPr>
                <w:rFonts w:cs="Arial"/>
                <w:b/>
                <w:bCs/>
                <w:color w:val="000000"/>
                <w:szCs w:val="20"/>
              </w:rPr>
              <w:t>Valor Bruto</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163E4" w14:textId="77777777" w:rsidR="009E040A" w:rsidRPr="001A33FC" w:rsidRDefault="009E040A">
            <w:pPr>
              <w:jc w:val="center"/>
              <w:rPr>
                <w:rFonts w:cs="Arial"/>
                <w:b/>
                <w:bCs/>
                <w:color w:val="000000"/>
                <w:szCs w:val="20"/>
              </w:rPr>
            </w:pPr>
            <w:r w:rsidRPr="001A33FC">
              <w:rPr>
                <w:rFonts w:cs="Arial"/>
                <w:b/>
                <w:bCs/>
                <w:color w:val="000000"/>
                <w:szCs w:val="20"/>
              </w:rPr>
              <w:t>Prestador</w:t>
            </w:r>
          </w:p>
        </w:tc>
      </w:tr>
      <w:tr w:rsidR="009E040A" w:rsidRPr="002268C8" w14:paraId="7309A78F" w14:textId="77777777" w:rsidTr="001A33FC">
        <w:trPr>
          <w:trHeight w:val="315"/>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93600" w14:textId="77777777" w:rsidR="009E040A" w:rsidRPr="001A33FC" w:rsidRDefault="009E040A">
            <w:pPr>
              <w:jc w:val="left"/>
              <w:rPr>
                <w:rFonts w:cs="Arial"/>
                <w:color w:val="000000"/>
                <w:szCs w:val="20"/>
              </w:rPr>
            </w:pPr>
            <w:r w:rsidRPr="001A33FC">
              <w:rPr>
                <w:rFonts w:cs="Arial"/>
                <w:color w:val="000000"/>
                <w:szCs w:val="20"/>
              </w:rPr>
              <w:t>Taxa de Administração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98F11"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25CC3" w14:textId="77777777" w:rsidR="009E040A" w:rsidRPr="001A33FC" w:rsidRDefault="009E040A">
            <w:pPr>
              <w:jc w:val="center"/>
              <w:rPr>
                <w:rFonts w:cs="Arial"/>
                <w:color w:val="000000"/>
                <w:szCs w:val="20"/>
              </w:rPr>
            </w:pPr>
            <w:r w:rsidRPr="001A33FC">
              <w:rPr>
                <w:rFonts w:cs="Arial"/>
                <w:color w:val="000000"/>
                <w:szCs w:val="20"/>
              </w:rPr>
              <w:t>R$ 3.400,00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D79A8" w14:textId="77777777" w:rsidR="009E040A" w:rsidRPr="001A33FC" w:rsidRDefault="009E040A">
            <w:pPr>
              <w:jc w:val="center"/>
              <w:rPr>
                <w:rFonts w:cs="Arial"/>
                <w:color w:val="000000"/>
                <w:szCs w:val="20"/>
              </w:rPr>
            </w:pPr>
            <w:r w:rsidRPr="001A33FC">
              <w:rPr>
                <w:rFonts w:cs="Arial"/>
                <w:color w:val="000000"/>
                <w:szCs w:val="20"/>
              </w:rPr>
              <w:t>19,53%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1138C" w14:textId="77777777" w:rsidR="009E040A" w:rsidRPr="001A33FC" w:rsidRDefault="009E040A">
            <w:pPr>
              <w:jc w:val="center"/>
              <w:rPr>
                <w:rFonts w:cs="Arial"/>
                <w:color w:val="000000"/>
                <w:szCs w:val="20"/>
              </w:rPr>
            </w:pPr>
            <w:r w:rsidRPr="001A33FC">
              <w:rPr>
                <w:rFonts w:cs="Arial"/>
                <w:color w:val="000000"/>
                <w:szCs w:val="20"/>
              </w:rPr>
              <w:t>R$ 4.225,18</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7C2D2" w14:textId="77777777" w:rsidR="009E040A" w:rsidRPr="001A33FC" w:rsidRDefault="009E040A">
            <w:pPr>
              <w:jc w:val="center"/>
              <w:rPr>
                <w:rFonts w:cs="Arial"/>
                <w:color w:val="000000"/>
                <w:szCs w:val="20"/>
              </w:rPr>
            </w:pPr>
            <w:r w:rsidRPr="001A33FC">
              <w:rPr>
                <w:rFonts w:cs="Arial"/>
                <w:color w:val="000000"/>
                <w:szCs w:val="20"/>
              </w:rPr>
              <w:t>Opea</w:t>
            </w:r>
          </w:p>
        </w:tc>
      </w:tr>
      <w:tr w:rsidR="009E040A" w:rsidRPr="002268C8" w14:paraId="2E62F7D3"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E1EC6" w14:textId="77777777" w:rsidR="009E040A" w:rsidRPr="001A33FC" w:rsidRDefault="009E040A">
            <w:pPr>
              <w:jc w:val="left"/>
              <w:rPr>
                <w:rFonts w:cs="Arial"/>
                <w:color w:val="000000"/>
                <w:szCs w:val="20"/>
              </w:rPr>
            </w:pPr>
            <w:r w:rsidRPr="001A33FC">
              <w:rPr>
                <w:rFonts w:cs="Arial"/>
                <w:color w:val="000000"/>
                <w:szCs w:val="20"/>
              </w:rPr>
              <w:t>Agente Fiduciário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F6C38"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77576" w14:textId="77777777" w:rsidR="009E040A" w:rsidRPr="001A33FC" w:rsidRDefault="009E040A">
            <w:pPr>
              <w:jc w:val="center"/>
              <w:rPr>
                <w:rFonts w:cs="Arial"/>
                <w:color w:val="000000"/>
                <w:szCs w:val="20"/>
              </w:rPr>
            </w:pPr>
            <w:r w:rsidRPr="001A33FC">
              <w:rPr>
                <w:rFonts w:cs="Arial"/>
                <w:color w:val="000000"/>
                <w:szCs w:val="20"/>
              </w:rPr>
              <w:t>R$ 15.000,00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216E5" w14:textId="77777777" w:rsidR="009E040A" w:rsidRPr="001A33FC" w:rsidRDefault="009E040A">
            <w:pPr>
              <w:jc w:val="center"/>
              <w:rPr>
                <w:rFonts w:cs="Arial"/>
                <w:color w:val="000000"/>
                <w:szCs w:val="20"/>
              </w:rPr>
            </w:pPr>
            <w:r w:rsidRPr="001A33FC">
              <w:rPr>
                <w:rFonts w:cs="Arial"/>
                <w:color w:val="000000"/>
                <w:szCs w:val="20"/>
              </w:rPr>
              <w:t>12,65%</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51FAB" w14:textId="77777777" w:rsidR="009E040A" w:rsidRPr="001A33FC" w:rsidRDefault="009E040A">
            <w:pPr>
              <w:jc w:val="center"/>
              <w:rPr>
                <w:rFonts w:cs="Arial"/>
                <w:color w:val="000000"/>
                <w:szCs w:val="20"/>
              </w:rPr>
            </w:pPr>
            <w:r w:rsidRPr="001A33FC">
              <w:rPr>
                <w:rFonts w:cs="Arial"/>
                <w:color w:val="000000"/>
                <w:szCs w:val="20"/>
              </w:rPr>
              <w:t>R$ 17.172,30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C99BF" w14:textId="77777777" w:rsidR="009E040A" w:rsidRPr="001A33FC" w:rsidRDefault="009E040A">
            <w:pPr>
              <w:jc w:val="center"/>
              <w:rPr>
                <w:rFonts w:cs="Arial"/>
                <w:color w:val="000000"/>
                <w:szCs w:val="20"/>
              </w:rPr>
            </w:pPr>
            <w:r w:rsidRPr="001A33FC">
              <w:rPr>
                <w:rFonts w:cs="Arial"/>
                <w:color w:val="000000"/>
                <w:szCs w:val="20"/>
              </w:rPr>
              <w:t>Oliveira Trust</w:t>
            </w:r>
          </w:p>
        </w:tc>
      </w:tr>
      <w:tr w:rsidR="009E040A" w:rsidRPr="002268C8" w14:paraId="75282606"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A1F6A" w14:textId="77777777" w:rsidR="009E040A" w:rsidRPr="001A33FC" w:rsidRDefault="009E040A">
            <w:pPr>
              <w:jc w:val="left"/>
              <w:rPr>
                <w:rFonts w:cs="Arial"/>
                <w:color w:val="000000"/>
                <w:szCs w:val="20"/>
              </w:rPr>
            </w:pPr>
            <w:r w:rsidRPr="001A33FC">
              <w:rPr>
                <w:rFonts w:cs="Arial"/>
                <w:color w:val="000000"/>
                <w:szCs w:val="20"/>
              </w:rPr>
              <w:t>Instituição Custodiante</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3DD1B"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6261B" w14:textId="77777777" w:rsidR="009E040A" w:rsidRPr="001A33FC" w:rsidRDefault="009E040A">
            <w:pPr>
              <w:jc w:val="center"/>
              <w:rPr>
                <w:rFonts w:cs="Arial"/>
                <w:color w:val="000000"/>
                <w:szCs w:val="20"/>
              </w:rPr>
            </w:pPr>
            <w:r w:rsidRPr="001A33FC">
              <w:rPr>
                <w:rFonts w:cs="Arial"/>
                <w:color w:val="000000"/>
                <w:szCs w:val="20"/>
              </w:rPr>
              <w:t>R$ 8.000,00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0B6B8" w14:textId="77777777" w:rsidR="009E040A" w:rsidRPr="001A33FC" w:rsidRDefault="009E040A">
            <w:pPr>
              <w:jc w:val="center"/>
              <w:rPr>
                <w:rFonts w:cs="Arial"/>
                <w:color w:val="000000"/>
                <w:szCs w:val="20"/>
              </w:rPr>
            </w:pPr>
            <w:r w:rsidRPr="001A33FC">
              <w:rPr>
                <w:rFonts w:cs="Arial"/>
                <w:color w:val="000000"/>
                <w:szCs w:val="20"/>
              </w:rPr>
              <w:t>16,33%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E93AC" w14:textId="77777777" w:rsidR="009E040A" w:rsidRPr="001A33FC" w:rsidRDefault="009E040A">
            <w:pPr>
              <w:jc w:val="center"/>
              <w:rPr>
                <w:rFonts w:cs="Arial"/>
                <w:color w:val="000000"/>
                <w:szCs w:val="20"/>
              </w:rPr>
            </w:pPr>
            <w:r w:rsidRPr="001A33FC">
              <w:rPr>
                <w:rFonts w:cs="Arial"/>
                <w:color w:val="000000"/>
                <w:szCs w:val="20"/>
              </w:rPr>
              <w:t>R$ 9.561,37</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41DCE" w14:textId="77777777" w:rsidR="009E040A" w:rsidRPr="001A33FC" w:rsidRDefault="009E040A">
            <w:pPr>
              <w:jc w:val="center"/>
              <w:rPr>
                <w:rFonts w:cs="Arial"/>
                <w:color w:val="000000"/>
                <w:szCs w:val="20"/>
              </w:rPr>
            </w:pPr>
            <w:r w:rsidRPr="001A33FC">
              <w:rPr>
                <w:rFonts w:cs="Arial"/>
                <w:color w:val="000000"/>
                <w:szCs w:val="20"/>
              </w:rPr>
              <w:t>Vórtx</w:t>
            </w:r>
          </w:p>
        </w:tc>
      </w:tr>
      <w:tr w:rsidR="009E040A" w:rsidRPr="002268C8" w14:paraId="04CFF5E2"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7AB3E" w14:textId="77777777" w:rsidR="009E040A" w:rsidRPr="001A33FC" w:rsidRDefault="009E040A">
            <w:pPr>
              <w:jc w:val="left"/>
              <w:rPr>
                <w:rFonts w:cs="Arial"/>
                <w:color w:val="000000"/>
                <w:szCs w:val="20"/>
              </w:rPr>
            </w:pPr>
            <w:r w:rsidRPr="001A33FC">
              <w:rPr>
                <w:rFonts w:cs="Arial"/>
                <w:color w:val="000000"/>
                <w:szCs w:val="20"/>
              </w:rPr>
              <w:t>Agente de Liquidação + Escriturador</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1351F"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FF108" w14:textId="77777777" w:rsidR="009E040A" w:rsidRPr="001A33FC" w:rsidRDefault="009E040A">
            <w:pPr>
              <w:jc w:val="center"/>
              <w:rPr>
                <w:rFonts w:cs="Arial"/>
                <w:color w:val="000000"/>
                <w:szCs w:val="20"/>
              </w:rPr>
            </w:pPr>
            <w:r w:rsidRPr="001A33FC">
              <w:rPr>
                <w:rFonts w:cs="Arial"/>
                <w:color w:val="000000"/>
                <w:szCs w:val="20"/>
              </w:rPr>
              <w:t>R$ 500,00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E82AB" w14:textId="77777777" w:rsidR="009E040A" w:rsidRPr="001A33FC" w:rsidRDefault="009E040A">
            <w:pPr>
              <w:jc w:val="center"/>
              <w:rPr>
                <w:rFonts w:cs="Arial"/>
                <w:color w:val="000000"/>
                <w:szCs w:val="20"/>
              </w:rPr>
            </w:pPr>
            <w:r w:rsidRPr="001A33FC">
              <w:rPr>
                <w:rFonts w:cs="Arial"/>
                <w:color w:val="000000"/>
                <w:szCs w:val="20"/>
              </w:rPr>
              <w:t>16,33%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7ADE5" w14:textId="77777777" w:rsidR="009E040A" w:rsidRPr="001A33FC" w:rsidRDefault="009E040A">
            <w:pPr>
              <w:jc w:val="center"/>
              <w:rPr>
                <w:rFonts w:cs="Arial"/>
                <w:color w:val="000000"/>
                <w:szCs w:val="20"/>
              </w:rPr>
            </w:pPr>
            <w:r w:rsidRPr="001A33FC">
              <w:rPr>
                <w:rFonts w:cs="Arial"/>
                <w:color w:val="000000"/>
                <w:szCs w:val="20"/>
              </w:rPr>
              <w:t>R$ 597,59</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6E083" w14:textId="77777777" w:rsidR="009E040A" w:rsidRPr="001A33FC" w:rsidRDefault="009E040A">
            <w:pPr>
              <w:jc w:val="center"/>
              <w:rPr>
                <w:rFonts w:cs="Arial"/>
                <w:color w:val="000000"/>
                <w:szCs w:val="20"/>
              </w:rPr>
            </w:pPr>
            <w:r w:rsidRPr="001A33FC">
              <w:rPr>
                <w:rFonts w:cs="Arial"/>
                <w:color w:val="000000"/>
                <w:szCs w:val="20"/>
              </w:rPr>
              <w:t>Vórtx</w:t>
            </w:r>
          </w:p>
        </w:tc>
      </w:tr>
      <w:tr w:rsidR="009E040A" w:rsidRPr="002268C8" w14:paraId="3C9DE17D"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88EFB" w14:textId="77777777" w:rsidR="009E040A" w:rsidRPr="001A33FC" w:rsidRDefault="009E040A">
            <w:pPr>
              <w:jc w:val="left"/>
              <w:rPr>
                <w:rFonts w:cs="Arial"/>
                <w:color w:val="000000"/>
                <w:szCs w:val="20"/>
              </w:rPr>
            </w:pPr>
            <w:r w:rsidRPr="001A33FC">
              <w:rPr>
                <w:rFonts w:cs="Arial"/>
                <w:color w:val="000000"/>
                <w:szCs w:val="20"/>
              </w:rPr>
              <w:t>Auditoria do Patrimônio Separado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20FA4"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F0C53" w14:textId="77777777" w:rsidR="009E040A" w:rsidRPr="001A33FC" w:rsidRDefault="009E040A">
            <w:pPr>
              <w:jc w:val="center"/>
              <w:rPr>
                <w:rFonts w:cs="Arial"/>
                <w:color w:val="000000"/>
                <w:szCs w:val="20"/>
              </w:rPr>
            </w:pPr>
            <w:r w:rsidRPr="001A33FC">
              <w:rPr>
                <w:rFonts w:cs="Arial"/>
                <w:color w:val="000000"/>
                <w:szCs w:val="20"/>
              </w:rPr>
              <w:t>R$ 3.200,00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8AED5"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803AF" w14:textId="77777777" w:rsidR="009E040A" w:rsidRPr="001A33FC" w:rsidRDefault="009E040A">
            <w:pPr>
              <w:jc w:val="center"/>
              <w:rPr>
                <w:rFonts w:cs="Arial"/>
                <w:color w:val="000000"/>
                <w:szCs w:val="20"/>
              </w:rPr>
            </w:pPr>
            <w:r w:rsidRPr="001A33FC">
              <w:rPr>
                <w:rFonts w:cs="Arial"/>
                <w:color w:val="000000"/>
                <w:szCs w:val="20"/>
              </w:rPr>
              <w:t>R$ 3.200,00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23667" w14:textId="77777777" w:rsidR="009E040A" w:rsidRPr="001A33FC" w:rsidRDefault="009E040A">
            <w:pPr>
              <w:jc w:val="center"/>
              <w:rPr>
                <w:rFonts w:cs="Arial"/>
                <w:color w:val="000000"/>
                <w:szCs w:val="20"/>
              </w:rPr>
            </w:pPr>
            <w:r w:rsidRPr="001A33FC">
              <w:rPr>
                <w:rFonts w:cs="Arial"/>
                <w:color w:val="000000"/>
                <w:szCs w:val="20"/>
              </w:rPr>
              <w:t xml:space="preserve">Grant Thornton </w:t>
            </w:r>
          </w:p>
        </w:tc>
      </w:tr>
      <w:tr w:rsidR="009E040A" w:rsidRPr="002268C8" w14:paraId="2C8A80BE"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04A9C" w14:textId="77777777" w:rsidR="009E040A" w:rsidRPr="001A33FC" w:rsidRDefault="009E040A">
            <w:pPr>
              <w:jc w:val="left"/>
              <w:rPr>
                <w:rFonts w:cs="Arial"/>
                <w:color w:val="000000"/>
                <w:szCs w:val="20"/>
              </w:rPr>
            </w:pPr>
            <w:r w:rsidRPr="001A33FC">
              <w:rPr>
                <w:rFonts w:cs="Arial"/>
                <w:color w:val="000000"/>
                <w:szCs w:val="20"/>
              </w:rPr>
              <w:t>Contabilidade</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B001D"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03047" w14:textId="77777777" w:rsidR="009E040A" w:rsidRPr="001A33FC" w:rsidRDefault="009E040A">
            <w:pPr>
              <w:jc w:val="center"/>
              <w:rPr>
                <w:rFonts w:cs="Arial"/>
                <w:color w:val="000000"/>
                <w:szCs w:val="20"/>
              </w:rPr>
            </w:pPr>
            <w:r w:rsidRPr="001A33FC">
              <w:rPr>
                <w:rFonts w:cs="Arial"/>
                <w:color w:val="000000"/>
                <w:szCs w:val="20"/>
              </w:rPr>
              <w:t>R$ 120,00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8E22B"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96550" w14:textId="77777777" w:rsidR="009E040A" w:rsidRPr="001A33FC" w:rsidRDefault="009E040A">
            <w:pPr>
              <w:jc w:val="center"/>
              <w:rPr>
                <w:rFonts w:cs="Arial"/>
                <w:color w:val="000000"/>
                <w:szCs w:val="20"/>
              </w:rPr>
            </w:pPr>
            <w:r w:rsidRPr="001A33FC">
              <w:rPr>
                <w:rFonts w:cs="Arial"/>
                <w:color w:val="000000"/>
                <w:szCs w:val="20"/>
              </w:rPr>
              <w:t>R$ 120,00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071CD" w14:textId="77777777" w:rsidR="009E040A" w:rsidRPr="001A33FC" w:rsidRDefault="009E040A">
            <w:pPr>
              <w:jc w:val="center"/>
              <w:rPr>
                <w:rFonts w:cs="Arial"/>
                <w:color w:val="000000"/>
                <w:szCs w:val="20"/>
              </w:rPr>
            </w:pPr>
            <w:r w:rsidRPr="001A33FC">
              <w:rPr>
                <w:rFonts w:cs="Arial"/>
                <w:color w:val="000000"/>
                <w:szCs w:val="20"/>
              </w:rPr>
              <w:t>VACC</w:t>
            </w:r>
          </w:p>
        </w:tc>
      </w:tr>
      <w:tr w:rsidR="009E040A" w:rsidRPr="002268C8" w14:paraId="1F7D5658"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9C680" w14:textId="77777777" w:rsidR="009E040A" w:rsidRPr="001A33FC" w:rsidRDefault="009E040A">
            <w:pPr>
              <w:jc w:val="left"/>
              <w:rPr>
                <w:rFonts w:cs="Arial"/>
                <w:color w:val="000000"/>
                <w:szCs w:val="20"/>
              </w:rPr>
            </w:pPr>
            <w:r w:rsidRPr="001A33FC">
              <w:rPr>
                <w:rFonts w:cs="Arial"/>
                <w:color w:val="000000"/>
                <w:szCs w:val="20"/>
              </w:rPr>
              <w:t>B3: Custódia do Lastro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0EF4C"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9056F" w14:textId="77777777" w:rsidR="009E040A" w:rsidRPr="001A33FC" w:rsidRDefault="009E040A">
            <w:pPr>
              <w:jc w:val="center"/>
              <w:rPr>
                <w:rFonts w:cs="Arial"/>
                <w:color w:val="000000"/>
                <w:szCs w:val="20"/>
              </w:rPr>
            </w:pPr>
            <w:r w:rsidRPr="001A33FC">
              <w:rPr>
                <w:rFonts w:cs="Arial"/>
                <w:color w:val="000000"/>
                <w:szCs w:val="20"/>
              </w:rPr>
              <w:t>R$ 110,00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25076"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5903E" w14:textId="77777777" w:rsidR="009E040A" w:rsidRPr="001A33FC" w:rsidRDefault="009E040A">
            <w:pPr>
              <w:jc w:val="center"/>
              <w:rPr>
                <w:rFonts w:cs="Arial"/>
                <w:color w:val="000000"/>
                <w:szCs w:val="20"/>
              </w:rPr>
            </w:pPr>
            <w:r w:rsidRPr="001A33FC">
              <w:rPr>
                <w:rFonts w:cs="Arial"/>
                <w:color w:val="000000"/>
                <w:szCs w:val="20"/>
              </w:rPr>
              <w:t>R$ 110,00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B580B" w14:textId="77777777" w:rsidR="009E040A" w:rsidRPr="001A33FC" w:rsidRDefault="009E040A">
            <w:pPr>
              <w:jc w:val="center"/>
              <w:rPr>
                <w:rFonts w:cs="Arial"/>
                <w:color w:val="000000"/>
                <w:szCs w:val="20"/>
              </w:rPr>
            </w:pPr>
            <w:r w:rsidRPr="001A33FC">
              <w:rPr>
                <w:rFonts w:cs="Arial"/>
                <w:color w:val="000000"/>
                <w:szCs w:val="20"/>
              </w:rPr>
              <w:t>B3</w:t>
            </w:r>
          </w:p>
        </w:tc>
      </w:tr>
      <w:tr w:rsidR="009E040A" w:rsidRPr="002268C8" w14:paraId="1A7F176E"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6383A" w14:textId="77777777" w:rsidR="009E040A" w:rsidRPr="001A33FC" w:rsidRDefault="009E040A">
            <w:pPr>
              <w:jc w:val="left"/>
              <w:rPr>
                <w:rFonts w:cs="Arial"/>
                <w:color w:val="000000"/>
                <w:szCs w:val="20"/>
              </w:rPr>
            </w:pPr>
            <w:r w:rsidRPr="001A33FC">
              <w:rPr>
                <w:rFonts w:cs="Arial"/>
                <w:color w:val="000000"/>
                <w:szCs w:val="20"/>
              </w:rPr>
              <w:lastRenderedPageBreak/>
              <w:t>B3: Custódia do CRI/CRA</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7D3C6" w14:textId="77777777" w:rsidR="009E040A" w:rsidRPr="001A33FC" w:rsidRDefault="009E040A">
            <w:pPr>
              <w:jc w:val="center"/>
              <w:rPr>
                <w:rFonts w:cs="Arial"/>
                <w:color w:val="000000"/>
                <w:szCs w:val="20"/>
              </w:rPr>
            </w:pPr>
            <w:r w:rsidRPr="001A33FC">
              <w:rPr>
                <w:rFonts w:cs="Arial"/>
                <w:color w:val="000000"/>
                <w:szCs w:val="20"/>
              </w:rPr>
              <w:t>Mensal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43072" w14:textId="77777777" w:rsidR="009E040A" w:rsidRPr="001A33FC" w:rsidRDefault="009E040A">
            <w:pPr>
              <w:jc w:val="center"/>
              <w:rPr>
                <w:rFonts w:cs="Arial"/>
                <w:color w:val="000000"/>
                <w:szCs w:val="20"/>
              </w:rPr>
            </w:pPr>
            <w:r w:rsidRPr="001A33FC">
              <w:rPr>
                <w:rFonts w:cs="Arial"/>
                <w:color w:val="000000"/>
                <w:szCs w:val="20"/>
              </w:rPr>
              <w:t>R$ 80,00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2CE6"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E6930" w14:textId="77777777" w:rsidR="009E040A" w:rsidRPr="001A33FC" w:rsidRDefault="009E040A">
            <w:pPr>
              <w:jc w:val="center"/>
              <w:rPr>
                <w:rFonts w:cs="Arial"/>
                <w:color w:val="000000"/>
                <w:szCs w:val="20"/>
              </w:rPr>
            </w:pPr>
            <w:r w:rsidRPr="001A33FC">
              <w:rPr>
                <w:rFonts w:cs="Arial"/>
                <w:color w:val="000000"/>
                <w:szCs w:val="20"/>
              </w:rPr>
              <w:t>R$ 80,00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65D8A" w14:textId="77777777" w:rsidR="009E040A" w:rsidRPr="001A33FC" w:rsidRDefault="009E040A">
            <w:pPr>
              <w:jc w:val="center"/>
              <w:rPr>
                <w:rFonts w:cs="Arial"/>
                <w:color w:val="000000"/>
                <w:szCs w:val="20"/>
              </w:rPr>
            </w:pPr>
            <w:r w:rsidRPr="001A33FC">
              <w:rPr>
                <w:rFonts w:cs="Arial"/>
                <w:color w:val="000000"/>
                <w:szCs w:val="20"/>
              </w:rPr>
              <w:t>B3</w:t>
            </w:r>
          </w:p>
        </w:tc>
      </w:tr>
      <w:tr w:rsidR="009E040A" w:rsidRPr="002268C8" w14:paraId="3A55F5A1"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1443C" w14:textId="77777777" w:rsidR="009E040A" w:rsidRPr="001A33FC" w:rsidRDefault="009E040A">
            <w:pPr>
              <w:rPr>
                <w:rFonts w:cs="Arial"/>
                <w:color w:val="000000"/>
                <w:szCs w:val="20"/>
              </w:rPr>
            </w:pPr>
            <w:r w:rsidRPr="001A33FC">
              <w:rPr>
                <w:rFonts w:cs="Arial"/>
                <w:color w:val="000000"/>
                <w:szCs w:val="20"/>
              </w:rPr>
              <w:t> </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392FB" w14:textId="77777777" w:rsidR="009E040A" w:rsidRPr="001A33FC" w:rsidRDefault="009E040A">
            <w:pPr>
              <w:rPr>
                <w:rFonts w:cs="Arial"/>
                <w:color w:val="000000"/>
                <w:szCs w:val="20"/>
              </w:rPr>
            </w:pP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A7136" w14:textId="77777777" w:rsidR="009E040A" w:rsidRPr="002268C8" w:rsidRDefault="009E040A">
            <w:pPr>
              <w:rPr>
                <w:rFonts w:cs="Arial"/>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61024" w14:textId="77777777" w:rsidR="009E040A" w:rsidRPr="002268C8" w:rsidRDefault="009E040A">
            <w:pPr>
              <w:jc w:val="center"/>
              <w:rPr>
                <w:rFonts w:cs="Arial"/>
                <w:szCs w:val="20"/>
              </w:rPr>
            </w:pP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601BB" w14:textId="77777777" w:rsidR="009E040A" w:rsidRPr="002268C8" w:rsidRDefault="009E040A">
            <w:pPr>
              <w:jc w:val="center"/>
              <w:rPr>
                <w:rFonts w:cs="Arial"/>
                <w:szCs w:val="20"/>
              </w:rPr>
            </w:pP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D35CD" w14:textId="77777777" w:rsidR="009E040A" w:rsidRPr="001A33FC" w:rsidRDefault="009E040A">
            <w:pPr>
              <w:jc w:val="left"/>
              <w:rPr>
                <w:rFonts w:cs="Arial"/>
                <w:color w:val="000000"/>
                <w:szCs w:val="20"/>
              </w:rPr>
            </w:pPr>
            <w:r w:rsidRPr="001A33FC">
              <w:rPr>
                <w:rFonts w:cs="Arial"/>
                <w:color w:val="000000"/>
                <w:szCs w:val="20"/>
              </w:rPr>
              <w:t> </w:t>
            </w:r>
          </w:p>
        </w:tc>
      </w:tr>
      <w:tr w:rsidR="009E040A" w:rsidRPr="002268C8" w14:paraId="1AC14E57" w14:textId="77777777" w:rsidTr="001A33FC">
        <w:trPr>
          <w:trHeight w:val="315"/>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CFA95" w14:textId="77777777" w:rsidR="009E040A" w:rsidRPr="001A33FC" w:rsidRDefault="009E040A">
            <w:pPr>
              <w:rPr>
                <w:rFonts w:cs="Arial"/>
                <w:b/>
                <w:bCs/>
                <w:color w:val="000000"/>
                <w:szCs w:val="20"/>
              </w:rPr>
            </w:pPr>
            <w:r w:rsidRPr="001A33FC">
              <w:rPr>
                <w:rFonts w:cs="Arial"/>
                <w:b/>
                <w:bCs/>
                <w:color w:val="000000"/>
                <w:szCs w:val="20"/>
              </w:rPr>
              <w:t>Despesas Recorrentes Anualizadas</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5D87C" w14:textId="77777777" w:rsidR="009E040A" w:rsidRPr="001A33FC" w:rsidRDefault="009E040A">
            <w:pPr>
              <w:jc w:val="center"/>
              <w:rPr>
                <w:rFonts w:cs="Arial"/>
                <w:b/>
                <w:bCs/>
                <w:color w:val="000000"/>
                <w:szCs w:val="20"/>
              </w:rPr>
            </w:pPr>
            <w:r w:rsidRPr="001A33FC">
              <w:rPr>
                <w:rFonts w:cs="Arial"/>
                <w:b/>
                <w:bCs/>
                <w:color w:val="000000"/>
                <w:szCs w:val="20"/>
              </w:rPr>
              <w:t>Premissa</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EC2EC" w14:textId="77777777" w:rsidR="009E040A" w:rsidRPr="001A33FC" w:rsidRDefault="009E040A">
            <w:pPr>
              <w:jc w:val="center"/>
              <w:rPr>
                <w:rFonts w:cs="Arial"/>
                <w:b/>
                <w:bCs/>
                <w:color w:val="000000"/>
                <w:szCs w:val="20"/>
              </w:rPr>
            </w:pPr>
            <w:r w:rsidRPr="001A33FC">
              <w:rPr>
                <w:rFonts w:cs="Arial"/>
                <w:b/>
                <w:bCs/>
                <w:color w:val="000000"/>
                <w:szCs w:val="20"/>
              </w:rPr>
              <w:t>Valor Líquido</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8A237" w14:textId="57008EBE" w:rsidR="009E040A" w:rsidRPr="001A33FC" w:rsidRDefault="009E040A">
            <w:pPr>
              <w:jc w:val="center"/>
              <w:rPr>
                <w:rFonts w:cs="Arial"/>
                <w:b/>
                <w:bCs/>
                <w:color w:val="000000"/>
                <w:szCs w:val="20"/>
              </w:rPr>
            </w:pPr>
            <w:r w:rsidRPr="001A33FC">
              <w:rPr>
                <w:rFonts w:cs="Arial"/>
                <w:b/>
                <w:bCs/>
                <w:color w:val="000000"/>
                <w:szCs w:val="20"/>
              </w:rPr>
              <w:t>Gross-Up</w:t>
            </w:r>
            <w:r w:rsidR="00F76559">
              <w:rPr>
                <w:rFonts w:cs="Arial"/>
                <w:b/>
                <w:bCs/>
                <w:color w:val="000000"/>
                <w:szCs w:val="20"/>
              </w:rPr>
              <w:t>*</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3F796" w14:textId="77777777" w:rsidR="009E040A" w:rsidRPr="001A33FC" w:rsidRDefault="009E040A">
            <w:pPr>
              <w:jc w:val="center"/>
              <w:rPr>
                <w:rFonts w:cs="Arial"/>
                <w:b/>
                <w:bCs/>
                <w:color w:val="000000"/>
                <w:szCs w:val="20"/>
              </w:rPr>
            </w:pPr>
            <w:r w:rsidRPr="001A33FC">
              <w:rPr>
                <w:rFonts w:cs="Arial"/>
                <w:b/>
                <w:bCs/>
                <w:color w:val="000000"/>
                <w:szCs w:val="20"/>
              </w:rPr>
              <w:t>Valor Bruto</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E2D01" w14:textId="77777777" w:rsidR="009E040A" w:rsidRPr="001A33FC" w:rsidRDefault="009E040A">
            <w:pPr>
              <w:jc w:val="center"/>
              <w:rPr>
                <w:rFonts w:cs="Arial"/>
                <w:b/>
                <w:bCs/>
                <w:color w:val="000000"/>
                <w:szCs w:val="20"/>
              </w:rPr>
            </w:pPr>
            <w:r w:rsidRPr="001A33FC">
              <w:rPr>
                <w:rFonts w:cs="Arial"/>
                <w:b/>
                <w:bCs/>
                <w:color w:val="000000"/>
                <w:szCs w:val="20"/>
              </w:rPr>
              <w:t>Prestador</w:t>
            </w:r>
          </w:p>
        </w:tc>
      </w:tr>
      <w:tr w:rsidR="009E040A" w:rsidRPr="002268C8" w14:paraId="222BD502" w14:textId="77777777" w:rsidTr="001A33FC">
        <w:trPr>
          <w:trHeight w:val="315"/>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72452" w14:textId="77777777" w:rsidR="009E040A" w:rsidRPr="001A33FC" w:rsidRDefault="009E040A">
            <w:pPr>
              <w:jc w:val="left"/>
              <w:rPr>
                <w:rFonts w:cs="Arial"/>
                <w:color w:val="000000"/>
                <w:szCs w:val="20"/>
              </w:rPr>
            </w:pPr>
            <w:r w:rsidRPr="001A33FC">
              <w:rPr>
                <w:rFonts w:cs="Arial"/>
                <w:color w:val="000000"/>
                <w:szCs w:val="20"/>
              </w:rPr>
              <w:t>Taxa de Administração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9008F"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72C38" w14:textId="77777777" w:rsidR="009E040A" w:rsidRPr="001A33FC" w:rsidRDefault="009E040A">
            <w:pPr>
              <w:jc w:val="center"/>
              <w:rPr>
                <w:rFonts w:cs="Arial"/>
                <w:color w:val="000000"/>
                <w:szCs w:val="20"/>
              </w:rPr>
            </w:pPr>
            <w:r w:rsidRPr="001A33FC">
              <w:rPr>
                <w:rFonts w:cs="Arial"/>
                <w:color w:val="000000"/>
                <w:szCs w:val="20"/>
              </w:rPr>
              <w:t>R$ 40.800,00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811A6" w14:textId="77777777" w:rsidR="009E040A" w:rsidRPr="001A33FC" w:rsidRDefault="009E040A">
            <w:pPr>
              <w:jc w:val="center"/>
              <w:rPr>
                <w:rFonts w:cs="Arial"/>
                <w:color w:val="000000"/>
                <w:szCs w:val="20"/>
              </w:rPr>
            </w:pPr>
            <w:r w:rsidRPr="001A33FC">
              <w:rPr>
                <w:rFonts w:cs="Arial"/>
                <w:color w:val="000000"/>
                <w:szCs w:val="20"/>
              </w:rPr>
              <w:t>19,53%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9D4B6" w14:textId="77777777" w:rsidR="009E040A" w:rsidRPr="001A33FC" w:rsidRDefault="009E040A">
            <w:pPr>
              <w:jc w:val="center"/>
              <w:rPr>
                <w:rFonts w:cs="Arial"/>
                <w:color w:val="000000"/>
                <w:szCs w:val="20"/>
              </w:rPr>
            </w:pPr>
            <w:r w:rsidRPr="001A33FC">
              <w:rPr>
                <w:rFonts w:cs="Arial"/>
                <w:color w:val="000000"/>
                <w:szCs w:val="20"/>
              </w:rPr>
              <w:t>R$ 50.702,13</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2336D" w14:textId="77777777" w:rsidR="009E040A" w:rsidRPr="001A33FC" w:rsidRDefault="009E040A">
            <w:pPr>
              <w:jc w:val="center"/>
              <w:rPr>
                <w:rFonts w:cs="Arial"/>
                <w:color w:val="000000"/>
                <w:szCs w:val="20"/>
              </w:rPr>
            </w:pPr>
            <w:r w:rsidRPr="001A33FC">
              <w:rPr>
                <w:rFonts w:cs="Arial"/>
                <w:color w:val="000000"/>
                <w:szCs w:val="20"/>
              </w:rPr>
              <w:t>Opea</w:t>
            </w:r>
          </w:p>
        </w:tc>
      </w:tr>
      <w:tr w:rsidR="009E040A" w:rsidRPr="002268C8" w14:paraId="5A75C777"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783AC" w14:textId="77777777" w:rsidR="009E040A" w:rsidRPr="001A33FC" w:rsidRDefault="009E040A">
            <w:pPr>
              <w:jc w:val="left"/>
              <w:rPr>
                <w:rFonts w:cs="Arial"/>
                <w:color w:val="000000"/>
                <w:szCs w:val="20"/>
              </w:rPr>
            </w:pPr>
            <w:r w:rsidRPr="001A33FC">
              <w:rPr>
                <w:rFonts w:cs="Arial"/>
                <w:color w:val="000000"/>
                <w:szCs w:val="20"/>
              </w:rPr>
              <w:t>Agente Fiduciário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31E12"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58867" w14:textId="77777777" w:rsidR="009E040A" w:rsidRPr="001A33FC" w:rsidRDefault="009E040A">
            <w:pPr>
              <w:jc w:val="center"/>
              <w:rPr>
                <w:rFonts w:cs="Arial"/>
                <w:color w:val="000000"/>
                <w:szCs w:val="20"/>
              </w:rPr>
            </w:pPr>
            <w:r w:rsidRPr="001A33FC">
              <w:rPr>
                <w:rFonts w:cs="Arial"/>
                <w:color w:val="000000"/>
                <w:szCs w:val="20"/>
              </w:rPr>
              <w:t>R$ 15.000,00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EDEF7" w14:textId="77777777" w:rsidR="009E040A" w:rsidRPr="001A33FC" w:rsidRDefault="009E040A">
            <w:pPr>
              <w:jc w:val="center"/>
              <w:rPr>
                <w:rFonts w:cs="Arial"/>
                <w:color w:val="000000"/>
                <w:szCs w:val="20"/>
              </w:rPr>
            </w:pPr>
            <w:r w:rsidRPr="001A33FC">
              <w:rPr>
                <w:rFonts w:cs="Arial"/>
                <w:color w:val="000000"/>
                <w:szCs w:val="20"/>
              </w:rPr>
              <w:t>12,65%</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C73D5" w14:textId="77777777" w:rsidR="009E040A" w:rsidRPr="001A33FC" w:rsidRDefault="009E040A">
            <w:pPr>
              <w:jc w:val="center"/>
              <w:rPr>
                <w:rFonts w:cs="Arial"/>
                <w:color w:val="000000"/>
                <w:szCs w:val="20"/>
              </w:rPr>
            </w:pPr>
            <w:r w:rsidRPr="001A33FC">
              <w:rPr>
                <w:rFonts w:cs="Arial"/>
                <w:color w:val="000000"/>
                <w:szCs w:val="20"/>
              </w:rPr>
              <w:t>R$ 17.172,30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4A4DE" w14:textId="77777777" w:rsidR="009E040A" w:rsidRPr="001A33FC" w:rsidRDefault="009E040A">
            <w:pPr>
              <w:jc w:val="center"/>
              <w:rPr>
                <w:rFonts w:cs="Arial"/>
                <w:color w:val="000000"/>
                <w:szCs w:val="20"/>
              </w:rPr>
            </w:pPr>
            <w:r w:rsidRPr="001A33FC">
              <w:rPr>
                <w:rFonts w:cs="Arial"/>
                <w:color w:val="000000"/>
                <w:szCs w:val="20"/>
              </w:rPr>
              <w:t>Oliveira Trust</w:t>
            </w:r>
          </w:p>
        </w:tc>
      </w:tr>
      <w:tr w:rsidR="009E040A" w:rsidRPr="002268C8" w14:paraId="7FF44638"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212F1" w14:textId="77777777" w:rsidR="009E040A" w:rsidRPr="001A33FC" w:rsidRDefault="009E040A">
            <w:pPr>
              <w:jc w:val="left"/>
              <w:rPr>
                <w:rFonts w:cs="Arial"/>
                <w:color w:val="000000"/>
                <w:szCs w:val="20"/>
              </w:rPr>
            </w:pPr>
            <w:r w:rsidRPr="001A33FC">
              <w:rPr>
                <w:rFonts w:cs="Arial"/>
                <w:color w:val="000000"/>
                <w:szCs w:val="20"/>
              </w:rPr>
              <w:t>Instituição Custodiante</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DAB46"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082DC" w14:textId="77777777" w:rsidR="009E040A" w:rsidRPr="001A33FC" w:rsidRDefault="009E040A">
            <w:pPr>
              <w:jc w:val="center"/>
              <w:rPr>
                <w:rFonts w:cs="Arial"/>
                <w:color w:val="000000"/>
                <w:szCs w:val="20"/>
              </w:rPr>
            </w:pPr>
            <w:r w:rsidRPr="001A33FC">
              <w:rPr>
                <w:rFonts w:cs="Arial"/>
                <w:color w:val="000000"/>
                <w:szCs w:val="20"/>
              </w:rPr>
              <w:t>R$ 8.000,00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8F116" w14:textId="77777777" w:rsidR="009E040A" w:rsidRPr="001A33FC" w:rsidRDefault="009E040A">
            <w:pPr>
              <w:jc w:val="center"/>
              <w:rPr>
                <w:rFonts w:cs="Arial"/>
                <w:color w:val="000000"/>
                <w:szCs w:val="20"/>
              </w:rPr>
            </w:pPr>
            <w:r w:rsidRPr="001A33FC">
              <w:rPr>
                <w:rFonts w:cs="Arial"/>
                <w:color w:val="000000"/>
                <w:szCs w:val="20"/>
              </w:rPr>
              <w:t>16,33%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5B78E" w14:textId="77777777" w:rsidR="009E040A" w:rsidRPr="001A33FC" w:rsidRDefault="009E040A">
            <w:pPr>
              <w:jc w:val="center"/>
              <w:rPr>
                <w:rFonts w:cs="Arial"/>
                <w:color w:val="000000"/>
                <w:szCs w:val="20"/>
              </w:rPr>
            </w:pPr>
            <w:r w:rsidRPr="001A33FC">
              <w:rPr>
                <w:rFonts w:cs="Arial"/>
                <w:color w:val="000000"/>
                <w:szCs w:val="20"/>
              </w:rPr>
              <w:t>R$ 9.561,37</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F7EE7" w14:textId="77777777" w:rsidR="009E040A" w:rsidRPr="001A33FC" w:rsidRDefault="009E040A">
            <w:pPr>
              <w:jc w:val="center"/>
              <w:rPr>
                <w:rFonts w:cs="Arial"/>
                <w:color w:val="000000"/>
                <w:szCs w:val="20"/>
              </w:rPr>
            </w:pPr>
            <w:r w:rsidRPr="001A33FC">
              <w:rPr>
                <w:rFonts w:cs="Arial"/>
                <w:color w:val="000000"/>
                <w:szCs w:val="20"/>
              </w:rPr>
              <w:t>Vórtx</w:t>
            </w:r>
          </w:p>
        </w:tc>
      </w:tr>
      <w:tr w:rsidR="009E040A" w:rsidRPr="002268C8" w14:paraId="1559C12D"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6DE89" w14:textId="77777777" w:rsidR="009E040A" w:rsidRPr="001A33FC" w:rsidRDefault="009E040A">
            <w:pPr>
              <w:jc w:val="left"/>
              <w:rPr>
                <w:rFonts w:cs="Arial"/>
                <w:color w:val="000000"/>
                <w:szCs w:val="20"/>
              </w:rPr>
            </w:pPr>
            <w:r w:rsidRPr="001A33FC">
              <w:rPr>
                <w:rFonts w:cs="Arial"/>
                <w:color w:val="000000"/>
                <w:szCs w:val="20"/>
              </w:rPr>
              <w:t>Agente de Liquidação + Escriturador</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401EA"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A472D" w14:textId="77777777" w:rsidR="009E040A" w:rsidRPr="001A33FC" w:rsidRDefault="009E040A">
            <w:pPr>
              <w:jc w:val="center"/>
              <w:rPr>
                <w:rFonts w:cs="Arial"/>
                <w:color w:val="000000"/>
                <w:szCs w:val="20"/>
              </w:rPr>
            </w:pPr>
            <w:r w:rsidRPr="001A33FC">
              <w:rPr>
                <w:rFonts w:cs="Arial"/>
                <w:color w:val="000000"/>
                <w:szCs w:val="20"/>
              </w:rPr>
              <w:t>R$ 6.000,00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942AC" w14:textId="77777777" w:rsidR="009E040A" w:rsidRPr="001A33FC" w:rsidRDefault="009E040A">
            <w:pPr>
              <w:jc w:val="center"/>
              <w:rPr>
                <w:rFonts w:cs="Arial"/>
                <w:color w:val="000000"/>
                <w:szCs w:val="20"/>
              </w:rPr>
            </w:pPr>
            <w:r w:rsidRPr="001A33FC">
              <w:rPr>
                <w:rFonts w:cs="Arial"/>
                <w:color w:val="000000"/>
                <w:szCs w:val="20"/>
              </w:rPr>
              <w:t>16,33%</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F723C" w14:textId="77777777" w:rsidR="009E040A" w:rsidRPr="001A33FC" w:rsidRDefault="009E040A">
            <w:pPr>
              <w:jc w:val="center"/>
              <w:rPr>
                <w:rFonts w:cs="Arial"/>
                <w:color w:val="000000"/>
                <w:szCs w:val="20"/>
              </w:rPr>
            </w:pPr>
            <w:r w:rsidRPr="001A33FC">
              <w:rPr>
                <w:rFonts w:cs="Arial"/>
                <w:color w:val="000000"/>
                <w:szCs w:val="20"/>
              </w:rPr>
              <w:t>R$ 7.171,03</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E5904" w14:textId="77777777" w:rsidR="009E040A" w:rsidRPr="001A33FC" w:rsidRDefault="009E040A">
            <w:pPr>
              <w:jc w:val="center"/>
              <w:rPr>
                <w:rFonts w:cs="Arial"/>
                <w:color w:val="000000"/>
                <w:szCs w:val="20"/>
              </w:rPr>
            </w:pPr>
            <w:r w:rsidRPr="001A33FC">
              <w:rPr>
                <w:rFonts w:cs="Arial"/>
                <w:color w:val="000000"/>
                <w:szCs w:val="20"/>
              </w:rPr>
              <w:t>Vórtx</w:t>
            </w:r>
          </w:p>
        </w:tc>
      </w:tr>
      <w:tr w:rsidR="009E040A" w:rsidRPr="002268C8" w14:paraId="1CCE74BD"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4A335" w14:textId="77777777" w:rsidR="009E040A" w:rsidRPr="001A33FC" w:rsidRDefault="009E040A">
            <w:pPr>
              <w:jc w:val="left"/>
              <w:rPr>
                <w:rFonts w:cs="Arial"/>
                <w:color w:val="000000"/>
                <w:szCs w:val="20"/>
              </w:rPr>
            </w:pPr>
            <w:r w:rsidRPr="001A33FC">
              <w:rPr>
                <w:rFonts w:cs="Arial"/>
                <w:color w:val="000000"/>
                <w:szCs w:val="20"/>
              </w:rPr>
              <w:t>Auditoria do Patrimônio Separado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5E325"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7F9CD" w14:textId="77777777" w:rsidR="009E040A" w:rsidRPr="001A33FC" w:rsidRDefault="009E040A">
            <w:pPr>
              <w:jc w:val="center"/>
              <w:rPr>
                <w:rFonts w:cs="Arial"/>
                <w:color w:val="000000"/>
                <w:szCs w:val="20"/>
              </w:rPr>
            </w:pPr>
            <w:r w:rsidRPr="001A33FC">
              <w:rPr>
                <w:rFonts w:cs="Arial"/>
                <w:color w:val="000000"/>
                <w:szCs w:val="20"/>
              </w:rPr>
              <w:t>R$ 3.200,00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714DF"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8A253" w14:textId="77777777" w:rsidR="009E040A" w:rsidRPr="001A33FC" w:rsidRDefault="009E040A">
            <w:pPr>
              <w:jc w:val="center"/>
              <w:rPr>
                <w:rFonts w:cs="Arial"/>
                <w:color w:val="000000"/>
                <w:szCs w:val="20"/>
              </w:rPr>
            </w:pPr>
            <w:r w:rsidRPr="001A33FC">
              <w:rPr>
                <w:rFonts w:cs="Arial"/>
                <w:color w:val="000000"/>
                <w:szCs w:val="20"/>
              </w:rPr>
              <w:t>R$ 3.200,00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838F8" w14:textId="77777777" w:rsidR="009E040A" w:rsidRPr="001A33FC" w:rsidRDefault="009E040A">
            <w:pPr>
              <w:jc w:val="center"/>
              <w:rPr>
                <w:rFonts w:cs="Arial"/>
                <w:color w:val="000000"/>
                <w:szCs w:val="20"/>
              </w:rPr>
            </w:pPr>
            <w:r w:rsidRPr="001A33FC">
              <w:rPr>
                <w:rFonts w:cs="Arial"/>
                <w:color w:val="000000"/>
                <w:szCs w:val="20"/>
              </w:rPr>
              <w:t xml:space="preserve">Grant Thornton </w:t>
            </w:r>
          </w:p>
        </w:tc>
      </w:tr>
      <w:tr w:rsidR="009E040A" w:rsidRPr="002268C8" w14:paraId="31010E8F"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126B1" w14:textId="77777777" w:rsidR="009E040A" w:rsidRPr="001A33FC" w:rsidRDefault="009E040A">
            <w:pPr>
              <w:jc w:val="left"/>
              <w:rPr>
                <w:rFonts w:cs="Arial"/>
                <w:color w:val="000000"/>
                <w:szCs w:val="20"/>
              </w:rPr>
            </w:pPr>
            <w:r w:rsidRPr="001A33FC">
              <w:rPr>
                <w:rFonts w:cs="Arial"/>
                <w:color w:val="000000"/>
                <w:szCs w:val="20"/>
              </w:rPr>
              <w:t>Contabilidade</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61856"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7262" w14:textId="77777777" w:rsidR="009E040A" w:rsidRPr="001A33FC" w:rsidRDefault="009E040A">
            <w:pPr>
              <w:jc w:val="center"/>
              <w:rPr>
                <w:rFonts w:cs="Arial"/>
                <w:color w:val="000000"/>
                <w:szCs w:val="20"/>
              </w:rPr>
            </w:pPr>
            <w:r w:rsidRPr="001A33FC">
              <w:rPr>
                <w:rFonts w:cs="Arial"/>
                <w:color w:val="000000"/>
                <w:szCs w:val="20"/>
              </w:rPr>
              <w:t>R$ 1.440,00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FCF6"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5174C" w14:textId="77777777" w:rsidR="009E040A" w:rsidRPr="001A33FC" w:rsidRDefault="009E040A">
            <w:pPr>
              <w:jc w:val="center"/>
              <w:rPr>
                <w:rFonts w:cs="Arial"/>
                <w:color w:val="000000"/>
                <w:szCs w:val="20"/>
              </w:rPr>
            </w:pPr>
            <w:r w:rsidRPr="001A33FC">
              <w:rPr>
                <w:rFonts w:cs="Arial"/>
                <w:color w:val="000000"/>
                <w:szCs w:val="20"/>
              </w:rPr>
              <w:t>R$ 1.440,00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BA5B7" w14:textId="77777777" w:rsidR="009E040A" w:rsidRPr="001A33FC" w:rsidRDefault="009E040A">
            <w:pPr>
              <w:jc w:val="center"/>
              <w:rPr>
                <w:rFonts w:cs="Arial"/>
                <w:color w:val="000000"/>
                <w:szCs w:val="20"/>
              </w:rPr>
            </w:pPr>
            <w:r w:rsidRPr="001A33FC">
              <w:rPr>
                <w:rFonts w:cs="Arial"/>
                <w:color w:val="000000"/>
                <w:szCs w:val="20"/>
              </w:rPr>
              <w:t>VACC</w:t>
            </w:r>
          </w:p>
        </w:tc>
      </w:tr>
      <w:tr w:rsidR="009E040A" w:rsidRPr="002268C8" w14:paraId="5B6ECB3D"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85CD2" w14:textId="77777777" w:rsidR="009E040A" w:rsidRPr="001A33FC" w:rsidRDefault="009E040A">
            <w:pPr>
              <w:jc w:val="left"/>
              <w:rPr>
                <w:rFonts w:cs="Arial"/>
                <w:color w:val="000000"/>
                <w:szCs w:val="20"/>
              </w:rPr>
            </w:pPr>
            <w:r w:rsidRPr="001A33FC">
              <w:rPr>
                <w:rFonts w:cs="Arial"/>
                <w:color w:val="000000"/>
                <w:szCs w:val="20"/>
              </w:rPr>
              <w:t>B3: Custódia do Lastro</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D98BD"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96A32" w14:textId="77777777" w:rsidR="009E040A" w:rsidRPr="001A33FC" w:rsidRDefault="009E040A">
            <w:pPr>
              <w:jc w:val="center"/>
              <w:rPr>
                <w:rFonts w:cs="Arial"/>
                <w:color w:val="000000"/>
                <w:szCs w:val="20"/>
              </w:rPr>
            </w:pPr>
            <w:r w:rsidRPr="001A33FC">
              <w:rPr>
                <w:rFonts w:cs="Arial"/>
                <w:color w:val="000000"/>
                <w:szCs w:val="20"/>
              </w:rPr>
              <w:t>R$ 1.320,00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BCA59"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E6511" w14:textId="77777777" w:rsidR="009E040A" w:rsidRPr="001A33FC" w:rsidRDefault="009E040A">
            <w:pPr>
              <w:jc w:val="center"/>
              <w:rPr>
                <w:rFonts w:cs="Arial"/>
                <w:color w:val="000000"/>
                <w:szCs w:val="20"/>
              </w:rPr>
            </w:pPr>
            <w:r w:rsidRPr="001A33FC">
              <w:rPr>
                <w:rFonts w:cs="Arial"/>
                <w:color w:val="000000"/>
                <w:szCs w:val="20"/>
              </w:rPr>
              <w:t>R$ 1.320,00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80182" w14:textId="77777777" w:rsidR="009E040A" w:rsidRPr="001A33FC" w:rsidRDefault="009E040A">
            <w:pPr>
              <w:jc w:val="center"/>
              <w:rPr>
                <w:rFonts w:cs="Arial"/>
                <w:color w:val="000000"/>
                <w:szCs w:val="20"/>
              </w:rPr>
            </w:pPr>
            <w:r w:rsidRPr="001A33FC">
              <w:rPr>
                <w:rFonts w:cs="Arial"/>
                <w:color w:val="000000"/>
                <w:szCs w:val="20"/>
              </w:rPr>
              <w:t>B3</w:t>
            </w:r>
          </w:p>
        </w:tc>
      </w:tr>
      <w:tr w:rsidR="009E040A" w:rsidRPr="002268C8" w14:paraId="441FBE1E" w14:textId="77777777" w:rsidTr="001A33FC">
        <w:trPr>
          <w:trHeight w:val="300"/>
          <w:jc w:val="center"/>
        </w:trPr>
        <w:tc>
          <w:tcPr>
            <w:tcW w:w="1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7DC78" w14:textId="77777777" w:rsidR="009E040A" w:rsidRPr="001A33FC" w:rsidRDefault="009E040A">
            <w:pPr>
              <w:jc w:val="left"/>
              <w:rPr>
                <w:rFonts w:cs="Arial"/>
                <w:color w:val="000000"/>
                <w:szCs w:val="20"/>
              </w:rPr>
            </w:pPr>
            <w:r w:rsidRPr="001A33FC">
              <w:rPr>
                <w:rFonts w:cs="Arial"/>
                <w:color w:val="000000"/>
                <w:szCs w:val="20"/>
              </w:rPr>
              <w:t>B3: Custódia do CRI/CRA</w:t>
            </w:r>
          </w:p>
        </w:tc>
        <w:tc>
          <w:tcPr>
            <w:tcW w:w="8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1C45B" w14:textId="77777777" w:rsidR="009E040A" w:rsidRPr="001A33FC" w:rsidRDefault="009E040A">
            <w:pPr>
              <w:jc w:val="center"/>
              <w:rPr>
                <w:rFonts w:cs="Arial"/>
                <w:color w:val="000000"/>
                <w:szCs w:val="20"/>
              </w:rPr>
            </w:pPr>
            <w:r w:rsidRPr="001A33FC">
              <w:rPr>
                <w:rFonts w:cs="Arial"/>
                <w:color w:val="000000"/>
                <w:szCs w:val="20"/>
              </w:rPr>
              <w:t>Anual</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6ABF3" w14:textId="77777777" w:rsidR="009E040A" w:rsidRPr="001A33FC" w:rsidRDefault="009E040A">
            <w:pPr>
              <w:jc w:val="center"/>
              <w:rPr>
                <w:rFonts w:cs="Arial"/>
                <w:color w:val="000000"/>
                <w:szCs w:val="20"/>
              </w:rPr>
            </w:pPr>
            <w:r w:rsidRPr="001A33FC">
              <w:rPr>
                <w:rFonts w:cs="Arial"/>
                <w:color w:val="000000"/>
                <w:szCs w:val="20"/>
              </w:rPr>
              <w:t>R$ 960,00</w:t>
            </w:r>
          </w:p>
        </w:tc>
        <w:tc>
          <w:tcPr>
            <w:tcW w:w="4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F81C3" w14:textId="77777777" w:rsidR="009E040A" w:rsidRPr="001A33FC" w:rsidRDefault="009E040A">
            <w:pPr>
              <w:jc w:val="center"/>
              <w:rPr>
                <w:rFonts w:cs="Arial"/>
                <w:color w:val="000000"/>
                <w:szCs w:val="20"/>
              </w:rPr>
            </w:pPr>
            <w:r w:rsidRPr="001A33FC">
              <w:rPr>
                <w:rFonts w:cs="Arial"/>
                <w:color w:val="000000"/>
                <w:szCs w:val="20"/>
              </w:rPr>
              <w:t>0,00%</w:t>
            </w:r>
          </w:p>
        </w:tc>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1F2AD" w14:textId="77777777" w:rsidR="009E040A" w:rsidRPr="001A33FC" w:rsidRDefault="009E040A">
            <w:pPr>
              <w:jc w:val="center"/>
              <w:rPr>
                <w:rFonts w:cs="Arial"/>
                <w:color w:val="000000"/>
                <w:szCs w:val="20"/>
              </w:rPr>
            </w:pPr>
            <w:r w:rsidRPr="001A33FC">
              <w:rPr>
                <w:rFonts w:cs="Arial"/>
                <w:color w:val="000000"/>
                <w:szCs w:val="20"/>
              </w:rPr>
              <w:t>R$ 960,00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7B2B5" w14:textId="77777777" w:rsidR="009E040A" w:rsidRPr="001A33FC" w:rsidRDefault="009E040A">
            <w:pPr>
              <w:jc w:val="center"/>
              <w:rPr>
                <w:rFonts w:cs="Arial"/>
                <w:color w:val="000000"/>
                <w:szCs w:val="20"/>
              </w:rPr>
            </w:pPr>
            <w:r w:rsidRPr="001A33FC">
              <w:rPr>
                <w:rFonts w:cs="Arial"/>
                <w:color w:val="000000"/>
                <w:szCs w:val="20"/>
              </w:rPr>
              <w:t>B3</w:t>
            </w:r>
          </w:p>
        </w:tc>
      </w:tr>
      <w:tr w:rsidR="00D7018C" w:rsidRPr="002268C8" w14:paraId="2DFAB770" w14:textId="77777777" w:rsidTr="00D7018C">
        <w:trPr>
          <w:trHeight w:val="300"/>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A34284C" w14:textId="4D061278" w:rsidR="00D7018C" w:rsidRPr="001A33FC" w:rsidRDefault="00D7018C">
            <w:pPr>
              <w:jc w:val="left"/>
              <w:rPr>
                <w:rFonts w:cs="Arial"/>
                <w:color w:val="000000"/>
                <w:szCs w:val="20"/>
              </w:rPr>
            </w:pPr>
            <w:r>
              <w:rPr>
                <w:rFonts w:cs="Arial"/>
                <w:color w:val="000000"/>
                <w:szCs w:val="20"/>
              </w:rPr>
              <w:t>*valores estimados e sujeitos alterações de acordo com a legislação tributária vigente.</w:t>
            </w:r>
          </w:p>
        </w:tc>
      </w:tr>
    </w:tbl>
    <w:bookmarkEnd w:id="225"/>
    <w:p w14:paraId="137B0F31" w14:textId="1583DC20" w:rsidR="0084545B" w:rsidRDefault="009E040A" w:rsidP="003021C0">
      <w:pPr>
        <w:spacing w:after="240" w:line="320" w:lineRule="exact"/>
        <w:jc w:val="center"/>
        <w:rPr>
          <w:rFonts w:cs="Arial"/>
          <w:b/>
          <w:bCs/>
          <w:sz w:val="22"/>
          <w:szCs w:val="20"/>
          <w:lang w:eastAsia="en-GB"/>
        </w:rPr>
      </w:pPr>
      <w:r w:rsidRPr="00CE030A" w:rsidDel="009E040A">
        <w:rPr>
          <w:rFonts w:cs="Arial"/>
          <w:b/>
          <w:bCs/>
          <w:sz w:val="22"/>
          <w:szCs w:val="20"/>
          <w:highlight w:val="yellow"/>
          <w:lang w:eastAsia="en-GB"/>
        </w:rPr>
        <w:t xml:space="preserve"> </w:t>
      </w:r>
    </w:p>
    <w:p w14:paraId="59455F3D" w14:textId="65E2F70E" w:rsidR="00CE030A" w:rsidRDefault="00CE030A">
      <w:pPr>
        <w:spacing w:after="160" w:line="259" w:lineRule="auto"/>
        <w:jc w:val="left"/>
        <w:rPr>
          <w:rFonts w:cs="Arial"/>
          <w:b/>
          <w:bCs/>
          <w:sz w:val="22"/>
          <w:szCs w:val="20"/>
          <w:lang w:eastAsia="en-GB"/>
        </w:rPr>
      </w:pPr>
      <w:r>
        <w:rPr>
          <w:rFonts w:cs="Arial"/>
          <w:b/>
          <w:bCs/>
          <w:sz w:val="22"/>
          <w:szCs w:val="20"/>
          <w:lang w:eastAsia="en-GB"/>
        </w:rPr>
        <w:br w:type="page"/>
      </w:r>
    </w:p>
    <w:p w14:paraId="2FE52FDF" w14:textId="5C6F5E8D" w:rsidR="00CE030A" w:rsidRPr="0006319A" w:rsidRDefault="00CE030A" w:rsidP="005E2128">
      <w:pPr>
        <w:pStyle w:val="ExhibitApps"/>
      </w:pPr>
      <w:bookmarkStart w:id="226" w:name="_Toc115089456"/>
      <w:r w:rsidRPr="0006319A">
        <w:lastRenderedPageBreak/>
        <w:t xml:space="preserve">ANEXO </w:t>
      </w:r>
      <w:r w:rsidR="00CE33FE">
        <w:t>I</w:t>
      </w:r>
      <w:r w:rsidRPr="0006319A">
        <w:t>V – CRONOGRAMA DE PAGAMENTO DAS DEBÊNTURES</w:t>
      </w:r>
      <w:bookmarkEnd w:id="226"/>
      <w:r w:rsidRPr="0006319A">
        <w:t xml:space="preserve"> </w:t>
      </w:r>
    </w:p>
    <w:tbl>
      <w:tblPr>
        <w:tblW w:w="8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8"/>
        <w:gridCol w:w="2007"/>
        <w:gridCol w:w="3709"/>
        <w:gridCol w:w="2046"/>
      </w:tblGrid>
      <w:tr w:rsidR="009235A7" w:rsidRPr="009235A7" w14:paraId="56009B2A" w14:textId="77777777" w:rsidTr="009235A7">
        <w:trPr>
          <w:trHeight w:val="795"/>
          <w:jc w:val="center"/>
        </w:trPr>
        <w:tc>
          <w:tcPr>
            <w:tcW w:w="8240" w:type="dxa"/>
            <w:gridSpan w:val="4"/>
            <w:shd w:val="clear" w:color="auto" w:fill="C0C3C1" w:themeFill="text2"/>
            <w:noWrap/>
            <w:vAlign w:val="center"/>
            <w:hideMark/>
          </w:tcPr>
          <w:p w14:paraId="0B945EAC" w14:textId="77777777" w:rsidR="009235A7" w:rsidRPr="001A33FC" w:rsidRDefault="009235A7" w:rsidP="009235A7">
            <w:pPr>
              <w:jc w:val="center"/>
              <w:rPr>
                <w:rFonts w:cs="Arial"/>
                <w:b/>
                <w:bCs/>
                <w:color w:val="000000"/>
                <w:szCs w:val="20"/>
              </w:rPr>
            </w:pPr>
            <w:r w:rsidRPr="001A33FC">
              <w:rPr>
                <w:rFonts w:cs="Arial"/>
                <w:b/>
                <w:bCs/>
                <w:color w:val="000000"/>
                <w:szCs w:val="20"/>
              </w:rPr>
              <w:t>Tabela de Pagamento de Remuneração e Amortização das Debêntures</w:t>
            </w:r>
          </w:p>
        </w:tc>
      </w:tr>
      <w:tr w:rsidR="009235A7" w:rsidRPr="009235A7" w14:paraId="7552639F" w14:textId="77777777" w:rsidTr="009235A7">
        <w:trPr>
          <w:trHeight w:val="300"/>
          <w:jc w:val="center"/>
        </w:trPr>
        <w:tc>
          <w:tcPr>
            <w:tcW w:w="478" w:type="dxa"/>
            <w:shd w:val="clear" w:color="auto" w:fill="auto"/>
            <w:noWrap/>
            <w:vAlign w:val="center"/>
            <w:hideMark/>
          </w:tcPr>
          <w:p w14:paraId="704D7A50" w14:textId="77777777" w:rsidR="009235A7" w:rsidRPr="001A33FC" w:rsidRDefault="009235A7" w:rsidP="009235A7">
            <w:pPr>
              <w:jc w:val="center"/>
              <w:rPr>
                <w:rFonts w:cs="Arial"/>
                <w:color w:val="000000"/>
                <w:szCs w:val="20"/>
              </w:rPr>
            </w:pPr>
            <w:r w:rsidRPr="001A33FC">
              <w:rPr>
                <w:rFonts w:cs="Arial"/>
                <w:color w:val="000000"/>
                <w:szCs w:val="20"/>
              </w:rPr>
              <w:t>#</w:t>
            </w:r>
          </w:p>
        </w:tc>
        <w:tc>
          <w:tcPr>
            <w:tcW w:w="2007" w:type="dxa"/>
            <w:shd w:val="clear" w:color="auto" w:fill="auto"/>
            <w:noWrap/>
            <w:vAlign w:val="center"/>
            <w:hideMark/>
          </w:tcPr>
          <w:p w14:paraId="675A4A05" w14:textId="77777777" w:rsidR="009235A7" w:rsidRPr="001A33FC" w:rsidRDefault="009235A7" w:rsidP="009235A7">
            <w:pPr>
              <w:jc w:val="center"/>
              <w:rPr>
                <w:rFonts w:cs="Arial"/>
                <w:color w:val="000000"/>
                <w:szCs w:val="20"/>
              </w:rPr>
            </w:pPr>
            <w:r w:rsidRPr="001A33FC">
              <w:rPr>
                <w:rFonts w:cs="Arial"/>
                <w:color w:val="000000"/>
                <w:szCs w:val="20"/>
              </w:rPr>
              <w:t>Datas</w:t>
            </w:r>
          </w:p>
        </w:tc>
        <w:tc>
          <w:tcPr>
            <w:tcW w:w="3709" w:type="dxa"/>
            <w:shd w:val="clear" w:color="auto" w:fill="auto"/>
            <w:noWrap/>
            <w:vAlign w:val="center"/>
            <w:hideMark/>
          </w:tcPr>
          <w:p w14:paraId="0DD67E82" w14:textId="77777777" w:rsidR="009235A7" w:rsidRPr="001A33FC" w:rsidRDefault="009235A7" w:rsidP="009235A7">
            <w:pPr>
              <w:jc w:val="center"/>
              <w:rPr>
                <w:rFonts w:cs="Arial"/>
                <w:color w:val="000000"/>
                <w:szCs w:val="20"/>
              </w:rPr>
            </w:pPr>
            <w:r w:rsidRPr="001A33FC">
              <w:rPr>
                <w:rFonts w:cs="Arial"/>
                <w:color w:val="000000"/>
                <w:szCs w:val="20"/>
              </w:rPr>
              <w:t>Pagamento de Juros</w:t>
            </w:r>
          </w:p>
        </w:tc>
        <w:tc>
          <w:tcPr>
            <w:tcW w:w="2046" w:type="dxa"/>
            <w:shd w:val="clear" w:color="auto" w:fill="auto"/>
            <w:noWrap/>
            <w:vAlign w:val="center"/>
            <w:hideMark/>
          </w:tcPr>
          <w:p w14:paraId="78BFE8C9" w14:textId="7514997F" w:rsidR="009235A7" w:rsidRPr="001A33FC" w:rsidRDefault="009235A7" w:rsidP="009235A7">
            <w:pPr>
              <w:jc w:val="center"/>
              <w:rPr>
                <w:rFonts w:cs="Arial"/>
                <w:color w:val="000000"/>
                <w:szCs w:val="20"/>
              </w:rPr>
            </w:pPr>
            <w:r w:rsidRPr="001A33FC">
              <w:rPr>
                <w:rFonts w:cs="Arial"/>
                <w:color w:val="000000"/>
                <w:szCs w:val="20"/>
              </w:rPr>
              <w:t>tai</w:t>
            </w:r>
          </w:p>
        </w:tc>
      </w:tr>
      <w:tr w:rsidR="009235A7" w:rsidRPr="009235A7" w14:paraId="053866BB" w14:textId="77777777" w:rsidTr="009235A7">
        <w:trPr>
          <w:trHeight w:val="300"/>
          <w:jc w:val="center"/>
        </w:trPr>
        <w:tc>
          <w:tcPr>
            <w:tcW w:w="478" w:type="dxa"/>
            <w:shd w:val="clear" w:color="auto" w:fill="auto"/>
            <w:noWrap/>
            <w:vAlign w:val="center"/>
            <w:hideMark/>
          </w:tcPr>
          <w:p w14:paraId="74C4CDA9" w14:textId="77777777" w:rsidR="009235A7" w:rsidRPr="001A33FC" w:rsidRDefault="009235A7" w:rsidP="009235A7">
            <w:pPr>
              <w:jc w:val="center"/>
              <w:rPr>
                <w:rFonts w:cs="Arial"/>
                <w:color w:val="000000"/>
                <w:szCs w:val="20"/>
              </w:rPr>
            </w:pPr>
            <w:r w:rsidRPr="001A33FC">
              <w:rPr>
                <w:rFonts w:cs="Arial"/>
                <w:color w:val="000000"/>
                <w:szCs w:val="20"/>
              </w:rPr>
              <w:t>1</w:t>
            </w:r>
          </w:p>
        </w:tc>
        <w:tc>
          <w:tcPr>
            <w:tcW w:w="2007" w:type="dxa"/>
            <w:shd w:val="clear" w:color="auto" w:fill="auto"/>
            <w:noWrap/>
            <w:vAlign w:val="center"/>
            <w:hideMark/>
          </w:tcPr>
          <w:p w14:paraId="3D12B2D2" w14:textId="77777777" w:rsidR="009235A7" w:rsidRPr="001A33FC" w:rsidRDefault="009235A7" w:rsidP="009235A7">
            <w:pPr>
              <w:jc w:val="center"/>
              <w:rPr>
                <w:rFonts w:cs="Arial"/>
                <w:color w:val="000000"/>
                <w:szCs w:val="20"/>
              </w:rPr>
            </w:pPr>
            <w:r w:rsidRPr="001A33FC">
              <w:rPr>
                <w:rFonts w:cs="Arial"/>
                <w:color w:val="000000"/>
                <w:szCs w:val="20"/>
              </w:rPr>
              <w:t>17/out/22</w:t>
            </w:r>
          </w:p>
        </w:tc>
        <w:tc>
          <w:tcPr>
            <w:tcW w:w="3709" w:type="dxa"/>
            <w:shd w:val="clear" w:color="auto" w:fill="auto"/>
            <w:noWrap/>
            <w:vAlign w:val="center"/>
            <w:hideMark/>
          </w:tcPr>
          <w:p w14:paraId="116307D2"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F2FBB7D"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69EA6B1D" w14:textId="77777777" w:rsidTr="009235A7">
        <w:trPr>
          <w:trHeight w:val="300"/>
          <w:jc w:val="center"/>
        </w:trPr>
        <w:tc>
          <w:tcPr>
            <w:tcW w:w="478" w:type="dxa"/>
            <w:shd w:val="clear" w:color="auto" w:fill="auto"/>
            <w:noWrap/>
            <w:vAlign w:val="center"/>
            <w:hideMark/>
          </w:tcPr>
          <w:p w14:paraId="5FC9CFE0" w14:textId="77777777" w:rsidR="009235A7" w:rsidRPr="001A33FC" w:rsidRDefault="009235A7" w:rsidP="009235A7">
            <w:pPr>
              <w:jc w:val="center"/>
              <w:rPr>
                <w:rFonts w:cs="Arial"/>
                <w:color w:val="000000"/>
                <w:szCs w:val="20"/>
              </w:rPr>
            </w:pPr>
            <w:r w:rsidRPr="001A33FC">
              <w:rPr>
                <w:rFonts w:cs="Arial"/>
                <w:color w:val="000000"/>
                <w:szCs w:val="20"/>
              </w:rPr>
              <w:t>2</w:t>
            </w:r>
          </w:p>
        </w:tc>
        <w:tc>
          <w:tcPr>
            <w:tcW w:w="2007" w:type="dxa"/>
            <w:shd w:val="clear" w:color="auto" w:fill="auto"/>
            <w:noWrap/>
            <w:vAlign w:val="center"/>
            <w:hideMark/>
          </w:tcPr>
          <w:p w14:paraId="5C38AA33" w14:textId="77777777" w:rsidR="009235A7" w:rsidRPr="001A33FC" w:rsidRDefault="009235A7" w:rsidP="009235A7">
            <w:pPr>
              <w:jc w:val="center"/>
              <w:rPr>
                <w:rFonts w:cs="Arial"/>
                <w:color w:val="000000"/>
                <w:szCs w:val="20"/>
              </w:rPr>
            </w:pPr>
            <w:r w:rsidRPr="001A33FC">
              <w:rPr>
                <w:rFonts w:cs="Arial"/>
                <w:color w:val="000000"/>
                <w:szCs w:val="20"/>
              </w:rPr>
              <w:t>16/nov/22</w:t>
            </w:r>
          </w:p>
        </w:tc>
        <w:tc>
          <w:tcPr>
            <w:tcW w:w="3709" w:type="dxa"/>
            <w:shd w:val="clear" w:color="auto" w:fill="auto"/>
            <w:noWrap/>
            <w:vAlign w:val="center"/>
            <w:hideMark/>
          </w:tcPr>
          <w:p w14:paraId="04E660F7"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5228F91"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17534CAB" w14:textId="77777777" w:rsidTr="009235A7">
        <w:trPr>
          <w:trHeight w:val="300"/>
          <w:jc w:val="center"/>
        </w:trPr>
        <w:tc>
          <w:tcPr>
            <w:tcW w:w="478" w:type="dxa"/>
            <w:shd w:val="clear" w:color="auto" w:fill="auto"/>
            <w:noWrap/>
            <w:vAlign w:val="center"/>
            <w:hideMark/>
          </w:tcPr>
          <w:p w14:paraId="611C35A3" w14:textId="77777777" w:rsidR="009235A7" w:rsidRPr="001A33FC" w:rsidRDefault="009235A7" w:rsidP="009235A7">
            <w:pPr>
              <w:jc w:val="center"/>
              <w:rPr>
                <w:rFonts w:cs="Arial"/>
                <w:color w:val="000000"/>
                <w:szCs w:val="20"/>
              </w:rPr>
            </w:pPr>
            <w:r w:rsidRPr="001A33FC">
              <w:rPr>
                <w:rFonts w:cs="Arial"/>
                <w:color w:val="000000"/>
                <w:szCs w:val="20"/>
              </w:rPr>
              <w:t>3</w:t>
            </w:r>
          </w:p>
        </w:tc>
        <w:tc>
          <w:tcPr>
            <w:tcW w:w="2007" w:type="dxa"/>
            <w:shd w:val="clear" w:color="auto" w:fill="auto"/>
            <w:noWrap/>
            <w:vAlign w:val="center"/>
            <w:hideMark/>
          </w:tcPr>
          <w:p w14:paraId="1242A2F5" w14:textId="77777777" w:rsidR="009235A7" w:rsidRPr="001A33FC" w:rsidRDefault="009235A7" w:rsidP="009235A7">
            <w:pPr>
              <w:jc w:val="center"/>
              <w:rPr>
                <w:rFonts w:cs="Arial"/>
                <w:color w:val="000000"/>
                <w:szCs w:val="20"/>
              </w:rPr>
            </w:pPr>
            <w:r w:rsidRPr="001A33FC">
              <w:rPr>
                <w:rFonts w:cs="Arial"/>
                <w:color w:val="000000"/>
                <w:szCs w:val="20"/>
              </w:rPr>
              <w:t>15/dez/22</w:t>
            </w:r>
          </w:p>
        </w:tc>
        <w:tc>
          <w:tcPr>
            <w:tcW w:w="3709" w:type="dxa"/>
            <w:shd w:val="clear" w:color="auto" w:fill="auto"/>
            <w:noWrap/>
            <w:vAlign w:val="center"/>
            <w:hideMark/>
          </w:tcPr>
          <w:p w14:paraId="21724455"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7B4349D"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2418D08B" w14:textId="77777777" w:rsidTr="009235A7">
        <w:trPr>
          <w:trHeight w:val="300"/>
          <w:jc w:val="center"/>
        </w:trPr>
        <w:tc>
          <w:tcPr>
            <w:tcW w:w="478" w:type="dxa"/>
            <w:shd w:val="clear" w:color="auto" w:fill="auto"/>
            <w:noWrap/>
            <w:vAlign w:val="center"/>
            <w:hideMark/>
          </w:tcPr>
          <w:p w14:paraId="71B10998" w14:textId="77777777" w:rsidR="009235A7" w:rsidRPr="001A33FC" w:rsidRDefault="009235A7" w:rsidP="009235A7">
            <w:pPr>
              <w:jc w:val="center"/>
              <w:rPr>
                <w:rFonts w:cs="Arial"/>
                <w:color w:val="000000"/>
                <w:szCs w:val="20"/>
              </w:rPr>
            </w:pPr>
            <w:r w:rsidRPr="001A33FC">
              <w:rPr>
                <w:rFonts w:cs="Arial"/>
                <w:color w:val="000000"/>
                <w:szCs w:val="20"/>
              </w:rPr>
              <w:t>4</w:t>
            </w:r>
          </w:p>
        </w:tc>
        <w:tc>
          <w:tcPr>
            <w:tcW w:w="2007" w:type="dxa"/>
            <w:shd w:val="clear" w:color="auto" w:fill="auto"/>
            <w:noWrap/>
            <w:vAlign w:val="center"/>
            <w:hideMark/>
          </w:tcPr>
          <w:p w14:paraId="2FCA0561" w14:textId="77777777" w:rsidR="009235A7" w:rsidRPr="001A33FC" w:rsidRDefault="009235A7" w:rsidP="009235A7">
            <w:pPr>
              <w:jc w:val="center"/>
              <w:rPr>
                <w:rFonts w:cs="Arial"/>
                <w:color w:val="000000"/>
                <w:szCs w:val="20"/>
              </w:rPr>
            </w:pPr>
            <w:r w:rsidRPr="001A33FC">
              <w:rPr>
                <w:rFonts w:cs="Arial"/>
                <w:color w:val="000000"/>
                <w:szCs w:val="20"/>
              </w:rPr>
              <w:t>16/jan/23</w:t>
            </w:r>
          </w:p>
        </w:tc>
        <w:tc>
          <w:tcPr>
            <w:tcW w:w="3709" w:type="dxa"/>
            <w:shd w:val="clear" w:color="auto" w:fill="auto"/>
            <w:noWrap/>
            <w:vAlign w:val="center"/>
            <w:hideMark/>
          </w:tcPr>
          <w:p w14:paraId="743D2923"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96007D1"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35170046" w14:textId="77777777" w:rsidTr="009235A7">
        <w:trPr>
          <w:trHeight w:val="300"/>
          <w:jc w:val="center"/>
        </w:trPr>
        <w:tc>
          <w:tcPr>
            <w:tcW w:w="478" w:type="dxa"/>
            <w:shd w:val="clear" w:color="auto" w:fill="auto"/>
            <w:noWrap/>
            <w:vAlign w:val="center"/>
            <w:hideMark/>
          </w:tcPr>
          <w:p w14:paraId="67052263" w14:textId="77777777" w:rsidR="009235A7" w:rsidRPr="001A33FC" w:rsidRDefault="009235A7" w:rsidP="009235A7">
            <w:pPr>
              <w:jc w:val="center"/>
              <w:rPr>
                <w:rFonts w:cs="Arial"/>
                <w:color w:val="000000"/>
                <w:szCs w:val="20"/>
              </w:rPr>
            </w:pPr>
            <w:r w:rsidRPr="001A33FC">
              <w:rPr>
                <w:rFonts w:cs="Arial"/>
                <w:color w:val="000000"/>
                <w:szCs w:val="20"/>
              </w:rPr>
              <w:t>5</w:t>
            </w:r>
          </w:p>
        </w:tc>
        <w:tc>
          <w:tcPr>
            <w:tcW w:w="2007" w:type="dxa"/>
            <w:shd w:val="clear" w:color="auto" w:fill="auto"/>
            <w:noWrap/>
            <w:vAlign w:val="center"/>
            <w:hideMark/>
          </w:tcPr>
          <w:p w14:paraId="4B050B27" w14:textId="77777777" w:rsidR="009235A7" w:rsidRPr="001A33FC" w:rsidRDefault="009235A7" w:rsidP="009235A7">
            <w:pPr>
              <w:jc w:val="center"/>
              <w:rPr>
                <w:rFonts w:cs="Arial"/>
                <w:color w:val="000000"/>
                <w:szCs w:val="20"/>
              </w:rPr>
            </w:pPr>
            <w:r w:rsidRPr="001A33FC">
              <w:rPr>
                <w:rFonts w:cs="Arial"/>
                <w:color w:val="000000"/>
                <w:szCs w:val="20"/>
              </w:rPr>
              <w:t>15/fev/23</w:t>
            </w:r>
          </w:p>
        </w:tc>
        <w:tc>
          <w:tcPr>
            <w:tcW w:w="3709" w:type="dxa"/>
            <w:shd w:val="clear" w:color="auto" w:fill="auto"/>
            <w:noWrap/>
            <w:vAlign w:val="center"/>
            <w:hideMark/>
          </w:tcPr>
          <w:p w14:paraId="1B89B32F"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CABC7A7"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6DA1E77D" w14:textId="77777777" w:rsidTr="009235A7">
        <w:trPr>
          <w:trHeight w:val="300"/>
          <w:jc w:val="center"/>
        </w:trPr>
        <w:tc>
          <w:tcPr>
            <w:tcW w:w="478" w:type="dxa"/>
            <w:shd w:val="clear" w:color="auto" w:fill="auto"/>
            <w:noWrap/>
            <w:vAlign w:val="center"/>
            <w:hideMark/>
          </w:tcPr>
          <w:p w14:paraId="4E725685" w14:textId="77777777" w:rsidR="009235A7" w:rsidRPr="001A33FC" w:rsidRDefault="009235A7" w:rsidP="009235A7">
            <w:pPr>
              <w:jc w:val="center"/>
              <w:rPr>
                <w:rFonts w:cs="Arial"/>
                <w:color w:val="000000"/>
                <w:szCs w:val="20"/>
              </w:rPr>
            </w:pPr>
            <w:r w:rsidRPr="001A33FC">
              <w:rPr>
                <w:rFonts w:cs="Arial"/>
                <w:color w:val="000000"/>
                <w:szCs w:val="20"/>
              </w:rPr>
              <w:t>6</w:t>
            </w:r>
          </w:p>
        </w:tc>
        <w:tc>
          <w:tcPr>
            <w:tcW w:w="2007" w:type="dxa"/>
            <w:shd w:val="clear" w:color="auto" w:fill="auto"/>
            <w:noWrap/>
            <w:vAlign w:val="center"/>
            <w:hideMark/>
          </w:tcPr>
          <w:p w14:paraId="136E0509" w14:textId="77777777" w:rsidR="009235A7" w:rsidRPr="001A33FC" w:rsidRDefault="009235A7" w:rsidP="009235A7">
            <w:pPr>
              <w:jc w:val="center"/>
              <w:rPr>
                <w:rFonts w:cs="Arial"/>
                <w:color w:val="000000"/>
                <w:szCs w:val="20"/>
              </w:rPr>
            </w:pPr>
            <w:r w:rsidRPr="001A33FC">
              <w:rPr>
                <w:rFonts w:cs="Arial"/>
                <w:color w:val="000000"/>
                <w:szCs w:val="20"/>
              </w:rPr>
              <w:t>15/mar/23</w:t>
            </w:r>
          </w:p>
        </w:tc>
        <w:tc>
          <w:tcPr>
            <w:tcW w:w="3709" w:type="dxa"/>
            <w:shd w:val="clear" w:color="auto" w:fill="auto"/>
            <w:noWrap/>
            <w:vAlign w:val="center"/>
            <w:hideMark/>
          </w:tcPr>
          <w:p w14:paraId="7EC3E024"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B7AB5EC"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0F907CBA" w14:textId="77777777" w:rsidTr="009235A7">
        <w:trPr>
          <w:trHeight w:val="300"/>
          <w:jc w:val="center"/>
        </w:trPr>
        <w:tc>
          <w:tcPr>
            <w:tcW w:w="478" w:type="dxa"/>
            <w:shd w:val="clear" w:color="auto" w:fill="auto"/>
            <w:noWrap/>
            <w:vAlign w:val="center"/>
            <w:hideMark/>
          </w:tcPr>
          <w:p w14:paraId="773A8E8F" w14:textId="77777777" w:rsidR="009235A7" w:rsidRPr="001A33FC" w:rsidRDefault="009235A7" w:rsidP="009235A7">
            <w:pPr>
              <w:jc w:val="center"/>
              <w:rPr>
                <w:rFonts w:cs="Arial"/>
                <w:color w:val="000000"/>
                <w:szCs w:val="20"/>
              </w:rPr>
            </w:pPr>
            <w:r w:rsidRPr="001A33FC">
              <w:rPr>
                <w:rFonts w:cs="Arial"/>
                <w:color w:val="000000"/>
                <w:szCs w:val="20"/>
              </w:rPr>
              <w:t>7</w:t>
            </w:r>
          </w:p>
        </w:tc>
        <w:tc>
          <w:tcPr>
            <w:tcW w:w="2007" w:type="dxa"/>
            <w:shd w:val="clear" w:color="auto" w:fill="auto"/>
            <w:noWrap/>
            <w:vAlign w:val="center"/>
            <w:hideMark/>
          </w:tcPr>
          <w:p w14:paraId="1C7BF05F" w14:textId="77777777" w:rsidR="009235A7" w:rsidRPr="001A33FC" w:rsidRDefault="009235A7" w:rsidP="009235A7">
            <w:pPr>
              <w:jc w:val="center"/>
              <w:rPr>
                <w:rFonts w:cs="Arial"/>
                <w:color w:val="000000"/>
                <w:szCs w:val="20"/>
              </w:rPr>
            </w:pPr>
            <w:r w:rsidRPr="001A33FC">
              <w:rPr>
                <w:rFonts w:cs="Arial"/>
                <w:color w:val="000000"/>
                <w:szCs w:val="20"/>
              </w:rPr>
              <w:t>17/abr/23</w:t>
            </w:r>
          </w:p>
        </w:tc>
        <w:tc>
          <w:tcPr>
            <w:tcW w:w="3709" w:type="dxa"/>
            <w:shd w:val="clear" w:color="auto" w:fill="auto"/>
            <w:noWrap/>
            <w:vAlign w:val="center"/>
            <w:hideMark/>
          </w:tcPr>
          <w:p w14:paraId="59C1400E"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5C3473B"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515BFB3F" w14:textId="77777777" w:rsidTr="009235A7">
        <w:trPr>
          <w:trHeight w:val="300"/>
          <w:jc w:val="center"/>
        </w:trPr>
        <w:tc>
          <w:tcPr>
            <w:tcW w:w="478" w:type="dxa"/>
            <w:shd w:val="clear" w:color="auto" w:fill="auto"/>
            <w:noWrap/>
            <w:vAlign w:val="center"/>
            <w:hideMark/>
          </w:tcPr>
          <w:p w14:paraId="350D9A54" w14:textId="77777777" w:rsidR="009235A7" w:rsidRPr="001A33FC" w:rsidRDefault="009235A7" w:rsidP="009235A7">
            <w:pPr>
              <w:jc w:val="center"/>
              <w:rPr>
                <w:rFonts w:cs="Arial"/>
                <w:color w:val="000000"/>
                <w:szCs w:val="20"/>
              </w:rPr>
            </w:pPr>
            <w:r w:rsidRPr="001A33FC">
              <w:rPr>
                <w:rFonts w:cs="Arial"/>
                <w:color w:val="000000"/>
                <w:szCs w:val="20"/>
              </w:rPr>
              <w:t>8</w:t>
            </w:r>
          </w:p>
        </w:tc>
        <w:tc>
          <w:tcPr>
            <w:tcW w:w="2007" w:type="dxa"/>
            <w:shd w:val="clear" w:color="auto" w:fill="auto"/>
            <w:noWrap/>
            <w:vAlign w:val="center"/>
            <w:hideMark/>
          </w:tcPr>
          <w:p w14:paraId="65E6492D" w14:textId="77777777" w:rsidR="009235A7" w:rsidRPr="001A33FC" w:rsidRDefault="009235A7" w:rsidP="009235A7">
            <w:pPr>
              <w:jc w:val="center"/>
              <w:rPr>
                <w:rFonts w:cs="Arial"/>
                <w:color w:val="000000"/>
                <w:szCs w:val="20"/>
              </w:rPr>
            </w:pPr>
            <w:r w:rsidRPr="001A33FC">
              <w:rPr>
                <w:rFonts w:cs="Arial"/>
                <w:color w:val="000000"/>
                <w:szCs w:val="20"/>
              </w:rPr>
              <w:t>15/mai/23</w:t>
            </w:r>
          </w:p>
        </w:tc>
        <w:tc>
          <w:tcPr>
            <w:tcW w:w="3709" w:type="dxa"/>
            <w:shd w:val="clear" w:color="auto" w:fill="auto"/>
            <w:noWrap/>
            <w:vAlign w:val="center"/>
            <w:hideMark/>
          </w:tcPr>
          <w:p w14:paraId="4E923A2F"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ACEFA0F"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23A0CB96" w14:textId="77777777" w:rsidTr="009235A7">
        <w:trPr>
          <w:trHeight w:val="300"/>
          <w:jc w:val="center"/>
        </w:trPr>
        <w:tc>
          <w:tcPr>
            <w:tcW w:w="478" w:type="dxa"/>
            <w:shd w:val="clear" w:color="auto" w:fill="auto"/>
            <w:noWrap/>
            <w:vAlign w:val="center"/>
            <w:hideMark/>
          </w:tcPr>
          <w:p w14:paraId="50C28C02" w14:textId="77777777" w:rsidR="009235A7" w:rsidRPr="001A33FC" w:rsidRDefault="009235A7" w:rsidP="009235A7">
            <w:pPr>
              <w:jc w:val="center"/>
              <w:rPr>
                <w:rFonts w:cs="Arial"/>
                <w:color w:val="000000"/>
                <w:szCs w:val="20"/>
              </w:rPr>
            </w:pPr>
            <w:r w:rsidRPr="001A33FC">
              <w:rPr>
                <w:rFonts w:cs="Arial"/>
                <w:color w:val="000000"/>
                <w:szCs w:val="20"/>
              </w:rPr>
              <w:t>9</w:t>
            </w:r>
          </w:p>
        </w:tc>
        <w:tc>
          <w:tcPr>
            <w:tcW w:w="2007" w:type="dxa"/>
            <w:shd w:val="clear" w:color="auto" w:fill="auto"/>
            <w:noWrap/>
            <w:vAlign w:val="center"/>
            <w:hideMark/>
          </w:tcPr>
          <w:p w14:paraId="528206B0" w14:textId="77777777" w:rsidR="009235A7" w:rsidRPr="001A33FC" w:rsidRDefault="009235A7" w:rsidP="009235A7">
            <w:pPr>
              <w:jc w:val="center"/>
              <w:rPr>
                <w:rFonts w:cs="Arial"/>
                <w:color w:val="000000"/>
                <w:szCs w:val="20"/>
              </w:rPr>
            </w:pPr>
            <w:r w:rsidRPr="001A33FC">
              <w:rPr>
                <w:rFonts w:cs="Arial"/>
                <w:color w:val="000000"/>
                <w:szCs w:val="20"/>
              </w:rPr>
              <w:t>15/jun/23</w:t>
            </w:r>
          </w:p>
        </w:tc>
        <w:tc>
          <w:tcPr>
            <w:tcW w:w="3709" w:type="dxa"/>
            <w:shd w:val="clear" w:color="auto" w:fill="auto"/>
            <w:noWrap/>
            <w:vAlign w:val="center"/>
            <w:hideMark/>
          </w:tcPr>
          <w:p w14:paraId="61475F3C"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A1D5DB6"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3357187F" w14:textId="77777777" w:rsidTr="009235A7">
        <w:trPr>
          <w:trHeight w:val="300"/>
          <w:jc w:val="center"/>
        </w:trPr>
        <w:tc>
          <w:tcPr>
            <w:tcW w:w="478" w:type="dxa"/>
            <w:shd w:val="clear" w:color="auto" w:fill="auto"/>
            <w:noWrap/>
            <w:vAlign w:val="center"/>
            <w:hideMark/>
          </w:tcPr>
          <w:p w14:paraId="6AAF035F" w14:textId="77777777" w:rsidR="009235A7" w:rsidRPr="001A33FC" w:rsidRDefault="009235A7" w:rsidP="009235A7">
            <w:pPr>
              <w:jc w:val="center"/>
              <w:rPr>
                <w:rFonts w:cs="Arial"/>
                <w:color w:val="000000"/>
                <w:szCs w:val="20"/>
              </w:rPr>
            </w:pPr>
            <w:r w:rsidRPr="001A33FC">
              <w:rPr>
                <w:rFonts w:cs="Arial"/>
                <w:color w:val="000000"/>
                <w:szCs w:val="20"/>
              </w:rPr>
              <w:t>10</w:t>
            </w:r>
          </w:p>
        </w:tc>
        <w:tc>
          <w:tcPr>
            <w:tcW w:w="2007" w:type="dxa"/>
            <w:shd w:val="clear" w:color="auto" w:fill="auto"/>
            <w:noWrap/>
            <w:vAlign w:val="center"/>
            <w:hideMark/>
          </w:tcPr>
          <w:p w14:paraId="57213119" w14:textId="77777777" w:rsidR="009235A7" w:rsidRPr="001A33FC" w:rsidRDefault="009235A7" w:rsidP="009235A7">
            <w:pPr>
              <w:jc w:val="center"/>
              <w:rPr>
                <w:rFonts w:cs="Arial"/>
                <w:color w:val="000000"/>
                <w:szCs w:val="20"/>
              </w:rPr>
            </w:pPr>
            <w:r w:rsidRPr="001A33FC">
              <w:rPr>
                <w:rFonts w:cs="Arial"/>
                <w:color w:val="000000"/>
                <w:szCs w:val="20"/>
              </w:rPr>
              <w:t>17/jul/23</w:t>
            </w:r>
          </w:p>
        </w:tc>
        <w:tc>
          <w:tcPr>
            <w:tcW w:w="3709" w:type="dxa"/>
            <w:shd w:val="clear" w:color="auto" w:fill="auto"/>
            <w:noWrap/>
            <w:vAlign w:val="center"/>
            <w:hideMark/>
          </w:tcPr>
          <w:p w14:paraId="2F6560E7"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F434912" w14:textId="77777777" w:rsidR="009235A7" w:rsidRPr="001A33FC" w:rsidRDefault="009235A7" w:rsidP="009235A7">
            <w:pPr>
              <w:jc w:val="center"/>
              <w:rPr>
                <w:rFonts w:cs="Arial"/>
                <w:color w:val="000000"/>
                <w:szCs w:val="20"/>
              </w:rPr>
            </w:pPr>
            <w:r w:rsidRPr="001A33FC">
              <w:rPr>
                <w:rFonts w:cs="Arial"/>
                <w:color w:val="000000"/>
                <w:szCs w:val="20"/>
              </w:rPr>
              <w:t>0,0000%</w:t>
            </w:r>
          </w:p>
        </w:tc>
      </w:tr>
      <w:tr w:rsidR="009235A7" w:rsidRPr="009235A7" w14:paraId="249B1C12" w14:textId="77777777" w:rsidTr="009235A7">
        <w:trPr>
          <w:trHeight w:val="300"/>
          <w:jc w:val="center"/>
        </w:trPr>
        <w:tc>
          <w:tcPr>
            <w:tcW w:w="478" w:type="dxa"/>
            <w:shd w:val="clear" w:color="auto" w:fill="auto"/>
            <w:noWrap/>
            <w:vAlign w:val="center"/>
            <w:hideMark/>
          </w:tcPr>
          <w:p w14:paraId="2F539BA0" w14:textId="77777777" w:rsidR="009235A7" w:rsidRPr="001A33FC" w:rsidRDefault="009235A7" w:rsidP="009235A7">
            <w:pPr>
              <w:jc w:val="center"/>
              <w:rPr>
                <w:rFonts w:cs="Arial"/>
                <w:color w:val="000000"/>
                <w:szCs w:val="20"/>
              </w:rPr>
            </w:pPr>
            <w:r w:rsidRPr="001A33FC">
              <w:rPr>
                <w:rFonts w:cs="Arial"/>
                <w:color w:val="000000"/>
                <w:szCs w:val="20"/>
              </w:rPr>
              <w:t>11</w:t>
            </w:r>
          </w:p>
        </w:tc>
        <w:tc>
          <w:tcPr>
            <w:tcW w:w="2007" w:type="dxa"/>
            <w:shd w:val="clear" w:color="auto" w:fill="auto"/>
            <w:noWrap/>
            <w:vAlign w:val="center"/>
            <w:hideMark/>
          </w:tcPr>
          <w:p w14:paraId="35861AA6" w14:textId="77777777" w:rsidR="009235A7" w:rsidRPr="001A33FC" w:rsidRDefault="009235A7" w:rsidP="009235A7">
            <w:pPr>
              <w:jc w:val="center"/>
              <w:rPr>
                <w:rFonts w:cs="Arial"/>
                <w:color w:val="000000"/>
                <w:szCs w:val="20"/>
              </w:rPr>
            </w:pPr>
            <w:r w:rsidRPr="001A33FC">
              <w:rPr>
                <w:rFonts w:cs="Arial"/>
                <w:color w:val="000000"/>
                <w:szCs w:val="20"/>
              </w:rPr>
              <w:t>15/ago/23</w:t>
            </w:r>
          </w:p>
        </w:tc>
        <w:tc>
          <w:tcPr>
            <w:tcW w:w="3709" w:type="dxa"/>
            <w:shd w:val="clear" w:color="auto" w:fill="auto"/>
            <w:noWrap/>
            <w:vAlign w:val="center"/>
            <w:hideMark/>
          </w:tcPr>
          <w:p w14:paraId="74B91DC1"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7CB771F1" w14:textId="77777777" w:rsidR="009235A7" w:rsidRPr="001A33FC" w:rsidRDefault="009235A7" w:rsidP="009235A7">
            <w:pPr>
              <w:jc w:val="center"/>
              <w:rPr>
                <w:rFonts w:cs="Arial"/>
                <w:color w:val="000000"/>
                <w:szCs w:val="20"/>
              </w:rPr>
            </w:pPr>
            <w:r w:rsidRPr="001A33FC">
              <w:rPr>
                <w:rFonts w:cs="Arial"/>
                <w:color w:val="000000"/>
                <w:szCs w:val="20"/>
              </w:rPr>
              <w:t>0,9400%</w:t>
            </w:r>
          </w:p>
        </w:tc>
      </w:tr>
      <w:tr w:rsidR="009235A7" w:rsidRPr="009235A7" w14:paraId="3978B752" w14:textId="77777777" w:rsidTr="009235A7">
        <w:trPr>
          <w:trHeight w:val="300"/>
          <w:jc w:val="center"/>
        </w:trPr>
        <w:tc>
          <w:tcPr>
            <w:tcW w:w="478" w:type="dxa"/>
            <w:shd w:val="clear" w:color="auto" w:fill="auto"/>
            <w:noWrap/>
            <w:vAlign w:val="center"/>
            <w:hideMark/>
          </w:tcPr>
          <w:p w14:paraId="6D909935" w14:textId="77777777" w:rsidR="009235A7" w:rsidRPr="001A33FC" w:rsidRDefault="009235A7" w:rsidP="009235A7">
            <w:pPr>
              <w:jc w:val="center"/>
              <w:rPr>
                <w:rFonts w:cs="Arial"/>
                <w:color w:val="000000"/>
                <w:szCs w:val="20"/>
              </w:rPr>
            </w:pPr>
            <w:r w:rsidRPr="001A33FC">
              <w:rPr>
                <w:rFonts w:cs="Arial"/>
                <w:color w:val="000000"/>
                <w:szCs w:val="20"/>
              </w:rPr>
              <w:t>12</w:t>
            </w:r>
          </w:p>
        </w:tc>
        <w:tc>
          <w:tcPr>
            <w:tcW w:w="2007" w:type="dxa"/>
            <w:shd w:val="clear" w:color="auto" w:fill="auto"/>
            <w:noWrap/>
            <w:vAlign w:val="center"/>
            <w:hideMark/>
          </w:tcPr>
          <w:p w14:paraId="5F5268B5" w14:textId="77777777" w:rsidR="009235A7" w:rsidRPr="001A33FC" w:rsidRDefault="009235A7" w:rsidP="009235A7">
            <w:pPr>
              <w:jc w:val="center"/>
              <w:rPr>
                <w:rFonts w:cs="Arial"/>
                <w:color w:val="000000"/>
                <w:szCs w:val="20"/>
              </w:rPr>
            </w:pPr>
            <w:r w:rsidRPr="001A33FC">
              <w:rPr>
                <w:rFonts w:cs="Arial"/>
                <w:color w:val="000000"/>
                <w:szCs w:val="20"/>
              </w:rPr>
              <w:t>15/set/23</w:t>
            </w:r>
          </w:p>
        </w:tc>
        <w:tc>
          <w:tcPr>
            <w:tcW w:w="3709" w:type="dxa"/>
            <w:shd w:val="clear" w:color="auto" w:fill="auto"/>
            <w:noWrap/>
            <w:vAlign w:val="center"/>
            <w:hideMark/>
          </w:tcPr>
          <w:p w14:paraId="7787DBAA"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20308E3" w14:textId="77777777" w:rsidR="009235A7" w:rsidRPr="001A33FC" w:rsidRDefault="009235A7" w:rsidP="009235A7">
            <w:pPr>
              <w:jc w:val="center"/>
              <w:rPr>
                <w:rFonts w:cs="Arial"/>
                <w:color w:val="000000"/>
                <w:szCs w:val="20"/>
              </w:rPr>
            </w:pPr>
            <w:r w:rsidRPr="001A33FC">
              <w:rPr>
                <w:rFonts w:cs="Arial"/>
                <w:color w:val="000000"/>
                <w:szCs w:val="20"/>
              </w:rPr>
              <w:t>0,9100%</w:t>
            </w:r>
          </w:p>
        </w:tc>
      </w:tr>
      <w:tr w:rsidR="009235A7" w:rsidRPr="009235A7" w14:paraId="4AEC8DED" w14:textId="77777777" w:rsidTr="009235A7">
        <w:trPr>
          <w:trHeight w:val="300"/>
          <w:jc w:val="center"/>
        </w:trPr>
        <w:tc>
          <w:tcPr>
            <w:tcW w:w="478" w:type="dxa"/>
            <w:shd w:val="clear" w:color="auto" w:fill="auto"/>
            <w:noWrap/>
            <w:vAlign w:val="center"/>
            <w:hideMark/>
          </w:tcPr>
          <w:p w14:paraId="671D89DF" w14:textId="77777777" w:rsidR="009235A7" w:rsidRPr="001A33FC" w:rsidRDefault="009235A7" w:rsidP="009235A7">
            <w:pPr>
              <w:jc w:val="center"/>
              <w:rPr>
                <w:rFonts w:cs="Arial"/>
                <w:color w:val="000000"/>
                <w:szCs w:val="20"/>
              </w:rPr>
            </w:pPr>
            <w:r w:rsidRPr="001A33FC">
              <w:rPr>
                <w:rFonts w:cs="Arial"/>
                <w:color w:val="000000"/>
                <w:szCs w:val="20"/>
              </w:rPr>
              <w:t>13</w:t>
            </w:r>
          </w:p>
        </w:tc>
        <w:tc>
          <w:tcPr>
            <w:tcW w:w="2007" w:type="dxa"/>
            <w:shd w:val="clear" w:color="auto" w:fill="auto"/>
            <w:noWrap/>
            <w:vAlign w:val="center"/>
            <w:hideMark/>
          </w:tcPr>
          <w:p w14:paraId="733F1BFB" w14:textId="77777777" w:rsidR="009235A7" w:rsidRPr="001A33FC" w:rsidRDefault="009235A7" w:rsidP="009235A7">
            <w:pPr>
              <w:jc w:val="center"/>
              <w:rPr>
                <w:rFonts w:cs="Arial"/>
                <w:color w:val="000000"/>
                <w:szCs w:val="20"/>
              </w:rPr>
            </w:pPr>
            <w:r w:rsidRPr="001A33FC">
              <w:rPr>
                <w:rFonts w:cs="Arial"/>
                <w:color w:val="000000"/>
                <w:szCs w:val="20"/>
              </w:rPr>
              <w:t>16/out/23</w:t>
            </w:r>
          </w:p>
        </w:tc>
        <w:tc>
          <w:tcPr>
            <w:tcW w:w="3709" w:type="dxa"/>
            <w:shd w:val="clear" w:color="auto" w:fill="auto"/>
            <w:noWrap/>
            <w:vAlign w:val="center"/>
            <w:hideMark/>
          </w:tcPr>
          <w:p w14:paraId="57216292"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6CF5494" w14:textId="77777777" w:rsidR="009235A7" w:rsidRPr="001A33FC" w:rsidRDefault="009235A7" w:rsidP="009235A7">
            <w:pPr>
              <w:jc w:val="center"/>
              <w:rPr>
                <w:rFonts w:cs="Arial"/>
                <w:color w:val="000000"/>
                <w:szCs w:val="20"/>
              </w:rPr>
            </w:pPr>
            <w:r w:rsidRPr="001A33FC">
              <w:rPr>
                <w:rFonts w:cs="Arial"/>
                <w:color w:val="000000"/>
                <w:szCs w:val="20"/>
              </w:rPr>
              <w:t>1,0200%</w:t>
            </w:r>
          </w:p>
        </w:tc>
      </w:tr>
      <w:tr w:rsidR="009235A7" w:rsidRPr="009235A7" w14:paraId="739B2199" w14:textId="77777777" w:rsidTr="009235A7">
        <w:trPr>
          <w:trHeight w:val="300"/>
          <w:jc w:val="center"/>
        </w:trPr>
        <w:tc>
          <w:tcPr>
            <w:tcW w:w="478" w:type="dxa"/>
            <w:shd w:val="clear" w:color="auto" w:fill="auto"/>
            <w:noWrap/>
            <w:vAlign w:val="center"/>
            <w:hideMark/>
          </w:tcPr>
          <w:p w14:paraId="700DA6F8" w14:textId="77777777" w:rsidR="009235A7" w:rsidRPr="001A33FC" w:rsidRDefault="009235A7" w:rsidP="009235A7">
            <w:pPr>
              <w:jc w:val="center"/>
              <w:rPr>
                <w:rFonts w:cs="Arial"/>
                <w:color w:val="000000"/>
                <w:szCs w:val="20"/>
              </w:rPr>
            </w:pPr>
            <w:r w:rsidRPr="001A33FC">
              <w:rPr>
                <w:rFonts w:cs="Arial"/>
                <w:color w:val="000000"/>
                <w:szCs w:val="20"/>
              </w:rPr>
              <w:t>14</w:t>
            </w:r>
          </w:p>
        </w:tc>
        <w:tc>
          <w:tcPr>
            <w:tcW w:w="2007" w:type="dxa"/>
            <w:shd w:val="clear" w:color="auto" w:fill="auto"/>
            <w:noWrap/>
            <w:vAlign w:val="center"/>
            <w:hideMark/>
          </w:tcPr>
          <w:p w14:paraId="56CB6B2F" w14:textId="77777777" w:rsidR="009235A7" w:rsidRPr="001A33FC" w:rsidRDefault="009235A7" w:rsidP="009235A7">
            <w:pPr>
              <w:jc w:val="center"/>
              <w:rPr>
                <w:rFonts w:cs="Arial"/>
                <w:color w:val="000000"/>
                <w:szCs w:val="20"/>
              </w:rPr>
            </w:pPr>
            <w:r w:rsidRPr="001A33FC">
              <w:rPr>
                <w:rFonts w:cs="Arial"/>
                <w:color w:val="000000"/>
                <w:szCs w:val="20"/>
              </w:rPr>
              <w:t>16/nov/23</w:t>
            </w:r>
          </w:p>
        </w:tc>
        <w:tc>
          <w:tcPr>
            <w:tcW w:w="3709" w:type="dxa"/>
            <w:shd w:val="clear" w:color="auto" w:fill="auto"/>
            <w:noWrap/>
            <w:vAlign w:val="center"/>
            <w:hideMark/>
          </w:tcPr>
          <w:p w14:paraId="54DBC3EA"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DF7B9AF" w14:textId="77777777" w:rsidR="009235A7" w:rsidRPr="001A33FC" w:rsidRDefault="009235A7" w:rsidP="009235A7">
            <w:pPr>
              <w:jc w:val="center"/>
              <w:rPr>
                <w:rFonts w:cs="Arial"/>
                <w:color w:val="000000"/>
                <w:szCs w:val="20"/>
              </w:rPr>
            </w:pPr>
            <w:r w:rsidRPr="001A33FC">
              <w:rPr>
                <w:rFonts w:cs="Arial"/>
                <w:color w:val="000000"/>
                <w:szCs w:val="20"/>
              </w:rPr>
              <w:t>0,9900%</w:t>
            </w:r>
          </w:p>
        </w:tc>
      </w:tr>
      <w:tr w:rsidR="009235A7" w:rsidRPr="009235A7" w14:paraId="106C759B" w14:textId="77777777" w:rsidTr="009235A7">
        <w:trPr>
          <w:trHeight w:val="300"/>
          <w:jc w:val="center"/>
        </w:trPr>
        <w:tc>
          <w:tcPr>
            <w:tcW w:w="478" w:type="dxa"/>
            <w:shd w:val="clear" w:color="auto" w:fill="auto"/>
            <w:noWrap/>
            <w:vAlign w:val="center"/>
            <w:hideMark/>
          </w:tcPr>
          <w:p w14:paraId="2164DF2C" w14:textId="77777777" w:rsidR="009235A7" w:rsidRPr="001A33FC" w:rsidRDefault="009235A7" w:rsidP="009235A7">
            <w:pPr>
              <w:jc w:val="center"/>
              <w:rPr>
                <w:rFonts w:cs="Arial"/>
                <w:color w:val="000000"/>
                <w:szCs w:val="20"/>
              </w:rPr>
            </w:pPr>
            <w:r w:rsidRPr="001A33FC">
              <w:rPr>
                <w:rFonts w:cs="Arial"/>
                <w:color w:val="000000"/>
                <w:szCs w:val="20"/>
              </w:rPr>
              <w:t>15</w:t>
            </w:r>
          </w:p>
        </w:tc>
        <w:tc>
          <w:tcPr>
            <w:tcW w:w="2007" w:type="dxa"/>
            <w:shd w:val="clear" w:color="auto" w:fill="auto"/>
            <w:noWrap/>
            <w:vAlign w:val="center"/>
            <w:hideMark/>
          </w:tcPr>
          <w:p w14:paraId="35D266BD" w14:textId="77777777" w:rsidR="009235A7" w:rsidRPr="001A33FC" w:rsidRDefault="009235A7" w:rsidP="009235A7">
            <w:pPr>
              <w:jc w:val="center"/>
              <w:rPr>
                <w:rFonts w:cs="Arial"/>
                <w:color w:val="000000"/>
                <w:szCs w:val="20"/>
              </w:rPr>
            </w:pPr>
            <w:r w:rsidRPr="001A33FC">
              <w:rPr>
                <w:rFonts w:cs="Arial"/>
                <w:color w:val="000000"/>
                <w:szCs w:val="20"/>
              </w:rPr>
              <w:t>15/dez/23</w:t>
            </w:r>
          </w:p>
        </w:tc>
        <w:tc>
          <w:tcPr>
            <w:tcW w:w="3709" w:type="dxa"/>
            <w:shd w:val="clear" w:color="auto" w:fill="auto"/>
            <w:noWrap/>
            <w:vAlign w:val="center"/>
            <w:hideMark/>
          </w:tcPr>
          <w:p w14:paraId="63BC2CA3"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45094A19" w14:textId="77777777" w:rsidR="009235A7" w:rsidRPr="001A33FC" w:rsidRDefault="009235A7" w:rsidP="009235A7">
            <w:pPr>
              <w:jc w:val="center"/>
              <w:rPr>
                <w:rFonts w:cs="Arial"/>
                <w:color w:val="000000"/>
                <w:szCs w:val="20"/>
              </w:rPr>
            </w:pPr>
            <w:r w:rsidRPr="001A33FC">
              <w:rPr>
                <w:rFonts w:cs="Arial"/>
                <w:color w:val="000000"/>
                <w:szCs w:val="20"/>
              </w:rPr>
              <w:t>1,0100%</w:t>
            </w:r>
          </w:p>
        </w:tc>
      </w:tr>
      <w:tr w:rsidR="009235A7" w:rsidRPr="009235A7" w14:paraId="201A8322" w14:textId="77777777" w:rsidTr="009235A7">
        <w:trPr>
          <w:trHeight w:val="300"/>
          <w:jc w:val="center"/>
        </w:trPr>
        <w:tc>
          <w:tcPr>
            <w:tcW w:w="478" w:type="dxa"/>
            <w:shd w:val="clear" w:color="auto" w:fill="auto"/>
            <w:noWrap/>
            <w:vAlign w:val="center"/>
            <w:hideMark/>
          </w:tcPr>
          <w:p w14:paraId="2BE86A97" w14:textId="77777777" w:rsidR="009235A7" w:rsidRPr="001A33FC" w:rsidRDefault="009235A7" w:rsidP="009235A7">
            <w:pPr>
              <w:jc w:val="center"/>
              <w:rPr>
                <w:rFonts w:cs="Arial"/>
                <w:color w:val="000000"/>
                <w:szCs w:val="20"/>
              </w:rPr>
            </w:pPr>
            <w:r w:rsidRPr="001A33FC">
              <w:rPr>
                <w:rFonts w:cs="Arial"/>
                <w:color w:val="000000"/>
                <w:szCs w:val="20"/>
              </w:rPr>
              <w:t>16</w:t>
            </w:r>
          </w:p>
        </w:tc>
        <w:tc>
          <w:tcPr>
            <w:tcW w:w="2007" w:type="dxa"/>
            <w:shd w:val="clear" w:color="auto" w:fill="auto"/>
            <w:noWrap/>
            <w:vAlign w:val="center"/>
            <w:hideMark/>
          </w:tcPr>
          <w:p w14:paraId="0E4DEDF0" w14:textId="77777777" w:rsidR="009235A7" w:rsidRPr="001A33FC" w:rsidRDefault="009235A7" w:rsidP="009235A7">
            <w:pPr>
              <w:jc w:val="center"/>
              <w:rPr>
                <w:rFonts w:cs="Arial"/>
                <w:color w:val="000000"/>
                <w:szCs w:val="20"/>
              </w:rPr>
            </w:pPr>
            <w:r w:rsidRPr="001A33FC">
              <w:rPr>
                <w:rFonts w:cs="Arial"/>
                <w:color w:val="000000"/>
                <w:szCs w:val="20"/>
              </w:rPr>
              <w:t>15/jan/24</w:t>
            </w:r>
          </w:p>
        </w:tc>
        <w:tc>
          <w:tcPr>
            <w:tcW w:w="3709" w:type="dxa"/>
            <w:shd w:val="clear" w:color="auto" w:fill="auto"/>
            <w:noWrap/>
            <w:vAlign w:val="center"/>
            <w:hideMark/>
          </w:tcPr>
          <w:p w14:paraId="5EADC3D0"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4B3DE22C" w14:textId="77777777" w:rsidR="009235A7" w:rsidRPr="001A33FC" w:rsidRDefault="009235A7" w:rsidP="009235A7">
            <w:pPr>
              <w:jc w:val="center"/>
              <w:rPr>
                <w:rFonts w:cs="Arial"/>
                <w:color w:val="000000"/>
                <w:szCs w:val="20"/>
              </w:rPr>
            </w:pPr>
            <w:r w:rsidRPr="001A33FC">
              <w:rPr>
                <w:rFonts w:cs="Arial"/>
                <w:color w:val="000000"/>
                <w:szCs w:val="20"/>
              </w:rPr>
              <w:t>1,1200%</w:t>
            </w:r>
          </w:p>
        </w:tc>
      </w:tr>
      <w:tr w:rsidR="009235A7" w:rsidRPr="009235A7" w14:paraId="62B20A32" w14:textId="77777777" w:rsidTr="009235A7">
        <w:trPr>
          <w:trHeight w:val="300"/>
          <w:jc w:val="center"/>
        </w:trPr>
        <w:tc>
          <w:tcPr>
            <w:tcW w:w="478" w:type="dxa"/>
            <w:shd w:val="clear" w:color="auto" w:fill="auto"/>
            <w:noWrap/>
            <w:vAlign w:val="center"/>
            <w:hideMark/>
          </w:tcPr>
          <w:p w14:paraId="34257E54" w14:textId="77777777" w:rsidR="009235A7" w:rsidRPr="001A33FC" w:rsidRDefault="009235A7" w:rsidP="009235A7">
            <w:pPr>
              <w:jc w:val="center"/>
              <w:rPr>
                <w:rFonts w:cs="Arial"/>
                <w:color w:val="000000"/>
                <w:szCs w:val="20"/>
              </w:rPr>
            </w:pPr>
            <w:r w:rsidRPr="001A33FC">
              <w:rPr>
                <w:rFonts w:cs="Arial"/>
                <w:color w:val="000000"/>
                <w:szCs w:val="20"/>
              </w:rPr>
              <w:t>17</w:t>
            </w:r>
          </w:p>
        </w:tc>
        <w:tc>
          <w:tcPr>
            <w:tcW w:w="2007" w:type="dxa"/>
            <w:shd w:val="clear" w:color="auto" w:fill="auto"/>
            <w:noWrap/>
            <w:vAlign w:val="center"/>
            <w:hideMark/>
          </w:tcPr>
          <w:p w14:paraId="1D6C213A" w14:textId="77777777" w:rsidR="009235A7" w:rsidRPr="001A33FC" w:rsidRDefault="009235A7" w:rsidP="009235A7">
            <w:pPr>
              <w:jc w:val="center"/>
              <w:rPr>
                <w:rFonts w:cs="Arial"/>
                <w:color w:val="000000"/>
                <w:szCs w:val="20"/>
              </w:rPr>
            </w:pPr>
            <w:r w:rsidRPr="001A33FC">
              <w:rPr>
                <w:rFonts w:cs="Arial"/>
                <w:color w:val="000000"/>
                <w:szCs w:val="20"/>
              </w:rPr>
              <w:t>15/fev/24</w:t>
            </w:r>
          </w:p>
        </w:tc>
        <w:tc>
          <w:tcPr>
            <w:tcW w:w="3709" w:type="dxa"/>
            <w:shd w:val="clear" w:color="auto" w:fill="auto"/>
            <w:noWrap/>
            <w:vAlign w:val="center"/>
            <w:hideMark/>
          </w:tcPr>
          <w:p w14:paraId="58437733"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F40C428" w14:textId="77777777" w:rsidR="009235A7" w:rsidRPr="001A33FC" w:rsidRDefault="009235A7" w:rsidP="009235A7">
            <w:pPr>
              <w:jc w:val="center"/>
              <w:rPr>
                <w:rFonts w:cs="Arial"/>
                <w:color w:val="000000"/>
                <w:szCs w:val="20"/>
              </w:rPr>
            </w:pPr>
            <w:r w:rsidRPr="001A33FC">
              <w:rPr>
                <w:rFonts w:cs="Arial"/>
                <w:color w:val="000000"/>
                <w:szCs w:val="20"/>
              </w:rPr>
              <w:t>1,0500%</w:t>
            </w:r>
          </w:p>
        </w:tc>
      </w:tr>
      <w:tr w:rsidR="009235A7" w:rsidRPr="009235A7" w14:paraId="514398AB" w14:textId="77777777" w:rsidTr="009235A7">
        <w:trPr>
          <w:trHeight w:val="300"/>
          <w:jc w:val="center"/>
        </w:trPr>
        <w:tc>
          <w:tcPr>
            <w:tcW w:w="478" w:type="dxa"/>
            <w:shd w:val="clear" w:color="auto" w:fill="auto"/>
            <w:noWrap/>
            <w:vAlign w:val="center"/>
            <w:hideMark/>
          </w:tcPr>
          <w:p w14:paraId="633E0DEF" w14:textId="77777777" w:rsidR="009235A7" w:rsidRPr="001A33FC" w:rsidRDefault="009235A7" w:rsidP="009235A7">
            <w:pPr>
              <w:jc w:val="center"/>
              <w:rPr>
                <w:rFonts w:cs="Arial"/>
                <w:color w:val="000000"/>
                <w:szCs w:val="20"/>
              </w:rPr>
            </w:pPr>
            <w:r w:rsidRPr="001A33FC">
              <w:rPr>
                <w:rFonts w:cs="Arial"/>
                <w:color w:val="000000"/>
                <w:szCs w:val="20"/>
              </w:rPr>
              <w:t>18</w:t>
            </w:r>
          </w:p>
        </w:tc>
        <w:tc>
          <w:tcPr>
            <w:tcW w:w="2007" w:type="dxa"/>
            <w:shd w:val="clear" w:color="auto" w:fill="auto"/>
            <w:noWrap/>
            <w:vAlign w:val="center"/>
            <w:hideMark/>
          </w:tcPr>
          <w:p w14:paraId="5EA967A2" w14:textId="77777777" w:rsidR="009235A7" w:rsidRPr="001A33FC" w:rsidRDefault="009235A7" w:rsidP="009235A7">
            <w:pPr>
              <w:jc w:val="center"/>
              <w:rPr>
                <w:rFonts w:cs="Arial"/>
                <w:color w:val="000000"/>
                <w:szCs w:val="20"/>
              </w:rPr>
            </w:pPr>
            <w:r w:rsidRPr="001A33FC">
              <w:rPr>
                <w:rFonts w:cs="Arial"/>
                <w:color w:val="000000"/>
                <w:szCs w:val="20"/>
              </w:rPr>
              <w:t>15/mar/24</w:t>
            </w:r>
          </w:p>
        </w:tc>
        <w:tc>
          <w:tcPr>
            <w:tcW w:w="3709" w:type="dxa"/>
            <w:shd w:val="clear" w:color="auto" w:fill="auto"/>
            <w:noWrap/>
            <w:vAlign w:val="center"/>
            <w:hideMark/>
          </w:tcPr>
          <w:p w14:paraId="23F99B94"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9D23B8E" w14:textId="77777777" w:rsidR="009235A7" w:rsidRPr="001A33FC" w:rsidRDefault="009235A7" w:rsidP="009235A7">
            <w:pPr>
              <w:jc w:val="center"/>
              <w:rPr>
                <w:rFonts w:cs="Arial"/>
                <w:color w:val="000000"/>
                <w:szCs w:val="20"/>
              </w:rPr>
            </w:pPr>
            <w:r w:rsidRPr="001A33FC">
              <w:rPr>
                <w:rFonts w:cs="Arial"/>
                <w:color w:val="000000"/>
                <w:szCs w:val="20"/>
              </w:rPr>
              <w:t>1,0700%</w:t>
            </w:r>
          </w:p>
        </w:tc>
      </w:tr>
      <w:tr w:rsidR="009235A7" w:rsidRPr="009235A7" w14:paraId="29FF75A0" w14:textId="77777777" w:rsidTr="009235A7">
        <w:trPr>
          <w:trHeight w:val="300"/>
          <w:jc w:val="center"/>
        </w:trPr>
        <w:tc>
          <w:tcPr>
            <w:tcW w:w="478" w:type="dxa"/>
            <w:shd w:val="clear" w:color="auto" w:fill="auto"/>
            <w:noWrap/>
            <w:vAlign w:val="center"/>
            <w:hideMark/>
          </w:tcPr>
          <w:p w14:paraId="2944A90C" w14:textId="77777777" w:rsidR="009235A7" w:rsidRPr="001A33FC" w:rsidRDefault="009235A7" w:rsidP="009235A7">
            <w:pPr>
              <w:jc w:val="center"/>
              <w:rPr>
                <w:rFonts w:cs="Arial"/>
                <w:color w:val="000000"/>
                <w:szCs w:val="20"/>
              </w:rPr>
            </w:pPr>
            <w:r w:rsidRPr="001A33FC">
              <w:rPr>
                <w:rFonts w:cs="Arial"/>
                <w:color w:val="000000"/>
                <w:szCs w:val="20"/>
              </w:rPr>
              <w:t>19</w:t>
            </w:r>
          </w:p>
        </w:tc>
        <w:tc>
          <w:tcPr>
            <w:tcW w:w="2007" w:type="dxa"/>
            <w:shd w:val="clear" w:color="auto" w:fill="auto"/>
            <w:noWrap/>
            <w:vAlign w:val="center"/>
            <w:hideMark/>
          </w:tcPr>
          <w:p w14:paraId="4A15EB6E" w14:textId="77777777" w:rsidR="009235A7" w:rsidRPr="001A33FC" w:rsidRDefault="009235A7" w:rsidP="009235A7">
            <w:pPr>
              <w:jc w:val="center"/>
              <w:rPr>
                <w:rFonts w:cs="Arial"/>
                <w:color w:val="000000"/>
                <w:szCs w:val="20"/>
              </w:rPr>
            </w:pPr>
            <w:r w:rsidRPr="001A33FC">
              <w:rPr>
                <w:rFonts w:cs="Arial"/>
                <w:color w:val="000000"/>
                <w:szCs w:val="20"/>
              </w:rPr>
              <w:t>15/abr/24</w:t>
            </w:r>
          </w:p>
        </w:tc>
        <w:tc>
          <w:tcPr>
            <w:tcW w:w="3709" w:type="dxa"/>
            <w:shd w:val="clear" w:color="auto" w:fill="auto"/>
            <w:noWrap/>
            <w:vAlign w:val="center"/>
            <w:hideMark/>
          </w:tcPr>
          <w:p w14:paraId="45F5AC09"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7CD59D46" w14:textId="77777777" w:rsidR="009235A7" w:rsidRPr="001A33FC" w:rsidRDefault="009235A7" w:rsidP="009235A7">
            <w:pPr>
              <w:jc w:val="center"/>
              <w:rPr>
                <w:rFonts w:cs="Arial"/>
                <w:color w:val="000000"/>
                <w:szCs w:val="20"/>
              </w:rPr>
            </w:pPr>
            <w:r w:rsidRPr="001A33FC">
              <w:rPr>
                <w:rFonts w:cs="Arial"/>
                <w:color w:val="000000"/>
                <w:szCs w:val="20"/>
              </w:rPr>
              <w:t>1,1400%</w:t>
            </w:r>
          </w:p>
        </w:tc>
      </w:tr>
      <w:tr w:rsidR="009235A7" w:rsidRPr="009235A7" w14:paraId="57393D38" w14:textId="77777777" w:rsidTr="009235A7">
        <w:trPr>
          <w:trHeight w:val="300"/>
          <w:jc w:val="center"/>
        </w:trPr>
        <w:tc>
          <w:tcPr>
            <w:tcW w:w="478" w:type="dxa"/>
            <w:shd w:val="clear" w:color="auto" w:fill="auto"/>
            <w:noWrap/>
            <w:vAlign w:val="center"/>
            <w:hideMark/>
          </w:tcPr>
          <w:p w14:paraId="485043E1" w14:textId="77777777" w:rsidR="009235A7" w:rsidRPr="001A33FC" w:rsidRDefault="009235A7" w:rsidP="009235A7">
            <w:pPr>
              <w:jc w:val="center"/>
              <w:rPr>
                <w:rFonts w:cs="Arial"/>
                <w:color w:val="000000"/>
                <w:szCs w:val="20"/>
              </w:rPr>
            </w:pPr>
            <w:r w:rsidRPr="001A33FC">
              <w:rPr>
                <w:rFonts w:cs="Arial"/>
                <w:color w:val="000000"/>
                <w:szCs w:val="20"/>
              </w:rPr>
              <w:t>20</w:t>
            </w:r>
          </w:p>
        </w:tc>
        <w:tc>
          <w:tcPr>
            <w:tcW w:w="2007" w:type="dxa"/>
            <w:shd w:val="clear" w:color="auto" w:fill="auto"/>
            <w:noWrap/>
            <w:vAlign w:val="center"/>
            <w:hideMark/>
          </w:tcPr>
          <w:p w14:paraId="4A48F6E3" w14:textId="77777777" w:rsidR="009235A7" w:rsidRPr="001A33FC" w:rsidRDefault="009235A7" w:rsidP="009235A7">
            <w:pPr>
              <w:jc w:val="center"/>
              <w:rPr>
                <w:rFonts w:cs="Arial"/>
                <w:color w:val="000000"/>
                <w:szCs w:val="20"/>
              </w:rPr>
            </w:pPr>
            <w:r w:rsidRPr="001A33FC">
              <w:rPr>
                <w:rFonts w:cs="Arial"/>
                <w:color w:val="000000"/>
                <w:szCs w:val="20"/>
              </w:rPr>
              <w:t>15/mai/24</w:t>
            </w:r>
          </w:p>
        </w:tc>
        <w:tc>
          <w:tcPr>
            <w:tcW w:w="3709" w:type="dxa"/>
            <w:shd w:val="clear" w:color="auto" w:fill="auto"/>
            <w:noWrap/>
            <w:vAlign w:val="center"/>
            <w:hideMark/>
          </w:tcPr>
          <w:p w14:paraId="6C344EBC"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DBD6E32" w14:textId="77777777" w:rsidR="009235A7" w:rsidRPr="001A33FC" w:rsidRDefault="009235A7" w:rsidP="009235A7">
            <w:pPr>
              <w:jc w:val="center"/>
              <w:rPr>
                <w:rFonts w:cs="Arial"/>
                <w:color w:val="000000"/>
                <w:szCs w:val="20"/>
              </w:rPr>
            </w:pPr>
            <w:r w:rsidRPr="001A33FC">
              <w:rPr>
                <w:rFonts w:cs="Arial"/>
                <w:color w:val="000000"/>
                <w:szCs w:val="20"/>
              </w:rPr>
              <w:t>1,1200%</w:t>
            </w:r>
          </w:p>
        </w:tc>
      </w:tr>
      <w:tr w:rsidR="009235A7" w:rsidRPr="009235A7" w14:paraId="1EE55CE4" w14:textId="77777777" w:rsidTr="009235A7">
        <w:trPr>
          <w:trHeight w:val="300"/>
          <w:jc w:val="center"/>
        </w:trPr>
        <w:tc>
          <w:tcPr>
            <w:tcW w:w="478" w:type="dxa"/>
            <w:shd w:val="clear" w:color="auto" w:fill="auto"/>
            <w:noWrap/>
            <w:vAlign w:val="center"/>
            <w:hideMark/>
          </w:tcPr>
          <w:p w14:paraId="49EE6B01" w14:textId="77777777" w:rsidR="009235A7" w:rsidRPr="001A33FC" w:rsidRDefault="009235A7" w:rsidP="009235A7">
            <w:pPr>
              <w:jc w:val="center"/>
              <w:rPr>
                <w:rFonts w:cs="Arial"/>
                <w:color w:val="000000"/>
                <w:szCs w:val="20"/>
              </w:rPr>
            </w:pPr>
            <w:r w:rsidRPr="001A33FC">
              <w:rPr>
                <w:rFonts w:cs="Arial"/>
                <w:color w:val="000000"/>
                <w:szCs w:val="20"/>
              </w:rPr>
              <w:t>21</w:t>
            </w:r>
          </w:p>
        </w:tc>
        <w:tc>
          <w:tcPr>
            <w:tcW w:w="2007" w:type="dxa"/>
            <w:shd w:val="clear" w:color="auto" w:fill="auto"/>
            <w:noWrap/>
            <w:vAlign w:val="center"/>
            <w:hideMark/>
          </w:tcPr>
          <w:p w14:paraId="5A8BE126" w14:textId="77777777" w:rsidR="009235A7" w:rsidRPr="001A33FC" w:rsidRDefault="009235A7" w:rsidP="009235A7">
            <w:pPr>
              <w:jc w:val="center"/>
              <w:rPr>
                <w:rFonts w:cs="Arial"/>
                <w:color w:val="000000"/>
                <w:szCs w:val="20"/>
              </w:rPr>
            </w:pPr>
            <w:r w:rsidRPr="001A33FC">
              <w:rPr>
                <w:rFonts w:cs="Arial"/>
                <w:color w:val="000000"/>
                <w:szCs w:val="20"/>
              </w:rPr>
              <w:t>17/jun/24</w:t>
            </w:r>
          </w:p>
        </w:tc>
        <w:tc>
          <w:tcPr>
            <w:tcW w:w="3709" w:type="dxa"/>
            <w:shd w:val="clear" w:color="auto" w:fill="auto"/>
            <w:noWrap/>
            <w:vAlign w:val="center"/>
            <w:hideMark/>
          </w:tcPr>
          <w:p w14:paraId="43495C33"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7062F1DB" w14:textId="77777777" w:rsidR="009235A7" w:rsidRPr="001A33FC" w:rsidRDefault="009235A7" w:rsidP="009235A7">
            <w:pPr>
              <w:jc w:val="center"/>
              <w:rPr>
                <w:rFonts w:cs="Arial"/>
                <w:color w:val="000000"/>
                <w:szCs w:val="20"/>
              </w:rPr>
            </w:pPr>
            <w:r w:rsidRPr="001A33FC">
              <w:rPr>
                <w:rFonts w:cs="Arial"/>
                <w:color w:val="000000"/>
                <w:szCs w:val="20"/>
              </w:rPr>
              <w:t>1,1000%</w:t>
            </w:r>
          </w:p>
        </w:tc>
      </w:tr>
      <w:tr w:rsidR="009235A7" w:rsidRPr="009235A7" w14:paraId="501B099C" w14:textId="77777777" w:rsidTr="009235A7">
        <w:trPr>
          <w:trHeight w:val="300"/>
          <w:jc w:val="center"/>
        </w:trPr>
        <w:tc>
          <w:tcPr>
            <w:tcW w:w="478" w:type="dxa"/>
            <w:shd w:val="clear" w:color="auto" w:fill="auto"/>
            <w:noWrap/>
            <w:vAlign w:val="center"/>
            <w:hideMark/>
          </w:tcPr>
          <w:p w14:paraId="602953E5" w14:textId="77777777" w:rsidR="009235A7" w:rsidRPr="001A33FC" w:rsidRDefault="009235A7" w:rsidP="009235A7">
            <w:pPr>
              <w:jc w:val="center"/>
              <w:rPr>
                <w:rFonts w:cs="Arial"/>
                <w:color w:val="000000"/>
                <w:szCs w:val="20"/>
              </w:rPr>
            </w:pPr>
            <w:r w:rsidRPr="001A33FC">
              <w:rPr>
                <w:rFonts w:cs="Arial"/>
                <w:color w:val="000000"/>
                <w:szCs w:val="20"/>
              </w:rPr>
              <w:t>22</w:t>
            </w:r>
          </w:p>
        </w:tc>
        <w:tc>
          <w:tcPr>
            <w:tcW w:w="2007" w:type="dxa"/>
            <w:shd w:val="clear" w:color="auto" w:fill="auto"/>
            <w:noWrap/>
            <w:vAlign w:val="center"/>
            <w:hideMark/>
          </w:tcPr>
          <w:p w14:paraId="2C845375" w14:textId="77777777" w:rsidR="009235A7" w:rsidRPr="001A33FC" w:rsidRDefault="009235A7" w:rsidP="009235A7">
            <w:pPr>
              <w:jc w:val="center"/>
              <w:rPr>
                <w:rFonts w:cs="Arial"/>
                <w:color w:val="000000"/>
                <w:szCs w:val="20"/>
              </w:rPr>
            </w:pPr>
            <w:r w:rsidRPr="001A33FC">
              <w:rPr>
                <w:rFonts w:cs="Arial"/>
                <w:color w:val="000000"/>
                <w:szCs w:val="20"/>
              </w:rPr>
              <w:t>15/jul/24</w:t>
            </w:r>
          </w:p>
        </w:tc>
        <w:tc>
          <w:tcPr>
            <w:tcW w:w="3709" w:type="dxa"/>
            <w:shd w:val="clear" w:color="auto" w:fill="auto"/>
            <w:noWrap/>
            <w:vAlign w:val="center"/>
            <w:hideMark/>
          </w:tcPr>
          <w:p w14:paraId="6B826C1E"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57AB915" w14:textId="77777777" w:rsidR="009235A7" w:rsidRPr="001A33FC" w:rsidRDefault="009235A7" w:rsidP="009235A7">
            <w:pPr>
              <w:jc w:val="center"/>
              <w:rPr>
                <w:rFonts w:cs="Arial"/>
                <w:color w:val="000000"/>
                <w:szCs w:val="20"/>
              </w:rPr>
            </w:pPr>
            <w:r w:rsidRPr="001A33FC">
              <w:rPr>
                <w:rFonts w:cs="Arial"/>
                <w:color w:val="000000"/>
                <w:szCs w:val="20"/>
              </w:rPr>
              <w:t>1,2100%</w:t>
            </w:r>
          </w:p>
        </w:tc>
      </w:tr>
      <w:tr w:rsidR="009235A7" w:rsidRPr="009235A7" w14:paraId="5E26299D" w14:textId="77777777" w:rsidTr="009235A7">
        <w:trPr>
          <w:trHeight w:val="300"/>
          <w:jc w:val="center"/>
        </w:trPr>
        <w:tc>
          <w:tcPr>
            <w:tcW w:w="478" w:type="dxa"/>
            <w:shd w:val="clear" w:color="auto" w:fill="auto"/>
            <w:noWrap/>
            <w:vAlign w:val="center"/>
            <w:hideMark/>
          </w:tcPr>
          <w:p w14:paraId="384C7B3E" w14:textId="77777777" w:rsidR="009235A7" w:rsidRPr="001A33FC" w:rsidRDefault="009235A7" w:rsidP="009235A7">
            <w:pPr>
              <w:jc w:val="center"/>
              <w:rPr>
                <w:rFonts w:cs="Arial"/>
                <w:color w:val="000000"/>
                <w:szCs w:val="20"/>
              </w:rPr>
            </w:pPr>
            <w:r w:rsidRPr="001A33FC">
              <w:rPr>
                <w:rFonts w:cs="Arial"/>
                <w:color w:val="000000"/>
                <w:szCs w:val="20"/>
              </w:rPr>
              <w:t>23</w:t>
            </w:r>
          </w:p>
        </w:tc>
        <w:tc>
          <w:tcPr>
            <w:tcW w:w="2007" w:type="dxa"/>
            <w:shd w:val="clear" w:color="auto" w:fill="auto"/>
            <w:noWrap/>
            <w:vAlign w:val="center"/>
            <w:hideMark/>
          </w:tcPr>
          <w:p w14:paraId="6920BDA2" w14:textId="77777777" w:rsidR="009235A7" w:rsidRPr="001A33FC" w:rsidRDefault="009235A7" w:rsidP="009235A7">
            <w:pPr>
              <w:jc w:val="center"/>
              <w:rPr>
                <w:rFonts w:cs="Arial"/>
                <w:color w:val="000000"/>
                <w:szCs w:val="20"/>
              </w:rPr>
            </w:pPr>
            <w:r w:rsidRPr="001A33FC">
              <w:rPr>
                <w:rFonts w:cs="Arial"/>
                <w:color w:val="000000"/>
                <w:szCs w:val="20"/>
              </w:rPr>
              <w:t>15/ago/24</w:t>
            </w:r>
          </w:p>
        </w:tc>
        <w:tc>
          <w:tcPr>
            <w:tcW w:w="3709" w:type="dxa"/>
            <w:shd w:val="clear" w:color="auto" w:fill="auto"/>
            <w:noWrap/>
            <w:vAlign w:val="center"/>
            <w:hideMark/>
          </w:tcPr>
          <w:p w14:paraId="2817CDF7"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445359A" w14:textId="77777777" w:rsidR="009235A7" w:rsidRPr="001A33FC" w:rsidRDefault="009235A7" w:rsidP="009235A7">
            <w:pPr>
              <w:jc w:val="center"/>
              <w:rPr>
                <w:rFonts w:cs="Arial"/>
                <w:color w:val="000000"/>
                <w:szCs w:val="20"/>
              </w:rPr>
            </w:pPr>
            <w:r w:rsidRPr="001A33FC">
              <w:rPr>
                <w:rFonts w:cs="Arial"/>
                <w:color w:val="000000"/>
                <w:szCs w:val="20"/>
              </w:rPr>
              <w:t>1,1000%</w:t>
            </w:r>
          </w:p>
        </w:tc>
      </w:tr>
      <w:tr w:rsidR="009235A7" w:rsidRPr="009235A7" w14:paraId="631ED88A" w14:textId="77777777" w:rsidTr="009235A7">
        <w:trPr>
          <w:trHeight w:val="300"/>
          <w:jc w:val="center"/>
        </w:trPr>
        <w:tc>
          <w:tcPr>
            <w:tcW w:w="478" w:type="dxa"/>
            <w:shd w:val="clear" w:color="auto" w:fill="auto"/>
            <w:noWrap/>
            <w:vAlign w:val="center"/>
            <w:hideMark/>
          </w:tcPr>
          <w:p w14:paraId="79174F9D" w14:textId="77777777" w:rsidR="009235A7" w:rsidRPr="001A33FC" w:rsidRDefault="009235A7" w:rsidP="009235A7">
            <w:pPr>
              <w:jc w:val="center"/>
              <w:rPr>
                <w:rFonts w:cs="Arial"/>
                <w:color w:val="000000"/>
                <w:szCs w:val="20"/>
              </w:rPr>
            </w:pPr>
            <w:r w:rsidRPr="001A33FC">
              <w:rPr>
                <w:rFonts w:cs="Arial"/>
                <w:color w:val="000000"/>
                <w:szCs w:val="20"/>
              </w:rPr>
              <w:t>24</w:t>
            </w:r>
          </w:p>
        </w:tc>
        <w:tc>
          <w:tcPr>
            <w:tcW w:w="2007" w:type="dxa"/>
            <w:shd w:val="clear" w:color="auto" w:fill="auto"/>
            <w:noWrap/>
            <w:vAlign w:val="center"/>
            <w:hideMark/>
          </w:tcPr>
          <w:p w14:paraId="0E56233D" w14:textId="77777777" w:rsidR="009235A7" w:rsidRPr="001A33FC" w:rsidRDefault="009235A7" w:rsidP="009235A7">
            <w:pPr>
              <w:jc w:val="center"/>
              <w:rPr>
                <w:rFonts w:cs="Arial"/>
                <w:color w:val="000000"/>
                <w:szCs w:val="20"/>
              </w:rPr>
            </w:pPr>
            <w:r w:rsidRPr="001A33FC">
              <w:rPr>
                <w:rFonts w:cs="Arial"/>
                <w:color w:val="000000"/>
                <w:szCs w:val="20"/>
              </w:rPr>
              <w:t>16/set/24</w:t>
            </w:r>
          </w:p>
        </w:tc>
        <w:tc>
          <w:tcPr>
            <w:tcW w:w="3709" w:type="dxa"/>
            <w:shd w:val="clear" w:color="auto" w:fill="auto"/>
            <w:noWrap/>
            <w:vAlign w:val="center"/>
            <w:hideMark/>
          </w:tcPr>
          <w:p w14:paraId="19928F8A"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6995356" w14:textId="77777777" w:rsidR="009235A7" w:rsidRPr="001A33FC" w:rsidRDefault="009235A7" w:rsidP="009235A7">
            <w:pPr>
              <w:jc w:val="center"/>
              <w:rPr>
                <w:rFonts w:cs="Arial"/>
                <w:color w:val="000000"/>
                <w:szCs w:val="20"/>
              </w:rPr>
            </w:pPr>
            <w:r w:rsidRPr="001A33FC">
              <w:rPr>
                <w:rFonts w:cs="Arial"/>
                <w:color w:val="000000"/>
                <w:szCs w:val="20"/>
              </w:rPr>
              <w:t>1,1700%</w:t>
            </w:r>
          </w:p>
        </w:tc>
      </w:tr>
      <w:tr w:rsidR="009235A7" w:rsidRPr="009235A7" w14:paraId="1E3648DB" w14:textId="77777777" w:rsidTr="009235A7">
        <w:trPr>
          <w:trHeight w:val="300"/>
          <w:jc w:val="center"/>
        </w:trPr>
        <w:tc>
          <w:tcPr>
            <w:tcW w:w="478" w:type="dxa"/>
            <w:shd w:val="clear" w:color="auto" w:fill="auto"/>
            <w:noWrap/>
            <w:vAlign w:val="center"/>
            <w:hideMark/>
          </w:tcPr>
          <w:p w14:paraId="31661F38" w14:textId="77777777" w:rsidR="009235A7" w:rsidRPr="001A33FC" w:rsidRDefault="009235A7" w:rsidP="009235A7">
            <w:pPr>
              <w:jc w:val="center"/>
              <w:rPr>
                <w:rFonts w:cs="Arial"/>
                <w:color w:val="000000"/>
                <w:szCs w:val="20"/>
              </w:rPr>
            </w:pPr>
            <w:r w:rsidRPr="001A33FC">
              <w:rPr>
                <w:rFonts w:cs="Arial"/>
                <w:color w:val="000000"/>
                <w:szCs w:val="20"/>
              </w:rPr>
              <w:t>25</w:t>
            </w:r>
          </w:p>
        </w:tc>
        <w:tc>
          <w:tcPr>
            <w:tcW w:w="2007" w:type="dxa"/>
            <w:shd w:val="clear" w:color="auto" w:fill="auto"/>
            <w:noWrap/>
            <w:vAlign w:val="center"/>
            <w:hideMark/>
          </w:tcPr>
          <w:p w14:paraId="35C86F33" w14:textId="77777777" w:rsidR="009235A7" w:rsidRPr="001A33FC" w:rsidRDefault="009235A7" w:rsidP="009235A7">
            <w:pPr>
              <w:jc w:val="center"/>
              <w:rPr>
                <w:rFonts w:cs="Arial"/>
                <w:color w:val="000000"/>
                <w:szCs w:val="20"/>
              </w:rPr>
            </w:pPr>
            <w:r w:rsidRPr="001A33FC">
              <w:rPr>
                <w:rFonts w:cs="Arial"/>
                <w:color w:val="000000"/>
                <w:szCs w:val="20"/>
              </w:rPr>
              <w:t>15/out/24</w:t>
            </w:r>
          </w:p>
        </w:tc>
        <w:tc>
          <w:tcPr>
            <w:tcW w:w="3709" w:type="dxa"/>
            <w:shd w:val="clear" w:color="auto" w:fill="auto"/>
            <w:noWrap/>
            <w:vAlign w:val="center"/>
            <w:hideMark/>
          </w:tcPr>
          <w:p w14:paraId="655ED8C8"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2AF6805" w14:textId="77777777" w:rsidR="009235A7" w:rsidRPr="001A33FC" w:rsidRDefault="009235A7" w:rsidP="009235A7">
            <w:pPr>
              <w:jc w:val="center"/>
              <w:rPr>
                <w:rFonts w:cs="Arial"/>
                <w:color w:val="000000"/>
                <w:szCs w:val="20"/>
              </w:rPr>
            </w:pPr>
            <w:r w:rsidRPr="001A33FC">
              <w:rPr>
                <w:rFonts w:cs="Arial"/>
                <w:color w:val="000000"/>
                <w:szCs w:val="20"/>
              </w:rPr>
              <w:t>1,2400%</w:t>
            </w:r>
          </w:p>
        </w:tc>
      </w:tr>
      <w:tr w:rsidR="009235A7" w:rsidRPr="009235A7" w14:paraId="25E769C1" w14:textId="77777777" w:rsidTr="009235A7">
        <w:trPr>
          <w:trHeight w:val="300"/>
          <w:jc w:val="center"/>
        </w:trPr>
        <w:tc>
          <w:tcPr>
            <w:tcW w:w="478" w:type="dxa"/>
            <w:shd w:val="clear" w:color="auto" w:fill="auto"/>
            <w:noWrap/>
            <w:vAlign w:val="center"/>
            <w:hideMark/>
          </w:tcPr>
          <w:p w14:paraId="2395C684" w14:textId="77777777" w:rsidR="009235A7" w:rsidRPr="001A33FC" w:rsidRDefault="009235A7" w:rsidP="009235A7">
            <w:pPr>
              <w:jc w:val="center"/>
              <w:rPr>
                <w:rFonts w:cs="Arial"/>
                <w:color w:val="000000"/>
                <w:szCs w:val="20"/>
              </w:rPr>
            </w:pPr>
            <w:r w:rsidRPr="001A33FC">
              <w:rPr>
                <w:rFonts w:cs="Arial"/>
                <w:color w:val="000000"/>
                <w:szCs w:val="20"/>
              </w:rPr>
              <w:t>26</w:t>
            </w:r>
          </w:p>
        </w:tc>
        <w:tc>
          <w:tcPr>
            <w:tcW w:w="2007" w:type="dxa"/>
            <w:shd w:val="clear" w:color="auto" w:fill="auto"/>
            <w:noWrap/>
            <w:vAlign w:val="center"/>
            <w:hideMark/>
          </w:tcPr>
          <w:p w14:paraId="43ED6EF9" w14:textId="77777777" w:rsidR="009235A7" w:rsidRPr="001A33FC" w:rsidRDefault="009235A7" w:rsidP="009235A7">
            <w:pPr>
              <w:jc w:val="center"/>
              <w:rPr>
                <w:rFonts w:cs="Arial"/>
                <w:color w:val="000000"/>
                <w:szCs w:val="20"/>
              </w:rPr>
            </w:pPr>
            <w:r w:rsidRPr="001A33FC">
              <w:rPr>
                <w:rFonts w:cs="Arial"/>
                <w:color w:val="000000"/>
                <w:szCs w:val="20"/>
              </w:rPr>
              <w:t>18/nov/24</w:t>
            </w:r>
          </w:p>
        </w:tc>
        <w:tc>
          <w:tcPr>
            <w:tcW w:w="3709" w:type="dxa"/>
            <w:shd w:val="clear" w:color="auto" w:fill="auto"/>
            <w:noWrap/>
            <w:vAlign w:val="center"/>
            <w:hideMark/>
          </w:tcPr>
          <w:p w14:paraId="06C72911"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17F2627" w14:textId="77777777" w:rsidR="009235A7" w:rsidRPr="001A33FC" w:rsidRDefault="009235A7" w:rsidP="009235A7">
            <w:pPr>
              <w:jc w:val="center"/>
              <w:rPr>
                <w:rFonts w:cs="Arial"/>
                <w:color w:val="000000"/>
                <w:szCs w:val="20"/>
              </w:rPr>
            </w:pPr>
            <w:r w:rsidRPr="001A33FC">
              <w:rPr>
                <w:rFonts w:cs="Arial"/>
                <w:color w:val="000000"/>
                <w:szCs w:val="20"/>
              </w:rPr>
              <w:t>1,1800%</w:t>
            </w:r>
          </w:p>
        </w:tc>
      </w:tr>
      <w:tr w:rsidR="009235A7" w:rsidRPr="009235A7" w14:paraId="7B674FA4" w14:textId="77777777" w:rsidTr="009235A7">
        <w:trPr>
          <w:trHeight w:val="300"/>
          <w:jc w:val="center"/>
        </w:trPr>
        <w:tc>
          <w:tcPr>
            <w:tcW w:w="478" w:type="dxa"/>
            <w:shd w:val="clear" w:color="auto" w:fill="auto"/>
            <w:noWrap/>
            <w:vAlign w:val="center"/>
            <w:hideMark/>
          </w:tcPr>
          <w:p w14:paraId="39D0E4CF" w14:textId="77777777" w:rsidR="009235A7" w:rsidRPr="001A33FC" w:rsidRDefault="009235A7" w:rsidP="009235A7">
            <w:pPr>
              <w:jc w:val="center"/>
              <w:rPr>
                <w:rFonts w:cs="Arial"/>
                <w:color w:val="000000"/>
                <w:szCs w:val="20"/>
              </w:rPr>
            </w:pPr>
            <w:r w:rsidRPr="001A33FC">
              <w:rPr>
                <w:rFonts w:cs="Arial"/>
                <w:color w:val="000000"/>
                <w:szCs w:val="20"/>
              </w:rPr>
              <w:t>27</w:t>
            </w:r>
          </w:p>
        </w:tc>
        <w:tc>
          <w:tcPr>
            <w:tcW w:w="2007" w:type="dxa"/>
            <w:shd w:val="clear" w:color="auto" w:fill="auto"/>
            <w:noWrap/>
            <w:vAlign w:val="center"/>
            <w:hideMark/>
          </w:tcPr>
          <w:p w14:paraId="1DE6AEEB" w14:textId="77777777" w:rsidR="009235A7" w:rsidRPr="001A33FC" w:rsidRDefault="009235A7" w:rsidP="009235A7">
            <w:pPr>
              <w:jc w:val="center"/>
              <w:rPr>
                <w:rFonts w:cs="Arial"/>
                <w:color w:val="000000"/>
                <w:szCs w:val="20"/>
              </w:rPr>
            </w:pPr>
            <w:r w:rsidRPr="001A33FC">
              <w:rPr>
                <w:rFonts w:cs="Arial"/>
                <w:color w:val="000000"/>
                <w:szCs w:val="20"/>
              </w:rPr>
              <w:t>16/dez/24</w:t>
            </w:r>
          </w:p>
        </w:tc>
        <w:tc>
          <w:tcPr>
            <w:tcW w:w="3709" w:type="dxa"/>
            <w:shd w:val="clear" w:color="auto" w:fill="auto"/>
            <w:noWrap/>
            <w:vAlign w:val="center"/>
            <w:hideMark/>
          </w:tcPr>
          <w:p w14:paraId="35D13F6B"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77AC1BD" w14:textId="77777777" w:rsidR="009235A7" w:rsidRPr="001A33FC" w:rsidRDefault="009235A7" w:rsidP="009235A7">
            <w:pPr>
              <w:jc w:val="center"/>
              <w:rPr>
                <w:rFonts w:cs="Arial"/>
                <w:color w:val="000000"/>
                <w:szCs w:val="20"/>
              </w:rPr>
            </w:pPr>
            <w:r w:rsidRPr="001A33FC">
              <w:rPr>
                <w:rFonts w:cs="Arial"/>
                <w:color w:val="000000"/>
                <w:szCs w:val="20"/>
              </w:rPr>
              <w:t>1,3400%</w:t>
            </w:r>
          </w:p>
        </w:tc>
      </w:tr>
      <w:tr w:rsidR="009235A7" w:rsidRPr="009235A7" w14:paraId="1BB66ED6" w14:textId="77777777" w:rsidTr="009235A7">
        <w:trPr>
          <w:trHeight w:val="300"/>
          <w:jc w:val="center"/>
        </w:trPr>
        <w:tc>
          <w:tcPr>
            <w:tcW w:w="478" w:type="dxa"/>
            <w:shd w:val="clear" w:color="auto" w:fill="auto"/>
            <w:noWrap/>
            <w:vAlign w:val="center"/>
            <w:hideMark/>
          </w:tcPr>
          <w:p w14:paraId="45673A91" w14:textId="77777777" w:rsidR="009235A7" w:rsidRPr="001A33FC" w:rsidRDefault="009235A7" w:rsidP="009235A7">
            <w:pPr>
              <w:jc w:val="center"/>
              <w:rPr>
                <w:rFonts w:cs="Arial"/>
                <w:color w:val="000000"/>
                <w:szCs w:val="20"/>
              </w:rPr>
            </w:pPr>
            <w:r w:rsidRPr="001A33FC">
              <w:rPr>
                <w:rFonts w:cs="Arial"/>
                <w:color w:val="000000"/>
                <w:szCs w:val="20"/>
              </w:rPr>
              <w:t>28</w:t>
            </w:r>
          </w:p>
        </w:tc>
        <w:tc>
          <w:tcPr>
            <w:tcW w:w="2007" w:type="dxa"/>
            <w:shd w:val="clear" w:color="auto" w:fill="auto"/>
            <w:noWrap/>
            <w:vAlign w:val="center"/>
            <w:hideMark/>
          </w:tcPr>
          <w:p w14:paraId="243EAD69" w14:textId="77777777" w:rsidR="009235A7" w:rsidRPr="001A33FC" w:rsidRDefault="009235A7" w:rsidP="009235A7">
            <w:pPr>
              <w:jc w:val="center"/>
              <w:rPr>
                <w:rFonts w:cs="Arial"/>
                <w:color w:val="000000"/>
                <w:szCs w:val="20"/>
              </w:rPr>
            </w:pPr>
            <w:r w:rsidRPr="001A33FC">
              <w:rPr>
                <w:rFonts w:cs="Arial"/>
                <w:color w:val="000000"/>
                <w:szCs w:val="20"/>
              </w:rPr>
              <w:t>15/jan/25</w:t>
            </w:r>
          </w:p>
        </w:tc>
        <w:tc>
          <w:tcPr>
            <w:tcW w:w="3709" w:type="dxa"/>
            <w:shd w:val="clear" w:color="auto" w:fill="auto"/>
            <w:noWrap/>
            <w:vAlign w:val="center"/>
            <w:hideMark/>
          </w:tcPr>
          <w:p w14:paraId="138F5BBB"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7DBECC74" w14:textId="77777777" w:rsidR="009235A7" w:rsidRPr="001A33FC" w:rsidRDefault="009235A7" w:rsidP="009235A7">
            <w:pPr>
              <w:jc w:val="center"/>
              <w:rPr>
                <w:rFonts w:cs="Arial"/>
                <w:color w:val="000000"/>
                <w:szCs w:val="20"/>
              </w:rPr>
            </w:pPr>
            <w:r w:rsidRPr="001A33FC">
              <w:rPr>
                <w:rFonts w:cs="Arial"/>
                <w:color w:val="000000"/>
                <w:szCs w:val="20"/>
              </w:rPr>
              <w:t>1,3700%</w:t>
            </w:r>
          </w:p>
        </w:tc>
      </w:tr>
      <w:tr w:rsidR="009235A7" w:rsidRPr="009235A7" w14:paraId="373772D7" w14:textId="77777777" w:rsidTr="009235A7">
        <w:trPr>
          <w:trHeight w:val="300"/>
          <w:jc w:val="center"/>
        </w:trPr>
        <w:tc>
          <w:tcPr>
            <w:tcW w:w="478" w:type="dxa"/>
            <w:shd w:val="clear" w:color="auto" w:fill="auto"/>
            <w:noWrap/>
            <w:vAlign w:val="center"/>
            <w:hideMark/>
          </w:tcPr>
          <w:p w14:paraId="40C6C269" w14:textId="77777777" w:rsidR="009235A7" w:rsidRPr="001A33FC" w:rsidRDefault="009235A7" w:rsidP="009235A7">
            <w:pPr>
              <w:jc w:val="center"/>
              <w:rPr>
                <w:rFonts w:cs="Arial"/>
                <w:color w:val="000000"/>
                <w:szCs w:val="20"/>
              </w:rPr>
            </w:pPr>
            <w:r w:rsidRPr="001A33FC">
              <w:rPr>
                <w:rFonts w:cs="Arial"/>
                <w:color w:val="000000"/>
                <w:szCs w:val="20"/>
              </w:rPr>
              <w:t>29</w:t>
            </w:r>
          </w:p>
        </w:tc>
        <w:tc>
          <w:tcPr>
            <w:tcW w:w="2007" w:type="dxa"/>
            <w:shd w:val="clear" w:color="auto" w:fill="auto"/>
            <w:noWrap/>
            <w:vAlign w:val="center"/>
            <w:hideMark/>
          </w:tcPr>
          <w:p w14:paraId="241D189A" w14:textId="77777777" w:rsidR="009235A7" w:rsidRPr="001A33FC" w:rsidRDefault="009235A7" w:rsidP="009235A7">
            <w:pPr>
              <w:jc w:val="center"/>
              <w:rPr>
                <w:rFonts w:cs="Arial"/>
                <w:color w:val="000000"/>
                <w:szCs w:val="20"/>
              </w:rPr>
            </w:pPr>
            <w:r w:rsidRPr="001A33FC">
              <w:rPr>
                <w:rFonts w:cs="Arial"/>
                <w:color w:val="000000"/>
                <w:szCs w:val="20"/>
              </w:rPr>
              <w:t>17/fev/25</w:t>
            </w:r>
          </w:p>
        </w:tc>
        <w:tc>
          <w:tcPr>
            <w:tcW w:w="3709" w:type="dxa"/>
            <w:shd w:val="clear" w:color="auto" w:fill="auto"/>
            <w:noWrap/>
            <w:vAlign w:val="center"/>
            <w:hideMark/>
          </w:tcPr>
          <w:p w14:paraId="0B45995A"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818B72A" w14:textId="77777777" w:rsidR="009235A7" w:rsidRPr="001A33FC" w:rsidRDefault="009235A7" w:rsidP="009235A7">
            <w:pPr>
              <w:jc w:val="center"/>
              <w:rPr>
                <w:rFonts w:cs="Arial"/>
                <w:color w:val="000000"/>
                <w:szCs w:val="20"/>
              </w:rPr>
            </w:pPr>
            <w:r w:rsidRPr="001A33FC">
              <w:rPr>
                <w:rFonts w:cs="Arial"/>
                <w:color w:val="000000"/>
                <w:szCs w:val="20"/>
              </w:rPr>
              <w:t>1,2700%</w:t>
            </w:r>
          </w:p>
        </w:tc>
      </w:tr>
      <w:tr w:rsidR="009235A7" w:rsidRPr="009235A7" w14:paraId="2E25C3AA" w14:textId="77777777" w:rsidTr="009235A7">
        <w:trPr>
          <w:trHeight w:val="300"/>
          <w:jc w:val="center"/>
        </w:trPr>
        <w:tc>
          <w:tcPr>
            <w:tcW w:w="478" w:type="dxa"/>
            <w:shd w:val="clear" w:color="auto" w:fill="auto"/>
            <w:noWrap/>
            <w:vAlign w:val="center"/>
            <w:hideMark/>
          </w:tcPr>
          <w:p w14:paraId="653D7EDD" w14:textId="77777777" w:rsidR="009235A7" w:rsidRPr="001A33FC" w:rsidRDefault="009235A7" w:rsidP="009235A7">
            <w:pPr>
              <w:jc w:val="center"/>
              <w:rPr>
                <w:rFonts w:cs="Arial"/>
                <w:color w:val="000000"/>
                <w:szCs w:val="20"/>
              </w:rPr>
            </w:pPr>
            <w:r w:rsidRPr="001A33FC">
              <w:rPr>
                <w:rFonts w:cs="Arial"/>
                <w:color w:val="000000"/>
                <w:szCs w:val="20"/>
              </w:rPr>
              <w:t>30</w:t>
            </w:r>
          </w:p>
        </w:tc>
        <w:tc>
          <w:tcPr>
            <w:tcW w:w="2007" w:type="dxa"/>
            <w:shd w:val="clear" w:color="auto" w:fill="auto"/>
            <w:noWrap/>
            <w:vAlign w:val="center"/>
            <w:hideMark/>
          </w:tcPr>
          <w:p w14:paraId="0338DF8C" w14:textId="77777777" w:rsidR="009235A7" w:rsidRPr="001A33FC" w:rsidRDefault="009235A7" w:rsidP="009235A7">
            <w:pPr>
              <w:jc w:val="center"/>
              <w:rPr>
                <w:rFonts w:cs="Arial"/>
                <w:color w:val="000000"/>
                <w:szCs w:val="20"/>
              </w:rPr>
            </w:pPr>
            <w:r w:rsidRPr="001A33FC">
              <w:rPr>
                <w:rFonts w:cs="Arial"/>
                <w:color w:val="000000"/>
                <w:szCs w:val="20"/>
              </w:rPr>
              <w:t>17/mar/25</w:t>
            </w:r>
          </w:p>
        </w:tc>
        <w:tc>
          <w:tcPr>
            <w:tcW w:w="3709" w:type="dxa"/>
            <w:shd w:val="clear" w:color="auto" w:fill="auto"/>
            <w:noWrap/>
            <w:vAlign w:val="center"/>
            <w:hideMark/>
          </w:tcPr>
          <w:p w14:paraId="37E4A99E"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A4BEF3C" w14:textId="77777777" w:rsidR="009235A7" w:rsidRPr="001A33FC" w:rsidRDefault="009235A7" w:rsidP="009235A7">
            <w:pPr>
              <w:jc w:val="center"/>
              <w:rPr>
                <w:rFonts w:cs="Arial"/>
                <w:color w:val="000000"/>
                <w:szCs w:val="20"/>
              </w:rPr>
            </w:pPr>
            <w:r w:rsidRPr="001A33FC">
              <w:rPr>
                <w:rFonts w:cs="Arial"/>
                <w:color w:val="000000"/>
                <w:szCs w:val="20"/>
              </w:rPr>
              <w:t>1,5200%</w:t>
            </w:r>
          </w:p>
        </w:tc>
      </w:tr>
      <w:tr w:rsidR="009235A7" w:rsidRPr="009235A7" w14:paraId="0106568E" w14:textId="77777777" w:rsidTr="009235A7">
        <w:trPr>
          <w:trHeight w:val="300"/>
          <w:jc w:val="center"/>
        </w:trPr>
        <w:tc>
          <w:tcPr>
            <w:tcW w:w="478" w:type="dxa"/>
            <w:shd w:val="clear" w:color="auto" w:fill="auto"/>
            <w:noWrap/>
            <w:vAlign w:val="center"/>
            <w:hideMark/>
          </w:tcPr>
          <w:p w14:paraId="79D015B0" w14:textId="77777777" w:rsidR="009235A7" w:rsidRPr="001A33FC" w:rsidRDefault="009235A7" w:rsidP="009235A7">
            <w:pPr>
              <w:jc w:val="center"/>
              <w:rPr>
                <w:rFonts w:cs="Arial"/>
                <w:color w:val="000000"/>
                <w:szCs w:val="20"/>
              </w:rPr>
            </w:pPr>
            <w:r w:rsidRPr="001A33FC">
              <w:rPr>
                <w:rFonts w:cs="Arial"/>
                <w:color w:val="000000"/>
                <w:szCs w:val="20"/>
              </w:rPr>
              <w:t>31</w:t>
            </w:r>
          </w:p>
        </w:tc>
        <w:tc>
          <w:tcPr>
            <w:tcW w:w="2007" w:type="dxa"/>
            <w:shd w:val="clear" w:color="auto" w:fill="auto"/>
            <w:noWrap/>
            <w:vAlign w:val="center"/>
            <w:hideMark/>
          </w:tcPr>
          <w:p w14:paraId="3EDD0556" w14:textId="77777777" w:rsidR="009235A7" w:rsidRPr="001A33FC" w:rsidRDefault="009235A7" w:rsidP="009235A7">
            <w:pPr>
              <w:jc w:val="center"/>
              <w:rPr>
                <w:rFonts w:cs="Arial"/>
                <w:color w:val="000000"/>
                <w:szCs w:val="20"/>
              </w:rPr>
            </w:pPr>
            <w:r w:rsidRPr="001A33FC">
              <w:rPr>
                <w:rFonts w:cs="Arial"/>
                <w:color w:val="000000"/>
                <w:szCs w:val="20"/>
              </w:rPr>
              <w:t>15/abr/25</w:t>
            </w:r>
          </w:p>
        </w:tc>
        <w:tc>
          <w:tcPr>
            <w:tcW w:w="3709" w:type="dxa"/>
            <w:shd w:val="clear" w:color="auto" w:fill="auto"/>
            <w:noWrap/>
            <w:vAlign w:val="center"/>
            <w:hideMark/>
          </w:tcPr>
          <w:p w14:paraId="40228C95"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8780FE4" w14:textId="77777777" w:rsidR="009235A7" w:rsidRPr="001A33FC" w:rsidRDefault="009235A7" w:rsidP="009235A7">
            <w:pPr>
              <w:jc w:val="center"/>
              <w:rPr>
                <w:rFonts w:cs="Arial"/>
                <w:color w:val="000000"/>
                <w:szCs w:val="20"/>
              </w:rPr>
            </w:pPr>
            <w:r w:rsidRPr="001A33FC">
              <w:rPr>
                <w:rFonts w:cs="Arial"/>
                <w:color w:val="000000"/>
                <w:szCs w:val="20"/>
              </w:rPr>
              <w:t>1,4200%</w:t>
            </w:r>
          </w:p>
        </w:tc>
      </w:tr>
      <w:tr w:rsidR="009235A7" w:rsidRPr="009235A7" w14:paraId="1586EAB9" w14:textId="77777777" w:rsidTr="009235A7">
        <w:trPr>
          <w:trHeight w:val="300"/>
          <w:jc w:val="center"/>
        </w:trPr>
        <w:tc>
          <w:tcPr>
            <w:tcW w:w="478" w:type="dxa"/>
            <w:shd w:val="clear" w:color="auto" w:fill="auto"/>
            <w:noWrap/>
            <w:vAlign w:val="center"/>
            <w:hideMark/>
          </w:tcPr>
          <w:p w14:paraId="6B3325F4" w14:textId="77777777" w:rsidR="009235A7" w:rsidRPr="001A33FC" w:rsidRDefault="009235A7" w:rsidP="009235A7">
            <w:pPr>
              <w:jc w:val="center"/>
              <w:rPr>
                <w:rFonts w:cs="Arial"/>
                <w:color w:val="000000"/>
                <w:szCs w:val="20"/>
              </w:rPr>
            </w:pPr>
            <w:r w:rsidRPr="001A33FC">
              <w:rPr>
                <w:rFonts w:cs="Arial"/>
                <w:color w:val="000000"/>
                <w:szCs w:val="20"/>
              </w:rPr>
              <w:t>32</w:t>
            </w:r>
          </w:p>
        </w:tc>
        <w:tc>
          <w:tcPr>
            <w:tcW w:w="2007" w:type="dxa"/>
            <w:shd w:val="clear" w:color="auto" w:fill="auto"/>
            <w:noWrap/>
            <w:vAlign w:val="center"/>
            <w:hideMark/>
          </w:tcPr>
          <w:p w14:paraId="2443ED77" w14:textId="77777777" w:rsidR="009235A7" w:rsidRPr="001A33FC" w:rsidRDefault="009235A7" w:rsidP="009235A7">
            <w:pPr>
              <w:jc w:val="center"/>
              <w:rPr>
                <w:rFonts w:cs="Arial"/>
                <w:color w:val="000000"/>
                <w:szCs w:val="20"/>
              </w:rPr>
            </w:pPr>
            <w:r w:rsidRPr="001A33FC">
              <w:rPr>
                <w:rFonts w:cs="Arial"/>
                <w:color w:val="000000"/>
                <w:szCs w:val="20"/>
              </w:rPr>
              <w:t>15/mai/25</w:t>
            </w:r>
          </w:p>
        </w:tc>
        <w:tc>
          <w:tcPr>
            <w:tcW w:w="3709" w:type="dxa"/>
            <w:shd w:val="clear" w:color="auto" w:fill="auto"/>
            <w:noWrap/>
            <w:vAlign w:val="center"/>
            <w:hideMark/>
          </w:tcPr>
          <w:p w14:paraId="5CF9BBEE"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73AB8129" w14:textId="77777777" w:rsidR="009235A7" w:rsidRPr="001A33FC" w:rsidRDefault="009235A7" w:rsidP="009235A7">
            <w:pPr>
              <w:jc w:val="center"/>
              <w:rPr>
                <w:rFonts w:cs="Arial"/>
                <w:color w:val="000000"/>
                <w:szCs w:val="20"/>
              </w:rPr>
            </w:pPr>
            <w:r w:rsidRPr="001A33FC">
              <w:rPr>
                <w:rFonts w:cs="Arial"/>
                <w:color w:val="000000"/>
                <w:szCs w:val="20"/>
              </w:rPr>
              <w:t>1,5500%</w:t>
            </w:r>
          </w:p>
        </w:tc>
      </w:tr>
      <w:tr w:rsidR="009235A7" w:rsidRPr="009235A7" w14:paraId="5D6D627D" w14:textId="77777777" w:rsidTr="009235A7">
        <w:trPr>
          <w:trHeight w:val="300"/>
          <w:jc w:val="center"/>
        </w:trPr>
        <w:tc>
          <w:tcPr>
            <w:tcW w:w="478" w:type="dxa"/>
            <w:shd w:val="clear" w:color="auto" w:fill="auto"/>
            <w:noWrap/>
            <w:vAlign w:val="center"/>
            <w:hideMark/>
          </w:tcPr>
          <w:p w14:paraId="73E7732D" w14:textId="77777777" w:rsidR="009235A7" w:rsidRPr="001A33FC" w:rsidRDefault="009235A7" w:rsidP="009235A7">
            <w:pPr>
              <w:jc w:val="center"/>
              <w:rPr>
                <w:rFonts w:cs="Arial"/>
                <w:color w:val="000000"/>
                <w:szCs w:val="20"/>
              </w:rPr>
            </w:pPr>
            <w:r w:rsidRPr="001A33FC">
              <w:rPr>
                <w:rFonts w:cs="Arial"/>
                <w:color w:val="000000"/>
                <w:szCs w:val="20"/>
              </w:rPr>
              <w:t>33</w:t>
            </w:r>
          </w:p>
        </w:tc>
        <w:tc>
          <w:tcPr>
            <w:tcW w:w="2007" w:type="dxa"/>
            <w:shd w:val="clear" w:color="auto" w:fill="auto"/>
            <w:noWrap/>
            <w:vAlign w:val="center"/>
            <w:hideMark/>
          </w:tcPr>
          <w:p w14:paraId="113A797D" w14:textId="77777777" w:rsidR="009235A7" w:rsidRPr="001A33FC" w:rsidRDefault="009235A7" w:rsidP="009235A7">
            <w:pPr>
              <w:jc w:val="center"/>
              <w:rPr>
                <w:rFonts w:cs="Arial"/>
                <w:color w:val="000000"/>
                <w:szCs w:val="20"/>
              </w:rPr>
            </w:pPr>
            <w:r w:rsidRPr="001A33FC">
              <w:rPr>
                <w:rFonts w:cs="Arial"/>
                <w:color w:val="000000"/>
                <w:szCs w:val="20"/>
              </w:rPr>
              <w:t>16/jun/25</w:t>
            </w:r>
          </w:p>
        </w:tc>
        <w:tc>
          <w:tcPr>
            <w:tcW w:w="3709" w:type="dxa"/>
            <w:shd w:val="clear" w:color="auto" w:fill="auto"/>
            <w:noWrap/>
            <w:vAlign w:val="center"/>
            <w:hideMark/>
          </w:tcPr>
          <w:p w14:paraId="0B5378DF"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C50A8EE" w14:textId="77777777" w:rsidR="009235A7" w:rsidRPr="001A33FC" w:rsidRDefault="009235A7" w:rsidP="009235A7">
            <w:pPr>
              <w:jc w:val="center"/>
              <w:rPr>
                <w:rFonts w:cs="Arial"/>
                <w:color w:val="000000"/>
                <w:szCs w:val="20"/>
              </w:rPr>
            </w:pPr>
            <w:r w:rsidRPr="001A33FC">
              <w:rPr>
                <w:rFonts w:cs="Arial"/>
                <w:color w:val="000000"/>
                <w:szCs w:val="20"/>
              </w:rPr>
              <w:t>1,4500%</w:t>
            </w:r>
          </w:p>
        </w:tc>
      </w:tr>
      <w:tr w:rsidR="009235A7" w:rsidRPr="009235A7" w14:paraId="693F8E7E" w14:textId="77777777" w:rsidTr="009235A7">
        <w:trPr>
          <w:trHeight w:val="300"/>
          <w:jc w:val="center"/>
        </w:trPr>
        <w:tc>
          <w:tcPr>
            <w:tcW w:w="478" w:type="dxa"/>
            <w:shd w:val="clear" w:color="auto" w:fill="auto"/>
            <w:noWrap/>
            <w:vAlign w:val="center"/>
            <w:hideMark/>
          </w:tcPr>
          <w:p w14:paraId="48683FCF" w14:textId="77777777" w:rsidR="009235A7" w:rsidRPr="001A33FC" w:rsidRDefault="009235A7" w:rsidP="009235A7">
            <w:pPr>
              <w:jc w:val="center"/>
              <w:rPr>
                <w:rFonts w:cs="Arial"/>
                <w:color w:val="000000"/>
                <w:szCs w:val="20"/>
              </w:rPr>
            </w:pPr>
            <w:r w:rsidRPr="001A33FC">
              <w:rPr>
                <w:rFonts w:cs="Arial"/>
                <w:color w:val="000000"/>
                <w:szCs w:val="20"/>
              </w:rPr>
              <w:t>34</w:t>
            </w:r>
          </w:p>
        </w:tc>
        <w:tc>
          <w:tcPr>
            <w:tcW w:w="2007" w:type="dxa"/>
            <w:shd w:val="clear" w:color="auto" w:fill="auto"/>
            <w:noWrap/>
            <w:vAlign w:val="center"/>
            <w:hideMark/>
          </w:tcPr>
          <w:p w14:paraId="6264BF57" w14:textId="77777777" w:rsidR="009235A7" w:rsidRPr="001A33FC" w:rsidRDefault="009235A7" w:rsidP="009235A7">
            <w:pPr>
              <w:jc w:val="center"/>
              <w:rPr>
                <w:rFonts w:cs="Arial"/>
                <w:color w:val="000000"/>
                <w:szCs w:val="20"/>
              </w:rPr>
            </w:pPr>
            <w:r w:rsidRPr="001A33FC">
              <w:rPr>
                <w:rFonts w:cs="Arial"/>
                <w:color w:val="000000"/>
                <w:szCs w:val="20"/>
              </w:rPr>
              <w:t>15/jul/25</w:t>
            </w:r>
          </w:p>
        </w:tc>
        <w:tc>
          <w:tcPr>
            <w:tcW w:w="3709" w:type="dxa"/>
            <w:shd w:val="clear" w:color="auto" w:fill="auto"/>
            <w:noWrap/>
            <w:vAlign w:val="center"/>
            <w:hideMark/>
          </w:tcPr>
          <w:p w14:paraId="4E0D4FF6"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FC164A9" w14:textId="77777777" w:rsidR="009235A7" w:rsidRPr="001A33FC" w:rsidRDefault="009235A7" w:rsidP="009235A7">
            <w:pPr>
              <w:jc w:val="center"/>
              <w:rPr>
                <w:rFonts w:cs="Arial"/>
                <w:color w:val="000000"/>
                <w:szCs w:val="20"/>
              </w:rPr>
            </w:pPr>
            <w:r w:rsidRPr="001A33FC">
              <w:rPr>
                <w:rFonts w:cs="Arial"/>
                <w:color w:val="000000"/>
                <w:szCs w:val="20"/>
              </w:rPr>
              <w:t>1,5800%</w:t>
            </w:r>
          </w:p>
        </w:tc>
      </w:tr>
      <w:tr w:rsidR="009235A7" w:rsidRPr="009235A7" w14:paraId="118AEBFF" w14:textId="77777777" w:rsidTr="009235A7">
        <w:trPr>
          <w:trHeight w:val="300"/>
          <w:jc w:val="center"/>
        </w:trPr>
        <w:tc>
          <w:tcPr>
            <w:tcW w:w="478" w:type="dxa"/>
            <w:shd w:val="clear" w:color="auto" w:fill="auto"/>
            <w:noWrap/>
            <w:vAlign w:val="center"/>
            <w:hideMark/>
          </w:tcPr>
          <w:p w14:paraId="464A7594" w14:textId="77777777" w:rsidR="009235A7" w:rsidRPr="001A33FC" w:rsidRDefault="009235A7" w:rsidP="009235A7">
            <w:pPr>
              <w:jc w:val="center"/>
              <w:rPr>
                <w:rFonts w:cs="Arial"/>
                <w:color w:val="000000"/>
                <w:szCs w:val="20"/>
              </w:rPr>
            </w:pPr>
            <w:r w:rsidRPr="001A33FC">
              <w:rPr>
                <w:rFonts w:cs="Arial"/>
                <w:color w:val="000000"/>
                <w:szCs w:val="20"/>
              </w:rPr>
              <w:t>35</w:t>
            </w:r>
          </w:p>
        </w:tc>
        <w:tc>
          <w:tcPr>
            <w:tcW w:w="2007" w:type="dxa"/>
            <w:shd w:val="clear" w:color="auto" w:fill="auto"/>
            <w:noWrap/>
            <w:vAlign w:val="center"/>
            <w:hideMark/>
          </w:tcPr>
          <w:p w14:paraId="318D87A2" w14:textId="77777777" w:rsidR="009235A7" w:rsidRPr="001A33FC" w:rsidRDefault="009235A7" w:rsidP="009235A7">
            <w:pPr>
              <w:jc w:val="center"/>
              <w:rPr>
                <w:rFonts w:cs="Arial"/>
                <w:color w:val="000000"/>
                <w:szCs w:val="20"/>
              </w:rPr>
            </w:pPr>
            <w:r w:rsidRPr="001A33FC">
              <w:rPr>
                <w:rFonts w:cs="Arial"/>
                <w:color w:val="000000"/>
                <w:szCs w:val="20"/>
              </w:rPr>
              <w:t>15/ago/25</w:t>
            </w:r>
          </w:p>
        </w:tc>
        <w:tc>
          <w:tcPr>
            <w:tcW w:w="3709" w:type="dxa"/>
            <w:shd w:val="clear" w:color="auto" w:fill="auto"/>
            <w:noWrap/>
            <w:vAlign w:val="center"/>
            <w:hideMark/>
          </w:tcPr>
          <w:p w14:paraId="1D9915AA"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4E0DCFF" w14:textId="77777777" w:rsidR="009235A7" w:rsidRPr="001A33FC" w:rsidRDefault="009235A7" w:rsidP="009235A7">
            <w:pPr>
              <w:jc w:val="center"/>
              <w:rPr>
                <w:rFonts w:cs="Arial"/>
                <w:color w:val="000000"/>
                <w:szCs w:val="20"/>
              </w:rPr>
            </w:pPr>
            <w:r w:rsidRPr="001A33FC">
              <w:rPr>
                <w:rFonts w:cs="Arial"/>
                <w:color w:val="000000"/>
                <w:szCs w:val="20"/>
              </w:rPr>
              <w:t>1,4800%</w:t>
            </w:r>
          </w:p>
        </w:tc>
      </w:tr>
      <w:tr w:rsidR="009235A7" w:rsidRPr="009235A7" w14:paraId="097BCA89" w14:textId="77777777" w:rsidTr="009235A7">
        <w:trPr>
          <w:trHeight w:val="300"/>
          <w:jc w:val="center"/>
        </w:trPr>
        <w:tc>
          <w:tcPr>
            <w:tcW w:w="478" w:type="dxa"/>
            <w:shd w:val="clear" w:color="auto" w:fill="auto"/>
            <w:noWrap/>
            <w:vAlign w:val="center"/>
            <w:hideMark/>
          </w:tcPr>
          <w:p w14:paraId="198C4272" w14:textId="77777777" w:rsidR="009235A7" w:rsidRPr="001A33FC" w:rsidRDefault="009235A7" w:rsidP="009235A7">
            <w:pPr>
              <w:jc w:val="center"/>
              <w:rPr>
                <w:rFonts w:cs="Arial"/>
                <w:color w:val="000000"/>
                <w:szCs w:val="20"/>
              </w:rPr>
            </w:pPr>
            <w:r w:rsidRPr="001A33FC">
              <w:rPr>
                <w:rFonts w:cs="Arial"/>
                <w:color w:val="000000"/>
                <w:szCs w:val="20"/>
              </w:rPr>
              <w:t>36</w:t>
            </w:r>
          </w:p>
        </w:tc>
        <w:tc>
          <w:tcPr>
            <w:tcW w:w="2007" w:type="dxa"/>
            <w:shd w:val="clear" w:color="auto" w:fill="auto"/>
            <w:noWrap/>
            <w:vAlign w:val="center"/>
            <w:hideMark/>
          </w:tcPr>
          <w:p w14:paraId="34DDDAB8" w14:textId="77777777" w:rsidR="009235A7" w:rsidRPr="001A33FC" w:rsidRDefault="009235A7" w:rsidP="009235A7">
            <w:pPr>
              <w:jc w:val="center"/>
              <w:rPr>
                <w:rFonts w:cs="Arial"/>
                <w:color w:val="000000"/>
                <w:szCs w:val="20"/>
              </w:rPr>
            </w:pPr>
            <w:r w:rsidRPr="001A33FC">
              <w:rPr>
                <w:rFonts w:cs="Arial"/>
                <w:color w:val="000000"/>
                <w:szCs w:val="20"/>
              </w:rPr>
              <w:t>15/set/25</w:t>
            </w:r>
          </w:p>
        </w:tc>
        <w:tc>
          <w:tcPr>
            <w:tcW w:w="3709" w:type="dxa"/>
            <w:shd w:val="clear" w:color="auto" w:fill="auto"/>
            <w:noWrap/>
            <w:vAlign w:val="center"/>
            <w:hideMark/>
          </w:tcPr>
          <w:p w14:paraId="3E1C8D60"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8686F1E" w14:textId="77777777" w:rsidR="009235A7" w:rsidRPr="001A33FC" w:rsidRDefault="009235A7" w:rsidP="009235A7">
            <w:pPr>
              <w:jc w:val="center"/>
              <w:rPr>
                <w:rFonts w:cs="Arial"/>
                <w:color w:val="000000"/>
                <w:szCs w:val="20"/>
              </w:rPr>
            </w:pPr>
            <w:r w:rsidRPr="001A33FC">
              <w:rPr>
                <w:rFonts w:cs="Arial"/>
                <w:color w:val="000000"/>
                <w:szCs w:val="20"/>
              </w:rPr>
              <w:t>1,6100%</w:t>
            </w:r>
          </w:p>
        </w:tc>
      </w:tr>
      <w:tr w:rsidR="009235A7" w:rsidRPr="009235A7" w14:paraId="6A9F0965" w14:textId="77777777" w:rsidTr="009235A7">
        <w:trPr>
          <w:trHeight w:val="300"/>
          <w:jc w:val="center"/>
        </w:trPr>
        <w:tc>
          <w:tcPr>
            <w:tcW w:w="478" w:type="dxa"/>
            <w:shd w:val="clear" w:color="auto" w:fill="auto"/>
            <w:noWrap/>
            <w:vAlign w:val="center"/>
            <w:hideMark/>
          </w:tcPr>
          <w:p w14:paraId="6D15AE2D" w14:textId="77777777" w:rsidR="009235A7" w:rsidRPr="001A33FC" w:rsidRDefault="009235A7" w:rsidP="009235A7">
            <w:pPr>
              <w:jc w:val="center"/>
              <w:rPr>
                <w:rFonts w:cs="Arial"/>
                <w:color w:val="000000"/>
                <w:szCs w:val="20"/>
              </w:rPr>
            </w:pPr>
            <w:r w:rsidRPr="001A33FC">
              <w:rPr>
                <w:rFonts w:cs="Arial"/>
                <w:color w:val="000000"/>
                <w:szCs w:val="20"/>
              </w:rPr>
              <w:t>37</w:t>
            </w:r>
          </w:p>
        </w:tc>
        <w:tc>
          <w:tcPr>
            <w:tcW w:w="2007" w:type="dxa"/>
            <w:shd w:val="clear" w:color="auto" w:fill="auto"/>
            <w:noWrap/>
            <w:vAlign w:val="center"/>
            <w:hideMark/>
          </w:tcPr>
          <w:p w14:paraId="73C7EE54" w14:textId="77777777" w:rsidR="009235A7" w:rsidRPr="001A33FC" w:rsidRDefault="009235A7" w:rsidP="009235A7">
            <w:pPr>
              <w:jc w:val="center"/>
              <w:rPr>
                <w:rFonts w:cs="Arial"/>
                <w:color w:val="000000"/>
                <w:szCs w:val="20"/>
              </w:rPr>
            </w:pPr>
            <w:r w:rsidRPr="001A33FC">
              <w:rPr>
                <w:rFonts w:cs="Arial"/>
                <w:color w:val="000000"/>
                <w:szCs w:val="20"/>
              </w:rPr>
              <w:t>15/out/25</w:t>
            </w:r>
          </w:p>
        </w:tc>
        <w:tc>
          <w:tcPr>
            <w:tcW w:w="3709" w:type="dxa"/>
            <w:shd w:val="clear" w:color="auto" w:fill="auto"/>
            <w:noWrap/>
            <w:vAlign w:val="center"/>
            <w:hideMark/>
          </w:tcPr>
          <w:p w14:paraId="580F01A1"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2BE53BB" w14:textId="77777777" w:rsidR="009235A7" w:rsidRPr="001A33FC" w:rsidRDefault="009235A7" w:rsidP="009235A7">
            <w:pPr>
              <w:jc w:val="center"/>
              <w:rPr>
                <w:rFonts w:cs="Arial"/>
                <w:color w:val="000000"/>
                <w:szCs w:val="20"/>
              </w:rPr>
            </w:pPr>
            <w:r w:rsidRPr="001A33FC">
              <w:rPr>
                <w:rFonts w:cs="Arial"/>
                <w:color w:val="000000"/>
                <w:szCs w:val="20"/>
              </w:rPr>
              <w:t>1,6100%</w:t>
            </w:r>
          </w:p>
        </w:tc>
      </w:tr>
      <w:tr w:rsidR="009235A7" w:rsidRPr="009235A7" w14:paraId="2220A7FC" w14:textId="77777777" w:rsidTr="009235A7">
        <w:trPr>
          <w:trHeight w:val="300"/>
          <w:jc w:val="center"/>
        </w:trPr>
        <w:tc>
          <w:tcPr>
            <w:tcW w:w="478" w:type="dxa"/>
            <w:shd w:val="clear" w:color="auto" w:fill="auto"/>
            <w:noWrap/>
            <w:vAlign w:val="center"/>
            <w:hideMark/>
          </w:tcPr>
          <w:p w14:paraId="72384713" w14:textId="77777777" w:rsidR="009235A7" w:rsidRPr="001A33FC" w:rsidRDefault="009235A7" w:rsidP="009235A7">
            <w:pPr>
              <w:jc w:val="center"/>
              <w:rPr>
                <w:rFonts w:cs="Arial"/>
                <w:color w:val="000000"/>
                <w:szCs w:val="20"/>
              </w:rPr>
            </w:pPr>
            <w:r w:rsidRPr="001A33FC">
              <w:rPr>
                <w:rFonts w:cs="Arial"/>
                <w:color w:val="000000"/>
                <w:szCs w:val="20"/>
              </w:rPr>
              <w:t>38</w:t>
            </w:r>
          </w:p>
        </w:tc>
        <w:tc>
          <w:tcPr>
            <w:tcW w:w="2007" w:type="dxa"/>
            <w:shd w:val="clear" w:color="auto" w:fill="auto"/>
            <w:noWrap/>
            <w:vAlign w:val="center"/>
            <w:hideMark/>
          </w:tcPr>
          <w:p w14:paraId="740B8681" w14:textId="77777777" w:rsidR="009235A7" w:rsidRPr="001A33FC" w:rsidRDefault="009235A7" w:rsidP="009235A7">
            <w:pPr>
              <w:jc w:val="center"/>
              <w:rPr>
                <w:rFonts w:cs="Arial"/>
                <w:color w:val="000000"/>
                <w:szCs w:val="20"/>
              </w:rPr>
            </w:pPr>
            <w:r w:rsidRPr="001A33FC">
              <w:rPr>
                <w:rFonts w:cs="Arial"/>
                <w:color w:val="000000"/>
                <w:szCs w:val="20"/>
              </w:rPr>
              <w:t>17/nov/25</w:t>
            </w:r>
          </w:p>
        </w:tc>
        <w:tc>
          <w:tcPr>
            <w:tcW w:w="3709" w:type="dxa"/>
            <w:shd w:val="clear" w:color="auto" w:fill="auto"/>
            <w:noWrap/>
            <w:vAlign w:val="center"/>
            <w:hideMark/>
          </w:tcPr>
          <w:p w14:paraId="79340490"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B9FF256" w14:textId="77777777" w:rsidR="009235A7" w:rsidRPr="001A33FC" w:rsidRDefault="009235A7" w:rsidP="009235A7">
            <w:pPr>
              <w:jc w:val="center"/>
              <w:rPr>
                <w:rFonts w:cs="Arial"/>
                <w:color w:val="000000"/>
                <w:szCs w:val="20"/>
              </w:rPr>
            </w:pPr>
            <w:r w:rsidRPr="001A33FC">
              <w:rPr>
                <w:rFonts w:cs="Arial"/>
                <w:color w:val="000000"/>
                <w:szCs w:val="20"/>
              </w:rPr>
              <w:t>1,6000%</w:t>
            </w:r>
          </w:p>
        </w:tc>
      </w:tr>
      <w:tr w:rsidR="009235A7" w:rsidRPr="009235A7" w14:paraId="3A5B3253" w14:textId="77777777" w:rsidTr="009235A7">
        <w:trPr>
          <w:trHeight w:val="300"/>
          <w:jc w:val="center"/>
        </w:trPr>
        <w:tc>
          <w:tcPr>
            <w:tcW w:w="478" w:type="dxa"/>
            <w:shd w:val="clear" w:color="auto" w:fill="auto"/>
            <w:noWrap/>
            <w:vAlign w:val="center"/>
            <w:hideMark/>
          </w:tcPr>
          <w:p w14:paraId="59D920BF" w14:textId="77777777" w:rsidR="009235A7" w:rsidRPr="001A33FC" w:rsidRDefault="009235A7" w:rsidP="009235A7">
            <w:pPr>
              <w:jc w:val="center"/>
              <w:rPr>
                <w:rFonts w:cs="Arial"/>
                <w:color w:val="000000"/>
                <w:szCs w:val="20"/>
              </w:rPr>
            </w:pPr>
            <w:r w:rsidRPr="001A33FC">
              <w:rPr>
                <w:rFonts w:cs="Arial"/>
                <w:color w:val="000000"/>
                <w:szCs w:val="20"/>
              </w:rPr>
              <w:t>39</w:t>
            </w:r>
          </w:p>
        </w:tc>
        <w:tc>
          <w:tcPr>
            <w:tcW w:w="2007" w:type="dxa"/>
            <w:shd w:val="clear" w:color="auto" w:fill="auto"/>
            <w:noWrap/>
            <w:vAlign w:val="center"/>
            <w:hideMark/>
          </w:tcPr>
          <w:p w14:paraId="79CA340C" w14:textId="77777777" w:rsidR="009235A7" w:rsidRPr="001A33FC" w:rsidRDefault="009235A7" w:rsidP="009235A7">
            <w:pPr>
              <w:jc w:val="center"/>
              <w:rPr>
                <w:rFonts w:cs="Arial"/>
                <w:color w:val="000000"/>
                <w:szCs w:val="20"/>
              </w:rPr>
            </w:pPr>
            <w:r w:rsidRPr="001A33FC">
              <w:rPr>
                <w:rFonts w:cs="Arial"/>
                <w:color w:val="000000"/>
                <w:szCs w:val="20"/>
              </w:rPr>
              <w:t>15/dez/25</w:t>
            </w:r>
          </w:p>
        </w:tc>
        <w:tc>
          <w:tcPr>
            <w:tcW w:w="3709" w:type="dxa"/>
            <w:shd w:val="clear" w:color="auto" w:fill="auto"/>
            <w:noWrap/>
            <w:vAlign w:val="center"/>
            <w:hideMark/>
          </w:tcPr>
          <w:p w14:paraId="5D3BA971"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4E04245" w14:textId="77777777" w:rsidR="009235A7" w:rsidRPr="001A33FC" w:rsidRDefault="009235A7" w:rsidP="009235A7">
            <w:pPr>
              <w:jc w:val="center"/>
              <w:rPr>
                <w:rFonts w:cs="Arial"/>
                <w:color w:val="000000"/>
                <w:szCs w:val="20"/>
              </w:rPr>
            </w:pPr>
            <w:r w:rsidRPr="001A33FC">
              <w:rPr>
                <w:rFonts w:cs="Arial"/>
                <w:color w:val="000000"/>
                <w:szCs w:val="20"/>
              </w:rPr>
              <w:t>1,7800%</w:t>
            </w:r>
          </w:p>
        </w:tc>
      </w:tr>
      <w:tr w:rsidR="009235A7" w:rsidRPr="009235A7" w14:paraId="6880ED85" w14:textId="77777777" w:rsidTr="009235A7">
        <w:trPr>
          <w:trHeight w:val="300"/>
          <w:jc w:val="center"/>
        </w:trPr>
        <w:tc>
          <w:tcPr>
            <w:tcW w:w="478" w:type="dxa"/>
            <w:shd w:val="clear" w:color="auto" w:fill="auto"/>
            <w:noWrap/>
            <w:vAlign w:val="center"/>
            <w:hideMark/>
          </w:tcPr>
          <w:p w14:paraId="57A66B26" w14:textId="77777777" w:rsidR="009235A7" w:rsidRPr="001A33FC" w:rsidRDefault="009235A7" w:rsidP="009235A7">
            <w:pPr>
              <w:jc w:val="center"/>
              <w:rPr>
                <w:rFonts w:cs="Arial"/>
                <w:color w:val="000000"/>
                <w:szCs w:val="20"/>
              </w:rPr>
            </w:pPr>
            <w:r w:rsidRPr="001A33FC">
              <w:rPr>
                <w:rFonts w:cs="Arial"/>
                <w:color w:val="000000"/>
                <w:szCs w:val="20"/>
              </w:rPr>
              <w:lastRenderedPageBreak/>
              <w:t>40</w:t>
            </w:r>
          </w:p>
        </w:tc>
        <w:tc>
          <w:tcPr>
            <w:tcW w:w="2007" w:type="dxa"/>
            <w:shd w:val="clear" w:color="auto" w:fill="auto"/>
            <w:noWrap/>
            <w:vAlign w:val="center"/>
            <w:hideMark/>
          </w:tcPr>
          <w:p w14:paraId="26697835" w14:textId="77777777" w:rsidR="009235A7" w:rsidRPr="001A33FC" w:rsidRDefault="009235A7" w:rsidP="009235A7">
            <w:pPr>
              <w:jc w:val="center"/>
              <w:rPr>
                <w:rFonts w:cs="Arial"/>
                <w:color w:val="000000"/>
                <w:szCs w:val="20"/>
              </w:rPr>
            </w:pPr>
            <w:r w:rsidRPr="001A33FC">
              <w:rPr>
                <w:rFonts w:cs="Arial"/>
                <w:color w:val="000000"/>
                <w:szCs w:val="20"/>
              </w:rPr>
              <w:t>15/jan/26</w:t>
            </w:r>
          </w:p>
        </w:tc>
        <w:tc>
          <w:tcPr>
            <w:tcW w:w="3709" w:type="dxa"/>
            <w:shd w:val="clear" w:color="auto" w:fill="auto"/>
            <w:noWrap/>
            <w:vAlign w:val="center"/>
            <w:hideMark/>
          </w:tcPr>
          <w:p w14:paraId="37355635"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438F7A3" w14:textId="77777777" w:rsidR="009235A7" w:rsidRPr="001A33FC" w:rsidRDefault="009235A7" w:rsidP="009235A7">
            <w:pPr>
              <w:jc w:val="center"/>
              <w:rPr>
                <w:rFonts w:cs="Arial"/>
                <w:color w:val="000000"/>
                <w:szCs w:val="20"/>
              </w:rPr>
            </w:pPr>
            <w:r w:rsidRPr="001A33FC">
              <w:rPr>
                <w:rFonts w:cs="Arial"/>
                <w:color w:val="000000"/>
                <w:szCs w:val="20"/>
              </w:rPr>
              <w:t>1,7900%</w:t>
            </w:r>
          </w:p>
        </w:tc>
      </w:tr>
      <w:tr w:rsidR="009235A7" w:rsidRPr="009235A7" w14:paraId="505D87AD" w14:textId="77777777" w:rsidTr="009235A7">
        <w:trPr>
          <w:trHeight w:val="300"/>
          <w:jc w:val="center"/>
        </w:trPr>
        <w:tc>
          <w:tcPr>
            <w:tcW w:w="478" w:type="dxa"/>
            <w:shd w:val="clear" w:color="auto" w:fill="auto"/>
            <w:noWrap/>
            <w:vAlign w:val="center"/>
            <w:hideMark/>
          </w:tcPr>
          <w:p w14:paraId="35250832" w14:textId="77777777" w:rsidR="009235A7" w:rsidRPr="001A33FC" w:rsidRDefault="009235A7" w:rsidP="009235A7">
            <w:pPr>
              <w:jc w:val="center"/>
              <w:rPr>
                <w:rFonts w:cs="Arial"/>
                <w:color w:val="000000"/>
                <w:szCs w:val="20"/>
              </w:rPr>
            </w:pPr>
            <w:r w:rsidRPr="001A33FC">
              <w:rPr>
                <w:rFonts w:cs="Arial"/>
                <w:color w:val="000000"/>
                <w:szCs w:val="20"/>
              </w:rPr>
              <w:t>41</w:t>
            </w:r>
          </w:p>
        </w:tc>
        <w:tc>
          <w:tcPr>
            <w:tcW w:w="2007" w:type="dxa"/>
            <w:shd w:val="clear" w:color="auto" w:fill="auto"/>
            <w:noWrap/>
            <w:vAlign w:val="center"/>
            <w:hideMark/>
          </w:tcPr>
          <w:p w14:paraId="68B829D2" w14:textId="77777777" w:rsidR="009235A7" w:rsidRPr="001A33FC" w:rsidRDefault="009235A7" w:rsidP="009235A7">
            <w:pPr>
              <w:jc w:val="center"/>
              <w:rPr>
                <w:rFonts w:cs="Arial"/>
                <w:color w:val="000000"/>
                <w:szCs w:val="20"/>
              </w:rPr>
            </w:pPr>
            <w:r w:rsidRPr="001A33FC">
              <w:rPr>
                <w:rFonts w:cs="Arial"/>
                <w:color w:val="000000"/>
                <w:szCs w:val="20"/>
              </w:rPr>
              <w:t>18/fev/26</w:t>
            </w:r>
          </w:p>
        </w:tc>
        <w:tc>
          <w:tcPr>
            <w:tcW w:w="3709" w:type="dxa"/>
            <w:shd w:val="clear" w:color="auto" w:fill="auto"/>
            <w:noWrap/>
            <w:vAlign w:val="center"/>
            <w:hideMark/>
          </w:tcPr>
          <w:p w14:paraId="7C295E50"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A141B05" w14:textId="77777777" w:rsidR="009235A7" w:rsidRPr="001A33FC" w:rsidRDefault="009235A7" w:rsidP="009235A7">
            <w:pPr>
              <w:jc w:val="center"/>
              <w:rPr>
                <w:rFonts w:cs="Arial"/>
                <w:color w:val="000000"/>
                <w:szCs w:val="20"/>
              </w:rPr>
            </w:pPr>
            <w:r w:rsidRPr="001A33FC">
              <w:rPr>
                <w:rFonts w:cs="Arial"/>
                <w:color w:val="000000"/>
                <w:szCs w:val="20"/>
              </w:rPr>
              <w:t>1,7900%</w:t>
            </w:r>
          </w:p>
        </w:tc>
      </w:tr>
      <w:tr w:rsidR="009235A7" w:rsidRPr="009235A7" w14:paraId="3C416BCE" w14:textId="77777777" w:rsidTr="009235A7">
        <w:trPr>
          <w:trHeight w:val="300"/>
          <w:jc w:val="center"/>
        </w:trPr>
        <w:tc>
          <w:tcPr>
            <w:tcW w:w="478" w:type="dxa"/>
            <w:shd w:val="clear" w:color="auto" w:fill="auto"/>
            <w:noWrap/>
            <w:vAlign w:val="center"/>
            <w:hideMark/>
          </w:tcPr>
          <w:p w14:paraId="2F2AD12A" w14:textId="77777777" w:rsidR="009235A7" w:rsidRPr="001A33FC" w:rsidRDefault="009235A7" w:rsidP="009235A7">
            <w:pPr>
              <w:jc w:val="center"/>
              <w:rPr>
                <w:rFonts w:cs="Arial"/>
                <w:color w:val="000000"/>
                <w:szCs w:val="20"/>
              </w:rPr>
            </w:pPr>
            <w:r w:rsidRPr="001A33FC">
              <w:rPr>
                <w:rFonts w:cs="Arial"/>
                <w:color w:val="000000"/>
                <w:szCs w:val="20"/>
              </w:rPr>
              <w:t>42</w:t>
            </w:r>
          </w:p>
        </w:tc>
        <w:tc>
          <w:tcPr>
            <w:tcW w:w="2007" w:type="dxa"/>
            <w:shd w:val="clear" w:color="auto" w:fill="auto"/>
            <w:noWrap/>
            <w:vAlign w:val="center"/>
            <w:hideMark/>
          </w:tcPr>
          <w:p w14:paraId="18A6FF84" w14:textId="77777777" w:rsidR="009235A7" w:rsidRPr="001A33FC" w:rsidRDefault="009235A7" w:rsidP="009235A7">
            <w:pPr>
              <w:jc w:val="center"/>
              <w:rPr>
                <w:rFonts w:cs="Arial"/>
                <w:color w:val="000000"/>
                <w:szCs w:val="20"/>
              </w:rPr>
            </w:pPr>
            <w:r w:rsidRPr="001A33FC">
              <w:rPr>
                <w:rFonts w:cs="Arial"/>
                <w:color w:val="000000"/>
                <w:szCs w:val="20"/>
              </w:rPr>
              <w:t>16/mar/26</w:t>
            </w:r>
          </w:p>
        </w:tc>
        <w:tc>
          <w:tcPr>
            <w:tcW w:w="3709" w:type="dxa"/>
            <w:shd w:val="clear" w:color="auto" w:fill="auto"/>
            <w:noWrap/>
            <w:vAlign w:val="center"/>
            <w:hideMark/>
          </w:tcPr>
          <w:p w14:paraId="59A53AD3"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2CEA29F" w14:textId="77777777" w:rsidR="009235A7" w:rsidRPr="001A33FC" w:rsidRDefault="009235A7" w:rsidP="009235A7">
            <w:pPr>
              <w:jc w:val="center"/>
              <w:rPr>
                <w:rFonts w:cs="Arial"/>
                <w:color w:val="000000"/>
                <w:szCs w:val="20"/>
              </w:rPr>
            </w:pPr>
            <w:r w:rsidRPr="001A33FC">
              <w:rPr>
                <w:rFonts w:cs="Arial"/>
                <w:color w:val="000000"/>
                <w:szCs w:val="20"/>
              </w:rPr>
              <w:t>2,0200%</w:t>
            </w:r>
          </w:p>
        </w:tc>
      </w:tr>
      <w:tr w:rsidR="009235A7" w:rsidRPr="009235A7" w14:paraId="1E14A04A" w14:textId="77777777" w:rsidTr="009235A7">
        <w:trPr>
          <w:trHeight w:val="300"/>
          <w:jc w:val="center"/>
        </w:trPr>
        <w:tc>
          <w:tcPr>
            <w:tcW w:w="478" w:type="dxa"/>
            <w:shd w:val="clear" w:color="auto" w:fill="auto"/>
            <w:noWrap/>
            <w:vAlign w:val="center"/>
            <w:hideMark/>
          </w:tcPr>
          <w:p w14:paraId="34D18099" w14:textId="77777777" w:rsidR="009235A7" w:rsidRPr="001A33FC" w:rsidRDefault="009235A7" w:rsidP="009235A7">
            <w:pPr>
              <w:jc w:val="center"/>
              <w:rPr>
                <w:rFonts w:cs="Arial"/>
                <w:color w:val="000000"/>
                <w:szCs w:val="20"/>
              </w:rPr>
            </w:pPr>
            <w:r w:rsidRPr="001A33FC">
              <w:rPr>
                <w:rFonts w:cs="Arial"/>
                <w:color w:val="000000"/>
                <w:szCs w:val="20"/>
              </w:rPr>
              <w:t>43</w:t>
            </w:r>
          </w:p>
        </w:tc>
        <w:tc>
          <w:tcPr>
            <w:tcW w:w="2007" w:type="dxa"/>
            <w:shd w:val="clear" w:color="auto" w:fill="auto"/>
            <w:noWrap/>
            <w:vAlign w:val="center"/>
            <w:hideMark/>
          </w:tcPr>
          <w:p w14:paraId="643F415A" w14:textId="77777777" w:rsidR="009235A7" w:rsidRPr="001A33FC" w:rsidRDefault="009235A7" w:rsidP="009235A7">
            <w:pPr>
              <w:jc w:val="center"/>
              <w:rPr>
                <w:rFonts w:cs="Arial"/>
                <w:color w:val="000000"/>
                <w:szCs w:val="20"/>
              </w:rPr>
            </w:pPr>
            <w:r w:rsidRPr="001A33FC">
              <w:rPr>
                <w:rFonts w:cs="Arial"/>
                <w:color w:val="000000"/>
                <w:szCs w:val="20"/>
              </w:rPr>
              <w:t>15/abr/26</w:t>
            </w:r>
          </w:p>
        </w:tc>
        <w:tc>
          <w:tcPr>
            <w:tcW w:w="3709" w:type="dxa"/>
            <w:shd w:val="clear" w:color="auto" w:fill="auto"/>
            <w:noWrap/>
            <w:vAlign w:val="center"/>
            <w:hideMark/>
          </w:tcPr>
          <w:p w14:paraId="69BAF661"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448ADB87" w14:textId="77777777" w:rsidR="009235A7" w:rsidRPr="001A33FC" w:rsidRDefault="009235A7" w:rsidP="009235A7">
            <w:pPr>
              <w:jc w:val="center"/>
              <w:rPr>
                <w:rFonts w:cs="Arial"/>
                <w:color w:val="000000"/>
                <w:szCs w:val="20"/>
              </w:rPr>
            </w:pPr>
            <w:r w:rsidRPr="001A33FC">
              <w:rPr>
                <w:rFonts w:cs="Arial"/>
                <w:color w:val="000000"/>
                <w:szCs w:val="20"/>
              </w:rPr>
              <w:t>1,9500%</w:t>
            </w:r>
          </w:p>
        </w:tc>
      </w:tr>
      <w:tr w:rsidR="009235A7" w:rsidRPr="009235A7" w14:paraId="114119BA" w14:textId="77777777" w:rsidTr="009235A7">
        <w:trPr>
          <w:trHeight w:val="300"/>
          <w:jc w:val="center"/>
        </w:trPr>
        <w:tc>
          <w:tcPr>
            <w:tcW w:w="478" w:type="dxa"/>
            <w:shd w:val="clear" w:color="auto" w:fill="auto"/>
            <w:noWrap/>
            <w:vAlign w:val="center"/>
            <w:hideMark/>
          </w:tcPr>
          <w:p w14:paraId="1855ECFC" w14:textId="77777777" w:rsidR="009235A7" w:rsidRPr="001A33FC" w:rsidRDefault="009235A7" w:rsidP="009235A7">
            <w:pPr>
              <w:jc w:val="center"/>
              <w:rPr>
                <w:rFonts w:cs="Arial"/>
                <w:color w:val="000000"/>
                <w:szCs w:val="20"/>
              </w:rPr>
            </w:pPr>
            <w:r w:rsidRPr="001A33FC">
              <w:rPr>
                <w:rFonts w:cs="Arial"/>
                <w:color w:val="000000"/>
                <w:szCs w:val="20"/>
              </w:rPr>
              <w:t>44</w:t>
            </w:r>
          </w:p>
        </w:tc>
        <w:tc>
          <w:tcPr>
            <w:tcW w:w="2007" w:type="dxa"/>
            <w:shd w:val="clear" w:color="auto" w:fill="auto"/>
            <w:noWrap/>
            <w:vAlign w:val="center"/>
            <w:hideMark/>
          </w:tcPr>
          <w:p w14:paraId="33713892" w14:textId="77777777" w:rsidR="009235A7" w:rsidRPr="001A33FC" w:rsidRDefault="009235A7" w:rsidP="009235A7">
            <w:pPr>
              <w:jc w:val="center"/>
              <w:rPr>
                <w:rFonts w:cs="Arial"/>
                <w:color w:val="000000"/>
                <w:szCs w:val="20"/>
              </w:rPr>
            </w:pPr>
            <w:r w:rsidRPr="001A33FC">
              <w:rPr>
                <w:rFonts w:cs="Arial"/>
                <w:color w:val="000000"/>
                <w:szCs w:val="20"/>
              </w:rPr>
              <w:t>15/mai/26</w:t>
            </w:r>
          </w:p>
        </w:tc>
        <w:tc>
          <w:tcPr>
            <w:tcW w:w="3709" w:type="dxa"/>
            <w:shd w:val="clear" w:color="auto" w:fill="auto"/>
            <w:noWrap/>
            <w:vAlign w:val="center"/>
            <w:hideMark/>
          </w:tcPr>
          <w:p w14:paraId="1993F549"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C35A67E" w14:textId="77777777" w:rsidR="009235A7" w:rsidRPr="001A33FC" w:rsidRDefault="009235A7" w:rsidP="009235A7">
            <w:pPr>
              <w:jc w:val="center"/>
              <w:rPr>
                <w:rFonts w:cs="Arial"/>
                <w:color w:val="000000"/>
                <w:szCs w:val="20"/>
              </w:rPr>
            </w:pPr>
            <w:r w:rsidRPr="001A33FC">
              <w:rPr>
                <w:rFonts w:cs="Arial"/>
                <w:color w:val="000000"/>
                <w:szCs w:val="20"/>
              </w:rPr>
              <w:t>2,0500%</w:t>
            </w:r>
          </w:p>
        </w:tc>
      </w:tr>
      <w:tr w:rsidR="009235A7" w:rsidRPr="009235A7" w14:paraId="4D39583D" w14:textId="77777777" w:rsidTr="009235A7">
        <w:trPr>
          <w:trHeight w:val="300"/>
          <w:jc w:val="center"/>
        </w:trPr>
        <w:tc>
          <w:tcPr>
            <w:tcW w:w="478" w:type="dxa"/>
            <w:shd w:val="clear" w:color="auto" w:fill="auto"/>
            <w:noWrap/>
            <w:vAlign w:val="center"/>
            <w:hideMark/>
          </w:tcPr>
          <w:p w14:paraId="0984A1E8" w14:textId="77777777" w:rsidR="009235A7" w:rsidRPr="001A33FC" w:rsidRDefault="009235A7" w:rsidP="009235A7">
            <w:pPr>
              <w:jc w:val="center"/>
              <w:rPr>
                <w:rFonts w:cs="Arial"/>
                <w:color w:val="000000"/>
                <w:szCs w:val="20"/>
              </w:rPr>
            </w:pPr>
            <w:r w:rsidRPr="001A33FC">
              <w:rPr>
                <w:rFonts w:cs="Arial"/>
                <w:color w:val="000000"/>
                <w:szCs w:val="20"/>
              </w:rPr>
              <w:t>45</w:t>
            </w:r>
          </w:p>
        </w:tc>
        <w:tc>
          <w:tcPr>
            <w:tcW w:w="2007" w:type="dxa"/>
            <w:shd w:val="clear" w:color="auto" w:fill="auto"/>
            <w:noWrap/>
            <w:vAlign w:val="center"/>
            <w:hideMark/>
          </w:tcPr>
          <w:p w14:paraId="4043F0A3" w14:textId="77777777" w:rsidR="009235A7" w:rsidRPr="001A33FC" w:rsidRDefault="009235A7" w:rsidP="009235A7">
            <w:pPr>
              <w:jc w:val="center"/>
              <w:rPr>
                <w:rFonts w:cs="Arial"/>
                <w:color w:val="000000"/>
                <w:szCs w:val="20"/>
              </w:rPr>
            </w:pPr>
            <w:r w:rsidRPr="001A33FC">
              <w:rPr>
                <w:rFonts w:cs="Arial"/>
                <w:color w:val="000000"/>
                <w:szCs w:val="20"/>
              </w:rPr>
              <w:t>15/jun/26</w:t>
            </w:r>
          </w:p>
        </w:tc>
        <w:tc>
          <w:tcPr>
            <w:tcW w:w="3709" w:type="dxa"/>
            <w:shd w:val="clear" w:color="auto" w:fill="auto"/>
            <w:noWrap/>
            <w:vAlign w:val="center"/>
            <w:hideMark/>
          </w:tcPr>
          <w:p w14:paraId="09736F44"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C803336" w14:textId="77777777" w:rsidR="009235A7" w:rsidRPr="001A33FC" w:rsidRDefault="009235A7" w:rsidP="009235A7">
            <w:pPr>
              <w:jc w:val="center"/>
              <w:rPr>
                <w:rFonts w:cs="Arial"/>
                <w:color w:val="000000"/>
                <w:szCs w:val="20"/>
              </w:rPr>
            </w:pPr>
            <w:r w:rsidRPr="001A33FC">
              <w:rPr>
                <w:rFonts w:cs="Arial"/>
                <w:color w:val="000000"/>
                <w:szCs w:val="20"/>
              </w:rPr>
              <w:t>2,1100%</w:t>
            </w:r>
          </w:p>
        </w:tc>
      </w:tr>
      <w:tr w:rsidR="009235A7" w:rsidRPr="009235A7" w14:paraId="08C803A1" w14:textId="77777777" w:rsidTr="009235A7">
        <w:trPr>
          <w:trHeight w:val="300"/>
          <w:jc w:val="center"/>
        </w:trPr>
        <w:tc>
          <w:tcPr>
            <w:tcW w:w="478" w:type="dxa"/>
            <w:shd w:val="clear" w:color="auto" w:fill="auto"/>
            <w:noWrap/>
            <w:vAlign w:val="center"/>
            <w:hideMark/>
          </w:tcPr>
          <w:p w14:paraId="2BFAE9CA" w14:textId="77777777" w:rsidR="009235A7" w:rsidRPr="001A33FC" w:rsidRDefault="009235A7" w:rsidP="009235A7">
            <w:pPr>
              <w:jc w:val="center"/>
              <w:rPr>
                <w:rFonts w:cs="Arial"/>
                <w:color w:val="000000"/>
                <w:szCs w:val="20"/>
              </w:rPr>
            </w:pPr>
            <w:r w:rsidRPr="001A33FC">
              <w:rPr>
                <w:rFonts w:cs="Arial"/>
                <w:color w:val="000000"/>
                <w:szCs w:val="20"/>
              </w:rPr>
              <w:t>46</w:t>
            </w:r>
          </w:p>
        </w:tc>
        <w:tc>
          <w:tcPr>
            <w:tcW w:w="2007" w:type="dxa"/>
            <w:shd w:val="clear" w:color="auto" w:fill="auto"/>
            <w:noWrap/>
            <w:vAlign w:val="center"/>
            <w:hideMark/>
          </w:tcPr>
          <w:p w14:paraId="53E7A4C0" w14:textId="77777777" w:rsidR="009235A7" w:rsidRPr="001A33FC" w:rsidRDefault="009235A7" w:rsidP="009235A7">
            <w:pPr>
              <w:jc w:val="center"/>
              <w:rPr>
                <w:rFonts w:cs="Arial"/>
                <w:color w:val="000000"/>
                <w:szCs w:val="20"/>
              </w:rPr>
            </w:pPr>
            <w:r w:rsidRPr="001A33FC">
              <w:rPr>
                <w:rFonts w:cs="Arial"/>
                <w:color w:val="000000"/>
                <w:szCs w:val="20"/>
              </w:rPr>
              <w:t>15/jul/26</w:t>
            </w:r>
          </w:p>
        </w:tc>
        <w:tc>
          <w:tcPr>
            <w:tcW w:w="3709" w:type="dxa"/>
            <w:shd w:val="clear" w:color="auto" w:fill="auto"/>
            <w:noWrap/>
            <w:vAlign w:val="center"/>
            <w:hideMark/>
          </w:tcPr>
          <w:p w14:paraId="78A846B1"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AACF88C" w14:textId="77777777" w:rsidR="009235A7" w:rsidRPr="001A33FC" w:rsidRDefault="009235A7" w:rsidP="009235A7">
            <w:pPr>
              <w:jc w:val="center"/>
              <w:rPr>
                <w:rFonts w:cs="Arial"/>
                <w:color w:val="000000"/>
                <w:szCs w:val="20"/>
              </w:rPr>
            </w:pPr>
            <w:r w:rsidRPr="001A33FC">
              <w:rPr>
                <w:rFonts w:cs="Arial"/>
                <w:color w:val="000000"/>
                <w:szCs w:val="20"/>
              </w:rPr>
              <w:t>2,0900%</w:t>
            </w:r>
          </w:p>
        </w:tc>
      </w:tr>
      <w:tr w:rsidR="009235A7" w:rsidRPr="009235A7" w14:paraId="1D71EDFC" w14:textId="77777777" w:rsidTr="009235A7">
        <w:trPr>
          <w:trHeight w:val="300"/>
          <w:jc w:val="center"/>
        </w:trPr>
        <w:tc>
          <w:tcPr>
            <w:tcW w:w="478" w:type="dxa"/>
            <w:shd w:val="clear" w:color="auto" w:fill="auto"/>
            <w:noWrap/>
            <w:vAlign w:val="center"/>
            <w:hideMark/>
          </w:tcPr>
          <w:p w14:paraId="7C3FF91F" w14:textId="77777777" w:rsidR="009235A7" w:rsidRPr="001A33FC" w:rsidRDefault="009235A7" w:rsidP="009235A7">
            <w:pPr>
              <w:jc w:val="center"/>
              <w:rPr>
                <w:rFonts w:cs="Arial"/>
                <w:color w:val="000000"/>
                <w:szCs w:val="20"/>
              </w:rPr>
            </w:pPr>
            <w:r w:rsidRPr="001A33FC">
              <w:rPr>
                <w:rFonts w:cs="Arial"/>
                <w:color w:val="000000"/>
                <w:szCs w:val="20"/>
              </w:rPr>
              <w:t>47</w:t>
            </w:r>
          </w:p>
        </w:tc>
        <w:tc>
          <w:tcPr>
            <w:tcW w:w="2007" w:type="dxa"/>
            <w:shd w:val="clear" w:color="auto" w:fill="auto"/>
            <w:noWrap/>
            <w:vAlign w:val="center"/>
            <w:hideMark/>
          </w:tcPr>
          <w:p w14:paraId="3D451EF6" w14:textId="77777777" w:rsidR="009235A7" w:rsidRPr="001A33FC" w:rsidRDefault="009235A7" w:rsidP="009235A7">
            <w:pPr>
              <w:jc w:val="center"/>
              <w:rPr>
                <w:rFonts w:cs="Arial"/>
                <w:color w:val="000000"/>
                <w:szCs w:val="20"/>
              </w:rPr>
            </w:pPr>
            <w:r w:rsidRPr="001A33FC">
              <w:rPr>
                <w:rFonts w:cs="Arial"/>
                <w:color w:val="000000"/>
                <w:szCs w:val="20"/>
              </w:rPr>
              <w:t>17/ago/26</w:t>
            </w:r>
          </w:p>
        </w:tc>
        <w:tc>
          <w:tcPr>
            <w:tcW w:w="3709" w:type="dxa"/>
            <w:shd w:val="clear" w:color="auto" w:fill="auto"/>
            <w:noWrap/>
            <w:vAlign w:val="center"/>
            <w:hideMark/>
          </w:tcPr>
          <w:p w14:paraId="1FC19138"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FECE09E" w14:textId="77777777" w:rsidR="009235A7" w:rsidRPr="001A33FC" w:rsidRDefault="009235A7" w:rsidP="009235A7">
            <w:pPr>
              <w:jc w:val="center"/>
              <w:rPr>
                <w:rFonts w:cs="Arial"/>
                <w:color w:val="000000"/>
                <w:szCs w:val="20"/>
              </w:rPr>
            </w:pPr>
            <w:r w:rsidRPr="001A33FC">
              <w:rPr>
                <w:rFonts w:cs="Arial"/>
                <w:color w:val="000000"/>
                <w:szCs w:val="20"/>
              </w:rPr>
              <w:t>2,1100%</w:t>
            </w:r>
          </w:p>
        </w:tc>
      </w:tr>
      <w:tr w:rsidR="009235A7" w:rsidRPr="009235A7" w14:paraId="62095A0F" w14:textId="77777777" w:rsidTr="009235A7">
        <w:trPr>
          <w:trHeight w:val="300"/>
          <w:jc w:val="center"/>
        </w:trPr>
        <w:tc>
          <w:tcPr>
            <w:tcW w:w="478" w:type="dxa"/>
            <w:shd w:val="clear" w:color="auto" w:fill="auto"/>
            <w:noWrap/>
            <w:vAlign w:val="center"/>
            <w:hideMark/>
          </w:tcPr>
          <w:p w14:paraId="36C39532" w14:textId="77777777" w:rsidR="009235A7" w:rsidRPr="001A33FC" w:rsidRDefault="009235A7" w:rsidP="009235A7">
            <w:pPr>
              <w:jc w:val="center"/>
              <w:rPr>
                <w:rFonts w:cs="Arial"/>
                <w:color w:val="000000"/>
                <w:szCs w:val="20"/>
              </w:rPr>
            </w:pPr>
            <w:r w:rsidRPr="001A33FC">
              <w:rPr>
                <w:rFonts w:cs="Arial"/>
                <w:color w:val="000000"/>
                <w:szCs w:val="20"/>
              </w:rPr>
              <w:t>48</w:t>
            </w:r>
          </w:p>
        </w:tc>
        <w:tc>
          <w:tcPr>
            <w:tcW w:w="2007" w:type="dxa"/>
            <w:shd w:val="clear" w:color="auto" w:fill="auto"/>
            <w:noWrap/>
            <w:vAlign w:val="center"/>
            <w:hideMark/>
          </w:tcPr>
          <w:p w14:paraId="083F5EEF" w14:textId="77777777" w:rsidR="009235A7" w:rsidRPr="001A33FC" w:rsidRDefault="009235A7" w:rsidP="009235A7">
            <w:pPr>
              <w:jc w:val="center"/>
              <w:rPr>
                <w:rFonts w:cs="Arial"/>
                <w:color w:val="000000"/>
                <w:szCs w:val="20"/>
              </w:rPr>
            </w:pPr>
            <w:r w:rsidRPr="001A33FC">
              <w:rPr>
                <w:rFonts w:cs="Arial"/>
                <w:color w:val="000000"/>
                <w:szCs w:val="20"/>
              </w:rPr>
              <w:t>15/set/26</w:t>
            </w:r>
          </w:p>
        </w:tc>
        <w:tc>
          <w:tcPr>
            <w:tcW w:w="3709" w:type="dxa"/>
            <w:shd w:val="clear" w:color="auto" w:fill="auto"/>
            <w:noWrap/>
            <w:vAlign w:val="center"/>
            <w:hideMark/>
          </w:tcPr>
          <w:p w14:paraId="02299A0B"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10759B6" w14:textId="77777777" w:rsidR="009235A7" w:rsidRPr="001A33FC" w:rsidRDefault="009235A7" w:rsidP="009235A7">
            <w:pPr>
              <w:jc w:val="center"/>
              <w:rPr>
                <w:rFonts w:cs="Arial"/>
                <w:color w:val="000000"/>
                <w:szCs w:val="20"/>
              </w:rPr>
            </w:pPr>
            <w:r w:rsidRPr="001A33FC">
              <w:rPr>
                <w:rFonts w:cs="Arial"/>
                <w:color w:val="000000"/>
                <w:szCs w:val="20"/>
              </w:rPr>
              <w:t>2,3100%</w:t>
            </w:r>
          </w:p>
        </w:tc>
      </w:tr>
      <w:tr w:rsidR="009235A7" w:rsidRPr="009235A7" w14:paraId="31019AB1" w14:textId="77777777" w:rsidTr="009235A7">
        <w:trPr>
          <w:trHeight w:val="300"/>
          <w:jc w:val="center"/>
        </w:trPr>
        <w:tc>
          <w:tcPr>
            <w:tcW w:w="478" w:type="dxa"/>
            <w:shd w:val="clear" w:color="auto" w:fill="auto"/>
            <w:noWrap/>
            <w:vAlign w:val="center"/>
            <w:hideMark/>
          </w:tcPr>
          <w:p w14:paraId="1BD0D21C" w14:textId="77777777" w:rsidR="009235A7" w:rsidRPr="001A33FC" w:rsidRDefault="009235A7" w:rsidP="009235A7">
            <w:pPr>
              <w:jc w:val="center"/>
              <w:rPr>
                <w:rFonts w:cs="Arial"/>
                <w:color w:val="000000"/>
                <w:szCs w:val="20"/>
              </w:rPr>
            </w:pPr>
            <w:r w:rsidRPr="001A33FC">
              <w:rPr>
                <w:rFonts w:cs="Arial"/>
                <w:color w:val="000000"/>
                <w:szCs w:val="20"/>
              </w:rPr>
              <w:t>49</w:t>
            </w:r>
          </w:p>
        </w:tc>
        <w:tc>
          <w:tcPr>
            <w:tcW w:w="2007" w:type="dxa"/>
            <w:shd w:val="clear" w:color="auto" w:fill="auto"/>
            <w:noWrap/>
            <w:vAlign w:val="center"/>
            <w:hideMark/>
          </w:tcPr>
          <w:p w14:paraId="35193BC9" w14:textId="77777777" w:rsidR="009235A7" w:rsidRPr="001A33FC" w:rsidRDefault="009235A7" w:rsidP="009235A7">
            <w:pPr>
              <w:jc w:val="center"/>
              <w:rPr>
                <w:rFonts w:cs="Arial"/>
                <w:color w:val="000000"/>
                <w:szCs w:val="20"/>
              </w:rPr>
            </w:pPr>
            <w:r w:rsidRPr="001A33FC">
              <w:rPr>
                <w:rFonts w:cs="Arial"/>
                <w:color w:val="000000"/>
                <w:szCs w:val="20"/>
              </w:rPr>
              <w:t>15/out/26</w:t>
            </w:r>
          </w:p>
        </w:tc>
        <w:tc>
          <w:tcPr>
            <w:tcW w:w="3709" w:type="dxa"/>
            <w:shd w:val="clear" w:color="auto" w:fill="auto"/>
            <w:noWrap/>
            <w:vAlign w:val="center"/>
            <w:hideMark/>
          </w:tcPr>
          <w:p w14:paraId="24177007"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2318680" w14:textId="77777777" w:rsidR="009235A7" w:rsidRPr="001A33FC" w:rsidRDefault="009235A7" w:rsidP="009235A7">
            <w:pPr>
              <w:jc w:val="center"/>
              <w:rPr>
                <w:rFonts w:cs="Arial"/>
                <w:color w:val="000000"/>
                <w:szCs w:val="20"/>
              </w:rPr>
            </w:pPr>
            <w:r w:rsidRPr="001A33FC">
              <w:rPr>
                <w:rFonts w:cs="Arial"/>
                <w:color w:val="000000"/>
                <w:szCs w:val="20"/>
              </w:rPr>
              <w:t>2,3400%</w:t>
            </w:r>
          </w:p>
        </w:tc>
      </w:tr>
      <w:tr w:rsidR="009235A7" w:rsidRPr="009235A7" w14:paraId="28953713" w14:textId="77777777" w:rsidTr="009235A7">
        <w:trPr>
          <w:trHeight w:val="300"/>
          <w:jc w:val="center"/>
        </w:trPr>
        <w:tc>
          <w:tcPr>
            <w:tcW w:w="478" w:type="dxa"/>
            <w:shd w:val="clear" w:color="auto" w:fill="auto"/>
            <w:noWrap/>
            <w:vAlign w:val="center"/>
            <w:hideMark/>
          </w:tcPr>
          <w:p w14:paraId="25984900" w14:textId="77777777" w:rsidR="009235A7" w:rsidRPr="001A33FC" w:rsidRDefault="009235A7" w:rsidP="009235A7">
            <w:pPr>
              <w:jc w:val="center"/>
              <w:rPr>
                <w:rFonts w:cs="Arial"/>
                <w:color w:val="000000"/>
                <w:szCs w:val="20"/>
              </w:rPr>
            </w:pPr>
            <w:r w:rsidRPr="001A33FC">
              <w:rPr>
                <w:rFonts w:cs="Arial"/>
                <w:color w:val="000000"/>
                <w:szCs w:val="20"/>
              </w:rPr>
              <w:t>50</w:t>
            </w:r>
          </w:p>
        </w:tc>
        <w:tc>
          <w:tcPr>
            <w:tcW w:w="2007" w:type="dxa"/>
            <w:shd w:val="clear" w:color="auto" w:fill="auto"/>
            <w:noWrap/>
            <w:vAlign w:val="center"/>
            <w:hideMark/>
          </w:tcPr>
          <w:p w14:paraId="5E355087" w14:textId="77777777" w:rsidR="009235A7" w:rsidRPr="001A33FC" w:rsidRDefault="009235A7" w:rsidP="009235A7">
            <w:pPr>
              <w:jc w:val="center"/>
              <w:rPr>
                <w:rFonts w:cs="Arial"/>
                <w:color w:val="000000"/>
                <w:szCs w:val="20"/>
              </w:rPr>
            </w:pPr>
            <w:r w:rsidRPr="001A33FC">
              <w:rPr>
                <w:rFonts w:cs="Arial"/>
                <w:color w:val="000000"/>
                <w:szCs w:val="20"/>
              </w:rPr>
              <w:t>16/nov/26</w:t>
            </w:r>
          </w:p>
        </w:tc>
        <w:tc>
          <w:tcPr>
            <w:tcW w:w="3709" w:type="dxa"/>
            <w:shd w:val="clear" w:color="auto" w:fill="auto"/>
            <w:noWrap/>
            <w:vAlign w:val="center"/>
            <w:hideMark/>
          </w:tcPr>
          <w:p w14:paraId="3E5F287B"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3A0BD90" w14:textId="77777777" w:rsidR="009235A7" w:rsidRPr="001A33FC" w:rsidRDefault="009235A7" w:rsidP="009235A7">
            <w:pPr>
              <w:jc w:val="center"/>
              <w:rPr>
                <w:rFonts w:cs="Arial"/>
                <w:color w:val="000000"/>
                <w:szCs w:val="20"/>
              </w:rPr>
            </w:pPr>
            <w:r w:rsidRPr="001A33FC">
              <w:rPr>
                <w:rFonts w:cs="Arial"/>
                <w:color w:val="000000"/>
                <w:szCs w:val="20"/>
              </w:rPr>
              <w:t>2,4200%</w:t>
            </w:r>
          </w:p>
        </w:tc>
      </w:tr>
      <w:tr w:rsidR="009235A7" w:rsidRPr="009235A7" w14:paraId="7856C824" w14:textId="77777777" w:rsidTr="009235A7">
        <w:trPr>
          <w:trHeight w:val="300"/>
          <w:jc w:val="center"/>
        </w:trPr>
        <w:tc>
          <w:tcPr>
            <w:tcW w:w="478" w:type="dxa"/>
            <w:shd w:val="clear" w:color="auto" w:fill="auto"/>
            <w:noWrap/>
            <w:vAlign w:val="center"/>
            <w:hideMark/>
          </w:tcPr>
          <w:p w14:paraId="7F6E8DBE" w14:textId="77777777" w:rsidR="009235A7" w:rsidRPr="001A33FC" w:rsidRDefault="009235A7" w:rsidP="009235A7">
            <w:pPr>
              <w:jc w:val="center"/>
              <w:rPr>
                <w:rFonts w:cs="Arial"/>
                <w:color w:val="000000"/>
                <w:szCs w:val="20"/>
              </w:rPr>
            </w:pPr>
            <w:r w:rsidRPr="001A33FC">
              <w:rPr>
                <w:rFonts w:cs="Arial"/>
                <w:color w:val="000000"/>
                <w:szCs w:val="20"/>
              </w:rPr>
              <w:t>51</w:t>
            </w:r>
          </w:p>
        </w:tc>
        <w:tc>
          <w:tcPr>
            <w:tcW w:w="2007" w:type="dxa"/>
            <w:shd w:val="clear" w:color="auto" w:fill="auto"/>
            <w:noWrap/>
            <w:vAlign w:val="center"/>
            <w:hideMark/>
          </w:tcPr>
          <w:p w14:paraId="4F40BAEB" w14:textId="77777777" w:rsidR="009235A7" w:rsidRPr="001A33FC" w:rsidRDefault="009235A7" w:rsidP="009235A7">
            <w:pPr>
              <w:jc w:val="center"/>
              <w:rPr>
                <w:rFonts w:cs="Arial"/>
                <w:color w:val="000000"/>
                <w:szCs w:val="20"/>
              </w:rPr>
            </w:pPr>
            <w:r w:rsidRPr="001A33FC">
              <w:rPr>
                <w:rFonts w:cs="Arial"/>
                <w:color w:val="000000"/>
                <w:szCs w:val="20"/>
              </w:rPr>
              <w:t>15/dez/26</w:t>
            </w:r>
          </w:p>
        </w:tc>
        <w:tc>
          <w:tcPr>
            <w:tcW w:w="3709" w:type="dxa"/>
            <w:shd w:val="clear" w:color="auto" w:fill="auto"/>
            <w:noWrap/>
            <w:vAlign w:val="center"/>
            <w:hideMark/>
          </w:tcPr>
          <w:p w14:paraId="014F9DD2"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6662999" w14:textId="77777777" w:rsidR="009235A7" w:rsidRPr="001A33FC" w:rsidRDefault="009235A7" w:rsidP="009235A7">
            <w:pPr>
              <w:jc w:val="center"/>
              <w:rPr>
                <w:rFonts w:cs="Arial"/>
                <w:color w:val="000000"/>
                <w:szCs w:val="20"/>
              </w:rPr>
            </w:pPr>
            <w:r w:rsidRPr="001A33FC">
              <w:rPr>
                <w:rFonts w:cs="Arial"/>
                <w:color w:val="000000"/>
                <w:szCs w:val="20"/>
              </w:rPr>
              <w:t>2,5000%</w:t>
            </w:r>
          </w:p>
        </w:tc>
      </w:tr>
      <w:tr w:rsidR="009235A7" w:rsidRPr="009235A7" w14:paraId="26DAA008" w14:textId="77777777" w:rsidTr="009235A7">
        <w:trPr>
          <w:trHeight w:val="300"/>
          <w:jc w:val="center"/>
        </w:trPr>
        <w:tc>
          <w:tcPr>
            <w:tcW w:w="478" w:type="dxa"/>
            <w:shd w:val="clear" w:color="auto" w:fill="auto"/>
            <w:noWrap/>
            <w:vAlign w:val="center"/>
            <w:hideMark/>
          </w:tcPr>
          <w:p w14:paraId="34491885" w14:textId="77777777" w:rsidR="009235A7" w:rsidRPr="001A33FC" w:rsidRDefault="009235A7" w:rsidP="009235A7">
            <w:pPr>
              <w:jc w:val="center"/>
              <w:rPr>
                <w:rFonts w:cs="Arial"/>
                <w:color w:val="000000"/>
                <w:szCs w:val="20"/>
              </w:rPr>
            </w:pPr>
            <w:r w:rsidRPr="001A33FC">
              <w:rPr>
                <w:rFonts w:cs="Arial"/>
                <w:color w:val="000000"/>
                <w:szCs w:val="20"/>
              </w:rPr>
              <w:t>52</w:t>
            </w:r>
          </w:p>
        </w:tc>
        <w:tc>
          <w:tcPr>
            <w:tcW w:w="2007" w:type="dxa"/>
            <w:shd w:val="clear" w:color="auto" w:fill="auto"/>
            <w:noWrap/>
            <w:vAlign w:val="center"/>
            <w:hideMark/>
          </w:tcPr>
          <w:p w14:paraId="733E8180" w14:textId="77777777" w:rsidR="009235A7" w:rsidRPr="001A33FC" w:rsidRDefault="009235A7" w:rsidP="009235A7">
            <w:pPr>
              <w:jc w:val="center"/>
              <w:rPr>
                <w:rFonts w:cs="Arial"/>
                <w:color w:val="000000"/>
                <w:szCs w:val="20"/>
              </w:rPr>
            </w:pPr>
            <w:r w:rsidRPr="001A33FC">
              <w:rPr>
                <w:rFonts w:cs="Arial"/>
                <w:color w:val="000000"/>
                <w:szCs w:val="20"/>
              </w:rPr>
              <w:t>15/jan/27</w:t>
            </w:r>
          </w:p>
        </w:tc>
        <w:tc>
          <w:tcPr>
            <w:tcW w:w="3709" w:type="dxa"/>
            <w:shd w:val="clear" w:color="auto" w:fill="auto"/>
            <w:noWrap/>
            <w:vAlign w:val="center"/>
            <w:hideMark/>
          </w:tcPr>
          <w:p w14:paraId="3FFB0DE0"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D502651" w14:textId="77777777" w:rsidR="009235A7" w:rsidRPr="001A33FC" w:rsidRDefault="009235A7" w:rsidP="009235A7">
            <w:pPr>
              <w:jc w:val="center"/>
              <w:rPr>
                <w:rFonts w:cs="Arial"/>
                <w:color w:val="000000"/>
                <w:szCs w:val="20"/>
              </w:rPr>
            </w:pPr>
            <w:r w:rsidRPr="001A33FC">
              <w:rPr>
                <w:rFonts w:cs="Arial"/>
                <w:color w:val="000000"/>
                <w:szCs w:val="20"/>
              </w:rPr>
              <w:t>2,5900%</w:t>
            </w:r>
          </w:p>
        </w:tc>
      </w:tr>
      <w:tr w:rsidR="009235A7" w:rsidRPr="009235A7" w14:paraId="40EB45F1" w14:textId="77777777" w:rsidTr="009235A7">
        <w:trPr>
          <w:trHeight w:val="300"/>
          <w:jc w:val="center"/>
        </w:trPr>
        <w:tc>
          <w:tcPr>
            <w:tcW w:w="478" w:type="dxa"/>
            <w:shd w:val="clear" w:color="auto" w:fill="auto"/>
            <w:noWrap/>
            <w:vAlign w:val="center"/>
            <w:hideMark/>
          </w:tcPr>
          <w:p w14:paraId="2C3A2BFF" w14:textId="77777777" w:rsidR="009235A7" w:rsidRPr="001A33FC" w:rsidRDefault="009235A7" w:rsidP="009235A7">
            <w:pPr>
              <w:jc w:val="center"/>
              <w:rPr>
                <w:rFonts w:cs="Arial"/>
                <w:color w:val="000000"/>
                <w:szCs w:val="20"/>
              </w:rPr>
            </w:pPr>
            <w:r w:rsidRPr="001A33FC">
              <w:rPr>
                <w:rFonts w:cs="Arial"/>
                <w:color w:val="000000"/>
                <w:szCs w:val="20"/>
              </w:rPr>
              <w:t>53</w:t>
            </w:r>
          </w:p>
        </w:tc>
        <w:tc>
          <w:tcPr>
            <w:tcW w:w="2007" w:type="dxa"/>
            <w:shd w:val="clear" w:color="auto" w:fill="auto"/>
            <w:noWrap/>
            <w:vAlign w:val="center"/>
            <w:hideMark/>
          </w:tcPr>
          <w:p w14:paraId="4EB6AE5A" w14:textId="77777777" w:rsidR="009235A7" w:rsidRPr="001A33FC" w:rsidRDefault="009235A7" w:rsidP="009235A7">
            <w:pPr>
              <w:jc w:val="center"/>
              <w:rPr>
                <w:rFonts w:cs="Arial"/>
                <w:color w:val="000000"/>
                <w:szCs w:val="20"/>
              </w:rPr>
            </w:pPr>
            <w:r w:rsidRPr="001A33FC">
              <w:rPr>
                <w:rFonts w:cs="Arial"/>
                <w:color w:val="000000"/>
                <w:szCs w:val="20"/>
              </w:rPr>
              <w:t>15/fev/27</w:t>
            </w:r>
          </w:p>
        </w:tc>
        <w:tc>
          <w:tcPr>
            <w:tcW w:w="3709" w:type="dxa"/>
            <w:shd w:val="clear" w:color="auto" w:fill="auto"/>
            <w:noWrap/>
            <w:vAlign w:val="center"/>
            <w:hideMark/>
          </w:tcPr>
          <w:p w14:paraId="514B8EEE"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AB7314D" w14:textId="77777777" w:rsidR="009235A7" w:rsidRPr="001A33FC" w:rsidRDefault="009235A7" w:rsidP="009235A7">
            <w:pPr>
              <w:jc w:val="center"/>
              <w:rPr>
                <w:rFonts w:cs="Arial"/>
                <w:color w:val="000000"/>
                <w:szCs w:val="20"/>
              </w:rPr>
            </w:pPr>
            <w:r w:rsidRPr="001A33FC">
              <w:rPr>
                <w:rFonts w:cs="Arial"/>
                <w:color w:val="000000"/>
                <w:szCs w:val="20"/>
              </w:rPr>
              <w:t>2,7800%</w:t>
            </w:r>
          </w:p>
        </w:tc>
      </w:tr>
      <w:tr w:rsidR="009235A7" w:rsidRPr="009235A7" w14:paraId="6CF69942" w14:textId="77777777" w:rsidTr="009235A7">
        <w:trPr>
          <w:trHeight w:val="300"/>
          <w:jc w:val="center"/>
        </w:trPr>
        <w:tc>
          <w:tcPr>
            <w:tcW w:w="478" w:type="dxa"/>
            <w:shd w:val="clear" w:color="auto" w:fill="auto"/>
            <w:noWrap/>
            <w:vAlign w:val="center"/>
            <w:hideMark/>
          </w:tcPr>
          <w:p w14:paraId="1CE708C4" w14:textId="77777777" w:rsidR="009235A7" w:rsidRPr="001A33FC" w:rsidRDefault="009235A7" w:rsidP="009235A7">
            <w:pPr>
              <w:jc w:val="center"/>
              <w:rPr>
                <w:rFonts w:cs="Arial"/>
                <w:color w:val="000000"/>
                <w:szCs w:val="20"/>
              </w:rPr>
            </w:pPr>
            <w:r w:rsidRPr="001A33FC">
              <w:rPr>
                <w:rFonts w:cs="Arial"/>
                <w:color w:val="000000"/>
                <w:szCs w:val="20"/>
              </w:rPr>
              <w:t>54</w:t>
            </w:r>
          </w:p>
        </w:tc>
        <w:tc>
          <w:tcPr>
            <w:tcW w:w="2007" w:type="dxa"/>
            <w:shd w:val="clear" w:color="auto" w:fill="auto"/>
            <w:noWrap/>
            <w:vAlign w:val="center"/>
            <w:hideMark/>
          </w:tcPr>
          <w:p w14:paraId="6648155A" w14:textId="77777777" w:rsidR="009235A7" w:rsidRPr="001A33FC" w:rsidRDefault="009235A7" w:rsidP="009235A7">
            <w:pPr>
              <w:jc w:val="center"/>
              <w:rPr>
                <w:rFonts w:cs="Arial"/>
                <w:color w:val="000000"/>
                <w:szCs w:val="20"/>
              </w:rPr>
            </w:pPr>
            <w:r w:rsidRPr="001A33FC">
              <w:rPr>
                <w:rFonts w:cs="Arial"/>
                <w:color w:val="000000"/>
                <w:szCs w:val="20"/>
              </w:rPr>
              <w:t>15/mar/27</w:t>
            </w:r>
          </w:p>
        </w:tc>
        <w:tc>
          <w:tcPr>
            <w:tcW w:w="3709" w:type="dxa"/>
            <w:shd w:val="clear" w:color="auto" w:fill="auto"/>
            <w:noWrap/>
            <w:vAlign w:val="center"/>
            <w:hideMark/>
          </w:tcPr>
          <w:p w14:paraId="766808D7"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0281692" w14:textId="77777777" w:rsidR="009235A7" w:rsidRPr="001A33FC" w:rsidRDefault="009235A7" w:rsidP="009235A7">
            <w:pPr>
              <w:jc w:val="center"/>
              <w:rPr>
                <w:rFonts w:cs="Arial"/>
                <w:color w:val="000000"/>
                <w:szCs w:val="20"/>
              </w:rPr>
            </w:pPr>
            <w:r w:rsidRPr="001A33FC">
              <w:rPr>
                <w:rFonts w:cs="Arial"/>
                <w:color w:val="000000"/>
                <w:szCs w:val="20"/>
              </w:rPr>
              <w:t>2,8300%</w:t>
            </w:r>
          </w:p>
        </w:tc>
      </w:tr>
      <w:tr w:rsidR="009235A7" w:rsidRPr="009235A7" w14:paraId="5EE60EC9" w14:textId="77777777" w:rsidTr="009235A7">
        <w:trPr>
          <w:trHeight w:val="300"/>
          <w:jc w:val="center"/>
        </w:trPr>
        <w:tc>
          <w:tcPr>
            <w:tcW w:w="478" w:type="dxa"/>
            <w:shd w:val="clear" w:color="auto" w:fill="auto"/>
            <w:noWrap/>
            <w:vAlign w:val="center"/>
            <w:hideMark/>
          </w:tcPr>
          <w:p w14:paraId="4B6257FC" w14:textId="77777777" w:rsidR="009235A7" w:rsidRPr="001A33FC" w:rsidRDefault="009235A7" w:rsidP="009235A7">
            <w:pPr>
              <w:jc w:val="center"/>
              <w:rPr>
                <w:rFonts w:cs="Arial"/>
                <w:color w:val="000000"/>
                <w:szCs w:val="20"/>
              </w:rPr>
            </w:pPr>
            <w:r w:rsidRPr="001A33FC">
              <w:rPr>
                <w:rFonts w:cs="Arial"/>
                <w:color w:val="000000"/>
                <w:szCs w:val="20"/>
              </w:rPr>
              <w:t>55</w:t>
            </w:r>
          </w:p>
        </w:tc>
        <w:tc>
          <w:tcPr>
            <w:tcW w:w="2007" w:type="dxa"/>
            <w:shd w:val="clear" w:color="auto" w:fill="auto"/>
            <w:noWrap/>
            <w:vAlign w:val="center"/>
            <w:hideMark/>
          </w:tcPr>
          <w:p w14:paraId="16D644AD" w14:textId="77777777" w:rsidR="009235A7" w:rsidRPr="001A33FC" w:rsidRDefault="009235A7" w:rsidP="009235A7">
            <w:pPr>
              <w:jc w:val="center"/>
              <w:rPr>
                <w:rFonts w:cs="Arial"/>
                <w:color w:val="000000"/>
                <w:szCs w:val="20"/>
              </w:rPr>
            </w:pPr>
            <w:r w:rsidRPr="001A33FC">
              <w:rPr>
                <w:rFonts w:cs="Arial"/>
                <w:color w:val="000000"/>
                <w:szCs w:val="20"/>
              </w:rPr>
              <w:t>15/abr/27</w:t>
            </w:r>
          </w:p>
        </w:tc>
        <w:tc>
          <w:tcPr>
            <w:tcW w:w="3709" w:type="dxa"/>
            <w:shd w:val="clear" w:color="auto" w:fill="auto"/>
            <w:noWrap/>
            <w:vAlign w:val="center"/>
            <w:hideMark/>
          </w:tcPr>
          <w:p w14:paraId="35156A6E"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1A0BFAD" w14:textId="77777777" w:rsidR="009235A7" w:rsidRPr="001A33FC" w:rsidRDefault="009235A7" w:rsidP="009235A7">
            <w:pPr>
              <w:jc w:val="center"/>
              <w:rPr>
                <w:rFonts w:cs="Arial"/>
                <w:color w:val="000000"/>
                <w:szCs w:val="20"/>
              </w:rPr>
            </w:pPr>
            <w:r w:rsidRPr="001A33FC">
              <w:rPr>
                <w:rFonts w:cs="Arial"/>
                <w:color w:val="000000"/>
                <w:szCs w:val="20"/>
              </w:rPr>
              <w:t>2,8500%</w:t>
            </w:r>
          </w:p>
        </w:tc>
      </w:tr>
      <w:tr w:rsidR="009235A7" w:rsidRPr="009235A7" w14:paraId="3D45F988" w14:textId="77777777" w:rsidTr="009235A7">
        <w:trPr>
          <w:trHeight w:val="300"/>
          <w:jc w:val="center"/>
        </w:trPr>
        <w:tc>
          <w:tcPr>
            <w:tcW w:w="478" w:type="dxa"/>
            <w:shd w:val="clear" w:color="auto" w:fill="auto"/>
            <w:noWrap/>
            <w:vAlign w:val="center"/>
            <w:hideMark/>
          </w:tcPr>
          <w:p w14:paraId="3AD2250A" w14:textId="77777777" w:rsidR="009235A7" w:rsidRPr="001A33FC" w:rsidRDefault="009235A7" w:rsidP="009235A7">
            <w:pPr>
              <w:jc w:val="center"/>
              <w:rPr>
                <w:rFonts w:cs="Arial"/>
                <w:color w:val="000000"/>
                <w:szCs w:val="20"/>
              </w:rPr>
            </w:pPr>
            <w:r w:rsidRPr="001A33FC">
              <w:rPr>
                <w:rFonts w:cs="Arial"/>
                <w:color w:val="000000"/>
                <w:szCs w:val="20"/>
              </w:rPr>
              <w:t>56</w:t>
            </w:r>
          </w:p>
        </w:tc>
        <w:tc>
          <w:tcPr>
            <w:tcW w:w="2007" w:type="dxa"/>
            <w:shd w:val="clear" w:color="auto" w:fill="auto"/>
            <w:noWrap/>
            <w:vAlign w:val="center"/>
            <w:hideMark/>
          </w:tcPr>
          <w:p w14:paraId="2AE3B951" w14:textId="77777777" w:rsidR="009235A7" w:rsidRPr="001A33FC" w:rsidRDefault="009235A7" w:rsidP="009235A7">
            <w:pPr>
              <w:jc w:val="center"/>
              <w:rPr>
                <w:rFonts w:cs="Arial"/>
                <w:color w:val="000000"/>
                <w:szCs w:val="20"/>
              </w:rPr>
            </w:pPr>
            <w:r w:rsidRPr="001A33FC">
              <w:rPr>
                <w:rFonts w:cs="Arial"/>
                <w:color w:val="000000"/>
                <w:szCs w:val="20"/>
              </w:rPr>
              <w:t>17/mai/27</w:t>
            </w:r>
          </w:p>
        </w:tc>
        <w:tc>
          <w:tcPr>
            <w:tcW w:w="3709" w:type="dxa"/>
            <w:shd w:val="clear" w:color="auto" w:fill="auto"/>
            <w:noWrap/>
            <w:vAlign w:val="center"/>
            <w:hideMark/>
          </w:tcPr>
          <w:p w14:paraId="7D49133E"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777421EA" w14:textId="77777777" w:rsidR="009235A7" w:rsidRPr="001A33FC" w:rsidRDefault="009235A7" w:rsidP="009235A7">
            <w:pPr>
              <w:jc w:val="center"/>
              <w:rPr>
                <w:rFonts w:cs="Arial"/>
                <w:color w:val="000000"/>
                <w:szCs w:val="20"/>
              </w:rPr>
            </w:pPr>
            <w:r w:rsidRPr="001A33FC">
              <w:rPr>
                <w:rFonts w:cs="Arial"/>
                <w:color w:val="000000"/>
                <w:szCs w:val="20"/>
              </w:rPr>
              <w:t>3,0100%</w:t>
            </w:r>
          </w:p>
        </w:tc>
      </w:tr>
      <w:tr w:rsidR="009235A7" w:rsidRPr="009235A7" w14:paraId="60BE5A0F" w14:textId="77777777" w:rsidTr="009235A7">
        <w:trPr>
          <w:trHeight w:val="300"/>
          <w:jc w:val="center"/>
        </w:trPr>
        <w:tc>
          <w:tcPr>
            <w:tcW w:w="478" w:type="dxa"/>
            <w:shd w:val="clear" w:color="auto" w:fill="auto"/>
            <w:noWrap/>
            <w:vAlign w:val="center"/>
            <w:hideMark/>
          </w:tcPr>
          <w:p w14:paraId="4082A30F" w14:textId="77777777" w:rsidR="009235A7" w:rsidRPr="001A33FC" w:rsidRDefault="009235A7" w:rsidP="009235A7">
            <w:pPr>
              <w:jc w:val="center"/>
              <w:rPr>
                <w:rFonts w:cs="Arial"/>
                <w:color w:val="000000"/>
                <w:szCs w:val="20"/>
              </w:rPr>
            </w:pPr>
            <w:r w:rsidRPr="001A33FC">
              <w:rPr>
                <w:rFonts w:cs="Arial"/>
                <w:color w:val="000000"/>
                <w:szCs w:val="20"/>
              </w:rPr>
              <w:t>57</w:t>
            </w:r>
          </w:p>
        </w:tc>
        <w:tc>
          <w:tcPr>
            <w:tcW w:w="2007" w:type="dxa"/>
            <w:shd w:val="clear" w:color="auto" w:fill="auto"/>
            <w:noWrap/>
            <w:vAlign w:val="center"/>
            <w:hideMark/>
          </w:tcPr>
          <w:p w14:paraId="6EB64951" w14:textId="77777777" w:rsidR="009235A7" w:rsidRPr="001A33FC" w:rsidRDefault="009235A7" w:rsidP="009235A7">
            <w:pPr>
              <w:jc w:val="center"/>
              <w:rPr>
                <w:rFonts w:cs="Arial"/>
                <w:color w:val="000000"/>
                <w:szCs w:val="20"/>
              </w:rPr>
            </w:pPr>
            <w:r w:rsidRPr="001A33FC">
              <w:rPr>
                <w:rFonts w:cs="Arial"/>
                <w:color w:val="000000"/>
                <w:szCs w:val="20"/>
              </w:rPr>
              <w:t>15/jun/27</w:t>
            </w:r>
          </w:p>
        </w:tc>
        <w:tc>
          <w:tcPr>
            <w:tcW w:w="3709" w:type="dxa"/>
            <w:shd w:val="clear" w:color="auto" w:fill="auto"/>
            <w:noWrap/>
            <w:vAlign w:val="center"/>
            <w:hideMark/>
          </w:tcPr>
          <w:p w14:paraId="6227A495"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5E1C138" w14:textId="77777777" w:rsidR="009235A7" w:rsidRPr="001A33FC" w:rsidRDefault="009235A7" w:rsidP="009235A7">
            <w:pPr>
              <w:jc w:val="center"/>
              <w:rPr>
                <w:rFonts w:cs="Arial"/>
                <w:color w:val="000000"/>
                <w:szCs w:val="20"/>
              </w:rPr>
            </w:pPr>
            <w:r w:rsidRPr="001A33FC">
              <w:rPr>
                <w:rFonts w:cs="Arial"/>
                <w:color w:val="000000"/>
                <w:szCs w:val="20"/>
              </w:rPr>
              <w:t>3,1800%</w:t>
            </w:r>
          </w:p>
        </w:tc>
      </w:tr>
      <w:tr w:rsidR="009235A7" w:rsidRPr="009235A7" w14:paraId="6538C422" w14:textId="77777777" w:rsidTr="009235A7">
        <w:trPr>
          <w:trHeight w:val="300"/>
          <w:jc w:val="center"/>
        </w:trPr>
        <w:tc>
          <w:tcPr>
            <w:tcW w:w="478" w:type="dxa"/>
            <w:shd w:val="clear" w:color="auto" w:fill="auto"/>
            <w:noWrap/>
            <w:vAlign w:val="center"/>
            <w:hideMark/>
          </w:tcPr>
          <w:p w14:paraId="0191CDB1" w14:textId="77777777" w:rsidR="009235A7" w:rsidRPr="001A33FC" w:rsidRDefault="009235A7" w:rsidP="009235A7">
            <w:pPr>
              <w:jc w:val="center"/>
              <w:rPr>
                <w:rFonts w:cs="Arial"/>
                <w:color w:val="000000"/>
                <w:szCs w:val="20"/>
              </w:rPr>
            </w:pPr>
            <w:r w:rsidRPr="001A33FC">
              <w:rPr>
                <w:rFonts w:cs="Arial"/>
                <w:color w:val="000000"/>
                <w:szCs w:val="20"/>
              </w:rPr>
              <w:t>58</w:t>
            </w:r>
          </w:p>
        </w:tc>
        <w:tc>
          <w:tcPr>
            <w:tcW w:w="2007" w:type="dxa"/>
            <w:shd w:val="clear" w:color="auto" w:fill="auto"/>
            <w:noWrap/>
            <w:vAlign w:val="center"/>
            <w:hideMark/>
          </w:tcPr>
          <w:p w14:paraId="518CA36A" w14:textId="77777777" w:rsidR="009235A7" w:rsidRPr="001A33FC" w:rsidRDefault="009235A7" w:rsidP="009235A7">
            <w:pPr>
              <w:jc w:val="center"/>
              <w:rPr>
                <w:rFonts w:cs="Arial"/>
                <w:color w:val="000000"/>
                <w:szCs w:val="20"/>
              </w:rPr>
            </w:pPr>
            <w:r w:rsidRPr="001A33FC">
              <w:rPr>
                <w:rFonts w:cs="Arial"/>
                <w:color w:val="000000"/>
                <w:szCs w:val="20"/>
              </w:rPr>
              <w:t>15/jul/27</w:t>
            </w:r>
          </w:p>
        </w:tc>
        <w:tc>
          <w:tcPr>
            <w:tcW w:w="3709" w:type="dxa"/>
            <w:shd w:val="clear" w:color="auto" w:fill="auto"/>
            <w:noWrap/>
            <w:vAlign w:val="center"/>
            <w:hideMark/>
          </w:tcPr>
          <w:p w14:paraId="1B66087B"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4601600" w14:textId="77777777" w:rsidR="009235A7" w:rsidRPr="001A33FC" w:rsidRDefault="009235A7" w:rsidP="009235A7">
            <w:pPr>
              <w:jc w:val="center"/>
              <w:rPr>
                <w:rFonts w:cs="Arial"/>
                <w:color w:val="000000"/>
                <w:szCs w:val="20"/>
              </w:rPr>
            </w:pPr>
            <w:r w:rsidRPr="001A33FC">
              <w:rPr>
                <w:rFonts w:cs="Arial"/>
                <w:color w:val="000000"/>
                <w:szCs w:val="20"/>
              </w:rPr>
              <w:t>3,2200%</w:t>
            </w:r>
          </w:p>
        </w:tc>
      </w:tr>
      <w:tr w:rsidR="009235A7" w:rsidRPr="009235A7" w14:paraId="3B90EEA7" w14:textId="77777777" w:rsidTr="009235A7">
        <w:trPr>
          <w:trHeight w:val="300"/>
          <w:jc w:val="center"/>
        </w:trPr>
        <w:tc>
          <w:tcPr>
            <w:tcW w:w="478" w:type="dxa"/>
            <w:shd w:val="clear" w:color="auto" w:fill="auto"/>
            <w:noWrap/>
            <w:vAlign w:val="center"/>
            <w:hideMark/>
          </w:tcPr>
          <w:p w14:paraId="4DC926CA" w14:textId="77777777" w:rsidR="009235A7" w:rsidRPr="001A33FC" w:rsidRDefault="009235A7" w:rsidP="009235A7">
            <w:pPr>
              <w:jc w:val="center"/>
              <w:rPr>
                <w:rFonts w:cs="Arial"/>
                <w:color w:val="000000"/>
                <w:szCs w:val="20"/>
              </w:rPr>
            </w:pPr>
            <w:r w:rsidRPr="001A33FC">
              <w:rPr>
                <w:rFonts w:cs="Arial"/>
                <w:color w:val="000000"/>
                <w:szCs w:val="20"/>
              </w:rPr>
              <w:t>59</w:t>
            </w:r>
          </w:p>
        </w:tc>
        <w:tc>
          <w:tcPr>
            <w:tcW w:w="2007" w:type="dxa"/>
            <w:shd w:val="clear" w:color="auto" w:fill="auto"/>
            <w:noWrap/>
            <w:vAlign w:val="center"/>
            <w:hideMark/>
          </w:tcPr>
          <w:p w14:paraId="38E1F670" w14:textId="77777777" w:rsidR="009235A7" w:rsidRPr="001A33FC" w:rsidRDefault="009235A7" w:rsidP="009235A7">
            <w:pPr>
              <w:jc w:val="center"/>
              <w:rPr>
                <w:rFonts w:cs="Arial"/>
                <w:color w:val="000000"/>
                <w:szCs w:val="20"/>
              </w:rPr>
            </w:pPr>
            <w:r w:rsidRPr="001A33FC">
              <w:rPr>
                <w:rFonts w:cs="Arial"/>
                <w:color w:val="000000"/>
                <w:szCs w:val="20"/>
              </w:rPr>
              <w:t>16/ago/27</w:t>
            </w:r>
          </w:p>
        </w:tc>
        <w:tc>
          <w:tcPr>
            <w:tcW w:w="3709" w:type="dxa"/>
            <w:shd w:val="clear" w:color="auto" w:fill="auto"/>
            <w:noWrap/>
            <w:vAlign w:val="center"/>
            <w:hideMark/>
          </w:tcPr>
          <w:p w14:paraId="4FB80579"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1B6C42D" w14:textId="77777777" w:rsidR="009235A7" w:rsidRPr="001A33FC" w:rsidRDefault="009235A7" w:rsidP="009235A7">
            <w:pPr>
              <w:jc w:val="center"/>
              <w:rPr>
                <w:rFonts w:cs="Arial"/>
                <w:color w:val="000000"/>
                <w:szCs w:val="20"/>
              </w:rPr>
            </w:pPr>
            <w:r w:rsidRPr="001A33FC">
              <w:rPr>
                <w:rFonts w:cs="Arial"/>
                <w:color w:val="000000"/>
                <w:szCs w:val="20"/>
              </w:rPr>
              <w:t>3,3600%</w:t>
            </w:r>
          </w:p>
        </w:tc>
      </w:tr>
      <w:tr w:rsidR="009235A7" w:rsidRPr="009235A7" w14:paraId="68BC7667" w14:textId="77777777" w:rsidTr="009235A7">
        <w:trPr>
          <w:trHeight w:val="300"/>
          <w:jc w:val="center"/>
        </w:trPr>
        <w:tc>
          <w:tcPr>
            <w:tcW w:w="478" w:type="dxa"/>
            <w:shd w:val="clear" w:color="auto" w:fill="auto"/>
            <w:noWrap/>
            <w:vAlign w:val="center"/>
            <w:hideMark/>
          </w:tcPr>
          <w:p w14:paraId="4220639F" w14:textId="77777777" w:rsidR="009235A7" w:rsidRPr="001A33FC" w:rsidRDefault="009235A7" w:rsidP="009235A7">
            <w:pPr>
              <w:jc w:val="center"/>
              <w:rPr>
                <w:rFonts w:cs="Arial"/>
                <w:color w:val="000000"/>
                <w:szCs w:val="20"/>
              </w:rPr>
            </w:pPr>
            <w:r w:rsidRPr="001A33FC">
              <w:rPr>
                <w:rFonts w:cs="Arial"/>
                <w:color w:val="000000"/>
                <w:szCs w:val="20"/>
              </w:rPr>
              <w:t>60</w:t>
            </w:r>
          </w:p>
        </w:tc>
        <w:tc>
          <w:tcPr>
            <w:tcW w:w="2007" w:type="dxa"/>
            <w:shd w:val="clear" w:color="auto" w:fill="auto"/>
            <w:noWrap/>
            <w:vAlign w:val="center"/>
            <w:hideMark/>
          </w:tcPr>
          <w:p w14:paraId="6F9A9444" w14:textId="77777777" w:rsidR="009235A7" w:rsidRPr="001A33FC" w:rsidRDefault="009235A7" w:rsidP="009235A7">
            <w:pPr>
              <w:jc w:val="center"/>
              <w:rPr>
                <w:rFonts w:cs="Arial"/>
                <w:color w:val="000000"/>
                <w:szCs w:val="20"/>
              </w:rPr>
            </w:pPr>
            <w:r w:rsidRPr="001A33FC">
              <w:rPr>
                <w:rFonts w:cs="Arial"/>
                <w:color w:val="000000"/>
                <w:szCs w:val="20"/>
              </w:rPr>
              <w:t>15/set/27</w:t>
            </w:r>
          </w:p>
        </w:tc>
        <w:tc>
          <w:tcPr>
            <w:tcW w:w="3709" w:type="dxa"/>
            <w:shd w:val="clear" w:color="auto" w:fill="auto"/>
            <w:noWrap/>
            <w:vAlign w:val="center"/>
            <w:hideMark/>
          </w:tcPr>
          <w:p w14:paraId="1836D5D0"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AB54FA0" w14:textId="77777777" w:rsidR="009235A7" w:rsidRPr="001A33FC" w:rsidRDefault="009235A7" w:rsidP="009235A7">
            <w:pPr>
              <w:jc w:val="center"/>
              <w:rPr>
                <w:rFonts w:cs="Arial"/>
                <w:color w:val="000000"/>
                <w:szCs w:val="20"/>
              </w:rPr>
            </w:pPr>
            <w:r w:rsidRPr="001A33FC">
              <w:rPr>
                <w:rFonts w:cs="Arial"/>
                <w:color w:val="000000"/>
                <w:szCs w:val="20"/>
              </w:rPr>
              <w:t>3,5600%</w:t>
            </w:r>
          </w:p>
        </w:tc>
      </w:tr>
      <w:tr w:rsidR="009235A7" w:rsidRPr="009235A7" w14:paraId="399C895A" w14:textId="77777777" w:rsidTr="009235A7">
        <w:trPr>
          <w:trHeight w:val="300"/>
          <w:jc w:val="center"/>
        </w:trPr>
        <w:tc>
          <w:tcPr>
            <w:tcW w:w="478" w:type="dxa"/>
            <w:shd w:val="clear" w:color="auto" w:fill="auto"/>
            <w:noWrap/>
            <w:vAlign w:val="center"/>
            <w:hideMark/>
          </w:tcPr>
          <w:p w14:paraId="21173FFC" w14:textId="77777777" w:rsidR="009235A7" w:rsidRPr="001A33FC" w:rsidRDefault="009235A7" w:rsidP="009235A7">
            <w:pPr>
              <w:jc w:val="center"/>
              <w:rPr>
                <w:rFonts w:cs="Arial"/>
                <w:color w:val="000000"/>
                <w:szCs w:val="20"/>
              </w:rPr>
            </w:pPr>
            <w:r w:rsidRPr="001A33FC">
              <w:rPr>
                <w:rFonts w:cs="Arial"/>
                <w:color w:val="000000"/>
                <w:szCs w:val="20"/>
              </w:rPr>
              <w:t>61</w:t>
            </w:r>
          </w:p>
        </w:tc>
        <w:tc>
          <w:tcPr>
            <w:tcW w:w="2007" w:type="dxa"/>
            <w:shd w:val="clear" w:color="auto" w:fill="auto"/>
            <w:noWrap/>
            <w:vAlign w:val="center"/>
            <w:hideMark/>
          </w:tcPr>
          <w:p w14:paraId="13FE75F9" w14:textId="77777777" w:rsidR="009235A7" w:rsidRPr="001A33FC" w:rsidRDefault="009235A7" w:rsidP="009235A7">
            <w:pPr>
              <w:jc w:val="center"/>
              <w:rPr>
                <w:rFonts w:cs="Arial"/>
                <w:color w:val="000000"/>
                <w:szCs w:val="20"/>
              </w:rPr>
            </w:pPr>
            <w:r w:rsidRPr="001A33FC">
              <w:rPr>
                <w:rFonts w:cs="Arial"/>
                <w:color w:val="000000"/>
                <w:szCs w:val="20"/>
              </w:rPr>
              <w:t>15/out/27</w:t>
            </w:r>
          </w:p>
        </w:tc>
        <w:tc>
          <w:tcPr>
            <w:tcW w:w="3709" w:type="dxa"/>
            <w:shd w:val="clear" w:color="auto" w:fill="auto"/>
            <w:noWrap/>
            <w:vAlign w:val="center"/>
            <w:hideMark/>
          </w:tcPr>
          <w:p w14:paraId="2400999D"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4611F2CD" w14:textId="77777777" w:rsidR="009235A7" w:rsidRPr="001A33FC" w:rsidRDefault="009235A7" w:rsidP="009235A7">
            <w:pPr>
              <w:jc w:val="center"/>
              <w:rPr>
                <w:rFonts w:cs="Arial"/>
                <w:color w:val="000000"/>
                <w:szCs w:val="20"/>
              </w:rPr>
            </w:pPr>
            <w:r w:rsidRPr="001A33FC">
              <w:rPr>
                <w:rFonts w:cs="Arial"/>
                <w:color w:val="000000"/>
                <w:szCs w:val="20"/>
              </w:rPr>
              <w:t>3,7300%</w:t>
            </w:r>
          </w:p>
        </w:tc>
      </w:tr>
      <w:tr w:rsidR="009235A7" w:rsidRPr="009235A7" w14:paraId="226744CA" w14:textId="77777777" w:rsidTr="009235A7">
        <w:trPr>
          <w:trHeight w:val="300"/>
          <w:jc w:val="center"/>
        </w:trPr>
        <w:tc>
          <w:tcPr>
            <w:tcW w:w="478" w:type="dxa"/>
            <w:shd w:val="clear" w:color="auto" w:fill="auto"/>
            <w:noWrap/>
            <w:vAlign w:val="center"/>
            <w:hideMark/>
          </w:tcPr>
          <w:p w14:paraId="454E043B" w14:textId="77777777" w:rsidR="009235A7" w:rsidRPr="001A33FC" w:rsidRDefault="009235A7" w:rsidP="009235A7">
            <w:pPr>
              <w:jc w:val="center"/>
              <w:rPr>
                <w:rFonts w:cs="Arial"/>
                <w:color w:val="000000"/>
                <w:szCs w:val="20"/>
              </w:rPr>
            </w:pPr>
            <w:r w:rsidRPr="001A33FC">
              <w:rPr>
                <w:rFonts w:cs="Arial"/>
                <w:color w:val="000000"/>
                <w:szCs w:val="20"/>
              </w:rPr>
              <w:t>62</w:t>
            </w:r>
          </w:p>
        </w:tc>
        <w:tc>
          <w:tcPr>
            <w:tcW w:w="2007" w:type="dxa"/>
            <w:shd w:val="clear" w:color="auto" w:fill="auto"/>
            <w:noWrap/>
            <w:vAlign w:val="center"/>
            <w:hideMark/>
          </w:tcPr>
          <w:p w14:paraId="5D0530A9" w14:textId="77777777" w:rsidR="009235A7" w:rsidRPr="001A33FC" w:rsidRDefault="009235A7" w:rsidP="009235A7">
            <w:pPr>
              <w:jc w:val="center"/>
              <w:rPr>
                <w:rFonts w:cs="Arial"/>
                <w:color w:val="000000"/>
                <w:szCs w:val="20"/>
              </w:rPr>
            </w:pPr>
            <w:r w:rsidRPr="001A33FC">
              <w:rPr>
                <w:rFonts w:cs="Arial"/>
                <w:color w:val="000000"/>
                <w:szCs w:val="20"/>
              </w:rPr>
              <w:t>16/nov/27</w:t>
            </w:r>
          </w:p>
        </w:tc>
        <w:tc>
          <w:tcPr>
            <w:tcW w:w="3709" w:type="dxa"/>
            <w:shd w:val="clear" w:color="auto" w:fill="auto"/>
            <w:noWrap/>
            <w:vAlign w:val="center"/>
            <w:hideMark/>
          </w:tcPr>
          <w:p w14:paraId="2B28AC72"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26C5E37" w14:textId="77777777" w:rsidR="009235A7" w:rsidRPr="001A33FC" w:rsidRDefault="009235A7" w:rsidP="009235A7">
            <w:pPr>
              <w:jc w:val="center"/>
              <w:rPr>
                <w:rFonts w:cs="Arial"/>
                <w:color w:val="000000"/>
                <w:szCs w:val="20"/>
              </w:rPr>
            </w:pPr>
            <w:r w:rsidRPr="001A33FC">
              <w:rPr>
                <w:rFonts w:cs="Arial"/>
                <w:color w:val="000000"/>
                <w:szCs w:val="20"/>
              </w:rPr>
              <w:t>3,9500%</w:t>
            </w:r>
          </w:p>
        </w:tc>
      </w:tr>
      <w:tr w:rsidR="009235A7" w:rsidRPr="009235A7" w14:paraId="08C58A81" w14:textId="77777777" w:rsidTr="009235A7">
        <w:trPr>
          <w:trHeight w:val="300"/>
          <w:jc w:val="center"/>
        </w:trPr>
        <w:tc>
          <w:tcPr>
            <w:tcW w:w="478" w:type="dxa"/>
            <w:shd w:val="clear" w:color="auto" w:fill="auto"/>
            <w:noWrap/>
            <w:vAlign w:val="center"/>
            <w:hideMark/>
          </w:tcPr>
          <w:p w14:paraId="6EC6C6EE" w14:textId="77777777" w:rsidR="009235A7" w:rsidRPr="001A33FC" w:rsidRDefault="009235A7" w:rsidP="009235A7">
            <w:pPr>
              <w:jc w:val="center"/>
              <w:rPr>
                <w:rFonts w:cs="Arial"/>
                <w:color w:val="000000"/>
                <w:szCs w:val="20"/>
              </w:rPr>
            </w:pPr>
            <w:r w:rsidRPr="001A33FC">
              <w:rPr>
                <w:rFonts w:cs="Arial"/>
                <w:color w:val="000000"/>
                <w:szCs w:val="20"/>
              </w:rPr>
              <w:t>63</w:t>
            </w:r>
          </w:p>
        </w:tc>
        <w:tc>
          <w:tcPr>
            <w:tcW w:w="2007" w:type="dxa"/>
            <w:shd w:val="clear" w:color="auto" w:fill="auto"/>
            <w:noWrap/>
            <w:vAlign w:val="center"/>
            <w:hideMark/>
          </w:tcPr>
          <w:p w14:paraId="5ACA9896" w14:textId="77777777" w:rsidR="009235A7" w:rsidRPr="001A33FC" w:rsidRDefault="009235A7" w:rsidP="009235A7">
            <w:pPr>
              <w:jc w:val="center"/>
              <w:rPr>
                <w:rFonts w:cs="Arial"/>
                <w:color w:val="000000"/>
                <w:szCs w:val="20"/>
              </w:rPr>
            </w:pPr>
            <w:r w:rsidRPr="001A33FC">
              <w:rPr>
                <w:rFonts w:cs="Arial"/>
                <w:color w:val="000000"/>
                <w:szCs w:val="20"/>
              </w:rPr>
              <w:t>15/dez/27</w:t>
            </w:r>
          </w:p>
        </w:tc>
        <w:tc>
          <w:tcPr>
            <w:tcW w:w="3709" w:type="dxa"/>
            <w:shd w:val="clear" w:color="auto" w:fill="auto"/>
            <w:noWrap/>
            <w:vAlign w:val="center"/>
            <w:hideMark/>
          </w:tcPr>
          <w:p w14:paraId="294CA3B6"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7C314233" w14:textId="77777777" w:rsidR="009235A7" w:rsidRPr="001A33FC" w:rsidRDefault="009235A7" w:rsidP="009235A7">
            <w:pPr>
              <w:jc w:val="center"/>
              <w:rPr>
                <w:rFonts w:cs="Arial"/>
                <w:color w:val="000000"/>
                <w:szCs w:val="20"/>
              </w:rPr>
            </w:pPr>
            <w:r w:rsidRPr="001A33FC">
              <w:rPr>
                <w:rFonts w:cs="Arial"/>
                <w:color w:val="000000"/>
                <w:szCs w:val="20"/>
              </w:rPr>
              <w:t>4,1100%</w:t>
            </w:r>
          </w:p>
        </w:tc>
      </w:tr>
      <w:tr w:rsidR="009235A7" w:rsidRPr="009235A7" w14:paraId="25C182E8" w14:textId="77777777" w:rsidTr="009235A7">
        <w:trPr>
          <w:trHeight w:val="300"/>
          <w:jc w:val="center"/>
        </w:trPr>
        <w:tc>
          <w:tcPr>
            <w:tcW w:w="478" w:type="dxa"/>
            <w:shd w:val="clear" w:color="auto" w:fill="auto"/>
            <w:noWrap/>
            <w:vAlign w:val="center"/>
            <w:hideMark/>
          </w:tcPr>
          <w:p w14:paraId="1D5F209A" w14:textId="77777777" w:rsidR="009235A7" w:rsidRPr="001A33FC" w:rsidRDefault="009235A7" w:rsidP="009235A7">
            <w:pPr>
              <w:jc w:val="center"/>
              <w:rPr>
                <w:rFonts w:cs="Arial"/>
                <w:color w:val="000000"/>
                <w:szCs w:val="20"/>
              </w:rPr>
            </w:pPr>
            <w:r w:rsidRPr="001A33FC">
              <w:rPr>
                <w:rFonts w:cs="Arial"/>
                <w:color w:val="000000"/>
                <w:szCs w:val="20"/>
              </w:rPr>
              <w:t>64</w:t>
            </w:r>
          </w:p>
        </w:tc>
        <w:tc>
          <w:tcPr>
            <w:tcW w:w="2007" w:type="dxa"/>
            <w:shd w:val="clear" w:color="auto" w:fill="auto"/>
            <w:noWrap/>
            <w:vAlign w:val="center"/>
            <w:hideMark/>
          </w:tcPr>
          <w:p w14:paraId="65726E16" w14:textId="77777777" w:rsidR="009235A7" w:rsidRPr="001A33FC" w:rsidRDefault="009235A7" w:rsidP="009235A7">
            <w:pPr>
              <w:jc w:val="center"/>
              <w:rPr>
                <w:rFonts w:cs="Arial"/>
                <w:color w:val="000000"/>
                <w:szCs w:val="20"/>
              </w:rPr>
            </w:pPr>
            <w:r w:rsidRPr="001A33FC">
              <w:rPr>
                <w:rFonts w:cs="Arial"/>
                <w:color w:val="000000"/>
                <w:szCs w:val="20"/>
              </w:rPr>
              <w:t>17/jan/28</w:t>
            </w:r>
          </w:p>
        </w:tc>
        <w:tc>
          <w:tcPr>
            <w:tcW w:w="3709" w:type="dxa"/>
            <w:shd w:val="clear" w:color="auto" w:fill="auto"/>
            <w:noWrap/>
            <w:vAlign w:val="center"/>
            <w:hideMark/>
          </w:tcPr>
          <w:p w14:paraId="71F64065"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F114CF1" w14:textId="77777777" w:rsidR="009235A7" w:rsidRPr="001A33FC" w:rsidRDefault="009235A7" w:rsidP="009235A7">
            <w:pPr>
              <w:jc w:val="center"/>
              <w:rPr>
                <w:rFonts w:cs="Arial"/>
                <w:color w:val="000000"/>
                <w:szCs w:val="20"/>
              </w:rPr>
            </w:pPr>
            <w:r w:rsidRPr="001A33FC">
              <w:rPr>
                <w:rFonts w:cs="Arial"/>
                <w:color w:val="000000"/>
                <w:szCs w:val="20"/>
              </w:rPr>
              <w:t>4,2300%</w:t>
            </w:r>
          </w:p>
        </w:tc>
      </w:tr>
      <w:tr w:rsidR="009235A7" w:rsidRPr="009235A7" w14:paraId="53E5592A" w14:textId="77777777" w:rsidTr="009235A7">
        <w:trPr>
          <w:trHeight w:val="300"/>
          <w:jc w:val="center"/>
        </w:trPr>
        <w:tc>
          <w:tcPr>
            <w:tcW w:w="478" w:type="dxa"/>
            <w:shd w:val="clear" w:color="auto" w:fill="auto"/>
            <w:noWrap/>
            <w:vAlign w:val="center"/>
            <w:hideMark/>
          </w:tcPr>
          <w:p w14:paraId="0BC7D175" w14:textId="77777777" w:rsidR="009235A7" w:rsidRPr="001A33FC" w:rsidRDefault="009235A7" w:rsidP="009235A7">
            <w:pPr>
              <w:jc w:val="center"/>
              <w:rPr>
                <w:rFonts w:cs="Arial"/>
                <w:color w:val="000000"/>
                <w:szCs w:val="20"/>
              </w:rPr>
            </w:pPr>
            <w:r w:rsidRPr="001A33FC">
              <w:rPr>
                <w:rFonts w:cs="Arial"/>
                <w:color w:val="000000"/>
                <w:szCs w:val="20"/>
              </w:rPr>
              <w:t>65</w:t>
            </w:r>
          </w:p>
        </w:tc>
        <w:tc>
          <w:tcPr>
            <w:tcW w:w="2007" w:type="dxa"/>
            <w:shd w:val="clear" w:color="auto" w:fill="auto"/>
            <w:noWrap/>
            <w:vAlign w:val="center"/>
            <w:hideMark/>
          </w:tcPr>
          <w:p w14:paraId="0BBB1A72" w14:textId="77777777" w:rsidR="009235A7" w:rsidRPr="001A33FC" w:rsidRDefault="009235A7" w:rsidP="009235A7">
            <w:pPr>
              <w:jc w:val="center"/>
              <w:rPr>
                <w:rFonts w:cs="Arial"/>
                <w:color w:val="000000"/>
                <w:szCs w:val="20"/>
              </w:rPr>
            </w:pPr>
            <w:r w:rsidRPr="001A33FC">
              <w:rPr>
                <w:rFonts w:cs="Arial"/>
                <w:color w:val="000000"/>
                <w:szCs w:val="20"/>
              </w:rPr>
              <w:t>15/fev/28</w:t>
            </w:r>
          </w:p>
        </w:tc>
        <w:tc>
          <w:tcPr>
            <w:tcW w:w="3709" w:type="dxa"/>
            <w:shd w:val="clear" w:color="auto" w:fill="auto"/>
            <w:noWrap/>
            <w:vAlign w:val="center"/>
            <w:hideMark/>
          </w:tcPr>
          <w:p w14:paraId="23F24FF2"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1F1CA29" w14:textId="77777777" w:rsidR="009235A7" w:rsidRPr="001A33FC" w:rsidRDefault="009235A7" w:rsidP="009235A7">
            <w:pPr>
              <w:jc w:val="center"/>
              <w:rPr>
                <w:rFonts w:cs="Arial"/>
                <w:color w:val="000000"/>
                <w:szCs w:val="20"/>
              </w:rPr>
            </w:pPr>
            <w:r w:rsidRPr="001A33FC">
              <w:rPr>
                <w:rFonts w:cs="Arial"/>
                <w:color w:val="000000"/>
                <w:szCs w:val="20"/>
              </w:rPr>
              <w:t>4,5600%</w:t>
            </w:r>
          </w:p>
        </w:tc>
      </w:tr>
      <w:tr w:rsidR="009235A7" w:rsidRPr="009235A7" w14:paraId="67302DA6" w14:textId="77777777" w:rsidTr="009235A7">
        <w:trPr>
          <w:trHeight w:val="300"/>
          <w:jc w:val="center"/>
        </w:trPr>
        <w:tc>
          <w:tcPr>
            <w:tcW w:w="478" w:type="dxa"/>
            <w:shd w:val="clear" w:color="auto" w:fill="auto"/>
            <w:noWrap/>
            <w:vAlign w:val="center"/>
            <w:hideMark/>
          </w:tcPr>
          <w:p w14:paraId="209A8B08" w14:textId="77777777" w:rsidR="009235A7" w:rsidRPr="001A33FC" w:rsidRDefault="009235A7" w:rsidP="009235A7">
            <w:pPr>
              <w:jc w:val="center"/>
              <w:rPr>
                <w:rFonts w:cs="Arial"/>
                <w:color w:val="000000"/>
                <w:szCs w:val="20"/>
              </w:rPr>
            </w:pPr>
            <w:r w:rsidRPr="001A33FC">
              <w:rPr>
                <w:rFonts w:cs="Arial"/>
                <w:color w:val="000000"/>
                <w:szCs w:val="20"/>
              </w:rPr>
              <w:t>66</w:t>
            </w:r>
          </w:p>
        </w:tc>
        <w:tc>
          <w:tcPr>
            <w:tcW w:w="2007" w:type="dxa"/>
            <w:shd w:val="clear" w:color="auto" w:fill="auto"/>
            <w:noWrap/>
            <w:vAlign w:val="center"/>
            <w:hideMark/>
          </w:tcPr>
          <w:p w14:paraId="63D48586" w14:textId="77777777" w:rsidR="009235A7" w:rsidRPr="001A33FC" w:rsidRDefault="009235A7" w:rsidP="009235A7">
            <w:pPr>
              <w:jc w:val="center"/>
              <w:rPr>
                <w:rFonts w:cs="Arial"/>
                <w:color w:val="000000"/>
                <w:szCs w:val="20"/>
              </w:rPr>
            </w:pPr>
            <w:r w:rsidRPr="001A33FC">
              <w:rPr>
                <w:rFonts w:cs="Arial"/>
                <w:color w:val="000000"/>
                <w:szCs w:val="20"/>
              </w:rPr>
              <w:t>15/mar/28</w:t>
            </w:r>
          </w:p>
        </w:tc>
        <w:tc>
          <w:tcPr>
            <w:tcW w:w="3709" w:type="dxa"/>
            <w:shd w:val="clear" w:color="auto" w:fill="auto"/>
            <w:noWrap/>
            <w:vAlign w:val="center"/>
            <w:hideMark/>
          </w:tcPr>
          <w:p w14:paraId="6B135ACA"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08EF3E9" w14:textId="77777777" w:rsidR="009235A7" w:rsidRPr="001A33FC" w:rsidRDefault="009235A7" w:rsidP="009235A7">
            <w:pPr>
              <w:jc w:val="center"/>
              <w:rPr>
                <w:rFonts w:cs="Arial"/>
                <w:color w:val="000000"/>
                <w:szCs w:val="20"/>
              </w:rPr>
            </w:pPr>
            <w:r w:rsidRPr="001A33FC">
              <w:rPr>
                <w:rFonts w:cs="Arial"/>
                <w:color w:val="000000"/>
                <w:szCs w:val="20"/>
              </w:rPr>
              <w:t>4,9100%</w:t>
            </w:r>
          </w:p>
        </w:tc>
      </w:tr>
      <w:tr w:rsidR="009235A7" w:rsidRPr="009235A7" w14:paraId="6DB4D423" w14:textId="77777777" w:rsidTr="009235A7">
        <w:trPr>
          <w:trHeight w:val="300"/>
          <w:jc w:val="center"/>
        </w:trPr>
        <w:tc>
          <w:tcPr>
            <w:tcW w:w="478" w:type="dxa"/>
            <w:shd w:val="clear" w:color="auto" w:fill="auto"/>
            <w:noWrap/>
            <w:vAlign w:val="center"/>
            <w:hideMark/>
          </w:tcPr>
          <w:p w14:paraId="3E542ABF" w14:textId="77777777" w:rsidR="009235A7" w:rsidRPr="001A33FC" w:rsidRDefault="009235A7" w:rsidP="009235A7">
            <w:pPr>
              <w:jc w:val="center"/>
              <w:rPr>
                <w:rFonts w:cs="Arial"/>
                <w:color w:val="000000"/>
                <w:szCs w:val="20"/>
              </w:rPr>
            </w:pPr>
            <w:r w:rsidRPr="001A33FC">
              <w:rPr>
                <w:rFonts w:cs="Arial"/>
                <w:color w:val="000000"/>
                <w:szCs w:val="20"/>
              </w:rPr>
              <w:t>67</w:t>
            </w:r>
          </w:p>
        </w:tc>
        <w:tc>
          <w:tcPr>
            <w:tcW w:w="2007" w:type="dxa"/>
            <w:shd w:val="clear" w:color="auto" w:fill="auto"/>
            <w:noWrap/>
            <w:vAlign w:val="center"/>
            <w:hideMark/>
          </w:tcPr>
          <w:p w14:paraId="3DF8BB60" w14:textId="77777777" w:rsidR="009235A7" w:rsidRPr="001A33FC" w:rsidRDefault="009235A7" w:rsidP="009235A7">
            <w:pPr>
              <w:jc w:val="center"/>
              <w:rPr>
                <w:rFonts w:cs="Arial"/>
                <w:color w:val="000000"/>
                <w:szCs w:val="20"/>
              </w:rPr>
            </w:pPr>
            <w:r w:rsidRPr="001A33FC">
              <w:rPr>
                <w:rFonts w:cs="Arial"/>
                <w:color w:val="000000"/>
                <w:szCs w:val="20"/>
              </w:rPr>
              <w:t>17/abr/28</w:t>
            </w:r>
          </w:p>
        </w:tc>
        <w:tc>
          <w:tcPr>
            <w:tcW w:w="3709" w:type="dxa"/>
            <w:shd w:val="clear" w:color="auto" w:fill="auto"/>
            <w:noWrap/>
            <w:vAlign w:val="center"/>
            <w:hideMark/>
          </w:tcPr>
          <w:p w14:paraId="0A39317D"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4F2C3332" w14:textId="77777777" w:rsidR="009235A7" w:rsidRPr="001A33FC" w:rsidRDefault="009235A7" w:rsidP="009235A7">
            <w:pPr>
              <w:jc w:val="center"/>
              <w:rPr>
                <w:rFonts w:cs="Arial"/>
                <w:color w:val="000000"/>
                <w:szCs w:val="20"/>
              </w:rPr>
            </w:pPr>
            <w:r w:rsidRPr="001A33FC">
              <w:rPr>
                <w:rFonts w:cs="Arial"/>
                <w:color w:val="000000"/>
                <w:szCs w:val="20"/>
              </w:rPr>
              <w:t>5,0700%</w:t>
            </w:r>
          </w:p>
        </w:tc>
      </w:tr>
      <w:tr w:rsidR="009235A7" w:rsidRPr="009235A7" w14:paraId="16A18FB4" w14:textId="77777777" w:rsidTr="009235A7">
        <w:trPr>
          <w:trHeight w:val="300"/>
          <w:jc w:val="center"/>
        </w:trPr>
        <w:tc>
          <w:tcPr>
            <w:tcW w:w="478" w:type="dxa"/>
            <w:shd w:val="clear" w:color="auto" w:fill="auto"/>
            <w:noWrap/>
            <w:vAlign w:val="center"/>
            <w:hideMark/>
          </w:tcPr>
          <w:p w14:paraId="4D3B2DC9" w14:textId="77777777" w:rsidR="009235A7" w:rsidRPr="001A33FC" w:rsidRDefault="009235A7" w:rsidP="009235A7">
            <w:pPr>
              <w:jc w:val="center"/>
              <w:rPr>
                <w:rFonts w:cs="Arial"/>
                <w:color w:val="000000"/>
                <w:szCs w:val="20"/>
              </w:rPr>
            </w:pPr>
            <w:r w:rsidRPr="001A33FC">
              <w:rPr>
                <w:rFonts w:cs="Arial"/>
                <w:color w:val="000000"/>
                <w:szCs w:val="20"/>
              </w:rPr>
              <w:t>68</w:t>
            </w:r>
          </w:p>
        </w:tc>
        <w:tc>
          <w:tcPr>
            <w:tcW w:w="2007" w:type="dxa"/>
            <w:shd w:val="clear" w:color="auto" w:fill="auto"/>
            <w:noWrap/>
            <w:vAlign w:val="center"/>
            <w:hideMark/>
          </w:tcPr>
          <w:p w14:paraId="72586796" w14:textId="77777777" w:rsidR="009235A7" w:rsidRPr="001A33FC" w:rsidRDefault="009235A7" w:rsidP="009235A7">
            <w:pPr>
              <w:jc w:val="center"/>
              <w:rPr>
                <w:rFonts w:cs="Arial"/>
                <w:color w:val="000000"/>
                <w:szCs w:val="20"/>
              </w:rPr>
            </w:pPr>
            <w:r w:rsidRPr="001A33FC">
              <w:rPr>
                <w:rFonts w:cs="Arial"/>
                <w:color w:val="000000"/>
                <w:szCs w:val="20"/>
              </w:rPr>
              <w:t>15/mai/28</w:t>
            </w:r>
          </w:p>
        </w:tc>
        <w:tc>
          <w:tcPr>
            <w:tcW w:w="3709" w:type="dxa"/>
            <w:shd w:val="clear" w:color="auto" w:fill="auto"/>
            <w:noWrap/>
            <w:vAlign w:val="center"/>
            <w:hideMark/>
          </w:tcPr>
          <w:p w14:paraId="448AD117"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C8432E7" w14:textId="77777777" w:rsidR="009235A7" w:rsidRPr="001A33FC" w:rsidRDefault="009235A7" w:rsidP="009235A7">
            <w:pPr>
              <w:jc w:val="center"/>
              <w:rPr>
                <w:rFonts w:cs="Arial"/>
                <w:color w:val="000000"/>
                <w:szCs w:val="20"/>
              </w:rPr>
            </w:pPr>
            <w:r w:rsidRPr="001A33FC">
              <w:rPr>
                <w:rFonts w:cs="Arial"/>
                <w:color w:val="000000"/>
                <w:szCs w:val="20"/>
              </w:rPr>
              <w:t>5,5800%</w:t>
            </w:r>
          </w:p>
        </w:tc>
      </w:tr>
      <w:tr w:rsidR="009235A7" w:rsidRPr="009235A7" w14:paraId="0F603128" w14:textId="77777777" w:rsidTr="009235A7">
        <w:trPr>
          <w:trHeight w:val="300"/>
          <w:jc w:val="center"/>
        </w:trPr>
        <w:tc>
          <w:tcPr>
            <w:tcW w:w="478" w:type="dxa"/>
            <w:shd w:val="clear" w:color="auto" w:fill="auto"/>
            <w:noWrap/>
            <w:vAlign w:val="center"/>
            <w:hideMark/>
          </w:tcPr>
          <w:p w14:paraId="4F12A051" w14:textId="77777777" w:rsidR="009235A7" w:rsidRPr="001A33FC" w:rsidRDefault="009235A7" w:rsidP="009235A7">
            <w:pPr>
              <w:jc w:val="center"/>
              <w:rPr>
                <w:rFonts w:cs="Arial"/>
                <w:color w:val="000000"/>
                <w:szCs w:val="20"/>
              </w:rPr>
            </w:pPr>
            <w:r w:rsidRPr="001A33FC">
              <w:rPr>
                <w:rFonts w:cs="Arial"/>
                <w:color w:val="000000"/>
                <w:szCs w:val="20"/>
              </w:rPr>
              <w:t>69</w:t>
            </w:r>
          </w:p>
        </w:tc>
        <w:tc>
          <w:tcPr>
            <w:tcW w:w="2007" w:type="dxa"/>
            <w:shd w:val="clear" w:color="auto" w:fill="auto"/>
            <w:noWrap/>
            <w:vAlign w:val="center"/>
            <w:hideMark/>
          </w:tcPr>
          <w:p w14:paraId="189D188C" w14:textId="77777777" w:rsidR="009235A7" w:rsidRPr="001A33FC" w:rsidRDefault="009235A7" w:rsidP="009235A7">
            <w:pPr>
              <w:jc w:val="center"/>
              <w:rPr>
                <w:rFonts w:cs="Arial"/>
                <w:color w:val="000000"/>
                <w:szCs w:val="20"/>
              </w:rPr>
            </w:pPr>
            <w:r w:rsidRPr="001A33FC">
              <w:rPr>
                <w:rFonts w:cs="Arial"/>
                <w:color w:val="000000"/>
                <w:szCs w:val="20"/>
              </w:rPr>
              <w:t>16/jun/28</w:t>
            </w:r>
          </w:p>
        </w:tc>
        <w:tc>
          <w:tcPr>
            <w:tcW w:w="3709" w:type="dxa"/>
            <w:shd w:val="clear" w:color="auto" w:fill="auto"/>
            <w:noWrap/>
            <w:vAlign w:val="center"/>
            <w:hideMark/>
          </w:tcPr>
          <w:p w14:paraId="5DC37385"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E33AC27" w14:textId="77777777" w:rsidR="009235A7" w:rsidRPr="001A33FC" w:rsidRDefault="009235A7" w:rsidP="009235A7">
            <w:pPr>
              <w:jc w:val="center"/>
              <w:rPr>
                <w:rFonts w:cs="Arial"/>
                <w:color w:val="000000"/>
                <w:szCs w:val="20"/>
              </w:rPr>
            </w:pPr>
            <w:r w:rsidRPr="001A33FC">
              <w:rPr>
                <w:rFonts w:cs="Arial"/>
                <w:color w:val="000000"/>
                <w:szCs w:val="20"/>
              </w:rPr>
              <w:t>5,7300%</w:t>
            </w:r>
          </w:p>
        </w:tc>
      </w:tr>
      <w:tr w:rsidR="009235A7" w:rsidRPr="009235A7" w14:paraId="519968D1" w14:textId="77777777" w:rsidTr="009235A7">
        <w:trPr>
          <w:trHeight w:val="300"/>
          <w:jc w:val="center"/>
        </w:trPr>
        <w:tc>
          <w:tcPr>
            <w:tcW w:w="478" w:type="dxa"/>
            <w:shd w:val="clear" w:color="auto" w:fill="auto"/>
            <w:noWrap/>
            <w:vAlign w:val="center"/>
            <w:hideMark/>
          </w:tcPr>
          <w:p w14:paraId="784A8EF7" w14:textId="77777777" w:rsidR="009235A7" w:rsidRPr="001A33FC" w:rsidRDefault="009235A7" w:rsidP="009235A7">
            <w:pPr>
              <w:jc w:val="center"/>
              <w:rPr>
                <w:rFonts w:cs="Arial"/>
                <w:color w:val="000000"/>
                <w:szCs w:val="20"/>
              </w:rPr>
            </w:pPr>
            <w:r w:rsidRPr="001A33FC">
              <w:rPr>
                <w:rFonts w:cs="Arial"/>
                <w:color w:val="000000"/>
                <w:szCs w:val="20"/>
              </w:rPr>
              <w:t>70</w:t>
            </w:r>
          </w:p>
        </w:tc>
        <w:tc>
          <w:tcPr>
            <w:tcW w:w="2007" w:type="dxa"/>
            <w:shd w:val="clear" w:color="auto" w:fill="auto"/>
            <w:noWrap/>
            <w:vAlign w:val="center"/>
            <w:hideMark/>
          </w:tcPr>
          <w:p w14:paraId="5F5B85DA" w14:textId="77777777" w:rsidR="009235A7" w:rsidRPr="001A33FC" w:rsidRDefault="009235A7" w:rsidP="009235A7">
            <w:pPr>
              <w:jc w:val="center"/>
              <w:rPr>
                <w:rFonts w:cs="Arial"/>
                <w:color w:val="000000"/>
                <w:szCs w:val="20"/>
              </w:rPr>
            </w:pPr>
            <w:r w:rsidRPr="001A33FC">
              <w:rPr>
                <w:rFonts w:cs="Arial"/>
                <w:color w:val="000000"/>
                <w:szCs w:val="20"/>
              </w:rPr>
              <w:t>17/jul/28</w:t>
            </w:r>
          </w:p>
        </w:tc>
        <w:tc>
          <w:tcPr>
            <w:tcW w:w="3709" w:type="dxa"/>
            <w:shd w:val="clear" w:color="auto" w:fill="auto"/>
            <w:noWrap/>
            <w:vAlign w:val="center"/>
            <w:hideMark/>
          </w:tcPr>
          <w:p w14:paraId="552ADA3B"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802E1B2" w14:textId="77777777" w:rsidR="009235A7" w:rsidRPr="001A33FC" w:rsidRDefault="009235A7" w:rsidP="009235A7">
            <w:pPr>
              <w:jc w:val="center"/>
              <w:rPr>
                <w:rFonts w:cs="Arial"/>
                <w:color w:val="000000"/>
                <w:szCs w:val="20"/>
              </w:rPr>
            </w:pPr>
            <w:r w:rsidRPr="001A33FC">
              <w:rPr>
                <w:rFonts w:cs="Arial"/>
                <w:color w:val="000000"/>
                <w:szCs w:val="20"/>
              </w:rPr>
              <w:t>6,2300%</w:t>
            </w:r>
          </w:p>
        </w:tc>
      </w:tr>
      <w:tr w:rsidR="009235A7" w:rsidRPr="009235A7" w14:paraId="6F741694" w14:textId="77777777" w:rsidTr="009235A7">
        <w:trPr>
          <w:trHeight w:val="300"/>
          <w:jc w:val="center"/>
        </w:trPr>
        <w:tc>
          <w:tcPr>
            <w:tcW w:w="478" w:type="dxa"/>
            <w:shd w:val="clear" w:color="auto" w:fill="auto"/>
            <w:noWrap/>
            <w:vAlign w:val="center"/>
            <w:hideMark/>
          </w:tcPr>
          <w:p w14:paraId="0556FD22" w14:textId="77777777" w:rsidR="009235A7" w:rsidRPr="001A33FC" w:rsidRDefault="009235A7" w:rsidP="009235A7">
            <w:pPr>
              <w:jc w:val="center"/>
              <w:rPr>
                <w:rFonts w:cs="Arial"/>
                <w:color w:val="000000"/>
                <w:szCs w:val="20"/>
              </w:rPr>
            </w:pPr>
            <w:r w:rsidRPr="001A33FC">
              <w:rPr>
                <w:rFonts w:cs="Arial"/>
                <w:color w:val="000000"/>
                <w:szCs w:val="20"/>
              </w:rPr>
              <w:t>71</w:t>
            </w:r>
          </w:p>
        </w:tc>
        <w:tc>
          <w:tcPr>
            <w:tcW w:w="2007" w:type="dxa"/>
            <w:shd w:val="clear" w:color="auto" w:fill="auto"/>
            <w:noWrap/>
            <w:vAlign w:val="center"/>
            <w:hideMark/>
          </w:tcPr>
          <w:p w14:paraId="7539C7B5" w14:textId="77777777" w:rsidR="009235A7" w:rsidRPr="001A33FC" w:rsidRDefault="009235A7" w:rsidP="009235A7">
            <w:pPr>
              <w:jc w:val="center"/>
              <w:rPr>
                <w:rFonts w:cs="Arial"/>
                <w:color w:val="000000"/>
                <w:szCs w:val="20"/>
              </w:rPr>
            </w:pPr>
            <w:r w:rsidRPr="001A33FC">
              <w:rPr>
                <w:rFonts w:cs="Arial"/>
                <w:color w:val="000000"/>
                <w:szCs w:val="20"/>
              </w:rPr>
              <w:t>15/ago/28</w:t>
            </w:r>
          </w:p>
        </w:tc>
        <w:tc>
          <w:tcPr>
            <w:tcW w:w="3709" w:type="dxa"/>
            <w:shd w:val="clear" w:color="auto" w:fill="auto"/>
            <w:noWrap/>
            <w:vAlign w:val="center"/>
            <w:hideMark/>
          </w:tcPr>
          <w:p w14:paraId="44AF5A19"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62047ED" w14:textId="77777777" w:rsidR="009235A7" w:rsidRPr="001A33FC" w:rsidRDefault="009235A7" w:rsidP="009235A7">
            <w:pPr>
              <w:jc w:val="center"/>
              <w:rPr>
                <w:rFonts w:cs="Arial"/>
                <w:color w:val="000000"/>
                <w:szCs w:val="20"/>
              </w:rPr>
            </w:pPr>
            <w:r w:rsidRPr="001A33FC">
              <w:rPr>
                <w:rFonts w:cs="Arial"/>
                <w:color w:val="000000"/>
                <w:szCs w:val="20"/>
              </w:rPr>
              <w:t>6,7100%</w:t>
            </w:r>
          </w:p>
        </w:tc>
      </w:tr>
      <w:tr w:rsidR="009235A7" w:rsidRPr="009235A7" w14:paraId="56846351" w14:textId="77777777" w:rsidTr="009235A7">
        <w:trPr>
          <w:trHeight w:val="300"/>
          <w:jc w:val="center"/>
        </w:trPr>
        <w:tc>
          <w:tcPr>
            <w:tcW w:w="478" w:type="dxa"/>
            <w:shd w:val="clear" w:color="auto" w:fill="auto"/>
            <w:noWrap/>
            <w:vAlign w:val="center"/>
            <w:hideMark/>
          </w:tcPr>
          <w:p w14:paraId="5393108B" w14:textId="77777777" w:rsidR="009235A7" w:rsidRPr="001A33FC" w:rsidRDefault="009235A7" w:rsidP="009235A7">
            <w:pPr>
              <w:jc w:val="center"/>
              <w:rPr>
                <w:rFonts w:cs="Arial"/>
                <w:color w:val="000000"/>
                <w:szCs w:val="20"/>
              </w:rPr>
            </w:pPr>
            <w:r w:rsidRPr="001A33FC">
              <w:rPr>
                <w:rFonts w:cs="Arial"/>
                <w:color w:val="000000"/>
                <w:szCs w:val="20"/>
              </w:rPr>
              <w:t>72</w:t>
            </w:r>
          </w:p>
        </w:tc>
        <w:tc>
          <w:tcPr>
            <w:tcW w:w="2007" w:type="dxa"/>
            <w:shd w:val="clear" w:color="auto" w:fill="auto"/>
            <w:noWrap/>
            <w:vAlign w:val="center"/>
            <w:hideMark/>
          </w:tcPr>
          <w:p w14:paraId="4BEE8A2C" w14:textId="77777777" w:rsidR="009235A7" w:rsidRPr="001A33FC" w:rsidRDefault="009235A7" w:rsidP="009235A7">
            <w:pPr>
              <w:jc w:val="center"/>
              <w:rPr>
                <w:rFonts w:cs="Arial"/>
                <w:color w:val="000000"/>
                <w:szCs w:val="20"/>
              </w:rPr>
            </w:pPr>
            <w:r w:rsidRPr="001A33FC">
              <w:rPr>
                <w:rFonts w:cs="Arial"/>
                <w:color w:val="000000"/>
                <w:szCs w:val="20"/>
              </w:rPr>
              <w:t>15/set/28</w:t>
            </w:r>
          </w:p>
        </w:tc>
        <w:tc>
          <w:tcPr>
            <w:tcW w:w="3709" w:type="dxa"/>
            <w:shd w:val="clear" w:color="auto" w:fill="auto"/>
            <w:noWrap/>
            <w:vAlign w:val="center"/>
            <w:hideMark/>
          </w:tcPr>
          <w:p w14:paraId="1937A67C"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6FA9720" w14:textId="77777777" w:rsidR="009235A7" w:rsidRPr="001A33FC" w:rsidRDefault="009235A7" w:rsidP="009235A7">
            <w:pPr>
              <w:jc w:val="center"/>
              <w:rPr>
                <w:rFonts w:cs="Arial"/>
                <w:color w:val="000000"/>
                <w:szCs w:val="20"/>
              </w:rPr>
            </w:pPr>
            <w:r w:rsidRPr="001A33FC">
              <w:rPr>
                <w:rFonts w:cs="Arial"/>
                <w:color w:val="000000"/>
                <w:szCs w:val="20"/>
              </w:rPr>
              <w:t>7,2100%</w:t>
            </w:r>
          </w:p>
        </w:tc>
      </w:tr>
      <w:tr w:rsidR="009235A7" w:rsidRPr="009235A7" w14:paraId="48DC9CB8" w14:textId="77777777" w:rsidTr="009235A7">
        <w:trPr>
          <w:trHeight w:val="300"/>
          <w:jc w:val="center"/>
        </w:trPr>
        <w:tc>
          <w:tcPr>
            <w:tcW w:w="478" w:type="dxa"/>
            <w:shd w:val="clear" w:color="auto" w:fill="auto"/>
            <w:noWrap/>
            <w:vAlign w:val="center"/>
            <w:hideMark/>
          </w:tcPr>
          <w:p w14:paraId="2FE2F936" w14:textId="77777777" w:rsidR="009235A7" w:rsidRPr="001A33FC" w:rsidRDefault="009235A7" w:rsidP="009235A7">
            <w:pPr>
              <w:jc w:val="center"/>
              <w:rPr>
                <w:rFonts w:cs="Arial"/>
                <w:color w:val="000000"/>
                <w:szCs w:val="20"/>
              </w:rPr>
            </w:pPr>
            <w:r w:rsidRPr="001A33FC">
              <w:rPr>
                <w:rFonts w:cs="Arial"/>
                <w:color w:val="000000"/>
                <w:szCs w:val="20"/>
              </w:rPr>
              <w:t>73</w:t>
            </w:r>
          </w:p>
        </w:tc>
        <w:tc>
          <w:tcPr>
            <w:tcW w:w="2007" w:type="dxa"/>
            <w:shd w:val="clear" w:color="auto" w:fill="auto"/>
            <w:noWrap/>
            <w:vAlign w:val="center"/>
            <w:hideMark/>
          </w:tcPr>
          <w:p w14:paraId="317F5DD7" w14:textId="77777777" w:rsidR="009235A7" w:rsidRPr="001A33FC" w:rsidRDefault="009235A7" w:rsidP="009235A7">
            <w:pPr>
              <w:jc w:val="center"/>
              <w:rPr>
                <w:rFonts w:cs="Arial"/>
                <w:color w:val="000000"/>
                <w:szCs w:val="20"/>
              </w:rPr>
            </w:pPr>
            <w:r w:rsidRPr="001A33FC">
              <w:rPr>
                <w:rFonts w:cs="Arial"/>
                <w:color w:val="000000"/>
                <w:szCs w:val="20"/>
              </w:rPr>
              <w:t>16/out/28</w:t>
            </w:r>
          </w:p>
        </w:tc>
        <w:tc>
          <w:tcPr>
            <w:tcW w:w="3709" w:type="dxa"/>
            <w:shd w:val="clear" w:color="auto" w:fill="auto"/>
            <w:noWrap/>
            <w:vAlign w:val="center"/>
            <w:hideMark/>
          </w:tcPr>
          <w:p w14:paraId="7E3FD70B"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7229CE4F" w14:textId="77777777" w:rsidR="009235A7" w:rsidRPr="001A33FC" w:rsidRDefault="009235A7" w:rsidP="009235A7">
            <w:pPr>
              <w:jc w:val="center"/>
              <w:rPr>
                <w:rFonts w:cs="Arial"/>
                <w:color w:val="000000"/>
                <w:szCs w:val="20"/>
              </w:rPr>
            </w:pPr>
            <w:r w:rsidRPr="001A33FC">
              <w:rPr>
                <w:rFonts w:cs="Arial"/>
                <w:color w:val="000000"/>
                <w:szCs w:val="20"/>
              </w:rPr>
              <w:t>7,9400%</w:t>
            </w:r>
          </w:p>
        </w:tc>
      </w:tr>
      <w:tr w:rsidR="009235A7" w:rsidRPr="009235A7" w14:paraId="7CFEEE4E" w14:textId="77777777" w:rsidTr="009235A7">
        <w:trPr>
          <w:trHeight w:val="300"/>
          <w:jc w:val="center"/>
        </w:trPr>
        <w:tc>
          <w:tcPr>
            <w:tcW w:w="478" w:type="dxa"/>
            <w:shd w:val="clear" w:color="auto" w:fill="auto"/>
            <w:noWrap/>
            <w:vAlign w:val="center"/>
            <w:hideMark/>
          </w:tcPr>
          <w:p w14:paraId="52750799" w14:textId="77777777" w:rsidR="009235A7" w:rsidRPr="001A33FC" w:rsidRDefault="009235A7" w:rsidP="009235A7">
            <w:pPr>
              <w:jc w:val="center"/>
              <w:rPr>
                <w:rFonts w:cs="Arial"/>
                <w:color w:val="000000"/>
                <w:szCs w:val="20"/>
              </w:rPr>
            </w:pPr>
            <w:r w:rsidRPr="001A33FC">
              <w:rPr>
                <w:rFonts w:cs="Arial"/>
                <w:color w:val="000000"/>
                <w:szCs w:val="20"/>
              </w:rPr>
              <w:t>74</w:t>
            </w:r>
          </w:p>
        </w:tc>
        <w:tc>
          <w:tcPr>
            <w:tcW w:w="2007" w:type="dxa"/>
            <w:shd w:val="clear" w:color="auto" w:fill="auto"/>
            <w:noWrap/>
            <w:vAlign w:val="center"/>
            <w:hideMark/>
          </w:tcPr>
          <w:p w14:paraId="6EB160BB" w14:textId="77777777" w:rsidR="009235A7" w:rsidRPr="001A33FC" w:rsidRDefault="009235A7" w:rsidP="009235A7">
            <w:pPr>
              <w:jc w:val="center"/>
              <w:rPr>
                <w:rFonts w:cs="Arial"/>
                <w:color w:val="000000"/>
                <w:szCs w:val="20"/>
              </w:rPr>
            </w:pPr>
            <w:r w:rsidRPr="001A33FC">
              <w:rPr>
                <w:rFonts w:cs="Arial"/>
                <w:color w:val="000000"/>
                <w:szCs w:val="20"/>
              </w:rPr>
              <w:t>16/nov/28</w:t>
            </w:r>
          </w:p>
        </w:tc>
        <w:tc>
          <w:tcPr>
            <w:tcW w:w="3709" w:type="dxa"/>
            <w:shd w:val="clear" w:color="auto" w:fill="auto"/>
            <w:noWrap/>
            <w:vAlign w:val="center"/>
            <w:hideMark/>
          </w:tcPr>
          <w:p w14:paraId="25D8D235"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0A0500DE" w14:textId="77777777" w:rsidR="009235A7" w:rsidRPr="001A33FC" w:rsidRDefault="009235A7" w:rsidP="009235A7">
            <w:pPr>
              <w:jc w:val="center"/>
              <w:rPr>
                <w:rFonts w:cs="Arial"/>
                <w:color w:val="000000"/>
                <w:szCs w:val="20"/>
              </w:rPr>
            </w:pPr>
            <w:r w:rsidRPr="001A33FC">
              <w:rPr>
                <w:rFonts w:cs="Arial"/>
                <w:color w:val="000000"/>
                <w:szCs w:val="20"/>
              </w:rPr>
              <w:t>8,6600%</w:t>
            </w:r>
          </w:p>
        </w:tc>
      </w:tr>
      <w:tr w:rsidR="009235A7" w:rsidRPr="009235A7" w14:paraId="10573E18" w14:textId="77777777" w:rsidTr="009235A7">
        <w:trPr>
          <w:trHeight w:val="300"/>
          <w:jc w:val="center"/>
        </w:trPr>
        <w:tc>
          <w:tcPr>
            <w:tcW w:w="478" w:type="dxa"/>
            <w:shd w:val="clear" w:color="auto" w:fill="auto"/>
            <w:noWrap/>
            <w:vAlign w:val="center"/>
            <w:hideMark/>
          </w:tcPr>
          <w:p w14:paraId="5B09263D" w14:textId="77777777" w:rsidR="009235A7" w:rsidRPr="001A33FC" w:rsidRDefault="009235A7" w:rsidP="009235A7">
            <w:pPr>
              <w:jc w:val="center"/>
              <w:rPr>
                <w:rFonts w:cs="Arial"/>
                <w:color w:val="000000"/>
                <w:szCs w:val="20"/>
              </w:rPr>
            </w:pPr>
            <w:r w:rsidRPr="001A33FC">
              <w:rPr>
                <w:rFonts w:cs="Arial"/>
                <w:color w:val="000000"/>
                <w:szCs w:val="20"/>
              </w:rPr>
              <w:t>75</w:t>
            </w:r>
          </w:p>
        </w:tc>
        <w:tc>
          <w:tcPr>
            <w:tcW w:w="2007" w:type="dxa"/>
            <w:shd w:val="clear" w:color="auto" w:fill="auto"/>
            <w:noWrap/>
            <w:vAlign w:val="center"/>
            <w:hideMark/>
          </w:tcPr>
          <w:p w14:paraId="090CCE67" w14:textId="77777777" w:rsidR="009235A7" w:rsidRPr="001A33FC" w:rsidRDefault="009235A7" w:rsidP="009235A7">
            <w:pPr>
              <w:jc w:val="center"/>
              <w:rPr>
                <w:rFonts w:cs="Arial"/>
                <w:color w:val="000000"/>
                <w:szCs w:val="20"/>
              </w:rPr>
            </w:pPr>
            <w:r w:rsidRPr="001A33FC">
              <w:rPr>
                <w:rFonts w:cs="Arial"/>
                <w:color w:val="000000"/>
                <w:szCs w:val="20"/>
              </w:rPr>
              <w:t>15/dez/28</w:t>
            </w:r>
          </w:p>
        </w:tc>
        <w:tc>
          <w:tcPr>
            <w:tcW w:w="3709" w:type="dxa"/>
            <w:shd w:val="clear" w:color="auto" w:fill="auto"/>
            <w:noWrap/>
            <w:vAlign w:val="center"/>
            <w:hideMark/>
          </w:tcPr>
          <w:p w14:paraId="4B56E988"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049F560" w14:textId="77777777" w:rsidR="009235A7" w:rsidRPr="001A33FC" w:rsidRDefault="009235A7" w:rsidP="009235A7">
            <w:pPr>
              <w:jc w:val="center"/>
              <w:rPr>
                <w:rFonts w:cs="Arial"/>
                <w:color w:val="000000"/>
                <w:szCs w:val="20"/>
              </w:rPr>
            </w:pPr>
            <w:r w:rsidRPr="001A33FC">
              <w:rPr>
                <w:rFonts w:cs="Arial"/>
                <w:color w:val="000000"/>
                <w:szCs w:val="20"/>
              </w:rPr>
              <w:t>9,5700%</w:t>
            </w:r>
          </w:p>
        </w:tc>
      </w:tr>
      <w:tr w:rsidR="009235A7" w:rsidRPr="009235A7" w14:paraId="3F609DBD" w14:textId="77777777" w:rsidTr="009235A7">
        <w:trPr>
          <w:trHeight w:val="300"/>
          <w:jc w:val="center"/>
        </w:trPr>
        <w:tc>
          <w:tcPr>
            <w:tcW w:w="478" w:type="dxa"/>
            <w:shd w:val="clear" w:color="auto" w:fill="auto"/>
            <w:noWrap/>
            <w:vAlign w:val="center"/>
            <w:hideMark/>
          </w:tcPr>
          <w:p w14:paraId="7DF5C681" w14:textId="77777777" w:rsidR="009235A7" w:rsidRPr="001A33FC" w:rsidRDefault="009235A7" w:rsidP="009235A7">
            <w:pPr>
              <w:jc w:val="center"/>
              <w:rPr>
                <w:rFonts w:cs="Arial"/>
                <w:color w:val="000000"/>
                <w:szCs w:val="20"/>
              </w:rPr>
            </w:pPr>
            <w:r w:rsidRPr="001A33FC">
              <w:rPr>
                <w:rFonts w:cs="Arial"/>
                <w:color w:val="000000"/>
                <w:szCs w:val="20"/>
              </w:rPr>
              <w:t>76</w:t>
            </w:r>
          </w:p>
        </w:tc>
        <w:tc>
          <w:tcPr>
            <w:tcW w:w="2007" w:type="dxa"/>
            <w:shd w:val="clear" w:color="auto" w:fill="auto"/>
            <w:noWrap/>
            <w:vAlign w:val="center"/>
            <w:hideMark/>
          </w:tcPr>
          <w:p w14:paraId="58CD2E02" w14:textId="77777777" w:rsidR="009235A7" w:rsidRPr="001A33FC" w:rsidRDefault="009235A7" w:rsidP="009235A7">
            <w:pPr>
              <w:jc w:val="center"/>
              <w:rPr>
                <w:rFonts w:cs="Arial"/>
                <w:color w:val="000000"/>
                <w:szCs w:val="20"/>
              </w:rPr>
            </w:pPr>
            <w:r w:rsidRPr="001A33FC">
              <w:rPr>
                <w:rFonts w:cs="Arial"/>
                <w:color w:val="000000"/>
                <w:szCs w:val="20"/>
              </w:rPr>
              <w:t>15/jan/29</w:t>
            </w:r>
          </w:p>
        </w:tc>
        <w:tc>
          <w:tcPr>
            <w:tcW w:w="3709" w:type="dxa"/>
            <w:shd w:val="clear" w:color="auto" w:fill="auto"/>
            <w:noWrap/>
            <w:vAlign w:val="center"/>
            <w:hideMark/>
          </w:tcPr>
          <w:p w14:paraId="526AF956"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CEC46AF" w14:textId="77777777" w:rsidR="009235A7" w:rsidRPr="001A33FC" w:rsidRDefault="009235A7" w:rsidP="009235A7">
            <w:pPr>
              <w:jc w:val="center"/>
              <w:rPr>
                <w:rFonts w:cs="Arial"/>
                <w:color w:val="000000"/>
                <w:szCs w:val="20"/>
              </w:rPr>
            </w:pPr>
            <w:r w:rsidRPr="001A33FC">
              <w:rPr>
                <w:rFonts w:cs="Arial"/>
                <w:color w:val="000000"/>
                <w:szCs w:val="20"/>
              </w:rPr>
              <w:t>10,7700%</w:t>
            </w:r>
          </w:p>
        </w:tc>
      </w:tr>
      <w:tr w:rsidR="009235A7" w:rsidRPr="009235A7" w14:paraId="36693E24" w14:textId="77777777" w:rsidTr="009235A7">
        <w:trPr>
          <w:trHeight w:val="300"/>
          <w:jc w:val="center"/>
        </w:trPr>
        <w:tc>
          <w:tcPr>
            <w:tcW w:w="478" w:type="dxa"/>
            <w:shd w:val="clear" w:color="auto" w:fill="auto"/>
            <w:noWrap/>
            <w:vAlign w:val="center"/>
            <w:hideMark/>
          </w:tcPr>
          <w:p w14:paraId="7890205E" w14:textId="77777777" w:rsidR="009235A7" w:rsidRPr="001A33FC" w:rsidRDefault="009235A7" w:rsidP="009235A7">
            <w:pPr>
              <w:jc w:val="center"/>
              <w:rPr>
                <w:rFonts w:cs="Arial"/>
                <w:color w:val="000000"/>
                <w:szCs w:val="20"/>
              </w:rPr>
            </w:pPr>
            <w:r w:rsidRPr="001A33FC">
              <w:rPr>
                <w:rFonts w:cs="Arial"/>
                <w:color w:val="000000"/>
                <w:szCs w:val="20"/>
              </w:rPr>
              <w:t>77</w:t>
            </w:r>
          </w:p>
        </w:tc>
        <w:tc>
          <w:tcPr>
            <w:tcW w:w="2007" w:type="dxa"/>
            <w:shd w:val="clear" w:color="auto" w:fill="auto"/>
            <w:noWrap/>
            <w:vAlign w:val="center"/>
            <w:hideMark/>
          </w:tcPr>
          <w:p w14:paraId="4C36A5A4" w14:textId="77777777" w:rsidR="009235A7" w:rsidRPr="001A33FC" w:rsidRDefault="009235A7" w:rsidP="009235A7">
            <w:pPr>
              <w:jc w:val="center"/>
              <w:rPr>
                <w:rFonts w:cs="Arial"/>
                <w:color w:val="000000"/>
                <w:szCs w:val="20"/>
              </w:rPr>
            </w:pPr>
            <w:r w:rsidRPr="001A33FC">
              <w:rPr>
                <w:rFonts w:cs="Arial"/>
                <w:color w:val="000000"/>
                <w:szCs w:val="20"/>
              </w:rPr>
              <w:t>15/fev/29</w:t>
            </w:r>
          </w:p>
        </w:tc>
        <w:tc>
          <w:tcPr>
            <w:tcW w:w="3709" w:type="dxa"/>
            <w:shd w:val="clear" w:color="auto" w:fill="auto"/>
            <w:noWrap/>
            <w:vAlign w:val="center"/>
            <w:hideMark/>
          </w:tcPr>
          <w:p w14:paraId="677D6934"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139EDEB" w14:textId="77777777" w:rsidR="009235A7" w:rsidRPr="001A33FC" w:rsidRDefault="009235A7" w:rsidP="009235A7">
            <w:pPr>
              <w:jc w:val="center"/>
              <w:rPr>
                <w:rFonts w:cs="Arial"/>
                <w:color w:val="000000"/>
                <w:szCs w:val="20"/>
              </w:rPr>
            </w:pPr>
            <w:r w:rsidRPr="001A33FC">
              <w:rPr>
                <w:rFonts w:cs="Arial"/>
                <w:color w:val="000000"/>
                <w:szCs w:val="20"/>
              </w:rPr>
              <w:t>12,0900%</w:t>
            </w:r>
          </w:p>
        </w:tc>
      </w:tr>
      <w:tr w:rsidR="009235A7" w:rsidRPr="009235A7" w14:paraId="06F3A001" w14:textId="77777777" w:rsidTr="009235A7">
        <w:trPr>
          <w:trHeight w:val="300"/>
          <w:jc w:val="center"/>
        </w:trPr>
        <w:tc>
          <w:tcPr>
            <w:tcW w:w="478" w:type="dxa"/>
            <w:shd w:val="clear" w:color="auto" w:fill="auto"/>
            <w:noWrap/>
            <w:vAlign w:val="center"/>
            <w:hideMark/>
          </w:tcPr>
          <w:p w14:paraId="7E81C8E3" w14:textId="77777777" w:rsidR="009235A7" w:rsidRPr="001A33FC" w:rsidRDefault="009235A7" w:rsidP="009235A7">
            <w:pPr>
              <w:jc w:val="center"/>
              <w:rPr>
                <w:rFonts w:cs="Arial"/>
                <w:color w:val="000000"/>
                <w:szCs w:val="20"/>
              </w:rPr>
            </w:pPr>
            <w:r w:rsidRPr="001A33FC">
              <w:rPr>
                <w:rFonts w:cs="Arial"/>
                <w:color w:val="000000"/>
                <w:szCs w:val="20"/>
              </w:rPr>
              <w:t>78</w:t>
            </w:r>
          </w:p>
        </w:tc>
        <w:tc>
          <w:tcPr>
            <w:tcW w:w="2007" w:type="dxa"/>
            <w:shd w:val="clear" w:color="auto" w:fill="auto"/>
            <w:noWrap/>
            <w:vAlign w:val="center"/>
            <w:hideMark/>
          </w:tcPr>
          <w:p w14:paraId="54049630" w14:textId="77777777" w:rsidR="009235A7" w:rsidRPr="001A33FC" w:rsidRDefault="009235A7" w:rsidP="009235A7">
            <w:pPr>
              <w:jc w:val="center"/>
              <w:rPr>
                <w:rFonts w:cs="Arial"/>
                <w:color w:val="000000"/>
                <w:szCs w:val="20"/>
              </w:rPr>
            </w:pPr>
            <w:r w:rsidRPr="001A33FC">
              <w:rPr>
                <w:rFonts w:cs="Arial"/>
                <w:color w:val="000000"/>
                <w:szCs w:val="20"/>
              </w:rPr>
              <w:t>15/mar/29</w:t>
            </w:r>
          </w:p>
        </w:tc>
        <w:tc>
          <w:tcPr>
            <w:tcW w:w="3709" w:type="dxa"/>
            <w:shd w:val="clear" w:color="auto" w:fill="auto"/>
            <w:noWrap/>
            <w:vAlign w:val="center"/>
            <w:hideMark/>
          </w:tcPr>
          <w:p w14:paraId="4F0294AA"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310E26CF" w14:textId="77777777" w:rsidR="009235A7" w:rsidRPr="001A33FC" w:rsidRDefault="009235A7" w:rsidP="009235A7">
            <w:pPr>
              <w:jc w:val="center"/>
              <w:rPr>
                <w:rFonts w:cs="Arial"/>
                <w:color w:val="000000"/>
                <w:szCs w:val="20"/>
              </w:rPr>
            </w:pPr>
            <w:r w:rsidRPr="001A33FC">
              <w:rPr>
                <w:rFonts w:cs="Arial"/>
                <w:color w:val="000000"/>
                <w:szCs w:val="20"/>
              </w:rPr>
              <w:t>13,9200%</w:t>
            </w:r>
          </w:p>
        </w:tc>
      </w:tr>
      <w:tr w:rsidR="009235A7" w:rsidRPr="009235A7" w14:paraId="3151058B" w14:textId="77777777" w:rsidTr="009235A7">
        <w:trPr>
          <w:trHeight w:val="300"/>
          <w:jc w:val="center"/>
        </w:trPr>
        <w:tc>
          <w:tcPr>
            <w:tcW w:w="478" w:type="dxa"/>
            <w:shd w:val="clear" w:color="auto" w:fill="auto"/>
            <w:noWrap/>
            <w:vAlign w:val="center"/>
            <w:hideMark/>
          </w:tcPr>
          <w:p w14:paraId="4B4E00CF" w14:textId="77777777" w:rsidR="009235A7" w:rsidRPr="001A33FC" w:rsidRDefault="009235A7" w:rsidP="009235A7">
            <w:pPr>
              <w:jc w:val="center"/>
              <w:rPr>
                <w:rFonts w:cs="Arial"/>
                <w:color w:val="000000"/>
                <w:szCs w:val="20"/>
              </w:rPr>
            </w:pPr>
            <w:r w:rsidRPr="001A33FC">
              <w:rPr>
                <w:rFonts w:cs="Arial"/>
                <w:color w:val="000000"/>
                <w:szCs w:val="20"/>
              </w:rPr>
              <w:t>79</w:t>
            </w:r>
          </w:p>
        </w:tc>
        <w:tc>
          <w:tcPr>
            <w:tcW w:w="2007" w:type="dxa"/>
            <w:shd w:val="clear" w:color="auto" w:fill="auto"/>
            <w:noWrap/>
            <w:vAlign w:val="center"/>
            <w:hideMark/>
          </w:tcPr>
          <w:p w14:paraId="0A81D2C1" w14:textId="77777777" w:rsidR="009235A7" w:rsidRPr="001A33FC" w:rsidRDefault="009235A7" w:rsidP="009235A7">
            <w:pPr>
              <w:jc w:val="center"/>
              <w:rPr>
                <w:rFonts w:cs="Arial"/>
                <w:color w:val="000000"/>
                <w:szCs w:val="20"/>
              </w:rPr>
            </w:pPr>
            <w:r w:rsidRPr="001A33FC">
              <w:rPr>
                <w:rFonts w:cs="Arial"/>
                <w:color w:val="000000"/>
                <w:szCs w:val="20"/>
              </w:rPr>
              <w:t>16/abr/29</w:t>
            </w:r>
          </w:p>
        </w:tc>
        <w:tc>
          <w:tcPr>
            <w:tcW w:w="3709" w:type="dxa"/>
            <w:shd w:val="clear" w:color="auto" w:fill="auto"/>
            <w:noWrap/>
            <w:vAlign w:val="center"/>
            <w:hideMark/>
          </w:tcPr>
          <w:p w14:paraId="317EE984"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6CD137A7" w14:textId="77777777" w:rsidR="009235A7" w:rsidRPr="001A33FC" w:rsidRDefault="009235A7" w:rsidP="009235A7">
            <w:pPr>
              <w:jc w:val="center"/>
              <w:rPr>
                <w:rFonts w:cs="Arial"/>
                <w:color w:val="000000"/>
                <w:szCs w:val="20"/>
              </w:rPr>
            </w:pPr>
            <w:r w:rsidRPr="001A33FC">
              <w:rPr>
                <w:rFonts w:cs="Arial"/>
                <w:color w:val="000000"/>
                <w:szCs w:val="20"/>
              </w:rPr>
              <w:t>16,2800%</w:t>
            </w:r>
          </w:p>
        </w:tc>
      </w:tr>
      <w:tr w:rsidR="009235A7" w:rsidRPr="009235A7" w14:paraId="42DF42DF" w14:textId="77777777" w:rsidTr="009235A7">
        <w:trPr>
          <w:trHeight w:val="300"/>
          <w:jc w:val="center"/>
        </w:trPr>
        <w:tc>
          <w:tcPr>
            <w:tcW w:w="478" w:type="dxa"/>
            <w:shd w:val="clear" w:color="auto" w:fill="auto"/>
            <w:noWrap/>
            <w:vAlign w:val="center"/>
            <w:hideMark/>
          </w:tcPr>
          <w:p w14:paraId="0C4E735A" w14:textId="77777777" w:rsidR="009235A7" w:rsidRPr="001A33FC" w:rsidRDefault="009235A7" w:rsidP="009235A7">
            <w:pPr>
              <w:jc w:val="center"/>
              <w:rPr>
                <w:rFonts w:cs="Arial"/>
                <w:color w:val="000000"/>
                <w:szCs w:val="20"/>
              </w:rPr>
            </w:pPr>
            <w:r w:rsidRPr="001A33FC">
              <w:rPr>
                <w:rFonts w:cs="Arial"/>
                <w:color w:val="000000"/>
                <w:szCs w:val="20"/>
              </w:rPr>
              <w:t>80</w:t>
            </w:r>
          </w:p>
        </w:tc>
        <w:tc>
          <w:tcPr>
            <w:tcW w:w="2007" w:type="dxa"/>
            <w:shd w:val="clear" w:color="auto" w:fill="auto"/>
            <w:noWrap/>
            <w:vAlign w:val="center"/>
            <w:hideMark/>
          </w:tcPr>
          <w:p w14:paraId="38ABEC9B" w14:textId="77777777" w:rsidR="009235A7" w:rsidRPr="001A33FC" w:rsidRDefault="009235A7" w:rsidP="009235A7">
            <w:pPr>
              <w:jc w:val="center"/>
              <w:rPr>
                <w:rFonts w:cs="Arial"/>
                <w:color w:val="000000"/>
                <w:szCs w:val="20"/>
              </w:rPr>
            </w:pPr>
            <w:r w:rsidRPr="001A33FC">
              <w:rPr>
                <w:rFonts w:cs="Arial"/>
                <w:color w:val="000000"/>
                <w:szCs w:val="20"/>
              </w:rPr>
              <w:t>15/mai/29</w:t>
            </w:r>
          </w:p>
        </w:tc>
        <w:tc>
          <w:tcPr>
            <w:tcW w:w="3709" w:type="dxa"/>
            <w:shd w:val="clear" w:color="auto" w:fill="auto"/>
            <w:noWrap/>
            <w:vAlign w:val="center"/>
            <w:hideMark/>
          </w:tcPr>
          <w:p w14:paraId="36A0D6E4"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360C7D6" w14:textId="77777777" w:rsidR="009235A7" w:rsidRPr="001A33FC" w:rsidRDefault="009235A7" w:rsidP="009235A7">
            <w:pPr>
              <w:jc w:val="center"/>
              <w:rPr>
                <w:rFonts w:cs="Arial"/>
                <w:color w:val="000000"/>
                <w:szCs w:val="20"/>
              </w:rPr>
            </w:pPr>
            <w:r w:rsidRPr="001A33FC">
              <w:rPr>
                <w:rFonts w:cs="Arial"/>
                <w:color w:val="000000"/>
                <w:szCs w:val="20"/>
              </w:rPr>
              <w:t>19,6700%</w:t>
            </w:r>
          </w:p>
        </w:tc>
      </w:tr>
      <w:tr w:rsidR="009235A7" w:rsidRPr="009235A7" w14:paraId="01DFC59B" w14:textId="77777777" w:rsidTr="009235A7">
        <w:trPr>
          <w:trHeight w:val="300"/>
          <w:jc w:val="center"/>
        </w:trPr>
        <w:tc>
          <w:tcPr>
            <w:tcW w:w="478" w:type="dxa"/>
            <w:shd w:val="clear" w:color="auto" w:fill="auto"/>
            <w:noWrap/>
            <w:vAlign w:val="center"/>
            <w:hideMark/>
          </w:tcPr>
          <w:p w14:paraId="0A152E98" w14:textId="77777777" w:rsidR="009235A7" w:rsidRPr="001A33FC" w:rsidRDefault="009235A7" w:rsidP="009235A7">
            <w:pPr>
              <w:jc w:val="center"/>
              <w:rPr>
                <w:rFonts w:cs="Arial"/>
                <w:color w:val="000000"/>
                <w:szCs w:val="20"/>
              </w:rPr>
            </w:pPr>
            <w:r w:rsidRPr="001A33FC">
              <w:rPr>
                <w:rFonts w:cs="Arial"/>
                <w:color w:val="000000"/>
                <w:szCs w:val="20"/>
              </w:rPr>
              <w:t>81</w:t>
            </w:r>
          </w:p>
        </w:tc>
        <w:tc>
          <w:tcPr>
            <w:tcW w:w="2007" w:type="dxa"/>
            <w:shd w:val="clear" w:color="auto" w:fill="auto"/>
            <w:noWrap/>
            <w:vAlign w:val="center"/>
            <w:hideMark/>
          </w:tcPr>
          <w:p w14:paraId="69A93EEE" w14:textId="77777777" w:rsidR="009235A7" w:rsidRPr="001A33FC" w:rsidRDefault="009235A7" w:rsidP="009235A7">
            <w:pPr>
              <w:jc w:val="center"/>
              <w:rPr>
                <w:rFonts w:cs="Arial"/>
                <w:color w:val="000000"/>
                <w:szCs w:val="20"/>
              </w:rPr>
            </w:pPr>
            <w:r w:rsidRPr="001A33FC">
              <w:rPr>
                <w:rFonts w:cs="Arial"/>
                <w:color w:val="000000"/>
                <w:szCs w:val="20"/>
              </w:rPr>
              <w:t>15/jun/29</w:t>
            </w:r>
          </w:p>
        </w:tc>
        <w:tc>
          <w:tcPr>
            <w:tcW w:w="3709" w:type="dxa"/>
            <w:shd w:val="clear" w:color="auto" w:fill="auto"/>
            <w:noWrap/>
            <w:vAlign w:val="center"/>
            <w:hideMark/>
          </w:tcPr>
          <w:p w14:paraId="1CE015C4"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5BAFC9DB" w14:textId="77777777" w:rsidR="009235A7" w:rsidRPr="001A33FC" w:rsidRDefault="009235A7" w:rsidP="009235A7">
            <w:pPr>
              <w:jc w:val="center"/>
              <w:rPr>
                <w:rFonts w:cs="Arial"/>
                <w:color w:val="000000"/>
                <w:szCs w:val="20"/>
              </w:rPr>
            </w:pPr>
            <w:r w:rsidRPr="001A33FC">
              <w:rPr>
                <w:rFonts w:cs="Arial"/>
                <w:color w:val="000000"/>
                <w:szCs w:val="20"/>
              </w:rPr>
              <w:t>24,6200%</w:t>
            </w:r>
          </w:p>
        </w:tc>
      </w:tr>
      <w:tr w:rsidR="009235A7" w:rsidRPr="009235A7" w14:paraId="69344187" w14:textId="77777777" w:rsidTr="009235A7">
        <w:trPr>
          <w:trHeight w:val="300"/>
          <w:jc w:val="center"/>
        </w:trPr>
        <w:tc>
          <w:tcPr>
            <w:tcW w:w="478" w:type="dxa"/>
            <w:shd w:val="clear" w:color="auto" w:fill="auto"/>
            <w:noWrap/>
            <w:vAlign w:val="center"/>
            <w:hideMark/>
          </w:tcPr>
          <w:p w14:paraId="00AC8622" w14:textId="77777777" w:rsidR="009235A7" w:rsidRPr="001A33FC" w:rsidRDefault="009235A7" w:rsidP="009235A7">
            <w:pPr>
              <w:jc w:val="center"/>
              <w:rPr>
                <w:rFonts w:cs="Arial"/>
                <w:color w:val="000000"/>
                <w:szCs w:val="20"/>
              </w:rPr>
            </w:pPr>
            <w:r w:rsidRPr="001A33FC">
              <w:rPr>
                <w:rFonts w:cs="Arial"/>
                <w:color w:val="000000"/>
                <w:szCs w:val="20"/>
              </w:rPr>
              <w:t>82</w:t>
            </w:r>
          </w:p>
        </w:tc>
        <w:tc>
          <w:tcPr>
            <w:tcW w:w="2007" w:type="dxa"/>
            <w:shd w:val="clear" w:color="auto" w:fill="auto"/>
            <w:noWrap/>
            <w:vAlign w:val="center"/>
            <w:hideMark/>
          </w:tcPr>
          <w:p w14:paraId="75A26A04" w14:textId="77777777" w:rsidR="009235A7" w:rsidRPr="001A33FC" w:rsidRDefault="009235A7" w:rsidP="009235A7">
            <w:pPr>
              <w:jc w:val="center"/>
              <w:rPr>
                <w:rFonts w:cs="Arial"/>
                <w:color w:val="000000"/>
                <w:szCs w:val="20"/>
              </w:rPr>
            </w:pPr>
            <w:r w:rsidRPr="001A33FC">
              <w:rPr>
                <w:rFonts w:cs="Arial"/>
                <w:color w:val="000000"/>
                <w:szCs w:val="20"/>
              </w:rPr>
              <w:t>16/jul/29</w:t>
            </w:r>
          </w:p>
        </w:tc>
        <w:tc>
          <w:tcPr>
            <w:tcW w:w="3709" w:type="dxa"/>
            <w:shd w:val="clear" w:color="auto" w:fill="auto"/>
            <w:noWrap/>
            <w:vAlign w:val="center"/>
            <w:hideMark/>
          </w:tcPr>
          <w:p w14:paraId="72CA1DF8"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4EECB04C" w14:textId="77777777" w:rsidR="009235A7" w:rsidRPr="001A33FC" w:rsidRDefault="009235A7" w:rsidP="009235A7">
            <w:pPr>
              <w:jc w:val="center"/>
              <w:rPr>
                <w:rFonts w:cs="Arial"/>
                <w:color w:val="000000"/>
                <w:szCs w:val="20"/>
              </w:rPr>
            </w:pPr>
            <w:r w:rsidRPr="001A33FC">
              <w:rPr>
                <w:rFonts w:cs="Arial"/>
                <w:color w:val="000000"/>
                <w:szCs w:val="20"/>
              </w:rPr>
              <w:t>33,0300%</w:t>
            </w:r>
          </w:p>
        </w:tc>
      </w:tr>
      <w:tr w:rsidR="009235A7" w:rsidRPr="009235A7" w14:paraId="76428778" w14:textId="77777777" w:rsidTr="009235A7">
        <w:trPr>
          <w:trHeight w:val="300"/>
          <w:jc w:val="center"/>
        </w:trPr>
        <w:tc>
          <w:tcPr>
            <w:tcW w:w="478" w:type="dxa"/>
            <w:shd w:val="clear" w:color="auto" w:fill="auto"/>
            <w:noWrap/>
            <w:vAlign w:val="center"/>
            <w:hideMark/>
          </w:tcPr>
          <w:p w14:paraId="14C2C3CB" w14:textId="77777777" w:rsidR="009235A7" w:rsidRPr="001A33FC" w:rsidRDefault="009235A7" w:rsidP="009235A7">
            <w:pPr>
              <w:jc w:val="center"/>
              <w:rPr>
                <w:rFonts w:cs="Arial"/>
                <w:color w:val="000000"/>
                <w:szCs w:val="20"/>
              </w:rPr>
            </w:pPr>
            <w:r w:rsidRPr="001A33FC">
              <w:rPr>
                <w:rFonts w:cs="Arial"/>
                <w:color w:val="000000"/>
                <w:szCs w:val="20"/>
              </w:rPr>
              <w:t>83</w:t>
            </w:r>
          </w:p>
        </w:tc>
        <w:tc>
          <w:tcPr>
            <w:tcW w:w="2007" w:type="dxa"/>
            <w:shd w:val="clear" w:color="auto" w:fill="auto"/>
            <w:noWrap/>
            <w:vAlign w:val="center"/>
            <w:hideMark/>
          </w:tcPr>
          <w:p w14:paraId="0EDDFDDE" w14:textId="77777777" w:rsidR="009235A7" w:rsidRPr="001A33FC" w:rsidRDefault="009235A7" w:rsidP="009235A7">
            <w:pPr>
              <w:jc w:val="center"/>
              <w:rPr>
                <w:rFonts w:cs="Arial"/>
                <w:color w:val="000000"/>
                <w:szCs w:val="20"/>
              </w:rPr>
            </w:pPr>
            <w:r w:rsidRPr="001A33FC">
              <w:rPr>
                <w:rFonts w:cs="Arial"/>
                <w:color w:val="000000"/>
                <w:szCs w:val="20"/>
              </w:rPr>
              <w:t>15/ago/29</w:t>
            </w:r>
          </w:p>
        </w:tc>
        <w:tc>
          <w:tcPr>
            <w:tcW w:w="3709" w:type="dxa"/>
            <w:shd w:val="clear" w:color="auto" w:fill="auto"/>
            <w:noWrap/>
            <w:vAlign w:val="center"/>
            <w:hideMark/>
          </w:tcPr>
          <w:p w14:paraId="7560ED2F"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2278257A" w14:textId="77777777" w:rsidR="009235A7" w:rsidRPr="001A33FC" w:rsidRDefault="009235A7" w:rsidP="009235A7">
            <w:pPr>
              <w:jc w:val="center"/>
              <w:rPr>
                <w:rFonts w:cs="Arial"/>
                <w:color w:val="000000"/>
                <w:szCs w:val="20"/>
              </w:rPr>
            </w:pPr>
            <w:r w:rsidRPr="001A33FC">
              <w:rPr>
                <w:rFonts w:cs="Arial"/>
                <w:color w:val="000000"/>
                <w:szCs w:val="20"/>
              </w:rPr>
              <w:t>49,7500%</w:t>
            </w:r>
          </w:p>
        </w:tc>
      </w:tr>
      <w:tr w:rsidR="009235A7" w:rsidRPr="009235A7" w14:paraId="027C92DB" w14:textId="77777777" w:rsidTr="009235A7">
        <w:trPr>
          <w:trHeight w:val="300"/>
          <w:jc w:val="center"/>
        </w:trPr>
        <w:tc>
          <w:tcPr>
            <w:tcW w:w="478" w:type="dxa"/>
            <w:shd w:val="clear" w:color="auto" w:fill="auto"/>
            <w:noWrap/>
            <w:vAlign w:val="center"/>
            <w:hideMark/>
          </w:tcPr>
          <w:p w14:paraId="7153F1BD" w14:textId="77777777" w:rsidR="009235A7" w:rsidRPr="001A33FC" w:rsidRDefault="009235A7" w:rsidP="009235A7">
            <w:pPr>
              <w:jc w:val="center"/>
              <w:rPr>
                <w:rFonts w:cs="Arial"/>
                <w:color w:val="000000"/>
                <w:szCs w:val="20"/>
              </w:rPr>
            </w:pPr>
            <w:r w:rsidRPr="001A33FC">
              <w:rPr>
                <w:rFonts w:cs="Arial"/>
                <w:color w:val="000000"/>
                <w:szCs w:val="20"/>
              </w:rPr>
              <w:lastRenderedPageBreak/>
              <w:t>84</w:t>
            </w:r>
          </w:p>
        </w:tc>
        <w:tc>
          <w:tcPr>
            <w:tcW w:w="2007" w:type="dxa"/>
            <w:shd w:val="clear" w:color="auto" w:fill="auto"/>
            <w:noWrap/>
            <w:vAlign w:val="center"/>
            <w:hideMark/>
          </w:tcPr>
          <w:p w14:paraId="3C6DD646" w14:textId="77777777" w:rsidR="009235A7" w:rsidRPr="001A33FC" w:rsidRDefault="009235A7" w:rsidP="009235A7">
            <w:pPr>
              <w:jc w:val="center"/>
              <w:rPr>
                <w:rFonts w:cs="Arial"/>
                <w:color w:val="000000"/>
                <w:szCs w:val="20"/>
              </w:rPr>
            </w:pPr>
            <w:r w:rsidRPr="001A33FC">
              <w:rPr>
                <w:rFonts w:cs="Arial"/>
                <w:color w:val="000000"/>
                <w:szCs w:val="20"/>
              </w:rPr>
              <w:t>17/set/29</w:t>
            </w:r>
          </w:p>
        </w:tc>
        <w:tc>
          <w:tcPr>
            <w:tcW w:w="3709" w:type="dxa"/>
            <w:shd w:val="clear" w:color="auto" w:fill="auto"/>
            <w:noWrap/>
            <w:vAlign w:val="center"/>
            <w:hideMark/>
          </w:tcPr>
          <w:p w14:paraId="5CC20396" w14:textId="77777777" w:rsidR="009235A7" w:rsidRPr="001A33FC" w:rsidRDefault="009235A7" w:rsidP="009235A7">
            <w:pPr>
              <w:jc w:val="center"/>
              <w:rPr>
                <w:rFonts w:cs="Arial"/>
                <w:color w:val="000000"/>
                <w:szCs w:val="20"/>
              </w:rPr>
            </w:pPr>
            <w:r w:rsidRPr="001A33FC">
              <w:rPr>
                <w:rFonts w:cs="Arial"/>
                <w:color w:val="000000"/>
                <w:szCs w:val="20"/>
              </w:rPr>
              <w:t>Sim</w:t>
            </w:r>
          </w:p>
        </w:tc>
        <w:tc>
          <w:tcPr>
            <w:tcW w:w="2046" w:type="dxa"/>
            <w:shd w:val="clear" w:color="auto" w:fill="auto"/>
            <w:noWrap/>
            <w:vAlign w:val="center"/>
            <w:hideMark/>
          </w:tcPr>
          <w:p w14:paraId="1A106843" w14:textId="77777777" w:rsidR="009235A7" w:rsidRPr="001A33FC" w:rsidRDefault="009235A7" w:rsidP="009235A7">
            <w:pPr>
              <w:jc w:val="center"/>
              <w:rPr>
                <w:rFonts w:cs="Arial"/>
                <w:color w:val="000000"/>
                <w:szCs w:val="20"/>
              </w:rPr>
            </w:pPr>
            <w:r w:rsidRPr="001A33FC">
              <w:rPr>
                <w:rFonts w:cs="Arial"/>
                <w:color w:val="000000"/>
                <w:szCs w:val="20"/>
              </w:rPr>
              <w:t>100,0000%</w:t>
            </w:r>
          </w:p>
        </w:tc>
      </w:tr>
    </w:tbl>
    <w:p w14:paraId="4F2CD077" w14:textId="7DFC459A" w:rsidR="003021C0" w:rsidRPr="003021C0" w:rsidRDefault="003021C0" w:rsidP="003021C0">
      <w:pPr>
        <w:spacing w:after="240" w:line="320" w:lineRule="exact"/>
        <w:jc w:val="center"/>
        <w:rPr>
          <w:rFonts w:cs="Arial"/>
          <w:b/>
          <w:bCs/>
          <w:sz w:val="22"/>
          <w:szCs w:val="20"/>
          <w:lang w:eastAsia="en-GB"/>
        </w:rPr>
      </w:pPr>
    </w:p>
    <w:p w14:paraId="6881B720" w14:textId="05CDA2DA" w:rsidR="00CE030A" w:rsidRPr="00D809F4" w:rsidRDefault="00CE030A">
      <w:pPr>
        <w:spacing w:after="160" w:line="259" w:lineRule="auto"/>
        <w:jc w:val="left"/>
      </w:pPr>
      <w:r w:rsidRPr="00D809F4">
        <w:br w:type="page"/>
      </w:r>
    </w:p>
    <w:p w14:paraId="19BC25A8" w14:textId="41DBC9DE" w:rsidR="005843FF" w:rsidRPr="0006319A" w:rsidRDefault="0006319A" w:rsidP="005E2128">
      <w:pPr>
        <w:pStyle w:val="ExhibitApps"/>
      </w:pPr>
      <w:bookmarkStart w:id="227" w:name="_Toc115089457"/>
      <w:r w:rsidRPr="005843FF">
        <w:lastRenderedPageBreak/>
        <w:t xml:space="preserve">ANEXO V - </w:t>
      </w:r>
      <w:r w:rsidRPr="0006319A">
        <w:t>MODELO DE BOLETIM DE SUBSCRIÇÃO DE DEBÊNTURES</w:t>
      </w:r>
      <w:bookmarkEnd w:id="227"/>
    </w:p>
    <w:tbl>
      <w:tblPr>
        <w:tblW w:w="9611" w:type="dxa"/>
        <w:tblLayout w:type="fixed"/>
        <w:tblCellMar>
          <w:left w:w="113" w:type="dxa"/>
          <w:right w:w="113" w:type="dxa"/>
        </w:tblCellMar>
        <w:tblLook w:val="0000" w:firstRow="0" w:lastRow="0" w:firstColumn="0" w:lastColumn="0" w:noHBand="0" w:noVBand="0"/>
      </w:tblPr>
      <w:tblGrid>
        <w:gridCol w:w="9611"/>
      </w:tblGrid>
      <w:tr w:rsidR="005843FF" w:rsidRPr="007D24EB" w14:paraId="2AD76C5A" w14:textId="77777777" w:rsidTr="003974CC">
        <w:trPr>
          <w:cantSplit/>
          <w:trHeight w:val="657"/>
        </w:trPr>
        <w:tc>
          <w:tcPr>
            <w:tcW w:w="9611" w:type="dxa"/>
            <w:tcBorders>
              <w:top w:val="single" w:sz="6" w:space="0" w:color="auto"/>
              <w:left w:val="single" w:sz="6" w:space="0" w:color="auto"/>
              <w:bottom w:val="single" w:sz="6" w:space="0" w:color="auto"/>
              <w:right w:val="single" w:sz="6" w:space="0" w:color="auto"/>
            </w:tcBorders>
          </w:tcPr>
          <w:p w14:paraId="4DED7CBE" w14:textId="3F611A17" w:rsidR="005843FF" w:rsidRPr="007D24EB" w:rsidRDefault="005843FF" w:rsidP="00773053">
            <w:pPr>
              <w:widowControl w:val="0"/>
              <w:spacing w:before="140" w:line="290" w:lineRule="auto"/>
              <w:jc w:val="center"/>
              <w:rPr>
                <w:rFonts w:cs="Arial"/>
                <w:b/>
                <w:smallCaps/>
                <w:szCs w:val="20"/>
              </w:rPr>
            </w:pPr>
            <w:r w:rsidRPr="007D24EB">
              <w:rPr>
                <w:rFonts w:cs="Arial"/>
                <w:smallCaps/>
                <w:szCs w:val="20"/>
              </w:rPr>
              <w:t>Boletim de Subscrição nº [</w:t>
            </w:r>
            <w:r w:rsidRPr="007D24EB">
              <w:rPr>
                <w:rFonts w:cs="Arial"/>
                <w:smallCaps/>
                <w:szCs w:val="20"/>
              </w:rPr>
              <w:sym w:font="Symbol" w:char="F0B7"/>
            </w:r>
            <w:r w:rsidRPr="007D24EB">
              <w:rPr>
                <w:rFonts w:cs="Arial"/>
                <w:smallCaps/>
                <w:szCs w:val="20"/>
              </w:rPr>
              <w:t xml:space="preserve">] da Emissão Privada de Debêntures Simples, Não Conversíveis em Ações, da Espécie Quirografária, em Série Única, da </w:t>
            </w:r>
            <w:r w:rsidR="00204D15">
              <w:rPr>
                <w:rFonts w:cs="Arial"/>
                <w:smallCaps/>
                <w:szCs w:val="20"/>
              </w:rPr>
              <w:t>2ª (Segunda)</w:t>
            </w:r>
            <w:r w:rsidRPr="007D24EB">
              <w:rPr>
                <w:rFonts w:cs="Arial"/>
                <w:smallCaps/>
                <w:szCs w:val="20"/>
              </w:rPr>
              <w:t xml:space="preserve"> Emissão</w:t>
            </w:r>
            <w:r w:rsidRPr="007D24EB">
              <w:rPr>
                <w:rFonts w:cs="Arial"/>
              </w:rPr>
              <w:t xml:space="preserve"> </w:t>
            </w:r>
            <w:r w:rsidRPr="005843FF">
              <w:rPr>
                <w:rFonts w:cs="Arial"/>
                <w:smallCaps/>
                <w:szCs w:val="20"/>
              </w:rPr>
              <w:t>da</w:t>
            </w:r>
            <w:r w:rsidRPr="007D24EB">
              <w:rPr>
                <w:rFonts w:cs="Arial"/>
                <w:smallCaps/>
                <w:szCs w:val="20"/>
              </w:rPr>
              <w:t xml:space="preserve"> </w:t>
            </w:r>
            <w:r w:rsidRPr="005843FF">
              <w:rPr>
                <w:rFonts w:cs="Arial"/>
                <w:smallCaps/>
                <w:szCs w:val="20"/>
              </w:rPr>
              <w:t>Terminal Oeste De Exportação De Granéis S.A.</w:t>
            </w:r>
          </w:p>
        </w:tc>
      </w:tr>
    </w:tbl>
    <w:p w14:paraId="25647EAE" w14:textId="77777777" w:rsidR="005843FF" w:rsidRPr="007D24EB" w:rsidRDefault="005843FF" w:rsidP="005843FF">
      <w:pPr>
        <w:widowControl w:val="0"/>
        <w:spacing w:before="140" w:line="290" w:lineRule="auto"/>
        <w:ind w:right="-6"/>
        <w:rPr>
          <w:rFonts w:cs="Arial"/>
          <w:szCs w:val="20"/>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5843FF" w:rsidRPr="007D24EB" w14:paraId="2F861EC3" w14:textId="77777777" w:rsidTr="00773053">
        <w:trPr>
          <w:cantSplit/>
        </w:trPr>
        <w:tc>
          <w:tcPr>
            <w:tcW w:w="6917" w:type="dxa"/>
            <w:gridSpan w:val="3"/>
            <w:tcBorders>
              <w:top w:val="single" w:sz="6" w:space="0" w:color="auto"/>
              <w:left w:val="single" w:sz="6" w:space="0" w:color="auto"/>
              <w:right w:val="single" w:sz="6" w:space="0" w:color="auto"/>
            </w:tcBorders>
          </w:tcPr>
          <w:p w14:paraId="1B5CA5B7" w14:textId="77777777" w:rsidR="005843FF" w:rsidRPr="007D24EB" w:rsidRDefault="005843FF" w:rsidP="00773053">
            <w:pPr>
              <w:widowControl w:val="0"/>
              <w:spacing w:before="140" w:line="290" w:lineRule="auto"/>
              <w:ind w:right="-6"/>
              <w:jc w:val="center"/>
              <w:rPr>
                <w:rFonts w:cs="Arial"/>
                <w:b/>
                <w:smallCaps/>
                <w:szCs w:val="20"/>
              </w:rPr>
            </w:pPr>
            <w:r w:rsidRPr="007D24EB">
              <w:rPr>
                <w:rFonts w:cs="Arial"/>
                <w:smallCaps/>
                <w:szCs w:val="20"/>
              </w:rPr>
              <w:t>Emissora</w:t>
            </w:r>
          </w:p>
        </w:tc>
        <w:tc>
          <w:tcPr>
            <w:tcW w:w="284" w:type="dxa"/>
          </w:tcPr>
          <w:p w14:paraId="4C4E226A" w14:textId="77777777" w:rsidR="005843FF" w:rsidRPr="007D24EB" w:rsidRDefault="005843FF" w:rsidP="00773053">
            <w:pPr>
              <w:widowControl w:val="0"/>
              <w:spacing w:before="140" w:line="290" w:lineRule="auto"/>
              <w:ind w:right="-6"/>
              <w:jc w:val="center"/>
              <w:rPr>
                <w:rFonts w:cs="Arial"/>
                <w:b/>
                <w:szCs w:val="20"/>
              </w:rPr>
            </w:pPr>
          </w:p>
        </w:tc>
        <w:tc>
          <w:tcPr>
            <w:tcW w:w="2410" w:type="dxa"/>
            <w:tcBorders>
              <w:top w:val="single" w:sz="6" w:space="0" w:color="auto"/>
              <w:left w:val="single" w:sz="6" w:space="0" w:color="auto"/>
              <w:right w:val="single" w:sz="6" w:space="0" w:color="auto"/>
            </w:tcBorders>
          </w:tcPr>
          <w:p w14:paraId="6C8B1A8A" w14:textId="77777777" w:rsidR="005843FF" w:rsidRPr="001B26ED" w:rsidRDefault="005843FF" w:rsidP="00773053">
            <w:pPr>
              <w:widowControl w:val="0"/>
              <w:spacing w:before="140" w:line="290" w:lineRule="auto"/>
              <w:ind w:right="-6"/>
              <w:jc w:val="center"/>
              <w:rPr>
                <w:b/>
              </w:rPr>
            </w:pPr>
            <w:r w:rsidRPr="001B26ED">
              <w:t>CNPJ</w:t>
            </w:r>
          </w:p>
        </w:tc>
      </w:tr>
      <w:tr w:rsidR="005843FF" w:rsidRPr="007D24EB" w14:paraId="24FE44A4" w14:textId="77777777" w:rsidTr="00773053">
        <w:trPr>
          <w:cantSplit/>
        </w:trPr>
        <w:tc>
          <w:tcPr>
            <w:tcW w:w="6917" w:type="dxa"/>
            <w:gridSpan w:val="3"/>
            <w:tcBorders>
              <w:left w:val="single" w:sz="6" w:space="0" w:color="auto"/>
              <w:bottom w:val="single" w:sz="4" w:space="0" w:color="auto"/>
              <w:right w:val="single" w:sz="6" w:space="0" w:color="auto"/>
            </w:tcBorders>
          </w:tcPr>
          <w:p w14:paraId="4756F7C8" w14:textId="367D52E8" w:rsidR="005843FF" w:rsidRPr="007D24EB" w:rsidRDefault="005843FF" w:rsidP="00773053">
            <w:pPr>
              <w:widowControl w:val="0"/>
              <w:spacing w:before="140" w:line="290" w:lineRule="auto"/>
              <w:ind w:right="-6"/>
              <w:jc w:val="center"/>
              <w:rPr>
                <w:rFonts w:cs="Arial"/>
                <w:b/>
                <w:szCs w:val="20"/>
              </w:rPr>
            </w:pPr>
            <w:r w:rsidRPr="005843FF">
              <w:rPr>
                <w:rFonts w:cs="Arial"/>
                <w:smallCaps/>
                <w:szCs w:val="20"/>
              </w:rPr>
              <w:t>Terminal Oeste De Exportação De Granéis S.A.</w:t>
            </w:r>
          </w:p>
        </w:tc>
        <w:tc>
          <w:tcPr>
            <w:tcW w:w="284" w:type="dxa"/>
          </w:tcPr>
          <w:p w14:paraId="6E6C7E6F" w14:textId="77777777" w:rsidR="005843FF" w:rsidRPr="007D24EB" w:rsidRDefault="005843FF" w:rsidP="00773053">
            <w:pPr>
              <w:widowControl w:val="0"/>
              <w:spacing w:before="140" w:line="290" w:lineRule="auto"/>
              <w:ind w:right="-6"/>
              <w:jc w:val="center"/>
              <w:rPr>
                <w:rFonts w:cs="Arial"/>
                <w:szCs w:val="20"/>
              </w:rPr>
            </w:pPr>
          </w:p>
        </w:tc>
        <w:tc>
          <w:tcPr>
            <w:tcW w:w="2410" w:type="dxa"/>
            <w:tcBorders>
              <w:left w:val="single" w:sz="6" w:space="0" w:color="auto"/>
              <w:bottom w:val="single" w:sz="4" w:space="0" w:color="auto"/>
              <w:right w:val="single" w:sz="6" w:space="0" w:color="auto"/>
            </w:tcBorders>
          </w:tcPr>
          <w:p w14:paraId="533B4CCD" w14:textId="1187197A" w:rsidR="005843FF" w:rsidRPr="007D24EB" w:rsidRDefault="005843FF" w:rsidP="00773053">
            <w:pPr>
              <w:widowControl w:val="0"/>
              <w:spacing w:before="140" w:line="290" w:lineRule="auto"/>
              <w:ind w:right="-6"/>
              <w:jc w:val="center"/>
              <w:rPr>
                <w:rFonts w:cs="Arial"/>
                <w:b/>
                <w:szCs w:val="20"/>
              </w:rPr>
            </w:pPr>
            <w:r w:rsidRPr="0066714C">
              <w:t>16.603.561/0001-15</w:t>
            </w:r>
          </w:p>
        </w:tc>
      </w:tr>
      <w:tr w:rsidR="005843FF" w:rsidRPr="007D24EB" w14:paraId="41B501F9" w14:textId="77777777" w:rsidTr="00773053">
        <w:trPr>
          <w:cantSplit/>
        </w:trPr>
        <w:tc>
          <w:tcPr>
            <w:tcW w:w="6917" w:type="dxa"/>
            <w:gridSpan w:val="3"/>
            <w:tcBorders>
              <w:top w:val="single" w:sz="4" w:space="0" w:color="auto"/>
              <w:bottom w:val="single" w:sz="4" w:space="0" w:color="auto"/>
            </w:tcBorders>
          </w:tcPr>
          <w:p w14:paraId="499C1E32" w14:textId="77777777" w:rsidR="005843FF" w:rsidRPr="007D24EB" w:rsidRDefault="005843FF" w:rsidP="00773053">
            <w:pPr>
              <w:widowControl w:val="0"/>
              <w:spacing w:before="140" w:line="290" w:lineRule="auto"/>
              <w:ind w:right="-6"/>
              <w:jc w:val="center"/>
              <w:rPr>
                <w:rFonts w:cs="Arial"/>
                <w:szCs w:val="20"/>
              </w:rPr>
            </w:pPr>
          </w:p>
        </w:tc>
        <w:tc>
          <w:tcPr>
            <w:tcW w:w="284" w:type="dxa"/>
          </w:tcPr>
          <w:p w14:paraId="053F3D1C" w14:textId="77777777" w:rsidR="005843FF" w:rsidRPr="001B26ED" w:rsidRDefault="005843FF" w:rsidP="00773053">
            <w:pPr>
              <w:widowControl w:val="0"/>
              <w:spacing w:before="140" w:line="290" w:lineRule="auto"/>
              <w:ind w:right="-6"/>
              <w:jc w:val="center"/>
            </w:pPr>
          </w:p>
        </w:tc>
        <w:tc>
          <w:tcPr>
            <w:tcW w:w="2410" w:type="dxa"/>
            <w:tcBorders>
              <w:top w:val="single" w:sz="4" w:space="0" w:color="auto"/>
              <w:bottom w:val="single" w:sz="4" w:space="0" w:color="auto"/>
            </w:tcBorders>
          </w:tcPr>
          <w:p w14:paraId="6617FF96" w14:textId="77777777" w:rsidR="005843FF" w:rsidRPr="007D24EB" w:rsidRDefault="005843FF" w:rsidP="00773053">
            <w:pPr>
              <w:widowControl w:val="0"/>
              <w:spacing w:before="140" w:line="290" w:lineRule="auto"/>
              <w:ind w:right="-6"/>
              <w:jc w:val="center"/>
              <w:rPr>
                <w:rFonts w:cs="Arial"/>
                <w:szCs w:val="20"/>
              </w:rPr>
            </w:pPr>
          </w:p>
        </w:tc>
      </w:tr>
      <w:tr w:rsidR="005843FF" w:rsidRPr="007D24EB" w14:paraId="4EECE47D" w14:textId="77777777" w:rsidTr="00773053">
        <w:trPr>
          <w:cantSplit/>
        </w:trPr>
        <w:tc>
          <w:tcPr>
            <w:tcW w:w="6917" w:type="dxa"/>
            <w:gridSpan w:val="3"/>
            <w:tcBorders>
              <w:top w:val="single" w:sz="4" w:space="0" w:color="auto"/>
              <w:left w:val="single" w:sz="6" w:space="0" w:color="auto"/>
              <w:right w:val="single" w:sz="6" w:space="0" w:color="auto"/>
            </w:tcBorders>
          </w:tcPr>
          <w:p w14:paraId="5819772F" w14:textId="77777777" w:rsidR="005843FF" w:rsidRPr="007D24EB" w:rsidRDefault="005843FF" w:rsidP="00773053">
            <w:pPr>
              <w:widowControl w:val="0"/>
              <w:spacing w:before="140" w:line="290" w:lineRule="auto"/>
              <w:ind w:right="-6"/>
              <w:jc w:val="center"/>
              <w:rPr>
                <w:rFonts w:cs="Arial"/>
                <w:b/>
                <w:smallCaps/>
                <w:szCs w:val="20"/>
              </w:rPr>
            </w:pPr>
            <w:r w:rsidRPr="007D24EB">
              <w:rPr>
                <w:rFonts w:cs="Arial"/>
                <w:smallCaps/>
                <w:szCs w:val="20"/>
              </w:rPr>
              <w:t>Logradouro</w:t>
            </w:r>
          </w:p>
        </w:tc>
        <w:tc>
          <w:tcPr>
            <w:tcW w:w="284" w:type="dxa"/>
          </w:tcPr>
          <w:p w14:paraId="63FE3C16" w14:textId="77777777" w:rsidR="005843FF" w:rsidRPr="007D24EB" w:rsidRDefault="005843FF" w:rsidP="00773053">
            <w:pPr>
              <w:widowControl w:val="0"/>
              <w:spacing w:before="140" w:line="290" w:lineRule="auto"/>
              <w:ind w:right="-6"/>
              <w:jc w:val="center"/>
              <w:rPr>
                <w:rFonts w:cs="Arial"/>
                <w:b/>
                <w:szCs w:val="20"/>
              </w:rPr>
            </w:pPr>
          </w:p>
        </w:tc>
        <w:tc>
          <w:tcPr>
            <w:tcW w:w="2410" w:type="dxa"/>
            <w:tcBorders>
              <w:top w:val="single" w:sz="4" w:space="0" w:color="auto"/>
              <w:left w:val="single" w:sz="6" w:space="0" w:color="auto"/>
              <w:right w:val="single" w:sz="6" w:space="0" w:color="auto"/>
            </w:tcBorders>
          </w:tcPr>
          <w:p w14:paraId="2B53F50E" w14:textId="77777777" w:rsidR="005843FF" w:rsidRPr="007D24EB" w:rsidRDefault="005843FF" w:rsidP="00773053">
            <w:pPr>
              <w:widowControl w:val="0"/>
              <w:spacing w:before="140" w:line="290" w:lineRule="auto"/>
              <w:ind w:right="-6"/>
              <w:jc w:val="center"/>
              <w:rPr>
                <w:rFonts w:cs="Arial"/>
                <w:b/>
                <w:smallCaps/>
                <w:szCs w:val="20"/>
              </w:rPr>
            </w:pPr>
            <w:r w:rsidRPr="007D24EB">
              <w:rPr>
                <w:rFonts w:cs="Arial"/>
                <w:smallCaps/>
                <w:szCs w:val="20"/>
              </w:rPr>
              <w:t>Bairro</w:t>
            </w:r>
          </w:p>
        </w:tc>
      </w:tr>
      <w:tr w:rsidR="005843FF" w:rsidRPr="007D24EB" w14:paraId="3CA1600B" w14:textId="77777777" w:rsidTr="00773053">
        <w:trPr>
          <w:cantSplit/>
        </w:trPr>
        <w:tc>
          <w:tcPr>
            <w:tcW w:w="6917" w:type="dxa"/>
            <w:gridSpan w:val="3"/>
            <w:tcBorders>
              <w:left w:val="single" w:sz="6" w:space="0" w:color="auto"/>
              <w:bottom w:val="single" w:sz="4" w:space="0" w:color="auto"/>
              <w:right w:val="single" w:sz="6" w:space="0" w:color="auto"/>
            </w:tcBorders>
          </w:tcPr>
          <w:p w14:paraId="71067768" w14:textId="493D353A" w:rsidR="005843FF" w:rsidRPr="007D24EB" w:rsidRDefault="005843FF" w:rsidP="00773053">
            <w:pPr>
              <w:widowControl w:val="0"/>
              <w:spacing w:before="140" w:line="290" w:lineRule="auto"/>
              <w:ind w:right="-6"/>
              <w:jc w:val="center"/>
              <w:rPr>
                <w:rFonts w:cs="Arial"/>
                <w:b/>
                <w:szCs w:val="20"/>
              </w:rPr>
            </w:pPr>
            <w:r w:rsidRPr="0066714C">
              <w:t>Rua Desembargador Ermelino de Leão, n.º 593</w:t>
            </w:r>
          </w:p>
        </w:tc>
        <w:tc>
          <w:tcPr>
            <w:tcW w:w="284" w:type="dxa"/>
          </w:tcPr>
          <w:p w14:paraId="201FD57B" w14:textId="77777777" w:rsidR="005843FF" w:rsidRPr="007D24EB" w:rsidRDefault="005843FF" w:rsidP="00773053">
            <w:pPr>
              <w:widowControl w:val="0"/>
              <w:spacing w:before="140" w:line="290" w:lineRule="auto"/>
              <w:ind w:right="-6"/>
              <w:jc w:val="center"/>
              <w:rPr>
                <w:rFonts w:cs="Arial"/>
                <w:szCs w:val="20"/>
              </w:rPr>
            </w:pPr>
          </w:p>
        </w:tc>
        <w:tc>
          <w:tcPr>
            <w:tcW w:w="2410" w:type="dxa"/>
            <w:tcBorders>
              <w:left w:val="single" w:sz="6" w:space="0" w:color="auto"/>
              <w:bottom w:val="single" w:sz="4" w:space="0" w:color="auto"/>
              <w:right w:val="single" w:sz="6" w:space="0" w:color="auto"/>
            </w:tcBorders>
          </w:tcPr>
          <w:p w14:paraId="004D9D8A" w14:textId="4B47B223" w:rsidR="005843FF" w:rsidRPr="007D24EB" w:rsidRDefault="005843FF" w:rsidP="00773053">
            <w:pPr>
              <w:widowControl w:val="0"/>
              <w:spacing w:before="140" w:line="290" w:lineRule="auto"/>
              <w:ind w:right="-6"/>
              <w:jc w:val="center"/>
              <w:rPr>
                <w:rFonts w:cs="Arial"/>
                <w:b/>
                <w:szCs w:val="20"/>
              </w:rPr>
            </w:pPr>
            <w:r w:rsidRPr="0066714C">
              <w:t>Oceania</w:t>
            </w:r>
          </w:p>
        </w:tc>
      </w:tr>
      <w:tr w:rsidR="005843FF" w:rsidRPr="007D24EB" w14:paraId="61B9E81C" w14:textId="77777777" w:rsidTr="00773053">
        <w:trPr>
          <w:cantSplit/>
        </w:trPr>
        <w:tc>
          <w:tcPr>
            <w:tcW w:w="6917" w:type="dxa"/>
            <w:gridSpan w:val="3"/>
            <w:tcBorders>
              <w:top w:val="single" w:sz="4" w:space="0" w:color="auto"/>
            </w:tcBorders>
          </w:tcPr>
          <w:p w14:paraId="15EE6695" w14:textId="77777777" w:rsidR="005843FF" w:rsidRPr="007D24EB" w:rsidRDefault="005843FF" w:rsidP="00773053">
            <w:pPr>
              <w:widowControl w:val="0"/>
              <w:spacing w:before="140" w:line="290" w:lineRule="auto"/>
              <w:ind w:right="-6"/>
              <w:jc w:val="center"/>
              <w:rPr>
                <w:rFonts w:cs="Arial"/>
                <w:szCs w:val="20"/>
              </w:rPr>
            </w:pPr>
          </w:p>
        </w:tc>
        <w:tc>
          <w:tcPr>
            <w:tcW w:w="284" w:type="dxa"/>
            <w:tcBorders>
              <w:left w:val="nil"/>
            </w:tcBorders>
          </w:tcPr>
          <w:p w14:paraId="75E22928" w14:textId="77777777" w:rsidR="005843FF" w:rsidRPr="007D24EB" w:rsidRDefault="005843FF" w:rsidP="00773053">
            <w:pPr>
              <w:widowControl w:val="0"/>
              <w:spacing w:before="140" w:line="290" w:lineRule="auto"/>
              <w:ind w:right="-6"/>
              <w:jc w:val="center"/>
              <w:rPr>
                <w:rFonts w:cs="Arial"/>
                <w:szCs w:val="20"/>
              </w:rPr>
            </w:pPr>
          </w:p>
        </w:tc>
        <w:tc>
          <w:tcPr>
            <w:tcW w:w="2410" w:type="dxa"/>
            <w:tcBorders>
              <w:top w:val="single" w:sz="4" w:space="0" w:color="auto"/>
              <w:left w:val="nil"/>
              <w:bottom w:val="single" w:sz="4" w:space="0" w:color="auto"/>
            </w:tcBorders>
          </w:tcPr>
          <w:p w14:paraId="0051EB3B" w14:textId="77777777" w:rsidR="005843FF" w:rsidRPr="007D24EB" w:rsidRDefault="005843FF" w:rsidP="00773053">
            <w:pPr>
              <w:widowControl w:val="0"/>
              <w:spacing w:before="140" w:line="290" w:lineRule="auto"/>
              <w:ind w:right="-6"/>
              <w:jc w:val="center"/>
              <w:rPr>
                <w:rFonts w:cs="Arial"/>
                <w:szCs w:val="20"/>
              </w:rPr>
            </w:pPr>
          </w:p>
        </w:tc>
      </w:tr>
      <w:tr w:rsidR="005843FF" w:rsidRPr="007D24EB" w14:paraId="65C4B323" w14:textId="77777777" w:rsidTr="00773053">
        <w:trPr>
          <w:cantSplit/>
        </w:trPr>
        <w:tc>
          <w:tcPr>
            <w:tcW w:w="2408" w:type="dxa"/>
            <w:tcBorders>
              <w:top w:val="single" w:sz="4" w:space="0" w:color="auto"/>
              <w:left w:val="single" w:sz="6" w:space="0" w:color="auto"/>
              <w:right w:val="single" w:sz="6" w:space="0" w:color="auto"/>
            </w:tcBorders>
          </w:tcPr>
          <w:p w14:paraId="340A646C" w14:textId="77777777" w:rsidR="005843FF" w:rsidRPr="007D24EB" w:rsidRDefault="005843FF" w:rsidP="00773053">
            <w:pPr>
              <w:widowControl w:val="0"/>
              <w:spacing w:before="140" w:line="290" w:lineRule="auto"/>
              <w:ind w:right="-6"/>
              <w:jc w:val="center"/>
              <w:rPr>
                <w:rFonts w:cs="Arial"/>
                <w:b/>
                <w:szCs w:val="20"/>
              </w:rPr>
            </w:pPr>
            <w:r w:rsidRPr="007D24EB">
              <w:rPr>
                <w:rFonts w:cs="Arial"/>
                <w:szCs w:val="20"/>
              </w:rPr>
              <w:t>CEP</w:t>
            </w:r>
          </w:p>
        </w:tc>
        <w:tc>
          <w:tcPr>
            <w:tcW w:w="415" w:type="dxa"/>
          </w:tcPr>
          <w:p w14:paraId="0DBB5AD4" w14:textId="77777777" w:rsidR="005843FF" w:rsidRPr="007D24EB" w:rsidRDefault="005843FF" w:rsidP="00773053">
            <w:pPr>
              <w:widowControl w:val="0"/>
              <w:spacing w:before="140" w:line="290" w:lineRule="auto"/>
              <w:ind w:right="-6"/>
              <w:jc w:val="center"/>
              <w:rPr>
                <w:rFonts w:cs="Arial"/>
                <w:b/>
                <w:szCs w:val="20"/>
              </w:rPr>
            </w:pPr>
          </w:p>
        </w:tc>
        <w:tc>
          <w:tcPr>
            <w:tcW w:w="4094" w:type="dxa"/>
            <w:tcBorders>
              <w:top w:val="single" w:sz="4" w:space="0" w:color="auto"/>
              <w:left w:val="single" w:sz="6" w:space="0" w:color="auto"/>
              <w:right w:val="single" w:sz="6" w:space="0" w:color="auto"/>
            </w:tcBorders>
          </w:tcPr>
          <w:p w14:paraId="67983774" w14:textId="77777777" w:rsidR="005843FF" w:rsidRPr="007D24EB" w:rsidRDefault="005843FF" w:rsidP="00773053">
            <w:pPr>
              <w:widowControl w:val="0"/>
              <w:spacing w:before="140" w:line="290" w:lineRule="auto"/>
              <w:ind w:right="-6"/>
              <w:jc w:val="center"/>
              <w:rPr>
                <w:rFonts w:cs="Arial"/>
                <w:b/>
                <w:smallCaps/>
                <w:szCs w:val="20"/>
              </w:rPr>
            </w:pPr>
            <w:r w:rsidRPr="007D24EB">
              <w:rPr>
                <w:rFonts w:cs="Arial"/>
                <w:smallCaps/>
                <w:szCs w:val="20"/>
              </w:rPr>
              <w:t>Cidade</w:t>
            </w:r>
          </w:p>
        </w:tc>
        <w:tc>
          <w:tcPr>
            <w:tcW w:w="284" w:type="dxa"/>
          </w:tcPr>
          <w:p w14:paraId="55943F12" w14:textId="77777777" w:rsidR="005843FF" w:rsidRPr="007D24EB" w:rsidRDefault="005843FF" w:rsidP="00773053">
            <w:pPr>
              <w:widowControl w:val="0"/>
              <w:spacing w:before="140" w:line="290" w:lineRule="auto"/>
              <w:ind w:right="-6"/>
              <w:jc w:val="center"/>
              <w:rPr>
                <w:rFonts w:cs="Arial"/>
                <w:b/>
                <w:szCs w:val="20"/>
              </w:rPr>
            </w:pPr>
          </w:p>
        </w:tc>
        <w:tc>
          <w:tcPr>
            <w:tcW w:w="2410" w:type="dxa"/>
            <w:tcBorders>
              <w:top w:val="single" w:sz="4" w:space="0" w:color="auto"/>
              <w:left w:val="single" w:sz="6" w:space="0" w:color="auto"/>
              <w:right w:val="single" w:sz="6" w:space="0" w:color="auto"/>
            </w:tcBorders>
          </w:tcPr>
          <w:p w14:paraId="33447EE4" w14:textId="77777777" w:rsidR="005843FF" w:rsidRPr="001B26ED" w:rsidRDefault="005843FF" w:rsidP="00773053">
            <w:pPr>
              <w:widowControl w:val="0"/>
              <w:spacing w:before="140" w:line="290" w:lineRule="auto"/>
              <w:ind w:right="-6"/>
              <w:jc w:val="center"/>
              <w:rPr>
                <w:b/>
              </w:rPr>
            </w:pPr>
            <w:r w:rsidRPr="001B26ED">
              <w:t>U.F.</w:t>
            </w:r>
          </w:p>
        </w:tc>
      </w:tr>
      <w:tr w:rsidR="005843FF" w:rsidRPr="007D24EB" w14:paraId="18191273" w14:textId="77777777" w:rsidTr="00773053">
        <w:trPr>
          <w:cantSplit/>
        </w:trPr>
        <w:tc>
          <w:tcPr>
            <w:tcW w:w="2408" w:type="dxa"/>
            <w:tcBorders>
              <w:left w:val="single" w:sz="6" w:space="0" w:color="auto"/>
              <w:bottom w:val="single" w:sz="6" w:space="0" w:color="auto"/>
              <w:right w:val="single" w:sz="6" w:space="0" w:color="auto"/>
            </w:tcBorders>
          </w:tcPr>
          <w:p w14:paraId="46193C67" w14:textId="0E497A13" w:rsidR="005843FF" w:rsidRPr="001B26ED" w:rsidRDefault="005843FF" w:rsidP="00773053">
            <w:pPr>
              <w:widowControl w:val="0"/>
              <w:spacing w:before="140" w:line="290" w:lineRule="auto"/>
              <w:ind w:right="-6"/>
              <w:jc w:val="center"/>
              <w:rPr>
                <w:b/>
              </w:rPr>
            </w:pPr>
            <w:r w:rsidRPr="0066714C">
              <w:t>83.203-380</w:t>
            </w:r>
          </w:p>
        </w:tc>
        <w:tc>
          <w:tcPr>
            <w:tcW w:w="415" w:type="dxa"/>
          </w:tcPr>
          <w:p w14:paraId="512F0A77" w14:textId="77777777" w:rsidR="005843FF" w:rsidRPr="001B26ED" w:rsidRDefault="005843FF" w:rsidP="00773053">
            <w:pPr>
              <w:widowControl w:val="0"/>
              <w:spacing w:before="140" w:line="290" w:lineRule="auto"/>
              <w:ind w:right="-6"/>
              <w:jc w:val="center"/>
            </w:pPr>
          </w:p>
        </w:tc>
        <w:tc>
          <w:tcPr>
            <w:tcW w:w="4094" w:type="dxa"/>
            <w:tcBorders>
              <w:left w:val="single" w:sz="6" w:space="0" w:color="auto"/>
              <w:bottom w:val="single" w:sz="6" w:space="0" w:color="auto"/>
              <w:right w:val="single" w:sz="6" w:space="0" w:color="auto"/>
            </w:tcBorders>
          </w:tcPr>
          <w:p w14:paraId="14B16946" w14:textId="446533CF" w:rsidR="005843FF" w:rsidRPr="001B26ED" w:rsidRDefault="005843FF" w:rsidP="00773053">
            <w:pPr>
              <w:widowControl w:val="0"/>
              <w:spacing w:before="140" w:line="290" w:lineRule="auto"/>
              <w:ind w:right="-6"/>
              <w:jc w:val="center"/>
              <w:rPr>
                <w:b/>
              </w:rPr>
            </w:pPr>
            <w:r w:rsidRPr="005843FF">
              <w:rPr>
                <w:rFonts w:cs="Arial"/>
                <w:smallCaps/>
                <w:szCs w:val="20"/>
              </w:rPr>
              <w:t>Paranaguá</w:t>
            </w:r>
          </w:p>
        </w:tc>
        <w:tc>
          <w:tcPr>
            <w:tcW w:w="284" w:type="dxa"/>
          </w:tcPr>
          <w:p w14:paraId="75206770" w14:textId="77777777" w:rsidR="005843FF" w:rsidRPr="001B26ED" w:rsidRDefault="005843FF" w:rsidP="00773053">
            <w:pPr>
              <w:widowControl w:val="0"/>
              <w:spacing w:before="140" w:line="290" w:lineRule="auto"/>
              <w:ind w:right="-6"/>
              <w:jc w:val="center"/>
            </w:pPr>
          </w:p>
        </w:tc>
        <w:tc>
          <w:tcPr>
            <w:tcW w:w="2410" w:type="dxa"/>
            <w:tcBorders>
              <w:left w:val="single" w:sz="6" w:space="0" w:color="auto"/>
              <w:bottom w:val="single" w:sz="6" w:space="0" w:color="auto"/>
              <w:right w:val="single" w:sz="6" w:space="0" w:color="auto"/>
            </w:tcBorders>
          </w:tcPr>
          <w:p w14:paraId="772D18B0" w14:textId="22F13B46" w:rsidR="005843FF" w:rsidRPr="007D24EB" w:rsidRDefault="005843FF" w:rsidP="00773053">
            <w:pPr>
              <w:widowControl w:val="0"/>
              <w:spacing w:before="140" w:line="290" w:lineRule="auto"/>
              <w:ind w:right="-6"/>
              <w:jc w:val="center"/>
              <w:rPr>
                <w:rFonts w:cs="Arial"/>
                <w:b/>
                <w:szCs w:val="20"/>
              </w:rPr>
            </w:pPr>
            <w:r>
              <w:rPr>
                <w:rFonts w:cs="Arial"/>
                <w:szCs w:val="20"/>
              </w:rPr>
              <w:t>PR</w:t>
            </w:r>
          </w:p>
        </w:tc>
      </w:tr>
    </w:tbl>
    <w:p w14:paraId="14E578A8" w14:textId="77777777" w:rsidR="005843FF" w:rsidRPr="007D24EB" w:rsidRDefault="005843FF" w:rsidP="005843FF">
      <w:pPr>
        <w:widowControl w:val="0"/>
        <w:tabs>
          <w:tab w:val="left" w:pos="9632"/>
        </w:tabs>
        <w:spacing w:before="140" w:line="290" w:lineRule="auto"/>
        <w:ind w:right="-6"/>
        <w:rPr>
          <w:rFonts w:cs="Arial"/>
          <w:szCs w:val="20"/>
        </w:rPr>
      </w:pPr>
    </w:p>
    <w:tbl>
      <w:tblPr>
        <w:tblW w:w="0" w:type="auto"/>
        <w:tblLayout w:type="fixed"/>
        <w:tblCellMar>
          <w:left w:w="113" w:type="dxa"/>
          <w:right w:w="113" w:type="dxa"/>
        </w:tblCellMar>
        <w:tblLook w:val="0000" w:firstRow="0" w:lastRow="0" w:firstColumn="0" w:lastColumn="0" w:noHBand="0" w:noVBand="0"/>
      </w:tblPr>
      <w:tblGrid>
        <w:gridCol w:w="9625"/>
      </w:tblGrid>
      <w:tr w:rsidR="005843FF" w:rsidRPr="007D24EB" w14:paraId="72D16EC8" w14:textId="77777777" w:rsidTr="00773053">
        <w:trPr>
          <w:cantSplit/>
        </w:trPr>
        <w:tc>
          <w:tcPr>
            <w:tcW w:w="9625" w:type="dxa"/>
            <w:tcBorders>
              <w:top w:val="single" w:sz="6" w:space="0" w:color="auto"/>
              <w:left w:val="single" w:sz="6" w:space="0" w:color="auto"/>
              <w:right w:val="single" w:sz="6" w:space="0" w:color="auto"/>
            </w:tcBorders>
          </w:tcPr>
          <w:p w14:paraId="42528552" w14:textId="77777777" w:rsidR="005843FF" w:rsidRPr="00C3632B" w:rsidRDefault="005843FF" w:rsidP="00773053">
            <w:pPr>
              <w:pStyle w:val="Heading1"/>
              <w:keepNext w:val="0"/>
              <w:keepLines w:val="0"/>
              <w:widowControl w:val="0"/>
              <w:spacing w:before="140" w:line="290" w:lineRule="auto"/>
              <w:rPr>
                <w:rFonts w:ascii="Arial" w:hAnsi="Arial" w:cs="Arial"/>
                <w:sz w:val="20"/>
                <w:szCs w:val="20"/>
                <w:u w:val="single"/>
              </w:rPr>
            </w:pPr>
            <w:r w:rsidRPr="00C3632B">
              <w:rPr>
                <w:rFonts w:ascii="Arial" w:eastAsia="Times New Roman" w:hAnsi="Arial" w:cs="Arial"/>
                <w:b w:val="0"/>
                <w:bCs w:val="0"/>
                <w:color w:val="auto"/>
                <w:sz w:val="20"/>
                <w:szCs w:val="20"/>
                <w:u w:val="single"/>
              </w:rPr>
              <w:t xml:space="preserve">Características </w:t>
            </w:r>
          </w:p>
        </w:tc>
      </w:tr>
      <w:tr w:rsidR="005843FF" w:rsidRPr="007D24EB" w14:paraId="62D4DAED" w14:textId="77777777" w:rsidTr="00773053">
        <w:trPr>
          <w:cantSplit/>
        </w:trPr>
        <w:tc>
          <w:tcPr>
            <w:tcW w:w="9625" w:type="dxa"/>
            <w:tcBorders>
              <w:left w:val="single" w:sz="6" w:space="0" w:color="auto"/>
              <w:bottom w:val="single" w:sz="6" w:space="0" w:color="auto"/>
              <w:right w:val="single" w:sz="6" w:space="0" w:color="auto"/>
            </w:tcBorders>
          </w:tcPr>
          <w:p w14:paraId="6793E03F" w14:textId="2ED4192E" w:rsidR="005843FF" w:rsidRPr="007D24EB" w:rsidRDefault="005843FF" w:rsidP="00773053">
            <w:pPr>
              <w:widowControl w:val="0"/>
              <w:spacing w:before="140" w:line="290" w:lineRule="auto"/>
              <w:rPr>
                <w:rFonts w:cs="Arial"/>
                <w:szCs w:val="20"/>
              </w:rPr>
            </w:pPr>
            <w:r w:rsidRPr="007D24EB">
              <w:rPr>
                <w:rFonts w:cs="Arial"/>
                <w:szCs w:val="20"/>
              </w:rPr>
              <w:t xml:space="preserve">Emissão de </w:t>
            </w:r>
            <w:r w:rsidR="00B777D8">
              <w:rPr>
                <w:rFonts w:cs="Arial"/>
                <w:szCs w:val="20"/>
              </w:rPr>
              <w:t>10.000</w:t>
            </w:r>
            <w:r w:rsidRPr="007D24EB">
              <w:rPr>
                <w:rFonts w:cs="Arial"/>
                <w:szCs w:val="20"/>
              </w:rPr>
              <w:t xml:space="preserve"> (</w:t>
            </w:r>
            <w:r w:rsidR="00B777D8">
              <w:rPr>
                <w:rFonts w:cs="Arial"/>
                <w:szCs w:val="20"/>
              </w:rPr>
              <w:t>dez</w:t>
            </w:r>
            <w:r w:rsidRPr="007D24EB">
              <w:rPr>
                <w:rFonts w:cs="Arial"/>
                <w:szCs w:val="20"/>
              </w:rPr>
              <w:t xml:space="preserve"> mil) debêntures simples, não conversíveis em ações, em série única, da espécie quirografária</w:t>
            </w:r>
            <w:r w:rsidR="001B6827">
              <w:rPr>
                <w:rFonts w:cs="Arial"/>
                <w:szCs w:val="20"/>
              </w:rPr>
              <w:t>,</w:t>
            </w:r>
            <w:r w:rsidR="001B6827">
              <w:t xml:space="preserve"> com garantia real e garantia fidejussória adicionais</w:t>
            </w:r>
            <w:r w:rsidRPr="007D24EB">
              <w:rPr>
                <w:rFonts w:cs="Arial"/>
                <w:szCs w:val="20"/>
              </w:rPr>
              <w:t xml:space="preserve"> para colocação privada, integrantes da </w:t>
            </w:r>
            <w:r w:rsidR="00B777D8">
              <w:rPr>
                <w:rFonts w:cs="Arial"/>
                <w:szCs w:val="20"/>
              </w:rPr>
              <w:t>2</w:t>
            </w:r>
            <w:r w:rsidRPr="007D24EB">
              <w:rPr>
                <w:rFonts w:cs="Arial"/>
                <w:szCs w:val="20"/>
              </w:rPr>
              <w:t>ª (</w:t>
            </w:r>
            <w:r w:rsidR="00B777D8">
              <w:rPr>
                <w:rFonts w:cs="Arial"/>
                <w:szCs w:val="20"/>
              </w:rPr>
              <w:t>segunda</w:t>
            </w:r>
            <w:r w:rsidRPr="007D24EB">
              <w:rPr>
                <w:rFonts w:cs="Arial"/>
                <w:szCs w:val="20"/>
              </w:rPr>
              <w:t xml:space="preserve">) emissão da </w:t>
            </w:r>
            <w:r w:rsidR="00C3632B" w:rsidRPr="00C3632B">
              <w:rPr>
                <w:rFonts w:cs="Arial"/>
                <w:szCs w:val="20"/>
              </w:rPr>
              <w:t>Terminal Oeste de Exportação de Granéis S.A.</w:t>
            </w:r>
            <w:r w:rsidRPr="007D24EB">
              <w:rPr>
                <w:rFonts w:cs="Arial"/>
                <w:szCs w:val="20"/>
              </w:rPr>
              <w:t xml:space="preserve"> (“</w:t>
            </w:r>
            <w:r w:rsidRPr="007D24EB">
              <w:rPr>
                <w:rFonts w:cs="Arial"/>
                <w:b/>
                <w:szCs w:val="20"/>
              </w:rPr>
              <w:t>Debêntures</w:t>
            </w:r>
            <w:r w:rsidRPr="007D24EB">
              <w:rPr>
                <w:rFonts w:cs="Arial"/>
                <w:szCs w:val="20"/>
              </w:rPr>
              <w:t>“, “</w:t>
            </w:r>
            <w:r w:rsidRPr="007D24EB">
              <w:rPr>
                <w:rFonts w:cs="Arial"/>
                <w:b/>
                <w:szCs w:val="20"/>
              </w:rPr>
              <w:t>Emissão</w:t>
            </w:r>
            <w:r w:rsidRPr="007D24EB">
              <w:rPr>
                <w:rFonts w:cs="Arial"/>
                <w:szCs w:val="20"/>
              </w:rPr>
              <w:t>” e “</w:t>
            </w:r>
            <w:r w:rsidRPr="007D24EB">
              <w:rPr>
                <w:rFonts w:cs="Arial"/>
                <w:b/>
                <w:szCs w:val="20"/>
              </w:rPr>
              <w:t>Emissora</w:t>
            </w:r>
            <w:r w:rsidRPr="007D24EB">
              <w:rPr>
                <w:rFonts w:cs="Arial"/>
                <w:szCs w:val="20"/>
              </w:rPr>
              <w:t>”, respectivamente), cujas características estão definidas no “</w:t>
            </w:r>
            <w:r w:rsidR="001B5276" w:rsidRPr="0066714C">
              <w:rPr>
                <w:i/>
                <w:iCs/>
              </w:rPr>
              <w:t>Instrumento Particular de Escritura de Emissão Privada de Debêntures Simples, Não Conversíveis em Ações, da Espécie Quirografária,</w:t>
            </w:r>
            <w:r w:rsidR="001B5276">
              <w:rPr>
                <w:i/>
                <w:iCs/>
              </w:rPr>
              <w:t xml:space="preserve"> com Garantia Real e Garantia Fidejussória Adicionais,</w:t>
            </w:r>
            <w:r w:rsidR="001B5276" w:rsidRPr="0066714C">
              <w:rPr>
                <w:i/>
                <w:iCs/>
              </w:rPr>
              <w:t xml:space="preserve"> em Série Única, da </w:t>
            </w:r>
            <w:r w:rsidR="00204D15">
              <w:rPr>
                <w:i/>
                <w:iCs/>
              </w:rPr>
              <w:t>2ª (Segunda)</w:t>
            </w:r>
            <w:r w:rsidR="001B5276" w:rsidRPr="0066714C">
              <w:rPr>
                <w:i/>
                <w:iCs/>
              </w:rPr>
              <w:t xml:space="preserve"> Emissão da Terminal Oeste de Exportação de Granéis Sólidos S.A.</w:t>
            </w:r>
            <w:r w:rsidRPr="00C3632B">
              <w:rPr>
                <w:rFonts w:cs="Arial"/>
                <w:i/>
                <w:iCs/>
                <w:szCs w:val="20"/>
              </w:rPr>
              <w:t>”</w:t>
            </w:r>
            <w:r w:rsidRPr="007D24EB">
              <w:rPr>
                <w:rFonts w:cs="Arial"/>
                <w:szCs w:val="20"/>
              </w:rPr>
              <w:t xml:space="preserve"> datado de </w:t>
            </w:r>
            <w:r w:rsidR="001A33FC">
              <w:rPr>
                <w:rFonts w:cs="Arial"/>
                <w:szCs w:val="20"/>
              </w:rPr>
              <w:t>29</w:t>
            </w:r>
            <w:r w:rsidRPr="007D24EB">
              <w:rPr>
                <w:rFonts w:cs="Arial"/>
                <w:szCs w:val="20"/>
              </w:rPr>
              <w:t xml:space="preserve"> de</w:t>
            </w:r>
            <w:r w:rsidR="001A33FC">
              <w:rPr>
                <w:rFonts w:cs="Arial"/>
                <w:szCs w:val="20"/>
              </w:rPr>
              <w:t xml:space="preserve"> setembro</w:t>
            </w:r>
            <w:r w:rsidR="00C3632B">
              <w:rPr>
                <w:rFonts w:cs="Arial"/>
                <w:szCs w:val="20"/>
              </w:rPr>
              <w:t xml:space="preserve"> </w:t>
            </w:r>
            <w:r w:rsidRPr="007D24EB">
              <w:rPr>
                <w:rFonts w:cs="Arial"/>
                <w:szCs w:val="20"/>
              </w:rPr>
              <w:t>de 2022(“</w:t>
            </w:r>
            <w:r w:rsidRPr="007D24EB">
              <w:rPr>
                <w:rFonts w:cs="Arial"/>
                <w:b/>
                <w:szCs w:val="20"/>
              </w:rPr>
              <w:t>Escritura de Emissão</w:t>
            </w:r>
            <w:r w:rsidRPr="007D24EB">
              <w:rPr>
                <w:rFonts w:cs="Arial"/>
                <w:szCs w:val="20"/>
              </w:rPr>
              <w:t xml:space="preserve">”). A Emissão foi aprovada pelo </w:t>
            </w:r>
            <w:r w:rsidR="00C3632B">
              <w:rPr>
                <w:rFonts w:cs="Arial"/>
                <w:szCs w:val="20"/>
              </w:rPr>
              <w:t xml:space="preserve">assembleia geral de acionistas </w:t>
            </w:r>
            <w:r w:rsidRPr="00FC0077">
              <w:rPr>
                <w:rFonts w:cs="Arial"/>
                <w:szCs w:val="20"/>
              </w:rPr>
              <w:t xml:space="preserve">realizada em </w:t>
            </w:r>
            <w:r w:rsidR="0098734F">
              <w:rPr>
                <w:rFonts w:cs="Arial"/>
                <w:szCs w:val="20"/>
              </w:rPr>
              <w:t>29</w:t>
            </w:r>
            <w:r w:rsidR="0098734F" w:rsidRPr="007D24EB">
              <w:rPr>
                <w:rFonts w:cs="Arial"/>
                <w:szCs w:val="20"/>
              </w:rPr>
              <w:t xml:space="preserve"> de</w:t>
            </w:r>
            <w:r w:rsidR="0098734F">
              <w:rPr>
                <w:rFonts w:cs="Arial"/>
                <w:szCs w:val="20"/>
              </w:rPr>
              <w:t xml:space="preserve"> setembro </w:t>
            </w:r>
            <w:r w:rsidR="0098734F" w:rsidRPr="007D24EB">
              <w:rPr>
                <w:rFonts w:cs="Arial"/>
                <w:szCs w:val="20"/>
              </w:rPr>
              <w:t>de 2022</w:t>
            </w:r>
            <w:r w:rsidR="0098734F">
              <w:rPr>
                <w:rFonts w:cs="Arial"/>
                <w:szCs w:val="20"/>
              </w:rPr>
              <w:t>]</w:t>
            </w:r>
            <w:r w:rsidRPr="00FC0077">
              <w:rPr>
                <w:rFonts w:cs="Arial"/>
                <w:szCs w:val="20"/>
              </w:rPr>
              <w:t>, cuja ata foi arquivada na Junta Comercial do Estado d</w:t>
            </w:r>
            <w:r w:rsidR="00C3632B">
              <w:rPr>
                <w:rFonts w:cs="Arial"/>
                <w:szCs w:val="20"/>
              </w:rPr>
              <w:t>o</w:t>
            </w:r>
            <w:r w:rsidRPr="00FC0077">
              <w:rPr>
                <w:rFonts w:cs="Arial"/>
                <w:szCs w:val="20"/>
              </w:rPr>
              <w:t xml:space="preserve"> </w:t>
            </w:r>
            <w:r w:rsidR="00C3632B">
              <w:rPr>
                <w:rFonts w:cs="Arial"/>
                <w:szCs w:val="20"/>
              </w:rPr>
              <w:t>Paraná</w:t>
            </w:r>
            <w:r w:rsidRPr="00FC0077">
              <w:rPr>
                <w:rFonts w:cs="Arial"/>
                <w:szCs w:val="20"/>
              </w:rPr>
              <w:t xml:space="preserve"> em [</w:t>
            </w:r>
            <w:r w:rsidRPr="00FC0077">
              <w:rPr>
                <w:rFonts w:cs="Arial"/>
                <w:b/>
                <w:bCs/>
                <w:szCs w:val="20"/>
              </w:rPr>
              <w:t>DIA</w:t>
            </w:r>
            <w:r w:rsidRPr="00FC0077">
              <w:rPr>
                <w:rFonts w:cs="Arial"/>
                <w:szCs w:val="20"/>
              </w:rPr>
              <w:t>] de [</w:t>
            </w:r>
            <w:r w:rsidRPr="00FC0077">
              <w:rPr>
                <w:rFonts w:cs="Arial"/>
                <w:b/>
                <w:bCs/>
                <w:szCs w:val="20"/>
              </w:rPr>
              <w:t>MÊS</w:t>
            </w:r>
            <w:r w:rsidRPr="00FC0077">
              <w:rPr>
                <w:rFonts w:cs="Arial"/>
                <w:szCs w:val="20"/>
              </w:rPr>
              <w:t xml:space="preserve">] de 2022, sob o nº </w:t>
            </w:r>
            <w:r w:rsidRPr="004544B0">
              <w:rPr>
                <w:rFonts w:cs="Arial"/>
              </w:rPr>
              <w:t>[</w:t>
            </w:r>
            <w:r w:rsidRPr="004544B0">
              <w:rPr>
                <w:rFonts w:cs="Arial"/>
              </w:rPr>
              <w:sym w:font="Symbol" w:char="F0B7"/>
            </w:r>
            <w:r w:rsidRPr="004544B0">
              <w:rPr>
                <w:rFonts w:cs="Arial"/>
              </w:rPr>
              <w:t>]</w:t>
            </w:r>
            <w:r w:rsidRPr="007A29C5">
              <w:rPr>
                <w:rFonts w:cs="Arial"/>
                <w:szCs w:val="20"/>
              </w:rPr>
              <w:t xml:space="preserve">, e publicada no </w:t>
            </w:r>
            <w:r w:rsidR="00B777D8" w:rsidRPr="007A29C5">
              <w:t>jornal “</w:t>
            </w:r>
            <w:r w:rsidR="00B777D8" w:rsidRPr="007A29C5">
              <w:rPr>
                <w:bCs/>
                <w:i/>
                <w:iCs/>
              </w:rPr>
              <w:t>Bem Paraná</w:t>
            </w:r>
            <w:r w:rsidR="00B777D8" w:rsidRPr="007A29C5">
              <w:t>”</w:t>
            </w:r>
            <w:r w:rsidRPr="007A29C5">
              <w:rPr>
                <w:rFonts w:cs="Arial"/>
                <w:szCs w:val="20"/>
              </w:rPr>
              <w:t xml:space="preserve">, </w:t>
            </w:r>
            <w:r w:rsidRPr="007A29C5">
              <w:t xml:space="preserve">com divulgação simultânea da sua íntegra na página do referido jornal na internet, com a devida certificação digital da autenticidade do documento mantido na página própria emitida por autoridade certificadora credenciada no âmbito da Infraestrutura de Chaves Públicas Brasileiras (ICP-Brasil), </w:t>
            </w:r>
            <w:r w:rsidRPr="007A29C5">
              <w:rPr>
                <w:rFonts w:cs="Arial"/>
                <w:szCs w:val="20"/>
              </w:rPr>
              <w:t xml:space="preserve">nos termos do artigo 62, inciso I, e 289, inciso I, da Lei das Sociedades por Ações, em </w:t>
            </w:r>
            <w:r w:rsidR="00C3632B" w:rsidRPr="004544B0">
              <w:rPr>
                <w:rFonts w:cs="Arial"/>
                <w:szCs w:val="20"/>
              </w:rPr>
              <w:t>[•]</w:t>
            </w:r>
            <w:r w:rsidRPr="007A29C5">
              <w:rPr>
                <w:rFonts w:cs="Arial"/>
                <w:szCs w:val="20"/>
              </w:rPr>
              <w:t xml:space="preserve"> de </w:t>
            </w:r>
            <w:r w:rsidR="00C3632B" w:rsidRPr="004544B0">
              <w:rPr>
                <w:rFonts w:cs="Arial"/>
                <w:szCs w:val="20"/>
              </w:rPr>
              <w:t>[•]</w:t>
            </w:r>
            <w:r w:rsidRPr="007A29C5">
              <w:rPr>
                <w:rFonts w:cs="Arial"/>
                <w:szCs w:val="20"/>
              </w:rPr>
              <w:t xml:space="preserve"> de 2022</w:t>
            </w:r>
            <w:r w:rsidRPr="007D24EB">
              <w:rPr>
                <w:rFonts w:cs="Arial"/>
                <w:szCs w:val="20"/>
              </w:rPr>
              <w:t>.</w:t>
            </w:r>
          </w:p>
          <w:p w14:paraId="2F0EB8D0" w14:textId="77777777" w:rsidR="005843FF" w:rsidRPr="007D24EB" w:rsidRDefault="005843FF" w:rsidP="00773053">
            <w:pPr>
              <w:widowControl w:val="0"/>
              <w:spacing w:before="140" w:line="290" w:lineRule="auto"/>
              <w:rPr>
                <w:rFonts w:cs="Arial"/>
                <w:b/>
                <w:szCs w:val="20"/>
              </w:rPr>
            </w:pPr>
            <w:r w:rsidRPr="007D24EB">
              <w:rPr>
                <w:rFonts w:cs="Arial"/>
                <w:szCs w:val="20"/>
              </w:rPr>
              <w:t>As palavras e expressões iniciadas em letra maiúscula que não sejam definidas no presente Boletim de Subscrição terão o significado previsto na Escritura de Emissão.</w:t>
            </w:r>
          </w:p>
        </w:tc>
      </w:tr>
    </w:tbl>
    <w:p w14:paraId="1ADFAE5C" w14:textId="77777777" w:rsidR="005843FF" w:rsidRPr="00D22853" w:rsidRDefault="005843FF" w:rsidP="005843FF">
      <w:pPr>
        <w:pStyle w:val="Heading1"/>
        <w:spacing w:before="140" w:line="290" w:lineRule="auto"/>
        <w:rPr>
          <w:rFonts w:ascii="Arial" w:hAnsi="Arial" w:cs="Arial"/>
          <w:b w:val="0"/>
          <w:smallCaps/>
          <w:color w:val="auto"/>
          <w:sz w:val="20"/>
          <w:szCs w:val="20"/>
          <w:u w:val="single"/>
        </w:rPr>
      </w:pPr>
      <w:r w:rsidRPr="00D22853">
        <w:rPr>
          <w:rFonts w:ascii="Arial" w:hAnsi="Arial" w:cs="Arial"/>
          <w:b w:val="0"/>
          <w:smallCaps/>
          <w:color w:val="auto"/>
          <w:sz w:val="20"/>
          <w:szCs w:val="20"/>
          <w:u w:val="single"/>
        </w:rPr>
        <w:t>Debêntures Subscritas</w:t>
      </w:r>
    </w:p>
    <w:tbl>
      <w:tblPr>
        <w:tblW w:w="9611" w:type="dxa"/>
        <w:shd w:val="clear" w:color="auto" w:fill="FFFFFF" w:themeFill="text1"/>
        <w:tblLayout w:type="fixed"/>
        <w:tblCellMar>
          <w:left w:w="113" w:type="dxa"/>
          <w:right w:w="113" w:type="dxa"/>
        </w:tblCellMar>
        <w:tblLook w:val="0000" w:firstRow="0" w:lastRow="0" w:firstColumn="0" w:lastColumn="0" w:noHBand="0" w:noVBand="0"/>
      </w:tblPr>
      <w:tblGrid>
        <w:gridCol w:w="2523"/>
        <w:gridCol w:w="425"/>
        <w:gridCol w:w="3402"/>
        <w:gridCol w:w="426"/>
        <w:gridCol w:w="2835"/>
      </w:tblGrid>
      <w:tr w:rsidR="005843FF" w:rsidRPr="00D22853" w14:paraId="052CAB06" w14:textId="77777777" w:rsidTr="00C3632B">
        <w:trPr>
          <w:cantSplit/>
        </w:trPr>
        <w:tc>
          <w:tcPr>
            <w:tcW w:w="2523" w:type="dxa"/>
            <w:tcBorders>
              <w:top w:val="single" w:sz="6" w:space="0" w:color="auto"/>
              <w:left w:val="single" w:sz="6" w:space="0" w:color="auto"/>
              <w:bottom w:val="single" w:sz="4" w:space="0" w:color="auto"/>
              <w:right w:val="single" w:sz="6" w:space="0" w:color="auto"/>
            </w:tcBorders>
            <w:shd w:val="clear" w:color="auto" w:fill="FFFFFF" w:themeFill="text1"/>
          </w:tcPr>
          <w:p w14:paraId="1230C75B" w14:textId="77777777" w:rsidR="005843FF" w:rsidRPr="00C3632B" w:rsidRDefault="005843FF" w:rsidP="00773053">
            <w:pPr>
              <w:keepNext/>
              <w:keepLines/>
              <w:spacing w:before="140" w:line="290" w:lineRule="auto"/>
              <w:ind w:right="-6"/>
              <w:jc w:val="center"/>
              <w:rPr>
                <w:rFonts w:cs="Arial"/>
                <w:bCs/>
                <w:smallCaps/>
                <w:szCs w:val="20"/>
              </w:rPr>
            </w:pPr>
            <w:r w:rsidRPr="00C3632B">
              <w:rPr>
                <w:rFonts w:cs="Arial"/>
                <w:smallCaps/>
                <w:szCs w:val="20"/>
              </w:rPr>
              <w:t>Qtde. Subscrita</w:t>
            </w:r>
          </w:p>
          <w:p w14:paraId="745CAFEB" w14:textId="77777777" w:rsidR="005843FF" w:rsidRPr="00C3632B" w:rsidRDefault="005843FF" w:rsidP="00773053">
            <w:pPr>
              <w:keepNext/>
              <w:keepLines/>
              <w:spacing w:before="140" w:line="290" w:lineRule="auto"/>
              <w:ind w:right="-6"/>
              <w:jc w:val="center"/>
              <w:rPr>
                <w:rFonts w:cs="Arial"/>
                <w:szCs w:val="20"/>
              </w:rPr>
            </w:pPr>
          </w:p>
        </w:tc>
        <w:tc>
          <w:tcPr>
            <w:tcW w:w="425" w:type="dxa"/>
            <w:shd w:val="clear" w:color="auto" w:fill="FFFFFF" w:themeFill="text1"/>
          </w:tcPr>
          <w:p w14:paraId="22D5BD9D" w14:textId="77777777" w:rsidR="005843FF" w:rsidRPr="00C3632B" w:rsidRDefault="005843FF" w:rsidP="00773053">
            <w:pPr>
              <w:keepNext/>
              <w:keepLines/>
              <w:spacing w:before="140" w:line="290" w:lineRule="auto"/>
              <w:ind w:right="-6"/>
              <w:jc w:val="center"/>
              <w:rPr>
                <w:rFonts w:cs="Arial"/>
                <w:b/>
                <w:szCs w:val="20"/>
              </w:rPr>
            </w:pPr>
          </w:p>
        </w:tc>
        <w:tc>
          <w:tcPr>
            <w:tcW w:w="3402" w:type="dxa"/>
            <w:tcBorders>
              <w:top w:val="single" w:sz="6" w:space="0" w:color="auto"/>
              <w:left w:val="single" w:sz="6" w:space="0" w:color="auto"/>
              <w:bottom w:val="single" w:sz="4" w:space="0" w:color="auto"/>
              <w:right w:val="single" w:sz="6" w:space="0" w:color="auto"/>
            </w:tcBorders>
            <w:shd w:val="clear" w:color="auto" w:fill="FFFFFF" w:themeFill="text1"/>
          </w:tcPr>
          <w:p w14:paraId="7CD7F198" w14:textId="77777777" w:rsidR="005843FF" w:rsidRPr="00C3632B" w:rsidRDefault="005843FF" w:rsidP="00773053">
            <w:pPr>
              <w:keepNext/>
              <w:keepLines/>
              <w:spacing w:before="140" w:line="290" w:lineRule="auto"/>
              <w:ind w:right="-6"/>
              <w:jc w:val="center"/>
              <w:rPr>
                <w:rFonts w:cs="Arial"/>
                <w:b/>
                <w:smallCaps/>
                <w:szCs w:val="20"/>
              </w:rPr>
            </w:pPr>
            <w:r w:rsidRPr="00C3632B">
              <w:rPr>
                <w:rFonts w:cs="Arial"/>
                <w:smallCaps/>
                <w:szCs w:val="20"/>
              </w:rPr>
              <w:t>Valor Nominal Unitário (R$)</w:t>
            </w:r>
          </w:p>
        </w:tc>
        <w:tc>
          <w:tcPr>
            <w:tcW w:w="426" w:type="dxa"/>
            <w:vMerge w:val="restart"/>
            <w:tcBorders>
              <w:right w:val="single" w:sz="4" w:space="0" w:color="auto"/>
            </w:tcBorders>
            <w:shd w:val="clear" w:color="auto" w:fill="FFFFFF" w:themeFill="text1"/>
          </w:tcPr>
          <w:p w14:paraId="035C51F4" w14:textId="77777777" w:rsidR="005843FF" w:rsidRPr="00C3632B" w:rsidRDefault="005843FF" w:rsidP="00773053">
            <w:pPr>
              <w:keepNext/>
              <w:keepLines/>
              <w:spacing w:before="140" w:line="290" w:lineRule="auto"/>
              <w:rPr>
                <w:rFonts w:cs="Arial"/>
                <w:b/>
                <w:szCs w:val="20"/>
              </w:rPr>
            </w:pPr>
          </w:p>
        </w:tc>
        <w:tc>
          <w:tcPr>
            <w:tcW w:w="2835" w:type="dxa"/>
            <w:tcBorders>
              <w:top w:val="single" w:sz="4" w:space="0" w:color="auto"/>
              <w:left w:val="single" w:sz="4" w:space="0" w:color="auto"/>
              <w:bottom w:val="single" w:sz="4" w:space="0" w:color="auto"/>
              <w:right w:val="single" w:sz="4" w:space="0" w:color="auto"/>
            </w:tcBorders>
            <w:shd w:val="clear" w:color="auto" w:fill="FFFFFF" w:themeFill="text1"/>
          </w:tcPr>
          <w:p w14:paraId="07C0A954" w14:textId="77777777" w:rsidR="005843FF" w:rsidRPr="00C3632B" w:rsidRDefault="005843FF" w:rsidP="00773053">
            <w:pPr>
              <w:keepNext/>
              <w:keepLines/>
              <w:spacing w:before="140" w:line="290" w:lineRule="auto"/>
              <w:jc w:val="center"/>
              <w:rPr>
                <w:rFonts w:cs="Arial"/>
                <w:b/>
                <w:smallCaps/>
                <w:szCs w:val="20"/>
              </w:rPr>
            </w:pPr>
            <w:r w:rsidRPr="00C3632B">
              <w:rPr>
                <w:rFonts w:cs="Arial"/>
                <w:smallCaps/>
                <w:szCs w:val="20"/>
              </w:rPr>
              <w:t>Valor Total Subscrito (R$)</w:t>
            </w:r>
          </w:p>
        </w:tc>
      </w:tr>
      <w:tr w:rsidR="005843FF" w:rsidRPr="00D22853" w14:paraId="5208B6DD" w14:textId="77777777" w:rsidTr="00C3632B">
        <w:trPr>
          <w:cantSplit/>
        </w:trPr>
        <w:tc>
          <w:tcPr>
            <w:tcW w:w="2523" w:type="dxa"/>
            <w:tcBorders>
              <w:top w:val="single" w:sz="4" w:space="0" w:color="auto"/>
              <w:left w:val="single" w:sz="4" w:space="0" w:color="auto"/>
              <w:bottom w:val="single" w:sz="4" w:space="0" w:color="auto"/>
              <w:right w:val="single" w:sz="4" w:space="0" w:color="auto"/>
            </w:tcBorders>
            <w:shd w:val="clear" w:color="auto" w:fill="FFFFFF" w:themeFill="text1"/>
          </w:tcPr>
          <w:p w14:paraId="1DA9BECD" w14:textId="79A87512" w:rsidR="005843FF" w:rsidRPr="00C3632B" w:rsidRDefault="00CC451B" w:rsidP="00773053">
            <w:pPr>
              <w:keepNext/>
              <w:keepLines/>
              <w:spacing w:before="140" w:line="290" w:lineRule="auto"/>
              <w:ind w:right="-6"/>
              <w:jc w:val="center"/>
              <w:rPr>
                <w:rFonts w:cs="Arial"/>
                <w:b/>
                <w:szCs w:val="20"/>
              </w:rPr>
            </w:pPr>
            <w:r>
              <w:rPr>
                <w:rFonts w:cs="Arial"/>
                <w:szCs w:val="20"/>
              </w:rPr>
              <w:t>10.000</w:t>
            </w:r>
            <w:r w:rsidR="005843FF" w:rsidRPr="00C3632B">
              <w:rPr>
                <w:rFonts w:cs="Arial"/>
                <w:szCs w:val="20"/>
              </w:rPr>
              <w:t xml:space="preserve"> Debêntures</w:t>
            </w:r>
          </w:p>
        </w:tc>
        <w:tc>
          <w:tcPr>
            <w:tcW w:w="425" w:type="dxa"/>
            <w:tcBorders>
              <w:left w:val="single" w:sz="4" w:space="0" w:color="auto"/>
              <w:right w:val="single" w:sz="4" w:space="0" w:color="auto"/>
            </w:tcBorders>
            <w:shd w:val="clear" w:color="auto" w:fill="FFFFFF" w:themeFill="text1"/>
          </w:tcPr>
          <w:p w14:paraId="14098C1A" w14:textId="77777777" w:rsidR="005843FF" w:rsidRPr="00C3632B" w:rsidRDefault="005843FF" w:rsidP="00773053">
            <w:pPr>
              <w:keepNext/>
              <w:keepLines/>
              <w:spacing w:before="140" w:line="290" w:lineRule="auto"/>
              <w:ind w:right="-6"/>
              <w:jc w:val="center"/>
              <w:rPr>
                <w:rFonts w:cs="Arial"/>
                <w:b/>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FFFFFF" w:themeFill="text1"/>
          </w:tcPr>
          <w:p w14:paraId="4D507BD0" w14:textId="33C9E86C" w:rsidR="005843FF" w:rsidRPr="00C3632B" w:rsidRDefault="00CC451B" w:rsidP="00773053">
            <w:pPr>
              <w:keepNext/>
              <w:keepLines/>
              <w:spacing w:before="140" w:line="290" w:lineRule="auto"/>
              <w:ind w:right="-6"/>
              <w:jc w:val="center"/>
              <w:rPr>
                <w:rFonts w:cs="Arial"/>
                <w:b/>
                <w:szCs w:val="20"/>
              </w:rPr>
            </w:pPr>
            <w:r>
              <w:rPr>
                <w:rFonts w:cs="Arial"/>
                <w:szCs w:val="20"/>
              </w:rPr>
              <w:t>1.000,00</w:t>
            </w:r>
          </w:p>
        </w:tc>
        <w:tc>
          <w:tcPr>
            <w:tcW w:w="426" w:type="dxa"/>
            <w:vMerge/>
            <w:tcBorders>
              <w:left w:val="single" w:sz="4" w:space="0" w:color="auto"/>
              <w:right w:val="single" w:sz="4" w:space="0" w:color="auto"/>
            </w:tcBorders>
            <w:shd w:val="clear" w:color="auto" w:fill="FFFFFF" w:themeFill="text1"/>
          </w:tcPr>
          <w:p w14:paraId="23AAC783" w14:textId="77777777" w:rsidR="005843FF" w:rsidRPr="00C3632B" w:rsidRDefault="005843FF" w:rsidP="00773053">
            <w:pPr>
              <w:keepNext/>
              <w:keepLines/>
              <w:spacing w:before="140" w:line="290" w:lineRule="auto"/>
              <w:rPr>
                <w:rFonts w:cs="Arial"/>
                <w:b/>
                <w:szCs w:val="20"/>
              </w:rPr>
            </w:pPr>
          </w:p>
        </w:tc>
        <w:tc>
          <w:tcPr>
            <w:tcW w:w="2835" w:type="dxa"/>
            <w:tcBorders>
              <w:top w:val="single" w:sz="4" w:space="0" w:color="auto"/>
              <w:left w:val="single" w:sz="4" w:space="0" w:color="auto"/>
              <w:bottom w:val="single" w:sz="4" w:space="0" w:color="auto"/>
              <w:right w:val="single" w:sz="4" w:space="0" w:color="auto"/>
            </w:tcBorders>
            <w:shd w:val="clear" w:color="auto" w:fill="FFFFFF" w:themeFill="text1"/>
          </w:tcPr>
          <w:p w14:paraId="69B4A41C" w14:textId="69545A1F" w:rsidR="005843FF" w:rsidRPr="00C3632B" w:rsidRDefault="00CC451B" w:rsidP="00773053">
            <w:pPr>
              <w:keepNext/>
              <w:keepLines/>
              <w:spacing w:before="140" w:line="290" w:lineRule="auto"/>
              <w:jc w:val="center"/>
              <w:rPr>
                <w:rFonts w:cs="Arial"/>
                <w:b/>
                <w:szCs w:val="20"/>
              </w:rPr>
            </w:pPr>
            <w:r>
              <w:rPr>
                <w:rFonts w:cs="Arial"/>
                <w:szCs w:val="20"/>
              </w:rPr>
              <w:t>R$10.000.000,00</w:t>
            </w:r>
          </w:p>
        </w:tc>
      </w:tr>
    </w:tbl>
    <w:p w14:paraId="335C1D52" w14:textId="77777777" w:rsidR="005843FF" w:rsidRPr="007D24EB" w:rsidRDefault="005843FF" w:rsidP="005843FF">
      <w:pPr>
        <w:keepNext/>
        <w:keepLines/>
        <w:spacing w:before="140" w:line="290" w:lineRule="auto"/>
        <w:ind w:right="-6"/>
        <w:rPr>
          <w:rFonts w:cs="Arial"/>
          <w:szCs w:val="20"/>
        </w:rPr>
      </w:pPr>
    </w:p>
    <w:p w14:paraId="6FDD8EE1" w14:textId="77777777" w:rsidR="005843FF" w:rsidRPr="007D24EB" w:rsidRDefault="005843FF" w:rsidP="005843FF">
      <w:pPr>
        <w:widowControl w:val="0"/>
        <w:spacing w:before="140" w:line="290" w:lineRule="auto"/>
        <w:rPr>
          <w:rFonts w:cs="Arial"/>
          <w:smallCaps/>
          <w:szCs w:val="20"/>
          <w:u w:val="single"/>
        </w:rPr>
      </w:pPr>
      <w:r w:rsidRPr="007D24EB">
        <w:rPr>
          <w:rFonts w:cs="Arial"/>
          <w:smallCaps/>
          <w:szCs w:val="20"/>
          <w:u w:val="single"/>
        </w:rPr>
        <w:t>Forma de Pagamento, Subscrição e Integralização</w:t>
      </w: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gridCol w:w="160"/>
      </w:tblGrid>
      <w:tr w:rsidR="005843FF" w:rsidRPr="007D24EB" w14:paraId="2B7F907A" w14:textId="77777777" w:rsidTr="00773053">
        <w:trPr>
          <w:cantSplit/>
          <w:trHeight w:val="1102"/>
        </w:trPr>
        <w:tc>
          <w:tcPr>
            <w:tcW w:w="9568" w:type="dxa"/>
            <w:tcBorders>
              <w:top w:val="single" w:sz="4" w:space="0" w:color="auto"/>
              <w:left w:val="single" w:sz="4" w:space="0" w:color="auto"/>
              <w:bottom w:val="nil"/>
              <w:right w:val="nil"/>
            </w:tcBorders>
            <w:vAlign w:val="center"/>
          </w:tcPr>
          <w:p w14:paraId="21BF4181" w14:textId="77777777" w:rsidR="005843FF" w:rsidRPr="007D24EB" w:rsidRDefault="005843FF" w:rsidP="00773053">
            <w:pPr>
              <w:widowControl w:val="0"/>
              <w:spacing w:before="140" w:line="290" w:lineRule="auto"/>
              <w:rPr>
                <w:rFonts w:cs="Arial"/>
                <w:b/>
                <w:szCs w:val="20"/>
              </w:rPr>
            </w:pPr>
            <w:r w:rsidRPr="007D24EB">
              <w:rPr>
                <w:rFonts w:cs="Arial"/>
                <w:noProof/>
                <w:szCs w:val="20"/>
              </w:rPr>
              <w:lastRenderedPageBreak/>
              <mc:AlternateContent>
                <mc:Choice Requires="wps">
                  <w:drawing>
                    <wp:anchor distT="0" distB="0" distL="114300" distR="114300" simplePos="0" relativeHeight="251659264" behindDoc="0" locked="0" layoutInCell="1" allowOverlap="1" wp14:anchorId="30DD9D19" wp14:editId="40E086CC">
                      <wp:simplePos x="0" y="0"/>
                      <wp:positionH relativeFrom="column">
                        <wp:posOffset>6350</wp:posOffset>
                      </wp:positionH>
                      <wp:positionV relativeFrom="paragraph">
                        <wp:posOffset>7620</wp:posOffset>
                      </wp:positionV>
                      <wp:extent cx="91440" cy="91440"/>
                      <wp:effectExtent l="0" t="0" r="22860" b="22860"/>
                      <wp:wrapNone/>
                      <wp:docPr id="1"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86B9255" w14:textId="77777777" w:rsidR="001D43B9" w:rsidRDefault="001D43B9" w:rsidP="005843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D9D19"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486B9255" w14:textId="77777777" w:rsidR="001D43B9" w:rsidRDefault="001D43B9" w:rsidP="005843FF"/>
                        </w:txbxContent>
                      </v:textbox>
                    </v:shape>
                  </w:pict>
                </mc:Fallback>
              </mc:AlternateContent>
            </w:r>
            <w:r w:rsidRPr="007D24EB">
              <w:rPr>
                <w:rFonts w:cs="Arial"/>
                <w:b/>
                <w:szCs w:val="20"/>
              </w:rPr>
              <w:t xml:space="preserve">   </w:t>
            </w:r>
            <w:r w:rsidRPr="007D24EB">
              <w:rPr>
                <w:rFonts w:cs="Arial"/>
                <w:b/>
                <w:szCs w:val="20"/>
              </w:rPr>
              <w:tab/>
              <w:t>Em conta corrente          Banco nº                   Agência nº</w:t>
            </w:r>
          </w:p>
          <w:p w14:paraId="4140BDC4" w14:textId="77777777" w:rsidR="005843FF" w:rsidRPr="007D24EB" w:rsidRDefault="005843FF" w:rsidP="00773053">
            <w:pPr>
              <w:widowControl w:val="0"/>
              <w:spacing w:before="140" w:line="290" w:lineRule="auto"/>
              <w:rPr>
                <w:rFonts w:cs="Arial"/>
                <w:b/>
                <w:szCs w:val="20"/>
              </w:rPr>
            </w:pPr>
            <w:r w:rsidRPr="007D24EB">
              <w:rPr>
                <w:rFonts w:cs="Arial"/>
                <w:noProof/>
                <w:szCs w:val="20"/>
              </w:rPr>
              <mc:AlternateContent>
                <mc:Choice Requires="wps">
                  <w:drawing>
                    <wp:anchor distT="0" distB="0" distL="114300" distR="114300" simplePos="0" relativeHeight="251660288" behindDoc="0" locked="0" layoutInCell="1" allowOverlap="1" wp14:anchorId="00A01B3A" wp14:editId="19412EC1">
                      <wp:simplePos x="0" y="0"/>
                      <wp:positionH relativeFrom="column">
                        <wp:posOffset>0</wp:posOffset>
                      </wp:positionH>
                      <wp:positionV relativeFrom="paragraph">
                        <wp:posOffset>12700</wp:posOffset>
                      </wp:positionV>
                      <wp:extent cx="91440" cy="91440"/>
                      <wp:effectExtent l="0" t="0" r="22860" b="22860"/>
                      <wp:wrapNone/>
                      <wp:docPr id="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1D99B06" w14:textId="77777777" w:rsidR="001D43B9" w:rsidRDefault="001D43B9" w:rsidP="005843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01B3A" id="Caixa de texto 8"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61D99B06" w14:textId="77777777" w:rsidR="001D43B9" w:rsidRDefault="001D43B9" w:rsidP="005843FF"/>
                        </w:txbxContent>
                      </v:textbox>
                    </v:shape>
                  </w:pict>
                </mc:Fallback>
              </mc:AlternateContent>
            </w:r>
            <w:r w:rsidRPr="007D24EB">
              <w:rPr>
                <w:rFonts w:cs="Arial"/>
                <w:b/>
                <w:szCs w:val="20"/>
              </w:rPr>
              <w:t xml:space="preserve">   </w:t>
            </w:r>
            <w:r w:rsidRPr="007D24EB">
              <w:rPr>
                <w:rFonts w:cs="Arial"/>
                <w:b/>
                <w:szCs w:val="20"/>
              </w:rPr>
              <w:tab/>
              <w:t>Moeda corrente nacional.</w:t>
            </w:r>
          </w:p>
          <w:p w14:paraId="6BBCE21D" w14:textId="77777777" w:rsidR="005843FF" w:rsidRPr="007D24EB" w:rsidRDefault="005843FF" w:rsidP="00773053">
            <w:pPr>
              <w:widowControl w:val="0"/>
              <w:spacing w:before="140" w:line="290" w:lineRule="auto"/>
              <w:ind w:left="709" w:hanging="709"/>
              <w:rPr>
                <w:rFonts w:cs="Arial"/>
                <w:b/>
                <w:szCs w:val="20"/>
              </w:rPr>
            </w:pPr>
            <w:r w:rsidRPr="007D24EB">
              <w:rPr>
                <w:rFonts w:cs="Arial"/>
                <w:noProof/>
                <w:szCs w:val="20"/>
              </w:rPr>
              <mc:AlternateContent>
                <mc:Choice Requires="wps">
                  <w:drawing>
                    <wp:anchor distT="0" distB="0" distL="114300" distR="114300" simplePos="0" relativeHeight="251661312" behindDoc="0" locked="0" layoutInCell="1" allowOverlap="1" wp14:anchorId="74AB5BCE" wp14:editId="6CEDF44B">
                      <wp:simplePos x="0" y="0"/>
                      <wp:positionH relativeFrom="column">
                        <wp:posOffset>0</wp:posOffset>
                      </wp:positionH>
                      <wp:positionV relativeFrom="paragraph">
                        <wp:posOffset>12700</wp:posOffset>
                      </wp:positionV>
                      <wp:extent cx="91440" cy="91440"/>
                      <wp:effectExtent l="0" t="0" r="22860" b="2286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741D0E57" w14:textId="77777777" w:rsidR="001D43B9" w:rsidRDefault="001D43B9" w:rsidP="005843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B5BCE" id="Caixa de texto 2" o:spid="_x0000_s1028" type="#_x0000_t202" style="position:absolute;left:0;text-align:left;margin-left:0;margin-top:1pt;width:7.2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MTDw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">
                      <v:textbox>
                        <w:txbxContent>
                          <w:p w14:paraId="741D0E57" w14:textId="77777777" w:rsidR="001D43B9" w:rsidRDefault="001D43B9" w:rsidP="005843FF"/>
                        </w:txbxContent>
                      </v:textbox>
                    </v:shape>
                  </w:pict>
                </mc:Fallback>
              </mc:AlternateContent>
            </w:r>
            <w:r w:rsidRPr="007D24EB">
              <w:rPr>
                <w:rFonts w:cs="Arial"/>
                <w:b/>
                <w:szCs w:val="20"/>
              </w:rPr>
              <w:t xml:space="preserve">   </w:t>
            </w:r>
            <w:r w:rsidRPr="007D24EB">
              <w:rPr>
                <w:rFonts w:cs="Arial"/>
                <w:b/>
                <w:szCs w:val="20"/>
              </w:rPr>
              <w:tab/>
            </w:r>
          </w:p>
        </w:tc>
        <w:tc>
          <w:tcPr>
            <w:tcW w:w="160" w:type="dxa"/>
            <w:tcBorders>
              <w:top w:val="single" w:sz="4" w:space="0" w:color="auto"/>
              <w:left w:val="nil"/>
              <w:bottom w:val="single" w:sz="4" w:space="0" w:color="auto"/>
              <w:right w:val="single" w:sz="4" w:space="0" w:color="auto"/>
            </w:tcBorders>
          </w:tcPr>
          <w:p w14:paraId="483B718A" w14:textId="77777777" w:rsidR="005843FF" w:rsidRPr="007D24EB" w:rsidRDefault="005843FF" w:rsidP="00773053">
            <w:pPr>
              <w:widowControl w:val="0"/>
              <w:spacing w:before="140" w:line="290" w:lineRule="auto"/>
              <w:jc w:val="center"/>
              <w:rPr>
                <w:rFonts w:cs="Arial"/>
                <w:szCs w:val="20"/>
              </w:rPr>
            </w:pPr>
          </w:p>
        </w:tc>
      </w:tr>
      <w:tr w:rsidR="005843FF" w:rsidRPr="007D24EB" w14:paraId="56260D23" w14:textId="77777777" w:rsidTr="00773053">
        <w:trPr>
          <w:cantSplit/>
          <w:trHeight w:val="1102"/>
        </w:trPr>
        <w:tc>
          <w:tcPr>
            <w:tcW w:w="9568" w:type="dxa"/>
            <w:tcBorders>
              <w:top w:val="single" w:sz="4" w:space="0" w:color="auto"/>
              <w:left w:val="single" w:sz="4" w:space="0" w:color="auto"/>
              <w:bottom w:val="single" w:sz="4" w:space="0" w:color="auto"/>
              <w:right w:val="nil"/>
            </w:tcBorders>
            <w:vAlign w:val="center"/>
            <w:hideMark/>
          </w:tcPr>
          <w:p w14:paraId="57D66DE3" w14:textId="77777777" w:rsidR="005843FF" w:rsidRPr="007D24EB" w:rsidRDefault="005843FF" w:rsidP="00773053">
            <w:pPr>
              <w:widowControl w:val="0"/>
              <w:spacing w:before="140" w:line="290" w:lineRule="auto"/>
              <w:rPr>
                <w:rFonts w:cs="Arial"/>
                <w:szCs w:val="20"/>
              </w:rPr>
            </w:pPr>
            <w:r w:rsidRPr="007D24EB">
              <w:rPr>
                <w:rFonts w:cs="Arial"/>
              </w:rPr>
              <w:t xml:space="preserve">As Debêntures serão integralizadas à vista, em moeda corrente nacional, na data de integralização dos CRI </w:t>
            </w:r>
            <w:r w:rsidRPr="007D24EB">
              <w:rPr>
                <w:rFonts w:cs="Arial"/>
                <w:szCs w:val="20"/>
              </w:rPr>
              <w:t>(“</w:t>
            </w:r>
            <w:r w:rsidRPr="007D24EB">
              <w:rPr>
                <w:rFonts w:cs="Arial"/>
                <w:b/>
                <w:bCs/>
                <w:szCs w:val="20"/>
              </w:rPr>
              <w:t>Data de Integralização</w:t>
            </w:r>
            <w:r w:rsidRPr="007D24EB">
              <w:rPr>
                <w:rFonts w:cs="Arial"/>
                <w:szCs w:val="20"/>
              </w:rPr>
              <w:t>”)</w:t>
            </w:r>
            <w:r w:rsidRPr="007D24EB">
              <w:rPr>
                <w:rFonts w:cs="Arial"/>
              </w:rPr>
              <w:t xml:space="preserve">, pelo seu Valor Nominal Unitário na Primeira Data de Integralização (conforme abaixo definida). Caso ocorra integralização das Debêntures após a Primeira Data de Integralização (conforme definida abaixo), o preço de subscrição das Debêntures será o seu Valor Nominal Unitário acrescido da Remuneração, calculada </w:t>
            </w:r>
            <w:r w:rsidRPr="007D24EB">
              <w:rPr>
                <w:rFonts w:cs="Arial"/>
                <w:i/>
              </w:rPr>
              <w:t>pro rata temporis</w:t>
            </w:r>
            <w:r w:rsidRPr="007D24EB">
              <w:rPr>
                <w:rFonts w:cs="Arial"/>
              </w:rPr>
              <w:t xml:space="preserve"> desde a Primeira Data de Integralização</w:t>
            </w:r>
            <w:r w:rsidRPr="007D24EB" w:rsidDel="00690F04">
              <w:rPr>
                <w:rFonts w:cs="Arial"/>
              </w:rPr>
              <w:t xml:space="preserve"> </w:t>
            </w:r>
            <w:r w:rsidRPr="007D24EB">
              <w:rPr>
                <w:rFonts w:cs="Arial"/>
              </w:rPr>
              <w:t>até a data de sua efetiva integralização (“</w:t>
            </w:r>
            <w:r w:rsidRPr="007D24EB">
              <w:rPr>
                <w:rFonts w:cs="Arial"/>
                <w:b/>
                <w:bCs/>
              </w:rPr>
              <w:t>Preço de Subscrição</w:t>
            </w:r>
            <w:r w:rsidRPr="007D24EB">
              <w:rPr>
                <w:rFonts w:cs="Arial"/>
              </w:rPr>
              <w:t>”).</w:t>
            </w:r>
          </w:p>
          <w:p w14:paraId="0B65E04D" w14:textId="084C6DA4" w:rsidR="005843FF" w:rsidRPr="007D24EB" w:rsidRDefault="005843FF" w:rsidP="00773053">
            <w:pPr>
              <w:widowControl w:val="0"/>
              <w:spacing w:before="140" w:line="290" w:lineRule="auto"/>
              <w:rPr>
                <w:rFonts w:cs="Arial"/>
                <w:b/>
                <w:szCs w:val="20"/>
              </w:rPr>
            </w:pPr>
            <w:r w:rsidRPr="007D24EB">
              <w:rPr>
                <w:rFonts w:cs="Arial"/>
                <w:szCs w:val="20"/>
              </w:rPr>
              <w:t xml:space="preserve">A Escritura de Emissão está disponível no seguinte endereço: </w:t>
            </w:r>
            <w:r w:rsidR="00B372AC" w:rsidRPr="0066714C">
              <w:t>Rua Desembargador Ermelino de Leão, n.º 593, Oceania</w:t>
            </w:r>
            <w:r w:rsidRPr="007D24EB">
              <w:rPr>
                <w:rFonts w:cs="Arial"/>
                <w:szCs w:val="20"/>
              </w:rPr>
              <w:t xml:space="preserve">, CEP </w:t>
            </w:r>
            <w:r w:rsidR="00B372AC" w:rsidRPr="0066714C">
              <w:t>83.203-380</w:t>
            </w:r>
            <w:r w:rsidRPr="007D24EB">
              <w:rPr>
                <w:rFonts w:cs="Arial"/>
                <w:szCs w:val="20"/>
              </w:rPr>
              <w:t>.</w:t>
            </w:r>
          </w:p>
        </w:tc>
        <w:tc>
          <w:tcPr>
            <w:tcW w:w="160" w:type="dxa"/>
            <w:tcBorders>
              <w:top w:val="single" w:sz="4" w:space="0" w:color="auto"/>
              <w:left w:val="nil"/>
              <w:bottom w:val="single" w:sz="4" w:space="0" w:color="auto"/>
              <w:right w:val="single" w:sz="4" w:space="0" w:color="auto"/>
            </w:tcBorders>
          </w:tcPr>
          <w:p w14:paraId="5E5AA2D7" w14:textId="77777777" w:rsidR="005843FF" w:rsidRPr="007D24EB" w:rsidRDefault="005843FF" w:rsidP="00773053">
            <w:pPr>
              <w:widowControl w:val="0"/>
              <w:spacing w:before="140" w:line="290" w:lineRule="auto"/>
              <w:jc w:val="center"/>
              <w:rPr>
                <w:rFonts w:cs="Arial"/>
                <w:szCs w:val="20"/>
              </w:rPr>
            </w:pPr>
          </w:p>
        </w:tc>
      </w:tr>
    </w:tbl>
    <w:p w14:paraId="0CD2DB4C" w14:textId="77777777" w:rsidR="005843FF" w:rsidRPr="007D24EB" w:rsidRDefault="005843FF" w:rsidP="005843FF">
      <w:pPr>
        <w:pStyle w:val="Default"/>
        <w:widowControl w:val="0"/>
        <w:spacing w:before="140" w:line="290" w:lineRule="auto"/>
        <w:rPr>
          <w:rFonts w:ascii="Arial" w:hAnsi="Arial" w:cs="Arial"/>
          <w:color w:val="auto"/>
          <w:sz w:val="20"/>
          <w:szCs w:val="20"/>
        </w:rPr>
      </w:pPr>
    </w:p>
    <w:tbl>
      <w:tblPr>
        <w:tblW w:w="9752" w:type="dxa"/>
        <w:tblLayout w:type="fixed"/>
        <w:tblCellMar>
          <w:left w:w="113" w:type="dxa"/>
          <w:right w:w="113" w:type="dxa"/>
        </w:tblCellMar>
        <w:tblLook w:val="0000" w:firstRow="0" w:lastRow="0" w:firstColumn="0" w:lastColumn="0" w:noHBand="0" w:noVBand="0"/>
      </w:tblPr>
      <w:tblGrid>
        <w:gridCol w:w="6917"/>
        <w:gridCol w:w="284"/>
        <w:gridCol w:w="2551"/>
      </w:tblGrid>
      <w:tr w:rsidR="005843FF" w:rsidRPr="007D24EB" w14:paraId="4AFB1072" w14:textId="77777777" w:rsidTr="00773053">
        <w:trPr>
          <w:cantSplit/>
        </w:trPr>
        <w:tc>
          <w:tcPr>
            <w:tcW w:w="6917" w:type="dxa"/>
            <w:tcBorders>
              <w:top w:val="single" w:sz="6" w:space="0" w:color="auto"/>
              <w:left w:val="single" w:sz="6" w:space="0" w:color="auto"/>
              <w:right w:val="single" w:sz="6" w:space="0" w:color="auto"/>
            </w:tcBorders>
          </w:tcPr>
          <w:p w14:paraId="1033B573" w14:textId="77777777" w:rsidR="005843FF" w:rsidRPr="007D24EB" w:rsidRDefault="005843FF" w:rsidP="00773053">
            <w:pPr>
              <w:widowControl w:val="0"/>
              <w:spacing w:before="140" w:line="290" w:lineRule="auto"/>
              <w:rPr>
                <w:rFonts w:cs="Arial"/>
                <w:b/>
                <w:bCs/>
                <w:szCs w:val="20"/>
              </w:rPr>
            </w:pPr>
            <w:r w:rsidRPr="007D24EB">
              <w:rPr>
                <w:rFonts w:cs="Arial"/>
                <w:b/>
                <w:bCs/>
                <w:szCs w:val="20"/>
              </w:rPr>
              <w:t>Declaro, para todos os fins, que estou de acordo com as condições expressas no presente Boletim de Subscrição, bem como declaro ter obtido exemplar da Escritura de Emissão.</w:t>
            </w:r>
          </w:p>
          <w:p w14:paraId="2AC4B127" w14:textId="77777777" w:rsidR="005843FF" w:rsidRPr="007D24EB" w:rsidRDefault="005843FF" w:rsidP="00773053">
            <w:pPr>
              <w:widowControl w:val="0"/>
              <w:spacing w:before="140" w:line="290" w:lineRule="auto"/>
              <w:ind w:right="-6"/>
              <w:jc w:val="center"/>
              <w:rPr>
                <w:rFonts w:cs="Arial"/>
                <w:b/>
                <w:szCs w:val="20"/>
              </w:rPr>
            </w:pPr>
          </w:p>
          <w:p w14:paraId="56CCFDBB" w14:textId="77777777" w:rsidR="005843FF" w:rsidRPr="007D24EB" w:rsidRDefault="005843FF" w:rsidP="00773053">
            <w:pPr>
              <w:widowControl w:val="0"/>
              <w:spacing w:before="140" w:line="290" w:lineRule="auto"/>
              <w:ind w:right="-6"/>
              <w:jc w:val="center"/>
              <w:rPr>
                <w:rFonts w:cs="Arial"/>
                <w:b/>
                <w:szCs w:val="20"/>
              </w:rPr>
            </w:pPr>
            <w:r w:rsidRPr="007D24EB">
              <w:rPr>
                <w:rFonts w:cs="Arial"/>
                <w:szCs w:val="20"/>
              </w:rPr>
              <w:t>[Local, data]</w:t>
            </w:r>
          </w:p>
          <w:p w14:paraId="112EE39A" w14:textId="77777777" w:rsidR="005843FF" w:rsidRPr="007D24EB" w:rsidRDefault="005843FF" w:rsidP="00773053">
            <w:pPr>
              <w:widowControl w:val="0"/>
              <w:spacing w:before="140" w:line="290" w:lineRule="auto"/>
              <w:ind w:right="-6"/>
              <w:jc w:val="center"/>
              <w:rPr>
                <w:rFonts w:cs="Arial"/>
                <w:szCs w:val="20"/>
              </w:rPr>
            </w:pPr>
          </w:p>
          <w:p w14:paraId="4EDE374D" w14:textId="77777777" w:rsidR="005843FF" w:rsidRPr="007D24EB" w:rsidRDefault="005843FF" w:rsidP="00773053">
            <w:pPr>
              <w:widowControl w:val="0"/>
              <w:spacing w:before="140" w:line="290" w:lineRule="auto"/>
              <w:ind w:right="-6"/>
              <w:jc w:val="center"/>
              <w:rPr>
                <w:rFonts w:cs="Arial"/>
                <w:b/>
                <w:smallCaps/>
                <w:szCs w:val="20"/>
              </w:rPr>
            </w:pPr>
            <w:r w:rsidRPr="007D24EB">
              <w:rPr>
                <w:rFonts w:cs="Arial"/>
                <w:b/>
                <w:smallCaps/>
                <w:szCs w:val="20"/>
              </w:rPr>
              <w:t>Subscritor</w:t>
            </w:r>
          </w:p>
        </w:tc>
        <w:tc>
          <w:tcPr>
            <w:tcW w:w="284" w:type="dxa"/>
          </w:tcPr>
          <w:p w14:paraId="3DFC7331" w14:textId="77777777" w:rsidR="005843FF" w:rsidRPr="007D24EB" w:rsidRDefault="005843FF" w:rsidP="00773053">
            <w:pPr>
              <w:widowControl w:val="0"/>
              <w:spacing w:before="140" w:line="290" w:lineRule="auto"/>
              <w:ind w:right="-6"/>
              <w:jc w:val="center"/>
              <w:rPr>
                <w:rFonts w:cs="Arial"/>
                <w:b/>
                <w:szCs w:val="20"/>
              </w:rPr>
            </w:pPr>
          </w:p>
        </w:tc>
        <w:tc>
          <w:tcPr>
            <w:tcW w:w="2551" w:type="dxa"/>
            <w:tcBorders>
              <w:top w:val="single" w:sz="6" w:space="0" w:color="auto"/>
              <w:left w:val="single" w:sz="6" w:space="0" w:color="auto"/>
              <w:right w:val="single" w:sz="6" w:space="0" w:color="auto"/>
            </w:tcBorders>
            <w:vAlign w:val="center"/>
          </w:tcPr>
          <w:p w14:paraId="18DC000F" w14:textId="77777777" w:rsidR="005843FF" w:rsidRPr="007D24EB" w:rsidRDefault="005843FF" w:rsidP="00773053">
            <w:pPr>
              <w:widowControl w:val="0"/>
              <w:spacing w:before="140" w:line="290" w:lineRule="auto"/>
              <w:ind w:right="-6"/>
              <w:jc w:val="center"/>
              <w:rPr>
                <w:rFonts w:cs="Arial"/>
                <w:b/>
                <w:szCs w:val="20"/>
              </w:rPr>
            </w:pPr>
            <w:r w:rsidRPr="007D24EB">
              <w:rPr>
                <w:rFonts w:cs="Arial"/>
                <w:b/>
                <w:szCs w:val="20"/>
              </w:rPr>
              <w:t>CNPJ</w:t>
            </w:r>
          </w:p>
        </w:tc>
      </w:tr>
      <w:tr w:rsidR="005843FF" w:rsidRPr="007D24EB" w14:paraId="631D618C" w14:textId="77777777" w:rsidTr="00773053">
        <w:trPr>
          <w:cantSplit/>
        </w:trPr>
        <w:tc>
          <w:tcPr>
            <w:tcW w:w="6917" w:type="dxa"/>
            <w:tcBorders>
              <w:left w:val="single" w:sz="6" w:space="0" w:color="auto"/>
              <w:bottom w:val="single" w:sz="6" w:space="0" w:color="auto"/>
              <w:right w:val="single" w:sz="6" w:space="0" w:color="auto"/>
            </w:tcBorders>
          </w:tcPr>
          <w:p w14:paraId="1CB2CCD1" w14:textId="77777777" w:rsidR="005843FF" w:rsidRPr="007D24EB" w:rsidRDefault="005843FF" w:rsidP="00773053">
            <w:pPr>
              <w:widowControl w:val="0"/>
              <w:spacing w:before="140" w:line="290" w:lineRule="auto"/>
              <w:jc w:val="center"/>
              <w:rPr>
                <w:rFonts w:cs="Arial"/>
                <w:b/>
                <w:szCs w:val="20"/>
              </w:rPr>
            </w:pPr>
            <w:r w:rsidRPr="007D24EB">
              <w:rPr>
                <w:rFonts w:cs="Arial"/>
                <w:b/>
                <w:szCs w:val="20"/>
              </w:rPr>
              <w:t>[</w:t>
            </w:r>
            <w:r w:rsidRPr="007D24EB">
              <w:rPr>
                <w:rFonts w:cs="Arial"/>
                <w:b/>
                <w:szCs w:val="20"/>
              </w:rPr>
              <w:sym w:font="Symbol" w:char="F0B7"/>
            </w:r>
            <w:r w:rsidRPr="007D24EB">
              <w:rPr>
                <w:rFonts w:cs="Arial"/>
                <w:b/>
                <w:szCs w:val="20"/>
              </w:rPr>
              <w:t>]</w:t>
            </w:r>
          </w:p>
          <w:p w14:paraId="12683AE1" w14:textId="77777777" w:rsidR="005843FF" w:rsidRPr="007D24EB" w:rsidRDefault="005843FF" w:rsidP="00773053">
            <w:pPr>
              <w:widowControl w:val="0"/>
              <w:spacing w:before="140" w:line="290" w:lineRule="auto"/>
              <w:jc w:val="center"/>
              <w:rPr>
                <w:rFonts w:cs="Arial"/>
                <w:szCs w:val="20"/>
              </w:rPr>
            </w:pPr>
          </w:p>
          <w:p w14:paraId="43A7921E" w14:textId="77777777" w:rsidR="005843FF" w:rsidRPr="007D24EB" w:rsidRDefault="005843FF" w:rsidP="00773053">
            <w:pPr>
              <w:pStyle w:val="Body"/>
              <w:widowControl w:val="0"/>
              <w:spacing w:before="140" w:after="0"/>
              <w:jc w:val="center"/>
              <w:rPr>
                <w:i/>
                <w:iCs/>
                <w:lang w:val="pt-BR"/>
              </w:rPr>
            </w:pPr>
            <w:r w:rsidRPr="007D24EB">
              <w:rPr>
                <w:i/>
                <w:iCs/>
                <w:lang w:val="pt-BR"/>
              </w:rPr>
              <w:t>[</w:t>
            </w:r>
            <w:r w:rsidRPr="007D24EB">
              <w:rPr>
                <w:i/>
                <w:iCs/>
                <w:highlight w:val="lightGray"/>
                <w:lang w:val="pt-BR"/>
              </w:rPr>
              <w:t>CAMPO DE ASSINATURA A SER INSERIDO NA VERSÃO FINAL</w:t>
            </w:r>
            <w:r w:rsidRPr="007D24EB">
              <w:rPr>
                <w:i/>
                <w:iCs/>
                <w:lang w:val="pt-BR"/>
              </w:rPr>
              <w:t>]</w:t>
            </w:r>
          </w:p>
          <w:p w14:paraId="0E9D7493" w14:textId="77777777" w:rsidR="005843FF" w:rsidRPr="001B26ED" w:rsidRDefault="005843FF" w:rsidP="00773053">
            <w:pPr>
              <w:widowControl w:val="0"/>
              <w:spacing w:before="140" w:line="290" w:lineRule="auto"/>
              <w:rPr>
                <w:b/>
              </w:rPr>
            </w:pPr>
          </w:p>
        </w:tc>
        <w:tc>
          <w:tcPr>
            <w:tcW w:w="284" w:type="dxa"/>
          </w:tcPr>
          <w:p w14:paraId="498DDF8D" w14:textId="77777777" w:rsidR="005843FF" w:rsidRPr="001B26ED" w:rsidRDefault="005843FF" w:rsidP="00773053">
            <w:pPr>
              <w:widowControl w:val="0"/>
              <w:spacing w:before="140" w:line="290" w:lineRule="auto"/>
              <w:ind w:right="-6"/>
              <w:jc w:val="center"/>
            </w:pPr>
          </w:p>
        </w:tc>
        <w:tc>
          <w:tcPr>
            <w:tcW w:w="2551" w:type="dxa"/>
            <w:tcBorders>
              <w:left w:val="single" w:sz="6" w:space="0" w:color="auto"/>
              <w:bottom w:val="single" w:sz="6" w:space="0" w:color="auto"/>
              <w:right w:val="single" w:sz="6" w:space="0" w:color="auto"/>
            </w:tcBorders>
            <w:vAlign w:val="center"/>
          </w:tcPr>
          <w:p w14:paraId="62C60E3F" w14:textId="77777777" w:rsidR="005843FF" w:rsidRPr="001B26ED" w:rsidRDefault="005843FF" w:rsidP="00773053">
            <w:pPr>
              <w:widowControl w:val="0"/>
              <w:spacing w:before="140" w:line="290" w:lineRule="auto"/>
              <w:ind w:right="-6"/>
              <w:jc w:val="center"/>
              <w:rPr>
                <w:b/>
              </w:rPr>
            </w:pPr>
            <w:r w:rsidRPr="007D24EB">
              <w:rPr>
                <w:rFonts w:cs="Arial"/>
                <w:szCs w:val="20"/>
              </w:rPr>
              <w:t>[•]</w:t>
            </w:r>
          </w:p>
        </w:tc>
      </w:tr>
    </w:tbl>
    <w:p w14:paraId="79342FD1" w14:textId="77777777" w:rsidR="005843FF" w:rsidRPr="007D24EB" w:rsidRDefault="005843FF" w:rsidP="005843FF">
      <w:pPr>
        <w:widowControl w:val="0"/>
        <w:spacing w:before="140" w:line="290" w:lineRule="auto"/>
        <w:rPr>
          <w:rFonts w:cs="Arial"/>
          <w:bCs/>
          <w:szCs w:val="20"/>
        </w:rPr>
      </w:pPr>
      <w:r w:rsidRPr="007D24EB">
        <w:rPr>
          <w:rFonts w:cs="Arial"/>
          <w:bCs/>
          <w:szCs w:val="20"/>
        </w:rPr>
        <w:br w:type="page"/>
      </w:r>
    </w:p>
    <w:p w14:paraId="621B5DB5" w14:textId="77777777" w:rsidR="005843FF" w:rsidRPr="007D24EB" w:rsidRDefault="005843FF" w:rsidP="005843FF">
      <w:pPr>
        <w:widowControl w:val="0"/>
        <w:spacing w:before="140" w:line="290" w:lineRule="auto"/>
        <w:jc w:val="center"/>
        <w:rPr>
          <w:rFonts w:cs="Arial"/>
          <w:b/>
          <w:szCs w:val="20"/>
          <w:u w:val="single"/>
        </w:rPr>
      </w:pPr>
    </w:p>
    <w:p w14:paraId="4EE6E176" w14:textId="77777777" w:rsidR="005843FF" w:rsidRPr="007D24EB" w:rsidRDefault="005843FF" w:rsidP="005843FF">
      <w:pPr>
        <w:widowControl w:val="0"/>
        <w:spacing w:before="140" w:line="290" w:lineRule="auto"/>
        <w:jc w:val="center"/>
        <w:rPr>
          <w:rFonts w:cs="Arial"/>
          <w:b/>
          <w:szCs w:val="20"/>
          <w:u w:val="single"/>
        </w:rPr>
      </w:pPr>
      <w:r w:rsidRPr="007D24EB">
        <w:rPr>
          <w:rFonts w:cs="Arial"/>
          <w:b/>
          <w:szCs w:val="20"/>
          <w:u w:val="single"/>
        </w:rPr>
        <w:t>RECIBO</w:t>
      </w:r>
    </w:p>
    <w:p w14:paraId="0A645D9D" w14:textId="77777777" w:rsidR="005843FF" w:rsidRPr="007D24EB" w:rsidRDefault="005843FF" w:rsidP="005843FF">
      <w:pPr>
        <w:widowControl w:val="0"/>
        <w:spacing w:before="140" w:line="290" w:lineRule="auto"/>
        <w:jc w:val="center"/>
        <w:rPr>
          <w:rFonts w:cs="Arial"/>
          <w:szCs w:val="20"/>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5843FF" w:rsidRPr="007D24EB" w14:paraId="686EA1F4" w14:textId="77777777" w:rsidTr="00773053">
        <w:trPr>
          <w:cantSplit/>
        </w:trPr>
        <w:tc>
          <w:tcPr>
            <w:tcW w:w="4322" w:type="dxa"/>
            <w:tcBorders>
              <w:top w:val="single" w:sz="4" w:space="0" w:color="auto"/>
              <w:left w:val="single" w:sz="4" w:space="0" w:color="auto"/>
              <w:bottom w:val="single" w:sz="4" w:space="0" w:color="auto"/>
              <w:right w:val="single" w:sz="4" w:space="0" w:color="auto"/>
            </w:tcBorders>
            <w:hideMark/>
          </w:tcPr>
          <w:p w14:paraId="4767F92C" w14:textId="77777777" w:rsidR="005843FF" w:rsidRPr="007D24EB" w:rsidRDefault="005843FF" w:rsidP="00773053">
            <w:pPr>
              <w:widowControl w:val="0"/>
              <w:spacing w:before="140" w:line="290" w:lineRule="auto"/>
              <w:rPr>
                <w:rFonts w:cs="Arial"/>
                <w:b/>
                <w:szCs w:val="20"/>
              </w:rPr>
            </w:pPr>
            <w:r w:rsidRPr="007D24EB">
              <w:rPr>
                <w:rFonts w:cs="Arial"/>
                <w:b/>
                <w:szCs w:val="20"/>
              </w:rPr>
              <w:t>Recebemos do subscritor a importância ou créditos no valor de R$[</w:t>
            </w:r>
            <w:r w:rsidRPr="007D24EB">
              <w:rPr>
                <w:rFonts w:cs="Arial"/>
                <w:b/>
                <w:szCs w:val="20"/>
              </w:rPr>
              <w:sym w:font="Symbol" w:char="F0B7"/>
            </w:r>
            <w:r w:rsidRPr="007D24EB">
              <w:rPr>
                <w:rFonts w:cs="Arial"/>
                <w:b/>
                <w:szCs w:val="20"/>
              </w:rPr>
              <w:t>] ([</w:t>
            </w:r>
            <w:r w:rsidRPr="007D24EB">
              <w:rPr>
                <w:rFonts w:cs="Arial"/>
                <w:b/>
                <w:szCs w:val="20"/>
              </w:rPr>
              <w:sym w:font="Symbol" w:char="F0B7"/>
            </w:r>
            <w:r w:rsidRPr="007D24EB">
              <w:rPr>
                <w:rFonts w:cs="Arial"/>
                <w:b/>
                <w:szCs w:val="20"/>
              </w:rPr>
              <w:t>])</w:t>
            </w:r>
          </w:p>
        </w:tc>
        <w:tc>
          <w:tcPr>
            <w:tcW w:w="4537" w:type="dxa"/>
            <w:tcBorders>
              <w:top w:val="single" w:sz="4" w:space="0" w:color="auto"/>
              <w:left w:val="single" w:sz="4" w:space="0" w:color="auto"/>
              <w:bottom w:val="single" w:sz="4" w:space="0" w:color="auto"/>
              <w:right w:val="single" w:sz="4" w:space="0" w:color="auto"/>
            </w:tcBorders>
          </w:tcPr>
          <w:p w14:paraId="7ACEDC1B" w14:textId="77777777" w:rsidR="005843FF" w:rsidRPr="007D24EB" w:rsidRDefault="005843FF" w:rsidP="00773053">
            <w:pPr>
              <w:widowControl w:val="0"/>
              <w:spacing w:before="140" w:line="290" w:lineRule="auto"/>
              <w:jc w:val="center"/>
              <w:rPr>
                <w:rFonts w:cs="Arial"/>
                <w:szCs w:val="20"/>
              </w:rPr>
            </w:pPr>
          </w:p>
          <w:p w14:paraId="6CDEF0D1" w14:textId="77777777" w:rsidR="005843FF" w:rsidRPr="007D24EB" w:rsidRDefault="005843FF" w:rsidP="00773053">
            <w:pPr>
              <w:widowControl w:val="0"/>
              <w:spacing w:before="140" w:line="290" w:lineRule="auto"/>
              <w:jc w:val="center"/>
              <w:rPr>
                <w:rFonts w:cs="Arial"/>
                <w:szCs w:val="20"/>
              </w:rPr>
            </w:pPr>
            <w:r w:rsidRPr="007D24EB">
              <w:rPr>
                <w:rFonts w:cs="Arial"/>
                <w:i/>
                <w:iCs/>
              </w:rPr>
              <w:t>[</w:t>
            </w:r>
            <w:r w:rsidRPr="007D24EB">
              <w:rPr>
                <w:rFonts w:cs="Arial"/>
                <w:i/>
                <w:iCs/>
                <w:highlight w:val="lightGray"/>
              </w:rPr>
              <w:t>CAMPO DE ASSINATURA A SER INSERIDO NA VERSÃO FINAL</w:t>
            </w:r>
            <w:r w:rsidRPr="007D24EB">
              <w:rPr>
                <w:rFonts w:cs="Arial"/>
                <w:i/>
                <w:iCs/>
              </w:rPr>
              <w:t>]</w:t>
            </w:r>
          </w:p>
          <w:p w14:paraId="3FC96941" w14:textId="77777777" w:rsidR="005843FF" w:rsidRPr="007D24EB" w:rsidRDefault="005843FF" w:rsidP="00773053">
            <w:pPr>
              <w:widowControl w:val="0"/>
              <w:spacing w:before="140" w:line="290" w:lineRule="auto"/>
              <w:jc w:val="center"/>
              <w:rPr>
                <w:rFonts w:cs="Arial"/>
                <w:b/>
                <w:szCs w:val="20"/>
              </w:rPr>
            </w:pPr>
          </w:p>
          <w:p w14:paraId="2CD7A8AC" w14:textId="4F121889" w:rsidR="005843FF" w:rsidRPr="007D24EB" w:rsidRDefault="00B372AC" w:rsidP="00773053">
            <w:pPr>
              <w:widowControl w:val="0"/>
              <w:spacing w:before="140" w:line="290" w:lineRule="auto"/>
              <w:jc w:val="center"/>
              <w:rPr>
                <w:rFonts w:cs="Arial"/>
                <w:b/>
                <w:szCs w:val="20"/>
              </w:rPr>
            </w:pPr>
            <w:r w:rsidRPr="0066714C">
              <w:rPr>
                <w:b/>
                <w:smallCaps/>
              </w:rPr>
              <w:t>TERMINAL OESTE DE EXPORTAÇÃO DE GRANÉIS S.A.</w:t>
            </w:r>
          </w:p>
        </w:tc>
      </w:tr>
    </w:tbl>
    <w:p w14:paraId="7747F4D0" w14:textId="77777777" w:rsidR="005843FF" w:rsidRPr="007D24EB" w:rsidRDefault="005843FF" w:rsidP="005843FF">
      <w:pPr>
        <w:widowControl w:val="0"/>
        <w:spacing w:before="140" w:line="290" w:lineRule="auto"/>
        <w:jc w:val="center"/>
        <w:rPr>
          <w:rFonts w:cs="Arial"/>
          <w:szCs w:val="20"/>
        </w:rPr>
      </w:pPr>
      <w:r w:rsidRPr="007D24EB">
        <w:rPr>
          <w:rFonts w:cs="Arial"/>
          <w:szCs w:val="20"/>
        </w:rPr>
        <w:t>1</w:t>
      </w:r>
      <w:r w:rsidRPr="007D24EB">
        <w:rPr>
          <w:rFonts w:cs="Arial"/>
          <w:szCs w:val="20"/>
          <w:vertAlign w:val="superscript"/>
        </w:rPr>
        <w:t>a</w:t>
      </w:r>
      <w:r w:rsidRPr="007D24EB">
        <w:rPr>
          <w:rFonts w:cs="Arial"/>
          <w:szCs w:val="20"/>
        </w:rPr>
        <w:t xml:space="preserve"> via – Companhia                                    2</w:t>
      </w:r>
      <w:r w:rsidRPr="007D24EB">
        <w:rPr>
          <w:rFonts w:cs="Arial"/>
          <w:szCs w:val="20"/>
          <w:vertAlign w:val="superscript"/>
        </w:rPr>
        <w:t>a</w:t>
      </w:r>
      <w:r w:rsidRPr="007D24EB">
        <w:rPr>
          <w:rFonts w:cs="Arial"/>
          <w:szCs w:val="20"/>
        </w:rPr>
        <w:t xml:space="preserve"> via – Subscritor</w:t>
      </w:r>
    </w:p>
    <w:sectPr w:rsidR="005843FF" w:rsidRPr="007D24EB" w:rsidSect="00773053">
      <w:pgSz w:w="11907" w:h="16840" w:code="9"/>
      <w:pgMar w:top="1701" w:right="1588" w:bottom="1304" w:left="1588" w:header="765" w:footer="482" w:gutter="0"/>
      <w:paperSrc w:first="7" w:other="7"/>
      <w:pgNumType w:start="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54EE" w14:textId="77777777" w:rsidR="00896EED" w:rsidRDefault="00896EED" w:rsidP="000A68DC">
      <w:r>
        <w:separator/>
      </w:r>
    </w:p>
  </w:endnote>
  <w:endnote w:type="continuationSeparator" w:id="0">
    <w:p w14:paraId="6DD718FF" w14:textId="77777777" w:rsidR="00896EED" w:rsidRDefault="00896EED" w:rsidP="000A68DC">
      <w:r>
        <w:continuationSeparator/>
      </w:r>
    </w:p>
  </w:endnote>
  <w:endnote w:type="continuationNotice" w:id="1">
    <w:p w14:paraId="08BEC75B" w14:textId="77777777" w:rsidR="00896EED" w:rsidRDefault="00896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pranq eco sans">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T108t00">
    <w:altName w:val="MS Gothic"/>
    <w:panose1 w:val="00000000000000000000"/>
    <w:charset w:val="80"/>
    <w:family w:val="swiss"/>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E6F2" w14:textId="77777777" w:rsidR="001D43B9" w:rsidRDefault="001D43B9" w:rsidP="00773053">
    <w:pPr>
      <w:pStyle w:val="Footer"/>
      <w:tabs>
        <w:tab w:val="right" w:pos="87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F8AE2" w14:textId="72B91D9F" w:rsidR="001D43B9" w:rsidRDefault="001D43B9">
    <w:pPr>
      <w:pStyle w:val="Footer"/>
      <w:jc w:val="center"/>
    </w:pPr>
  </w:p>
  <w:p w14:paraId="651FCE53" w14:textId="77777777" w:rsidR="001D43B9" w:rsidRDefault="001D43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7B0B" w14:textId="77777777" w:rsidR="001D43B9" w:rsidRDefault="00000000" w:rsidP="00773053">
    <w:pPr>
      <w:pStyle w:val="Footer"/>
      <w:jc w:val="right"/>
    </w:pPr>
    <w:sdt>
      <w:sdtPr>
        <w:id w:val="-769850164"/>
        <w:docPartObj>
          <w:docPartGallery w:val="Page Numbers (Bottom of Page)"/>
          <w:docPartUnique/>
        </w:docPartObj>
      </w:sdtPr>
      <w:sdtEndPr>
        <w:rPr>
          <w:noProof/>
        </w:rPr>
      </w:sdtEndPr>
      <w:sdtContent>
        <w:r w:rsidR="001D43B9">
          <w:fldChar w:fldCharType="begin"/>
        </w:r>
        <w:r w:rsidR="001D43B9">
          <w:instrText xml:space="preserve"> PAGE   \* MERGEFORMAT </w:instrText>
        </w:r>
        <w:r w:rsidR="001D43B9">
          <w:fldChar w:fldCharType="separate"/>
        </w:r>
        <w:r w:rsidR="001D43B9">
          <w:rPr>
            <w:noProof/>
          </w:rPr>
          <w:t>1</w:t>
        </w:r>
        <w:r w:rsidR="001D43B9">
          <w:rPr>
            <w:noProof/>
          </w:rPr>
          <w:fldChar w:fldCharType="end"/>
        </w:r>
      </w:sdtContent>
    </w:sdt>
  </w:p>
  <w:p w14:paraId="207F35E1" w14:textId="77777777" w:rsidR="001D43B9" w:rsidRPr="00FC220A" w:rsidRDefault="001D43B9" w:rsidP="00773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2B5DD" w14:textId="77777777" w:rsidR="00896EED" w:rsidRDefault="00896EED" w:rsidP="000A68DC">
      <w:r>
        <w:separator/>
      </w:r>
    </w:p>
  </w:footnote>
  <w:footnote w:type="continuationSeparator" w:id="0">
    <w:p w14:paraId="5F604877" w14:textId="77777777" w:rsidR="00896EED" w:rsidRDefault="00896EED" w:rsidP="000A68DC">
      <w:r>
        <w:continuationSeparator/>
      </w:r>
    </w:p>
  </w:footnote>
  <w:footnote w:type="continuationNotice" w:id="1">
    <w:p w14:paraId="37B26861" w14:textId="77777777" w:rsidR="00896EED" w:rsidRDefault="00896E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95C2" w14:textId="0EC2D7B5" w:rsidR="001D43B9" w:rsidRPr="00B0400D" w:rsidRDefault="001D43B9" w:rsidP="00773053">
    <w:pPr>
      <w:pStyle w:val="Body"/>
      <w:jc w:val="right"/>
      <w:rPr>
        <w:i/>
        <w:iCs/>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F48167C"/>
    <w:lvl w:ilvl="0">
      <w:start w:val="1"/>
      <w:numFmt w:val="decimal"/>
      <w:pStyle w:val="ListNumber4"/>
      <w:lvlText w:val="%1."/>
      <w:lvlJc w:val="left"/>
      <w:pPr>
        <w:tabs>
          <w:tab w:val="num" w:pos="1209"/>
        </w:tabs>
        <w:ind w:left="1209" w:hanging="360"/>
      </w:pPr>
      <w:rPr>
        <w:rFonts w:cs="Times New Roman"/>
      </w:rPr>
    </w:lvl>
  </w:abstractNum>
  <w:abstractNum w:abstractNumId="1" w15:restartNumberingAfterBreak="0">
    <w:nsid w:val="00000015"/>
    <w:multiLevelType w:val="hybridMultilevel"/>
    <w:tmpl w:val="49E678D8"/>
    <w:lvl w:ilvl="0" w:tplc="FFFFFFFF">
      <w:start w:val="1"/>
      <w:numFmt w:val="lowerRoman"/>
      <w:lvlText w:val="(%1)"/>
      <w:lvlJc w:val="left"/>
      <w:pPr>
        <w:tabs>
          <w:tab w:val="num" w:pos="1440"/>
        </w:tabs>
        <w:ind w:left="1440" w:hanging="720"/>
      </w:pPr>
      <w:rPr>
        <w:rFonts w:hint="default"/>
        <w:spacing w:val="0"/>
      </w:rPr>
    </w:lvl>
    <w:lvl w:ilvl="1" w:tplc="FFFFFFFF">
      <w:start w:val="1"/>
      <w:numFmt w:val="lowerLetter"/>
      <w:lvlText w:val="%2."/>
      <w:lvlJc w:val="left"/>
      <w:pPr>
        <w:tabs>
          <w:tab w:val="num" w:pos="1800"/>
        </w:tabs>
        <w:ind w:left="1800" w:hanging="360"/>
      </w:pPr>
      <w:rPr>
        <w:spacing w:val="0"/>
      </w:rPr>
    </w:lvl>
    <w:lvl w:ilvl="2" w:tplc="FFFFFFFF">
      <w:start w:val="1"/>
      <w:numFmt w:val="lowerRoman"/>
      <w:lvlText w:val="%3."/>
      <w:lvlJc w:val="right"/>
      <w:pPr>
        <w:tabs>
          <w:tab w:val="num" w:pos="2520"/>
        </w:tabs>
        <w:ind w:left="2520" w:hanging="180"/>
      </w:pPr>
      <w:rPr>
        <w:spacing w:val="0"/>
      </w:rPr>
    </w:lvl>
    <w:lvl w:ilvl="3" w:tplc="05A842F4">
      <w:start w:val="1"/>
      <w:numFmt w:val="decimal"/>
      <w:lvlText w:val="%4."/>
      <w:lvlJc w:val="left"/>
      <w:pPr>
        <w:tabs>
          <w:tab w:val="num" w:pos="3240"/>
        </w:tabs>
        <w:ind w:left="3240" w:hanging="360"/>
      </w:pPr>
      <w:rPr>
        <w:spacing w:val="0"/>
      </w:rPr>
    </w:lvl>
    <w:lvl w:ilvl="4" w:tplc="5F3ACA8C">
      <w:start w:val="1"/>
      <w:numFmt w:val="lowerLetter"/>
      <w:lvlText w:val="%5."/>
      <w:lvlJc w:val="left"/>
      <w:pPr>
        <w:tabs>
          <w:tab w:val="num" w:pos="3960"/>
        </w:tabs>
        <w:ind w:left="3960" w:hanging="360"/>
      </w:pPr>
      <w:rPr>
        <w:spacing w:val="0"/>
      </w:rPr>
    </w:lvl>
    <w:lvl w:ilvl="5" w:tplc="5C5CCECC">
      <w:start w:val="1"/>
      <w:numFmt w:val="lowerRoman"/>
      <w:lvlText w:val="%6."/>
      <w:lvlJc w:val="right"/>
      <w:pPr>
        <w:tabs>
          <w:tab w:val="num" w:pos="4680"/>
        </w:tabs>
        <w:ind w:left="4680" w:hanging="180"/>
      </w:pPr>
      <w:rPr>
        <w:spacing w:val="0"/>
      </w:rPr>
    </w:lvl>
    <w:lvl w:ilvl="6" w:tplc="FFFFFFFF">
      <w:start w:val="1"/>
      <w:numFmt w:val="decimal"/>
      <w:lvlText w:val="%7."/>
      <w:lvlJc w:val="left"/>
      <w:pPr>
        <w:tabs>
          <w:tab w:val="num" w:pos="5400"/>
        </w:tabs>
        <w:ind w:left="5400" w:hanging="360"/>
      </w:pPr>
      <w:rPr>
        <w:spacing w:val="0"/>
      </w:rPr>
    </w:lvl>
    <w:lvl w:ilvl="7" w:tplc="FFFFFFFF">
      <w:start w:val="1"/>
      <w:numFmt w:val="lowerLetter"/>
      <w:lvlText w:val="%8."/>
      <w:lvlJc w:val="left"/>
      <w:pPr>
        <w:tabs>
          <w:tab w:val="num" w:pos="6120"/>
        </w:tabs>
        <w:ind w:left="6120" w:hanging="360"/>
      </w:pPr>
      <w:rPr>
        <w:spacing w:val="0"/>
      </w:rPr>
    </w:lvl>
    <w:lvl w:ilvl="8" w:tplc="FFFFFFFF">
      <w:start w:val="1"/>
      <w:numFmt w:val="lowerRoman"/>
      <w:lvlText w:val="%9."/>
      <w:lvlJc w:val="right"/>
      <w:pPr>
        <w:tabs>
          <w:tab w:val="num" w:pos="6840"/>
        </w:tabs>
        <w:ind w:left="6840" w:hanging="180"/>
      </w:pPr>
      <w:rPr>
        <w:spacing w:val="0"/>
      </w:rPr>
    </w:lvl>
  </w:abstractNum>
  <w:abstractNum w:abstractNumId="2" w15:restartNumberingAfterBreak="0">
    <w:nsid w:val="09595F73"/>
    <w:multiLevelType w:val="multilevel"/>
    <w:tmpl w:val="0D62D3CA"/>
    <w:lvl w:ilvl="0">
      <w:start w:val="1"/>
      <w:numFmt w:val="decimal"/>
      <w:lvlRestart w:val="0"/>
      <w:pStyle w:val="Parties"/>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hint="default"/>
        <w:b/>
        <w:bCs w:val="0"/>
        <w:i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hint="default"/>
        <w:b w:val="0"/>
        <w:i w:val="0"/>
        <w:caps w:val="0"/>
        <w:strike w:val="0"/>
        <w:dstrike w:val="0"/>
        <w:vanish w:val="0"/>
        <w:color w:val="000000"/>
        <w:sz w:val="20"/>
        <w:vertAlign w:val="baseline"/>
      </w:rPr>
    </w:lvl>
    <w:lvl w:ilvl="4">
      <w:start w:val="1"/>
      <w:numFmt w:val="decimal"/>
      <w:lvlText w:val="(%5)"/>
      <w:lvlJc w:val="left"/>
      <w:pPr>
        <w:ind w:left="2880" w:firstLine="0"/>
      </w:pPr>
      <w:rPr>
        <w:rFonts w:hint="default"/>
        <w:b w:val="0"/>
        <w:i w:val="0"/>
        <w:caps w:val="0"/>
        <w:strike w:val="0"/>
        <w:dstrike w:val="0"/>
        <w:vanish w:val="0"/>
        <w:color w:val="000000"/>
        <w:sz w:val="20"/>
        <w:vertAlign w:val="baseline"/>
      </w:rPr>
    </w:lvl>
    <w:lvl w:ilvl="5">
      <w:start w:val="1"/>
      <w:numFmt w:val="lowerLetter"/>
      <w:lvlText w:val="(%6)"/>
      <w:lvlJc w:val="left"/>
      <w:pPr>
        <w:ind w:left="3600" w:firstLine="0"/>
      </w:pPr>
      <w:rPr>
        <w:rFonts w:hint="default"/>
        <w:b w:val="0"/>
        <w:i w:val="0"/>
        <w:caps w:val="0"/>
        <w:strike w:val="0"/>
        <w:dstrike w:val="0"/>
        <w:vanish w:val="0"/>
        <w:color w:val="000000"/>
        <w:sz w:val="20"/>
        <w:vertAlign w:val="baseline"/>
      </w:rPr>
    </w:lvl>
    <w:lvl w:ilvl="6">
      <w:start w:val="1"/>
      <w:numFmt w:val="lowerRoman"/>
      <w:lvlText w:val="(%7)"/>
      <w:lvlJc w:val="left"/>
      <w:pPr>
        <w:ind w:left="4320" w:firstLine="0"/>
      </w:pPr>
      <w:rPr>
        <w:rFonts w:hint="default"/>
        <w:b/>
        <w:bCs/>
        <w:i w:val="0"/>
        <w:sz w:val="20"/>
        <w:szCs w:val="20"/>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0B863F16"/>
    <w:multiLevelType w:val="multilevel"/>
    <w:tmpl w:val="A74815D6"/>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1"/>
        <w:vertAlign w:val="baseline"/>
      </w:rPr>
    </w:lvl>
    <w:lvl w:ilvl="2">
      <w:start w:val="1"/>
      <w:numFmt w:val="decimal"/>
      <w:pStyle w:val="Level3"/>
      <w:lvlText w:val="%1.%2.%3"/>
      <w:lvlJc w:val="left"/>
      <w:pPr>
        <w:tabs>
          <w:tab w:val="num" w:pos="1361"/>
        </w:tabs>
        <w:ind w:left="1361" w:hanging="681"/>
      </w:pPr>
      <w:rPr>
        <w:rFonts w:ascii="Arial" w:hAnsi="Arial" w:cs="Arial" w:hint="default"/>
        <w:b/>
        <w:i w:val="0"/>
        <w:iCs w:val="0"/>
        <w:caps w:val="0"/>
        <w:strike w:val="0"/>
        <w:dstrike w:val="0"/>
        <w:vanish w:val="0"/>
        <w:color w:val="000000"/>
        <w:sz w:val="17"/>
        <w:szCs w:val="17"/>
        <w:vertAlign w:val="baseline"/>
      </w:rPr>
    </w:lvl>
    <w:lvl w:ilvl="3">
      <w:start w:val="1"/>
      <w:numFmt w:val="lowerRoman"/>
      <w:pStyle w:val="Level4"/>
      <w:lvlText w:val="(%4)"/>
      <w:lvlJc w:val="left"/>
      <w:pPr>
        <w:tabs>
          <w:tab w:val="num" w:pos="2041"/>
        </w:tabs>
        <w:ind w:left="2041" w:hanging="680"/>
      </w:pPr>
      <w:rPr>
        <w:rFonts w:ascii="Arial" w:hAnsi="Arial" w:cs="Arial" w:hint="default"/>
        <w:b w:val="0"/>
        <w:bCs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Arial" w:hAnsi="Arial" w:cs="Arial" w:hint="default"/>
        <w:b w:val="0"/>
        <w:bCs/>
        <w:i w:val="0"/>
        <w:iCs w:val="0"/>
        <w:caps w:val="0"/>
        <w:strike w:val="0"/>
        <w:dstrike w:val="0"/>
        <w:vanish w:val="0"/>
        <w:color w:val="000000"/>
        <w:sz w:val="20"/>
        <w:szCs w:val="17"/>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rFonts w:hint="default"/>
        <w:b/>
        <w:sz w:val="18"/>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8F2B7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BF5AB0"/>
    <w:multiLevelType w:val="multilevel"/>
    <w:tmpl w:val="C6880BA8"/>
    <w:lvl w:ilvl="0">
      <w:start w:val="1"/>
      <w:numFmt w:val="decimal"/>
      <w:pStyle w:val="Estilo1"/>
      <w:lvlText w:val="%1."/>
      <w:lvlJc w:val="left"/>
      <w:pPr>
        <w:tabs>
          <w:tab w:val="num" w:pos="720"/>
        </w:tabs>
        <w:ind w:left="720" w:hanging="720"/>
      </w:pPr>
    </w:lvl>
    <w:lvl w:ilvl="1">
      <w:start w:val="1"/>
      <w:numFmt w:val="decimal"/>
      <w:pStyle w:val="Estilo2"/>
      <w:lvlText w:val="%2."/>
      <w:lvlJc w:val="left"/>
      <w:pPr>
        <w:tabs>
          <w:tab w:val="num" w:pos="1440"/>
        </w:tabs>
        <w:ind w:left="1440" w:hanging="720"/>
      </w:pPr>
    </w:lvl>
    <w:lvl w:ilvl="2">
      <w:start w:val="1"/>
      <w:numFmt w:val="decimal"/>
      <w:pStyle w:val="Esti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171E5C"/>
    <w:multiLevelType w:val="multilevel"/>
    <w:tmpl w:val="67047E5C"/>
    <w:name w:val="House_Style6"/>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iCs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bCs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bCs/>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877D9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8A5752"/>
    <w:multiLevelType w:val="multilevel"/>
    <w:tmpl w:val="AA4EE65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lowerRoman"/>
      <w:lvlText w:val="(%2)"/>
      <w:lvlJc w:val="left"/>
      <w:pPr>
        <w:ind w:left="360" w:hanging="360"/>
      </w:pPr>
      <w:rPr>
        <w:rFonts w:hint="default"/>
        <w:b/>
      </w:rPr>
    </w:lvl>
    <w:lvl w:ilvl="2">
      <w:start w:val="1"/>
      <w:numFmt w:val="decimal"/>
      <w:lvlText w:val="%1.%2.%3"/>
      <w:lvlJc w:val="left"/>
      <w:pPr>
        <w:tabs>
          <w:tab w:val="num" w:pos="1361"/>
        </w:tabs>
        <w:ind w:left="1361" w:hanging="681"/>
      </w:pPr>
      <w:rPr>
        <w:rFonts w:ascii="Arial" w:hAnsi="Arial" w:cs="Arial" w:hint="default"/>
        <w:b/>
        <w:i w:val="0"/>
        <w:iCs w:val="0"/>
        <w:caps w:val="0"/>
        <w:strike w:val="0"/>
        <w:dstrike w:val="0"/>
        <w:vanish w:val="0"/>
        <w:color w:val="000000"/>
        <w:sz w:val="17"/>
        <w:szCs w:val="17"/>
        <w:vertAlign w:val="baseline"/>
      </w:rPr>
    </w:lvl>
    <w:lvl w:ilvl="3">
      <w:start w:val="1"/>
      <w:numFmt w:val="lowerRoman"/>
      <w:lvlText w:val="(%4)"/>
      <w:lvlJc w:val="left"/>
      <w:pPr>
        <w:tabs>
          <w:tab w:val="num" w:pos="2041"/>
        </w:tabs>
        <w:ind w:left="2041" w:hanging="680"/>
      </w:pPr>
      <w:rPr>
        <w:rFonts w:ascii="Arial" w:hAnsi="Arial" w:cs="Arial" w:hint="default"/>
        <w:b/>
        <w:bCs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bCs w:val="0"/>
        <w:i w:val="0"/>
        <w:iCs w:val="0"/>
        <w:caps w:val="0"/>
        <w:strike w:val="0"/>
        <w:dstrike w:val="0"/>
        <w:vanish w:val="0"/>
        <w:color w:val="000000"/>
        <w:sz w:val="20"/>
        <w:szCs w:val="17"/>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sz w:val="18"/>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9D7C9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304D3BBB"/>
    <w:multiLevelType w:val="hybridMultilevel"/>
    <w:tmpl w:val="58C04628"/>
    <w:name w:val="House_Style32"/>
    <w:lvl w:ilvl="0" w:tplc="04090017">
      <w:start w:val="1"/>
      <w:numFmt w:val="lowerLetter"/>
      <w:lvlText w:val="%1)"/>
      <w:lvlJc w:val="left"/>
      <w:pPr>
        <w:ind w:left="2081" w:hanging="360"/>
      </w:p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13" w15:restartNumberingAfterBreak="0">
    <w:nsid w:val="34F6770D"/>
    <w:multiLevelType w:val="multilevel"/>
    <w:tmpl w:val="A4A49574"/>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lang w:val="pt-BR"/>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iCs/>
        <w:caps w:val="0"/>
        <w:strike w:val="0"/>
        <w:dstrike w:val="0"/>
        <w:vanish w:val="0"/>
        <w:color w:val="000000"/>
        <w:sz w:val="17"/>
        <w:vertAlign w:val="baseline"/>
        <w:lang w:val="pt-BR"/>
      </w:rPr>
    </w:lvl>
    <w:lvl w:ilvl="3">
      <w:start w:val="1"/>
      <w:numFmt w:val="lowerRoman"/>
      <w:lvlText w:val="(%4)"/>
      <w:lvlJc w:val="left"/>
      <w:pPr>
        <w:tabs>
          <w:tab w:val="num" w:pos="2041"/>
        </w:tabs>
        <w:ind w:left="2041" w:hanging="680"/>
      </w:pPr>
      <w:rPr>
        <w:rFonts w:ascii="Arial" w:hAnsi="Arial" w:cs="Arial"/>
        <w:b/>
        <w:bCs/>
        <w:i w:val="0"/>
        <w:iCs/>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bCs/>
        <w:i w:val="0"/>
        <w:iCs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56C2"/>
    <w:multiLevelType w:val="multilevel"/>
    <w:tmpl w:val="31107FE8"/>
    <w:lvl w:ilvl="0">
      <w:start w:val="1"/>
      <w:numFmt w:val="upperRoman"/>
      <w:suff w:val="nothing"/>
      <w:lvlText w:val="Cláusula %1"/>
      <w:lvlJc w:val="left"/>
      <w:pPr>
        <w:ind w:left="3119" w:firstLine="0"/>
      </w:pPr>
      <w:rPr>
        <w:rFonts w:hint="default"/>
        <w:b/>
        <w:caps/>
      </w:rPr>
    </w:lvl>
    <w:lvl w:ilvl="1">
      <w:start w:val="1"/>
      <w:numFmt w:val="decimal"/>
      <w:isLgl/>
      <w:lvlText w:val="%1.%2."/>
      <w:lvlJc w:val="left"/>
      <w:pPr>
        <w:ind w:left="0" w:firstLine="0"/>
      </w:pPr>
      <w:rPr>
        <w:rFonts w:hint="default"/>
        <w:b/>
        <w:bCs/>
      </w:rPr>
    </w:lvl>
    <w:lvl w:ilvl="2">
      <w:start w:val="1"/>
      <w:numFmt w:val="decimal"/>
      <w:isLgl/>
      <w:lvlText w:val="%1.%2.%3."/>
      <w:lvlJc w:val="left"/>
      <w:pPr>
        <w:ind w:left="710" w:firstLine="0"/>
      </w:pPr>
      <w:rPr>
        <w:rFonts w:hint="default"/>
        <w:b/>
        <w:bCs/>
        <w:i w:val="0"/>
      </w:rPr>
    </w:lvl>
    <w:lvl w:ilvl="3">
      <w:start w:val="1"/>
      <w:numFmt w:val="decimal"/>
      <w:lvlText w:val="9.2.4.%4."/>
      <w:lvlJc w:val="left"/>
      <w:pPr>
        <w:ind w:left="0" w:firstLine="0"/>
      </w:pPr>
      <w:rPr>
        <w:rFonts w:hint="default"/>
        <w:b/>
        <w:bCs/>
      </w:rPr>
    </w:lvl>
    <w:lvl w:ilvl="4">
      <w:start w:val="1"/>
      <w:numFmt w:val="decimal"/>
      <w:isLg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5E4C97"/>
    <w:multiLevelType w:val="multilevel"/>
    <w:tmpl w:val="EB2EC70E"/>
    <w:lvl w:ilvl="0">
      <w:start w:val="1"/>
      <w:numFmt w:val="decimal"/>
      <w:lvlRestart w:val="0"/>
      <w:pStyle w:val="ListBullet"/>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lowerLetter"/>
      <w:pStyle w:val="Exhibit2"/>
      <w:lvlText w:val="%2)"/>
      <w:lvlJc w:val="left"/>
      <w:pPr>
        <w:ind w:left="720" w:hanging="360"/>
      </w:pPr>
      <w:rPr>
        <w:b/>
        <w:caps w:val="0"/>
        <w:strike w:val="0"/>
        <w:dstrike w:val="0"/>
        <w:vanish w:val="0"/>
        <w:color w:val="000000"/>
        <w:sz w:val="21"/>
        <w:vertAlign w:val="baseline"/>
      </w:rPr>
    </w:lvl>
    <w:lvl w:ilvl="2">
      <w:start w:val="1"/>
      <w:numFmt w:val="lowerRoman"/>
      <w:pStyle w:val="Exhibit3"/>
      <w:lvlText w:val="%3)"/>
      <w:lvlJc w:val="left"/>
      <w:pPr>
        <w:ind w:left="1080" w:hanging="360"/>
      </w:pPr>
      <w:rPr>
        <w:b/>
        <w:caps w:val="0"/>
        <w:strike w:val="0"/>
        <w:dstrike w:val="0"/>
        <w:vanish w:val="0"/>
        <w:color w:val="000000"/>
        <w:sz w:val="17"/>
        <w:szCs w:val="20"/>
        <w:vertAlign w:val="baseline"/>
      </w:rPr>
    </w:lvl>
    <w:lvl w:ilvl="3">
      <w:start w:val="1"/>
      <w:numFmt w:val="decimal"/>
      <w:pStyle w:val="Exhibit4"/>
      <w:lvlText w:val="(%4)"/>
      <w:lvlJc w:val="left"/>
      <w:pPr>
        <w:ind w:left="1440" w:hanging="360"/>
      </w:pPr>
      <w:rPr>
        <w:b w:val="0"/>
        <w:i w:val="0"/>
        <w:caps w:val="0"/>
        <w:strike w:val="0"/>
        <w:dstrike w:val="0"/>
        <w:vanish w:val="0"/>
        <w:color w:val="000000"/>
        <w:sz w:val="20"/>
        <w:vertAlign w:val="baseline"/>
      </w:rPr>
    </w:lvl>
    <w:lvl w:ilvl="4">
      <w:start w:val="1"/>
      <w:numFmt w:val="lowerLetter"/>
      <w:pStyle w:val="Exhibit5"/>
      <w:lvlText w:val="(%5)"/>
      <w:lvlJc w:val="left"/>
      <w:pPr>
        <w:ind w:left="1800" w:hanging="360"/>
      </w:pPr>
      <w:rPr>
        <w:b w:val="0"/>
        <w:caps w:val="0"/>
        <w:strike w:val="0"/>
        <w:dstrike w:val="0"/>
        <w:vanish w:val="0"/>
        <w:color w:val="000000"/>
        <w:sz w:val="20"/>
        <w:vertAlign w:val="baseline"/>
      </w:rPr>
    </w:lvl>
    <w:lvl w:ilvl="5">
      <w:start w:val="1"/>
      <w:numFmt w:val="lowerRoman"/>
      <w:pStyle w:val="Exhibit6"/>
      <w:lvlText w:val="(%6)"/>
      <w:lvlJc w:val="left"/>
      <w:pPr>
        <w:ind w:left="2160" w:hanging="360"/>
      </w:pPr>
      <w:rPr>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C862FA"/>
    <w:multiLevelType w:val="hybridMultilevel"/>
    <w:tmpl w:val="1E40CF12"/>
    <w:lvl w:ilvl="0" w:tplc="6ABE6AD0">
      <w:start w:val="1"/>
      <w:numFmt w:val="lowerLetter"/>
      <w:pStyle w:val="Bullet1"/>
      <w:lvlText w:val="(%1)"/>
      <w:lvlJc w:val="left"/>
      <w:pPr>
        <w:tabs>
          <w:tab w:val="num" w:pos="1080"/>
        </w:tabs>
        <w:ind w:left="1080" w:hanging="360"/>
      </w:pPr>
      <w:rPr>
        <w:rFonts w:hint="default"/>
        <w:b/>
        <w:bCs/>
      </w:rPr>
    </w:lvl>
    <w:lvl w:ilvl="1" w:tplc="04160019">
      <w:start w:val="1"/>
      <w:numFmt w:val="lowerLetter"/>
      <w:pStyle w:val="Bullet2"/>
      <w:lvlText w:val="%2."/>
      <w:lvlJc w:val="left"/>
      <w:pPr>
        <w:tabs>
          <w:tab w:val="num" w:pos="1800"/>
        </w:tabs>
        <w:ind w:left="1800" w:hanging="360"/>
      </w:pPr>
    </w:lvl>
    <w:lvl w:ilvl="2" w:tplc="0416001B" w:tentative="1">
      <w:start w:val="1"/>
      <w:numFmt w:val="lowerRoman"/>
      <w:pStyle w:val="Bullet3"/>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7"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29F7161"/>
    <w:multiLevelType w:val="multilevel"/>
    <w:tmpl w:val="3558D05E"/>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262827"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D9D1ED1"/>
    <w:multiLevelType w:val="multilevel"/>
    <w:tmpl w:val="1E5059FA"/>
    <w:name w:val="House_Style7"/>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bCs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iCs/>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bCs/>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bCs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F61D2C"/>
    <w:multiLevelType w:val="multilevel"/>
    <w:tmpl w:val="0E8EC258"/>
    <w:lvl w:ilvl="0">
      <w:start w:val="1"/>
      <w:numFmt w:val="decimal"/>
      <w:lvlRestart w:val="0"/>
      <w:pStyle w:val="000-MEMORANDUM"/>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bCs/>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168601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2622E9"/>
    <w:multiLevelType w:val="multilevel"/>
    <w:tmpl w:val="CFB4C0BC"/>
    <w:lvl w:ilvl="0">
      <w:start w:val="1"/>
      <w:numFmt w:val="decimal"/>
      <w:pStyle w:val="Contratos1ClausulasArtigos"/>
      <w:suff w:val="nothing"/>
      <w:lvlText w:val="Artigo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
      <w:suff w:val="nothing"/>
      <w:lvlText w:val="Parágrafo %2.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56D2B14"/>
    <w:multiLevelType w:val="multilevel"/>
    <w:tmpl w:val="6EE011A6"/>
    <w:name w:val="Bullets_House_Style"/>
    <w:lvl w:ilvl="0">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919770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333CF0"/>
    <w:multiLevelType w:val="multilevel"/>
    <w:tmpl w:val="54164F3C"/>
    <w:name w:val="House_Style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iCs/>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bCs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i w:val="0"/>
        <w:iCs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B6407BC"/>
    <w:multiLevelType w:val="multilevel"/>
    <w:tmpl w:val="35427CA4"/>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lowerRoman"/>
      <w:lvlText w:val="(%2)"/>
      <w:lvlJc w:val="left"/>
      <w:pPr>
        <w:ind w:left="360" w:hanging="360"/>
      </w:pPr>
      <w:rPr>
        <w:rFonts w:ascii="Arial" w:hAnsi="Arial" w:cs="Arial" w:hint="default"/>
        <w:b/>
      </w:rPr>
    </w:lvl>
    <w:lvl w:ilvl="2">
      <w:start w:val="1"/>
      <w:numFmt w:val="decimal"/>
      <w:lvlText w:val="%1.%2.%3"/>
      <w:lvlJc w:val="left"/>
      <w:pPr>
        <w:tabs>
          <w:tab w:val="num" w:pos="1361"/>
        </w:tabs>
        <w:ind w:left="1361" w:hanging="681"/>
      </w:pPr>
      <w:rPr>
        <w:rFonts w:ascii="Arial" w:hAnsi="Arial" w:cs="Arial" w:hint="default"/>
        <w:b/>
        <w:i w:val="0"/>
        <w:iCs w:val="0"/>
        <w:caps w:val="0"/>
        <w:strike w:val="0"/>
        <w:dstrike w:val="0"/>
        <w:vanish w:val="0"/>
        <w:color w:val="000000"/>
        <w:sz w:val="17"/>
        <w:szCs w:val="17"/>
        <w:vertAlign w:val="baseline"/>
      </w:rPr>
    </w:lvl>
    <w:lvl w:ilvl="3">
      <w:start w:val="1"/>
      <w:numFmt w:val="lowerRoman"/>
      <w:lvlText w:val="(%4)"/>
      <w:lvlJc w:val="left"/>
      <w:pPr>
        <w:tabs>
          <w:tab w:val="num" w:pos="2041"/>
        </w:tabs>
        <w:ind w:left="2041" w:hanging="680"/>
      </w:pPr>
      <w:rPr>
        <w:rFonts w:ascii="Arial" w:hAnsi="Arial" w:cs="Arial" w:hint="default"/>
        <w:b/>
        <w:bCs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bCs w:val="0"/>
        <w:i w:val="0"/>
        <w:iCs w:val="0"/>
        <w:caps w:val="0"/>
        <w:strike w:val="0"/>
        <w:dstrike w:val="0"/>
        <w:vanish w:val="0"/>
        <w:color w:val="000000"/>
        <w:sz w:val="20"/>
        <w:szCs w:val="17"/>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sz w:val="18"/>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D086692"/>
    <w:multiLevelType w:val="hybridMultilevel"/>
    <w:tmpl w:val="99A26E52"/>
    <w:lvl w:ilvl="0" w:tplc="632603AA">
      <w:start w:val="1"/>
      <w:numFmt w:val="decimal"/>
      <w:lvlText w:val="%1."/>
      <w:lvlJc w:val="center"/>
      <w:pPr>
        <w:ind w:left="720" w:hanging="360"/>
      </w:pPr>
      <w:rPr>
        <w:rFonts w:hint="default"/>
      </w:rPr>
    </w:lvl>
    <w:lvl w:ilvl="1" w:tplc="1416E80A" w:tentative="1">
      <w:start w:val="1"/>
      <w:numFmt w:val="lowerLetter"/>
      <w:lvlText w:val="%2."/>
      <w:lvlJc w:val="left"/>
      <w:pPr>
        <w:ind w:left="1440" w:hanging="360"/>
      </w:pPr>
    </w:lvl>
    <w:lvl w:ilvl="2" w:tplc="8E608538" w:tentative="1">
      <w:start w:val="1"/>
      <w:numFmt w:val="lowerRoman"/>
      <w:lvlText w:val="%3."/>
      <w:lvlJc w:val="right"/>
      <w:pPr>
        <w:ind w:left="2160" w:hanging="180"/>
      </w:pPr>
    </w:lvl>
    <w:lvl w:ilvl="3" w:tplc="40B83D48" w:tentative="1">
      <w:start w:val="1"/>
      <w:numFmt w:val="decimal"/>
      <w:lvlText w:val="%4."/>
      <w:lvlJc w:val="left"/>
      <w:pPr>
        <w:ind w:left="2880" w:hanging="360"/>
      </w:pPr>
    </w:lvl>
    <w:lvl w:ilvl="4" w:tplc="7B76F94E" w:tentative="1">
      <w:start w:val="1"/>
      <w:numFmt w:val="lowerLetter"/>
      <w:lvlText w:val="%5."/>
      <w:lvlJc w:val="left"/>
      <w:pPr>
        <w:ind w:left="3600" w:hanging="360"/>
      </w:pPr>
    </w:lvl>
    <w:lvl w:ilvl="5" w:tplc="AAE0BE74" w:tentative="1">
      <w:start w:val="1"/>
      <w:numFmt w:val="lowerRoman"/>
      <w:lvlText w:val="%6."/>
      <w:lvlJc w:val="right"/>
      <w:pPr>
        <w:ind w:left="4320" w:hanging="180"/>
      </w:pPr>
    </w:lvl>
    <w:lvl w:ilvl="6" w:tplc="E16A5276" w:tentative="1">
      <w:start w:val="1"/>
      <w:numFmt w:val="decimal"/>
      <w:lvlText w:val="%7."/>
      <w:lvlJc w:val="left"/>
      <w:pPr>
        <w:ind w:left="5040" w:hanging="360"/>
      </w:pPr>
    </w:lvl>
    <w:lvl w:ilvl="7" w:tplc="EDFC777A" w:tentative="1">
      <w:start w:val="1"/>
      <w:numFmt w:val="lowerLetter"/>
      <w:lvlText w:val="%8."/>
      <w:lvlJc w:val="left"/>
      <w:pPr>
        <w:ind w:left="5760" w:hanging="360"/>
      </w:pPr>
    </w:lvl>
    <w:lvl w:ilvl="8" w:tplc="16BEBBEE" w:tentative="1">
      <w:start w:val="1"/>
      <w:numFmt w:val="lowerRoman"/>
      <w:lvlText w:val="%9."/>
      <w:lvlJc w:val="right"/>
      <w:pPr>
        <w:ind w:left="6480" w:hanging="180"/>
      </w:pPr>
    </w:lvl>
  </w:abstractNum>
  <w:num w:numId="1" w16cid:durableId="1366834023">
    <w:abstractNumId w:val="22"/>
  </w:num>
  <w:num w:numId="2" w16cid:durableId="897983656">
    <w:abstractNumId w:val="17"/>
  </w:num>
  <w:num w:numId="3" w16cid:durableId="741413829">
    <w:abstractNumId w:val="11"/>
  </w:num>
  <w:num w:numId="4" w16cid:durableId="1853714881">
    <w:abstractNumId w:val="0"/>
  </w:num>
  <w:num w:numId="5" w16cid:durableId="124008789">
    <w:abstractNumId w:val="20"/>
  </w:num>
  <w:num w:numId="6" w16cid:durableId="168447314">
    <w:abstractNumId w:val="15"/>
  </w:num>
  <w:num w:numId="7" w16cid:durableId="2143770691">
    <w:abstractNumId w:val="2"/>
  </w:num>
  <w:num w:numId="8" w16cid:durableId="1416049473">
    <w:abstractNumId w:val="3"/>
  </w:num>
  <w:num w:numId="9" w16cid:durableId="1602378150">
    <w:abstractNumId w:val="16"/>
  </w:num>
  <w:num w:numId="10" w16cid:durableId="2007396611">
    <w:abstractNumId w:val="5"/>
  </w:num>
  <w:num w:numId="11" w16cid:durableId="529344423">
    <w:abstractNumId w:val="26"/>
  </w:num>
  <w:num w:numId="12" w16cid:durableId="522405186">
    <w:abstractNumId w:val="8"/>
  </w:num>
  <w:num w:numId="13" w16cid:durableId="738022438">
    <w:abstractNumId w:val="10"/>
  </w:num>
  <w:num w:numId="14" w16cid:durableId="1452045415">
    <w:abstractNumId w:val="24"/>
  </w:num>
  <w:num w:numId="15" w16cid:durableId="166985938">
    <w:abstractNumId w:val="4"/>
  </w:num>
  <w:num w:numId="16" w16cid:durableId="98524039">
    <w:abstractNumId w:val="21"/>
  </w:num>
  <w:num w:numId="17" w16cid:durableId="1793982913">
    <w:abstractNumId w:val="7"/>
  </w:num>
  <w:num w:numId="18" w16cid:durableId="1618176112">
    <w:abstractNumId w:val="2"/>
  </w:num>
  <w:num w:numId="19" w16cid:durableId="1800299399">
    <w:abstractNumId w:val="3"/>
  </w:num>
  <w:num w:numId="20" w16cid:durableId="869027670">
    <w:abstractNumId w:val="3"/>
  </w:num>
  <w:num w:numId="21" w16cid:durableId="668681673">
    <w:abstractNumId w:val="3"/>
  </w:num>
  <w:num w:numId="22" w16cid:durableId="2113938229">
    <w:abstractNumId w:val="3"/>
  </w:num>
  <w:num w:numId="23" w16cid:durableId="246810733">
    <w:abstractNumId w:val="3"/>
  </w:num>
  <w:num w:numId="24" w16cid:durableId="1960381622">
    <w:abstractNumId w:val="3"/>
  </w:num>
  <w:num w:numId="25" w16cid:durableId="2087071285">
    <w:abstractNumId w:val="17"/>
  </w:num>
  <w:num w:numId="26" w16cid:durableId="412970643">
    <w:abstractNumId w:val="17"/>
  </w:num>
  <w:num w:numId="27" w16cid:durableId="1183714218">
    <w:abstractNumId w:val="17"/>
  </w:num>
  <w:num w:numId="28" w16cid:durableId="1281374059">
    <w:abstractNumId w:val="17"/>
  </w:num>
  <w:num w:numId="29" w16cid:durableId="1154103161">
    <w:abstractNumId w:val="17"/>
  </w:num>
  <w:num w:numId="30" w16cid:durableId="423647757">
    <w:abstractNumId w:val="17"/>
  </w:num>
  <w:num w:numId="31" w16cid:durableId="1118790460">
    <w:abstractNumId w:val="17"/>
  </w:num>
  <w:num w:numId="32" w16cid:durableId="889734166">
    <w:abstractNumId w:val="17"/>
  </w:num>
  <w:num w:numId="33" w16cid:durableId="136656326">
    <w:abstractNumId w:val="17"/>
  </w:num>
  <w:num w:numId="34" w16cid:durableId="366226454">
    <w:abstractNumId w:val="17"/>
  </w:num>
  <w:num w:numId="35" w16cid:durableId="4958465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53443392">
    <w:abstractNumId w:val="14"/>
  </w:num>
  <w:num w:numId="37" w16cid:durableId="670792355">
    <w:abstractNumId w:val="3"/>
  </w:num>
  <w:num w:numId="38" w16cid:durableId="1571119071">
    <w:abstractNumId w:val="3"/>
  </w:num>
  <w:num w:numId="39" w16cid:durableId="521167164">
    <w:abstractNumId w:val="3"/>
  </w:num>
  <w:num w:numId="40" w16cid:durableId="2047173123">
    <w:abstractNumId w:val="3"/>
  </w:num>
  <w:num w:numId="41" w16cid:durableId="1968467253">
    <w:abstractNumId w:val="3"/>
  </w:num>
  <w:num w:numId="42" w16cid:durableId="1249995707">
    <w:abstractNumId w:val="3"/>
  </w:num>
  <w:num w:numId="43" w16cid:durableId="1514110571">
    <w:abstractNumId w:val="3"/>
  </w:num>
  <w:num w:numId="44" w16cid:durableId="715785437">
    <w:abstractNumId w:val="3"/>
  </w:num>
  <w:num w:numId="45" w16cid:durableId="716584978">
    <w:abstractNumId w:val="3"/>
  </w:num>
  <w:num w:numId="46" w16cid:durableId="1764036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98803022">
    <w:abstractNumId w:val="3"/>
  </w:num>
  <w:num w:numId="48" w16cid:durableId="198857466">
    <w:abstractNumId w:val="3"/>
  </w:num>
  <w:num w:numId="49" w16cid:durableId="63458176">
    <w:abstractNumId w:val="3"/>
  </w:num>
  <w:num w:numId="50" w16cid:durableId="305017617">
    <w:abstractNumId w:val="9"/>
  </w:num>
  <w:num w:numId="51" w16cid:durableId="761026667">
    <w:abstractNumId w:val="3"/>
  </w:num>
  <w:num w:numId="52" w16cid:durableId="306319647">
    <w:abstractNumId w:val="3"/>
  </w:num>
  <w:num w:numId="53" w16cid:durableId="1388793990">
    <w:abstractNumId w:val="3"/>
  </w:num>
  <w:num w:numId="54" w16cid:durableId="2087072691">
    <w:abstractNumId w:val="25"/>
  </w:num>
  <w:num w:numId="55" w16cid:durableId="1322461589">
    <w:abstractNumId w:val="17"/>
  </w:num>
  <w:num w:numId="56" w16cid:durableId="19525932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08911483">
    <w:abstractNumId w:val="27"/>
  </w:num>
  <w:num w:numId="58" w16cid:durableId="1134836146">
    <w:abstractNumId w:val="3"/>
  </w:num>
  <w:num w:numId="59" w16cid:durableId="1830319560">
    <w:abstractNumId w:val="3"/>
  </w:num>
  <w:num w:numId="60" w16cid:durableId="215239838">
    <w:abstractNumId w:val="3"/>
  </w:num>
  <w:num w:numId="61" w16cid:durableId="475536207">
    <w:abstractNumId w:val="3"/>
  </w:num>
  <w:num w:numId="62" w16cid:durableId="426583587">
    <w:abstractNumId w:val="3"/>
  </w:num>
  <w:num w:numId="63" w16cid:durableId="572396424">
    <w:abstractNumId w:val="3"/>
  </w:num>
  <w:num w:numId="64" w16cid:durableId="990140854">
    <w:abstractNumId w:val="3"/>
  </w:num>
  <w:num w:numId="65" w16cid:durableId="723600619">
    <w:abstractNumId w:val="1"/>
  </w:num>
  <w:num w:numId="66" w16cid:durableId="1343361033">
    <w:abstractNumId w:val="3"/>
  </w:num>
  <w:num w:numId="67" w16cid:durableId="711345672">
    <w:abstractNumId w:val="3"/>
  </w:num>
  <w:num w:numId="68" w16cid:durableId="390543141">
    <w:abstractNumId w:val="3"/>
  </w:num>
  <w:num w:numId="69" w16cid:durableId="2106152596">
    <w:abstractNumId w:val="3"/>
  </w:num>
  <w:num w:numId="70" w16cid:durableId="1424522539">
    <w:abstractNumId w:val="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4C"/>
    <w:rsid w:val="0000166D"/>
    <w:rsid w:val="00001CDB"/>
    <w:rsid w:val="000024B4"/>
    <w:rsid w:val="00014DDE"/>
    <w:rsid w:val="00021230"/>
    <w:rsid w:val="00021E6C"/>
    <w:rsid w:val="00022544"/>
    <w:rsid w:val="000251C3"/>
    <w:rsid w:val="0003378D"/>
    <w:rsid w:val="00042448"/>
    <w:rsid w:val="0005053C"/>
    <w:rsid w:val="0006319A"/>
    <w:rsid w:val="0006584A"/>
    <w:rsid w:val="000805AE"/>
    <w:rsid w:val="00083318"/>
    <w:rsid w:val="00085A7D"/>
    <w:rsid w:val="00087DC1"/>
    <w:rsid w:val="0009099E"/>
    <w:rsid w:val="00090B7B"/>
    <w:rsid w:val="00097514"/>
    <w:rsid w:val="00097926"/>
    <w:rsid w:val="000A68DC"/>
    <w:rsid w:val="000B355D"/>
    <w:rsid w:val="000B527F"/>
    <w:rsid w:val="000C36FC"/>
    <w:rsid w:val="000C7152"/>
    <w:rsid w:val="000D0045"/>
    <w:rsid w:val="000D0524"/>
    <w:rsid w:val="000D0BE2"/>
    <w:rsid w:val="000D12CD"/>
    <w:rsid w:val="000D5E00"/>
    <w:rsid w:val="000D6F3E"/>
    <w:rsid w:val="000E1F8E"/>
    <w:rsid w:val="000E2DB3"/>
    <w:rsid w:val="001004EB"/>
    <w:rsid w:val="00106FAB"/>
    <w:rsid w:val="0011291D"/>
    <w:rsid w:val="0013033E"/>
    <w:rsid w:val="001337F6"/>
    <w:rsid w:val="001353A4"/>
    <w:rsid w:val="001360EC"/>
    <w:rsid w:val="00137606"/>
    <w:rsid w:val="001433C9"/>
    <w:rsid w:val="001472B9"/>
    <w:rsid w:val="00157BEB"/>
    <w:rsid w:val="0016334B"/>
    <w:rsid w:val="001662D3"/>
    <w:rsid w:val="001730A3"/>
    <w:rsid w:val="00173633"/>
    <w:rsid w:val="00173DED"/>
    <w:rsid w:val="0017494E"/>
    <w:rsid w:val="0018078F"/>
    <w:rsid w:val="00181D43"/>
    <w:rsid w:val="0019186A"/>
    <w:rsid w:val="00192103"/>
    <w:rsid w:val="001A10C3"/>
    <w:rsid w:val="001A33FC"/>
    <w:rsid w:val="001B0B57"/>
    <w:rsid w:val="001B214B"/>
    <w:rsid w:val="001B5276"/>
    <w:rsid w:val="001B61F7"/>
    <w:rsid w:val="001B6827"/>
    <w:rsid w:val="001B6FB2"/>
    <w:rsid w:val="001C0024"/>
    <w:rsid w:val="001C7344"/>
    <w:rsid w:val="001D2A40"/>
    <w:rsid w:val="001D43B9"/>
    <w:rsid w:val="001E4E02"/>
    <w:rsid w:val="001F4F6D"/>
    <w:rsid w:val="002008C9"/>
    <w:rsid w:val="002017BF"/>
    <w:rsid w:val="00203BDB"/>
    <w:rsid w:val="00204576"/>
    <w:rsid w:val="00204D15"/>
    <w:rsid w:val="002060B1"/>
    <w:rsid w:val="00212E7A"/>
    <w:rsid w:val="00213835"/>
    <w:rsid w:val="00213EFD"/>
    <w:rsid w:val="00216266"/>
    <w:rsid w:val="00216FBA"/>
    <w:rsid w:val="00220482"/>
    <w:rsid w:val="0022090C"/>
    <w:rsid w:val="00222048"/>
    <w:rsid w:val="002268C8"/>
    <w:rsid w:val="00234769"/>
    <w:rsid w:val="002430D3"/>
    <w:rsid w:val="00243C33"/>
    <w:rsid w:val="00245163"/>
    <w:rsid w:val="00250927"/>
    <w:rsid w:val="00251FF0"/>
    <w:rsid w:val="00256D81"/>
    <w:rsid w:val="00257E6B"/>
    <w:rsid w:val="002604F0"/>
    <w:rsid w:val="00262071"/>
    <w:rsid w:val="0026529E"/>
    <w:rsid w:val="00266CC4"/>
    <w:rsid w:val="00275DCE"/>
    <w:rsid w:val="0028678F"/>
    <w:rsid w:val="00290E57"/>
    <w:rsid w:val="00296DE1"/>
    <w:rsid w:val="002A0A1F"/>
    <w:rsid w:val="002A6255"/>
    <w:rsid w:val="002B3B90"/>
    <w:rsid w:val="002B45B5"/>
    <w:rsid w:val="002B4F4A"/>
    <w:rsid w:val="002B50A7"/>
    <w:rsid w:val="002C0180"/>
    <w:rsid w:val="002C23DE"/>
    <w:rsid w:val="002C2E5E"/>
    <w:rsid w:val="002C71E2"/>
    <w:rsid w:val="002D0BD1"/>
    <w:rsid w:val="002D3C81"/>
    <w:rsid w:val="002D50C1"/>
    <w:rsid w:val="002D67A4"/>
    <w:rsid w:val="002E0FBC"/>
    <w:rsid w:val="002E13CE"/>
    <w:rsid w:val="002E1D95"/>
    <w:rsid w:val="002E3E68"/>
    <w:rsid w:val="002E3ECD"/>
    <w:rsid w:val="002E5EC9"/>
    <w:rsid w:val="002F3AB1"/>
    <w:rsid w:val="002F6E62"/>
    <w:rsid w:val="002F7349"/>
    <w:rsid w:val="002F7872"/>
    <w:rsid w:val="003007BC"/>
    <w:rsid w:val="003021C0"/>
    <w:rsid w:val="00302D9B"/>
    <w:rsid w:val="0030761F"/>
    <w:rsid w:val="0030796D"/>
    <w:rsid w:val="003206E3"/>
    <w:rsid w:val="00320998"/>
    <w:rsid w:val="00320CE3"/>
    <w:rsid w:val="003229FA"/>
    <w:rsid w:val="00343063"/>
    <w:rsid w:val="0034757C"/>
    <w:rsid w:val="00347D68"/>
    <w:rsid w:val="003538DD"/>
    <w:rsid w:val="00353EF7"/>
    <w:rsid w:val="00357A96"/>
    <w:rsid w:val="00361CAD"/>
    <w:rsid w:val="00361DDA"/>
    <w:rsid w:val="003621DD"/>
    <w:rsid w:val="0036564A"/>
    <w:rsid w:val="00365706"/>
    <w:rsid w:val="0036703E"/>
    <w:rsid w:val="00374F91"/>
    <w:rsid w:val="0037582D"/>
    <w:rsid w:val="003774DC"/>
    <w:rsid w:val="00381AE4"/>
    <w:rsid w:val="0038240A"/>
    <w:rsid w:val="0038251C"/>
    <w:rsid w:val="00383143"/>
    <w:rsid w:val="00392025"/>
    <w:rsid w:val="003922E2"/>
    <w:rsid w:val="00392E5D"/>
    <w:rsid w:val="003961B9"/>
    <w:rsid w:val="00396B31"/>
    <w:rsid w:val="003974CC"/>
    <w:rsid w:val="003A0E4E"/>
    <w:rsid w:val="003A4542"/>
    <w:rsid w:val="003A4BE9"/>
    <w:rsid w:val="003B2F63"/>
    <w:rsid w:val="003B7367"/>
    <w:rsid w:val="003C0D2C"/>
    <w:rsid w:val="003C3509"/>
    <w:rsid w:val="003D06F7"/>
    <w:rsid w:val="003D3379"/>
    <w:rsid w:val="003D496D"/>
    <w:rsid w:val="003D4F80"/>
    <w:rsid w:val="003D66BD"/>
    <w:rsid w:val="003D7178"/>
    <w:rsid w:val="003E29D4"/>
    <w:rsid w:val="003F04A3"/>
    <w:rsid w:val="003F6F07"/>
    <w:rsid w:val="003F6F7C"/>
    <w:rsid w:val="00401CF0"/>
    <w:rsid w:val="00401DEF"/>
    <w:rsid w:val="00403810"/>
    <w:rsid w:val="004064D7"/>
    <w:rsid w:val="00410056"/>
    <w:rsid w:val="0042184A"/>
    <w:rsid w:val="00431EE3"/>
    <w:rsid w:val="004367DE"/>
    <w:rsid w:val="00442F4D"/>
    <w:rsid w:val="0044357B"/>
    <w:rsid w:val="00447258"/>
    <w:rsid w:val="00450704"/>
    <w:rsid w:val="0045371D"/>
    <w:rsid w:val="00453CFA"/>
    <w:rsid w:val="004544B0"/>
    <w:rsid w:val="00455E1C"/>
    <w:rsid w:val="0045721B"/>
    <w:rsid w:val="004673C9"/>
    <w:rsid w:val="004738B5"/>
    <w:rsid w:val="00484CC4"/>
    <w:rsid w:val="00492B36"/>
    <w:rsid w:val="004A3944"/>
    <w:rsid w:val="004A5A50"/>
    <w:rsid w:val="004B433A"/>
    <w:rsid w:val="004B43E6"/>
    <w:rsid w:val="004B5CA7"/>
    <w:rsid w:val="004B656C"/>
    <w:rsid w:val="004C53C3"/>
    <w:rsid w:val="004C5927"/>
    <w:rsid w:val="004C6AB4"/>
    <w:rsid w:val="004D1C23"/>
    <w:rsid w:val="004D58BE"/>
    <w:rsid w:val="004D7F2E"/>
    <w:rsid w:val="004E122B"/>
    <w:rsid w:val="004E1E65"/>
    <w:rsid w:val="004E42B0"/>
    <w:rsid w:val="004F349C"/>
    <w:rsid w:val="004F6CC7"/>
    <w:rsid w:val="0050147D"/>
    <w:rsid w:val="00512801"/>
    <w:rsid w:val="00516283"/>
    <w:rsid w:val="00516AE6"/>
    <w:rsid w:val="00517AF1"/>
    <w:rsid w:val="005226E2"/>
    <w:rsid w:val="00522BDE"/>
    <w:rsid w:val="00531492"/>
    <w:rsid w:val="005345A1"/>
    <w:rsid w:val="00535A84"/>
    <w:rsid w:val="00536042"/>
    <w:rsid w:val="005362C2"/>
    <w:rsid w:val="00536C27"/>
    <w:rsid w:val="005406EB"/>
    <w:rsid w:val="005420A7"/>
    <w:rsid w:val="005422A0"/>
    <w:rsid w:val="005447B9"/>
    <w:rsid w:val="00544C2B"/>
    <w:rsid w:val="00551D6C"/>
    <w:rsid w:val="00553B9E"/>
    <w:rsid w:val="00553BE2"/>
    <w:rsid w:val="00555CF4"/>
    <w:rsid w:val="005566F7"/>
    <w:rsid w:val="005675C2"/>
    <w:rsid w:val="00570B5D"/>
    <w:rsid w:val="00574143"/>
    <w:rsid w:val="005743B4"/>
    <w:rsid w:val="00576151"/>
    <w:rsid w:val="00577AB8"/>
    <w:rsid w:val="00581550"/>
    <w:rsid w:val="00583E71"/>
    <w:rsid w:val="005843FF"/>
    <w:rsid w:val="005A0C59"/>
    <w:rsid w:val="005A1670"/>
    <w:rsid w:val="005A7B04"/>
    <w:rsid w:val="005B1326"/>
    <w:rsid w:val="005B2226"/>
    <w:rsid w:val="005B294E"/>
    <w:rsid w:val="005B3F5A"/>
    <w:rsid w:val="005C36D7"/>
    <w:rsid w:val="005C54DC"/>
    <w:rsid w:val="005D2130"/>
    <w:rsid w:val="005D253D"/>
    <w:rsid w:val="005D300E"/>
    <w:rsid w:val="005D310B"/>
    <w:rsid w:val="005E14BE"/>
    <w:rsid w:val="005E2128"/>
    <w:rsid w:val="005E5E21"/>
    <w:rsid w:val="005F3154"/>
    <w:rsid w:val="005F5520"/>
    <w:rsid w:val="00610B2D"/>
    <w:rsid w:val="006132AD"/>
    <w:rsid w:val="00615471"/>
    <w:rsid w:val="00615E83"/>
    <w:rsid w:val="006263C4"/>
    <w:rsid w:val="00626E70"/>
    <w:rsid w:val="0063671B"/>
    <w:rsid w:val="00641848"/>
    <w:rsid w:val="00647867"/>
    <w:rsid w:val="00651F4B"/>
    <w:rsid w:val="00655C07"/>
    <w:rsid w:val="00660C07"/>
    <w:rsid w:val="00661F49"/>
    <w:rsid w:val="00664012"/>
    <w:rsid w:val="006664CB"/>
    <w:rsid w:val="006668DE"/>
    <w:rsid w:val="0066714C"/>
    <w:rsid w:val="00671013"/>
    <w:rsid w:val="00673C0D"/>
    <w:rsid w:val="006779E7"/>
    <w:rsid w:val="006807D6"/>
    <w:rsid w:val="006900DD"/>
    <w:rsid w:val="00694377"/>
    <w:rsid w:val="006957C3"/>
    <w:rsid w:val="00696112"/>
    <w:rsid w:val="006B147E"/>
    <w:rsid w:val="006B182E"/>
    <w:rsid w:val="006B27C1"/>
    <w:rsid w:val="006B36BD"/>
    <w:rsid w:val="006B39C5"/>
    <w:rsid w:val="006B6014"/>
    <w:rsid w:val="006C43D0"/>
    <w:rsid w:val="006D070C"/>
    <w:rsid w:val="006D0A5D"/>
    <w:rsid w:val="006D3AC2"/>
    <w:rsid w:val="006E02D7"/>
    <w:rsid w:val="006E1815"/>
    <w:rsid w:val="006E41E9"/>
    <w:rsid w:val="006E7CCF"/>
    <w:rsid w:val="006F2241"/>
    <w:rsid w:val="006F7E4D"/>
    <w:rsid w:val="00700BF8"/>
    <w:rsid w:val="0070240A"/>
    <w:rsid w:val="007032DF"/>
    <w:rsid w:val="007034FC"/>
    <w:rsid w:val="007056FF"/>
    <w:rsid w:val="007128ED"/>
    <w:rsid w:val="0071430B"/>
    <w:rsid w:val="00722179"/>
    <w:rsid w:val="00722E1C"/>
    <w:rsid w:val="00724517"/>
    <w:rsid w:val="007335BB"/>
    <w:rsid w:val="0074373D"/>
    <w:rsid w:val="007532D7"/>
    <w:rsid w:val="007537AD"/>
    <w:rsid w:val="00754DC7"/>
    <w:rsid w:val="0075695B"/>
    <w:rsid w:val="00766653"/>
    <w:rsid w:val="00766E19"/>
    <w:rsid w:val="00773053"/>
    <w:rsid w:val="00774E7E"/>
    <w:rsid w:val="007946D0"/>
    <w:rsid w:val="007A1BCD"/>
    <w:rsid w:val="007A29C5"/>
    <w:rsid w:val="007A6E63"/>
    <w:rsid w:val="007B7DF0"/>
    <w:rsid w:val="007C0F5A"/>
    <w:rsid w:val="007C4D74"/>
    <w:rsid w:val="007C5E35"/>
    <w:rsid w:val="007C6239"/>
    <w:rsid w:val="007D24EE"/>
    <w:rsid w:val="007E64EC"/>
    <w:rsid w:val="007F14B5"/>
    <w:rsid w:val="007F341C"/>
    <w:rsid w:val="007F5E04"/>
    <w:rsid w:val="007F6C9C"/>
    <w:rsid w:val="008046B7"/>
    <w:rsid w:val="0081017E"/>
    <w:rsid w:val="008159F2"/>
    <w:rsid w:val="008165A3"/>
    <w:rsid w:val="00836F64"/>
    <w:rsid w:val="008435CF"/>
    <w:rsid w:val="0084545B"/>
    <w:rsid w:val="00846091"/>
    <w:rsid w:val="0084659F"/>
    <w:rsid w:val="008474BB"/>
    <w:rsid w:val="008508ED"/>
    <w:rsid w:val="00854E0B"/>
    <w:rsid w:val="00854FFC"/>
    <w:rsid w:val="00855D2F"/>
    <w:rsid w:val="00862F8D"/>
    <w:rsid w:val="00870D97"/>
    <w:rsid w:val="00876087"/>
    <w:rsid w:val="00883600"/>
    <w:rsid w:val="008843F9"/>
    <w:rsid w:val="00884D2E"/>
    <w:rsid w:val="0088509E"/>
    <w:rsid w:val="00886303"/>
    <w:rsid w:val="00894863"/>
    <w:rsid w:val="00895425"/>
    <w:rsid w:val="00896EED"/>
    <w:rsid w:val="008A0936"/>
    <w:rsid w:val="008A0D6E"/>
    <w:rsid w:val="008A1A20"/>
    <w:rsid w:val="008A4C92"/>
    <w:rsid w:val="008B6120"/>
    <w:rsid w:val="008B6E4F"/>
    <w:rsid w:val="008C53BB"/>
    <w:rsid w:val="008C75BC"/>
    <w:rsid w:val="008D2C6E"/>
    <w:rsid w:val="008D7ED7"/>
    <w:rsid w:val="008D7F20"/>
    <w:rsid w:val="008E00D5"/>
    <w:rsid w:val="008E5F6A"/>
    <w:rsid w:val="008E5FA1"/>
    <w:rsid w:val="008E6A98"/>
    <w:rsid w:val="008F1CA5"/>
    <w:rsid w:val="008F1DB4"/>
    <w:rsid w:val="008F4AF2"/>
    <w:rsid w:val="008F601C"/>
    <w:rsid w:val="008F610B"/>
    <w:rsid w:val="008F6B23"/>
    <w:rsid w:val="008F7966"/>
    <w:rsid w:val="009016C8"/>
    <w:rsid w:val="0090286B"/>
    <w:rsid w:val="00903162"/>
    <w:rsid w:val="00903452"/>
    <w:rsid w:val="00907B1C"/>
    <w:rsid w:val="00910450"/>
    <w:rsid w:val="00917CDF"/>
    <w:rsid w:val="00923510"/>
    <w:rsid w:val="009235A7"/>
    <w:rsid w:val="00923D78"/>
    <w:rsid w:val="00924FD4"/>
    <w:rsid w:val="009333C0"/>
    <w:rsid w:val="00940EA8"/>
    <w:rsid w:val="00945912"/>
    <w:rsid w:val="0095033F"/>
    <w:rsid w:val="00953D13"/>
    <w:rsid w:val="00957B33"/>
    <w:rsid w:val="0096460B"/>
    <w:rsid w:val="009651E1"/>
    <w:rsid w:val="0096733C"/>
    <w:rsid w:val="009728AF"/>
    <w:rsid w:val="00974A07"/>
    <w:rsid w:val="00976BBF"/>
    <w:rsid w:val="00977343"/>
    <w:rsid w:val="00985C7B"/>
    <w:rsid w:val="00985D79"/>
    <w:rsid w:val="0098734F"/>
    <w:rsid w:val="00990602"/>
    <w:rsid w:val="009956A6"/>
    <w:rsid w:val="0099601C"/>
    <w:rsid w:val="009A461D"/>
    <w:rsid w:val="009A67B8"/>
    <w:rsid w:val="009B0318"/>
    <w:rsid w:val="009C15DB"/>
    <w:rsid w:val="009C4FAD"/>
    <w:rsid w:val="009C5412"/>
    <w:rsid w:val="009D283A"/>
    <w:rsid w:val="009E040A"/>
    <w:rsid w:val="009E6D6C"/>
    <w:rsid w:val="009E7644"/>
    <w:rsid w:val="009F09A2"/>
    <w:rsid w:val="009F45F9"/>
    <w:rsid w:val="009F7A36"/>
    <w:rsid w:val="00A00DC2"/>
    <w:rsid w:val="00A0256D"/>
    <w:rsid w:val="00A03C87"/>
    <w:rsid w:val="00A109A3"/>
    <w:rsid w:val="00A10C52"/>
    <w:rsid w:val="00A11346"/>
    <w:rsid w:val="00A14F77"/>
    <w:rsid w:val="00A21AF2"/>
    <w:rsid w:val="00A224C2"/>
    <w:rsid w:val="00A248B8"/>
    <w:rsid w:val="00A270DE"/>
    <w:rsid w:val="00A325D5"/>
    <w:rsid w:val="00A35C04"/>
    <w:rsid w:val="00A36974"/>
    <w:rsid w:val="00A44BF7"/>
    <w:rsid w:val="00A44F8B"/>
    <w:rsid w:val="00A4632A"/>
    <w:rsid w:val="00A624C0"/>
    <w:rsid w:val="00A6427B"/>
    <w:rsid w:val="00A67267"/>
    <w:rsid w:val="00A750C6"/>
    <w:rsid w:val="00A76431"/>
    <w:rsid w:val="00A8096C"/>
    <w:rsid w:val="00A80CB7"/>
    <w:rsid w:val="00A818A6"/>
    <w:rsid w:val="00A86F9C"/>
    <w:rsid w:val="00A96075"/>
    <w:rsid w:val="00AB143A"/>
    <w:rsid w:val="00AB2D95"/>
    <w:rsid w:val="00AB594E"/>
    <w:rsid w:val="00AB5BA0"/>
    <w:rsid w:val="00AB65EA"/>
    <w:rsid w:val="00AC18A8"/>
    <w:rsid w:val="00AC270D"/>
    <w:rsid w:val="00AC2B3C"/>
    <w:rsid w:val="00AC441E"/>
    <w:rsid w:val="00AC70E0"/>
    <w:rsid w:val="00AD661C"/>
    <w:rsid w:val="00AD7EEB"/>
    <w:rsid w:val="00AE03E5"/>
    <w:rsid w:val="00AE3DB5"/>
    <w:rsid w:val="00AF6C4E"/>
    <w:rsid w:val="00B00CC2"/>
    <w:rsid w:val="00B0400D"/>
    <w:rsid w:val="00B0419B"/>
    <w:rsid w:val="00B0605B"/>
    <w:rsid w:val="00B06998"/>
    <w:rsid w:val="00B073B9"/>
    <w:rsid w:val="00B16C7D"/>
    <w:rsid w:val="00B17A8F"/>
    <w:rsid w:val="00B20CB0"/>
    <w:rsid w:val="00B214C6"/>
    <w:rsid w:val="00B34A33"/>
    <w:rsid w:val="00B34B90"/>
    <w:rsid w:val="00B372AC"/>
    <w:rsid w:val="00B4053B"/>
    <w:rsid w:val="00B41C57"/>
    <w:rsid w:val="00B4620B"/>
    <w:rsid w:val="00B52B3A"/>
    <w:rsid w:val="00B53A59"/>
    <w:rsid w:val="00B53D46"/>
    <w:rsid w:val="00B56B63"/>
    <w:rsid w:val="00B6099C"/>
    <w:rsid w:val="00B611E2"/>
    <w:rsid w:val="00B6226D"/>
    <w:rsid w:val="00B634B0"/>
    <w:rsid w:val="00B777D8"/>
    <w:rsid w:val="00B8010D"/>
    <w:rsid w:val="00B83206"/>
    <w:rsid w:val="00B8323C"/>
    <w:rsid w:val="00B91F75"/>
    <w:rsid w:val="00B95E6D"/>
    <w:rsid w:val="00B9679F"/>
    <w:rsid w:val="00BA36AD"/>
    <w:rsid w:val="00BA7790"/>
    <w:rsid w:val="00BB2C50"/>
    <w:rsid w:val="00BB6C0A"/>
    <w:rsid w:val="00BB7721"/>
    <w:rsid w:val="00BC3EEB"/>
    <w:rsid w:val="00BC534B"/>
    <w:rsid w:val="00BD2E3B"/>
    <w:rsid w:val="00BD4A53"/>
    <w:rsid w:val="00BD4E4F"/>
    <w:rsid w:val="00BE2345"/>
    <w:rsid w:val="00BE5066"/>
    <w:rsid w:val="00BE7E4C"/>
    <w:rsid w:val="00BF3C50"/>
    <w:rsid w:val="00BF74C5"/>
    <w:rsid w:val="00C00647"/>
    <w:rsid w:val="00C02476"/>
    <w:rsid w:val="00C02925"/>
    <w:rsid w:val="00C0703C"/>
    <w:rsid w:val="00C1012F"/>
    <w:rsid w:val="00C2084F"/>
    <w:rsid w:val="00C20908"/>
    <w:rsid w:val="00C270B2"/>
    <w:rsid w:val="00C27F39"/>
    <w:rsid w:val="00C31B5B"/>
    <w:rsid w:val="00C32896"/>
    <w:rsid w:val="00C328FE"/>
    <w:rsid w:val="00C33C57"/>
    <w:rsid w:val="00C3632B"/>
    <w:rsid w:val="00C37521"/>
    <w:rsid w:val="00C40450"/>
    <w:rsid w:val="00C60FE9"/>
    <w:rsid w:val="00C61B70"/>
    <w:rsid w:val="00C70799"/>
    <w:rsid w:val="00C74373"/>
    <w:rsid w:val="00C748E5"/>
    <w:rsid w:val="00C86511"/>
    <w:rsid w:val="00C94863"/>
    <w:rsid w:val="00C94FE5"/>
    <w:rsid w:val="00CA460B"/>
    <w:rsid w:val="00CA5A8C"/>
    <w:rsid w:val="00CA77A7"/>
    <w:rsid w:val="00CB085C"/>
    <w:rsid w:val="00CB0997"/>
    <w:rsid w:val="00CB2283"/>
    <w:rsid w:val="00CC00BF"/>
    <w:rsid w:val="00CC1BB1"/>
    <w:rsid w:val="00CC451B"/>
    <w:rsid w:val="00CC471D"/>
    <w:rsid w:val="00CC54D9"/>
    <w:rsid w:val="00CC7D76"/>
    <w:rsid w:val="00CD2C21"/>
    <w:rsid w:val="00CD2D16"/>
    <w:rsid w:val="00CE030A"/>
    <w:rsid w:val="00CE1DE4"/>
    <w:rsid w:val="00CE33FE"/>
    <w:rsid w:val="00CF0370"/>
    <w:rsid w:val="00CF36FB"/>
    <w:rsid w:val="00CF74E2"/>
    <w:rsid w:val="00D02F10"/>
    <w:rsid w:val="00D067DE"/>
    <w:rsid w:val="00D111AF"/>
    <w:rsid w:val="00D125F1"/>
    <w:rsid w:val="00D13D61"/>
    <w:rsid w:val="00D15CFE"/>
    <w:rsid w:val="00D163A4"/>
    <w:rsid w:val="00D17F1C"/>
    <w:rsid w:val="00D248E4"/>
    <w:rsid w:val="00D24F3B"/>
    <w:rsid w:val="00D326DC"/>
    <w:rsid w:val="00D3292C"/>
    <w:rsid w:val="00D3328C"/>
    <w:rsid w:val="00D34BFD"/>
    <w:rsid w:val="00D377FD"/>
    <w:rsid w:val="00D37A27"/>
    <w:rsid w:val="00D45474"/>
    <w:rsid w:val="00D47885"/>
    <w:rsid w:val="00D5048B"/>
    <w:rsid w:val="00D5396B"/>
    <w:rsid w:val="00D60C47"/>
    <w:rsid w:val="00D7018C"/>
    <w:rsid w:val="00D71E2E"/>
    <w:rsid w:val="00D74496"/>
    <w:rsid w:val="00D75C03"/>
    <w:rsid w:val="00D809F4"/>
    <w:rsid w:val="00D82FD5"/>
    <w:rsid w:val="00D84774"/>
    <w:rsid w:val="00D861A1"/>
    <w:rsid w:val="00D94CE5"/>
    <w:rsid w:val="00D951BD"/>
    <w:rsid w:val="00DA57BE"/>
    <w:rsid w:val="00DA685A"/>
    <w:rsid w:val="00DC296E"/>
    <w:rsid w:val="00DC35F7"/>
    <w:rsid w:val="00DC588B"/>
    <w:rsid w:val="00DD1F44"/>
    <w:rsid w:val="00DD5219"/>
    <w:rsid w:val="00DE4C05"/>
    <w:rsid w:val="00DE5B69"/>
    <w:rsid w:val="00DE60D9"/>
    <w:rsid w:val="00DE7B35"/>
    <w:rsid w:val="00DF0808"/>
    <w:rsid w:val="00DF3821"/>
    <w:rsid w:val="00DF3C31"/>
    <w:rsid w:val="00DF4068"/>
    <w:rsid w:val="00DF554A"/>
    <w:rsid w:val="00DF64F3"/>
    <w:rsid w:val="00E02072"/>
    <w:rsid w:val="00E11CDB"/>
    <w:rsid w:val="00E20B82"/>
    <w:rsid w:val="00E23607"/>
    <w:rsid w:val="00E335BA"/>
    <w:rsid w:val="00E33727"/>
    <w:rsid w:val="00E34EBB"/>
    <w:rsid w:val="00E35E89"/>
    <w:rsid w:val="00E45043"/>
    <w:rsid w:val="00E50312"/>
    <w:rsid w:val="00E533F6"/>
    <w:rsid w:val="00E55189"/>
    <w:rsid w:val="00E5787B"/>
    <w:rsid w:val="00E6334D"/>
    <w:rsid w:val="00E72584"/>
    <w:rsid w:val="00E73065"/>
    <w:rsid w:val="00E74D85"/>
    <w:rsid w:val="00E74F19"/>
    <w:rsid w:val="00E814AC"/>
    <w:rsid w:val="00E926CB"/>
    <w:rsid w:val="00E92985"/>
    <w:rsid w:val="00E951F6"/>
    <w:rsid w:val="00E96A2B"/>
    <w:rsid w:val="00E972F3"/>
    <w:rsid w:val="00EA5F9F"/>
    <w:rsid w:val="00EA6CBF"/>
    <w:rsid w:val="00EB58EA"/>
    <w:rsid w:val="00EB79AF"/>
    <w:rsid w:val="00EC0AC3"/>
    <w:rsid w:val="00ED0877"/>
    <w:rsid w:val="00ED30D0"/>
    <w:rsid w:val="00EE1ADE"/>
    <w:rsid w:val="00EE26F8"/>
    <w:rsid w:val="00EE77DA"/>
    <w:rsid w:val="00EE7AEF"/>
    <w:rsid w:val="00EF3B32"/>
    <w:rsid w:val="00F15496"/>
    <w:rsid w:val="00F168F1"/>
    <w:rsid w:val="00F219FF"/>
    <w:rsid w:val="00F23F2B"/>
    <w:rsid w:val="00F33F31"/>
    <w:rsid w:val="00F36844"/>
    <w:rsid w:val="00F4391C"/>
    <w:rsid w:val="00F43E48"/>
    <w:rsid w:val="00F52E13"/>
    <w:rsid w:val="00F54343"/>
    <w:rsid w:val="00F557F6"/>
    <w:rsid w:val="00F607A3"/>
    <w:rsid w:val="00F63E03"/>
    <w:rsid w:val="00F74B54"/>
    <w:rsid w:val="00F74D6F"/>
    <w:rsid w:val="00F76559"/>
    <w:rsid w:val="00F82D8C"/>
    <w:rsid w:val="00FA060B"/>
    <w:rsid w:val="00FB6DDE"/>
    <w:rsid w:val="00FC28C1"/>
    <w:rsid w:val="00FC33C4"/>
    <w:rsid w:val="00FD4FE2"/>
    <w:rsid w:val="00FD643A"/>
    <w:rsid w:val="00FE1B14"/>
    <w:rsid w:val="00FE2FF7"/>
    <w:rsid w:val="00FE62E8"/>
    <w:rsid w:val="00FF5EF7"/>
    <w:rsid w:val="00FF7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480E2"/>
  <w15:docId w15:val="{588D94A4-C1E3-4B0C-A61F-7A6B609F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14C"/>
    <w:pPr>
      <w:spacing w:after="0" w:line="240" w:lineRule="auto"/>
      <w:jc w:val="both"/>
    </w:pPr>
    <w:rPr>
      <w:rFonts w:ascii="Arial" w:eastAsia="Times New Roman" w:hAnsi="Arial" w:cs="Times New Roman"/>
      <w:sz w:val="20"/>
      <w:szCs w:val="24"/>
      <w:lang w:eastAsia="pt-BR"/>
    </w:rPr>
  </w:style>
  <w:style w:type="paragraph" w:styleId="Heading1">
    <w:name w:val="heading 1"/>
    <w:basedOn w:val="Normal"/>
    <w:next w:val="Normal"/>
    <w:link w:val="Heading1Char"/>
    <w:uiPriority w:val="99"/>
    <w:qFormat/>
    <w:rsid w:val="0066714C"/>
    <w:pPr>
      <w:keepNext/>
      <w:keepLines/>
      <w:spacing w:before="480"/>
      <w:outlineLvl w:val="0"/>
    </w:pPr>
    <w:rPr>
      <w:rFonts w:asciiTheme="majorHAnsi" w:eastAsiaTheme="majorEastAsia" w:hAnsiTheme="majorHAnsi" w:cstheme="majorBidi"/>
      <w:b/>
      <w:bCs/>
      <w:color w:val="636363" w:themeColor="accent1" w:themeShade="BF"/>
      <w:sz w:val="28"/>
      <w:szCs w:val="28"/>
    </w:rPr>
  </w:style>
  <w:style w:type="paragraph" w:styleId="Heading2">
    <w:name w:val="heading 2"/>
    <w:basedOn w:val="Normal"/>
    <w:next w:val="Normal"/>
    <w:link w:val="Heading2Char"/>
    <w:uiPriority w:val="99"/>
    <w:unhideWhenUsed/>
    <w:qFormat/>
    <w:rsid w:val="0066714C"/>
    <w:pPr>
      <w:keepNext/>
      <w:keepLines/>
      <w:spacing w:before="200"/>
      <w:outlineLvl w:val="1"/>
    </w:pPr>
    <w:rPr>
      <w:rFonts w:asciiTheme="majorHAnsi" w:eastAsiaTheme="majorEastAsia" w:hAnsiTheme="majorHAnsi" w:cstheme="majorBidi"/>
      <w:b/>
      <w:bCs/>
      <w:color w:val="858585" w:themeColor="accent1"/>
      <w:sz w:val="26"/>
      <w:szCs w:val="26"/>
    </w:rPr>
  </w:style>
  <w:style w:type="paragraph" w:styleId="Heading3">
    <w:name w:val="heading 3"/>
    <w:basedOn w:val="Normal"/>
    <w:next w:val="Normal"/>
    <w:link w:val="Heading3Char"/>
    <w:uiPriority w:val="99"/>
    <w:unhideWhenUsed/>
    <w:qFormat/>
    <w:rsid w:val="0066714C"/>
    <w:pPr>
      <w:keepNext/>
      <w:keepLines/>
      <w:spacing w:before="40"/>
      <w:outlineLvl w:val="2"/>
    </w:pPr>
    <w:rPr>
      <w:rFonts w:asciiTheme="majorHAnsi" w:eastAsiaTheme="majorEastAsia" w:hAnsiTheme="majorHAnsi" w:cstheme="majorBidi"/>
      <w:color w:val="424242" w:themeColor="accent1" w:themeShade="7F"/>
      <w:sz w:val="24"/>
    </w:rPr>
  </w:style>
  <w:style w:type="paragraph" w:styleId="Heading4">
    <w:name w:val="heading 4"/>
    <w:basedOn w:val="Normal"/>
    <w:next w:val="Normal"/>
    <w:link w:val="Heading4Char"/>
    <w:uiPriority w:val="99"/>
    <w:unhideWhenUsed/>
    <w:qFormat/>
    <w:rsid w:val="0066714C"/>
    <w:pPr>
      <w:keepNext/>
      <w:keepLines/>
      <w:spacing w:before="40"/>
      <w:outlineLvl w:val="3"/>
    </w:pPr>
    <w:rPr>
      <w:rFonts w:asciiTheme="majorHAnsi" w:eastAsiaTheme="majorEastAsia" w:hAnsiTheme="majorHAnsi" w:cstheme="majorBidi"/>
      <w:i/>
      <w:iCs/>
      <w:color w:val="636363" w:themeColor="accent1" w:themeShade="BF"/>
    </w:rPr>
  </w:style>
  <w:style w:type="paragraph" w:styleId="Heading5">
    <w:name w:val="heading 5"/>
    <w:basedOn w:val="Normal"/>
    <w:next w:val="Normal"/>
    <w:link w:val="Heading5Char"/>
    <w:uiPriority w:val="99"/>
    <w:unhideWhenUsed/>
    <w:qFormat/>
    <w:rsid w:val="0066714C"/>
    <w:pPr>
      <w:keepNext/>
      <w:keepLines/>
      <w:spacing w:before="40"/>
      <w:outlineLvl w:val="4"/>
    </w:pPr>
    <w:rPr>
      <w:rFonts w:asciiTheme="majorHAnsi" w:eastAsiaTheme="majorEastAsia" w:hAnsiTheme="majorHAnsi" w:cstheme="majorBidi"/>
      <w:color w:val="636363" w:themeColor="accent1" w:themeShade="BF"/>
    </w:rPr>
  </w:style>
  <w:style w:type="paragraph" w:styleId="Heading6">
    <w:name w:val="heading 6"/>
    <w:basedOn w:val="Normal"/>
    <w:next w:val="Normal"/>
    <w:link w:val="Heading6Char"/>
    <w:uiPriority w:val="9"/>
    <w:unhideWhenUsed/>
    <w:qFormat/>
    <w:rsid w:val="0066714C"/>
    <w:pPr>
      <w:keepNext/>
      <w:keepLines/>
      <w:spacing w:before="40"/>
      <w:outlineLvl w:val="5"/>
    </w:pPr>
    <w:rPr>
      <w:rFonts w:asciiTheme="majorHAnsi" w:eastAsiaTheme="majorEastAsia" w:hAnsiTheme="majorHAnsi" w:cstheme="majorBidi"/>
      <w:color w:val="424242" w:themeColor="accent1" w:themeShade="7F"/>
    </w:rPr>
  </w:style>
  <w:style w:type="paragraph" w:styleId="Heading7">
    <w:name w:val="heading 7"/>
    <w:basedOn w:val="Normal"/>
    <w:next w:val="Normal"/>
    <w:link w:val="Heading7Char"/>
    <w:uiPriority w:val="9"/>
    <w:unhideWhenUsed/>
    <w:qFormat/>
    <w:rsid w:val="0066714C"/>
    <w:pPr>
      <w:keepNext/>
      <w:keepLines/>
      <w:spacing w:before="40"/>
      <w:outlineLvl w:val="6"/>
    </w:pPr>
    <w:rPr>
      <w:rFonts w:asciiTheme="majorHAnsi" w:eastAsiaTheme="majorEastAsia" w:hAnsiTheme="majorHAnsi" w:cstheme="majorBidi"/>
      <w:i/>
      <w:iCs/>
      <w:color w:val="424242" w:themeColor="accent1" w:themeShade="7F"/>
    </w:rPr>
  </w:style>
  <w:style w:type="paragraph" w:styleId="Heading8">
    <w:name w:val="heading 8"/>
    <w:basedOn w:val="Normal"/>
    <w:next w:val="Normal"/>
    <w:link w:val="Heading8Char"/>
    <w:uiPriority w:val="9"/>
    <w:unhideWhenUsed/>
    <w:qFormat/>
    <w:rsid w:val="0066714C"/>
    <w:pPr>
      <w:keepNext/>
      <w:keepLines/>
      <w:spacing w:before="40"/>
      <w:outlineLvl w:val="7"/>
    </w:pPr>
    <w:rPr>
      <w:rFonts w:asciiTheme="majorHAnsi" w:eastAsiaTheme="majorEastAsia" w:hAnsiTheme="majorHAnsi" w:cstheme="majorBidi"/>
      <w:color w:val="FFFFFF" w:themeColor="text1" w:themeTint="D8"/>
      <w:sz w:val="21"/>
      <w:szCs w:val="21"/>
    </w:rPr>
  </w:style>
  <w:style w:type="paragraph" w:styleId="Heading9">
    <w:name w:val="heading 9"/>
    <w:basedOn w:val="Normal"/>
    <w:next w:val="Normal"/>
    <w:link w:val="Heading9Char"/>
    <w:uiPriority w:val="9"/>
    <w:semiHidden/>
    <w:unhideWhenUsed/>
    <w:qFormat/>
    <w:rsid w:val="0066714C"/>
    <w:pPr>
      <w:keepNext/>
      <w:keepLines/>
      <w:spacing w:before="40"/>
      <w:outlineLvl w:val="8"/>
    </w:pPr>
    <w:rPr>
      <w:rFonts w:asciiTheme="majorHAnsi" w:eastAsiaTheme="majorEastAsia" w:hAnsiTheme="majorHAnsi" w:cstheme="majorBidi"/>
      <w:i/>
      <w:iCs/>
      <w:color w:val="FFFFF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atos1ClausulasArtigos">
    <w:name w:val="Contratos 1_ClausulasArtigos"/>
    <w:basedOn w:val="Normal"/>
    <w:qFormat/>
    <w:rsid w:val="00A21AF2"/>
    <w:pPr>
      <w:numPr>
        <w:numId w:val="1"/>
      </w:numPr>
      <w:spacing w:after="140" w:line="290" w:lineRule="auto"/>
    </w:pPr>
  </w:style>
  <w:style w:type="paragraph" w:customStyle="1" w:styleId="Contratos1ClausulasArtigoscol2">
    <w:name w:val="Contratos 1_ClausulasArtigos_col2"/>
    <w:basedOn w:val="Normal"/>
    <w:qFormat/>
    <w:rsid w:val="00A21AF2"/>
    <w:pPr>
      <w:numPr>
        <w:numId w:val="2"/>
      </w:numPr>
      <w:spacing w:after="140" w:line="290" w:lineRule="auto"/>
    </w:pPr>
  </w:style>
  <w:style w:type="paragraph" w:customStyle="1" w:styleId="Contratos2pargrafos">
    <w:name w:val="Contratos 2_parágrafos"/>
    <w:basedOn w:val="Normal"/>
    <w:qFormat/>
    <w:rsid w:val="00A21AF2"/>
    <w:pPr>
      <w:numPr>
        <w:ilvl w:val="1"/>
        <w:numId w:val="1"/>
      </w:numPr>
      <w:spacing w:after="140" w:line="290" w:lineRule="auto"/>
    </w:pPr>
  </w:style>
  <w:style w:type="paragraph" w:customStyle="1" w:styleId="Contratos2pargrafoscol2">
    <w:name w:val="Contratos 2_parágrafos_col2"/>
    <w:basedOn w:val="Normal"/>
    <w:qFormat/>
    <w:rsid w:val="00A21AF2"/>
    <w:pPr>
      <w:numPr>
        <w:ilvl w:val="1"/>
        <w:numId w:val="2"/>
      </w:numPr>
      <w:spacing w:after="140" w:line="290" w:lineRule="auto"/>
    </w:pPr>
    <w:rPr>
      <w:lang w:val="en-US"/>
    </w:rPr>
  </w:style>
  <w:style w:type="paragraph" w:customStyle="1" w:styleId="Contratos3i">
    <w:name w:val="Contratos 3_(i)"/>
    <w:basedOn w:val="Normal"/>
    <w:qFormat/>
    <w:rsid w:val="00A21AF2"/>
    <w:pPr>
      <w:numPr>
        <w:ilvl w:val="2"/>
        <w:numId w:val="1"/>
      </w:numPr>
      <w:spacing w:after="140" w:line="290" w:lineRule="auto"/>
    </w:pPr>
  </w:style>
  <w:style w:type="paragraph" w:customStyle="1" w:styleId="Contratos3icol2">
    <w:name w:val="Contratos 3_(i)_col2"/>
    <w:basedOn w:val="Normal"/>
    <w:qFormat/>
    <w:rsid w:val="00A21AF2"/>
    <w:pPr>
      <w:numPr>
        <w:ilvl w:val="2"/>
        <w:numId w:val="2"/>
      </w:numPr>
      <w:spacing w:after="140" w:line="290" w:lineRule="auto"/>
    </w:pPr>
  </w:style>
  <w:style w:type="paragraph" w:customStyle="1" w:styleId="Contratospargrafonico">
    <w:name w:val="Contratos_parágrafo único"/>
    <w:basedOn w:val="Normal"/>
    <w:link w:val="ContratospargrafonicoChar"/>
    <w:qFormat/>
    <w:rsid w:val="00A21AF2"/>
    <w:pPr>
      <w:spacing w:after="140" w:line="290" w:lineRule="auto"/>
      <w:ind w:left="680"/>
    </w:pPr>
    <w:rPr>
      <w:kern w:val="20"/>
    </w:rPr>
  </w:style>
  <w:style w:type="character" w:customStyle="1" w:styleId="ContratospargrafonicoChar">
    <w:name w:val="Contratos_parágrafo único Char"/>
    <w:basedOn w:val="DefaultParagraphFont"/>
    <w:link w:val="Contratospargrafonico"/>
    <w:rsid w:val="00A21AF2"/>
    <w:rPr>
      <w:rFonts w:ascii="Arial" w:eastAsia="Times New Roman" w:hAnsi="Arial" w:cs="Times New Roman"/>
      <w:kern w:val="20"/>
      <w:sz w:val="20"/>
      <w:szCs w:val="24"/>
    </w:rPr>
  </w:style>
  <w:style w:type="table" w:styleId="GridTable7Colorful">
    <w:name w:val="Grid Table 7 Colorful"/>
    <w:aliases w:val="Tabela Lefosse"/>
    <w:basedOn w:val="TableNormal"/>
    <w:uiPriority w:val="52"/>
    <w:rsid w:val="000D6F3E"/>
    <w:pPr>
      <w:spacing w:after="0" w:line="240" w:lineRule="auto"/>
    </w:pPr>
    <w:rPr>
      <w:rFonts w:ascii="Arial" w:hAnsi="Arial"/>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262827" w:themeColor="background1"/>
      </w:rPr>
      <w:tblPr/>
      <w:tcPr>
        <w:shd w:val="clear" w:color="auto" w:fill="858585" w:themeFill="accent1"/>
      </w:tcPr>
    </w:tblStylePr>
    <w:tblStylePr w:type="lastRow">
      <w:rPr>
        <w:b/>
        <w:bCs/>
      </w:rPr>
      <w:tblPr/>
      <w:tcPr>
        <w:tcBorders>
          <w:left w:val="nil"/>
          <w:bottom w:val="nil"/>
          <w:right w:val="nil"/>
          <w:insideH w:val="nil"/>
          <w:insideV w:val="nil"/>
        </w:tcBorders>
        <w:shd w:val="clear" w:color="auto" w:fill="262827" w:themeFill="background1"/>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262827"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262827" w:themeFill="background1"/>
      </w:tcPr>
    </w:tblStylePr>
    <w:tblStylePr w:type="band1Vert">
      <w:tblPr/>
      <w:tcPr>
        <w:shd w:val="clear" w:color="auto" w:fill="FFFFFF" w:themeFill="text1" w:themeFillTint="33"/>
      </w:tcPr>
    </w:tblStylePr>
    <w:tblStylePr w:type="band1Horz">
      <w:rPr>
        <w:rFonts w:ascii="Arial" w:hAnsi="Arial"/>
        <w:color w:val="auto"/>
        <w:sz w:val="20"/>
      </w:rPr>
      <w:tblPr/>
      <w:tcPr>
        <w:shd w:val="clear" w:color="auto" w:fill="AB80FF" w:themeFill="accent2"/>
      </w:tcPr>
    </w:tblStylePr>
    <w:tblStylePr w:type="band2Horz">
      <w:rPr>
        <w:color w:val="auto"/>
      </w:rPr>
      <w:tblPr/>
      <w:tcPr>
        <w:shd w:val="clear" w:color="auto" w:fill="262827" w:themeFill="background1"/>
      </w:tcPr>
    </w:tblStylePr>
    <w:tblStylePr w:type="neCell">
      <w:tblPr/>
      <w:tcPr>
        <w:tcBorders>
          <w:bottom w:val="single" w:sz="4" w:space="0" w:color="FFFFFF" w:themeColor="text1" w:themeTint="99"/>
        </w:tcBorders>
      </w:tcPr>
    </w:tblStylePr>
    <w:tblStylePr w:type="nwCell">
      <w:tblPr/>
      <w:tcPr>
        <w:tcBorders>
          <w:bottom w:val="single" w:sz="4" w:space="0" w:color="FFFFFF" w:themeColor="text1" w:themeTint="99"/>
        </w:tcBorders>
      </w:tcPr>
    </w:tblStylePr>
    <w:tblStylePr w:type="seCell">
      <w:tblPr/>
      <w:tcPr>
        <w:tcBorders>
          <w:top w:val="single" w:sz="4" w:space="0" w:color="FFFFFF" w:themeColor="text1" w:themeTint="99"/>
        </w:tcBorders>
      </w:tcPr>
    </w:tblStylePr>
    <w:tblStylePr w:type="swCell">
      <w:tblPr/>
      <w:tcPr>
        <w:tcBorders>
          <w:top w:val="single" w:sz="4" w:space="0" w:color="FFFFFF" w:themeColor="text1" w:themeTint="99"/>
        </w:tcBorders>
      </w:tcPr>
    </w:tblStylePr>
  </w:style>
  <w:style w:type="paragraph" w:customStyle="1" w:styleId="ListaDD1">
    <w:name w:val="Lista DD 1"/>
    <w:basedOn w:val="Normal"/>
    <w:rsid w:val="00854FFC"/>
    <w:pPr>
      <w:keepNext/>
      <w:numPr>
        <w:numId w:val="3"/>
      </w:numPr>
      <w:spacing w:before="60" w:after="60" w:line="240" w:lineRule="exact"/>
    </w:pPr>
    <w:rPr>
      <w:b/>
      <w:szCs w:val="20"/>
      <w:lang w:eastAsia="en-GB"/>
    </w:rPr>
  </w:style>
  <w:style w:type="paragraph" w:customStyle="1" w:styleId="ListaDD2">
    <w:name w:val="Lista DD 2"/>
    <w:basedOn w:val="Normal"/>
    <w:rsid w:val="00854FFC"/>
    <w:pPr>
      <w:numPr>
        <w:ilvl w:val="1"/>
        <w:numId w:val="3"/>
      </w:numPr>
      <w:spacing w:before="60" w:after="60" w:line="240" w:lineRule="exact"/>
    </w:pPr>
    <w:rPr>
      <w:b/>
      <w:szCs w:val="20"/>
      <w:lang w:eastAsia="en-GB"/>
    </w:rPr>
  </w:style>
  <w:style w:type="paragraph" w:customStyle="1" w:styleId="ListaDD3">
    <w:name w:val="Lista DD 3"/>
    <w:basedOn w:val="Normal"/>
    <w:rsid w:val="00854FFC"/>
    <w:pPr>
      <w:numPr>
        <w:ilvl w:val="2"/>
        <w:numId w:val="3"/>
      </w:numPr>
      <w:spacing w:before="60" w:after="60"/>
    </w:pPr>
    <w:rPr>
      <w:i/>
      <w:sz w:val="16"/>
      <w:szCs w:val="20"/>
      <w:lang w:eastAsia="en-GB"/>
    </w:rPr>
  </w:style>
  <w:style w:type="paragraph" w:customStyle="1" w:styleId="ListaDD4">
    <w:name w:val="Lista DD 4"/>
    <w:basedOn w:val="Normal"/>
    <w:rsid w:val="00854FFC"/>
    <w:pPr>
      <w:numPr>
        <w:ilvl w:val="3"/>
        <w:numId w:val="3"/>
      </w:numPr>
      <w:spacing w:before="60" w:after="60"/>
    </w:pPr>
    <w:rPr>
      <w:i/>
      <w:sz w:val="16"/>
      <w:szCs w:val="20"/>
      <w:lang w:eastAsia="en-GB"/>
    </w:rPr>
  </w:style>
  <w:style w:type="paragraph" w:customStyle="1" w:styleId="ListaDD5">
    <w:name w:val="Lista DD 5"/>
    <w:basedOn w:val="Normal"/>
    <w:rsid w:val="00854FFC"/>
    <w:pPr>
      <w:numPr>
        <w:ilvl w:val="4"/>
        <w:numId w:val="3"/>
      </w:numPr>
      <w:spacing w:before="60" w:after="60"/>
    </w:pPr>
    <w:rPr>
      <w:i/>
      <w:sz w:val="16"/>
      <w:szCs w:val="20"/>
      <w:lang w:eastAsia="en-GB"/>
    </w:rPr>
  </w:style>
  <w:style w:type="paragraph" w:customStyle="1" w:styleId="ListaDD6">
    <w:name w:val="Lista DD 6"/>
    <w:basedOn w:val="Normal"/>
    <w:rsid w:val="00854FFC"/>
    <w:pPr>
      <w:numPr>
        <w:ilvl w:val="5"/>
        <w:numId w:val="3"/>
      </w:numPr>
      <w:spacing w:before="60" w:after="60"/>
    </w:pPr>
    <w:rPr>
      <w:i/>
      <w:sz w:val="16"/>
      <w:szCs w:val="20"/>
      <w:lang w:eastAsia="en-GB"/>
    </w:rPr>
  </w:style>
  <w:style w:type="paragraph" w:customStyle="1" w:styleId="ListaDDBody">
    <w:name w:val="Lista DD Body"/>
    <w:basedOn w:val="Normal"/>
    <w:qFormat/>
    <w:rsid w:val="00854FFC"/>
    <w:pPr>
      <w:spacing w:before="60" w:after="60"/>
    </w:pPr>
    <w:rPr>
      <w:i/>
      <w:sz w:val="16"/>
      <w:szCs w:val="20"/>
      <w:lang w:val="en-GB" w:eastAsia="en-GB"/>
    </w:rPr>
  </w:style>
  <w:style w:type="paragraph" w:styleId="TOC1">
    <w:name w:val="toc 1"/>
    <w:basedOn w:val="Normal"/>
    <w:next w:val="Normal"/>
    <w:uiPriority w:val="39"/>
    <w:rsid w:val="00BF74C5"/>
    <w:pPr>
      <w:tabs>
        <w:tab w:val="right" w:leader="dot" w:pos="8732"/>
      </w:tabs>
      <w:spacing w:before="140" w:after="60" w:line="290" w:lineRule="auto"/>
      <w:ind w:left="567" w:hanging="567"/>
      <w:jc w:val="left"/>
    </w:pPr>
    <w:rPr>
      <w:kern w:val="20"/>
      <w:lang w:val="en-GB" w:eastAsia="en-GB"/>
    </w:rPr>
  </w:style>
  <w:style w:type="paragraph" w:styleId="TOC2">
    <w:name w:val="toc 2"/>
    <w:basedOn w:val="Normal"/>
    <w:next w:val="Normal"/>
    <w:uiPriority w:val="39"/>
    <w:unhideWhenUsed/>
    <w:rsid w:val="00BF74C5"/>
    <w:pPr>
      <w:tabs>
        <w:tab w:val="right" w:leader="dot" w:pos="8732"/>
      </w:tabs>
      <w:spacing w:after="60" w:line="290" w:lineRule="auto"/>
      <w:ind w:left="1134" w:hanging="567"/>
    </w:pPr>
    <w:rPr>
      <w:noProof/>
      <w:lang w:val="en-GB" w:eastAsia="en-GB"/>
    </w:rPr>
  </w:style>
  <w:style w:type="paragraph" w:styleId="TOC6">
    <w:name w:val="toc 6"/>
    <w:basedOn w:val="Normal"/>
    <w:next w:val="Normal"/>
    <w:autoRedefine/>
    <w:uiPriority w:val="39"/>
    <w:unhideWhenUsed/>
    <w:rsid w:val="00BF74C5"/>
    <w:pPr>
      <w:keepLines/>
      <w:spacing w:after="60" w:line="290" w:lineRule="auto"/>
      <w:ind w:left="2041" w:hanging="2041"/>
      <w:jc w:val="left"/>
      <w:outlineLvl w:val="5"/>
    </w:pPr>
    <w:rPr>
      <w:lang w:val="en-GB" w:eastAsia="en-GB"/>
    </w:rPr>
  </w:style>
  <w:style w:type="paragraph" w:styleId="TOC3">
    <w:name w:val="toc 3"/>
    <w:basedOn w:val="Normal"/>
    <w:next w:val="Normal"/>
    <w:autoRedefine/>
    <w:uiPriority w:val="99"/>
    <w:rsid w:val="005A0C59"/>
    <w:pPr>
      <w:tabs>
        <w:tab w:val="right" w:leader="dot" w:pos="8732"/>
      </w:tabs>
      <w:spacing w:after="120" w:line="290" w:lineRule="auto"/>
      <w:ind w:left="1134" w:hanging="1134"/>
      <w:jc w:val="left"/>
    </w:pPr>
    <w:rPr>
      <w:rFonts w:eastAsiaTheme="minorEastAsia"/>
      <w:noProof/>
      <w:szCs w:val="20"/>
      <w:lang w:val="en-GB" w:eastAsia="en-GB"/>
    </w:rPr>
  </w:style>
  <w:style w:type="paragraph" w:styleId="TOC4">
    <w:name w:val="toc 4"/>
    <w:basedOn w:val="Normal"/>
    <w:next w:val="Normal"/>
    <w:autoRedefine/>
    <w:uiPriority w:val="99"/>
    <w:unhideWhenUsed/>
    <w:rsid w:val="005A0C59"/>
    <w:pPr>
      <w:tabs>
        <w:tab w:val="right" w:leader="dot" w:pos="8732"/>
      </w:tabs>
      <w:spacing w:after="120" w:line="290" w:lineRule="auto"/>
      <w:ind w:left="1134" w:hanging="1134"/>
    </w:pPr>
    <w:rPr>
      <w:rFonts w:eastAsiaTheme="minorEastAsia"/>
      <w:szCs w:val="20"/>
      <w:lang w:val="en-GB" w:eastAsia="en-GB"/>
    </w:rPr>
  </w:style>
  <w:style w:type="paragraph" w:customStyle="1" w:styleId="FootnoteTextcont">
    <w:name w:val="Footnote Text cont"/>
    <w:basedOn w:val="Normal"/>
    <w:rsid w:val="001730A3"/>
    <w:pPr>
      <w:ind w:left="227"/>
    </w:pPr>
    <w:rPr>
      <w:sz w:val="16"/>
      <w:szCs w:val="20"/>
      <w:lang w:eastAsia="en-GB"/>
    </w:rPr>
  </w:style>
  <w:style w:type="paragraph" w:styleId="FootnoteText">
    <w:name w:val="footnote text"/>
    <w:basedOn w:val="Normal"/>
    <w:next w:val="FootnoteTextcont"/>
    <w:link w:val="FootnoteTextChar"/>
    <w:uiPriority w:val="99"/>
    <w:unhideWhenUsed/>
    <w:rsid w:val="001730A3"/>
    <w:pPr>
      <w:tabs>
        <w:tab w:val="left" w:pos="227"/>
      </w:tabs>
      <w:ind w:left="227" w:hanging="227"/>
    </w:pPr>
    <w:rPr>
      <w:sz w:val="16"/>
      <w:szCs w:val="20"/>
      <w:lang w:val="en-GB" w:eastAsia="en-GB"/>
    </w:rPr>
  </w:style>
  <w:style w:type="character" w:customStyle="1" w:styleId="FootnoteTextChar">
    <w:name w:val="Footnote Text Char"/>
    <w:basedOn w:val="DefaultParagraphFont"/>
    <w:link w:val="FootnoteText"/>
    <w:uiPriority w:val="99"/>
    <w:rsid w:val="001730A3"/>
    <w:rPr>
      <w:rFonts w:ascii="Arial" w:hAnsi="Arial" w:cs="Times New Roman"/>
      <w:sz w:val="16"/>
      <w:szCs w:val="20"/>
      <w:lang w:val="en-GB" w:eastAsia="en-GB"/>
    </w:rPr>
  </w:style>
  <w:style w:type="paragraph" w:styleId="Header">
    <w:name w:val="header"/>
    <w:aliases w:val="Tulo1,encabezado,Guideline"/>
    <w:basedOn w:val="Normal"/>
    <w:link w:val="HeaderChar"/>
    <w:unhideWhenUsed/>
    <w:rsid w:val="000A68DC"/>
    <w:pPr>
      <w:tabs>
        <w:tab w:val="center" w:pos="4252"/>
        <w:tab w:val="right" w:pos="8504"/>
      </w:tabs>
    </w:pPr>
  </w:style>
  <w:style w:type="character" w:customStyle="1" w:styleId="HeaderChar">
    <w:name w:val="Header Char"/>
    <w:aliases w:val="Tulo1 Char,encabezado Char,Guideline Char"/>
    <w:basedOn w:val="DefaultParagraphFont"/>
    <w:link w:val="Header"/>
    <w:rsid w:val="000A68DC"/>
    <w:rPr>
      <w:rFonts w:ascii="Arial" w:hAnsi="Arial"/>
      <w:sz w:val="20"/>
    </w:rPr>
  </w:style>
  <w:style w:type="paragraph" w:styleId="Footer">
    <w:name w:val="footer"/>
    <w:basedOn w:val="Normal"/>
    <w:link w:val="FooterChar"/>
    <w:uiPriority w:val="99"/>
    <w:unhideWhenUsed/>
    <w:rsid w:val="000A68DC"/>
    <w:pPr>
      <w:tabs>
        <w:tab w:val="center" w:pos="4252"/>
        <w:tab w:val="right" w:pos="8504"/>
      </w:tabs>
    </w:pPr>
  </w:style>
  <w:style w:type="character" w:customStyle="1" w:styleId="FooterChar">
    <w:name w:val="Footer Char"/>
    <w:basedOn w:val="DefaultParagraphFont"/>
    <w:link w:val="Footer"/>
    <w:uiPriority w:val="99"/>
    <w:rsid w:val="000A68DC"/>
    <w:rPr>
      <w:rFonts w:ascii="Arial" w:hAnsi="Arial"/>
      <w:sz w:val="20"/>
    </w:rPr>
  </w:style>
  <w:style w:type="paragraph" w:customStyle="1" w:styleId="Heading">
    <w:name w:val="Heading"/>
    <w:basedOn w:val="Normal"/>
    <w:rsid w:val="00001CDB"/>
    <w:pPr>
      <w:spacing w:after="140" w:line="290" w:lineRule="auto"/>
    </w:pPr>
    <w:rPr>
      <w:rFonts w:cs="Arial"/>
      <w:b/>
      <w:bCs/>
      <w:sz w:val="22"/>
      <w:szCs w:val="20"/>
      <w:lang w:eastAsia="en-GB"/>
    </w:rPr>
  </w:style>
  <w:style w:type="character" w:customStyle="1" w:styleId="Heading1Char">
    <w:name w:val="Heading 1 Char"/>
    <w:basedOn w:val="DefaultParagraphFont"/>
    <w:link w:val="Heading1"/>
    <w:uiPriority w:val="99"/>
    <w:rsid w:val="0066714C"/>
    <w:rPr>
      <w:rFonts w:asciiTheme="majorHAnsi" w:eastAsiaTheme="majorEastAsia" w:hAnsiTheme="majorHAnsi" w:cstheme="majorBidi"/>
      <w:b/>
      <w:bCs/>
      <w:color w:val="636363" w:themeColor="accent1" w:themeShade="BF"/>
      <w:sz w:val="28"/>
      <w:szCs w:val="28"/>
      <w:lang w:eastAsia="pt-BR"/>
    </w:rPr>
  </w:style>
  <w:style w:type="character" w:customStyle="1" w:styleId="Heading2Char">
    <w:name w:val="Heading 2 Char"/>
    <w:basedOn w:val="DefaultParagraphFont"/>
    <w:link w:val="Heading2"/>
    <w:uiPriority w:val="99"/>
    <w:rsid w:val="0066714C"/>
    <w:rPr>
      <w:rFonts w:asciiTheme="majorHAnsi" w:eastAsiaTheme="majorEastAsia" w:hAnsiTheme="majorHAnsi" w:cstheme="majorBidi"/>
      <w:b/>
      <w:bCs/>
      <w:color w:val="858585" w:themeColor="accent1"/>
      <w:sz w:val="26"/>
      <w:szCs w:val="26"/>
      <w:lang w:eastAsia="pt-BR"/>
    </w:rPr>
  </w:style>
  <w:style w:type="character" w:customStyle="1" w:styleId="Heading3Char">
    <w:name w:val="Heading 3 Char"/>
    <w:basedOn w:val="DefaultParagraphFont"/>
    <w:link w:val="Heading3"/>
    <w:uiPriority w:val="99"/>
    <w:rsid w:val="0066714C"/>
    <w:rPr>
      <w:rFonts w:asciiTheme="majorHAnsi" w:eastAsiaTheme="majorEastAsia" w:hAnsiTheme="majorHAnsi" w:cstheme="majorBidi"/>
      <w:color w:val="424242" w:themeColor="accent1" w:themeShade="7F"/>
      <w:sz w:val="24"/>
      <w:szCs w:val="24"/>
      <w:lang w:eastAsia="pt-BR"/>
    </w:rPr>
  </w:style>
  <w:style w:type="character" w:customStyle="1" w:styleId="Heading4Char">
    <w:name w:val="Heading 4 Char"/>
    <w:basedOn w:val="DefaultParagraphFont"/>
    <w:link w:val="Heading4"/>
    <w:uiPriority w:val="99"/>
    <w:rsid w:val="0066714C"/>
    <w:rPr>
      <w:rFonts w:asciiTheme="majorHAnsi" w:eastAsiaTheme="majorEastAsia" w:hAnsiTheme="majorHAnsi" w:cstheme="majorBidi"/>
      <w:i/>
      <w:iCs/>
      <w:color w:val="636363" w:themeColor="accent1" w:themeShade="BF"/>
      <w:sz w:val="20"/>
      <w:szCs w:val="24"/>
      <w:lang w:eastAsia="pt-BR"/>
    </w:rPr>
  </w:style>
  <w:style w:type="character" w:customStyle="1" w:styleId="Heading5Char">
    <w:name w:val="Heading 5 Char"/>
    <w:basedOn w:val="DefaultParagraphFont"/>
    <w:link w:val="Heading5"/>
    <w:uiPriority w:val="99"/>
    <w:rsid w:val="0066714C"/>
    <w:rPr>
      <w:rFonts w:asciiTheme="majorHAnsi" w:eastAsiaTheme="majorEastAsia" w:hAnsiTheme="majorHAnsi" w:cstheme="majorBidi"/>
      <w:color w:val="636363" w:themeColor="accent1" w:themeShade="BF"/>
      <w:sz w:val="20"/>
      <w:szCs w:val="24"/>
      <w:lang w:eastAsia="pt-BR"/>
    </w:rPr>
  </w:style>
  <w:style w:type="character" w:customStyle="1" w:styleId="Heading6Char">
    <w:name w:val="Heading 6 Char"/>
    <w:basedOn w:val="DefaultParagraphFont"/>
    <w:link w:val="Heading6"/>
    <w:uiPriority w:val="9"/>
    <w:rsid w:val="0066714C"/>
    <w:rPr>
      <w:rFonts w:asciiTheme="majorHAnsi" w:eastAsiaTheme="majorEastAsia" w:hAnsiTheme="majorHAnsi" w:cstheme="majorBidi"/>
      <w:color w:val="424242" w:themeColor="accent1" w:themeShade="7F"/>
      <w:sz w:val="20"/>
      <w:szCs w:val="24"/>
      <w:lang w:eastAsia="pt-BR"/>
    </w:rPr>
  </w:style>
  <w:style w:type="character" w:customStyle="1" w:styleId="Heading7Char">
    <w:name w:val="Heading 7 Char"/>
    <w:basedOn w:val="DefaultParagraphFont"/>
    <w:link w:val="Heading7"/>
    <w:uiPriority w:val="9"/>
    <w:rsid w:val="0066714C"/>
    <w:rPr>
      <w:rFonts w:asciiTheme="majorHAnsi" w:eastAsiaTheme="majorEastAsia" w:hAnsiTheme="majorHAnsi" w:cstheme="majorBidi"/>
      <w:i/>
      <w:iCs/>
      <w:color w:val="424242" w:themeColor="accent1" w:themeShade="7F"/>
      <w:sz w:val="20"/>
      <w:szCs w:val="24"/>
      <w:lang w:eastAsia="pt-BR"/>
    </w:rPr>
  </w:style>
  <w:style w:type="character" w:customStyle="1" w:styleId="Heading8Char">
    <w:name w:val="Heading 8 Char"/>
    <w:basedOn w:val="DefaultParagraphFont"/>
    <w:link w:val="Heading8"/>
    <w:uiPriority w:val="9"/>
    <w:rsid w:val="0066714C"/>
    <w:rPr>
      <w:rFonts w:asciiTheme="majorHAnsi" w:eastAsiaTheme="majorEastAsia" w:hAnsiTheme="majorHAnsi" w:cstheme="majorBidi"/>
      <w:color w:val="FFFFFF" w:themeColor="text1" w:themeTint="D8"/>
      <w:sz w:val="21"/>
      <w:szCs w:val="21"/>
      <w:lang w:eastAsia="pt-BR"/>
    </w:rPr>
  </w:style>
  <w:style w:type="character" w:customStyle="1" w:styleId="Heading9Char">
    <w:name w:val="Heading 9 Char"/>
    <w:basedOn w:val="DefaultParagraphFont"/>
    <w:link w:val="Heading9"/>
    <w:uiPriority w:val="9"/>
    <w:semiHidden/>
    <w:rsid w:val="0066714C"/>
    <w:rPr>
      <w:rFonts w:asciiTheme="majorHAnsi" w:eastAsiaTheme="majorEastAsia" w:hAnsiTheme="majorHAnsi" w:cstheme="majorBidi"/>
      <w:i/>
      <w:iCs/>
      <w:color w:val="FFFFFF" w:themeColor="text1" w:themeTint="D8"/>
      <w:sz w:val="21"/>
      <w:szCs w:val="21"/>
      <w:lang w:eastAsia="pt-BR"/>
    </w:rPr>
  </w:style>
  <w:style w:type="paragraph" w:customStyle="1" w:styleId="citcar">
    <w:name w:val="citcar"/>
    <w:basedOn w:val="Normal"/>
    <w:qFormat/>
    <w:rsid w:val="0066714C"/>
    <w:pPr>
      <w:widowControl w:val="0"/>
      <w:spacing w:line="240" w:lineRule="exact"/>
      <w:ind w:left="1134" w:right="1134"/>
    </w:pPr>
  </w:style>
  <w:style w:type="paragraph" w:customStyle="1" w:styleId="citpet">
    <w:name w:val="citpet"/>
    <w:basedOn w:val="citcar"/>
    <w:qFormat/>
    <w:rsid w:val="0066714C"/>
  </w:style>
  <w:style w:type="paragraph" w:customStyle="1" w:styleId="E-Pat">
    <w:name w:val="E-Pat"/>
    <w:basedOn w:val="Normal"/>
    <w:link w:val="E-PatChar"/>
    <w:qFormat/>
    <w:rsid w:val="0066714C"/>
    <w:pPr>
      <w:ind w:firstLine="2829"/>
    </w:pPr>
  </w:style>
  <w:style w:type="character" w:customStyle="1" w:styleId="E-PatChar">
    <w:name w:val="E-Pat Char"/>
    <w:basedOn w:val="DefaultParagraphFont"/>
    <w:link w:val="E-Pat"/>
    <w:rsid w:val="0066714C"/>
    <w:rPr>
      <w:rFonts w:ascii="Arial" w:eastAsia="Times New Roman" w:hAnsi="Arial" w:cs="Times New Roman"/>
      <w:sz w:val="20"/>
      <w:szCs w:val="24"/>
      <w:lang w:eastAsia="pt-BR"/>
    </w:rPr>
  </w:style>
  <w:style w:type="paragraph" w:customStyle="1" w:styleId="E-PatCitao">
    <w:name w:val="E-Pat Citação"/>
    <w:basedOn w:val="Normal"/>
    <w:link w:val="E-PatCitaoChar"/>
    <w:qFormat/>
    <w:rsid w:val="0066714C"/>
    <w:pPr>
      <w:ind w:left="1418" w:right="1134"/>
    </w:pPr>
  </w:style>
  <w:style w:type="character" w:customStyle="1" w:styleId="E-PatCitaoChar">
    <w:name w:val="E-Pat Citação Char"/>
    <w:basedOn w:val="DefaultParagraphFont"/>
    <w:link w:val="E-PatCitao"/>
    <w:rsid w:val="0066714C"/>
    <w:rPr>
      <w:rFonts w:ascii="Arial" w:eastAsia="Times New Roman" w:hAnsi="Arial" w:cs="Times New Roman"/>
      <w:sz w:val="20"/>
      <w:szCs w:val="24"/>
      <w:lang w:eastAsia="pt-BR"/>
    </w:rPr>
  </w:style>
  <w:style w:type="paragraph" w:customStyle="1" w:styleId="Teste">
    <w:name w:val="Teste"/>
    <w:basedOn w:val="citpet"/>
    <w:link w:val="TesteChar"/>
    <w:autoRedefine/>
    <w:rsid w:val="0066714C"/>
  </w:style>
  <w:style w:type="character" w:customStyle="1" w:styleId="TesteChar">
    <w:name w:val="Teste Char"/>
    <w:basedOn w:val="DefaultParagraphFont"/>
    <w:link w:val="Teste"/>
    <w:rsid w:val="0066714C"/>
    <w:rPr>
      <w:rFonts w:ascii="Arial" w:eastAsia="Times New Roman" w:hAnsi="Arial" w:cs="Times New Roman"/>
      <w:sz w:val="20"/>
      <w:szCs w:val="24"/>
      <w:lang w:eastAsia="pt-BR"/>
    </w:rPr>
  </w:style>
  <w:style w:type="paragraph" w:customStyle="1" w:styleId="EscopoNTITitulo">
    <w:name w:val="EscopoNTITitulo"/>
    <w:basedOn w:val="Title"/>
    <w:link w:val="EscopoNTITituloChar"/>
    <w:rsid w:val="0066714C"/>
  </w:style>
  <w:style w:type="character" w:customStyle="1" w:styleId="EscopoNTITituloChar">
    <w:name w:val="EscopoNTITitulo Char"/>
    <w:link w:val="EscopoNTITitulo"/>
    <w:rsid w:val="0066714C"/>
    <w:rPr>
      <w:rFonts w:asciiTheme="majorHAnsi" w:eastAsiaTheme="majorEastAsia" w:hAnsiTheme="majorHAnsi" w:cstheme="majorBidi"/>
      <w:color w:val="8E938F" w:themeColor="text2" w:themeShade="BF"/>
      <w:spacing w:val="5"/>
      <w:kern w:val="28"/>
      <w:sz w:val="52"/>
      <w:szCs w:val="52"/>
      <w:lang w:eastAsia="pt-BR"/>
    </w:rPr>
  </w:style>
  <w:style w:type="paragraph" w:styleId="Title">
    <w:name w:val="Title"/>
    <w:aliases w:val="t"/>
    <w:basedOn w:val="Normal"/>
    <w:next w:val="Normal"/>
    <w:link w:val="TitleChar"/>
    <w:qFormat/>
    <w:rsid w:val="0066714C"/>
    <w:pPr>
      <w:pBdr>
        <w:bottom w:val="single" w:sz="8" w:space="4" w:color="858585" w:themeColor="accent1"/>
      </w:pBdr>
      <w:spacing w:after="300"/>
      <w:contextualSpacing/>
    </w:pPr>
    <w:rPr>
      <w:rFonts w:asciiTheme="majorHAnsi" w:eastAsiaTheme="majorEastAsia" w:hAnsiTheme="majorHAnsi" w:cstheme="majorBidi"/>
      <w:color w:val="8E938F" w:themeColor="text2" w:themeShade="BF"/>
      <w:spacing w:val="5"/>
      <w:kern w:val="28"/>
      <w:sz w:val="52"/>
      <w:szCs w:val="52"/>
    </w:rPr>
  </w:style>
  <w:style w:type="character" w:customStyle="1" w:styleId="TitleChar">
    <w:name w:val="Title Char"/>
    <w:aliases w:val="t Char"/>
    <w:basedOn w:val="DefaultParagraphFont"/>
    <w:link w:val="Title"/>
    <w:rsid w:val="0066714C"/>
    <w:rPr>
      <w:rFonts w:asciiTheme="majorHAnsi" w:eastAsiaTheme="majorEastAsia" w:hAnsiTheme="majorHAnsi" w:cstheme="majorBidi"/>
      <w:color w:val="8E938F" w:themeColor="text2" w:themeShade="BF"/>
      <w:spacing w:val="5"/>
      <w:kern w:val="28"/>
      <w:sz w:val="52"/>
      <w:szCs w:val="52"/>
      <w:lang w:eastAsia="pt-BR"/>
    </w:rPr>
  </w:style>
  <w:style w:type="paragraph" w:customStyle="1" w:styleId="EscopoNTISubTitulo">
    <w:name w:val="EscopoNTISubTitulo"/>
    <w:link w:val="EscopoNTISubTituloChar"/>
    <w:qFormat/>
    <w:rsid w:val="0066714C"/>
    <w:pPr>
      <w:tabs>
        <w:tab w:val="num" w:pos="1209"/>
      </w:tabs>
      <w:spacing w:after="0" w:line="240" w:lineRule="auto"/>
      <w:ind w:left="1209" w:hanging="360"/>
    </w:pPr>
    <w:rPr>
      <w:rFonts w:ascii="Arial" w:eastAsia="Times New Roman" w:hAnsi="Arial" w:cs="Arial"/>
      <w:b/>
      <w:bCs/>
      <w:sz w:val="24"/>
      <w:lang w:eastAsia="pt-BR"/>
    </w:rPr>
  </w:style>
  <w:style w:type="character" w:customStyle="1" w:styleId="EscopoNTISubTituloChar">
    <w:name w:val="EscopoNTISubTitulo Char"/>
    <w:link w:val="EscopoNTISubTitulo"/>
    <w:rsid w:val="0066714C"/>
    <w:rPr>
      <w:rFonts w:ascii="Arial" w:eastAsia="Times New Roman" w:hAnsi="Arial" w:cs="Arial"/>
      <w:b/>
      <w:bCs/>
      <w:sz w:val="24"/>
      <w:lang w:eastAsia="pt-BR"/>
    </w:rPr>
  </w:style>
  <w:style w:type="paragraph" w:customStyle="1" w:styleId="EscopoNTIItem">
    <w:name w:val="EscopoNTIItem"/>
    <w:link w:val="EscopoNTIItemChar"/>
    <w:rsid w:val="0066714C"/>
    <w:pPr>
      <w:spacing w:after="0" w:line="240" w:lineRule="auto"/>
      <w:ind w:left="567"/>
    </w:pPr>
    <w:rPr>
      <w:rFonts w:ascii="Arial" w:eastAsia="Times New Roman" w:hAnsi="Arial" w:cs="Arial"/>
      <w:b/>
      <w:sz w:val="20"/>
      <w:szCs w:val="24"/>
      <w:lang w:eastAsia="pt-BR"/>
    </w:rPr>
  </w:style>
  <w:style w:type="character" w:customStyle="1" w:styleId="EscopoNTIItemChar">
    <w:name w:val="EscopoNTIItem Char"/>
    <w:link w:val="EscopoNTIItem"/>
    <w:rsid w:val="0066714C"/>
    <w:rPr>
      <w:rFonts w:ascii="Arial" w:eastAsia="Times New Roman" w:hAnsi="Arial" w:cs="Arial"/>
      <w:b/>
      <w:sz w:val="20"/>
      <w:szCs w:val="24"/>
      <w:lang w:eastAsia="pt-BR"/>
    </w:rPr>
  </w:style>
  <w:style w:type="table" w:styleId="TableGrid">
    <w:name w:val="Table Grid"/>
    <w:basedOn w:val="TableNormal"/>
    <w:rsid w:val="0066714C"/>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6714C"/>
    <w:rPr>
      <w:color w:val="2DC6EA" w:themeColor="hyperlink"/>
      <w:u w:val="single"/>
    </w:rPr>
  </w:style>
  <w:style w:type="paragraph" w:styleId="ListParagraph">
    <w:name w:val="List Paragraph"/>
    <w:aliases w:val="Vitor Título,Vitor T’tulo,Normal numerado,Meu,List Paragraph_0,Parágrafo da Lista;Comum,Comum,Vitor T?tulo,Bullet List,FooterText,numbered,Paragraphe de liste1,Bulletr List Paragraph,列出段落,列出段落1,List Paragraph21,Listeafsnit1,リスト段落1,Capítul"/>
    <w:basedOn w:val="Normal"/>
    <w:link w:val="ListParagraphChar"/>
    <w:uiPriority w:val="34"/>
    <w:qFormat/>
    <w:rsid w:val="0066714C"/>
    <w:pPr>
      <w:ind w:left="720"/>
      <w:contextualSpacing/>
    </w:pPr>
  </w:style>
  <w:style w:type="character" w:styleId="PlaceholderText">
    <w:name w:val="Placeholder Text"/>
    <w:basedOn w:val="DefaultParagraphFont"/>
    <w:rsid w:val="0066714C"/>
    <w:rPr>
      <w:color w:val="808080"/>
    </w:rPr>
  </w:style>
  <w:style w:type="paragraph" w:styleId="BalloonText">
    <w:name w:val="Balloon Text"/>
    <w:basedOn w:val="Normal"/>
    <w:link w:val="BalloonTextChar"/>
    <w:uiPriority w:val="99"/>
    <w:rsid w:val="0066714C"/>
    <w:rPr>
      <w:rFonts w:ascii="Tahoma" w:hAnsi="Tahoma" w:cs="Tahoma"/>
      <w:sz w:val="16"/>
      <w:szCs w:val="16"/>
    </w:rPr>
  </w:style>
  <w:style w:type="character" w:customStyle="1" w:styleId="BalloonTextChar">
    <w:name w:val="Balloon Text Char"/>
    <w:basedOn w:val="DefaultParagraphFont"/>
    <w:link w:val="BalloonText"/>
    <w:uiPriority w:val="99"/>
    <w:rsid w:val="0066714C"/>
    <w:rPr>
      <w:rFonts w:ascii="Tahoma" w:eastAsia="Times New Roman" w:hAnsi="Tahoma" w:cs="Tahoma"/>
      <w:sz w:val="16"/>
      <w:szCs w:val="16"/>
      <w:lang w:eastAsia="pt-BR"/>
    </w:rPr>
  </w:style>
  <w:style w:type="paragraph" w:styleId="NormalWeb">
    <w:name w:val="Normal (Web)"/>
    <w:aliases w:val="Normal 2,Char3"/>
    <w:basedOn w:val="Normal"/>
    <w:unhideWhenUsed/>
    <w:rsid w:val="0066714C"/>
    <w:pPr>
      <w:spacing w:before="100" w:beforeAutospacing="1" w:after="100" w:afterAutospacing="1"/>
      <w:jc w:val="left"/>
    </w:pPr>
    <w:rPr>
      <w:rFonts w:ascii="Times New Roman" w:eastAsiaTheme="minorEastAsia" w:hAnsi="Times New Roman"/>
    </w:rPr>
  </w:style>
  <w:style w:type="character" w:styleId="CommentReference">
    <w:name w:val="annotation reference"/>
    <w:basedOn w:val="DefaultParagraphFont"/>
    <w:rsid w:val="0066714C"/>
    <w:rPr>
      <w:sz w:val="16"/>
      <w:szCs w:val="16"/>
    </w:rPr>
  </w:style>
  <w:style w:type="paragraph" w:styleId="CommentText">
    <w:name w:val="annotation text"/>
    <w:basedOn w:val="Normal"/>
    <w:link w:val="CommentTextChar"/>
    <w:rsid w:val="0066714C"/>
    <w:rPr>
      <w:szCs w:val="20"/>
    </w:rPr>
  </w:style>
  <w:style w:type="character" w:customStyle="1" w:styleId="CommentTextChar">
    <w:name w:val="Comment Text Char"/>
    <w:basedOn w:val="DefaultParagraphFont"/>
    <w:link w:val="CommentText"/>
    <w:rsid w:val="0066714C"/>
    <w:rPr>
      <w:rFonts w:ascii="Arial" w:eastAsia="Times New Roman" w:hAnsi="Arial" w:cs="Times New Roman"/>
      <w:sz w:val="20"/>
      <w:szCs w:val="20"/>
      <w:lang w:eastAsia="pt-BR"/>
    </w:rPr>
  </w:style>
  <w:style w:type="paragraph" w:styleId="CommentSubject">
    <w:name w:val="annotation subject"/>
    <w:basedOn w:val="CommentText"/>
    <w:next w:val="CommentText"/>
    <w:link w:val="CommentSubjectChar"/>
    <w:uiPriority w:val="99"/>
    <w:rsid w:val="0066714C"/>
    <w:rPr>
      <w:b/>
      <w:bCs/>
    </w:rPr>
  </w:style>
  <w:style w:type="character" w:customStyle="1" w:styleId="CommentSubjectChar">
    <w:name w:val="Comment Subject Char"/>
    <w:basedOn w:val="CommentTextChar"/>
    <w:link w:val="CommentSubject"/>
    <w:uiPriority w:val="99"/>
    <w:rsid w:val="0066714C"/>
    <w:rPr>
      <w:rFonts w:ascii="Arial" w:eastAsia="Times New Roman" w:hAnsi="Arial" w:cs="Times New Roman"/>
      <w:b/>
      <w:bCs/>
      <w:sz w:val="20"/>
      <w:szCs w:val="20"/>
      <w:lang w:eastAsia="pt-BR"/>
    </w:rPr>
  </w:style>
  <w:style w:type="character" w:styleId="FootnoteReference">
    <w:name w:val="footnote reference"/>
    <w:basedOn w:val="DefaultParagraphFont"/>
    <w:uiPriority w:val="99"/>
    <w:rsid w:val="0066714C"/>
    <w:rPr>
      <w:vertAlign w:val="superscript"/>
    </w:rPr>
  </w:style>
  <w:style w:type="paragraph" w:customStyle="1" w:styleId="Level2">
    <w:name w:val="Level 2"/>
    <w:aliases w:val="2"/>
    <w:basedOn w:val="Normal"/>
    <w:link w:val="Level2Char"/>
    <w:qFormat/>
    <w:rsid w:val="0066714C"/>
    <w:pPr>
      <w:numPr>
        <w:ilvl w:val="1"/>
        <w:numId w:val="8"/>
      </w:numPr>
      <w:spacing w:after="140" w:line="290" w:lineRule="auto"/>
      <w:outlineLvl w:val="1"/>
    </w:pPr>
    <w:rPr>
      <w:rFonts w:cs="Arial"/>
      <w:szCs w:val="28"/>
    </w:rPr>
  </w:style>
  <w:style w:type="paragraph" w:customStyle="1" w:styleId="TEXTO">
    <w:name w:val="TEXTO"/>
    <w:basedOn w:val="Normal"/>
    <w:rsid w:val="0066714C"/>
    <w:rPr>
      <w:rFonts w:ascii="CG Times" w:hAnsi="CG Times"/>
      <w:szCs w:val="20"/>
    </w:rPr>
  </w:style>
  <w:style w:type="paragraph" w:customStyle="1" w:styleId="000-MEMORANDUM">
    <w:name w:val="000-MEMORANDUM"/>
    <w:rsid w:val="0066714C"/>
    <w:pPr>
      <w:numPr>
        <w:numId w:val="5"/>
      </w:numPr>
      <w:tabs>
        <w:tab w:val="left" w:pos="5292"/>
      </w:tabs>
      <w:spacing w:after="240" w:line="240" w:lineRule="auto"/>
      <w:ind w:left="3828" w:right="40"/>
      <w:contextualSpacing/>
    </w:pPr>
    <w:rPr>
      <w:rFonts w:ascii="Verdana" w:eastAsia="Times New Roman" w:hAnsi="Verdana" w:cs="Times New Roman"/>
      <w:b/>
      <w:color w:val="00739C"/>
      <w:sz w:val="24"/>
      <w:szCs w:val="36"/>
      <w:lang w:val="en-US" w:eastAsia="pt-BR"/>
    </w:rPr>
  </w:style>
  <w:style w:type="paragraph" w:styleId="NoSpacing">
    <w:name w:val="No Spacing"/>
    <w:link w:val="NoSpacingChar"/>
    <w:uiPriority w:val="1"/>
    <w:qFormat/>
    <w:rsid w:val="0066714C"/>
    <w:pPr>
      <w:spacing w:after="0" w:line="240" w:lineRule="auto"/>
    </w:pPr>
    <w:rPr>
      <w:rFonts w:eastAsiaTheme="minorEastAsia"/>
      <w:lang w:eastAsia="pt-BR"/>
    </w:rPr>
  </w:style>
  <w:style w:type="character" w:customStyle="1" w:styleId="NoSpacingChar">
    <w:name w:val="No Spacing Char"/>
    <w:basedOn w:val="DefaultParagraphFont"/>
    <w:link w:val="NoSpacing"/>
    <w:uiPriority w:val="1"/>
    <w:rsid w:val="0066714C"/>
    <w:rPr>
      <w:rFonts w:eastAsiaTheme="minorEastAsia"/>
      <w:lang w:eastAsia="pt-BR"/>
    </w:rPr>
  </w:style>
  <w:style w:type="paragraph" w:styleId="ListBullet">
    <w:name w:val="List Bullet"/>
    <w:basedOn w:val="Normal"/>
    <w:rsid w:val="0066714C"/>
    <w:pPr>
      <w:numPr>
        <w:numId w:val="6"/>
      </w:numPr>
      <w:contextualSpacing/>
    </w:pPr>
  </w:style>
  <w:style w:type="paragraph" w:customStyle="1" w:styleId="p0">
    <w:name w:val="p0"/>
    <w:basedOn w:val="Normal"/>
    <w:link w:val="p0Char"/>
    <w:rsid w:val="0066714C"/>
    <w:pPr>
      <w:tabs>
        <w:tab w:val="left" w:pos="720"/>
      </w:tabs>
      <w:spacing w:line="240" w:lineRule="atLeast"/>
    </w:pPr>
    <w:rPr>
      <w:rFonts w:ascii="Times" w:hAnsi="Times"/>
    </w:rPr>
  </w:style>
  <w:style w:type="character" w:styleId="FollowedHyperlink">
    <w:name w:val="FollowedHyperlink"/>
    <w:basedOn w:val="DefaultParagraphFont"/>
    <w:uiPriority w:val="99"/>
    <w:rsid w:val="0066714C"/>
    <w:rPr>
      <w:color w:val="154982" w:themeColor="followedHyperlink"/>
      <w:u w:val="single"/>
    </w:rPr>
  </w:style>
  <w:style w:type="paragraph" w:styleId="EndnoteText">
    <w:name w:val="endnote text"/>
    <w:basedOn w:val="Normal"/>
    <w:link w:val="EndnoteTextChar"/>
    <w:unhideWhenUsed/>
    <w:rsid w:val="0066714C"/>
    <w:rPr>
      <w:szCs w:val="20"/>
    </w:rPr>
  </w:style>
  <w:style w:type="character" w:customStyle="1" w:styleId="EndnoteTextChar">
    <w:name w:val="Endnote Text Char"/>
    <w:basedOn w:val="DefaultParagraphFont"/>
    <w:link w:val="EndnoteText"/>
    <w:rsid w:val="0066714C"/>
    <w:rPr>
      <w:rFonts w:ascii="Arial" w:eastAsia="Times New Roman" w:hAnsi="Arial" w:cs="Times New Roman"/>
      <w:sz w:val="20"/>
      <w:szCs w:val="20"/>
      <w:lang w:eastAsia="pt-BR"/>
    </w:rPr>
  </w:style>
  <w:style w:type="character" w:styleId="EndnoteReference">
    <w:name w:val="endnote reference"/>
    <w:basedOn w:val="DefaultParagraphFont"/>
    <w:semiHidden/>
    <w:unhideWhenUsed/>
    <w:rsid w:val="0066714C"/>
    <w:rPr>
      <w:vertAlign w:val="superscript"/>
    </w:rPr>
  </w:style>
  <w:style w:type="paragraph" w:customStyle="1" w:styleId="Level1">
    <w:name w:val="Level 1"/>
    <w:basedOn w:val="Normal"/>
    <w:qFormat/>
    <w:rsid w:val="0066714C"/>
    <w:pPr>
      <w:keepNext/>
      <w:numPr>
        <w:numId w:val="8"/>
      </w:numPr>
      <w:spacing w:before="280" w:after="140" w:line="290" w:lineRule="auto"/>
      <w:outlineLvl w:val="0"/>
    </w:pPr>
    <w:rPr>
      <w:b/>
      <w:bCs/>
      <w:sz w:val="22"/>
      <w:szCs w:val="32"/>
      <w:lang w:eastAsia="en-US"/>
    </w:rPr>
  </w:style>
  <w:style w:type="paragraph" w:customStyle="1" w:styleId="Level3">
    <w:name w:val="Level 3"/>
    <w:aliases w:val="3"/>
    <w:basedOn w:val="Normal"/>
    <w:link w:val="Level3Char"/>
    <w:qFormat/>
    <w:rsid w:val="0066714C"/>
    <w:pPr>
      <w:numPr>
        <w:ilvl w:val="2"/>
        <w:numId w:val="8"/>
      </w:numPr>
      <w:tabs>
        <w:tab w:val="num" w:pos="1874"/>
      </w:tabs>
      <w:spacing w:after="140" w:line="290" w:lineRule="auto"/>
      <w:outlineLvl w:val="2"/>
    </w:pPr>
    <w:rPr>
      <w:rFonts w:cs="Arial"/>
      <w:szCs w:val="28"/>
      <w:lang w:eastAsia="en-US"/>
    </w:rPr>
  </w:style>
  <w:style w:type="paragraph" w:customStyle="1" w:styleId="Level4">
    <w:name w:val="Level 4"/>
    <w:aliases w:val="4"/>
    <w:basedOn w:val="Normal"/>
    <w:link w:val="Level4Char"/>
    <w:qFormat/>
    <w:rsid w:val="0066714C"/>
    <w:pPr>
      <w:numPr>
        <w:ilvl w:val="3"/>
        <w:numId w:val="8"/>
      </w:numPr>
      <w:tabs>
        <w:tab w:val="num" w:pos="2722"/>
      </w:tabs>
      <w:spacing w:after="140" w:line="290" w:lineRule="auto"/>
      <w:outlineLvl w:val="3"/>
    </w:pPr>
    <w:rPr>
      <w:lang w:eastAsia="en-US"/>
    </w:rPr>
  </w:style>
  <w:style w:type="paragraph" w:customStyle="1" w:styleId="Level5">
    <w:name w:val="Level 5"/>
    <w:basedOn w:val="Normal"/>
    <w:qFormat/>
    <w:rsid w:val="0066714C"/>
    <w:pPr>
      <w:numPr>
        <w:ilvl w:val="4"/>
        <w:numId w:val="8"/>
      </w:numPr>
      <w:tabs>
        <w:tab w:val="num" w:pos="3289"/>
      </w:tabs>
      <w:spacing w:after="140" w:line="290" w:lineRule="auto"/>
    </w:pPr>
    <w:rPr>
      <w:lang w:eastAsia="en-US"/>
    </w:rPr>
  </w:style>
  <w:style w:type="paragraph" w:customStyle="1" w:styleId="Level6">
    <w:name w:val="Level 6"/>
    <w:basedOn w:val="Normal"/>
    <w:qFormat/>
    <w:rsid w:val="0066714C"/>
    <w:pPr>
      <w:numPr>
        <w:ilvl w:val="5"/>
        <w:numId w:val="8"/>
      </w:numPr>
      <w:tabs>
        <w:tab w:val="num" w:pos="3969"/>
      </w:tabs>
      <w:spacing w:after="140" w:line="288" w:lineRule="auto"/>
    </w:pPr>
    <w:rPr>
      <w:kern w:val="20"/>
      <w:lang w:eastAsia="en-US"/>
    </w:rPr>
  </w:style>
  <w:style w:type="paragraph" w:customStyle="1" w:styleId="Level7">
    <w:name w:val="Level 7"/>
    <w:basedOn w:val="Normal"/>
    <w:rsid w:val="0066714C"/>
    <w:pPr>
      <w:tabs>
        <w:tab w:val="num" w:pos="3969"/>
      </w:tabs>
      <w:spacing w:after="140" w:line="288" w:lineRule="auto"/>
      <w:ind w:left="3969" w:hanging="680"/>
      <w:outlineLvl w:val="6"/>
    </w:pPr>
    <w:rPr>
      <w:kern w:val="20"/>
      <w:lang w:eastAsia="en-US"/>
    </w:rPr>
  </w:style>
  <w:style w:type="paragraph" w:customStyle="1" w:styleId="Level8">
    <w:name w:val="Level 8"/>
    <w:basedOn w:val="Normal"/>
    <w:rsid w:val="0066714C"/>
    <w:pPr>
      <w:tabs>
        <w:tab w:val="num" w:pos="3969"/>
      </w:tabs>
      <w:spacing w:after="140" w:line="288" w:lineRule="auto"/>
      <w:ind w:left="3969" w:hanging="680"/>
      <w:outlineLvl w:val="7"/>
    </w:pPr>
    <w:rPr>
      <w:kern w:val="20"/>
      <w:lang w:eastAsia="en-US"/>
    </w:rPr>
  </w:style>
  <w:style w:type="paragraph" w:customStyle="1" w:styleId="Level9">
    <w:name w:val="Level 9"/>
    <w:basedOn w:val="Normal"/>
    <w:rsid w:val="0066714C"/>
    <w:pPr>
      <w:tabs>
        <w:tab w:val="num" w:pos="3969"/>
      </w:tabs>
      <w:spacing w:after="140" w:line="288" w:lineRule="auto"/>
      <w:ind w:left="3969" w:hanging="680"/>
      <w:outlineLvl w:val="8"/>
    </w:pPr>
    <w:rPr>
      <w:kern w:val="20"/>
      <w:lang w:eastAsia="en-US"/>
    </w:rPr>
  </w:style>
  <w:style w:type="character" w:customStyle="1" w:styleId="Level3Char">
    <w:name w:val="Level 3 Char"/>
    <w:link w:val="Level3"/>
    <w:locked/>
    <w:rsid w:val="0066714C"/>
    <w:rPr>
      <w:rFonts w:ascii="Arial" w:eastAsia="Times New Roman" w:hAnsi="Arial" w:cs="Arial"/>
      <w:sz w:val="20"/>
      <w:szCs w:val="28"/>
    </w:rPr>
  </w:style>
  <w:style w:type="character" w:customStyle="1" w:styleId="p0Char">
    <w:name w:val="p0 Char"/>
    <w:basedOn w:val="DefaultParagraphFont"/>
    <w:link w:val="p0"/>
    <w:rsid w:val="0066714C"/>
    <w:rPr>
      <w:rFonts w:ascii="Times" w:eastAsia="Times New Roman" w:hAnsi="Times" w:cs="Times New Roman"/>
      <w:sz w:val="20"/>
      <w:szCs w:val="24"/>
      <w:lang w:eastAsia="pt-BR"/>
    </w:rPr>
  </w:style>
  <w:style w:type="paragraph" w:customStyle="1" w:styleId="Default">
    <w:name w:val="Default"/>
    <w:link w:val="DefaultChar1"/>
    <w:rsid w:val="0066714C"/>
    <w:pPr>
      <w:autoSpaceDE w:val="0"/>
      <w:autoSpaceDN w:val="0"/>
      <w:adjustRightInd w:val="0"/>
      <w:spacing w:after="0" w:line="240" w:lineRule="auto"/>
    </w:pPr>
    <w:rPr>
      <w:rFonts w:ascii="Verdana" w:eastAsia="MS Mincho" w:hAnsi="Verdana" w:cs="Verdana"/>
      <w:color w:val="000000"/>
      <w:sz w:val="24"/>
      <w:szCs w:val="24"/>
      <w:lang w:eastAsia="pt-BR"/>
    </w:rPr>
  </w:style>
  <w:style w:type="paragraph" w:styleId="Revision">
    <w:name w:val="Revision"/>
    <w:hidden/>
    <w:uiPriority w:val="99"/>
    <w:rsid w:val="0066714C"/>
    <w:pPr>
      <w:spacing w:after="0" w:line="240" w:lineRule="auto"/>
    </w:pPr>
    <w:rPr>
      <w:rFonts w:ascii="Arial" w:eastAsia="Times New Roman" w:hAnsi="Arial" w:cs="Times New Roman"/>
      <w:sz w:val="24"/>
      <w:szCs w:val="24"/>
      <w:lang w:eastAsia="pt-BR"/>
    </w:rPr>
  </w:style>
  <w:style w:type="paragraph" w:customStyle="1" w:styleId="BodyText21">
    <w:name w:val="Body Text 21"/>
    <w:basedOn w:val="Normal"/>
    <w:rsid w:val="0066714C"/>
    <w:pPr>
      <w:widowControl w:val="0"/>
      <w:autoSpaceDE w:val="0"/>
      <w:autoSpaceDN w:val="0"/>
      <w:adjustRightInd w:val="0"/>
    </w:pPr>
    <w:rPr>
      <w:rFonts w:cs="Arial"/>
    </w:rPr>
  </w:style>
  <w:style w:type="character" w:customStyle="1" w:styleId="Level2Char">
    <w:name w:val="Level 2 Char"/>
    <w:link w:val="Level2"/>
    <w:rsid w:val="0066714C"/>
    <w:rPr>
      <w:rFonts w:ascii="Arial" w:eastAsia="Times New Roman" w:hAnsi="Arial" w:cs="Arial"/>
      <w:sz w:val="20"/>
      <w:szCs w:val="28"/>
      <w:lang w:eastAsia="pt-BR"/>
    </w:rPr>
  </w:style>
  <w:style w:type="character" w:customStyle="1" w:styleId="Celso1Char">
    <w:name w:val="Celso1 Char"/>
    <w:link w:val="Celso1"/>
    <w:uiPriority w:val="99"/>
    <w:locked/>
    <w:rsid w:val="0066714C"/>
    <w:rPr>
      <w:rFonts w:ascii="Univers (W1)" w:hAnsi="Univers (W1)"/>
      <w:sz w:val="24"/>
      <w:szCs w:val="24"/>
    </w:rPr>
  </w:style>
  <w:style w:type="paragraph" w:customStyle="1" w:styleId="Celso1">
    <w:name w:val="Celso1"/>
    <w:basedOn w:val="Normal"/>
    <w:link w:val="Celso1Char"/>
    <w:uiPriority w:val="99"/>
    <w:rsid w:val="0066714C"/>
    <w:pPr>
      <w:widowControl w:val="0"/>
    </w:pPr>
    <w:rPr>
      <w:rFonts w:ascii="Univers (W1)" w:eastAsiaTheme="minorHAnsi" w:hAnsi="Univers (W1)" w:cstheme="minorBidi"/>
      <w:sz w:val="24"/>
      <w:lang w:eastAsia="en-US"/>
    </w:rPr>
  </w:style>
  <w:style w:type="paragraph" w:styleId="BodyText">
    <w:name w:val="Body Text"/>
    <w:aliases w:val="body text,bt"/>
    <w:basedOn w:val="Normal"/>
    <w:link w:val="BodyTextChar"/>
    <w:uiPriority w:val="99"/>
    <w:qFormat/>
    <w:rsid w:val="0066714C"/>
    <w:pPr>
      <w:widowControl w:val="0"/>
      <w:ind w:left="102"/>
      <w:jc w:val="left"/>
    </w:pPr>
    <w:rPr>
      <w:rFonts w:ascii="Verdana" w:eastAsia="Verdana" w:hAnsi="Verdana" w:cstheme="minorBidi"/>
      <w:szCs w:val="20"/>
      <w:lang w:val="en-US" w:eastAsia="en-US"/>
    </w:rPr>
  </w:style>
  <w:style w:type="character" w:customStyle="1" w:styleId="BodyTextChar">
    <w:name w:val="Body Text Char"/>
    <w:aliases w:val="body text Char,bt Char"/>
    <w:basedOn w:val="DefaultParagraphFont"/>
    <w:link w:val="BodyText"/>
    <w:uiPriority w:val="99"/>
    <w:rsid w:val="0066714C"/>
    <w:rPr>
      <w:rFonts w:ascii="Verdana" w:eastAsia="Verdana" w:hAnsi="Verdana"/>
      <w:sz w:val="20"/>
      <w:szCs w:val="20"/>
      <w:lang w:val="en-US"/>
    </w:rPr>
  </w:style>
  <w:style w:type="table" w:customStyle="1" w:styleId="TableNormal1">
    <w:name w:val="Table Normal1"/>
    <w:uiPriority w:val="2"/>
    <w:semiHidden/>
    <w:unhideWhenUsed/>
    <w:qFormat/>
    <w:rsid w:val="0066714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6714C"/>
    <w:pPr>
      <w:widowControl w:val="0"/>
      <w:jc w:val="left"/>
    </w:pPr>
    <w:rPr>
      <w:rFonts w:asciiTheme="minorHAnsi" w:eastAsiaTheme="minorHAnsi" w:hAnsiTheme="minorHAnsi" w:cstheme="minorBidi"/>
      <w:sz w:val="22"/>
      <w:szCs w:val="22"/>
      <w:lang w:val="en-US" w:eastAsia="en-US"/>
    </w:rPr>
  </w:style>
  <w:style w:type="table" w:customStyle="1" w:styleId="TableNormal2">
    <w:name w:val="Table Normal2"/>
    <w:uiPriority w:val="2"/>
    <w:semiHidden/>
    <w:unhideWhenUsed/>
    <w:qFormat/>
    <w:rsid w:val="0066714C"/>
    <w:pPr>
      <w:widowControl w:val="0"/>
      <w:spacing w:after="0" w:line="240" w:lineRule="auto"/>
    </w:pPr>
    <w:rPr>
      <w:lang w:val="en-US"/>
    </w:rPr>
    <w:tblPr>
      <w:tblInd w:w="0" w:type="dxa"/>
      <w:tblCellMar>
        <w:top w:w="0" w:type="dxa"/>
        <w:left w:w="0" w:type="dxa"/>
        <w:bottom w:w="0" w:type="dxa"/>
        <w:right w:w="0" w:type="dxa"/>
      </w:tblCellMar>
    </w:tblPr>
  </w:style>
  <w:style w:type="paragraph" w:styleId="List2">
    <w:name w:val="List 2"/>
    <w:basedOn w:val="Normal"/>
    <w:uiPriority w:val="99"/>
    <w:unhideWhenUsed/>
    <w:rsid w:val="0066714C"/>
    <w:pPr>
      <w:autoSpaceDE w:val="0"/>
      <w:autoSpaceDN w:val="0"/>
      <w:adjustRightInd w:val="0"/>
      <w:ind w:left="566" w:hanging="283"/>
    </w:pPr>
    <w:rPr>
      <w:rFonts w:ascii="Times New Roman" w:hAnsi="Times New Roman"/>
    </w:rPr>
  </w:style>
  <w:style w:type="paragraph" w:customStyle="1" w:styleId="CorpoA">
    <w:name w:val="Corpo A"/>
    <w:basedOn w:val="Normal"/>
    <w:rsid w:val="0066714C"/>
    <w:pPr>
      <w:jc w:val="left"/>
    </w:pPr>
    <w:rPr>
      <w:rFonts w:ascii="Times New Roman" w:eastAsiaTheme="minorHAnsi" w:hAnsi="Times New Roman"/>
      <w:color w:val="000000"/>
    </w:rPr>
  </w:style>
  <w:style w:type="character" w:customStyle="1" w:styleId="NenhumA">
    <w:name w:val="Nenhum A"/>
    <w:basedOn w:val="DefaultParagraphFont"/>
    <w:rsid w:val="0066714C"/>
  </w:style>
  <w:style w:type="paragraph" w:customStyle="1" w:styleId="Body">
    <w:name w:val="Body"/>
    <w:aliases w:val="by,by + 8.5 pt,Left,Before:  3 pt,After:  3 pt,Line spacing:  Multiple ...,b"/>
    <w:basedOn w:val="Normal"/>
    <w:link w:val="BodyChar1"/>
    <w:qFormat/>
    <w:rsid w:val="0066714C"/>
    <w:pPr>
      <w:spacing w:after="140" w:line="290" w:lineRule="auto"/>
    </w:pPr>
    <w:rPr>
      <w:rFonts w:cs="Arial"/>
      <w:szCs w:val="20"/>
      <w:lang w:val="en-GB" w:eastAsia="en-GB"/>
    </w:rPr>
  </w:style>
  <w:style w:type="paragraph" w:customStyle="1" w:styleId="codigo">
    <w:name w:val="codigo"/>
    <w:basedOn w:val="Normal"/>
    <w:semiHidden/>
    <w:qFormat/>
    <w:rsid w:val="0066714C"/>
    <w:rPr>
      <w:sz w:val="16"/>
      <w:szCs w:val="20"/>
      <w:lang w:val="en-GB" w:eastAsia="en-GB"/>
    </w:rPr>
  </w:style>
  <w:style w:type="paragraph" w:customStyle="1" w:styleId="zFSand">
    <w:name w:val="zFSand"/>
    <w:basedOn w:val="Normal"/>
    <w:next w:val="Normal"/>
    <w:rsid w:val="0066714C"/>
    <w:pPr>
      <w:jc w:val="center"/>
    </w:pPr>
    <w:rPr>
      <w:kern w:val="20"/>
      <w:lang w:eastAsia="en-US"/>
    </w:rPr>
  </w:style>
  <w:style w:type="paragraph" w:customStyle="1" w:styleId="zFSDate">
    <w:name w:val="zFSDate"/>
    <w:basedOn w:val="Normal"/>
    <w:rsid w:val="0066714C"/>
    <w:pPr>
      <w:jc w:val="center"/>
    </w:pPr>
    <w:rPr>
      <w:kern w:val="20"/>
      <w:lang w:eastAsia="en-US"/>
    </w:rPr>
  </w:style>
  <w:style w:type="character" w:customStyle="1" w:styleId="BodyChar1">
    <w:name w:val="Body Char1"/>
    <w:aliases w:val="by Char"/>
    <w:link w:val="Body"/>
    <w:rsid w:val="0066714C"/>
    <w:rPr>
      <w:rFonts w:ascii="Arial" w:eastAsia="Times New Roman" w:hAnsi="Arial" w:cs="Arial"/>
      <w:sz w:val="20"/>
      <w:szCs w:val="20"/>
      <w:lang w:val="en-GB" w:eastAsia="en-GB"/>
    </w:rPr>
  </w:style>
  <w:style w:type="paragraph" w:customStyle="1" w:styleId="Parties">
    <w:name w:val="Parties"/>
    <w:basedOn w:val="Normal"/>
    <w:rsid w:val="0066714C"/>
    <w:pPr>
      <w:numPr>
        <w:numId w:val="7"/>
      </w:numPr>
      <w:spacing w:after="140" w:line="290" w:lineRule="auto"/>
    </w:pPr>
    <w:rPr>
      <w:rFonts w:cs="Arial"/>
      <w:bCs/>
    </w:rPr>
  </w:style>
  <w:style w:type="paragraph" w:customStyle="1" w:styleId="Recitals">
    <w:name w:val="Recitals"/>
    <w:basedOn w:val="Normal"/>
    <w:rsid w:val="0066714C"/>
    <w:pPr>
      <w:numPr>
        <w:ilvl w:val="1"/>
        <w:numId w:val="7"/>
      </w:numPr>
      <w:spacing w:after="140" w:line="290" w:lineRule="auto"/>
    </w:pPr>
  </w:style>
  <w:style w:type="paragraph" w:customStyle="1" w:styleId="Parties2">
    <w:name w:val="Parties 2"/>
    <w:basedOn w:val="Normal"/>
    <w:rsid w:val="0066714C"/>
    <w:pPr>
      <w:numPr>
        <w:ilvl w:val="2"/>
        <w:numId w:val="7"/>
      </w:numPr>
    </w:pPr>
  </w:style>
  <w:style w:type="paragraph" w:customStyle="1" w:styleId="Recitals2">
    <w:name w:val="Recitals 2"/>
    <w:basedOn w:val="Normal"/>
    <w:rsid w:val="0066714C"/>
    <w:pPr>
      <w:numPr>
        <w:ilvl w:val="3"/>
        <w:numId w:val="7"/>
      </w:numPr>
    </w:pPr>
  </w:style>
  <w:style w:type="paragraph" w:customStyle="1" w:styleId="Bullet1">
    <w:name w:val="Bullet 1"/>
    <w:basedOn w:val="Normal"/>
    <w:rsid w:val="0066714C"/>
    <w:pPr>
      <w:numPr>
        <w:numId w:val="9"/>
      </w:numPr>
      <w:spacing w:after="140" w:line="290" w:lineRule="auto"/>
    </w:pPr>
    <w:rPr>
      <w:rFonts w:cs="Arial"/>
    </w:rPr>
  </w:style>
  <w:style w:type="paragraph" w:customStyle="1" w:styleId="Bullet2">
    <w:name w:val="Bullet 2"/>
    <w:basedOn w:val="Normal"/>
    <w:rsid w:val="0066714C"/>
    <w:pPr>
      <w:numPr>
        <w:ilvl w:val="1"/>
        <w:numId w:val="9"/>
      </w:numPr>
    </w:pPr>
  </w:style>
  <w:style w:type="paragraph" w:customStyle="1" w:styleId="Bullet3">
    <w:name w:val="Bullet 3"/>
    <w:basedOn w:val="Normal"/>
    <w:rsid w:val="0066714C"/>
    <w:pPr>
      <w:numPr>
        <w:ilvl w:val="2"/>
        <w:numId w:val="9"/>
      </w:numPr>
    </w:pPr>
  </w:style>
  <w:style w:type="paragraph" w:customStyle="1" w:styleId="ExhibitApps">
    <w:name w:val="Exhibit/Apps"/>
    <w:basedOn w:val="Normal"/>
    <w:rsid w:val="0066714C"/>
    <w:pPr>
      <w:spacing w:after="140" w:line="290" w:lineRule="auto"/>
      <w:jc w:val="center"/>
    </w:pPr>
    <w:rPr>
      <w:rFonts w:cs="Arial"/>
      <w:b/>
      <w:sz w:val="23"/>
    </w:rPr>
  </w:style>
  <w:style w:type="paragraph" w:customStyle="1" w:styleId="Exhibit1">
    <w:name w:val="Exhibit 1"/>
    <w:basedOn w:val="Normal"/>
    <w:rsid w:val="0066714C"/>
    <w:pPr>
      <w:tabs>
        <w:tab w:val="num" w:pos="680"/>
      </w:tabs>
      <w:spacing w:before="140" w:after="140" w:line="290" w:lineRule="auto"/>
      <w:ind w:left="680" w:hanging="680"/>
    </w:pPr>
    <w:rPr>
      <w:rFonts w:cs="Arial"/>
    </w:rPr>
  </w:style>
  <w:style w:type="paragraph" w:customStyle="1" w:styleId="Exhibit2">
    <w:name w:val="Exhibit 2"/>
    <w:basedOn w:val="Normal"/>
    <w:rsid w:val="0066714C"/>
    <w:pPr>
      <w:numPr>
        <w:ilvl w:val="1"/>
        <w:numId w:val="6"/>
      </w:numPr>
      <w:spacing w:after="140" w:line="290" w:lineRule="auto"/>
    </w:pPr>
  </w:style>
  <w:style w:type="paragraph" w:customStyle="1" w:styleId="Exhibit3">
    <w:name w:val="Exhibit 3"/>
    <w:basedOn w:val="Normal"/>
    <w:rsid w:val="0066714C"/>
    <w:pPr>
      <w:numPr>
        <w:ilvl w:val="2"/>
        <w:numId w:val="6"/>
      </w:numPr>
    </w:pPr>
  </w:style>
  <w:style w:type="paragraph" w:customStyle="1" w:styleId="Exhibit4">
    <w:name w:val="Exhibit 4"/>
    <w:basedOn w:val="Normal"/>
    <w:rsid w:val="0066714C"/>
    <w:pPr>
      <w:numPr>
        <w:ilvl w:val="3"/>
        <w:numId w:val="6"/>
      </w:numPr>
    </w:pPr>
  </w:style>
  <w:style w:type="paragraph" w:customStyle="1" w:styleId="Exhibit5">
    <w:name w:val="Exhibit 5"/>
    <w:basedOn w:val="Normal"/>
    <w:rsid w:val="0066714C"/>
    <w:pPr>
      <w:numPr>
        <w:ilvl w:val="4"/>
        <w:numId w:val="6"/>
      </w:numPr>
    </w:pPr>
  </w:style>
  <w:style w:type="paragraph" w:customStyle="1" w:styleId="Exhibit6">
    <w:name w:val="Exhibit 6"/>
    <w:basedOn w:val="Normal"/>
    <w:rsid w:val="0066714C"/>
    <w:pPr>
      <w:numPr>
        <w:ilvl w:val="5"/>
        <w:numId w:val="6"/>
      </w:numPr>
    </w:pPr>
  </w:style>
  <w:style w:type="paragraph" w:customStyle="1" w:styleId="Citao1">
    <w:name w:val="Citação1"/>
    <w:basedOn w:val="Normal"/>
    <w:rsid w:val="0066714C"/>
    <w:pPr>
      <w:suppressAutoHyphens/>
      <w:spacing w:after="140" w:line="290" w:lineRule="auto"/>
    </w:pPr>
    <w:rPr>
      <w:rFonts w:cs="Arial"/>
      <w:i/>
      <w:sz w:val="18"/>
    </w:rPr>
  </w:style>
  <w:style w:type="character" w:customStyle="1" w:styleId="UnresolvedMention1">
    <w:name w:val="Unresolved Mention1"/>
    <w:basedOn w:val="DefaultParagraphFont"/>
    <w:uiPriority w:val="99"/>
    <w:semiHidden/>
    <w:unhideWhenUsed/>
    <w:rsid w:val="0066714C"/>
    <w:rPr>
      <w:color w:val="605E5C"/>
      <w:shd w:val="clear" w:color="auto" w:fill="E1DFDD"/>
    </w:rPr>
  </w:style>
  <w:style w:type="character" w:customStyle="1" w:styleId="BodyChar">
    <w:name w:val="Body Char"/>
    <w:aliases w:val="by + 8.5 pt Char,Left Char,Before:  3 pt Char,After:  3 pt Char,Line spacing:  Multiple ... Char"/>
    <w:rsid w:val="0066714C"/>
    <w:rPr>
      <w:rFonts w:ascii="Arial" w:hAnsi="Arial" w:cs="Arial"/>
    </w:rPr>
  </w:style>
  <w:style w:type="paragraph" w:customStyle="1" w:styleId="DeltaViewTableBody">
    <w:name w:val="DeltaView Table Body"/>
    <w:basedOn w:val="Normal"/>
    <w:uiPriority w:val="99"/>
    <w:rsid w:val="0066714C"/>
    <w:pPr>
      <w:autoSpaceDE w:val="0"/>
      <w:autoSpaceDN w:val="0"/>
      <w:adjustRightInd w:val="0"/>
      <w:jc w:val="left"/>
    </w:pPr>
    <w:rPr>
      <w:rFonts w:eastAsia="MS Mincho"/>
      <w:sz w:val="24"/>
      <w:lang w:val="en-US"/>
    </w:rPr>
  </w:style>
  <w:style w:type="paragraph" w:customStyle="1" w:styleId="c3">
    <w:name w:val="c3"/>
    <w:basedOn w:val="Normal"/>
    <w:rsid w:val="0066714C"/>
    <w:pPr>
      <w:spacing w:line="240" w:lineRule="atLeast"/>
      <w:jc w:val="center"/>
    </w:pPr>
    <w:rPr>
      <w:rFonts w:ascii="Times" w:eastAsia="MS Mincho" w:hAnsi="Times"/>
      <w:sz w:val="24"/>
    </w:rPr>
  </w:style>
  <w:style w:type="paragraph" w:customStyle="1" w:styleId="CM16">
    <w:name w:val="CM16"/>
    <w:basedOn w:val="Default"/>
    <w:next w:val="Default"/>
    <w:uiPriority w:val="99"/>
    <w:rsid w:val="0066714C"/>
    <w:pPr>
      <w:widowControl w:val="0"/>
    </w:pPr>
    <w:rPr>
      <w:rFonts w:ascii="Times" w:eastAsia="Times New Roman" w:hAnsi="Times" w:cs="Times"/>
      <w:color w:val="auto"/>
    </w:rPr>
  </w:style>
  <w:style w:type="character" w:customStyle="1" w:styleId="Level3Char1">
    <w:name w:val="Level 3 Char1"/>
    <w:basedOn w:val="DefaultParagraphFont"/>
    <w:uiPriority w:val="99"/>
    <w:rsid w:val="0066714C"/>
    <w:rPr>
      <w:rFonts w:ascii="Arial" w:eastAsia="Arial" w:hAnsi="Arial" w:cs="Arial"/>
      <w:szCs w:val="28"/>
      <w:lang w:val="en-GB" w:eastAsia="en-GB"/>
    </w:rPr>
  </w:style>
  <w:style w:type="character" w:customStyle="1" w:styleId="ListParagraphChar">
    <w:name w:val="List Paragraph Char"/>
    <w:aliases w:val="Vitor Título Char,Vitor T’tulo Char,Normal numerado Char,Meu Char,List Paragraph_0 Char,Parágrafo da Lista;Comum Char,Comum Char,Vitor T?tulo Char,Bullet List Char,FooterText Char,numbered Char,Paragraphe de liste1 Char,列出段落 Char"/>
    <w:link w:val="ListParagraph"/>
    <w:uiPriority w:val="34"/>
    <w:qFormat/>
    <w:locked/>
    <w:rsid w:val="0066714C"/>
    <w:rPr>
      <w:rFonts w:ascii="Arial" w:eastAsia="Times New Roman" w:hAnsi="Arial" w:cs="Times New Roman"/>
      <w:sz w:val="20"/>
      <w:szCs w:val="24"/>
      <w:lang w:eastAsia="pt-BR"/>
    </w:rPr>
  </w:style>
  <w:style w:type="character" w:customStyle="1" w:styleId="MenoPendente1">
    <w:name w:val="Menção Pendente1"/>
    <w:basedOn w:val="DefaultParagraphFont"/>
    <w:uiPriority w:val="99"/>
    <w:semiHidden/>
    <w:unhideWhenUsed/>
    <w:rsid w:val="0066714C"/>
    <w:rPr>
      <w:color w:val="605E5C"/>
      <w:shd w:val="clear" w:color="auto" w:fill="E1DFDD"/>
    </w:rPr>
  </w:style>
  <w:style w:type="paragraph" w:customStyle="1" w:styleId="Body4">
    <w:name w:val="Body 4"/>
    <w:basedOn w:val="Normal"/>
    <w:rsid w:val="0066714C"/>
    <w:pPr>
      <w:spacing w:after="140" w:line="290" w:lineRule="auto"/>
      <w:ind w:left="2722"/>
    </w:pPr>
    <w:rPr>
      <w:rFonts w:ascii="Tahoma" w:hAnsi="Tahoma"/>
      <w:kern w:val="20"/>
      <w:lang w:eastAsia="en-US"/>
    </w:rPr>
  </w:style>
  <w:style w:type="paragraph" w:customStyle="1" w:styleId="Estilo1">
    <w:name w:val="Estilo1"/>
    <w:basedOn w:val="ListParagraph"/>
    <w:uiPriority w:val="99"/>
    <w:qFormat/>
    <w:rsid w:val="0066714C"/>
    <w:pPr>
      <w:numPr>
        <w:numId w:val="10"/>
      </w:numPr>
      <w:tabs>
        <w:tab w:val="clear" w:pos="720"/>
        <w:tab w:val="num" w:pos="680"/>
      </w:tabs>
      <w:spacing w:after="240" w:line="320" w:lineRule="atLeast"/>
      <w:ind w:left="680" w:hanging="680"/>
      <w:contextualSpacing w:val="0"/>
    </w:pPr>
    <w:rPr>
      <w:rFonts w:ascii="Tahoma" w:hAnsi="Tahoma" w:cs="Tahoma"/>
      <w:b/>
      <w:caps/>
      <w:sz w:val="22"/>
      <w:szCs w:val="22"/>
    </w:rPr>
  </w:style>
  <w:style w:type="paragraph" w:customStyle="1" w:styleId="Estilo2">
    <w:name w:val="Estilo2"/>
    <w:basedOn w:val="Estilo1"/>
    <w:qFormat/>
    <w:rsid w:val="0066714C"/>
    <w:pPr>
      <w:numPr>
        <w:ilvl w:val="1"/>
      </w:numPr>
      <w:tabs>
        <w:tab w:val="clear" w:pos="1440"/>
        <w:tab w:val="num" w:pos="680"/>
      </w:tabs>
      <w:spacing w:line="276" w:lineRule="auto"/>
      <w:ind w:left="680" w:hanging="680"/>
      <w:outlineLvl w:val="0"/>
    </w:pPr>
    <w:rPr>
      <w:b w:val="0"/>
      <w:caps w:val="0"/>
    </w:rPr>
  </w:style>
  <w:style w:type="paragraph" w:customStyle="1" w:styleId="Estilo3">
    <w:name w:val="Estilo3"/>
    <w:basedOn w:val="Estilo2"/>
    <w:qFormat/>
    <w:rsid w:val="0066714C"/>
    <w:pPr>
      <w:numPr>
        <w:ilvl w:val="2"/>
      </w:numPr>
      <w:tabs>
        <w:tab w:val="clear" w:pos="2160"/>
        <w:tab w:val="num" w:pos="680"/>
      </w:tabs>
      <w:ind w:left="680" w:hanging="680"/>
      <w:outlineLvl w:val="1"/>
    </w:pPr>
  </w:style>
  <w:style w:type="paragraph" w:customStyle="1" w:styleId="DeltaViewAnnounce">
    <w:name w:val="DeltaView Announce"/>
    <w:uiPriority w:val="99"/>
    <w:rsid w:val="0066714C"/>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rsid w:val="0066714C"/>
    <w:rPr>
      <w:color w:val="0000FF"/>
      <w:spacing w:val="0"/>
      <w:u w:val="double"/>
    </w:rPr>
  </w:style>
  <w:style w:type="paragraph" w:styleId="NormalIndent">
    <w:name w:val="Normal Indent"/>
    <w:basedOn w:val="Normal"/>
    <w:unhideWhenUsed/>
    <w:rsid w:val="0066714C"/>
    <w:pPr>
      <w:ind w:left="708"/>
      <w:jc w:val="right"/>
    </w:pPr>
    <w:rPr>
      <w:rFonts w:ascii="Times New Roman" w:hAnsi="Times New Roman"/>
      <w:szCs w:val="20"/>
    </w:rPr>
  </w:style>
  <w:style w:type="paragraph" w:styleId="BodyText2">
    <w:name w:val="Body Text 2"/>
    <w:basedOn w:val="Normal"/>
    <w:link w:val="BodyText2Char"/>
    <w:rsid w:val="0066714C"/>
    <w:pPr>
      <w:spacing w:after="120" w:line="480" w:lineRule="auto"/>
      <w:jc w:val="left"/>
    </w:pPr>
    <w:rPr>
      <w:rFonts w:ascii="Cambria" w:eastAsia="Cambria" w:hAnsi="Cambria"/>
      <w:sz w:val="24"/>
      <w:lang w:eastAsia="en-US"/>
    </w:rPr>
  </w:style>
  <w:style w:type="character" w:customStyle="1" w:styleId="BodyText2Char">
    <w:name w:val="Body Text 2 Char"/>
    <w:basedOn w:val="DefaultParagraphFont"/>
    <w:link w:val="BodyText2"/>
    <w:rsid w:val="0066714C"/>
    <w:rPr>
      <w:rFonts w:ascii="Cambria" w:eastAsia="Cambria" w:hAnsi="Cambria" w:cs="Times New Roman"/>
      <w:sz w:val="24"/>
      <w:szCs w:val="24"/>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66714C"/>
    <w:pPr>
      <w:spacing w:after="160" w:line="240" w:lineRule="exact"/>
      <w:jc w:val="left"/>
    </w:pPr>
    <w:rPr>
      <w:rFonts w:ascii="Verdana" w:eastAsia="MS Mincho" w:hAnsi="Verdana"/>
      <w:szCs w:val="20"/>
      <w:lang w:eastAsia="en-US"/>
    </w:rPr>
  </w:style>
  <w:style w:type="paragraph" w:customStyle="1" w:styleId="Char1CharCharCharCharCharCharCharCharCharChar">
    <w:name w:val="Char1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1CharCharCharCharCharChar">
    <w:name w:val="Char1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styleId="BodyTextIndent2">
    <w:name w:val="Body Text Indent 2"/>
    <w:basedOn w:val="Normal"/>
    <w:link w:val="BodyTextIndent2Char"/>
    <w:uiPriority w:val="99"/>
    <w:rsid w:val="0066714C"/>
    <w:pPr>
      <w:spacing w:line="360" w:lineRule="auto"/>
      <w:ind w:left="1440" w:hanging="720"/>
    </w:pPr>
    <w:rPr>
      <w:rFonts w:ascii="Times New Roman" w:hAnsi="Times New Roman"/>
      <w:sz w:val="24"/>
      <w:lang w:eastAsia="en-US"/>
    </w:rPr>
  </w:style>
  <w:style w:type="character" w:customStyle="1" w:styleId="BodyTextIndent2Char">
    <w:name w:val="Body Text Indent 2 Char"/>
    <w:basedOn w:val="DefaultParagraphFont"/>
    <w:link w:val="BodyTextIndent2"/>
    <w:uiPriority w:val="99"/>
    <w:rsid w:val="0066714C"/>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rsid w:val="0066714C"/>
    <w:pPr>
      <w:spacing w:line="360" w:lineRule="auto"/>
      <w:ind w:left="1080" w:hanging="360"/>
    </w:pPr>
    <w:rPr>
      <w:rFonts w:ascii="Times New Roman" w:hAnsi="Times New Roman"/>
      <w:sz w:val="24"/>
      <w:lang w:eastAsia="en-US"/>
    </w:rPr>
  </w:style>
  <w:style w:type="character" w:customStyle="1" w:styleId="BodyTextIndent3Char">
    <w:name w:val="Body Text Indent 3 Char"/>
    <w:basedOn w:val="DefaultParagraphFont"/>
    <w:link w:val="BodyTextIndent3"/>
    <w:uiPriority w:val="99"/>
    <w:rsid w:val="0066714C"/>
    <w:rPr>
      <w:rFonts w:ascii="Times New Roman" w:eastAsia="Times New Roman" w:hAnsi="Times New Roman" w:cs="Times New Roman"/>
      <w:sz w:val="24"/>
      <w:szCs w:val="24"/>
    </w:rPr>
  </w:style>
  <w:style w:type="paragraph" w:styleId="BodyTextIndent">
    <w:name w:val="Body Text Indent"/>
    <w:basedOn w:val="Normal"/>
    <w:link w:val="BodyTextIndentChar"/>
    <w:rsid w:val="006671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pPr>
    <w:rPr>
      <w:szCs w:val="20"/>
      <w:lang w:eastAsia="en-US"/>
    </w:rPr>
  </w:style>
  <w:style w:type="character" w:customStyle="1" w:styleId="BodyTextIndentChar">
    <w:name w:val="Body Text Indent Char"/>
    <w:basedOn w:val="DefaultParagraphFont"/>
    <w:link w:val="BodyTextIndent"/>
    <w:rsid w:val="0066714C"/>
    <w:rPr>
      <w:rFonts w:ascii="Arial" w:eastAsia="Times New Roman" w:hAnsi="Arial" w:cs="Times New Roman"/>
      <w:sz w:val="20"/>
      <w:szCs w:val="20"/>
    </w:rPr>
  </w:style>
  <w:style w:type="paragraph" w:styleId="DocumentMap">
    <w:name w:val="Document Map"/>
    <w:basedOn w:val="Normal"/>
    <w:link w:val="DocumentMapChar"/>
    <w:uiPriority w:val="99"/>
    <w:rsid w:val="0066714C"/>
    <w:pPr>
      <w:shd w:val="clear" w:color="auto" w:fill="000080"/>
      <w:jc w:val="left"/>
    </w:pPr>
    <w:rPr>
      <w:rFonts w:ascii="Tahoma" w:hAnsi="Tahoma"/>
      <w:szCs w:val="20"/>
      <w:lang w:eastAsia="en-US"/>
    </w:rPr>
  </w:style>
  <w:style w:type="character" w:customStyle="1" w:styleId="DocumentMapChar">
    <w:name w:val="Document Map Char"/>
    <w:basedOn w:val="DefaultParagraphFont"/>
    <w:link w:val="DocumentMap"/>
    <w:uiPriority w:val="99"/>
    <w:rsid w:val="0066714C"/>
    <w:rPr>
      <w:rFonts w:ascii="Tahoma" w:eastAsia="Times New Roman" w:hAnsi="Tahoma" w:cs="Times New Roman"/>
      <w:sz w:val="20"/>
      <w:szCs w:val="20"/>
      <w:shd w:val="clear" w:color="auto" w:fill="000080"/>
    </w:rPr>
  </w:style>
  <w:style w:type="paragraph" w:styleId="Caption">
    <w:name w:val="caption"/>
    <w:basedOn w:val="Normal"/>
    <w:next w:val="Normal"/>
    <w:uiPriority w:val="99"/>
    <w:qFormat/>
    <w:rsid w:val="0066714C"/>
    <w:pPr>
      <w:jc w:val="left"/>
    </w:pPr>
    <w:rPr>
      <w:rFonts w:ascii="Times New Roman" w:hAnsi="Times New Roman"/>
      <w:b/>
      <w:bCs/>
      <w:szCs w:val="20"/>
    </w:rPr>
  </w:style>
  <w:style w:type="paragraph" w:customStyle="1" w:styleId="end">
    <w:name w:val="end"/>
    <w:uiPriority w:val="99"/>
    <w:rsid w:val="0066714C"/>
    <w:pPr>
      <w:widowControl w:val="0"/>
      <w:tabs>
        <w:tab w:val="left" w:pos="0"/>
        <w:tab w:val="left" w:pos="1418"/>
        <w:tab w:val="left" w:pos="2835"/>
        <w:tab w:val="left" w:pos="4252"/>
      </w:tabs>
      <w:spacing w:before="394" w:after="0" w:line="278" w:lineRule="atLeast"/>
      <w:jc w:val="both"/>
    </w:pPr>
    <w:rPr>
      <w:rFonts w:ascii="Times" w:eastAsia="Times New Roman" w:hAnsi="Times" w:cs="Times New Roman"/>
      <w:snapToGrid w:val="0"/>
      <w:sz w:val="24"/>
      <w:szCs w:val="20"/>
      <w:lang w:eastAsia="pt-BR"/>
    </w:rPr>
  </w:style>
  <w:style w:type="character" w:styleId="PageNumber">
    <w:name w:val="page number"/>
    <w:basedOn w:val="DefaultParagraphFont"/>
    <w:rsid w:val="0066714C"/>
  </w:style>
  <w:style w:type="paragraph" w:styleId="BodyText3">
    <w:name w:val="Body Text 3"/>
    <w:basedOn w:val="Normal"/>
    <w:link w:val="BodyText3Char"/>
    <w:uiPriority w:val="99"/>
    <w:rsid w:val="0066714C"/>
    <w:pPr>
      <w:spacing w:after="120"/>
      <w:jc w:val="left"/>
    </w:pPr>
    <w:rPr>
      <w:rFonts w:ascii="Times New Roman" w:hAnsi="Times New Roman"/>
      <w:sz w:val="16"/>
      <w:szCs w:val="16"/>
      <w:lang w:eastAsia="en-US"/>
    </w:rPr>
  </w:style>
  <w:style w:type="character" w:customStyle="1" w:styleId="BodyText3Char">
    <w:name w:val="Body Text 3 Char"/>
    <w:basedOn w:val="DefaultParagraphFont"/>
    <w:link w:val="BodyText3"/>
    <w:uiPriority w:val="99"/>
    <w:rsid w:val="0066714C"/>
    <w:rPr>
      <w:rFonts w:ascii="Times New Roman" w:eastAsia="Times New Roman" w:hAnsi="Times New Roman" w:cs="Times New Roman"/>
      <w:sz w:val="16"/>
      <w:szCs w:val="16"/>
    </w:rPr>
  </w:style>
  <w:style w:type="character" w:customStyle="1" w:styleId="Char">
    <w:name w:val="Char"/>
    <w:uiPriority w:val="99"/>
    <w:rsid w:val="0066714C"/>
    <w:rPr>
      <w:rFonts w:ascii="Tahoma" w:hAnsi="Tahoma" w:cs="Tahoma"/>
      <w:b/>
      <w:bCs/>
      <w:sz w:val="24"/>
      <w:szCs w:val="14"/>
      <w:lang w:val="pt-BR" w:eastAsia="pt-BR" w:bidi="ar-SA"/>
    </w:rPr>
  </w:style>
  <w:style w:type="paragraph" w:customStyle="1" w:styleId="Ttulo21">
    <w:name w:val="Título 21"/>
    <w:aliases w:val="h2"/>
    <w:basedOn w:val="Normal"/>
    <w:next w:val="Normal"/>
    <w:uiPriority w:val="99"/>
    <w:rsid w:val="0066714C"/>
    <w:pPr>
      <w:keepNext/>
      <w:widowControl w:val="0"/>
      <w:autoSpaceDE w:val="0"/>
      <w:autoSpaceDN w:val="0"/>
      <w:adjustRightInd w:val="0"/>
      <w:jc w:val="center"/>
    </w:pPr>
    <w:rPr>
      <w:rFonts w:ascii="Tahoma" w:hAnsi="Tahoma" w:cs="Tahoma"/>
      <w:b/>
      <w:bCs/>
      <w:sz w:val="24"/>
    </w:rPr>
  </w:style>
  <w:style w:type="paragraph" w:customStyle="1" w:styleId="CharCharChar">
    <w:name w:val="Char Char Char"/>
    <w:basedOn w:val="Normal"/>
    <w:rsid w:val="0066714C"/>
    <w:pPr>
      <w:spacing w:after="160" w:line="240" w:lineRule="exact"/>
      <w:jc w:val="left"/>
    </w:pPr>
    <w:rPr>
      <w:rFonts w:ascii="Verdana" w:eastAsia="MS Mincho" w:hAnsi="Verdana"/>
      <w:szCs w:val="20"/>
      <w:lang w:eastAsia="en-US"/>
    </w:rPr>
  </w:style>
  <w:style w:type="paragraph" w:customStyle="1" w:styleId="Char1CharCharCharCharChar1CharCharCharChar">
    <w:name w:val="Char1 Char Char Char Char Char1 Char Char Char Char"/>
    <w:basedOn w:val="Normal"/>
    <w:uiPriority w:val="99"/>
    <w:rsid w:val="0066714C"/>
    <w:pPr>
      <w:spacing w:after="160" w:line="240" w:lineRule="exact"/>
      <w:jc w:val="left"/>
    </w:pPr>
    <w:rPr>
      <w:rFonts w:ascii="Verdana" w:eastAsia="MS Mincho" w:hAnsi="Verdana"/>
      <w:szCs w:val="20"/>
      <w:lang w:eastAsia="en-US"/>
    </w:rPr>
  </w:style>
  <w:style w:type="character" w:styleId="Strong">
    <w:name w:val="Strong"/>
    <w:uiPriority w:val="99"/>
    <w:qFormat/>
    <w:rsid w:val="0066714C"/>
    <w:rPr>
      <w:b/>
      <w:bCs/>
    </w:rPr>
  </w:style>
  <w:style w:type="paragraph" w:customStyle="1" w:styleId="CharCharCharCharCharCharCharCharChar">
    <w:name w:val="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CharChar">
    <w:name w:val="Char Char Char Char"/>
    <w:basedOn w:val="Normal"/>
    <w:uiPriority w:val="99"/>
    <w:rsid w:val="0066714C"/>
    <w:pPr>
      <w:spacing w:after="160" w:line="240" w:lineRule="exact"/>
      <w:jc w:val="left"/>
    </w:pPr>
    <w:rPr>
      <w:rFonts w:ascii="Verdana" w:eastAsia="MS Mincho" w:hAnsi="Verdana"/>
      <w:szCs w:val="20"/>
      <w:lang w:eastAsia="en-US"/>
    </w:rPr>
  </w:style>
  <w:style w:type="character" w:customStyle="1" w:styleId="DeltaViewDeletion">
    <w:name w:val="DeltaView Deletion"/>
    <w:uiPriority w:val="99"/>
    <w:rsid w:val="0066714C"/>
    <w:rPr>
      <w:strike/>
      <w:color w:val="FF0000"/>
      <w:spacing w:val="0"/>
    </w:rPr>
  </w:style>
  <w:style w:type="paragraph" w:customStyle="1" w:styleId="CharCharCharCharCharCharCharCharCharCharCharCharChar">
    <w:name w:val="Char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xl27">
    <w:name w:val="xl27"/>
    <w:basedOn w:val="Normal"/>
    <w:uiPriority w:val="99"/>
    <w:rsid w:val="0066714C"/>
    <w:pPr>
      <w:pBdr>
        <w:top w:val="dashed" w:sz="8" w:space="0" w:color="auto"/>
        <w:left w:val="single" w:sz="8"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28">
    <w:name w:val="xl28"/>
    <w:basedOn w:val="Normal"/>
    <w:uiPriority w:val="99"/>
    <w:rsid w:val="0066714C"/>
    <w:pPr>
      <w:pBdr>
        <w:left w:val="single" w:sz="8" w:space="0" w:color="auto"/>
        <w:bottom w:val="single" w:sz="4" w:space="0" w:color="C0C0C0"/>
        <w:right w:val="single" w:sz="8" w:space="0" w:color="auto"/>
      </w:pBdr>
      <w:spacing w:before="100" w:beforeAutospacing="1" w:after="100" w:afterAutospacing="1"/>
      <w:jc w:val="left"/>
    </w:pPr>
    <w:rPr>
      <w:rFonts w:ascii="Times New Roman" w:hAnsi="Times New Roman"/>
      <w:sz w:val="24"/>
    </w:rPr>
  </w:style>
  <w:style w:type="paragraph" w:customStyle="1" w:styleId="xl29">
    <w:name w:val="xl29"/>
    <w:basedOn w:val="Normal"/>
    <w:uiPriority w:val="99"/>
    <w:rsid w:val="0066714C"/>
    <w:pPr>
      <w:pBdr>
        <w:top w:val="single" w:sz="4" w:space="0" w:color="C0C0C0"/>
        <w:left w:val="single" w:sz="8" w:space="0" w:color="auto"/>
        <w:bottom w:val="single" w:sz="4" w:space="0" w:color="C0C0C0"/>
        <w:right w:val="single" w:sz="8" w:space="0" w:color="auto"/>
      </w:pBdr>
      <w:spacing w:before="100" w:beforeAutospacing="1" w:after="100" w:afterAutospacing="1"/>
      <w:jc w:val="center"/>
    </w:pPr>
    <w:rPr>
      <w:rFonts w:ascii="Times New Roman" w:hAnsi="Times New Roman"/>
      <w:sz w:val="24"/>
    </w:rPr>
  </w:style>
  <w:style w:type="paragraph" w:customStyle="1" w:styleId="xl30">
    <w:name w:val="xl30"/>
    <w:basedOn w:val="Normal"/>
    <w:uiPriority w:val="99"/>
    <w:rsid w:val="0066714C"/>
    <w:pPr>
      <w:pBdr>
        <w:top w:val="single" w:sz="8" w:space="0" w:color="auto"/>
        <w:left w:val="single" w:sz="8" w:space="0" w:color="auto"/>
        <w:bottom w:val="single" w:sz="4" w:space="0" w:color="C0C0C0"/>
        <w:right w:val="single" w:sz="8" w:space="0" w:color="auto"/>
      </w:pBdr>
      <w:spacing w:before="100" w:beforeAutospacing="1" w:after="100" w:afterAutospacing="1"/>
      <w:jc w:val="center"/>
      <w:textAlignment w:val="center"/>
    </w:pPr>
    <w:rPr>
      <w:rFonts w:cs="Arial"/>
      <w:b/>
      <w:bCs/>
      <w:sz w:val="24"/>
    </w:rPr>
  </w:style>
  <w:style w:type="paragraph" w:customStyle="1" w:styleId="xl31">
    <w:name w:val="xl31"/>
    <w:basedOn w:val="Normal"/>
    <w:uiPriority w:val="99"/>
    <w:rsid w:val="0066714C"/>
    <w:pPr>
      <w:pBdr>
        <w:top w:val="single" w:sz="4" w:space="0" w:color="C0C0C0"/>
        <w:left w:val="single" w:sz="8" w:space="0" w:color="auto"/>
        <w:bottom w:val="single" w:sz="4" w:space="0" w:color="C0C0C0"/>
        <w:right w:val="single" w:sz="8" w:space="0" w:color="auto"/>
      </w:pBdr>
      <w:spacing w:before="100" w:beforeAutospacing="1" w:after="100" w:afterAutospacing="1"/>
      <w:jc w:val="center"/>
      <w:textAlignment w:val="center"/>
    </w:pPr>
    <w:rPr>
      <w:rFonts w:cs="Arial"/>
      <w:b/>
      <w:bCs/>
      <w:sz w:val="24"/>
    </w:rPr>
  </w:style>
  <w:style w:type="paragraph" w:customStyle="1" w:styleId="xl32">
    <w:name w:val="xl32"/>
    <w:basedOn w:val="Normal"/>
    <w:uiPriority w:val="99"/>
    <w:rsid w:val="0066714C"/>
    <w:pPr>
      <w:pBdr>
        <w:top w:val="single" w:sz="4" w:space="0" w:color="C0C0C0"/>
        <w:left w:val="single" w:sz="8" w:space="0" w:color="auto"/>
        <w:bottom w:val="double" w:sz="6"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33">
    <w:name w:val="xl33"/>
    <w:basedOn w:val="Normal"/>
    <w:uiPriority w:val="99"/>
    <w:rsid w:val="0066714C"/>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cs="Arial"/>
      <w:b/>
      <w:bCs/>
      <w:sz w:val="24"/>
    </w:rPr>
  </w:style>
  <w:style w:type="paragraph" w:customStyle="1" w:styleId="xl34">
    <w:name w:val="xl34"/>
    <w:basedOn w:val="Normal"/>
    <w:uiPriority w:val="99"/>
    <w:rsid w:val="0066714C"/>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sz w:val="24"/>
    </w:rPr>
  </w:style>
  <w:style w:type="paragraph" w:customStyle="1" w:styleId="xl35">
    <w:name w:val="xl35"/>
    <w:basedOn w:val="Normal"/>
    <w:uiPriority w:val="99"/>
    <w:rsid w:val="0066714C"/>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36">
    <w:name w:val="xl36"/>
    <w:basedOn w:val="Normal"/>
    <w:uiPriority w:val="99"/>
    <w:rsid w:val="0066714C"/>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cs="Arial"/>
      <w:b/>
      <w:bCs/>
      <w:sz w:val="24"/>
    </w:rPr>
  </w:style>
  <w:style w:type="paragraph" w:customStyle="1" w:styleId="xl37">
    <w:name w:val="xl37"/>
    <w:basedOn w:val="Normal"/>
    <w:uiPriority w:val="99"/>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sz w:val="24"/>
    </w:rPr>
  </w:style>
  <w:style w:type="paragraph" w:customStyle="1" w:styleId="xl38">
    <w:name w:val="xl38"/>
    <w:basedOn w:val="Normal"/>
    <w:uiPriority w:val="99"/>
    <w:rsid w:val="0066714C"/>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39">
    <w:name w:val="xl39"/>
    <w:basedOn w:val="Normal"/>
    <w:uiPriority w:val="99"/>
    <w:rsid w:val="0066714C"/>
    <w:pPr>
      <w:pBdr>
        <w:top w:val="single" w:sz="4"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40">
    <w:name w:val="xl40"/>
    <w:basedOn w:val="Normal"/>
    <w:uiPriority w:val="99"/>
    <w:rsid w:val="0066714C"/>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41">
    <w:name w:val="xl41"/>
    <w:basedOn w:val="Normal"/>
    <w:uiPriority w:val="99"/>
    <w:rsid w:val="0066714C"/>
    <w:pPr>
      <w:pBdr>
        <w:top w:val="single" w:sz="4"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Times New Roman" w:hAnsi="Times New Roman"/>
      <w:sz w:val="24"/>
    </w:rPr>
  </w:style>
  <w:style w:type="paragraph" w:customStyle="1" w:styleId="xl42">
    <w:name w:val="xl42"/>
    <w:basedOn w:val="Normal"/>
    <w:uiPriority w:val="99"/>
    <w:rsid w:val="0066714C"/>
    <w:pPr>
      <w:pBdr>
        <w:left w:val="single" w:sz="8" w:space="0" w:color="auto"/>
        <w:bottom w:val="single" w:sz="4" w:space="0" w:color="C0C0C0"/>
        <w:right w:val="single" w:sz="4" w:space="0" w:color="auto"/>
      </w:pBdr>
      <w:spacing w:before="100" w:beforeAutospacing="1" w:after="100" w:afterAutospacing="1"/>
      <w:jc w:val="center"/>
    </w:pPr>
    <w:rPr>
      <w:rFonts w:ascii="Times New Roman" w:hAnsi="Times New Roman"/>
      <w:sz w:val="24"/>
    </w:rPr>
  </w:style>
  <w:style w:type="paragraph" w:customStyle="1" w:styleId="xl43">
    <w:name w:val="xl43"/>
    <w:basedOn w:val="Normal"/>
    <w:uiPriority w:val="99"/>
    <w:rsid w:val="0066714C"/>
    <w:pPr>
      <w:pBdr>
        <w:left w:val="single" w:sz="4" w:space="0" w:color="auto"/>
        <w:bottom w:val="single" w:sz="4" w:space="0" w:color="C0C0C0"/>
        <w:right w:val="single" w:sz="4" w:space="0" w:color="auto"/>
      </w:pBdr>
      <w:spacing w:before="100" w:beforeAutospacing="1" w:after="100" w:afterAutospacing="1"/>
      <w:jc w:val="left"/>
    </w:pPr>
    <w:rPr>
      <w:rFonts w:ascii="Times New Roman" w:hAnsi="Times New Roman"/>
      <w:sz w:val="24"/>
    </w:rPr>
  </w:style>
  <w:style w:type="paragraph" w:customStyle="1" w:styleId="xl44">
    <w:name w:val="xl44"/>
    <w:basedOn w:val="Normal"/>
    <w:uiPriority w:val="99"/>
    <w:rsid w:val="0066714C"/>
    <w:pPr>
      <w:pBdr>
        <w:left w:val="single" w:sz="4" w:space="0" w:color="auto"/>
        <w:bottom w:val="single" w:sz="4" w:space="0" w:color="C0C0C0"/>
        <w:right w:val="single" w:sz="8" w:space="0" w:color="auto"/>
      </w:pBdr>
      <w:spacing w:before="100" w:beforeAutospacing="1" w:after="100" w:afterAutospacing="1"/>
      <w:jc w:val="left"/>
    </w:pPr>
    <w:rPr>
      <w:rFonts w:ascii="Times New Roman" w:hAnsi="Times New Roman"/>
      <w:sz w:val="24"/>
    </w:rPr>
  </w:style>
  <w:style w:type="paragraph" w:customStyle="1" w:styleId="xl45">
    <w:name w:val="xl45"/>
    <w:basedOn w:val="Normal"/>
    <w:uiPriority w:val="99"/>
    <w:rsid w:val="0066714C"/>
    <w:pPr>
      <w:pBdr>
        <w:top w:val="single" w:sz="4" w:space="0" w:color="C0C0C0"/>
        <w:left w:val="single" w:sz="8" w:space="0" w:color="auto"/>
        <w:bottom w:val="single" w:sz="4" w:space="0" w:color="C0C0C0"/>
        <w:right w:val="single" w:sz="4" w:space="0" w:color="auto"/>
      </w:pBdr>
      <w:spacing w:before="100" w:beforeAutospacing="1" w:after="100" w:afterAutospacing="1"/>
      <w:jc w:val="center"/>
    </w:pPr>
    <w:rPr>
      <w:rFonts w:ascii="Times New Roman" w:hAnsi="Times New Roman"/>
      <w:sz w:val="24"/>
    </w:rPr>
  </w:style>
  <w:style w:type="paragraph" w:customStyle="1" w:styleId="xl46">
    <w:name w:val="xl46"/>
    <w:basedOn w:val="Normal"/>
    <w:uiPriority w:val="99"/>
    <w:rsid w:val="0066714C"/>
    <w:pPr>
      <w:pBdr>
        <w:top w:val="single" w:sz="4" w:space="0" w:color="C0C0C0"/>
        <w:left w:val="single" w:sz="4" w:space="0" w:color="auto"/>
        <w:bottom w:val="single" w:sz="4" w:space="0" w:color="C0C0C0"/>
        <w:right w:val="single" w:sz="4" w:space="0" w:color="auto"/>
      </w:pBdr>
      <w:spacing w:before="100" w:beforeAutospacing="1" w:after="100" w:afterAutospacing="1"/>
      <w:jc w:val="left"/>
    </w:pPr>
    <w:rPr>
      <w:rFonts w:ascii="Times New Roman" w:hAnsi="Times New Roman"/>
      <w:sz w:val="24"/>
    </w:rPr>
  </w:style>
  <w:style w:type="paragraph" w:customStyle="1" w:styleId="xl47">
    <w:name w:val="xl47"/>
    <w:basedOn w:val="Normal"/>
    <w:uiPriority w:val="99"/>
    <w:rsid w:val="0066714C"/>
    <w:pPr>
      <w:pBdr>
        <w:top w:val="single" w:sz="4" w:space="0" w:color="C0C0C0"/>
        <w:left w:val="single" w:sz="4" w:space="0" w:color="auto"/>
        <w:bottom w:val="single" w:sz="4" w:space="0" w:color="C0C0C0"/>
        <w:right w:val="single" w:sz="8" w:space="0" w:color="auto"/>
      </w:pBdr>
      <w:spacing w:before="100" w:beforeAutospacing="1" w:after="100" w:afterAutospacing="1"/>
      <w:jc w:val="left"/>
    </w:pPr>
    <w:rPr>
      <w:rFonts w:ascii="Times New Roman" w:hAnsi="Times New Roman"/>
      <w:sz w:val="24"/>
    </w:rPr>
  </w:style>
  <w:style w:type="paragraph" w:customStyle="1" w:styleId="xl48">
    <w:name w:val="xl48"/>
    <w:basedOn w:val="Normal"/>
    <w:uiPriority w:val="99"/>
    <w:rsid w:val="0066714C"/>
    <w:pPr>
      <w:pBdr>
        <w:top w:val="dashed" w:sz="8" w:space="0" w:color="auto"/>
        <w:left w:val="single" w:sz="8" w:space="0" w:color="auto"/>
        <w:bottom w:val="single" w:sz="8"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49">
    <w:name w:val="xl49"/>
    <w:basedOn w:val="Normal"/>
    <w:uiPriority w:val="99"/>
    <w:rsid w:val="0066714C"/>
    <w:pPr>
      <w:pBdr>
        <w:top w:val="dashed" w:sz="8"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50">
    <w:name w:val="xl50"/>
    <w:basedOn w:val="Normal"/>
    <w:uiPriority w:val="99"/>
    <w:rsid w:val="0066714C"/>
    <w:pPr>
      <w:pBdr>
        <w:top w:val="dashed" w:sz="8"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CharCharCharCharChar">
    <w:name w:val="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1CharCharCharCharCharCharCharCharCharCharCharCharCharCharChar">
    <w:name w:val="Char1 Char Char Char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PargrafodaLista1">
    <w:name w:val="Parágrafo da Lista1"/>
    <w:basedOn w:val="Normal"/>
    <w:uiPriority w:val="99"/>
    <w:qFormat/>
    <w:rsid w:val="0066714C"/>
    <w:pPr>
      <w:widowControl w:val="0"/>
      <w:autoSpaceDE w:val="0"/>
      <w:autoSpaceDN w:val="0"/>
      <w:adjustRightInd w:val="0"/>
      <w:ind w:left="708"/>
      <w:jc w:val="left"/>
    </w:pPr>
    <w:rPr>
      <w:rFonts w:ascii="Times New Roman" w:hAnsi="Times New Roman"/>
      <w:sz w:val="24"/>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TOC11">
    <w:name w:val="TOC 11"/>
    <w:basedOn w:val="Normal"/>
    <w:next w:val="Normal"/>
    <w:autoRedefine/>
    <w:hidden/>
    <w:uiPriority w:val="99"/>
    <w:rsid w:val="0066714C"/>
    <w:pPr>
      <w:widowControl w:val="0"/>
      <w:tabs>
        <w:tab w:val="right" w:leader="dot" w:pos="9394"/>
      </w:tabs>
      <w:autoSpaceDE w:val="0"/>
      <w:autoSpaceDN w:val="0"/>
      <w:adjustRightInd w:val="0"/>
      <w:ind w:left="180"/>
      <w:jc w:val="left"/>
    </w:pPr>
    <w:rPr>
      <w:rFonts w:cs="Arial"/>
      <w:noProof/>
      <w:szCs w:val="20"/>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character" w:customStyle="1" w:styleId="DeltaViewMoveDestination">
    <w:name w:val="DeltaView Move Destination"/>
    <w:rsid w:val="0066714C"/>
    <w:rPr>
      <w:color w:val="00C000"/>
      <w:spacing w:val="0"/>
      <w:u w:val="double"/>
    </w:rPr>
  </w:style>
  <w:style w:type="paragraph" w:customStyle="1" w:styleId="Header1">
    <w:name w:val="Header1"/>
    <w:basedOn w:val="Normal"/>
    <w:uiPriority w:val="99"/>
    <w:rsid w:val="0066714C"/>
    <w:pPr>
      <w:widowControl w:val="0"/>
      <w:tabs>
        <w:tab w:val="center" w:pos="4419"/>
        <w:tab w:val="right" w:pos="8838"/>
      </w:tabs>
      <w:autoSpaceDE w:val="0"/>
      <w:autoSpaceDN w:val="0"/>
      <w:adjustRightInd w:val="0"/>
      <w:jc w:val="left"/>
    </w:pPr>
    <w:rPr>
      <w:rFonts w:ascii="Times New Roman" w:hAnsi="Times New Roman"/>
      <w:sz w:val="24"/>
    </w:rPr>
  </w:style>
  <w:style w:type="paragraph" w:customStyle="1" w:styleId="BodyText22">
    <w:name w:val="Body Text 22"/>
    <w:basedOn w:val="Normal"/>
    <w:uiPriority w:val="99"/>
    <w:rsid w:val="0066714C"/>
    <w:pPr>
      <w:spacing w:line="312" w:lineRule="auto"/>
    </w:pPr>
    <w:rPr>
      <w:rFonts w:ascii="Times New Roman" w:hAnsi="Times New Roman"/>
      <w:sz w:val="24"/>
      <w:szCs w:val="20"/>
      <w:lang w:val="en-AU"/>
    </w:rPr>
  </w:style>
  <w:style w:type="paragraph" w:customStyle="1" w:styleId="Heading31">
    <w:name w:val="Heading 31"/>
    <w:aliases w:val="h31"/>
    <w:basedOn w:val="Normal"/>
    <w:next w:val="Normal"/>
    <w:uiPriority w:val="99"/>
    <w:rsid w:val="0066714C"/>
    <w:pPr>
      <w:keepNext/>
      <w:widowControl w:val="0"/>
      <w:autoSpaceDE w:val="0"/>
      <w:autoSpaceDN w:val="0"/>
      <w:adjustRightInd w:val="0"/>
    </w:pPr>
    <w:rPr>
      <w:rFonts w:ascii="Tahoma" w:hAnsi="Tahoma" w:cs="Tahoma"/>
      <w:b/>
      <w:bCs/>
      <w:sz w:val="24"/>
    </w:rPr>
  </w:style>
  <w:style w:type="paragraph" w:customStyle="1" w:styleId="CharChar2CharCharCharCharCharCharCharCharCharCharCharChar">
    <w:name w:val="Char Char2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CharCharCharCharCharCharCharChar">
    <w:name w:val="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1CharCharCharChar1CharCharCharCharCharCharCharChar">
    <w:name w:val="Char Char1 Char Char Char Char1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CharCharCharChar">
    <w:name w:val="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character" w:customStyle="1" w:styleId="deltaviewinsertion0">
    <w:name w:val="deltaviewinsertion"/>
    <w:rsid w:val="0066714C"/>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CharChar1CharChar">
    <w:name w:val="Char Char Char Char1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2CharChar1CharCharCharCharCharCharCharCharCharChar">
    <w:name w:val="Char Char2 Char Char1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CharCharCharCharCharCharCharCharCharCharChar1">
    <w:name w:val="Char Char Char Char Char Char Char Char Char Char Char Char Char1"/>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66714C"/>
    <w:pPr>
      <w:spacing w:after="160" w:line="240" w:lineRule="exact"/>
      <w:jc w:val="left"/>
    </w:pPr>
    <w:rPr>
      <w:rFonts w:ascii="Verdana" w:eastAsia="MS Mincho" w:hAnsi="Verdana"/>
      <w:szCs w:val="20"/>
      <w:lang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66714C"/>
    <w:pPr>
      <w:spacing w:after="160" w:line="240" w:lineRule="exact"/>
      <w:jc w:val="left"/>
    </w:pPr>
    <w:rPr>
      <w:rFonts w:ascii="Verdana" w:eastAsia="MS Mincho" w:hAnsi="Verdana"/>
      <w:szCs w:val="20"/>
      <w:lang w:eastAsia="en-US"/>
    </w:rPr>
  </w:style>
  <w:style w:type="paragraph" w:styleId="BlockText">
    <w:name w:val="Block Text"/>
    <w:basedOn w:val="Normal"/>
    <w:rsid w:val="0066714C"/>
    <w:pPr>
      <w:spacing w:line="288" w:lineRule="auto"/>
      <w:ind w:left="-120" w:right="-176"/>
    </w:pPr>
    <w:rPr>
      <w:rFonts w:cs="Arial"/>
      <w:sz w:val="22"/>
      <w:lang w:eastAsia="en-US"/>
    </w:rPr>
  </w:style>
  <w:style w:type="paragraph" w:styleId="EnvelopeReturn">
    <w:name w:val="envelope return"/>
    <w:basedOn w:val="Normal"/>
    <w:uiPriority w:val="99"/>
    <w:rsid w:val="0066714C"/>
    <w:pPr>
      <w:jc w:val="left"/>
    </w:pPr>
    <w:rPr>
      <w:szCs w:val="20"/>
      <w:lang w:eastAsia="en-US"/>
    </w:rPr>
  </w:style>
  <w:style w:type="paragraph" w:customStyle="1" w:styleId="ListaColorida-nfase12">
    <w:name w:val="Lista Colorida - Ênfase 12"/>
    <w:basedOn w:val="Normal"/>
    <w:link w:val="ListaColorida-nfase1Char"/>
    <w:uiPriority w:val="99"/>
    <w:qFormat/>
    <w:rsid w:val="0066714C"/>
    <w:pPr>
      <w:ind w:left="708"/>
      <w:jc w:val="left"/>
    </w:pPr>
    <w:rPr>
      <w:rFonts w:ascii="Times New Roman" w:hAnsi="Times New Roman"/>
      <w:sz w:val="24"/>
    </w:rPr>
  </w:style>
  <w:style w:type="paragraph" w:customStyle="1" w:styleId="BodyMain">
    <w:name w:val="Body Main"/>
    <w:aliases w:val="BM"/>
    <w:basedOn w:val="Normal"/>
    <w:next w:val="DocumentMap"/>
    <w:uiPriority w:val="99"/>
    <w:rsid w:val="0066714C"/>
    <w:pPr>
      <w:widowControl w:val="0"/>
      <w:autoSpaceDE w:val="0"/>
      <w:autoSpaceDN w:val="0"/>
      <w:adjustRightInd w:val="0"/>
      <w:spacing w:before="240"/>
    </w:pPr>
    <w:rPr>
      <w:rFonts w:ascii="Times New Roman" w:hAnsi="Times New Roman"/>
      <w:sz w:val="24"/>
    </w:rPr>
  </w:style>
  <w:style w:type="paragraph" w:customStyle="1" w:styleId="ttulo3">
    <w:name w:val="título3"/>
    <w:basedOn w:val="Normal"/>
    <w:uiPriority w:val="99"/>
    <w:rsid w:val="0066714C"/>
    <w:pPr>
      <w:spacing w:line="360" w:lineRule="auto"/>
    </w:pPr>
    <w:rPr>
      <w:rFonts w:eastAsia="MS Mincho" w:cs="Arial"/>
      <w:i/>
      <w:iCs/>
      <w:szCs w:val="20"/>
    </w:rPr>
  </w:style>
  <w:style w:type="paragraph" w:customStyle="1" w:styleId="bodytext210">
    <w:name w:val="bodytext21"/>
    <w:basedOn w:val="Normal"/>
    <w:uiPriority w:val="99"/>
    <w:rsid w:val="0066714C"/>
    <w:rPr>
      <w:rFonts w:cs="Arial"/>
      <w:sz w:val="24"/>
    </w:rPr>
  </w:style>
  <w:style w:type="paragraph" w:customStyle="1" w:styleId="CharChar">
    <w:name w:val="Char Char"/>
    <w:basedOn w:val="Normal"/>
    <w:uiPriority w:val="99"/>
    <w:rsid w:val="0066714C"/>
    <w:pPr>
      <w:spacing w:after="160" w:line="240" w:lineRule="exact"/>
      <w:jc w:val="left"/>
    </w:pPr>
    <w:rPr>
      <w:rFonts w:ascii="Verdana" w:eastAsia="MS Mincho" w:hAnsi="Verdana"/>
      <w:szCs w:val="20"/>
      <w:lang w:eastAsia="en-US"/>
    </w:rPr>
  </w:style>
  <w:style w:type="paragraph" w:styleId="TOC5">
    <w:name w:val="toc 5"/>
    <w:basedOn w:val="Normal"/>
    <w:next w:val="Normal"/>
    <w:autoRedefine/>
    <w:uiPriority w:val="99"/>
    <w:rsid w:val="0066714C"/>
    <w:pPr>
      <w:ind w:left="960"/>
      <w:jc w:val="left"/>
    </w:pPr>
    <w:rPr>
      <w:rFonts w:ascii="Times New Roman" w:hAnsi="Times New Roman"/>
      <w:sz w:val="18"/>
      <w:szCs w:val="18"/>
    </w:rPr>
  </w:style>
  <w:style w:type="paragraph" w:styleId="TOC7">
    <w:name w:val="toc 7"/>
    <w:basedOn w:val="Normal"/>
    <w:next w:val="Normal"/>
    <w:autoRedefine/>
    <w:uiPriority w:val="99"/>
    <w:rsid w:val="0066714C"/>
    <w:pPr>
      <w:ind w:left="1440"/>
      <w:jc w:val="left"/>
    </w:pPr>
    <w:rPr>
      <w:rFonts w:ascii="Times New Roman" w:hAnsi="Times New Roman"/>
      <w:sz w:val="18"/>
      <w:szCs w:val="18"/>
    </w:rPr>
  </w:style>
  <w:style w:type="paragraph" w:styleId="TOC8">
    <w:name w:val="toc 8"/>
    <w:basedOn w:val="Normal"/>
    <w:next w:val="Normal"/>
    <w:autoRedefine/>
    <w:uiPriority w:val="99"/>
    <w:rsid w:val="0066714C"/>
    <w:pPr>
      <w:ind w:left="1680"/>
      <w:jc w:val="left"/>
    </w:pPr>
    <w:rPr>
      <w:rFonts w:ascii="Times New Roman" w:hAnsi="Times New Roman"/>
      <w:sz w:val="18"/>
      <w:szCs w:val="18"/>
    </w:rPr>
  </w:style>
  <w:style w:type="paragraph" w:styleId="TOC9">
    <w:name w:val="toc 9"/>
    <w:basedOn w:val="Normal"/>
    <w:next w:val="Normal"/>
    <w:autoRedefine/>
    <w:uiPriority w:val="99"/>
    <w:rsid w:val="0066714C"/>
    <w:pPr>
      <w:ind w:left="1920"/>
      <w:jc w:val="left"/>
    </w:pPr>
    <w:rPr>
      <w:rFonts w:ascii="Times New Roman" w:hAnsi="Times New Roman"/>
      <w:sz w:val="18"/>
      <w:szCs w:val="18"/>
    </w:rPr>
  </w:style>
  <w:style w:type="paragraph" w:customStyle="1" w:styleId="ListaColorida-nfase11">
    <w:name w:val="Lista Colorida - Ênfase 11"/>
    <w:basedOn w:val="Normal"/>
    <w:uiPriority w:val="34"/>
    <w:qFormat/>
    <w:rsid w:val="0066714C"/>
    <w:pPr>
      <w:ind w:left="708"/>
      <w:jc w:val="left"/>
    </w:pPr>
    <w:rPr>
      <w:rFonts w:ascii="Times New Roman" w:hAnsi="Times New Roman"/>
      <w:sz w:val="24"/>
    </w:rPr>
  </w:style>
  <w:style w:type="paragraph" w:customStyle="1" w:styleId="Recuodecorpodetexto21">
    <w:name w:val="Recuo de corpo de texto 21"/>
    <w:basedOn w:val="Normal"/>
    <w:uiPriority w:val="99"/>
    <w:rsid w:val="0066714C"/>
    <w:pPr>
      <w:suppressAutoHyphens/>
      <w:spacing w:line="360" w:lineRule="auto"/>
      <w:ind w:left="1440" w:hanging="720"/>
    </w:pPr>
    <w:rPr>
      <w:rFonts w:ascii="Times New Roman" w:hAnsi="Times New Roman"/>
      <w:sz w:val="24"/>
      <w:lang w:eastAsia="ar-SA"/>
    </w:rPr>
  </w:style>
  <w:style w:type="paragraph" w:styleId="TOCHeading">
    <w:name w:val="TOC Heading"/>
    <w:basedOn w:val="Heading1"/>
    <w:next w:val="Normal"/>
    <w:uiPriority w:val="39"/>
    <w:unhideWhenUsed/>
    <w:qFormat/>
    <w:rsid w:val="0066714C"/>
    <w:pPr>
      <w:spacing w:line="276" w:lineRule="auto"/>
      <w:jc w:val="left"/>
      <w:outlineLvl w:val="9"/>
    </w:pPr>
    <w:rPr>
      <w:rFonts w:ascii="Cambria" w:eastAsia="Times New Roman" w:hAnsi="Cambria" w:cs="Times New Roman"/>
      <w:color w:val="365F91"/>
    </w:rPr>
  </w:style>
  <w:style w:type="paragraph" w:customStyle="1" w:styleId="ROSSI-normal">
    <w:name w:val="(ROSSI - normal)"/>
    <w:basedOn w:val="Normal"/>
    <w:qFormat/>
    <w:rsid w:val="0066714C"/>
    <w:pPr>
      <w:suppressAutoHyphens/>
      <w:autoSpaceDE w:val="0"/>
      <w:adjustRightInd w:val="0"/>
      <w:spacing w:after="200" w:line="300" w:lineRule="exact"/>
    </w:pPr>
    <w:rPr>
      <w:rFonts w:ascii="Calibri" w:eastAsia="MS Mincho" w:hAnsi="Calibri"/>
      <w:szCs w:val="20"/>
      <w:lang w:eastAsia="ar-SA"/>
    </w:rPr>
  </w:style>
  <w:style w:type="paragraph" w:customStyle="1" w:styleId="xl76">
    <w:name w:val="xl76"/>
    <w:basedOn w:val="Normal"/>
    <w:rsid w:val="0066714C"/>
    <w:pPr>
      <w:spacing w:before="100" w:beforeAutospacing="1" w:after="100" w:afterAutospacing="1"/>
      <w:jc w:val="center"/>
    </w:pPr>
    <w:rPr>
      <w:rFonts w:ascii="Times New Roman" w:hAnsi="Times New Roman"/>
      <w:sz w:val="24"/>
    </w:rPr>
  </w:style>
  <w:style w:type="paragraph" w:customStyle="1" w:styleId="xl77">
    <w:name w:val="xl77"/>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78">
    <w:name w:val="xl78"/>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79">
    <w:name w:val="xl79"/>
    <w:basedOn w:val="Normal"/>
    <w:rsid w:val="0066714C"/>
    <w:pPr>
      <w:spacing w:before="100" w:beforeAutospacing="1" w:after="100" w:afterAutospacing="1"/>
      <w:jc w:val="left"/>
    </w:pPr>
    <w:rPr>
      <w:rFonts w:ascii="Spranq eco sans" w:hAnsi="Spranq eco sans"/>
      <w:sz w:val="24"/>
    </w:rPr>
  </w:style>
  <w:style w:type="paragraph" w:customStyle="1" w:styleId="xl80">
    <w:name w:val="xl80"/>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81">
    <w:name w:val="xl81"/>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sz w:val="24"/>
    </w:rPr>
  </w:style>
  <w:style w:type="paragraph" w:customStyle="1" w:styleId="xl82">
    <w:name w:val="xl82"/>
    <w:basedOn w:val="Normal"/>
    <w:rsid w:val="0066714C"/>
    <w:pPr>
      <w:pBdr>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83">
    <w:name w:val="xl83"/>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84">
    <w:name w:val="xl84"/>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85">
    <w:name w:val="xl85"/>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86">
    <w:name w:val="xl86"/>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87">
    <w:name w:val="xl87"/>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88">
    <w:name w:val="xl88"/>
    <w:basedOn w:val="Normal"/>
    <w:rsid w:val="0066714C"/>
    <w:pPr>
      <w:pBdr>
        <w:top w:val="single" w:sz="4" w:space="0" w:color="auto"/>
        <w:left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89">
    <w:name w:val="xl89"/>
    <w:basedOn w:val="Normal"/>
    <w:rsid w:val="0066714C"/>
    <w:pPr>
      <w:pBdr>
        <w:top w:val="single" w:sz="4" w:space="0" w:color="auto"/>
        <w:left w:val="single" w:sz="4" w:space="0" w:color="auto"/>
        <w:bottom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0">
    <w:name w:val="xl90"/>
    <w:basedOn w:val="Normal"/>
    <w:rsid w:val="0066714C"/>
    <w:pPr>
      <w:pBdr>
        <w:top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1">
    <w:name w:val="xl91"/>
    <w:basedOn w:val="Normal"/>
    <w:rsid w:val="0066714C"/>
    <w:pPr>
      <w:pBdr>
        <w:top w:val="single" w:sz="4" w:space="0" w:color="auto"/>
        <w:left w:val="single" w:sz="4" w:space="0" w:color="auto"/>
        <w:bottom w:val="single" w:sz="4" w:space="0" w:color="auto"/>
      </w:pBdr>
      <w:spacing w:before="100" w:beforeAutospacing="1" w:after="100" w:afterAutospacing="1"/>
      <w:jc w:val="center"/>
    </w:pPr>
    <w:rPr>
      <w:rFonts w:ascii="Spranq eco sans" w:hAnsi="Spranq eco sans"/>
      <w:b/>
      <w:bCs/>
      <w:sz w:val="24"/>
    </w:rPr>
  </w:style>
  <w:style w:type="paragraph" w:customStyle="1" w:styleId="xl92">
    <w:name w:val="xl92"/>
    <w:basedOn w:val="Normal"/>
    <w:rsid w:val="0066714C"/>
    <w:pPr>
      <w:pBdr>
        <w:top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sz w:val="24"/>
    </w:rPr>
  </w:style>
  <w:style w:type="paragraph" w:customStyle="1" w:styleId="xl93">
    <w:name w:val="xl93"/>
    <w:basedOn w:val="Normal"/>
    <w:rsid w:val="0066714C"/>
    <w:pPr>
      <w:pBdr>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4">
    <w:name w:val="xl94"/>
    <w:basedOn w:val="Normal"/>
    <w:rsid w:val="0066714C"/>
    <w:pPr>
      <w:pBdr>
        <w:top w:val="single" w:sz="4" w:space="0" w:color="auto"/>
        <w:left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5">
    <w:name w:val="xl95"/>
    <w:basedOn w:val="Normal"/>
    <w:rsid w:val="0066714C"/>
    <w:pPr>
      <w:pBdr>
        <w:left w:val="single" w:sz="4" w:space="0" w:color="auto"/>
        <w:bottom w:val="single" w:sz="4" w:space="0" w:color="auto"/>
        <w:right w:val="single" w:sz="4" w:space="0" w:color="auto"/>
      </w:pBdr>
      <w:spacing w:before="100" w:beforeAutospacing="1" w:after="100" w:afterAutospacing="1"/>
      <w:jc w:val="center"/>
      <w:textAlignment w:val="center"/>
    </w:pPr>
    <w:rPr>
      <w:rFonts w:ascii="Spranq eco sans" w:hAnsi="Spranq eco sans"/>
      <w:b/>
      <w:bCs/>
      <w:sz w:val="24"/>
    </w:rPr>
  </w:style>
  <w:style w:type="paragraph" w:customStyle="1" w:styleId="xl96">
    <w:name w:val="xl96"/>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b/>
      <w:bCs/>
      <w:color w:val="FFFFFF"/>
      <w:sz w:val="24"/>
    </w:rPr>
  </w:style>
  <w:style w:type="paragraph" w:customStyle="1" w:styleId="xl97">
    <w:name w:val="xl97"/>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sz w:val="24"/>
    </w:rPr>
  </w:style>
  <w:style w:type="paragraph" w:customStyle="1" w:styleId="xl98">
    <w:name w:val="xl98"/>
    <w:basedOn w:val="Normal"/>
    <w:rsid w:val="0066714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pranq eco sans" w:hAnsi="Spranq eco sans"/>
      <w:sz w:val="24"/>
    </w:rPr>
  </w:style>
  <w:style w:type="paragraph" w:customStyle="1" w:styleId="PargrafodaLista2">
    <w:name w:val="Parágrafo da Lista2"/>
    <w:basedOn w:val="Normal"/>
    <w:uiPriority w:val="34"/>
    <w:qFormat/>
    <w:rsid w:val="0066714C"/>
    <w:pPr>
      <w:ind w:left="720"/>
      <w:jc w:val="left"/>
    </w:pPr>
    <w:rPr>
      <w:rFonts w:ascii="Times New Roman" w:hAnsi="Times New Roman"/>
      <w:sz w:val="24"/>
    </w:rPr>
  </w:style>
  <w:style w:type="character" w:customStyle="1" w:styleId="Fontepargpadro1">
    <w:name w:val="Fonte parág. padrão1"/>
    <w:rsid w:val="0066714C"/>
  </w:style>
  <w:style w:type="paragraph" w:customStyle="1" w:styleId="ListParagraph3">
    <w:name w:val="List Paragraph3"/>
    <w:basedOn w:val="Normal"/>
    <w:uiPriority w:val="34"/>
    <w:qFormat/>
    <w:rsid w:val="0066714C"/>
    <w:pPr>
      <w:ind w:left="708"/>
      <w:jc w:val="left"/>
    </w:pPr>
    <w:rPr>
      <w:rFonts w:ascii="Times New Roman" w:hAnsi="Times New Roman"/>
      <w:sz w:val="24"/>
    </w:rPr>
  </w:style>
  <w:style w:type="paragraph" w:customStyle="1" w:styleId="PDG-normal">
    <w:name w:val="PDG - normal"/>
    <w:basedOn w:val="Normal"/>
    <w:rsid w:val="0066714C"/>
    <w:pPr>
      <w:widowControl w:val="0"/>
      <w:suppressAutoHyphens/>
      <w:autoSpaceDE w:val="0"/>
      <w:autoSpaceDN w:val="0"/>
      <w:adjustRightInd w:val="0"/>
      <w:spacing w:after="200" w:line="300" w:lineRule="exact"/>
    </w:pPr>
    <w:rPr>
      <w:rFonts w:ascii="Calibri" w:eastAsia="MS Mincho" w:hAnsi="Calibri" w:cs="Calibri"/>
      <w:szCs w:val="20"/>
    </w:rPr>
  </w:style>
  <w:style w:type="paragraph" w:customStyle="1" w:styleId="ListParagraph1">
    <w:name w:val="List Paragraph1"/>
    <w:basedOn w:val="Normal"/>
    <w:uiPriority w:val="34"/>
    <w:qFormat/>
    <w:rsid w:val="0066714C"/>
    <w:pPr>
      <w:ind w:left="720"/>
      <w:jc w:val="left"/>
    </w:pPr>
    <w:rPr>
      <w:rFonts w:ascii="Times New Roman" w:hAnsi="Times New Roman"/>
      <w:sz w:val="24"/>
    </w:rPr>
  </w:style>
  <w:style w:type="paragraph" w:customStyle="1" w:styleId="Body-DTP">
    <w:name w:val="Body-DTP"/>
    <w:basedOn w:val="Normal"/>
    <w:rsid w:val="0066714C"/>
    <w:pPr>
      <w:spacing w:after="120" w:line="240" w:lineRule="exact"/>
      <w:ind w:firstLine="432"/>
    </w:pPr>
    <w:rPr>
      <w:rFonts w:ascii="Times New Roman" w:hAnsi="Times New Roman"/>
      <w:sz w:val="21"/>
      <w:szCs w:val="20"/>
      <w:lang w:eastAsia="en-US"/>
    </w:rPr>
  </w:style>
  <w:style w:type="paragraph" w:customStyle="1" w:styleId="ListParagraph2">
    <w:name w:val="List Paragraph2"/>
    <w:basedOn w:val="Normal"/>
    <w:rsid w:val="0066714C"/>
    <w:pPr>
      <w:ind w:left="708"/>
      <w:jc w:val="left"/>
    </w:pPr>
    <w:rPr>
      <w:rFonts w:ascii="CG Times" w:hAnsi="CG Times" w:cs="CG Times"/>
      <w:szCs w:val="20"/>
      <w:lang w:eastAsia="en-US"/>
    </w:rPr>
  </w:style>
  <w:style w:type="paragraph" w:styleId="ListNumber4">
    <w:name w:val="List Number 4"/>
    <w:basedOn w:val="Normal"/>
    <w:uiPriority w:val="99"/>
    <w:rsid w:val="0066714C"/>
    <w:pPr>
      <w:numPr>
        <w:numId w:val="4"/>
      </w:numPr>
      <w:spacing w:before="240"/>
    </w:pPr>
    <w:rPr>
      <w:rFonts w:ascii="Times New Roman" w:hAnsi="Times New Roman"/>
      <w:sz w:val="24"/>
      <w:szCs w:val="20"/>
    </w:rPr>
  </w:style>
  <w:style w:type="paragraph" w:customStyle="1" w:styleId="CONCORRENCIAnova">
    <w:name w:val="CONCORRENCIA nova"/>
    <w:basedOn w:val="Normal"/>
    <w:next w:val="Normal"/>
    <w:rsid w:val="0066714C"/>
    <w:pPr>
      <w:autoSpaceDE w:val="0"/>
      <w:autoSpaceDN w:val="0"/>
      <w:adjustRightInd w:val="0"/>
      <w:spacing w:line="240" w:lineRule="exact"/>
    </w:pPr>
    <w:rPr>
      <w:rFonts w:ascii="Helvetica" w:hAnsi="Helvetica"/>
      <w:szCs w:val="20"/>
      <w:lang w:val="en-US"/>
    </w:rPr>
  </w:style>
  <w:style w:type="paragraph" w:customStyle="1" w:styleId="PARAGRAFONORMAL">
    <w:name w:val="PARAGRAFO NORMAL"/>
    <w:uiPriority w:val="99"/>
    <w:rsid w:val="0066714C"/>
    <w:pPr>
      <w:spacing w:after="0" w:line="240" w:lineRule="atLeast"/>
      <w:jc w:val="both"/>
    </w:pPr>
    <w:rPr>
      <w:rFonts w:ascii="Courier" w:eastAsia="Times New Roman" w:hAnsi="Courier" w:cs="Times New Roman"/>
      <w:sz w:val="24"/>
      <w:szCs w:val="20"/>
      <w:lang w:eastAsia="pt-BR"/>
    </w:rPr>
  </w:style>
  <w:style w:type="table" w:customStyle="1" w:styleId="TableGrid1">
    <w:name w:val="Table Grid1"/>
    <w:basedOn w:val="TableNormal"/>
    <w:next w:val="TableGrid"/>
    <w:uiPriority w:val="59"/>
    <w:rsid w:val="0066714C"/>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NDESChar">
    <w:name w:val="BNDES Char"/>
    <w:link w:val="BNDES"/>
    <w:locked/>
    <w:rsid w:val="0066714C"/>
    <w:rPr>
      <w:rFonts w:ascii="Arial" w:hAnsi="Arial" w:cs="Arial"/>
      <w:sz w:val="24"/>
      <w:lang w:val="en-US"/>
    </w:rPr>
  </w:style>
  <w:style w:type="paragraph" w:customStyle="1" w:styleId="BNDES">
    <w:name w:val="BNDES"/>
    <w:link w:val="BNDESChar"/>
    <w:rsid w:val="0066714C"/>
    <w:pPr>
      <w:spacing w:before="120" w:after="120" w:line="240" w:lineRule="auto"/>
      <w:ind w:left="567"/>
      <w:jc w:val="both"/>
    </w:pPr>
    <w:rPr>
      <w:rFonts w:ascii="Arial" w:hAnsi="Arial" w:cs="Arial"/>
      <w:sz w:val="24"/>
      <w:lang w:val="en-US"/>
    </w:rPr>
  </w:style>
  <w:style w:type="table" w:customStyle="1" w:styleId="TableGrid2">
    <w:name w:val="Table Grid2"/>
    <w:basedOn w:val="TableNormal"/>
    <w:next w:val="TableGrid"/>
    <w:uiPriority w:val="39"/>
    <w:rsid w:val="0066714C"/>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MEBRBodyText">
    <w:name w:val="HOME BR Body Text"/>
    <w:basedOn w:val="Normal"/>
    <w:rsid w:val="0066714C"/>
    <w:pPr>
      <w:keepLines/>
      <w:spacing w:after="200"/>
    </w:pPr>
    <w:rPr>
      <w:szCs w:val="20"/>
      <w:lang w:eastAsia="en-US"/>
    </w:rPr>
  </w:style>
  <w:style w:type="paragraph" w:customStyle="1" w:styleId="HOMEBRNOTOCH4">
    <w:name w:val="HOME BR NO TOC H4"/>
    <w:basedOn w:val="Normal"/>
    <w:rsid w:val="0066714C"/>
    <w:pPr>
      <w:keepNext/>
      <w:keepLines/>
      <w:spacing w:after="200"/>
    </w:pPr>
    <w:rPr>
      <w:b/>
      <w:i/>
      <w:szCs w:val="20"/>
      <w:lang w:eastAsia="en-US"/>
    </w:rPr>
  </w:style>
  <w:style w:type="character" w:customStyle="1" w:styleId="ListaColorida-nfase1Char">
    <w:name w:val="Lista Colorida - Ênfase 1 Char"/>
    <w:link w:val="ListaColorida-nfase12"/>
    <w:uiPriority w:val="99"/>
    <w:locked/>
    <w:rsid w:val="0066714C"/>
    <w:rPr>
      <w:rFonts w:ascii="Times New Roman" w:eastAsia="Times New Roman" w:hAnsi="Times New Roman" w:cs="Times New Roman"/>
      <w:sz w:val="24"/>
      <w:szCs w:val="24"/>
      <w:lang w:eastAsia="pt-BR"/>
    </w:rPr>
  </w:style>
  <w:style w:type="table" w:customStyle="1" w:styleId="Tabelacomgrade1">
    <w:name w:val="Tabela com grade1"/>
    <w:basedOn w:val="TableNormal"/>
    <w:next w:val="TableGrid"/>
    <w:rsid w:val="0066714C"/>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714C"/>
    <w:rPr>
      <w:color w:val="605E5C"/>
      <w:shd w:val="clear" w:color="auto" w:fill="E1DFDD"/>
    </w:rPr>
  </w:style>
  <w:style w:type="character" w:customStyle="1" w:styleId="cf01">
    <w:name w:val="cf01"/>
    <w:basedOn w:val="DefaultParagraphFont"/>
    <w:rsid w:val="0066714C"/>
    <w:rPr>
      <w:rFonts w:ascii="Segoe UI" w:hAnsi="Segoe UI" w:cs="Segoe UI" w:hint="default"/>
      <w:sz w:val="18"/>
      <w:szCs w:val="18"/>
    </w:rPr>
  </w:style>
  <w:style w:type="character" w:customStyle="1" w:styleId="DefaultChar1">
    <w:name w:val="Default Char1"/>
    <w:link w:val="Default"/>
    <w:rsid w:val="0066714C"/>
    <w:rPr>
      <w:rFonts w:ascii="Verdana" w:eastAsia="MS Mincho" w:hAnsi="Verdana" w:cs="Verdana"/>
      <w:color w:val="000000"/>
      <w:sz w:val="24"/>
      <w:szCs w:val="24"/>
      <w:lang w:eastAsia="pt-BR"/>
    </w:rPr>
  </w:style>
  <w:style w:type="paragraph" w:customStyle="1" w:styleId="msonormal0">
    <w:name w:val="msonormal"/>
    <w:basedOn w:val="Normal"/>
    <w:rsid w:val="0066714C"/>
    <w:pPr>
      <w:spacing w:before="100" w:beforeAutospacing="1" w:after="100" w:afterAutospacing="1"/>
      <w:jc w:val="left"/>
    </w:pPr>
    <w:rPr>
      <w:rFonts w:ascii="Times New Roman" w:hAnsi="Times New Roman"/>
      <w:sz w:val="24"/>
    </w:rPr>
  </w:style>
  <w:style w:type="character" w:customStyle="1" w:styleId="Level4Char">
    <w:name w:val="Level 4 Char"/>
    <w:link w:val="Level4"/>
    <w:locked/>
    <w:rsid w:val="00E951F6"/>
    <w:rPr>
      <w:rFonts w:ascii="Arial" w:eastAsia="Times New Roman" w:hAnsi="Arial" w:cs="Times New Roman"/>
      <w:sz w:val="20"/>
      <w:szCs w:val="24"/>
    </w:rPr>
  </w:style>
  <w:style w:type="character" w:customStyle="1" w:styleId="MenoPendente2">
    <w:name w:val="Menção Pendente2"/>
    <w:basedOn w:val="DefaultParagraphFont"/>
    <w:uiPriority w:val="99"/>
    <w:unhideWhenUsed/>
    <w:rsid w:val="00296DE1"/>
    <w:rPr>
      <w:color w:val="605E5C"/>
      <w:shd w:val="clear" w:color="auto" w:fill="E1DFDD"/>
    </w:rPr>
  </w:style>
  <w:style w:type="character" w:customStyle="1" w:styleId="Heading2Char1">
    <w:name w:val="Heading 2 Char1"/>
    <w:aliases w:val="H2 Char Char,Heading 2 Char Char1"/>
    <w:basedOn w:val="DefaultParagraphFont"/>
    <w:rsid w:val="00F168F1"/>
    <w:rPr>
      <w:rFonts w:asciiTheme="majorHAnsi" w:eastAsiaTheme="majorEastAsia" w:hAnsiTheme="majorHAnsi" w:cstheme="majorBidi"/>
      <w:b/>
      <w:bCs/>
      <w:color w:val="858585" w:themeColor="accent1"/>
      <w:sz w:val="26"/>
      <w:szCs w:val="26"/>
    </w:rPr>
  </w:style>
  <w:style w:type="paragraph" w:customStyle="1" w:styleId="Nivel1">
    <w:name w:val="Nivel 1"/>
    <w:basedOn w:val="Normal"/>
    <w:qFormat/>
    <w:rsid w:val="00E972F3"/>
    <w:pPr>
      <w:widowControl w:val="0"/>
      <w:numPr>
        <w:numId w:val="50"/>
      </w:numPr>
      <w:autoSpaceDE w:val="0"/>
      <w:autoSpaceDN w:val="0"/>
      <w:adjustRightInd w:val="0"/>
      <w:spacing w:line="300" w:lineRule="atLeast"/>
      <w:jc w:val="left"/>
    </w:pPr>
    <w:rPr>
      <w:rFonts w:ascii="Times New Roman" w:hAnsi="Times New Roman"/>
      <w:b/>
      <w:bCs/>
      <w:color w:val="000000"/>
      <w:sz w:val="22"/>
      <w:szCs w:val="22"/>
    </w:rPr>
  </w:style>
  <w:style w:type="paragraph" w:customStyle="1" w:styleId="Nivel2">
    <w:name w:val="Nivel 2"/>
    <w:basedOn w:val="Normal"/>
    <w:qFormat/>
    <w:rsid w:val="00E972F3"/>
    <w:pPr>
      <w:widowControl w:val="0"/>
      <w:numPr>
        <w:ilvl w:val="1"/>
        <w:numId w:val="50"/>
      </w:numPr>
      <w:autoSpaceDE w:val="0"/>
      <w:autoSpaceDN w:val="0"/>
      <w:adjustRightInd w:val="0"/>
      <w:spacing w:line="300" w:lineRule="atLeast"/>
      <w:jc w:val="left"/>
    </w:pPr>
    <w:rPr>
      <w:rFonts w:ascii="Times New Roman" w:hAnsi="Times New Roman"/>
      <w:bCs/>
      <w:color w:val="000000"/>
      <w:sz w:val="22"/>
      <w:szCs w:val="22"/>
    </w:rPr>
  </w:style>
  <w:style w:type="paragraph" w:customStyle="1" w:styleId="Nivel3">
    <w:name w:val="Nivel 3"/>
    <w:basedOn w:val="BodyText"/>
    <w:qFormat/>
    <w:rsid w:val="00E972F3"/>
    <w:pPr>
      <w:widowControl/>
      <w:numPr>
        <w:ilvl w:val="2"/>
        <w:numId w:val="50"/>
      </w:numPr>
      <w:tabs>
        <w:tab w:val="clear" w:pos="851"/>
      </w:tabs>
      <w:spacing w:line="320" w:lineRule="exact"/>
      <w:ind w:left="2160" w:hanging="180"/>
      <w:jc w:val="both"/>
    </w:pPr>
    <w:rPr>
      <w:rFonts w:ascii="Times New Roman" w:eastAsia="MS Mincho" w:hAnsi="Times New Roman" w:cs="Times New Roman"/>
      <w:color w:val="000000"/>
      <w:sz w:val="22"/>
      <w:szCs w:val="22"/>
      <w:lang w:val="pt-BR" w:eastAsia="pt-BR"/>
    </w:rPr>
  </w:style>
  <w:style w:type="paragraph" w:customStyle="1" w:styleId="Nivel4">
    <w:name w:val="Nivel 4"/>
    <w:basedOn w:val="Default"/>
    <w:qFormat/>
    <w:rsid w:val="00E972F3"/>
    <w:pPr>
      <w:widowControl w:val="0"/>
      <w:numPr>
        <w:ilvl w:val="3"/>
        <w:numId w:val="50"/>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E972F3"/>
    <w:pPr>
      <w:widowControl w:val="0"/>
      <w:numPr>
        <w:ilvl w:val="4"/>
        <w:numId w:val="50"/>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E972F3"/>
    <w:pPr>
      <w:widowControl w:val="0"/>
      <w:numPr>
        <w:ilvl w:val="5"/>
        <w:numId w:val="50"/>
      </w:numPr>
      <w:autoSpaceDE w:val="0"/>
      <w:autoSpaceDN w:val="0"/>
      <w:adjustRightInd w:val="0"/>
      <w:spacing w:line="300" w:lineRule="atLeast"/>
    </w:pPr>
    <w:rPr>
      <w:rFonts w:ascii="Times New Roman" w:eastAsia="TT108t00" w:hAnsi="Times New Roman"/>
      <w:sz w:val="22"/>
      <w:szCs w:val="22"/>
    </w:rPr>
  </w:style>
  <w:style w:type="paragraph" w:customStyle="1" w:styleId="Legal5L8">
    <w:name w:val="Legal5_L8"/>
    <w:basedOn w:val="Normal"/>
    <w:next w:val="Normal"/>
    <w:rsid w:val="004064D7"/>
    <w:pPr>
      <w:tabs>
        <w:tab w:val="num" w:pos="1440"/>
        <w:tab w:val="num" w:pos="1800"/>
        <w:tab w:val="left" w:pos="2880"/>
      </w:tabs>
      <w:autoSpaceDE w:val="0"/>
      <w:autoSpaceDN w:val="0"/>
      <w:adjustRightInd w:val="0"/>
      <w:spacing w:after="240"/>
      <w:ind w:left="1440" w:right="-144" w:hanging="720"/>
      <w:outlineLvl w:val="7"/>
    </w:pPr>
    <w:rPr>
      <w:rFonts w:ascii="Times New Roman" w:hAnsi="Times New Roman"/>
      <w:color w:val="000000"/>
      <w:sz w:val="24"/>
      <w:szCs w:val="22"/>
    </w:rPr>
  </w:style>
  <w:style w:type="paragraph" w:customStyle="1" w:styleId="Body3">
    <w:name w:val="Body 3"/>
    <w:basedOn w:val="Normal"/>
    <w:rsid w:val="00F557F6"/>
    <w:pPr>
      <w:autoSpaceDE w:val="0"/>
      <w:autoSpaceDN w:val="0"/>
      <w:adjustRightInd w:val="0"/>
      <w:spacing w:after="140" w:line="290" w:lineRule="auto"/>
      <w:ind w:left="2041"/>
    </w:pPr>
    <w:rPr>
      <w:rFonts w:cs="Arial"/>
      <w:kern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2575">
      <w:bodyDiv w:val="1"/>
      <w:marLeft w:val="0"/>
      <w:marRight w:val="0"/>
      <w:marTop w:val="0"/>
      <w:marBottom w:val="0"/>
      <w:divBdr>
        <w:top w:val="none" w:sz="0" w:space="0" w:color="auto"/>
        <w:left w:val="none" w:sz="0" w:space="0" w:color="auto"/>
        <w:bottom w:val="none" w:sz="0" w:space="0" w:color="auto"/>
        <w:right w:val="none" w:sz="0" w:space="0" w:color="auto"/>
      </w:divBdr>
    </w:div>
    <w:div w:id="542441998">
      <w:bodyDiv w:val="1"/>
      <w:marLeft w:val="0"/>
      <w:marRight w:val="0"/>
      <w:marTop w:val="0"/>
      <w:marBottom w:val="0"/>
      <w:divBdr>
        <w:top w:val="none" w:sz="0" w:space="0" w:color="auto"/>
        <w:left w:val="none" w:sz="0" w:space="0" w:color="auto"/>
        <w:bottom w:val="none" w:sz="0" w:space="0" w:color="auto"/>
        <w:right w:val="none" w:sz="0" w:space="0" w:color="auto"/>
      </w:divBdr>
    </w:div>
    <w:div w:id="556817756">
      <w:bodyDiv w:val="1"/>
      <w:marLeft w:val="0"/>
      <w:marRight w:val="0"/>
      <w:marTop w:val="0"/>
      <w:marBottom w:val="0"/>
      <w:divBdr>
        <w:top w:val="none" w:sz="0" w:space="0" w:color="auto"/>
        <w:left w:val="none" w:sz="0" w:space="0" w:color="auto"/>
        <w:bottom w:val="none" w:sz="0" w:space="0" w:color="auto"/>
        <w:right w:val="none" w:sz="0" w:space="0" w:color="auto"/>
      </w:divBdr>
    </w:div>
    <w:div w:id="1119378569">
      <w:bodyDiv w:val="1"/>
      <w:marLeft w:val="0"/>
      <w:marRight w:val="0"/>
      <w:marTop w:val="0"/>
      <w:marBottom w:val="0"/>
      <w:divBdr>
        <w:top w:val="none" w:sz="0" w:space="0" w:color="auto"/>
        <w:left w:val="none" w:sz="0" w:space="0" w:color="auto"/>
        <w:bottom w:val="none" w:sz="0" w:space="0" w:color="auto"/>
        <w:right w:val="none" w:sz="0" w:space="0" w:color="auto"/>
      </w:divBdr>
    </w:div>
    <w:div w:id="1323119559">
      <w:bodyDiv w:val="1"/>
      <w:marLeft w:val="0"/>
      <w:marRight w:val="0"/>
      <w:marTop w:val="0"/>
      <w:marBottom w:val="0"/>
      <w:divBdr>
        <w:top w:val="none" w:sz="0" w:space="0" w:color="auto"/>
        <w:left w:val="none" w:sz="0" w:space="0" w:color="auto"/>
        <w:bottom w:val="none" w:sz="0" w:space="0" w:color="auto"/>
        <w:right w:val="none" w:sz="0" w:space="0" w:color="auto"/>
      </w:divBdr>
    </w:div>
    <w:div w:id="1464999796">
      <w:bodyDiv w:val="1"/>
      <w:marLeft w:val="0"/>
      <w:marRight w:val="0"/>
      <w:marTop w:val="0"/>
      <w:marBottom w:val="0"/>
      <w:divBdr>
        <w:top w:val="none" w:sz="0" w:space="0" w:color="auto"/>
        <w:left w:val="none" w:sz="0" w:space="0" w:color="auto"/>
        <w:bottom w:val="none" w:sz="0" w:space="0" w:color="auto"/>
        <w:right w:val="none" w:sz="0" w:space="0" w:color="auto"/>
      </w:divBdr>
    </w:div>
    <w:div w:id="1549075236">
      <w:bodyDiv w:val="1"/>
      <w:marLeft w:val="0"/>
      <w:marRight w:val="0"/>
      <w:marTop w:val="0"/>
      <w:marBottom w:val="0"/>
      <w:divBdr>
        <w:top w:val="none" w:sz="0" w:space="0" w:color="auto"/>
        <w:left w:val="none" w:sz="0" w:space="0" w:color="auto"/>
        <w:bottom w:val="none" w:sz="0" w:space="0" w:color="auto"/>
        <w:right w:val="none" w:sz="0" w:space="0" w:color="auto"/>
      </w:divBdr>
    </w:div>
    <w:div w:id="1823421647">
      <w:bodyDiv w:val="1"/>
      <w:marLeft w:val="0"/>
      <w:marRight w:val="0"/>
      <w:marTop w:val="0"/>
      <w:marBottom w:val="0"/>
      <w:divBdr>
        <w:top w:val="none" w:sz="0" w:space="0" w:color="auto"/>
        <w:left w:val="none" w:sz="0" w:space="0" w:color="auto"/>
        <w:bottom w:val="none" w:sz="0" w:space="0" w:color="auto"/>
        <w:right w:val="none" w:sz="0" w:space="0" w:color="auto"/>
      </w:divBdr>
    </w:div>
    <w:div w:id="2092578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valdecio@ftsgroup.com.br"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Cores Lefosse - 2021">
      <a:dk1>
        <a:srgbClr val="FFFFFF"/>
      </a:dk1>
      <a:lt1>
        <a:srgbClr val="262827"/>
      </a:lt1>
      <a:dk2>
        <a:srgbClr val="C0C3C1"/>
      </a:dk2>
      <a:lt2>
        <a:srgbClr val="9A9A9A"/>
      </a:lt2>
      <a:accent1>
        <a:srgbClr val="858585"/>
      </a:accent1>
      <a:accent2>
        <a:srgbClr val="AB80FF"/>
      </a:accent2>
      <a:accent3>
        <a:srgbClr val="7800E5"/>
      </a:accent3>
      <a:accent4>
        <a:srgbClr val="270D66"/>
      </a:accent4>
      <a:accent5>
        <a:srgbClr val="D82558"/>
      </a:accent5>
      <a:accent6>
        <a:srgbClr val="910042"/>
      </a:accent6>
      <a:hlink>
        <a:srgbClr val="2DC6EA"/>
      </a:hlink>
      <a:folHlink>
        <a:srgbClr val="15498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 L E F O S S E ! 3 8 8 5 4 2 8 . 1 < / d o c u m e n t i d >  
     < s e n d e r i d > E L I M A < / s e n d e r i d >  
     < s e n d e r e m a i l > E M E R S O N . L I M A @ L E F O S S E . C O M < / s e n d e r e m a i l >  
     < l a s t m o d i f i e d > 2 0 2 2 - 0 9 - 3 0 T 1 5 : 4 2 : 0 0 . 0 0 0 0 0 0 0 - 0 3 : 0 0 < / l a s t m o d i f i e d >  
     < d a t a b a s e > L E F O S S E < / 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8D5C2-0D39-4007-8B3E-1F24A3BF5405}">
  <ds:schemaRefs>
    <ds:schemaRef ds:uri="http://www.imanage.com/work/xmlschema"/>
  </ds:schemaRefs>
</ds:datastoreItem>
</file>

<file path=customXml/itemProps2.xml><?xml version="1.0" encoding="utf-8"?>
<ds:datastoreItem xmlns:ds="http://schemas.openxmlformats.org/officeDocument/2006/customXml" ds:itemID="{22A1F43B-E17D-46B2-99C4-7EF4272E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77</Pages>
  <Words>25782</Words>
  <Characters>147731</Characters>
  <Application>Microsoft Office Word</Application>
  <DocSecurity>0</DocSecurity>
  <Lines>3787</Lines>
  <Paragraphs>1717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Lefosse</dc:creator>
  <cp:keywords/>
  <dc:description/>
  <cp:lastModifiedBy>Lefosse</cp:lastModifiedBy>
  <cp:revision>9</cp:revision>
  <dcterms:created xsi:type="dcterms:W3CDTF">2022-09-30T22:47:00Z</dcterms:created>
  <dcterms:modified xsi:type="dcterms:W3CDTF">2022-09-30T23:32:00Z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Cod">
    <vt:lpwstr>Lefosse - 3885847v1</vt:lpwstr>
  </property>
</Properties>
</file>