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2.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239770" w14:textId="7D97B379" w:rsidR="00416619" w:rsidRPr="00A0430B" w:rsidRDefault="00416619">
      <w:pPr>
        <w:rPr>
          <w:rFonts w:cs="Tahoma"/>
          <w:szCs w:val="20"/>
        </w:rPr>
      </w:pPr>
    </w:p>
    <w:tbl>
      <w:tblPr>
        <w:tblW w:w="0" w:type="auto"/>
        <w:tblLook w:val="04A0" w:firstRow="1" w:lastRow="0" w:firstColumn="1" w:lastColumn="0" w:noHBand="0" w:noVBand="1"/>
      </w:tblPr>
      <w:tblGrid>
        <w:gridCol w:w="8731"/>
      </w:tblGrid>
      <w:tr w:rsidR="00FE6910" w:rsidRPr="00A0430B" w14:paraId="6169AC71" w14:textId="77777777" w:rsidTr="008A4F76">
        <w:trPr>
          <w:trHeight w:val="13041"/>
        </w:trPr>
        <w:tc>
          <w:tcPr>
            <w:tcW w:w="8731" w:type="dxa"/>
            <w:vAlign w:val="center"/>
          </w:tcPr>
          <w:p w14:paraId="09A2A098" w14:textId="45390912" w:rsidR="00FB055E" w:rsidRPr="00A0430B" w:rsidRDefault="005627F8" w:rsidP="001E442A">
            <w:pPr>
              <w:pStyle w:val="Body"/>
              <w:spacing w:before="140" w:after="280"/>
              <w:jc w:val="center"/>
              <w:rPr>
                <w:rFonts w:cs="Tahoma"/>
                <w:b/>
                <w:kern w:val="0"/>
                <w:szCs w:val="20"/>
                <w14:cntxtAlts/>
              </w:rPr>
            </w:pPr>
            <w:r w:rsidRPr="00A0430B">
              <w:rPr>
                <w:rFonts w:cs="Tahoma"/>
                <w:b/>
                <w:kern w:val="0"/>
                <w:szCs w:val="20"/>
                <w14:cntxtAlts/>
              </w:rPr>
              <w:t xml:space="preserve">INSTRUMENTO PARTICULAR DE ESCRITURA DA </w:t>
            </w:r>
            <w:r w:rsidR="00A81708" w:rsidRPr="00A0430B">
              <w:rPr>
                <w:rFonts w:cs="Tahoma"/>
                <w:b/>
                <w:kern w:val="0"/>
                <w:szCs w:val="20"/>
                <w14:cntxtAlts/>
              </w:rPr>
              <w:t>2</w:t>
            </w:r>
            <w:r w:rsidR="008A3F79" w:rsidRPr="00A0430B">
              <w:rPr>
                <w:rFonts w:cs="Tahoma"/>
                <w:b/>
                <w:kern w:val="0"/>
                <w:szCs w:val="20"/>
                <w14:cntxtAlts/>
              </w:rPr>
              <w:t xml:space="preserve">ª </w:t>
            </w:r>
            <w:r w:rsidRPr="00A0430B">
              <w:rPr>
                <w:rFonts w:cs="Tahoma"/>
                <w:b/>
                <w:kern w:val="0"/>
                <w:szCs w:val="20"/>
                <w14:cntxtAlts/>
              </w:rPr>
              <w:t>EMISSÃO DE DEBÊNTURES, PARA COLOCAÇÃO PRIVADA, NÃO CONVERSÍVEIS EM AÇÕES, DA ESPÉCIE</w:t>
            </w:r>
            <w:r w:rsidR="00E538F8" w:rsidRPr="00A0430B">
              <w:rPr>
                <w:rFonts w:cs="Tahoma"/>
                <w:b/>
                <w:kern w:val="0"/>
                <w:szCs w:val="20"/>
                <w14:cntxtAlts/>
              </w:rPr>
              <w:t xml:space="preserve"> </w:t>
            </w:r>
            <w:r w:rsidRPr="00A0430B">
              <w:rPr>
                <w:rFonts w:cs="Tahoma"/>
                <w:b/>
                <w:kern w:val="0"/>
                <w:szCs w:val="20"/>
                <w14:cntxtAlts/>
              </w:rPr>
              <w:t>COM GARANTIA REAL</w:t>
            </w:r>
            <w:r w:rsidR="004E1FA2" w:rsidRPr="00A0430B">
              <w:rPr>
                <w:rFonts w:cs="Tahoma"/>
                <w:b/>
                <w:kern w:val="0"/>
                <w:szCs w:val="20"/>
                <w14:cntxtAlts/>
              </w:rPr>
              <w:t>,</w:t>
            </w:r>
            <w:r w:rsidR="008A3F79" w:rsidRPr="00A0430B">
              <w:rPr>
                <w:rFonts w:cs="Tahoma"/>
                <w:b/>
                <w:kern w:val="0"/>
                <w:szCs w:val="20"/>
                <w14:cntxtAlts/>
              </w:rPr>
              <w:t xml:space="preserve"> </w:t>
            </w:r>
            <w:r w:rsidR="00B56ABA" w:rsidRPr="00A0430B">
              <w:rPr>
                <w:rFonts w:cs="Tahoma"/>
                <w:b/>
                <w:kern w:val="0"/>
                <w:szCs w:val="20"/>
                <w14:cntxtAlts/>
              </w:rPr>
              <w:t xml:space="preserve">COM GARANTIA </w:t>
            </w:r>
            <w:r w:rsidR="008A3F79" w:rsidRPr="00A0430B">
              <w:rPr>
                <w:rFonts w:cs="Tahoma"/>
                <w:b/>
                <w:kern w:val="0"/>
                <w:szCs w:val="20"/>
                <w14:cntxtAlts/>
              </w:rPr>
              <w:t>ADICIONAL FIDEJUSSÓRIA</w:t>
            </w:r>
            <w:r w:rsidR="004E1FA2" w:rsidRPr="00A0430B">
              <w:rPr>
                <w:rFonts w:cs="Tahoma"/>
                <w:b/>
                <w:kern w:val="0"/>
                <w:szCs w:val="20"/>
                <w14:cntxtAlts/>
              </w:rPr>
              <w:t>, EM SÉRIE ÚNICA</w:t>
            </w:r>
            <w:r w:rsidR="008A3F79" w:rsidRPr="00A0430B">
              <w:rPr>
                <w:rFonts w:cs="Tahoma"/>
                <w:b/>
                <w:kern w:val="0"/>
                <w:szCs w:val="20"/>
                <w14:cntxtAlts/>
              </w:rPr>
              <w:t xml:space="preserve">, </w:t>
            </w:r>
            <w:r w:rsidRPr="00A0430B">
              <w:rPr>
                <w:rFonts w:cs="Tahoma"/>
                <w:b/>
                <w:kern w:val="0"/>
                <w:szCs w:val="20"/>
                <w14:cntxtAlts/>
              </w:rPr>
              <w:t xml:space="preserve">DA </w:t>
            </w:r>
            <w:r w:rsidR="008A3F79" w:rsidRPr="00A0430B">
              <w:rPr>
                <w:rFonts w:cs="Tahoma"/>
                <w:b/>
                <w:kern w:val="0"/>
                <w:szCs w:val="20"/>
                <w14:cntxtAlts/>
              </w:rPr>
              <w:t xml:space="preserve">CONCESSIONÁRIA </w:t>
            </w:r>
            <w:proofErr w:type="spellStart"/>
            <w:r w:rsidR="008A3F79" w:rsidRPr="00A0430B">
              <w:rPr>
                <w:rFonts w:cs="Tahoma"/>
                <w:b/>
                <w:kern w:val="0"/>
                <w:szCs w:val="20"/>
                <w14:cntxtAlts/>
              </w:rPr>
              <w:t>ALLEGRA</w:t>
            </w:r>
            <w:proofErr w:type="spellEnd"/>
            <w:r w:rsidR="008A3F79" w:rsidRPr="00A0430B">
              <w:rPr>
                <w:rFonts w:cs="Tahoma"/>
                <w:b/>
                <w:kern w:val="0"/>
                <w:szCs w:val="20"/>
                <w14:cntxtAlts/>
              </w:rPr>
              <w:t xml:space="preserve"> PACAEMBU SPE S.A.</w:t>
            </w:r>
            <w:r w:rsidR="00C92344" w:rsidRPr="00A0430B">
              <w:rPr>
                <w:rFonts w:cs="Tahoma"/>
                <w:b/>
                <w:kern w:val="0"/>
                <w:szCs w:val="20"/>
                <w14:cntxtAlts/>
              </w:rPr>
              <w:t xml:space="preserve"> </w:t>
            </w:r>
          </w:p>
          <w:p w14:paraId="280C8AB2" w14:textId="77777777" w:rsidR="008A4F76" w:rsidRPr="00A0430B" w:rsidRDefault="008A4F76" w:rsidP="001E442A">
            <w:pPr>
              <w:pStyle w:val="Body"/>
              <w:spacing w:before="140" w:after="280"/>
              <w:jc w:val="center"/>
              <w:rPr>
                <w:rFonts w:eastAsia="MS Mincho" w:cs="Tahoma"/>
                <w:b/>
                <w:smallCaps/>
                <w:kern w:val="0"/>
                <w:szCs w:val="20"/>
                <w14:cntxtAlts/>
              </w:rPr>
            </w:pPr>
          </w:p>
          <w:p w14:paraId="519E6F2C" w14:textId="77777777" w:rsidR="008A4F76" w:rsidRPr="00A0430B" w:rsidRDefault="008A4F76" w:rsidP="001E442A">
            <w:pPr>
              <w:pStyle w:val="Body"/>
              <w:spacing w:before="140" w:after="280"/>
              <w:jc w:val="center"/>
              <w:rPr>
                <w:rFonts w:eastAsia="MS Mincho" w:cs="Tahoma"/>
                <w:b/>
                <w:smallCaps/>
                <w:kern w:val="0"/>
                <w:szCs w:val="20"/>
                <w14:cntxtAlts/>
              </w:rPr>
            </w:pPr>
          </w:p>
          <w:p w14:paraId="37B3A037" w14:textId="6F880E6D" w:rsidR="008A3F79" w:rsidRPr="00A0430B" w:rsidRDefault="008E5F1F" w:rsidP="001E442A">
            <w:pPr>
              <w:pStyle w:val="Body"/>
              <w:spacing w:before="140" w:after="280"/>
              <w:jc w:val="center"/>
              <w:rPr>
                <w:rFonts w:cs="Tahoma"/>
                <w:smallCaps/>
                <w:kern w:val="0"/>
                <w:szCs w:val="20"/>
                <w14:cntxtAlts/>
              </w:rPr>
            </w:pPr>
            <w:bookmarkStart w:id="0" w:name="_Hlk98471110"/>
            <w:r w:rsidRPr="00A0430B">
              <w:rPr>
                <w:rFonts w:eastAsia="MS Mincho" w:cs="Tahoma"/>
                <w:b/>
                <w:smallCaps/>
                <w:kern w:val="0"/>
                <w:szCs w:val="20"/>
                <w14:cntxtAlts/>
              </w:rPr>
              <w:t xml:space="preserve">Concessionária </w:t>
            </w:r>
            <w:proofErr w:type="spellStart"/>
            <w:r w:rsidRPr="00A0430B">
              <w:rPr>
                <w:rFonts w:eastAsia="MS Mincho" w:cs="Tahoma"/>
                <w:b/>
                <w:smallCaps/>
                <w:kern w:val="0"/>
                <w:szCs w:val="20"/>
                <w14:cntxtAlts/>
              </w:rPr>
              <w:t>Allegra</w:t>
            </w:r>
            <w:proofErr w:type="spellEnd"/>
            <w:r w:rsidRPr="00A0430B">
              <w:rPr>
                <w:rFonts w:eastAsia="MS Mincho" w:cs="Tahoma"/>
                <w:b/>
                <w:smallCaps/>
                <w:kern w:val="0"/>
                <w:szCs w:val="20"/>
                <w14:cntxtAlts/>
              </w:rPr>
              <w:t xml:space="preserve"> Pacaembu SPE S.A.,</w:t>
            </w:r>
          </w:p>
          <w:bookmarkEnd w:id="0"/>
          <w:p w14:paraId="575DF8E9" w14:textId="70D7EABB" w:rsidR="00FB055E" w:rsidRPr="00A0430B" w:rsidRDefault="008E5F1F" w:rsidP="001E442A">
            <w:pPr>
              <w:pStyle w:val="Body"/>
              <w:spacing w:before="140" w:after="280"/>
              <w:jc w:val="center"/>
              <w:rPr>
                <w:rFonts w:cs="Tahoma"/>
                <w:b/>
                <w:smallCaps/>
                <w:kern w:val="0"/>
                <w:szCs w:val="20"/>
                <w14:cntxtAlts/>
              </w:rPr>
            </w:pPr>
            <w:r w:rsidRPr="00A0430B">
              <w:rPr>
                <w:rFonts w:cs="Tahoma"/>
                <w:b/>
                <w:smallCaps/>
                <w:kern w:val="0"/>
                <w:szCs w:val="20"/>
                <w14:cntxtAlts/>
              </w:rPr>
              <w:t>True Securitizadora S.A.,</w:t>
            </w:r>
          </w:p>
          <w:p w14:paraId="7CE3A4B2" w14:textId="17CEAA16" w:rsidR="00FB055E" w:rsidRPr="00A0430B" w:rsidRDefault="008E5F1F" w:rsidP="001E442A">
            <w:pPr>
              <w:pStyle w:val="Body"/>
              <w:spacing w:before="140" w:after="280"/>
              <w:jc w:val="center"/>
              <w:rPr>
                <w:rFonts w:cs="Tahoma"/>
                <w:kern w:val="0"/>
                <w:szCs w:val="20"/>
                <w14:cntxtAlts/>
              </w:rPr>
            </w:pPr>
            <w:r w:rsidRPr="00A0430B">
              <w:rPr>
                <w:rFonts w:cs="Tahoma"/>
                <w:kern w:val="0"/>
                <w:szCs w:val="20"/>
                <w14:cntxtAlts/>
              </w:rPr>
              <w:t>e</w:t>
            </w:r>
          </w:p>
          <w:p w14:paraId="56319EEE" w14:textId="48151E76" w:rsidR="00FB055E" w:rsidRPr="00A0430B" w:rsidRDefault="008E5F1F" w:rsidP="001E442A">
            <w:pPr>
              <w:pStyle w:val="Body"/>
              <w:spacing w:before="140" w:after="280"/>
              <w:jc w:val="center"/>
              <w:rPr>
                <w:rFonts w:cs="Tahoma"/>
                <w:b/>
                <w:smallCaps/>
                <w:kern w:val="0"/>
                <w:szCs w:val="20"/>
                <w14:cntxtAlts/>
              </w:rPr>
            </w:pPr>
            <w:r w:rsidRPr="00A0430B">
              <w:rPr>
                <w:rFonts w:cs="Tahoma"/>
                <w:b/>
                <w:smallCaps/>
                <w:kern w:val="0"/>
                <w:szCs w:val="20"/>
                <w14:cntxtAlts/>
              </w:rPr>
              <w:t>Eduardo Machado Barella</w:t>
            </w:r>
            <w:r w:rsidR="003E1CA6" w:rsidRPr="00A0430B">
              <w:rPr>
                <w:rFonts w:cs="Tahoma"/>
                <w:b/>
                <w:smallCaps/>
                <w:kern w:val="0"/>
                <w:szCs w:val="20"/>
                <w14:cntxtAlts/>
              </w:rPr>
              <w:t>,</w:t>
            </w:r>
          </w:p>
          <w:p w14:paraId="08559134" w14:textId="1743F541" w:rsidR="00984FAA" w:rsidRPr="00A0430B" w:rsidRDefault="008E5F1F" w:rsidP="001E442A">
            <w:pPr>
              <w:pStyle w:val="Body"/>
              <w:spacing w:before="140" w:after="280"/>
              <w:jc w:val="center"/>
              <w:rPr>
                <w:rFonts w:cs="Tahoma"/>
                <w:b/>
                <w:smallCaps/>
                <w:kern w:val="0"/>
                <w:szCs w:val="20"/>
                <w14:cntxtAlts/>
              </w:rPr>
            </w:pPr>
            <w:r w:rsidRPr="00A0430B">
              <w:rPr>
                <w:rFonts w:cs="Tahoma"/>
                <w:b/>
                <w:smallCaps/>
                <w:kern w:val="0"/>
                <w:szCs w:val="20"/>
                <w14:cntxtAlts/>
              </w:rPr>
              <w:t>Ricardo Machado Barella</w:t>
            </w:r>
            <w:r w:rsidR="003E1CA6" w:rsidRPr="00A0430B">
              <w:rPr>
                <w:rFonts w:cs="Tahoma"/>
                <w:b/>
                <w:smallCaps/>
                <w:kern w:val="0"/>
                <w:szCs w:val="20"/>
                <w14:cntxtAlts/>
              </w:rPr>
              <w:t>,</w:t>
            </w:r>
          </w:p>
          <w:p w14:paraId="542A7B63" w14:textId="3309A570" w:rsidR="00984FAA" w:rsidRPr="00A0430B" w:rsidRDefault="008E5F1F" w:rsidP="001E442A">
            <w:pPr>
              <w:pStyle w:val="Body"/>
              <w:spacing w:before="140" w:after="280"/>
              <w:jc w:val="center"/>
              <w:rPr>
                <w:rFonts w:cs="Tahoma"/>
                <w:b/>
                <w:smallCaps/>
                <w:kern w:val="0"/>
                <w:szCs w:val="20"/>
                <w14:cntxtAlts/>
              </w:rPr>
            </w:pPr>
            <w:r w:rsidRPr="00A0430B">
              <w:rPr>
                <w:rFonts w:cs="Tahoma"/>
                <w:b/>
                <w:smallCaps/>
                <w:kern w:val="0"/>
                <w:szCs w:val="20"/>
                <w14:cntxtAlts/>
              </w:rPr>
              <w:t>Camilla Machado Barella</w:t>
            </w:r>
            <w:r w:rsidR="003E1CA6" w:rsidRPr="00A0430B">
              <w:rPr>
                <w:rFonts w:cs="Tahoma"/>
                <w:b/>
                <w:smallCaps/>
                <w:kern w:val="0"/>
                <w:szCs w:val="20"/>
                <w14:cntxtAlts/>
              </w:rPr>
              <w:t>,</w:t>
            </w:r>
          </w:p>
          <w:p w14:paraId="657AA646" w14:textId="3567C741" w:rsidR="00984FAA" w:rsidRPr="00A0430B" w:rsidRDefault="008E5F1F" w:rsidP="001E442A">
            <w:pPr>
              <w:pStyle w:val="Body"/>
              <w:spacing w:before="140" w:after="280"/>
              <w:jc w:val="center"/>
              <w:rPr>
                <w:rFonts w:cs="Tahoma"/>
                <w:b/>
                <w:smallCaps/>
                <w:kern w:val="0"/>
                <w:szCs w:val="20"/>
                <w14:cntxtAlts/>
              </w:rPr>
            </w:pPr>
            <w:r w:rsidRPr="00A0430B">
              <w:rPr>
                <w:rFonts w:cs="Tahoma"/>
                <w:b/>
                <w:smallCaps/>
                <w:kern w:val="0"/>
                <w:szCs w:val="20"/>
                <w14:cntxtAlts/>
              </w:rPr>
              <w:t>Rafael Carneiro Bastos de Carvalho</w:t>
            </w:r>
            <w:r w:rsidR="003E1CA6" w:rsidRPr="00A0430B">
              <w:rPr>
                <w:rFonts w:cs="Tahoma"/>
                <w:b/>
                <w:smallCaps/>
                <w:kern w:val="0"/>
                <w:szCs w:val="20"/>
                <w14:cntxtAlts/>
              </w:rPr>
              <w:t>,</w:t>
            </w:r>
          </w:p>
          <w:p w14:paraId="4A78B74B" w14:textId="53010ABF" w:rsidR="003B52BC" w:rsidRPr="00A0430B" w:rsidRDefault="008A4F76" w:rsidP="001E442A">
            <w:pPr>
              <w:pStyle w:val="Body"/>
              <w:spacing w:before="140" w:after="280"/>
              <w:jc w:val="center"/>
              <w:rPr>
                <w:rFonts w:cs="Tahoma"/>
                <w:bCs/>
                <w:kern w:val="0"/>
                <w:szCs w:val="20"/>
                <w14:cntxtAlts/>
              </w:rPr>
            </w:pPr>
            <w:r w:rsidRPr="00A0430B">
              <w:rPr>
                <w:rFonts w:cs="Tahoma"/>
                <w:bCs/>
                <w:kern w:val="0"/>
                <w:szCs w:val="20"/>
                <w14:cntxtAlts/>
              </w:rPr>
              <w:t>e</w:t>
            </w:r>
          </w:p>
          <w:p w14:paraId="4B6DFBB5" w14:textId="5273C7BA" w:rsidR="008A4F76" w:rsidRPr="00A0430B" w:rsidRDefault="003E1CA6" w:rsidP="008A4F76">
            <w:pPr>
              <w:pStyle w:val="Body"/>
              <w:spacing w:before="140" w:after="280"/>
              <w:jc w:val="center"/>
              <w:rPr>
                <w:rFonts w:cs="Tahoma"/>
                <w:b/>
                <w:smallCaps/>
                <w:kern w:val="0"/>
                <w:szCs w:val="20"/>
                <w14:cntxtAlts/>
              </w:rPr>
            </w:pPr>
            <w:r w:rsidRPr="00A0430B">
              <w:rPr>
                <w:rFonts w:cs="Tahoma"/>
                <w:b/>
                <w:smallCaps/>
                <w:kern w:val="0"/>
                <w:szCs w:val="20"/>
                <w14:cntxtAlts/>
              </w:rPr>
              <w:t>Progen S.A.,</w:t>
            </w:r>
          </w:p>
          <w:p w14:paraId="664D1E05" w14:textId="550303A6" w:rsidR="008A4F76" w:rsidRPr="00A0430B" w:rsidRDefault="008A4F76" w:rsidP="008A4F76">
            <w:pPr>
              <w:pStyle w:val="Body"/>
              <w:spacing w:before="140" w:after="280"/>
              <w:jc w:val="center"/>
              <w:rPr>
                <w:rFonts w:cs="Tahoma"/>
                <w:b/>
                <w:smallCaps/>
                <w:kern w:val="0"/>
                <w:szCs w:val="20"/>
                <w14:cntxtAlts/>
              </w:rPr>
            </w:pPr>
            <w:proofErr w:type="spellStart"/>
            <w:r w:rsidRPr="00A0430B">
              <w:rPr>
                <w:rFonts w:cs="Tahoma"/>
                <w:b/>
                <w:smallCaps/>
                <w:kern w:val="0"/>
                <w:szCs w:val="20"/>
                <w14:cntxtAlts/>
              </w:rPr>
              <w:t>Savona</w:t>
            </w:r>
            <w:proofErr w:type="spellEnd"/>
            <w:r w:rsidRPr="00A0430B">
              <w:rPr>
                <w:rFonts w:cs="Tahoma"/>
                <w:b/>
                <w:smallCaps/>
                <w:kern w:val="0"/>
                <w:szCs w:val="20"/>
                <w14:cntxtAlts/>
              </w:rPr>
              <w:t xml:space="preserve"> Fundo de Investimento em Participações, </w:t>
            </w:r>
            <w:r w:rsidRPr="00A0430B">
              <w:rPr>
                <w:rFonts w:cs="Tahoma"/>
                <w:bCs/>
                <w:kern w:val="0"/>
                <w:szCs w:val="20"/>
                <w14:cntxtAlts/>
              </w:rPr>
              <w:t xml:space="preserve">neste ato representado por </w:t>
            </w:r>
            <w:r w:rsidRPr="00A0430B">
              <w:rPr>
                <w:rFonts w:cs="Tahoma"/>
                <w:b/>
                <w:smallCaps/>
                <w:kern w:val="0"/>
                <w:szCs w:val="20"/>
                <w14:cntxtAlts/>
              </w:rPr>
              <w:t>Índigo Investimentos Distribuidora De Títulos E Valores Mobiliários Ltda.</w:t>
            </w:r>
          </w:p>
          <w:p w14:paraId="676DD404" w14:textId="39D525F1" w:rsidR="008A4F76" w:rsidRPr="00A0430B" w:rsidRDefault="008A4F76" w:rsidP="001E442A">
            <w:pPr>
              <w:pStyle w:val="Body"/>
              <w:spacing w:before="140" w:after="280"/>
              <w:jc w:val="center"/>
              <w:rPr>
                <w:rFonts w:cs="Tahoma"/>
                <w:b/>
                <w:smallCaps/>
                <w:kern w:val="0"/>
                <w:szCs w:val="20"/>
                <w14:cntxtAlts/>
              </w:rPr>
            </w:pPr>
          </w:p>
          <w:p w14:paraId="411D5848" w14:textId="225CCCDC" w:rsidR="008A4F76" w:rsidRPr="00A0430B" w:rsidRDefault="008A4F76" w:rsidP="001E442A">
            <w:pPr>
              <w:pStyle w:val="Body"/>
              <w:spacing w:before="140" w:after="280"/>
              <w:jc w:val="center"/>
              <w:rPr>
                <w:rFonts w:cs="Tahoma"/>
                <w:b/>
                <w:smallCaps/>
                <w:kern w:val="0"/>
                <w:szCs w:val="20"/>
                <w14:cntxtAlts/>
              </w:rPr>
            </w:pPr>
          </w:p>
          <w:p w14:paraId="5D2BD33C" w14:textId="1B8234C1" w:rsidR="008A4F76" w:rsidRPr="00A0430B" w:rsidRDefault="008A4F76" w:rsidP="001E442A">
            <w:pPr>
              <w:pStyle w:val="Body"/>
              <w:spacing w:before="140" w:after="280"/>
              <w:jc w:val="center"/>
              <w:rPr>
                <w:rFonts w:cs="Tahoma"/>
                <w:b/>
                <w:smallCaps/>
                <w:kern w:val="0"/>
                <w:szCs w:val="20"/>
                <w14:cntxtAlts/>
              </w:rPr>
            </w:pPr>
          </w:p>
          <w:p w14:paraId="6D2E81A3" w14:textId="55F2D4E4" w:rsidR="008A4F76" w:rsidRPr="00A0430B" w:rsidRDefault="008A4F76" w:rsidP="001E442A">
            <w:pPr>
              <w:pStyle w:val="Body"/>
              <w:spacing w:before="140" w:after="280"/>
              <w:jc w:val="center"/>
              <w:rPr>
                <w:rFonts w:cs="Tahoma"/>
                <w:b/>
                <w:smallCaps/>
                <w:kern w:val="0"/>
                <w:szCs w:val="20"/>
                <w14:cntxtAlts/>
              </w:rPr>
            </w:pPr>
          </w:p>
          <w:p w14:paraId="5FDE1734" w14:textId="77777777" w:rsidR="008A4F76" w:rsidRPr="00A0430B" w:rsidRDefault="008A4F76" w:rsidP="001E442A">
            <w:pPr>
              <w:pStyle w:val="Body"/>
              <w:spacing w:before="140" w:after="280"/>
              <w:jc w:val="center"/>
              <w:rPr>
                <w:rFonts w:cs="Tahoma"/>
                <w:b/>
                <w:smallCaps/>
                <w:kern w:val="0"/>
                <w:szCs w:val="20"/>
                <w14:cntxtAlts/>
              </w:rPr>
            </w:pPr>
          </w:p>
          <w:p w14:paraId="48AAF444" w14:textId="07850B73" w:rsidR="00416619" w:rsidRPr="00A0430B" w:rsidRDefault="00106574" w:rsidP="00DC569A">
            <w:pPr>
              <w:pStyle w:val="Body"/>
              <w:spacing w:before="140" w:after="280"/>
              <w:jc w:val="center"/>
              <w:rPr>
                <w:rFonts w:cs="Tahoma"/>
                <w:kern w:val="0"/>
                <w:szCs w:val="20"/>
                <w14:cntxtAlts/>
              </w:rPr>
            </w:pPr>
            <w:r>
              <w:rPr>
                <w:rFonts w:cs="Tahoma"/>
                <w:b/>
                <w:bCs/>
                <w:kern w:val="0"/>
                <w:szCs w:val="20"/>
                <w14:cntxtAlts/>
              </w:rPr>
              <w:t>04</w:t>
            </w:r>
            <w:r w:rsidR="003B52BC" w:rsidRPr="00A0430B">
              <w:rPr>
                <w:rFonts w:cs="Tahoma"/>
                <w:b/>
                <w:bCs/>
                <w:kern w:val="0"/>
                <w:szCs w:val="20"/>
                <w14:cntxtAlts/>
              </w:rPr>
              <w:t xml:space="preserve"> </w:t>
            </w:r>
            <w:r w:rsidR="003B52BC" w:rsidRPr="00A0430B">
              <w:rPr>
                <w:rFonts w:eastAsia="Calibri" w:cs="Tahoma"/>
                <w:b/>
                <w:bCs/>
                <w:kern w:val="0"/>
                <w:szCs w:val="20"/>
                <w14:cntxtAlts/>
              </w:rPr>
              <w:t xml:space="preserve">de </w:t>
            </w:r>
            <w:r>
              <w:rPr>
                <w:rFonts w:eastAsia="Calibri" w:cs="Tahoma"/>
                <w:b/>
                <w:bCs/>
                <w:kern w:val="0"/>
                <w:szCs w:val="20"/>
                <w14:cntxtAlts/>
              </w:rPr>
              <w:t>abril</w:t>
            </w:r>
            <w:r w:rsidR="003B52BC" w:rsidRPr="00A0430B">
              <w:rPr>
                <w:rFonts w:cs="Tahoma"/>
                <w:b/>
                <w:bCs/>
                <w:kern w:val="0"/>
                <w:szCs w:val="20"/>
                <w14:cntxtAlts/>
              </w:rPr>
              <w:t xml:space="preserve"> de 2022</w:t>
            </w:r>
          </w:p>
        </w:tc>
      </w:tr>
    </w:tbl>
    <w:sdt>
      <w:sdtPr>
        <w:rPr>
          <w:rFonts w:ascii="Tahoma" w:eastAsia="Times New Roman" w:hAnsi="Tahoma" w:cs="Times New Roman"/>
          <w:color w:val="auto"/>
          <w:sz w:val="20"/>
          <w:szCs w:val="24"/>
          <w:lang w:eastAsia="en-US"/>
        </w:rPr>
        <w:id w:val="-1606963276"/>
        <w:docPartObj>
          <w:docPartGallery w:val="Table of Contents"/>
          <w:docPartUnique/>
        </w:docPartObj>
      </w:sdtPr>
      <w:sdtEndPr>
        <w:rPr>
          <w:b/>
          <w:bCs/>
        </w:rPr>
      </w:sdtEndPr>
      <w:sdtContent>
        <w:p w14:paraId="5773B58B" w14:textId="49FB7DF4" w:rsidR="0035780B" w:rsidRDefault="0035780B">
          <w:pPr>
            <w:pStyle w:val="CabealhodoSumrio"/>
          </w:pPr>
          <w:r>
            <w:t>Sumário</w:t>
          </w:r>
        </w:p>
        <w:p w14:paraId="4EBABAA7" w14:textId="65F56146" w:rsidR="0035780B" w:rsidRDefault="0035780B">
          <w:pPr>
            <w:pStyle w:val="Sumrio1"/>
            <w:tabs>
              <w:tab w:val="right" w:leader="dot" w:pos="8721"/>
            </w:tabs>
            <w:rPr>
              <w:rFonts w:asciiTheme="minorHAnsi" w:eastAsiaTheme="minorEastAsia" w:hAnsiTheme="minorHAnsi" w:cstheme="minorBidi"/>
              <w:noProof/>
              <w:kern w:val="0"/>
              <w:sz w:val="22"/>
              <w:szCs w:val="22"/>
              <w:lang w:eastAsia="pt-BR"/>
            </w:rPr>
          </w:pPr>
          <w:r>
            <w:fldChar w:fldCharType="begin"/>
          </w:r>
          <w:r>
            <w:instrText xml:space="preserve"> TOC \o "1-3" \h \z \u </w:instrText>
          </w:r>
          <w:r>
            <w:fldChar w:fldCharType="separate"/>
          </w:r>
          <w:hyperlink w:anchor="_Toc99985037" w:history="1">
            <w:r w:rsidRPr="000B52B1">
              <w:rPr>
                <w:rStyle w:val="Hyperlink"/>
                <w:rFonts w:cs="Tahoma"/>
                <w:b/>
                <w:bCs/>
                <w:noProof/>
                <w14:cntxtAlts/>
              </w:rPr>
              <w:t>I.</w:t>
            </w:r>
            <w:r>
              <w:rPr>
                <w:rFonts w:asciiTheme="minorHAnsi" w:eastAsiaTheme="minorEastAsia" w:hAnsiTheme="minorHAnsi" w:cstheme="minorBidi"/>
                <w:noProof/>
                <w:kern w:val="0"/>
                <w:sz w:val="22"/>
                <w:szCs w:val="22"/>
                <w:lang w:eastAsia="pt-BR"/>
              </w:rPr>
              <w:tab/>
            </w:r>
            <w:r w:rsidRPr="000B52B1">
              <w:rPr>
                <w:rStyle w:val="Hyperlink"/>
                <w:rFonts w:cs="Tahoma"/>
                <w:b/>
                <w:bCs/>
                <w:noProof/>
                <w14:cntxtAlts/>
              </w:rPr>
              <w:t>PARTES</w:t>
            </w:r>
            <w:r>
              <w:rPr>
                <w:noProof/>
                <w:webHidden/>
              </w:rPr>
              <w:tab/>
            </w:r>
            <w:r>
              <w:rPr>
                <w:noProof/>
                <w:webHidden/>
              </w:rPr>
              <w:fldChar w:fldCharType="begin"/>
            </w:r>
            <w:r>
              <w:rPr>
                <w:noProof/>
                <w:webHidden/>
              </w:rPr>
              <w:instrText xml:space="preserve"> PAGEREF _Toc99985037 \h </w:instrText>
            </w:r>
            <w:r>
              <w:rPr>
                <w:noProof/>
                <w:webHidden/>
              </w:rPr>
            </w:r>
            <w:r>
              <w:rPr>
                <w:noProof/>
                <w:webHidden/>
              </w:rPr>
              <w:fldChar w:fldCharType="separate"/>
            </w:r>
            <w:r>
              <w:rPr>
                <w:noProof/>
                <w:webHidden/>
              </w:rPr>
              <w:t>4</w:t>
            </w:r>
            <w:r>
              <w:rPr>
                <w:noProof/>
                <w:webHidden/>
              </w:rPr>
              <w:fldChar w:fldCharType="end"/>
            </w:r>
          </w:hyperlink>
        </w:p>
        <w:p w14:paraId="6C977CD8" w14:textId="7465EA3B" w:rsidR="0035780B" w:rsidRDefault="001339DA">
          <w:pPr>
            <w:pStyle w:val="Sumrio1"/>
            <w:tabs>
              <w:tab w:val="right" w:leader="dot" w:pos="8721"/>
            </w:tabs>
            <w:rPr>
              <w:rFonts w:asciiTheme="minorHAnsi" w:eastAsiaTheme="minorEastAsia" w:hAnsiTheme="minorHAnsi" w:cstheme="minorBidi"/>
              <w:noProof/>
              <w:kern w:val="0"/>
              <w:sz w:val="22"/>
              <w:szCs w:val="22"/>
              <w:lang w:eastAsia="pt-BR"/>
            </w:rPr>
          </w:pPr>
          <w:hyperlink w:anchor="_Toc99985038" w:history="1">
            <w:r w:rsidR="0035780B" w:rsidRPr="000B52B1">
              <w:rPr>
                <w:rStyle w:val="Hyperlink"/>
                <w:rFonts w:cs="Tahoma"/>
                <w:b/>
                <w:noProof/>
                <w14:cntxtAlts/>
              </w:rPr>
              <w:t>II.</w:t>
            </w:r>
            <w:r w:rsidR="0035780B">
              <w:rPr>
                <w:rFonts w:asciiTheme="minorHAnsi" w:eastAsiaTheme="minorEastAsia" w:hAnsiTheme="minorHAnsi" w:cstheme="minorBidi"/>
                <w:noProof/>
                <w:kern w:val="0"/>
                <w:sz w:val="22"/>
                <w:szCs w:val="22"/>
                <w:lang w:eastAsia="pt-BR"/>
              </w:rPr>
              <w:tab/>
            </w:r>
            <w:r w:rsidR="0035780B" w:rsidRPr="000B52B1">
              <w:rPr>
                <w:rStyle w:val="Hyperlink"/>
                <w:rFonts w:cs="Tahoma"/>
                <w:b/>
                <w:bCs/>
                <w:noProof/>
                <w:lang w:eastAsia="pt-BR"/>
                <w14:cntxtAlts/>
              </w:rPr>
              <w:t>CONSIDERAÇÕES PRELIMINARES</w:t>
            </w:r>
            <w:r w:rsidR="0035780B">
              <w:rPr>
                <w:noProof/>
                <w:webHidden/>
              </w:rPr>
              <w:tab/>
            </w:r>
            <w:r w:rsidR="0035780B">
              <w:rPr>
                <w:noProof/>
                <w:webHidden/>
              </w:rPr>
              <w:fldChar w:fldCharType="begin"/>
            </w:r>
            <w:r w:rsidR="0035780B">
              <w:rPr>
                <w:noProof/>
                <w:webHidden/>
              </w:rPr>
              <w:instrText xml:space="preserve"> PAGEREF _Toc99985038 \h </w:instrText>
            </w:r>
            <w:r w:rsidR="0035780B">
              <w:rPr>
                <w:noProof/>
                <w:webHidden/>
              </w:rPr>
            </w:r>
            <w:r w:rsidR="0035780B">
              <w:rPr>
                <w:noProof/>
                <w:webHidden/>
              </w:rPr>
              <w:fldChar w:fldCharType="separate"/>
            </w:r>
            <w:r w:rsidR="0035780B">
              <w:rPr>
                <w:noProof/>
                <w:webHidden/>
              </w:rPr>
              <w:t>5</w:t>
            </w:r>
            <w:r w:rsidR="0035780B">
              <w:rPr>
                <w:noProof/>
                <w:webHidden/>
              </w:rPr>
              <w:fldChar w:fldCharType="end"/>
            </w:r>
          </w:hyperlink>
        </w:p>
        <w:p w14:paraId="0A9D650E" w14:textId="4D779FAF" w:rsidR="0035780B" w:rsidRDefault="001339DA">
          <w:pPr>
            <w:pStyle w:val="Sumrio1"/>
            <w:tabs>
              <w:tab w:val="right" w:leader="dot" w:pos="8721"/>
            </w:tabs>
            <w:rPr>
              <w:rFonts w:asciiTheme="minorHAnsi" w:eastAsiaTheme="minorEastAsia" w:hAnsiTheme="minorHAnsi" w:cstheme="minorBidi"/>
              <w:noProof/>
              <w:kern w:val="0"/>
              <w:sz w:val="22"/>
              <w:szCs w:val="22"/>
              <w:lang w:eastAsia="pt-BR"/>
            </w:rPr>
          </w:pPr>
          <w:hyperlink w:anchor="_Toc99985039" w:history="1">
            <w:r w:rsidR="0035780B" w:rsidRPr="000B52B1">
              <w:rPr>
                <w:rStyle w:val="Hyperlink"/>
                <w:rFonts w:cs="Tahoma"/>
                <w:b/>
                <w:bCs/>
                <w:noProof/>
                <w14:cntxtAlts/>
              </w:rPr>
              <w:t>III.</w:t>
            </w:r>
            <w:r w:rsidR="0035780B">
              <w:rPr>
                <w:rFonts w:asciiTheme="minorHAnsi" w:eastAsiaTheme="minorEastAsia" w:hAnsiTheme="minorHAnsi" w:cstheme="minorBidi"/>
                <w:noProof/>
                <w:kern w:val="0"/>
                <w:sz w:val="22"/>
                <w:szCs w:val="22"/>
                <w:lang w:eastAsia="pt-BR"/>
              </w:rPr>
              <w:tab/>
            </w:r>
            <w:r w:rsidR="0035780B" w:rsidRPr="000B52B1">
              <w:rPr>
                <w:rStyle w:val="Hyperlink"/>
                <w:rFonts w:cs="Tahoma"/>
                <w:b/>
                <w:bCs/>
                <w:noProof/>
                <w14:cntxtAlts/>
              </w:rPr>
              <w:t>CLÁUSULAS</w:t>
            </w:r>
            <w:r w:rsidR="0035780B">
              <w:rPr>
                <w:noProof/>
                <w:webHidden/>
              </w:rPr>
              <w:tab/>
            </w:r>
            <w:r w:rsidR="0035780B">
              <w:rPr>
                <w:noProof/>
                <w:webHidden/>
              </w:rPr>
              <w:fldChar w:fldCharType="begin"/>
            </w:r>
            <w:r w:rsidR="0035780B">
              <w:rPr>
                <w:noProof/>
                <w:webHidden/>
              </w:rPr>
              <w:instrText xml:space="preserve"> PAGEREF _Toc99985039 \h </w:instrText>
            </w:r>
            <w:r w:rsidR="0035780B">
              <w:rPr>
                <w:noProof/>
                <w:webHidden/>
              </w:rPr>
            </w:r>
            <w:r w:rsidR="0035780B">
              <w:rPr>
                <w:noProof/>
                <w:webHidden/>
              </w:rPr>
              <w:fldChar w:fldCharType="separate"/>
            </w:r>
            <w:r w:rsidR="0035780B">
              <w:rPr>
                <w:noProof/>
                <w:webHidden/>
              </w:rPr>
              <w:t>7</w:t>
            </w:r>
            <w:r w:rsidR="0035780B">
              <w:rPr>
                <w:noProof/>
                <w:webHidden/>
              </w:rPr>
              <w:fldChar w:fldCharType="end"/>
            </w:r>
          </w:hyperlink>
        </w:p>
        <w:p w14:paraId="533A83DB" w14:textId="042D203B" w:rsidR="0035780B" w:rsidRDefault="001339DA">
          <w:pPr>
            <w:pStyle w:val="Sumrio1"/>
            <w:tabs>
              <w:tab w:val="right" w:leader="dot" w:pos="8721"/>
            </w:tabs>
            <w:rPr>
              <w:rFonts w:asciiTheme="minorHAnsi" w:eastAsiaTheme="minorEastAsia" w:hAnsiTheme="minorHAnsi" w:cstheme="minorBidi"/>
              <w:noProof/>
              <w:kern w:val="0"/>
              <w:sz w:val="22"/>
              <w:szCs w:val="22"/>
              <w:lang w:eastAsia="pt-BR"/>
            </w:rPr>
          </w:pPr>
          <w:hyperlink w:anchor="_Toc99985040" w:history="1">
            <w:r w:rsidR="0035780B" w:rsidRPr="000B52B1">
              <w:rPr>
                <w:rStyle w:val="Hyperlink"/>
                <w:rFonts w:cs="Tahoma"/>
                <w:b/>
                <w:noProof/>
                <w14:cntxtAlts/>
              </w:rPr>
              <w:t>1.</w:t>
            </w:r>
            <w:r w:rsidR="0035780B">
              <w:rPr>
                <w:rFonts w:asciiTheme="minorHAnsi" w:eastAsiaTheme="minorEastAsia" w:hAnsiTheme="minorHAnsi" w:cstheme="minorBidi"/>
                <w:noProof/>
                <w:kern w:val="0"/>
                <w:sz w:val="22"/>
                <w:szCs w:val="22"/>
                <w:lang w:eastAsia="pt-BR"/>
              </w:rPr>
              <w:tab/>
            </w:r>
            <w:r w:rsidR="0035780B" w:rsidRPr="000B52B1">
              <w:rPr>
                <w:rStyle w:val="Hyperlink"/>
                <w:rFonts w:cs="Tahoma"/>
                <w:b/>
                <w:noProof/>
                <w14:cntxtAlts/>
              </w:rPr>
              <w:t>AUTORIZAÇÃO</w:t>
            </w:r>
            <w:r w:rsidR="0035780B">
              <w:rPr>
                <w:noProof/>
                <w:webHidden/>
              </w:rPr>
              <w:tab/>
            </w:r>
            <w:r w:rsidR="0035780B">
              <w:rPr>
                <w:noProof/>
                <w:webHidden/>
              </w:rPr>
              <w:fldChar w:fldCharType="begin"/>
            </w:r>
            <w:r w:rsidR="0035780B">
              <w:rPr>
                <w:noProof/>
                <w:webHidden/>
              </w:rPr>
              <w:instrText xml:space="preserve"> PAGEREF _Toc99985040 \h </w:instrText>
            </w:r>
            <w:r w:rsidR="0035780B">
              <w:rPr>
                <w:noProof/>
                <w:webHidden/>
              </w:rPr>
            </w:r>
            <w:r w:rsidR="0035780B">
              <w:rPr>
                <w:noProof/>
                <w:webHidden/>
              </w:rPr>
              <w:fldChar w:fldCharType="separate"/>
            </w:r>
            <w:r w:rsidR="0035780B">
              <w:rPr>
                <w:noProof/>
                <w:webHidden/>
              </w:rPr>
              <w:t>7</w:t>
            </w:r>
            <w:r w:rsidR="0035780B">
              <w:rPr>
                <w:noProof/>
                <w:webHidden/>
              </w:rPr>
              <w:fldChar w:fldCharType="end"/>
            </w:r>
          </w:hyperlink>
        </w:p>
        <w:p w14:paraId="06E14420" w14:textId="2EC33B4E" w:rsidR="0035780B" w:rsidRDefault="001339DA">
          <w:pPr>
            <w:pStyle w:val="Sumrio1"/>
            <w:tabs>
              <w:tab w:val="right" w:leader="dot" w:pos="8721"/>
            </w:tabs>
            <w:rPr>
              <w:rFonts w:asciiTheme="minorHAnsi" w:eastAsiaTheme="minorEastAsia" w:hAnsiTheme="minorHAnsi" w:cstheme="minorBidi"/>
              <w:noProof/>
              <w:kern w:val="0"/>
              <w:sz w:val="22"/>
              <w:szCs w:val="22"/>
              <w:lang w:eastAsia="pt-BR"/>
            </w:rPr>
          </w:pPr>
          <w:hyperlink w:anchor="_Toc99985041" w:history="1">
            <w:r w:rsidR="0035780B" w:rsidRPr="000B52B1">
              <w:rPr>
                <w:rStyle w:val="Hyperlink"/>
                <w:rFonts w:cs="Tahoma"/>
                <w:b/>
                <w:bCs/>
                <w:noProof/>
                <w14:cntxtAlts/>
              </w:rPr>
              <w:t>2.</w:t>
            </w:r>
            <w:r w:rsidR="0035780B">
              <w:rPr>
                <w:rFonts w:asciiTheme="minorHAnsi" w:eastAsiaTheme="minorEastAsia" w:hAnsiTheme="minorHAnsi" w:cstheme="minorBidi"/>
                <w:noProof/>
                <w:kern w:val="0"/>
                <w:sz w:val="22"/>
                <w:szCs w:val="22"/>
                <w:lang w:eastAsia="pt-BR"/>
              </w:rPr>
              <w:tab/>
            </w:r>
            <w:r w:rsidR="0035780B" w:rsidRPr="000B52B1">
              <w:rPr>
                <w:rStyle w:val="Hyperlink"/>
                <w:rFonts w:cs="Tahoma"/>
                <w:b/>
                <w:bCs/>
                <w:noProof/>
                <w14:cntxtAlts/>
              </w:rPr>
              <w:t>REQUISITOS DA EMISSÃO</w:t>
            </w:r>
            <w:r w:rsidR="0035780B">
              <w:rPr>
                <w:noProof/>
                <w:webHidden/>
              </w:rPr>
              <w:tab/>
            </w:r>
            <w:r w:rsidR="0035780B">
              <w:rPr>
                <w:noProof/>
                <w:webHidden/>
              </w:rPr>
              <w:fldChar w:fldCharType="begin"/>
            </w:r>
            <w:r w:rsidR="0035780B">
              <w:rPr>
                <w:noProof/>
                <w:webHidden/>
              </w:rPr>
              <w:instrText xml:space="preserve"> PAGEREF _Toc99985041 \h </w:instrText>
            </w:r>
            <w:r w:rsidR="0035780B">
              <w:rPr>
                <w:noProof/>
                <w:webHidden/>
              </w:rPr>
            </w:r>
            <w:r w:rsidR="0035780B">
              <w:rPr>
                <w:noProof/>
                <w:webHidden/>
              </w:rPr>
              <w:fldChar w:fldCharType="separate"/>
            </w:r>
            <w:r w:rsidR="0035780B">
              <w:rPr>
                <w:noProof/>
                <w:webHidden/>
              </w:rPr>
              <w:t>7</w:t>
            </w:r>
            <w:r w:rsidR="0035780B">
              <w:rPr>
                <w:noProof/>
                <w:webHidden/>
              </w:rPr>
              <w:fldChar w:fldCharType="end"/>
            </w:r>
          </w:hyperlink>
        </w:p>
        <w:p w14:paraId="0AFF31C1" w14:textId="447FD6BA" w:rsidR="0035780B" w:rsidRDefault="001339DA">
          <w:pPr>
            <w:pStyle w:val="Sumrio1"/>
            <w:tabs>
              <w:tab w:val="right" w:leader="dot" w:pos="8721"/>
            </w:tabs>
            <w:rPr>
              <w:rFonts w:asciiTheme="minorHAnsi" w:eastAsiaTheme="minorEastAsia" w:hAnsiTheme="minorHAnsi" w:cstheme="minorBidi"/>
              <w:noProof/>
              <w:kern w:val="0"/>
              <w:sz w:val="22"/>
              <w:szCs w:val="22"/>
              <w:lang w:eastAsia="pt-BR"/>
            </w:rPr>
          </w:pPr>
          <w:hyperlink w:anchor="_Toc99985042" w:history="1">
            <w:r w:rsidR="0035780B" w:rsidRPr="000B52B1">
              <w:rPr>
                <w:rStyle w:val="Hyperlink"/>
                <w:rFonts w:cs="Tahoma"/>
                <w:b/>
                <w:bCs/>
                <w:noProof/>
                <w14:cntxtAlts/>
              </w:rPr>
              <w:t>3.</w:t>
            </w:r>
            <w:r w:rsidR="0035780B">
              <w:rPr>
                <w:rFonts w:asciiTheme="minorHAnsi" w:eastAsiaTheme="minorEastAsia" w:hAnsiTheme="minorHAnsi" w:cstheme="minorBidi"/>
                <w:noProof/>
                <w:kern w:val="0"/>
                <w:sz w:val="22"/>
                <w:szCs w:val="22"/>
                <w:lang w:eastAsia="pt-BR"/>
              </w:rPr>
              <w:tab/>
            </w:r>
            <w:r w:rsidR="0035780B" w:rsidRPr="000B52B1">
              <w:rPr>
                <w:rStyle w:val="Hyperlink"/>
                <w:rFonts w:cs="Tahoma"/>
                <w:b/>
                <w:noProof/>
                <w14:cntxtAlts/>
              </w:rPr>
              <w:t>CARACTERÍSTICAS DA EMISSÃO E DAS DEBÊNTURES</w:t>
            </w:r>
            <w:r w:rsidR="0035780B">
              <w:rPr>
                <w:noProof/>
                <w:webHidden/>
              </w:rPr>
              <w:tab/>
            </w:r>
            <w:r w:rsidR="0035780B">
              <w:rPr>
                <w:noProof/>
                <w:webHidden/>
              </w:rPr>
              <w:fldChar w:fldCharType="begin"/>
            </w:r>
            <w:r w:rsidR="0035780B">
              <w:rPr>
                <w:noProof/>
                <w:webHidden/>
              </w:rPr>
              <w:instrText xml:space="preserve"> PAGEREF _Toc99985042 \h </w:instrText>
            </w:r>
            <w:r w:rsidR="0035780B">
              <w:rPr>
                <w:noProof/>
                <w:webHidden/>
              </w:rPr>
            </w:r>
            <w:r w:rsidR="0035780B">
              <w:rPr>
                <w:noProof/>
                <w:webHidden/>
              </w:rPr>
              <w:fldChar w:fldCharType="separate"/>
            </w:r>
            <w:r w:rsidR="0035780B">
              <w:rPr>
                <w:noProof/>
                <w:webHidden/>
              </w:rPr>
              <w:t>12</w:t>
            </w:r>
            <w:r w:rsidR="0035780B">
              <w:rPr>
                <w:noProof/>
                <w:webHidden/>
              </w:rPr>
              <w:fldChar w:fldCharType="end"/>
            </w:r>
          </w:hyperlink>
        </w:p>
        <w:p w14:paraId="7B248071" w14:textId="04751BD1" w:rsidR="0035780B" w:rsidRDefault="001339DA">
          <w:pPr>
            <w:pStyle w:val="Sumrio1"/>
            <w:tabs>
              <w:tab w:val="right" w:leader="dot" w:pos="8721"/>
            </w:tabs>
            <w:rPr>
              <w:rFonts w:asciiTheme="minorHAnsi" w:eastAsiaTheme="minorEastAsia" w:hAnsiTheme="minorHAnsi" w:cstheme="minorBidi"/>
              <w:noProof/>
              <w:kern w:val="0"/>
              <w:sz w:val="22"/>
              <w:szCs w:val="22"/>
              <w:lang w:eastAsia="pt-BR"/>
            </w:rPr>
          </w:pPr>
          <w:hyperlink w:anchor="_Toc99985043" w:history="1">
            <w:r w:rsidR="0035780B" w:rsidRPr="000B52B1">
              <w:rPr>
                <w:rStyle w:val="Hyperlink"/>
                <w:rFonts w:cs="Tahoma"/>
                <w:b/>
                <w:bCs/>
                <w:noProof/>
                <w14:cntxtAlts/>
              </w:rPr>
              <w:t>4.</w:t>
            </w:r>
            <w:r w:rsidR="0035780B">
              <w:rPr>
                <w:rFonts w:asciiTheme="minorHAnsi" w:eastAsiaTheme="minorEastAsia" w:hAnsiTheme="minorHAnsi" w:cstheme="minorBidi"/>
                <w:noProof/>
                <w:kern w:val="0"/>
                <w:sz w:val="22"/>
                <w:szCs w:val="22"/>
                <w:lang w:eastAsia="pt-BR"/>
              </w:rPr>
              <w:tab/>
            </w:r>
            <w:r w:rsidR="0035780B" w:rsidRPr="000B52B1">
              <w:rPr>
                <w:rStyle w:val="Hyperlink"/>
                <w:rFonts w:cs="Tahoma"/>
                <w:b/>
                <w:noProof/>
                <w14:cntxtAlts/>
              </w:rPr>
              <w:t>GARANTIAS</w:t>
            </w:r>
            <w:r w:rsidR="0035780B">
              <w:rPr>
                <w:noProof/>
                <w:webHidden/>
              </w:rPr>
              <w:tab/>
            </w:r>
            <w:r w:rsidR="0035780B">
              <w:rPr>
                <w:noProof/>
                <w:webHidden/>
              </w:rPr>
              <w:fldChar w:fldCharType="begin"/>
            </w:r>
            <w:r w:rsidR="0035780B">
              <w:rPr>
                <w:noProof/>
                <w:webHidden/>
              </w:rPr>
              <w:instrText xml:space="preserve"> PAGEREF _Toc99985043 \h </w:instrText>
            </w:r>
            <w:r w:rsidR="0035780B">
              <w:rPr>
                <w:noProof/>
                <w:webHidden/>
              </w:rPr>
            </w:r>
            <w:r w:rsidR="0035780B">
              <w:rPr>
                <w:noProof/>
                <w:webHidden/>
              </w:rPr>
              <w:fldChar w:fldCharType="separate"/>
            </w:r>
            <w:r w:rsidR="0035780B">
              <w:rPr>
                <w:noProof/>
                <w:webHidden/>
              </w:rPr>
              <w:t>16</w:t>
            </w:r>
            <w:r w:rsidR="0035780B">
              <w:rPr>
                <w:noProof/>
                <w:webHidden/>
              </w:rPr>
              <w:fldChar w:fldCharType="end"/>
            </w:r>
          </w:hyperlink>
        </w:p>
        <w:p w14:paraId="42606C42" w14:textId="6C39681B" w:rsidR="0035780B" w:rsidRDefault="001339DA">
          <w:pPr>
            <w:pStyle w:val="Sumrio1"/>
            <w:tabs>
              <w:tab w:val="right" w:leader="dot" w:pos="8721"/>
            </w:tabs>
            <w:rPr>
              <w:rFonts w:asciiTheme="minorHAnsi" w:eastAsiaTheme="minorEastAsia" w:hAnsiTheme="minorHAnsi" w:cstheme="minorBidi"/>
              <w:noProof/>
              <w:kern w:val="0"/>
              <w:sz w:val="22"/>
              <w:szCs w:val="22"/>
              <w:lang w:eastAsia="pt-BR"/>
            </w:rPr>
          </w:pPr>
          <w:hyperlink w:anchor="_Toc99985044" w:history="1">
            <w:r w:rsidR="0035780B" w:rsidRPr="000B52B1">
              <w:rPr>
                <w:rStyle w:val="Hyperlink"/>
                <w:rFonts w:cs="Tahoma"/>
                <w:b/>
                <w:bCs/>
                <w:noProof/>
                <w14:cntxtAlts/>
              </w:rPr>
              <w:t>5.</w:t>
            </w:r>
            <w:r w:rsidR="0035780B">
              <w:rPr>
                <w:rFonts w:asciiTheme="minorHAnsi" w:eastAsiaTheme="minorEastAsia" w:hAnsiTheme="minorHAnsi" w:cstheme="minorBidi"/>
                <w:noProof/>
                <w:kern w:val="0"/>
                <w:sz w:val="22"/>
                <w:szCs w:val="22"/>
                <w:lang w:eastAsia="pt-BR"/>
              </w:rPr>
              <w:tab/>
            </w:r>
            <w:r w:rsidR="0035780B" w:rsidRPr="000B52B1">
              <w:rPr>
                <w:rStyle w:val="Hyperlink"/>
                <w:rFonts w:cs="Tahoma"/>
                <w:b/>
                <w:noProof/>
                <w14:cntxtAlts/>
              </w:rPr>
              <w:t>ATUALIZAÇÃO DO VALOR NOMINAL UNITÁRIO E REMUNERAÇÃO</w:t>
            </w:r>
            <w:r w:rsidR="0035780B">
              <w:rPr>
                <w:noProof/>
                <w:webHidden/>
              </w:rPr>
              <w:tab/>
            </w:r>
            <w:r w:rsidR="0035780B">
              <w:rPr>
                <w:noProof/>
                <w:webHidden/>
              </w:rPr>
              <w:fldChar w:fldCharType="begin"/>
            </w:r>
            <w:r w:rsidR="0035780B">
              <w:rPr>
                <w:noProof/>
                <w:webHidden/>
              </w:rPr>
              <w:instrText xml:space="preserve"> PAGEREF _Toc99985044 \h </w:instrText>
            </w:r>
            <w:r w:rsidR="0035780B">
              <w:rPr>
                <w:noProof/>
                <w:webHidden/>
              </w:rPr>
            </w:r>
            <w:r w:rsidR="0035780B">
              <w:rPr>
                <w:noProof/>
                <w:webHidden/>
              </w:rPr>
              <w:fldChar w:fldCharType="separate"/>
            </w:r>
            <w:r w:rsidR="0035780B">
              <w:rPr>
                <w:noProof/>
                <w:webHidden/>
              </w:rPr>
              <w:t>27</w:t>
            </w:r>
            <w:r w:rsidR="0035780B">
              <w:rPr>
                <w:noProof/>
                <w:webHidden/>
              </w:rPr>
              <w:fldChar w:fldCharType="end"/>
            </w:r>
          </w:hyperlink>
        </w:p>
        <w:p w14:paraId="0825E789" w14:textId="519A703C" w:rsidR="0035780B" w:rsidRDefault="001339DA">
          <w:pPr>
            <w:pStyle w:val="Sumrio1"/>
            <w:tabs>
              <w:tab w:val="right" w:leader="dot" w:pos="8721"/>
            </w:tabs>
            <w:rPr>
              <w:rFonts w:asciiTheme="minorHAnsi" w:eastAsiaTheme="minorEastAsia" w:hAnsiTheme="minorHAnsi" w:cstheme="minorBidi"/>
              <w:noProof/>
              <w:kern w:val="0"/>
              <w:sz w:val="22"/>
              <w:szCs w:val="22"/>
              <w:lang w:eastAsia="pt-BR"/>
            </w:rPr>
          </w:pPr>
          <w:hyperlink w:anchor="_Toc99985045" w:history="1">
            <w:r w:rsidR="0035780B" w:rsidRPr="000B52B1">
              <w:rPr>
                <w:rStyle w:val="Hyperlink"/>
                <w:rFonts w:cs="Tahoma"/>
                <w:b/>
                <w:bCs/>
                <w:noProof/>
                <w14:cntxtAlts/>
              </w:rPr>
              <w:t>6.</w:t>
            </w:r>
            <w:r w:rsidR="0035780B">
              <w:rPr>
                <w:rFonts w:asciiTheme="minorHAnsi" w:eastAsiaTheme="minorEastAsia" w:hAnsiTheme="minorHAnsi" w:cstheme="minorBidi"/>
                <w:noProof/>
                <w:kern w:val="0"/>
                <w:sz w:val="22"/>
                <w:szCs w:val="22"/>
                <w:lang w:eastAsia="pt-BR"/>
              </w:rPr>
              <w:tab/>
            </w:r>
            <w:r w:rsidR="0035780B" w:rsidRPr="000B52B1">
              <w:rPr>
                <w:rStyle w:val="Hyperlink"/>
                <w:rFonts w:cs="Tahoma"/>
                <w:b/>
                <w:noProof/>
                <w14:cntxtAlts/>
              </w:rPr>
              <w:t>REPACTUAÇÃO PROGRAMADA</w:t>
            </w:r>
            <w:r w:rsidR="0035780B">
              <w:rPr>
                <w:noProof/>
                <w:webHidden/>
              </w:rPr>
              <w:tab/>
            </w:r>
            <w:r w:rsidR="0035780B">
              <w:rPr>
                <w:noProof/>
                <w:webHidden/>
              </w:rPr>
              <w:fldChar w:fldCharType="begin"/>
            </w:r>
            <w:r w:rsidR="0035780B">
              <w:rPr>
                <w:noProof/>
                <w:webHidden/>
              </w:rPr>
              <w:instrText xml:space="preserve"> PAGEREF _Toc99985045 \h </w:instrText>
            </w:r>
            <w:r w:rsidR="0035780B">
              <w:rPr>
                <w:noProof/>
                <w:webHidden/>
              </w:rPr>
            </w:r>
            <w:r w:rsidR="0035780B">
              <w:rPr>
                <w:noProof/>
                <w:webHidden/>
              </w:rPr>
              <w:fldChar w:fldCharType="separate"/>
            </w:r>
            <w:r w:rsidR="0035780B">
              <w:rPr>
                <w:noProof/>
                <w:webHidden/>
              </w:rPr>
              <w:t>32</w:t>
            </w:r>
            <w:r w:rsidR="0035780B">
              <w:rPr>
                <w:noProof/>
                <w:webHidden/>
              </w:rPr>
              <w:fldChar w:fldCharType="end"/>
            </w:r>
          </w:hyperlink>
        </w:p>
        <w:p w14:paraId="31303828" w14:textId="6D013314" w:rsidR="0035780B" w:rsidRDefault="001339DA">
          <w:pPr>
            <w:pStyle w:val="Sumrio1"/>
            <w:tabs>
              <w:tab w:val="right" w:leader="dot" w:pos="8721"/>
            </w:tabs>
            <w:rPr>
              <w:rFonts w:asciiTheme="minorHAnsi" w:eastAsiaTheme="minorEastAsia" w:hAnsiTheme="minorHAnsi" w:cstheme="minorBidi"/>
              <w:noProof/>
              <w:kern w:val="0"/>
              <w:sz w:val="22"/>
              <w:szCs w:val="22"/>
              <w:lang w:eastAsia="pt-BR"/>
            </w:rPr>
          </w:pPr>
          <w:hyperlink w:anchor="_Toc99985046" w:history="1">
            <w:r w:rsidR="0035780B" w:rsidRPr="000B52B1">
              <w:rPr>
                <w:rStyle w:val="Hyperlink"/>
                <w:rFonts w:cs="Tahoma"/>
                <w:b/>
                <w:bCs/>
                <w:noProof/>
                <w14:cntxtAlts/>
              </w:rPr>
              <w:t>7.</w:t>
            </w:r>
            <w:r w:rsidR="0035780B">
              <w:rPr>
                <w:rFonts w:asciiTheme="minorHAnsi" w:eastAsiaTheme="minorEastAsia" w:hAnsiTheme="minorHAnsi" w:cstheme="minorBidi"/>
                <w:noProof/>
                <w:kern w:val="0"/>
                <w:sz w:val="22"/>
                <w:szCs w:val="22"/>
                <w:lang w:eastAsia="pt-BR"/>
              </w:rPr>
              <w:tab/>
            </w:r>
            <w:r w:rsidR="0035780B" w:rsidRPr="000B52B1">
              <w:rPr>
                <w:rStyle w:val="Hyperlink"/>
                <w:rFonts w:cs="Tahoma"/>
                <w:b/>
                <w:noProof/>
                <w14:cntxtAlts/>
              </w:rPr>
              <w:t>AMORTIZAÇÃO PROGRAMADA</w:t>
            </w:r>
            <w:r w:rsidR="0035780B">
              <w:rPr>
                <w:noProof/>
                <w:webHidden/>
              </w:rPr>
              <w:tab/>
            </w:r>
            <w:r w:rsidR="0035780B">
              <w:rPr>
                <w:noProof/>
                <w:webHidden/>
              </w:rPr>
              <w:fldChar w:fldCharType="begin"/>
            </w:r>
            <w:r w:rsidR="0035780B">
              <w:rPr>
                <w:noProof/>
                <w:webHidden/>
              </w:rPr>
              <w:instrText xml:space="preserve"> PAGEREF _Toc99985046 \h </w:instrText>
            </w:r>
            <w:r w:rsidR="0035780B">
              <w:rPr>
                <w:noProof/>
                <w:webHidden/>
              </w:rPr>
            </w:r>
            <w:r w:rsidR="0035780B">
              <w:rPr>
                <w:noProof/>
                <w:webHidden/>
              </w:rPr>
              <w:fldChar w:fldCharType="separate"/>
            </w:r>
            <w:r w:rsidR="0035780B">
              <w:rPr>
                <w:noProof/>
                <w:webHidden/>
              </w:rPr>
              <w:t>32</w:t>
            </w:r>
            <w:r w:rsidR="0035780B">
              <w:rPr>
                <w:noProof/>
                <w:webHidden/>
              </w:rPr>
              <w:fldChar w:fldCharType="end"/>
            </w:r>
          </w:hyperlink>
        </w:p>
        <w:p w14:paraId="21E711A7" w14:textId="4C1E1F8D" w:rsidR="0035780B" w:rsidRDefault="001339DA">
          <w:pPr>
            <w:pStyle w:val="Sumrio1"/>
            <w:tabs>
              <w:tab w:val="right" w:leader="dot" w:pos="8721"/>
            </w:tabs>
            <w:rPr>
              <w:rFonts w:asciiTheme="minorHAnsi" w:eastAsiaTheme="minorEastAsia" w:hAnsiTheme="minorHAnsi" w:cstheme="minorBidi"/>
              <w:noProof/>
              <w:kern w:val="0"/>
              <w:sz w:val="22"/>
              <w:szCs w:val="22"/>
              <w:lang w:eastAsia="pt-BR"/>
            </w:rPr>
          </w:pPr>
          <w:hyperlink w:anchor="_Toc99985047" w:history="1">
            <w:r w:rsidR="0035780B" w:rsidRPr="000B52B1">
              <w:rPr>
                <w:rStyle w:val="Hyperlink"/>
                <w:rFonts w:cs="Tahoma"/>
                <w:b/>
                <w:bCs/>
                <w:noProof/>
                <w14:cntxtAlts/>
              </w:rPr>
              <w:t>8.</w:t>
            </w:r>
            <w:r w:rsidR="0035780B">
              <w:rPr>
                <w:rFonts w:asciiTheme="minorHAnsi" w:eastAsiaTheme="minorEastAsia" w:hAnsiTheme="minorHAnsi" w:cstheme="minorBidi"/>
                <w:noProof/>
                <w:kern w:val="0"/>
                <w:sz w:val="22"/>
                <w:szCs w:val="22"/>
                <w:lang w:eastAsia="pt-BR"/>
              </w:rPr>
              <w:tab/>
            </w:r>
            <w:r w:rsidR="0035780B" w:rsidRPr="000B52B1">
              <w:rPr>
                <w:rStyle w:val="Hyperlink"/>
                <w:rFonts w:cs="Tahoma"/>
                <w:b/>
                <w:noProof/>
                <w14:cntxtAlts/>
              </w:rPr>
              <w:t>AQUISIÇÃO FACULTATIVA</w:t>
            </w:r>
            <w:r w:rsidR="0035780B">
              <w:rPr>
                <w:noProof/>
                <w:webHidden/>
              </w:rPr>
              <w:tab/>
            </w:r>
            <w:r w:rsidR="0035780B">
              <w:rPr>
                <w:noProof/>
                <w:webHidden/>
              </w:rPr>
              <w:fldChar w:fldCharType="begin"/>
            </w:r>
            <w:r w:rsidR="0035780B">
              <w:rPr>
                <w:noProof/>
                <w:webHidden/>
              </w:rPr>
              <w:instrText xml:space="preserve"> PAGEREF _Toc99985047 \h </w:instrText>
            </w:r>
            <w:r w:rsidR="0035780B">
              <w:rPr>
                <w:noProof/>
                <w:webHidden/>
              </w:rPr>
            </w:r>
            <w:r w:rsidR="0035780B">
              <w:rPr>
                <w:noProof/>
                <w:webHidden/>
              </w:rPr>
              <w:fldChar w:fldCharType="separate"/>
            </w:r>
            <w:r w:rsidR="0035780B">
              <w:rPr>
                <w:noProof/>
                <w:webHidden/>
              </w:rPr>
              <w:t>32</w:t>
            </w:r>
            <w:r w:rsidR="0035780B">
              <w:rPr>
                <w:noProof/>
                <w:webHidden/>
              </w:rPr>
              <w:fldChar w:fldCharType="end"/>
            </w:r>
          </w:hyperlink>
        </w:p>
        <w:p w14:paraId="389CF335" w14:textId="31A17DF4" w:rsidR="0035780B" w:rsidRDefault="001339DA">
          <w:pPr>
            <w:pStyle w:val="Sumrio1"/>
            <w:tabs>
              <w:tab w:val="right" w:leader="dot" w:pos="8721"/>
            </w:tabs>
            <w:rPr>
              <w:rFonts w:asciiTheme="minorHAnsi" w:eastAsiaTheme="minorEastAsia" w:hAnsiTheme="minorHAnsi" w:cstheme="minorBidi"/>
              <w:noProof/>
              <w:kern w:val="0"/>
              <w:sz w:val="22"/>
              <w:szCs w:val="22"/>
              <w:lang w:eastAsia="pt-BR"/>
            </w:rPr>
          </w:pPr>
          <w:hyperlink w:anchor="_Toc99985048" w:history="1">
            <w:r w:rsidR="0035780B" w:rsidRPr="000B52B1">
              <w:rPr>
                <w:rStyle w:val="Hyperlink"/>
                <w:rFonts w:cs="Tahoma"/>
                <w:b/>
                <w:bCs/>
                <w:noProof/>
                <w14:cntxtAlts/>
              </w:rPr>
              <w:t>9.</w:t>
            </w:r>
            <w:r w:rsidR="0035780B">
              <w:rPr>
                <w:rFonts w:asciiTheme="minorHAnsi" w:eastAsiaTheme="minorEastAsia" w:hAnsiTheme="minorHAnsi" w:cstheme="minorBidi"/>
                <w:noProof/>
                <w:kern w:val="0"/>
                <w:sz w:val="22"/>
                <w:szCs w:val="22"/>
                <w:lang w:eastAsia="pt-BR"/>
              </w:rPr>
              <w:tab/>
            </w:r>
            <w:r w:rsidR="0035780B" w:rsidRPr="000B52B1">
              <w:rPr>
                <w:rStyle w:val="Hyperlink"/>
                <w:rFonts w:cs="Tahoma"/>
                <w:b/>
                <w:noProof/>
                <w14:cntxtAlts/>
              </w:rPr>
              <w:t>RESGATE ANTECIPADO</w:t>
            </w:r>
            <w:r w:rsidR="0035780B">
              <w:rPr>
                <w:noProof/>
                <w:webHidden/>
              </w:rPr>
              <w:tab/>
            </w:r>
            <w:r w:rsidR="0035780B">
              <w:rPr>
                <w:noProof/>
                <w:webHidden/>
              </w:rPr>
              <w:fldChar w:fldCharType="begin"/>
            </w:r>
            <w:r w:rsidR="0035780B">
              <w:rPr>
                <w:noProof/>
                <w:webHidden/>
              </w:rPr>
              <w:instrText xml:space="preserve"> PAGEREF _Toc99985048 \h </w:instrText>
            </w:r>
            <w:r w:rsidR="0035780B">
              <w:rPr>
                <w:noProof/>
                <w:webHidden/>
              </w:rPr>
            </w:r>
            <w:r w:rsidR="0035780B">
              <w:rPr>
                <w:noProof/>
                <w:webHidden/>
              </w:rPr>
              <w:fldChar w:fldCharType="separate"/>
            </w:r>
            <w:r w:rsidR="0035780B">
              <w:rPr>
                <w:noProof/>
                <w:webHidden/>
              </w:rPr>
              <w:t>32</w:t>
            </w:r>
            <w:r w:rsidR="0035780B">
              <w:rPr>
                <w:noProof/>
                <w:webHidden/>
              </w:rPr>
              <w:fldChar w:fldCharType="end"/>
            </w:r>
          </w:hyperlink>
        </w:p>
        <w:p w14:paraId="782B134A" w14:textId="7CC59346" w:rsidR="0035780B" w:rsidRDefault="001339DA">
          <w:pPr>
            <w:pStyle w:val="Sumrio1"/>
            <w:tabs>
              <w:tab w:val="right" w:leader="dot" w:pos="8721"/>
            </w:tabs>
            <w:rPr>
              <w:rFonts w:asciiTheme="minorHAnsi" w:eastAsiaTheme="minorEastAsia" w:hAnsiTheme="minorHAnsi" w:cstheme="minorBidi"/>
              <w:noProof/>
              <w:kern w:val="0"/>
              <w:sz w:val="22"/>
              <w:szCs w:val="22"/>
              <w:lang w:eastAsia="pt-BR"/>
            </w:rPr>
          </w:pPr>
          <w:hyperlink w:anchor="_Toc99985049" w:history="1">
            <w:r w:rsidR="0035780B" w:rsidRPr="000B52B1">
              <w:rPr>
                <w:rStyle w:val="Hyperlink"/>
                <w:rFonts w:cs="Tahoma"/>
                <w:b/>
                <w:bCs/>
                <w:noProof/>
                <w14:cntxtAlts/>
              </w:rPr>
              <w:t>10.</w:t>
            </w:r>
            <w:r w:rsidR="0035780B">
              <w:rPr>
                <w:rFonts w:asciiTheme="minorHAnsi" w:eastAsiaTheme="minorEastAsia" w:hAnsiTheme="minorHAnsi" w:cstheme="minorBidi"/>
                <w:noProof/>
                <w:kern w:val="0"/>
                <w:sz w:val="22"/>
                <w:szCs w:val="22"/>
                <w:lang w:eastAsia="pt-BR"/>
              </w:rPr>
              <w:tab/>
            </w:r>
            <w:r w:rsidR="0035780B" w:rsidRPr="000B52B1">
              <w:rPr>
                <w:rStyle w:val="Hyperlink"/>
                <w:rFonts w:cs="Tahoma"/>
                <w:b/>
                <w:noProof/>
                <w14:cntxtAlts/>
              </w:rPr>
              <w:t>VENCIMENTO ANTECIPADO DAS DEBÊNTURES</w:t>
            </w:r>
            <w:r w:rsidR="0035780B">
              <w:rPr>
                <w:noProof/>
                <w:webHidden/>
              </w:rPr>
              <w:tab/>
            </w:r>
            <w:r w:rsidR="0035780B">
              <w:rPr>
                <w:noProof/>
                <w:webHidden/>
              </w:rPr>
              <w:fldChar w:fldCharType="begin"/>
            </w:r>
            <w:r w:rsidR="0035780B">
              <w:rPr>
                <w:noProof/>
                <w:webHidden/>
              </w:rPr>
              <w:instrText xml:space="preserve"> PAGEREF _Toc99985049 \h </w:instrText>
            </w:r>
            <w:r w:rsidR="0035780B">
              <w:rPr>
                <w:noProof/>
                <w:webHidden/>
              </w:rPr>
            </w:r>
            <w:r w:rsidR="0035780B">
              <w:rPr>
                <w:noProof/>
                <w:webHidden/>
              </w:rPr>
              <w:fldChar w:fldCharType="separate"/>
            </w:r>
            <w:r w:rsidR="0035780B">
              <w:rPr>
                <w:noProof/>
                <w:webHidden/>
              </w:rPr>
              <w:t>33</w:t>
            </w:r>
            <w:r w:rsidR="0035780B">
              <w:rPr>
                <w:noProof/>
                <w:webHidden/>
              </w:rPr>
              <w:fldChar w:fldCharType="end"/>
            </w:r>
          </w:hyperlink>
        </w:p>
        <w:p w14:paraId="278FF253" w14:textId="150E482F" w:rsidR="0035780B" w:rsidRDefault="001339DA">
          <w:pPr>
            <w:pStyle w:val="Sumrio1"/>
            <w:tabs>
              <w:tab w:val="right" w:leader="dot" w:pos="8721"/>
            </w:tabs>
            <w:rPr>
              <w:rFonts w:asciiTheme="minorHAnsi" w:eastAsiaTheme="minorEastAsia" w:hAnsiTheme="minorHAnsi" w:cstheme="minorBidi"/>
              <w:noProof/>
              <w:kern w:val="0"/>
              <w:sz w:val="22"/>
              <w:szCs w:val="22"/>
              <w:lang w:eastAsia="pt-BR"/>
            </w:rPr>
          </w:pPr>
          <w:hyperlink w:anchor="_Toc99985050" w:history="1">
            <w:r w:rsidR="0035780B" w:rsidRPr="000B52B1">
              <w:rPr>
                <w:rStyle w:val="Hyperlink"/>
                <w:rFonts w:cs="Tahoma"/>
                <w:b/>
                <w:bCs/>
                <w:noProof/>
                <w14:cntxtAlts/>
              </w:rPr>
              <w:t>11.</w:t>
            </w:r>
            <w:r w:rsidR="0035780B">
              <w:rPr>
                <w:rFonts w:asciiTheme="minorHAnsi" w:eastAsiaTheme="minorEastAsia" w:hAnsiTheme="minorHAnsi" w:cstheme="minorBidi"/>
                <w:noProof/>
                <w:kern w:val="0"/>
                <w:sz w:val="22"/>
                <w:szCs w:val="22"/>
                <w:lang w:eastAsia="pt-BR"/>
              </w:rPr>
              <w:tab/>
            </w:r>
            <w:r w:rsidR="0035780B" w:rsidRPr="000B52B1">
              <w:rPr>
                <w:rStyle w:val="Hyperlink"/>
                <w:rFonts w:cs="Tahoma"/>
                <w:b/>
                <w:noProof/>
                <w14:cntxtAlts/>
              </w:rPr>
              <w:t>CONDIÇÕES DE PAGAMENTO, ENCARGOS MORATÓRIOS E IMUNIDADE TRIBUTÁRIA</w:t>
            </w:r>
            <w:r w:rsidR="0035780B">
              <w:rPr>
                <w:noProof/>
                <w:webHidden/>
              </w:rPr>
              <w:tab/>
            </w:r>
            <w:r w:rsidR="0035780B">
              <w:rPr>
                <w:noProof/>
                <w:webHidden/>
              </w:rPr>
              <w:fldChar w:fldCharType="begin"/>
            </w:r>
            <w:r w:rsidR="0035780B">
              <w:rPr>
                <w:noProof/>
                <w:webHidden/>
              </w:rPr>
              <w:instrText xml:space="preserve"> PAGEREF _Toc99985050 \h </w:instrText>
            </w:r>
            <w:r w:rsidR="0035780B">
              <w:rPr>
                <w:noProof/>
                <w:webHidden/>
              </w:rPr>
            </w:r>
            <w:r w:rsidR="0035780B">
              <w:rPr>
                <w:noProof/>
                <w:webHidden/>
              </w:rPr>
              <w:fldChar w:fldCharType="separate"/>
            </w:r>
            <w:r w:rsidR="0035780B">
              <w:rPr>
                <w:noProof/>
                <w:webHidden/>
              </w:rPr>
              <w:t>41</w:t>
            </w:r>
            <w:r w:rsidR="0035780B">
              <w:rPr>
                <w:noProof/>
                <w:webHidden/>
              </w:rPr>
              <w:fldChar w:fldCharType="end"/>
            </w:r>
          </w:hyperlink>
        </w:p>
        <w:p w14:paraId="5850181E" w14:textId="1B4CF9C7" w:rsidR="0035780B" w:rsidRDefault="001339DA">
          <w:pPr>
            <w:pStyle w:val="Sumrio1"/>
            <w:tabs>
              <w:tab w:val="right" w:leader="dot" w:pos="8721"/>
            </w:tabs>
            <w:rPr>
              <w:rFonts w:asciiTheme="minorHAnsi" w:eastAsiaTheme="minorEastAsia" w:hAnsiTheme="minorHAnsi" w:cstheme="minorBidi"/>
              <w:noProof/>
              <w:kern w:val="0"/>
              <w:sz w:val="22"/>
              <w:szCs w:val="22"/>
              <w:lang w:eastAsia="pt-BR"/>
            </w:rPr>
          </w:pPr>
          <w:hyperlink w:anchor="_Toc99985051" w:history="1">
            <w:r w:rsidR="0035780B" w:rsidRPr="000B52B1">
              <w:rPr>
                <w:rStyle w:val="Hyperlink"/>
                <w:rFonts w:cs="Tahoma"/>
                <w:b/>
                <w:noProof/>
                <w14:cntxtAlts/>
              </w:rPr>
              <w:t>12.</w:t>
            </w:r>
            <w:r w:rsidR="0035780B">
              <w:rPr>
                <w:rFonts w:asciiTheme="minorHAnsi" w:eastAsiaTheme="minorEastAsia" w:hAnsiTheme="minorHAnsi" w:cstheme="minorBidi"/>
                <w:noProof/>
                <w:kern w:val="0"/>
                <w:sz w:val="22"/>
                <w:szCs w:val="22"/>
                <w:lang w:eastAsia="pt-BR"/>
              </w:rPr>
              <w:tab/>
            </w:r>
            <w:r w:rsidR="0035780B" w:rsidRPr="000B52B1">
              <w:rPr>
                <w:rStyle w:val="Hyperlink"/>
                <w:rFonts w:cs="Tahoma"/>
                <w:b/>
                <w:noProof/>
                <w14:cntxtAlts/>
              </w:rPr>
              <w:t>ASSEMBLEIA GERAL</w:t>
            </w:r>
            <w:r w:rsidR="0035780B">
              <w:rPr>
                <w:noProof/>
                <w:webHidden/>
              </w:rPr>
              <w:tab/>
            </w:r>
            <w:r w:rsidR="0035780B">
              <w:rPr>
                <w:noProof/>
                <w:webHidden/>
              </w:rPr>
              <w:fldChar w:fldCharType="begin"/>
            </w:r>
            <w:r w:rsidR="0035780B">
              <w:rPr>
                <w:noProof/>
                <w:webHidden/>
              </w:rPr>
              <w:instrText xml:space="preserve"> PAGEREF _Toc99985051 \h </w:instrText>
            </w:r>
            <w:r w:rsidR="0035780B">
              <w:rPr>
                <w:noProof/>
                <w:webHidden/>
              </w:rPr>
            </w:r>
            <w:r w:rsidR="0035780B">
              <w:rPr>
                <w:noProof/>
                <w:webHidden/>
              </w:rPr>
              <w:fldChar w:fldCharType="separate"/>
            </w:r>
            <w:r w:rsidR="0035780B">
              <w:rPr>
                <w:noProof/>
                <w:webHidden/>
              </w:rPr>
              <w:t>42</w:t>
            </w:r>
            <w:r w:rsidR="0035780B">
              <w:rPr>
                <w:noProof/>
                <w:webHidden/>
              </w:rPr>
              <w:fldChar w:fldCharType="end"/>
            </w:r>
          </w:hyperlink>
        </w:p>
        <w:p w14:paraId="13BA190F" w14:textId="5817305C" w:rsidR="0035780B" w:rsidRDefault="001339DA">
          <w:pPr>
            <w:pStyle w:val="Sumrio1"/>
            <w:tabs>
              <w:tab w:val="right" w:leader="dot" w:pos="8721"/>
            </w:tabs>
            <w:rPr>
              <w:rFonts w:asciiTheme="minorHAnsi" w:eastAsiaTheme="minorEastAsia" w:hAnsiTheme="minorHAnsi" w:cstheme="minorBidi"/>
              <w:noProof/>
              <w:kern w:val="0"/>
              <w:sz w:val="22"/>
              <w:szCs w:val="22"/>
              <w:lang w:eastAsia="pt-BR"/>
            </w:rPr>
          </w:pPr>
          <w:hyperlink w:anchor="_Toc99985052" w:history="1">
            <w:r w:rsidR="0035780B" w:rsidRPr="000B52B1">
              <w:rPr>
                <w:rStyle w:val="Hyperlink"/>
                <w:rFonts w:cs="Tahoma"/>
                <w:b/>
                <w:noProof/>
                <w14:cntxtAlts/>
              </w:rPr>
              <w:t>13.</w:t>
            </w:r>
            <w:r w:rsidR="0035780B">
              <w:rPr>
                <w:rFonts w:asciiTheme="minorHAnsi" w:eastAsiaTheme="minorEastAsia" w:hAnsiTheme="minorHAnsi" w:cstheme="minorBidi"/>
                <w:noProof/>
                <w:kern w:val="0"/>
                <w:sz w:val="22"/>
                <w:szCs w:val="22"/>
                <w:lang w:eastAsia="pt-BR"/>
              </w:rPr>
              <w:tab/>
            </w:r>
            <w:r w:rsidR="0035780B" w:rsidRPr="000B52B1">
              <w:rPr>
                <w:rStyle w:val="Hyperlink"/>
                <w:rFonts w:cs="Tahoma"/>
                <w:b/>
                <w:noProof/>
                <w14:cntxtAlts/>
              </w:rPr>
              <w:t>OBRIGAÇÕES DA COMPANHIA E DOS FIADORES</w:t>
            </w:r>
            <w:r w:rsidR="0035780B">
              <w:rPr>
                <w:noProof/>
                <w:webHidden/>
              </w:rPr>
              <w:tab/>
            </w:r>
            <w:r w:rsidR="0035780B">
              <w:rPr>
                <w:noProof/>
                <w:webHidden/>
              </w:rPr>
              <w:fldChar w:fldCharType="begin"/>
            </w:r>
            <w:r w:rsidR="0035780B">
              <w:rPr>
                <w:noProof/>
                <w:webHidden/>
              </w:rPr>
              <w:instrText xml:space="preserve"> PAGEREF _Toc99985052 \h </w:instrText>
            </w:r>
            <w:r w:rsidR="0035780B">
              <w:rPr>
                <w:noProof/>
                <w:webHidden/>
              </w:rPr>
            </w:r>
            <w:r w:rsidR="0035780B">
              <w:rPr>
                <w:noProof/>
                <w:webHidden/>
              </w:rPr>
              <w:fldChar w:fldCharType="separate"/>
            </w:r>
            <w:r w:rsidR="0035780B">
              <w:rPr>
                <w:noProof/>
                <w:webHidden/>
              </w:rPr>
              <w:t>43</w:t>
            </w:r>
            <w:r w:rsidR="0035780B">
              <w:rPr>
                <w:noProof/>
                <w:webHidden/>
              </w:rPr>
              <w:fldChar w:fldCharType="end"/>
            </w:r>
          </w:hyperlink>
        </w:p>
        <w:p w14:paraId="656005FA" w14:textId="0A8CB39D" w:rsidR="0035780B" w:rsidRDefault="001339DA">
          <w:pPr>
            <w:pStyle w:val="Sumrio1"/>
            <w:tabs>
              <w:tab w:val="right" w:leader="dot" w:pos="8721"/>
            </w:tabs>
            <w:rPr>
              <w:rFonts w:asciiTheme="minorHAnsi" w:eastAsiaTheme="minorEastAsia" w:hAnsiTheme="minorHAnsi" w:cstheme="minorBidi"/>
              <w:noProof/>
              <w:kern w:val="0"/>
              <w:sz w:val="22"/>
              <w:szCs w:val="22"/>
              <w:lang w:eastAsia="pt-BR"/>
            </w:rPr>
          </w:pPr>
          <w:hyperlink w:anchor="_Toc99985053" w:history="1">
            <w:r w:rsidR="0035780B" w:rsidRPr="000B52B1">
              <w:rPr>
                <w:rStyle w:val="Hyperlink"/>
                <w:rFonts w:eastAsia="Arial Unicode MS" w:cs="Tahoma"/>
                <w:b/>
                <w:bCs/>
                <w:noProof/>
                <w14:cntxtAlts/>
              </w:rPr>
              <w:t>14.</w:t>
            </w:r>
            <w:r w:rsidR="0035780B">
              <w:rPr>
                <w:rFonts w:asciiTheme="minorHAnsi" w:eastAsiaTheme="minorEastAsia" w:hAnsiTheme="minorHAnsi" w:cstheme="minorBidi"/>
                <w:noProof/>
                <w:kern w:val="0"/>
                <w:sz w:val="22"/>
                <w:szCs w:val="22"/>
                <w:lang w:eastAsia="pt-BR"/>
              </w:rPr>
              <w:tab/>
            </w:r>
            <w:r w:rsidR="0035780B" w:rsidRPr="000B52B1">
              <w:rPr>
                <w:rStyle w:val="Hyperlink"/>
                <w:rFonts w:eastAsia="Arial Unicode MS" w:cs="Tahoma"/>
                <w:b/>
                <w:bCs/>
                <w:noProof/>
                <w14:cntxtAlts/>
              </w:rPr>
              <w:t>CONDIÇÕES DE INTEGRALIZAÇÃO DAS DEBÊNTURES, CONDIÇÕES PRECEDENTES, LIBERAÇÃO DOS RECURSOS E FUNDO DE OBRAS</w:t>
            </w:r>
            <w:r w:rsidR="0035780B">
              <w:rPr>
                <w:noProof/>
                <w:webHidden/>
              </w:rPr>
              <w:tab/>
            </w:r>
            <w:r w:rsidR="0035780B">
              <w:rPr>
                <w:noProof/>
                <w:webHidden/>
              </w:rPr>
              <w:fldChar w:fldCharType="begin"/>
            </w:r>
            <w:r w:rsidR="0035780B">
              <w:rPr>
                <w:noProof/>
                <w:webHidden/>
              </w:rPr>
              <w:instrText xml:space="preserve"> PAGEREF _Toc99985053 \h </w:instrText>
            </w:r>
            <w:r w:rsidR="0035780B">
              <w:rPr>
                <w:noProof/>
                <w:webHidden/>
              </w:rPr>
            </w:r>
            <w:r w:rsidR="0035780B">
              <w:rPr>
                <w:noProof/>
                <w:webHidden/>
              </w:rPr>
              <w:fldChar w:fldCharType="separate"/>
            </w:r>
            <w:r w:rsidR="0035780B">
              <w:rPr>
                <w:noProof/>
                <w:webHidden/>
              </w:rPr>
              <w:t>47</w:t>
            </w:r>
            <w:r w:rsidR="0035780B">
              <w:rPr>
                <w:noProof/>
                <w:webHidden/>
              </w:rPr>
              <w:fldChar w:fldCharType="end"/>
            </w:r>
          </w:hyperlink>
        </w:p>
        <w:p w14:paraId="2FD22422" w14:textId="76694722" w:rsidR="0035780B" w:rsidRDefault="001339DA">
          <w:pPr>
            <w:pStyle w:val="Sumrio1"/>
            <w:tabs>
              <w:tab w:val="right" w:leader="dot" w:pos="8721"/>
            </w:tabs>
            <w:rPr>
              <w:rFonts w:asciiTheme="minorHAnsi" w:eastAsiaTheme="minorEastAsia" w:hAnsiTheme="minorHAnsi" w:cstheme="minorBidi"/>
              <w:noProof/>
              <w:kern w:val="0"/>
              <w:sz w:val="22"/>
              <w:szCs w:val="22"/>
              <w:lang w:eastAsia="pt-BR"/>
            </w:rPr>
          </w:pPr>
          <w:hyperlink w:anchor="_Toc99985054" w:history="1">
            <w:r w:rsidR="0035780B" w:rsidRPr="000B52B1">
              <w:rPr>
                <w:rStyle w:val="Hyperlink"/>
                <w:rFonts w:eastAsia="Arial Unicode MS" w:cs="Tahoma"/>
                <w:b/>
                <w:bCs/>
                <w:noProof/>
                <w14:cntxtAlts/>
              </w:rPr>
              <w:t>15.</w:t>
            </w:r>
            <w:r w:rsidR="0035780B">
              <w:rPr>
                <w:rFonts w:asciiTheme="minorHAnsi" w:eastAsiaTheme="minorEastAsia" w:hAnsiTheme="minorHAnsi" w:cstheme="minorBidi"/>
                <w:noProof/>
                <w:kern w:val="0"/>
                <w:sz w:val="22"/>
                <w:szCs w:val="22"/>
                <w:lang w:eastAsia="pt-BR"/>
              </w:rPr>
              <w:tab/>
            </w:r>
            <w:r w:rsidR="0035780B" w:rsidRPr="000B52B1">
              <w:rPr>
                <w:rStyle w:val="Hyperlink"/>
                <w:rFonts w:eastAsia="Arial Unicode MS" w:cs="Tahoma"/>
                <w:b/>
                <w:bCs/>
                <w:noProof/>
                <w14:cntxtAlts/>
              </w:rPr>
              <w:t>ORDEM DE PRIORIDADE DE PAGAMENTO</w:t>
            </w:r>
            <w:r w:rsidR="0035780B">
              <w:rPr>
                <w:noProof/>
                <w:webHidden/>
              </w:rPr>
              <w:tab/>
            </w:r>
            <w:r w:rsidR="0035780B">
              <w:rPr>
                <w:noProof/>
                <w:webHidden/>
              </w:rPr>
              <w:fldChar w:fldCharType="begin"/>
            </w:r>
            <w:r w:rsidR="0035780B">
              <w:rPr>
                <w:noProof/>
                <w:webHidden/>
              </w:rPr>
              <w:instrText xml:space="preserve"> PAGEREF _Toc99985054 \h </w:instrText>
            </w:r>
            <w:r w:rsidR="0035780B">
              <w:rPr>
                <w:noProof/>
                <w:webHidden/>
              </w:rPr>
            </w:r>
            <w:r w:rsidR="0035780B">
              <w:rPr>
                <w:noProof/>
                <w:webHidden/>
              </w:rPr>
              <w:fldChar w:fldCharType="separate"/>
            </w:r>
            <w:r w:rsidR="0035780B">
              <w:rPr>
                <w:noProof/>
                <w:webHidden/>
              </w:rPr>
              <w:t>54</w:t>
            </w:r>
            <w:r w:rsidR="0035780B">
              <w:rPr>
                <w:noProof/>
                <w:webHidden/>
              </w:rPr>
              <w:fldChar w:fldCharType="end"/>
            </w:r>
          </w:hyperlink>
        </w:p>
        <w:p w14:paraId="2BC0FDCD" w14:textId="3D8EDD27" w:rsidR="0035780B" w:rsidRDefault="001339DA">
          <w:pPr>
            <w:pStyle w:val="Sumrio1"/>
            <w:tabs>
              <w:tab w:val="right" w:leader="dot" w:pos="8721"/>
            </w:tabs>
            <w:rPr>
              <w:rFonts w:asciiTheme="minorHAnsi" w:eastAsiaTheme="minorEastAsia" w:hAnsiTheme="minorHAnsi" w:cstheme="minorBidi"/>
              <w:noProof/>
              <w:kern w:val="0"/>
              <w:sz w:val="22"/>
              <w:szCs w:val="22"/>
              <w:lang w:eastAsia="pt-BR"/>
            </w:rPr>
          </w:pPr>
          <w:hyperlink w:anchor="_Toc99985055" w:history="1">
            <w:r w:rsidR="0035780B" w:rsidRPr="000B52B1">
              <w:rPr>
                <w:rStyle w:val="Hyperlink"/>
                <w:rFonts w:cs="Tahoma"/>
                <w:b/>
                <w:bCs/>
                <w:noProof/>
                <w14:cntxtAlts/>
              </w:rPr>
              <w:t>16.</w:t>
            </w:r>
            <w:r w:rsidR="0035780B">
              <w:rPr>
                <w:rFonts w:asciiTheme="minorHAnsi" w:eastAsiaTheme="minorEastAsia" w:hAnsiTheme="minorHAnsi" w:cstheme="minorBidi"/>
                <w:noProof/>
                <w:kern w:val="0"/>
                <w:sz w:val="22"/>
                <w:szCs w:val="22"/>
                <w:lang w:eastAsia="pt-BR"/>
              </w:rPr>
              <w:tab/>
            </w:r>
            <w:r w:rsidR="0035780B" w:rsidRPr="000B52B1">
              <w:rPr>
                <w:rStyle w:val="Hyperlink"/>
                <w:rFonts w:cs="Tahoma"/>
                <w:b/>
                <w:bCs/>
                <w:noProof/>
                <w14:cntxtAlts/>
              </w:rPr>
              <w:t>DESPESAS</w:t>
            </w:r>
            <w:r w:rsidR="0035780B">
              <w:rPr>
                <w:noProof/>
                <w:webHidden/>
              </w:rPr>
              <w:tab/>
            </w:r>
            <w:r w:rsidR="0035780B">
              <w:rPr>
                <w:noProof/>
                <w:webHidden/>
              </w:rPr>
              <w:fldChar w:fldCharType="begin"/>
            </w:r>
            <w:r w:rsidR="0035780B">
              <w:rPr>
                <w:noProof/>
                <w:webHidden/>
              </w:rPr>
              <w:instrText xml:space="preserve"> PAGEREF _Toc99985055 \h </w:instrText>
            </w:r>
            <w:r w:rsidR="0035780B">
              <w:rPr>
                <w:noProof/>
                <w:webHidden/>
              </w:rPr>
            </w:r>
            <w:r w:rsidR="0035780B">
              <w:rPr>
                <w:noProof/>
                <w:webHidden/>
              </w:rPr>
              <w:fldChar w:fldCharType="separate"/>
            </w:r>
            <w:r w:rsidR="0035780B">
              <w:rPr>
                <w:noProof/>
                <w:webHidden/>
              </w:rPr>
              <w:t>55</w:t>
            </w:r>
            <w:r w:rsidR="0035780B">
              <w:rPr>
                <w:noProof/>
                <w:webHidden/>
              </w:rPr>
              <w:fldChar w:fldCharType="end"/>
            </w:r>
          </w:hyperlink>
        </w:p>
        <w:p w14:paraId="25D565F6" w14:textId="5D991A46" w:rsidR="0035780B" w:rsidRDefault="001339DA">
          <w:pPr>
            <w:pStyle w:val="Sumrio1"/>
            <w:tabs>
              <w:tab w:val="right" w:leader="dot" w:pos="8721"/>
            </w:tabs>
            <w:rPr>
              <w:rFonts w:asciiTheme="minorHAnsi" w:eastAsiaTheme="minorEastAsia" w:hAnsiTheme="minorHAnsi" w:cstheme="minorBidi"/>
              <w:noProof/>
              <w:kern w:val="0"/>
              <w:sz w:val="22"/>
              <w:szCs w:val="22"/>
              <w:lang w:eastAsia="pt-BR"/>
            </w:rPr>
          </w:pPr>
          <w:hyperlink w:anchor="_Toc99985056" w:history="1">
            <w:r w:rsidR="0035780B" w:rsidRPr="000B52B1">
              <w:rPr>
                <w:rStyle w:val="Hyperlink"/>
                <w:rFonts w:cs="Tahoma"/>
                <w:b/>
                <w:bCs/>
                <w:noProof/>
                <w14:cntxtAlts/>
              </w:rPr>
              <w:t>17.</w:t>
            </w:r>
            <w:r w:rsidR="0035780B">
              <w:rPr>
                <w:rFonts w:asciiTheme="minorHAnsi" w:eastAsiaTheme="minorEastAsia" w:hAnsiTheme="minorHAnsi" w:cstheme="minorBidi"/>
                <w:noProof/>
                <w:kern w:val="0"/>
                <w:sz w:val="22"/>
                <w:szCs w:val="22"/>
                <w:lang w:eastAsia="pt-BR"/>
              </w:rPr>
              <w:tab/>
            </w:r>
            <w:r w:rsidR="0035780B" w:rsidRPr="000B52B1">
              <w:rPr>
                <w:rStyle w:val="Hyperlink"/>
                <w:rFonts w:cs="Tahoma"/>
                <w:b/>
                <w:bCs/>
                <w:noProof/>
                <w14:cntxtAlts/>
              </w:rPr>
              <w:t>DECLARAÇÕES DA COMPANHIA E DOS FIADORES</w:t>
            </w:r>
            <w:r w:rsidR="0035780B">
              <w:rPr>
                <w:noProof/>
                <w:webHidden/>
              </w:rPr>
              <w:tab/>
            </w:r>
            <w:r w:rsidR="0035780B">
              <w:rPr>
                <w:noProof/>
                <w:webHidden/>
              </w:rPr>
              <w:fldChar w:fldCharType="begin"/>
            </w:r>
            <w:r w:rsidR="0035780B">
              <w:rPr>
                <w:noProof/>
                <w:webHidden/>
              </w:rPr>
              <w:instrText xml:space="preserve"> PAGEREF _Toc99985056 \h </w:instrText>
            </w:r>
            <w:r w:rsidR="0035780B">
              <w:rPr>
                <w:noProof/>
                <w:webHidden/>
              </w:rPr>
            </w:r>
            <w:r w:rsidR="0035780B">
              <w:rPr>
                <w:noProof/>
                <w:webHidden/>
              </w:rPr>
              <w:fldChar w:fldCharType="separate"/>
            </w:r>
            <w:r w:rsidR="0035780B">
              <w:rPr>
                <w:noProof/>
                <w:webHidden/>
              </w:rPr>
              <w:t>59</w:t>
            </w:r>
            <w:r w:rsidR="0035780B">
              <w:rPr>
                <w:noProof/>
                <w:webHidden/>
              </w:rPr>
              <w:fldChar w:fldCharType="end"/>
            </w:r>
          </w:hyperlink>
        </w:p>
        <w:p w14:paraId="06B54299" w14:textId="5402A853" w:rsidR="0035780B" w:rsidRDefault="001339DA">
          <w:pPr>
            <w:pStyle w:val="Sumrio1"/>
            <w:tabs>
              <w:tab w:val="right" w:leader="dot" w:pos="8721"/>
            </w:tabs>
            <w:rPr>
              <w:rFonts w:asciiTheme="minorHAnsi" w:eastAsiaTheme="minorEastAsia" w:hAnsiTheme="minorHAnsi" w:cstheme="minorBidi"/>
              <w:noProof/>
              <w:kern w:val="0"/>
              <w:sz w:val="22"/>
              <w:szCs w:val="22"/>
              <w:lang w:eastAsia="pt-BR"/>
            </w:rPr>
          </w:pPr>
          <w:hyperlink w:anchor="_Toc99985057" w:history="1">
            <w:r w:rsidR="0035780B" w:rsidRPr="000B52B1">
              <w:rPr>
                <w:rStyle w:val="Hyperlink"/>
                <w:rFonts w:cs="Tahoma"/>
                <w:b/>
                <w:noProof/>
                <w14:cntxtAlts/>
              </w:rPr>
              <w:t>18.</w:t>
            </w:r>
            <w:r w:rsidR="0035780B">
              <w:rPr>
                <w:rFonts w:asciiTheme="minorHAnsi" w:eastAsiaTheme="minorEastAsia" w:hAnsiTheme="minorHAnsi" w:cstheme="minorBidi"/>
                <w:noProof/>
                <w:kern w:val="0"/>
                <w:sz w:val="22"/>
                <w:szCs w:val="22"/>
                <w:lang w:eastAsia="pt-BR"/>
              </w:rPr>
              <w:tab/>
            </w:r>
            <w:r w:rsidR="0035780B" w:rsidRPr="000B52B1">
              <w:rPr>
                <w:rStyle w:val="Hyperlink"/>
                <w:rFonts w:cs="Tahoma"/>
                <w:b/>
                <w:noProof/>
                <w14:cntxtAlts/>
              </w:rPr>
              <w:t>COMPROMISSO ANTICORRUPÇÃO</w:t>
            </w:r>
            <w:r w:rsidR="0035780B">
              <w:rPr>
                <w:noProof/>
                <w:webHidden/>
              </w:rPr>
              <w:tab/>
            </w:r>
            <w:r w:rsidR="0035780B">
              <w:rPr>
                <w:noProof/>
                <w:webHidden/>
              </w:rPr>
              <w:fldChar w:fldCharType="begin"/>
            </w:r>
            <w:r w:rsidR="0035780B">
              <w:rPr>
                <w:noProof/>
                <w:webHidden/>
              </w:rPr>
              <w:instrText xml:space="preserve"> PAGEREF _Toc99985057 \h </w:instrText>
            </w:r>
            <w:r w:rsidR="0035780B">
              <w:rPr>
                <w:noProof/>
                <w:webHidden/>
              </w:rPr>
            </w:r>
            <w:r w:rsidR="0035780B">
              <w:rPr>
                <w:noProof/>
                <w:webHidden/>
              </w:rPr>
              <w:fldChar w:fldCharType="separate"/>
            </w:r>
            <w:r w:rsidR="0035780B">
              <w:rPr>
                <w:noProof/>
                <w:webHidden/>
              </w:rPr>
              <w:t>63</w:t>
            </w:r>
            <w:r w:rsidR="0035780B">
              <w:rPr>
                <w:noProof/>
                <w:webHidden/>
              </w:rPr>
              <w:fldChar w:fldCharType="end"/>
            </w:r>
          </w:hyperlink>
        </w:p>
        <w:p w14:paraId="72C88BD8" w14:textId="30C16163" w:rsidR="0035780B" w:rsidRDefault="001339DA">
          <w:pPr>
            <w:pStyle w:val="Sumrio1"/>
            <w:tabs>
              <w:tab w:val="right" w:leader="dot" w:pos="8721"/>
            </w:tabs>
            <w:rPr>
              <w:rFonts w:asciiTheme="minorHAnsi" w:eastAsiaTheme="minorEastAsia" w:hAnsiTheme="minorHAnsi" w:cstheme="minorBidi"/>
              <w:noProof/>
              <w:kern w:val="0"/>
              <w:sz w:val="22"/>
              <w:szCs w:val="22"/>
              <w:lang w:eastAsia="pt-BR"/>
            </w:rPr>
          </w:pPr>
          <w:hyperlink w:anchor="_Toc99985058" w:history="1">
            <w:r w:rsidR="0035780B" w:rsidRPr="000B52B1">
              <w:rPr>
                <w:rStyle w:val="Hyperlink"/>
                <w:rFonts w:cs="Tahoma"/>
                <w:b/>
                <w:noProof/>
                <w14:cntxtAlts/>
              </w:rPr>
              <w:t>19.</w:t>
            </w:r>
            <w:r w:rsidR="0035780B">
              <w:rPr>
                <w:rFonts w:asciiTheme="minorHAnsi" w:eastAsiaTheme="minorEastAsia" w:hAnsiTheme="minorHAnsi" w:cstheme="minorBidi"/>
                <w:noProof/>
                <w:kern w:val="0"/>
                <w:sz w:val="22"/>
                <w:szCs w:val="22"/>
                <w:lang w:eastAsia="pt-BR"/>
              </w:rPr>
              <w:tab/>
            </w:r>
            <w:r w:rsidR="0035780B" w:rsidRPr="000B52B1">
              <w:rPr>
                <w:rStyle w:val="Hyperlink"/>
                <w:rFonts w:cs="Tahoma"/>
                <w:b/>
                <w:noProof/>
                <w14:cntxtAlts/>
              </w:rPr>
              <w:t>DISPOSIÇÕES GERAIS</w:t>
            </w:r>
            <w:r w:rsidR="0035780B">
              <w:rPr>
                <w:noProof/>
                <w:webHidden/>
              </w:rPr>
              <w:tab/>
            </w:r>
            <w:r w:rsidR="0035780B">
              <w:rPr>
                <w:noProof/>
                <w:webHidden/>
              </w:rPr>
              <w:fldChar w:fldCharType="begin"/>
            </w:r>
            <w:r w:rsidR="0035780B">
              <w:rPr>
                <w:noProof/>
                <w:webHidden/>
              </w:rPr>
              <w:instrText xml:space="preserve"> PAGEREF _Toc99985058 \h </w:instrText>
            </w:r>
            <w:r w:rsidR="0035780B">
              <w:rPr>
                <w:noProof/>
                <w:webHidden/>
              </w:rPr>
            </w:r>
            <w:r w:rsidR="0035780B">
              <w:rPr>
                <w:noProof/>
                <w:webHidden/>
              </w:rPr>
              <w:fldChar w:fldCharType="separate"/>
            </w:r>
            <w:r w:rsidR="0035780B">
              <w:rPr>
                <w:noProof/>
                <w:webHidden/>
              </w:rPr>
              <w:t>63</w:t>
            </w:r>
            <w:r w:rsidR="0035780B">
              <w:rPr>
                <w:noProof/>
                <w:webHidden/>
              </w:rPr>
              <w:fldChar w:fldCharType="end"/>
            </w:r>
          </w:hyperlink>
        </w:p>
        <w:p w14:paraId="12A9DA61" w14:textId="5E64BD7E" w:rsidR="0035780B" w:rsidRDefault="001339DA">
          <w:pPr>
            <w:pStyle w:val="Sumrio1"/>
            <w:tabs>
              <w:tab w:val="right" w:leader="dot" w:pos="8721"/>
            </w:tabs>
            <w:rPr>
              <w:rFonts w:asciiTheme="minorHAnsi" w:eastAsiaTheme="minorEastAsia" w:hAnsiTheme="minorHAnsi" w:cstheme="minorBidi"/>
              <w:noProof/>
              <w:kern w:val="0"/>
              <w:sz w:val="22"/>
              <w:szCs w:val="22"/>
              <w:lang w:eastAsia="pt-BR"/>
            </w:rPr>
          </w:pPr>
          <w:hyperlink w:anchor="_Toc99985059" w:history="1">
            <w:r w:rsidR="0035780B" w:rsidRPr="000B52B1">
              <w:rPr>
                <w:rStyle w:val="Hyperlink"/>
                <w:rFonts w:cs="Tahoma"/>
                <w:b/>
                <w:noProof/>
                <w14:cntxtAlts/>
              </w:rPr>
              <w:t>20.</w:t>
            </w:r>
            <w:r w:rsidR="0035780B">
              <w:rPr>
                <w:rFonts w:asciiTheme="minorHAnsi" w:eastAsiaTheme="minorEastAsia" w:hAnsiTheme="minorHAnsi" w:cstheme="minorBidi"/>
                <w:noProof/>
                <w:kern w:val="0"/>
                <w:sz w:val="22"/>
                <w:szCs w:val="22"/>
                <w:lang w:eastAsia="pt-BR"/>
              </w:rPr>
              <w:tab/>
            </w:r>
            <w:r w:rsidR="0035780B" w:rsidRPr="000B52B1">
              <w:rPr>
                <w:rStyle w:val="Hyperlink"/>
                <w:rFonts w:cs="Tahoma"/>
                <w:b/>
                <w:noProof/>
                <w14:cntxtAlts/>
              </w:rPr>
              <w:t>LEGISLAÇÃO APLICÁVEL E FORO</w:t>
            </w:r>
            <w:r w:rsidR="0035780B">
              <w:rPr>
                <w:noProof/>
                <w:webHidden/>
              </w:rPr>
              <w:tab/>
            </w:r>
            <w:r w:rsidR="0035780B">
              <w:rPr>
                <w:noProof/>
                <w:webHidden/>
              </w:rPr>
              <w:fldChar w:fldCharType="begin"/>
            </w:r>
            <w:r w:rsidR="0035780B">
              <w:rPr>
                <w:noProof/>
                <w:webHidden/>
              </w:rPr>
              <w:instrText xml:space="preserve"> PAGEREF _Toc99985059 \h </w:instrText>
            </w:r>
            <w:r w:rsidR="0035780B">
              <w:rPr>
                <w:noProof/>
                <w:webHidden/>
              </w:rPr>
            </w:r>
            <w:r w:rsidR="0035780B">
              <w:rPr>
                <w:noProof/>
                <w:webHidden/>
              </w:rPr>
              <w:fldChar w:fldCharType="separate"/>
            </w:r>
            <w:r w:rsidR="0035780B">
              <w:rPr>
                <w:noProof/>
                <w:webHidden/>
              </w:rPr>
              <w:t>66</w:t>
            </w:r>
            <w:r w:rsidR="0035780B">
              <w:rPr>
                <w:noProof/>
                <w:webHidden/>
              </w:rPr>
              <w:fldChar w:fldCharType="end"/>
            </w:r>
          </w:hyperlink>
        </w:p>
        <w:p w14:paraId="192B66ED" w14:textId="02516E81" w:rsidR="0035780B" w:rsidRDefault="001339DA">
          <w:pPr>
            <w:pStyle w:val="Sumrio1"/>
            <w:tabs>
              <w:tab w:val="right" w:leader="dot" w:pos="8721"/>
            </w:tabs>
            <w:rPr>
              <w:rFonts w:asciiTheme="minorHAnsi" w:eastAsiaTheme="minorEastAsia" w:hAnsiTheme="minorHAnsi" w:cstheme="minorBidi"/>
              <w:noProof/>
              <w:kern w:val="0"/>
              <w:sz w:val="22"/>
              <w:szCs w:val="22"/>
              <w:lang w:eastAsia="pt-BR"/>
            </w:rPr>
          </w:pPr>
          <w:hyperlink w:anchor="_Toc99985060" w:history="1">
            <w:r w:rsidR="0035780B" w:rsidRPr="000B52B1">
              <w:rPr>
                <w:rStyle w:val="Hyperlink"/>
                <w:rFonts w:cs="Tahoma"/>
                <w:noProof/>
                <w14:cntxtAlts/>
              </w:rPr>
              <w:t>Anexo 3.12</w:t>
            </w:r>
            <w:r w:rsidR="0035780B">
              <w:rPr>
                <w:noProof/>
                <w:webHidden/>
              </w:rPr>
              <w:tab/>
            </w:r>
            <w:r w:rsidR="0035780B">
              <w:rPr>
                <w:noProof/>
                <w:webHidden/>
              </w:rPr>
              <w:fldChar w:fldCharType="begin"/>
            </w:r>
            <w:r w:rsidR="0035780B">
              <w:rPr>
                <w:noProof/>
                <w:webHidden/>
              </w:rPr>
              <w:instrText xml:space="preserve"> PAGEREF _Toc99985060 \h </w:instrText>
            </w:r>
            <w:r w:rsidR="0035780B">
              <w:rPr>
                <w:noProof/>
                <w:webHidden/>
              </w:rPr>
            </w:r>
            <w:r w:rsidR="0035780B">
              <w:rPr>
                <w:noProof/>
                <w:webHidden/>
              </w:rPr>
              <w:fldChar w:fldCharType="separate"/>
            </w:r>
            <w:r w:rsidR="0035780B">
              <w:rPr>
                <w:noProof/>
                <w:webHidden/>
              </w:rPr>
              <w:t>69</w:t>
            </w:r>
            <w:r w:rsidR="0035780B">
              <w:rPr>
                <w:noProof/>
                <w:webHidden/>
              </w:rPr>
              <w:fldChar w:fldCharType="end"/>
            </w:r>
          </w:hyperlink>
        </w:p>
        <w:p w14:paraId="3118419A" w14:textId="5A72603F" w:rsidR="0035780B" w:rsidRDefault="001339DA">
          <w:pPr>
            <w:pStyle w:val="Sumrio1"/>
            <w:tabs>
              <w:tab w:val="right" w:leader="dot" w:pos="8721"/>
            </w:tabs>
            <w:rPr>
              <w:rFonts w:asciiTheme="minorHAnsi" w:eastAsiaTheme="minorEastAsia" w:hAnsiTheme="minorHAnsi" w:cstheme="minorBidi"/>
              <w:noProof/>
              <w:kern w:val="0"/>
              <w:sz w:val="22"/>
              <w:szCs w:val="22"/>
              <w:lang w:eastAsia="pt-BR"/>
            </w:rPr>
          </w:pPr>
          <w:hyperlink w:anchor="_Toc99985061" w:history="1">
            <w:r w:rsidR="0035780B" w:rsidRPr="000B52B1">
              <w:rPr>
                <w:rStyle w:val="Hyperlink"/>
                <w:rFonts w:cs="Tahoma"/>
                <w:noProof/>
                <w14:cntxtAlts/>
              </w:rPr>
              <w:t>Anexo 3.12.5</w:t>
            </w:r>
            <w:r w:rsidR="0035780B">
              <w:rPr>
                <w:noProof/>
                <w:webHidden/>
              </w:rPr>
              <w:tab/>
            </w:r>
            <w:r w:rsidR="0035780B">
              <w:rPr>
                <w:noProof/>
                <w:webHidden/>
              </w:rPr>
              <w:fldChar w:fldCharType="begin"/>
            </w:r>
            <w:r w:rsidR="0035780B">
              <w:rPr>
                <w:noProof/>
                <w:webHidden/>
              </w:rPr>
              <w:instrText xml:space="preserve"> PAGEREF _Toc99985061 \h </w:instrText>
            </w:r>
            <w:r w:rsidR="0035780B">
              <w:rPr>
                <w:noProof/>
                <w:webHidden/>
              </w:rPr>
            </w:r>
            <w:r w:rsidR="0035780B">
              <w:rPr>
                <w:noProof/>
                <w:webHidden/>
              </w:rPr>
              <w:fldChar w:fldCharType="separate"/>
            </w:r>
            <w:r w:rsidR="0035780B">
              <w:rPr>
                <w:noProof/>
                <w:webHidden/>
              </w:rPr>
              <w:t>71</w:t>
            </w:r>
            <w:r w:rsidR="0035780B">
              <w:rPr>
                <w:noProof/>
                <w:webHidden/>
              </w:rPr>
              <w:fldChar w:fldCharType="end"/>
            </w:r>
          </w:hyperlink>
        </w:p>
        <w:p w14:paraId="0A9990EF" w14:textId="613DC1E7" w:rsidR="0035780B" w:rsidRDefault="001339DA">
          <w:pPr>
            <w:pStyle w:val="Sumrio1"/>
            <w:tabs>
              <w:tab w:val="right" w:leader="dot" w:pos="8721"/>
            </w:tabs>
            <w:rPr>
              <w:rFonts w:asciiTheme="minorHAnsi" w:eastAsiaTheme="minorEastAsia" w:hAnsiTheme="minorHAnsi" w:cstheme="minorBidi"/>
              <w:noProof/>
              <w:kern w:val="0"/>
              <w:sz w:val="22"/>
              <w:szCs w:val="22"/>
              <w:lang w:eastAsia="pt-BR"/>
            </w:rPr>
          </w:pPr>
          <w:hyperlink w:anchor="_Toc99985062" w:history="1">
            <w:r w:rsidR="0035780B" w:rsidRPr="000B52B1">
              <w:rPr>
                <w:rStyle w:val="Hyperlink"/>
                <w:rFonts w:cs="Tahoma"/>
                <w:b/>
                <w:bCs/>
                <w:noProof/>
                <w14:cntxtAlts/>
              </w:rPr>
              <w:t>Anexo 3.14.5</w:t>
            </w:r>
            <w:r w:rsidR="0035780B">
              <w:rPr>
                <w:noProof/>
                <w:webHidden/>
              </w:rPr>
              <w:tab/>
            </w:r>
            <w:r w:rsidR="0035780B">
              <w:rPr>
                <w:noProof/>
                <w:webHidden/>
              </w:rPr>
              <w:fldChar w:fldCharType="begin"/>
            </w:r>
            <w:r w:rsidR="0035780B">
              <w:rPr>
                <w:noProof/>
                <w:webHidden/>
              </w:rPr>
              <w:instrText xml:space="preserve"> PAGEREF _Toc99985062 \h </w:instrText>
            </w:r>
            <w:r w:rsidR="0035780B">
              <w:rPr>
                <w:noProof/>
                <w:webHidden/>
              </w:rPr>
            </w:r>
            <w:r w:rsidR="0035780B">
              <w:rPr>
                <w:noProof/>
                <w:webHidden/>
              </w:rPr>
              <w:fldChar w:fldCharType="separate"/>
            </w:r>
            <w:r w:rsidR="0035780B">
              <w:rPr>
                <w:noProof/>
                <w:webHidden/>
              </w:rPr>
              <w:t>73</w:t>
            </w:r>
            <w:r w:rsidR="0035780B">
              <w:rPr>
                <w:noProof/>
                <w:webHidden/>
              </w:rPr>
              <w:fldChar w:fldCharType="end"/>
            </w:r>
          </w:hyperlink>
        </w:p>
        <w:p w14:paraId="4059C816" w14:textId="61BE2561" w:rsidR="0035780B" w:rsidRDefault="001339DA">
          <w:pPr>
            <w:pStyle w:val="Sumrio1"/>
            <w:tabs>
              <w:tab w:val="right" w:leader="dot" w:pos="8721"/>
            </w:tabs>
            <w:rPr>
              <w:rFonts w:asciiTheme="minorHAnsi" w:eastAsiaTheme="minorEastAsia" w:hAnsiTheme="minorHAnsi" w:cstheme="minorBidi"/>
              <w:noProof/>
              <w:kern w:val="0"/>
              <w:sz w:val="22"/>
              <w:szCs w:val="22"/>
              <w:lang w:eastAsia="pt-BR"/>
            </w:rPr>
          </w:pPr>
          <w:hyperlink w:anchor="_Toc99985063" w:history="1">
            <w:r w:rsidR="0035780B" w:rsidRPr="000B52B1">
              <w:rPr>
                <w:rStyle w:val="Hyperlink"/>
                <w:rFonts w:cs="Tahoma"/>
                <w:noProof/>
                <w14:cntxtAlts/>
              </w:rPr>
              <w:t>Anexo</w:t>
            </w:r>
            <w:r w:rsidR="0035780B" w:rsidRPr="000B52B1">
              <w:rPr>
                <w:rStyle w:val="Hyperlink"/>
                <w:rFonts w:cs="Tahoma"/>
                <w:bCs/>
                <w:noProof/>
                <w14:cntxtAlts/>
              </w:rPr>
              <w:t xml:space="preserve"> 4.12</w:t>
            </w:r>
            <w:r w:rsidR="0035780B" w:rsidRPr="000B52B1">
              <w:rPr>
                <w:rStyle w:val="Hyperlink"/>
                <w:rFonts w:cs="Tahoma"/>
                <w:noProof/>
                <w14:cntxtAlts/>
              </w:rPr>
              <w:t> (i)</w:t>
            </w:r>
            <w:r w:rsidR="0035780B">
              <w:rPr>
                <w:noProof/>
                <w:webHidden/>
              </w:rPr>
              <w:tab/>
            </w:r>
            <w:r w:rsidR="0035780B">
              <w:rPr>
                <w:noProof/>
                <w:webHidden/>
              </w:rPr>
              <w:fldChar w:fldCharType="begin"/>
            </w:r>
            <w:r w:rsidR="0035780B">
              <w:rPr>
                <w:noProof/>
                <w:webHidden/>
              </w:rPr>
              <w:instrText xml:space="preserve"> PAGEREF _Toc99985063 \h </w:instrText>
            </w:r>
            <w:r w:rsidR="0035780B">
              <w:rPr>
                <w:noProof/>
                <w:webHidden/>
              </w:rPr>
            </w:r>
            <w:r w:rsidR="0035780B">
              <w:rPr>
                <w:noProof/>
                <w:webHidden/>
              </w:rPr>
              <w:fldChar w:fldCharType="separate"/>
            </w:r>
            <w:r w:rsidR="0035780B">
              <w:rPr>
                <w:noProof/>
                <w:webHidden/>
              </w:rPr>
              <w:t>76</w:t>
            </w:r>
            <w:r w:rsidR="0035780B">
              <w:rPr>
                <w:noProof/>
                <w:webHidden/>
              </w:rPr>
              <w:fldChar w:fldCharType="end"/>
            </w:r>
          </w:hyperlink>
        </w:p>
        <w:p w14:paraId="4F5DD4B9" w14:textId="476EFCE8" w:rsidR="0035780B" w:rsidRDefault="001339DA">
          <w:pPr>
            <w:pStyle w:val="Sumrio1"/>
            <w:tabs>
              <w:tab w:val="right" w:leader="dot" w:pos="8721"/>
            </w:tabs>
            <w:rPr>
              <w:rFonts w:asciiTheme="minorHAnsi" w:eastAsiaTheme="minorEastAsia" w:hAnsiTheme="minorHAnsi" w:cstheme="minorBidi"/>
              <w:noProof/>
              <w:kern w:val="0"/>
              <w:sz w:val="22"/>
              <w:szCs w:val="22"/>
              <w:lang w:eastAsia="pt-BR"/>
            </w:rPr>
          </w:pPr>
          <w:hyperlink w:anchor="_Toc99985064" w:history="1">
            <w:r w:rsidR="0035780B" w:rsidRPr="000B52B1">
              <w:rPr>
                <w:rStyle w:val="Hyperlink"/>
                <w:rFonts w:cs="Tahoma"/>
                <w:noProof/>
                <w14:cntxtAlts/>
              </w:rPr>
              <w:t>Anexo</w:t>
            </w:r>
            <w:r w:rsidR="0035780B" w:rsidRPr="000B52B1">
              <w:rPr>
                <w:rStyle w:val="Hyperlink"/>
                <w:rFonts w:cs="Tahoma"/>
                <w:bCs/>
                <w:noProof/>
                <w14:cntxtAlts/>
              </w:rPr>
              <w:t xml:space="preserve"> 4.12</w:t>
            </w:r>
            <w:r w:rsidR="0035780B" w:rsidRPr="000B52B1">
              <w:rPr>
                <w:rStyle w:val="Hyperlink"/>
                <w:rFonts w:cs="Tahoma"/>
                <w:noProof/>
                <w14:cntxtAlts/>
              </w:rPr>
              <w:t> (viii)</w:t>
            </w:r>
            <w:r w:rsidR="0035780B">
              <w:rPr>
                <w:noProof/>
                <w:webHidden/>
              </w:rPr>
              <w:tab/>
            </w:r>
            <w:r w:rsidR="0035780B">
              <w:rPr>
                <w:noProof/>
                <w:webHidden/>
              </w:rPr>
              <w:fldChar w:fldCharType="begin"/>
            </w:r>
            <w:r w:rsidR="0035780B">
              <w:rPr>
                <w:noProof/>
                <w:webHidden/>
              </w:rPr>
              <w:instrText xml:space="preserve"> PAGEREF _Toc99985064 \h </w:instrText>
            </w:r>
            <w:r w:rsidR="0035780B">
              <w:rPr>
                <w:noProof/>
                <w:webHidden/>
              </w:rPr>
            </w:r>
            <w:r w:rsidR="0035780B">
              <w:rPr>
                <w:noProof/>
                <w:webHidden/>
              </w:rPr>
              <w:fldChar w:fldCharType="separate"/>
            </w:r>
            <w:r w:rsidR="0035780B">
              <w:rPr>
                <w:noProof/>
                <w:webHidden/>
              </w:rPr>
              <w:t>107</w:t>
            </w:r>
            <w:r w:rsidR="0035780B">
              <w:rPr>
                <w:noProof/>
                <w:webHidden/>
              </w:rPr>
              <w:fldChar w:fldCharType="end"/>
            </w:r>
          </w:hyperlink>
        </w:p>
        <w:p w14:paraId="5DB6AA27" w14:textId="22021F02" w:rsidR="0035780B" w:rsidRDefault="001339DA">
          <w:pPr>
            <w:pStyle w:val="Sumrio1"/>
            <w:tabs>
              <w:tab w:val="right" w:leader="dot" w:pos="8721"/>
            </w:tabs>
            <w:rPr>
              <w:rFonts w:asciiTheme="minorHAnsi" w:eastAsiaTheme="minorEastAsia" w:hAnsiTheme="minorHAnsi" w:cstheme="minorBidi"/>
              <w:noProof/>
              <w:kern w:val="0"/>
              <w:sz w:val="22"/>
              <w:szCs w:val="22"/>
              <w:lang w:eastAsia="pt-BR"/>
            </w:rPr>
          </w:pPr>
          <w:hyperlink w:anchor="_Toc99985065" w:history="1">
            <w:r w:rsidR="0035780B" w:rsidRPr="000B52B1">
              <w:rPr>
                <w:rStyle w:val="Hyperlink"/>
                <w:rFonts w:cs="Tahoma"/>
                <w:noProof/>
                <w14:cntxtAlts/>
              </w:rPr>
              <w:t>Anexo</w:t>
            </w:r>
            <w:r w:rsidR="0035780B" w:rsidRPr="000B52B1">
              <w:rPr>
                <w:rStyle w:val="Hyperlink"/>
                <w:rFonts w:cs="Tahoma"/>
                <w:bCs/>
                <w:noProof/>
                <w14:cntxtAlts/>
              </w:rPr>
              <w:t xml:space="preserve"> 4.12</w:t>
            </w:r>
            <w:r w:rsidR="0035780B" w:rsidRPr="000B52B1">
              <w:rPr>
                <w:rStyle w:val="Hyperlink"/>
                <w:rFonts w:cs="Tahoma"/>
                <w:noProof/>
                <w14:cntxtAlts/>
              </w:rPr>
              <w:t> (viii)</w:t>
            </w:r>
            <w:r w:rsidR="0035780B">
              <w:rPr>
                <w:noProof/>
                <w:webHidden/>
              </w:rPr>
              <w:tab/>
            </w:r>
            <w:r w:rsidR="0035780B">
              <w:rPr>
                <w:noProof/>
                <w:webHidden/>
              </w:rPr>
              <w:fldChar w:fldCharType="begin"/>
            </w:r>
            <w:r w:rsidR="0035780B">
              <w:rPr>
                <w:noProof/>
                <w:webHidden/>
              </w:rPr>
              <w:instrText xml:space="preserve"> PAGEREF _Toc99985065 \h </w:instrText>
            </w:r>
            <w:r w:rsidR="0035780B">
              <w:rPr>
                <w:noProof/>
                <w:webHidden/>
              </w:rPr>
            </w:r>
            <w:r w:rsidR="0035780B">
              <w:rPr>
                <w:noProof/>
                <w:webHidden/>
              </w:rPr>
              <w:fldChar w:fldCharType="separate"/>
            </w:r>
            <w:r w:rsidR="0035780B">
              <w:rPr>
                <w:noProof/>
                <w:webHidden/>
              </w:rPr>
              <w:t>111</w:t>
            </w:r>
            <w:r w:rsidR="0035780B">
              <w:rPr>
                <w:noProof/>
                <w:webHidden/>
              </w:rPr>
              <w:fldChar w:fldCharType="end"/>
            </w:r>
          </w:hyperlink>
        </w:p>
        <w:p w14:paraId="43AA780E" w14:textId="7C21BFA6" w:rsidR="0035780B" w:rsidRDefault="001339DA">
          <w:pPr>
            <w:pStyle w:val="Sumrio1"/>
            <w:tabs>
              <w:tab w:val="right" w:leader="dot" w:pos="8721"/>
            </w:tabs>
            <w:rPr>
              <w:rFonts w:asciiTheme="minorHAnsi" w:eastAsiaTheme="minorEastAsia" w:hAnsiTheme="minorHAnsi" w:cstheme="minorBidi"/>
              <w:noProof/>
              <w:kern w:val="0"/>
              <w:sz w:val="22"/>
              <w:szCs w:val="22"/>
              <w:lang w:eastAsia="pt-BR"/>
            </w:rPr>
          </w:pPr>
          <w:hyperlink w:anchor="_Toc99985066" w:history="1">
            <w:r w:rsidR="0035780B" w:rsidRPr="000B52B1">
              <w:rPr>
                <w:rStyle w:val="Hyperlink"/>
                <w:rFonts w:cs="Tahoma"/>
                <w:noProof/>
                <w14:cntxtAlts/>
              </w:rPr>
              <w:t>Anexo</w:t>
            </w:r>
            <w:r w:rsidR="0035780B" w:rsidRPr="000B52B1">
              <w:rPr>
                <w:rStyle w:val="Hyperlink"/>
                <w:noProof/>
                <w14:cntxtAlts/>
              </w:rPr>
              <w:t xml:space="preserve"> </w:t>
            </w:r>
            <w:r w:rsidR="0035780B" w:rsidRPr="000B52B1">
              <w:rPr>
                <w:rStyle w:val="Hyperlink"/>
                <w:rFonts w:cs="Tahoma"/>
                <w:noProof/>
                <w14:cntxtAlts/>
              </w:rPr>
              <w:t>5.2</w:t>
            </w:r>
            <w:r w:rsidR="0035780B">
              <w:rPr>
                <w:noProof/>
                <w:webHidden/>
              </w:rPr>
              <w:tab/>
            </w:r>
            <w:r w:rsidR="0035780B">
              <w:rPr>
                <w:noProof/>
                <w:webHidden/>
              </w:rPr>
              <w:fldChar w:fldCharType="begin"/>
            </w:r>
            <w:r w:rsidR="0035780B">
              <w:rPr>
                <w:noProof/>
                <w:webHidden/>
              </w:rPr>
              <w:instrText xml:space="preserve"> PAGEREF _Toc99985066 \h </w:instrText>
            </w:r>
            <w:r w:rsidR="0035780B">
              <w:rPr>
                <w:noProof/>
                <w:webHidden/>
              </w:rPr>
            </w:r>
            <w:r w:rsidR="0035780B">
              <w:rPr>
                <w:noProof/>
                <w:webHidden/>
              </w:rPr>
              <w:fldChar w:fldCharType="separate"/>
            </w:r>
            <w:r w:rsidR="0035780B">
              <w:rPr>
                <w:noProof/>
                <w:webHidden/>
              </w:rPr>
              <w:t>113</w:t>
            </w:r>
            <w:r w:rsidR="0035780B">
              <w:rPr>
                <w:noProof/>
                <w:webHidden/>
              </w:rPr>
              <w:fldChar w:fldCharType="end"/>
            </w:r>
          </w:hyperlink>
        </w:p>
        <w:p w14:paraId="7DCC7B69" w14:textId="4E0DFDE1" w:rsidR="0035780B" w:rsidRDefault="001339DA">
          <w:pPr>
            <w:pStyle w:val="Sumrio1"/>
            <w:tabs>
              <w:tab w:val="right" w:leader="dot" w:pos="8721"/>
            </w:tabs>
            <w:rPr>
              <w:rFonts w:asciiTheme="minorHAnsi" w:eastAsiaTheme="minorEastAsia" w:hAnsiTheme="minorHAnsi" w:cstheme="minorBidi"/>
              <w:noProof/>
              <w:kern w:val="0"/>
              <w:sz w:val="22"/>
              <w:szCs w:val="22"/>
              <w:lang w:eastAsia="pt-BR"/>
            </w:rPr>
          </w:pPr>
          <w:hyperlink w:anchor="_Toc99985067" w:history="1">
            <w:r w:rsidR="0035780B" w:rsidRPr="000B52B1">
              <w:rPr>
                <w:rStyle w:val="Hyperlink"/>
                <w:rFonts w:cs="Tahoma"/>
                <w:noProof/>
              </w:rPr>
              <w:t>Anexo 14.1</w:t>
            </w:r>
            <w:r w:rsidR="0035780B">
              <w:rPr>
                <w:noProof/>
                <w:webHidden/>
              </w:rPr>
              <w:tab/>
            </w:r>
            <w:r w:rsidR="0035780B">
              <w:rPr>
                <w:noProof/>
                <w:webHidden/>
              </w:rPr>
              <w:fldChar w:fldCharType="begin"/>
            </w:r>
            <w:r w:rsidR="0035780B">
              <w:rPr>
                <w:noProof/>
                <w:webHidden/>
              </w:rPr>
              <w:instrText xml:space="preserve"> PAGEREF _Toc99985067 \h </w:instrText>
            </w:r>
            <w:r w:rsidR="0035780B">
              <w:rPr>
                <w:noProof/>
                <w:webHidden/>
              </w:rPr>
            </w:r>
            <w:r w:rsidR="0035780B">
              <w:rPr>
                <w:noProof/>
                <w:webHidden/>
              </w:rPr>
              <w:fldChar w:fldCharType="separate"/>
            </w:r>
            <w:r w:rsidR="0035780B">
              <w:rPr>
                <w:noProof/>
                <w:webHidden/>
              </w:rPr>
              <w:t>115</w:t>
            </w:r>
            <w:r w:rsidR="0035780B">
              <w:rPr>
                <w:noProof/>
                <w:webHidden/>
              </w:rPr>
              <w:fldChar w:fldCharType="end"/>
            </w:r>
          </w:hyperlink>
        </w:p>
        <w:p w14:paraId="0D088046" w14:textId="28A7728B" w:rsidR="0035780B" w:rsidRDefault="0035780B">
          <w:r>
            <w:rPr>
              <w:b/>
              <w:bCs/>
            </w:rPr>
            <w:fldChar w:fldCharType="end"/>
          </w:r>
        </w:p>
      </w:sdtContent>
    </w:sdt>
    <w:p w14:paraId="3FE12C46" w14:textId="77777777" w:rsidR="0035780B" w:rsidRDefault="0035780B" w:rsidP="001E442A">
      <w:pPr>
        <w:pStyle w:val="Sumrio1"/>
        <w:tabs>
          <w:tab w:val="right" w:leader="dot" w:pos="8721"/>
        </w:tabs>
        <w:spacing w:before="140" w:after="280"/>
        <w:ind w:left="0" w:firstLine="0"/>
        <w:rPr>
          <w:rFonts w:cs="Tahoma"/>
          <w:b/>
          <w:kern w:val="0"/>
          <w:szCs w:val="20"/>
          <w14:cntxtAlts/>
        </w:rPr>
      </w:pPr>
    </w:p>
    <w:p w14:paraId="0772B368" w14:textId="333CD5C1" w:rsidR="008A3A94" w:rsidRPr="00A0430B" w:rsidRDefault="008A3A94" w:rsidP="001E442A">
      <w:pPr>
        <w:pStyle w:val="Sumrio1"/>
        <w:tabs>
          <w:tab w:val="right" w:leader="dot" w:pos="8721"/>
        </w:tabs>
        <w:spacing w:before="140" w:after="280"/>
        <w:ind w:left="0" w:firstLine="0"/>
        <w:rPr>
          <w:rFonts w:cs="Tahoma"/>
          <w:b/>
          <w:kern w:val="0"/>
          <w:szCs w:val="20"/>
          <w14:cntxtAlts/>
        </w:rPr>
      </w:pPr>
      <w:r w:rsidRPr="00A0430B">
        <w:rPr>
          <w:rFonts w:cs="Tahoma"/>
          <w:b/>
          <w:kern w:val="0"/>
          <w:szCs w:val="20"/>
          <w14:cntxtAlts/>
        </w:rPr>
        <w:br w:type="page"/>
      </w:r>
    </w:p>
    <w:p w14:paraId="24A8C063" w14:textId="641B0669" w:rsidR="008A3A94" w:rsidRPr="00A0430B" w:rsidRDefault="008A3A94" w:rsidP="00B64505">
      <w:pPr>
        <w:pStyle w:val="Body"/>
        <w:spacing w:before="140" w:after="280"/>
        <w:jc w:val="center"/>
        <w:rPr>
          <w:rFonts w:cs="Tahoma"/>
          <w:b/>
          <w:bCs/>
          <w:kern w:val="0"/>
          <w:szCs w:val="20"/>
          <w14:cntxtAlts/>
        </w:rPr>
      </w:pPr>
      <w:r w:rsidRPr="00A0430B">
        <w:rPr>
          <w:rFonts w:cs="Tahoma"/>
          <w:b/>
          <w:bCs/>
          <w:kern w:val="0"/>
          <w:szCs w:val="20"/>
          <w14:cntxtAlts/>
        </w:rPr>
        <w:lastRenderedPageBreak/>
        <w:t xml:space="preserve">INSTRUMENTO PARTICULAR DE ESCRITURA DA 2ª EMISSÃO DE DEBÊNTURES, PARA COLOCAÇÃO PRIVADA, NÃO CONVERSÍVEIS EM AÇÕES, DA ESPÉCIE COM GARANTIA </w:t>
      </w:r>
      <w:r w:rsidR="00DC2855" w:rsidRPr="00A0430B">
        <w:rPr>
          <w:rFonts w:cs="Tahoma"/>
          <w:b/>
          <w:bCs/>
          <w:kern w:val="0"/>
          <w:szCs w:val="20"/>
          <w14:cntxtAlts/>
        </w:rPr>
        <w:t>REAL</w:t>
      </w:r>
      <w:r w:rsidR="004E1FA2" w:rsidRPr="00A0430B">
        <w:rPr>
          <w:rFonts w:cs="Tahoma"/>
          <w:b/>
          <w:bCs/>
          <w:kern w:val="0"/>
          <w:szCs w:val="20"/>
          <w14:cntxtAlts/>
        </w:rPr>
        <w:t xml:space="preserve">, </w:t>
      </w:r>
      <w:r w:rsidR="004E1FA2" w:rsidRPr="00A0430B">
        <w:rPr>
          <w:rFonts w:cs="Tahoma"/>
          <w:b/>
          <w:kern w:val="0"/>
          <w:szCs w:val="20"/>
          <w14:cntxtAlts/>
        </w:rPr>
        <w:t>COM</w:t>
      </w:r>
      <w:r w:rsidR="00DC2855" w:rsidRPr="00A0430B">
        <w:rPr>
          <w:rFonts w:cs="Tahoma"/>
          <w:b/>
          <w:bCs/>
          <w:kern w:val="0"/>
          <w:szCs w:val="20"/>
          <w14:cntxtAlts/>
        </w:rPr>
        <w:t xml:space="preserve"> GARANTIA ADICIONAL </w:t>
      </w:r>
      <w:r w:rsidRPr="00A0430B">
        <w:rPr>
          <w:rFonts w:cs="Tahoma"/>
          <w:b/>
          <w:bCs/>
          <w:kern w:val="0"/>
          <w:szCs w:val="20"/>
          <w14:cntxtAlts/>
        </w:rPr>
        <w:t>FIDEJUSSÓRIA</w:t>
      </w:r>
      <w:r w:rsidR="004E1FA2" w:rsidRPr="00A0430B">
        <w:rPr>
          <w:rFonts w:cs="Tahoma"/>
          <w:b/>
          <w:kern w:val="0"/>
          <w:szCs w:val="20"/>
          <w14:cntxtAlts/>
        </w:rPr>
        <w:t>, EM SÉRIE ÚNICA</w:t>
      </w:r>
      <w:r w:rsidRPr="00A0430B">
        <w:rPr>
          <w:rFonts w:cs="Tahoma"/>
          <w:b/>
          <w:bCs/>
          <w:kern w:val="0"/>
          <w:szCs w:val="20"/>
          <w14:cntxtAlts/>
        </w:rPr>
        <w:t xml:space="preserve">, DA CONCESSIONÁRIA </w:t>
      </w:r>
      <w:proofErr w:type="spellStart"/>
      <w:r w:rsidRPr="00A0430B">
        <w:rPr>
          <w:rFonts w:cs="Tahoma"/>
          <w:b/>
          <w:bCs/>
          <w:kern w:val="0"/>
          <w:szCs w:val="20"/>
          <w14:cntxtAlts/>
        </w:rPr>
        <w:t>ALLEGRA</w:t>
      </w:r>
      <w:proofErr w:type="spellEnd"/>
      <w:r w:rsidRPr="00A0430B">
        <w:rPr>
          <w:rFonts w:cs="Tahoma"/>
          <w:b/>
          <w:bCs/>
          <w:kern w:val="0"/>
          <w:szCs w:val="20"/>
          <w14:cntxtAlts/>
        </w:rPr>
        <w:t xml:space="preserve"> PACAEMBU SPE S.A.</w:t>
      </w:r>
    </w:p>
    <w:p w14:paraId="27956A62" w14:textId="182AAE4A" w:rsidR="008E5F1F" w:rsidRPr="00A0430B" w:rsidRDefault="008E5F1F" w:rsidP="005C3E01">
      <w:pPr>
        <w:pStyle w:val="Body"/>
        <w:numPr>
          <w:ilvl w:val="0"/>
          <w:numId w:val="51"/>
        </w:numPr>
        <w:tabs>
          <w:tab w:val="left" w:pos="567"/>
        </w:tabs>
        <w:spacing w:before="140" w:after="280"/>
        <w:ind w:left="0" w:firstLine="0"/>
        <w:outlineLvl w:val="0"/>
        <w:rPr>
          <w:rFonts w:cs="Tahoma"/>
          <w:b/>
          <w:bCs/>
          <w:kern w:val="0"/>
          <w:szCs w:val="20"/>
          <w14:cntxtAlts/>
        </w:rPr>
      </w:pPr>
      <w:bookmarkStart w:id="1" w:name="_Toc99985037"/>
      <w:r w:rsidRPr="00A0430B">
        <w:rPr>
          <w:rFonts w:cs="Tahoma"/>
          <w:b/>
          <w:bCs/>
          <w:kern w:val="0"/>
          <w:szCs w:val="20"/>
          <w14:cntxtAlts/>
        </w:rPr>
        <w:t>PARTES</w:t>
      </w:r>
      <w:bookmarkEnd w:id="1"/>
      <w:r w:rsidR="005E5DA9" w:rsidRPr="00A0430B">
        <w:rPr>
          <w:rFonts w:cs="Tahoma"/>
          <w:kern w:val="0"/>
          <w:szCs w:val="20"/>
          <w14:cntxtAlts/>
        </w:rPr>
        <w:t> </w:t>
      </w:r>
    </w:p>
    <w:p w14:paraId="58B379BD" w14:textId="7BD1DCC8" w:rsidR="00FB055E" w:rsidRPr="00A0430B" w:rsidRDefault="005627F8" w:rsidP="005C3E01">
      <w:pPr>
        <w:pStyle w:val="Body"/>
        <w:tabs>
          <w:tab w:val="left" w:pos="567"/>
        </w:tabs>
        <w:spacing w:before="140" w:after="280"/>
        <w:rPr>
          <w:rFonts w:cs="Tahoma"/>
          <w:kern w:val="0"/>
          <w:szCs w:val="20"/>
          <w14:cntxtAlts/>
        </w:rPr>
      </w:pPr>
      <w:r w:rsidRPr="00A0430B">
        <w:rPr>
          <w:rFonts w:cs="Tahoma"/>
          <w:kern w:val="0"/>
          <w:szCs w:val="20"/>
          <w14:cntxtAlts/>
        </w:rPr>
        <w:t xml:space="preserve">Pelo presente </w:t>
      </w:r>
      <w:r w:rsidR="00FA7BB9" w:rsidRPr="00A0430B">
        <w:rPr>
          <w:rFonts w:cs="Tahoma"/>
          <w:kern w:val="0"/>
          <w:szCs w:val="20"/>
          <w14:cntxtAlts/>
        </w:rPr>
        <w:t>“</w:t>
      </w:r>
      <w:r w:rsidR="00FA7BB9" w:rsidRPr="00A0430B">
        <w:rPr>
          <w:rFonts w:cs="Tahoma"/>
          <w:i/>
          <w:iCs/>
          <w:kern w:val="0"/>
          <w:szCs w:val="20"/>
          <w14:cntxtAlts/>
        </w:rPr>
        <w:t xml:space="preserve">Instrumento Particular de Escritura da </w:t>
      </w:r>
      <w:r w:rsidR="00FA7BB9" w:rsidRPr="00A0430B">
        <w:rPr>
          <w:rFonts w:cs="Tahoma"/>
          <w:i/>
          <w:kern w:val="0"/>
          <w:szCs w:val="20"/>
          <w14:cntxtAlts/>
        </w:rPr>
        <w:t>2</w:t>
      </w:r>
      <w:r w:rsidR="00FA7BB9" w:rsidRPr="00A0430B">
        <w:rPr>
          <w:rFonts w:cs="Tahoma"/>
          <w:i/>
          <w:iCs/>
          <w:kern w:val="0"/>
          <w:szCs w:val="20"/>
          <w14:cntxtAlts/>
        </w:rPr>
        <w:t xml:space="preserve">ª Emissão de Debêntures, para Colocação Privada, não Conversíveis em Ações, da Espécie com </w:t>
      </w:r>
      <w:r w:rsidR="00DC2855" w:rsidRPr="00A0430B">
        <w:rPr>
          <w:rFonts w:cs="Tahoma"/>
          <w:i/>
          <w:iCs/>
          <w:kern w:val="0"/>
          <w:szCs w:val="20"/>
          <w14:cntxtAlts/>
        </w:rPr>
        <w:t>Garantia Real</w:t>
      </w:r>
      <w:bookmarkStart w:id="2" w:name="_Hlk98073690"/>
      <w:r w:rsidR="004E1FA2" w:rsidRPr="00A0430B">
        <w:rPr>
          <w:rFonts w:cs="Tahoma"/>
          <w:i/>
          <w:iCs/>
          <w:kern w:val="0"/>
          <w:szCs w:val="20"/>
          <w14:cntxtAlts/>
        </w:rPr>
        <w:t>, com</w:t>
      </w:r>
      <w:bookmarkEnd w:id="2"/>
      <w:r w:rsidR="00DC2855" w:rsidRPr="00A0430B">
        <w:rPr>
          <w:rFonts w:cs="Tahoma"/>
          <w:i/>
          <w:iCs/>
          <w:kern w:val="0"/>
          <w:szCs w:val="20"/>
          <w14:cntxtAlts/>
        </w:rPr>
        <w:t xml:space="preserve"> </w:t>
      </w:r>
      <w:r w:rsidR="00FA7BB9" w:rsidRPr="00A0430B">
        <w:rPr>
          <w:rFonts w:cs="Tahoma"/>
          <w:i/>
          <w:iCs/>
          <w:kern w:val="0"/>
          <w:szCs w:val="20"/>
          <w14:cntxtAlts/>
        </w:rPr>
        <w:t>Garantia</w:t>
      </w:r>
      <w:r w:rsidR="00DC2855" w:rsidRPr="00A0430B">
        <w:rPr>
          <w:rFonts w:cs="Tahoma"/>
          <w:i/>
          <w:iCs/>
          <w:kern w:val="0"/>
          <w:szCs w:val="20"/>
          <w14:cntxtAlts/>
        </w:rPr>
        <w:t xml:space="preserve"> Adicional</w:t>
      </w:r>
      <w:r w:rsidR="00FA7BB9" w:rsidRPr="00A0430B">
        <w:rPr>
          <w:rFonts w:cs="Tahoma"/>
          <w:i/>
          <w:iCs/>
          <w:kern w:val="0"/>
          <w:szCs w:val="20"/>
          <w14:cntxtAlts/>
        </w:rPr>
        <w:t xml:space="preserve"> Fidejussória</w:t>
      </w:r>
      <w:r w:rsidR="004E1FA2" w:rsidRPr="00A0430B">
        <w:rPr>
          <w:rFonts w:cs="Tahoma"/>
          <w:i/>
          <w:iCs/>
          <w:kern w:val="0"/>
          <w:szCs w:val="20"/>
          <w14:cntxtAlts/>
        </w:rPr>
        <w:t>, em Série Única</w:t>
      </w:r>
      <w:r w:rsidR="00FA7BB9" w:rsidRPr="00A0430B">
        <w:rPr>
          <w:rFonts w:cs="Tahoma"/>
          <w:i/>
          <w:iCs/>
          <w:kern w:val="0"/>
          <w:szCs w:val="20"/>
          <w14:cntxtAlts/>
        </w:rPr>
        <w:t xml:space="preserve">, da Concessionária </w:t>
      </w:r>
      <w:proofErr w:type="spellStart"/>
      <w:r w:rsidR="00FA7BB9" w:rsidRPr="00A0430B">
        <w:rPr>
          <w:rFonts w:cs="Tahoma"/>
          <w:i/>
          <w:iCs/>
          <w:kern w:val="0"/>
          <w:szCs w:val="20"/>
          <w14:cntxtAlts/>
        </w:rPr>
        <w:t>Allegra</w:t>
      </w:r>
      <w:proofErr w:type="spellEnd"/>
      <w:r w:rsidR="00FA7BB9" w:rsidRPr="00A0430B">
        <w:rPr>
          <w:rFonts w:cs="Tahoma"/>
          <w:i/>
          <w:iCs/>
          <w:kern w:val="0"/>
          <w:szCs w:val="20"/>
          <w14:cntxtAlts/>
        </w:rPr>
        <w:t xml:space="preserve"> Pacaembu SPE S.A</w:t>
      </w:r>
      <w:r w:rsidR="00FA7BB9" w:rsidRPr="00A0430B">
        <w:rPr>
          <w:rFonts w:cs="Tahoma"/>
          <w:kern w:val="0"/>
          <w:szCs w:val="20"/>
          <w14:cntxtAlts/>
        </w:rPr>
        <w:t>.” (“</w:t>
      </w:r>
      <w:r w:rsidR="00FA7BB9" w:rsidRPr="00A0430B">
        <w:rPr>
          <w:rFonts w:cs="Tahoma"/>
          <w:b/>
          <w:bCs/>
          <w:kern w:val="0"/>
          <w:szCs w:val="20"/>
          <w14:cntxtAlts/>
        </w:rPr>
        <w:t>Escritura de Emissão de Debêntures</w:t>
      </w:r>
      <w:r w:rsidR="00FA7BB9" w:rsidRPr="00A0430B">
        <w:rPr>
          <w:rFonts w:cs="Tahoma"/>
          <w:kern w:val="0"/>
          <w:szCs w:val="20"/>
          <w14:cntxtAlts/>
        </w:rPr>
        <w:t xml:space="preserve">”), </w:t>
      </w:r>
      <w:r w:rsidR="008A3A94" w:rsidRPr="00A0430B">
        <w:rPr>
          <w:rFonts w:cs="Tahoma"/>
          <w:kern w:val="0"/>
          <w:szCs w:val="20"/>
          <w14:cntxtAlts/>
        </w:rPr>
        <w:t>e na melhor forma do direito</w:t>
      </w:r>
      <w:r w:rsidR="00FA7BB9" w:rsidRPr="00A0430B">
        <w:rPr>
          <w:rFonts w:cs="Tahoma"/>
          <w:kern w:val="0"/>
          <w:szCs w:val="20"/>
          <w14:cntxtAlts/>
        </w:rPr>
        <w:t>:</w:t>
      </w:r>
    </w:p>
    <w:p w14:paraId="78522192" w14:textId="3A90AD44" w:rsidR="00FB055E" w:rsidRPr="00A0430B" w:rsidRDefault="008A3F79" w:rsidP="005C3E01">
      <w:pPr>
        <w:pStyle w:val="Parties"/>
        <w:tabs>
          <w:tab w:val="left" w:pos="567"/>
        </w:tabs>
        <w:spacing w:before="140" w:after="280"/>
        <w:rPr>
          <w:rFonts w:cs="Tahoma"/>
          <w:kern w:val="0"/>
          <w:szCs w:val="20"/>
          <w14:cntxtAlts/>
        </w:rPr>
      </w:pPr>
      <w:r w:rsidRPr="00A0430B">
        <w:rPr>
          <w:rFonts w:eastAsia="MS Mincho" w:cs="Tahoma"/>
          <w:b/>
          <w:kern w:val="0"/>
          <w:szCs w:val="20"/>
          <w14:cntxtAlts/>
        </w:rPr>
        <w:t xml:space="preserve">CONCESSIONÁRIA </w:t>
      </w:r>
      <w:proofErr w:type="spellStart"/>
      <w:r w:rsidRPr="00A0430B">
        <w:rPr>
          <w:rFonts w:eastAsia="MS Mincho" w:cs="Tahoma"/>
          <w:b/>
          <w:kern w:val="0"/>
          <w:szCs w:val="20"/>
          <w14:cntxtAlts/>
        </w:rPr>
        <w:t>ALLEGRA</w:t>
      </w:r>
      <w:proofErr w:type="spellEnd"/>
      <w:r w:rsidRPr="00A0430B">
        <w:rPr>
          <w:rFonts w:eastAsia="MS Mincho" w:cs="Tahoma"/>
          <w:b/>
          <w:kern w:val="0"/>
          <w:szCs w:val="20"/>
          <w14:cntxtAlts/>
        </w:rPr>
        <w:t xml:space="preserve"> PACAEMBU SPE S.A.</w:t>
      </w:r>
      <w:r w:rsidRPr="00A0430B">
        <w:rPr>
          <w:rFonts w:eastAsia="MS Mincho" w:cs="Tahoma"/>
          <w:bCs/>
          <w:kern w:val="0"/>
          <w:szCs w:val="20"/>
          <w14:cntxtAlts/>
        </w:rPr>
        <w:t xml:space="preserve">, sociedade por ações, com sede na Cidade de São Paulo, Estado de São Paulo, na </w:t>
      </w:r>
      <w:r w:rsidR="00276E07" w:rsidRPr="009C365C">
        <w:rPr>
          <w:rFonts w:eastAsia="MS Mincho" w:cs="Tahoma"/>
          <w:szCs w:val="20"/>
        </w:rPr>
        <w:t xml:space="preserve">Rua </w:t>
      </w:r>
      <w:r w:rsidRPr="00A0430B">
        <w:rPr>
          <w:rFonts w:eastAsia="MS Mincho" w:cs="Tahoma"/>
          <w:bCs/>
          <w:kern w:val="0"/>
          <w:szCs w:val="20"/>
          <w14:cntxtAlts/>
        </w:rPr>
        <w:t>Tabapuã</w:t>
      </w:r>
      <w:r w:rsidR="00276E07" w:rsidRPr="009C365C">
        <w:rPr>
          <w:rFonts w:eastAsia="MS Mincho" w:cs="Tahoma"/>
          <w:szCs w:val="20"/>
        </w:rPr>
        <w:t xml:space="preserve"> nº </w:t>
      </w:r>
      <w:r w:rsidRPr="00A0430B">
        <w:rPr>
          <w:rFonts w:eastAsia="MS Mincho" w:cs="Tahoma"/>
          <w:bCs/>
          <w:kern w:val="0"/>
          <w:szCs w:val="20"/>
          <w14:cntxtAlts/>
        </w:rPr>
        <w:t xml:space="preserve">888, </w:t>
      </w:r>
      <w:r w:rsidR="008A3A94" w:rsidRPr="00A0430B">
        <w:rPr>
          <w:rFonts w:eastAsia="MS Mincho" w:cs="Tahoma"/>
          <w:bCs/>
          <w:kern w:val="0"/>
          <w:szCs w:val="20"/>
          <w14:cntxtAlts/>
        </w:rPr>
        <w:t>c</w:t>
      </w:r>
      <w:r w:rsidRPr="00A0430B">
        <w:rPr>
          <w:rFonts w:eastAsia="MS Mincho" w:cs="Tahoma"/>
          <w:bCs/>
          <w:kern w:val="0"/>
          <w:szCs w:val="20"/>
          <w14:cntxtAlts/>
        </w:rPr>
        <w:t>onjunto 18</w:t>
      </w:r>
      <w:r w:rsidR="00276E07" w:rsidRPr="009C365C">
        <w:rPr>
          <w:rFonts w:eastAsia="MS Mincho" w:cs="Tahoma"/>
          <w:szCs w:val="20"/>
        </w:rPr>
        <w:t xml:space="preserve">, CEP </w:t>
      </w:r>
      <w:r w:rsidRPr="00A0430B">
        <w:rPr>
          <w:rFonts w:eastAsia="MS Mincho" w:cs="Tahoma"/>
          <w:bCs/>
          <w:kern w:val="0"/>
          <w:szCs w:val="20"/>
          <w14:cntxtAlts/>
        </w:rPr>
        <w:t>04</w:t>
      </w:r>
      <w:r w:rsidR="008A3A94" w:rsidRPr="00A0430B">
        <w:rPr>
          <w:rFonts w:eastAsia="MS Mincho" w:cs="Tahoma"/>
          <w:bCs/>
          <w:kern w:val="0"/>
          <w:szCs w:val="20"/>
          <w14:cntxtAlts/>
        </w:rPr>
        <w:t>.</w:t>
      </w:r>
      <w:r w:rsidRPr="00A0430B">
        <w:rPr>
          <w:rFonts w:eastAsia="MS Mincho" w:cs="Tahoma"/>
          <w:bCs/>
          <w:kern w:val="0"/>
          <w:szCs w:val="20"/>
          <w14:cntxtAlts/>
        </w:rPr>
        <w:t>533-003</w:t>
      </w:r>
      <w:r w:rsidRPr="009C365C">
        <w:rPr>
          <w:rFonts w:eastAsia="MS Mincho" w:cs="Tahoma"/>
          <w:kern w:val="0"/>
          <w:szCs w:val="20"/>
          <w14:cntxtAlts/>
        </w:rPr>
        <w:t>,</w:t>
      </w:r>
      <w:r w:rsidRPr="00A0430B">
        <w:rPr>
          <w:rFonts w:eastAsia="MS Mincho" w:cs="Tahoma"/>
          <w:bCs/>
          <w:kern w:val="0"/>
          <w:szCs w:val="20"/>
          <w14:cntxtAlts/>
        </w:rPr>
        <w:t xml:space="preserve"> inscrita no </w:t>
      </w:r>
      <w:r w:rsidRPr="00A0430B">
        <w:rPr>
          <w:rFonts w:cs="Tahoma"/>
          <w:kern w:val="0"/>
          <w:szCs w:val="20"/>
          <w14:cntxtAlts/>
        </w:rPr>
        <w:t xml:space="preserve">Cadastro Nacional </w:t>
      </w:r>
      <w:r w:rsidR="008A3A94" w:rsidRPr="00A0430B">
        <w:rPr>
          <w:rFonts w:cs="Tahoma"/>
          <w:kern w:val="0"/>
          <w:szCs w:val="20"/>
          <w14:cntxtAlts/>
        </w:rPr>
        <w:t xml:space="preserve">da </w:t>
      </w:r>
      <w:r w:rsidRPr="00A0430B">
        <w:rPr>
          <w:rFonts w:cs="Tahoma"/>
          <w:kern w:val="0"/>
          <w:szCs w:val="20"/>
          <w14:cntxtAlts/>
        </w:rPr>
        <w:t xml:space="preserve">Pessoa </w:t>
      </w:r>
      <w:r w:rsidR="00B40430" w:rsidRPr="00A0430B">
        <w:rPr>
          <w:rFonts w:cs="Tahoma"/>
          <w:kern w:val="0"/>
          <w:szCs w:val="20"/>
          <w14:cntxtAlts/>
        </w:rPr>
        <w:t>Jurídica</w:t>
      </w:r>
      <w:r w:rsidRPr="00A0430B">
        <w:rPr>
          <w:rFonts w:cs="Tahoma"/>
          <w:kern w:val="0"/>
          <w:szCs w:val="20"/>
          <w14:cntxtAlts/>
        </w:rPr>
        <w:t xml:space="preserve"> do Ministério da Economia (“</w:t>
      </w:r>
      <w:r w:rsidRPr="00A0430B">
        <w:rPr>
          <w:rFonts w:cs="Tahoma"/>
          <w:b/>
          <w:bCs/>
          <w:kern w:val="0"/>
          <w:szCs w:val="20"/>
          <w14:cntxtAlts/>
        </w:rPr>
        <w:t>CNPJ</w:t>
      </w:r>
      <w:r w:rsidRPr="00A0430B">
        <w:rPr>
          <w:rFonts w:cs="Tahoma"/>
          <w:kern w:val="0"/>
          <w:szCs w:val="20"/>
          <w14:cntxtAlts/>
        </w:rPr>
        <w:t xml:space="preserve">”) </w:t>
      </w:r>
      <w:r w:rsidRPr="00A0430B">
        <w:rPr>
          <w:rFonts w:eastAsia="MS Mincho" w:cs="Tahoma"/>
          <w:bCs/>
          <w:kern w:val="0"/>
          <w:szCs w:val="20"/>
          <w14:cntxtAlts/>
        </w:rPr>
        <w:t>sob o nº</w:t>
      </w:r>
      <w:bookmarkStart w:id="3" w:name="_Hlk99818320"/>
      <w:r w:rsidR="009C0D63" w:rsidRPr="00A0430B">
        <w:rPr>
          <w:rFonts w:cs="Tahoma"/>
          <w:szCs w:val="20"/>
          <w14:cntxtAlts/>
        </w:rPr>
        <w:t> </w:t>
      </w:r>
      <w:bookmarkEnd w:id="3"/>
      <w:r w:rsidRPr="00A0430B">
        <w:rPr>
          <w:rFonts w:eastAsia="MS Mincho" w:cs="Tahoma"/>
          <w:bCs/>
          <w:kern w:val="0"/>
          <w:szCs w:val="20"/>
          <w14:cntxtAlts/>
        </w:rPr>
        <w:t>30.262.440/0001-88</w:t>
      </w:r>
      <w:r w:rsidR="008A3A94" w:rsidRPr="00A0430B">
        <w:rPr>
          <w:rFonts w:eastAsia="MS Mincho" w:cs="Tahoma"/>
          <w:bCs/>
          <w:kern w:val="0"/>
          <w:szCs w:val="20"/>
          <w14:cntxtAlts/>
        </w:rPr>
        <w:t>,</w:t>
      </w:r>
      <w:r w:rsidRPr="00A0430B">
        <w:rPr>
          <w:rFonts w:eastAsia="MS Mincho" w:cs="Tahoma"/>
          <w:bCs/>
          <w:kern w:val="0"/>
          <w:szCs w:val="20"/>
          <w14:cntxtAlts/>
        </w:rPr>
        <w:t xml:space="preserve"> </w:t>
      </w:r>
      <w:r w:rsidR="008A3A94" w:rsidRPr="00A0430B">
        <w:rPr>
          <w:rFonts w:eastAsia="MS Mincho" w:cs="Tahoma"/>
          <w:bCs/>
          <w:kern w:val="0"/>
          <w:szCs w:val="20"/>
          <w14:cntxtAlts/>
        </w:rPr>
        <w:t>registrada perante a Junta Comercial do Estado de São Paulo (“</w:t>
      </w:r>
      <w:proofErr w:type="spellStart"/>
      <w:r w:rsidR="008A3A94" w:rsidRPr="00A0430B">
        <w:rPr>
          <w:rFonts w:eastAsia="MS Mincho" w:cs="Tahoma"/>
          <w:b/>
          <w:kern w:val="0"/>
          <w:szCs w:val="20"/>
          <w14:cntxtAlts/>
        </w:rPr>
        <w:t>JUCESP</w:t>
      </w:r>
      <w:proofErr w:type="spellEnd"/>
      <w:r w:rsidR="008A3A94" w:rsidRPr="00A0430B">
        <w:rPr>
          <w:rFonts w:eastAsia="MS Mincho" w:cs="Tahoma"/>
          <w:bCs/>
          <w:kern w:val="0"/>
          <w:szCs w:val="20"/>
          <w14:cntxtAlts/>
        </w:rPr>
        <w:t>”) sob o Número de Identificação do Registro de Empresas (“</w:t>
      </w:r>
      <w:proofErr w:type="spellStart"/>
      <w:r w:rsidR="008A3A94" w:rsidRPr="00A0430B">
        <w:rPr>
          <w:rFonts w:eastAsia="MS Mincho" w:cs="Tahoma"/>
          <w:b/>
          <w:kern w:val="0"/>
          <w:szCs w:val="20"/>
          <w14:cntxtAlts/>
        </w:rPr>
        <w:t>NIRE</w:t>
      </w:r>
      <w:proofErr w:type="spellEnd"/>
      <w:r w:rsidR="008A3A94" w:rsidRPr="00A0430B">
        <w:rPr>
          <w:rFonts w:eastAsia="MS Mincho" w:cs="Tahoma"/>
          <w:bCs/>
          <w:kern w:val="0"/>
          <w:szCs w:val="20"/>
          <w14:cntxtAlts/>
        </w:rPr>
        <w:t xml:space="preserve">”) </w:t>
      </w:r>
      <w:r w:rsidRPr="00A0430B">
        <w:rPr>
          <w:rFonts w:eastAsia="MS Mincho" w:cs="Tahoma"/>
          <w:bCs/>
          <w:kern w:val="0"/>
          <w:szCs w:val="20"/>
          <w14:cntxtAlts/>
        </w:rPr>
        <w:t>35300515668</w:t>
      </w:r>
      <w:r w:rsidR="005627F8" w:rsidRPr="00A0430B">
        <w:rPr>
          <w:rFonts w:cs="Tahoma"/>
          <w:kern w:val="0"/>
          <w:szCs w:val="20"/>
          <w14:cntxtAlts/>
        </w:rPr>
        <w:t>, neste ato devidamente representada</w:t>
      </w:r>
      <w:r w:rsidR="00A81708" w:rsidRPr="00A0430B">
        <w:rPr>
          <w:rFonts w:cs="Tahoma"/>
          <w:kern w:val="0"/>
          <w:szCs w:val="20"/>
          <w14:cntxtAlts/>
        </w:rPr>
        <w:t>,</w:t>
      </w:r>
      <w:r w:rsidR="005627F8" w:rsidRPr="00A0430B">
        <w:rPr>
          <w:rFonts w:cs="Tahoma"/>
          <w:kern w:val="0"/>
          <w:szCs w:val="20"/>
          <w14:cntxtAlts/>
        </w:rPr>
        <w:t xml:space="preserve"> na forma do seu </w:t>
      </w:r>
      <w:r w:rsidR="00A81708" w:rsidRPr="00A0430B">
        <w:rPr>
          <w:rFonts w:cs="Tahoma"/>
          <w:kern w:val="0"/>
          <w:szCs w:val="20"/>
          <w14:cntxtAlts/>
        </w:rPr>
        <w:t>estatuto social</w:t>
      </w:r>
      <w:r w:rsidR="005627F8" w:rsidRPr="00A0430B">
        <w:rPr>
          <w:rFonts w:cs="Tahoma"/>
          <w:kern w:val="0"/>
          <w:szCs w:val="20"/>
          <w14:cntxtAlts/>
        </w:rPr>
        <w:t xml:space="preserve"> (“</w:t>
      </w:r>
      <w:r w:rsidR="00A81708" w:rsidRPr="00A0430B">
        <w:rPr>
          <w:rFonts w:cs="Tahoma"/>
          <w:b/>
          <w:kern w:val="0"/>
          <w:szCs w:val="20"/>
          <w14:cntxtAlts/>
        </w:rPr>
        <w:t>Companhia</w:t>
      </w:r>
      <w:r w:rsidR="005627F8" w:rsidRPr="00A0430B">
        <w:rPr>
          <w:rFonts w:cs="Tahoma"/>
          <w:kern w:val="0"/>
          <w:szCs w:val="20"/>
          <w14:cntxtAlts/>
        </w:rPr>
        <w:t>” ou “</w:t>
      </w:r>
      <w:r w:rsidRPr="00A0430B">
        <w:rPr>
          <w:rFonts w:cs="Tahoma"/>
          <w:b/>
          <w:kern w:val="0"/>
          <w:szCs w:val="20"/>
          <w14:cntxtAlts/>
        </w:rPr>
        <w:t xml:space="preserve">Concessionária </w:t>
      </w:r>
      <w:proofErr w:type="spellStart"/>
      <w:r w:rsidRPr="00A0430B">
        <w:rPr>
          <w:rFonts w:cs="Tahoma"/>
          <w:b/>
          <w:kern w:val="0"/>
          <w:szCs w:val="20"/>
          <w14:cntxtAlts/>
        </w:rPr>
        <w:t>Allegra</w:t>
      </w:r>
      <w:proofErr w:type="spellEnd"/>
      <w:r w:rsidRPr="00A0430B">
        <w:rPr>
          <w:rFonts w:cs="Tahoma"/>
          <w:b/>
          <w:kern w:val="0"/>
          <w:szCs w:val="20"/>
          <w14:cntxtAlts/>
        </w:rPr>
        <w:t xml:space="preserve"> Pacaembu</w:t>
      </w:r>
      <w:r w:rsidR="005627F8" w:rsidRPr="00A0430B">
        <w:rPr>
          <w:rFonts w:cs="Tahoma"/>
          <w:kern w:val="0"/>
          <w:szCs w:val="20"/>
          <w14:cntxtAlts/>
        </w:rPr>
        <w:t xml:space="preserve">”); </w:t>
      </w:r>
      <w:r w:rsidR="007177AE" w:rsidRPr="00A0430B">
        <w:rPr>
          <w:rFonts w:cs="Tahoma"/>
          <w:kern w:val="0"/>
          <w:szCs w:val="20"/>
          <w14:cntxtAlts/>
        </w:rPr>
        <w:t>e</w:t>
      </w:r>
      <w:r w:rsidR="00B40430" w:rsidRPr="00A0430B">
        <w:rPr>
          <w:rFonts w:cs="Tahoma"/>
          <w:kern w:val="0"/>
          <w:szCs w:val="20"/>
          <w14:cntxtAlts/>
        </w:rPr>
        <w:t xml:space="preserve"> </w:t>
      </w:r>
    </w:p>
    <w:p w14:paraId="01DEDD0C" w14:textId="0B3421CF" w:rsidR="00FB055E" w:rsidRPr="00A0430B" w:rsidRDefault="00A81708" w:rsidP="005C3E01">
      <w:pPr>
        <w:pStyle w:val="Parties"/>
        <w:tabs>
          <w:tab w:val="left" w:pos="567"/>
        </w:tabs>
        <w:spacing w:before="140" w:after="280"/>
        <w:rPr>
          <w:rFonts w:cs="Tahoma"/>
          <w:kern w:val="0"/>
          <w:szCs w:val="20"/>
          <w14:cntxtAlts/>
        </w:rPr>
      </w:pPr>
      <w:bookmarkStart w:id="4" w:name="_Hlk98240560"/>
      <w:r w:rsidRPr="00A0430B">
        <w:rPr>
          <w:rFonts w:cs="Tahoma"/>
          <w:b/>
          <w:bCs/>
          <w:kern w:val="0"/>
          <w:szCs w:val="20"/>
          <w14:cntxtAlts/>
        </w:rPr>
        <w:t xml:space="preserve">TRUE </w:t>
      </w:r>
      <w:r w:rsidR="00EC4BFD" w:rsidRPr="00A0430B">
        <w:rPr>
          <w:rFonts w:cs="Tahoma"/>
          <w:b/>
          <w:bCs/>
          <w:kern w:val="0"/>
          <w:szCs w:val="20"/>
          <w14:cntxtAlts/>
        </w:rPr>
        <w:t>SECURITIZADORA S.A.</w:t>
      </w:r>
      <w:r w:rsidR="00EC4BFD" w:rsidRPr="00A0430B">
        <w:rPr>
          <w:rFonts w:cs="Tahoma"/>
          <w:kern w:val="0"/>
          <w:szCs w:val="20"/>
          <w14:cntxtAlts/>
        </w:rPr>
        <w:t xml:space="preserve">, </w:t>
      </w:r>
      <w:r w:rsidR="009F7168" w:rsidRPr="00A0430B">
        <w:rPr>
          <w:rFonts w:cs="Tahoma"/>
          <w:kern w:val="0"/>
          <w:szCs w:val="20"/>
          <w14:cntxtAlts/>
        </w:rPr>
        <w:t xml:space="preserve">companhia </w:t>
      </w:r>
      <w:proofErr w:type="spellStart"/>
      <w:r w:rsidR="009F7168" w:rsidRPr="00A0430B">
        <w:rPr>
          <w:rFonts w:cs="Tahoma"/>
          <w:kern w:val="0"/>
          <w:szCs w:val="20"/>
          <w14:cntxtAlts/>
        </w:rPr>
        <w:t>securitizadora</w:t>
      </w:r>
      <w:proofErr w:type="spellEnd"/>
      <w:r w:rsidR="009F7168" w:rsidRPr="00A0430B">
        <w:rPr>
          <w:rFonts w:cs="Tahoma"/>
          <w:kern w:val="0"/>
          <w:szCs w:val="20"/>
          <w14:cntxtAlts/>
        </w:rPr>
        <w:t>, com sede na Cidade de São Paulo, Estado de São Paulo, na Avenida Santo Amaro nº 48, 1º andar, conjunto 12, Vila Nova Conceição, CEP 04.506-000</w:t>
      </w:r>
      <w:r w:rsidRPr="00A0430B">
        <w:rPr>
          <w:rFonts w:cs="Tahoma"/>
          <w:kern w:val="0"/>
          <w:szCs w:val="20"/>
          <w14:cntxtAlts/>
        </w:rPr>
        <w:t xml:space="preserve">, </w:t>
      </w:r>
      <w:r w:rsidR="009F7168" w:rsidRPr="00A0430B">
        <w:rPr>
          <w:rFonts w:cs="Tahoma"/>
          <w:kern w:val="0"/>
          <w:szCs w:val="20"/>
          <w14:cntxtAlts/>
        </w:rPr>
        <w:t xml:space="preserve">inscrita no CNPJ sob o nº 12.130.744/0001-00, </w:t>
      </w:r>
      <w:r w:rsidR="005627F8" w:rsidRPr="00A0430B">
        <w:rPr>
          <w:rFonts w:cs="Tahoma"/>
          <w:kern w:val="0"/>
          <w:szCs w:val="20"/>
          <w14:cntxtAlts/>
        </w:rPr>
        <w:t xml:space="preserve">neste ato representada na forma de seu </w:t>
      </w:r>
      <w:r w:rsidRPr="00A0430B">
        <w:rPr>
          <w:rFonts w:cs="Tahoma"/>
          <w:kern w:val="0"/>
          <w:szCs w:val="20"/>
          <w14:cntxtAlts/>
        </w:rPr>
        <w:t xml:space="preserve">estatuto social </w:t>
      </w:r>
      <w:bookmarkEnd w:id="4"/>
      <w:r w:rsidR="005627F8" w:rsidRPr="00A0430B">
        <w:rPr>
          <w:rFonts w:cs="Tahoma"/>
          <w:kern w:val="0"/>
          <w:szCs w:val="20"/>
          <w14:cntxtAlts/>
        </w:rPr>
        <w:t>(“</w:t>
      </w:r>
      <w:r w:rsidR="007177AE" w:rsidRPr="00A0430B">
        <w:rPr>
          <w:rFonts w:cs="Tahoma"/>
          <w:b/>
          <w:kern w:val="0"/>
          <w:szCs w:val="20"/>
          <w14:cntxtAlts/>
        </w:rPr>
        <w:t>Debenturista</w:t>
      </w:r>
      <w:r w:rsidR="005627F8" w:rsidRPr="00A0430B">
        <w:rPr>
          <w:rFonts w:cs="Tahoma"/>
          <w:kern w:val="0"/>
          <w:szCs w:val="20"/>
          <w14:cntxtAlts/>
        </w:rPr>
        <w:t>” ou “</w:t>
      </w:r>
      <w:r w:rsidR="007177AE" w:rsidRPr="00A0430B">
        <w:rPr>
          <w:rFonts w:cs="Tahoma"/>
          <w:b/>
          <w:kern w:val="0"/>
          <w:szCs w:val="20"/>
          <w14:cntxtAlts/>
        </w:rPr>
        <w:t>Securitizadora</w:t>
      </w:r>
      <w:r w:rsidR="005627F8" w:rsidRPr="00A0430B">
        <w:rPr>
          <w:rFonts w:cs="Tahoma"/>
          <w:kern w:val="0"/>
          <w:szCs w:val="20"/>
          <w14:cntxtAlts/>
        </w:rPr>
        <w:t>”</w:t>
      </w:r>
      <w:r w:rsidR="00451194" w:rsidRPr="00A0430B">
        <w:rPr>
          <w:rFonts w:cs="Tahoma"/>
          <w:kern w:val="0"/>
          <w:szCs w:val="20"/>
          <w14:cntxtAlts/>
        </w:rPr>
        <w:t xml:space="preserve"> </w:t>
      </w:r>
      <w:r w:rsidR="00FC14BA" w:rsidRPr="00A0430B">
        <w:rPr>
          <w:rFonts w:cs="Tahoma"/>
          <w:szCs w:val="20"/>
        </w:rPr>
        <w:t xml:space="preserve">e, </w:t>
      </w:r>
      <w:r w:rsidR="00FC14BA" w:rsidRPr="00A0430B">
        <w:rPr>
          <w:rFonts w:cs="Tahoma"/>
          <w:kern w:val="0"/>
          <w:szCs w:val="20"/>
          <w14:cntxtAlts/>
        </w:rPr>
        <w:t xml:space="preserve">quando </w:t>
      </w:r>
      <w:r w:rsidR="00FC14BA" w:rsidRPr="00A0430B">
        <w:rPr>
          <w:rFonts w:cs="Tahoma"/>
          <w:szCs w:val="20"/>
        </w:rPr>
        <w:t xml:space="preserve">em conjunto com a </w:t>
      </w:r>
      <w:r w:rsidR="00FC14BA" w:rsidRPr="00A0430B">
        <w:rPr>
          <w:rFonts w:cs="Tahoma"/>
          <w:kern w:val="0"/>
          <w:szCs w:val="20"/>
          <w14:cntxtAlts/>
        </w:rPr>
        <w:t>Companhia, doravante denominad</w:t>
      </w:r>
      <w:r w:rsidR="00EE6956" w:rsidRPr="00A0430B">
        <w:rPr>
          <w:rFonts w:cs="Tahoma"/>
          <w:kern w:val="0"/>
          <w:szCs w:val="20"/>
          <w14:cntxtAlts/>
        </w:rPr>
        <w:t>a</w:t>
      </w:r>
      <w:r w:rsidR="00FC14BA" w:rsidRPr="00A0430B">
        <w:rPr>
          <w:rFonts w:cs="Tahoma"/>
          <w:kern w:val="0"/>
          <w:szCs w:val="20"/>
          <w14:cntxtAlts/>
        </w:rPr>
        <w:t>s</w:t>
      </w:r>
      <w:r w:rsidR="00FC14BA" w:rsidRPr="00A0430B">
        <w:rPr>
          <w:rFonts w:cs="Tahoma"/>
          <w:szCs w:val="20"/>
        </w:rPr>
        <w:t xml:space="preserve"> “</w:t>
      </w:r>
      <w:r w:rsidR="00FC14BA" w:rsidRPr="00A0430B">
        <w:rPr>
          <w:rFonts w:cs="Tahoma"/>
          <w:b/>
          <w:szCs w:val="20"/>
        </w:rPr>
        <w:t>Partes</w:t>
      </w:r>
      <w:r w:rsidR="00FC14BA" w:rsidRPr="00A0430B">
        <w:rPr>
          <w:rFonts w:cs="Tahoma"/>
          <w:szCs w:val="20"/>
        </w:rPr>
        <w:t xml:space="preserve">” e, </w:t>
      </w:r>
      <w:r w:rsidR="00FC14BA" w:rsidRPr="00A0430B">
        <w:rPr>
          <w:rFonts w:cs="Tahoma"/>
          <w:kern w:val="0"/>
          <w:szCs w:val="20"/>
          <w14:cntxtAlts/>
        </w:rPr>
        <w:t>cada um</w:t>
      </w:r>
      <w:r w:rsidR="009D5866" w:rsidRPr="00A0430B">
        <w:rPr>
          <w:rFonts w:cs="Tahoma"/>
          <w:kern w:val="0"/>
          <w:szCs w:val="20"/>
          <w14:cntxtAlts/>
        </w:rPr>
        <w:t>a</w:t>
      </w:r>
      <w:r w:rsidR="00FC14BA" w:rsidRPr="00A0430B">
        <w:rPr>
          <w:rFonts w:cs="Tahoma"/>
          <w:kern w:val="0"/>
          <w:szCs w:val="20"/>
          <w14:cntxtAlts/>
        </w:rPr>
        <w:t>, quando isolada</w:t>
      </w:r>
      <w:r w:rsidR="00FC14BA" w:rsidRPr="00A0430B">
        <w:rPr>
          <w:rFonts w:cs="Tahoma"/>
          <w:szCs w:val="20"/>
        </w:rPr>
        <w:t xml:space="preserve"> e indistintamente, “</w:t>
      </w:r>
      <w:r w:rsidR="00FC14BA" w:rsidRPr="00A0430B">
        <w:rPr>
          <w:rFonts w:cs="Tahoma"/>
          <w:b/>
          <w:szCs w:val="20"/>
        </w:rPr>
        <w:t>Parte</w:t>
      </w:r>
      <w:r w:rsidR="00FC14BA" w:rsidRPr="00A0430B">
        <w:rPr>
          <w:rFonts w:cs="Tahoma"/>
          <w:szCs w:val="20"/>
        </w:rPr>
        <w:t>”);</w:t>
      </w:r>
    </w:p>
    <w:p w14:paraId="5DD2C457" w14:textId="3E388706" w:rsidR="00FB055E" w:rsidRPr="00A0430B" w:rsidRDefault="004E17F0" w:rsidP="005C3E01">
      <w:pPr>
        <w:pStyle w:val="Parties"/>
        <w:numPr>
          <w:ilvl w:val="0"/>
          <w:numId w:val="0"/>
        </w:numPr>
        <w:tabs>
          <w:tab w:val="left" w:pos="567"/>
        </w:tabs>
        <w:spacing w:before="140" w:after="280"/>
        <w:rPr>
          <w:rFonts w:cs="Tahoma"/>
          <w:kern w:val="0"/>
          <w:szCs w:val="20"/>
          <w14:cntxtAlts/>
        </w:rPr>
      </w:pPr>
      <w:r w:rsidRPr="00A0430B">
        <w:rPr>
          <w:rFonts w:cs="Tahoma"/>
          <w:kern w:val="0"/>
          <w:szCs w:val="20"/>
          <w14:cntxtAlts/>
        </w:rPr>
        <w:t xml:space="preserve">Ademais, </w:t>
      </w:r>
      <w:r w:rsidR="008E5F1F" w:rsidRPr="00A0430B">
        <w:rPr>
          <w:rFonts w:cs="Tahoma"/>
          <w:kern w:val="0"/>
          <w:szCs w:val="20"/>
          <w14:cntxtAlts/>
        </w:rPr>
        <w:t xml:space="preserve">na qualidade de </w:t>
      </w:r>
      <w:r w:rsidR="00EC4BFD" w:rsidRPr="00A0430B">
        <w:rPr>
          <w:rFonts w:cs="Tahoma"/>
          <w:kern w:val="0"/>
          <w:szCs w:val="20"/>
          <w14:cntxtAlts/>
        </w:rPr>
        <w:t>fiador</w:t>
      </w:r>
      <w:r w:rsidR="006D3E1F" w:rsidRPr="00A0430B">
        <w:rPr>
          <w:rFonts w:cs="Tahoma"/>
          <w:kern w:val="0"/>
          <w:szCs w:val="20"/>
          <w14:cntxtAlts/>
        </w:rPr>
        <w:t>es</w:t>
      </w:r>
      <w:r w:rsidR="00EC4BFD" w:rsidRPr="00A0430B">
        <w:rPr>
          <w:rFonts w:cs="Tahoma"/>
          <w:kern w:val="0"/>
          <w:szCs w:val="20"/>
          <w14:cntxtAlts/>
        </w:rPr>
        <w:t xml:space="preserve"> e principa</w:t>
      </w:r>
      <w:r w:rsidR="006D3E1F" w:rsidRPr="00A0430B">
        <w:rPr>
          <w:rFonts w:cs="Tahoma"/>
          <w:kern w:val="0"/>
          <w:szCs w:val="20"/>
          <w14:cntxtAlts/>
        </w:rPr>
        <w:t>is</w:t>
      </w:r>
      <w:r w:rsidR="00EC4BFD" w:rsidRPr="00A0430B">
        <w:rPr>
          <w:rFonts w:cs="Tahoma"/>
          <w:kern w:val="0"/>
          <w:szCs w:val="20"/>
          <w14:cntxtAlts/>
        </w:rPr>
        <w:t xml:space="preserve"> pagador</w:t>
      </w:r>
      <w:r w:rsidR="006D3E1F" w:rsidRPr="00A0430B">
        <w:rPr>
          <w:rFonts w:cs="Tahoma"/>
          <w:kern w:val="0"/>
          <w:szCs w:val="20"/>
          <w14:cntxtAlts/>
        </w:rPr>
        <w:t>es</w:t>
      </w:r>
      <w:r w:rsidR="00EC4BFD" w:rsidRPr="00A0430B">
        <w:rPr>
          <w:rFonts w:cs="Tahoma"/>
          <w:kern w:val="0"/>
          <w:szCs w:val="20"/>
          <w14:cntxtAlts/>
        </w:rPr>
        <w:t xml:space="preserve">, solidariamente com a </w:t>
      </w:r>
      <w:r w:rsidR="00A81708" w:rsidRPr="00A0430B">
        <w:rPr>
          <w:rFonts w:cs="Tahoma"/>
          <w:kern w:val="0"/>
          <w:szCs w:val="20"/>
          <w14:cntxtAlts/>
        </w:rPr>
        <w:t>Companhia</w:t>
      </w:r>
      <w:r w:rsidR="00FA7BB9" w:rsidRPr="00A0430B">
        <w:rPr>
          <w:rFonts w:cs="Tahoma"/>
          <w:kern w:val="0"/>
          <w:szCs w:val="20"/>
          <w14:cntxtAlts/>
        </w:rPr>
        <w:t>:</w:t>
      </w:r>
    </w:p>
    <w:p w14:paraId="6D76CACC" w14:textId="6B7FA014" w:rsidR="002328D1" w:rsidRPr="00A0430B" w:rsidRDefault="002328D1" w:rsidP="005C3E01">
      <w:pPr>
        <w:pStyle w:val="Parties"/>
        <w:tabs>
          <w:tab w:val="left" w:pos="567"/>
        </w:tabs>
        <w:spacing w:before="140" w:after="280"/>
        <w:rPr>
          <w:rFonts w:cs="Tahoma"/>
          <w:bCs/>
          <w:kern w:val="0"/>
          <w:szCs w:val="20"/>
          <w14:cntxtAlts/>
        </w:rPr>
      </w:pPr>
      <w:r w:rsidRPr="00A0430B">
        <w:rPr>
          <w:rFonts w:cs="Tahoma"/>
          <w:b/>
          <w:bCs/>
          <w:kern w:val="0"/>
          <w:szCs w:val="20"/>
          <w14:cntxtAlts/>
        </w:rPr>
        <w:t>CAMILLA MACHADO BARELLA</w:t>
      </w:r>
      <w:r w:rsidRPr="00A0430B">
        <w:rPr>
          <w:rFonts w:cs="Tahoma"/>
          <w:kern w:val="0"/>
          <w:szCs w:val="20"/>
          <w14:cntxtAlts/>
        </w:rPr>
        <w:t>, brasileira, solteira, nutricionista, portadora da cédula de identidade de registro geral (“</w:t>
      </w:r>
      <w:r w:rsidRPr="00A0430B">
        <w:rPr>
          <w:rFonts w:cs="Tahoma"/>
          <w:b/>
          <w:kern w:val="0"/>
          <w:szCs w:val="20"/>
          <w14:cntxtAlts/>
        </w:rPr>
        <w:t>RG</w:t>
      </w:r>
      <w:r w:rsidRPr="00A0430B">
        <w:rPr>
          <w:rFonts w:cs="Tahoma"/>
          <w:kern w:val="0"/>
          <w:szCs w:val="20"/>
          <w14:cntxtAlts/>
        </w:rPr>
        <w:t>”) nº 34.434.851-9, expedido pela Secretaria de Segurança Pública do Estado de São Paulo (“</w:t>
      </w:r>
      <w:r w:rsidRPr="00A0430B">
        <w:rPr>
          <w:rFonts w:cs="Tahoma"/>
          <w:b/>
          <w:kern w:val="0"/>
          <w:szCs w:val="20"/>
          <w14:cntxtAlts/>
        </w:rPr>
        <w:t>SSP/SP</w:t>
      </w:r>
      <w:r w:rsidRPr="00A0430B">
        <w:rPr>
          <w:rFonts w:cs="Tahoma"/>
          <w:kern w:val="0"/>
          <w:szCs w:val="20"/>
          <w14:cntxtAlts/>
        </w:rPr>
        <w:t>”), inscrita no Cadastro da Pessoa Física do Ministério da Economia (“</w:t>
      </w:r>
      <w:r w:rsidRPr="00A0430B">
        <w:rPr>
          <w:rFonts w:cs="Tahoma"/>
          <w:b/>
          <w:kern w:val="0"/>
          <w:szCs w:val="20"/>
          <w14:cntxtAlts/>
        </w:rPr>
        <w:t>CPF</w:t>
      </w:r>
      <w:r w:rsidRPr="00A0430B">
        <w:rPr>
          <w:rFonts w:cs="Tahoma"/>
          <w:kern w:val="0"/>
          <w:szCs w:val="20"/>
          <w14:cntxtAlts/>
        </w:rPr>
        <w:t xml:space="preserve">”) sob o nº 339.915.238-84, </w:t>
      </w:r>
      <w:r w:rsidR="00426E51" w:rsidRPr="00A0430B">
        <w:rPr>
          <w:rFonts w:cs="Tahoma"/>
          <w:kern w:val="0"/>
          <w:szCs w:val="20"/>
          <w14:cntxtAlts/>
        </w:rPr>
        <w:t xml:space="preserve">residente e domiciliada na Cidade de São Paulo, Estado de São Paulo e </w:t>
      </w:r>
      <w:r w:rsidR="00B8016B" w:rsidRPr="00A0430B">
        <w:rPr>
          <w:rFonts w:cs="Tahoma"/>
          <w:kern w:val="0"/>
          <w:szCs w:val="20"/>
          <w14:cntxtAlts/>
        </w:rPr>
        <w:t>com endereço comercial na Cidade de São Paulo, Estado de São Paulo, na Rua Iguatemi nº 192, 25º andar, CEP 0</w:t>
      </w:r>
      <w:r w:rsidR="009D5866" w:rsidRPr="00A0430B">
        <w:rPr>
          <w:rFonts w:cs="Tahoma"/>
          <w:kern w:val="0"/>
          <w:szCs w:val="20"/>
          <w14:cntxtAlts/>
        </w:rPr>
        <w:t>1.452-010</w:t>
      </w:r>
      <w:r w:rsidR="00EE6956" w:rsidRPr="00A0430B">
        <w:rPr>
          <w:rFonts w:cs="Tahoma"/>
          <w:kern w:val="0"/>
          <w:szCs w:val="20"/>
          <w14:cntxtAlts/>
        </w:rPr>
        <w:t xml:space="preserve"> </w:t>
      </w:r>
      <w:r w:rsidRPr="00A0430B">
        <w:rPr>
          <w:rFonts w:cs="Tahoma"/>
          <w:kern w:val="0"/>
          <w:szCs w:val="20"/>
          <w14:cntxtAlts/>
        </w:rPr>
        <w:t>(“</w:t>
      </w:r>
      <w:r w:rsidRPr="00A0430B">
        <w:rPr>
          <w:rFonts w:cs="Tahoma"/>
          <w:b/>
          <w:bCs/>
          <w:kern w:val="0"/>
          <w:szCs w:val="20"/>
          <w14:cntxtAlts/>
        </w:rPr>
        <w:t>Camilla</w:t>
      </w:r>
      <w:r w:rsidRPr="00A0430B">
        <w:rPr>
          <w:rFonts w:cs="Tahoma"/>
          <w:kern w:val="0"/>
          <w:szCs w:val="20"/>
          <w14:cntxtAlts/>
        </w:rPr>
        <w:t>”);</w:t>
      </w:r>
    </w:p>
    <w:p w14:paraId="79C3132C" w14:textId="62A2F10C" w:rsidR="00FB055E" w:rsidRPr="00A0430B" w:rsidRDefault="00EC4BFD" w:rsidP="005C3E01">
      <w:pPr>
        <w:pStyle w:val="Parties"/>
        <w:tabs>
          <w:tab w:val="left" w:pos="567"/>
        </w:tabs>
        <w:spacing w:before="140" w:after="280"/>
        <w:rPr>
          <w:rFonts w:cs="Tahoma"/>
          <w:bCs/>
          <w:kern w:val="0"/>
          <w:szCs w:val="20"/>
          <w14:cntxtAlts/>
        </w:rPr>
      </w:pPr>
      <w:r w:rsidRPr="00A0430B">
        <w:rPr>
          <w:rFonts w:cs="Tahoma"/>
          <w:b/>
          <w:kern w:val="0"/>
          <w:szCs w:val="20"/>
          <w14:cntxtAlts/>
        </w:rPr>
        <w:t>EDUARDO MACHADO BARELLA</w:t>
      </w:r>
      <w:r w:rsidRPr="00A0430B">
        <w:rPr>
          <w:rFonts w:cs="Tahoma"/>
          <w:kern w:val="0"/>
          <w:szCs w:val="20"/>
          <w14:cntxtAlts/>
        </w:rPr>
        <w:t xml:space="preserve">, brasileiro, casado sob o regime </w:t>
      </w:r>
      <w:r w:rsidR="00020355" w:rsidRPr="00A0430B">
        <w:rPr>
          <w:rFonts w:cs="Tahoma"/>
          <w:kern w:val="0"/>
          <w:szCs w:val="20"/>
          <w14:cntxtAlts/>
        </w:rPr>
        <w:t xml:space="preserve">de separação total de bens, </w:t>
      </w:r>
      <w:r w:rsidRPr="00A0430B">
        <w:rPr>
          <w:rFonts w:cs="Tahoma"/>
          <w:kern w:val="0"/>
          <w:szCs w:val="20"/>
          <w14:cntxtAlts/>
        </w:rPr>
        <w:t xml:space="preserve">administrador de empresas, portador </w:t>
      </w:r>
      <w:r w:rsidR="002328D1" w:rsidRPr="00A0430B">
        <w:rPr>
          <w:rFonts w:cs="Tahoma"/>
          <w:kern w:val="0"/>
          <w:szCs w:val="20"/>
          <w14:cntxtAlts/>
        </w:rPr>
        <w:t>do RG</w:t>
      </w:r>
      <w:r w:rsidRPr="00A0430B">
        <w:rPr>
          <w:rFonts w:cs="Tahoma"/>
          <w:kern w:val="0"/>
          <w:szCs w:val="20"/>
          <w14:cntxtAlts/>
        </w:rPr>
        <w:t xml:space="preserve"> nº 28.377.465-7</w:t>
      </w:r>
      <w:r w:rsidR="008E5F1F" w:rsidRPr="00A0430B">
        <w:rPr>
          <w:rFonts w:cs="Tahoma"/>
          <w:kern w:val="0"/>
          <w:szCs w:val="20"/>
          <w14:cntxtAlts/>
        </w:rPr>
        <w:t xml:space="preserve">, expedido pela </w:t>
      </w:r>
      <w:r w:rsidR="002328D1" w:rsidRPr="00A0430B">
        <w:rPr>
          <w:rFonts w:cs="Tahoma"/>
          <w:kern w:val="0"/>
          <w:szCs w:val="20"/>
          <w14:cntxtAlts/>
        </w:rPr>
        <w:t>SSP/SP</w:t>
      </w:r>
      <w:r w:rsidR="008E5F1F" w:rsidRPr="00A0430B">
        <w:rPr>
          <w:rFonts w:cs="Tahoma"/>
          <w:kern w:val="0"/>
          <w:szCs w:val="20"/>
          <w14:cntxtAlts/>
        </w:rPr>
        <w:t>,</w:t>
      </w:r>
      <w:r w:rsidRPr="00A0430B">
        <w:rPr>
          <w:rFonts w:cs="Tahoma"/>
          <w:kern w:val="0"/>
          <w:szCs w:val="20"/>
          <w14:cntxtAlts/>
        </w:rPr>
        <w:t xml:space="preserve"> inscrito no </w:t>
      </w:r>
      <w:r w:rsidR="002328D1" w:rsidRPr="00A0430B">
        <w:rPr>
          <w:rFonts w:cs="Tahoma"/>
          <w:kern w:val="0"/>
          <w:szCs w:val="20"/>
          <w14:cntxtAlts/>
        </w:rPr>
        <w:t>CPF</w:t>
      </w:r>
      <w:r w:rsidRPr="00A0430B">
        <w:rPr>
          <w:rFonts w:cs="Tahoma"/>
          <w:kern w:val="0"/>
          <w:szCs w:val="20"/>
          <w14:cntxtAlts/>
        </w:rPr>
        <w:t xml:space="preserve"> sob o nº 286.937.088-13, </w:t>
      </w:r>
      <w:r w:rsidR="00426E51" w:rsidRPr="00A0430B">
        <w:rPr>
          <w:rFonts w:cs="Tahoma"/>
          <w:kern w:val="0"/>
          <w:szCs w:val="20"/>
          <w14:cntxtAlts/>
        </w:rPr>
        <w:t xml:space="preserve">residente e domiciliado na Cidade de São Paulo, Estado de São Paulo e </w:t>
      </w:r>
      <w:r w:rsidR="009D5866" w:rsidRPr="00A0430B">
        <w:rPr>
          <w:rFonts w:cs="Tahoma"/>
          <w:kern w:val="0"/>
          <w:szCs w:val="20"/>
          <w14:cntxtAlts/>
        </w:rPr>
        <w:t>com endereço comercial na Cidade de São Paulo, Estado de São Paulo, na Rua Iguatemi nº 192, 25º andar, CEP 01.452-010</w:t>
      </w:r>
      <w:r w:rsidRPr="00A0430B">
        <w:rPr>
          <w:rFonts w:cs="Tahoma"/>
          <w:kern w:val="0"/>
          <w:szCs w:val="20"/>
          <w14:cntxtAlts/>
        </w:rPr>
        <w:t xml:space="preserve"> (“</w:t>
      </w:r>
      <w:r w:rsidRPr="00A0430B">
        <w:rPr>
          <w:rFonts w:cs="Tahoma"/>
          <w:b/>
          <w:kern w:val="0"/>
          <w:szCs w:val="20"/>
          <w14:cntxtAlts/>
        </w:rPr>
        <w:t>Eduardo</w:t>
      </w:r>
      <w:r w:rsidRPr="00A0430B">
        <w:rPr>
          <w:rFonts w:cs="Tahoma"/>
          <w:kern w:val="0"/>
          <w:szCs w:val="20"/>
          <w14:cntxtAlts/>
        </w:rPr>
        <w:t>”)</w:t>
      </w:r>
      <w:r w:rsidR="00020355" w:rsidRPr="00A0430B">
        <w:rPr>
          <w:rFonts w:cs="Tahoma"/>
          <w:kern w:val="0"/>
          <w:szCs w:val="20"/>
          <w14:cntxtAlts/>
        </w:rPr>
        <w:t>;</w:t>
      </w:r>
      <w:r w:rsidRPr="00A0430B">
        <w:rPr>
          <w:rFonts w:cs="Tahoma"/>
          <w:kern w:val="0"/>
          <w:szCs w:val="20"/>
          <w14:cntxtAlts/>
        </w:rPr>
        <w:t xml:space="preserve"> </w:t>
      </w:r>
    </w:p>
    <w:p w14:paraId="546895AF" w14:textId="7F7BECE4" w:rsidR="002328D1" w:rsidRPr="00A0430B" w:rsidRDefault="002328D1" w:rsidP="005C3E01">
      <w:pPr>
        <w:pStyle w:val="Parties"/>
        <w:tabs>
          <w:tab w:val="left" w:pos="567"/>
        </w:tabs>
        <w:spacing w:before="140" w:after="280"/>
        <w:rPr>
          <w:rFonts w:cs="Tahoma"/>
          <w:bCs/>
          <w:kern w:val="0"/>
          <w:szCs w:val="20"/>
          <w14:cntxtAlts/>
        </w:rPr>
      </w:pPr>
      <w:r w:rsidRPr="00A0430B">
        <w:rPr>
          <w:rFonts w:cs="Tahoma"/>
          <w:b/>
          <w:bCs/>
          <w:kern w:val="0"/>
          <w:szCs w:val="20"/>
          <w:lang w:eastAsia="pt-BR"/>
          <w14:cntxtAlts/>
        </w:rPr>
        <w:t xml:space="preserve">RAFAEL </w:t>
      </w:r>
      <w:r w:rsidRPr="00A0430B">
        <w:rPr>
          <w:rFonts w:cs="Tahoma"/>
          <w:b/>
          <w:bCs/>
          <w:kern w:val="0"/>
          <w:szCs w:val="20"/>
          <w14:cntxtAlts/>
        </w:rPr>
        <w:t>CARNEIRO BASTOS DE CARVALHO</w:t>
      </w:r>
      <w:r w:rsidRPr="00A0430B">
        <w:rPr>
          <w:rFonts w:cs="Tahoma"/>
          <w:kern w:val="0"/>
          <w:szCs w:val="20"/>
          <w:lang w:eastAsia="pt-BR"/>
          <w14:cntxtAlts/>
        </w:rPr>
        <w:t xml:space="preserve">, brasileiro, casado sob o regime de comunhão parcial de bens com </w:t>
      </w:r>
      <w:r w:rsidRPr="00A0430B">
        <w:rPr>
          <w:rFonts w:cs="Tahoma"/>
          <w:b/>
          <w:bCs/>
          <w:kern w:val="0"/>
          <w:szCs w:val="20"/>
          <w:lang w:eastAsia="pt-BR"/>
          <w14:cntxtAlts/>
        </w:rPr>
        <w:t xml:space="preserve">CLÁUDIA </w:t>
      </w:r>
      <w:proofErr w:type="spellStart"/>
      <w:r w:rsidRPr="00A0430B">
        <w:rPr>
          <w:rFonts w:cs="Tahoma"/>
          <w:b/>
          <w:bCs/>
          <w:kern w:val="0"/>
          <w:szCs w:val="20"/>
          <w:lang w:eastAsia="pt-BR"/>
          <w14:cntxtAlts/>
        </w:rPr>
        <w:t>GRUNAUER</w:t>
      </w:r>
      <w:proofErr w:type="spellEnd"/>
      <w:r w:rsidRPr="00A0430B">
        <w:rPr>
          <w:rFonts w:cs="Tahoma"/>
          <w:b/>
          <w:bCs/>
          <w:kern w:val="0"/>
          <w:szCs w:val="20"/>
          <w:lang w:eastAsia="pt-BR"/>
          <w14:cntxtAlts/>
        </w:rPr>
        <w:t xml:space="preserve"> KASSAB</w:t>
      </w:r>
      <w:r w:rsidRPr="00A0430B">
        <w:rPr>
          <w:rFonts w:cs="Tahoma"/>
          <w:kern w:val="0"/>
          <w:szCs w:val="20"/>
          <w:lang w:eastAsia="pt-BR"/>
          <w14:cntxtAlts/>
        </w:rPr>
        <w:t>, portadora do RG nº 34.699.297, expedido pela SSP/SP, inscrita no CPF sob o nº 339.209.148-05 (“</w:t>
      </w:r>
      <w:r w:rsidRPr="00A0430B">
        <w:rPr>
          <w:rFonts w:cs="Tahoma"/>
          <w:b/>
          <w:bCs/>
          <w:kern w:val="0"/>
          <w:szCs w:val="20"/>
          <w:lang w:eastAsia="pt-BR"/>
          <w14:cntxtAlts/>
        </w:rPr>
        <w:t>Cláudia</w:t>
      </w:r>
      <w:r w:rsidRPr="00A0430B">
        <w:rPr>
          <w:rFonts w:cs="Tahoma"/>
          <w:kern w:val="0"/>
          <w:szCs w:val="20"/>
          <w:lang w:eastAsia="pt-BR"/>
          <w14:cntxtAlts/>
        </w:rPr>
        <w:t xml:space="preserve">”), arquiteto, portador do RG nº 44.001.096, expedido pela SSP/SP, inscrito no CPF sob o nº 223.386228-71, </w:t>
      </w:r>
      <w:r w:rsidR="00426E51" w:rsidRPr="00A0430B">
        <w:rPr>
          <w:rFonts w:cs="Tahoma"/>
          <w:kern w:val="0"/>
          <w:szCs w:val="20"/>
          <w:lang w:eastAsia="pt-BR"/>
          <w14:cntxtAlts/>
        </w:rPr>
        <w:t xml:space="preserve">ambos </w:t>
      </w:r>
      <w:r w:rsidR="00426E51" w:rsidRPr="00A0430B">
        <w:rPr>
          <w:rFonts w:cs="Tahoma"/>
          <w:kern w:val="0"/>
          <w:szCs w:val="20"/>
          <w14:cntxtAlts/>
        </w:rPr>
        <w:t xml:space="preserve">residentes </w:t>
      </w:r>
      <w:r w:rsidR="00426E51" w:rsidRPr="00A0430B">
        <w:rPr>
          <w:rFonts w:cs="Tahoma"/>
          <w:kern w:val="0"/>
          <w:szCs w:val="20"/>
          <w14:cntxtAlts/>
        </w:rPr>
        <w:lastRenderedPageBreak/>
        <w:t>e domiciliados na Cidade de São Paulo, Estado de São Paulo e com endereço comercial na Cidade de São Paulo, Estado de São Paulo, na Rua Iguatemi nº 192, 25º andar, CEP 01.452-010</w:t>
      </w:r>
      <w:r w:rsidRPr="00A0430B">
        <w:rPr>
          <w:rFonts w:cs="Tahoma"/>
          <w:kern w:val="0"/>
          <w:szCs w:val="20"/>
          <w:lang w:eastAsia="pt-BR"/>
          <w14:cntxtAlts/>
        </w:rPr>
        <w:t xml:space="preserve"> (“</w:t>
      </w:r>
      <w:r w:rsidRPr="00A0430B">
        <w:rPr>
          <w:rFonts w:cs="Tahoma"/>
          <w:b/>
          <w:bCs/>
          <w:kern w:val="0"/>
          <w:szCs w:val="20"/>
          <w:lang w:eastAsia="pt-BR"/>
          <w14:cntxtAlts/>
        </w:rPr>
        <w:t>Rafael</w:t>
      </w:r>
      <w:r w:rsidRPr="00A0430B">
        <w:rPr>
          <w:rFonts w:cs="Tahoma"/>
          <w:kern w:val="0"/>
          <w:szCs w:val="20"/>
          <w:lang w:eastAsia="pt-BR"/>
          <w14:cntxtAlts/>
        </w:rPr>
        <w:t>”);</w:t>
      </w:r>
      <w:r w:rsidR="007177AE" w:rsidRPr="00A0430B">
        <w:rPr>
          <w:rFonts w:cs="Tahoma"/>
          <w:kern w:val="0"/>
          <w:szCs w:val="20"/>
          <w:lang w:eastAsia="pt-BR"/>
          <w14:cntxtAlts/>
        </w:rPr>
        <w:t xml:space="preserve"> e</w:t>
      </w:r>
    </w:p>
    <w:p w14:paraId="24E00497" w14:textId="54CFE211" w:rsidR="004E17F0" w:rsidRPr="00A0430B" w:rsidRDefault="006D3E1F" w:rsidP="005C3E01">
      <w:pPr>
        <w:pStyle w:val="Parties"/>
        <w:tabs>
          <w:tab w:val="left" w:pos="567"/>
        </w:tabs>
        <w:spacing w:before="140" w:after="280"/>
        <w:rPr>
          <w:rFonts w:cs="Tahoma"/>
          <w:kern w:val="0"/>
          <w:szCs w:val="20"/>
          <w:lang w:eastAsia="pt-BR"/>
          <w14:cntxtAlts/>
        </w:rPr>
      </w:pPr>
      <w:r w:rsidRPr="00A0430B">
        <w:rPr>
          <w:rFonts w:cs="Tahoma"/>
          <w:b/>
          <w:bCs/>
          <w:kern w:val="0"/>
          <w:szCs w:val="20"/>
          <w14:cntxtAlts/>
        </w:rPr>
        <w:t>RICARDO MACHADO BARELLA</w:t>
      </w:r>
      <w:r w:rsidRPr="00A0430B">
        <w:rPr>
          <w:rFonts w:cs="Tahoma"/>
          <w:kern w:val="0"/>
          <w:szCs w:val="20"/>
          <w14:cntxtAlts/>
        </w:rPr>
        <w:t xml:space="preserve">, brasileiro, casado sob regime de separação total de bens, engenheiro, portador </w:t>
      </w:r>
      <w:r w:rsidR="008E5F1F" w:rsidRPr="00A0430B">
        <w:rPr>
          <w:rFonts w:cs="Tahoma"/>
          <w:kern w:val="0"/>
          <w:szCs w:val="20"/>
          <w14:cntxtAlts/>
        </w:rPr>
        <w:t xml:space="preserve">do </w:t>
      </w:r>
      <w:r w:rsidRPr="00A0430B">
        <w:rPr>
          <w:rFonts w:cs="Tahoma"/>
          <w:kern w:val="0"/>
          <w:szCs w:val="20"/>
          <w14:cntxtAlts/>
        </w:rPr>
        <w:t>RG nº 32.429.013-5</w:t>
      </w:r>
      <w:r w:rsidR="008E5F1F" w:rsidRPr="00A0430B">
        <w:rPr>
          <w:rFonts w:cs="Tahoma"/>
          <w:kern w:val="0"/>
          <w:szCs w:val="20"/>
          <w14:cntxtAlts/>
        </w:rPr>
        <w:t xml:space="preserve">, expedido pela </w:t>
      </w:r>
      <w:r w:rsidRPr="00A0430B">
        <w:rPr>
          <w:rFonts w:cs="Tahoma"/>
          <w:kern w:val="0"/>
          <w:szCs w:val="20"/>
          <w14:cntxtAlts/>
        </w:rPr>
        <w:t>SSP/SP</w:t>
      </w:r>
      <w:r w:rsidR="008E5F1F" w:rsidRPr="00A0430B">
        <w:rPr>
          <w:rFonts w:cs="Tahoma"/>
          <w:kern w:val="0"/>
          <w:szCs w:val="20"/>
          <w14:cntxtAlts/>
        </w:rPr>
        <w:t>,</w:t>
      </w:r>
      <w:r w:rsidRPr="00A0430B">
        <w:rPr>
          <w:rFonts w:cs="Tahoma"/>
          <w:kern w:val="0"/>
          <w:szCs w:val="20"/>
          <w14:cntxtAlts/>
        </w:rPr>
        <w:t xml:space="preserve"> inscrito no CPF sob o nº 317.561.608-99, </w:t>
      </w:r>
      <w:r w:rsidR="00426E51" w:rsidRPr="00A0430B">
        <w:rPr>
          <w:rFonts w:cs="Tahoma"/>
          <w:kern w:val="0"/>
          <w:szCs w:val="20"/>
          <w14:cntxtAlts/>
        </w:rPr>
        <w:t>residente e domiciliado na Cidade de São Paulo, Estado de São Paulo e com endereço comercial na Cidade de São Paulo, Estado de São Paulo, na Rua Iguatemi nº 192, 25º andar, CEP 01.452-010</w:t>
      </w:r>
      <w:r w:rsidRPr="00A0430B">
        <w:rPr>
          <w:rFonts w:cs="Tahoma"/>
          <w:kern w:val="0"/>
          <w:szCs w:val="20"/>
          <w14:cntxtAlts/>
        </w:rPr>
        <w:t xml:space="preserve"> (“</w:t>
      </w:r>
      <w:r w:rsidRPr="00A0430B">
        <w:rPr>
          <w:rFonts w:cs="Tahoma"/>
          <w:b/>
          <w:bCs/>
          <w:kern w:val="0"/>
          <w:szCs w:val="20"/>
          <w14:cntxtAlts/>
        </w:rPr>
        <w:t>Ricardo</w:t>
      </w:r>
      <w:r w:rsidRPr="00A0430B">
        <w:rPr>
          <w:rFonts w:cs="Tahoma"/>
          <w:kern w:val="0"/>
          <w:szCs w:val="20"/>
          <w14:cntxtAlts/>
        </w:rPr>
        <w:t>”</w:t>
      </w:r>
      <w:r w:rsidR="002328D1" w:rsidRPr="00A0430B">
        <w:rPr>
          <w:rFonts w:cs="Tahoma"/>
          <w:kern w:val="0"/>
          <w:szCs w:val="20"/>
          <w14:cntxtAlts/>
        </w:rPr>
        <w:t xml:space="preserve"> e, quando em conjunto com Camilla, Eduardo e Rafael, doravante denominados “</w:t>
      </w:r>
      <w:r w:rsidR="002328D1" w:rsidRPr="00A0430B">
        <w:rPr>
          <w:rFonts w:cs="Tahoma"/>
          <w:b/>
          <w:bCs/>
          <w:kern w:val="0"/>
          <w:szCs w:val="20"/>
          <w14:cntxtAlts/>
        </w:rPr>
        <w:t>Fiadores</w:t>
      </w:r>
      <w:r w:rsidR="00BD5924" w:rsidRPr="00A0430B">
        <w:rPr>
          <w:rFonts w:cs="Tahoma"/>
          <w:kern w:val="0"/>
          <w:szCs w:val="20"/>
          <w14:cntxtAlts/>
        </w:rPr>
        <w:t>”</w:t>
      </w:r>
      <w:r w:rsidRPr="00A0430B">
        <w:rPr>
          <w:rFonts w:cs="Tahoma"/>
          <w:kern w:val="0"/>
          <w:szCs w:val="20"/>
          <w14:cntxtAlts/>
        </w:rPr>
        <w:t>);</w:t>
      </w:r>
    </w:p>
    <w:p w14:paraId="1EA3C720" w14:textId="68ECAC03" w:rsidR="006D3E1F" w:rsidRPr="00A0430B" w:rsidRDefault="004E17F0" w:rsidP="005C3E01">
      <w:pPr>
        <w:pStyle w:val="Parties"/>
        <w:numPr>
          <w:ilvl w:val="0"/>
          <w:numId w:val="0"/>
        </w:numPr>
        <w:tabs>
          <w:tab w:val="left" w:pos="567"/>
        </w:tabs>
        <w:spacing w:before="140" w:after="280"/>
        <w:rPr>
          <w:rFonts w:cs="Tahoma"/>
          <w:kern w:val="0"/>
          <w:szCs w:val="20"/>
          <w14:cntxtAlts/>
        </w:rPr>
      </w:pPr>
      <w:r w:rsidRPr="00A0430B">
        <w:rPr>
          <w:rFonts w:cs="Tahoma"/>
          <w:kern w:val="0"/>
          <w:szCs w:val="20"/>
          <w14:cntxtAlts/>
        </w:rPr>
        <w:t>E, por fim,</w:t>
      </w:r>
      <w:r w:rsidR="00FD6045" w:rsidRPr="00A0430B">
        <w:rPr>
          <w:rFonts w:cs="Tahoma"/>
          <w:kern w:val="0"/>
          <w:szCs w:val="20"/>
          <w14:cntxtAlts/>
        </w:rPr>
        <w:t xml:space="preserve"> na qualidade de interveniente</w:t>
      </w:r>
      <w:r w:rsidR="0077601A" w:rsidRPr="00A0430B">
        <w:rPr>
          <w:rFonts w:cs="Tahoma"/>
          <w:kern w:val="0"/>
          <w:szCs w:val="20"/>
          <w14:cntxtAlts/>
        </w:rPr>
        <w:t>s</w:t>
      </w:r>
      <w:r w:rsidR="00FD6045" w:rsidRPr="00A0430B">
        <w:rPr>
          <w:rFonts w:cs="Tahoma"/>
          <w:kern w:val="0"/>
          <w:szCs w:val="20"/>
          <w14:cntxtAlts/>
        </w:rPr>
        <w:t xml:space="preserve"> anuente</w:t>
      </w:r>
      <w:r w:rsidR="0077601A" w:rsidRPr="00A0430B">
        <w:rPr>
          <w:rFonts w:cs="Tahoma"/>
          <w:kern w:val="0"/>
          <w:szCs w:val="20"/>
          <w14:cntxtAlts/>
        </w:rPr>
        <w:t>s</w:t>
      </w:r>
      <w:r w:rsidR="00FD6045" w:rsidRPr="00A0430B">
        <w:rPr>
          <w:rFonts w:cs="Tahoma"/>
          <w:kern w:val="0"/>
          <w:szCs w:val="20"/>
          <w14:cntxtAlts/>
        </w:rPr>
        <w:t>:</w:t>
      </w:r>
    </w:p>
    <w:p w14:paraId="49B3D38D" w14:textId="346371A7" w:rsidR="00F37B49" w:rsidRPr="00A0430B" w:rsidRDefault="0050514A" w:rsidP="005C3E01">
      <w:pPr>
        <w:pStyle w:val="Parties"/>
        <w:tabs>
          <w:tab w:val="left" w:pos="567"/>
        </w:tabs>
        <w:spacing w:before="140" w:after="280"/>
        <w:rPr>
          <w:rFonts w:cs="Tahoma"/>
          <w:b/>
          <w:bCs/>
          <w:kern w:val="0"/>
          <w:szCs w:val="20"/>
          <w:lang w:eastAsia="pt-BR"/>
          <w14:cntxtAlts/>
        </w:rPr>
      </w:pPr>
      <w:r w:rsidRPr="00A0430B">
        <w:rPr>
          <w:rFonts w:cs="Tahoma"/>
          <w:b/>
          <w:kern w:val="0"/>
          <w:szCs w:val="20"/>
          <w14:cntxtAlts/>
        </w:rPr>
        <w:t xml:space="preserve">PROGEN </w:t>
      </w:r>
      <w:r w:rsidR="004E1FA2" w:rsidRPr="00A0430B">
        <w:rPr>
          <w:rFonts w:cs="Tahoma"/>
          <w:b/>
          <w:kern w:val="0"/>
          <w:szCs w:val="20"/>
          <w14:cntxtAlts/>
        </w:rPr>
        <w:t>S.</w:t>
      </w:r>
      <w:r w:rsidRPr="00A0430B">
        <w:rPr>
          <w:rFonts w:cs="Tahoma"/>
          <w:b/>
          <w:kern w:val="0"/>
          <w:szCs w:val="20"/>
          <w14:cntxtAlts/>
        </w:rPr>
        <w:t>A.</w:t>
      </w:r>
      <w:r w:rsidRPr="00A0430B">
        <w:rPr>
          <w:rFonts w:cs="Tahoma"/>
          <w:bCs/>
          <w:kern w:val="0"/>
          <w:szCs w:val="20"/>
          <w14:cntxtAlts/>
        </w:rPr>
        <w:t>, sociedade por ações, inscrita no CNPJ sob o nº 57.748.204/0001-22, com sede na Cidade de São Paulo, Estado de São Paulo, no Largo do Arouche nº 24, 4º andar, Vila Buarque, CEP 01.219-010, inscrita no CNPJ sob o nº 57.748.204/0001-22, neste ato representada na forma do seu estatuto social</w:t>
      </w:r>
      <w:r w:rsidR="006E2515" w:rsidRPr="00A0430B">
        <w:rPr>
          <w:rFonts w:cs="Tahoma"/>
          <w:bCs/>
          <w:kern w:val="0"/>
          <w:szCs w:val="20"/>
          <w14:cntxtAlts/>
        </w:rPr>
        <w:t xml:space="preserve"> (“</w:t>
      </w:r>
      <w:r w:rsidR="006E2515" w:rsidRPr="00A0430B">
        <w:rPr>
          <w:rFonts w:cs="Tahoma"/>
          <w:b/>
          <w:kern w:val="0"/>
          <w:szCs w:val="20"/>
          <w14:cntxtAlts/>
        </w:rPr>
        <w:t>Progen</w:t>
      </w:r>
      <w:r w:rsidR="006E2515" w:rsidRPr="00A0430B">
        <w:rPr>
          <w:rFonts w:cs="Tahoma"/>
          <w:bCs/>
          <w:kern w:val="0"/>
          <w:szCs w:val="20"/>
          <w14:cntxtAlts/>
        </w:rPr>
        <w:t>”)</w:t>
      </w:r>
      <w:r w:rsidR="00F37B49" w:rsidRPr="00A0430B">
        <w:rPr>
          <w:rFonts w:cs="Tahoma"/>
          <w:bCs/>
          <w:kern w:val="0"/>
          <w:szCs w:val="20"/>
          <w14:cntxtAlts/>
        </w:rPr>
        <w:t>; e</w:t>
      </w:r>
    </w:p>
    <w:p w14:paraId="64C2A4F9" w14:textId="02B1CE7D" w:rsidR="0077601A" w:rsidRPr="00A0430B" w:rsidRDefault="00F37B49" w:rsidP="005C3E01">
      <w:pPr>
        <w:pStyle w:val="Parties"/>
        <w:tabs>
          <w:tab w:val="left" w:pos="567"/>
        </w:tabs>
        <w:spacing w:before="140" w:after="280"/>
        <w:rPr>
          <w:rFonts w:cs="Tahoma"/>
          <w:b/>
          <w:bCs/>
          <w:kern w:val="0"/>
          <w:szCs w:val="20"/>
          <w:lang w:eastAsia="pt-BR"/>
          <w14:cntxtAlts/>
        </w:rPr>
      </w:pPr>
      <w:bookmarkStart w:id="5" w:name="_Hlk96562202"/>
      <w:proofErr w:type="spellStart"/>
      <w:r w:rsidRPr="00A0430B">
        <w:rPr>
          <w:rFonts w:cs="Tahoma"/>
          <w:b/>
          <w:bCs/>
          <w:kern w:val="0"/>
          <w:szCs w:val="20"/>
          <w14:cntxtAlts/>
        </w:rPr>
        <w:t>SAVONA</w:t>
      </w:r>
      <w:proofErr w:type="spellEnd"/>
      <w:r w:rsidRPr="00A0430B">
        <w:rPr>
          <w:rFonts w:cs="Tahoma"/>
          <w:b/>
          <w:bCs/>
          <w:kern w:val="0"/>
          <w:szCs w:val="20"/>
          <w14:cntxtAlts/>
        </w:rPr>
        <w:t xml:space="preserve"> FUNDO DE INVESTIMENTO EM PARTICIPAÇÕES</w:t>
      </w:r>
      <w:r w:rsidR="00B40430" w:rsidRPr="00A0430B">
        <w:rPr>
          <w:rFonts w:cs="Tahoma"/>
          <w:b/>
          <w:bCs/>
          <w:kern w:val="0"/>
          <w:szCs w:val="20"/>
          <w14:cntxtAlts/>
        </w:rPr>
        <w:t xml:space="preserve"> </w:t>
      </w:r>
      <w:proofErr w:type="spellStart"/>
      <w:r w:rsidR="00B40430" w:rsidRPr="00A0430B">
        <w:rPr>
          <w:rFonts w:cs="Tahoma"/>
          <w:b/>
          <w:bCs/>
          <w:kern w:val="0"/>
          <w:szCs w:val="20"/>
          <w14:cntxtAlts/>
        </w:rPr>
        <w:t>MULTIESTRATÉGIA</w:t>
      </w:r>
      <w:proofErr w:type="spellEnd"/>
      <w:r w:rsidRPr="00A0430B">
        <w:rPr>
          <w:rFonts w:cs="Tahoma"/>
          <w:kern w:val="0"/>
          <w:szCs w:val="20"/>
          <w14:cntxtAlts/>
        </w:rPr>
        <w:t>, fundo de investimento em participações</w:t>
      </w:r>
      <w:r w:rsidR="00B40430" w:rsidRPr="00A0430B">
        <w:rPr>
          <w:rFonts w:cs="Tahoma"/>
          <w:kern w:val="0"/>
          <w:szCs w:val="20"/>
          <w14:cntxtAlts/>
        </w:rPr>
        <w:t xml:space="preserve"> </w:t>
      </w:r>
      <w:proofErr w:type="spellStart"/>
      <w:r w:rsidR="00B40430" w:rsidRPr="00A0430B">
        <w:rPr>
          <w:rFonts w:cs="Tahoma"/>
          <w:kern w:val="0"/>
          <w:szCs w:val="20"/>
          <w14:cntxtAlts/>
        </w:rPr>
        <w:t>multiestratégia</w:t>
      </w:r>
      <w:proofErr w:type="spellEnd"/>
      <w:r w:rsidRPr="00A0430B">
        <w:rPr>
          <w:rFonts w:cs="Tahoma"/>
          <w:kern w:val="0"/>
          <w:szCs w:val="20"/>
          <w14:cntxtAlts/>
        </w:rPr>
        <w:t>, inscrito no CNPJ sob o nº</w:t>
      </w:r>
      <w:r w:rsidR="009C0D63" w:rsidRPr="00A0430B">
        <w:rPr>
          <w:rFonts w:cs="Tahoma"/>
          <w:szCs w:val="20"/>
          <w14:cntxtAlts/>
        </w:rPr>
        <w:t> </w:t>
      </w:r>
      <w:r w:rsidRPr="00A0430B">
        <w:rPr>
          <w:rFonts w:cs="Tahoma"/>
          <w:kern w:val="0"/>
          <w:szCs w:val="20"/>
          <w14:cntxtAlts/>
        </w:rPr>
        <w:t>21.500.399/0001-40 (“</w:t>
      </w:r>
      <w:proofErr w:type="spellStart"/>
      <w:r w:rsidRPr="00A0430B">
        <w:rPr>
          <w:rFonts w:cs="Tahoma"/>
          <w:b/>
          <w:bCs/>
          <w:kern w:val="0"/>
          <w:szCs w:val="20"/>
          <w14:cntxtAlts/>
        </w:rPr>
        <w:t>Savona</w:t>
      </w:r>
      <w:proofErr w:type="spellEnd"/>
      <w:r w:rsidR="00AA44E8" w:rsidRPr="00A0430B">
        <w:rPr>
          <w:rFonts w:cs="Tahoma"/>
          <w:b/>
          <w:bCs/>
          <w:kern w:val="0"/>
          <w:szCs w:val="20"/>
          <w14:cntxtAlts/>
        </w:rPr>
        <w:t xml:space="preserve"> FIP</w:t>
      </w:r>
      <w:r w:rsidRPr="00A0430B">
        <w:rPr>
          <w:rFonts w:cs="Tahoma"/>
          <w:kern w:val="0"/>
          <w:szCs w:val="20"/>
          <w14:cntxtAlts/>
        </w:rPr>
        <w:t>” e, quando conjunto com a Progen, doravante denominados “</w:t>
      </w:r>
      <w:r w:rsidRPr="00A0430B">
        <w:rPr>
          <w:rFonts w:cs="Tahoma"/>
          <w:b/>
          <w:bCs/>
          <w:kern w:val="0"/>
          <w:szCs w:val="20"/>
          <w14:cntxtAlts/>
        </w:rPr>
        <w:t>Acionistas</w:t>
      </w:r>
      <w:r w:rsidRPr="00A0430B">
        <w:rPr>
          <w:rFonts w:cs="Tahoma"/>
          <w:kern w:val="0"/>
          <w:szCs w:val="20"/>
          <w14:cntxtAlts/>
        </w:rPr>
        <w:t>”</w:t>
      </w:r>
      <w:r w:rsidR="00362956" w:rsidRPr="00A0430B">
        <w:rPr>
          <w:rFonts w:cs="Tahoma"/>
          <w:kern w:val="0"/>
          <w:szCs w:val="20"/>
          <w14:cntxtAlts/>
        </w:rPr>
        <w:t xml:space="preserve"> ou “</w:t>
      </w:r>
      <w:r w:rsidR="00362956" w:rsidRPr="00A0430B">
        <w:rPr>
          <w:rFonts w:cs="Tahoma"/>
          <w:b/>
          <w:bCs/>
          <w:kern w:val="0"/>
          <w:szCs w:val="20"/>
          <w14:cntxtAlts/>
        </w:rPr>
        <w:t>Interveniente</w:t>
      </w:r>
      <w:r w:rsidR="000945F9" w:rsidRPr="00A0430B">
        <w:rPr>
          <w:rFonts w:cs="Tahoma"/>
          <w:b/>
          <w:bCs/>
          <w:kern w:val="0"/>
          <w:szCs w:val="20"/>
          <w14:cntxtAlts/>
        </w:rPr>
        <w:t>s</w:t>
      </w:r>
      <w:r w:rsidR="00362956" w:rsidRPr="00A0430B">
        <w:rPr>
          <w:rFonts w:cs="Tahoma"/>
          <w:b/>
          <w:bCs/>
          <w:kern w:val="0"/>
          <w:szCs w:val="20"/>
          <w14:cntxtAlts/>
        </w:rPr>
        <w:t xml:space="preserve"> Anuentes</w:t>
      </w:r>
      <w:r w:rsidR="00362956" w:rsidRPr="00A0430B">
        <w:rPr>
          <w:rFonts w:cs="Tahoma"/>
          <w:kern w:val="0"/>
          <w:szCs w:val="20"/>
          <w14:cntxtAlts/>
        </w:rPr>
        <w:t>”</w:t>
      </w:r>
      <w:r w:rsidRPr="00A0430B">
        <w:rPr>
          <w:rFonts w:cs="Tahoma"/>
          <w:kern w:val="0"/>
          <w:szCs w:val="20"/>
          <w14:cntxtAlts/>
        </w:rPr>
        <w:t xml:space="preserve">), neste ato representado por seu administrador fiduciário, a saber, </w:t>
      </w:r>
      <w:r w:rsidRPr="00A0430B">
        <w:rPr>
          <w:rFonts w:cs="Tahoma"/>
          <w:b/>
          <w:bCs/>
          <w:kern w:val="0"/>
          <w:szCs w:val="20"/>
          <w14:cntxtAlts/>
        </w:rPr>
        <w:t>ÍNDIGO INVESTIMENTOS DISTRIBUIDORA DE TÍTULOS E VALORES MOBILIÁRIOS LTDA</w:t>
      </w:r>
      <w:r w:rsidRPr="00A0430B">
        <w:rPr>
          <w:rFonts w:cs="Tahoma"/>
          <w:kern w:val="0"/>
          <w:szCs w:val="20"/>
          <w14:cntxtAlts/>
        </w:rPr>
        <w:t>.</w:t>
      </w:r>
      <w:r w:rsidRPr="009C365C">
        <w:rPr>
          <w:rFonts w:cs="Tahoma"/>
          <w:kern w:val="0"/>
          <w:szCs w:val="20"/>
          <w14:cntxtAlts/>
        </w:rPr>
        <w:t>,</w:t>
      </w:r>
      <w:r w:rsidRPr="00A0430B">
        <w:rPr>
          <w:rFonts w:cs="Tahoma"/>
          <w:b/>
          <w:bCs/>
          <w:kern w:val="0"/>
          <w:szCs w:val="20"/>
          <w14:cntxtAlts/>
        </w:rPr>
        <w:t xml:space="preserve"> </w:t>
      </w:r>
      <w:r w:rsidRPr="00A0430B">
        <w:rPr>
          <w:rFonts w:cs="Tahoma"/>
          <w:kern w:val="0"/>
          <w:szCs w:val="20"/>
          <w14:cntxtAlts/>
        </w:rPr>
        <w:t xml:space="preserve">sociedade empresária limitada, inscrita no CNPJ sob o nº 00.329.598/0001-67, com sede na </w:t>
      </w:r>
      <w:r w:rsidR="005E402E" w:rsidRPr="00A0430B">
        <w:rPr>
          <w:rFonts w:cs="Tahoma"/>
          <w:bCs/>
          <w:kern w:val="0"/>
          <w:szCs w:val="20"/>
          <w14:cntxtAlts/>
        </w:rPr>
        <w:t>Cidade de São Paulo, Estado de São Paulo, na Rua Iguatemi nº 192, 25º andar, c</w:t>
      </w:r>
      <w:r w:rsidR="00426E51" w:rsidRPr="00A0430B">
        <w:rPr>
          <w:rFonts w:cs="Tahoma"/>
          <w:bCs/>
          <w:kern w:val="0"/>
          <w:szCs w:val="20"/>
          <w14:cntxtAlts/>
        </w:rPr>
        <w:t>onjunto</w:t>
      </w:r>
      <w:r w:rsidR="00952410" w:rsidRPr="00A0430B">
        <w:rPr>
          <w:rFonts w:cs="Tahoma"/>
          <w:bCs/>
          <w:kern w:val="0"/>
          <w:szCs w:val="20"/>
          <w14:cntxtAlts/>
        </w:rPr>
        <w:t xml:space="preserve"> </w:t>
      </w:r>
      <w:r w:rsidR="005E402E" w:rsidRPr="00A0430B">
        <w:rPr>
          <w:rFonts w:cs="Tahoma"/>
          <w:bCs/>
          <w:kern w:val="0"/>
          <w:szCs w:val="20"/>
          <w14:cntxtAlts/>
        </w:rPr>
        <w:t>254, Itaim Bibi, CEP 01.451-010, neste ato representada na forma do seu contrato social</w:t>
      </w:r>
      <w:bookmarkEnd w:id="5"/>
      <w:r w:rsidR="00426E51" w:rsidRPr="00A0430B">
        <w:rPr>
          <w:rFonts w:cs="Tahoma"/>
          <w:kern w:val="0"/>
          <w:szCs w:val="20"/>
          <w14:cntxtAlts/>
        </w:rPr>
        <w:t>.</w:t>
      </w:r>
      <w:r w:rsidR="00451529" w:rsidRPr="00A0430B">
        <w:rPr>
          <w:rFonts w:cs="Tahoma"/>
          <w:kern w:val="0"/>
          <w:szCs w:val="20"/>
          <w14:cntxtAlts/>
        </w:rPr>
        <w:t xml:space="preserve"> </w:t>
      </w:r>
    </w:p>
    <w:p w14:paraId="4BC38076" w14:textId="51AD0D01" w:rsidR="00FB055E" w:rsidRPr="00A0430B" w:rsidRDefault="002328D1" w:rsidP="005C3E01">
      <w:pPr>
        <w:pStyle w:val="Body"/>
        <w:numPr>
          <w:ilvl w:val="0"/>
          <w:numId w:val="51"/>
        </w:numPr>
        <w:tabs>
          <w:tab w:val="left" w:pos="567"/>
        </w:tabs>
        <w:spacing w:before="140" w:after="280"/>
        <w:ind w:left="0" w:firstLine="0"/>
        <w:outlineLvl w:val="0"/>
        <w:rPr>
          <w:rFonts w:cs="Tahoma"/>
          <w:b/>
          <w:kern w:val="0"/>
          <w:szCs w:val="20"/>
          <w14:cntxtAlts/>
        </w:rPr>
      </w:pPr>
      <w:bookmarkStart w:id="6" w:name="_Toc99985038"/>
      <w:r w:rsidRPr="00A0430B">
        <w:rPr>
          <w:rFonts w:cs="Tahoma"/>
          <w:b/>
          <w:bCs/>
          <w:kern w:val="0"/>
          <w:szCs w:val="20"/>
          <w:lang w:eastAsia="pt-BR"/>
          <w14:cntxtAlts/>
        </w:rPr>
        <w:t>CONSIDERAÇÕES PRELIMINARES</w:t>
      </w:r>
      <w:bookmarkEnd w:id="6"/>
    </w:p>
    <w:p w14:paraId="21C788C1" w14:textId="7A4B3E84" w:rsidR="00FA7BB9" w:rsidRPr="00A0430B" w:rsidRDefault="00FA7BB9" w:rsidP="005C3E01">
      <w:pPr>
        <w:pStyle w:val="Recitals"/>
        <w:tabs>
          <w:tab w:val="left" w:pos="567"/>
        </w:tabs>
        <w:spacing w:before="140" w:after="280"/>
        <w:rPr>
          <w:rFonts w:cs="Tahoma"/>
          <w:kern w:val="0"/>
          <w:szCs w:val="20"/>
          <w14:cntxtAlts/>
        </w:rPr>
      </w:pPr>
      <w:r w:rsidRPr="00A0430B">
        <w:rPr>
          <w:rFonts w:cs="Tahoma"/>
          <w:kern w:val="0"/>
          <w:szCs w:val="20"/>
          <w14:cntxtAlts/>
        </w:rPr>
        <w:t xml:space="preserve">O objeto social da Concessionária </w:t>
      </w:r>
      <w:proofErr w:type="spellStart"/>
      <w:r w:rsidRPr="00A0430B">
        <w:rPr>
          <w:rFonts w:cs="Tahoma"/>
          <w:kern w:val="0"/>
          <w:szCs w:val="20"/>
          <w14:cntxtAlts/>
        </w:rPr>
        <w:t>Allegra</w:t>
      </w:r>
      <w:proofErr w:type="spellEnd"/>
      <w:r w:rsidRPr="00A0430B">
        <w:rPr>
          <w:rFonts w:cs="Tahoma"/>
          <w:kern w:val="0"/>
          <w:szCs w:val="20"/>
          <w14:cntxtAlts/>
        </w:rPr>
        <w:t xml:space="preserve"> Pacaembu é a prestação dos serviços de modernização, gestão, operação e manutenção do Complexo do Pacaembu, composto pelo Estádio Municipal Paulo Machado de Carvalho e pelo seu Centro Poliesportivo, ambos logrados na Cidade de São Paulo, Estado de São Paulo, na Praça Charles Miller s/nº, Pacaembu, CEP 01.234-010, dentro das limitações da Transcrição nº 20.438, registrada no Cartório do 1º Ofício de Registro de Imóveis da Comarca de São Paulo (“</w:t>
      </w:r>
      <w:r w:rsidRPr="00A0430B">
        <w:rPr>
          <w:rFonts w:cs="Tahoma"/>
          <w:b/>
          <w:bCs/>
          <w:kern w:val="0"/>
          <w:szCs w:val="20"/>
          <w14:cntxtAlts/>
        </w:rPr>
        <w:t>Complexo do Pacaembu</w:t>
      </w:r>
      <w:r w:rsidRPr="00A0430B">
        <w:rPr>
          <w:rFonts w:cs="Tahoma"/>
          <w:kern w:val="0"/>
          <w:szCs w:val="20"/>
          <w14:cntxtAlts/>
        </w:rPr>
        <w:t>”), bem como a realização de construção na área de concessão pública, conforme as disposições contidas no “</w:t>
      </w:r>
      <w:r w:rsidRPr="00A0430B">
        <w:rPr>
          <w:rFonts w:cs="Tahoma"/>
          <w:i/>
          <w:iCs/>
          <w:kern w:val="0"/>
          <w:szCs w:val="20"/>
          <w14:cntxtAlts/>
        </w:rPr>
        <w:t>Contrato de Concessão</w:t>
      </w:r>
      <w:r w:rsidRPr="00A0430B">
        <w:rPr>
          <w:rFonts w:cs="Tahoma"/>
          <w:kern w:val="0"/>
          <w:szCs w:val="20"/>
          <w14:cntxtAlts/>
        </w:rPr>
        <w:t>”, celebrado no âmbito da Concorrência Internacional nº 01/SEME/201</w:t>
      </w:r>
      <w:r w:rsidR="003F6179" w:rsidRPr="00A0430B">
        <w:rPr>
          <w:rFonts w:cs="Tahoma"/>
          <w:kern w:val="0"/>
          <w:szCs w:val="20"/>
          <w14:cntxtAlts/>
        </w:rPr>
        <w:t>9</w:t>
      </w:r>
      <w:r w:rsidR="00291B51" w:rsidRPr="00A0430B">
        <w:rPr>
          <w:rFonts w:cs="Tahoma"/>
          <w:kern w:val="0"/>
          <w:szCs w:val="20"/>
          <w14:cntxtAlts/>
        </w:rPr>
        <w:t>, bem como seus eventuais aditamentos</w:t>
      </w:r>
      <w:r w:rsidRPr="00A0430B">
        <w:rPr>
          <w:rFonts w:cs="Tahoma"/>
          <w:kern w:val="0"/>
          <w:szCs w:val="20"/>
          <w14:cntxtAlts/>
        </w:rPr>
        <w:t xml:space="preserve"> (“</w:t>
      </w:r>
      <w:r w:rsidRPr="00A0430B">
        <w:rPr>
          <w:rFonts w:cs="Tahoma"/>
          <w:b/>
          <w:bCs/>
          <w:kern w:val="0"/>
          <w:szCs w:val="20"/>
          <w14:cntxtAlts/>
        </w:rPr>
        <w:t>Contrato de Concessão</w:t>
      </w:r>
      <w:r w:rsidRPr="00A0430B">
        <w:rPr>
          <w:rFonts w:cs="Tahoma"/>
          <w:kern w:val="0"/>
          <w:szCs w:val="20"/>
          <w14:cntxtAlts/>
        </w:rPr>
        <w:t>”), realizada pelo Município de São Paulo (“</w:t>
      </w:r>
      <w:r w:rsidRPr="00A0430B">
        <w:rPr>
          <w:rFonts w:cs="Tahoma"/>
          <w:b/>
          <w:bCs/>
          <w:kern w:val="0"/>
          <w:szCs w:val="20"/>
          <w14:cntxtAlts/>
        </w:rPr>
        <w:t>Poder</w:t>
      </w:r>
      <w:r w:rsidRPr="00A0430B">
        <w:rPr>
          <w:rFonts w:cs="Tahoma"/>
          <w:kern w:val="0"/>
          <w:szCs w:val="20"/>
          <w14:cntxtAlts/>
        </w:rPr>
        <w:t xml:space="preserve"> </w:t>
      </w:r>
      <w:r w:rsidRPr="00A0430B">
        <w:rPr>
          <w:rFonts w:cs="Tahoma"/>
          <w:b/>
          <w:bCs/>
          <w:kern w:val="0"/>
          <w:szCs w:val="20"/>
          <w14:cntxtAlts/>
        </w:rPr>
        <w:t>Concedente</w:t>
      </w:r>
      <w:r w:rsidRPr="00A0430B">
        <w:rPr>
          <w:rFonts w:cs="Tahoma"/>
          <w:kern w:val="0"/>
          <w:szCs w:val="20"/>
          <w14:cntxtAlts/>
        </w:rPr>
        <w:t>”</w:t>
      </w:r>
      <w:r w:rsidR="00952410" w:rsidRPr="00A0430B">
        <w:rPr>
          <w:rFonts w:cs="Tahoma"/>
          <w:kern w:val="0"/>
          <w:szCs w:val="20"/>
          <w14:cntxtAlts/>
        </w:rPr>
        <w:t xml:space="preserve"> e “</w:t>
      </w:r>
      <w:r w:rsidR="00952410" w:rsidRPr="00A0430B">
        <w:rPr>
          <w:rFonts w:cs="Tahoma"/>
          <w:b/>
          <w:bCs/>
          <w:kern w:val="0"/>
          <w:szCs w:val="20"/>
          <w14:cntxtAlts/>
        </w:rPr>
        <w:t>Concessão</w:t>
      </w:r>
      <w:r w:rsidR="00952410" w:rsidRPr="00A0430B">
        <w:rPr>
          <w:rFonts w:cs="Tahoma"/>
          <w:kern w:val="0"/>
          <w:szCs w:val="20"/>
          <w14:cntxtAlts/>
        </w:rPr>
        <w:t>”, respectivamente</w:t>
      </w:r>
      <w:r w:rsidRPr="00A0430B">
        <w:rPr>
          <w:rFonts w:cs="Tahoma"/>
          <w:kern w:val="0"/>
          <w:szCs w:val="20"/>
          <w14:cntxtAlts/>
        </w:rPr>
        <w:t>);</w:t>
      </w:r>
      <w:bookmarkStart w:id="7" w:name="_Hlk97727625"/>
      <w:r w:rsidR="004E1FA2" w:rsidRPr="00A0430B">
        <w:rPr>
          <w:rFonts w:cs="Tahoma"/>
          <w:kern w:val="0"/>
          <w:szCs w:val="20"/>
          <w14:cntxtAlts/>
        </w:rPr>
        <w:t xml:space="preserve"> </w:t>
      </w:r>
      <w:bookmarkEnd w:id="7"/>
    </w:p>
    <w:p w14:paraId="262403EA" w14:textId="1B1BD4FD" w:rsidR="00FB055E" w:rsidRPr="00A0430B" w:rsidRDefault="005627F8" w:rsidP="005C3E01">
      <w:pPr>
        <w:pStyle w:val="Recitals"/>
        <w:tabs>
          <w:tab w:val="left" w:pos="567"/>
        </w:tabs>
        <w:spacing w:before="140" w:after="280"/>
        <w:rPr>
          <w:rFonts w:cs="Tahoma"/>
          <w:kern w:val="0"/>
          <w:szCs w:val="20"/>
          <w14:cntxtAlts/>
        </w:rPr>
      </w:pPr>
      <w:r w:rsidRPr="00A0430B">
        <w:rPr>
          <w:rFonts w:cs="Tahoma"/>
          <w:kern w:val="0"/>
          <w:szCs w:val="20"/>
          <w14:cntxtAlts/>
        </w:rPr>
        <w:t xml:space="preserve">A </w:t>
      </w:r>
      <w:r w:rsidR="003A414C" w:rsidRPr="00A0430B">
        <w:rPr>
          <w:rFonts w:cs="Tahoma"/>
          <w:kern w:val="0"/>
          <w:szCs w:val="20"/>
          <w14:cntxtAlts/>
        </w:rPr>
        <w:t>Companhia</w:t>
      </w:r>
      <w:r w:rsidR="00EC4BFD" w:rsidRPr="00A0430B">
        <w:rPr>
          <w:rFonts w:cs="Tahoma"/>
          <w:kern w:val="0"/>
          <w:szCs w:val="20"/>
          <w14:cntxtAlts/>
        </w:rPr>
        <w:t xml:space="preserve"> </w:t>
      </w:r>
      <w:r w:rsidRPr="00A0430B">
        <w:rPr>
          <w:rFonts w:cs="Tahoma"/>
          <w:kern w:val="0"/>
          <w:szCs w:val="20"/>
          <w14:cntxtAlts/>
        </w:rPr>
        <w:t xml:space="preserve">tem interesse em emitir debêntures, para colocação privada, não conversíveis em ações, da </w:t>
      </w:r>
      <w:r w:rsidR="002328D1" w:rsidRPr="00A0430B">
        <w:rPr>
          <w:rFonts w:cs="Tahoma"/>
          <w:kern w:val="0"/>
          <w:szCs w:val="20"/>
          <w14:cntxtAlts/>
        </w:rPr>
        <w:t xml:space="preserve">espécie </w:t>
      </w:r>
      <w:r w:rsidRPr="00A0430B">
        <w:rPr>
          <w:rFonts w:cs="Tahoma"/>
          <w:kern w:val="0"/>
          <w:szCs w:val="20"/>
          <w14:cntxtAlts/>
        </w:rPr>
        <w:t xml:space="preserve">com </w:t>
      </w:r>
      <w:r w:rsidR="002328D1" w:rsidRPr="00A0430B">
        <w:rPr>
          <w:rFonts w:cs="Tahoma"/>
          <w:kern w:val="0"/>
          <w:szCs w:val="20"/>
          <w14:cntxtAlts/>
        </w:rPr>
        <w:t>garantia</w:t>
      </w:r>
      <w:r w:rsidR="00330961" w:rsidRPr="00A0430B">
        <w:rPr>
          <w:rFonts w:cs="Tahoma"/>
          <w:kern w:val="0"/>
          <w:szCs w:val="20"/>
          <w14:cntxtAlts/>
        </w:rPr>
        <w:t xml:space="preserve"> real, com garantia adicional</w:t>
      </w:r>
      <w:r w:rsidR="002328D1" w:rsidRPr="00A0430B">
        <w:rPr>
          <w:rFonts w:cs="Tahoma"/>
          <w:kern w:val="0"/>
          <w:szCs w:val="20"/>
          <w14:cntxtAlts/>
        </w:rPr>
        <w:t xml:space="preserve"> </w:t>
      </w:r>
      <w:r w:rsidR="00FA7BB9" w:rsidRPr="00A0430B">
        <w:rPr>
          <w:rFonts w:cs="Tahoma"/>
          <w:kern w:val="0"/>
          <w:szCs w:val="20"/>
          <w14:cntxtAlts/>
        </w:rPr>
        <w:t>f</w:t>
      </w:r>
      <w:r w:rsidR="00EC4BFD" w:rsidRPr="00A0430B">
        <w:rPr>
          <w:rFonts w:cs="Tahoma"/>
          <w:kern w:val="0"/>
          <w:szCs w:val="20"/>
          <w14:cntxtAlts/>
        </w:rPr>
        <w:t>idejussória</w:t>
      </w:r>
      <w:r w:rsidR="00330961" w:rsidRPr="00A0430B">
        <w:rPr>
          <w:rFonts w:cs="Tahoma"/>
          <w:kern w:val="0"/>
          <w:szCs w:val="20"/>
          <w14:cntxtAlts/>
        </w:rPr>
        <w:t>, em série única</w:t>
      </w:r>
      <w:r w:rsidR="00EC4BFD" w:rsidRPr="00A0430B">
        <w:rPr>
          <w:rFonts w:cs="Tahoma"/>
          <w:kern w:val="0"/>
          <w:szCs w:val="20"/>
          <w14:cntxtAlts/>
        </w:rPr>
        <w:t xml:space="preserve">, </w:t>
      </w:r>
      <w:r w:rsidRPr="00A0430B">
        <w:rPr>
          <w:rFonts w:cs="Tahoma"/>
          <w:kern w:val="0"/>
          <w:szCs w:val="20"/>
          <w14:cntxtAlts/>
        </w:rPr>
        <w:t>nos termos dest</w:t>
      </w:r>
      <w:r w:rsidR="00FA7BB9" w:rsidRPr="00A0430B">
        <w:rPr>
          <w:rFonts w:cs="Tahoma"/>
          <w:kern w:val="0"/>
          <w:szCs w:val="20"/>
          <w14:cntxtAlts/>
        </w:rPr>
        <w:t>a Escritura de Emissão de Debêntures (“</w:t>
      </w:r>
      <w:r w:rsidR="00FA7BB9" w:rsidRPr="00A0430B">
        <w:rPr>
          <w:rFonts w:cs="Tahoma"/>
          <w:b/>
          <w:bCs/>
          <w:kern w:val="0"/>
          <w:szCs w:val="20"/>
          <w14:cntxtAlts/>
        </w:rPr>
        <w:t>Debêntures</w:t>
      </w:r>
      <w:r w:rsidR="00FA7BB9" w:rsidRPr="00A0430B">
        <w:rPr>
          <w:rFonts w:cs="Tahoma"/>
          <w:kern w:val="0"/>
          <w:szCs w:val="20"/>
          <w14:cntxtAlts/>
        </w:rPr>
        <w:t>”)</w:t>
      </w:r>
      <w:r w:rsidRPr="00A0430B">
        <w:rPr>
          <w:rFonts w:cs="Tahoma"/>
          <w:kern w:val="0"/>
          <w:szCs w:val="20"/>
          <w14:cntxtAlts/>
        </w:rPr>
        <w:t xml:space="preserve">, a serem </w:t>
      </w:r>
      <w:r w:rsidR="00FA7BB9" w:rsidRPr="00A0430B">
        <w:rPr>
          <w:rFonts w:cs="Tahoma"/>
          <w:kern w:val="0"/>
          <w:szCs w:val="20"/>
          <w14:cntxtAlts/>
        </w:rPr>
        <w:t xml:space="preserve">integralmente </w:t>
      </w:r>
      <w:r w:rsidRPr="00A0430B">
        <w:rPr>
          <w:rFonts w:cs="Tahoma"/>
          <w:kern w:val="0"/>
          <w:szCs w:val="20"/>
          <w14:cntxtAlts/>
        </w:rPr>
        <w:t>subscritas</w:t>
      </w:r>
      <w:r w:rsidR="00FA7BB9" w:rsidRPr="00A0430B">
        <w:rPr>
          <w:rFonts w:cs="Tahoma"/>
          <w:kern w:val="0"/>
          <w:szCs w:val="20"/>
          <w14:cntxtAlts/>
        </w:rPr>
        <w:t>,</w:t>
      </w:r>
      <w:r w:rsidRPr="00A0430B">
        <w:rPr>
          <w:rFonts w:cs="Tahoma"/>
          <w:kern w:val="0"/>
          <w:szCs w:val="20"/>
          <w14:cntxtAlts/>
        </w:rPr>
        <w:t xml:space="preserve"> de forma privada</w:t>
      </w:r>
      <w:r w:rsidR="00FA7BB9" w:rsidRPr="00A0430B">
        <w:rPr>
          <w:rFonts w:cs="Tahoma"/>
          <w:kern w:val="0"/>
          <w:szCs w:val="20"/>
          <w14:cntxtAlts/>
        </w:rPr>
        <w:t>,</w:t>
      </w:r>
      <w:r w:rsidRPr="00A0430B">
        <w:rPr>
          <w:rFonts w:cs="Tahoma"/>
          <w:kern w:val="0"/>
          <w:szCs w:val="20"/>
          <w14:cntxtAlts/>
        </w:rPr>
        <w:t xml:space="preserve"> pela Debenturista (</w:t>
      </w:r>
      <w:r w:rsidR="00EB6D45" w:rsidRPr="00A0430B">
        <w:rPr>
          <w:rFonts w:cs="Tahoma"/>
          <w:kern w:val="0"/>
          <w:szCs w:val="20"/>
          <w14:cntxtAlts/>
        </w:rPr>
        <w:t>“</w:t>
      </w:r>
      <w:r w:rsidR="00EB6D45" w:rsidRPr="00A0430B">
        <w:rPr>
          <w:rFonts w:cs="Tahoma"/>
          <w:b/>
          <w:kern w:val="0"/>
          <w:szCs w:val="20"/>
          <w14:cntxtAlts/>
        </w:rPr>
        <w:t>Emissão</w:t>
      </w:r>
      <w:r w:rsidR="00EB6D45" w:rsidRPr="00A0430B">
        <w:rPr>
          <w:rFonts w:cs="Tahoma"/>
          <w:kern w:val="0"/>
          <w:szCs w:val="20"/>
          <w14:cntxtAlts/>
        </w:rPr>
        <w:t>”</w:t>
      </w:r>
      <w:r w:rsidRPr="00A0430B">
        <w:rPr>
          <w:rFonts w:cs="Tahoma"/>
          <w:kern w:val="0"/>
          <w:szCs w:val="20"/>
          <w14:cntxtAlts/>
        </w:rPr>
        <w:t>);</w:t>
      </w:r>
    </w:p>
    <w:p w14:paraId="4EB6E1B4" w14:textId="6BC8D4B0" w:rsidR="00FB055E" w:rsidRPr="00A0430B" w:rsidRDefault="005627F8" w:rsidP="005C3E01">
      <w:pPr>
        <w:pStyle w:val="Recitals"/>
        <w:tabs>
          <w:tab w:val="left" w:pos="567"/>
        </w:tabs>
        <w:spacing w:before="140" w:after="280"/>
        <w:rPr>
          <w:rFonts w:cs="Tahoma"/>
          <w:kern w:val="0"/>
          <w:szCs w:val="20"/>
          <w14:cntxtAlts/>
        </w:rPr>
      </w:pPr>
      <w:r w:rsidRPr="00A0430B">
        <w:rPr>
          <w:rFonts w:cs="Tahoma"/>
          <w:kern w:val="0"/>
          <w:szCs w:val="20"/>
          <w14:cntxtAlts/>
        </w:rPr>
        <w:lastRenderedPageBreak/>
        <w:t xml:space="preserve">Os recursos a serem captados pela </w:t>
      </w:r>
      <w:r w:rsidR="00EC4BFD" w:rsidRPr="00A0430B">
        <w:rPr>
          <w:rFonts w:cs="Tahoma"/>
          <w:kern w:val="0"/>
          <w:szCs w:val="20"/>
          <w14:cntxtAlts/>
        </w:rPr>
        <w:t xml:space="preserve">Concessionária </w:t>
      </w:r>
      <w:proofErr w:type="spellStart"/>
      <w:r w:rsidR="00EC4BFD" w:rsidRPr="00A0430B">
        <w:rPr>
          <w:rFonts w:cs="Tahoma"/>
          <w:kern w:val="0"/>
          <w:szCs w:val="20"/>
          <w14:cntxtAlts/>
        </w:rPr>
        <w:t>Allegra</w:t>
      </w:r>
      <w:proofErr w:type="spellEnd"/>
      <w:r w:rsidR="00EC4BFD" w:rsidRPr="00A0430B">
        <w:rPr>
          <w:rFonts w:cs="Tahoma"/>
          <w:kern w:val="0"/>
          <w:szCs w:val="20"/>
          <w14:cntxtAlts/>
        </w:rPr>
        <w:t xml:space="preserve"> Pacaembu</w:t>
      </w:r>
      <w:r w:rsidRPr="00A0430B">
        <w:rPr>
          <w:rFonts w:cs="Tahoma"/>
          <w:kern w:val="0"/>
          <w:szCs w:val="20"/>
          <w14:cntxtAlts/>
        </w:rPr>
        <w:t xml:space="preserve">, por meio das Debêntures, serão destinados, até </w:t>
      </w:r>
      <w:r w:rsidR="00FA7BB9" w:rsidRPr="00A0430B">
        <w:rPr>
          <w:rFonts w:cs="Tahoma"/>
          <w:kern w:val="0"/>
          <w:szCs w:val="20"/>
          <w14:cntxtAlts/>
        </w:rPr>
        <w:t xml:space="preserve">a </w:t>
      </w:r>
      <w:r w:rsidR="00FC14BA" w:rsidRPr="00A0430B">
        <w:rPr>
          <w:rFonts w:cs="Tahoma"/>
          <w:kern w:val="0"/>
          <w:szCs w:val="20"/>
          <w14:cntxtAlts/>
        </w:rPr>
        <w:t xml:space="preserve">Data </w:t>
      </w:r>
      <w:r w:rsidR="00FA7BB9" w:rsidRPr="00A0430B">
        <w:rPr>
          <w:rFonts w:cs="Tahoma"/>
          <w:kern w:val="0"/>
          <w:szCs w:val="20"/>
          <w14:cntxtAlts/>
        </w:rPr>
        <w:t xml:space="preserve">de </w:t>
      </w:r>
      <w:r w:rsidR="00FC14BA" w:rsidRPr="00A0430B">
        <w:rPr>
          <w:rFonts w:cs="Tahoma"/>
          <w:kern w:val="0"/>
          <w:szCs w:val="20"/>
          <w14:cntxtAlts/>
        </w:rPr>
        <w:t xml:space="preserve">Vencimento </w:t>
      </w:r>
      <w:r w:rsidR="00FA7BB9" w:rsidRPr="00A0430B">
        <w:rPr>
          <w:rFonts w:cs="Tahoma"/>
          <w:kern w:val="0"/>
          <w:szCs w:val="20"/>
          <w14:cntxtAlts/>
        </w:rPr>
        <w:t xml:space="preserve">das </w:t>
      </w:r>
      <w:r w:rsidRPr="00A0430B">
        <w:rPr>
          <w:rFonts w:cs="Tahoma"/>
          <w:kern w:val="0"/>
          <w:szCs w:val="20"/>
          <w14:cntxtAlts/>
        </w:rPr>
        <w:t xml:space="preserve">Debêntures, </w:t>
      </w:r>
      <w:r w:rsidR="00FA7BB9" w:rsidRPr="00A0430B">
        <w:rPr>
          <w:rFonts w:cs="Tahoma"/>
          <w:kern w:val="0"/>
          <w:szCs w:val="20"/>
          <w14:cntxtAlts/>
        </w:rPr>
        <w:t>conforme prevista no presente instrumento</w:t>
      </w:r>
      <w:r w:rsidRPr="00A0430B">
        <w:rPr>
          <w:rFonts w:cs="Tahoma"/>
          <w:kern w:val="0"/>
          <w:szCs w:val="20"/>
          <w14:cntxtAlts/>
        </w:rPr>
        <w:t xml:space="preserve">, </w:t>
      </w:r>
      <w:r w:rsidR="00FA7BB9" w:rsidRPr="00A0430B">
        <w:rPr>
          <w:rFonts w:cs="Tahoma"/>
          <w:kern w:val="0"/>
          <w:szCs w:val="20"/>
          <w14:cntxtAlts/>
        </w:rPr>
        <w:t xml:space="preserve">à execução de </w:t>
      </w:r>
      <w:r w:rsidR="00EC4BFD" w:rsidRPr="00A0430B">
        <w:rPr>
          <w:rFonts w:cs="Tahoma"/>
          <w:kern w:val="0"/>
          <w:szCs w:val="20"/>
          <w14:cntxtAlts/>
        </w:rPr>
        <w:t xml:space="preserve">obras futuras </w:t>
      </w:r>
      <w:r w:rsidR="00FA7BB9" w:rsidRPr="00A0430B">
        <w:rPr>
          <w:rFonts w:cs="Tahoma"/>
          <w:kern w:val="0"/>
          <w:szCs w:val="20"/>
          <w14:cntxtAlts/>
        </w:rPr>
        <w:t>para fins de</w:t>
      </w:r>
      <w:r w:rsidR="00EC4BFD" w:rsidRPr="00A0430B">
        <w:rPr>
          <w:rFonts w:cs="Tahoma"/>
          <w:kern w:val="0"/>
          <w:szCs w:val="20"/>
          <w14:cntxtAlts/>
        </w:rPr>
        <w:t xml:space="preserve"> construção, expansão, desenvolvimento e/ou reforma do Complexo do Pacaembu</w:t>
      </w:r>
      <w:r w:rsidRPr="00A0430B">
        <w:rPr>
          <w:rFonts w:cs="Tahoma"/>
          <w:kern w:val="0"/>
          <w:szCs w:val="20"/>
          <w14:cntxtAlts/>
        </w:rPr>
        <w:t xml:space="preserve">, especificadas no </w:t>
      </w:r>
      <w:r w:rsidRPr="00A0430B">
        <w:rPr>
          <w:rFonts w:cs="Tahoma"/>
          <w:b/>
          <w:bCs/>
          <w:kern w:val="0"/>
          <w:szCs w:val="20"/>
          <w14:cntxtAlts/>
        </w:rPr>
        <w:t xml:space="preserve">Anexo </w:t>
      </w:r>
      <w:r w:rsidR="00FA7BB9" w:rsidRPr="009C365C">
        <w:rPr>
          <w:rFonts w:cs="Tahoma"/>
          <w:b/>
          <w:bCs/>
          <w:kern w:val="0"/>
          <w:szCs w:val="20"/>
          <w14:cntxtAlts/>
        </w:rPr>
        <w:fldChar w:fldCharType="begin"/>
      </w:r>
      <w:r w:rsidR="00FA7BB9" w:rsidRPr="00A0430B">
        <w:rPr>
          <w:rFonts w:cs="Tahoma"/>
          <w:b/>
          <w:bCs/>
          <w:kern w:val="0"/>
          <w:szCs w:val="20"/>
          <w14:cntxtAlts/>
        </w:rPr>
        <w:instrText xml:space="preserve"> REF _Ref96462215 \r \h </w:instrText>
      </w:r>
      <w:r w:rsidR="001E442A" w:rsidRPr="00A0430B">
        <w:rPr>
          <w:rFonts w:cs="Tahoma"/>
          <w:b/>
          <w:bCs/>
          <w:kern w:val="0"/>
          <w:szCs w:val="20"/>
          <w14:cntxtAlts/>
        </w:rPr>
        <w:instrText xml:space="preserve"> \* MERGEFORMAT </w:instrText>
      </w:r>
      <w:r w:rsidR="00FA7BB9" w:rsidRPr="009C365C">
        <w:rPr>
          <w:rFonts w:cs="Tahoma"/>
          <w:b/>
          <w:bCs/>
          <w:kern w:val="0"/>
          <w:szCs w:val="20"/>
          <w14:cntxtAlts/>
        </w:rPr>
      </w:r>
      <w:r w:rsidR="00FA7BB9" w:rsidRPr="009C365C">
        <w:rPr>
          <w:rFonts w:cs="Tahoma"/>
          <w:b/>
          <w:bCs/>
          <w:kern w:val="0"/>
          <w:szCs w:val="20"/>
          <w14:cntxtAlts/>
        </w:rPr>
        <w:fldChar w:fldCharType="separate"/>
      </w:r>
      <w:r w:rsidR="000E59DB">
        <w:rPr>
          <w:rFonts w:cs="Tahoma"/>
          <w:b/>
          <w:bCs/>
          <w:kern w:val="0"/>
          <w:szCs w:val="20"/>
          <w14:cntxtAlts/>
        </w:rPr>
        <w:t>3.12</w:t>
      </w:r>
      <w:r w:rsidR="00FA7BB9" w:rsidRPr="009C365C">
        <w:rPr>
          <w:rFonts w:cs="Tahoma"/>
          <w:b/>
          <w:bCs/>
          <w:kern w:val="0"/>
          <w:szCs w:val="20"/>
          <w14:cntxtAlts/>
        </w:rPr>
        <w:fldChar w:fldCharType="end"/>
      </w:r>
      <w:r w:rsidR="00FA7BB9" w:rsidRPr="00A0430B">
        <w:rPr>
          <w:rFonts w:cs="Tahoma"/>
          <w:b/>
          <w:bCs/>
          <w:kern w:val="0"/>
          <w:szCs w:val="20"/>
          <w14:cntxtAlts/>
        </w:rPr>
        <w:t xml:space="preserve"> </w:t>
      </w:r>
      <w:r w:rsidR="00C75775" w:rsidRPr="00A0430B">
        <w:rPr>
          <w:rFonts w:cs="Tahoma"/>
          <w:kern w:val="0"/>
          <w:szCs w:val="20"/>
          <w14:cntxtAlts/>
        </w:rPr>
        <w:t>à presente Escritura de Emissão</w:t>
      </w:r>
      <w:r w:rsidR="00FA7BB9" w:rsidRPr="00A0430B">
        <w:rPr>
          <w:rFonts w:cs="Tahoma"/>
          <w:kern w:val="0"/>
          <w:szCs w:val="20"/>
          <w14:cntxtAlts/>
        </w:rPr>
        <w:t xml:space="preserve"> de Debêntures</w:t>
      </w:r>
      <w:r w:rsidRPr="00A0430B">
        <w:rPr>
          <w:rFonts w:cs="Tahoma"/>
          <w:kern w:val="0"/>
          <w:szCs w:val="20"/>
          <w14:cntxtAlts/>
        </w:rPr>
        <w:t>;</w:t>
      </w:r>
    </w:p>
    <w:p w14:paraId="4C842CA4" w14:textId="6179E179" w:rsidR="0057183F" w:rsidRPr="00A0430B" w:rsidRDefault="0057183F" w:rsidP="005C3E01">
      <w:pPr>
        <w:pStyle w:val="Recitals"/>
        <w:tabs>
          <w:tab w:val="left" w:pos="567"/>
        </w:tabs>
        <w:spacing w:before="140" w:after="280"/>
        <w:rPr>
          <w:rFonts w:cs="Tahoma"/>
          <w:kern w:val="0"/>
          <w:szCs w:val="20"/>
          <w14:cntxtAlts/>
        </w:rPr>
      </w:pPr>
      <w:r w:rsidRPr="00A0430B">
        <w:rPr>
          <w:rFonts w:cs="Tahoma"/>
          <w:kern w:val="0"/>
          <w:szCs w:val="20"/>
          <w14:cntxtAlts/>
        </w:rPr>
        <w:t>Os direitos de crédito oriundos da</w:t>
      </w:r>
      <w:r w:rsidR="00C44FAE" w:rsidRPr="00A0430B">
        <w:rPr>
          <w:rFonts w:cs="Tahoma"/>
          <w:kern w:val="0"/>
          <w:szCs w:val="20"/>
          <w14:cntxtAlts/>
        </w:rPr>
        <w:t>s</w:t>
      </w:r>
      <w:r w:rsidRPr="00A0430B">
        <w:rPr>
          <w:rFonts w:cs="Tahoma"/>
          <w:kern w:val="0"/>
          <w:szCs w:val="20"/>
          <w14:cntxtAlts/>
        </w:rPr>
        <w:t xml:space="preserve"> Debênture</w:t>
      </w:r>
      <w:r w:rsidR="00C44FAE" w:rsidRPr="00A0430B">
        <w:rPr>
          <w:rFonts w:cs="Tahoma"/>
          <w:kern w:val="0"/>
          <w:szCs w:val="20"/>
          <w14:cntxtAlts/>
        </w:rPr>
        <w:t>s</w:t>
      </w:r>
      <w:r w:rsidRPr="00A0430B">
        <w:rPr>
          <w:rFonts w:cs="Tahoma"/>
          <w:kern w:val="0"/>
          <w:szCs w:val="20"/>
          <w14:cntxtAlts/>
        </w:rPr>
        <w:t>, com valor total de emissão de R$</w:t>
      </w:r>
      <w:r w:rsidR="004D5E7E" w:rsidRPr="00A0430B">
        <w:rPr>
          <w:rFonts w:cs="Tahoma"/>
          <w:szCs w:val="20"/>
          <w14:cntxtAlts/>
        </w:rPr>
        <w:t> </w:t>
      </w:r>
      <w:r w:rsidRPr="00A0430B">
        <w:rPr>
          <w:rFonts w:cs="Tahoma"/>
          <w:kern w:val="0"/>
          <w:szCs w:val="20"/>
          <w14:cntxtAlts/>
        </w:rPr>
        <w:t>170.000.000,00 (cento e setenta milhões de reais) na Data de Emissão (conforme definida abaixo)</w:t>
      </w:r>
      <w:r w:rsidRPr="00A0430B">
        <w:rPr>
          <w:rFonts w:cs="Tahoma"/>
          <w:kern w:val="0"/>
          <w:szCs w:val="20"/>
        </w:rPr>
        <w:t>, bem como todos e quaisquer outros encargos devidos por força desta Escritura de Emissão de Debêntures, incluindo a totalidade dos respectivos acessórios, tais como juros remuneratórios, encargos moratórios, multas, penalidades, indenizações, despesas, custas, honorários, garantias, uma vez devidamente formalizadas e registradas, e demais encargos contratuais e legais previstos nesta Escritura de Emissão de Debêntures, são considerados imobiliários pela sua destinação (“</w:t>
      </w:r>
      <w:r w:rsidRPr="00A0430B">
        <w:rPr>
          <w:rFonts w:cs="Tahoma"/>
          <w:b/>
          <w:bCs/>
          <w:kern w:val="0"/>
          <w:szCs w:val="20"/>
        </w:rPr>
        <w:t>Créditos Imobiliários</w:t>
      </w:r>
      <w:r w:rsidRPr="00A0430B">
        <w:rPr>
          <w:rFonts w:cs="Tahoma"/>
          <w:kern w:val="0"/>
          <w:szCs w:val="20"/>
        </w:rPr>
        <w:t>”);</w:t>
      </w:r>
    </w:p>
    <w:p w14:paraId="58FD8AFC" w14:textId="23C52867" w:rsidR="00FB055E" w:rsidRPr="00A0430B" w:rsidRDefault="0057183F" w:rsidP="005C3E01">
      <w:pPr>
        <w:pStyle w:val="Recitals"/>
        <w:tabs>
          <w:tab w:val="left" w:pos="567"/>
        </w:tabs>
        <w:spacing w:before="140" w:after="280"/>
        <w:rPr>
          <w:rFonts w:cs="Tahoma"/>
          <w:kern w:val="0"/>
          <w:szCs w:val="20"/>
          <w14:cntxtAlts/>
        </w:rPr>
      </w:pPr>
      <w:r w:rsidRPr="00A0430B">
        <w:rPr>
          <w:rFonts w:cs="Tahoma"/>
          <w:kern w:val="0"/>
          <w:szCs w:val="20"/>
          <w14:cntxtAlts/>
        </w:rPr>
        <w:t xml:space="preserve">Em </w:t>
      </w:r>
      <w:r w:rsidR="005627F8" w:rsidRPr="00A0430B">
        <w:rPr>
          <w:rFonts w:cs="Tahoma"/>
          <w:kern w:val="0"/>
          <w:szCs w:val="20"/>
          <w14:cntxtAlts/>
        </w:rPr>
        <w:t xml:space="preserve">razão </w:t>
      </w:r>
      <w:r w:rsidR="00DC2855" w:rsidRPr="00A0430B">
        <w:rPr>
          <w:rFonts w:cs="Tahoma"/>
          <w:kern w:val="0"/>
          <w:szCs w:val="20"/>
          <w14:cntxtAlts/>
        </w:rPr>
        <w:t xml:space="preserve">da </w:t>
      </w:r>
      <w:r w:rsidR="005627F8" w:rsidRPr="00A0430B">
        <w:rPr>
          <w:rFonts w:cs="Tahoma"/>
          <w:kern w:val="0"/>
          <w:szCs w:val="20"/>
          <w14:cntxtAlts/>
        </w:rPr>
        <w:t xml:space="preserve">subscrição </w:t>
      </w:r>
      <w:r w:rsidR="002E39E4" w:rsidRPr="00A0430B">
        <w:rPr>
          <w:rFonts w:cs="Tahoma"/>
          <w:kern w:val="0"/>
          <w:szCs w:val="20"/>
          <w14:cntxtAlts/>
        </w:rPr>
        <w:t xml:space="preserve">e integralização das Debêntures </w:t>
      </w:r>
      <w:r w:rsidR="005627F8" w:rsidRPr="00A0430B">
        <w:rPr>
          <w:rFonts w:cs="Tahoma"/>
          <w:kern w:val="0"/>
          <w:szCs w:val="20"/>
          <w14:cntxtAlts/>
        </w:rPr>
        <w:t xml:space="preserve">pela Debenturista, </w:t>
      </w:r>
      <w:r w:rsidR="00DC2855" w:rsidRPr="00A0430B">
        <w:rPr>
          <w:rFonts w:cs="Tahoma"/>
          <w:kern w:val="0"/>
          <w:szCs w:val="20"/>
          <w14:cntxtAlts/>
        </w:rPr>
        <w:t>esta</w:t>
      </w:r>
      <w:r w:rsidR="005627F8" w:rsidRPr="00A0430B">
        <w:rPr>
          <w:rFonts w:cs="Tahoma"/>
          <w:kern w:val="0"/>
          <w:szCs w:val="20"/>
          <w14:cntxtAlts/>
        </w:rPr>
        <w:t xml:space="preserve"> </w:t>
      </w:r>
      <w:r w:rsidR="00952410" w:rsidRPr="00A0430B">
        <w:rPr>
          <w:rFonts w:cs="Tahoma"/>
          <w:kern w:val="0"/>
          <w:szCs w:val="20"/>
          <w14:cntxtAlts/>
        </w:rPr>
        <w:t xml:space="preserve">será titular de </w:t>
      </w:r>
      <w:r w:rsidRPr="00A0430B">
        <w:rPr>
          <w:rFonts w:cs="Tahoma"/>
          <w:kern w:val="0"/>
          <w:szCs w:val="20"/>
          <w14:cntxtAlts/>
        </w:rPr>
        <w:t>Créditos Imobiliários</w:t>
      </w:r>
      <w:r w:rsidR="00952410" w:rsidRPr="00A0430B">
        <w:rPr>
          <w:rFonts w:cs="Tahoma"/>
          <w:kern w:val="0"/>
          <w:szCs w:val="20"/>
          <w14:cntxtAlts/>
        </w:rPr>
        <w:t>, detidos</w:t>
      </w:r>
      <w:r w:rsidRPr="00A0430B">
        <w:rPr>
          <w:rFonts w:cs="Tahoma"/>
          <w:kern w:val="0"/>
          <w:szCs w:val="20"/>
          <w14:cntxtAlts/>
        </w:rPr>
        <w:t xml:space="preserve"> </w:t>
      </w:r>
      <w:r w:rsidR="005627F8" w:rsidRPr="00A0430B">
        <w:rPr>
          <w:rFonts w:cs="Tahoma"/>
          <w:kern w:val="0"/>
          <w:szCs w:val="20"/>
          <w14:cntxtAlts/>
        </w:rPr>
        <w:t xml:space="preserve">em face da </w:t>
      </w:r>
      <w:r w:rsidR="00EC4BFD" w:rsidRPr="00A0430B">
        <w:rPr>
          <w:rFonts w:cs="Tahoma"/>
          <w:kern w:val="0"/>
          <w:szCs w:val="20"/>
          <w14:cntxtAlts/>
        </w:rPr>
        <w:t xml:space="preserve">Concessionária </w:t>
      </w:r>
      <w:proofErr w:type="spellStart"/>
      <w:r w:rsidR="00EC4BFD" w:rsidRPr="00A0430B">
        <w:rPr>
          <w:rFonts w:cs="Tahoma"/>
          <w:kern w:val="0"/>
          <w:szCs w:val="20"/>
          <w14:cntxtAlts/>
        </w:rPr>
        <w:t>Allegra</w:t>
      </w:r>
      <w:proofErr w:type="spellEnd"/>
      <w:r w:rsidR="00EC4BFD" w:rsidRPr="00A0430B">
        <w:rPr>
          <w:rFonts w:cs="Tahoma"/>
          <w:kern w:val="0"/>
          <w:szCs w:val="20"/>
          <w14:cntxtAlts/>
        </w:rPr>
        <w:t xml:space="preserve"> Pacaembu</w:t>
      </w:r>
      <w:r w:rsidR="005627F8" w:rsidRPr="00A0430B">
        <w:rPr>
          <w:rFonts w:cs="Tahoma"/>
          <w:kern w:val="0"/>
          <w:szCs w:val="20"/>
          <w14:cntxtAlts/>
        </w:rPr>
        <w:t>,</w:t>
      </w:r>
      <w:r w:rsidR="00D60068" w:rsidRPr="00A0430B">
        <w:rPr>
          <w:rFonts w:cs="Tahoma"/>
          <w:kern w:val="0"/>
          <w:szCs w:val="20"/>
          <w14:cntxtAlts/>
        </w:rPr>
        <w:t xml:space="preserve"> </w:t>
      </w:r>
      <w:r w:rsidR="005627F8" w:rsidRPr="00A0430B">
        <w:rPr>
          <w:rFonts w:cs="Tahoma"/>
          <w:kern w:val="0"/>
          <w:szCs w:val="20"/>
          <w14:cntxtAlts/>
        </w:rPr>
        <w:t>nos termos desta Escritura de Emissão de Debêntures;</w:t>
      </w:r>
    </w:p>
    <w:p w14:paraId="4461C032" w14:textId="5DABC318" w:rsidR="00DC2855" w:rsidRPr="00A0430B" w:rsidRDefault="00DC2855" w:rsidP="005C3E01">
      <w:pPr>
        <w:pStyle w:val="Recitals"/>
        <w:tabs>
          <w:tab w:val="left" w:pos="567"/>
        </w:tabs>
        <w:spacing w:before="140" w:after="280"/>
        <w:rPr>
          <w:rFonts w:cs="Tahoma"/>
          <w:kern w:val="0"/>
          <w:szCs w:val="20"/>
          <w14:cntxtAlts/>
        </w:rPr>
      </w:pPr>
      <w:r w:rsidRPr="00A0430B">
        <w:rPr>
          <w:rFonts w:cs="Tahoma"/>
          <w:kern w:val="0"/>
          <w:szCs w:val="20"/>
          <w14:cntxtAlts/>
        </w:rPr>
        <w:t>E</w:t>
      </w:r>
      <w:r w:rsidRPr="00A0430B">
        <w:rPr>
          <w:rFonts w:cs="Tahoma"/>
          <w:snapToGrid w:val="0"/>
          <w:kern w:val="0"/>
          <w:szCs w:val="20"/>
          <w14:cntxtAlts/>
        </w:rPr>
        <w:t xml:space="preserve">m garantia do integral e pontual cumprimento </w:t>
      </w:r>
      <w:r w:rsidR="00330961" w:rsidRPr="00A0430B">
        <w:rPr>
          <w:rFonts w:cs="Tahoma"/>
          <w:snapToGrid w:val="0"/>
          <w:kern w:val="0"/>
          <w:szCs w:val="20"/>
          <w14:cntxtAlts/>
        </w:rPr>
        <w:t>das Obrigações Garantidas (conforme abaixo definid</w:t>
      </w:r>
      <w:r w:rsidR="00952410" w:rsidRPr="00A0430B">
        <w:rPr>
          <w:rFonts w:cs="Tahoma"/>
          <w:snapToGrid w:val="0"/>
          <w:kern w:val="0"/>
          <w:szCs w:val="20"/>
          <w14:cntxtAlts/>
        </w:rPr>
        <w:t>as</w:t>
      </w:r>
      <w:r w:rsidR="00330961" w:rsidRPr="00A0430B">
        <w:rPr>
          <w:rFonts w:cs="Tahoma"/>
          <w:snapToGrid w:val="0"/>
          <w:kern w:val="0"/>
          <w:szCs w:val="20"/>
          <w14:cntxtAlts/>
        </w:rPr>
        <w:t xml:space="preserve">), </w:t>
      </w:r>
      <w:r w:rsidR="00330961" w:rsidRPr="00A0430B">
        <w:rPr>
          <w:rFonts w:cs="Tahoma"/>
          <w:kern w:val="0"/>
          <w:szCs w:val="20"/>
          <w14:cntxtAlts/>
        </w:rPr>
        <w:t>as Debêntures</w:t>
      </w:r>
      <w:r w:rsidRPr="00A0430B">
        <w:rPr>
          <w:rFonts w:cs="Tahoma"/>
          <w:kern w:val="0"/>
          <w:szCs w:val="20"/>
          <w14:cntxtAlts/>
        </w:rPr>
        <w:t xml:space="preserve"> contarão com</w:t>
      </w:r>
      <w:r w:rsidR="00F0440F" w:rsidRPr="00A0430B">
        <w:rPr>
          <w:rFonts w:cs="Tahoma"/>
          <w:kern w:val="0"/>
          <w:szCs w:val="20"/>
          <w14:cntxtAlts/>
        </w:rPr>
        <w:t xml:space="preserve"> (quando em conjunto, “</w:t>
      </w:r>
      <w:r w:rsidR="00F0440F" w:rsidRPr="00A0430B">
        <w:rPr>
          <w:rFonts w:cs="Tahoma"/>
          <w:b/>
          <w:bCs/>
          <w:kern w:val="0"/>
          <w:szCs w:val="20"/>
          <w14:cntxtAlts/>
        </w:rPr>
        <w:t>Garantias</w:t>
      </w:r>
      <w:r w:rsidR="00F0440F" w:rsidRPr="00A0430B">
        <w:rPr>
          <w:rFonts w:cs="Tahoma"/>
          <w:kern w:val="0"/>
          <w:szCs w:val="20"/>
          <w14:cntxtAlts/>
        </w:rPr>
        <w:t>”): (i)</w:t>
      </w:r>
      <w:r w:rsidRPr="00A0430B">
        <w:rPr>
          <w:rFonts w:cs="Tahoma"/>
          <w:kern w:val="0"/>
          <w:szCs w:val="20"/>
          <w14:cntxtAlts/>
        </w:rPr>
        <w:t xml:space="preserve"> as Garantias </w:t>
      </w:r>
      <w:r w:rsidR="00EE373C" w:rsidRPr="00A0430B">
        <w:rPr>
          <w:rFonts w:cs="Tahoma"/>
          <w:kern w:val="0"/>
          <w:szCs w:val="20"/>
          <w14:cntxtAlts/>
        </w:rPr>
        <w:t xml:space="preserve">1ª Integralização; </w:t>
      </w:r>
      <w:r w:rsidR="00095B92" w:rsidRPr="00A0430B">
        <w:rPr>
          <w:rFonts w:cs="Tahoma"/>
          <w:kern w:val="0"/>
          <w:szCs w:val="20"/>
          <w14:cntxtAlts/>
        </w:rPr>
        <w:t>e (</w:t>
      </w:r>
      <w:proofErr w:type="spellStart"/>
      <w:r w:rsidR="00095B92" w:rsidRPr="00A0430B">
        <w:rPr>
          <w:rFonts w:cs="Tahoma"/>
          <w:kern w:val="0"/>
          <w:szCs w:val="20"/>
          <w14:cntxtAlts/>
        </w:rPr>
        <w:t>ii</w:t>
      </w:r>
      <w:proofErr w:type="spellEnd"/>
      <w:r w:rsidR="00095B92" w:rsidRPr="00A0430B">
        <w:rPr>
          <w:rFonts w:cs="Tahoma"/>
          <w:kern w:val="0"/>
          <w:szCs w:val="20"/>
          <w14:cntxtAlts/>
        </w:rPr>
        <w:t>) a Garantia 2ª Integralização</w:t>
      </w:r>
      <w:r w:rsidR="007B59D8" w:rsidRPr="00A0430B">
        <w:rPr>
          <w:rFonts w:cs="Tahoma"/>
          <w:kern w:val="0"/>
          <w:szCs w:val="20"/>
          <w14:cntxtAlts/>
        </w:rPr>
        <w:t>, conforme abaixo definidas</w:t>
      </w:r>
      <w:r w:rsidRPr="00A0430B">
        <w:rPr>
          <w:rFonts w:cs="Tahoma"/>
          <w:kern w:val="0"/>
          <w:szCs w:val="20"/>
          <w14:cntxtAlts/>
        </w:rPr>
        <w:t xml:space="preserve">; </w:t>
      </w:r>
    </w:p>
    <w:p w14:paraId="313892A8" w14:textId="21685B18" w:rsidR="007177AE" w:rsidRPr="00A0430B" w:rsidRDefault="005627F8" w:rsidP="005C3E01">
      <w:pPr>
        <w:pStyle w:val="Recitals"/>
        <w:tabs>
          <w:tab w:val="left" w:pos="567"/>
        </w:tabs>
        <w:spacing w:before="140" w:after="280"/>
        <w:rPr>
          <w:rFonts w:cs="Tahoma"/>
          <w:kern w:val="0"/>
          <w:szCs w:val="20"/>
          <w14:cntxtAlts/>
        </w:rPr>
      </w:pPr>
      <w:r w:rsidRPr="00A0430B">
        <w:rPr>
          <w:rFonts w:cs="Tahoma"/>
          <w:kern w:val="0"/>
          <w:szCs w:val="20"/>
          <w14:cntxtAlts/>
        </w:rPr>
        <w:t xml:space="preserve">Após a </w:t>
      </w:r>
      <w:r w:rsidR="00DC2855" w:rsidRPr="00A0430B">
        <w:rPr>
          <w:rFonts w:cs="Tahoma"/>
          <w:kern w:val="0"/>
          <w:szCs w:val="20"/>
          <w14:cntxtAlts/>
        </w:rPr>
        <w:t xml:space="preserve">subscrição e integralização </w:t>
      </w:r>
      <w:r w:rsidRPr="00A0430B">
        <w:rPr>
          <w:rFonts w:cs="Tahoma"/>
          <w:kern w:val="0"/>
          <w:szCs w:val="20"/>
          <w14:cntxtAlts/>
        </w:rPr>
        <w:t xml:space="preserve">das Debêntures, a Debenturista pretende emitir </w:t>
      </w:r>
      <w:r w:rsidR="00952410" w:rsidRPr="00A0430B">
        <w:rPr>
          <w:rFonts w:cs="Tahoma"/>
          <w:kern w:val="0"/>
          <w:szCs w:val="20"/>
          <w14:cntxtAlts/>
        </w:rPr>
        <w:t xml:space="preserve">01 (uma) </w:t>
      </w:r>
      <w:r w:rsidRPr="00A0430B">
        <w:rPr>
          <w:rFonts w:cs="Tahoma"/>
          <w:kern w:val="0"/>
          <w:szCs w:val="20"/>
          <w14:cntxtAlts/>
        </w:rPr>
        <w:t>cédula de crédito imobiliário</w:t>
      </w:r>
      <w:r w:rsidR="00DC2855" w:rsidRPr="00A0430B">
        <w:rPr>
          <w:rFonts w:cs="Tahoma"/>
          <w:kern w:val="0"/>
          <w:szCs w:val="20"/>
          <w14:cntxtAlts/>
        </w:rPr>
        <w:t>,</w:t>
      </w:r>
      <w:r w:rsidRPr="00A0430B">
        <w:rPr>
          <w:rFonts w:cs="Tahoma"/>
          <w:kern w:val="0"/>
          <w:szCs w:val="20"/>
          <w14:cntxtAlts/>
        </w:rPr>
        <w:t xml:space="preserve"> representativa dos Créditos Imobiliários, por meio do “</w:t>
      </w:r>
      <w:r w:rsidRPr="00A0430B">
        <w:rPr>
          <w:rFonts w:cs="Tahoma"/>
          <w:i/>
          <w:iCs/>
          <w:kern w:val="0"/>
          <w:szCs w:val="20"/>
          <w14:cntxtAlts/>
        </w:rPr>
        <w:t>Instrumento Particular de Escritura de Emissão de Cédula de Crédito Imobiliário</w:t>
      </w:r>
      <w:r w:rsidR="00AA30E9" w:rsidRPr="00A0430B">
        <w:rPr>
          <w:rFonts w:cs="Tahoma"/>
          <w:i/>
          <w:iCs/>
          <w:kern w:val="0"/>
          <w:szCs w:val="20"/>
          <w14:cntxtAlts/>
        </w:rPr>
        <w:t>, sem Garantia Real,</w:t>
      </w:r>
      <w:r w:rsidRPr="00A0430B">
        <w:rPr>
          <w:rFonts w:cs="Tahoma"/>
          <w:i/>
          <w:iCs/>
          <w:kern w:val="0"/>
          <w:szCs w:val="20"/>
          <w14:cntxtAlts/>
        </w:rPr>
        <w:t xml:space="preserve"> sob a Forma Escritural</w:t>
      </w:r>
      <w:r w:rsidRPr="00A0430B">
        <w:rPr>
          <w:rFonts w:cs="Tahoma"/>
          <w:kern w:val="0"/>
          <w:szCs w:val="20"/>
          <w14:cntxtAlts/>
        </w:rPr>
        <w:t>”</w:t>
      </w:r>
      <w:r w:rsidR="00DC2855" w:rsidRPr="00A0430B">
        <w:rPr>
          <w:rFonts w:cs="Tahoma"/>
          <w:kern w:val="0"/>
          <w:szCs w:val="20"/>
          <w14:cntxtAlts/>
        </w:rPr>
        <w:t xml:space="preserve">, nos termos do qual a </w:t>
      </w:r>
      <w:r w:rsidR="007177AE" w:rsidRPr="00A0430B">
        <w:rPr>
          <w:rFonts w:cs="Tahoma"/>
          <w:b/>
          <w:bCs/>
          <w:kern w:val="0"/>
          <w:szCs w:val="20"/>
          <w14:cntxtAlts/>
        </w:rPr>
        <w:t xml:space="preserve">OLIVEIRA TRUST DISTRIBUIDORA DE TÍTULOS E VALORES MOBILIÁRIOS S.A., </w:t>
      </w:r>
      <w:r w:rsidR="00952410" w:rsidRPr="00A0430B">
        <w:rPr>
          <w:rFonts w:cs="Tahoma"/>
          <w:kern w:val="0"/>
          <w:szCs w:val="20"/>
          <w14:cntxtAlts/>
        </w:rPr>
        <w:t>instituição financeira</w:t>
      </w:r>
      <w:r w:rsidR="007177AE" w:rsidRPr="00A0430B">
        <w:rPr>
          <w:rFonts w:cs="Tahoma"/>
          <w:kern w:val="0"/>
          <w:szCs w:val="20"/>
          <w14:cntxtAlts/>
        </w:rPr>
        <w:t>, com sede na Cidade do Rio de Janeiro, Estado do Rio de Janeiro, na Avenida das Américas nº 3.434, bloco 7, sala 201, Barra da Tijuca, CEP 22.640-102, inscrita no CNPJ sob o nº 36.113.876/0001-91 (“</w:t>
      </w:r>
      <w:r w:rsidR="007177AE" w:rsidRPr="00A0430B">
        <w:rPr>
          <w:rFonts w:cs="Tahoma"/>
          <w:b/>
          <w:bCs/>
          <w:kern w:val="0"/>
          <w:szCs w:val="20"/>
          <w14:cntxtAlts/>
        </w:rPr>
        <w:t>Instituição Custodiante</w:t>
      </w:r>
      <w:r w:rsidR="007177AE" w:rsidRPr="00A0430B">
        <w:rPr>
          <w:rFonts w:cs="Tahoma"/>
          <w:kern w:val="0"/>
          <w:szCs w:val="20"/>
          <w14:cntxtAlts/>
        </w:rPr>
        <w:t>” ou “</w:t>
      </w:r>
      <w:r w:rsidR="007177AE" w:rsidRPr="00A0430B">
        <w:rPr>
          <w:rFonts w:cs="Tahoma"/>
          <w:b/>
          <w:bCs/>
          <w:kern w:val="0"/>
          <w:szCs w:val="20"/>
          <w14:cntxtAlts/>
        </w:rPr>
        <w:t>Agente Fiduciário dos CRI</w:t>
      </w:r>
      <w:r w:rsidR="007177AE" w:rsidRPr="00A0430B">
        <w:rPr>
          <w:rFonts w:cs="Tahoma"/>
          <w:kern w:val="0"/>
          <w:szCs w:val="20"/>
          <w14:cntxtAlts/>
        </w:rPr>
        <w:t>”, conforme aplicável), será nomeada</w:t>
      </w:r>
      <w:r w:rsidRPr="00A0430B">
        <w:rPr>
          <w:rFonts w:cs="Tahoma"/>
          <w:kern w:val="0"/>
          <w:szCs w:val="20"/>
          <w14:cntxtAlts/>
        </w:rPr>
        <w:t xml:space="preserve"> instituição custodiante </w:t>
      </w:r>
      <w:r w:rsidR="007177AE" w:rsidRPr="00A0430B">
        <w:rPr>
          <w:rFonts w:cs="Tahoma"/>
          <w:kern w:val="0"/>
          <w:szCs w:val="20"/>
          <w14:cntxtAlts/>
        </w:rPr>
        <w:t>da CCI</w:t>
      </w:r>
      <w:r w:rsidRPr="00A0430B">
        <w:rPr>
          <w:rFonts w:cs="Tahoma"/>
          <w:kern w:val="0"/>
          <w:szCs w:val="20"/>
          <w14:cntxtAlts/>
        </w:rPr>
        <w:t xml:space="preserve"> (“</w:t>
      </w:r>
      <w:r w:rsidRPr="00A0430B">
        <w:rPr>
          <w:rFonts w:cs="Tahoma"/>
          <w:b/>
          <w:kern w:val="0"/>
          <w:szCs w:val="20"/>
          <w14:cntxtAlts/>
        </w:rPr>
        <w:t>Escritura de Emissão de CCI</w:t>
      </w:r>
      <w:r w:rsidRPr="00A0430B">
        <w:rPr>
          <w:rFonts w:cs="Tahoma"/>
          <w:kern w:val="0"/>
          <w:szCs w:val="20"/>
          <w14:cntxtAlts/>
        </w:rPr>
        <w:t>”)</w:t>
      </w:r>
      <w:r w:rsidR="007177AE" w:rsidRPr="00A0430B">
        <w:rPr>
          <w:rFonts w:cs="Tahoma"/>
          <w:kern w:val="0"/>
          <w:szCs w:val="20"/>
          <w14:cntxtAlts/>
        </w:rPr>
        <w:t>;</w:t>
      </w:r>
    </w:p>
    <w:p w14:paraId="24695DC2" w14:textId="6E97A572" w:rsidR="007177AE" w:rsidRPr="00A0430B" w:rsidRDefault="007177AE" w:rsidP="005C3E01">
      <w:pPr>
        <w:pStyle w:val="Recitals"/>
        <w:tabs>
          <w:tab w:val="left" w:pos="567"/>
        </w:tabs>
        <w:spacing w:before="140" w:after="280"/>
        <w:rPr>
          <w:rFonts w:cs="Tahoma"/>
          <w:kern w:val="0"/>
          <w:szCs w:val="20"/>
          <w14:cntxtAlts/>
        </w:rPr>
      </w:pPr>
      <w:r w:rsidRPr="00A0430B">
        <w:rPr>
          <w:rFonts w:cs="Tahoma"/>
          <w:kern w:val="0"/>
          <w:szCs w:val="20"/>
          <w14:cntxtAlts/>
        </w:rPr>
        <w:t xml:space="preserve">Os Créditos Imobiliários, representados pela CCI, serão vinculados aos </w:t>
      </w:r>
      <w:r w:rsidR="005627F8" w:rsidRPr="00A0430B">
        <w:rPr>
          <w:rFonts w:cs="Tahoma"/>
          <w:kern w:val="0"/>
          <w:szCs w:val="20"/>
          <w14:cntxtAlts/>
        </w:rPr>
        <w:t xml:space="preserve">certificados de recebíveis imobiliários da </w:t>
      </w:r>
      <w:r w:rsidR="004F7D23" w:rsidRPr="00A0430B">
        <w:rPr>
          <w:rFonts w:cs="Tahoma"/>
          <w:kern w:val="0"/>
          <w:szCs w:val="20"/>
          <w14:cntxtAlts/>
        </w:rPr>
        <w:t>506ª série da 1ª emissão da Securitizadora</w:t>
      </w:r>
      <w:r w:rsidR="005627F8" w:rsidRPr="00A0430B">
        <w:rPr>
          <w:rFonts w:cs="Tahoma"/>
          <w:kern w:val="0"/>
          <w:szCs w:val="20"/>
          <w14:cntxtAlts/>
        </w:rPr>
        <w:t xml:space="preserve"> (“</w:t>
      </w:r>
      <w:r w:rsidR="005627F8" w:rsidRPr="00A0430B">
        <w:rPr>
          <w:rFonts w:cs="Tahoma"/>
          <w:b/>
          <w:kern w:val="0"/>
          <w:szCs w:val="20"/>
          <w14:cntxtAlts/>
        </w:rPr>
        <w:t>CRI</w:t>
      </w:r>
      <w:r w:rsidR="005627F8" w:rsidRPr="00A0430B">
        <w:rPr>
          <w:rFonts w:cs="Tahoma"/>
          <w:kern w:val="0"/>
          <w:szCs w:val="20"/>
          <w14:cntxtAlts/>
        </w:rPr>
        <w:t>”)</w:t>
      </w:r>
      <w:r w:rsidR="002E39E4" w:rsidRPr="00A0430B">
        <w:rPr>
          <w:rFonts w:cs="Tahoma"/>
          <w:kern w:val="0"/>
          <w:szCs w:val="20"/>
          <w14:cntxtAlts/>
        </w:rPr>
        <w:t>, observado o disposto no “</w:t>
      </w:r>
      <w:r w:rsidR="002E39E4" w:rsidRPr="00A0430B">
        <w:rPr>
          <w:rFonts w:cs="Tahoma"/>
          <w:i/>
          <w:iCs/>
          <w:snapToGrid w:val="0"/>
          <w:kern w:val="0"/>
          <w:szCs w:val="20"/>
          <w14:cntxtAlts/>
        </w:rPr>
        <w:t xml:space="preserve">Termo de Securitização de Créditos Imobiliários da </w:t>
      </w:r>
      <w:r w:rsidR="004F7D23" w:rsidRPr="00A0430B">
        <w:rPr>
          <w:rFonts w:cs="Tahoma"/>
          <w:i/>
          <w:iCs/>
          <w:kern w:val="0"/>
          <w:szCs w:val="20"/>
          <w14:cntxtAlts/>
        </w:rPr>
        <w:t>506</w:t>
      </w:r>
      <w:r w:rsidR="004F7D23" w:rsidRPr="00A0430B">
        <w:rPr>
          <w:rFonts w:cs="Tahoma"/>
          <w:i/>
          <w:iCs/>
          <w:snapToGrid w:val="0"/>
          <w:kern w:val="0"/>
          <w:szCs w:val="20"/>
          <w14:cntxtAlts/>
        </w:rPr>
        <w:t xml:space="preserve">ª Série da </w:t>
      </w:r>
      <w:r w:rsidR="004F7D23" w:rsidRPr="00A0430B">
        <w:rPr>
          <w:rFonts w:cs="Tahoma"/>
          <w:i/>
          <w:iCs/>
          <w:kern w:val="0"/>
          <w:szCs w:val="20"/>
          <w14:cntxtAlts/>
        </w:rPr>
        <w:t>1</w:t>
      </w:r>
      <w:r w:rsidR="004F7D23" w:rsidRPr="00A0430B">
        <w:rPr>
          <w:rFonts w:cs="Tahoma"/>
          <w:i/>
          <w:iCs/>
          <w:snapToGrid w:val="0"/>
          <w:kern w:val="0"/>
          <w:szCs w:val="20"/>
          <w14:cntxtAlts/>
        </w:rPr>
        <w:t>ª</w:t>
      </w:r>
      <w:r w:rsidR="002E39E4" w:rsidRPr="00A0430B">
        <w:rPr>
          <w:rFonts w:cs="Tahoma"/>
          <w:i/>
          <w:iCs/>
          <w:snapToGrid w:val="0"/>
          <w:kern w:val="0"/>
          <w:szCs w:val="20"/>
          <w14:cntxtAlts/>
        </w:rPr>
        <w:t xml:space="preserve"> Emissão da </w:t>
      </w:r>
      <w:r w:rsidR="002E39E4" w:rsidRPr="00A0430B">
        <w:rPr>
          <w:rFonts w:cs="Tahoma"/>
          <w:i/>
          <w:iCs/>
          <w:kern w:val="0"/>
          <w:szCs w:val="20"/>
          <w14:cntxtAlts/>
        </w:rPr>
        <w:t>True Securitizadora S.A.</w:t>
      </w:r>
      <w:r w:rsidR="002E39E4" w:rsidRPr="00A0430B">
        <w:rPr>
          <w:rFonts w:cs="Tahoma"/>
          <w:kern w:val="0"/>
          <w:szCs w:val="20"/>
          <w14:cntxtAlts/>
        </w:rPr>
        <w:t xml:space="preserve">”, a ser celebrado entre </w:t>
      </w:r>
      <w:r w:rsidR="00330961" w:rsidRPr="00A0430B">
        <w:rPr>
          <w:rFonts w:cs="Tahoma"/>
          <w:kern w:val="0"/>
          <w:szCs w:val="20"/>
          <w14:cntxtAlts/>
        </w:rPr>
        <w:t>a</w:t>
      </w:r>
      <w:r w:rsidR="002E39E4" w:rsidRPr="00A0430B">
        <w:rPr>
          <w:rFonts w:cs="Tahoma"/>
          <w:kern w:val="0"/>
          <w:szCs w:val="20"/>
          <w14:cntxtAlts/>
        </w:rPr>
        <w:t xml:space="preserve"> Securitizadora e o Agente Fiduciário dos CRI (“</w:t>
      </w:r>
      <w:r w:rsidR="002E39E4" w:rsidRPr="00A0430B">
        <w:rPr>
          <w:rFonts w:cs="Tahoma"/>
          <w:b/>
          <w:bCs/>
          <w:kern w:val="0"/>
          <w:szCs w:val="20"/>
          <w14:cntxtAlts/>
        </w:rPr>
        <w:t>Termo de Securitização</w:t>
      </w:r>
      <w:r w:rsidR="002E39E4" w:rsidRPr="00A0430B">
        <w:rPr>
          <w:rFonts w:cs="Tahoma"/>
          <w:kern w:val="0"/>
          <w:szCs w:val="20"/>
          <w14:cntxtAlts/>
        </w:rPr>
        <w:t>” e “</w:t>
      </w:r>
      <w:r w:rsidR="00F0440F" w:rsidRPr="00A0430B">
        <w:rPr>
          <w:rFonts w:cs="Tahoma"/>
          <w:b/>
          <w:bCs/>
          <w:kern w:val="0"/>
          <w:szCs w:val="20"/>
          <w14:cntxtAlts/>
        </w:rPr>
        <w:t>Operação de Securitização</w:t>
      </w:r>
      <w:r w:rsidR="002E39E4" w:rsidRPr="00A0430B">
        <w:rPr>
          <w:rFonts w:cs="Tahoma"/>
          <w:kern w:val="0"/>
          <w:szCs w:val="20"/>
          <w14:cntxtAlts/>
        </w:rPr>
        <w:t>”, respectivamente)</w:t>
      </w:r>
      <w:r w:rsidR="00510AC5" w:rsidRPr="00A0430B">
        <w:rPr>
          <w:rFonts w:cs="Tahoma"/>
          <w:kern w:val="0"/>
          <w:szCs w:val="20"/>
          <w14:cntxtAlts/>
        </w:rPr>
        <w:t>;</w:t>
      </w:r>
      <w:r w:rsidR="005627F8" w:rsidRPr="00A0430B">
        <w:rPr>
          <w:rFonts w:cs="Tahoma"/>
          <w:kern w:val="0"/>
          <w:szCs w:val="20"/>
          <w14:cntxtAlts/>
        </w:rPr>
        <w:t xml:space="preserve"> </w:t>
      </w:r>
    </w:p>
    <w:p w14:paraId="6CD14C39" w14:textId="3B7B665C" w:rsidR="00DC2855" w:rsidRPr="00A0430B" w:rsidRDefault="007177AE" w:rsidP="005C3E01">
      <w:pPr>
        <w:pStyle w:val="Recitals"/>
        <w:tabs>
          <w:tab w:val="left" w:pos="567"/>
        </w:tabs>
        <w:spacing w:before="140" w:after="280"/>
        <w:rPr>
          <w:rFonts w:cs="Tahoma"/>
          <w:kern w:val="0"/>
          <w:szCs w:val="20"/>
          <w14:cntxtAlts/>
        </w:rPr>
      </w:pPr>
      <w:r w:rsidRPr="00A0430B">
        <w:rPr>
          <w:rFonts w:cs="Tahoma"/>
          <w:kern w:val="0"/>
          <w:szCs w:val="20"/>
          <w14:cntxtAlts/>
        </w:rPr>
        <w:t>O</w:t>
      </w:r>
      <w:r w:rsidR="005627F8" w:rsidRPr="00A0430B">
        <w:rPr>
          <w:rFonts w:cs="Tahoma"/>
          <w:kern w:val="0"/>
          <w:szCs w:val="20"/>
          <w14:cntxtAlts/>
        </w:rPr>
        <w:t xml:space="preserve">s </w:t>
      </w:r>
      <w:r w:rsidRPr="00A0430B">
        <w:rPr>
          <w:rFonts w:cs="Tahoma"/>
          <w:kern w:val="0"/>
          <w:szCs w:val="20"/>
          <w14:cntxtAlts/>
        </w:rPr>
        <w:t xml:space="preserve">CRI </w:t>
      </w:r>
      <w:r w:rsidR="005627F8" w:rsidRPr="00A0430B">
        <w:rPr>
          <w:rFonts w:cs="Tahoma"/>
          <w:kern w:val="0"/>
          <w:szCs w:val="20"/>
          <w14:cntxtAlts/>
        </w:rPr>
        <w:t>serão distribuídos</w:t>
      </w:r>
      <w:r w:rsidR="002E39E4" w:rsidRPr="00A0430B">
        <w:rPr>
          <w:rFonts w:cs="Tahoma"/>
          <w:kern w:val="0"/>
          <w:szCs w:val="20"/>
          <w14:cntxtAlts/>
        </w:rPr>
        <w:t xml:space="preserve"> </w:t>
      </w:r>
      <w:bookmarkStart w:id="8" w:name="_Hlk98287663"/>
      <w:r w:rsidR="002E39E4" w:rsidRPr="00A0430B">
        <w:rPr>
          <w:rFonts w:cs="Tahoma"/>
          <w:kern w:val="0"/>
          <w:szCs w:val="20"/>
          <w14:cntxtAlts/>
        </w:rPr>
        <w:t>nos termos da Instrução da CVM nº 476, de 16 de janeiro de 2009, conforme em vigor (“</w:t>
      </w:r>
      <w:r w:rsidR="002E39E4" w:rsidRPr="00A0430B">
        <w:rPr>
          <w:rFonts w:cs="Tahoma"/>
          <w:b/>
          <w:kern w:val="0"/>
          <w:szCs w:val="20"/>
          <w14:cntxtAlts/>
        </w:rPr>
        <w:t>Instrução CVM 476</w:t>
      </w:r>
      <w:r w:rsidR="00E8411C" w:rsidRPr="00A0430B">
        <w:rPr>
          <w:rFonts w:cs="Tahoma"/>
          <w:bCs/>
          <w:kern w:val="0"/>
          <w:szCs w:val="20"/>
          <w14:cntxtAlts/>
        </w:rPr>
        <w:t>”</w:t>
      </w:r>
      <w:r w:rsidR="002E39E4" w:rsidRPr="00A0430B">
        <w:rPr>
          <w:rFonts w:cs="Tahoma"/>
          <w:bCs/>
          <w:kern w:val="0"/>
          <w:szCs w:val="20"/>
          <w14:cntxtAlts/>
        </w:rPr>
        <w:t>)</w:t>
      </w:r>
      <w:r w:rsidR="002E39E4" w:rsidRPr="00A0430B">
        <w:rPr>
          <w:rFonts w:cs="Tahoma"/>
          <w:kern w:val="0"/>
          <w:szCs w:val="20"/>
          <w14:cntxtAlts/>
        </w:rPr>
        <w:t>,</w:t>
      </w:r>
      <w:r w:rsidR="005627F8" w:rsidRPr="00A0430B">
        <w:rPr>
          <w:rFonts w:cs="Tahoma"/>
          <w:kern w:val="0"/>
          <w:szCs w:val="20"/>
          <w14:cntxtAlts/>
        </w:rPr>
        <w:t xml:space="preserve"> por meio de oferta pública com esforços restrito</w:t>
      </w:r>
      <w:r w:rsidRPr="00A0430B">
        <w:rPr>
          <w:rFonts w:cs="Tahoma"/>
          <w:kern w:val="0"/>
          <w:szCs w:val="20"/>
          <w14:cntxtAlts/>
        </w:rPr>
        <w:t>s</w:t>
      </w:r>
      <w:r w:rsidR="005627F8" w:rsidRPr="00A0430B">
        <w:rPr>
          <w:rFonts w:cs="Tahoma"/>
          <w:kern w:val="0"/>
          <w:szCs w:val="20"/>
          <w14:cntxtAlts/>
        </w:rPr>
        <w:t>,</w:t>
      </w:r>
      <w:r w:rsidRPr="00A0430B">
        <w:rPr>
          <w:rFonts w:cs="Tahoma"/>
          <w:kern w:val="0"/>
          <w:szCs w:val="20"/>
          <w14:cntxtAlts/>
        </w:rPr>
        <w:t xml:space="preserve"> sob o regime de melhores esforços de colocação</w:t>
      </w:r>
      <w:r w:rsidR="002E39E4" w:rsidRPr="00A0430B">
        <w:rPr>
          <w:rFonts w:cs="Tahoma"/>
          <w:kern w:val="0"/>
          <w:szCs w:val="20"/>
          <w14:cntxtAlts/>
        </w:rPr>
        <w:t xml:space="preserve"> (“</w:t>
      </w:r>
      <w:r w:rsidR="002E39E4" w:rsidRPr="00A0430B">
        <w:rPr>
          <w:rFonts w:cs="Tahoma"/>
          <w:b/>
          <w:bCs/>
          <w:kern w:val="0"/>
          <w:szCs w:val="20"/>
          <w14:cntxtAlts/>
        </w:rPr>
        <w:t>Oferta Restrita</w:t>
      </w:r>
      <w:r w:rsidR="002E39E4" w:rsidRPr="00A0430B">
        <w:rPr>
          <w:rFonts w:cs="Tahoma"/>
          <w:kern w:val="0"/>
          <w:szCs w:val="20"/>
          <w14:cntxtAlts/>
        </w:rPr>
        <w:t xml:space="preserve">” </w:t>
      </w:r>
      <w:r w:rsidR="00D15AA0" w:rsidRPr="00A0430B">
        <w:rPr>
          <w:rFonts w:cs="Tahoma"/>
          <w:kern w:val="0"/>
          <w:szCs w:val="20"/>
          <w14:cntxtAlts/>
        </w:rPr>
        <w:t>ou “</w:t>
      </w:r>
      <w:r w:rsidR="00D15AA0" w:rsidRPr="00A0430B">
        <w:rPr>
          <w:rFonts w:cs="Tahoma"/>
          <w:b/>
          <w:bCs/>
          <w:kern w:val="0"/>
          <w:szCs w:val="20"/>
          <w14:cntxtAlts/>
        </w:rPr>
        <w:t>Oferta</w:t>
      </w:r>
      <w:r w:rsidR="00D15AA0" w:rsidRPr="00A0430B">
        <w:rPr>
          <w:rFonts w:cs="Tahoma"/>
          <w:kern w:val="0"/>
          <w:szCs w:val="20"/>
          <w14:cntxtAlts/>
        </w:rPr>
        <w:t>”</w:t>
      </w:r>
      <w:r w:rsidR="00D15AA0" w:rsidRPr="00A0430B">
        <w:rPr>
          <w:rFonts w:cs="Tahoma"/>
          <w:b/>
          <w:bCs/>
          <w:kern w:val="0"/>
          <w:szCs w:val="20"/>
          <w14:cntxtAlts/>
        </w:rPr>
        <w:t xml:space="preserve"> </w:t>
      </w:r>
      <w:r w:rsidR="002E39E4" w:rsidRPr="00A0430B">
        <w:rPr>
          <w:rFonts w:cs="Tahoma"/>
          <w:kern w:val="0"/>
          <w:szCs w:val="20"/>
          <w14:cntxtAlts/>
        </w:rPr>
        <w:t xml:space="preserve">e, quando em conjunto com a Emissão e a </w:t>
      </w:r>
      <w:r w:rsidR="00F0440F" w:rsidRPr="00A0430B">
        <w:rPr>
          <w:rFonts w:cs="Tahoma"/>
          <w:kern w:val="0"/>
          <w:szCs w:val="20"/>
          <w14:cntxtAlts/>
        </w:rPr>
        <w:t>Operação de Securitização</w:t>
      </w:r>
      <w:r w:rsidR="002E39E4" w:rsidRPr="00A0430B">
        <w:rPr>
          <w:rFonts w:cs="Tahoma"/>
          <w:kern w:val="0"/>
          <w:szCs w:val="20"/>
          <w14:cntxtAlts/>
        </w:rPr>
        <w:t>, doravante denominadas “</w:t>
      </w:r>
      <w:r w:rsidR="002E39E4" w:rsidRPr="00A0430B">
        <w:rPr>
          <w:rFonts w:cs="Tahoma"/>
          <w:b/>
          <w:bCs/>
          <w:kern w:val="0"/>
          <w:szCs w:val="20"/>
          <w14:cntxtAlts/>
        </w:rPr>
        <w:t>Operação</w:t>
      </w:r>
      <w:r w:rsidR="002E39E4" w:rsidRPr="00A0430B">
        <w:rPr>
          <w:rFonts w:cs="Tahoma"/>
          <w:kern w:val="0"/>
          <w:szCs w:val="20"/>
          <w14:cntxtAlts/>
        </w:rPr>
        <w:t>”)</w:t>
      </w:r>
      <w:r w:rsidRPr="00A0430B">
        <w:rPr>
          <w:rFonts w:cs="Tahoma"/>
          <w:kern w:val="0"/>
          <w:szCs w:val="20"/>
          <w14:cntxtAlts/>
        </w:rPr>
        <w:t xml:space="preserve">, </w:t>
      </w:r>
      <w:bookmarkEnd w:id="8"/>
      <w:r w:rsidRPr="00A0430B">
        <w:rPr>
          <w:rFonts w:cs="Tahoma"/>
          <w:kern w:val="0"/>
          <w:szCs w:val="20"/>
          <w14:cntxtAlts/>
        </w:rPr>
        <w:t>observado o disposto no “</w:t>
      </w:r>
      <w:r w:rsidRPr="00A0430B">
        <w:rPr>
          <w:rFonts w:eastAsia="Calibri" w:cs="Tahoma"/>
          <w:i/>
          <w:iCs/>
          <w:kern w:val="0"/>
          <w:szCs w:val="20"/>
          <w14:cntxtAlts/>
        </w:rPr>
        <w:t xml:space="preserve">Contrato de Coordenação, Colocação e Distribuição Pública, sob o Regime </w:t>
      </w:r>
      <w:r w:rsidRPr="00A0430B">
        <w:rPr>
          <w:rFonts w:eastAsia="Calibri" w:cs="Tahoma"/>
          <w:bCs/>
          <w:i/>
          <w:iCs/>
          <w:kern w:val="0"/>
          <w:szCs w:val="20"/>
          <w14:cntxtAlts/>
        </w:rPr>
        <w:t xml:space="preserve">de Melhores Esforços </w:t>
      </w:r>
      <w:r w:rsidRPr="00A0430B">
        <w:rPr>
          <w:rFonts w:eastAsia="Calibri" w:cs="Tahoma"/>
          <w:i/>
          <w:iCs/>
          <w:kern w:val="0"/>
          <w:szCs w:val="20"/>
          <w14:cntxtAlts/>
        </w:rPr>
        <w:t>de Colocação, de Certificados de Recebíveis Imobiliários da</w:t>
      </w:r>
      <w:r w:rsidRPr="00A0430B">
        <w:rPr>
          <w:rFonts w:cs="Tahoma"/>
          <w:i/>
          <w:iCs/>
          <w:kern w:val="0"/>
          <w:szCs w:val="20"/>
          <w14:cntxtAlts/>
        </w:rPr>
        <w:t xml:space="preserve"> </w:t>
      </w:r>
      <w:r w:rsidR="004F7D23" w:rsidRPr="00A0430B">
        <w:rPr>
          <w:rFonts w:cs="Tahoma"/>
          <w:i/>
          <w:iCs/>
          <w:kern w:val="0"/>
          <w:szCs w:val="20"/>
          <w14:cntxtAlts/>
        </w:rPr>
        <w:t>506ª Série da 1ª</w:t>
      </w:r>
      <w:r w:rsidRPr="00A0430B">
        <w:rPr>
          <w:rFonts w:cs="Tahoma"/>
          <w:i/>
          <w:iCs/>
          <w:kern w:val="0"/>
          <w:szCs w:val="20"/>
          <w14:cntxtAlts/>
        </w:rPr>
        <w:t xml:space="preserve"> </w:t>
      </w:r>
      <w:r w:rsidRPr="00A0430B">
        <w:rPr>
          <w:rFonts w:cs="Tahoma"/>
          <w:i/>
          <w:iCs/>
          <w:kern w:val="0"/>
          <w:szCs w:val="20"/>
          <w14:cntxtAlts/>
        </w:rPr>
        <w:lastRenderedPageBreak/>
        <w:t>Emissão</w:t>
      </w:r>
      <w:r w:rsidRPr="00A0430B">
        <w:rPr>
          <w:rFonts w:eastAsia="Calibri" w:cs="Tahoma"/>
          <w:i/>
          <w:iCs/>
          <w:kern w:val="0"/>
          <w:szCs w:val="20"/>
          <w14:cntxtAlts/>
        </w:rPr>
        <w:t xml:space="preserve"> da True Securitizadora S.A.</w:t>
      </w:r>
      <w:r w:rsidRPr="00A0430B">
        <w:rPr>
          <w:rFonts w:eastAsia="Calibri" w:cs="Tahoma"/>
          <w:kern w:val="0"/>
          <w:szCs w:val="20"/>
          <w14:cntxtAlts/>
        </w:rPr>
        <w:t>”,</w:t>
      </w:r>
      <w:r w:rsidR="005627F8" w:rsidRPr="00A0430B">
        <w:rPr>
          <w:rFonts w:cs="Tahoma"/>
          <w:kern w:val="0"/>
          <w:szCs w:val="20"/>
          <w14:cntxtAlts/>
        </w:rPr>
        <w:t xml:space="preserve"> </w:t>
      </w:r>
      <w:r w:rsidR="002E39E4" w:rsidRPr="00A0430B">
        <w:rPr>
          <w:rFonts w:cs="Tahoma"/>
          <w:kern w:val="0"/>
          <w:szCs w:val="20"/>
          <w14:cntxtAlts/>
        </w:rPr>
        <w:t>a ser celebrado entre a Securitizadora e instituição intermediária líder da Oferta Restrita (</w:t>
      </w:r>
      <w:r w:rsidR="005627F8" w:rsidRPr="00A0430B">
        <w:rPr>
          <w:rFonts w:cs="Tahoma"/>
          <w:kern w:val="0"/>
          <w:szCs w:val="20"/>
          <w14:cntxtAlts/>
        </w:rPr>
        <w:t>“</w:t>
      </w:r>
      <w:r w:rsidR="002E39E4" w:rsidRPr="00A0430B">
        <w:rPr>
          <w:rFonts w:cs="Tahoma"/>
          <w:b/>
          <w:kern w:val="0"/>
          <w:szCs w:val="20"/>
          <w14:cntxtAlts/>
        </w:rPr>
        <w:t>Contrato de Distribuição</w:t>
      </w:r>
      <w:r w:rsidR="005627F8" w:rsidRPr="00A0430B">
        <w:rPr>
          <w:rFonts w:cs="Tahoma"/>
          <w:kern w:val="0"/>
          <w:szCs w:val="20"/>
          <w14:cntxtAlts/>
        </w:rPr>
        <w:t>”);</w:t>
      </w:r>
      <w:r w:rsidR="00EB6D45" w:rsidRPr="00A0430B">
        <w:rPr>
          <w:rFonts w:cs="Tahoma"/>
          <w:kern w:val="0"/>
          <w:szCs w:val="20"/>
          <w14:cntxtAlts/>
        </w:rPr>
        <w:t xml:space="preserve"> </w:t>
      </w:r>
    </w:p>
    <w:p w14:paraId="2D29842D" w14:textId="07284214" w:rsidR="00FB055E" w:rsidRPr="00A0430B" w:rsidRDefault="005627F8" w:rsidP="005C3E01">
      <w:pPr>
        <w:pStyle w:val="Recitals"/>
        <w:tabs>
          <w:tab w:val="left" w:pos="567"/>
        </w:tabs>
        <w:spacing w:before="140" w:after="280"/>
        <w:rPr>
          <w:rFonts w:cs="Tahoma"/>
          <w:kern w:val="0"/>
          <w:szCs w:val="20"/>
          <w14:cntxtAlts/>
        </w:rPr>
      </w:pPr>
      <w:r w:rsidRPr="00A0430B">
        <w:rPr>
          <w:rFonts w:cs="Tahoma"/>
          <w:kern w:val="0"/>
          <w:szCs w:val="20"/>
          <w14:cntxtAlts/>
        </w:rPr>
        <w:t xml:space="preserve">Os CRI serão destinados a investidores profissionais, conforme definido no </w:t>
      </w:r>
      <w:r w:rsidR="003F6179" w:rsidRPr="00A0430B">
        <w:rPr>
          <w:rFonts w:cs="Tahoma"/>
          <w:kern w:val="0"/>
          <w:szCs w:val="20"/>
          <w14:cntxtAlts/>
        </w:rPr>
        <w:t xml:space="preserve">artigo </w:t>
      </w:r>
      <w:r w:rsidR="00330961" w:rsidRPr="00A0430B">
        <w:rPr>
          <w:rFonts w:cs="Tahoma"/>
          <w:kern w:val="0"/>
          <w:szCs w:val="20"/>
          <w14:cntxtAlts/>
        </w:rPr>
        <w:t>11</w:t>
      </w:r>
      <w:r w:rsidR="002E39E4" w:rsidRPr="00A0430B">
        <w:rPr>
          <w:rFonts w:cs="Tahoma"/>
          <w:kern w:val="0"/>
          <w:szCs w:val="20"/>
          <w14:cntxtAlts/>
        </w:rPr>
        <w:t xml:space="preserve"> </w:t>
      </w:r>
      <w:r w:rsidRPr="00A0430B">
        <w:rPr>
          <w:rFonts w:cs="Tahoma"/>
          <w:kern w:val="0"/>
          <w:szCs w:val="20"/>
          <w14:cntxtAlts/>
        </w:rPr>
        <w:t xml:space="preserve">da </w:t>
      </w:r>
      <w:r w:rsidR="002E39E4" w:rsidRPr="00A0430B">
        <w:rPr>
          <w:rFonts w:cs="Tahoma"/>
          <w:kern w:val="0"/>
          <w:szCs w:val="20"/>
          <w14:cntxtAlts/>
        </w:rPr>
        <w:t xml:space="preserve">Resolução da </w:t>
      </w:r>
      <w:r w:rsidRPr="00A0430B">
        <w:rPr>
          <w:rFonts w:cs="Tahoma"/>
          <w:kern w:val="0"/>
          <w:szCs w:val="20"/>
          <w14:cntxtAlts/>
        </w:rPr>
        <w:t>CVM nº </w:t>
      </w:r>
      <w:r w:rsidR="002E39E4" w:rsidRPr="00A0430B">
        <w:rPr>
          <w:rFonts w:cs="Tahoma"/>
          <w:kern w:val="0"/>
          <w:szCs w:val="20"/>
          <w14:cntxtAlts/>
        </w:rPr>
        <w:t>30</w:t>
      </w:r>
      <w:r w:rsidRPr="00A0430B">
        <w:rPr>
          <w:rFonts w:cs="Tahoma"/>
          <w:kern w:val="0"/>
          <w:szCs w:val="20"/>
          <w14:cntxtAlts/>
        </w:rPr>
        <w:t xml:space="preserve">, de </w:t>
      </w:r>
      <w:r w:rsidR="002E39E4" w:rsidRPr="00A0430B">
        <w:rPr>
          <w:rFonts w:cs="Tahoma"/>
          <w:kern w:val="0"/>
          <w:szCs w:val="20"/>
          <w14:cntxtAlts/>
        </w:rPr>
        <w:t xml:space="preserve">11 </w:t>
      </w:r>
      <w:r w:rsidRPr="00A0430B">
        <w:rPr>
          <w:rFonts w:cs="Tahoma"/>
          <w:kern w:val="0"/>
          <w:szCs w:val="20"/>
          <w14:cntxtAlts/>
        </w:rPr>
        <w:t xml:space="preserve">de </w:t>
      </w:r>
      <w:r w:rsidR="002E39E4" w:rsidRPr="00A0430B">
        <w:rPr>
          <w:rFonts w:cs="Tahoma"/>
          <w:kern w:val="0"/>
          <w:szCs w:val="20"/>
          <w14:cntxtAlts/>
        </w:rPr>
        <w:t>maio de 2021</w:t>
      </w:r>
      <w:r w:rsidRPr="00A0430B">
        <w:rPr>
          <w:rFonts w:cs="Tahoma"/>
          <w:kern w:val="0"/>
          <w:szCs w:val="20"/>
          <w14:cntxtAlts/>
        </w:rPr>
        <w:t xml:space="preserve">, conforme </w:t>
      </w:r>
      <w:r w:rsidR="002E39E4" w:rsidRPr="00A0430B">
        <w:rPr>
          <w:rFonts w:cs="Tahoma"/>
          <w:kern w:val="0"/>
          <w:szCs w:val="20"/>
          <w14:cntxtAlts/>
        </w:rPr>
        <w:t>em vigor</w:t>
      </w:r>
      <w:r w:rsidR="00330961" w:rsidRPr="00A0430B">
        <w:rPr>
          <w:rFonts w:cs="Tahoma"/>
          <w:kern w:val="0"/>
          <w:szCs w:val="20"/>
          <w14:cntxtAlts/>
        </w:rPr>
        <w:t xml:space="preserve"> (sendo os</w:t>
      </w:r>
      <w:r w:rsidRPr="00A0430B">
        <w:rPr>
          <w:rFonts w:cs="Tahoma"/>
          <w:kern w:val="0"/>
          <w:szCs w:val="20"/>
          <w14:cntxtAlts/>
        </w:rPr>
        <w:t xml:space="preserve"> futuros </w:t>
      </w:r>
      <w:r w:rsidR="00330961" w:rsidRPr="00A0430B">
        <w:rPr>
          <w:rFonts w:cs="Tahoma"/>
          <w:kern w:val="0"/>
          <w:szCs w:val="20"/>
          <w14:cntxtAlts/>
        </w:rPr>
        <w:t>detentores dos CRI, “</w:t>
      </w:r>
      <w:r w:rsidR="00330961" w:rsidRPr="00A0430B">
        <w:rPr>
          <w:rFonts w:cs="Tahoma"/>
          <w:b/>
          <w:kern w:val="0"/>
          <w:szCs w:val="20"/>
          <w14:cntxtAlts/>
        </w:rPr>
        <w:t>Titulares de CRI</w:t>
      </w:r>
      <w:r w:rsidR="00330961" w:rsidRPr="00A0430B">
        <w:rPr>
          <w:rFonts w:cs="Tahoma"/>
          <w:kern w:val="0"/>
          <w:szCs w:val="20"/>
          <w14:cntxtAlts/>
        </w:rPr>
        <w:t>”)</w:t>
      </w:r>
      <w:r w:rsidRPr="00A0430B">
        <w:rPr>
          <w:rFonts w:cs="Tahoma"/>
          <w:kern w:val="0"/>
          <w:szCs w:val="20"/>
          <w14:cntxtAlts/>
        </w:rPr>
        <w:t>;</w:t>
      </w:r>
      <w:r w:rsidR="00AB4329" w:rsidRPr="00A0430B">
        <w:rPr>
          <w:rFonts w:cs="Tahoma"/>
          <w:kern w:val="0"/>
          <w:szCs w:val="20"/>
          <w14:cntxtAlts/>
        </w:rPr>
        <w:t xml:space="preserve"> </w:t>
      </w:r>
    </w:p>
    <w:p w14:paraId="2891DC0B" w14:textId="7E38C7F9" w:rsidR="00FC14BA" w:rsidRPr="00A0430B" w:rsidRDefault="00FC14BA" w:rsidP="002A5913">
      <w:pPr>
        <w:pStyle w:val="Recitals"/>
        <w:spacing w:before="140" w:after="280"/>
        <w:rPr>
          <w:rFonts w:cs="Tahoma"/>
          <w:b/>
          <w:szCs w:val="20"/>
        </w:rPr>
      </w:pPr>
      <w:r w:rsidRPr="00A0430B">
        <w:rPr>
          <w:rFonts w:cs="Tahoma"/>
          <w:kern w:val="0"/>
          <w:szCs w:val="20"/>
          <w14:cntxtAlts/>
        </w:rPr>
        <w:t>Por fim</w:t>
      </w:r>
      <w:r w:rsidRPr="00A0430B">
        <w:rPr>
          <w:rFonts w:cs="Tahoma"/>
          <w:szCs w:val="20"/>
        </w:rPr>
        <w:t xml:space="preserve">, fazem parte da Operação, entre outros, os seguintes instrumentos: (i) a </w:t>
      </w:r>
      <w:r w:rsidRPr="00A0430B">
        <w:rPr>
          <w:rFonts w:cs="Tahoma"/>
          <w:kern w:val="0"/>
          <w:szCs w:val="20"/>
          <w14:cntxtAlts/>
        </w:rPr>
        <w:t>presente Escritura de Emissão de Debêntures; (</w:t>
      </w:r>
      <w:proofErr w:type="spellStart"/>
      <w:r w:rsidRPr="00A0430B">
        <w:rPr>
          <w:rFonts w:cs="Tahoma"/>
          <w:kern w:val="0"/>
          <w:szCs w:val="20"/>
          <w14:cntxtAlts/>
        </w:rPr>
        <w:t>ii</w:t>
      </w:r>
      <w:proofErr w:type="spellEnd"/>
      <w:r w:rsidRPr="00A0430B">
        <w:rPr>
          <w:rFonts w:cs="Tahoma"/>
          <w:kern w:val="0"/>
          <w:szCs w:val="20"/>
          <w14:cntxtAlts/>
        </w:rPr>
        <w:t xml:space="preserve">) a </w:t>
      </w:r>
      <w:r w:rsidRPr="00A0430B">
        <w:rPr>
          <w:rFonts w:cs="Tahoma"/>
          <w:szCs w:val="20"/>
        </w:rPr>
        <w:t>Escritura de Emissão de CCI; (</w:t>
      </w:r>
      <w:proofErr w:type="spellStart"/>
      <w:r w:rsidRPr="00A0430B">
        <w:rPr>
          <w:rFonts w:cs="Tahoma"/>
          <w:szCs w:val="20"/>
        </w:rPr>
        <w:t>iii</w:t>
      </w:r>
      <w:proofErr w:type="spellEnd"/>
      <w:r w:rsidRPr="00A0430B">
        <w:rPr>
          <w:rFonts w:cs="Tahoma"/>
          <w:szCs w:val="20"/>
        </w:rPr>
        <w:t xml:space="preserve">) </w:t>
      </w:r>
      <w:r w:rsidRPr="00A0430B">
        <w:rPr>
          <w:rFonts w:cs="Tahoma"/>
          <w:kern w:val="0"/>
          <w:szCs w:val="20"/>
          <w14:cntxtAlts/>
        </w:rPr>
        <w:t xml:space="preserve">o </w:t>
      </w:r>
      <w:r w:rsidRPr="00A0430B">
        <w:rPr>
          <w:rFonts w:cs="Tahoma"/>
          <w:snapToGrid w:val="0"/>
          <w:kern w:val="0"/>
          <w:szCs w:val="20"/>
          <w14:cntxtAlts/>
        </w:rPr>
        <w:t>Termo de Securitização</w:t>
      </w:r>
      <w:r w:rsidRPr="00A0430B">
        <w:rPr>
          <w:rFonts w:cs="Tahoma"/>
          <w:kern w:val="0"/>
          <w:szCs w:val="20"/>
          <w14:cntxtAlts/>
        </w:rPr>
        <w:t>;</w:t>
      </w:r>
      <w:r w:rsidRPr="00A0430B">
        <w:rPr>
          <w:rFonts w:cs="Tahoma"/>
          <w:szCs w:val="20"/>
        </w:rPr>
        <w:t xml:space="preserve"> </w:t>
      </w:r>
      <w:bookmarkStart w:id="9" w:name="_Hlk61342720"/>
      <w:r w:rsidRPr="00A0430B">
        <w:rPr>
          <w:rFonts w:cs="Tahoma"/>
          <w:szCs w:val="20"/>
        </w:rPr>
        <w:t>(</w:t>
      </w:r>
      <w:proofErr w:type="spellStart"/>
      <w:r w:rsidRPr="00A0430B">
        <w:rPr>
          <w:rFonts w:cs="Tahoma"/>
          <w:szCs w:val="20"/>
        </w:rPr>
        <w:t>iv</w:t>
      </w:r>
      <w:proofErr w:type="spellEnd"/>
      <w:r w:rsidRPr="00A0430B">
        <w:rPr>
          <w:rFonts w:cs="Tahoma"/>
          <w:szCs w:val="20"/>
        </w:rPr>
        <w:t>) o Contrato de Cessão Fiduciária de Conta Vinculada (conforme abaixo definido)</w:t>
      </w:r>
      <w:bookmarkEnd w:id="9"/>
      <w:r w:rsidRPr="00A0430B">
        <w:rPr>
          <w:rFonts w:cs="Tahoma"/>
          <w:szCs w:val="20"/>
        </w:rPr>
        <w:t xml:space="preserve">; (v) o Contrato de Cessão Fiduciária de Direitos Creditórios (conforme abaixo definido); (vi) </w:t>
      </w:r>
      <w:r w:rsidRPr="00A0430B">
        <w:rPr>
          <w:rFonts w:cs="Tahoma"/>
          <w:kern w:val="0"/>
          <w:szCs w:val="20"/>
          <w14:cntxtAlts/>
        </w:rPr>
        <w:t xml:space="preserve">o </w:t>
      </w:r>
      <w:r w:rsidRPr="00A0430B">
        <w:rPr>
          <w:rFonts w:cs="Tahoma"/>
          <w:szCs w:val="20"/>
        </w:rPr>
        <w:t>Contrato de Alienação Fiduciária de Ações (conforme abaixo definido); (</w:t>
      </w:r>
      <w:proofErr w:type="spellStart"/>
      <w:r w:rsidRPr="00A0430B">
        <w:rPr>
          <w:rFonts w:cs="Tahoma"/>
          <w:szCs w:val="20"/>
        </w:rPr>
        <w:t>vii</w:t>
      </w:r>
      <w:proofErr w:type="spellEnd"/>
      <w:r w:rsidR="003C528D" w:rsidRPr="00A0430B">
        <w:rPr>
          <w:rFonts w:cs="Tahoma"/>
          <w:szCs w:val="20"/>
        </w:rPr>
        <w:t>)</w:t>
      </w:r>
      <w:r w:rsidR="003C528D" w:rsidRPr="00A0430B">
        <w:rPr>
          <w:rFonts w:cs="Tahoma"/>
          <w:kern w:val="0"/>
          <w:szCs w:val="20"/>
          <w14:cntxtAlts/>
        </w:rPr>
        <w:t xml:space="preserve"> </w:t>
      </w:r>
      <w:r w:rsidRPr="00A0430B">
        <w:rPr>
          <w:rFonts w:cs="Tahoma"/>
          <w:kern w:val="0"/>
          <w:szCs w:val="20"/>
          <w14:cntxtAlts/>
        </w:rPr>
        <w:t xml:space="preserve">o </w:t>
      </w:r>
      <w:r w:rsidRPr="00BA5D9B">
        <w:t xml:space="preserve">Contrato de </w:t>
      </w:r>
      <w:r w:rsidR="004E17F0" w:rsidRPr="00BA5D9B">
        <w:rPr>
          <w:kern w:val="0"/>
          <w14:cntxtAlts/>
        </w:rPr>
        <w:t>Alienação Fiduciária de Cotas (conforme abaixo definido</w:t>
      </w:r>
      <w:r w:rsidR="004E17F0" w:rsidRPr="00ED22C3">
        <w:rPr>
          <w:rFonts w:cs="Tahoma"/>
          <w:kern w:val="0"/>
          <w:szCs w:val="20"/>
          <w14:cntxtAlts/>
        </w:rPr>
        <w:t>)</w:t>
      </w:r>
      <w:r w:rsidR="004E17F0" w:rsidRPr="00A0430B">
        <w:rPr>
          <w:rFonts w:cs="Tahoma"/>
          <w:kern w:val="0"/>
          <w:szCs w:val="20"/>
          <w14:cntxtAlts/>
        </w:rPr>
        <w:t xml:space="preserve">; </w:t>
      </w:r>
      <w:r w:rsidR="003A414C" w:rsidRPr="00A0430B">
        <w:rPr>
          <w:rFonts w:cs="Tahoma"/>
          <w:kern w:val="0"/>
          <w:szCs w:val="20"/>
          <w14:cntxtAlts/>
        </w:rPr>
        <w:t>(</w:t>
      </w:r>
      <w:proofErr w:type="spellStart"/>
      <w:r w:rsidR="003A414C" w:rsidRPr="00A0430B">
        <w:rPr>
          <w:rFonts w:cs="Tahoma"/>
          <w:kern w:val="0"/>
          <w:szCs w:val="20"/>
          <w14:cntxtAlts/>
        </w:rPr>
        <w:t>viii</w:t>
      </w:r>
      <w:proofErr w:type="spellEnd"/>
      <w:r w:rsidR="003A414C" w:rsidRPr="00A0430B">
        <w:rPr>
          <w:rFonts w:cs="Tahoma"/>
          <w:kern w:val="0"/>
          <w:szCs w:val="20"/>
          <w14:cntxtAlts/>
        </w:rPr>
        <w:t xml:space="preserve">) o </w:t>
      </w:r>
      <w:r w:rsidR="00224CD1" w:rsidRPr="009C365C">
        <w:rPr>
          <w:rFonts w:cs="Tahoma"/>
          <w:kern w:val="0"/>
          <w:szCs w:val="20"/>
          <w14:cntxtAlts/>
        </w:rPr>
        <w:t xml:space="preserve">Contrato de </w:t>
      </w:r>
      <w:r w:rsidRPr="00A0430B">
        <w:rPr>
          <w:rFonts w:cs="Tahoma"/>
          <w:szCs w:val="20"/>
        </w:rPr>
        <w:t>Distribuição</w:t>
      </w:r>
      <w:r w:rsidRPr="00A0430B">
        <w:rPr>
          <w:rFonts w:cs="Tahoma"/>
          <w:kern w:val="0"/>
          <w:szCs w:val="20"/>
          <w14:cntxtAlts/>
        </w:rPr>
        <w:t>; (</w:t>
      </w:r>
      <w:proofErr w:type="spellStart"/>
      <w:r w:rsidR="003D5130" w:rsidRPr="00A0430B">
        <w:rPr>
          <w:rFonts w:cs="Tahoma"/>
          <w:kern w:val="0"/>
          <w:szCs w:val="20"/>
          <w14:cntxtAlts/>
        </w:rPr>
        <w:t>i</w:t>
      </w:r>
      <w:r w:rsidR="003A414C" w:rsidRPr="00A0430B">
        <w:rPr>
          <w:rFonts w:cs="Tahoma"/>
          <w:kern w:val="0"/>
          <w:szCs w:val="20"/>
          <w14:cntxtAlts/>
        </w:rPr>
        <w:t>x</w:t>
      </w:r>
      <w:proofErr w:type="spellEnd"/>
      <w:r w:rsidRPr="00A0430B">
        <w:rPr>
          <w:rFonts w:cs="Tahoma"/>
          <w:color w:val="000000"/>
          <w:szCs w:val="20"/>
        </w:rPr>
        <w:t>) o Boletim de Subscrição (abaixo definido); (</w:t>
      </w:r>
      <w:r w:rsidR="00224CD1" w:rsidRPr="00A0430B">
        <w:rPr>
          <w:rFonts w:cs="Tahoma"/>
          <w:kern w:val="0"/>
          <w:szCs w:val="20"/>
          <w14:cntxtAlts/>
        </w:rPr>
        <w:t>x)</w:t>
      </w:r>
      <w:r w:rsidR="001F525C" w:rsidRPr="00A0430B">
        <w:rPr>
          <w:rFonts w:cs="Tahoma"/>
          <w:kern w:val="0"/>
          <w:szCs w:val="20"/>
          <w14:cntxtAlts/>
        </w:rPr>
        <w:t xml:space="preserve"> </w:t>
      </w:r>
      <w:r w:rsidR="00AA30E9" w:rsidRPr="00A0430B">
        <w:rPr>
          <w:rFonts w:cs="Tahoma"/>
          <w:kern w:val="0"/>
          <w:szCs w:val="20"/>
          <w14:cntxtAlts/>
        </w:rPr>
        <w:t>a</w:t>
      </w:r>
      <w:r w:rsidRPr="00A0430B">
        <w:rPr>
          <w:rFonts w:cs="Tahoma"/>
          <w:kern w:val="0"/>
          <w:szCs w:val="20"/>
          <w14:cntxtAlts/>
        </w:rPr>
        <w:t xml:space="preserve"> Carta de Fiança Bancária 1ª Integralização (conforme abaixo definido); (x</w:t>
      </w:r>
      <w:r w:rsidR="004A671B" w:rsidRPr="00A0430B">
        <w:rPr>
          <w:rFonts w:cs="Tahoma"/>
          <w:kern w:val="0"/>
          <w:szCs w:val="20"/>
          <w14:cntxtAlts/>
        </w:rPr>
        <w:t>i</w:t>
      </w:r>
      <w:r w:rsidRPr="00A0430B">
        <w:rPr>
          <w:rFonts w:cs="Tahoma"/>
          <w:kern w:val="0"/>
          <w:szCs w:val="20"/>
          <w14:cntxtAlts/>
        </w:rPr>
        <w:t xml:space="preserve">) </w:t>
      </w:r>
      <w:r w:rsidR="00AA30E9" w:rsidRPr="00A0430B">
        <w:rPr>
          <w:rFonts w:cs="Tahoma"/>
          <w:kern w:val="0"/>
          <w:szCs w:val="20"/>
          <w14:cntxtAlts/>
        </w:rPr>
        <w:t xml:space="preserve">a </w:t>
      </w:r>
      <w:r w:rsidRPr="00A0430B">
        <w:rPr>
          <w:rFonts w:cs="Tahoma"/>
          <w:kern w:val="0"/>
          <w:szCs w:val="20"/>
          <w14:cntxtAlts/>
        </w:rPr>
        <w:t>Carta de Fiança Bancária 2ª Integralização (conforme abaixo definido) ou Contrato de Alienação Fiduciária de Imóveis (conforme definido abaixo), conforme aplicável, (</w:t>
      </w:r>
      <w:proofErr w:type="spellStart"/>
      <w:r w:rsidRPr="00A0430B">
        <w:rPr>
          <w:rFonts w:cs="Tahoma"/>
          <w:kern w:val="0"/>
          <w:szCs w:val="20"/>
          <w14:cntxtAlts/>
        </w:rPr>
        <w:t>x</w:t>
      </w:r>
      <w:r w:rsidR="004A671B" w:rsidRPr="00A0430B">
        <w:rPr>
          <w:rFonts w:cs="Tahoma"/>
          <w:kern w:val="0"/>
          <w:szCs w:val="20"/>
          <w14:cntxtAlts/>
        </w:rPr>
        <w:t>i</w:t>
      </w:r>
      <w:r w:rsidRPr="00A0430B">
        <w:rPr>
          <w:rFonts w:cs="Tahoma"/>
          <w:kern w:val="0"/>
          <w:szCs w:val="20"/>
          <w14:cntxtAlts/>
        </w:rPr>
        <w:t>i</w:t>
      </w:r>
      <w:proofErr w:type="spellEnd"/>
      <w:r w:rsidRPr="00A0430B">
        <w:rPr>
          <w:rFonts w:cs="Tahoma"/>
          <w:kern w:val="0"/>
          <w:szCs w:val="20"/>
          <w14:cntxtAlts/>
        </w:rPr>
        <w:t>)</w:t>
      </w:r>
      <w:r w:rsidRPr="00A0430B">
        <w:rPr>
          <w:rFonts w:cs="Tahoma"/>
          <w:color w:val="000000"/>
          <w:szCs w:val="20"/>
        </w:rPr>
        <w:t xml:space="preserve"> os respectivos aditamentos</w:t>
      </w:r>
      <w:r w:rsidRPr="00A0430B">
        <w:rPr>
          <w:rFonts w:cs="Tahoma"/>
          <w:kern w:val="0"/>
          <w:szCs w:val="20"/>
          <w14:cntxtAlts/>
        </w:rPr>
        <w:t xml:space="preserve"> celebrados pelas Partes, pelos Fiadores e pelos Intervenientes Anuentes;</w:t>
      </w:r>
      <w:r w:rsidRPr="00A0430B">
        <w:rPr>
          <w:rFonts w:cs="Tahoma"/>
          <w:color w:val="000000"/>
          <w:szCs w:val="20"/>
        </w:rPr>
        <w:t xml:space="preserve"> e</w:t>
      </w:r>
      <w:r w:rsidRPr="00A0430B">
        <w:rPr>
          <w:rFonts w:cs="Tahoma"/>
          <w:kern w:val="0"/>
          <w:szCs w:val="20"/>
          <w14:cntxtAlts/>
        </w:rPr>
        <w:t>/ou (</w:t>
      </w:r>
      <w:proofErr w:type="spellStart"/>
      <w:r w:rsidRPr="00A0430B">
        <w:rPr>
          <w:rFonts w:cs="Tahoma"/>
          <w:kern w:val="0"/>
          <w:szCs w:val="20"/>
          <w14:cntxtAlts/>
        </w:rPr>
        <w:t>xi</w:t>
      </w:r>
      <w:r w:rsidR="003C528D" w:rsidRPr="00A0430B">
        <w:rPr>
          <w:rFonts w:cs="Tahoma"/>
          <w:kern w:val="0"/>
          <w:szCs w:val="20"/>
          <w14:cntxtAlts/>
        </w:rPr>
        <w:t>i</w:t>
      </w:r>
      <w:r w:rsidR="004A671B" w:rsidRPr="00A0430B">
        <w:rPr>
          <w:rFonts w:cs="Tahoma"/>
          <w:kern w:val="0"/>
          <w:szCs w:val="20"/>
          <w14:cntxtAlts/>
        </w:rPr>
        <w:t>i</w:t>
      </w:r>
      <w:proofErr w:type="spellEnd"/>
      <w:r w:rsidRPr="00A0430B">
        <w:rPr>
          <w:rFonts w:cs="Tahoma"/>
          <w:kern w:val="0"/>
          <w:szCs w:val="20"/>
          <w14:cntxtAlts/>
        </w:rPr>
        <w:t>)</w:t>
      </w:r>
      <w:r w:rsidRPr="00A0430B">
        <w:rPr>
          <w:rFonts w:cs="Tahoma"/>
          <w:color w:val="000000"/>
          <w:szCs w:val="20"/>
        </w:rPr>
        <w:t xml:space="preserve"> outros instrumentos que integrem ou venham a integrar a Operação e que venham a ser celebrados</w:t>
      </w:r>
      <w:r w:rsidRPr="00A0430B">
        <w:rPr>
          <w:rFonts w:cs="Tahoma"/>
          <w:szCs w:val="20"/>
        </w:rPr>
        <w:t xml:space="preserve"> </w:t>
      </w:r>
      <w:r w:rsidRPr="00A0430B">
        <w:rPr>
          <w:rFonts w:cs="Tahoma"/>
          <w:kern w:val="0"/>
          <w:szCs w:val="20"/>
          <w14:cntxtAlts/>
        </w:rPr>
        <w:t xml:space="preserve">entre as Partes e/ou entre elas e os Fiadores ou Intervenientes Anuentes na presente data </w:t>
      </w:r>
      <w:r w:rsidRPr="00A0430B">
        <w:rPr>
          <w:rFonts w:cs="Tahoma"/>
          <w:szCs w:val="20"/>
        </w:rPr>
        <w:t xml:space="preserve">(todos, </w:t>
      </w:r>
      <w:r w:rsidRPr="00A0430B">
        <w:rPr>
          <w:rFonts w:cs="Tahoma"/>
          <w:kern w:val="0"/>
          <w:szCs w:val="20"/>
          <w14:cntxtAlts/>
        </w:rPr>
        <w:t>doravante denominados, quando</w:t>
      </w:r>
      <w:r w:rsidRPr="00A0430B">
        <w:rPr>
          <w:rFonts w:cs="Tahoma"/>
          <w:szCs w:val="20"/>
        </w:rPr>
        <w:t xml:space="preserve"> em conjunto, “</w:t>
      </w:r>
      <w:r w:rsidRPr="00A0430B">
        <w:rPr>
          <w:rFonts w:cs="Tahoma"/>
          <w:b/>
          <w:szCs w:val="20"/>
        </w:rPr>
        <w:t>Documentos da Operação</w:t>
      </w:r>
      <w:r w:rsidRPr="00A0430B">
        <w:rPr>
          <w:rFonts w:cs="Tahoma"/>
          <w:szCs w:val="20"/>
        </w:rPr>
        <w:t>”</w:t>
      </w:r>
      <w:r w:rsidR="00D15AA0" w:rsidRPr="00A0430B">
        <w:rPr>
          <w:rFonts w:cs="Tahoma"/>
          <w:szCs w:val="20"/>
        </w:rPr>
        <w:t>),</w:t>
      </w:r>
      <w:r w:rsidRPr="00A0430B">
        <w:rPr>
          <w:rFonts w:cs="Tahoma"/>
          <w:szCs w:val="20"/>
        </w:rPr>
        <w:t xml:space="preserve"> </w:t>
      </w:r>
      <w:r w:rsidRPr="00A0430B">
        <w:rPr>
          <w:rFonts w:cs="Tahoma"/>
          <w:kern w:val="0"/>
          <w:szCs w:val="20"/>
          <w14:cntxtAlts/>
        </w:rPr>
        <w:t>de modo que</w:t>
      </w:r>
      <w:r w:rsidRPr="00A0430B">
        <w:rPr>
          <w:rFonts w:cs="Tahoma"/>
          <w:szCs w:val="20"/>
        </w:rPr>
        <w:t xml:space="preserve"> nenhum </w:t>
      </w:r>
      <w:r w:rsidRPr="00A0430B">
        <w:rPr>
          <w:rFonts w:cs="Tahoma"/>
          <w:kern w:val="0"/>
          <w:szCs w:val="20"/>
          <w14:cntxtAlts/>
        </w:rPr>
        <w:t>desses</w:t>
      </w:r>
      <w:r w:rsidRPr="00A0430B">
        <w:rPr>
          <w:rFonts w:cs="Tahoma"/>
          <w:szCs w:val="20"/>
        </w:rPr>
        <w:t xml:space="preserve"> Documentos da Operação poderá ser interpretado ou analisado isoladamente;</w:t>
      </w:r>
      <w:r w:rsidRPr="00A0430B">
        <w:rPr>
          <w:rFonts w:cs="Tahoma"/>
          <w:kern w:val="0"/>
          <w:szCs w:val="20"/>
          <w14:cntxtAlts/>
        </w:rPr>
        <w:t xml:space="preserve"> e </w:t>
      </w:r>
    </w:p>
    <w:p w14:paraId="39C20345" w14:textId="5DECE62F" w:rsidR="0087346A" w:rsidRPr="00A0430B" w:rsidRDefault="0087346A" w:rsidP="005C3E01">
      <w:pPr>
        <w:pStyle w:val="Recitals"/>
        <w:tabs>
          <w:tab w:val="left" w:pos="567"/>
        </w:tabs>
        <w:spacing w:before="140" w:after="280"/>
        <w:rPr>
          <w:rFonts w:cs="Tahoma"/>
          <w:b/>
          <w:kern w:val="0"/>
          <w:szCs w:val="20"/>
          <w14:cntxtAlts/>
        </w:rPr>
      </w:pPr>
      <w:r w:rsidRPr="00A0430B">
        <w:rPr>
          <w:rFonts w:cs="Tahoma"/>
          <w:kern w:val="0"/>
          <w:szCs w:val="20"/>
          <w14:cntxtAlts/>
        </w:rPr>
        <w:t>Para todos os fins desta Escritura de Emissão de Debêntures, considera-se “</w:t>
      </w:r>
      <w:r w:rsidRPr="00A0430B">
        <w:rPr>
          <w:rFonts w:cs="Tahoma"/>
          <w:b/>
          <w:kern w:val="0"/>
          <w:szCs w:val="20"/>
          <w14:cntxtAlts/>
        </w:rPr>
        <w:t>Dia Útil</w:t>
      </w:r>
      <w:r w:rsidRPr="00A0430B">
        <w:rPr>
          <w:rFonts w:cs="Tahoma"/>
          <w:kern w:val="0"/>
          <w:szCs w:val="20"/>
          <w14:cntxtAlts/>
        </w:rPr>
        <w:t>” (ou “</w:t>
      </w:r>
      <w:r w:rsidRPr="00A0430B">
        <w:rPr>
          <w:rFonts w:cs="Tahoma"/>
          <w:b/>
          <w:kern w:val="0"/>
          <w:szCs w:val="20"/>
          <w14:cntxtAlts/>
        </w:rPr>
        <w:t>Dias Úteis</w:t>
      </w:r>
      <w:r w:rsidRPr="00A0430B">
        <w:rPr>
          <w:rFonts w:cs="Tahoma"/>
          <w:kern w:val="0"/>
          <w:szCs w:val="20"/>
          <w14:cntxtAlts/>
        </w:rPr>
        <w:t>”), todo dia que não seja sábado, domingo ou feriado declarado nacional na República Federativa do Brasil e que, nos termos do Termo de Securitização, seja considerado Dia Útil.</w:t>
      </w:r>
    </w:p>
    <w:p w14:paraId="39CDF281" w14:textId="7142B40C" w:rsidR="006E2515" w:rsidRPr="00A0430B" w:rsidRDefault="009E1B49" w:rsidP="005C3E01">
      <w:pPr>
        <w:pStyle w:val="Recitals"/>
        <w:numPr>
          <w:ilvl w:val="0"/>
          <w:numId w:val="0"/>
        </w:numPr>
        <w:tabs>
          <w:tab w:val="left" w:pos="567"/>
        </w:tabs>
        <w:spacing w:before="140" w:after="280"/>
        <w:rPr>
          <w:rFonts w:cs="Tahoma"/>
          <w:kern w:val="0"/>
          <w:szCs w:val="20"/>
          <w14:cntxtAlts/>
        </w:rPr>
      </w:pPr>
      <w:r w:rsidRPr="00A0430B">
        <w:rPr>
          <w:rFonts w:cs="Tahoma"/>
          <w:kern w:val="0"/>
          <w:szCs w:val="20"/>
          <w14:cntxtAlts/>
        </w:rPr>
        <w:t xml:space="preserve">Isto posto, resolvem </w:t>
      </w:r>
      <w:r w:rsidR="005627F8" w:rsidRPr="00A0430B">
        <w:rPr>
          <w:rFonts w:cs="Tahoma"/>
          <w:kern w:val="0"/>
          <w:szCs w:val="20"/>
          <w14:cntxtAlts/>
        </w:rPr>
        <w:t xml:space="preserve">celebrar </w:t>
      </w:r>
      <w:r w:rsidR="00EB6D45" w:rsidRPr="00A0430B">
        <w:rPr>
          <w:rFonts w:cs="Tahoma"/>
          <w:kern w:val="0"/>
          <w:szCs w:val="20"/>
          <w14:cntxtAlts/>
        </w:rPr>
        <w:t xml:space="preserve">a </w:t>
      </w:r>
      <w:r w:rsidR="005627F8" w:rsidRPr="00A0430B">
        <w:rPr>
          <w:rFonts w:cs="Tahoma"/>
          <w:kern w:val="0"/>
          <w:szCs w:val="20"/>
          <w14:cntxtAlts/>
        </w:rPr>
        <w:t xml:space="preserve">presente </w:t>
      </w:r>
      <w:r w:rsidR="00EB6D45" w:rsidRPr="00A0430B">
        <w:rPr>
          <w:rFonts w:cs="Tahoma"/>
          <w:kern w:val="0"/>
          <w:szCs w:val="20"/>
          <w14:cntxtAlts/>
        </w:rPr>
        <w:t>Escritura de Emissão de Debêntures</w:t>
      </w:r>
      <w:r w:rsidR="005627F8" w:rsidRPr="00A0430B">
        <w:rPr>
          <w:rFonts w:cs="Tahoma"/>
          <w:kern w:val="0"/>
          <w:szCs w:val="20"/>
          <w14:cntxtAlts/>
        </w:rPr>
        <w:t xml:space="preserve">, observadas as cláusulas, </w:t>
      </w:r>
      <w:r w:rsidRPr="00A0430B">
        <w:rPr>
          <w:rFonts w:cs="Tahoma"/>
          <w:kern w:val="0"/>
          <w:szCs w:val="20"/>
          <w14:cntxtAlts/>
        </w:rPr>
        <w:t xml:space="preserve">as </w:t>
      </w:r>
      <w:r w:rsidR="005627F8" w:rsidRPr="00A0430B">
        <w:rPr>
          <w:rFonts w:cs="Tahoma"/>
          <w:kern w:val="0"/>
          <w:szCs w:val="20"/>
          <w14:cntxtAlts/>
        </w:rPr>
        <w:t xml:space="preserve">condições e </w:t>
      </w:r>
      <w:r w:rsidRPr="00A0430B">
        <w:rPr>
          <w:rFonts w:cs="Tahoma"/>
          <w:kern w:val="0"/>
          <w:szCs w:val="20"/>
          <w14:cntxtAlts/>
        </w:rPr>
        <w:t xml:space="preserve">as </w:t>
      </w:r>
      <w:r w:rsidR="005627F8" w:rsidRPr="00A0430B">
        <w:rPr>
          <w:rFonts w:cs="Tahoma"/>
          <w:kern w:val="0"/>
          <w:szCs w:val="20"/>
          <w14:cntxtAlts/>
        </w:rPr>
        <w:t>características abaixo</w:t>
      </w:r>
      <w:r w:rsidRPr="00A0430B">
        <w:rPr>
          <w:rFonts w:cs="Tahoma"/>
          <w:kern w:val="0"/>
          <w:szCs w:val="20"/>
          <w14:cntxtAlts/>
        </w:rPr>
        <w:t xml:space="preserve"> definidas.</w:t>
      </w:r>
    </w:p>
    <w:p w14:paraId="2E1FE6CE" w14:textId="182851AF" w:rsidR="002328D1" w:rsidRPr="00A0430B" w:rsidRDefault="002328D1" w:rsidP="005C3E01">
      <w:pPr>
        <w:pStyle w:val="Body"/>
        <w:numPr>
          <w:ilvl w:val="0"/>
          <w:numId w:val="51"/>
        </w:numPr>
        <w:spacing w:before="140" w:after="280"/>
        <w:ind w:left="567" w:hanging="567"/>
        <w:outlineLvl w:val="0"/>
        <w:rPr>
          <w:rFonts w:cs="Tahoma"/>
          <w:b/>
          <w:bCs/>
          <w:kern w:val="0"/>
          <w:szCs w:val="20"/>
          <w14:cntxtAlts/>
        </w:rPr>
      </w:pPr>
      <w:bookmarkStart w:id="10" w:name="_Toc99985039"/>
      <w:r w:rsidRPr="00A0430B">
        <w:rPr>
          <w:rFonts w:cs="Tahoma"/>
          <w:b/>
          <w:bCs/>
          <w:kern w:val="0"/>
          <w:szCs w:val="20"/>
          <w14:cntxtAlts/>
        </w:rPr>
        <w:t>CLÁUSULAS</w:t>
      </w:r>
      <w:bookmarkEnd w:id="10"/>
    </w:p>
    <w:p w14:paraId="77506BAE" w14:textId="22C63962" w:rsidR="00FB055E" w:rsidRPr="00A0430B" w:rsidRDefault="005627F8" w:rsidP="005C3E01">
      <w:pPr>
        <w:pStyle w:val="Level1"/>
        <w:keepNext/>
        <w:spacing w:before="140" w:after="280"/>
        <w:outlineLvl w:val="0"/>
        <w:rPr>
          <w:rFonts w:cs="Tahoma"/>
          <w:b/>
          <w:kern w:val="0"/>
          <w:szCs w:val="20"/>
          <w14:cntxtAlts/>
        </w:rPr>
      </w:pPr>
      <w:bookmarkStart w:id="11" w:name="_Toc97240848"/>
      <w:bookmarkStart w:id="12" w:name="_Toc98319380"/>
      <w:bookmarkStart w:id="13" w:name="_Toc98197220"/>
      <w:bookmarkStart w:id="14" w:name="_Toc97643382"/>
      <w:bookmarkStart w:id="15" w:name="_Toc99984726"/>
      <w:bookmarkStart w:id="16" w:name="_Toc99985040"/>
      <w:r w:rsidRPr="00A0430B">
        <w:rPr>
          <w:rFonts w:cs="Tahoma"/>
          <w:b/>
          <w:kern w:val="0"/>
          <w:szCs w:val="20"/>
          <w14:cntxtAlts/>
        </w:rPr>
        <w:t>AUTORIZAÇÃO</w:t>
      </w:r>
      <w:bookmarkEnd w:id="11"/>
      <w:bookmarkEnd w:id="12"/>
      <w:bookmarkEnd w:id="13"/>
      <w:bookmarkEnd w:id="14"/>
      <w:bookmarkEnd w:id="15"/>
      <w:bookmarkEnd w:id="16"/>
    </w:p>
    <w:p w14:paraId="3D0784DD" w14:textId="0E73C1DF" w:rsidR="0087346A" w:rsidRPr="00A0430B" w:rsidRDefault="00FD6045" w:rsidP="005C3E01">
      <w:pPr>
        <w:pStyle w:val="Level2"/>
        <w:numPr>
          <w:ilvl w:val="1"/>
          <w:numId w:val="54"/>
        </w:numPr>
        <w:spacing w:before="140" w:after="280"/>
        <w:ind w:left="567" w:firstLine="0"/>
        <w:rPr>
          <w:rFonts w:cs="Tahoma"/>
          <w:kern w:val="0"/>
          <w:szCs w:val="20"/>
          <w14:cntxtAlts/>
        </w:rPr>
      </w:pPr>
      <w:r w:rsidRPr="00A0430B">
        <w:rPr>
          <w:rFonts w:cs="Tahoma"/>
          <w:kern w:val="0"/>
          <w:szCs w:val="20"/>
          <w:u w:val="single"/>
          <w14:cntxtAlts/>
        </w:rPr>
        <w:t>Autorização</w:t>
      </w:r>
      <w:r w:rsidRPr="00A0430B">
        <w:rPr>
          <w:rFonts w:cs="Tahoma"/>
          <w:kern w:val="0"/>
          <w:szCs w:val="20"/>
          <w14:cntxtAlts/>
        </w:rPr>
        <w:t>: Esta</w:t>
      </w:r>
      <w:r w:rsidR="005627F8" w:rsidRPr="00A0430B">
        <w:rPr>
          <w:rFonts w:cs="Tahoma"/>
          <w:kern w:val="0"/>
          <w:szCs w:val="20"/>
          <w14:cntxtAlts/>
        </w:rPr>
        <w:t xml:space="preserve"> Escritura de Emissão de Debêntures é celebrada com base nas deliberações tomadas </w:t>
      </w:r>
      <w:r w:rsidRPr="00A0430B">
        <w:rPr>
          <w:rFonts w:cs="Tahoma"/>
          <w:kern w:val="0"/>
          <w:szCs w:val="20"/>
          <w14:cntxtAlts/>
        </w:rPr>
        <w:t>em assembleia g</w:t>
      </w:r>
      <w:r w:rsidR="00CC6B39" w:rsidRPr="00A0430B">
        <w:rPr>
          <w:rFonts w:cs="Tahoma"/>
          <w:kern w:val="0"/>
          <w:szCs w:val="20"/>
          <w14:cntxtAlts/>
        </w:rPr>
        <w:t xml:space="preserve">eral </w:t>
      </w:r>
      <w:r w:rsidRPr="00A0430B">
        <w:rPr>
          <w:rFonts w:cs="Tahoma"/>
          <w:kern w:val="0"/>
          <w:szCs w:val="20"/>
          <w14:cntxtAlts/>
        </w:rPr>
        <w:t>e</w:t>
      </w:r>
      <w:r w:rsidR="00CC6B39" w:rsidRPr="00A0430B">
        <w:rPr>
          <w:rFonts w:cs="Tahoma"/>
          <w:kern w:val="0"/>
          <w:szCs w:val="20"/>
          <w14:cntxtAlts/>
        </w:rPr>
        <w:t xml:space="preserve">xtraordinária </w:t>
      </w:r>
      <w:r w:rsidR="005627F8" w:rsidRPr="00A0430B">
        <w:rPr>
          <w:rFonts w:cs="Tahoma"/>
          <w:kern w:val="0"/>
          <w:szCs w:val="20"/>
          <w14:cntxtAlts/>
        </w:rPr>
        <w:t xml:space="preserve">da </w:t>
      </w:r>
      <w:r w:rsidR="00A81708" w:rsidRPr="00A0430B">
        <w:rPr>
          <w:rFonts w:cs="Tahoma"/>
          <w:kern w:val="0"/>
          <w:szCs w:val="20"/>
          <w14:cntxtAlts/>
        </w:rPr>
        <w:t>Companhia</w:t>
      </w:r>
      <w:r w:rsidRPr="00A0430B">
        <w:rPr>
          <w:rFonts w:cs="Tahoma"/>
          <w:kern w:val="0"/>
          <w:szCs w:val="20"/>
          <w14:cntxtAlts/>
        </w:rPr>
        <w:t>,</w:t>
      </w:r>
      <w:r w:rsidR="005627F8" w:rsidRPr="00A0430B">
        <w:rPr>
          <w:rFonts w:cs="Tahoma"/>
          <w:kern w:val="0"/>
          <w:szCs w:val="20"/>
          <w14:cntxtAlts/>
        </w:rPr>
        <w:t xml:space="preserve"> realizada em </w:t>
      </w:r>
      <w:r w:rsidR="00106574">
        <w:rPr>
          <w:rFonts w:cs="Tahoma"/>
          <w:kern w:val="0"/>
          <w:szCs w:val="20"/>
          <w14:cntxtAlts/>
        </w:rPr>
        <w:t>04 de abril</w:t>
      </w:r>
      <w:r w:rsidR="001E5E93" w:rsidRPr="00A0430B">
        <w:rPr>
          <w:rFonts w:cs="Tahoma"/>
          <w:kern w:val="0"/>
          <w:szCs w:val="20"/>
          <w14:cntxtAlts/>
        </w:rPr>
        <w:t xml:space="preserve"> de 202</w:t>
      </w:r>
      <w:r w:rsidRPr="00A0430B">
        <w:rPr>
          <w:rFonts w:cs="Tahoma"/>
          <w:kern w:val="0"/>
          <w:szCs w:val="20"/>
          <w14:cntxtAlts/>
        </w:rPr>
        <w:t>2</w:t>
      </w:r>
      <w:r w:rsidR="00CC6B39" w:rsidRPr="00A0430B">
        <w:rPr>
          <w:rFonts w:cs="Tahoma"/>
          <w:kern w:val="0"/>
          <w:szCs w:val="20"/>
          <w14:cntxtAlts/>
        </w:rPr>
        <w:t xml:space="preserve"> </w:t>
      </w:r>
      <w:r w:rsidR="005627F8" w:rsidRPr="00A0430B">
        <w:rPr>
          <w:rFonts w:cs="Tahoma"/>
          <w:kern w:val="0"/>
          <w:szCs w:val="20"/>
          <w14:cntxtAlts/>
        </w:rPr>
        <w:t>(“</w:t>
      </w:r>
      <w:r w:rsidR="00CC6B39" w:rsidRPr="00A0430B">
        <w:rPr>
          <w:rFonts w:cs="Tahoma"/>
          <w:b/>
          <w:kern w:val="0"/>
          <w:szCs w:val="20"/>
          <w14:cntxtAlts/>
        </w:rPr>
        <w:t xml:space="preserve">AGE </w:t>
      </w:r>
      <w:r w:rsidR="005627F8" w:rsidRPr="00A0430B">
        <w:rPr>
          <w:rFonts w:cs="Tahoma"/>
          <w:b/>
          <w:kern w:val="0"/>
          <w:szCs w:val="20"/>
          <w14:cntxtAlts/>
        </w:rPr>
        <w:t xml:space="preserve">da </w:t>
      </w:r>
      <w:r w:rsidR="00A81708" w:rsidRPr="00A0430B">
        <w:rPr>
          <w:rFonts w:cs="Tahoma"/>
          <w:b/>
          <w:kern w:val="0"/>
          <w:szCs w:val="20"/>
          <w14:cntxtAlts/>
        </w:rPr>
        <w:t>Companhia</w:t>
      </w:r>
      <w:r w:rsidR="005627F8" w:rsidRPr="00A0430B">
        <w:rPr>
          <w:rFonts w:cs="Tahoma"/>
          <w:kern w:val="0"/>
          <w:szCs w:val="20"/>
          <w14:cntxtAlts/>
        </w:rPr>
        <w:t xml:space="preserve">”), </w:t>
      </w:r>
      <w:r w:rsidR="000E55DC" w:rsidRPr="00A0430B">
        <w:rPr>
          <w:rFonts w:cs="Tahoma"/>
          <w:kern w:val="0"/>
          <w:szCs w:val="20"/>
          <w14:cntxtAlts/>
        </w:rPr>
        <w:t xml:space="preserve">atualmente </w:t>
      </w:r>
      <w:r w:rsidR="000E55DC" w:rsidRPr="00A0430B">
        <w:rPr>
          <w:rFonts w:cs="Tahoma"/>
          <w:szCs w:val="20"/>
        </w:rPr>
        <w:t xml:space="preserve">em fase de registro na </w:t>
      </w:r>
      <w:proofErr w:type="spellStart"/>
      <w:r w:rsidR="000E55DC" w:rsidRPr="00A0430B">
        <w:rPr>
          <w:rFonts w:cs="Tahoma"/>
          <w:szCs w:val="20"/>
        </w:rPr>
        <w:t>JUCESP</w:t>
      </w:r>
      <w:proofErr w:type="spellEnd"/>
      <w:r w:rsidR="000E55DC" w:rsidRPr="00A0430B">
        <w:rPr>
          <w:rFonts w:cs="Tahoma"/>
          <w:szCs w:val="20"/>
        </w:rPr>
        <w:t xml:space="preserve">, </w:t>
      </w:r>
      <w:r w:rsidR="005627F8" w:rsidRPr="00A0430B">
        <w:rPr>
          <w:rFonts w:cs="Tahoma"/>
          <w:kern w:val="0"/>
          <w:szCs w:val="20"/>
          <w14:cntxtAlts/>
        </w:rPr>
        <w:t xml:space="preserve">por meio da qual se aprovou a presente Emissão, incluindo seus termos e condições, conforme o disposto no artigo 59 da Lei nº 6.404, de 15 de dezembro de 1976, conforme </w:t>
      </w:r>
      <w:r w:rsidRPr="00A0430B">
        <w:rPr>
          <w:rFonts w:cs="Tahoma"/>
          <w:kern w:val="0"/>
          <w:szCs w:val="20"/>
          <w14:cntxtAlts/>
        </w:rPr>
        <w:t xml:space="preserve">em vigor </w:t>
      </w:r>
      <w:r w:rsidR="005627F8" w:rsidRPr="00A0430B">
        <w:rPr>
          <w:rFonts w:cs="Tahoma"/>
          <w:kern w:val="0"/>
          <w:szCs w:val="20"/>
          <w14:cntxtAlts/>
        </w:rPr>
        <w:t>(“</w:t>
      </w:r>
      <w:r w:rsidR="005627F8" w:rsidRPr="00A0430B">
        <w:rPr>
          <w:rFonts w:cs="Tahoma"/>
          <w:b/>
          <w:kern w:val="0"/>
          <w:szCs w:val="20"/>
          <w14:cntxtAlts/>
        </w:rPr>
        <w:t>Lei das Sociedades por Ações</w:t>
      </w:r>
      <w:r w:rsidR="005627F8" w:rsidRPr="00A0430B">
        <w:rPr>
          <w:rFonts w:cs="Tahoma"/>
          <w:kern w:val="0"/>
          <w:szCs w:val="20"/>
          <w14:cntxtAlts/>
        </w:rPr>
        <w:t>”).</w:t>
      </w:r>
      <w:bookmarkStart w:id="17" w:name="_Toc2257773"/>
      <w:bookmarkEnd w:id="17"/>
    </w:p>
    <w:p w14:paraId="298AEA6F" w14:textId="6C26951D" w:rsidR="00FB055E" w:rsidRPr="00A0430B" w:rsidRDefault="0087346A" w:rsidP="005C3E01">
      <w:pPr>
        <w:pStyle w:val="Level1"/>
        <w:keepNext/>
        <w:spacing w:before="140" w:after="280"/>
        <w:outlineLvl w:val="0"/>
        <w:rPr>
          <w:rFonts w:cs="Tahoma"/>
          <w:b/>
          <w:bCs/>
          <w:kern w:val="0"/>
          <w:szCs w:val="20"/>
          <w14:cntxtAlts/>
        </w:rPr>
      </w:pPr>
      <w:bookmarkStart w:id="18" w:name="_Ref96474819"/>
      <w:bookmarkStart w:id="19" w:name="_Toc97240849"/>
      <w:bookmarkStart w:id="20" w:name="_Toc98319381"/>
      <w:bookmarkStart w:id="21" w:name="_Toc98197221"/>
      <w:bookmarkStart w:id="22" w:name="_Toc97643383"/>
      <w:bookmarkStart w:id="23" w:name="_Toc99984727"/>
      <w:bookmarkStart w:id="24" w:name="_Toc99985041"/>
      <w:r w:rsidRPr="00A0430B">
        <w:rPr>
          <w:rFonts w:cs="Tahoma"/>
          <w:b/>
          <w:bCs/>
          <w:kern w:val="0"/>
          <w:szCs w:val="20"/>
          <w14:cntxtAlts/>
        </w:rPr>
        <w:t>REQUISITOS DA EMISSÃO</w:t>
      </w:r>
      <w:bookmarkEnd w:id="18"/>
      <w:bookmarkEnd w:id="19"/>
      <w:bookmarkEnd w:id="20"/>
      <w:bookmarkEnd w:id="21"/>
      <w:bookmarkEnd w:id="22"/>
      <w:bookmarkEnd w:id="23"/>
      <w:bookmarkEnd w:id="24"/>
    </w:p>
    <w:p w14:paraId="141D1EE7" w14:textId="7E20D43D" w:rsidR="00336958" w:rsidRPr="00A0430B" w:rsidRDefault="005627F8" w:rsidP="005C3E01">
      <w:pPr>
        <w:pStyle w:val="Level2"/>
        <w:numPr>
          <w:ilvl w:val="1"/>
          <w:numId w:val="55"/>
        </w:numPr>
        <w:spacing w:before="140" w:after="280"/>
        <w:ind w:left="567" w:firstLine="0"/>
        <w:rPr>
          <w:rFonts w:cs="Tahoma"/>
          <w:kern w:val="0"/>
          <w:szCs w:val="20"/>
          <w14:cntxtAlts/>
        </w:rPr>
      </w:pPr>
      <w:bookmarkStart w:id="25" w:name="_Ref98183793"/>
      <w:r w:rsidRPr="00A0430B">
        <w:rPr>
          <w:rFonts w:cs="Tahoma"/>
          <w:bCs/>
          <w:kern w:val="0"/>
          <w:szCs w:val="20"/>
          <w:u w:val="single"/>
          <w14:cntxtAlts/>
        </w:rPr>
        <w:t>Arquivamento e Publicação das Deliberações Societárias</w:t>
      </w:r>
      <w:r w:rsidR="00336958" w:rsidRPr="00A0430B">
        <w:rPr>
          <w:rFonts w:cs="Tahoma"/>
          <w:kern w:val="0"/>
          <w:szCs w:val="20"/>
          <w14:cntxtAlts/>
        </w:rPr>
        <w:t>:</w:t>
      </w:r>
      <w:r w:rsidRPr="00A0430B">
        <w:rPr>
          <w:rFonts w:cs="Tahoma"/>
          <w:kern w:val="0"/>
          <w:szCs w:val="20"/>
          <w14:cntxtAlts/>
        </w:rPr>
        <w:t xml:space="preserve"> O arquivamento da ata da </w:t>
      </w:r>
      <w:r w:rsidR="00CC6B39" w:rsidRPr="00A0430B">
        <w:rPr>
          <w:rFonts w:cs="Tahoma"/>
          <w:kern w:val="0"/>
          <w:szCs w:val="20"/>
          <w14:cntxtAlts/>
        </w:rPr>
        <w:t xml:space="preserve">AGE </w:t>
      </w:r>
      <w:r w:rsidRPr="00A0430B">
        <w:rPr>
          <w:rFonts w:cs="Tahoma"/>
          <w:kern w:val="0"/>
          <w:szCs w:val="20"/>
          <w14:cntxtAlts/>
        </w:rPr>
        <w:t xml:space="preserve">da </w:t>
      </w:r>
      <w:r w:rsidR="00A81708" w:rsidRPr="00A0430B">
        <w:rPr>
          <w:rFonts w:cs="Tahoma"/>
          <w:kern w:val="0"/>
          <w:szCs w:val="20"/>
          <w14:cntxtAlts/>
        </w:rPr>
        <w:t>Companhia</w:t>
      </w:r>
      <w:r w:rsidRPr="00A0430B">
        <w:rPr>
          <w:rFonts w:cs="Tahoma"/>
          <w:kern w:val="0"/>
          <w:szCs w:val="20"/>
          <w14:cntxtAlts/>
        </w:rPr>
        <w:t xml:space="preserve"> será realizado perante a </w:t>
      </w:r>
      <w:proofErr w:type="spellStart"/>
      <w:r w:rsidRPr="00A0430B">
        <w:rPr>
          <w:rFonts w:cs="Tahoma"/>
          <w:kern w:val="0"/>
          <w:szCs w:val="20"/>
          <w14:cntxtAlts/>
        </w:rPr>
        <w:t>JUCE</w:t>
      </w:r>
      <w:r w:rsidR="00CC6B39" w:rsidRPr="00A0430B">
        <w:rPr>
          <w:rFonts w:cs="Tahoma"/>
          <w:kern w:val="0"/>
          <w:szCs w:val="20"/>
          <w14:cntxtAlts/>
        </w:rPr>
        <w:t>SP</w:t>
      </w:r>
      <w:proofErr w:type="spellEnd"/>
      <w:r w:rsidRPr="00A0430B">
        <w:rPr>
          <w:rFonts w:cs="Tahoma"/>
          <w:kern w:val="0"/>
          <w:szCs w:val="20"/>
          <w14:cntxtAlts/>
        </w:rPr>
        <w:t>, de acordo com o disposto no artigo 62, I, da Lei das Sociedades por Ações</w:t>
      </w:r>
      <w:r w:rsidR="00336958" w:rsidRPr="00A0430B">
        <w:rPr>
          <w:rFonts w:cs="Tahoma"/>
          <w:kern w:val="0"/>
          <w:szCs w:val="20"/>
          <w14:cntxtAlts/>
        </w:rPr>
        <w:t xml:space="preserve"> e, após o </w:t>
      </w:r>
      <w:r w:rsidRPr="00A0430B">
        <w:rPr>
          <w:rFonts w:cs="Tahoma"/>
          <w:kern w:val="0"/>
          <w:szCs w:val="20"/>
          <w14:cntxtAlts/>
        </w:rPr>
        <w:t xml:space="preserve">arquivamento será publicada no jornal </w:t>
      </w:r>
      <w:r w:rsidR="000E55DC" w:rsidRPr="00A0430B">
        <w:rPr>
          <w:rFonts w:cs="Tahoma"/>
          <w:szCs w:val="20"/>
        </w:rPr>
        <w:t xml:space="preserve">previsto </w:t>
      </w:r>
      <w:r w:rsidR="000E55DC" w:rsidRPr="00A0430B">
        <w:rPr>
          <w:rFonts w:cs="Tahoma"/>
          <w:szCs w:val="20"/>
        </w:rPr>
        <w:lastRenderedPageBreak/>
        <w:t xml:space="preserve">pela </w:t>
      </w:r>
      <w:r w:rsidR="000E55DC" w:rsidRPr="00A0430B">
        <w:rPr>
          <w:rFonts w:cs="Tahoma"/>
          <w:kern w:val="0"/>
          <w:szCs w:val="20"/>
          <w14:cntxtAlts/>
        </w:rPr>
        <w:t>Companhia</w:t>
      </w:r>
      <w:r w:rsidR="000E55DC" w:rsidRPr="00A0430B">
        <w:rPr>
          <w:rFonts w:cs="Tahoma"/>
          <w:szCs w:val="20"/>
        </w:rPr>
        <w:t xml:space="preserve"> para a publicação de seus atos societários</w:t>
      </w:r>
      <w:r w:rsidRPr="00A0430B">
        <w:rPr>
          <w:rFonts w:cs="Tahoma"/>
          <w:kern w:val="0"/>
          <w:szCs w:val="20"/>
          <w14:cntxtAlts/>
        </w:rPr>
        <w:t xml:space="preserve">, de acordo com o disposto no </w:t>
      </w:r>
      <w:r w:rsidR="00336958" w:rsidRPr="00A0430B">
        <w:rPr>
          <w:rFonts w:cs="Tahoma"/>
          <w:kern w:val="0"/>
          <w:szCs w:val="20"/>
          <w14:cntxtAlts/>
        </w:rPr>
        <w:t xml:space="preserve">inciso I do </w:t>
      </w:r>
      <w:r w:rsidRPr="00A0430B">
        <w:rPr>
          <w:rFonts w:cs="Tahoma"/>
          <w:kern w:val="0"/>
          <w:szCs w:val="20"/>
          <w14:cntxtAlts/>
        </w:rPr>
        <w:t>artigo 62</w:t>
      </w:r>
      <w:bookmarkStart w:id="26" w:name="_Hlk98074493"/>
      <w:r w:rsidR="00224CD1" w:rsidRPr="00A0430B">
        <w:rPr>
          <w:rFonts w:cs="Tahoma"/>
          <w:kern w:val="0"/>
          <w:szCs w:val="20"/>
          <w14:cntxtAlts/>
        </w:rPr>
        <w:t xml:space="preserve"> e no artigo 289</w:t>
      </w:r>
      <w:bookmarkEnd w:id="26"/>
      <w:r w:rsidRPr="00A0430B">
        <w:rPr>
          <w:rFonts w:cs="Tahoma"/>
          <w:kern w:val="0"/>
          <w:szCs w:val="20"/>
          <w14:cntxtAlts/>
        </w:rPr>
        <w:t xml:space="preserve"> da Lei das Sociedades por Ações.</w:t>
      </w:r>
      <w:bookmarkEnd w:id="25"/>
    </w:p>
    <w:p w14:paraId="6EE5B06F" w14:textId="14AD3C9A" w:rsidR="00695C24" w:rsidRPr="00A0430B" w:rsidRDefault="00224CD1" w:rsidP="005C3E01">
      <w:pPr>
        <w:pStyle w:val="Level3"/>
        <w:numPr>
          <w:ilvl w:val="2"/>
          <w:numId w:val="55"/>
        </w:numPr>
        <w:tabs>
          <w:tab w:val="left" w:pos="1985"/>
        </w:tabs>
        <w:spacing w:before="140" w:after="280"/>
        <w:ind w:left="1276" w:hanging="30"/>
        <w:rPr>
          <w:rFonts w:cs="Tahoma"/>
          <w:kern w:val="0"/>
          <w:szCs w:val="20"/>
          <w14:cntxtAlts/>
        </w:rPr>
      </w:pPr>
      <w:r w:rsidRPr="00A0430B">
        <w:rPr>
          <w:rFonts w:cs="Tahoma"/>
          <w:kern w:val="0"/>
          <w:szCs w:val="20"/>
          <w14:cntxtAlts/>
        </w:rPr>
        <w:t xml:space="preserve">Sem prejuízo do exposto na Cláusula </w:t>
      </w:r>
      <w:r w:rsidR="001933F0" w:rsidRPr="009C365C">
        <w:rPr>
          <w:rFonts w:cs="Tahoma"/>
          <w:kern w:val="0"/>
          <w:szCs w:val="20"/>
          <w14:cntxtAlts/>
        </w:rPr>
        <w:fldChar w:fldCharType="begin"/>
      </w:r>
      <w:r w:rsidR="001933F0" w:rsidRPr="00A0430B">
        <w:rPr>
          <w:rFonts w:cs="Tahoma"/>
          <w:kern w:val="0"/>
          <w:szCs w:val="20"/>
          <w14:cntxtAlts/>
        </w:rPr>
        <w:instrText xml:space="preserve"> REF _Ref98183793 \r \h </w:instrText>
      </w:r>
      <w:r w:rsidR="00EF1C22" w:rsidRPr="00A0430B">
        <w:rPr>
          <w:rFonts w:cs="Tahoma"/>
          <w:kern w:val="0"/>
          <w:szCs w:val="20"/>
          <w14:cntxtAlts/>
        </w:rPr>
        <w:instrText xml:space="preserve"> \* MERGEFORMAT </w:instrText>
      </w:r>
      <w:r w:rsidR="001933F0" w:rsidRPr="009C365C">
        <w:rPr>
          <w:rFonts w:cs="Tahoma"/>
          <w:kern w:val="0"/>
          <w:szCs w:val="20"/>
          <w14:cntxtAlts/>
        </w:rPr>
      </w:r>
      <w:r w:rsidR="001933F0" w:rsidRPr="009C365C">
        <w:rPr>
          <w:rFonts w:cs="Tahoma"/>
          <w:kern w:val="0"/>
          <w:szCs w:val="20"/>
          <w14:cntxtAlts/>
        </w:rPr>
        <w:fldChar w:fldCharType="separate"/>
      </w:r>
      <w:r w:rsidR="000E59DB">
        <w:rPr>
          <w:rFonts w:cs="Tahoma"/>
          <w:kern w:val="0"/>
          <w:szCs w:val="20"/>
          <w14:cntxtAlts/>
        </w:rPr>
        <w:t>2.1</w:t>
      </w:r>
      <w:r w:rsidR="001933F0" w:rsidRPr="009C365C">
        <w:rPr>
          <w:rFonts w:cs="Tahoma"/>
          <w:kern w:val="0"/>
          <w:szCs w:val="20"/>
          <w14:cntxtAlts/>
        </w:rPr>
        <w:fldChar w:fldCharType="end"/>
      </w:r>
      <w:r w:rsidR="001A7D0C" w:rsidRPr="00A0430B">
        <w:rPr>
          <w:rFonts w:cs="Tahoma"/>
          <w:kern w:val="0"/>
          <w:szCs w:val="20"/>
          <w14:cntxtAlts/>
        </w:rPr>
        <w:t xml:space="preserve"> </w:t>
      </w:r>
      <w:r w:rsidRPr="00A0430B">
        <w:rPr>
          <w:rFonts w:cs="Tahoma"/>
          <w:kern w:val="0"/>
          <w:szCs w:val="20"/>
          <w14:cntxtAlts/>
        </w:rPr>
        <w:t>acima, os</w:t>
      </w:r>
      <w:r w:rsidR="005627F8" w:rsidRPr="00A0430B">
        <w:rPr>
          <w:rFonts w:cs="Tahoma"/>
          <w:kern w:val="0"/>
          <w:szCs w:val="20"/>
          <w14:cntxtAlts/>
        </w:rPr>
        <w:t xml:space="preserve"> atos societários </w:t>
      </w:r>
      <w:r w:rsidR="00297E75" w:rsidRPr="00A0430B">
        <w:rPr>
          <w:rFonts w:cs="Tahoma"/>
          <w:szCs w:val="20"/>
        </w:rPr>
        <w:t xml:space="preserve">adicionais </w:t>
      </w:r>
      <w:r w:rsidR="005627F8" w:rsidRPr="00A0430B">
        <w:rPr>
          <w:rFonts w:cs="Tahoma"/>
          <w:kern w:val="0"/>
          <w:szCs w:val="20"/>
          <w14:cntxtAlts/>
        </w:rPr>
        <w:t xml:space="preserve">da </w:t>
      </w:r>
      <w:r w:rsidR="00A81708" w:rsidRPr="00A0430B">
        <w:rPr>
          <w:rFonts w:cs="Tahoma"/>
          <w:kern w:val="0"/>
          <w:szCs w:val="20"/>
          <w14:cntxtAlts/>
        </w:rPr>
        <w:t>Companhia</w:t>
      </w:r>
      <w:r w:rsidR="005627F8" w:rsidRPr="00A0430B">
        <w:rPr>
          <w:rFonts w:cs="Tahoma"/>
          <w:kern w:val="0"/>
          <w:szCs w:val="20"/>
          <w14:cntxtAlts/>
        </w:rPr>
        <w:t xml:space="preserve"> que eventualmente venham a ser realizados no âmbito da presente </w:t>
      </w:r>
      <w:r w:rsidR="00695C24" w:rsidRPr="00A0430B">
        <w:rPr>
          <w:rFonts w:cs="Tahoma"/>
          <w:kern w:val="0"/>
          <w:szCs w:val="20"/>
          <w14:cntxtAlts/>
        </w:rPr>
        <w:t>Operação</w:t>
      </w:r>
      <w:r w:rsidR="005627F8" w:rsidRPr="00A0430B">
        <w:rPr>
          <w:rFonts w:cs="Tahoma"/>
          <w:kern w:val="0"/>
          <w:szCs w:val="20"/>
          <w14:cntxtAlts/>
        </w:rPr>
        <w:t xml:space="preserve"> serão igualmente arquivados na </w:t>
      </w:r>
      <w:proofErr w:type="spellStart"/>
      <w:r w:rsidR="00CC6B39" w:rsidRPr="00A0430B">
        <w:rPr>
          <w:rFonts w:cs="Tahoma"/>
          <w:kern w:val="0"/>
          <w:szCs w:val="20"/>
          <w14:cntxtAlts/>
        </w:rPr>
        <w:t>JUCESP</w:t>
      </w:r>
      <w:proofErr w:type="spellEnd"/>
      <w:r w:rsidR="00CC6B39" w:rsidRPr="00A0430B">
        <w:rPr>
          <w:rFonts w:cs="Tahoma"/>
          <w:kern w:val="0"/>
          <w:szCs w:val="20"/>
          <w14:cntxtAlts/>
        </w:rPr>
        <w:t xml:space="preserve"> </w:t>
      </w:r>
      <w:r w:rsidR="005627F8" w:rsidRPr="00A0430B">
        <w:rPr>
          <w:rFonts w:cs="Tahoma"/>
          <w:kern w:val="0"/>
          <w:szCs w:val="20"/>
          <w14:cntxtAlts/>
        </w:rPr>
        <w:t xml:space="preserve">e publicados pela </w:t>
      </w:r>
      <w:r w:rsidR="00A81708" w:rsidRPr="00A0430B">
        <w:rPr>
          <w:rFonts w:cs="Tahoma"/>
          <w:kern w:val="0"/>
          <w:szCs w:val="20"/>
          <w14:cntxtAlts/>
        </w:rPr>
        <w:t>Companhia</w:t>
      </w:r>
      <w:r w:rsidR="005627F8" w:rsidRPr="00A0430B">
        <w:rPr>
          <w:rFonts w:cs="Tahoma"/>
          <w:kern w:val="0"/>
          <w:szCs w:val="20"/>
          <w14:cntxtAlts/>
        </w:rPr>
        <w:t xml:space="preserve"> no jornal previsto pela </w:t>
      </w:r>
      <w:r w:rsidR="00A81708" w:rsidRPr="00A0430B">
        <w:rPr>
          <w:rFonts w:cs="Tahoma"/>
          <w:kern w:val="0"/>
          <w:szCs w:val="20"/>
          <w14:cntxtAlts/>
        </w:rPr>
        <w:t>Companhia</w:t>
      </w:r>
      <w:r w:rsidR="005627F8" w:rsidRPr="00A0430B">
        <w:rPr>
          <w:rFonts w:cs="Tahoma"/>
          <w:kern w:val="0"/>
          <w:szCs w:val="20"/>
          <w14:cntxtAlts/>
        </w:rPr>
        <w:t xml:space="preserve"> para a publicação de seus atos societários, conforme legislação em vigor.</w:t>
      </w:r>
      <w:r w:rsidR="00CC6B39" w:rsidRPr="00A0430B">
        <w:rPr>
          <w:rFonts w:cs="Tahoma"/>
          <w:kern w:val="0"/>
          <w:szCs w:val="20"/>
          <w14:cntxtAlts/>
        </w:rPr>
        <w:t xml:space="preserve"> </w:t>
      </w:r>
    </w:p>
    <w:p w14:paraId="4100ED69" w14:textId="35D3443A" w:rsidR="00695C24" w:rsidRPr="00A0430B" w:rsidRDefault="00695C24" w:rsidP="005C3E01">
      <w:pPr>
        <w:pStyle w:val="Level3"/>
        <w:numPr>
          <w:ilvl w:val="2"/>
          <w:numId w:val="55"/>
        </w:numPr>
        <w:tabs>
          <w:tab w:val="left" w:pos="1985"/>
        </w:tabs>
        <w:spacing w:before="140" w:after="280"/>
        <w:ind w:left="1276" w:hanging="30"/>
        <w:rPr>
          <w:rFonts w:cs="Tahoma"/>
          <w:kern w:val="0"/>
          <w:szCs w:val="20"/>
          <w14:cntxtAlts/>
        </w:rPr>
      </w:pPr>
      <w:r w:rsidRPr="00A0430B">
        <w:rPr>
          <w:rFonts w:cs="Tahoma"/>
          <w:kern w:val="0"/>
          <w:szCs w:val="20"/>
          <w14:cntxtAlts/>
        </w:rPr>
        <w:t>A Companhia enviará à Securitizadora, com cópia ao Agente Fiduciário dos CRI, 01 (uma) via eletrônica (formato .</w:t>
      </w:r>
      <w:proofErr w:type="spellStart"/>
      <w:r w:rsidRPr="00A0430B">
        <w:rPr>
          <w:rFonts w:cs="Tahoma"/>
          <w:i/>
          <w:kern w:val="0"/>
          <w:szCs w:val="20"/>
          <w14:cntxtAlts/>
        </w:rPr>
        <w:t>pdf</w:t>
      </w:r>
      <w:proofErr w:type="spellEnd"/>
      <w:r w:rsidRPr="00A0430B">
        <w:rPr>
          <w:rFonts w:cs="Tahoma"/>
          <w:kern w:val="0"/>
          <w:szCs w:val="20"/>
          <w14:cntxtAlts/>
        </w:rPr>
        <w:t>)</w:t>
      </w:r>
      <w:r w:rsidR="001933F0" w:rsidRPr="00A0430B">
        <w:rPr>
          <w:rFonts w:cs="Tahoma"/>
          <w:kern w:val="0"/>
          <w:szCs w:val="20"/>
          <w14:cntxtAlts/>
        </w:rPr>
        <w:t>:</w:t>
      </w:r>
      <w:r w:rsidRPr="00A0430B">
        <w:rPr>
          <w:rFonts w:cs="Tahoma"/>
          <w:kern w:val="0"/>
          <w:szCs w:val="20"/>
          <w14:cntxtAlts/>
        </w:rPr>
        <w:t xml:space="preserve"> (i) da AGE da Companhia, devidamente arquivada nos termos acima previstos, no prazo de até 5 (cinco) Dias Úteis contados da data do efetivo arquivamento</w:t>
      </w:r>
      <w:r w:rsidR="00FC14BA" w:rsidRPr="00A0430B">
        <w:rPr>
          <w:rFonts w:cs="Tahoma"/>
          <w:kern w:val="0"/>
          <w:szCs w:val="20"/>
          <w14:cntxtAlts/>
        </w:rPr>
        <w:t xml:space="preserve"> e disponibilização pela </w:t>
      </w:r>
      <w:proofErr w:type="spellStart"/>
      <w:r w:rsidR="00FC14BA" w:rsidRPr="00A0430B">
        <w:rPr>
          <w:rFonts w:cs="Tahoma"/>
          <w:kern w:val="0"/>
          <w:szCs w:val="20"/>
          <w14:cntxtAlts/>
        </w:rPr>
        <w:t>JUCESP</w:t>
      </w:r>
      <w:proofErr w:type="spellEnd"/>
      <w:r w:rsidRPr="00A0430B">
        <w:rPr>
          <w:rFonts w:cs="Tahoma"/>
          <w:kern w:val="0"/>
          <w:szCs w:val="20"/>
          <w14:cntxtAlts/>
        </w:rPr>
        <w:t>; e (</w:t>
      </w:r>
      <w:proofErr w:type="spellStart"/>
      <w:r w:rsidRPr="00A0430B">
        <w:rPr>
          <w:rFonts w:cs="Tahoma"/>
          <w:kern w:val="0"/>
          <w:szCs w:val="20"/>
          <w14:cntxtAlts/>
        </w:rPr>
        <w:t>ii</w:t>
      </w:r>
      <w:proofErr w:type="spellEnd"/>
      <w:r w:rsidRPr="00A0430B">
        <w:rPr>
          <w:rFonts w:cs="Tahoma"/>
          <w:kern w:val="0"/>
          <w:szCs w:val="20"/>
          <w14:cntxtAlts/>
        </w:rPr>
        <w:t>) do jornal de publicação, em até 5 (cinco) Dias Úteis da referida publicação.</w:t>
      </w:r>
    </w:p>
    <w:p w14:paraId="7996D125" w14:textId="7BDDB25F" w:rsidR="00FB055E" w:rsidRPr="00A0430B" w:rsidRDefault="005627F8" w:rsidP="005C3E01">
      <w:pPr>
        <w:pStyle w:val="Level2"/>
        <w:numPr>
          <w:ilvl w:val="1"/>
          <w:numId w:val="55"/>
        </w:numPr>
        <w:tabs>
          <w:tab w:val="left" w:pos="1276"/>
        </w:tabs>
        <w:spacing w:before="140" w:after="280"/>
        <w:ind w:left="567" w:firstLine="0"/>
        <w:rPr>
          <w:rFonts w:cs="Tahoma"/>
          <w:kern w:val="0"/>
          <w:szCs w:val="20"/>
          <w14:cntxtAlts/>
        </w:rPr>
      </w:pPr>
      <w:r w:rsidRPr="00A0430B">
        <w:rPr>
          <w:rFonts w:cs="Tahoma"/>
          <w:bCs/>
          <w:kern w:val="0"/>
          <w:szCs w:val="20"/>
          <w:u w:val="single"/>
          <w14:cntxtAlts/>
        </w:rPr>
        <w:t>Arquivamento da Escritura de Emissão de Debêntures</w:t>
      </w:r>
      <w:r w:rsidR="00336958" w:rsidRPr="00A0430B">
        <w:rPr>
          <w:rFonts w:cs="Tahoma"/>
          <w:kern w:val="0"/>
          <w:szCs w:val="20"/>
          <w14:cntxtAlts/>
        </w:rPr>
        <w:t xml:space="preserve">: </w:t>
      </w:r>
      <w:r w:rsidRPr="00A0430B">
        <w:rPr>
          <w:rFonts w:cs="Tahoma"/>
          <w:kern w:val="0"/>
          <w:szCs w:val="20"/>
          <w14:cntxtAlts/>
        </w:rPr>
        <w:t xml:space="preserve">A presente Escritura de Emissão de Debêntures e seus aditamentos serão arquivados na </w:t>
      </w:r>
      <w:proofErr w:type="spellStart"/>
      <w:r w:rsidR="00C0042E" w:rsidRPr="00A0430B">
        <w:rPr>
          <w:rFonts w:cs="Tahoma"/>
          <w:kern w:val="0"/>
          <w:szCs w:val="20"/>
          <w14:cntxtAlts/>
        </w:rPr>
        <w:t>JUCESP</w:t>
      </w:r>
      <w:proofErr w:type="spellEnd"/>
      <w:r w:rsidRPr="00A0430B">
        <w:rPr>
          <w:rFonts w:cs="Tahoma"/>
          <w:kern w:val="0"/>
          <w:szCs w:val="20"/>
          <w14:cntxtAlts/>
        </w:rPr>
        <w:t>, de acordo com o disposto no</w:t>
      </w:r>
      <w:r w:rsidR="00336958" w:rsidRPr="00A0430B">
        <w:rPr>
          <w:rFonts w:cs="Tahoma"/>
          <w:kern w:val="0"/>
          <w:szCs w:val="20"/>
          <w14:cntxtAlts/>
        </w:rPr>
        <w:t xml:space="preserve"> inciso II e parágrafo 3º do</w:t>
      </w:r>
      <w:r w:rsidRPr="00A0430B">
        <w:rPr>
          <w:rFonts w:cs="Tahoma"/>
          <w:kern w:val="0"/>
          <w:szCs w:val="20"/>
          <w14:cntxtAlts/>
        </w:rPr>
        <w:t xml:space="preserve"> artigo 62 da Lei das Sociedades por Ações.</w:t>
      </w:r>
    </w:p>
    <w:p w14:paraId="1EF197B6" w14:textId="60C1EA3F" w:rsidR="00695C24" w:rsidRPr="00A0430B" w:rsidRDefault="00365BBF" w:rsidP="005C3E01">
      <w:pPr>
        <w:pStyle w:val="Level3"/>
        <w:numPr>
          <w:ilvl w:val="2"/>
          <w:numId w:val="55"/>
        </w:numPr>
        <w:tabs>
          <w:tab w:val="left" w:pos="1985"/>
        </w:tabs>
        <w:spacing w:before="140" w:after="280"/>
        <w:ind w:left="1276" w:hanging="30"/>
        <w:rPr>
          <w:rFonts w:cs="Tahoma"/>
          <w:kern w:val="0"/>
          <w:szCs w:val="20"/>
          <w14:cntxtAlts/>
        </w:rPr>
      </w:pPr>
      <w:r w:rsidRPr="00A0430B">
        <w:rPr>
          <w:rFonts w:cs="Tahoma"/>
          <w:kern w:val="0"/>
          <w:szCs w:val="20"/>
          <w14:cntxtAlts/>
        </w:rPr>
        <w:t xml:space="preserve">A </w:t>
      </w:r>
      <w:r w:rsidR="00A81708" w:rsidRPr="00A0430B">
        <w:rPr>
          <w:rFonts w:cs="Tahoma"/>
          <w:kern w:val="0"/>
          <w:szCs w:val="20"/>
          <w14:cntxtAlts/>
        </w:rPr>
        <w:t>Companhia</w:t>
      </w:r>
      <w:r w:rsidRPr="00A0430B">
        <w:rPr>
          <w:rFonts w:cs="Tahoma"/>
          <w:kern w:val="0"/>
          <w:szCs w:val="20"/>
          <w14:cntxtAlts/>
        </w:rPr>
        <w:t xml:space="preserve"> deverá</w:t>
      </w:r>
      <w:r w:rsidR="00336958" w:rsidRPr="00A0430B">
        <w:rPr>
          <w:rFonts w:cs="Tahoma"/>
          <w:kern w:val="0"/>
          <w:szCs w:val="20"/>
          <w14:cntxtAlts/>
        </w:rPr>
        <w:t>:</w:t>
      </w:r>
      <w:r w:rsidRPr="00A0430B">
        <w:rPr>
          <w:rFonts w:cs="Tahoma"/>
          <w:kern w:val="0"/>
          <w:szCs w:val="20"/>
          <w14:cntxtAlts/>
        </w:rPr>
        <w:t xml:space="preserve"> (i) até a </w:t>
      </w:r>
      <w:r w:rsidR="000E57A3" w:rsidRPr="00A0430B">
        <w:rPr>
          <w:rFonts w:cs="Tahoma"/>
          <w:szCs w:val="20"/>
          <w14:cntxtAlts/>
        </w:rPr>
        <w:t>Data d</w:t>
      </w:r>
      <w:r w:rsidR="00B22596" w:rsidRPr="00A0430B">
        <w:rPr>
          <w:rFonts w:cs="Tahoma"/>
          <w:szCs w:val="20"/>
          <w14:cntxtAlts/>
        </w:rPr>
        <w:t>a</w:t>
      </w:r>
      <w:r w:rsidR="000E57A3" w:rsidRPr="00A0430B">
        <w:rPr>
          <w:rFonts w:cs="Tahoma"/>
          <w:szCs w:val="20"/>
          <w14:cntxtAlts/>
        </w:rPr>
        <w:t xml:space="preserve"> 1ª Integralização</w:t>
      </w:r>
      <w:r w:rsidR="00A1189E" w:rsidRPr="00A0430B">
        <w:rPr>
          <w:rFonts w:cs="Tahoma"/>
          <w:kern w:val="0"/>
          <w:szCs w:val="20"/>
          <w14:cntxtAlts/>
        </w:rPr>
        <w:t xml:space="preserve"> </w:t>
      </w:r>
      <w:r w:rsidR="000E57A3" w:rsidRPr="00A0430B">
        <w:rPr>
          <w:rFonts w:cs="Tahoma"/>
          <w:kern w:val="0"/>
          <w:szCs w:val="20"/>
          <w14:cntxtAlts/>
        </w:rPr>
        <w:t>(</w:t>
      </w:r>
      <w:r w:rsidR="00A1189E" w:rsidRPr="00A0430B">
        <w:rPr>
          <w:rFonts w:cs="Tahoma"/>
          <w:kern w:val="0"/>
          <w:szCs w:val="20"/>
          <w14:cntxtAlts/>
        </w:rPr>
        <w:t xml:space="preserve">conforme </w:t>
      </w:r>
      <w:r w:rsidR="000E57A3" w:rsidRPr="00A0430B">
        <w:rPr>
          <w:rFonts w:cs="Tahoma"/>
          <w:kern w:val="0"/>
          <w:szCs w:val="20"/>
          <w14:cntxtAlts/>
        </w:rPr>
        <w:t>definida abaixo</w:t>
      </w:r>
      <w:r w:rsidR="006B2DE2" w:rsidRPr="00A0430B">
        <w:rPr>
          <w:rFonts w:cs="Tahoma"/>
          <w:kern w:val="0"/>
          <w:szCs w:val="20"/>
          <w14:cntxtAlts/>
        </w:rPr>
        <w:t>)</w:t>
      </w:r>
      <w:r w:rsidR="007237AF" w:rsidRPr="00A0430B">
        <w:rPr>
          <w:rFonts w:cs="Tahoma"/>
          <w:kern w:val="0"/>
          <w:szCs w:val="20"/>
          <w14:cntxtAlts/>
        </w:rPr>
        <w:t>,</w:t>
      </w:r>
      <w:r w:rsidRPr="00A0430B">
        <w:rPr>
          <w:rFonts w:cs="Tahoma"/>
          <w:kern w:val="0"/>
          <w:szCs w:val="20"/>
          <w14:cntxtAlts/>
        </w:rPr>
        <w:t xml:space="preserve"> apresentar à Debenturista evidência do protocolo da presente Escritura de Emissão </w:t>
      </w:r>
      <w:r w:rsidR="00336958" w:rsidRPr="00A0430B">
        <w:rPr>
          <w:rFonts w:cs="Tahoma"/>
          <w:kern w:val="0"/>
          <w:szCs w:val="20"/>
          <w14:cntxtAlts/>
        </w:rPr>
        <w:t xml:space="preserve">de Debêntures </w:t>
      </w:r>
      <w:r w:rsidRPr="00A0430B">
        <w:rPr>
          <w:rFonts w:cs="Tahoma"/>
          <w:kern w:val="0"/>
          <w:szCs w:val="20"/>
          <w14:cntxtAlts/>
        </w:rPr>
        <w:t xml:space="preserve">na </w:t>
      </w:r>
      <w:proofErr w:type="spellStart"/>
      <w:r w:rsidRPr="00A0430B">
        <w:rPr>
          <w:rFonts w:cs="Tahoma"/>
          <w:kern w:val="0"/>
          <w:szCs w:val="20"/>
          <w14:cntxtAlts/>
        </w:rPr>
        <w:t>JUCESP</w:t>
      </w:r>
      <w:proofErr w:type="spellEnd"/>
      <w:r w:rsidRPr="00A0430B">
        <w:rPr>
          <w:rFonts w:cs="Tahoma"/>
          <w:kern w:val="0"/>
          <w:szCs w:val="20"/>
          <w14:cntxtAlts/>
        </w:rPr>
        <w:t>; e (</w:t>
      </w:r>
      <w:proofErr w:type="spellStart"/>
      <w:r w:rsidRPr="00A0430B">
        <w:rPr>
          <w:rFonts w:cs="Tahoma"/>
          <w:kern w:val="0"/>
          <w:szCs w:val="20"/>
          <w14:cntxtAlts/>
        </w:rPr>
        <w:t>ii</w:t>
      </w:r>
      <w:proofErr w:type="spellEnd"/>
      <w:r w:rsidRPr="00A0430B">
        <w:rPr>
          <w:rFonts w:cs="Tahoma"/>
          <w:kern w:val="0"/>
          <w:szCs w:val="20"/>
          <w14:cntxtAlts/>
        </w:rPr>
        <w:t>) após o registro da Escritura de Emissão</w:t>
      </w:r>
      <w:r w:rsidR="00336958" w:rsidRPr="00A0430B">
        <w:rPr>
          <w:rFonts w:cs="Tahoma"/>
          <w:kern w:val="0"/>
          <w:szCs w:val="20"/>
          <w14:cntxtAlts/>
        </w:rPr>
        <w:t xml:space="preserve"> de Debêntures</w:t>
      </w:r>
      <w:r w:rsidRPr="00A0430B">
        <w:rPr>
          <w:rFonts w:cs="Tahoma"/>
          <w:kern w:val="0"/>
          <w:szCs w:val="20"/>
          <w14:cntxtAlts/>
        </w:rPr>
        <w:t xml:space="preserve"> e seus respectivos aditamentos, enviar à Debenturista uma cópia eletrônica, contendo a chancela digital de inscrição na </w:t>
      </w:r>
      <w:proofErr w:type="spellStart"/>
      <w:r w:rsidRPr="00A0430B">
        <w:rPr>
          <w:rFonts w:cs="Tahoma"/>
          <w:kern w:val="0"/>
          <w:szCs w:val="20"/>
          <w14:cntxtAlts/>
        </w:rPr>
        <w:t>JUCESP</w:t>
      </w:r>
      <w:proofErr w:type="spellEnd"/>
      <w:r w:rsidRPr="00A0430B">
        <w:rPr>
          <w:rFonts w:cs="Tahoma"/>
          <w:kern w:val="0"/>
          <w:szCs w:val="20"/>
          <w14:cntxtAlts/>
        </w:rPr>
        <w:t xml:space="preserve"> no prazo de 2 (dois) Dias Úteis </w:t>
      </w:r>
      <w:r w:rsidR="00D15AA0" w:rsidRPr="00A0430B">
        <w:rPr>
          <w:rFonts w:cs="Tahoma"/>
          <w:kern w:val="0"/>
          <w:szCs w:val="20"/>
          <w14:cntxtAlts/>
        </w:rPr>
        <w:t>da data de registro</w:t>
      </w:r>
      <w:r w:rsidRPr="00A0430B">
        <w:rPr>
          <w:rFonts w:cs="Tahoma"/>
          <w:kern w:val="0"/>
          <w:szCs w:val="20"/>
          <w14:cntxtAlts/>
        </w:rPr>
        <w:t>.</w:t>
      </w:r>
    </w:p>
    <w:p w14:paraId="2C2D6F36" w14:textId="5FD4223F" w:rsidR="00695C24" w:rsidRPr="00A0430B" w:rsidRDefault="00695C24" w:rsidP="005C3E01">
      <w:pPr>
        <w:pStyle w:val="Level3"/>
        <w:numPr>
          <w:ilvl w:val="2"/>
          <w:numId w:val="55"/>
        </w:numPr>
        <w:tabs>
          <w:tab w:val="left" w:pos="1985"/>
        </w:tabs>
        <w:spacing w:before="140" w:after="280"/>
        <w:ind w:left="1276" w:hanging="30"/>
        <w:rPr>
          <w:rFonts w:cs="Tahoma"/>
          <w:kern w:val="0"/>
          <w:szCs w:val="20"/>
          <w14:cntxtAlts/>
        </w:rPr>
      </w:pPr>
      <w:r w:rsidRPr="00A0430B">
        <w:rPr>
          <w:rFonts w:cs="Tahoma"/>
          <w:kern w:val="0"/>
          <w:szCs w:val="20"/>
          <w:lang w:eastAsia="pt-BR"/>
          <w14:cntxtAlts/>
        </w:rPr>
        <w:t xml:space="preserve">Os </w:t>
      </w:r>
      <w:r w:rsidRPr="00A0430B">
        <w:rPr>
          <w:rFonts w:cs="Tahoma"/>
          <w:kern w:val="0"/>
          <w:szCs w:val="20"/>
          <w14:cntxtAlts/>
        </w:rPr>
        <w:t>eventuais</w:t>
      </w:r>
      <w:r w:rsidRPr="00A0430B">
        <w:rPr>
          <w:rFonts w:cs="Tahoma"/>
          <w:kern w:val="0"/>
          <w:szCs w:val="20"/>
          <w:lang w:eastAsia="pt-BR"/>
          <w14:cntxtAlts/>
        </w:rPr>
        <w:t xml:space="preserve"> aditamentos </w:t>
      </w:r>
      <w:r w:rsidR="001933F0" w:rsidRPr="00A0430B">
        <w:rPr>
          <w:rFonts w:cs="Tahoma"/>
          <w:kern w:val="0"/>
          <w:szCs w:val="20"/>
          <w:lang w:eastAsia="pt-BR"/>
          <w14:cntxtAlts/>
        </w:rPr>
        <w:t>desta</w:t>
      </w:r>
      <w:r w:rsidRPr="00A0430B">
        <w:rPr>
          <w:rFonts w:cs="Tahoma"/>
          <w:kern w:val="0"/>
          <w:szCs w:val="20"/>
          <w:lang w:eastAsia="pt-BR"/>
          <w14:cntxtAlts/>
        </w:rPr>
        <w:t xml:space="preserve"> Escritura de Emissão de Debêntures deverão ser protocolados </w:t>
      </w:r>
      <w:r w:rsidRPr="00A0430B">
        <w:rPr>
          <w:rFonts w:cs="Tahoma"/>
          <w:kern w:val="0"/>
          <w:szCs w:val="20"/>
          <w14:cntxtAlts/>
        </w:rPr>
        <w:t xml:space="preserve">na </w:t>
      </w:r>
      <w:proofErr w:type="spellStart"/>
      <w:r w:rsidRPr="00A0430B">
        <w:rPr>
          <w:rFonts w:cs="Tahoma"/>
          <w:kern w:val="0"/>
          <w:szCs w:val="20"/>
          <w14:cntxtAlts/>
        </w:rPr>
        <w:t>JUCESP</w:t>
      </w:r>
      <w:proofErr w:type="spellEnd"/>
      <w:r w:rsidRPr="00A0430B">
        <w:rPr>
          <w:rFonts w:cs="Tahoma"/>
          <w:kern w:val="0"/>
          <w:szCs w:val="20"/>
          <w14:cntxtAlts/>
        </w:rPr>
        <w:t xml:space="preserve"> no prazo de até </w:t>
      </w:r>
      <w:r w:rsidR="00FC14BA" w:rsidRPr="00A0430B">
        <w:rPr>
          <w:rFonts w:cs="Tahoma"/>
          <w:kern w:val="0"/>
          <w:szCs w:val="20"/>
          <w14:cntxtAlts/>
        </w:rPr>
        <w:t>5</w:t>
      </w:r>
      <w:r w:rsidRPr="00A0430B">
        <w:rPr>
          <w:rFonts w:cs="Tahoma"/>
          <w:kern w:val="0"/>
          <w:szCs w:val="20"/>
          <w14:cntxtAlts/>
        </w:rPr>
        <w:t xml:space="preserve"> (</w:t>
      </w:r>
      <w:r w:rsidR="00FC14BA" w:rsidRPr="00A0430B">
        <w:rPr>
          <w:rFonts w:cs="Tahoma"/>
          <w:kern w:val="0"/>
          <w:szCs w:val="20"/>
          <w14:cntxtAlts/>
        </w:rPr>
        <w:t>cinco</w:t>
      </w:r>
      <w:r w:rsidRPr="00A0430B">
        <w:rPr>
          <w:rFonts w:cs="Tahoma"/>
          <w:kern w:val="0"/>
          <w:szCs w:val="20"/>
          <w14:cntxtAlts/>
        </w:rPr>
        <w:t>) Dias Úteis</w:t>
      </w:r>
      <w:r w:rsidR="001933F0" w:rsidRPr="00A0430B">
        <w:rPr>
          <w:rFonts w:cs="Tahoma"/>
          <w:kern w:val="0"/>
          <w:szCs w:val="20"/>
          <w14:cntxtAlts/>
        </w:rPr>
        <w:t>,</w:t>
      </w:r>
      <w:r w:rsidRPr="00A0430B">
        <w:rPr>
          <w:rFonts w:cs="Tahoma"/>
          <w:kern w:val="0"/>
          <w:szCs w:val="20"/>
          <w14:cntxtAlts/>
        </w:rPr>
        <w:t xml:space="preserve"> a contar da data de sua celebração.</w:t>
      </w:r>
      <w:r w:rsidR="006B32CD" w:rsidRPr="00A0430B">
        <w:rPr>
          <w:rFonts w:cs="Tahoma"/>
          <w:kern w:val="0"/>
          <w:szCs w:val="20"/>
          <w14:cntxtAlts/>
        </w:rPr>
        <w:t xml:space="preserve"> </w:t>
      </w:r>
    </w:p>
    <w:p w14:paraId="22E5D83E" w14:textId="7DB29A07" w:rsidR="00336958" w:rsidRPr="00A0430B" w:rsidRDefault="00CC6B39" w:rsidP="005C3E01">
      <w:pPr>
        <w:pStyle w:val="Level2"/>
        <w:numPr>
          <w:ilvl w:val="1"/>
          <w:numId w:val="55"/>
        </w:numPr>
        <w:tabs>
          <w:tab w:val="left" w:pos="1276"/>
        </w:tabs>
        <w:spacing w:before="140" w:after="280"/>
        <w:ind w:left="567" w:firstLine="0"/>
        <w:rPr>
          <w:rFonts w:cs="Tahoma"/>
          <w:b/>
          <w:kern w:val="0"/>
          <w:szCs w:val="20"/>
          <w14:cntxtAlts/>
        </w:rPr>
      </w:pPr>
      <w:r w:rsidRPr="00A0430B">
        <w:rPr>
          <w:rFonts w:cs="Tahoma"/>
          <w:bCs/>
          <w:kern w:val="0"/>
          <w:szCs w:val="20"/>
          <w:u w:val="single"/>
          <w14:cntxtAlts/>
        </w:rPr>
        <w:t>Constituição da Fiança</w:t>
      </w:r>
      <w:r w:rsidR="00336958" w:rsidRPr="009C365C">
        <w:rPr>
          <w:rFonts w:cs="Tahoma"/>
          <w:kern w:val="0"/>
          <w:szCs w:val="20"/>
          <w14:cntxtAlts/>
        </w:rPr>
        <w:t xml:space="preserve">: </w:t>
      </w:r>
      <w:r w:rsidR="00C0042E" w:rsidRPr="00A0430B">
        <w:rPr>
          <w:rFonts w:cs="Tahoma"/>
          <w:kern w:val="0"/>
          <w:szCs w:val="20"/>
          <w14:cntxtAlts/>
        </w:rPr>
        <w:t>Nos termos do artigo 129 da Lei nº 6.015, de 31 de dezembro de 1973,</w:t>
      </w:r>
      <w:r w:rsidR="00336958" w:rsidRPr="00A0430B">
        <w:rPr>
          <w:rFonts w:cs="Tahoma"/>
          <w:kern w:val="0"/>
          <w:szCs w:val="20"/>
          <w14:cntxtAlts/>
        </w:rPr>
        <w:t xml:space="preserve"> conforme em vigor,</w:t>
      </w:r>
      <w:r w:rsidR="00C0042E" w:rsidRPr="00A0430B">
        <w:rPr>
          <w:rFonts w:cs="Tahoma"/>
          <w:kern w:val="0"/>
          <w:szCs w:val="20"/>
          <w14:cntxtAlts/>
        </w:rPr>
        <w:t xml:space="preserve"> em razão da Fiança (conforme abaixo definida), a presente Escritura de Emissão </w:t>
      </w:r>
      <w:r w:rsidR="00336958" w:rsidRPr="00A0430B">
        <w:rPr>
          <w:rFonts w:cs="Tahoma"/>
          <w:kern w:val="0"/>
          <w:szCs w:val="20"/>
          <w14:cntxtAlts/>
        </w:rPr>
        <w:t xml:space="preserve">de Debêntures </w:t>
      </w:r>
      <w:r w:rsidR="00C0042E" w:rsidRPr="00A0430B">
        <w:rPr>
          <w:rFonts w:cs="Tahoma"/>
          <w:kern w:val="0"/>
          <w:szCs w:val="20"/>
          <w14:cntxtAlts/>
        </w:rPr>
        <w:t>será registrada no Cartório de Registro de Títulos e Documentos da Comarca de São Paulo (“</w:t>
      </w:r>
      <w:r w:rsidR="00C0042E" w:rsidRPr="00A0430B">
        <w:rPr>
          <w:rFonts w:cs="Tahoma"/>
          <w:b/>
          <w:bCs/>
          <w:kern w:val="0"/>
          <w:szCs w:val="20"/>
          <w14:cntxtAlts/>
        </w:rPr>
        <w:t xml:space="preserve">Cartório de </w:t>
      </w:r>
      <w:proofErr w:type="spellStart"/>
      <w:r w:rsidR="00C0042E" w:rsidRPr="00A0430B">
        <w:rPr>
          <w:rFonts w:cs="Tahoma"/>
          <w:b/>
          <w:bCs/>
          <w:kern w:val="0"/>
          <w:szCs w:val="20"/>
          <w14:cntxtAlts/>
        </w:rPr>
        <w:t>RTD</w:t>
      </w:r>
      <w:proofErr w:type="spellEnd"/>
      <w:r w:rsidR="00C0042E" w:rsidRPr="00A0430B">
        <w:rPr>
          <w:rFonts w:cs="Tahoma"/>
          <w:kern w:val="0"/>
          <w:szCs w:val="20"/>
          <w14:cntxtAlts/>
        </w:rPr>
        <w:t xml:space="preserve">”) até a </w:t>
      </w:r>
      <w:r w:rsidR="007F32EC" w:rsidRPr="00A0430B">
        <w:rPr>
          <w:rFonts w:cs="Tahoma"/>
          <w:kern w:val="0"/>
          <w:szCs w:val="20"/>
          <w14:cntxtAlts/>
        </w:rPr>
        <w:t xml:space="preserve">Data </w:t>
      </w:r>
      <w:r w:rsidR="00BA4160" w:rsidRPr="00A0430B">
        <w:rPr>
          <w:rFonts w:cs="Tahoma"/>
          <w:kern w:val="0"/>
          <w:szCs w:val="20"/>
          <w14:cntxtAlts/>
        </w:rPr>
        <w:t xml:space="preserve">da 1ª </w:t>
      </w:r>
      <w:r w:rsidR="007F32EC" w:rsidRPr="00A0430B">
        <w:rPr>
          <w:rFonts w:cs="Tahoma"/>
          <w:kern w:val="0"/>
          <w:szCs w:val="20"/>
          <w14:cntxtAlts/>
        </w:rPr>
        <w:t>de Integralização</w:t>
      </w:r>
      <w:r w:rsidR="001A47E5" w:rsidRPr="00A0430B">
        <w:rPr>
          <w:rFonts w:cs="Tahoma"/>
          <w:kern w:val="0"/>
          <w:szCs w:val="20"/>
          <w14:cntxtAlts/>
        </w:rPr>
        <w:t xml:space="preserve"> (conforme definida abaixo)</w:t>
      </w:r>
      <w:r w:rsidR="00C0042E" w:rsidRPr="00A0430B">
        <w:rPr>
          <w:rFonts w:cs="Tahoma"/>
          <w:kern w:val="0"/>
          <w:szCs w:val="20"/>
          <w14:cntxtAlts/>
        </w:rPr>
        <w:t>.</w:t>
      </w:r>
    </w:p>
    <w:p w14:paraId="29ED0E25" w14:textId="09E53818" w:rsidR="00C0042E" w:rsidRPr="00A0430B" w:rsidRDefault="00C0042E" w:rsidP="005C3E01">
      <w:pPr>
        <w:pStyle w:val="Level3"/>
        <w:numPr>
          <w:ilvl w:val="2"/>
          <w:numId w:val="55"/>
        </w:numPr>
        <w:tabs>
          <w:tab w:val="left" w:pos="1985"/>
        </w:tabs>
        <w:spacing w:before="140" w:after="280"/>
        <w:ind w:left="1276" w:firstLine="0"/>
        <w:rPr>
          <w:rFonts w:cs="Tahoma"/>
          <w:b/>
          <w:kern w:val="0"/>
          <w:szCs w:val="20"/>
          <w14:cntxtAlts/>
        </w:rPr>
      </w:pPr>
      <w:r w:rsidRPr="00A0430B">
        <w:rPr>
          <w:rFonts w:cs="Tahoma"/>
          <w:kern w:val="0"/>
          <w:szCs w:val="20"/>
          <w:lang w:eastAsia="pt-BR"/>
          <w14:cntxtAlts/>
        </w:rPr>
        <w:t>Os eventuais aditamentos à Escritura de Emissão</w:t>
      </w:r>
      <w:r w:rsidR="00336958" w:rsidRPr="00A0430B">
        <w:rPr>
          <w:rFonts w:cs="Tahoma"/>
          <w:kern w:val="0"/>
          <w:szCs w:val="20"/>
          <w:lang w:eastAsia="pt-BR"/>
          <w14:cntxtAlts/>
        </w:rPr>
        <w:t xml:space="preserve"> de Debêntures</w:t>
      </w:r>
      <w:r w:rsidRPr="00A0430B">
        <w:rPr>
          <w:rFonts w:cs="Tahoma"/>
          <w:kern w:val="0"/>
          <w:szCs w:val="20"/>
          <w:lang w:eastAsia="pt-BR"/>
          <w14:cntxtAlts/>
        </w:rPr>
        <w:t xml:space="preserve"> deverão ser protocolados no Cartório de </w:t>
      </w:r>
      <w:proofErr w:type="spellStart"/>
      <w:r w:rsidRPr="00A0430B">
        <w:rPr>
          <w:rFonts w:cs="Tahoma"/>
          <w:kern w:val="0"/>
          <w:szCs w:val="20"/>
          <w:lang w:eastAsia="pt-BR"/>
          <w14:cntxtAlts/>
        </w:rPr>
        <w:t>RTD</w:t>
      </w:r>
      <w:proofErr w:type="spellEnd"/>
      <w:r w:rsidRPr="00A0430B">
        <w:rPr>
          <w:rFonts w:cs="Tahoma"/>
          <w:kern w:val="0"/>
          <w:szCs w:val="20"/>
          <w14:cntxtAlts/>
        </w:rPr>
        <w:t xml:space="preserve"> no prazo de até </w:t>
      </w:r>
      <w:r w:rsidR="00FC14BA" w:rsidRPr="00A0430B">
        <w:rPr>
          <w:rFonts w:cs="Tahoma"/>
          <w:szCs w:val="20"/>
        </w:rPr>
        <w:t>5 (cinco</w:t>
      </w:r>
      <w:r w:rsidRPr="00A0430B">
        <w:rPr>
          <w:rFonts w:cs="Tahoma"/>
          <w:kern w:val="0"/>
          <w:szCs w:val="20"/>
          <w14:cntxtAlts/>
        </w:rPr>
        <w:t xml:space="preserve">) Dias Úteis a contar da data de sua celebração. A </w:t>
      </w:r>
      <w:r w:rsidR="00A81708" w:rsidRPr="00A0430B">
        <w:rPr>
          <w:rFonts w:cs="Tahoma"/>
          <w:kern w:val="0"/>
          <w:szCs w:val="20"/>
          <w14:cntxtAlts/>
        </w:rPr>
        <w:t>Companhia</w:t>
      </w:r>
      <w:r w:rsidRPr="00A0430B">
        <w:rPr>
          <w:rFonts w:cs="Tahoma"/>
          <w:kern w:val="0"/>
          <w:szCs w:val="20"/>
          <w14:cntxtAlts/>
        </w:rPr>
        <w:t xml:space="preserve"> deverá encaminhar uma cópia eletrônica (PDF) da Escritura</w:t>
      </w:r>
      <w:r w:rsidR="00336958" w:rsidRPr="00A0430B">
        <w:rPr>
          <w:rFonts w:cs="Tahoma"/>
          <w:kern w:val="0"/>
          <w:szCs w:val="20"/>
          <w14:cntxtAlts/>
        </w:rPr>
        <w:t xml:space="preserve"> de Emissão de Debêntures</w:t>
      </w:r>
      <w:r w:rsidRPr="00A0430B">
        <w:rPr>
          <w:rFonts w:cs="Tahoma"/>
          <w:kern w:val="0"/>
          <w:szCs w:val="20"/>
          <w14:cntxtAlts/>
        </w:rPr>
        <w:t xml:space="preserve"> e de seus aditamentos para </w:t>
      </w:r>
      <w:r w:rsidR="00365BBF" w:rsidRPr="00A0430B">
        <w:rPr>
          <w:rFonts w:cs="Tahoma"/>
          <w:kern w:val="0"/>
          <w:szCs w:val="20"/>
          <w14:cntxtAlts/>
        </w:rPr>
        <w:t>a Debenturista</w:t>
      </w:r>
      <w:r w:rsidR="007571DB" w:rsidRPr="00A0430B">
        <w:rPr>
          <w:rFonts w:cs="Tahoma"/>
          <w:kern w:val="0"/>
          <w:szCs w:val="20"/>
          <w14:cntxtAlts/>
        </w:rPr>
        <w:t xml:space="preserve"> e ao Agente Fiduciário</w:t>
      </w:r>
      <w:r w:rsidR="00B847ED" w:rsidRPr="00A0430B">
        <w:rPr>
          <w:rFonts w:cs="Tahoma"/>
          <w:kern w:val="0"/>
          <w:szCs w:val="20"/>
          <w14:cntxtAlts/>
        </w:rPr>
        <w:t xml:space="preserve"> dos CRI</w:t>
      </w:r>
      <w:r w:rsidRPr="00A0430B">
        <w:rPr>
          <w:rFonts w:cs="Tahoma"/>
          <w:kern w:val="0"/>
          <w:szCs w:val="20"/>
          <w14:cntxtAlts/>
        </w:rPr>
        <w:t xml:space="preserve"> em até </w:t>
      </w:r>
      <w:r w:rsidR="00102FEC" w:rsidRPr="00A0430B">
        <w:rPr>
          <w:rFonts w:cs="Tahoma"/>
          <w:szCs w:val="20"/>
        </w:rPr>
        <w:t>5 (cinco</w:t>
      </w:r>
      <w:r w:rsidRPr="00A0430B">
        <w:rPr>
          <w:rFonts w:cs="Tahoma"/>
          <w:kern w:val="0"/>
          <w:szCs w:val="20"/>
          <w14:cntxtAlts/>
        </w:rPr>
        <w:t>)</w:t>
      </w:r>
      <w:r w:rsidR="00AB4329" w:rsidRPr="00A0430B">
        <w:rPr>
          <w:rFonts w:cs="Tahoma"/>
          <w:kern w:val="0"/>
          <w:szCs w:val="20"/>
          <w14:cntxtAlts/>
        </w:rPr>
        <w:t xml:space="preserve"> dias</w:t>
      </w:r>
      <w:r w:rsidRPr="00A0430B">
        <w:rPr>
          <w:rFonts w:cs="Tahoma"/>
          <w:kern w:val="0"/>
          <w:szCs w:val="20"/>
          <w14:cntxtAlts/>
        </w:rPr>
        <w:t xml:space="preserve"> corridos de seu registro no Cartório de </w:t>
      </w:r>
      <w:proofErr w:type="spellStart"/>
      <w:r w:rsidRPr="00A0430B">
        <w:rPr>
          <w:rFonts w:cs="Tahoma"/>
          <w:kern w:val="0"/>
          <w:szCs w:val="20"/>
          <w14:cntxtAlts/>
        </w:rPr>
        <w:t>RTD</w:t>
      </w:r>
      <w:proofErr w:type="spellEnd"/>
      <w:r w:rsidRPr="00A0430B">
        <w:rPr>
          <w:rFonts w:cs="Tahoma"/>
          <w:kern w:val="0"/>
          <w:szCs w:val="20"/>
          <w14:cntxtAlts/>
        </w:rPr>
        <w:t xml:space="preserve"> e uma via registrada, no prazo de até 5 (cinco) Dias Úteis, sendo certo que o arquivamento da presente Escritura de Emissão de Debêntures no Cartório de </w:t>
      </w:r>
      <w:proofErr w:type="spellStart"/>
      <w:r w:rsidRPr="00A0430B">
        <w:rPr>
          <w:rFonts w:cs="Tahoma"/>
          <w:kern w:val="0"/>
          <w:szCs w:val="20"/>
          <w14:cntxtAlts/>
        </w:rPr>
        <w:t>RTD</w:t>
      </w:r>
      <w:proofErr w:type="spellEnd"/>
      <w:r w:rsidRPr="00A0430B">
        <w:rPr>
          <w:rFonts w:cs="Tahoma"/>
          <w:kern w:val="0"/>
          <w:szCs w:val="20"/>
          <w14:cntxtAlts/>
        </w:rPr>
        <w:t xml:space="preserve"> será condição essencial para a integralização das Debêntures. </w:t>
      </w:r>
    </w:p>
    <w:p w14:paraId="6C7CAC18" w14:textId="20937B1E" w:rsidR="009B2348" w:rsidRPr="00A0430B" w:rsidRDefault="00CC6B39" w:rsidP="005C3E01">
      <w:pPr>
        <w:pStyle w:val="Level2"/>
        <w:numPr>
          <w:ilvl w:val="1"/>
          <w:numId w:val="55"/>
        </w:numPr>
        <w:tabs>
          <w:tab w:val="left" w:pos="1276"/>
        </w:tabs>
        <w:spacing w:before="140" w:after="280"/>
        <w:ind w:left="567" w:firstLine="0"/>
        <w:rPr>
          <w:rFonts w:cs="Tahoma"/>
          <w:kern w:val="0"/>
          <w:szCs w:val="20"/>
          <w14:cntxtAlts/>
        </w:rPr>
      </w:pPr>
      <w:r w:rsidRPr="00A0430B">
        <w:rPr>
          <w:rFonts w:cs="Tahoma"/>
          <w:bCs/>
          <w:kern w:val="0"/>
          <w:szCs w:val="20"/>
          <w:u w:val="single"/>
          <w14:cntxtAlts/>
        </w:rPr>
        <w:lastRenderedPageBreak/>
        <w:t xml:space="preserve">Constituição da </w:t>
      </w:r>
      <w:r w:rsidR="007F2D97" w:rsidRPr="00A0430B">
        <w:rPr>
          <w:rFonts w:cs="Tahoma"/>
          <w:bCs/>
          <w:kern w:val="0"/>
          <w:szCs w:val="20"/>
          <w:u w:val="single"/>
          <w14:cntxtAlts/>
        </w:rPr>
        <w:t>Cessão Fiduciária de Conta Vinculada</w:t>
      </w:r>
      <w:r w:rsidR="005E5DA9" w:rsidRPr="00A0430B">
        <w:rPr>
          <w:rFonts w:cs="Tahoma"/>
          <w:bCs/>
          <w:kern w:val="0"/>
          <w:szCs w:val="20"/>
          <w14:cntxtAlts/>
        </w:rPr>
        <w:t xml:space="preserve">: </w:t>
      </w:r>
      <w:r w:rsidR="00C0042E" w:rsidRPr="00A0430B">
        <w:rPr>
          <w:rFonts w:cs="Tahoma"/>
          <w:kern w:val="0"/>
          <w:szCs w:val="20"/>
          <w14:cntxtAlts/>
        </w:rPr>
        <w:t>Nos termos do</w:t>
      </w:r>
      <w:r w:rsidR="0077601A" w:rsidRPr="00A0430B">
        <w:rPr>
          <w:rFonts w:cs="Tahoma"/>
          <w:kern w:val="0"/>
          <w:szCs w:val="20"/>
          <w14:cntxtAlts/>
        </w:rPr>
        <w:t xml:space="preserve"> inciso III do</w:t>
      </w:r>
      <w:r w:rsidR="00C0042E" w:rsidRPr="00A0430B">
        <w:rPr>
          <w:rFonts w:cs="Tahoma"/>
          <w:kern w:val="0"/>
          <w:szCs w:val="20"/>
          <w14:cntxtAlts/>
        </w:rPr>
        <w:t xml:space="preserve"> artigo 62</w:t>
      </w:r>
      <w:r w:rsidR="00B97167" w:rsidRPr="00A0430B">
        <w:rPr>
          <w:rFonts w:cs="Tahoma"/>
          <w:kern w:val="0"/>
          <w:szCs w:val="20"/>
          <w14:cntxtAlts/>
        </w:rPr>
        <w:t xml:space="preserve"> </w:t>
      </w:r>
      <w:r w:rsidR="00C0042E" w:rsidRPr="00A0430B">
        <w:rPr>
          <w:rFonts w:cs="Tahoma"/>
          <w:kern w:val="0"/>
          <w:szCs w:val="20"/>
          <w14:cntxtAlts/>
        </w:rPr>
        <w:t>da Lei das Sociedades por Ações, a Cessão Fiduciária</w:t>
      </w:r>
      <w:r w:rsidR="005F2518" w:rsidRPr="00A0430B">
        <w:rPr>
          <w:rFonts w:cs="Tahoma"/>
          <w:kern w:val="0"/>
          <w:szCs w:val="20"/>
          <w14:cntxtAlts/>
        </w:rPr>
        <w:t xml:space="preserve"> de Conta Vinculada</w:t>
      </w:r>
      <w:r w:rsidR="0077601A" w:rsidRPr="00A0430B">
        <w:rPr>
          <w:rFonts w:cs="Tahoma"/>
          <w:kern w:val="0"/>
          <w:szCs w:val="20"/>
          <w14:cntxtAlts/>
        </w:rPr>
        <w:t xml:space="preserve"> (conforme definida abaixo)</w:t>
      </w:r>
      <w:r w:rsidR="00C0042E" w:rsidRPr="00A0430B">
        <w:rPr>
          <w:rFonts w:cs="Tahoma"/>
          <w:kern w:val="0"/>
          <w:szCs w:val="20"/>
          <w14:cntxtAlts/>
        </w:rPr>
        <w:t xml:space="preserve"> será formalizada por meio </w:t>
      </w:r>
      <w:bookmarkStart w:id="27" w:name="_Hlk54878387"/>
      <w:r w:rsidR="00C0042E" w:rsidRPr="00A0430B">
        <w:rPr>
          <w:rFonts w:cs="Tahoma"/>
          <w:kern w:val="0"/>
          <w:szCs w:val="20"/>
          <w14:cntxtAlts/>
        </w:rPr>
        <w:t>do “</w:t>
      </w:r>
      <w:r w:rsidR="00F06FA0" w:rsidRPr="00A0430B">
        <w:rPr>
          <w:rFonts w:cs="Tahoma"/>
          <w:i/>
          <w:kern w:val="0"/>
          <w:szCs w:val="20"/>
          <w14:cntxtAlts/>
        </w:rPr>
        <w:t xml:space="preserve">Instrumento Particular de Contrato de </w:t>
      </w:r>
      <w:r w:rsidR="007F2D97" w:rsidRPr="00A0430B">
        <w:rPr>
          <w:rFonts w:cs="Tahoma"/>
          <w:i/>
          <w:kern w:val="0"/>
          <w:szCs w:val="20"/>
          <w14:cntxtAlts/>
        </w:rPr>
        <w:t>Cessão Fiduciária de Conta Vinculada</w:t>
      </w:r>
      <w:r w:rsidR="00F06FA0" w:rsidRPr="00A0430B">
        <w:rPr>
          <w:rFonts w:cs="Tahoma"/>
          <w:i/>
          <w:kern w:val="0"/>
          <w:szCs w:val="20"/>
          <w14:cntxtAlts/>
        </w:rPr>
        <w:t xml:space="preserve"> em Garantia </w:t>
      </w:r>
      <w:r w:rsidR="00A67C14" w:rsidRPr="00A0430B">
        <w:rPr>
          <w:rFonts w:cs="Tahoma"/>
          <w:i/>
          <w:kern w:val="0"/>
          <w:szCs w:val="20"/>
          <w14:cntxtAlts/>
        </w:rPr>
        <w:t xml:space="preserve">sob Condição Suspensiva </w:t>
      </w:r>
      <w:r w:rsidR="00F06FA0" w:rsidRPr="00A0430B">
        <w:rPr>
          <w:rFonts w:cs="Tahoma"/>
          <w:i/>
          <w:kern w:val="0"/>
          <w:szCs w:val="20"/>
          <w14:cntxtAlts/>
        </w:rPr>
        <w:t>e Outras Avenças</w:t>
      </w:r>
      <w:r w:rsidR="00F06FA0" w:rsidRPr="00A0430B">
        <w:rPr>
          <w:rFonts w:cs="Tahoma"/>
          <w:kern w:val="0"/>
          <w:szCs w:val="20"/>
          <w14:cntxtAlts/>
        </w:rPr>
        <w:t xml:space="preserve">”, a ser celebrado entre a </w:t>
      </w:r>
      <w:r w:rsidR="000F5766" w:rsidRPr="00A0430B">
        <w:rPr>
          <w:rFonts w:cs="Tahoma"/>
          <w:kern w:val="0"/>
          <w:szCs w:val="20"/>
          <w14:cntxtAlts/>
        </w:rPr>
        <w:t xml:space="preserve">Progen e a </w:t>
      </w:r>
      <w:bookmarkEnd w:id="27"/>
      <w:r w:rsidR="00AB4329" w:rsidRPr="00A0430B">
        <w:rPr>
          <w:rFonts w:cs="Tahoma"/>
          <w:kern w:val="0"/>
          <w:szCs w:val="20"/>
          <w14:cntxtAlts/>
        </w:rPr>
        <w:t>Debenturista</w:t>
      </w:r>
      <w:r w:rsidR="000F5766" w:rsidRPr="00A0430B">
        <w:rPr>
          <w:rFonts w:cs="Tahoma"/>
          <w:kern w:val="0"/>
          <w:szCs w:val="20"/>
          <w14:cntxtAlts/>
        </w:rPr>
        <w:t xml:space="preserve">, com interveniência e anuência da </w:t>
      </w:r>
      <w:r w:rsidR="00A81708" w:rsidRPr="00A0430B">
        <w:rPr>
          <w:rFonts w:cs="Tahoma"/>
          <w:kern w:val="0"/>
          <w:szCs w:val="20"/>
          <w14:cntxtAlts/>
        </w:rPr>
        <w:t>Companhia</w:t>
      </w:r>
      <w:r w:rsidR="00642221" w:rsidRPr="00A0430B">
        <w:rPr>
          <w:rFonts w:cs="Tahoma"/>
          <w:kern w:val="0"/>
          <w:szCs w:val="20"/>
          <w14:cntxtAlts/>
        </w:rPr>
        <w:t xml:space="preserve"> </w:t>
      </w:r>
      <w:r w:rsidR="00C0042E" w:rsidRPr="00A0430B">
        <w:rPr>
          <w:rFonts w:cs="Tahoma"/>
          <w:kern w:val="0"/>
          <w:szCs w:val="20"/>
          <w14:cntxtAlts/>
        </w:rPr>
        <w:t>(</w:t>
      </w:r>
      <w:r w:rsidR="00C0042E" w:rsidRPr="00A0430B">
        <w:rPr>
          <w:rFonts w:cs="Tahoma"/>
          <w:iCs/>
          <w:kern w:val="0"/>
          <w:szCs w:val="20"/>
          <w14:cntxtAlts/>
        </w:rPr>
        <w:t>“</w:t>
      </w:r>
      <w:r w:rsidR="00C0042E" w:rsidRPr="00A0430B">
        <w:rPr>
          <w:rFonts w:cs="Tahoma"/>
          <w:b/>
          <w:bCs/>
          <w:kern w:val="0"/>
          <w:szCs w:val="20"/>
          <w14:cntxtAlts/>
        </w:rPr>
        <w:t xml:space="preserve">Contrato de </w:t>
      </w:r>
      <w:r w:rsidR="007F2D97" w:rsidRPr="00A0430B">
        <w:rPr>
          <w:rFonts w:cs="Tahoma"/>
          <w:b/>
          <w:bCs/>
          <w:kern w:val="0"/>
          <w:szCs w:val="20"/>
          <w14:cntxtAlts/>
        </w:rPr>
        <w:t>Cessão Fiduciária de Conta Vinculada</w:t>
      </w:r>
      <w:r w:rsidR="00C0042E" w:rsidRPr="00A0430B">
        <w:rPr>
          <w:rFonts w:cs="Tahoma"/>
          <w:iCs/>
          <w:kern w:val="0"/>
          <w:szCs w:val="20"/>
          <w14:cntxtAlts/>
        </w:rPr>
        <w:t>”</w:t>
      </w:r>
      <w:r w:rsidR="00C0042E" w:rsidRPr="00A0430B">
        <w:rPr>
          <w:rFonts w:cs="Tahoma"/>
          <w:kern w:val="0"/>
          <w:szCs w:val="20"/>
          <w14:cntxtAlts/>
        </w:rPr>
        <w:t xml:space="preserve">), e será constituída mediante o registro do Contrato de Cessão Fiduciária </w:t>
      </w:r>
      <w:r w:rsidR="005F2518" w:rsidRPr="00A0430B">
        <w:rPr>
          <w:rFonts w:cs="Tahoma"/>
          <w:kern w:val="0"/>
          <w:szCs w:val="20"/>
          <w14:cntxtAlts/>
        </w:rPr>
        <w:t xml:space="preserve">de Conta Vinculada </w:t>
      </w:r>
      <w:r w:rsidR="00C0042E" w:rsidRPr="00A0430B">
        <w:rPr>
          <w:rFonts w:cs="Tahoma"/>
          <w:kern w:val="0"/>
          <w:szCs w:val="20"/>
          <w14:cntxtAlts/>
        </w:rPr>
        <w:t xml:space="preserve">no </w:t>
      </w:r>
      <w:r w:rsidR="00F06FA0" w:rsidRPr="00A0430B">
        <w:rPr>
          <w:rFonts w:cs="Tahoma"/>
          <w:kern w:val="0"/>
          <w:szCs w:val="20"/>
          <w14:cntxtAlts/>
        </w:rPr>
        <w:t xml:space="preserve">Cartório de </w:t>
      </w:r>
      <w:proofErr w:type="spellStart"/>
      <w:r w:rsidR="00F06FA0" w:rsidRPr="00A0430B">
        <w:rPr>
          <w:rFonts w:cs="Tahoma"/>
          <w:kern w:val="0"/>
          <w:szCs w:val="20"/>
          <w14:cntxtAlts/>
        </w:rPr>
        <w:t>RTD</w:t>
      </w:r>
      <w:proofErr w:type="spellEnd"/>
      <w:r w:rsidR="00C0042E" w:rsidRPr="00A0430B">
        <w:rPr>
          <w:rFonts w:cs="Tahoma"/>
          <w:kern w:val="0"/>
          <w:szCs w:val="20"/>
          <w14:cntxtAlts/>
        </w:rPr>
        <w:t xml:space="preserve">, </w:t>
      </w:r>
      <w:r w:rsidR="009B2348" w:rsidRPr="00A0430B">
        <w:rPr>
          <w:rFonts w:cs="Tahoma"/>
          <w:kern w:val="0"/>
          <w:szCs w:val="20"/>
          <w14:cntxtAlts/>
        </w:rPr>
        <w:t>a</w:t>
      </w:r>
      <w:r w:rsidR="00C0042E" w:rsidRPr="00A0430B">
        <w:rPr>
          <w:rFonts w:cs="Tahoma"/>
          <w:kern w:val="0"/>
          <w:szCs w:val="20"/>
          <w14:cntxtAlts/>
        </w:rPr>
        <w:t xml:space="preserve"> ser realizado antes da </w:t>
      </w:r>
      <w:r w:rsidR="007F32EC" w:rsidRPr="00A0430B">
        <w:rPr>
          <w:rFonts w:cs="Tahoma"/>
          <w:kern w:val="0"/>
          <w:szCs w:val="20"/>
          <w14:cntxtAlts/>
        </w:rPr>
        <w:t xml:space="preserve">Data </w:t>
      </w:r>
      <w:r w:rsidR="00102FEC" w:rsidRPr="00A0430B">
        <w:rPr>
          <w:rFonts w:cs="Tahoma"/>
          <w:kern w:val="0"/>
          <w:szCs w:val="20"/>
          <w14:cntxtAlts/>
        </w:rPr>
        <w:t xml:space="preserve">da 1ª </w:t>
      </w:r>
      <w:r w:rsidR="007F32EC" w:rsidRPr="00A0430B">
        <w:rPr>
          <w:rFonts w:cs="Tahoma"/>
          <w:kern w:val="0"/>
          <w:szCs w:val="20"/>
          <w14:cntxtAlts/>
        </w:rPr>
        <w:t>Integralização</w:t>
      </w:r>
      <w:r w:rsidR="007F32EC" w:rsidRPr="00A0430B" w:rsidDel="007F32EC">
        <w:rPr>
          <w:rFonts w:cs="Tahoma"/>
          <w:kern w:val="0"/>
          <w:szCs w:val="20"/>
          <w14:cntxtAlts/>
        </w:rPr>
        <w:t xml:space="preserve"> </w:t>
      </w:r>
      <w:r w:rsidR="007237AF" w:rsidRPr="00A0430B">
        <w:rPr>
          <w:rFonts w:cs="Tahoma"/>
          <w:kern w:val="0"/>
          <w:szCs w:val="20"/>
          <w14:cntxtAlts/>
        </w:rPr>
        <w:t>das Debêntures</w:t>
      </w:r>
      <w:r w:rsidR="00C0042E" w:rsidRPr="00A0430B">
        <w:rPr>
          <w:rFonts w:cs="Tahoma"/>
          <w:kern w:val="0"/>
          <w:szCs w:val="20"/>
          <w14:cntxtAlts/>
        </w:rPr>
        <w:t>.</w:t>
      </w:r>
      <w:r w:rsidR="00695C24" w:rsidRPr="00A0430B">
        <w:rPr>
          <w:rFonts w:cs="Tahoma"/>
          <w:kern w:val="0"/>
          <w:szCs w:val="20"/>
          <w14:cntxtAlts/>
        </w:rPr>
        <w:t xml:space="preserve"> </w:t>
      </w:r>
    </w:p>
    <w:p w14:paraId="6F410EDD" w14:textId="67702C96" w:rsidR="00FB055E" w:rsidRPr="00A0430B" w:rsidRDefault="00C0042E" w:rsidP="005C3E01">
      <w:pPr>
        <w:pStyle w:val="Level3"/>
        <w:numPr>
          <w:ilvl w:val="2"/>
          <w:numId w:val="55"/>
        </w:numPr>
        <w:tabs>
          <w:tab w:val="left" w:pos="1985"/>
        </w:tabs>
        <w:spacing w:before="140" w:after="280"/>
        <w:ind w:left="1276" w:hanging="30"/>
        <w:rPr>
          <w:rFonts w:cs="Tahoma"/>
          <w:kern w:val="0"/>
          <w:szCs w:val="20"/>
          <w14:cntxtAlts/>
        </w:rPr>
      </w:pPr>
      <w:r w:rsidRPr="00A0430B">
        <w:rPr>
          <w:rFonts w:cs="Tahoma"/>
          <w:kern w:val="0"/>
          <w:szCs w:val="20"/>
          <w14:cntxtAlts/>
        </w:rPr>
        <w:t xml:space="preserve">A </w:t>
      </w:r>
      <w:r w:rsidR="00A81708" w:rsidRPr="00A0430B">
        <w:rPr>
          <w:rFonts w:cs="Tahoma"/>
          <w:kern w:val="0"/>
          <w:szCs w:val="20"/>
          <w14:cntxtAlts/>
        </w:rPr>
        <w:t>Companhia</w:t>
      </w:r>
      <w:r w:rsidRPr="00A0430B">
        <w:rPr>
          <w:rFonts w:cs="Tahoma"/>
          <w:kern w:val="0"/>
          <w:szCs w:val="20"/>
          <w14:cntxtAlts/>
        </w:rPr>
        <w:t xml:space="preserve"> deverá encaminhar uma via do Contrato de </w:t>
      </w:r>
      <w:r w:rsidR="007F2D97" w:rsidRPr="00A0430B">
        <w:rPr>
          <w:rFonts w:cs="Tahoma"/>
          <w:kern w:val="0"/>
          <w:szCs w:val="20"/>
          <w14:cntxtAlts/>
        </w:rPr>
        <w:t>Cessão Fiduciária de Conta Vinculada</w:t>
      </w:r>
      <w:r w:rsidRPr="00A0430B">
        <w:rPr>
          <w:rFonts w:cs="Tahoma"/>
          <w:kern w:val="0"/>
          <w:szCs w:val="20"/>
          <w14:cntxtAlts/>
        </w:rPr>
        <w:t xml:space="preserve"> e seus eventuais aditamentos, devidamente registrados no </w:t>
      </w:r>
      <w:r w:rsidR="00F06FA0" w:rsidRPr="00A0430B">
        <w:rPr>
          <w:rFonts w:cs="Tahoma"/>
          <w:kern w:val="0"/>
          <w:szCs w:val="20"/>
          <w14:cntxtAlts/>
        </w:rPr>
        <w:t xml:space="preserve">Cartório de </w:t>
      </w:r>
      <w:proofErr w:type="spellStart"/>
      <w:r w:rsidRPr="00A0430B">
        <w:rPr>
          <w:rFonts w:cs="Tahoma"/>
          <w:kern w:val="0"/>
          <w:szCs w:val="20"/>
          <w14:cntxtAlts/>
        </w:rPr>
        <w:t>RTD</w:t>
      </w:r>
      <w:proofErr w:type="spellEnd"/>
      <w:r w:rsidRPr="00A0430B">
        <w:rPr>
          <w:rFonts w:cs="Tahoma"/>
          <w:kern w:val="0"/>
          <w:szCs w:val="20"/>
          <w14:cntxtAlts/>
        </w:rPr>
        <w:t xml:space="preserve"> para </w:t>
      </w:r>
      <w:r w:rsidR="00F2598E" w:rsidRPr="00A0430B">
        <w:rPr>
          <w:rFonts w:cs="Tahoma"/>
          <w:kern w:val="0"/>
          <w:szCs w:val="20"/>
          <w14:cntxtAlts/>
        </w:rPr>
        <w:t>a Securitizadora e uma cópia eletrônica (PDF) a</w:t>
      </w:r>
      <w:r w:rsidRPr="00A0430B">
        <w:rPr>
          <w:rFonts w:cs="Tahoma"/>
          <w:kern w:val="0"/>
          <w:szCs w:val="20"/>
          <w14:cntxtAlts/>
        </w:rPr>
        <w:t>o Agente Fiduciário</w:t>
      </w:r>
      <w:r w:rsidR="000F5893" w:rsidRPr="00A0430B">
        <w:rPr>
          <w:rFonts w:cs="Tahoma"/>
          <w:kern w:val="0"/>
          <w:szCs w:val="20"/>
          <w14:cntxtAlts/>
        </w:rPr>
        <w:t xml:space="preserve"> dos CRI</w:t>
      </w:r>
      <w:r w:rsidRPr="00A0430B">
        <w:rPr>
          <w:rFonts w:cs="Tahoma"/>
          <w:kern w:val="0"/>
          <w:szCs w:val="20"/>
          <w14:cntxtAlts/>
        </w:rPr>
        <w:t xml:space="preserve"> em até 5 (cinco) Dias Úteis contados da obtenção do respectivo registro</w:t>
      </w:r>
      <w:r w:rsidR="005627F8" w:rsidRPr="00A0430B">
        <w:rPr>
          <w:rFonts w:cs="Tahoma"/>
          <w:kern w:val="0"/>
          <w:szCs w:val="20"/>
          <w14:cntxtAlts/>
        </w:rPr>
        <w:t>.</w:t>
      </w:r>
      <w:r w:rsidR="00F06FA0" w:rsidRPr="00A0430B">
        <w:rPr>
          <w:rFonts w:cs="Tahoma"/>
          <w:kern w:val="0"/>
          <w:szCs w:val="20"/>
          <w14:cntxtAlts/>
        </w:rPr>
        <w:t xml:space="preserve"> </w:t>
      </w:r>
    </w:p>
    <w:p w14:paraId="6705CD59" w14:textId="265A17A2" w:rsidR="009B2348" w:rsidRPr="00A0430B" w:rsidRDefault="005F2518" w:rsidP="005C3E01">
      <w:pPr>
        <w:pStyle w:val="Level2"/>
        <w:numPr>
          <w:ilvl w:val="1"/>
          <w:numId w:val="55"/>
        </w:numPr>
        <w:tabs>
          <w:tab w:val="left" w:pos="1276"/>
        </w:tabs>
        <w:spacing w:before="140" w:after="280"/>
        <w:ind w:left="567" w:firstLine="0"/>
        <w:rPr>
          <w:rFonts w:cs="Tahoma"/>
          <w:kern w:val="0"/>
          <w:szCs w:val="20"/>
          <w14:cntxtAlts/>
        </w:rPr>
      </w:pPr>
      <w:r w:rsidRPr="00A0430B">
        <w:rPr>
          <w:rFonts w:cs="Tahoma"/>
          <w:bCs/>
          <w:kern w:val="0"/>
          <w:szCs w:val="20"/>
          <w:u w:val="single"/>
          <w14:cntxtAlts/>
        </w:rPr>
        <w:t>Constituição da Cessão Fiduciária de Direitos Creditórios</w:t>
      </w:r>
      <w:r w:rsidR="005E5DA9" w:rsidRPr="00A0430B">
        <w:rPr>
          <w:rFonts w:cs="Tahoma"/>
          <w:bCs/>
          <w:kern w:val="0"/>
          <w:szCs w:val="20"/>
          <w14:cntxtAlts/>
        </w:rPr>
        <w:t xml:space="preserve">: </w:t>
      </w:r>
      <w:r w:rsidRPr="00A0430B">
        <w:rPr>
          <w:rFonts w:cs="Tahoma"/>
          <w:kern w:val="0"/>
          <w:szCs w:val="20"/>
          <w14:cntxtAlts/>
        </w:rPr>
        <w:t xml:space="preserve">Nos termos do </w:t>
      </w:r>
      <w:r w:rsidR="009B2348" w:rsidRPr="00A0430B">
        <w:rPr>
          <w:rFonts w:cs="Tahoma"/>
          <w:kern w:val="0"/>
          <w:szCs w:val="20"/>
          <w14:cntxtAlts/>
        </w:rPr>
        <w:t xml:space="preserve">inciso III do </w:t>
      </w:r>
      <w:r w:rsidRPr="00A0430B">
        <w:rPr>
          <w:rFonts w:cs="Tahoma"/>
          <w:kern w:val="0"/>
          <w:szCs w:val="20"/>
          <w14:cntxtAlts/>
        </w:rPr>
        <w:t xml:space="preserve">artigo 62 da Lei das Sociedades por Ações, a Cessão Fiduciária de Direitos Creditórios </w:t>
      </w:r>
      <w:r w:rsidR="009B2348" w:rsidRPr="00A0430B">
        <w:rPr>
          <w:rFonts w:cs="Tahoma"/>
          <w:kern w:val="0"/>
          <w:szCs w:val="20"/>
          <w14:cntxtAlts/>
        </w:rPr>
        <w:t xml:space="preserve">(conforme definida abaixo) </w:t>
      </w:r>
      <w:r w:rsidRPr="00A0430B">
        <w:rPr>
          <w:rFonts w:cs="Tahoma"/>
          <w:kern w:val="0"/>
          <w:szCs w:val="20"/>
          <w14:cntxtAlts/>
        </w:rPr>
        <w:t xml:space="preserve">será formalizada por meio do </w:t>
      </w:r>
      <w:bookmarkStart w:id="28" w:name="_Hlk61627235"/>
      <w:r w:rsidRPr="00A0430B">
        <w:rPr>
          <w:rFonts w:cs="Tahoma"/>
          <w:kern w:val="0"/>
          <w:szCs w:val="20"/>
          <w14:cntxtAlts/>
        </w:rPr>
        <w:t>“</w:t>
      </w:r>
      <w:r w:rsidRPr="00A0430B">
        <w:rPr>
          <w:rFonts w:cs="Tahoma"/>
          <w:i/>
          <w:kern w:val="0"/>
          <w:szCs w:val="20"/>
          <w14:cntxtAlts/>
        </w:rPr>
        <w:t>Instrumento Particular de Contrato de Cessão Fiduciária de Direitos Creditórios em Garantia sob Condição Suspensiva e Outras Avenças</w:t>
      </w:r>
      <w:r w:rsidRPr="00A0430B">
        <w:rPr>
          <w:rFonts w:cs="Tahoma"/>
          <w:kern w:val="0"/>
          <w:szCs w:val="20"/>
          <w14:cntxtAlts/>
        </w:rPr>
        <w:t xml:space="preserve">”, a ser celebrado entre a </w:t>
      </w:r>
      <w:r w:rsidR="00A81708" w:rsidRPr="00A0430B">
        <w:rPr>
          <w:rFonts w:cs="Tahoma"/>
          <w:kern w:val="0"/>
          <w:szCs w:val="20"/>
          <w14:cntxtAlts/>
        </w:rPr>
        <w:t>Companhia</w:t>
      </w:r>
      <w:r w:rsidRPr="00A0430B">
        <w:rPr>
          <w:rFonts w:cs="Tahoma"/>
          <w:kern w:val="0"/>
          <w:szCs w:val="20"/>
          <w14:cntxtAlts/>
        </w:rPr>
        <w:t xml:space="preserve"> e a Debenturista (</w:t>
      </w:r>
      <w:r w:rsidRPr="00A0430B">
        <w:rPr>
          <w:rFonts w:cs="Tahoma"/>
          <w:iCs/>
          <w:kern w:val="0"/>
          <w:szCs w:val="20"/>
          <w14:cntxtAlts/>
        </w:rPr>
        <w:t>“</w:t>
      </w:r>
      <w:r w:rsidRPr="00A0430B">
        <w:rPr>
          <w:rFonts w:cs="Tahoma"/>
          <w:b/>
          <w:bCs/>
          <w:kern w:val="0"/>
          <w:szCs w:val="20"/>
          <w14:cntxtAlts/>
        </w:rPr>
        <w:t>Contrato de Cessão Fiduciária de Direitos Creditórios</w:t>
      </w:r>
      <w:r w:rsidRPr="00A0430B">
        <w:rPr>
          <w:rFonts w:cs="Tahoma"/>
          <w:iCs/>
          <w:kern w:val="0"/>
          <w:szCs w:val="20"/>
          <w14:cntxtAlts/>
        </w:rPr>
        <w:t>”)</w:t>
      </w:r>
      <w:bookmarkEnd w:id="28"/>
      <w:r w:rsidRPr="00A0430B">
        <w:rPr>
          <w:rFonts w:cs="Tahoma"/>
          <w:kern w:val="0"/>
          <w:szCs w:val="20"/>
          <w14:cntxtAlts/>
        </w:rPr>
        <w:t xml:space="preserve">, e será constituída mediante o registro do Contrato de Cessão Fiduciária de Direitos Creditórios no Cartório de </w:t>
      </w:r>
      <w:proofErr w:type="spellStart"/>
      <w:r w:rsidRPr="00A0430B">
        <w:rPr>
          <w:rFonts w:cs="Tahoma"/>
          <w:kern w:val="0"/>
          <w:szCs w:val="20"/>
          <w14:cntxtAlts/>
        </w:rPr>
        <w:t>RTD</w:t>
      </w:r>
      <w:proofErr w:type="spellEnd"/>
      <w:r w:rsidRPr="00A0430B">
        <w:rPr>
          <w:rFonts w:cs="Tahoma"/>
          <w:kern w:val="0"/>
          <w:szCs w:val="20"/>
          <w14:cntxtAlts/>
        </w:rPr>
        <w:t xml:space="preserve">, </w:t>
      </w:r>
      <w:r w:rsidR="009B2348" w:rsidRPr="00A0430B">
        <w:rPr>
          <w:rFonts w:cs="Tahoma"/>
          <w:kern w:val="0"/>
          <w:szCs w:val="20"/>
          <w14:cntxtAlts/>
        </w:rPr>
        <w:t>a</w:t>
      </w:r>
      <w:r w:rsidRPr="00A0430B">
        <w:rPr>
          <w:rFonts w:cs="Tahoma"/>
          <w:kern w:val="0"/>
          <w:szCs w:val="20"/>
          <w14:cntxtAlts/>
        </w:rPr>
        <w:t xml:space="preserve"> ser realizado antes da </w:t>
      </w:r>
      <w:r w:rsidR="007F32EC" w:rsidRPr="00A0430B">
        <w:rPr>
          <w:rFonts w:cs="Tahoma"/>
          <w:kern w:val="0"/>
          <w:szCs w:val="20"/>
          <w14:cntxtAlts/>
        </w:rPr>
        <w:t>Data d</w:t>
      </w:r>
      <w:r w:rsidR="00102FEC" w:rsidRPr="00A0430B">
        <w:rPr>
          <w:rFonts w:cs="Tahoma"/>
          <w:kern w:val="0"/>
          <w:szCs w:val="20"/>
          <w14:cntxtAlts/>
        </w:rPr>
        <w:t>a</w:t>
      </w:r>
      <w:r w:rsidR="007F32EC" w:rsidRPr="00A0430B">
        <w:rPr>
          <w:rFonts w:cs="Tahoma"/>
          <w:kern w:val="0"/>
          <w:szCs w:val="20"/>
          <w14:cntxtAlts/>
        </w:rPr>
        <w:t xml:space="preserve"> </w:t>
      </w:r>
      <w:r w:rsidR="00102FEC" w:rsidRPr="00A0430B">
        <w:rPr>
          <w:rFonts w:cs="Tahoma"/>
          <w:kern w:val="0"/>
          <w:szCs w:val="20"/>
          <w14:cntxtAlts/>
        </w:rPr>
        <w:t xml:space="preserve">1ª </w:t>
      </w:r>
      <w:r w:rsidR="007F32EC" w:rsidRPr="00A0430B">
        <w:rPr>
          <w:rFonts w:cs="Tahoma"/>
          <w:kern w:val="0"/>
          <w:szCs w:val="20"/>
          <w14:cntxtAlts/>
        </w:rPr>
        <w:t>Integralização</w:t>
      </w:r>
      <w:r w:rsidRPr="00A0430B">
        <w:rPr>
          <w:rFonts w:cs="Tahoma"/>
          <w:kern w:val="0"/>
          <w:szCs w:val="20"/>
          <w14:cntxtAlts/>
        </w:rPr>
        <w:t>.</w:t>
      </w:r>
    </w:p>
    <w:p w14:paraId="68EB0663" w14:textId="080B54E1" w:rsidR="005F2518" w:rsidRPr="00A0430B" w:rsidRDefault="005F2518" w:rsidP="005C3E01">
      <w:pPr>
        <w:pStyle w:val="Level3"/>
        <w:numPr>
          <w:ilvl w:val="2"/>
          <w:numId w:val="55"/>
        </w:numPr>
        <w:tabs>
          <w:tab w:val="left" w:pos="1985"/>
        </w:tabs>
        <w:spacing w:before="140" w:after="280"/>
        <w:ind w:left="1276" w:firstLine="0"/>
        <w:rPr>
          <w:rFonts w:cs="Tahoma"/>
          <w:kern w:val="0"/>
          <w:szCs w:val="20"/>
          <w14:cntxtAlts/>
        </w:rPr>
      </w:pPr>
      <w:r w:rsidRPr="00A0430B">
        <w:rPr>
          <w:rFonts w:cs="Tahoma"/>
          <w:kern w:val="0"/>
          <w:szCs w:val="20"/>
          <w14:cntxtAlts/>
        </w:rPr>
        <w:t xml:space="preserve">A </w:t>
      </w:r>
      <w:r w:rsidR="00A81708" w:rsidRPr="00A0430B">
        <w:rPr>
          <w:rFonts w:cs="Tahoma"/>
          <w:kern w:val="0"/>
          <w:szCs w:val="20"/>
          <w14:cntxtAlts/>
        </w:rPr>
        <w:t>Companhia</w:t>
      </w:r>
      <w:r w:rsidRPr="00A0430B">
        <w:rPr>
          <w:rFonts w:cs="Tahoma"/>
          <w:kern w:val="0"/>
          <w:szCs w:val="20"/>
          <w14:cntxtAlts/>
        </w:rPr>
        <w:t xml:space="preserve"> deverá encaminhar uma via do Contrato de Cessão Fiduciária de Direitos Creditórios e seus eventuais aditamentos, devidamente registrados no Cartório de </w:t>
      </w:r>
      <w:proofErr w:type="spellStart"/>
      <w:r w:rsidRPr="00A0430B">
        <w:rPr>
          <w:rFonts w:cs="Tahoma"/>
          <w:kern w:val="0"/>
          <w:szCs w:val="20"/>
          <w14:cntxtAlts/>
        </w:rPr>
        <w:t>RTD</w:t>
      </w:r>
      <w:proofErr w:type="spellEnd"/>
      <w:r w:rsidRPr="00A0430B">
        <w:rPr>
          <w:rFonts w:cs="Tahoma"/>
          <w:kern w:val="0"/>
          <w:szCs w:val="20"/>
          <w14:cntxtAlts/>
        </w:rPr>
        <w:t xml:space="preserve"> para </w:t>
      </w:r>
      <w:r w:rsidR="00F2598E" w:rsidRPr="00A0430B">
        <w:rPr>
          <w:rFonts w:cs="Tahoma"/>
          <w:kern w:val="0"/>
          <w:szCs w:val="20"/>
          <w14:cntxtAlts/>
        </w:rPr>
        <w:t>a Securitizadora e uma cópia eletrônica (PDF) a</w:t>
      </w:r>
      <w:r w:rsidRPr="00A0430B">
        <w:rPr>
          <w:rFonts w:cs="Tahoma"/>
          <w:kern w:val="0"/>
          <w:szCs w:val="20"/>
          <w14:cntxtAlts/>
        </w:rPr>
        <w:t xml:space="preserve">o Agente Fiduciário dos CRI em até 5 (cinco) Dias Úteis contados da obtenção do respectivo registro. </w:t>
      </w:r>
    </w:p>
    <w:p w14:paraId="67DF7C93" w14:textId="74BC4343" w:rsidR="00B9342F" w:rsidRPr="00A0430B" w:rsidRDefault="005F2518" w:rsidP="005C3E01">
      <w:pPr>
        <w:pStyle w:val="Level2"/>
        <w:numPr>
          <w:ilvl w:val="1"/>
          <w:numId w:val="55"/>
        </w:numPr>
        <w:tabs>
          <w:tab w:val="left" w:pos="1276"/>
        </w:tabs>
        <w:spacing w:before="140" w:after="280"/>
        <w:ind w:left="567" w:firstLine="0"/>
        <w:rPr>
          <w:rFonts w:cs="Tahoma"/>
          <w:kern w:val="0"/>
          <w:szCs w:val="20"/>
          <w14:cntxtAlts/>
        </w:rPr>
      </w:pPr>
      <w:r w:rsidRPr="00A0430B">
        <w:rPr>
          <w:rFonts w:cs="Tahoma"/>
          <w:bCs/>
          <w:kern w:val="0"/>
          <w:szCs w:val="20"/>
          <w:u w:val="single"/>
          <w14:cntxtAlts/>
        </w:rPr>
        <w:t>Constituição da Alienação Fiduciária de Ações</w:t>
      </w:r>
      <w:r w:rsidR="005E5DA9" w:rsidRPr="00A0430B">
        <w:rPr>
          <w:rFonts w:cs="Tahoma"/>
          <w:kern w:val="0"/>
          <w:szCs w:val="20"/>
          <w14:cntxtAlts/>
        </w:rPr>
        <w:t>:</w:t>
      </w:r>
      <w:r w:rsidR="005E5DA9" w:rsidRPr="00A0430B">
        <w:rPr>
          <w:rFonts w:cs="Tahoma"/>
          <w:b/>
          <w:kern w:val="0"/>
          <w:szCs w:val="20"/>
          <w14:cntxtAlts/>
        </w:rPr>
        <w:t xml:space="preserve"> </w:t>
      </w:r>
      <w:r w:rsidR="0048284F" w:rsidRPr="00A0430B">
        <w:rPr>
          <w:rFonts w:cs="Tahoma"/>
          <w:kern w:val="0"/>
          <w:szCs w:val="20"/>
          <w14:cntxtAlts/>
        </w:rPr>
        <w:t xml:space="preserve">Nos termos do </w:t>
      </w:r>
      <w:r w:rsidR="009B2348" w:rsidRPr="00A0430B">
        <w:rPr>
          <w:rFonts w:cs="Tahoma"/>
          <w:kern w:val="0"/>
          <w:szCs w:val="20"/>
          <w14:cntxtAlts/>
        </w:rPr>
        <w:t xml:space="preserve">inciso III do </w:t>
      </w:r>
      <w:r w:rsidR="0048284F" w:rsidRPr="00A0430B">
        <w:rPr>
          <w:rFonts w:cs="Tahoma"/>
          <w:kern w:val="0"/>
          <w:szCs w:val="20"/>
          <w14:cntxtAlts/>
        </w:rPr>
        <w:t xml:space="preserve">artigo 62 da Lei das Sociedades por Ações, a </w:t>
      </w:r>
      <w:r w:rsidR="00B9342F" w:rsidRPr="00A0430B">
        <w:rPr>
          <w:rFonts w:cs="Tahoma"/>
          <w:kern w:val="0"/>
          <w:szCs w:val="20"/>
          <w14:cntxtAlts/>
        </w:rPr>
        <w:t>Alienação Fiduciária</w:t>
      </w:r>
      <w:r w:rsidR="0048284F" w:rsidRPr="00A0430B">
        <w:rPr>
          <w:rFonts w:cs="Tahoma"/>
          <w:kern w:val="0"/>
          <w:szCs w:val="20"/>
          <w14:cntxtAlts/>
        </w:rPr>
        <w:t xml:space="preserve"> de </w:t>
      </w:r>
      <w:r w:rsidR="009B2348" w:rsidRPr="00A0430B">
        <w:rPr>
          <w:rFonts w:cs="Tahoma"/>
          <w:kern w:val="0"/>
          <w:szCs w:val="20"/>
          <w14:cntxtAlts/>
        </w:rPr>
        <w:t>Ações</w:t>
      </w:r>
      <w:r w:rsidR="0048284F" w:rsidRPr="00A0430B">
        <w:rPr>
          <w:rFonts w:cs="Tahoma"/>
          <w:kern w:val="0"/>
          <w:szCs w:val="20"/>
          <w14:cntxtAlts/>
        </w:rPr>
        <w:t xml:space="preserve"> </w:t>
      </w:r>
      <w:r w:rsidR="009B2348" w:rsidRPr="00A0430B">
        <w:rPr>
          <w:rFonts w:cs="Tahoma"/>
          <w:kern w:val="0"/>
          <w:szCs w:val="20"/>
          <w14:cntxtAlts/>
        </w:rPr>
        <w:t xml:space="preserve">(conforme abaixo definida) </w:t>
      </w:r>
      <w:r w:rsidR="0048284F" w:rsidRPr="00A0430B">
        <w:rPr>
          <w:rFonts w:cs="Tahoma"/>
          <w:kern w:val="0"/>
          <w:szCs w:val="20"/>
          <w14:cntxtAlts/>
        </w:rPr>
        <w:t xml:space="preserve">será formalizada por meio do </w:t>
      </w:r>
      <w:bookmarkStart w:id="29" w:name="_Hlk61619423"/>
      <w:r w:rsidR="0048284F" w:rsidRPr="00A0430B">
        <w:rPr>
          <w:rFonts w:cs="Tahoma"/>
          <w:kern w:val="0"/>
          <w:szCs w:val="20"/>
          <w14:cntxtAlts/>
        </w:rPr>
        <w:t>“</w:t>
      </w:r>
      <w:r w:rsidR="0048284F" w:rsidRPr="00A0430B">
        <w:rPr>
          <w:rFonts w:cs="Tahoma"/>
          <w:i/>
          <w:kern w:val="0"/>
          <w:szCs w:val="20"/>
          <w14:cntxtAlts/>
        </w:rPr>
        <w:t>Instrumento Particular de Contrato de Alienação Fiduciária de Ações em Garantia sob Condição Suspensiva e Outras Avenças</w:t>
      </w:r>
      <w:r w:rsidR="0048284F" w:rsidRPr="00A0430B">
        <w:rPr>
          <w:rFonts w:cs="Tahoma"/>
          <w:kern w:val="0"/>
          <w:szCs w:val="20"/>
          <w14:cntxtAlts/>
        </w:rPr>
        <w:t>”</w:t>
      </w:r>
      <w:r w:rsidR="004A671B" w:rsidRPr="00A0430B">
        <w:rPr>
          <w:rFonts w:cs="Tahoma"/>
          <w:kern w:val="0"/>
          <w:szCs w:val="20"/>
          <w14:cntxtAlts/>
        </w:rPr>
        <w:t xml:space="preserve"> </w:t>
      </w:r>
      <w:r w:rsidR="0048284F" w:rsidRPr="00A0430B">
        <w:rPr>
          <w:rFonts w:cs="Tahoma"/>
          <w:kern w:val="0"/>
          <w:szCs w:val="20"/>
          <w14:cntxtAlts/>
        </w:rPr>
        <w:t>(</w:t>
      </w:r>
      <w:r w:rsidR="0048284F" w:rsidRPr="00A0430B">
        <w:rPr>
          <w:rFonts w:cs="Tahoma"/>
          <w:iCs/>
          <w:kern w:val="0"/>
          <w:szCs w:val="20"/>
          <w14:cntxtAlts/>
        </w:rPr>
        <w:t>“</w:t>
      </w:r>
      <w:r w:rsidR="0048284F" w:rsidRPr="00A0430B">
        <w:rPr>
          <w:rFonts w:cs="Tahoma"/>
          <w:b/>
          <w:bCs/>
          <w:kern w:val="0"/>
          <w:szCs w:val="20"/>
          <w14:cntxtAlts/>
        </w:rPr>
        <w:t>Contrato de Alienação Fiduciária de Ações</w:t>
      </w:r>
      <w:r w:rsidR="0048284F" w:rsidRPr="00A0430B">
        <w:rPr>
          <w:rFonts w:cs="Tahoma"/>
          <w:iCs/>
          <w:kern w:val="0"/>
          <w:szCs w:val="20"/>
          <w14:cntxtAlts/>
        </w:rPr>
        <w:t>”)</w:t>
      </w:r>
      <w:bookmarkEnd w:id="29"/>
      <w:r w:rsidR="0048284F" w:rsidRPr="00A0430B">
        <w:rPr>
          <w:rFonts w:cs="Tahoma"/>
          <w:kern w:val="0"/>
          <w:szCs w:val="20"/>
          <w14:cntxtAlts/>
        </w:rPr>
        <w:t xml:space="preserve">, e será constituída mediante: (i) o registro do Contrato de Alienação Fiduciária de Ações no Cartório de </w:t>
      </w:r>
      <w:proofErr w:type="spellStart"/>
      <w:r w:rsidR="0048284F" w:rsidRPr="00A0430B">
        <w:rPr>
          <w:rFonts w:cs="Tahoma"/>
          <w:kern w:val="0"/>
          <w:szCs w:val="20"/>
          <w14:cntxtAlts/>
        </w:rPr>
        <w:t>RTD</w:t>
      </w:r>
      <w:proofErr w:type="spellEnd"/>
      <w:r w:rsidR="0048284F" w:rsidRPr="00A0430B">
        <w:rPr>
          <w:rFonts w:cs="Tahoma"/>
          <w:kern w:val="0"/>
          <w:szCs w:val="20"/>
          <w14:cntxtAlts/>
        </w:rPr>
        <w:t xml:space="preserve">, </w:t>
      </w:r>
      <w:r w:rsidR="009B2348" w:rsidRPr="00A0430B">
        <w:rPr>
          <w:rFonts w:cs="Tahoma"/>
          <w:kern w:val="0"/>
          <w:szCs w:val="20"/>
          <w14:cntxtAlts/>
        </w:rPr>
        <w:t>a</w:t>
      </w:r>
      <w:r w:rsidR="0048284F" w:rsidRPr="00A0430B">
        <w:rPr>
          <w:rFonts w:cs="Tahoma"/>
          <w:kern w:val="0"/>
          <w:szCs w:val="20"/>
          <w14:cntxtAlts/>
        </w:rPr>
        <w:t xml:space="preserve"> ser realizado antes </w:t>
      </w:r>
      <w:r w:rsidR="007F32EC" w:rsidRPr="00A0430B">
        <w:rPr>
          <w:rFonts w:cs="Tahoma"/>
          <w:kern w:val="0"/>
          <w:szCs w:val="20"/>
          <w14:cntxtAlts/>
        </w:rPr>
        <w:t>da Data d</w:t>
      </w:r>
      <w:r w:rsidR="00993E84" w:rsidRPr="00A0430B">
        <w:rPr>
          <w:rFonts w:cs="Tahoma"/>
          <w:kern w:val="0"/>
          <w:szCs w:val="20"/>
          <w14:cntxtAlts/>
        </w:rPr>
        <w:t>a</w:t>
      </w:r>
      <w:r w:rsidR="007F32EC" w:rsidRPr="00A0430B">
        <w:rPr>
          <w:rFonts w:cs="Tahoma"/>
          <w:kern w:val="0"/>
          <w:szCs w:val="20"/>
          <w14:cntxtAlts/>
        </w:rPr>
        <w:t xml:space="preserve"> </w:t>
      </w:r>
      <w:r w:rsidR="00993E84" w:rsidRPr="00A0430B">
        <w:rPr>
          <w:rFonts w:cs="Tahoma"/>
          <w:kern w:val="0"/>
          <w:szCs w:val="20"/>
          <w14:cntxtAlts/>
        </w:rPr>
        <w:t xml:space="preserve">1ª </w:t>
      </w:r>
      <w:r w:rsidR="007F32EC" w:rsidRPr="00A0430B">
        <w:rPr>
          <w:rFonts w:cs="Tahoma"/>
          <w:kern w:val="0"/>
          <w:szCs w:val="20"/>
          <w14:cntxtAlts/>
        </w:rPr>
        <w:t>Integralização</w:t>
      </w:r>
      <w:r w:rsidR="0048284F" w:rsidRPr="00A0430B">
        <w:rPr>
          <w:rFonts w:cs="Tahoma"/>
          <w:kern w:val="0"/>
          <w:szCs w:val="20"/>
          <w14:cntxtAlts/>
        </w:rPr>
        <w:t>; e (</w:t>
      </w:r>
      <w:proofErr w:type="spellStart"/>
      <w:r w:rsidR="0048284F" w:rsidRPr="00A0430B">
        <w:rPr>
          <w:rFonts w:cs="Tahoma"/>
          <w:kern w:val="0"/>
          <w:szCs w:val="20"/>
          <w14:cntxtAlts/>
        </w:rPr>
        <w:t>ii</w:t>
      </w:r>
      <w:proofErr w:type="spellEnd"/>
      <w:r w:rsidR="0048284F" w:rsidRPr="00A0430B">
        <w:rPr>
          <w:rFonts w:cs="Tahoma"/>
          <w:kern w:val="0"/>
          <w:szCs w:val="20"/>
          <w14:cntxtAlts/>
        </w:rPr>
        <w:t xml:space="preserve">) </w:t>
      </w:r>
      <w:r w:rsidR="00B9342F" w:rsidRPr="00A0430B">
        <w:rPr>
          <w:rFonts w:cs="Tahoma"/>
          <w:kern w:val="0"/>
          <w:szCs w:val="20"/>
          <w14:cntxtAlts/>
        </w:rPr>
        <w:t>a</w:t>
      </w:r>
      <w:r w:rsidR="0048284F" w:rsidRPr="00A0430B">
        <w:rPr>
          <w:rFonts w:cs="Tahoma"/>
          <w:kern w:val="0"/>
          <w:szCs w:val="20"/>
          <w14:cntxtAlts/>
        </w:rPr>
        <w:t xml:space="preserve"> averbação da </w:t>
      </w:r>
      <w:r w:rsidR="00B9342F" w:rsidRPr="00A0430B">
        <w:rPr>
          <w:rFonts w:cs="Tahoma"/>
          <w:kern w:val="0"/>
          <w:szCs w:val="20"/>
          <w14:cntxtAlts/>
        </w:rPr>
        <w:t>Alienação</w:t>
      </w:r>
      <w:r w:rsidR="009B2348" w:rsidRPr="00A0430B">
        <w:rPr>
          <w:rFonts w:cs="Tahoma"/>
          <w:kern w:val="0"/>
          <w:szCs w:val="20"/>
          <w14:cntxtAlts/>
        </w:rPr>
        <w:t xml:space="preserve"> Fiduciária de Ações</w:t>
      </w:r>
      <w:r w:rsidR="00B9342F" w:rsidRPr="00A0430B">
        <w:rPr>
          <w:rFonts w:cs="Tahoma"/>
          <w:kern w:val="0"/>
          <w:szCs w:val="20"/>
          <w14:cntxtAlts/>
        </w:rPr>
        <w:t xml:space="preserve"> (conforme abaixo definida)</w:t>
      </w:r>
      <w:r w:rsidR="009B2348" w:rsidRPr="00A0430B">
        <w:rPr>
          <w:rFonts w:cs="Tahoma"/>
          <w:kern w:val="0"/>
          <w:szCs w:val="20"/>
          <w14:cntxtAlts/>
        </w:rPr>
        <w:t xml:space="preserve"> </w:t>
      </w:r>
      <w:r w:rsidR="0048284F" w:rsidRPr="00A0430B">
        <w:rPr>
          <w:rFonts w:cs="Tahoma"/>
          <w:kern w:val="0"/>
          <w:szCs w:val="20"/>
          <w14:cntxtAlts/>
        </w:rPr>
        <w:t xml:space="preserve">no livro de Registro de Ações Nominativas da Companhia, nos termos do </w:t>
      </w:r>
      <w:r w:rsidR="00B9342F" w:rsidRPr="00A0430B">
        <w:rPr>
          <w:rFonts w:cs="Tahoma"/>
          <w:kern w:val="0"/>
          <w:szCs w:val="20"/>
          <w14:cntxtAlts/>
        </w:rPr>
        <w:t xml:space="preserve">inciso I do </w:t>
      </w:r>
      <w:r w:rsidR="0048284F" w:rsidRPr="00A0430B">
        <w:rPr>
          <w:rFonts w:cs="Tahoma"/>
          <w:kern w:val="0"/>
          <w:szCs w:val="20"/>
          <w14:cntxtAlts/>
        </w:rPr>
        <w:t>artigo 40</w:t>
      </w:r>
      <w:r w:rsidR="00B9342F" w:rsidRPr="00A0430B">
        <w:rPr>
          <w:rFonts w:cs="Tahoma"/>
          <w:kern w:val="0"/>
          <w:szCs w:val="20"/>
          <w14:cntxtAlts/>
        </w:rPr>
        <w:t xml:space="preserve"> </w:t>
      </w:r>
      <w:r w:rsidR="0048284F" w:rsidRPr="00A0430B">
        <w:rPr>
          <w:rFonts w:cs="Tahoma"/>
          <w:kern w:val="0"/>
          <w:szCs w:val="20"/>
          <w14:cntxtAlts/>
        </w:rPr>
        <w:t>da Lei das Sociedades por Ações, que deverá ser realizada em até 1 (um) Dia Útil</w:t>
      </w:r>
      <w:r w:rsidR="00B9342F" w:rsidRPr="00A0430B">
        <w:rPr>
          <w:rFonts w:cs="Tahoma"/>
          <w:kern w:val="0"/>
          <w:szCs w:val="20"/>
          <w14:cntxtAlts/>
        </w:rPr>
        <w:t xml:space="preserve">, </w:t>
      </w:r>
      <w:r w:rsidR="0048284F" w:rsidRPr="00A0430B">
        <w:rPr>
          <w:rFonts w:cs="Tahoma"/>
          <w:kern w:val="0"/>
          <w:szCs w:val="20"/>
          <w14:cntxtAlts/>
        </w:rPr>
        <w:t xml:space="preserve">contado do cumprimento da </w:t>
      </w:r>
      <w:r w:rsidR="00E86454" w:rsidRPr="00A0430B">
        <w:rPr>
          <w:rFonts w:cs="Tahoma"/>
          <w:kern w:val="0"/>
          <w:szCs w:val="20"/>
          <w14:cntxtAlts/>
        </w:rPr>
        <w:t>c</w:t>
      </w:r>
      <w:r w:rsidR="0048284F" w:rsidRPr="00A0430B">
        <w:rPr>
          <w:rFonts w:cs="Tahoma"/>
          <w:kern w:val="0"/>
          <w:szCs w:val="20"/>
          <w14:cntxtAlts/>
        </w:rPr>
        <w:t xml:space="preserve">ondição </w:t>
      </w:r>
      <w:r w:rsidR="00E86454" w:rsidRPr="00A0430B">
        <w:rPr>
          <w:rFonts w:cs="Tahoma"/>
          <w:kern w:val="0"/>
          <w:szCs w:val="20"/>
          <w14:cntxtAlts/>
        </w:rPr>
        <w:t>s</w:t>
      </w:r>
      <w:r w:rsidR="0048284F" w:rsidRPr="00A0430B">
        <w:rPr>
          <w:rFonts w:cs="Tahoma"/>
          <w:kern w:val="0"/>
          <w:szCs w:val="20"/>
          <w14:cntxtAlts/>
        </w:rPr>
        <w:t xml:space="preserve">uspensiva </w:t>
      </w:r>
      <w:r w:rsidR="00E86454" w:rsidRPr="00A0430B">
        <w:rPr>
          <w:rFonts w:cs="Tahoma"/>
          <w:kern w:val="0"/>
          <w:szCs w:val="20"/>
          <w14:cntxtAlts/>
        </w:rPr>
        <w:t xml:space="preserve">prevista no Contrato de </w:t>
      </w:r>
      <w:r w:rsidR="0048284F" w:rsidRPr="00A0430B">
        <w:rPr>
          <w:rFonts w:cs="Tahoma"/>
          <w:kern w:val="0"/>
          <w:szCs w:val="20"/>
          <w14:cntxtAlts/>
        </w:rPr>
        <w:t xml:space="preserve">Alienação Fiduciária </w:t>
      </w:r>
      <w:r w:rsidR="00B9342F" w:rsidRPr="00A0430B">
        <w:rPr>
          <w:rFonts w:cs="Tahoma"/>
          <w:kern w:val="0"/>
          <w:szCs w:val="20"/>
          <w14:cntxtAlts/>
        </w:rPr>
        <w:t>de Ações</w:t>
      </w:r>
      <w:r w:rsidR="0048284F" w:rsidRPr="00A0430B">
        <w:rPr>
          <w:rFonts w:cs="Tahoma"/>
          <w:kern w:val="0"/>
          <w:szCs w:val="20"/>
          <w14:cntxtAlts/>
        </w:rPr>
        <w:t xml:space="preserve">. </w:t>
      </w:r>
    </w:p>
    <w:p w14:paraId="09C6D215" w14:textId="04BA86CA" w:rsidR="0048284F" w:rsidRPr="00A0430B" w:rsidRDefault="0048284F" w:rsidP="005C3E01">
      <w:pPr>
        <w:pStyle w:val="Level3"/>
        <w:numPr>
          <w:ilvl w:val="2"/>
          <w:numId w:val="55"/>
        </w:numPr>
        <w:tabs>
          <w:tab w:val="left" w:pos="1985"/>
        </w:tabs>
        <w:spacing w:before="140" w:after="280"/>
        <w:ind w:left="1276" w:hanging="30"/>
        <w:rPr>
          <w:rFonts w:cs="Tahoma"/>
          <w:kern w:val="0"/>
          <w:szCs w:val="20"/>
          <w14:cntxtAlts/>
        </w:rPr>
      </w:pPr>
      <w:r w:rsidRPr="00A0430B">
        <w:rPr>
          <w:rFonts w:cs="Tahoma"/>
          <w:kern w:val="0"/>
          <w:szCs w:val="20"/>
          <w14:cntxtAlts/>
        </w:rPr>
        <w:t xml:space="preserve">A </w:t>
      </w:r>
      <w:r w:rsidR="00A81708" w:rsidRPr="00A0430B">
        <w:rPr>
          <w:rFonts w:cs="Tahoma"/>
          <w:kern w:val="0"/>
          <w:szCs w:val="20"/>
          <w14:cntxtAlts/>
        </w:rPr>
        <w:t>Companhia</w:t>
      </w:r>
      <w:r w:rsidRPr="00A0430B">
        <w:rPr>
          <w:rFonts w:cs="Tahoma"/>
          <w:kern w:val="0"/>
          <w:szCs w:val="20"/>
          <w14:cntxtAlts/>
        </w:rPr>
        <w:t xml:space="preserve"> deverá encaminhar: (i) uma via do Contrato de Alienação Fiduciária de Ações e seus eventuais aditamentos, devidamente registrados no Cartório de </w:t>
      </w:r>
      <w:proofErr w:type="spellStart"/>
      <w:r w:rsidRPr="00A0430B">
        <w:rPr>
          <w:rFonts w:cs="Tahoma"/>
          <w:kern w:val="0"/>
          <w:szCs w:val="20"/>
          <w14:cntxtAlts/>
        </w:rPr>
        <w:t>RTD</w:t>
      </w:r>
      <w:proofErr w:type="spellEnd"/>
      <w:r w:rsidRPr="00A0430B">
        <w:rPr>
          <w:rFonts w:cs="Tahoma"/>
          <w:kern w:val="0"/>
          <w:szCs w:val="20"/>
          <w14:cntxtAlts/>
        </w:rPr>
        <w:t xml:space="preserve"> para</w:t>
      </w:r>
      <w:r w:rsidR="00F2598E" w:rsidRPr="00A0430B">
        <w:rPr>
          <w:rFonts w:cs="Tahoma"/>
          <w:kern w:val="0"/>
          <w:szCs w:val="20"/>
          <w14:cntxtAlts/>
        </w:rPr>
        <w:t xml:space="preserve"> a Securitizadora e uma cópia eletrônica (PDF) a</w:t>
      </w:r>
      <w:r w:rsidRPr="00A0430B">
        <w:rPr>
          <w:rFonts w:cs="Tahoma"/>
          <w:kern w:val="0"/>
          <w:szCs w:val="20"/>
          <w14:cntxtAlts/>
        </w:rPr>
        <w:t>o Agente Fiduciário dos CRI em até 5 (cinco) Dias Úteis contados da obtenção do respectivo registro; e (</w:t>
      </w:r>
      <w:proofErr w:type="spellStart"/>
      <w:r w:rsidRPr="00A0430B">
        <w:rPr>
          <w:rFonts w:cs="Tahoma"/>
          <w:kern w:val="0"/>
          <w:szCs w:val="20"/>
          <w14:cntxtAlts/>
        </w:rPr>
        <w:t>ii</w:t>
      </w:r>
      <w:proofErr w:type="spellEnd"/>
      <w:r w:rsidRPr="00A0430B">
        <w:rPr>
          <w:rFonts w:cs="Tahoma"/>
          <w:kern w:val="0"/>
          <w:szCs w:val="20"/>
          <w14:cntxtAlts/>
        </w:rPr>
        <w:t xml:space="preserve">) uma cópia autenticada da averbação no livro de Registro de Ações </w:t>
      </w:r>
      <w:r w:rsidRPr="00A0430B">
        <w:rPr>
          <w:rFonts w:cs="Tahoma"/>
          <w:kern w:val="0"/>
          <w:szCs w:val="20"/>
          <w14:cntxtAlts/>
        </w:rPr>
        <w:lastRenderedPageBreak/>
        <w:t xml:space="preserve">Nominativas da Companhia, devidamente registrado na </w:t>
      </w:r>
      <w:proofErr w:type="spellStart"/>
      <w:r w:rsidRPr="00A0430B">
        <w:rPr>
          <w:rFonts w:cs="Tahoma"/>
          <w:kern w:val="0"/>
          <w:szCs w:val="20"/>
          <w14:cntxtAlts/>
        </w:rPr>
        <w:t>JUCESP</w:t>
      </w:r>
      <w:proofErr w:type="spellEnd"/>
      <w:r w:rsidRPr="00A0430B">
        <w:rPr>
          <w:rFonts w:cs="Tahoma"/>
          <w:kern w:val="0"/>
          <w:szCs w:val="20"/>
          <w14:cntxtAlts/>
        </w:rPr>
        <w:t>, à Securitizadora</w:t>
      </w:r>
      <w:r w:rsidR="00F2598E" w:rsidRPr="00A0430B">
        <w:rPr>
          <w:rFonts w:cs="Tahoma"/>
          <w:kern w:val="0"/>
          <w:szCs w:val="20"/>
          <w14:cntxtAlts/>
        </w:rPr>
        <w:t xml:space="preserve"> e uma cópia eletrônica (PDF) ao Agente Fiduciário dos CRI</w:t>
      </w:r>
      <w:r w:rsidRPr="00A0430B">
        <w:rPr>
          <w:rFonts w:cs="Tahoma"/>
          <w:kern w:val="0"/>
          <w:szCs w:val="20"/>
          <w14:cntxtAlts/>
        </w:rPr>
        <w:t>, refletindo a redação prevista no Contrato de Alienação Fiduciária de Ações, em até 5 (cinco) Dias Úteis contados da averbação.</w:t>
      </w:r>
      <w:r w:rsidRPr="009C365C">
        <w:rPr>
          <w:rFonts w:cs="Tahoma"/>
          <w:kern w:val="0"/>
          <w:szCs w:val="20"/>
          <w:highlight w:val="yellow"/>
          <w14:cntxtAlts/>
        </w:rPr>
        <w:t xml:space="preserve"> </w:t>
      </w:r>
    </w:p>
    <w:p w14:paraId="20AE71B5" w14:textId="095E9D78" w:rsidR="008E1B83" w:rsidRPr="00BA5D9B" w:rsidRDefault="00E86454" w:rsidP="00A87583">
      <w:pPr>
        <w:pStyle w:val="Level2"/>
        <w:numPr>
          <w:ilvl w:val="1"/>
          <w:numId w:val="55"/>
        </w:numPr>
        <w:tabs>
          <w:tab w:val="left" w:pos="1276"/>
        </w:tabs>
        <w:spacing w:before="140" w:after="280"/>
        <w:ind w:left="567" w:firstLine="0"/>
        <w:rPr>
          <w:kern w:val="0"/>
          <w14:cntxtAlts/>
        </w:rPr>
      </w:pPr>
      <w:r w:rsidRPr="00BA5D9B">
        <w:rPr>
          <w:kern w:val="0"/>
          <w:u w:val="single"/>
          <w14:cntxtAlts/>
        </w:rPr>
        <w:t>Constituição da Alienação Fiduciária de Cotas</w:t>
      </w:r>
      <w:r w:rsidRPr="00BA5D9B">
        <w:rPr>
          <w:kern w:val="0"/>
          <w14:cntxtAlts/>
        </w:rPr>
        <w:t>:</w:t>
      </w:r>
      <w:r w:rsidRPr="00BA5D9B">
        <w:rPr>
          <w:b/>
          <w:kern w:val="0"/>
          <w14:cntxtAlts/>
        </w:rPr>
        <w:t xml:space="preserve"> </w:t>
      </w:r>
      <w:r w:rsidRPr="00BA5D9B">
        <w:rPr>
          <w:kern w:val="0"/>
          <w14:cntxtAlts/>
        </w:rPr>
        <w:t>Nos termos do inciso III do artigo 62 da Lei das Sociedades por Ações, a Alienação Fiduciária de Cotas (conforme abaixo definida) será formalizada por meio do “</w:t>
      </w:r>
      <w:r w:rsidRPr="00BA5D9B">
        <w:rPr>
          <w:i/>
          <w:kern w:val="0"/>
          <w14:cntxtAlts/>
        </w:rPr>
        <w:t>Instrumento Particular de Contrato de Alienação Fiduciária de Cotas em Garantia e Outras Avenças</w:t>
      </w:r>
      <w:r w:rsidRPr="00BA5D9B">
        <w:rPr>
          <w:kern w:val="0"/>
          <w14:cntxtAlts/>
        </w:rPr>
        <w:t>” (“</w:t>
      </w:r>
      <w:r w:rsidRPr="00BA5D9B">
        <w:rPr>
          <w:b/>
          <w:kern w:val="0"/>
          <w14:cntxtAlts/>
        </w:rPr>
        <w:t>Contrato de Alienação Fiduciária de Cotas</w:t>
      </w:r>
      <w:r w:rsidRPr="00BA5D9B">
        <w:rPr>
          <w:kern w:val="0"/>
          <w14:cntxtAlts/>
        </w:rPr>
        <w:t xml:space="preserve">”), e será constituída mediante o: </w:t>
      </w:r>
      <w:bookmarkStart w:id="30" w:name="_Hlk98076078"/>
      <w:r w:rsidRPr="00BA5D9B">
        <w:rPr>
          <w:kern w:val="0"/>
          <w14:cntxtAlts/>
        </w:rPr>
        <w:t xml:space="preserve">(i) registro do Contrato de Alienação Fiduciária de Cotas no Cartório de </w:t>
      </w:r>
      <w:proofErr w:type="spellStart"/>
      <w:r w:rsidRPr="00BA5D9B">
        <w:rPr>
          <w:kern w:val="0"/>
          <w14:cntxtAlts/>
        </w:rPr>
        <w:t>RTD</w:t>
      </w:r>
      <w:proofErr w:type="spellEnd"/>
      <w:r w:rsidRPr="00BA5D9B">
        <w:rPr>
          <w:kern w:val="0"/>
          <w14:cntxtAlts/>
        </w:rPr>
        <w:t xml:space="preserve">, a ser realizado </w:t>
      </w:r>
      <w:r w:rsidR="004E09DD" w:rsidRPr="00A0430B">
        <w:rPr>
          <w:rFonts w:cs="Tahoma"/>
          <w:kern w:val="0"/>
          <w:szCs w:val="20"/>
          <w14:cntxtAlts/>
        </w:rPr>
        <w:t>ape</w:t>
      </w:r>
      <w:r w:rsidR="004E09DD" w:rsidRPr="009C365C">
        <w:rPr>
          <w:rFonts w:cs="Tahoma"/>
          <w:kern w:val="0"/>
          <w:szCs w:val="20"/>
          <w14:cntxtAlts/>
        </w:rPr>
        <w:t>nas em caso de necessidade de excussão da Alienação Fiduciária de Cotas, conforme previsto no Contrato de Alienação Fiduciária de Cotas</w:t>
      </w:r>
      <w:r w:rsidRPr="00BA5D9B">
        <w:rPr>
          <w:kern w:val="0"/>
          <w14:cntxtAlts/>
        </w:rPr>
        <w:t>; e (</w:t>
      </w:r>
      <w:proofErr w:type="spellStart"/>
      <w:r w:rsidRPr="00BA5D9B">
        <w:rPr>
          <w:kern w:val="0"/>
          <w14:cntxtAlts/>
        </w:rPr>
        <w:t>ii</w:t>
      </w:r>
      <w:proofErr w:type="spellEnd"/>
      <w:r w:rsidRPr="00BA5D9B">
        <w:rPr>
          <w:kern w:val="0"/>
          <w14:cntxtAlts/>
        </w:rPr>
        <w:t xml:space="preserve">) a averbação da Alienação Fiduciária de Cotas (conforme abaixo definida) no registro do </w:t>
      </w:r>
      <w:proofErr w:type="spellStart"/>
      <w:r w:rsidRPr="00BA5D9B">
        <w:rPr>
          <w:kern w:val="0"/>
          <w14:cntxtAlts/>
        </w:rPr>
        <w:t>escriturador</w:t>
      </w:r>
      <w:proofErr w:type="spellEnd"/>
      <w:r w:rsidRPr="00BA5D9B">
        <w:rPr>
          <w:kern w:val="0"/>
          <w14:cntxtAlts/>
        </w:rPr>
        <w:t xml:space="preserve"> do </w:t>
      </w:r>
      <w:proofErr w:type="spellStart"/>
      <w:r w:rsidRPr="00BA5D9B">
        <w:rPr>
          <w:kern w:val="0"/>
          <w14:cntxtAlts/>
        </w:rPr>
        <w:t>Savona</w:t>
      </w:r>
      <w:proofErr w:type="spellEnd"/>
      <w:r w:rsidRPr="00BA5D9B">
        <w:rPr>
          <w:kern w:val="0"/>
          <w14:cntxtAlts/>
        </w:rPr>
        <w:t xml:space="preserve"> FIP, que deverá ser realizada em até 1 (um) Dia Útil, contado </w:t>
      </w:r>
      <w:bookmarkEnd w:id="30"/>
      <w:r w:rsidRPr="00BA5D9B">
        <w:rPr>
          <w:kern w:val="0"/>
          <w14:cntxtAlts/>
        </w:rPr>
        <w:t>da presente data.</w:t>
      </w:r>
      <w:r w:rsidR="004E09DD" w:rsidRPr="00A0430B">
        <w:rPr>
          <w:rFonts w:cs="Tahoma"/>
          <w:kern w:val="0"/>
          <w:szCs w:val="20"/>
          <w14:cntxtAlts/>
        </w:rPr>
        <w:t xml:space="preserve"> </w:t>
      </w:r>
    </w:p>
    <w:p w14:paraId="22EA3D56" w14:textId="2B4F16E0" w:rsidR="00FB055E" w:rsidRPr="00A0430B" w:rsidRDefault="00694974" w:rsidP="005C3E01">
      <w:pPr>
        <w:pStyle w:val="Level2"/>
        <w:numPr>
          <w:ilvl w:val="1"/>
          <w:numId w:val="55"/>
        </w:numPr>
        <w:tabs>
          <w:tab w:val="left" w:pos="1276"/>
        </w:tabs>
        <w:spacing w:before="140" w:after="280"/>
        <w:ind w:left="567" w:firstLine="0"/>
        <w:rPr>
          <w:rFonts w:cs="Tahoma"/>
          <w:kern w:val="0"/>
          <w:szCs w:val="20"/>
          <w14:cntxtAlts/>
        </w:rPr>
      </w:pPr>
      <w:r w:rsidRPr="00A0430B">
        <w:rPr>
          <w:rFonts w:cs="Tahoma"/>
          <w:kern w:val="0"/>
          <w:szCs w:val="20"/>
          <w:u w:val="single"/>
          <w14:cntxtAlts/>
        </w:rPr>
        <w:t>Colocação Privada</w:t>
      </w:r>
      <w:r w:rsidR="005E5DA9" w:rsidRPr="00A0430B">
        <w:rPr>
          <w:rFonts w:cs="Tahoma"/>
          <w:kern w:val="0"/>
          <w:szCs w:val="20"/>
          <w14:cntxtAlts/>
        </w:rPr>
        <w:t xml:space="preserve">: </w:t>
      </w:r>
      <w:r w:rsidR="005627F8" w:rsidRPr="00A0430B">
        <w:rPr>
          <w:rFonts w:cs="Tahoma"/>
          <w:kern w:val="0"/>
          <w:szCs w:val="20"/>
          <w14:cntxtAlts/>
        </w:rPr>
        <w:t>As Debêntures serão objeto de colocação privada, sem a intermediação de instituições integrantes do sistema de distribuição de valores mobiliários</w:t>
      </w:r>
      <w:r w:rsidR="00FE1481" w:rsidRPr="00A0430B">
        <w:rPr>
          <w:rFonts w:cs="Tahoma"/>
          <w:kern w:val="0"/>
          <w:szCs w:val="20"/>
          <w14:cntxtAlts/>
        </w:rPr>
        <w:t xml:space="preserve"> ou qualquer esforço de colocação perante investidores indeterminados</w:t>
      </w:r>
      <w:r w:rsidR="005627F8" w:rsidRPr="00A0430B">
        <w:rPr>
          <w:rFonts w:cs="Tahoma"/>
          <w:kern w:val="0"/>
          <w:szCs w:val="20"/>
          <w14:cntxtAlts/>
        </w:rPr>
        <w:t xml:space="preserve">, não estando sujeitas, portanto, ao registro de emissão perante a CVM de que trata o artigo 19 da Lei nº 6.385, de 7 de dezembro de 1976, conforme </w:t>
      </w:r>
      <w:r w:rsidRPr="00A0430B">
        <w:rPr>
          <w:rFonts w:cs="Tahoma"/>
          <w:kern w:val="0"/>
          <w:szCs w:val="20"/>
          <w14:cntxtAlts/>
        </w:rPr>
        <w:t>em vigor</w:t>
      </w:r>
      <w:r w:rsidR="005627F8" w:rsidRPr="00A0430B">
        <w:rPr>
          <w:rFonts w:cs="Tahoma"/>
          <w:kern w:val="0"/>
          <w:szCs w:val="20"/>
          <w14:cntxtAlts/>
        </w:rPr>
        <w:t>, e ao registro perante a A</w:t>
      </w:r>
      <w:r w:rsidRPr="00A0430B">
        <w:rPr>
          <w:rFonts w:cs="Tahoma"/>
          <w:kern w:val="0"/>
          <w:szCs w:val="20"/>
          <w14:cntxtAlts/>
        </w:rPr>
        <w:t>ssociação Brasileira das Entidades dos Mercados Financeiros e de Capitais (“</w:t>
      </w:r>
      <w:r w:rsidRPr="00A0430B">
        <w:rPr>
          <w:rFonts w:cs="Tahoma"/>
          <w:b/>
          <w:bCs/>
          <w:kern w:val="0"/>
          <w:szCs w:val="20"/>
          <w14:cntxtAlts/>
        </w:rPr>
        <w:t>ANBIMA</w:t>
      </w:r>
      <w:r w:rsidRPr="00A0430B">
        <w:rPr>
          <w:rFonts w:cs="Tahoma"/>
          <w:kern w:val="0"/>
          <w:szCs w:val="20"/>
          <w14:cntxtAlts/>
        </w:rPr>
        <w:t>”)</w:t>
      </w:r>
      <w:r w:rsidR="005627F8" w:rsidRPr="00A0430B">
        <w:rPr>
          <w:rFonts w:cs="Tahoma"/>
          <w:kern w:val="0"/>
          <w:szCs w:val="20"/>
          <w14:cntxtAlts/>
        </w:rPr>
        <w:t xml:space="preserve">, conforme previsto na Cláusula </w:t>
      </w:r>
      <w:r w:rsidR="001A7D0C" w:rsidRPr="009C365C">
        <w:rPr>
          <w:rFonts w:cs="Tahoma"/>
          <w:kern w:val="0"/>
          <w:szCs w:val="20"/>
          <w14:cntxtAlts/>
        </w:rPr>
        <w:fldChar w:fldCharType="begin"/>
      </w:r>
      <w:r w:rsidR="001A7D0C" w:rsidRPr="00A0430B">
        <w:rPr>
          <w:rFonts w:cs="Tahoma"/>
          <w:kern w:val="0"/>
          <w:szCs w:val="20"/>
          <w14:cntxtAlts/>
        </w:rPr>
        <w:instrText xml:space="preserve"> REF _Ref98196661 \r \h </w:instrText>
      </w:r>
      <w:r w:rsidR="00EF1C22" w:rsidRPr="00A0430B">
        <w:rPr>
          <w:rFonts w:cs="Tahoma"/>
          <w:kern w:val="0"/>
          <w:szCs w:val="20"/>
          <w14:cntxtAlts/>
        </w:rPr>
        <w:instrText xml:space="preserve"> \* MERGEFORMAT </w:instrText>
      </w:r>
      <w:r w:rsidR="001A7D0C" w:rsidRPr="009C365C">
        <w:rPr>
          <w:rFonts w:cs="Tahoma"/>
          <w:kern w:val="0"/>
          <w:szCs w:val="20"/>
          <w14:cntxtAlts/>
        </w:rPr>
      </w:r>
      <w:r w:rsidR="001A7D0C" w:rsidRPr="009C365C">
        <w:rPr>
          <w:rFonts w:cs="Tahoma"/>
          <w:kern w:val="0"/>
          <w:szCs w:val="20"/>
          <w14:cntxtAlts/>
        </w:rPr>
        <w:fldChar w:fldCharType="separate"/>
      </w:r>
      <w:r w:rsidR="000E59DB">
        <w:rPr>
          <w:rFonts w:cs="Tahoma"/>
          <w:kern w:val="0"/>
          <w:szCs w:val="20"/>
          <w14:cntxtAlts/>
        </w:rPr>
        <w:t>2.8.1</w:t>
      </w:r>
      <w:r w:rsidR="001A7D0C" w:rsidRPr="009C365C">
        <w:rPr>
          <w:rFonts w:cs="Tahoma"/>
          <w:kern w:val="0"/>
          <w:szCs w:val="20"/>
          <w14:cntxtAlts/>
        </w:rPr>
        <w:fldChar w:fldCharType="end"/>
      </w:r>
      <w:r w:rsidR="005627F8" w:rsidRPr="00A0430B">
        <w:rPr>
          <w:rFonts w:cs="Tahoma"/>
          <w:kern w:val="0"/>
          <w:szCs w:val="20"/>
          <w14:cntxtAlts/>
        </w:rPr>
        <w:t xml:space="preserve"> abaixo.</w:t>
      </w:r>
    </w:p>
    <w:p w14:paraId="661F4361" w14:textId="77777777" w:rsidR="00477543" w:rsidRPr="00A0430B" w:rsidRDefault="005627F8" w:rsidP="005C3E01">
      <w:pPr>
        <w:pStyle w:val="Level3"/>
        <w:numPr>
          <w:ilvl w:val="2"/>
          <w:numId w:val="55"/>
        </w:numPr>
        <w:tabs>
          <w:tab w:val="left" w:pos="1985"/>
        </w:tabs>
        <w:spacing w:before="140" w:after="280"/>
        <w:ind w:left="1276" w:hanging="30"/>
        <w:rPr>
          <w:rFonts w:cs="Tahoma"/>
          <w:kern w:val="0"/>
          <w:szCs w:val="20"/>
          <w14:cntxtAlts/>
        </w:rPr>
      </w:pPr>
      <w:bookmarkStart w:id="31" w:name="_Ref98196661"/>
      <w:bookmarkStart w:id="32" w:name="_Ref96471506"/>
      <w:r w:rsidRPr="00A0430B">
        <w:rPr>
          <w:rFonts w:cs="Tahoma"/>
          <w:kern w:val="0"/>
          <w:szCs w:val="20"/>
          <w14:cntxtAlts/>
        </w:rPr>
        <w:t>As Debêntures não serão registradas para negociação em qualquer mercado regulamentado de valores mobiliários. As Debêntures não poderão ser, sob qualquer forma, cedidas, vendidas, alienadas ou transferidas, exceto em caso de eventual liquidação dos patrimônios separados dos CRI, nos termos a serem previstos no Termo de Securitização.</w:t>
      </w:r>
      <w:bookmarkEnd w:id="31"/>
      <w:r w:rsidRPr="00A0430B">
        <w:rPr>
          <w:rFonts w:cs="Tahoma"/>
          <w:kern w:val="0"/>
          <w:szCs w:val="20"/>
          <w14:cntxtAlts/>
        </w:rPr>
        <w:t xml:space="preserve"> </w:t>
      </w:r>
    </w:p>
    <w:p w14:paraId="1B90E8AF" w14:textId="2F4C217F" w:rsidR="00FB055E" w:rsidRPr="00A0430B" w:rsidRDefault="005627F8" w:rsidP="005C3E01">
      <w:pPr>
        <w:pStyle w:val="Level3"/>
        <w:numPr>
          <w:ilvl w:val="2"/>
          <w:numId w:val="55"/>
        </w:numPr>
        <w:tabs>
          <w:tab w:val="left" w:pos="1985"/>
        </w:tabs>
        <w:spacing w:before="140" w:after="280"/>
        <w:ind w:left="1276" w:hanging="30"/>
        <w:rPr>
          <w:rFonts w:cs="Tahoma"/>
          <w:kern w:val="0"/>
          <w:szCs w:val="20"/>
          <w14:cntxtAlts/>
        </w:rPr>
      </w:pPr>
      <w:r w:rsidRPr="00A0430B">
        <w:rPr>
          <w:rFonts w:cs="Tahoma"/>
          <w:kern w:val="0"/>
          <w:szCs w:val="20"/>
          <w14:cntxtAlts/>
        </w:rPr>
        <w:t xml:space="preserve">Para todos os fins de direito, a titularidade das Debêntures presume-se pela inscrição da Debenturista no </w:t>
      </w:r>
      <w:r w:rsidR="00D27567" w:rsidRPr="00A0430B">
        <w:rPr>
          <w:rFonts w:cs="Tahoma"/>
          <w:kern w:val="0"/>
          <w:szCs w:val="20"/>
          <w14:cntxtAlts/>
        </w:rPr>
        <w:t>“</w:t>
      </w:r>
      <w:r w:rsidRPr="00A0430B">
        <w:rPr>
          <w:rFonts w:cs="Tahoma"/>
          <w:kern w:val="0"/>
          <w:szCs w:val="20"/>
          <w14:cntxtAlts/>
        </w:rPr>
        <w:t xml:space="preserve">Livro de </w:t>
      </w:r>
      <w:r w:rsidR="003151A2" w:rsidRPr="00A0430B">
        <w:rPr>
          <w:rFonts w:cs="Tahoma"/>
          <w:kern w:val="0"/>
          <w:szCs w:val="20"/>
          <w14:cntxtAlts/>
        </w:rPr>
        <w:t xml:space="preserve">Registro de Debêntures Nominativas da </w:t>
      </w:r>
      <w:r w:rsidR="00A81708" w:rsidRPr="00A0430B">
        <w:rPr>
          <w:rFonts w:cs="Tahoma"/>
          <w:kern w:val="0"/>
          <w:szCs w:val="20"/>
          <w14:cntxtAlts/>
        </w:rPr>
        <w:t>Companhia</w:t>
      </w:r>
      <w:r w:rsidR="00D27567" w:rsidRPr="00A0430B">
        <w:rPr>
          <w:rFonts w:cs="Tahoma"/>
          <w:kern w:val="0"/>
          <w:szCs w:val="20"/>
          <w14:cntxtAlts/>
        </w:rPr>
        <w:t>”</w:t>
      </w:r>
      <w:r w:rsidRPr="00A0430B">
        <w:rPr>
          <w:rFonts w:cs="Tahoma"/>
          <w:kern w:val="0"/>
          <w:szCs w:val="20"/>
          <w14:cntxtAlts/>
        </w:rPr>
        <w:t xml:space="preserve">, conforme informado </w:t>
      </w:r>
      <w:r w:rsidR="00477543" w:rsidRPr="00A0430B">
        <w:rPr>
          <w:rFonts w:cs="Tahoma"/>
          <w:kern w:val="0"/>
          <w:szCs w:val="20"/>
          <w14:cntxtAlts/>
        </w:rPr>
        <w:t xml:space="preserve">na Cláusula </w:t>
      </w:r>
      <w:r w:rsidR="00477543" w:rsidRPr="009C365C">
        <w:rPr>
          <w:rFonts w:cs="Tahoma"/>
          <w:kern w:val="0"/>
          <w:szCs w:val="20"/>
          <w14:cntxtAlts/>
        </w:rPr>
        <w:fldChar w:fldCharType="begin"/>
      </w:r>
      <w:r w:rsidR="00477543" w:rsidRPr="00A0430B">
        <w:rPr>
          <w:rFonts w:cs="Tahoma"/>
          <w:kern w:val="0"/>
          <w:szCs w:val="20"/>
          <w14:cntxtAlts/>
        </w:rPr>
        <w:instrText xml:space="preserve"> REF _Ref96471800 \r \h </w:instrText>
      </w:r>
      <w:r w:rsidR="001E442A" w:rsidRPr="00A0430B">
        <w:rPr>
          <w:rFonts w:cs="Tahoma"/>
          <w:kern w:val="0"/>
          <w:szCs w:val="20"/>
          <w14:cntxtAlts/>
        </w:rPr>
        <w:instrText xml:space="preserve"> \* MERGEFORMAT </w:instrText>
      </w:r>
      <w:r w:rsidR="00477543" w:rsidRPr="009C365C">
        <w:rPr>
          <w:rFonts w:cs="Tahoma"/>
          <w:kern w:val="0"/>
          <w:szCs w:val="20"/>
          <w14:cntxtAlts/>
        </w:rPr>
      </w:r>
      <w:r w:rsidR="00477543" w:rsidRPr="009C365C">
        <w:rPr>
          <w:rFonts w:cs="Tahoma"/>
          <w:kern w:val="0"/>
          <w:szCs w:val="20"/>
          <w14:cntxtAlts/>
        </w:rPr>
        <w:fldChar w:fldCharType="separate"/>
      </w:r>
      <w:r w:rsidR="000E59DB">
        <w:rPr>
          <w:rFonts w:cs="Tahoma"/>
          <w:kern w:val="0"/>
          <w:szCs w:val="20"/>
          <w14:cntxtAlts/>
        </w:rPr>
        <w:t>3.14.2</w:t>
      </w:r>
      <w:r w:rsidR="00477543" w:rsidRPr="009C365C">
        <w:rPr>
          <w:rFonts w:cs="Tahoma"/>
          <w:kern w:val="0"/>
          <w:szCs w:val="20"/>
          <w14:cntxtAlts/>
        </w:rPr>
        <w:fldChar w:fldCharType="end"/>
      </w:r>
      <w:r w:rsidR="003151A2" w:rsidRPr="00A0430B">
        <w:rPr>
          <w:rFonts w:cs="Tahoma"/>
          <w:kern w:val="0"/>
          <w:szCs w:val="20"/>
          <w14:cntxtAlts/>
        </w:rPr>
        <w:t xml:space="preserve"> abaixo.</w:t>
      </w:r>
      <w:bookmarkEnd w:id="32"/>
    </w:p>
    <w:p w14:paraId="3E3D0AFD" w14:textId="008622C1" w:rsidR="00FB055E" w:rsidRPr="00A0430B" w:rsidRDefault="00041304" w:rsidP="005C3E01">
      <w:pPr>
        <w:pStyle w:val="Level3"/>
        <w:numPr>
          <w:ilvl w:val="2"/>
          <w:numId w:val="55"/>
        </w:numPr>
        <w:tabs>
          <w:tab w:val="left" w:pos="1985"/>
        </w:tabs>
        <w:spacing w:before="140" w:after="280"/>
        <w:ind w:left="1276" w:hanging="30"/>
        <w:rPr>
          <w:rFonts w:cs="Tahoma"/>
          <w:b/>
          <w:smallCaps/>
          <w:kern w:val="0"/>
          <w:szCs w:val="20"/>
          <w:u w:val="single"/>
          <w14:cntxtAlts/>
        </w:rPr>
      </w:pPr>
      <w:r w:rsidRPr="00A0430B">
        <w:rPr>
          <w:rFonts w:cs="Tahoma"/>
          <w:kern w:val="0"/>
          <w:szCs w:val="20"/>
          <w14:cntxtAlts/>
        </w:rPr>
        <w:t>O</w:t>
      </w:r>
      <w:r w:rsidR="005627F8" w:rsidRPr="00A0430B">
        <w:rPr>
          <w:rFonts w:cs="Tahoma"/>
          <w:kern w:val="0"/>
          <w:szCs w:val="20"/>
          <w14:cntxtAlts/>
        </w:rPr>
        <w:t xml:space="preserve">s recursos captados por meio da colocação dos CRI serão mantidos inicialmente na conta do regime fiduciário dos CRI, </w:t>
      </w:r>
      <w:r w:rsidR="00477543" w:rsidRPr="00A0430B">
        <w:rPr>
          <w:rFonts w:cs="Tahoma"/>
          <w:kern w:val="0"/>
          <w:szCs w:val="20"/>
          <w14:cntxtAlts/>
        </w:rPr>
        <w:t xml:space="preserve">a saber, </w:t>
      </w:r>
      <w:r w:rsidR="005627F8" w:rsidRPr="00A0430B">
        <w:rPr>
          <w:rFonts w:cs="Tahoma"/>
          <w:kern w:val="0"/>
          <w:szCs w:val="20"/>
          <w14:cntxtAlts/>
        </w:rPr>
        <w:t xml:space="preserve">conta corrente nº </w:t>
      </w:r>
      <w:r w:rsidR="0007471B" w:rsidRPr="00A0430B">
        <w:rPr>
          <w:rFonts w:cs="Tahoma"/>
          <w:kern w:val="0"/>
          <w:szCs w:val="20"/>
          <w14:cntxtAlts/>
        </w:rPr>
        <w:t>57685-6, de titularidade da Securitizadora, mantida na agência nº 0350 do Itaú</w:t>
      </w:r>
      <w:r w:rsidRPr="00A0430B">
        <w:rPr>
          <w:rFonts w:cs="Tahoma"/>
          <w:kern w:val="0"/>
          <w:szCs w:val="20"/>
          <w14:cntxtAlts/>
        </w:rPr>
        <w:t xml:space="preserve"> </w:t>
      </w:r>
      <w:r w:rsidR="00AA30E9" w:rsidRPr="00A0430B">
        <w:rPr>
          <w:rFonts w:cs="Tahoma"/>
          <w:kern w:val="0"/>
          <w:szCs w:val="20"/>
          <w14:cntxtAlts/>
        </w:rPr>
        <w:t xml:space="preserve">Unibanco S.A. </w:t>
      </w:r>
      <w:r w:rsidR="005627F8" w:rsidRPr="00A0430B">
        <w:rPr>
          <w:rFonts w:cs="Tahoma"/>
          <w:kern w:val="0"/>
          <w:szCs w:val="20"/>
          <w14:cntxtAlts/>
        </w:rPr>
        <w:t>(“</w:t>
      </w:r>
      <w:r w:rsidR="005627F8" w:rsidRPr="00A0430B">
        <w:rPr>
          <w:rFonts w:cs="Tahoma"/>
          <w:b/>
          <w:kern w:val="0"/>
          <w:szCs w:val="20"/>
          <w14:cntxtAlts/>
        </w:rPr>
        <w:t>Conta Centralizadora da Securitização</w:t>
      </w:r>
      <w:r w:rsidR="005627F8" w:rsidRPr="00A0430B">
        <w:rPr>
          <w:rFonts w:cs="Tahoma"/>
          <w:kern w:val="0"/>
          <w:szCs w:val="20"/>
          <w14:cntxtAlts/>
        </w:rPr>
        <w:t>”).</w:t>
      </w:r>
    </w:p>
    <w:p w14:paraId="5960D50C" w14:textId="194B046F" w:rsidR="00477543" w:rsidRPr="00A0430B" w:rsidRDefault="00885EE7" w:rsidP="005C3E01">
      <w:pPr>
        <w:pStyle w:val="Level3"/>
        <w:numPr>
          <w:ilvl w:val="2"/>
          <w:numId w:val="55"/>
        </w:numPr>
        <w:tabs>
          <w:tab w:val="left" w:pos="1985"/>
        </w:tabs>
        <w:spacing w:before="140" w:after="280"/>
        <w:ind w:left="1276" w:hanging="30"/>
        <w:rPr>
          <w:rFonts w:cs="Tahoma"/>
          <w:b/>
          <w:smallCaps/>
          <w:kern w:val="0"/>
          <w:szCs w:val="20"/>
          <w:u w:val="single"/>
          <w14:cntxtAlts/>
        </w:rPr>
      </w:pPr>
      <w:r w:rsidRPr="00A0430B">
        <w:rPr>
          <w:rFonts w:cs="Tahoma"/>
          <w:kern w:val="0"/>
          <w:szCs w:val="20"/>
          <w14:cntxtAlts/>
        </w:rPr>
        <w:t xml:space="preserve">A liberação dos recursos para fins </w:t>
      </w:r>
      <w:r w:rsidR="005A1A4B" w:rsidRPr="00A0430B">
        <w:rPr>
          <w:rFonts w:cs="Tahoma"/>
          <w:kern w:val="0"/>
          <w:szCs w:val="20"/>
          <w14:cntxtAlts/>
        </w:rPr>
        <w:t>provenientes do</w:t>
      </w:r>
      <w:r w:rsidRPr="00A0430B">
        <w:rPr>
          <w:rFonts w:cs="Tahoma"/>
          <w:kern w:val="0"/>
          <w:szCs w:val="20"/>
          <w14:cntxtAlts/>
        </w:rPr>
        <w:t xml:space="preserve"> Preço de Integralização das Debêntures ocorrerá por meio de transferência, dos respectivos recursos, para conta a ser oportunamente indicada pela Companhia (“</w:t>
      </w:r>
      <w:r w:rsidRPr="00A0430B">
        <w:rPr>
          <w:rFonts w:cs="Tahoma"/>
          <w:b/>
          <w:kern w:val="0"/>
          <w:szCs w:val="20"/>
          <w14:cntxtAlts/>
        </w:rPr>
        <w:t>Conta Movimento da Companhia</w:t>
      </w:r>
      <w:r w:rsidRPr="00A0430B">
        <w:rPr>
          <w:rFonts w:cs="Tahoma"/>
          <w:kern w:val="0"/>
          <w:szCs w:val="20"/>
          <w14:cntxtAlts/>
        </w:rPr>
        <w:t>”), observado o disposto no presente instrumento.</w:t>
      </w:r>
    </w:p>
    <w:p w14:paraId="5F15F4D5" w14:textId="1570D494" w:rsidR="00F11309" w:rsidRPr="00A0430B" w:rsidRDefault="00F11309" w:rsidP="005C3E01">
      <w:pPr>
        <w:pStyle w:val="Level2"/>
        <w:numPr>
          <w:ilvl w:val="1"/>
          <w:numId w:val="55"/>
        </w:numPr>
        <w:tabs>
          <w:tab w:val="left" w:pos="1276"/>
        </w:tabs>
        <w:spacing w:before="140" w:after="280"/>
        <w:ind w:left="567" w:firstLine="0"/>
        <w:rPr>
          <w:rFonts w:cs="Tahoma"/>
          <w:kern w:val="0"/>
          <w:szCs w:val="20"/>
          <w14:cntxtAlts/>
        </w:rPr>
      </w:pPr>
      <w:r w:rsidRPr="00A0430B">
        <w:rPr>
          <w:rFonts w:cs="Tahoma"/>
          <w:kern w:val="0"/>
          <w:szCs w:val="20"/>
          <w:u w:val="single"/>
          <w14:cntxtAlts/>
        </w:rPr>
        <w:t>Fundo de Despesas</w:t>
      </w:r>
      <w:r w:rsidR="006E2515" w:rsidRPr="00A0430B">
        <w:rPr>
          <w:rFonts w:cs="Tahoma"/>
          <w:kern w:val="0"/>
          <w:szCs w:val="20"/>
          <w14:cntxtAlts/>
        </w:rPr>
        <w:t xml:space="preserve">: </w:t>
      </w:r>
      <w:r w:rsidR="00993E84" w:rsidRPr="00A0430B">
        <w:rPr>
          <w:rFonts w:cs="Tahoma"/>
          <w:szCs w:val="20"/>
        </w:rPr>
        <w:t xml:space="preserve">As Partes convencionam que dos recursos decorrentes da 1ª Integralização </w:t>
      </w:r>
      <w:r w:rsidR="00EA3D58" w:rsidRPr="00A0430B">
        <w:rPr>
          <w:rFonts w:cs="Tahoma"/>
          <w:szCs w:val="20"/>
        </w:rPr>
        <w:t>(conforme definida abaixo)</w:t>
      </w:r>
      <w:r w:rsidR="00993E84" w:rsidRPr="00A0430B">
        <w:rPr>
          <w:rFonts w:cs="Tahoma"/>
          <w:szCs w:val="20"/>
        </w:rPr>
        <w:t xml:space="preserve"> ser</w:t>
      </w:r>
      <w:r w:rsidR="001811AB" w:rsidRPr="00A0430B">
        <w:rPr>
          <w:rFonts w:cs="Tahoma"/>
          <w:szCs w:val="20"/>
        </w:rPr>
        <w:t>ão</w:t>
      </w:r>
      <w:r w:rsidR="00993E84" w:rsidRPr="00A0430B">
        <w:rPr>
          <w:rFonts w:cs="Tahoma"/>
          <w:szCs w:val="20"/>
        </w:rPr>
        <w:t xml:space="preserve"> </w:t>
      </w:r>
      <w:r w:rsidR="006E2515" w:rsidRPr="00A0430B">
        <w:rPr>
          <w:rFonts w:cs="Tahoma"/>
          <w:kern w:val="0"/>
          <w:szCs w:val="20"/>
          <w14:cntxtAlts/>
        </w:rPr>
        <w:t>retido</w:t>
      </w:r>
      <w:r w:rsidR="001811AB" w:rsidRPr="00A0430B">
        <w:rPr>
          <w:rFonts w:cs="Tahoma"/>
          <w:kern w:val="0"/>
          <w:szCs w:val="20"/>
          <w14:cntxtAlts/>
        </w:rPr>
        <w:t>s</w:t>
      </w:r>
      <w:r w:rsidR="006E2515" w:rsidRPr="00A0430B">
        <w:rPr>
          <w:rFonts w:cs="Tahoma"/>
          <w:kern w:val="0"/>
          <w:szCs w:val="20"/>
          <w14:cntxtAlts/>
        </w:rPr>
        <w:t xml:space="preserve">, pela Debenturista, na qualidade de </w:t>
      </w:r>
      <w:proofErr w:type="spellStart"/>
      <w:r w:rsidR="006E2515" w:rsidRPr="00A0430B">
        <w:rPr>
          <w:rFonts w:cs="Tahoma"/>
          <w:kern w:val="0"/>
          <w:szCs w:val="20"/>
          <w14:cntxtAlts/>
        </w:rPr>
        <w:lastRenderedPageBreak/>
        <w:t>securitizadora</w:t>
      </w:r>
      <w:proofErr w:type="spellEnd"/>
      <w:r w:rsidR="006E2515" w:rsidRPr="00A0430B">
        <w:rPr>
          <w:rFonts w:cs="Tahoma"/>
          <w:kern w:val="0"/>
          <w:szCs w:val="20"/>
          <w14:cntxtAlts/>
        </w:rPr>
        <w:t xml:space="preserve"> e emissora dos CRI, por conta e ordem da Companhia,</w:t>
      </w:r>
      <w:r w:rsidR="00993E84" w:rsidRPr="00A0430B" w:rsidDel="00993E84">
        <w:rPr>
          <w:rFonts w:cs="Tahoma"/>
          <w:kern w:val="0"/>
          <w:szCs w:val="20"/>
          <w14:cntxtAlts/>
        </w:rPr>
        <w:t xml:space="preserve"> </w:t>
      </w:r>
      <w:r w:rsidR="006E2515" w:rsidRPr="00A0430B">
        <w:rPr>
          <w:rFonts w:cs="Tahoma"/>
          <w:kern w:val="0"/>
          <w:szCs w:val="20"/>
          <w14:cntxtAlts/>
        </w:rPr>
        <w:t>o montante total de R$</w:t>
      </w:r>
      <w:r w:rsidR="004D5E7E" w:rsidRPr="00A0430B">
        <w:rPr>
          <w:rFonts w:cs="Tahoma"/>
          <w:szCs w:val="20"/>
          <w14:cntxtAlts/>
        </w:rPr>
        <w:t> </w:t>
      </w:r>
      <w:r w:rsidR="005768C6" w:rsidRPr="00A0430B">
        <w:rPr>
          <w:rFonts w:cs="Tahoma"/>
          <w:kern w:val="0"/>
          <w:szCs w:val="20"/>
          <w14:cntxtAlts/>
        </w:rPr>
        <w:t>50.000,00</w:t>
      </w:r>
      <w:r w:rsidR="006E2515" w:rsidRPr="00A0430B">
        <w:rPr>
          <w:rFonts w:cs="Tahoma"/>
          <w:kern w:val="0"/>
          <w:szCs w:val="20"/>
          <w14:cntxtAlts/>
        </w:rPr>
        <w:t xml:space="preserve"> </w:t>
      </w:r>
      <w:r w:rsidR="005768C6" w:rsidRPr="00A0430B">
        <w:rPr>
          <w:rFonts w:cs="Tahoma"/>
          <w:kern w:val="0"/>
          <w:szCs w:val="20"/>
          <w14:cntxtAlts/>
        </w:rPr>
        <w:t xml:space="preserve">(cinquenta mil de reais) </w:t>
      </w:r>
      <w:r w:rsidR="006E2515" w:rsidRPr="00A0430B">
        <w:rPr>
          <w:rFonts w:cs="Tahoma"/>
          <w:kern w:val="0"/>
          <w:szCs w:val="20"/>
          <w14:cntxtAlts/>
        </w:rPr>
        <w:t>para a constituição do fundo de despesas inicial para o pagamento de despesas incorridas no âmbito da emissão dos CRI, conforme previstas no Termo de Securitização (“</w:t>
      </w:r>
      <w:r w:rsidR="006E2515" w:rsidRPr="00A0430B">
        <w:rPr>
          <w:rFonts w:cs="Tahoma"/>
          <w:b/>
          <w:bCs/>
          <w:kern w:val="0"/>
          <w:szCs w:val="20"/>
          <w14:cntxtAlts/>
        </w:rPr>
        <w:t>Valor do Fundo de Despesas</w:t>
      </w:r>
      <w:r w:rsidR="006E2515" w:rsidRPr="00A0430B">
        <w:rPr>
          <w:rFonts w:cs="Tahoma"/>
          <w:kern w:val="0"/>
          <w:szCs w:val="20"/>
          <w14:cntxtAlts/>
        </w:rPr>
        <w:t>” e “</w:t>
      </w:r>
      <w:r w:rsidR="006E2515" w:rsidRPr="00A0430B">
        <w:rPr>
          <w:rFonts w:cs="Tahoma"/>
          <w:b/>
          <w:bCs/>
          <w:kern w:val="0"/>
          <w:szCs w:val="20"/>
          <w14:cntxtAlts/>
        </w:rPr>
        <w:t>Fundo de Despesas</w:t>
      </w:r>
      <w:r w:rsidR="006E2515" w:rsidRPr="00A0430B">
        <w:rPr>
          <w:rFonts w:cs="Tahoma"/>
          <w:kern w:val="0"/>
          <w:szCs w:val="20"/>
          <w14:cntxtAlts/>
        </w:rPr>
        <w:t>”, respectivamente).</w:t>
      </w:r>
      <w:r w:rsidR="00FE1481" w:rsidRPr="00A0430B">
        <w:rPr>
          <w:rFonts w:cs="Tahoma"/>
          <w:kern w:val="0"/>
          <w:szCs w:val="20"/>
          <w14:cntxtAlts/>
        </w:rPr>
        <w:t xml:space="preserve"> </w:t>
      </w:r>
    </w:p>
    <w:p w14:paraId="5D42B015" w14:textId="77777777" w:rsidR="00FB6265" w:rsidRPr="00A0430B" w:rsidRDefault="00F11309" w:rsidP="005C3E01">
      <w:pPr>
        <w:pStyle w:val="Level3"/>
        <w:numPr>
          <w:ilvl w:val="2"/>
          <w:numId w:val="55"/>
        </w:numPr>
        <w:tabs>
          <w:tab w:val="left" w:pos="1985"/>
        </w:tabs>
        <w:spacing w:before="140" w:after="280"/>
        <w:ind w:left="1276" w:hanging="30"/>
        <w:rPr>
          <w:rFonts w:cs="Tahoma"/>
          <w:kern w:val="0"/>
          <w:szCs w:val="20"/>
          <w14:cntxtAlts/>
        </w:rPr>
      </w:pPr>
      <w:r w:rsidRPr="00A0430B">
        <w:rPr>
          <w:rFonts w:cs="Tahoma"/>
          <w:kern w:val="0"/>
          <w:szCs w:val="20"/>
          <w14:cntxtAlts/>
        </w:rPr>
        <w:t xml:space="preserve">Os recursos do Fundo de Despesas serão aplicados e utilizados em consonância ao disposto nesta Escritura de Emissão de Debêntures, no Termo de Securitização e nos demais Documentos da Operação. </w:t>
      </w:r>
    </w:p>
    <w:p w14:paraId="2306C923" w14:textId="142D5E34" w:rsidR="00993E84" w:rsidRPr="00A0430B" w:rsidRDefault="00993E84" w:rsidP="005C3E01">
      <w:pPr>
        <w:pStyle w:val="Level3"/>
        <w:numPr>
          <w:ilvl w:val="2"/>
          <w:numId w:val="55"/>
        </w:numPr>
        <w:tabs>
          <w:tab w:val="left" w:pos="1985"/>
        </w:tabs>
        <w:spacing w:before="140" w:after="280"/>
        <w:ind w:left="1276" w:hanging="30"/>
        <w:rPr>
          <w:rFonts w:cs="Tahoma"/>
          <w:szCs w:val="20"/>
        </w:rPr>
      </w:pPr>
      <w:bookmarkStart w:id="33" w:name="_Ref98323984"/>
      <w:r w:rsidRPr="00A0430B">
        <w:rPr>
          <w:rFonts w:cs="Tahoma"/>
          <w:szCs w:val="20"/>
        </w:rPr>
        <w:t xml:space="preserve">Se eventualmente, os recursos do </w:t>
      </w:r>
      <w:r w:rsidRPr="00A0430B">
        <w:rPr>
          <w:rFonts w:cs="Tahoma"/>
          <w:kern w:val="0"/>
          <w:szCs w:val="20"/>
          <w14:cntxtAlts/>
        </w:rPr>
        <w:t>Fundo</w:t>
      </w:r>
      <w:r w:rsidRPr="00A0430B">
        <w:rPr>
          <w:rFonts w:cs="Tahoma"/>
          <w:szCs w:val="20"/>
        </w:rPr>
        <w:t xml:space="preserve"> de Despesas </w:t>
      </w:r>
      <w:r w:rsidRPr="00A0430B">
        <w:rPr>
          <w:rFonts w:cs="Tahoma"/>
          <w:kern w:val="0"/>
          <w:szCs w:val="20"/>
          <w14:cntxtAlts/>
        </w:rPr>
        <w:t>perfizerem</w:t>
      </w:r>
      <w:r w:rsidRPr="00A0430B">
        <w:rPr>
          <w:rFonts w:cs="Tahoma"/>
          <w:szCs w:val="20"/>
        </w:rPr>
        <w:t xml:space="preserve"> valor inferior a R$</w:t>
      </w:r>
      <w:r w:rsidRPr="00A0430B">
        <w:rPr>
          <w:rFonts w:cs="Tahoma"/>
          <w:szCs w:val="20"/>
          <w14:cntxtAlts/>
        </w:rPr>
        <w:t> </w:t>
      </w:r>
      <w:r w:rsidRPr="00A0430B">
        <w:rPr>
          <w:rFonts w:cs="Tahoma"/>
          <w:szCs w:val="20"/>
        </w:rPr>
        <w:t>8.000,00 (oito mil reais</w:t>
      </w:r>
      <w:r w:rsidRPr="00A0430B">
        <w:rPr>
          <w:rFonts w:cs="Tahoma"/>
          <w:kern w:val="0"/>
          <w:szCs w:val="20"/>
          <w14:cntxtAlts/>
        </w:rPr>
        <w:t>)</w:t>
      </w:r>
      <w:r w:rsidRPr="00A0430B">
        <w:rPr>
          <w:rFonts w:cs="Tahoma"/>
          <w:szCs w:val="20"/>
        </w:rPr>
        <w:t xml:space="preserve"> (“</w:t>
      </w:r>
      <w:r w:rsidRPr="00A0430B">
        <w:rPr>
          <w:rFonts w:cs="Tahoma"/>
          <w:b/>
          <w:szCs w:val="20"/>
        </w:rPr>
        <w:t>Valor Mínimo do Fundo de Despesas</w:t>
      </w:r>
      <w:r w:rsidRPr="00A0430B">
        <w:rPr>
          <w:rFonts w:cs="Tahoma"/>
          <w:szCs w:val="20"/>
        </w:rPr>
        <w:t xml:space="preserve">”), a Debenturista, na qualidade de </w:t>
      </w:r>
      <w:proofErr w:type="spellStart"/>
      <w:r w:rsidRPr="00A0430B">
        <w:rPr>
          <w:rFonts w:cs="Tahoma"/>
          <w:szCs w:val="20"/>
        </w:rPr>
        <w:t>securitizadora</w:t>
      </w:r>
      <w:proofErr w:type="spellEnd"/>
      <w:r w:rsidRPr="00A0430B">
        <w:rPr>
          <w:rFonts w:cs="Tahoma"/>
          <w:szCs w:val="20"/>
        </w:rPr>
        <w:t xml:space="preserve"> e emissora dos CRI, deverá encaminhar notificação à </w:t>
      </w:r>
      <w:r w:rsidR="002328C6" w:rsidRPr="00A0430B">
        <w:rPr>
          <w:rFonts w:cs="Tahoma"/>
          <w:szCs w:val="20"/>
        </w:rPr>
        <w:t>Companhia</w:t>
      </w:r>
      <w:r w:rsidRPr="00A0430B">
        <w:rPr>
          <w:rFonts w:cs="Tahoma"/>
          <w:szCs w:val="20"/>
        </w:rPr>
        <w:t xml:space="preserve">, acompanhada da comprovação do valor existente no Fundo de Despesas, devendo a </w:t>
      </w:r>
      <w:r w:rsidR="002328C6" w:rsidRPr="00A0430B">
        <w:rPr>
          <w:rFonts w:cs="Tahoma"/>
          <w:szCs w:val="20"/>
        </w:rPr>
        <w:t>Companhia</w:t>
      </w:r>
      <w:r w:rsidRPr="00A0430B">
        <w:rPr>
          <w:rFonts w:cs="Tahoma"/>
          <w:szCs w:val="20"/>
        </w:rPr>
        <w:t xml:space="preserve">: (i) recompor, no prazo de até </w:t>
      </w:r>
      <w:r w:rsidR="001811AB" w:rsidRPr="00A0430B">
        <w:rPr>
          <w:rFonts w:cs="Tahoma"/>
          <w:szCs w:val="20"/>
        </w:rPr>
        <w:t>5</w:t>
      </w:r>
      <w:r w:rsidRPr="00A0430B">
        <w:rPr>
          <w:rFonts w:cs="Tahoma"/>
          <w:szCs w:val="20"/>
        </w:rPr>
        <w:t xml:space="preserve"> (</w:t>
      </w:r>
      <w:r w:rsidR="001811AB" w:rsidRPr="00A0430B">
        <w:rPr>
          <w:rFonts w:cs="Tahoma"/>
          <w:szCs w:val="20"/>
        </w:rPr>
        <w:t>cinco</w:t>
      </w:r>
      <w:r w:rsidRPr="00A0430B">
        <w:rPr>
          <w:rFonts w:cs="Tahoma"/>
          <w:szCs w:val="20"/>
        </w:rPr>
        <w:t>) Dias Úteis a contar do recebimento de notificação, o Fundo de Despesas com o montante necessário para que os recursos existentes no Fundo de Despesas, após a recomposição, seja, no mínimo, igual ao respectivo Valor do Fundo de Despesas (“</w:t>
      </w:r>
      <w:r w:rsidRPr="00A0430B">
        <w:rPr>
          <w:rFonts w:cs="Tahoma"/>
          <w:b/>
          <w:bCs/>
          <w:szCs w:val="20"/>
        </w:rPr>
        <w:t>Restituição do Valor Mínimo</w:t>
      </w:r>
      <w:r w:rsidRPr="00A0430B">
        <w:rPr>
          <w:rFonts w:cs="Tahoma"/>
          <w:szCs w:val="20"/>
        </w:rPr>
        <w:t>”), mediante transferência dos valores necessários à sua recomposição diretamente para a Conta Centralizadora da Securitização, e, ainda, (</w:t>
      </w:r>
      <w:proofErr w:type="spellStart"/>
      <w:r w:rsidRPr="00A0430B">
        <w:rPr>
          <w:rFonts w:cs="Tahoma"/>
          <w:szCs w:val="20"/>
        </w:rPr>
        <w:t>ii</w:t>
      </w:r>
      <w:proofErr w:type="spellEnd"/>
      <w:r w:rsidRPr="00A0430B">
        <w:rPr>
          <w:rFonts w:cs="Tahoma"/>
          <w:szCs w:val="20"/>
        </w:rPr>
        <w:t xml:space="preserve">) encaminhar, na mesma data, extrato de comprovação da referida recomposição à </w:t>
      </w:r>
      <w:r w:rsidR="002328C6" w:rsidRPr="00A0430B">
        <w:rPr>
          <w:rFonts w:cs="Tahoma"/>
          <w:szCs w:val="20"/>
        </w:rPr>
        <w:t>Companhia</w:t>
      </w:r>
      <w:r w:rsidRPr="00A0430B">
        <w:rPr>
          <w:rFonts w:cs="Tahoma"/>
          <w:szCs w:val="20"/>
        </w:rPr>
        <w:t xml:space="preserve">, com cópia ao Agente Fiduciário dos CRI. Caso a </w:t>
      </w:r>
      <w:r w:rsidR="001A47E5" w:rsidRPr="00A0430B">
        <w:rPr>
          <w:rFonts w:cs="Tahoma"/>
          <w:szCs w:val="20"/>
        </w:rPr>
        <w:t>Companhia</w:t>
      </w:r>
      <w:r w:rsidRPr="00A0430B">
        <w:rPr>
          <w:rFonts w:cs="Tahoma"/>
          <w:szCs w:val="20"/>
        </w:rPr>
        <w:t xml:space="preserve"> não efetue a recomposição do Fundo de Despesas no prazo acima, ficará caracterizado um Evento de Vencimento Antecipado Não Automático, nos termos da Cláusula </w:t>
      </w:r>
      <w:r w:rsidR="00EA3D58" w:rsidRPr="009C365C">
        <w:rPr>
          <w:rFonts w:cs="Tahoma"/>
          <w:szCs w:val="20"/>
        </w:rPr>
        <w:fldChar w:fldCharType="begin"/>
      </w:r>
      <w:r w:rsidR="00EA3D58" w:rsidRPr="00A0430B">
        <w:rPr>
          <w:rFonts w:cs="Tahoma"/>
          <w:szCs w:val="20"/>
        </w:rPr>
        <w:instrText xml:space="preserve"> REF _Ref99405904 \r \h </w:instrText>
      </w:r>
      <w:r w:rsidR="005C3E01" w:rsidRPr="00A0430B">
        <w:rPr>
          <w:rFonts w:cs="Tahoma"/>
          <w:szCs w:val="20"/>
        </w:rPr>
        <w:instrText xml:space="preserve"> \* MERGEFORMAT </w:instrText>
      </w:r>
      <w:r w:rsidR="00EA3D58" w:rsidRPr="009C365C">
        <w:rPr>
          <w:rFonts w:cs="Tahoma"/>
          <w:szCs w:val="20"/>
        </w:rPr>
      </w:r>
      <w:r w:rsidR="00EA3D58" w:rsidRPr="009C365C">
        <w:rPr>
          <w:rFonts w:cs="Tahoma"/>
          <w:szCs w:val="20"/>
        </w:rPr>
        <w:fldChar w:fldCharType="separate"/>
      </w:r>
      <w:r w:rsidR="000E59DB">
        <w:rPr>
          <w:rFonts w:cs="Tahoma"/>
          <w:szCs w:val="20"/>
        </w:rPr>
        <w:t>10.2</w:t>
      </w:r>
      <w:r w:rsidR="00EA3D58" w:rsidRPr="009C365C">
        <w:rPr>
          <w:rFonts w:cs="Tahoma"/>
          <w:szCs w:val="20"/>
        </w:rPr>
        <w:fldChar w:fldCharType="end"/>
      </w:r>
      <w:r w:rsidR="00EA3D58" w:rsidRPr="00A0430B">
        <w:rPr>
          <w:rFonts w:cs="Tahoma"/>
          <w:szCs w:val="20"/>
        </w:rPr>
        <w:t xml:space="preserve"> </w:t>
      </w:r>
      <w:r w:rsidRPr="00A0430B">
        <w:rPr>
          <w:rFonts w:cs="Tahoma"/>
          <w:szCs w:val="20"/>
        </w:rPr>
        <w:t>abaixo.</w:t>
      </w:r>
    </w:p>
    <w:bookmarkEnd w:id="33"/>
    <w:p w14:paraId="2D4433C8" w14:textId="783C79C3" w:rsidR="00F11309" w:rsidRPr="00A0430B" w:rsidRDefault="00F11309" w:rsidP="005C3E01">
      <w:pPr>
        <w:pStyle w:val="Level3"/>
        <w:numPr>
          <w:ilvl w:val="2"/>
          <w:numId w:val="55"/>
        </w:numPr>
        <w:tabs>
          <w:tab w:val="left" w:pos="1985"/>
        </w:tabs>
        <w:spacing w:before="140" w:after="280"/>
        <w:ind w:left="1276" w:hanging="30"/>
        <w:rPr>
          <w:rFonts w:cs="Tahoma"/>
          <w:kern w:val="0"/>
          <w:szCs w:val="20"/>
          <w14:cntxtAlts/>
        </w:rPr>
      </w:pPr>
      <w:r w:rsidRPr="00A0430B">
        <w:rPr>
          <w:rFonts w:cs="Tahoma"/>
          <w:kern w:val="0"/>
          <w:szCs w:val="20"/>
          <w14:cntxtAlts/>
        </w:rPr>
        <w:t xml:space="preserve">Os recursos da Conta Centralizadora da Securitização, inclusive o Fundo de Despesas, estarão abrangidos pela instituição do regime fiduciário, </w:t>
      </w:r>
      <w:r w:rsidR="00AE6B71" w:rsidRPr="00A0430B">
        <w:rPr>
          <w:rFonts w:cs="Tahoma"/>
          <w:kern w:val="0"/>
          <w:szCs w:val="20"/>
          <w14:cntxtAlts/>
        </w:rPr>
        <w:t>conforme disposto</w:t>
      </w:r>
      <w:r w:rsidRPr="00A0430B">
        <w:rPr>
          <w:rFonts w:cs="Tahoma"/>
          <w:kern w:val="0"/>
          <w:szCs w:val="20"/>
          <w14:cntxtAlts/>
        </w:rPr>
        <w:t xml:space="preserve"> </w:t>
      </w:r>
      <w:r w:rsidR="00AE6B71" w:rsidRPr="00A0430B">
        <w:rPr>
          <w:rFonts w:cs="Tahoma"/>
          <w:kern w:val="0"/>
          <w:szCs w:val="20"/>
          <w14:cntxtAlts/>
        </w:rPr>
        <w:t>n</w:t>
      </w:r>
      <w:r w:rsidRPr="00A0430B">
        <w:rPr>
          <w:rFonts w:cs="Tahoma"/>
          <w:kern w:val="0"/>
          <w:szCs w:val="20"/>
          <w14:cntxtAlts/>
        </w:rPr>
        <w:t>o Termo de Securitização, e integrarão o patrimônio separado dos CRI</w:t>
      </w:r>
      <w:r w:rsidR="000B14B2" w:rsidRPr="00A0430B">
        <w:rPr>
          <w:rFonts w:cs="Tahoma"/>
          <w:kern w:val="0"/>
          <w:szCs w:val="20"/>
          <w14:cntxtAlts/>
        </w:rPr>
        <w:t xml:space="preserve"> (“</w:t>
      </w:r>
      <w:r w:rsidR="000B14B2" w:rsidRPr="00A0430B">
        <w:rPr>
          <w:rFonts w:cs="Tahoma"/>
          <w:b/>
          <w:bCs/>
          <w:kern w:val="0"/>
          <w:szCs w:val="20"/>
          <w14:cntxtAlts/>
        </w:rPr>
        <w:t>Patrimônio Separado</w:t>
      </w:r>
      <w:r w:rsidR="000B14B2" w:rsidRPr="00A0430B">
        <w:rPr>
          <w:rFonts w:cs="Tahoma"/>
          <w:kern w:val="0"/>
          <w:szCs w:val="20"/>
          <w14:cntxtAlts/>
        </w:rPr>
        <w:t>”)</w:t>
      </w:r>
      <w:r w:rsidRPr="00A0430B">
        <w:rPr>
          <w:rFonts w:cs="Tahoma"/>
          <w:kern w:val="0"/>
          <w:szCs w:val="20"/>
          <w14:cntxtAlts/>
        </w:rPr>
        <w:t xml:space="preserve">, sendo certo que deverão ser aplicados pela Debenturista, na qualidade de </w:t>
      </w:r>
      <w:proofErr w:type="spellStart"/>
      <w:r w:rsidRPr="00A0430B">
        <w:rPr>
          <w:rFonts w:cs="Tahoma"/>
          <w:kern w:val="0"/>
          <w:szCs w:val="20"/>
          <w14:cntxtAlts/>
        </w:rPr>
        <w:t>securitizadora</w:t>
      </w:r>
      <w:proofErr w:type="spellEnd"/>
      <w:r w:rsidRPr="00A0430B">
        <w:rPr>
          <w:rFonts w:cs="Tahoma"/>
          <w:kern w:val="0"/>
          <w:szCs w:val="20"/>
          <w14:cntxtAlts/>
        </w:rPr>
        <w:t xml:space="preserve"> e administradora da Conta Centralizadora</w:t>
      </w:r>
      <w:r w:rsidR="007A28F7" w:rsidRPr="00A0430B">
        <w:rPr>
          <w:rFonts w:cs="Tahoma"/>
          <w:kern w:val="0"/>
          <w:szCs w:val="20"/>
          <w14:cntxtAlts/>
        </w:rPr>
        <w:t xml:space="preserve"> da Securitização</w:t>
      </w:r>
      <w:r w:rsidRPr="00A0430B">
        <w:rPr>
          <w:rFonts w:cs="Tahoma"/>
          <w:kern w:val="0"/>
          <w:szCs w:val="20"/>
          <w14:cntxtAlts/>
        </w:rPr>
        <w:t>, em</w:t>
      </w:r>
      <w:r w:rsidRPr="00A0430B">
        <w:rPr>
          <w:rFonts w:cs="Tahoma"/>
          <w:iCs/>
          <w:kern w:val="0"/>
          <w:szCs w:val="20"/>
          <w14:cntxtAlts/>
        </w:rPr>
        <w:t xml:space="preserve">: </w:t>
      </w:r>
      <w:r w:rsidRPr="00A0430B">
        <w:rPr>
          <w:rFonts w:cs="Tahoma"/>
          <w:kern w:val="0"/>
          <w:szCs w:val="20"/>
          <w14:cntxtAlts/>
        </w:rPr>
        <w:t>(</w:t>
      </w:r>
      <w:r w:rsidR="007A28F7" w:rsidRPr="00A0430B">
        <w:rPr>
          <w:rFonts w:cs="Tahoma"/>
          <w:kern w:val="0"/>
          <w:szCs w:val="20"/>
          <w14:cntxtAlts/>
        </w:rPr>
        <w:t>i</w:t>
      </w:r>
      <w:r w:rsidRPr="00A0430B">
        <w:rPr>
          <w:rFonts w:cs="Tahoma"/>
          <w:kern w:val="0"/>
          <w:szCs w:val="20"/>
          <w14:cntxtAlts/>
        </w:rPr>
        <w:t>) certificados de depósito bancário com liquidez diária de emissão; ou (</w:t>
      </w:r>
      <w:proofErr w:type="spellStart"/>
      <w:r w:rsidR="007A28F7" w:rsidRPr="00A0430B">
        <w:rPr>
          <w:rFonts w:cs="Tahoma"/>
          <w:kern w:val="0"/>
          <w:szCs w:val="20"/>
          <w14:cntxtAlts/>
        </w:rPr>
        <w:t>ii</w:t>
      </w:r>
      <w:proofErr w:type="spellEnd"/>
      <w:r w:rsidRPr="00A0430B">
        <w:rPr>
          <w:rFonts w:cs="Tahoma"/>
          <w:kern w:val="0"/>
          <w:szCs w:val="20"/>
          <w14:cntxtAlts/>
        </w:rPr>
        <w:t xml:space="preserve">) operações compromissadas com baixo risco e com liquidez diária </w:t>
      </w:r>
      <w:r w:rsidRPr="00A0430B">
        <w:rPr>
          <w:rFonts w:cs="Tahoma"/>
          <w:iCs/>
          <w:kern w:val="0"/>
          <w:szCs w:val="20"/>
          <w14:cntxtAlts/>
        </w:rPr>
        <w:t>(“</w:t>
      </w:r>
      <w:r w:rsidRPr="00A0430B">
        <w:rPr>
          <w:rFonts w:cs="Tahoma"/>
          <w:b/>
          <w:bCs/>
          <w:iCs/>
          <w:kern w:val="0"/>
          <w:szCs w:val="20"/>
          <w14:cntxtAlts/>
        </w:rPr>
        <w:t>Investimentos Permitidos</w:t>
      </w:r>
      <w:r w:rsidRPr="00A0430B">
        <w:rPr>
          <w:rFonts w:cs="Tahoma"/>
          <w:iCs/>
          <w:kern w:val="0"/>
          <w:szCs w:val="20"/>
          <w14:cntxtAlts/>
        </w:rPr>
        <w:t>”)</w:t>
      </w:r>
      <w:r w:rsidRPr="00A0430B">
        <w:rPr>
          <w:rFonts w:cs="Tahoma"/>
          <w:kern w:val="0"/>
          <w:szCs w:val="20"/>
          <w14:cntxtAlts/>
        </w:rPr>
        <w:t xml:space="preserve">, não sendo a </w:t>
      </w:r>
      <w:r w:rsidR="00DD6B5A" w:rsidRPr="00A0430B">
        <w:rPr>
          <w:rFonts w:cs="Tahoma"/>
          <w:kern w:val="0"/>
          <w:szCs w:val="20"/>
          <w14:cntxtAlts/>
        </w:rPr>
        <w:t xml:space="preserve">Debenturista </w:t>
      </w:r>
      <w:r w:rsidRPr="00A0430B">
        <w:rPr>
          <w:rFonts w:cs="Tahoma"/>
          <w:kern w:val="0"/>
          <w:szCs w:val="20"/>
          <w14:cntxtAlts/>
        </w:rPr>
        <w:t>responsável por qualquer garantia mínima de rentabilidade. Os resultados decorrentes desse investimento integrarão automaticamente o</w:t>
      </w:r>
      <w:r w:rsidR="00FE1481" w:rsidRPr="00A0430B">
        <w:rPr>
          <w:rFonts w:cs="Tahoma"/>
          <w:kern w:val="0"/>
          <w:szCs w:val="20"/>
          <w14:cntxtAlts/>
        </w:rPr>
        <w:t xml:space="preserve"> </w:t>
      </w:r>
      <w:r w:rsidR="000B14B2" w:rsidRPr="00A0430B">
        <w:rPr>
          <w:rFonts w:cs="Tahoma"/>
          <w:kern w:val="0"/>
          <w:szCs w:val="20"/>
          <w14:cntxtAlts/>
        </w:rPr>
        <w:t>Patrimônio Separado</w:t>
      </w:r>
      <w:r w:rsidRPr="00A0430B">
        <w:rPr>
          <w:rFonts w:cs="Tahoma"/>
          <w:kern w:val="0"/>
          <w:szCs w:val="20"/>
          <w14:cntxtAlts/>
        </w:rPr>
        <w:t xml:space="preserve">, ressalvados à </w:t>
      </w:r>
      <w:r w:rsidR="00DD6B5A" w:rsidRPr="00A0430B">
        <w:rPr>
          <w:rFonts w:cs="Tahoma"/>
          <w:kern w:val="0"/>
          <w:szCs w:val="20"/>
          <w14:cntxtAlts/>
        </w:rPr>
        <w:t>Debenturista</w:t>
      </w:r>
      <w:r w:rsidRPr="00A0430B">
        <w:rPr>
          <w:rFonts w:cs="Tahoma"/>
          <w:kern w:val="0"/>
          <w:szCs w:val="20"/>
          <w14:cntxtAlts/>
        </w:rPr>
        <w:t xml:space="preserve">, na qualidade de </w:t>
      </w:r>
      <w:proofErr w:type="spellStart"/>
      <w:r w:rsidRPr="00A0430B">
        <w:rPr>
          <w:rFonts w:cs="Tahoma"/>
          <w:kern w:val="0"/>
          <w:szCs w:val="20"/>
          <w14:cntxtAlts/>
        </w:rPr>
        <w:t>securitizadora</w:t>
      </w:r>
      <w:proofErr w:type="spellEnd"/>
      <w:r w:rsidRPr="00A0430B">
        <w:rPr>
          <w:rFonts w:cs="Tahoma"/>
          <w:kern w:val="0"/>
          <w:szCs w:val="20"/>
          <w14:cntxtAlts/>
        </w:rPr>
        <w:t xml:space="preserve"> e emissora dos CRI, e, portanto, titular da Conta Centralizadora</w:t>
      </w:r>
      <w:r w:rsidR="00DD6B5A" w:rsidRPr="00A0430B">
        <w:rPr>
          <w:rFonts w:cs="Tahoma"/>
          <w:kern w:val="0"/>
          <w:szCs w:val="20"/>
          <w14:cntxtAlts/>
        </w:rPr>
        <w:t xml:space="preserve"> da Securitização,</w:t>
      </w:r>
      <w:r w:rsidRPr="00A0430B">
        <w:rPr>
          <w:rFonts w:cs="Tahoma"/>
          <w:kern w:val="0"/>
          <w:szCs w:val="20"/>
          <w14:cntxtAlts/>
        </w:rPr>
        <w:t xml:space="preserve"> os benefícios fiscais desses rendimentos.</w:t>
      </w:r>
      <w:r w:rsidR="004B46C1" w:rsidRPr="00A0430B">
        <w:rPr>
          <w:rFonts w:cs="Tahoma"/>
          <w:kern w:val="0"/>
          <w:szCs w:val="20"/>
          <w14:cntxtAlts/>
        </w:rPr>
        <w:t xml:space="preserve"> </w:t>
      </w:r>
    </w:p>
    <w:p w14:paraId="6023F90B" w14:textId="5DD24797" w:rsidR="00F11309" w:rsidRPr="00A0430B" w:rsidRDefault="00326859" w:rsidP="00326859">
      <w:pPr>
        <w:pStyle w:val="Level3"/>
        <w:numPr>
          <w:ilvl w:val="2"/>
          <w:numId w:val="55"/>
        </w:numPr>
        <w:tabs>
          <w:tab w:val="left" w:pos="1985"/>
        </w:tabs>
        <w:spacing w:before="140" w:after="280"/>
        <w:ind w:left="1276" w:hanging="30"/>
        <w:rPr>
          <w:rFonts w:cs="Tahoma"/>
          <w:kern w:val="0"/>
          <w:szCs w:val="20"/>
          <w14:cntxtAlts/>
        </w:rPr>
      </w:pPr>
      <w:bookmarkStart w:id="34" w:name="_Hlk99730120"/>
      <w:r w:rsidRPr="00A0430B">
        <w:rPr>
          <w:rFonts w:cs="Tahoma"/>
          <w:kern w:val="0"/>
          <w:szCs w:val="20"/>
          <w14:cntxtAlts/>
        </w:rPr>
        <w:t xml:space="preserve">Em até 3 (três) Dias Úteis após o resgate integral dos CRI na B3 e o cumprimento integral das obrigações assumidas pela Companhia nos Documentos da Operação junto à Securitizadora, </w:t>
      </w:r>
      <w:r w:rsidR="00BA5D9B">
        <w:rPr>
          <w:rFonts w:cs="Tahoma"/>
          <w:kern w:val="0"/>
          <w:szCs w:val="20"/>
          <w14:cntxtAlts/>
        </w:rPr>
        <w:t xml:space="preserve">caso </w:t>
      </w:r>
      <w:r w:rsidRPr="00A0430B">
        <w:rPr>
          <w:rFonts w:cs="Tahoma"/>
          <w:kern w:val="0"/>
          <w:szCs w:val="20"/>
          <w14:cntxtAlts/>
        </w:rPr>
        <w:t xml:space="preserve">ainda existam recursos no Fundo de Despesas, tais recursos deverão ser liberados, líquido de tributos, pela Debenturista, na qualidade de </w:t>
      </w:r>
      <w:proofErr w:type="spellStart"/>
      <w:r w:rsidRPr="00A0430B">
        <w:rPr>
          <w:rFonts w:cs="Tahoma"/>
          <w:kern w:val="0"/>
          <w:szCs w:val="20"/>
          <w14:cntxtAlts/>
        </w:rPr>
        <w:t>securitizadora</w:t>
      </w:r>
      <w:proofErr w:type="spellEnd"/>
      <w:r w:rsidRPr="00A0430B">
        <w:rPr>
          <w:rFonts w:cs="Tahoma"/>
          <w:kern w:val="0"/>
          <w:szCs w:val="20"/>
          <w14:cntxtAlts/>
        </w:rPr>
        <w:t xml:space="preserve"> e administradora da Conta Centralizadora da Securitização, à Companhia, no prazo acima. O Agente Fiduciário dos CRI emitirá o </w:t>
      </w:r>
      <w:r w:rsidRPr="00A0430B">
        <w:rPr>
          <w:rFonts w:cs="Tahoma"/>
          <w:kern w:val="0"/>
          <w:szCs w:val="20"/>
          <w14:cntxtAlts/>
        </w:rPr>
        <w:lastRenderedPageBreak/>
        <w:t xml:space="preserve">relatório de encerramento (termo de quitação) dos CRI em até 3 (três) Dias Úteis contatos da verificação, pelo Agente Fiduciário, do resgate integral dos CRI na B3. </w:t>
      </w:r>
      <w:bookmarkEnd w:id="34"/>
    </w:p>
    <w:p w14:paraId="78C4CA30" w14:textId="3070872F" w:rsidR="00FB055E" w:rsidRPr="00A0430B" w:rsidRDefault="009137E7" w:rsidP="005C3E01">
      <w:pPr>
        <w:pStyle w:val="Level1"/>
        <w:keepNext/>
        <w:numPr>
          <w:ilvl w:val="0"/>
          <w:numId w:val="55"/>
        </w:numPr>
        <w:tabs>
          <w:tab w:val="left" w:pos="567"/>
          <w:tab w:val="left" w:pos="4253"/>
        </w:tabs>
        <w:spacing w:before="140" w:after="280"/>
        <w:ind w:left="0" w:firstLine="0"/>
        <w:outlineLvl w:val="0"/>
        <w:rPr>
          <w:rFonts w:cs="Tahoma"/>
          <w:b/>
          <w:kern w:val="0"/>
          <w:szCs w:val="20"/>
          <w14:cntxtAlts/>
        </w:rPr>
      </w:pPr>
      <w:bookmarkStart w:id="35" w:name="_Toc96520921"/>
      <w:bookmarkStart w:id="36" w:name="_Toc96548348"/>
      <w:bookmarkStart w:id="37" w:name="_Toc97240850"/>
      <w:bookmarkStart w:id="38" w:name="_Toc98319382"/>
      <w:bookmarkStart w:id="39" w:name="_Toc98197222"/>
      <w:bookmarkStart w:id="40" w:name="_Toc97643384"/>
      <w:bookmarkStart w:id="41" w:name="_Toc99984728"/>
      <w:bookmarkStart w:id="42" w:name="_Toc99985042"/>
      <w:bookmarkEnd w:id="35"/>
      <w:bookmarkEnd w:id="36"/>
      <w:r w:rsidRPr="00A0430B">
        <w:rPr>
          <w:rFonts w:cs="Tahoma"/>
          <w:b/>
          <w:kern w:val="0"/>
          <w:szCs w:val="20"/>
          <w14:cntxtAlts/>
        </w:rPr>
        <w:t>CARACTER</w:t>
      </w:r>
      <w:r w:rsidR="0095003F" w:rsidRPr="00A0430B">
        <w:rPr>
          <w:rFonts w:cs="Tahoma"/>
          <w:b/>
          <w:kern w:val="0"/>
          <w:szCs w:val="20"/>
          <w14:cntxtAlts/>
        </w:rPr>
        <w:t>ÍSTICAS DA EMISSÃO</w:t>
      </w:r>
      <w:r w:rsidR="00484C14" w:rsidRPr="00A0430B">
        <w:rPr>
          <w:rFonts w:cs="Tahoma"/>
          <w:b/>
          <w:kern w:val="0"/>
          <w:szCs w:val="20"/>
          <w14:cntxtAlts/>
        </w:rPr>
        <w:t xml:space="preserve"> E DAS DEBÊNTURES</w:t>
      </w:r>
      <w:bookmarkEnd w:id="37"/>
      <w:bookmarkEnd w:id="38"/>
      <w:bookmarkEnd w:id="39"/>
      <w:bookmarkEnd w:id="40"/>
      <w:bookmarkEnd w:id="41"/>
      <w:bookmarkEnd w:id="42"/>
    </w:p>
    <w:p w14:paraId="308D9331" w14:textId="54446DA6" w:rsidR="00FB055E" w:rsidRPr="00A0430B" w:rsidRDefault="00336958" w:rsidP="005C3E01">
      <w:pPr>
        <w:pStyle w:val="Level2"/>
        <w:numPr>
          <w:ilvl w:val="1"/>
          <w:numId w:val="55"/>
        </w:numPr>
        <w:tabs>
          <w:tab w:val="left" w:pos="1276"/>
        </w:tabs>
        <w:spacing w:before="140" w:after="280"/>
        <w:ind w:left="567" w:firstLine="0"/>
        <w:rPr>
          <w:rFonts w:cs="Tahoma"/>
          <w:kern w:val="0"/>
          <w:szCs w:val="20"/>
          <w14:cntxtAlts/>
        </w:rPr>
      </w:pPr>
      <w:r w:rsidRPr="00A0430B">
        <w:rPr>
          <w:rFonts w:cs="Tahoma"/>
          <w:kern w:val="0"/>
          <w:szCs w:val="20"/>
          <w:u w:val="single"/>
          <w14:cntxtAlts/>
        </w:rPr>
        <w:t>Objeto Social da Companhia</w:t>
      </w:r>
      <w:r w:rsidRPr="00A0430B">
        <w:rPr>
          <w:rFonts w:cs="Tahoma"/>
          <w:kern w:val="0"/>
          <w:szCs w:val="20"/>
          <w14:cntxtAlts/>
        </w:rPr>
        <w:t xml:space="preserve">: </w:t>
      </w:r>
      <w:r w:rsidR="005627F8" w:rsidRPr="00A0430B">
        <w:rPr>
          <w:rFonts w:cs="Tahoma"/>
          <w:kern w:val="0"/>
          <w:szCs w:val="20"/>
          <w14:cntxtAlts/>
        </w:rPr>
        <w:t xml:space="preserve">A </w:t>
      </w:r>
      <w:r w:rsidR="00A81708" w:rsidRPr="00A0430B">
        <w:rPr>
          <w:rFonts w:cs="Tahoma"/>
          <w:kern w:val="0"/>
          <w:szCs w:val="20"/>
          <w14:cntxtAlts/>
        </w:rPr>
        <w:t>Companhia</w:t>
      </w:r>
      <w:r w:rsidR="005627F8" w:rsidRPr="00A0430B">
        <w:rPr>
          <w:rFonts w:cs="Tahoma"/>
          <w:kern w:val="0"/>
          <w:szCs w:val="20"/>
          <w14:cntxtAlts/>
        </w:rPr>
        <w:t xml:space="preserve"> tem por objeto social </w:t>
      </w:r>
      <w:r w:rsidR="00041304" w:rsidRPr="00A0430B">
        <w:rPr>
          <w:rFonts w:cs="Tahoma"/>
          <w:kern w:val="0"/>
          <w:szCs w:val="20"/>
          <w14:cntxtAlts/>
        </w:rPr>
        <w:t>a prestação dos serviços de modernização, gestão, operação e manutenção do Complexo do Pacaembu, bem como a realização de construção na área de concessão pública, conforme as disposições contidas no Contrato de Concessão.</w:t>
      </w:r>
      <w:r w:rsidR="005627F8" w:rsidRPr="00A0430B">
        <w:rPr>
          <w:rFonts w:cs="Tahoma"/>
          <w:kern w:val="0"/>
          <w:szCs w:val="20"/>
          <w14:cntxtAlts/>
        </w:rPr>
        <w:t xml:space="preserve"> </w:t>
      </w:r>
    </w:p>
    <w:p w14:paraId="40B5F12B" w14:textId="446DBB8A" w:rsidR="00FB055E" w:rsidRPr="00A0430B" w:rsidRDefault="00336958" w:rsidP="005C3E01">
      <w:pPr>
        <w:pStyle w:val="Level2"/>
        <w:numPr>
          <w:ilvl w:val="1"/>
          <w:numId w:val="55"/>
        </w:numPr>
        <w:tabs>
          <w:tab w:val="left" w:pos="1276"/>
        </w:tabs>
        <w:spacing w:before="140" w:after="280"/>
        <w:ind w:left="567" w:firstLine="0"/>
        <w:rPr>
          <w:rFonts w:cs="Tahoma"/>
          <w:kern w:val="0"/>
          <w:szCs w:val="20"/>
          <w14:cntxtAlts/>
        </w:rPr>
      </w:pPr>
      <w:r w:rsidRPr="00A0430B">
        <w:rPr>
          <w:rFonts w:cs="Tahoma"/>
          <w:kern w:val="0"/>
          <w:szCs w:val="20"/>
          <w:u w:val="single"/>
          <w14:cntxtAlts/>
        </w:rPr>
        <w:t>Número da Emissão</w:t>
      </w:r>
      <w:r w:rsidRPr="00A0430B">
        <w:rPr>
          <w:rFonts w:cs="Tahoma"/>
          <w:kern w:val="0"/>
          <w:szCs w:val="20"/>
          <w14:cntxtAlts/>
        </w:rPr>
        <w:t xml:space="preserve">: </w:t>
      </w:r>
      <w:r w:rsidR="005627F8" w:rsidRPr="00A0430B">
        <w:rPr>
          <w:rFonts w:cs="Tahoma"/>
          <w:kern w:val="0"/>
          <w:szCs w:val="20"/>
          <w14:cntxtAlts/>
        </w:rPr>
        <w:t xml:space="preserve">Esta é a </w:t>
      </w:r>
      <w:r w:rsidR="005768C6" w:rsidRPr="00A0430B">
        <w:rPr>
          <w:rFonts w:cs="Tahoma"/>
          <w:kern w:val="0"/>
          <w:szCs w:val="20"/>
          <w14:cntxtAlts/>
        </w:rPr>
        <w:t>2</w:t>
      </w:r>
      <w:r w:rsidR="005627F8" w:rsidRPr="00A0430B">
        <w:rPr>
          <w:rFonts w:cs="Tahoma"/>
          <w:kern w:val="0"/>
          <w:szCs w:val="20"/>
          <w14:cntxtAlts/>
        </w:rPr>
        <w:t>ª</w:t>
      </w:r>
      <w:r w:rsidR="00F22797" w:rsidRPr="00A0430B">
        <w:rPr>
          <w:rFonts w:cs="Tahoma"/>
          <w:kern w:val="0"/>
          <w:szCs w:val="20"/>
          <w14:cntxtAlts/>
        </w:rPr>
        <w:t xml:space="preserve"> (</w:t>
      </w:r>
      <w:r w:rsidR="005768C6" w:rsidRPr="00A0430B">
        <w:rPr>
          <w:rFonts w:cs="Tahoma"/>
          <w:kern w:val="0"/>
          <w:szCs w:val="20"/>
          <w14:cntxtAlts/>
        </w:rPr>
        <w:t>segunda</w:t>
      </w:r>
      <w:r w:rsidR="00F22797" w:rsidRPr="00A0430B">
        <w:rPr>
          <w:rFonts w:cs="Tahoma"/>
          <w:kern w:val="0"/>
          <w:szCs w:val="20"/>
          <w14:cntxtAlts/>
        </w:rPr>
        <w:t>)</w:t>
      </w:r>
      <w:r w:rsidR="005627F8" w:rsidRPr="00A0430B">
        <w:rPr>
          <w:rFonts w:cs="Tahoma"/>
          <w:kern w:val="0"/>
          <w:szCs w:val="20"/>
          <w14:cntxtAlts/>
        </w:rPr>
        <w:t xml:space="preserve"> </w:t>
      </w:r>
      <w:r w:rsidR="00A1189E" w:rsidRPr="00A0430B">
        <w:rPr>
          <w:rFonts w:cs="Tahoma"/>
          <w:kern w:val="0"/>
          <w:szCs w:val="20"/>
          <w14:cntxtAlts/>
        </w:rPr>
        <w:t xml:space="preserve">emissão </w:t>
      </w:r>
      <w:r w:rsidR="005627F8" w:rsidRPr="00A0430B">
        <w:rPr>
          <w:rFonts w:cs="Tahoma"/>
          <w:kern w:val="0"/>
          <w:szCs w:val="20"/>
          <w14:cntxtAlts/>
        </w:rPr>
        <w:t xml:space="preserve">de debêntures da </w:t>
      </w:r>
      <w:r w:rsidR="00A81708" w:rsidRPr="00A0430B">
        <w:rPr>
          <w:rFonts w:cs="Tahoma"/>
          <w:kern w:val="0"/>
          <w:szCs w:val="20"/>
          <w14:cntxtAlts/>
        </w:rPr>
        <w:t>Companhia</w:t>
      </w:r>
      <w:r w:rsidR="00041304" w:rsidRPr="00A0430B">
        <w:rPr>
          <w:rFonts w:cs="Tahoma"/>
          <w:kern w:val="0"/>
          <w:szCs w:val="20"/>
          <w14:cntxtAlts/>
        </w:rPr>
        <w:t>.</w:t>
      </w:r>
    </w:p>
    <w:p w14:paraId="6A8A369C" w14:textId="2C973442" w:rsidR="009137E7" w:rsidRPr="00A0430B" w:rsidRDefault="00336958" w:rsidP="005C3E01">
      <w:pPr>
        <w:pStyle w:val="Level2"/>
        <w:numPr>
          <w:ilvl w:val="1"/>
          <w:numId w:val="55"/>
        </w:numPr>
        <w:tabs>
          <w:tab w:val="left" w:pos="1276"/>
        </w:tabs>
        <w:spacing w:before="140" w:after="280"/>
        <w:ind w:left="567" w:firstLine="0"/>
        <w:rPr>
          <w:rFonts w:cs="Tahoma"/>
          <w:kern w:val="0"/>
          <w:szCs w:val="20"/>
          <w14:cntxtAlts/>
        </w:rPr>
      </w:pPr>
      <w:r w:rsidRPr="00A0430B">
        <w:rPr>
          <w:rFonts w:cs="Tahoma"/>
          <w:kern w:val="0"/>
          <w:szCs w:val="20"/>
          <w:u w:val="single"/>
          <w14:cntxtAlts/>
        </w:rPr>
        <w:t>Número de Séries</w:t>
      </w:r>
      <w:r w:rsidRPr="00A0430B">
        <w:rPr>
          <w:rFonts w:cs="Tahoma"/>
          <w:kern w:val="0"/>
          <w:szCs w:val="20"/>
          <w14:cntxtAlts/>
        </w:rPr>
        <w:t>: A Emissão será realizada em série única.</w:t>
      </w:r>
    </w:p>
    <w:p w14:paraId="74AA77E1" w14:textId="430F91A1" w:rsidR="009137E7" w:rsidRPr="00A0430B" w:rsidRDefault="009137E7" w:rsidP="005C3E01">
      <w:pPr>
        <w:pStyle w:val="Level2"/>
        <w:numPr>
          <w:ilvl w:val="1"/>
          <w:numId w:val="55"/>
        </w:numPr>
        <w:tabs>
          <w:tab w:val="left" w:pos="1276"/>
        </w:tabs>
        <w:spacing w:before="140" w:after="280"/>
        <w:ind w:left="567" w:firstLine="0"/>
        <w:rPr>
          <w:rFonts w:cs="Tahoma"/>
          <w:kern w:val="0"/>
          <w:szCs w:val="20"/>
          <w14:cntxtAlts/>
        </w:rPr>
      </w:pPr>
      <w:r w:rsidRPr="00A0430B">
        <w:rPr>
          <w:rFonts w:cs="Tahoma"/>
          <w:kern w:val="0"/>
          <w:szCs w:val="20"/>
          <w:u w:val="single"/>
          <w14:cntxtAlts/>
        </w:rPr>
        <w:t>Espécie</w:t>
      </w:r>
      <w:r w:rsidRPr="00A0430B">
        <w:rPr>
          <w:rFonts w:cs="Tahoma"/>
          <w:kern w:val="0"/>
          <w:szCs w:val="20"/>
          <w14:cntxtAlts/>
        </w:rPr>
        <w:t>: As Debêntures serão da espécie com garantia real</w:t>
      </w:r>
      <w:r w:rsidR="00FE1481" w:rsidRPr="00A0430B">
        <w:rPr>
          <w:rFonts w:cs="Tahoma"/>
          <w:kern w:val="0"/>
          <w:szCs w:val="20"/>
          <w14:cntxtAlts/>
        </w:rPr>
        <w:t xml:space="preserve">, com garantia </w:t>
      </w:r>
      <w:r w:rsidRPr="00A0430B">
        <w:rPr>
          <w:rFonts w:cs="Tahoma"/>
          <w:kern w:val="0"/>
          <w:szCs w:val="20"/>
          <w14:cntxtAlts/>
        </w:rPr>
        <w:t>adicional fidejussória.</w:t>
      </w:r>
    </w:p>
    <w:p w14:paraId="59D9A55D" w14:textId="3CFA0F52" w:rsidR="009137E7" w:rsidRPr="00A0430B" w:rsidRDefault="009137E7" w:rsidP="005C3E01">
      <w:pPr>
        <w:pStyle w:val="Level2"/>
        <w:numPr>
          <w:ilvl w:val="1"/>
          <w:numId w:val="55"/>
        </w:numPr>
        <w:tabs>
          <w:tab w:val="left" w:pos="1276"/>
        </w:tabs>
        <w:spacing w:before="140" w:after="280"/>
        <w:ind w:left="567" w:firstLine="0"/>
        <w:rPr>
          <w:rFonts w:cs="Tahoma"/>
          <w:kern w:val="0"/>
          <w:szCs w:val="20"/>
          <w14:cntxtAlts/>
        </w:rPr>
      </w:pPr>
      <w:r w:rsidRPr="00A0430B">
        <w:rPr>
          <w:rFonts w:cs="Tahoma"/>
          <w:kern w:val="0"/>
          <w:szCs w:val="20"/>
          <w:u w:val="single"/>
          <w14:cntxtAlts/>
        </w:rPr>
        <w:t>Conversibilidade</w:t>
      </w:r>
      <w:r w:rsidRPr="00A0430B">
        <w:rPr>
          <w:rFonts w:cs="Tahoma"/>
          <w:kern w:val="0"/>
          <w:szCs w:val="20"/>
          <w14:cntxtAlts/>
        </w:rPr>
        <w:t>: As Debêntures não serão conversíveis em ações da Companhia.</w:t>
      </w:r>
    </w:p>
    <w:p w14:paraId="7765D3F6" w14:textId="32CC1E31" w:rsidR="009137E7" w:rsidRPr="00A0430B" w:rsidRDefault="00C1790A" w:rsidP="005C3E01">
      <w:pPr>
        <w:pStyle w:val="Level2"/>
        <w:numPr>
          <w:ilvl w:val="1"/>
          <w:numId w:val="55"/>
        </w:numPr>
        <w:tabs>
          <w:tab w:val="left" w:pos="1276"/>
        </w:tabs>
        <w:spacing w:before="140" w:after="280"/>
        <w:ind w:left="567" w:firstLine="0"/>
        <w:rPr>
          <w:rFonts w:cs="Tahoma"/>
          <w:kern w:val="0"/>
          <w:szCs w:val="20"/>
          <w14:cntxtAlts/>
        </w:rPr>
      </w:pPr>
      <w:r w:rsidRPr="00A0430B">
        <w:rPr>
          <w:rFonts w:cs="Tahoma"/>
          <w:kern w:val="0"/>
          <w:szCs w:val="20"/>
          <w:u w:val="single"/>
          <w14:cntxtAlts/>
        </w:rPr>
        <w:t>Quantidade de Debêntures</w:t>
      </w:r>
      <w:r w:rsidRPr="00A0430B">
        <w:rPr>
          <w:rFonts w:cs="Tahoma"/>
          <w:kern w:val="0"/>
          <w:szCs w:val="20"/>
          <w14:cntxtAlts/>
        </w:rPr>
        <w:t>: Serão emitidas 1</w:t>
      </w:r>
      <w:r w:rsidR="00FB69B5" w:rsidRPr="00A0430B">
        <w:rPr>
          <w:rFonts w:cs="Tahoma"/>
          <w:kern w:val="0"/>
          <w:szCs w:val="20"/>
          <w14:cntxtAlts/>
        </w:rPr>
        <w:t>7</w:t>
      </w:r>
      <w:r w:rsidRPr="00A0430B">
        <w:rPr>
          <w:rFonts w:cs="Tahoma"/>
          <w:kern w:val="0"/>
          <w:szCs w:val="20"/>
          <w14:cntxtAlts/>
        </w:rPr>
        <w:t xml:space="preserve">0.000 (cento e </w:t>
      </w:r>
      <w:r w:rsidR="00FB69B5" w:rsidRPr="00A0430B">
        <w:rPr>
          <w:rFonts w:cs="Tahoma"/>
          <w:kern w:val="0"/>
          <w:szCs w:val="20"/>
          <w14:cntxtAlts/>
        </w:rPr>
        <w:t xml:space="preserve">setenta </w:t>
      </w:r>
      <w:r w:rsidRPr="00A0430B">
        <w:rPr>
          <w:rFonts w:cs="Tahoma"/>
          <w:kern w:val="0"/>
          <w:szCs w:val="20"/>
          <w14:cntxtAlts/>
        </w:rPr>
        <w:t>mil) Debêntures</w:t>
      </w:r>
      <w:r w:rsidR="009137E7" w:rsidRPr="00A0430B">
        <w:rPr>
          <w:rFonts w:cs="Tahoma"/>
          <w:kern w:val="0"/>
          <w:szCs w:val="20"/>
          <w14:cntxtAlts/>
        </w:rPr>
        <w:t>.</w:t>
      </w:r>
    </w:p>
    <w:p w14:paraId="2ACB92E3" w14:textId="01964D9D" w:rsidR="009137E7" w:rsidRPr="00A0430B" w:rsidRDefault="009137E7" w:rsidP="005C3E01">
      <w:pPr>
        <w:pStyle w:val="Level2"/>
        <w:numPr>
          <w:ilvl w:val="1"/>
          <w:numId w:val="55"/>
        </w:numPr>
        <w:tabs>
          <w:tab w:val="left" w:pos="1276"/>
        </w:tabs>
        <w:spacing w:before="140" w:after="280"/>
        <w:ind w:left="567" w:firstLine="0"/>
        <w:rPr>
          <w:rFonts w:cs="Tahoma"/>
          <w:kern w:val="0"/>
          <w:szCs w:val="20"/>
          <w14:cntxtAlts/>
        </w:rPr>
      </w:pPr>
      <w:r w:rsidRPr="00A0430B">
        <w:rPr>
          <w:rFonts w:cs="Tahoma"/>
          <w:kern w:val="0"/>
          <w:szCs w:val="20"/>
          <w:u w:val="single"/>
          <w14:cntxtAlts/>
        </w:rPr>
        <w:t>Data de Emissão</w:t>
      </w:r>
      <w:r w:rsidRPr="00A0430B">
        <w:rPr>
          <w:rFonts w:cs="Tahoma"/>
          <w:kern w:val="0"/>
          <w:szCs w:val="20"/>
          <w14:cntxtAlts/>
        </w:rPr>
        <w:t xml:space="preserve">: Para todos os efeitos, a Data de Emissão das Debêntures será </w:t>
      </w:r>
      <w:r w:rsidR="006733D5">
        <w:rPr>
          <w:rFonts w:cs="Tahoma"/>
          <w:kern w:val="0"/>
          <w:szCs w:val="20"/>
          <w14:cntxtAlts/>
        </w:rPr>
        <w:t>04 de abril</w:t>
      </w:r>
      <w:r w:rsidR="00D73613" w:rsidRPr="00A0430B">
        <w:rPr>
          <w:rFonts w:cs="Tahoma"/>
          <w:kern w:val="0"/>
          <w:szCs w:val="20"/>
          <w14:cntxtAlts/>
        </w:rPr>
        <w:t xml:space="preserve"> </w:t>
      </w:r>
      <w:r w:rsidRPr="00A0430B">
        <w:rPr>
          <w:rFonts w:cs="Tahoma"/>
          <w:kern w:val="0"/>
          <w:szCs w:val="20"/>
          <w14:cntxtAlts/>
        </w:rPr>
        <w:t>de 202</w:t>
      </w:r>
      <w:r w:rsidR="00D73613" w:rsidRPr="00A0430B">
        <w:rPr>
          <w:rFonts w:cs="Tahoma"/>
          <w:kern w:val="0"/>
          <w:szCs w:val="20"/>
          <w14:cntxtAlts/>
        </w:rPr>
        <w:t>2</w:t>
      </w:r>
      <w:r w:rsidRPr="00A0430B">
        <w:rPr>
          <w:rFonts w:cs="Tahoma"/>
          <w:kern w:val="0"/>
          <w:szCs w:val="20"/>
          <w14:cntxtAlts/>
        </w:rPr>
        <w:t xml:space="preserve"> (“</w:t>
      </w:r>
      <w:r w:rsidRPr="00A0430B">
        <w:rPr>
          <w:rFonts w:cs="Tahoma"/>
          <w:b/>
          <w:kern w:val="0"/>
          <w:szCs w:val="20"/>
          <w14:cntxtAlts/>
        </w:rPr>
        <w:t>Data de Emissão</w:t>
      </w:r>
      <w:r w:rsidRPr="00A0430B">
        <w:rPr>
          <w:rFonts w:cs="Tahoma"/>
          <w:kern w:val="0"/>
          <w:szCs w:val="20"/>
          <w14:cntxtAlts/>
        </w:rPr>
        <w:t>”).</w:t>
      </w:r>
    </w:p>
    <w:p w14:paraId="43011867" w14:textId="15E0ACC4" w:rsidR="009137E7" w:rsidRPr="00A0430B" w:rsidRDefault="009137E7" w:rsidP="005C3E01">
      <w:pPr>
        <w:pStyle w:val="Level2"/>
        <w:numPr>
          <w:ilvl w:val="1"/>
          <w:numId w:val="55"/>
        </w:numPr>
        <w:tabs>
          <w:tab w:val="left" w:pos="1276"/>
        </w:tabs>
        <w:spacing w:before="140" w:after="280"/>
        <w:ind w:left="567" w:firstLine="0"/>
        <w:rPr>
          <w:rFonts w:cs="Tahoma"/>
          <w:kern w:val="0"/>
          <w:szCs w:val="20"/>
          <w14:cntxtAlts/>
        </w:rPr>
      </w:pPr>
      <w:r w:rsidRPr="00A0430B">
        <w:rPr>
          <w:rFonts w:cs="Tahoma"/>
          <w:kern w:val="0"/>
          <w:szCs w:val="20"/>
          <w:u w:val="single"/>
          <w14:cntxtAlts/>
        </w:rPr>
        <w:t>Valor Nominal Unitário</w:t>
      </w:r>
      <w:r w:rsidRPr="00A0430B">
        <w:rPr>
          <w:rFonts w:cs="Tahoma"/>
          <w:kern w:val="0"/>
          <w:szCs w:val="20"/>
          <w14:cntxtAlts/>
        </w:rPr>
        <w:t>: O valor nominal unitário das Debêntures, na Data de Emissão, será de R$</w:t>
      </w:r>
      <w:r w:rsidR="004D5E7E" w:rsidRPr="00A0430B">
        <w:rPr>
          <w:rFonts w:cs="Tahoma"/>
          <w:szCs w:val="20"/>
          <w14:cntxtAlts/>
        </w:rPr>
        <w:t> </w:t>
      </w:r>
      <w:r w:rsidRPr="00A0430B">
        <w:rPr>
          <w:rFonts w:cs="Tahoma"/>
          <w:kern w:val="0"/>
          <w:szCs w:val="20"/>
          <w14:cntxtAlts/>
        </w:rPr>
        <w:t>1.000,00 (mil reais) (“</w:t>
      </w:r>
      <w:r w:rsidRPr="00A0430B">
        <w:rPr>
          <w:rFonts w:cs="Tahoma"/>
          <w:b/>
          <w:bCs/>
          <w:kern w:val="0"/>
          <w:szCs w:val="20"/>
          <w14:cntxtAlts/>
        </w:rPr>
        <w:t>Valor Nominal Unitário</w:t>
      </w:r>
      <w:r w:rsidRPr="00A0430B">
        <w:rPr>
          <w:rFonts w:cs="Tahoma"/>
          <w:kern w:val="0"/>
          <w:szCs w:val="20"/>
          <w14:cntxtAlts/>
        </w:rPr>
        <w:t>”).</w:t>
      </w:r>
    </w:p>
    <w:p w14:paraId="67B79FA2" w14:textId="4752B45D" w:rsidR="000815CF" w:rsidRPr="00A0430B" w:rsidRDefault="00336958" w:rsidP="005C3E01">
      <w:pPr>
        <w:pStyle w:val="Level2"/>
        <w:numPr>
          <w:ilvl w:val="1"/>
          <w:numId w:val="55"/>
        </w:numPr>
        <w:tabs>
          <w:tab w:val="left" w:pos="1276"/>
        </w:tabs>
        <w:spacing w:before="140" w:after="280"/>
        <w:ind w:left="567" w:firstLine="0"/>
        <w:rPr>
          <w:rFonts w:cs="Tahoma"/>
          <w:kern w:val="0"/>
          <w:szCs w:val="20"/>
          <w14:cntxtAlts/>
        </w:rPr>
      </w:pPr>
      <w:r w:rsidRPr="00A0430B">
        <w:rPr>
          <w:rFonts w:cs="Tahoma"/>
          <w:kern w:val="0"/>
          <w:szCs w:val="20"/>
          <w:u w:val="single"/>
          <w14:cntxtAlts/>
        </w:rPr>
        <w:t>Valor Total da Emissão</w:t>
      </w:r>
      <w:r w:rsidRPr="00A0430B">
        <w:rPr>
          <w:rFonts w:cs="Tahoma"/>
          <w:kern w:val="0"/>
          <w:szCs w:val="20"/>
          <w14:cntxtAlts/>
        </w:rPr>
        <w:t xml:space="preserve">: O </w:t>
      </w:r>
      <w:r w:rsidR="00C1790A" w:rsidRPr="00A0430B">
        <w:rPr>
          <w:rFonts w:cs="Tahoma"/>
          <w:kern w:val="0"/>
          <w:szCs w:val="20"/>
          <w14:cntxtAlts/>
        </w:rPr>
        <w:t>valor total da Emissão</w:t>
      </w:r>
      <w:r w:rsidR="00956DF9" w:rsidRPr="00A0430B">
        <w:rPr>
          <w:rFonts w:cs="Tahoma"/>
          <w:kern w:val="0"/>
          <w:szCs w:val="20"/>
          <w14:cntxtAlts/>
        </w:rPr>
        <w:t xml:space="preserve"> </w:t>
      </w:r>
      <w:r w:rsidRPr="00A0430B">
        <w:rPr>
          <w:rFonts w:cs="Tahoma"/>
          <w:kern w:val="0"/>
          <w:szCs w:val="20"/>
          <w14:cntxtAlts/>
        </w:rPr>
        <w:t>é de R$</w:t>
      </w:r>
      <w:r w:rsidR="004D5E7E" w:rsidRPr="00A0430B">
        <w:rPr>
          <w:rFonts w:cs="Tahoma"/>
          <w:szCs w:val="20"/>
          <w14:cntxtAlts/>
        </w:rPr>
        <w:t> </w:t>
      </w:r>
      <w:r w:rsidRPr="00A0430B">
        <w:rPr>
          <w:rFonts w:cs="Tahoma"/>
          <w:kern w:val="0"/>
          <w:szCs w:val="20"/>
          <w14:cntxtAlts/>
        </w:rPr>
        <w:t>1</w:t>
      </w:r>
      <w:r w:rsidR="00FB69B5" w:rsidRPr="00A0430B">
        <w:rPr>
          <w:rFonts w:cs="Tahoma"/>
          <w:kern w:val="0"/>
          <w:szCs w:val="20"/>
          <w14:cntxtAlts/>
        </w:rPr>
        <w:t>7</w:t>
      </w:r>
      <w:r w:rsidRPr="00A0430B">
        <w:rPr>
          <w:rFonts w:cs="Tahoma"/>
          <w:kern w:val="0"/>
          <w:szCs w:val="20"/>
          <w14:cntxtAlts/>
        </w:rPr>
        <w:t>0.000.000,00</w:t>
      </w:r>
      <w:r w:rsidR="004D5E7E" w:rsidRPr="00A0430B">
        <w:rPr>
          <w:rFonts w:cs="Tahoma"/>
          <w:szCs w:val="20"/>
          <w14:cntxtAlts/>
        </w:rPr>
        <w:t> </w:t>
      </w:r>
      <w:r w:rsidRPr="00A0430B">
        <w:rPr>
          <w:rFonts w:cs="Tahoma"/>
          <w:bCs/>
          <w:kern w:val="0"/>
          <w:szCs w:val="20"/>
          <w14:cntxtAlts/>
        </w:rPr>
        <w:t xml:space="preserve">(cento e </w:t>
      </w:r>
      <w:r w:rsidR="00FB69B5" w:rsidRPr="00A0430B">
        <w:rPr>
          <w:rFonts w:cs="Tahoma"/>
          <w:bCs/>
          <w:kern w:val="0"/>
          <w:szCs w:val="20"/>
          <w14:cntxtAlts/>
        </w:rPr>
        <w:t xml:space="preserve">setenta </w:t>
      </w:r>
      <w:r w:rsidRPr="00A0430B">
        <w:rPr>
          <w:rFonts w:cs="Tahoma"/>
          <w:bCs/>
          <w:kern w:val="0"/>
          <w:szCs w:val="20"/>
          <w14:cntxtAlts/>
        </w:rPr>
        <w:t>milhões</w:t>
      </w:r>
      <w:r w:rsidRPr="00A0430B">
        <w:rPr>
          <w:rFonts w:cs="Tahoma"/>
          <w:kern w:val="0"/>
          <w:szCs w:val="20"/>
          <w14:cntxtAlts/>
        </w:rPr>
        <w:t xml:space="preserve"> de reais), na Data de Emissão (conforme definido abaixo)</w:t>
      </w:r>
      <w:r w:rsidR="00C1790A" w:rsidRPr="00A0430B">
        <w:rPr>
          <w:rFonts w:cs="Tahoma"/>
          <w:kern w:val="0"/>
          <w:szCs w:val="20"/>
          <w14:cntxtAlts/>
        </w:rPr>
        <w:t xml:space="preserve"> (“</w:t>
      </w:r>
      <w:r w:rsidR="00C1790A" w:rsidRPr="00A0430B">
        <w:rPr>
          <w:rFonts w:cs="Tahoma"/>
          <w:b/>
          <w:bCs/>
          <w:kern w:val="0"/>
          <w:szCs w:val="20"/>
          <w14:cntxtAlts/>
        </w:rPr>
        <w:t>Valor Total da Emissão</w:t>
      </w:r>
      <w:r w:rsidR="00C1790A" w:rsidRPr="00A0430B">
        <w:rPr>
          <w:rFonts w:cs="Tahoma"/>
          <w:kern w:val="0"/>
          <w:szCs w:val="20"/>
          <w14:cntxtAlts/>
        </w:rPr>
        <w:t>”).</w:t>
      </w:r>
    </w:p>
    <w:p w14:paraId="357E1645" w14:textId="78ED819F" w:rsidR="000815CF" w:rsidRPr="00A0430B" w:rsidRDefault="000815CF" w:rsidP="005C3E01">
      <w:pPr>
        <w:pStyle w:val="Level2"/>
        <w:numPr>
          <w:ilvl w:val="1"/>
          <w:numId w:val="55"/>
        </w:numPr>
        <w:tabs>
          <w:tab w:val="left" w:pos="1276"/>
        </w:tabs>
        <w:spacing w:before="140" w:after="280"/>
        <w:ind w:left="567" w:firstLine="0"/>
        <w:rPr>
          <w:rFonts w:cs="Tahoma"/>
          <w:kern w:val="0"/>
          <w:szCs w:val="20"/>
          <w14:cntxtAlts/>
        </w:rPr>
      </w:pPr>
      <w:r w:rsidRPr="00A0430B">
        <w:rPr>
          <w:rFonts w:cs="Tahoma"/>
          <w:kern w:val="0"/>
          <w:szCs w:val="20"/>
          <w:u w:val="single"/>
          <w14:cntxtAlts/>
        </w:rPr>
        <w:t>Data</w:t>
      </w:r>
      <w:r w:rsidRPr="00A0430B">
        <w:rPr>
          <w:rFonts w:cs="Tahoma"/>
          <w:szCs w:val="20"/>
          <w:u w:val="single"/>
          <w14:cntxtAlts/>
        </w:rPr>
        <w:t xml:space="preserve"> de </w:t>
      </w:r>
      <w:r w:rsidRPr="00A0430B">
        <w:rPr>
          <w:rFonts w:cs="Tahoma"/>
          <w:bCs/>
          <w:kern w:val="0"/>
          <w:szCs w:val="20"/>
          <w:u w:val="single"/>
          <w14:cntxtAlts/>
        </w:rPr>
        <w:t>Vencimento</w:t>
      </w:r>
      <w:r w:rsidRPr="00A0430B">
        <w:rPr>
          <w:rFonts w:cs="Tahoma"/>
          <w:kern w:val="0"/>
          <w:szCs w:val="20"/>
          <w14:cntxtAlts/>
        </w:rPr>
        <w:t xml:space="preserve">: </w:t>
      </w:r>
      <w:r w:rsidRPr="00A0430B">
        <w:rPr>
          <w:rFonts w:cs="Tahoma"/>
          <w:szCs w:val="20"/>
          <w14:cntxtAlts/>
        </w:rPr>
        <w:t xml:space="preserve">As Debêntures terão prazo de </w:t>
      </w:r>
      <w:r w:rsidR="0040709D">
        <w:rPr>
          <w:rFonts w:cs="Tahoma"/>
          <w:kern w:val="0"/>
        </w:rPr>
        <w:t>1.806</w:t>
      </w:r>
      <w:r w:rsidR="0040709D" w:rsidRPr="00A655AF">
        <w:rPr>
          <w:rFonts w:cs="Tahoma"/>
          <w:kern w:val="0"/>
        </w:rPr>
        <w:t xml:space="preserve"> (</w:t>
      </w:r>
      <w:r w:rsidR="0040709D">
        <w:rPr>
          <w:rFonts w:cs="Tahoma"/>
          <w:kern w:val="0"/>
        </w:rPr>
        <w:t>mil oitocentos e seis</w:t>
      </w:r>
      <w:r w:rsidR="0040709D" w:rsidRPr="00A655AF">
        <w:rPr>
          <w:rFonts w:cs="Tahoma"/>
          <w:kern w:val="0"/>
        </w:rPr>
        <w:t>)</w:t>
      </w:r>
      <w:r w:rsidR="006733D5" w:rsidRPr="00BA5D9B">
        <w:rPr>
          <w:kern w:val="0"/>
        </w:rPr>
        <w:t xml:space="preserve"> dias </w:t>
      </w:r>
      <w:r w:rsidRPr="00A0430B">
        <w:rPr>
          <w:rFonts w:cs="Tahoma"/>
          <w:szCs w:val="20"/>
          <w14:cntxtAlts/>
        </w:rPr>
        <w:t xml:space="preserve">a contar da Data de Emissão, vencendo-se, portanto, em </w:t>
      </w:r>
      <w:r w:rsidR="006733D5" w:rsidRPr="006733D5">
        <w:rPr>
          <w:rFonts w:cs="Tahoma"/>
          <w:szCs w:val="20"/>
          <w14:cntxtAlts/>
        </w:rPr>
        <w:t>15</w:t>
      </w:r>
      <w:r w:rsidR="006733D5">
        <w:rPr>
          <w:rFonts w:cs="Tahoma"/>
          <w:szCs w:val="20"/>
          <w14:cntxtAlts/>
        </w:rPr>
        <w:t xml:space="preserve"> de </w:t>
      </w:r>
      <w:r w:rsidR="006733D5" w:rsidRPr="00BA5D9B">
        <w:rPr>
          <w14:cntxtAlts/>
        </w:rPr>
        <w:t>março</w:t>
      </w:r>
      <w:r w:rsidR="006733D5">
        <w:rPr>
          <w:rFonts w:cs="Tahoma"/>
          <w:szCs w:val="20"/>
          <w14:cntxtAlts/>
        </w:rPr>
        <w:t xml:space="preserve"> </w:t>
      </w:r>
      <w:r w:rsidR="00BA5D9B">
        <w:rPr>
          <w:rFonts w:cs="Tahoma"/>
          <w:szCs w:val="20"/>
          <w14:cntxtAlts/>
        </w:rPr>
        <w:t xml:space="preserve">de </w:t>
      </w:r>
      <w:r w:rsidR="006733D5" w:rsidRPr="006733D5">
        <w:rPr>
          <w:rFonts w:cs="Tahoma"/>
          <w:szCs w:val="20"/>
          <w14:cntxtAlts/>
        </w:rPr>
        <w:t>2027</w:t>
      </w:r>
      <w:r w:rsidR="006733D5" w:rsidRPr="006733D5" w:rsidDel="006733D5">
        <w:rPr>
          <w:rFonts w:cs="Tahoma"/>
          <w:szCs w:val="20"/>
          <w14:cntxtAlts/>
        </w:rPr>
        <w:t xml:space="preserve"> </w:t>
      </w:r>
      <w:r w:rsidRPr="00A0430B">
        <w:rPr>
          <w:rFonts w:cs="Tahoma"/>
          <w:szCs w:val="20"/>
          <w14:cntxtAlts/>
        </w:rPr>
        <w:t>(“</w:t>
      </w:r>
      <w:r w:rsidRPr="00A0430B">
        <w:rPr>
          <w:rFonts w:cs="Tahoma"/>
          <w:b/>
          <w:bCs/>
          <w:szCs w:val="20"/>
          <w14:cntxtAlts/>
        </w:rPr>
        <w:t xml:space="preserve">Data de </w:t>
      </w:r>
      <w:r w:rsidRPr="00A0430B">
        <w:rPr>
          <w:rFonts w:cs="Tahoma"/>
          <w:b/>
          <w:bCs/>
          <w:kern w:val="0"/>
          <w:szCs w:val="20"/>
          <w14:cntxtAlts/>
        </w:rPr>
        <w:t>Vencimento</w:t>
      </w:r>
      <w:r w:rsidRPr="00A0430B">
        <w:rPr>
          <w:rFonts w:cs="Tahoma"/>
          <w:szCs w:val="20"/>
          <w14:cntxtAlts/>
        </w:rPr>
        <w:t>”), ressalvada a possibilidade de resgate antecipado e vencimento antecipado das Debêntures, nos termos desta Escritura de Emissão de Debêntures.</w:t>
      </w:r>
    </w:p>
    <w:p w14:paraId="50692520" w14:textId="08C165E2" w:rsidR="009137E7" w:rsidRPr="00A0430B" w:rsidRDefault="009137E7" w:rsidP="005C3E01">
      <w:pPr>
        <w:pStyle w:val="Level2"/>
        <w:numPr>
          <w:ilvl w:val="1"/>
          <w:numId w:val="55"/>
        </w:numPr>
        <w:tabs>
          <w:tab w:val="left" w:pos="1276"/>
        </w:tabs>
        <w:spacing w:before="140" w:after="280"/>
        <w:ind w:left="567" w:firstLine="0"/>
        <w:rPr>
          <w:rFonts w:cs="Tahoma"/>
          <w:kern w:val="0"/>
          <w:szCs w:val="20"/>
          <w14:cntxtAlts/>
        </w:rPr>
      </w:pPr>
      <w:r w:rsidRPr="00A0430B">
        <w:rPr>
          <w:rFonts w:cs="Tahoma"/>
          <w:kern w:val="0"/>
          <w:szCs w:val="20"/>
          <w:u w:val="single"/>
          <w14:cntxtAlts/>
        </w:rPr>
        <w:t>Forma das Debêntures</w:t>
      </w:r>
      <w:r w:rsidRPr="00A0430B">
        <w:rPr>
          <w:rFonts w:cs="Tahoma"/>
          <w:kern w:val="0"/>
          <w:szCs w:val="20"/>
          <w14:cntxtAlts/>
        </w:rPr>
        <w:t>: As Debêntures serão emitidas na forma nominativa, não havendo emissão de certificados representativos de debêntures.</w:t>
      </w:r>
    </w:p>
    <w:p w14:paraId="73A93C92" w14:textId="17F3C9A5" w:rsidR="00FB055E" w:rsidRPr="00A0430B" w:rsidRDefault="005627F8" w:rsidP="005C3E01">
      <w:pPr>
        <w:pStyle w:val="Level2"/>
        <w:numPr>
          <w:ilvl w:val="1"/>
          <w:numId w:val="55"/>
        </w:numPr>
        <w:tabs>
          <w:tab w:val="left" w:pos="1276"/>
        </w:tabs>
        <w:spacing w:before="140" w:after="280"/>
        <w:ind w:left="567" w:firstLine="0"/>
        <w:rPr>
          <w:rFonts w:cs="Tahoma"/>
          <w:kern w:val="0"/>
          <w:szCs w:val="20"/>
          <w14:cntxtAlts/>
        </w:rPr>
      </w:pPr>
      <w:bookmarkStart w:id="43" w:name="_Ref97558602"/>
      <w:bookmarkStart w:id="44" w:name="_Hlk99811767"/>
      <w:r w:rsidRPr="00A0430B">
        <w:rPr>
          <w:rFonts w:cs="Tahoma"/>
          <w:kern w:val="0"/>
          <w:szCs w:val="20"/>
          <w:u w:val="single"/>
          <w14:cntxtAlts/>
        </w:rPr>
        <w:t>Destinação dos Recursos</w:t>
      </w:r>
      <w:r w:rsidR="00D60068" w:rsidRPr="00A0430B">
        <w:rPr>
          <w:rFonts w:cs="Tahoma"/>
          <w:kern w:val="0"/>
          <w:szCs w:val="20"/>
          <w:u w:val="single"/>
          <w14:cntxtAlts/>
        </w:rPr>
        <w:t xml:space="preserve"> da Emissão</w:t>
      </w:r>
      <w:r w:rsidR="00C1790A" w:rsidRPr="00A0430B">
        <w:rPr>
          <w:rFonts w:cs="Tahoma"/>
          <w:kern w:val="0"/>
          <w:szCs w:val="20"/>
          <w14:cntxtAlts/>
        </w:rPr>
        <w:t>:</w:t>
      </w:r>
      <w:r w:rsidR="006E2515" w:rsidRPr="00A0430B">
        <w:rPr>
          <w:rFonts w:cs="Tahoma"/>
          <w:kern w:val="0"/>
          <w:szCs w:val="20"/>
          <w14:cntxtAlts/>
        </w:rPr>
        <w:t xml:space="preserve"> </w:t>
      </w:r>
      <w:bookmarkStart w:id="45" w:name="_Ref96462215"/>
      <w:r w:rsidRPr="00A0430B">
        <w:rPr>
          <w:rFonts w:cs="Tahoma"/>
          <w:kern w:val="0"/>
          <w:szCs w:val="20"/>
          <w14:cntxtAlts/>
        </w:rPr>
        <w:t>Os recursos líquidos obtidos por meio da presente Emissão serão destinados</w:t>
      </w:r>
      <w:r w:rsidR="00C1790A" w:rsidRPr="00A0430B">
        <w:rPr>
          <w:rFonts w:cs="Tahoma"/>
          <w:kern w:val="0"/>
          <w:szCs w:val="20"/>
          <w14:cntxtAlts/>
        </w:rPr>
        <w:t>,</w:t>
      </w:r>
      <w:r w:rsidRPr="00A0430B">
        <w:rPr>
          <w:rFonts w:cs="Tahoma"/>
          <w:kern w:val="0"/>
          <w:szCs w:val="20"/>
          <w14:cntxtAlts/>
        </w:rPr>
        <w:t xml:space="preserve"> pela </w:t>
      </w:r>
      <w:r w:rsidR="00A81708" w:rsidRPr="00A0430B">
        <w:rPr>
          <w:rFonts w:cs="Tahoma"/>
          <w:kern w:val="0"/>
          <w:szCs w:val="20"/>
          <w14:cntxtAlts/>
        </w:rPr>
        <w:t>Companhia</w:t>
      </w:r>
      <w:r w:rsidR="00C1790A" w:rsidRPr="00A0430B">
        <w:rPr>
          <w:rFonts w:cs="Tahoma"/>
          <w:kern w:val="0"/>
          <w:szCs w:val="20"/>
          <w14:cntxtAlts/>
        </w:rPr>
        <w:t>,</w:t>
      </w:r>
      <w:r w:rsidRPr="00A0430B">
        <w:rPr>
          <w:rFonts w:cs="Tahoma"/>
          <w:kern w:val="0"/>
          <w:szCs w:val="20"/>
          <w14:cntxtAlts/>
        </w:rPr>
        <w:t xml:space="preserve"> </w:t>
      </w:r>
      <w:r w:rsidR="00041304" w:rsidRPr="00A0430B">
        <w:rPr>
          <w:rFonts w:cs="Tahoma"/>
          <w:kern w:val="0"/>
          <w:szCs w:val="20"/>
          <w14:cntxtAlts/>
        </w:rPr>
        <w:t xml:space="preserve">à </w:t>
      </w:r>
      <w:r w:rsidR="00C1790A" w:rsidRPr="00A0430B">
        <w:rPr>
          <w:rFonts w:cs="Tahoma"/>
          <w:kern w:val="0"/>
          <w:szCs w:val="20"/>
          <w14:cntxtAlts/>
        </w:rPr>
        <w:t xml:space="preserve">execução de obras futuras para fins de </w:t>
      </w:r>
      <w:r w:rsidR="00041304" w:rsidRPr="00A0430B">
        <w:rPr>
          <w:rFonts w:cs="Tahoma"/>
          <w:kern w:val="0"/>
          <w:szCs w:val="20"/>
          <w14:cntxtAlts/>
        </w:rPr>
        <w:t>construção, expansão, desenvolvimento e/ou reforma do Complexo do Pacaembu</w:t>
      </w:r>
      <w:r w:rsidR="00B0084B" w:rsidRPr="00A0430B">
        <w:rPr>
          <w:rFonts w:cs="Tahoma"/>
          <w:kern w:val="0"/>
          <w:szCs w:val="20"/>
          <w14:cntxtAlts/>
        </w:rPr>
        <w:t xml:space="preserve"> (“</w:t>
      </w:r>
      <w:r w:rsidR="00B0084B" w:rsidRPr="00A0430B">
        <w:rPr>
          <w:rFonts w:cs="Tahoma"/>
          <w:b/>
          <w:kern w:val="0"/>
          <w:szCs w:val="20"/>
          <w14:cntxtAlts/>
        </w:rPr>
        <w:t>Obras Futuras</w:t>
      </w:r>
      <w:r w:rsidR="00B0084B" w:rsidRPr="00A0430B">
        <w:rPr>
          <w:rFonts w:cs="Tahoma"/>
          <w:kern w:val="0"/>
          <w:szCs w:val="20"/>
          <w14:cntxtAlts/>
        </w:rPr>
        <w:t>”)</w:t>
      </w:r>
      <w:r w:rsidR="00041304" w:rsidRPr="00A0430B">
        <w:rPr>
          <w:rFonts w:cs="Tahoma"/>
          <w:kern w:val="0"/>
          <w:szCs w:val="20"/>
          <w14:cntxtAlts/>
        </w:rPr>
        <w:t xml:space="preserve">, conforme </w:t>
      </w:r>
      <w:r w:rsidR="00B0084B" w:rsidRPr="00A0430B">
        <w:rPr>
          <w:rFonts w:cs="Tahoma"/>
          <w:kern w:val="0"/>
          <w:szCs w:val="20"/>
          <w14:cntxtAlts/>
        </w:rPr>
        <w:t>cronograma e proporção previstos no</w:t>
      </w:r>
      <w:r w:rsidR="00041304" w:rsidRPr="00A0430B">
        <w:rPr>
          <w:rFonts w:cs="Tahoma"/>
          <w:kern w:val="0"/>
          <w:szCs w:val="20"/>
          <w14:cntxtAlts/>
        </w:rPr>
        <w:t xml:space="preserve"> </w:t>
      </w:r>
      <w:r w:rsidR="00041304" w:rsidRPr="00A0430B">
        <w:rPr>
          <w:rFonts w:cs="Tahoma"/>
          <w:b/>
          <w:bCs/>
          <w:kern w:val="0"/>
          <w:szCs w:val="20"/>
          <w14:cntxtAlts/>
        </w:rPr>
        <w:t xml:space="preserve">Anexo </w:t>
      </w:r>
      <w:r w:rsidR="00C1790A" w:rsidRPr="009C365C">
        <w:rPr>
          <w:rFonts w:cs="Tahoma"/>
          <w:b/>
          <w:szCs w:val="20"/>
          <w14:cntxtAlts/>
        </w:rPr>
        <w:fldChar w:fldCharType="begin"/>
      </w:r>
      <w:r w:rsidR="00C1790A" w:rsidRPr="00A0430B">
        <w:rPr>
          <w:rFonts w:cs="Tahoma"/>
          <w:b/>
          <w:bCs/>
          <w:kern w:val="0"/>
          <w:szCs w:val="20"/>
          <w14:cntxtAlts/>
        </w:rPr>
        <w:instrText xml:space="preserve"> REF _Ref96462215 \r \h </w:instrText>
      </w:r>
      <w:r w:rsidR="001E442A" w:rsidRPr="00A0430B">
        <w:rPr>
          <w:rFonts w:cs="Tahoma"/>
          <w:b/>
          <w:bCs/>
          <w:kern w:val="0"/>
          <w:szCs w:val="20"/>
          <w14:cntxtAlts/>
        </w:rPr>
        <w:instrText xml:space="preserve"> \* MERGEFORMAT </w:instrText>
      </w:r>
      <w:r w:rsidR="00C1790A" w:rsidRPr="009C365C">
        <w:rPr>
          <w:rFonts w:cs="Tahoma"/>
          <w:b/>
          <w:szCs w:val="20"/>
          <w14:cntxtAlts/>
        </w:rPr>
      </w:r>
      <w:r w:rsidR="00C1790A" w:rsidRPr="009C365C">
        <w:rPr>
          <w:rFonts w:cs="Tahoma"/>
          <w:b/>
          <w:szCs w:val="20"/>
          <w14:cntxtAlts/>
        </w:rPr>
        <w:fldChar w:fldCharType="separate"/>
      </w:r>
      <w:r w:rsidR="00672AA1" w:rsidRPr="00A0430B">
        <w:rPr>
          <w:rFonts w:cs="Tahoma"/>
          <w:b/>
          <w:bCs/>
          <w:kern w:val="0"/>
          <w:szCs w:val="20"/>
          <w14:cntxtAlts/>
        </w:rPr>
        <w:t>3.12</w:t>
      </w:r>
      <w:r w:rsidR="00C1790A" w:rsidRPr="009C365C">
        <w:rPr>
          <w:rFonts w:cs="Tahoma"/>
          <w:b/>
          <w:szCs w:val="20"/>
          <w14:cntxtAlts/>
        </w:rPr>
        <w:fldChar w:fldCharType="end"/>
      </w:r>
      <w:r w:rsidR="00C1790A" w:rsidRPr="00A0430B">
        <w:rPr>
          <w:rFonts w:cs="Tahoma"/>
          <w:b/>
          <w:bCs/>
          <w:kern w:val="0"/>
          <w:szCs w:val="20"/>
          <w14:cntxtAlts/>
        </w:rPr>
        <w:t xml:space="preserve"> </w:t>
      </w:r>
      <w:r w:rsidR="00C75775" w:rsidRPr="00A0430B">
        <w:rPr>
          <w:rFonts w:cs="Tahoma"/>
          <w:kern w:val="0"/>
          <w:szCs w:val="20"/>
          <w14:cntxtAlts/>
        </w:rPr>
        <w:t>à presente Escritura de Emissão</w:t>
      </w:r>
      <w:r w:rsidRPr="00A0430B">
        <w:rPr>
          <w:rFonts w:cs="Tahoma"/>
          <w:kern w:val="0"/>
          <w:szCs w:val="20"/>
          <w14:cntxtAlts/>
        </w:rPr>
        <w:t xml:space="preserve"> </w:t>
      </w:r>
      <w:r w:rsidR="00C1790A" w:rsidRPr="00A0430B">
        <w:rPr>
          <w:rFonts w:cs="Tahoma"/>
          <w:kern w:val="0"/>
          <w:szCs w:val="20"/>
          <w14:cntxtAlts/>
        </w:rPr>
        <w:t>de Debêntures</w:t>
      </w:r>
      <w:r w:rsidR="0048441F" w:rsidRPr="00A0430B">
        <w:rPr>
          <w:rFonts w:cs="Tahoma"/>
          <w:kern w:val="0"/>
          <w:szCs w:val="20"/>
          <w14:cntxtAlts/>
        </w:rPr>
        <w:t xml:space="preserve"> (“</w:t>
      </w:r>
      <w:r w:rsidR="0048441F" w:rsidRPr="00A0430B">
        <w:rPr>
          <w:rFonts w:cs="Tahoma"/>
          <w:b/>
          <w:bCs/>
          <w:kern w:val="0"/>
          <w:szCs w:val="20"/>
          <w14:cntxtAlts/>
        </w:rPr>
        <w:t>Cronograma das Obras Futuras</w:t>
      </w:r>
      <w:r w:rsidR="0048441F" w:rsidRPr="00A0430B">
        <w:rPr>
          <w:rFonts w:cs="Tahoma"/>
          <w:kern w:val="0"/>
          <w:szCs w:val="20"/>
          <w14:cntxtAlts/>
        </w:rPr>
        <w:t>”)</w:t>
      </w:r>
      <w:r w:rsidR="00041304" w:rsidRPr="00A0430B">
        <w:rPr>
          <w:rFonts w:cs="Tahoma"/>
          <w:kern w:val="0"/>
          <w:szCs w:val="20"/>
          <w14:cntxtAlts/>
        </w:rPr>
        <w:t>.</w:t>
      </w:r>
      <w:bookmarkEnd w:id="43"/>
      <w:bookmarkEnd w:id="45"/>
    </w:p>
    <w:p w14:paraId="35B717C8" w14:textId="67116337" w:rsidR="005E7FE6" w:rsidRPr="00A0430B" w:rsidRDefault="00326859" w:rsidP="005C3E01">
      <w:pPr>
        <w:pStyle w:val="Level3"/>
        <w:numPr>
          <w:ilvl w:val="2"/>
          <w:numId w:val="55"/>
        </w:numPr>
        <w:tabs>
          <w:tab w:val="left" w:pos="1985"/>
        </w:tabs>
        <w:spacing w:before="140" w:after="280"/>
        <w:ind w:left="1276" w:hanging="30"/>
        <w:rPr>
          <w:rFonts w:cs="Tahoma"/>
          <w:kern w:val="0"/>
          <w:szCs w:val="20"/>
          <w14:cntxtAlts/>
        </w:rPr>
      </w:pPr>
      <w:bookmarkStart w:id="46" w:name="_Ref99811731"/>
      <w:r w:rsidRPr="00A0430B">
        <w:rPr>
          <w:rFonts w:cs="Tahoma"/>
          <w:kern w:val="0"/>
          <w:szCs w:val="20"/>
          <w14:cntxtAlts/>
        </w:rPr>
        <w:lastRenderedPageBreak/>
        <w:t xml:space="preserve">Em caso de vencimento antecipado </w:t>
      </w:r>
      <w:r w:rsidR="004E09DD" w:rsidRPr="00A0430B">
        <w:rPr>
          <w:rFonts w:cs="Tahoma"/>
          <w:kern w:val="0"/>
          <w:szCs w:val="20"/>
          <w14:cntxtAlts/>
        </w:rPr>
        <w:t xml:space="preserve">ou resgate antecipado </w:t>
      </w:r>
      <w:r w:rsidRPr="00A0430B">
        <w:rPr>
          <w:rFonts w:cs="Tahoma"/>
          <w:kern w:val="0"/>
          <w:szCs w:val="20"/>
          <w14:cntxtAlts/>
        </w:rPr>
        <w:t>das Debêntures, a Emissora permanecerá obrigada a: (i) aplicar os recursos líquidos obtidos por meio da presente Emissão, até a Data de Vencimento original dos CRI ou até que se comprove a aplicação da totalidade dos recursos líquidos captados por meio da presente Emissão, o que ocorrer primeiro; e (</w:t>
      </w:r>
      <w:proofErr w:type="spellStart"/>
      <w:r w:rsidRPr="00A0430B">
        <w:rPr>
          <w:rFonts w:cs="Tahoma"/>
          <w:kern w:val="0"/>
          <w:szCs w:val="20"/>
          <w14:cntxtAlts/>
        </w:rPr>
        <w:t>ii</w:t>
      </w:r>
      <w:proofErr w:type="spellEnd"/>
      <w:r w:rsidRPr="00A0430B">
        <w:rPr>
          <w:rFonts w:cs="Tahoma"/>
          <w:kern w:val="0"/>
          <w:szCs w:val="20"/>
          <w14:cntxtAlts/>
        </w:rPr>
        <w:t>) prestar contas ao Agente Fiduciário dos CRI acerca da destinação de recursos e seu status, nos termos desta Escritura de Emissão incluindo o pagamento devido ao Agente Fiduciário dos CRI</w:t>
      </w:r>
      <w:r w:rsidR="006733D5">
        <w:rPr>
          <w:rFonts w:cs="Tahoma"/>
          <w:kern w:val="0"/>
          <w:szCs w:val="20"/>
          <w14:cntxtAlts/>
        </w:rPr>
        <w:t>.</w:t>
      </w:r>
      <w:r w:rsidRPr="00A0430B">
        <w:rPr>
          <w:rFonts w:cs="Tahoma"/>
          <w:kern w:val="0"/>
          <w:szCs w:val="20"/>
          <w14:cntxtAlts/>
        </w:rPr>
        <w:t xml:space="preserve"> </w:t>
      </w:r>
      <w:r w:rsidR="005E7FE6" w:rsidRPr="00A0430B">
        <w:rPr>
          <w:rFonts w:cs="Tahoma"/>
          <w:kern w:val="0"/>
          <w:szCs w:val="20"/>
          <w14:cntxtAlts/>
        </w:rPr>
        <w:t xml:space="preserve">A alocação dos recursos captados em decorrência da integralização das Debêntures nas Obras Futuras ocorrerá conforme o </w:t>
      </w:r>
      <w:r w:rsidR="0048441F" w:rsidRPr="00A0430B">
        <w:rPr>
          <w:rFonts w:cs="Tahoma"/>
          <w:kern w:val="0"/>
          <w:szCs w:val="20"/>
          <w14:cntxtAlts/>
        </w:rPr>
        <w:t>Cronograma das Obras Futuras, observada</w:t>
      </w:r>
      <w:r w:rsidR="005E7FE6" w:rsidRPr="00A0430B">
        <w:rPr>
          <w:rFonts w:cs="Tahoma"/>
          <w:kern w:val="0"/>
          <w:szCs w:val="20"/>
          <w14:cntxtAlts/>
        </w:rPr>
        <w:t xml:space="preserve"> a proporção prevista no </w:t>
      </w:r>
      <w:r w:rsidR="005E7FE6" w:rsidRPr="00A0430B">
        <w:rPr>
          <w:rFonts w:cs="Tahoma"/>
          <w:b/>
          <w:bCs/>
          <w:kern w:val="0"/>
          <w:szCs w:val="20"/>
          <w14:cntxtAlts/>
        </w:rPr>
        <w:t xml:space="preserve">Anexo </w:t>
      </w:r>
      <w:r w:rsidR="0077601A" w:rsidRPr="009C365C">
        <w:rPr>
          <w:rFonts w:cs="Tahoma"/>
          <w:b/>
          <w:bCs/>
          <w:kern w:val="0"/>
          <w:szCs w:val="20"/>
          <w14:cntxtAlts/>
        </w:rPr>
        <w:fldChar w:fldCharType="begin"/>
      </w:r>
      <w:r w:rsidR="0077601A" w:rsidRPr="00A0430B">
        <w:rPr>
          <w:rFonts w:cs="Tahoma"/>
          <w:b/>
          <w:bCs/>
          <w:kern w:val="0"/>
          <w:szCs w:val="20"/>
          <w14:cntxtAlts/>
        </w:rPr>
        <w:instrText xml:space="preserve"> REF _Ref96462215 \r \h </w:instrText>
      </w:r>
      <w:r w:rsidR="00DA2461" w:rsidRPr="00A0430B">
        <w:rPr>
          <w:rFonts w:cs="Tahoma"/>
          <w:b/>
          <w:bCs/>
          <w:kern w:val="0"/>
          <w:szCs w:val="20"/>
          <w14:cntxtAlts/>
        </w:rPr>
        <w:instrText xml:space="preserve"> \* MERGEFORMAT </w:instrText>
      </w:r>
      <w:r w:rsidR="0077601A" w:rsidRPr="009C365C">
        <w:rPr>
          <w:rFonts w:cs="Tahoma"/>
          <w:b/>
          <w:bCs/>
          <w:kern w:val="0"/>
          <w:szCs w:val="20"/>
          <w14:cntxtAlts/>
        </w:rPr>
      </w:r>
      <w:r w:rsidR="0077601A" w:rsidRPr="009C365C">
        <w:rPr>
          <w:rFonts w:cs="Tahoma"/>
          <w:b/>
          <w:bCs/>
          <w:kern w:val="0"/>
          <w:szCs w:val="20"/>
          <w14:cntxtAlts/>
        </w:rPr>
        <w:fldChar w:fldCharType="separate"/>
      </w:r>
      <w:r w:rsidR="00672AA1" w:rsidRPr="00A0430B">
        <w:rPr>
          <w:rFonts w:cs="Tahoma"/>
          <w:b/>
          <w:bCs/>
          <w:kern w:val="0"/>
          <w:szCs w:val="20"/>
          <w14:cntxtAlts/>
        </w:rPr>
        <w:t>3.12</w:t>
      </w:r>
      <w:r w:rsidR="0077601A" w:rsidRPr="009C365C">
        <w:rPr>
          <w:rFonts w:cs="Tahoma"/>
          <w:b/>
          <w:bCs/>
          <w:kern w:val="0"/>
          <w:szCs w:val="20"/>
          <w14:cntxtAlts/>
        </w:rPr>
        <w:fldChar w:fldCharType="end"/>
      </w:r>
      <w:r w:rsidR="0048441F" w:rsidRPr="00A0430B">
        <w:rPr>
          <w:rFonts w:cs="Tahoma"/>
          <w:kern w:val="0"/>
          <w:szCs w:val="20"/>
          <w14:cntxtAlts/>
        </w:rPr>
        <w:t xml:space="preserve"> à presente Escritura de Emissão de Debêntures</w:t>
      </w:r>
      <w:r w:rsidR="0007471B" w:rsidRPr="00A0430B">
        <w:rPr>
          <w:rFonts w:cs="Tahoma"/>
          <w:kern w:val="0"/>
          <w:szCs w:val="20"/>
          <w14:cntxtAlts/>
        </w:rPr>
        <w:t>.</w:t>
      </w:r>
      <w:r w:rsidR="006733D5">
        <w:rPr>
          <w:rFonts w:cs="Tahoma"/>
          <w:kern w:val="0"/>
          <w:szCs w:val="20"/>
          <w14:cntxtAlts/>
        </w:rPr>
        <w:t xml:space="preserve"> </w:t>
      </w:r>
      <w:bookmarkEnd w:id="46"/>
    </w:p>
    <w:p w14:paraId="3A10779C" w14:textId="70DFCC7A" w:rsidR="0048441F" w:rsidRPr="00A0430B" w:rsidRDefault="00721D96" w:rsidP="005C3E01">
      <w:pPr>
        <w:pStyle w:val="Level3"/>
        <w:numPr>
          <w:ilvl w:val="2"/>
          <w:numId w:val="55"/>
        </w:numPr>
        <w:tabs>
          <w:tab w:val="left" w:pos="1985"/>
        </w:tabs>
        <w:spacing w:before="140" w:after="280"/>
        <w:ind w:left="1276" w:hanging="30"/>
        <w:rPr>
          <w:rFonts w:cs="Tahoma"/>
          <w:kern w:val="0"/>
          <w:szCs w:val="20"/>
          <w14:cntxtAlts/>
        </w:rPr>
      </w:pPr>
      <w:bookmarkStart w:id="47" w:name="_Ref96469857"/>
      <w:r w:rsidRPr="00A0430B">
        <w:rPr>
          <w:rFonts w:cs="Tahoma"/>
          <w:kern w:val="0"/>
          <w:szCs w:val="20"/>
          <w14:cntxtAlts/>
        </w:rPr>
        <w:t xml:space="preserve"> </w:t>
      </w:r>
      <w:r w:rsidR="0048441F" w:rsidRPr="00A0430B">
        <w:rPr>
          <w:rFonts w:cs="Tahoma"/>
          <w:kern w:val="0"/>
          <w:szCs w:val="20"/>
          <w14:cntxtAlts/>
        </w:rPr>
        <w:t xml:space="preserve">A </w:t>
      </w:r>
      <w:r w:rsidR="00D6398B" w:rsidRPr="00A0430B">
        <w:rPr>
          <w:rFonts w:cs="Tahoma"/>
          <w:kern w:val="0"/>
          <w:szCs w:val="20"/>
          <w14:cntxtAlts/>
        </w:rPr>
        <w:t>ocorrência de qualquer atraso ou antecipação do cronograma</w:t>
      </w:r>
      <w:r w:rsidR="00050DED" w:rsidRPr="00A0430B">
        <w:rPr>
          <w:rFonts w:cs="Tahoma"/>
          <w:kern w:val="0"/>
          <w:szCs w:val="20"/>
          <w14:cntxtAlts/>
        </w:rPr>
        <w:t>, por qualquer motivo,</w:t>
      </w:r>
      <w:r w:rsidR="00D6398B" w:rsidRPr="00A0430B">
        <w:rPr>
          <w:rFonts w:cs="Tahoma"/>
          <w:kern w:val="0"/>
          <w:szCs w:val="20"/>
          <w14:cntxtAlts/>
        </w:rPr>
        <w:t xml:space="preserve"> não implicará em um Evento de Vencimento Antecipado</w:t>
      </w:r>
      <w:r w:rsidR="009B2348" w:rsidRPr="00A0430B">
        <w:rPr>
          <w:rFonts w:cs="Tahoma"/>
          <w:kern w:val="0"/>
          <w:szCs w:val="20"/>
          <w14:cntxtAlts/>
        </w:rPr>
        <w:t xml:space="preserve"> (conforme abaixo definido)</w:t>
      </w:r>
      <w:r w:rsidR="0077601A" w:rsidRPr="00A0430B">
        <w:rPr>
          <w:rFonts w:cs="Tahoma"/>
          <w:kern w:val="0"/>
          <w:szCs w:val="20"/>
          <w14:cntxtAlts/>
        </w:rPr>
        <w:t>,</w:t>
      </w:r>
      <w:r w:rsidR="00D6398B" w:rsidRPr="00A0430B">
        <w:rPr>
          <w:rFonts w:cs="Tahoma"/>
          <w:kern w:val="0"/>
          <w:szCs w:val="20"/>
          <w14:cntxtAlts/>
        </w:rPr>
        <w:t xml:space="preserve"> e</w:t>
      </w:r>
      <w:r w:rsidR="0077601A" w:rsidRPr="00A0430B">
        <w:rPr>
          <w:rFonts w:cs="Tahoma"/>
          <w:kern w:val="0"/>
          <w:szCs w:val="20"/>
          <w14:cntxtAlts/>
        </w:rPr>
        <w:t>,</w:t>
      </w:r>
      <w:r w:rsidR="00D6398B" w:rsidRPr="00A0430B">
        <w:rPr>
          <w:rFonts w:cs="Tahoma"/>
          <w:kern w:val="0"/>
          <w:szCs w:val="20"/>
          <w14:cntxtAlts/>
        </w:rPr>
        <w:t xml:space="preserve"> tampouco</w:t>
      </w:r>
      <w:r w:rsidR="0077601A" w:rsidRPr="00A0430B">
        <w:rPr>
          <w:rFonts w:cs="Tahoma"/>
          <w:kern w:val="0"/>
          <w:szCs w:val="20"/>
          <w14:cntxtAlts/>
        </w:rPr>
        <w:t>,</w:t>
      </w:r>
      <w:r w:rsidR="00D6398B" w:rsidRPr="00A0430B">
        <w:rPr>
          <w:rFonts w:cs="Tahoma"/>
          <w:kern w:val="0"/>
          <w:szCs w:val="20"/>
          <w14:cntxtAlts/>
        </w:rPr>
        <w:t xml:space="preserve"> exigirá o aditamento d</w:t>
      </w:r>
      <w:r w:rsidR="00AD356C" w:rsidRPr="00A0430B">
        <w:rPr>
          <w:rFonts w:cs="Tahoma"/>
          <w:kern w:val="0"/>
          <w:szCs w:val="20"/>
          <w14:cntxtAlts/>
        </w:rPr>
        <w:t>o</w:t>
      </w:r>
      <w:r w:rsidR="0048441F" w:rsidRPr="00A0430B">
        <w:rPr>
          <w:rFonts w:cs="Tahoma"/>
          <w:kern w:val="0"/>
          <w:szCs w:val="20"/>
          <w14:cntxtAlts/>
        </w:rPr>
        <w:t xml:space="preserve"> Cronograma das Obras Futuras, definido no</w:t>
      </w:r>
      <w:r w:rsidR="005E7FE6" w:rsidRPr="00A0430B">
        <w:rPr>
          <w:rFonts w:cs="Tahoma"/>
          <w:kern w:val="0"/>
          <w:szCs w:val="20"/>
          <w14:cntxtAlts/>
        </w:rPr>
        <w:t xml:space="preserve"> </w:t>
      </w:r>
      <w:r w:rsidR="005E7FE6" w:rsidRPr="00A0430B">
        <w:rPr>
          <w:rFonts w:cs="Tahoma"/>
          <w:b/>
          <w:bCs/>
          <w:kern w:val="0"/>
          <w:szCs w:val="20"/>
          <w14:cntxtAlts/>
        </w:rPr>
        <w:t xml:space="preserve">Anexo </w:t>
      </w:r>
      <w:r w:rsidR="0077601A" w:rsidRPr="009C365C">
        <w:rPr>
          <w:rFonts w:cs="Tahoma"/>
          <w:b/>
          <w:bCs/>
          <w:kern w:val="0"/>
          <w:szCs w:val="20"/>
          <w14:cntxtAlts/>
        </w:rPr>
        <w:fldChar w:fldCharType="begin"/>
      </w:r>
      <w:r w:rsidR="0077601A" w:rsidRPr="00A0430B">
        <w:rPr>
          <w:rFonts w:cs="Tahoma"/>
          <w:b/>
          <w:bCs/>
          <w:kern w:val="0"/>
          <w:szCs w:val="20"/>
          <w14:cntxtAlts/>
        </w:rPr>
        <w:instrText xml:space="preserve"> REF _Ref96462215 \r \h </w:instrText>
      </w:r>
      <w:r w:rsidR="001E442A" w:rsidRPr="00A0430B">
        <w:rPr>
          <w:rFonts w:cs="Tahoma"/>
          <w:b/>
          <w:bCs/>
          <w:kern w:val="0"/>
          <w:szCs w:val="20"/>
          <w14:cntxtAlts/>
        </w:rPr>
        <w:instrText xml:space="preserve"> \* MERGEFORMAT </w:instrText>
      </w:r>
      <w:r w:rsidR="0077601A" w:rsidRPr="009C365C">
        <w:rPr>
          <w:rFonts w:cs="Tahoma"/>
          <w:b/>
          <w:bCs/>
          <w:kern w:val="0"/>
          <w:szCs w:val="20"/>
          <w14:cntxtAlts/>
        </w:rPr>
      </w:r>
      <w:r w:rsidR="0077601A" w:rsidRPr="009C365C">
        <w:rPr>
          <w:rFonts w:cs="Tahoma"/>
          <w:b/>
          <w:bCs/>
          <w:kern w:val="0"/>
          <w:szCs w:val="20"/>
          <w14:cntxtAlts/>
        </w:rPr>
        <w:fldChar w:fldCharType="separate"/>
      </w:r>
      <w:r w:rsidR="00672AA1" w:rsidRPr="00A0430B">
        <w:rPr>
          <w:rFonts w:cs="Tahoma"/>
          <w:b/>
          <w:bCs/>
          <w:kern w:val="0"/>
          <w:szCs w:val="20"/>
          <w14:cntxtAlts/>
        </w:rPr>
        <w:t>3.12</w:t>
      </w:r>
      <w:r w:rsidR="0077601A" w:rsidRPr="009C365C">
        <w:rPr>
          <w:rFonts w:cs="Tahoma"/>
          <w:b/>
          <w:bCs/>
          <w:kern w:val="0"/>
          <w:szCs w:val="20"/>
          <w14:cntxtAlts/>
        </w:rPr>
        <w:fldChar w:fldCharType="end"/>
      </w:r>
      <w:r w:rsidR="0048441F" w:rsidRPr="00A0430B">
        <w:rPr>
          <w:rFonts w:cs="Tahoma"/>
          <w:b/>
          <w:bCs/>
          <w:kern w:val="0"/>
          <w:szCs w:val="20"/>
          <w14:cntxtAlts/>
        </w:rPr>
        <w:t xml:space="preserve"> </w:t>
      </w:r>
      <w:r w:rsidR="0048441F" w:rsidRPr="00A0430B">
        <w:rPr>
          <w:rFonts w:cs="Tahoma"/>
          <w:kern w:val="0"/>
          <w:szCs w:val="20"/>
          <w14:cntxtAlts/>
        </w:rPr>
        <w:t>à presente Escritura de Emissão de Debêntures</w:t>
      </w:r>
      <w:r w:rsidR="00AD356C" w:rsidRPr="00A0430B">
        <w:rPr>
          <w:rFonts w:cs="Tahoma"/>
          <w:kern w:val="0"/>
          <w:szCs w:val="20"/>
          <w14:cntxtAlts/>
        </w:rPr>
        <w:t>.</w:t>
      </w:r>
      <w:bookmarkEnd w:id="47"/>
      <w:r w:rsidR="005E7FE6" w:rsidRPr="00A0430B">
        <w:rPr>
          <w:rFonts w:cs="Tahoma"/>
          <w:kern w:val="0"/>
          <w:szCs w:val="20"/>
          <w14:cntxtAlts/>
        </w:rPr>
        <w:t xml:space="preserve"> </w:t>
      </w:r>
    </w:p>
    <w:p w14:paraId="4C181BF6" w14:textId="21181C62" w:rsidR="005E7FE6" w:rsidRPr="00A0430B" w:rsidRDefault="0048441F" w:rsidP="005C3E01">
      <w:pPr>
        <w:pStyle w:val="Level3"/>
        <w:numPr>
          <w:ilvl w:val="2"/>
          <w:numId w:val="55"/>
        </w:numPr>
        <w:tabs>
          <w:tab w:val="left" w:pos="1985"/>
        </w:tabs>
        <w:spacing w:before="140" w:after="280"/>
        <w:ind w:left="1276" w:hanging="30"/>
        <w:rPr>
          <w:rFonts w:cs="Tahoma"/>
          <w:kern w:val="0"/>
          <w:szCs w:val="20"/>
          <w14:cntxtAlts/>
        </w:rPr>
      </w:pPr>
      <w:r w:rsidRPr="00A0430B">
        <w:rPr>
          <w:rFonts w:cs="Tahoma"/>
          <w:kern w:val="0"/>
          <w:szCs w:val="20"/>
          <w14:cntxtAlts/>
        </w:rPr>
        <w:t>A</w:t>
      </w:r>
      <w:r w:rsidR="00AD356C" w:rsidRPr="00A0430B">
        <w:rPr>
          <w:rFonts w:cs="Tahoma"/>
          <w:kern w:val="0"/>
          <w:szCs w:val="20"/>
          <w14:cntxtAlts/>
        </w:rPr>
        <w:t xml:space="preserve"> verificação da observância ao </w:t>
      </w:r>
      <w:r w:rsidRPr="00A0430B">
        <w:rPr>
          <w:rFonts w:cs="Tahoma"/>
          <w:kern w:val="0"/>
          <w:szCs w:val="20"/>
          <w14:cntxtAlts/>
        </w:rPr>
        <w:t xml:space="preserve">Cronograma das Obras Futuras </w:t>
      </w:r>
      <w:r w:rsidR="00AD356C" w:rsidRPr="00A0430B">
        <w:rPr>
          <w:rFonts w:cs="Tahoma"/>
          <w:kern w:val="0"/>
          <w:szCs w:val="20"/>
          <w14:cntxtAlts/>
        </w:rPr>
        <w:t xml:space="preserve">deverá ser realizada de modo que a destinação de um montante diferente daquele previsto no </w:t>
      </w:r>
      <w:r w:rsidRPr="00A0430B">
        <w:rPr>
          <w:rFonts w:cs="Tahoma"/>
          <w:kern w:val="0"/>
          <w:szCs w:val="20"/>
          <w14:cntxtAlts/>
        </w:rPr>
        <w:t xml:space="preserve">Cronograma das Obras Futuras definido no </w:t>
      </w:r>
      <w:r w:rsidRPr="00A0430B">
        <w:rPr>
          <w:rFonts w:cs="Tahoma"/>
          <w:b/>
          <w:bCs/>
          <w:kern w:val="0"/>
          <w:szCs w:val="20"/>
          <w14:cntxtAlts/>
        </w:rPr>
        <w:t xml:space="preserve">Anexo </w:t>
      </w:r>
      <w:r w:rsidRPr="009C365C">
        <w:rPr>
          <w:rFonts w:cs="Tahoma"/>
          <w:b/>
          <w:bCs/>
          <w:kern w:val="0"/>
          <w:szCs w:val="20"/>
          <w14:cntxtAlts/>
        </w:rPr>
        <w:fldChar w:fldCharType="begin"/>
      </w:r>
      <w:r w:rsidRPr="00A0430B">
        <w:rPr>
          <w:rFonts w:cs="Tahoma"/>
          <w:b/>
          <w:bCs/>
          <w:kern w:val="0"/>
          <w:szCs w:val="20"/>
          <w14:cntxtAlts/>
        </w:rPr>
        <w:instrText xml:space="preserve"> REF _Ref96462215 \r \h  \* MERGEFORMAT </w:instrText>
      </w:r>
      <w:r w:rsidRPr="009C365C">
        <w:rPr>
          <w:rFonts w:cs="Tahoma"/>
          <w:b/>
          <w:bCs/>
          <w:kern w:val="0"/>
          <w:szCs w:val="20"/>
          <w14:cntxtAlts/>
        </w:rPr>
      </w:r>
      <w:r w:rsidRPr="009C365C">
        <w:rPr>
          <w:rFonts w:cs="Tahoma"/>
          <w:b/>
          <w:bCs/>
          <w:kern w:val="0"/>
          <w:szCs w:val="20"/>
          <w14:cntxtAlts/>
        </w:rPr>
        <w:fldChar w:fldCharType="separate"/>
      </w:r>
      <w:r w:rsidRPr="00A0430B">
        <w:rPr>
          <w:rFonts w:cs="Tahoma"/>
          <w:b/>
          <w:bCs/>
          <w:kern w:val="0"/>
          <w:szCs w:val="20"/>
          <w14:cntxtAlts/>
        </w:rPr>
        <w:t>3.12</w:t>
      </w:r>
      <w:r w:rsidRPr="009C365C">
        <w:rPr>
          <w:rFonts w:cs="Tahoma"/>
          <w:b/>
          <w:bCs/>
          <w:kern w:val="0"/>
          <w:szCs w:val="20"/>
          <w14:cntxtAlts/>
        </w:rPr>
        <w:fldChar w:fldCharType="end"/>
      </w:r>
      <w:r w:rsidRPr="00A0430B">
        <w:rPr>
          <w:rFonts w:cs="Tahoma"/>
          <w:b/>
          <w:bCs/>
          <w:kern w:val="0"/>
          <w:szCs w:val="20"/>
          <w14:cntxtAlts/>
        </w:rPr>
        <w:t xml:space="preserve"> </w:t>
      </w:r>
      <w:r w:rsidRPr="00A0430B">
        <w:rPr>
          <w:rFonts w:cs="Tahoma"/>
          <w:kern w:val="0"/>
          <w:szCs w:val="20"/>
          <w14:cntxtAlts/>
        </w:rPr>
        <w:t>à presente Escritura de Emissão de Debêntures</w:t>
      </w:r>
      <w:r w:rsidRPr="00A0430B" w:rsidDel="0048441F">
        <w:rPr>
          <w:rFonts w:cs="Tahoma"/>
          <w:kern w:val="0"/>
          <w:szCs w:val="20"/>
          <w14:cntxtAlts/>
        </w:rPr>
        <w:t xml:space="preserve"> </w:t>
      </w:r>
      <w:r w:rsidR="00AD356C" w:rsidRPr="00A0430B">
        <w:rPr>
          <w:rFonts w:cs="Tahoma"/>
          <w:kern w:val="0"/>
          <w:szCs w:val="20"/>
          <w14:cntxtAlts/>
        </w:rPr>
        <w:t>para um determinado semestre poderá ser compensada nos semestres seguintes</w:t>
      </w:r>
      <w:r w:rsidR="00953421" w:rsidRPr="00A0430B">
        <w:rPr>
          <w:rFonts w:cs="Tahoma"/>
          <w:kern w:val="0"/>
          <w:szCs w:val="20"/>
          <w14:cntxtAlts/>
        </w:rPr>
        <w:t xml:space="preserve"> desde que as novas obras sejam destinadas à construção, expansão, desenvolvimento e/ou reforma do Complexo do Pacaembu e estejam de acordo com o objeto do Contrato de Concessão.</w:t>
      </w:r>
      <w:r w:rsidR="005342BC" w:rsidRPr="00A0430B">
        <w:rPr>
          <w:rFonts w:cs="Tahoma"/>
          <w:kern w:val="0"/>
          <w:szCs w:val="20"/>
          <w14:cntxtAlts/>
        </w:rPr>
        <w:t xml:space="preserve"> </w:t>
      </w:r>
    </w:p>
    <w:p w14:paraId="01B6E952" w14:textId="065DCB90" w:rsidR="00FB055E" w:rsidRPr="00A0430B" w:rsidRDefault="005627F8" w:rsidP="005C3E01">
      <w:pPr>
        <w:pStyle w:val="Level3"/>
        <w:numPr>
          <w:ilvl w:val="2"/>
          <w:numId w:val="55"/>
        </w:numPr>
        <w:tabs>
          <w:tab w:val="left" w:pos="1985"/>
        </w:tabs>
        <w:spacing w:before="140" w:after="280"/>
        <w:ind w:left="1276" w:hanging="30"/>
        <w:rPr>
          <w:rFonts w:cs="Tahoma"/>
          <w:kern w:val="0"/>
          <w:szCs w:val="20"/>
          <w14:cntxtAlts/>
        </w:rPr>
      </w:pPr>
      <w:bookmarkStart w:id="48" w:name="_Ref96469862"/>
      <w:r w:rsidRPr="00A0430B">
        <w:rPr>
          <w:rFonts w:cs="Tahoma"/>
          <w:kern w:val="0"/>
          <w:szCs w:val="20"/>
          <w14:cntxtAlts/>
        </w:rPr>
        <w:t xml:space="preserve">A </w:t>
      </w:r>
      <w:r w:rsidR="00A81708" w:rsidRPr="00A0430B">
        <w:rPr>
          <w:rFonts w:cs="Tahoma"/>
          <w:kern w:val="0"/>
          <w:szCs w:val="20"/>
          <w14:cntxtAlts/>
        </w:rPr>
        <w:t>Companhia</w:t>
      </w:r>
      <w:r w:rsidRPr="00A0430B">
        <w:rPr>
          <w:rFonts w:cs="Tahoma"/>
          <w:kern w:val="0"/>
          <w:szCs w:val="20"/>
          <w14:cntxtAlts/>
        </w:rPr>
        <w:t xml:space="preserve"> compromete-se, em caráter irrevogável e irretratável, a aplicar os recursos </w:t>
      </w:r>
      <w:r w:rsidR="00EF0869" w:rsidRPr="00A0430B">
        <w:rPr>
          <w:rFonts w:cs="Tahoma"/>
          <w:kern w:val="0"/>
          <w:szCs w:val="20"/>
          <w14:cntxtAlts/>
        </w:rPr>
        <w:t xml:space="preserve">líquidos </w:t>
      </w:r>
      <w:r w:rsidRPr="00A0430B">
        <w:rPr>
          <w:rFonts w:cs="Tahoma"/>
          <w:kern w:val="0"/>
          <w:szCs w:val="20"/>
          <w14:cntxtAlts/>
        </w:rPr>
        <w:t xml:space="preserve">obtidos por meio da presente Emissão, exclusivamente conforme as Cláusulas </w:t>
      </w:r>
      <w:r w:rsidR="009E43AC">
        <w:rPr>
          <w:rFonts w:cs="Tahoma"/>
          <w:kern w:val="0"/>
          <w:szCs w:val="20"/>
          <w14:cntxtAlts/>
        </w:rPr>
        <w:fldChar w:fldCharType="begin"/>
      </w:r>
      <w:r w:rsidR="009E43AC">
        <w:rPr>
          <w:rFonts w:cs="Tahoma"/>
          <w:kern w:val="0"/>
          <w:szCs w:val="20"/>
          <w14:cntxtAlts/>
        </w:rPr>
        <w:instrText xml:space="preserve"> REF _Ref99811731 \r \h </w:instrText>
      </w:r>
      <w:r w:rsidR="009E43AC">
        <w:rPr>
          <w:rFonts w:cs="Tahoma"/>
          <w:kern w:val="0"/>
          <w:szCs w:val="20"/>
          <w14:cntxtAlts/>
        </w:rPr>
      </w:r>
      <w:r w:rsidR="009E43AC">
        <w:rPr>
          <w:rFonts w:cs="Tahoma"/>
          <w:kern w:val="0"/>
          <w:szCs w:val="20"/>
          <w14:cntxtAlts/>
        </w:rPr>
        <w:fldChar w:fldCharType="separate"/>
      </w:r>
      <w:r w:rsidR="000E59DB">
        <w:rPr>
          <w:rFonts w:cs="Tahoma"/>
          <w:kern w:val="0"/>
          <w:szCs w:val="20"/>
          <w14:cntxtAlts/>
        </w:rPr>
        <w:t>3.12.1</w:t>
      </w:r>
      <w:r w:rsidR="009E43AC">
        <w:rPr>
          <w:rFonts w:cs="Tahoma"/>
          <w:kern w:val="0"/>
          <w:szCs w:val="20"/>
          <w14:cntxtAlts/>
        </w:rPr>
        <w:fldChar w:fldCharType="end"/>
      </w:r>
      <w:r w:rsidR="0077601A" w:rsidRPr="00A0430B">
        <w:rPr>
          <w:rFonts w:cs="Tahoma"/>
          <w:kern w:val="0"/>
          <w:szCs w:val="20"/>
          <w14:cntxtAlts/>
        </w:rPr>
        <w:t xml:space="preserve"> a </w:t>
      </w:r>
      <w:r w:rsidR="0077601A" w:rsidRPr="009C365C">
        <w:rPr>
          <w:rFonts w:cs="Tahoma"/>
          <w:kern w:val="0"/>
          <w:szCs w:val="20"/>
          <w14:cntxtAlts/>
        </w:rPr>
        <w:fldChar w:fldCharType="begin"/>
      </w:r>
      <w:r w:rsidR="0077601A" w:rsidRPr="00A0430B">
        <w:rPr>
          <w:rFonts w:cs="Tahoma"/>
          <w:kern w:val="0"/>
          <w:szCs w:val="20"/>
          <w14:cntxtAlts/>
        </w:rPr>
        <w:instrText xml:space="preserve"> REF _Ref96469857 \r \h </w:instrText>
      </w:r>
      <w:r w:rsidR="001E442A" w:rsidRPr="00A0430B">
        <w:rPr>
          <w:rFonts w:cs="Tahoma"/>
          <w:kern w:val="0"/>
          <w:szCs w:val="20"/>
          <w14:cntxtAlts/>
        </w:rPr>
        <w:instrText xml:space="preserve"> \* MERGEFORMAT </w:instrText>
      </w:r>
      <w:r w:rsidR="0077601A" w:rsidRPr="009C365C">
        <w:rPr>
          <w:rFonts w:cs="Tahoma"/>
          <w:kern w:val="0"/>
          <w:szCs w:val="20"/>
          <w14:cntxtAlts/>
        </w:rPr>
      </w:r>
      <w:r w:rsidR="0077601A" w:rsidRPr="009C365C">
        <w:rPr>
          <w:rFonts w:cs="Tahoma"/>
          <w:kern w:val="0"/>
          <w:szCs w:val="20"/>
          <w14:cntxtAlts/>
        </w:rPr>
        <w:fldChar w:fldCharType="separate"/>
      </w:r>
      <w:r w:rsidR="000E59DB">
        <w:rPr>
          <w:rFonts w:cs="Tahoma"/>
          <w:kern w:val="0"/>
          <w:szCs w:val="20"/>
          <w14:cntxtAlts/>
        </w:rPr>
        <w:t>3.12.2</w:t>
      </w:r>
      <w:r w:rsidR="0077601A" w:rsidRPr="009C365C">
        <w:rPr>
          <w:rFonts w:cs="Tahoma"/>
          <w:kern w:val="0"/>
          <w:szCs w:val="20"/>
          <w14:cntxtAlts/>
        </w:rPr>
        <w:fldChar w:fldCharType="end"/>
      </w:r>
      <w:r w:rsidR="00E86F76" w:rsidRPr="00A0430B">
        <w:rPr>
          <w:rFonts w:cs="Tahoma"/>
          <w:kern w:val="0"/>
          <w:szCs w:val="20"/>
          <w14:cntxtAlts/>
        </w:rPr>
        <w:t>.</w:t>
      </w:r>
      <w:bookmarkEnd w:id="44"/>
      <w:bookmarkEnd w:id="48"/>
    </w:p>
    <w:p w14:paraId="612197EC" w14:textId="57571A6B" w:rsidR="00FB055E" w:rsidRPr="00A0430B" w:rsidRDefault="005627F8" w:rsidP="005C3E01">
      <w:pPr>
        <w:pStyle w:val="Level3"/>
        <w:numPr>
          <w:ilvl w:val="2"/>
          <w:numId w:val="55"/>
        </w:numPr>
        <w:tabs>
          <w:tab w:val="left" w:pos="1985"/>
        </w:tabs>
        <w:spacing w:before="140" w:after="280"/>
        <w:ind w:left="1276" w:hanging="30"/>
        <w:rPr>
          <w:rFonts w:cs="Tahoma"/>
          <w:kern w:val="0"/>
          <w:szCs w:val="20"/>
          <w14:cntxtAlts/>
        </w:rPr>
      </w:pPr>
      <w:bookmarkStart w:id="49" w:name="_Ref96469984"/>
      <w:r w:rsidRPr="00A0430B">
        <w:rPr>
          <w:rFonts w:cs="Tahoma"/>
          <w:kern w:val="0"/>
          <w:szCs w:val="20"/>
          <w14:cntxtAlts/>
        </w:rPr>
        <w:t xml:space="preserve">A </w:t>
      </w:r>
      <w:r w:rsidR="00A81708" w:rsidRPr="00A0430B">
        <w:rPr>
          <w:rFonts w:cs="Tahoma"/>
          <w:kern w:val="0"/>
          <w:szCs w:val="20"/>
          <w14:cntxtAlts/>
        </w:rPr>
        <w:t>Companhia</w:t>
      </w:r>
      <w:r w:rsidRPr="00A0430B">
        <w:rPr>
          <w:rFonts w:cs="Tahoma"/>
          <w:kern w:val="0"/>
          <w:szCs w:val="20"/>
          <w14:cntxtAlts/>
        </w:rPr>
        <w:t xml:space="preserve"> deverá encaminhar à Debenturista e ao Agente Fiduciário dos CRI: (i) em até 10 (dez) </w:t>
      </w:r>
      <w:r w:rsidR="00E000C0" w:rsidRPr="00A0430B">
        <w:rPr>
          <w:rFonts w:cs="Tahoma"/>
          <w:kern w:val="0"/>
          <w:szCs w:val="20"/>
          <w14:cntxtAlts/>
        </w:rPr>
        <w:t>Dias Úteis</w:t>
      </w:r>
      <w:r w:rsidRPr="00A0430B">
        <w:rPr>
          <w:rFonts w:cs="Tahoma"/>
          <w:kern w:val="0"/>
          <w:szCs w:val="20"/>
          <w14:cntxtAlts/>
        </w:rPr>
        <w:t xml:space="preserve"> do encerramento de cada semestre</w:t>
      </w:r>
      <w:r w:rsidR="007A68A4" w:rsidRPr="00A0430B">
        <w:rPr>
          <w:rFonts w:cs="Tahoma"/>
          <w:kern w:val="0"/>
          <w:szCs w:val="20"/>
          <w14:cntxtAlts/>
        </w:rPr>
        <w:t>, considerando a Data de Emissão</w:t>
      </w:r>
      <w:r w:rsidR="00945794" w:rsidRPr="00A0430B">
        <w:rPr>
          <w:rFonts w:cs="Tahoma"/>
          <w:kern w:val="0"/>
          <w:szCs w:val="20"/>
          <w14:cntxtAlts/>
        </w:rPr>
        <w:t>,</w:t>
      </w:r>
      <w:r w:rsidRPr="00A0430B">
        <w:rPr>
          <w:rFonts w:cs="Tahoma"/>
          <w:kern w:val="0"/>
          <w:szCs w:val="20"/>
          <w14:cntxtAlts/>
        </w:rPr>
        <w:t xml:space="preserve"> sendo o primeiro </w:t>
      </w:r>
      <w:bookmarkStart w:id="50" w:name="_Hlk98078317"/>
      <w:r w:rsidR="00672AA1" w:rsidRPr="00A0430B">
        <w:rPr>
          <w:rFonts w:cs="Tahoma"/>
          <w:kern w:val="0"/>
          <w:szCs w:val="20"/>
          <w14:cntxtAlts/>
        </w:rPr>
        <w:t xml:space="preserve">no dia </w:t>
      </w:r>
      <w:r w:rsidR="00672AA1" w:rsidRPr="009C365C">
        <w:rPr>
          <w:rFonts w:cs="Tahoma"/>
          <w:kern w:val="0"/>
          <w:szCs w:val="20"/>
          <w14:cntxtAlts/>
        </w:rPr>
        <w:t>30 de setembro de 2022</w:t>
      </w:r>
      <w:bookmarkEnd w:id="50"/>
      <w:r w:rsidR="001A47E5" w:rsidRPr="00A0430B">
        <w:rPr>
          <w:rFonts w:cs="Tahoma"/>
          <w:kern w:val="0"/>
          <w:szCs w:val="20"/>
          <w14:cntxtAlts/>
        </w:rPr>
        <w:t>,</w:t>
      </w:r>
      <w:r w:rsidR="007A28F7" w:rsidRPr="00A0430B">
        <w:rPr>
          <w:rFonts w:cs="Tahoma"/>
          <w:kern w:val="0"/>
          <w:szCs w:val="20"/>
          <w14:cntxtAlts/>
        </w:rPr>
        <w:t xml:space="preserve"> </w:t>
      </w:r>
      <w:r w:rsidRPr="00A0430B">
        <w:rPr>
          <w:rFonts w:cs="Tahoma"/>
          <w:kern w:val="0"/>
          <w:szCs w:val="20"/>
          <w14:cntxtAlts/>
        </w:rPr>
        <w:t xml:space="preserve">relatório no formato constante do </w:t>
      </w:r>
      <w:r w:rsidRPr="00A0430B">
        <w:rPr>
          <w:rFonts w:cs="Tahoma"/>
          <w:b/>
          <w:bCs/>
          <w:kern w:val="0"/>
          <w:szCs w:val="20"/>
          <w14:cntxtAlts/>
        </w:rPr>
        <w:t xml:space="preserve">Anexo </w:t>
      </w:r>
      <w:r w:rsidR="0077601A" w:rsidRPr="009C365C">
        <w:rPr>
          <w:rFonts w:cs="Tahoma"/>
          <w:b/>
          <w:bCs/>
          <w:kern w:val="0"/>
          <w:szCs w:val="20"/>
          <w14:cntxtAlts/>
        </w:rPr>
        <w:fldChar w:fldCharType="begin"/>
      </w:r>
      <w:r w:rsidR="0077601A" w:rsidRPr="00A0430B">
        <w:rPr>
          <w:rFonts w:cs="Tahoma"/>
          <w:b/>
          <w:bCs/>
          <w:kern w:val="0"/>
          <w:szCs w:val="20"/>
          <w14:cntxtAlts/>
        </w:rPr>
        <w:instrText xml:space="preserve"> REF _Ref96469984 \r \h </w:instrText>
      </w:r>
      <w:r w:rsidR="001E442A" w:rsidRPr="00A0430B">
        <w:rPr>
          <w:rFonts w:cs="Tahoma"/>
          <w:b/>
          <w:bCs/>
          <w:kern w:val="0"/>
          <w:szCs w:val="20"/>
          <w14:cntxtAlts/>
        </w:rPr>
        <w:instrText xml:space="preserve"> \* MERGEFORMAT </w:instrText>
      </w:r>
      <w:r w:rsidR="0077601A" w:rsidRPr="009C365C">
        <w:rPr>
          <w:rFonts w:cs="Tahoma"/>
          <w:b/>
          <w:bCs/>
          <w:kern w:val="0"/>
          <w:szCs w:val="20"/>
          <w14:cntxtAlts/>
        </w:rPr>
      </w:r>
      <w:r w:rsidR="0077601A" w:rsidRPr="009C365C">
        <w:rPr>
          <w:rFonts w:cs="Tahoma"/>
          <w:b/>
          <w:bCs/>
          <w:kern w:val="0"/>
          <w:szCs w:val="20"/>
          <w14:cntxtAlts/>
        </w:rPr>
        <w:fldChar w:fldCharType="separate"/>
      </w:r>
      <w:r w:rsidR="000E59DB">
        <w:rPr>
          <w:rFonts w:cs="Tahoma"/>
          <w:b/>
          <w:bCs/>
          <w:kern w:val="0"/>
          <w:szCs w:val="20"/>
          <w14:cntxtAlts/>
        </w:rPr>
        <w:t>3.12.5</w:t>
      </w:r>
      <w:r w:rsidR="0077601A" w:rsidRPr="009C365C">
        <w:rPr>
          <w:rFonts w:cs="Tahoma"/>
          <w:b/>
          <w:bCs/>
          <w:kern w:val="0"/>
          <w:szCs w:val="20"/>
          <w14:cntxtAlts/>
        </w:rPr>
        <w:fldChar w:fldCharType="end"/>
      </w:r>
      <w:r w:rsidRPr="00A0430B">
        <w:rPr>
          <w:rFonts w:cs="Tahoma"/>
          <w:kern w:val="0"/>
          <w:szCs w:val="20"/>
          <w14:cntxtAlts/>
        </w:rPr>
        <w:t xml:space="preserve"> </w:t>
      </w:r>
      <w:r w:rsidR="00C75775" w:rsidRPr="00A0430B">
        <w:rPr>
          <w:rFonts w:cs="Tahoma"/>
          <w:kern w:val="0"/>
          <w:szCs w:val="20"/>
          <w14:cntxtAlts/>
        </w:rPr>
        <w:t xml:space="preserve">a </w:t>
      </w:r>
      <w:r w:rsidRPr="00A0430B">
        <w:rPr>
          <w:rFonts w:cs="Tahoma"/>
          <w:kern w:val="0"/>
          <w:szCs w:val="20"/>
          <w14:cntxtAlts/>
        </w:rPr>
        <w:t>esta Escritura de Emissão de Debêntures, devidamente assinado por seu</w:t>
      </w:r>
      <w:r w:rsidR="008E578F" w:rsidRPr="00A0430B">
        <w:rPr>
          <w:rFonts w:cs="Tahoma"/>
          <w:kern w:val="0"/>
          <w:szCs w:val="20"/>
          <w14:cntxtAlts/>
        </w:rPr>
        <w:t>s</w:t>
      </w:r>
      <w:r w:rsidRPr="00A0430B">
        <w:rPr>
          <w:rFonts w:cs="Tahoma"/>
          <w:kern w:val="0"/>
          <w:szCs w:val="20"/>
          <w14:cntxtAlts/>
        </w:rPr>
        <w:t xml:space="preserve"> diretor</w:t>
      </w:r>
      <w:r w:rsidR="008E578F" w:rsidRPr="00A0430B">
        <w:rPr>
          <w:rFonts w:cs="Tahoma"/>
          <w:kern w:val="0"/>
          <w:szCs w:val="20"/>
          <w14:cntxtAlts/>
        </w:rPr>
        <w:t>es</w:t>
      </w:r>
      <w:r w:rsidRPr="00A0430B">
        <w:rPr>
          <w:rFonts w:cs="Tahoma"/>
          <w:kern w:val="0"/>
          <w:szCs w:val="20"/>
          <w14:cntxtAlts/>
        </w:rPr>
        <w:t xml:space="preserve"> (“</w:t>
      </w:r>
      <w:r w:rsidRPr="00A0430B">
        <w:rPr>
          <w:rFonts w:cs="Tahoma"/>
          <w:b/>
          <w:kern w:val="0"/>
          <w:szCs w:val="20"/>
          <w14:cntxtAlts/>
        </w:rPr>
        <w:t>Relatório de Verificação</w:t>
      </w:r>
      <w:r w:rsidRPr="00A0430B">
        <w:rPr>
          <w:rFonts w:cs="Tahoma"/>
          <w:kern w:val="0"/>
          <w:szCs w:val="20"/>
          <w14:cntxtAlts/>
        </w:rPr>
        <w:t>”), informando o valor total destinado a cada um</w:t>
      </w:r>
      <w:r w:rsidR="00E000C0" w:rsidRPr="00A0430B">
        <w:rPr>
          <w:rFonts w:cs="Tahoma"/>
          <w:kern w:val="0"/>
          <w:szCs w:val="20"/>
          <w14:cntxtAlts/>
        </w:rPr>
        <w:t>a</w:t>
      </w:r>
      <w:r w:rsidRPr="00A0430B">
        <w:rPr>
          <w:rFonts w:cs="Tahoma"/>
          <w:kern w:val="0"/>
          <w:szCs w:val="20"/>
          <w14:cntxtAlts/>
        </w:rPr>
        <w:t xml:space="preserve"> </w:t>
      </w:r>
      <w:r w:rsidR="00E000C0" w:rsidRPr="00A0430B">
        <w:rPr>
          <w:rFonts w:cs="Tahoma"/>
          <w:kern w:val="0"/>
          <w:szCs w:val="20"/>
          <w14:cntxtAlts/>
        </w:rPr>
        <w:t>das Obras Futuras</w:t>
      </w:r>
      <w:r w:rsidRPr="00A0430B">
        <w:rPr>
          <w:rFonts w:cs="Tahoma"/>
          <w:kern w:val="0"/>
          <w:szCs w:val="20"/>
          <w14:cntxtAlts/>
        </w:rPr>
        <w:t xml:space="preserve"> durante o semestre </w:t>
      </w:r>
      <w:r w:rsidR="00EF0869" w:rsidRPr="00A0430B">
        <w:rPr>
          <w:rFonts w:cs="Tahoma"/>
          <w:kern w:val="0"/>
          <w:szCs w:val="20"/>
          <w14:cntxtAlts/>
        </w:rPr>
        <w:t>objeto</w:t>
      </w:r>
      <w:r w:rsidRPr="00A0430B">
        <w:rPr>
          <w:rFonts w:cs="Tahoma"/>
          <w:kern w:val="0"/>
          <w:szCs w:val="20"/>
          <w14:cntxtAlts/>
        </w:rPr>
        <w:t xml:space="preserve"> </w:t>
      </w:r>
      <w:r w:rsidR="00EF0869" w:rsidRPr="00A0430B">
        <w:rPr>
          <w:rFonts w:cs="Tahoma"/>
          <w:szCs w:val="20"/>
        </w:rPr>
        <w:t xml:space="preserve">de cada Relatório de Verificação, juntamente com </w:t>
      </w:r>
      <w:r w:rsidR="00EF0869" w:rsidRPr="00A0430B">
        <w:rPr>
          <w:rFonts w:cs="Tahoma"/>
          <w:kern w:val="0"/>
          <w:szCs w:val="20"/>
          <w14:cntxtAlts/>
        </w:rPr>
        <w:t>os relatórios de medição de obras elaborados pelo Agente de Medição (definido abaixo) responsável pel</w:t>
      </w:r>
      <w:r w:rsidR="00835B6D" w:rsidRPr="00A0430B">
        <w:rPr>
          <w:rFonts w:cs="Tahoma"/>
          <w:kern w:val="0"/>
          <w:szCs w:val="20"/>
          <w14:cntxtAlts/>
        </w:rPr>
        <w:t>o acompanhamento d</w:t>
      </w:r>
      <w:r w:rsidR="00EF0869" w:rsidRPr="00A0430B">
        <w:rPr>
          <w:rFonts w:cs="Tahoma"/>
          <w:kern w:val="0"/>
          <w:szCs w:val="20"/>
          <w14:cntxtAlts/>
        </w:rPr>
        <w:t>as Obras Futuras</w:t>
      </w:r>
      <w:r w:rsidR="00EF0869" w:rsidRPr="00A0430B">
        <w:rPr>
          <w:rFonts w:cs="Tahoma"/>
          <w:szCs w:val="20"/>
        </w:rPr>
        <w:t xml:space="preserve"> e </w:t>
      </w:r>
      <w:r w:rsidR="00EF0869" w:rsidRPr="00A0430B">
        <w:rPr>
          <w:rFonts w:cs="Tahoma"/>
          <w:kern w:val="0"/>
          <w:szCs w:val="20"/>
          <w14:cntxtAlts/>
        </w:rPr>
        <w:t>do cronograma físico financeiro de avanço das Obras Futuras do respectivo semestre, sendo que na ausência destes a Companhia poderá apresentar</w:t>
      </w:r>
      <w:r w:rsidR="00EF0869" w:rsidRPr="00A0430B">
        <w:rPr>
          <w:rFonts w:cs="Tahoma"/>
          <w:szCs w:val="20"/>
        </w:rPr>
        <w:t xml:space="preserve"> em substituição cópia dos contratos, notas fiscais nos seus formatos “XML”, atos societários</w:t>
      </w:r>
      <w:r w:rsidR="00EF0869" w:rsidRPr="00A0430B">
        <w:rPr>
          <w:rFonts w:cs="Tahoma"/>
          <w:kern w:val="0"/>
          <w:szCs w:val="20"/>
          <w14:cntxtAlts/>
        </w:rPr>
        <w:t xml:space="preserve"> (“</w:t>
      </w:r>
      <w:r w:rsidR="00EF0869" w:rsidRPr="00A0430B">
        <w:rPr>
          <w:rFonts w:cs="Tahoma"/>
          <w:b/>
          <w:bCs/>
          <w:kern w:val="0"/>
          <w:szCs w:val="20"/>
          <w14:cntxtAlts/>
        </w:rPr>
        <w:t>Documentos Comprobatórios</w:t>
      </w:r>
      <w:r w:rsidR="00EF0869" w:rsidRPr="00A0430B">
        <w:rPr>
          <w:rFonts w:cs="Tahoma"/>
          <w:kern w:val="0"/>
          <w:szCs w:val="20"/>
          <w14:cntxtAlts/>
        </w:rPr>
        <w:t>”) e outros</w:t>
      </w:r>
      <w:r w:rsidR="00EF0869" w:rsidRPr="00A0430B">
        <w:rPr>
          <w:rFonts w:cs="Tahoma"/>
          <w:szCs w:val="20"/>
        </w:rPr>
        <w:t xml:space="preserve"> documentos comprobatórios da referida destinação, se aplicável; e (</w:t>
      </w:r>
      <w:proofErr w:type="spellStart"/>
      <w:r w:rsidR="00EF0869" w:rsidRPr="00A0430B">
        <w:rPr>
          <w:rFonts w:cs="Tahoma"/>
          <w:szCs w:val="20"/>
        </w:rPr>
        <w:t>ii</w:t>
      </w:r>
      <w:proofErr w:type="spellEnd"/>
      <w:r w:rsidR="00EF0869" w:rsidRPr="00A0430B">
        <w:rPr>
          <w:rFonts w:cs="Tahoma"/>
          <w:szCs w:val="20"/>
        </w:rPr>
        <w:t xml:space="preserve">) sempre que solicitado por escrito pela Debenturista e/ou pelo Agente Fiduciário dos CRI, incluindo, sem limitação, para fins de atendimento a exigências de órgãos reguladores e fiscalizadores, em até 5 (cinco) Dias Úteis do recebimento da solicitação, ou em prazo menor conforme exigido pelo órgão regulador e fiscalizador competente, cópia de contratos, notas fiscais, atos societários e demais documentos comprobatórios que </w:t>
      </w:r>
      <w:r w:rsidR="00EF0869" w:rsidRPr="00A0430B">
        <w:rPr>
          <w:rFonts w:cs="Tahoma"/>
          <w:szCs w:val="20"/>
        </w:rPr>
        <w:lastRenderedPageBreak/>
        <w:t>julgar necessário para acompanhamento da utilização dos recursos e da destinação dos recursos para as Obras Futuras, quando aplicável, se assim solicitado.</w:t>
      </w:r>
      <w:bookmarkEnd w:id="49"/>
    </w:p>
    <w:p w14:paraId="5717570C" w14:textId="07F262D5" w:rsidR="007A28F7" w:rsidRPr="00A0430B" w:rsidRDefault="005627F8" w:rsidP="005C3E01">
      <w:pPr>
        <w:pStyle w:val="Level3"/>
        <w:numPr>
          <w:ilvl w:val="2"/>
          <w:numId w:val="55"/>
        </w:numPr>
        <w:tabs>
          <w:tab w:val="left" w:pos="1985"/>
        </w:tabs>
        <w:spacing w:before="140" w:after="280"/>
        <w:ind w:left="1276" w:hanging="30"/>
        <w:rPr>
          <w:rFonts w:cs="Tahoma"/>
          <w:kern w:val="0"/>
          <w:szCs w:val="20"/>
          <w14:cntxtAlts/>
        </w:rPr>
      </w:pPr>
      <w:bookmarkStart w:id="51" w:name="_Ref96472294"/>
      <w:r w:rsidRPr="00A0430B">
        <w:rPr>
          <w:rFonts w:cs="Tahoma"/>
          <w:kern w:val="0"/>
          <w:szCs w:val="20"/>
          <w14:cntxtAlts/>
        </w:rPr>
        <w:t>Mediante o recebimento do Relatório de Verificação</w:t>
      </w:r>
      <w:r w:rsidR="008C38CD" w:rsidRPr="00A0430B">
        <w:rPr>
          <w:rFonts w:cs="Tahoma"/>
          <w:kern w:val="0"/>
          <w:szCs w:val="20"/>
          <w14:cntxtAlts/>
        </w:rPr>
        <w:t xml:space="preserve"> e dos </w:t>
      </w:r>
      <w:r w:rsidR="00C82AAE" w:rsidRPr="00A0430B">
        <w:rPr>
          <w:rFonts w:cs="Tahoma"/>
          <w:kern w:val="0"/>
          <w:szCs w:val="20"/>
          <w14:cntxtAlts/>
        </w:rPr>
        <w:t>Documentos Comprobatórios</w:t>
      </w:r>
      <w:r w:rsidR="008C38CD" w:rsidRPr="00A0430B">
        <w:rPr>
          <w:rFonts w:cs="Tahoma"/>
          <w:kern w:val="0"/>
          <w:szCs w:val="20"/>
          <w14:cntxtAlts/>
        </w:rPr>
        <w:t xml:space="preserve"> previstos na</w:t>
      </w:r>
      <w:r w:rsidR="007A28F7" w:rsidRPr="00A0430B">
        <w:rPr>
          <w:rFonts w:cs="Tahoma"/>
          <w:kern w:val="0"/>
          <w:szCs w:val="20"/>
          <w14:cntxtAlts/>
        </w:rPr>
        <w:t xml:space="preserve"> Cláusula </w:t>
      </w:r>
      <w:r w:rsidR="007A28F7" w:rsidRPr="009C365C">
        <w:rPr>
          <w:rFonts w:cs="Tahoma"/>
          <w:szCs w:val="20"/>
          <w14:cntxtAlts/>
        </w:rPr>
        <w:fldChar w:fldCharType="begin"/>
      </w:r>
      <w:r w:rsidR="007A28F7" w:rsidRPr="00A0430B">
        <w:rPr>
          <w:rFonts w:cs="Tahoma"/>
          <w:kern w:val="0"/>
          <w:szCs w:val="20"/>
          <w14:cntxtAlts/>
        </w:rPr>
        <w:instrText xml:space="preserve"> REF _Ref96469984 \r \h </w:instrText>
      </w:r>
      <w:r w:rsidR="001E442A" w:rsidRPr="00A0430B">
        <w:rPr>
          <w:rFonts w:cs="Tahoma"/>
          <w:kern w:val="0"/>
          <w:szCs w:val="20"/>
          <w14:cntxtAlts/>
        </w:rPr>
        <w:instrText xml:space="preserve"> \* MERGEFORMAT </w:instrText>
      </w:r>
      <w:r w:rsidR="007A28F7" w:rsidRPr="009C365C">
        <w:rPr>
          <w:rFonts w:cs="Tahoma"/>
          <w:szCs w:val="20"/>
          <w14:cntxtAlts/>
        </w:rPr>
      </w:r>
      <w:r w:rsidR="007A28F7" w:rsidRPr="009C365C">
        <w:rPr>
          <w:rFonts w:cs="Tahoma"/>
          <w:szCs w:val="20"/>
          <w14:cntxtAlts/>
        </w:rPr>
        <w:fldChar w:fldCharType="separate"/>
      </w:r>
      <w:r w:rsidR="000E59DB">
        <w:rPr>
          <w:rFonts w:cs="Tahoma"/>
          <w:kern w:val="0"/>
          <w:szCs w:val="20"/>
          <w14:cntxtAlts/>
        </w:rPr>
        <w:t>3.12.5</w:t>
      </w:r>
      <w:r w:rsidR="007A28F7" w:rsidRPr="009C365C">
        <w:rPr>
          <w:rFonts w:cs="Tahoma"/>
          <w:szCs w:val="20"/>
          <w14:cntxtAlts/>
        </w:rPr>
        <w:fldChar w:fldCharType="end"/>
      </w:r>
      <w:r w:rsidR="007A28F7" w:rsidRPr="00A0430B">
        <w:rPr>
          <w:rFonts w:cs="Tahoma"/>
          <w:kern w:val="0"/>
          <w:szCs w:val="20"/>
          <w14:cntxtAlts/>
        </w:rPr>
        <w:t xml:space="preserve"> </w:t>
      </w:r>
      <w:r w:rsidR="008C38CD" w:rsidRPr="00A0430B">
        <w:rPr>
          <w:rFonts w:cs="Tahoma"/>
          <w:kern w:val="0"/>
          <w:szCs w:val="20"/>
          <w14:cntxtAlts/>
        </w:rPr>
        <w:t>acima</w:t>
      </w:r>
      <w:r w:rsidRPr="00A0430B">
        <w:rPr>
          <w:rFonts w:cs="Tahoma"/>
          <w:kern w:val="0"/>
          <w:szCs w:val="20"/>
          <w14:cntxtAlts/>
        </w:rPr>
        <w:t xml:space="preserve">, o Agente Fiduciário dos CRI deverá verificar, no mínimo a cada 6 (seis) meses, </w:t>
      </w:r>
      <w:r w:rsidR="001A125C" w:rsidRPr="00A0430B">
        <w:rPr>
          <w:rFonts w:cs="Tahoma"/>
          <w:kern w:val="0"/>
          <w:szCs w:val="20"/>
          <w14:cntxtAlts/>
        </w:rPr>
        <w:t>at</w:t>
      </w:r>
      <w:r w:rsidRPr="00A0430B">
        <w:rPr>
          <w:rFonts w:cs="Tahoma"/>
          <w:kern w:val="0"/>
          <w:szCs w:val="20"/>
          <w14:cntxtAlts/>
        </w:rPr>
        <w:t xml:space="preserve">é que a totalidade dos recursos tenham sido utilizados, o efetivo direcionamento de todos os recursos obtidos por meio da presente Emissão </w:t>
      </w:r>
      <w:r w:rsidR="00E000C0" w:rsidRPr="00A0430B">
        <w:rPr>
          <w:rFonts w:cs="Tahoma"/>
          <w:kern w:val="0"/>
          <w:szCs w:val="20"/>
          <w14:cntxtAlts/>
        </w:rPr>
        <w:t>às Obras Futuras</w:t>
      </w:r>
      <w:r w:rsidR="00C82AAE" w:rsidRPr="00A0430B">
        <w:rPr>
          <w:rFonts w:cs="Tahoma"/>
          <w:kern w:val="0"/>
          <w:szCs w:val="20"/>
          <w14:cntxtAlts/>
        </w:rPr>
        <w:t>. O Agente Fiduciário dos CRI deverá envidar seus melhores esforços para obter a documentação necessária a fim de proceder com a verificação da destinação de recursos oriundos desta Escritura de Emissão de Debêntures</w:t>
      </w:r>
      <w:r w:rsidRPr="00A0430B">
        <w:rPr>
          <w:rFonts w:cs="Tahoma"/>
          <w:kern w:val="0"/>
          <w:szCs w:val="20"/>
          <w14:cntxtAlts/>
        </w:rPr>
        <w:t xml:space="preserve">. Sem prejuízo do dever de diligência, o Agente Fiduciário dos CRI assumirá que as informações e os documentos encaminhados pela </w:t>
      </w:r>
      <w:r w:rsidR="00A81708" w:rsidRPr="00A0430B">
        <w:rPr>
          <w:rFonts w:cs="Tahoma"/>
          <w:kern w:val="0"/>
          <w:szCs w:val="20"/>
          <w14:cntxtAlts/>
        </w:rPr>
        <w:t>Companhia</w:t>
      </w:r>
      <w:r w:rsidRPr="00A0430B">
        <w:rPr>
          <w:rFonts w:cs="Tahoma"/>
          <w:kern w:val="0"/>
          <w:szCs w:val="20"/>
          <w14:cntxtAlts/>
        </w:rPr>
        <w:t xml:space="preserve"> para complementar as informações do relatório previsto no </w:t>
      </w:r>
      <w:r w:rsidRPr="00A0430B">
        <w:rPr>
          <w:rFonts w:cs="Tahoma"/>
          <w:b/>
          <w:bCs/>
          <w:kern w:val="0"/>
          <w:szCs w:val="20"/>
          <w14:cntxtAlts/>
        </w:rPr>
        <w:t xml:space="preserve">Anexo </w:t>
      </w:r>
      <w:r w:rsidR="007A28F7" w:rsidRPr="009C365C">
        <w:rPr>
          <w:rFonts w:cs="Tahoma"/>
          <w:b/>
          <w:szCs w:val="20"/>
          <w14:cntxtAlts/>
        </w:rPr>
        <w:fldChar w:fldCharType="begin"/>
      </w:r>
      <w:r w:rsidR="007A28F7" w:rsidRPr="00A0430B">
        <w:rPr>
          <w:rFonts w:cs="Tahoma"/>
          <w:b/>
          <w:bCs/>
          <w:kern w:val="0"/>
          <w:szCs w:val="20"/>
          <w14:cntxtAlts/>
        </w:rPr>
        <w:instrText xml:space="preserve"> REF _Ref96469984 \r \h  \* MERGEFORMAT </w:instrText>
      </w:r>
      <w:r w:rsidR="007A28F7" w:rsidRPr="009C365C">
        <w:rPr>
          <w:rFonts w:cs="Tahoma"/>
          <w:b/>
          <w:szCs w:val="20"/>
          <w14:cntxtAlts/>
        </w:rPr>
      </w:r>
      <w:r w:rsidR="007A28F7" w:rsidRPr="009C365C">
        <w:rPr>
          <w:rFonts w:cs="Tahoma"/>
          <w:b/>
          <w:szCs w:val="20"/>
          <w14:cntxtAlts/>
        </w:rPr>
        <w:fldChar w:fldCharType="separate"/>
      </w:r>
      <w:r w:rsidR="000E59DB">
        <w:rPr>
          <w:rFonts w:cs="Tahoma"/>
          <w:b/>
          <w:bCs/>
          <w:kern w:val="0"/>
          <w:szCs w:val="20"/>
          <w14:cntxtAlts/>
        </w:rPr>
        <w:t>3.12.5</w:t>
      </w:r>
      <w:r w:rsidR="007A28F7" w:rsidRPr="009C365C">
        <w:rPr>
          <w:rFonts w:cs="Tahoma"/>
          <w:b/>
          <w:szCs w:val="20"/>
          <w14:cntxtAlts/>
        </w:rPr>
        <w:fldChar w:fldCharType="end"/>
      </w:r>
      <w:r w:rsidRPr="00A0430B">
        <w:rPr>
          <w:rFonts w:cs="Tahoma"/>
          <w:kern w:val="0"/>
          <w:szCs w:val="20"/>
          <w14:cntxtAlts/>
        </w:rPr>
        <w:t xml:space="preserve"> são verídicos e não foram objeto de fraude ou adulteração.</w:t>
      </w:r>
      <w:bookmarkEnd w:id="51"/>
      <w:r w:rsidR="00E000C0" w:rsidRPr="00A0430B">
        <w:rPr>
          <w:rFonts w:cs="Tahoma"/>
          <w:kern w:val="0"/>
          <w:szCs w:val="20"/>
          <w14:cntxtAlts/>
        </w:rPr>
        <w:t xml:space="preserve"> </w:t>
      </w:r>
    </w:p>
    <w:p w14:paraId="138F6BB8" w14:textId="5FBCEAE1" w:rsidR="00310D53" w:rsidRPr="00A0430B" w:rsidRDefault="00C7559F" w:rsidP="005C3E01">
      <w:pPr>
        <w:pStyle w:val="Level3"/>
        <w:numPr>
          <w:ilvl w:val="2"/>
          <w:numId w:val="55"/>
        </w:numPr>
        <w:tabs>
          <w:tab w:val="left" w:pos="1985"/>
        </w:tabs>
        <w:spacing w:before="140" w:after="280"/>
        <w:ind w:left="1276" w:hanging="30"/>
        <w:rPr>
          <w:rFonts w:cs="Tahoma"/>
          <w:kern w:val="0"/>
          <w:szCs w:val="20"/>
          <w14:cntxtAlts/>
        </w:rPr>
      </w:pPr>
      <w:bookmarkStart w:id="52" w:name="_Ref99472056"/>
      <w:bookmarkStart w:id="53" w:name="_Ref96472403"/>
      <w:r w:rsidRPr="00A0430B">
        <w:rPr>
          <w:rFonts w:cs="Tahoma"/>
          <w:kern w:val="0"/>
          <w:szCs w:val="20"/>
          <w14:cntxtAlts/>
        </w:rPr>
        <w:t xml:space="preserve">A Companhia deverá contratar, às suas expensas, durante toda a vigência das Debêntures, pessoa jurídica especializada para realizar a mediação da evolução </w:t>
      </w:r>
      <w:r w:rsidR="00672AA1" w:rsidRPr="00A0430B">
        <w:rPr>
          <w:rFonts w:cs="Tahoma"/>
          <w:kern w:val="0"/>
          <w:szCs w:val="20"/>
          <w14:cntxtAlts/>
        </w:rPr>
        <w:t xml:space="preserve">financeira </w:t>
      </w:r>
      <w:r w:rsidRPr="00A0430B">
        <w:rPr>
          <w:rFonts w:cs="Tahoma"/>
          <w:kern w:val="0"/>
          <w:szCs w:val="20"/>
          <w14:cntxtAlts/>
        </w:rPr>
        <w:t>e física das Obras Futuras, em periodicidade mensal (“</w:t>
      </w:r>
      <w:r w:rsidRPr="00A0430B">
        <w:rPr>
          <w:rFonts w:cs="Tahoma"/>
          <w:b/>
          <w:bCs/>
          <w:kern w:val="0"/>
          <w:szCs w:val="20"/>
          <w14:cntxtAlts/>
        </w:rPr>
        <w:t>Agente de Medição</w:t>
      </w:r>
      <w:r w:rsidRPr="00A0430B">
        <w:rPr>
          <w:rFonts w:cs="Tahoma"/>
          <w:kern w:val="0"/>
          <w:szCs w:val="20"/>
          <w14:cntxtAlts/>
        </w:rPr>
        <w:t>”), emitindo o respectivo relatório de medição</w:t>
      </w:r>
      <w:r w:rsidR="005221DD" w:rsidRPr="00A0430B">
        <w:rPr>
          <w:rFonts w:cs="Tahoma"/>
          <w:kern w:val="0"/>
          <w:szCs w:val="20"/>
          <w14:cntxtAlts/>
        </w:rPr>
        <w:t xml:space="preserve"> de obras</w:t>
      </w:r>
      <w:r w:rsidRPr="00A0430B">
        <w:rPr>
          <w:rFonts w:cs="Tahoma"/>
          <w:kern w:val="0"/>
          <w:szCs w:val="20"/>
          <w14:cntxtAlts/>
        </w:rPr>
        <w:t>, o qual deverá</w:t>
      </w:r>
      <w:r w:rsidR="008E578F" w:rsidRPr="00A0430B">
        <w:rPr>
          <w:rFonts w:cs="Tahoma"/>
          <w:kern w:val="0"/>
          <w:szCs w:val="20"/>
          <w14:cntxtAlts/>
        </w:rPr>
        <w:t xml:space="preserve"> </w:t>
      </w:r>
      <w:r w:rsidRPr="00A0430B">
        <w:rPr>
          <w:rFonts w:cs="Tahoma"/>
          <w:kern w:val="0"/>
          <w:szCs w:val="20"/>
          <w14:cntxtAlts/>
        </w:rPr>
        <w:t>ser entregue</w:t>
      </w:r>
      <w:r w:rsidR="008E578F" w:rsidRPr="00A0430B">
        <w:rPr>
          <w:rFonts w:cs="Tahoma"/>
          <w:kern w:val="0"/>
          <w:szCs w:val="20"/>
          <w14:cntxtAlts/>
        </w:rPr>
        <w:t>, pela Companhia,</w:t>
      </w:r>
      <w:r w:rsidRPr="00A0430B">
        <w:rPr>
          <w:rFonts w:cs="Tahoma"/>
          <w:kern w:val="0"/>
          <w:szCs w:val="20"/>
          <w14:cntxtAlts/>
        </w:rPr>
        <w:t xml:space="preserve"> à Debenturista</w:t>
      </w:r>
      <w:r w:rsidR="00672AA1" w:rsidRPr="00A0430B">
        <w:rPr>
          <w:rFonts w:cs="Tahoma"/>
          <w:kern w:val="0"/>
          <w:szCs w:val="20"/>
          <w14:cntxtAlts/>
        </w:rPr>
        <w:t>, com cópia ao Agente Fiduciário dos CRI</w:t>
      </w:r>
      <w:r w:rsidR="00381143" w:rsidRPr="00A0430B">
        <w:rPr>
          <w:rFonts w:cs="Tahoma"/>
          <w:kern w:val="0"/>
          <w:szCs w:val="20"/>
          <w14:cntxtAlts/>
        </w:rPr>
        <w:t>, na Data de Verificação Mensal</w:t>
      </w:r>
      <w:r w:rsidR="00672AA1" w:rsidRPr="00A0430B">
        <w:rPr>
          <w:rFonts w:cs="Tahoma"/>
          <w:kern w:val="0"/>
          <w:szCs w:val="20"/>
          <w14:cntxtAlts/>
        </w:rPr>
        <w:t>, a contar de sua emissão (“</w:t>
      </w:r>
      <w:r w:rsidR="00672AA1" w:rsidRPr="00A0430B">
        <w:rPr>
          <w:rFonts w:cs="Tahoma"/>
          <w:b/>
          <w:bCs/>
          <w:kern w:val="0"/>
          <w:szCs w:val="20"/>
          <w14:cntxtAlts/>
        </w:rPr>
        <w:t>Relatório de Medição</w:t>
      </w:r>
      <w:r w:rsidR="00672AA1" w:rsidRPr="00A0430B">
        <w:rPr>
          <w:rFonts w:cs="Tahoma"/>
          <w:kern w:val="0"/>
          <w:szCs w:val="20"/>
          <w14:cntxtAlts/>
        </w:rPr>
        <w:t>”)</w:t>
      </w:r>
      <w:r w:rsidR="00672AA1" w:rsidRPr="00A0430B">
        <w:rPr>
          <w:rFonts w:cs="Tahoma"/>
          <w:bCs/>
          <w:kern w:val="0"/>
          <w:szCs w:val="20"/>
          <w14:cntxtAlts/>
        </w:rPr>
        <w:t>, sendo que o primeiro Relatório de Medição elaborado deverá ser enviado até a Data de Verificação</w:t>
      </w:r>
      <w:r w:rsidR="00F13EA7" w:rsidRPr="00A0430B">
        <w:rPr>
          <w:rFonts w:cs="Tahoma"/>
          <w:bCs/>
          <w:kern w:val="0"/>
          <w:szCs w:val="20"/>
          <w14:cntxtAlts/>
        </w:rPr>
        <w:t xml:space="preserve"> Mensal</w:t>
      </w:r>
      <w:r w:rsidR="00672AA1" w:rsidRPr="00A0430B">
        <w:rPr>
          <w:rFonts w:cs="Tahoma"/>
          <w:bCs/>
          <w:kern w:val="0"/>
          <w:szCs w:val="20"/>
          <w14:cntxtAlts/>
        </w:rPr>
        <w:t xml:space="preserve"> do mês de </w:t>
      </w:r>
      <w:r w:rsidR="00967253" w:rsidRPr="00A0430B">
        <w:rPr>
          <w:rFonts w:cs="Tahoma"/>
          <w:szCs w:val="20"/>
          <w14:cntxtAlts/>
        </w:rPr>
        <w:t>junho</w:t>
      </w:r>
      <w:r w:rsidR="007A68A4" w:rsidRPr="00A0430B">
        <w:rPr>
          <w:rFonts w:cs="Tahoma"/>
          <w:szCs w:val="20"/>
          <w14:cntxtAlts/>
        </w:rPr>
        <w:t xml:space="preserve"> </w:t>
      </w:r>
      <w:r w:rsidR="00672AA1" w:rsidRPr="00A0430B">
        <w:rPr>
          <w:rFonts w:cs="Tahoma"/>
          <w:bCs/>
          <w:kern w:val="0"/>
          <w:szCs w:val="20"/>
          <w14:cntxtAlts/>
        </w:rPr>
        <w:t>de 2022</w:t>
      </w:r>
      <w:r w:rsidRPr="00A0430B">
        <w:rPr>
          <w:rFonts w:cs="Tahoma"/>
          <w:kern w:val="0"/>
          <w:szCs w:val="20"/>
          <w14:cntxtAlts/>
        </w:rPr>
        <w:t>.</w:t>
      </w:r>
      <w:bookmarkEnd w:id="52"/>
      <w:r w:rsidR="000945F9" w:rsidRPr="00A0430B">
        <w:rPr>
          <w:rFonts w:cs="Tahoma"/>
          <w:kern w:val="0"/>
          <w:szCs w:val="20"/>
          <w14:cntxtAlts/>
        </w:rPr>
        <w:t xml:space="preserve"> </w:t>
      </w:r>
    </w:p>
    <w:p w14:paraId="04B89D9E" w14:textId="61E971FA" w:rsidR="00672AA1" w:rsidRPr="00A0430B" w:rsidRDefault="00672AA1" w:rsidP="005C3E01">
      <w:pPr>
        <w:pStyle w:val="Level3"/>
        <w:numPr>
          <w:ilvl w:val="2"/>
          <w:numId w:val="55"/>
        </w:numPr>
        <w:tabs>
          <w:tab w:val="left" w:pos="1985"/>
        </w:tabs>
        <w:spacing w:before="140" w:after="280"/>
        <w:ind w:left="1276" w:hanging="30"/>
        <w:rPr>
          <w:rFonts w:cs="Tahoma"/>
          <w:kern w:val="0"/>
          <w:szCs w:val="20"/>
          <w14:cntxtAlts/>
        </w:rPr>
      </w:pPr>
      <w:r w:rsidRPr="00A0430B">
        <w:rPr>
          <w:rFonts w:cs="Tahoma"/>
          <w:kern w:val="0"/>
          <w:szCs w:val="20"/>
          <w14:cntxtAlts/>
        </w:rPr>
        <w:t>A Companhia desde já se compromete a disponibilizar ao Agente de Medição, todos os livros, documentos, acessos e informações necessários à prestação dos serviços descritos nesta Escritura de Emissão de Debêntures até o dia 15 (quinze) de cada mês</w:t>
      </w:r>
      <w:r w:rsidRPr="00A0430B">
        <w:rPr>
          <w:rFonts w:cs="Tahoma"/>
          <w:bCs/>
          <w:kern w:val="0"/>
          <w:szCs w:val="20"/>
          <w14:cntxtAlts/>
        </w:rPr>
        <w:t xml:space="preserve"> </w:t>
      </w:r>
      <w:r w:rsidRPr="00A0430B">
        <w:rPr>
          <w:rFonts w:cs="Tahoma"/>
          <w:kern w:val="0"/>
          <w:szCs w:val="20"/>
          <w14:cntxtAlts/>
        </w:rPr>
        <w:t>ou no Dia Útil imediatamente subsequente caso não seja um Dia Útil. Além disso, se obriga a disponibilizar os acessos e/ou informações que lhe venham a ser solicitados pelo Agente de Medição e/ou pela Securitizadora em até 5 (cinco) Dias Úteis contados da respectiva solicitação.</w:t>
      </w:r>
    </w:p>
    <w:p w14:paraId="6951E358" w14:textId="53C68080" w:rsidR="00DD1832" w:rsidRPr="00A0430B" w:rsidRDefault="00DD1832" w:rsidP="005C3E01">
      <w:pPr>
        <w:pStyle w:val="Level3"/>
        <w:numPr>
          <w:ilvl w:val="2"/>
          <w:numId w:val="55"/>
        </w:numPr>
        <w:tabs>
          <w:tab w:val="left" w:pos="1985"/>
        </w:tabs>
        <w:spacing w:before="140" w:after="280"/>
        <w:ind w:left="1276" w:hanging="30"/>
        <w:rPr>
          <w:rFonts w:cs="Tahoma"/>
          <w:kern w:val="0"/>
          <w:szCs w:val="20"/>
          <w14:cntxtAlts/>
        </w:rPr>
      </w:pPr>
      <w:r w:rsidRPr="00A0430B">
        <w:rPr>
          <w:rFonts w:cs="Tahoma"/>
          <w:kern w:val="0"/>
          <w:szCs w:val="20"/>
          <w14:cntxtAlts/>
        </w:rPr>
        <w:t>O Relatório de Medição deverá sempre conter, além de relatório detalhado acerca do avanço físico e financeiro das obras, a projeção de custos a serem incorridos pela Companhia para a execução do restante das obras do Complexo Pacaembu.</w:t>
      </w:r>
      <w:r w:rsidR="00D946F2" w:rsidRPr="00A0430B">
        <w:rPr>
          <w:rFonts w:cs="Tahoma"/>
          <w:kern w:val="0"/>
          <w:szCs w:val="20"/>
          <w14:cntxtAlts/>
        </w:rPr>
        <w:t xml:space="preserve"> </w:t>
      </w:r>
    </w:p>
    <w:p w14:paraId="63DFFC84" w14:textId="78236690" w:rsidR="00DD1832" w:rsidRPr="00A0430B" w:rsidRDefault="00DD1832" w:rsidP="005C3E01">
      <w:pPr>
        <w:pStyle w:val="Level3"/>
        <w:numPr>
          <w:ilvl w:val="2"/>
          <w:numId w:val="55"/>
        </w:numPr>
        <w:tabs>
          <w:tab w:val="left" w:pos="1985"/>
        </w:tabs>
        <w:spacing w:before="140" w:after="280"/>
        <w:ind w:left="1276" w:hanging="30"/>
        <w:rPr>
          <w:rFonts w:cs="Tahoma"/>
          <w:kern w:val="0"/>
          <w:szCs w:val="20"/>
          <w14:cntxtAlts/>
        </w:rPr>
      </w:pPr>
      <w:r w:rsidRPr="00A0430B">
        <w:rPr>
          <w:rFonts w:cs="Tahoma"/>
          <w:kern w:val="0"/>
          <w:szCs w:val="20"/>
          <w14:cntxtAlts/>
        </w:rPr>
        <w:t xml:space="preserve">O Relatório de Medição disponibilizado na primeira Data de Verificação </w:t>
      </w:r>
      <w:r w:rsidR="00F13EA7" w:rsidRPr="00A0430B">
        <w:rPr>
          <w:rFonts w:cs="Tahoma"/>
          <w:kern w:val="0"/>
          <w:szCs w:val="20"/>
          <w14:cntxtAlts/>
        </w:rPr>
        <w:t xml:space="preserve">Mensal </w:t>
      </w:r>
      <w:r w:rsidRPr="00A0430B">
        <w:rPr>
          <w:rFonts w:cs="Tahoma"/>
          <w:kern w:val="0"/>
          <w:szCs w:val="20"/>
          <w14:cntxtAlts/>
        </w:rPr>
        <w:t xml:space="preserve">deverá conter, em adição ao conteúdo mencionado na </w:t>
      </w:r>
      <w:r w:rsidR="001A7D0C" w:rsidRPr="00A0430B">
        <w:rPr>
          <w:rFonts w:cs="Tahoma"/>
          <w:kern w:val="0"/>
          <w:szCs w:val="20"/>
          <w14:cntxtAlts/>
        </w:rPr>
        <w:t>c</w:t>
      </w:r>
      <w:r w:rsidRPr="00A0430B">
        <w:rPr>
          <w:rFonts w:cs="Tahoma"/>
          <w:kern w:val="0"/>
          <w:szCs w:val="20"/>
          <w14:cntxtAlts/>
        </w:rPr>
        <w:t>láusula acima, o cronograma físico indicativo das obras, que será tomado como parâmetro nas verificações posteriores acerca do avanço das obras (“</w:t>
      </w:r>
      <w:r w:rsidRPr="00A0430B">
        <w:rPr>
          <w:rFonts w:cs="Tahoma"/>
          <w:b/>
          <w:bCs/>
          <w:kern w:val="0"/>
          <w:szCs w:val="20"/>
          <w14:cntxtAlts/>
        </w:rPr>
        <w:t>Cronograma Físico-Financeiro</w:t>
      </w:r>
      <w:r w:rsidRPr="00A0430B">
        <w:rPr>
          <w:rFonts w:cs="Tahoma"/>
          <w:kern w:val="0"/>
          <w:szCs w:val="20"/>
          <w14:cntxtAlts/>
        </w:rPr>
        <w:t>”), o qual será objeto de análise para fins de liberação mensal do Fundo de Obras (conforme abaixo definido).</w:t>
      </w:r>
      <w:r w:rsidR="00D946F2" w:rsidRPr="00A0430B">
        <w:rPr>
          <w:rFonts w:cs="Tahoma"/>
          <w:kern w:val="0"/>
          <w:szCs w:val="20"/>
          <w14:cntxtAlts/>
        </w:rPr>
        <w:t xml:space="preserve"> </w:t>
      </w:r>
    </w:p>
    <w:p w14:paraId="58FAF0C2" w14:textId="199ECB98" w:rsidR="00C7559F" w:rsidRPr="00A0430B" w:rsidRDefault="00310D53" w:rsidP="005C3E01">
      <w:pPr>
        <w:pStyle w:val="Level3"/>
        <w:numPr>
          <w:ilvl w:val="2"/>
          <w:numId w:val="55"/>
        </w:numPr>
        <w:tabs>
          <w:tab w:val="left" w:pos="1985"/>
        </w:tabs>
        <w:spacing w:before="140" w:after="280"/>
        <w:ind w:left="1276" w:hanging="30"/>
        <w:rPr>
          <w:rFonts w:cs="Tahoma"/>
          <w:kern w:val="0"/>
          <w:szCs w:val="20"/>
          <w14:cntxtAlts/>
        </w:rPr>
      </w:pPr>
      <w:r w:rsidRPr="00A0430B">
        <w:rPr>
          <w:rFonts w:cs="Tahoma"/>
          <w:kern w:val="0"/>
          <w:szCs w:val="20"/>
          <w14:cntxtAlts/>
        </w:rPr>
        <w:t xml:space="preserve">O Agente de Medição </w:t>
      </w:r>
      <w:r w:rsidR="00510AC5" w:rsidRPr="00A0430B">
        <w:rPr>
          <w:rFonts w:cs="Tahoma"/>
          <w:kern w:val="0"/>
          <w:szCs w:val="20"/>
          <w14:cntxtAlts/>
        </w:rPr>
        <w:t xml:space="preserve">somente </w:t>
      </w:r>
      <w:r w:rsidRPr="00A0430B">
        <w:rPr>
          <w:rFonts w:cs="Tahoma"/>
          <w:kern w:val="0"/>
          <w:szCs w:val="20"/>
          <w14:cntxtAlts/>
        </w:rPr>
        <w:t>poderá ser s</w:t>
      </w:r>
      <w:r w:rsidR="00CB1E82" w:rsidRPr="00A0430B">
        <w:rPr>
          <w:rFonts w:cs="Tahoma"/>
          <w:kern w:val="0"/>
          <w:szCs w:val="20"/>
          <w14:cntxtAlts/>
        </w:rPr>
        <w:t xml:space="preserve">ubstituído mediante deliberação </w:t>
      </w:r>
      <w:r w:rsidR="00510AC5" w:rsidRPr="00A0430B">
        <w:rPr>
          <w:rFonts w:cs="Tahoma"/>
          <w:kern w:val="0"/>
          <w:szCs w:val="20"/>
          <w14:cntxtAlts/>
        </w:rPr>
        <w:t>pr</w:t>
      </w:r>
      <w:r w:rsidR="003E1CA6" w:rsidRPr="00A0430B">
        <w:rPr>
          <w:rFonts w:cs="Tahoma"/>
          <w:kern w:val="0"/>
          <w:szCs w:val="20"/>
          <w14:cntxtAlts/>
        </w:rPr>
        <w:t>é</w:t>
      </w:r>
      <w:r w:rsidR="00510AC5" w:rsidRPr="00A0430B">
        <w:rPr>
          <w:rFonts w:cs="Tahoma"/>
          <w:kern w:val="0"/>
          <w:szCs w:val="20"/>
          <w14:cntxtAlts/>
        </w:rPr>
        <w:t>via dos</w:t>
      </w:r>
      <w:r w:rsidR="00CB1E82" w:rsidRPr="00A0430B">
        <w:rPr>
          <w:rFonts w:cs="Tahoma"/>
          <w:kern w:val="0"/>
          <w:szCs w:val="20"/>
          <w14:cntxtAlts/>
        </w:rPr>
        <w:t xml:space="preserve"> Debenturistas reunidos em Assembleia Geral (conforme definida abaixo).</w:t>
      </w:r>
    </w:p>
    <w:p w14:paraId="60D02A5B" w14:textId="3505A88E" w:rsidR="00FB055E" w:rsidRPr="00A0430B" w:rsidRDefault="00326859" w:rsidP="005C3E01">
      <w:pPr>
        <w:pStyle w:val="Level3"/>
        <w:numPr>
          <w:ilvl w:val="2"/>
          <w:numId w:val="55"/>
        </w:numPr>
        <w:tabs>
          <w:tab w:val="left" w:pos="1985"/>
        </w:tabs>
        <w:spacing w:before="140" w:after="280"/>
        <w:ind w:left="1276" w:hanging="30"/>
        <w:rPr>
          <w:rFonts w:cs="Tahoma"/>
          <w:kern w:val="0"/>
          <w:szCs w:val="20"/>
          <w14:cntxtAlts/>
        </w:rPr>
      </w:pPr>
      <w:bookmarkStart w:id="54" w:name="_Hlk86932693"/>
      <w:bookmarkEnd w:id="53"/>
      <w:r w:rsidRPr="00A0430B">
        <w:rPr>
          <w:rFonts w:cs="Tahoma"/>
          <w:kern w:val="0"/>
          <w:szCs w:val="20"/>
          <w14:cntxtAlts/>
        </w:rPr>
        <w:lastRenderedPageBreak/>
        <w:t>A Securitizadora e o Agente Fiduciário dos CRI não realizarão diretamente o acompanhamento físico das Obras Futuras, estando tal verificação restrita ao envio, pela Companhia ao Agente Fiduciário dos CRI, com cópia à Securitizadora, dos Documentos Comprobatórios. Adicionalmente, caso entenda necessário, o Agente Fiduciário dos CRI poderá contratar terceiro especializado para avaliar ou reavaliar os Documentos Comprobatórios</w:t>
      </w:r>
      <w:bookmarkEnd w:id="54"/>
      <w:r w:rsidRPr="00A0430B">
        <w:rPr>
          <w:rFonts w:cs="Tahoma"/>
          <w:kern w:val="0"/>
          <w:szCs w:val="20"/>
          <w14:cntxtAlts/>
        </w:rPr>
        <w:t xml:space="preserve">. </w:t>
      </w:r>
    </w:p>
    <w:p w14:paraId="2CF5C33F" w14:textId="68F88A49" w:rsidR="00FB055E" w:rsidRPr="00A0430B" w:rsidRDefault="00D25C01" w:rsidP="005C3E01">
      <w:pPr>
        <w:pStyle w:val="Level3"/>
        <w:numPr>
          <w:ilvl w:val="2"/>
          <w:numId w:val="55"/>
        </w:numPr>
        <w:tabs>
          <w:tab w:val="left" w:pos="1985"/>
        </w:tabs>
        <w:spacing w:before="140" w:after="280"/>
        <w:ind w:left="1276" w:hanging="30"/>
        <w:rPr>
          <w:rFonts w:cs="Tahoma"/>
          <w:kern w:val="0"/>
          <w:szCs w:val="20"/>
          <w14:cntxtAlts/>
        </w:rPr>
      </w:pPr>
      <w:r w:rsidRPr="00A0430B">
        <w:rPr>
          <w:rFonts w:cs="Tahoma"/>
          <w:kern w:val="0"/>
          <w:szCs w:val="20"/>
          <w14:cntxtAlts/>
        </w:rPr>
        <w:t>A Companhia será</w:t>
      </w:r>
      <w:r w:rsidRPr="00A0430B">
        <w:rPr>
          <w:rFonts w:cs="Tahoma"/>
          <w:szCs w:val="20"/>
        </w:rPr>
        <w:t xml:space="preserve"> a responsável pela custódia e guarda de todos e quaisquer documentos que comprovem a utilização dos recursos relativos às Debêntures, nos termos desta </w:t>
      </w:r>
      <w:r w:rsidRPr="00A0430B">
        <w:rPr>
          <w:rFonts w:cs="Tahoma"/>
          <w:kern w:val="0"/>
          <w:szCs w:val="20"/>
          <w14:cntxtAlts/>
        </w:rPr>
        <w:t xml:space="preserve">Cláusula </w:t>
      </w:r>
      <w:r w:rsidRPr="009C365C">
        <w:rPr>
          <w:rFonts w:cs="Tahoma"/>
          <w:kern w:val="0"/>
          <w:szCs w:val="20"/>
          <w14:cntxtAlts/>
        </w:rPr>
        <w:fldChar w:fldCharType="begin"/>
      </w:r>
      <w:r w:rsidRPr="00A0430B">
        <w:rPr>
          <w:rFonts w:cs="Tahoma"/>
          <w:kern w:val="0"/>
          <w:szCs w:val="20"/>
          <w14:cntxtAlts/>
        </w:rPr>
        <w:instrText xml:space="preserve"> REF _Ref96462215 \r \h  \* MERGEFORMAT </w:instrText>
      </w:r>
      <w:r w:rsidRPr="009C365C">
        <w:rPr>
          <w:rFonts w:cs="Tahoma"/>
          <w:kern w:val="0"/>
          <w:szCs w:val="20"/>
          <w14:cntxtAlts/>
        </w:rPr>
      </w:r>
      <w:r w:rsidRPr="009C365C">
        <w:rPr>
          <w:rFonts w:cs="Tahoma"/>
          <w:kern w:val="0"/>
          <w:szCs w:val="20"/>
          <w14:cntxtAlts/>
        </w:rPr>
        <w:fldChar w:fldCharType="separate"/>
      </w:r>
      <w:r w:rsidR="000E59DB">
        <w:rPr>
          <w:rFonts w:cs="Tahoma"/>
          <w:kern w:val="0"/>
          <w:szCs w:val="20"/>
          <w14:cntxtAlts/>
        </w:rPr>
        <w:t>3.12</w:t>
      </w:r>
      <w:r w:rsidRPr="009C365C">
        <w:rPr>
          <w:rFonts w:cs="Tahoma"/>
          <w:kern w:val="0"/>
          <w:szCs w:val="20"/>
          <w14:cntxtAlts/>
        </w:rPr>
        <w:fldChar w:fldCharType="end"/>
      </w:r>
      <w:r w:rsidRPr="00A0430B">
        <w:rPr>
          <w:rFonts w:cs="Tahoma"/>
          <w:kern w:val="0"/>
          <w:szCs w:val="20"/>
          <w14:cntxtAlts/>
        </w:rPr>
        <w:t xml:space="preserve">, </w:t>
      </w:r>
      <w:r w:rsidR="00326859" w:rsidRPr="00A0430B">
        <w:rPr>
          <w:rFonts w:cs="Tahoma"/>
          <w:kern w:val="0"/>
          <w:szCs w:val="20"/>
          <w14:cntxtAlts/>
        </w:rPr>
        <w:t xml:space="preserve">desde que a Companhia tenha recebido </w:t>
      </w:r>
      <w:r w:rsidR="001F3482" w:rsidRPr="00ED22C3">
        <w:rPr>
          <w:rFonts w:cs="Tahoma"/>
          <w:kern w:val="0"/>
          <w:szCs w:val="20"/>
          <w14:cntxtAlts/>
        </w:rPr>
        <w:t>o Relatório de Medição</w:t>
      </w:r>
      <w:r w:rsidR="00326859" w:rsidRPr="00A0430B">
        <w:rPr>
          <w:rFonts w:cs="Tahoma"/>
          <w:kern w:val="0"/>
          <w:szCs w:val="20"/>
          <w14:cntxtAlts/>
        </w:rPr>
        <w:t>, no mínimo, 5 (cinco) Dias Úteis antes de sua apresentação e tenha aprovado, por escrito, o referido Relatório de Medição previamente à sua respectiva entrega à Debenturista</w:t>
      </w:r>
      <w:r w:rsidR="001F3482" w:rsidRPr="00A0430B">
        <w:rPr>
          <w:rFonts w:cs="Tahoma"/>
          <w:kern w:val="0"/>
          <w:szCs w:val="20"/>
          <w14:cntxtAlts/>
        </w:rPr>
        <w:t>.</w:t>
      </w:r>
    </w:p>
    <w:p w14:paraId="141459A3" w14:textId="352017F8" w:rsidR="006733D5" w:rsidRPr="00A0430B" w:rsidRDefault="005627F8" w:rsidP="006E64B9">
      <w:pPr>
        <w:pStyle w:val="Level3"/>
        <w:numPr>
          <w:ilvl w:val="2"/>
          <w:numId w:val="55"/>
        </w:numPr>
        <w:tabs>
          <w:tab w:val="left" w:pos="1985"/>
        </w:tabs>
        <w:spacing w:before="140" w:after="280"/>
        <w:ind w:left="1276" w:hanging="30"/>
        <w:rPr>
          <w:rFonts w:cs="Tahoma"/>
          <w:kern w:val="0"/>
          <w:szCs w:val="20"/>
          <w14:cntxtAlts/>
        </w:rPr>
      </w:pPr>
      <w:r w:rsidRPr="00A0430B">
        <w:rPr>
          <w:rFonts w:cs="Tahoma"/>
          <w:kern w:val="0"/>
          <w:szCs w:val="20"/>
          <w14:cntxtAlts/>
        </w:rPr>
        <w:t xml:space="preserve">A </w:t>
      </w:r>
      <w:r w:rsidR="00A81708" w:rsidRPr="00A0430B">
        <w:rPr>
          <w:rFonts w:cs="Tahoma"/>
          <w:kern w:val="0"/>
          <w:szCs w:val="20"/>
          <w14:cntxtAlts/>
        </w:rPr>
        <w:t>Companhia</w:t>
      </w:r>
      <w:r w:rsidRPr="00A0430B">
        <w:rPr>
          <w:rFonts w:cs="Tahoma"/>
          <w:kern w:val="0"/>
          <w:szCs w:val="20"/>
          <w14:cntxtAlts/>
        </w:rPr>
        <w:t xml:space="preserve"> se obriga, em caráter irrevogável e irretratável, a indenizar a Debenturista e/ou o Agente Fiduciário dos CRI</w:t>
      </w:r>
      <w:r w:rsidR="00DD1832" w:rsidRPr="00A0430B">
        <w:rPr>
          <w:rFonts w:cs="Tahoma"/>
          <w:kern w:val="0"/>
          <w:szCs w:val="20"/>
          <w14:cntxtAlts/>
        </w:rPr>
        <w:t xml:space="preserve"> e/ou os Titulares de CRI</w:t>
      </w:r>
      <w:r w:rsidRPr="00A0430B">
        <w:rPr>
          <w:rFonts w:cs="Tahoma"/>
          <w:kern w:val="0"/>
          <w:szCs w:val="20"/>
          <w14:cntxtAlts/>
        </w:rPr>
        <w:t xml:space="preserve"> por todos e quaisquer prejuízos, danos, perdas, custos e/ou despesas (incluindo custas judiciais e honorários advocatícios) que vierem a, comprovadamente, incorrer em decorrência da utilização dos recursos oriundos das Debêntures de forma diversa da estabelecida </w:t>
      </w:r>
      <w:r w:rsidR="007A28F7" w:rsidRPr="00A0430B">
        <w:rPr>
          <w:rFonts w:cs="Tahoma"/>
          <w:kern w:val="0"/>
          <w:szCs w:val="20"/>
          <w14:cntxtAlts/>
        </w:rPr>
        <w:t>nesta Escritura de Emissão de Debêntures</w:t>
      </w:r>
      <w:r w:rsidRPr="00A0430B">
        <w:rPr>
          <w:rFonts w:cs="Tahoma"/>
          <w:kern w:val="0"/>
          <w:szCs w:val="20"/>
          <w14:cntxtAlts/>
        </w:rPr>
        <w:t>.</w:t>
      </w:r>
      <w:r w:rsidR="006733D5">
        <w:rPr>
          <w:rFonts w:cs="Tahoma"/>
          <w:kern w:val="0"/>
          <w:szCs w:val="20"/>
          <w14:cntxtAlts/>
        </w:rPr>
        <w:t xml:space="preserve"> </w:t>
      </w:r>
    </w:p>
    <w:p w14:paraId="02B84F06" w14:textId="68FC6C67" w:rsidR="00897EAE" w:rsidRPr="00A0430B" w:rsidRDefault="00897EAE" w:rsidP="005C3E01">
      <w:pPr>
        <w:pStyle w:val="Level4"/>
        <w:numPr>
          <w:ilvl w:val="1"/>
          <w:numId w:val="55"/>
        </w:numPr>
        <w:tabs>
          <w:tab w:val="left" w:pos="1276"/>
          <w:tab w:val="left" w:pos="1985"/>
        </w:tabs>
        <w:spacing w:before="140" w:after="280"/>
        <w:ind w:left="567" w:firstLine="0"/>
        <w:rPr>
          <w:rFonts w:cs="Tahoma"/>
          <w:kern w:val="0"/>
          <w:szCs w:val="20"/>
          <w14:cntxtAlts/>
        </w:rPr>
      </w:pPr>
      <w:r w:rsidRPr="00A0430B">
        <w:rPr>
          <w:rFonts w:cs="Tahoma"/>
          <w:kern w:val="0"/>
          <w:szCs w:val="20"/>
          <w:u w:val="single"/>
          <w14:cntxtAlts/>
        </w:rPr>
        <w:t>Data de Pagamento</w:t>
      </w:r>
      <w:r w:rsidRPr="00A0430B">
        <w:rPr>
          <w:rFonts w:cs="Tahoma"/>
          <w:kern w:val="0"/>
          <w:szCs w:val="20"/>
          <w14:cntxtAlts/>
        </w:rPr>
        <w:t>: Para os fins desta Escritura de Emissão de Debêntures,</w:t>
      </w:r>
      <w:r w:rsidRPr="00A0430B">
        <w:rPr>
          <w:rFonts w:cs="Tahoma"/>
          <w:b/>
          <w:kern w:val="0"/>
          <w:szCs w:val="20"/>
          <w14:cntxtAlts/>
        </w:rPr>
        <w:t xml:space="preserve"> </w:t>
      </w:r>
      <w:r w:rsidRPr="00A0430B">
        <w:rPr>
          <w:rFonts w:cs="Tahoma"/>
          <w:kern w:val="0"/>
          <w:szCs w:val="20"/>
          <w14:cntxtAlts/>
        </w:rPr>
        <w:t xml:space="preserve">será considerada data de pagamento cada uma das datas de pagamento da Remuneração (conforme definida abaixo), observado o disposto no </w:t>
      </w:r>
      <w:r w:rsidRPr="00A0430B">
        <w:rPr>
          <w:rFonts w:cs="Tahoma"/>
          <w:b/>
          <w:bCs/>
          <w:kern w:val="0"/>
          <w:szCs w:val="20"/>
          <w14:cntxtAlts/>
        </w:rPr>
        <w:t xml:space="preserve">Anexo </w:t>
      </w:r>
      <w:r w:rsidRPr="009C365C">
        <w:rPr>
          <w:rFonts w:cs="Tahoma"/>
          <w:b/>
          <w:bCs/>
          <w:kern w:val="0"/>
          <w:szCs w:val="20"/>
          <w14:cntxtAlts/>
        </w:rPr>
        <w:fldChar w:fldCharType="begin"/>
      </w:r>
      <w:r w:rsidRPr="00A0430B">
        <w:rPr>
          <w:rFonts w:cs="Tahoma"/>
          <w:b/>
          <w:bCs/>
          <w:kern w:val="0"/>
          <w:szCs w:val="20"/>
          <w14:cntxtAlts/>
        </w:rPr>
        <w:instrText xml:space="preserve"> REF _Ref97234644 \r \h </w:instrText>
      </w:r>
      <w:r w:rsidR="00EF1C22" w:rsidRPr="00A0430B">
        <w:rPr>
          <w:rFonts w:cs="Tahoma"/>
          <w:b/>
          <w:bCs/>
          <w:kern w:val="0"/>
          <w:szCs w:val="20"/>
          <w14:cntxtAlts/>
        </w:rPr>
        <w:instrText xml:space="preserve"> \* MERGEFORMAT </w:instrText>
      </w:r>
      <w:r w:rsidRPr="009C365C">
        <w:rPr>
          <w:rFonts w:cs="Tahoma"/>
          <w:b/>
          <w:bCs/>
          <w:kern w:val="0"/>
          <w:szCs w:val="20"/>
          <w14:cntxtAlts/>
        </w:rPr>
      </w:r>
      <w:r w:rsidRPr="009C365C">
        <w:rPr>
          <w:rFonts w:cs="Tahoma"/>
          <w:b/>
          <w:bCs/>
          <w:kern w:val="0"/>
          <w:szCs w:val="20"/>
          <w14:cntxtAlts/>
        </w:rPr>
        <w:fldChar w:fldCharType="separate"/>
      </w:r>
      <w:r w:rsidR="000E59DB">
        <w:rPr>
          <w:rFonts w:cs="Tahoma"/>
          <w:b/>
          <w:bCs/>
          <w:kern w:val="0"/>
          <w:szCs w:val="20"/>
          <w14:cntxtAlts/>
        </w:rPr>
        <w:t>5.2</w:t>
      </w:r>
      <w:r w:rsidRPr="009C365C">
        <w:rPr>
          <w:rFonts w:cs="Tahoma"/>
          <w:b/>
          <w:bCs/>
          <w:kern w:val="0"/>
          <w:szCs w:val="20"/>
          <w14:cntxtAlts/>
        </w:rPr>
        <w:fldChar w:fldCharType="end"/>
      </w:r>
      <w:r w:rsidRPr="00A0430B">
        <w:rPr>
          <w:rFonts w:cs="Tahoma"/>
          <w:b/>
          <w:bCs/>
          <w:kern w:val="0"/>
          <w:szCs w:val="20"/>
          <w14:cntxtAlts/>
        </w:rPr>
        <w:t xml:space="preserve"> </w:t>
      </w:r>
      <w:r w:rsidRPr="00A0430B">
        <w:rPr>
          <w:rFonts w:cs="Tahoma"/>
          <w:kern w:val="0"/>
          <w:szCs w:val="20"/>
          <w14:cntxtAlts/>
        </w:rPr>
        <w:t>(“</w:t>
      </w:r>
      <w:r w:rsidRPr="00A0430B">
        <w:rPr>
          <w:rFonts w:cs="Tahoma"/>
          <w:b/>
          <w:bCs/>
          <w:kern w:val="0"/>
          <w:szCs w:val="20"/>
          <w14:cntxtAlts/>
        </w:rPr>
        <w:t>Data de Pagamento</w:t>
      </w:r>
      <w:r w:rsidRPr="00A0430B">
        <w:rPr>
          <w:rFonts w:cs="Tahoma"/>
          <w:kern w:val="0"/>
          <w:szCs w:val="20"/>
          <w14:cntxtAlts/>
        </w:rPr>
        <w:t>”).</w:t>
      </w:r>
    </w:p>
    <w:p w14:paraId="70D70A44" w14:textId="134FB979" w:rsidR="00FB055E" w:rsidRPr="00A0430B" w:rsidRDefault="008B2F87" w:rsidP="005C3E01">
      <w:pPr>
        <w:pStyle w:val="Level2"/>
        <w:numPr>
          <w:ilvl w:val="1"/>
          <w:numId w:val="55"/>
        </w:numPr>
        <w:tabs>
          <w:tab w:val="left" w:pos="1276"/>
        </w:tabs>
        <w:spacing w:before="140" w:after="280"/>
        <w:ind w:left="567" w:firstLine="0"/>
        <w:rPr>
          <w:rFonts w:cs="Tahoma"/>
          <w:kern w:val="0"/>
          <w:szCs w:val="20"/>
          <w14:cntxtAlts/>
        </w:rPr>
      </w:pPr>
      <w:bookmarkStart w:id="55" w:name="_Ref97235132"/>
      <w:r w:rsidRPr="00A0430B">
        <w:rPr>
          <w:rFonts w:cs="Tahoma"/>
          <w:kern w:val="0"/>
          <w:szCs w:val="20"/>
          <w:u w:val="single"/>
          <w14:cntxtAlts/>
        </w:rPr>
        <w:t>Subscrição</w:t>
      </w:r>
      <w:r w:rsidRPr="00A0430B">
        <w:rPr>
          <w:rFonts w:cs="Tahoma"/>
          <w:kern w:val="0"/>
          <w:szCs w:val="20"/>
          <w14:cntxtAlts/>
        </w:rPr>
        <w:t xml:space="preserve">: </w:t>
      </w:r>
      <w:r w:rsidR="005627F8" w:rsidRPr="00A0430B">
        <w:rPr>
          <w:rFonts w:cs="Tahoma"/>
          <w:kern w:val="0"/>
          <w:szCs w:val="20"/>
          <w14:cntxtAlts/>
        </w:rPr>
        <w:t xml:space="preserve">As Debêntures serão subscritas pela Debenturista e, imediatamente após sua subscrição, a Debenturista realizará a emissão da CCI, representativa dos Créditos Imobiliários, </w:t>
      </w:r>
      <w:r w:rsidR="009E7FAB" w:rsidRPr="00A0430B">
        <w:rPr>
          <w:rFonts w:cs="Tahoma"/>
          <w:kern w:val="0"/>
          <w:szCs w:val="20"/>
          <w14:cntxtAlts/>
        </w:rPr>
        <w:t xml:space="preserve">os quais </w:t>
      </w:r>
      <w:r w:rsidR="005627F8" w:rsidRPr="00A0430B">
        <w:rPr>
          <w:rFonts w:cs="Tahoma"/>
          <w:kern w:val="0"/>
          <w:szCs w:val="20"/>
          <w14:cntxtAlts/>
        </w:rPr>
        <w:t xml:space="preserve">servirão de lastro para os CRI, nos termos </w:t>
      </w:r>
      <w:r w:rsidR="009E7FAB" w:rsidRPr="00A0430B">
        <w:rPr>
          <w:rFonts w:cs="Tahoma"/>
          <w:kern w:val="0"/>
          <w:szCs w:val="20"/>
          <w14:cntxtAlts/>
        </w:rPr>
        <w:t>da Escritura de Emissão de CCI</w:t>
      </w:r>
      <w:r w:rsidR="002E2899" w:rsidRPr="00A0430B">
        <w:rPr>
          <w:rFonts w:cs="Tahoma"/>
          <w:kern w:val="0"/>
          <w:szCs w:val="20"/>
          <w14:cntxtAlts/>
        </w:rPr>
        <w:t>.</w:t>
      </w:r>
      <w:bookmarkEnd w:id="55"/>
    </w:p>
    <w:p w14:paraId="04B1CFC3" w14:textId="7EC17C5A" w:rsidR="00FB055E" w:rsidRPr="00A0430B" w:rsidRDefault="005627F8" w:rsidP="005C3E01">
      <w:pPr>
        <w:pStyle w:val="Level3"/>
        <w:numPr>
          <w:ilvl w:val="2"/>
          <w:numId w:val="55"/>
        </w:numPr>
        <w:tabs>
          <w:tab w:val="left" w:pos="1985"/>
        </w:tabs>
        <w:spacing w:before="140" w:after="280"/>
        <w:ind w:left="1276" w:firstLine="0"/>
        <w:rPr>
          <w:rFonts w:cs="Tahoma"/>
          <w:kern w:val="0"/>
          <w:szCs w:val="20"/>
          <w14:cntxtAlts/>
        </w:rPr>
      </w:pPr>
      <w:r w:rsidRPr="00A0430B">
        <w:rPr>
          <w:rFonts w:cs="Tahoma"/>
          <w:kern w:val="0"/>
          <w:szCs w:val="20"/>
          <w14:cntxtAlts/>
        </w:rPr>
        <w:t xml:space="preserve">Em vista da vinculação mencionada acima, as decisões relativas </w:t>
      </w:r>
      <w:r w:rsidR="009A0A83" w:rsidRPr="00A0430B">
        <w:rPr>
          <w:rFonts w:cs="Tahoma"/>
          <w:kern w:val="0"/>
          <w:szCs w:val="20"/>
          <w14:cntxtAlts/>
        </w:rPr>
        <w:t>à</w:t>
      </w:r>
      <w:r w:rsidRPr="00A0430B">
        <w:rPr>
          <w:rFonts w:cs="Tahoma"/>
          <w:kern w:val="0"/>
          <w:szCs w:val="20"/>
          <w14:cntxtAlts/>
        </w:rPr>
        <w:t xml:space="preserve"> </w:t>
      </w:r>
      <w:r w:rsidR="00EC78D6" w:rsidRPr="00A0430B">
        <w:rPr>
          <w:rFonts w:cs="Tahoma"/>
          <w:kern w:val="0"/>
          <w:szCs w:val="20"/>
          <w14:cntxtAlts/>
        </w:rPr>
        <w:t>A</w:t>
      </w:r>
      <w:r w:rsidRPr="00A0430B">
        <w:rPr>
          <w:rFonts w:cs="Tahoma"/>
          <w:kern w:val="0"/>
          <w:szCs w:val="20"/>
          <w14:cntxtAlts/>
        </w:rPr>
        <w:t xml:space="preserve">ssembleia </w:t>
      </w:r>
      <w:r w:rsidR="00EC78D6" w:rsidRPr="00A0430B">
        <w:rPr>
          <w:rFonts w:cs="Tahoma"/>
          <w:kern w:val="0"/>
          <w:szCs w:val="20"/>
          <w14:cntxtAlts/>
        </w:rPr>
        <w:t xml:space="preserve">Geral </w:t>
      </w:r>
      <w:r w:rsidRPr="00A0430B">
        <w:rPr>
          <w:rFonts w:cs="Tahoma"/>
          <w:kern w:val="0"/>
          <w:szCs w:val="20"/>
          <w14:cntxtAlts/>
        </w:rPr>
        <w:t xml:space="preserve">estão relacionadas à </w:t>
      </w:r>
      <w:r w:rsidR="00EC78D6" w:rsidRPr="00A0430B">
        <w:rPr>
          <w:rFonts w:cs="Tahoma"/>
          <w:kern w:val="0"/>
          <w:szCs w:val="20"/>
          <w14:cntxtAlts/>
        </w:rPr>
        <w:t xml:space="preserve">assembleia </w:t>
      </w:r>
      <w:r w:rsidRPr="00A0430B">
        <w:rPr>
          <w:rFonts w:cs="Tahoma"/>
          <w:kern w:val="0"/>
          <w:szCs w:val="20"/>
          <w14:cntxtAlts/>
        </w:rPr>
        <w:t>dos Titulares de CRI, sendo aplicável a regra prevista no Termo de Securitização; e para fins de publicações se aplicam também as regras previstas no Termo de Securitização.</w:t>
      </w:r>
    </w:p>
    <w:p w14:paraId="347C2576" w14:textId="037F9657" w:rsidR="00FB055E" w:rsidRPr="00A0430B" w:rsidRDefault="005627F8" w:rsidP="005C3E01">
      <w:pPr>
        <w:pStyle w:val="Level3"/>
        <w:numPr>
          <w:ilvl w:val="2"/>
          <w:numId w:val="55"/>
        </w:numPr>
        <w:tabs>
          <w:tab w:val="left" w:pos="1985"/>
        </w:tabs>
        <w:spacing w:before="140" w:after="280"/>
        <w:ind w:left="1276" w:firstLine="0"/>
        <w:rPr>
          <w:rFonts w:cs="Tahoma"/>
          <w:kern w:val="0"/>
          <w:szCs w:val="20"/>
          <w14:cntxtAlts/>
        </w:rPr>
      </w:pPr>
      <w:bookmarkStart w:id="56" w:name="_Ref96471800"/>
      <w:r w:rsidRPr="00A0430B">
        <w:rPr>
          <w:rFonts w:cs="Tahoma"/>
          <w:kern w:val="0"/>
          <w:szCs w:val="20"/>
          <w14:cntxtAlts/>
        </w:rPr>
        <w:t xml:space="preserve">No âmbito de qualquer transferência de Debêntures, a </w:t>
      </w:r>
      <w:r w:rsidR="00DD1832" w:rsidRPr="00A0430B">
        <w:rPr>
          <w:rFonts w:cs="Tahoma"/>
          <w:kern w:val="0"/>
          <w:szCs w:val="20"/>
          <w14:cntxtAlts/>
        </w:rPr>
        <w:t>Companhia</w:t>
      </w:r>
      <w:r w:rsidRPr="00A0430B">
        <w:rPr>
          <w:rFonts w:cs="Tahoma"/>
          <w:kern w:val="0"/>
          <w:szCs w:val="20"/>
          <w14:cntxtAlts/>
        </w:rPr>
        <w:t xml:space="preserve"> obriga-se a promover a inscrição de seu titular no respectivo “Livro de Registro de Debêntures Nominativas” (“</w:t>
      </w:r>
      <w:r w:rsidRPr="00A0430B">
        <w:rPr>
          <w:rFonts w:cs="Tahoma"/>
          <w:b/>
          <w:kern w:val="0"/>
          <w:szCs w:val="20"/>
          <w14:cntxtAlts/>
        </w:rPr>
        <w:t>Livro de Registro de Debêntures Nominativas</w:t>
      </w:r>
      <w:r w:rsidRPr="00A0430B">
        <w:rPr>
          <w:rFonts w:cs="Tahoma"/>
          <w:kern w:val="0"/>
          <w:szCs w:val="20"/>
          <w14:cntxtAlts/>
        </w:rPr>
        <w:t>”), em prazo não superior a 10 (dez) Dias Úteis a contar da respectiva transferência.</w:t>
      </w:r>
      <w:bookmarkEnd w:id="56"/>
      <w:r w:rsidR="00E000C0" w:rsidRPr="00A0430B">
        <w:rPr>
          <w:rFonts w:cs="Tahoma"/>
          <w:kern w:val="0"/>
          <w:szCs w:val="20"/>
          <w14:cntxtAlts/>
        </w:rPr>
        <w:t xml:space="preserve"> </w:t>
      </w:r>
    </w:p>
    <w:p w14:paraId="19B5ED7F" w14:textId="592F3A5A" w:rsidR="00FB055E" w:rsidRPr="00A0430B" w:rsidRDefault="005627F8" w:rsidP="005C3E01">
      <w:pPr>
        <w:pStyle w:val="Level3"/>
        <w:numPr>
          <w:ilvl w:val="2"/>
          <w:numId w:val="55"/>
        </w:numPr>
        <w:tabs>
          <w:tab w:val="left" w:pos="1985"/>
        </w:tabs>
        <w:spacing w:before="140" w:after="280"/>
        <w:ind w:left="1276" w:firstLine="0"/>
        <w:rPr>
          <w:rFonts w:cs="Tahoma"/>
          <w:kern w:val="0"/>
          <w:szCs w:val="20"/>
          <w14:cntxtAlts/>
        </w:rPr>
      </w:pPr>
      <w:r w:rsidRPr="00A0430B">
        <w:rPr>
          <w:rFonts w:cs="Tahoma"/>
          <w:kern w:val="0"/>
          <w:szCs w:val="20"/>
          <w14:cntxtAlts/>
        </w:rPr>
        <w:t xml:space="preserve">Para fins de comprovação do cumprimento da obrigação descrita na Cláusula </w:t>
      </w:r>
      <w:r w:rsidR="00EC78D6" w:rsidRPr="009C365C">
        <w:rPr>
          <w:rFonts w:cs="Tahoma"/>
          <w:kern w:val="0"/>
          <w:szCs w:val="20"/>
          <w14:cntxtAlts/>
        </w:rPr>
        <w:fldChar w:fldCharType="begin"/>
      </w:r>
      <w:r w:rsidR="00EC78D6" w:rsidRPr="00A0430B">
        <w:rPr>
          <w:rFonts w:cs="Tahoma"/>
          <w:kern w:val="0"/>
          <w:szCs w:val="20"/>
          <w14:cntxtAlts/>
        </w:rPr>
        <w:instrText xml:space="preserve"> REF _Ref96471800 \r \h </w:instrText>
      </w:r>
      <w:r w:rsidR="00EF1C22" w:rsidRPr="00A0430B">
        <w:rPr>
          <w:rFonts w:cs="Tahoma"/>
          <w:kern w:val="0"/>
          <w:szCs w:val="20"/>
          <w14:cntxtAlts/>
        </w:rPr>
        <w:instrText xml:space="preserve"> \* MERGEFORMAT </w:instrText>
      </w:r>
      <w:r w:rsidR="00EC78D6" w:rsidRPr="009C365C">
        <w:rPr>
          <w:rFonts w:cs="Tahoma"/>
          <w:kern w:val="0"/>
          <w:szCs w:val="20"/>
          <w14:cntxtAlts/>
        </w:rPr>
      </w:r>
      <w:r w:rsidR="00EC78D6" w:rsidRPr="009C365C">
        <w:rPr>
          <w:rFonts w:cs="Tahoma"/>
          <w:kern w:val="0"/>
          <w:szCs w:val="20"/>
          <w14:cntxtAlts/>
        </w:rPr>
        <w:fldChar w:fldCharType="separate"/>
      </w:r>
      <w:r w:rsidR="000E59DB">
        <w:rPr>
          <w:rFonts w:cs="Tahoma"/>
          <w:kern w:val="0"/>
          <w:szCs w:val="20"/>
          <w14:cntxtAlts/>
        </w:rPr>
        <w:t>3.14.2</w:t>
      </w:r>
      <w:r w:rsidR="00EC78D6" w:rsidRPr="009C365C">
        <w:rPr>
          <w:rFonts w:cs="Tahoma"/>
          <w:kern w:val="0"/>
          <w:szCs w:val="20"/>
          <w14:cntxtAlts/>
        </w:rPr>
        <w:fldChar w:fldCharType="end"/>
      </w:r>
      <w:r w:rsidR="00EC78D6" w:rsidRPr="00A0430B">
        <w:rPr>
          <w:rFonts w:cs="Tahoma"/>
          <w:kern w:val="0"/>
          <w:szCs w:val="20"/>
          <w14:cntxtAlts/>
        </w:rPr>
        <w:t xml:space="preserve"> </w:t>
      </w:r>
      <w:r w:rsidRPr="00A0430B">
        <w:rPr>
          <w:rFonts w:cs="Tahoma"/>
          <w:kern w:val="0"/>
          <w:szCs w:val="20"/>
          <w14:cntxtAlts/>
        </w:rPr>
        <w:t xml:space="preserve">acima, a </w:t>
      </w:r>
      <w:r w:rsidR="00DD1832" w:rsidRPr="00A0430B">
        <w:rPr>
          <w:rFonts w:cs="Tahoma"/>
          <w:kern w:val="0"/>
          <w:szCs w:val="20"/>
          <w14:cntxtAlts/>
        </w:rPr>
        <w:t>Companhia</w:t>
      </w:r>
      <w:r w:rsidRPr="00A0430B">
        <w:rPr>
          <w:rFonts w:cs="Tahoma"/>
          <w:kern w:val="0"/>
          <w:szCs w:val="20"/>
          <w14:cntxtAlts/>
        </w:rPr>
        <w:t xml:space="preserve"> deverá apresentar à Securitizadora cópia autenticada da página de seu Livro de Registro de Debêntures Nominativas, que contenha a inscrição do seu nome como titular da totalidade das Debêntures.</w:t>
      </w:r>
    </w:p>
    <w:p w14:paraId="7364DB81" w14:textId="41A200C0" w:rsidR="00FB055E" w:rsidRPr="00A0430B" w:rsidRDefault="005627F8" w:rsidP="005C3E01">
      <w:pPr>
        <w:pStyle w:val="Level3"/>
        <w:numPr>
          <w:ilvl w:val="2"/>
          <w:numId w:val="55"/>
        </w:numPr>
        <w:tabs>
          <w:tab w:val="left" w:pos="1985"/>
        </w:tabs>
        <w:spacing w:before="140" w:after="280"/>
        <w:ind w:left="1276" w:firstLine="0"/>
        <w:rPr>
          <w:rFonts w:cs="Tahoma"/>
          <w:kern w:val="0"/>
          <w:szCs w:val="20"/>
          <w14:cntxtAlts/>
        </w:rPr>
      </w:pPr>
      <w:r w:rsidRPr="00A0430B">
        <w:rPr>
          <w:rFonts w:cs="Tahoma"/>
          <w:kern w:val="0"/>
          <w:szCs w:val="20"/>
          <w14:cntxtAlts/>
        </w:rPr>
        <w:lastRenderedPageBreak/>
        <w:t>Caso as Debêntures sejam cedidas pela Securitizadora a outros titulares: (i) o termo “Debenturista” designará todos os titulares de Debêntures, os quais serão titulares de todos os direitos, deveres, poderes, faculdades, prerrogativas e pretensões previstas, em lei ou contrato, em favor dos titulares das Debêntures; e (</w:t>
      </w:r>
      <w:proofErr w:type="spellStart"/>
      <w:r w:rsidRPr="00A0430B">
        <w:rPr>
          <w:rFonts w:cs="Tahoma"/>
          <w:kern w:val="0"/>
          <w:szCs w:val="20"/>
          <w14:cntxtAlts/>
        </w:rPr>
        <w:t>ii</w:t>
      </w:r>
      <w:proofErr w:type="spellEnd"/>
      <w:r w:rsidRPr="00A0430B">
        <w:rPr>
          <w:rFonts w:cs="Tahoma"/>
          <w:kern w:val="0"/>
          <w:szCs w:val="20"/>
          <w14:cntxtAlts/>
        </w:rPr>
        <w:t>) as decisões da Securitizadora, no âmbito desta Escritura de Emissão de Debêntures, enquanto titular de Debêntures, deverão observar o disposto no Termo de Securitização e o que vier a ser deliberado pelos Titulares de CRI.</w:t>
      </w:r>
    </w:p>
    <w:p w14:paraId="7F45D0CE" w14:textId="0A362C11" w:rsidR="00FB055E" w:rsidRPr="00A0430B" w:rsidRDefault="005627F8" w:rsidP="005C3E01">
      <w:pPr>
        <w:pStyle w:val="Level3"/>
        <w:numPr>
          <w:ilvl w:val="2"/>
          <w:numId w:val="55"/>
        </w:numPr>
        <w:tabs>
          <w:tab w:val="left" w:pos="1985"/>
        </w:tabs>
        <w:spacing w:before="140" w:after="280"/>
        <w:ind w:left="1276" w:firstLine="0"/>
        <w:rPr>
          <w:rFonts w:cs="Tahoma"/>
          <w:kern w:val="0"/>
          <w:szCs w:val="20"/>
          <w14:cntxtAlts/>
        </w:rPr>
      </w:pPr>
      <w:bookmarkStart w:id="57" w:name="_Ref97235212"/>
      <w:r w:rsidRPr="00A0430B">
        <w:rPr>
          <w:rFonts w:cs="Tahoma"/>
          <w:kern w:val="0"/>
          <w:szCs w:val="20"/>
          <w14:cntxtAlts/>
        </w:rPr>
        <w:t>Para todos os fins de direito, a titularidade das Debêntures presume- se pela inscrição da Debenturista no Livro de Registro de Debêntures Nominativas, nos termos dos artigos 63 e 31 da Lei das Sociedades por Ações</w:t>
      </w:r>
      <w:r w:rsidR="003C5182" w:rsidRPr="00A0430B">
        <w:rPr>
          <w:rFonts w:cs="Tahoma"/>
          <w:kern w:val="0"/>
          <w:szCs w:val="20"/>
          <w14:cntxtAlts/>
        </w:rPr>
        <w:t xml:space="preserve">, cuja cópia, devidamente </w:t>
      </w:r>
      <w:r w:rsidR="007A68A4" w:rsidRPr="00A0430B">
        <w:rPr>
          <w:rFonts w:cs="Tahoma"/>
          <w:kern w:val="0"/>
          <w:szCs w:val="20"/>
          <w14:cntxtAlts/>
        </w:rPr>
        <w:t>preenchida</w:t>
      </w:r>
      <w:r w:rsidR="003C5182" w:rsidRPr="00A0430B">
        <w:rPr>
          <w:rFonts w:cs="Tahoma"/>
          <w:kern w:val="0"/>
          <w:szCs w:val="20"/>
          <w14:cntxtAlts/>
        </w:rPr>
        <w:t>, deverá ser encaminhada para a Debenturista com cópia ao Agente Fiduciário, em até 5 (cinco) Dias Úteis, a contar da presente data,</w:t>
      </w:r>
      <w:r w:rsidRPr="00A0430B">
        <w:rPr>
          <w:rFonts w:cs="Tahoma"/>
          <w:kern w:val="0"/>
          <w:szCs w:val="20"/>
          <w14:cntxtAlts/>
        </w:rPr>
        <w:t xml:space="preserve"> e pelo </w:t>
      </w:r>
      <w:r w:rsidR="005C2B72" w:rsidRPr="00A0430B">
        <w:rPr>
          <w:rFonts w:cs="Tahoma"/>
          <w:kern w:val="0"/>
          <w:szCs w:val="20"/>
          <w14:cntxtAlts/>
        </w:rPr>
        <w:t>b</w:t>
      </w:r>
      <w:r w:rsidRPr="00A0430B">
        <w:rPr>
          <w:rFonts w:cs="Tahoma"/>
          <w:kern w:val="0"/>
          <w:szCs w:val="20"/>
          <w14:cntxtAlts/>
        </w:rPr>
        <w:t xml:space="preserve">oletim de </w:t>
      </w:r>
      <w:r w:rsidR="005C2B72" w:rsidRPr="00A0430B">
        <w:rPr>
          <w:rFonts w:cs="Tahoma"/>
          <w:kern w:val="0"/>
          <w:szCs w:val="20"/>
          <w14:cntxtAlts/>
        </w:rPr>
        <w:t>s</w:t>
      </w:r>
      <w:r w:rsidRPr="00A0430B">
        <w:rPr>
          <w:rFonts w:cs="Tahoma"/>
          <w:kern w:val="0"/>
          <w:szCs w:val="20"/>
          <w14:cntxtAlts/>
        </w:rPr>
        <w:t>ubscrição</w:t>
      </w:r>
      <w:r w:rsidR="005C2B72" w:rsidRPr="00A0430B">
        <w:rPr>
          <w:rFonts w:cs="Tahoma"/>
          <w:kern w:val="0"/>
          <w:szCs w:val="20"/>
          <w14:cntxtAlts/>
        </w:rPr>
        <w:t xml:space="preserve">, cujo modelo é parte integrante deste instrumento na forma no </w:t>
      </w:r>
      <w:r w:rsidR="005C2B72" w:rsidRPr="00A0430B">
        <w:rPr>
          <w:rFonts w:cs="Tahoma"/>
          <w:b/>
          <w:bCs/>
          <w:kern w:val="0"/>
          <w:szCs w:val="20"/>
          <w14:cntxtAlts/>
        </w:rPr>
        <w:t xml:space="preserve">Anexo </w:t>
      </w:r>
      <w:r w:rsidR="005C2B72" w:rsidRPr="009C365C">
        <w:rPr>
          <w:rFonts w:cs="Tahoma"/>
          <w:b/>
          <w:bCs/>
          <w:kern w:val="0"/>
          <w:szCs w:val="20"/>
          <w14:cntxtAlts/>
        </w:rPr>
        <w:fldChar w:fldCharType="begin"/>
      </w:r>
      <w:r w:rsidR="005C2B72" w:rsidRPr="00A0430B">
        <w:rPr>
          <w:rFonts w:cs="Tahoma"/>
          <w:b/>
          <w:bCs/>
          <w:kern w:val="0"/>
          <w:szCs w:val="20"/>
          <w14:cntxtAlts/>
        </w:rPr>
        <w:instrText xml:space="preserve"> REF _Ref97235212 \r \h  \* MERGEFORMAT </w:instrText>
      </w:r>
      <w:r w:rsidR="005C2B72" w:rsidRPr="009C365C">
        <w:rPr>
          <w:rFonts w:cs="Tahoma"/>
          <w:b/>
          <w:bCs/>
          <w:kern w:val="0"/>
          <w:szCs w:val="20"/>
          <w14:cntxtAlts/>
        </w:rPr>
      </w:r>
      <w:r w:rsidR="005C2B72" w:rsidRPr="009C365C">
        <w:rPr>
          <w:rFonts w:cs="Tahoma"/>
          <w:b/>
          <w:bCs/>
          <w:kern w:val="0"/>
          <w:szCs w:val="20"/>
          <w14:cntxtAlts/>
        </w:rPr>
        <w:fldChar w:fldCharType="separate"/>
      </w:r>
      <w:r w:rsidR="000E59DB">
        <w:rPr>
          <w:rFonts w:cs="Tahoma"/>
          <w:b/>
          <w:bCs/>
          <w:kern w:val="0"/>
          <w:szCs w:val="20"/>
          <w14:cntxtAlts/>
        </w:rPr>
        <w:t>3.14.5</w:t>
      </w:r>
      <w:r w:rsidR="005C2B72" w:rsidRPr="009C365C">
        <w:rPr>
          <w:rFonts w:cs="Tahoma"/>
          <w:b/>
          <w:bCs/>
          <w:kern w:val="0"/>
          <w:szCs w:val="20"/>
          <w14:cntxtAlts/>
        </w:rPr>
        <w:fldChar w:fldCharType="end"/>
      </w:r>
      <w:r w:rsidR="005C2B72" w:rsidRPr="00A0430B">
        <w:rPr>
          <w:rFonts w:cs="Tahoma"/>
          <w:kern w:val="0"/>
          <w:szCs w:val="20"/>
          <w14:cntxtAlts/>
        </w:rPr>
        <w:t xml:space="preserve"> (“</w:t>
      </w:r>
      <w:r w:rsidR="005C2B72" w:rsidRPr="00A0430B">
        <w:rPr>
          <w:rFonts w:cs="Tahoma"/>
          <w:b/>
          <w:bCs/>
          <w:kern w:val="0"/>
          <w:szCs w:val="20"/>
          <w14:cntxtAlts/>
        </w:rPr>
        <w:t>Boletim de Subscrição</w:t>
      </w:r>
      <w:r w:rsidR="005C2B72" w:rsidRPr="00A0430B">
        <w:rPr>
          <w:rFonts w:cs="Tahoma"/>
          <w:kern w:val="0"/>
          <w:szCs w:val="20"/>
          <w14:cntxtAlts/>
        </w:rPr>
        <w:t>”)</w:t>
      </w:r>
      <w:r w:rsidRPr="00A0430B">
        <w:rPr>
          <w:rFonts w:cs="Tahoma"/>
          <w:kern w:val="0"/>
          <w:szCs w:val="20"/>
          <w14:cntxtAlts/>
        </w:rPr>
        <w:t>.</w:t>
      </w:r>
      <w:bookmarkEnd w:id="57"/>
      <w:r w:rsidR="00C82AAE" w:rsidRPr="00A0430B">
        <w:rPr>
          <w:rFonts w:cs="Tahoma"/>
          <w:kern w:val="0"/>
          <w:szCs w:val="20"/>
          <w14:cntxtAlts/>
        </w:rPr>
        <w:t xml:space="preserve"> </w:t>
      </w:r>
    </w:p>
    <w:p w14:paraId="26199D24" w14:textId="30CC1192" w:rsidR="00FB055E" w:rsidRPr="00A0430B" w:rsidRDefault="005627F8" w:rsidP="005C3E01">
      <w:pPr>
        <w:pStyle w:val="Level2"/>
        <w:numPr>
          <w:ilvl w:val="1"/>
          <w:numId w:val="55"/>
        </w:numPr>
        <w:tabs>
          <w:tab w:val="left" w:pos="1276"/>
        </w:tabs>
        <w:spacing w:before="140" w:after="280"/>
        <w:ind w:left="567" w:firstLine="0"/>
        <w:rPr>
          <w:rFonts w:cs="Tahoma"/>
          <w:kern w:val="0"/>
          <w:szCs w:val="20"/>
          <w14:cntxtAlts/>
        </w:rPr>
      </w:pPr>
      <w:r w:rsidRPr="00A0430B">
        <w:rPr>
          <w:rFonts w:cs="Tahoma"/>
          <w:kern w:val="0"/>
          <w:szCs w:val="20"/>
          <w:u w:val="single"/>
          <w14:cntxtAlts/>
        </w:rPr>
        <w:t>Vinculação aos CRI</w:t>
      </w:r>
      <w:r w:rsidR="00D60068" w:rsidRPr="00A0430B">
        <w:rPr>
          <w:rFonts w:cs="Tahoma"/>
          <w:kern w:val="0"/>
          <w:szCs w:val="20"/>
          <w14:cntxtAlts/>
        </w:rPr>
        <w:t xml:space="preserve">: Os </w:t>
      </w:r>
      <w:r w:rsidR="00EC78D6" w:rsidRPr="00A0430B">
        <w:rPr>
          <w:rFonts w:cs="Tahoma"/>
          <w:kern w:val="0"/>
          <w:szCs w:val="20"/>
          <w14:cntxtAlts/>
        </w:rPr>
        <w:t>Créditos Imobiliários,</w:t>
      </w:r>
      <w:r w:rsidR="00D60068" w:rsidRPr="00A0430B">
        <w:rPr>
          <w:rFonts w:cs="Tahoma"/>
          <w:kern w:val="0"/>
          <w:szCs w:val="20"/>
          <w14:cntxtAlts/>
        </w:rPr>
        <w:t xml:space="preserve"> decorrentes das </w:t>
      </w:r>
      <w:r w:rsidRPr="00A0430B">
        <w:rPr>
          <w:rFonts w:cs="Tahoma"/>
          <w:kern w:val="0"/>
          <w:szCs w:val="20"/>
          <w14:cntxtAlts/>
        </w:rPr>
        <w:t>Debêntures</w:t>
      </w:r>
      <w:r w:rsidR="00EC78D6" w:rsidRPr="00A0430B">
        <w:rPr>
          <w:rFonts w:cs="Tahoma"/>
          <w:kern w:val="0"/>
          <w:szCs w:val="20"/>
          <w14:cntxtAlts/>
        </w:rPr>
        <w:t>,</w:t>
      </w:r>
      <w:r w:rsidRPr="00A0430B">
        <w:rPr>
          <w:rFonts w:cs="Tahoma"/>
          <w:kern w:val="0"/>
          <w:szCs w:val="20"/>
          <w14:cntxtAlts/>
        </w:rPr>
        <w:t xml:space="preserve"> serão </w:t>
      </w:r>
      <w:r w:rsidR="00F66575" w:rsidRPr="00A0430B">
        <w:rPr>
          <w:rFonts w:cs="Tahoma"/>
          <w:kern w:val="0"/>
          <w:szCs w:val="20"/>
          <w14:cntxtAlts/>
        </w:rPr>
        <w:t xml:space="preserve">vinculados </w:t>
      </w:r>
      <w:r w:rsidRPr="00A0430B">
        <w:rPr>
          <w:rFonts w:cs="Tahoma"/>
          <w:kern w:val="0"/>
          <w:szCs w:val="20"/>
          <w14:cntxtAlts/>
        </w:rPr>
        <w:t xml:space="preserve">aos CRI objeto da </w:t>
      </w:r>
      <w:r w:rsidR="003C5182" w:rsidRPr="00A0430B">
        <w:rPr>
          <w:rFonts w:cs="Tahoma"/>
          <w:kern w:val="0"/>
          <w:szCs w:val="20"/>
          <w14:cntxtAlts/>
        </w:rPr>
        <w:t>506</w:t>
      </w:r>
      <w:r w:rsidR="00853CD9" w:rsidRPr="00A0430B">
        <w:rPr>
          <w:rFonts w:cs="Tahoma"/>
          <w:kern w:val="0"/>
          <w:szCs w:val="20"/>
          <w14:cntxtAlts/>
        </w:rPr>
        <w:t xml:space="preserve">ª </w:t>
      </w:r>
      <w:r w:rsidR="00D60068" w:rsidRPr="00A0430B">
        <w:rPr>
          <w:rFonts w:cs="Tahoma"/>
          <w:kern w:val="0"/>
          <w:szCs w:val="20"/>
          <w14:cntxtAlts/>
        </w:rPr>
        <w:t xml:space="preserve">série </w:t>
      </w:r>
      <w:r w:rsidR="00853CD9" w:rsidRPr="00A0430B">
        <w:rPr>
          <w:rFonts w:cs="Tahoma"/>
          <w:kern w:val="0"/>
          <w:szCs w:val="20"/>
          <w14:cntxtAlts/>
        </w:rPr>
        <w:t xml:space="preserve">da </w:t>
      </w:r>
      <w:r w:rsidR="003C5182" w:rsidRPr="00A0430B">
        <w:rPr>
          <w:rFonts w:cs="Tahoma"/>
          <w:kern w:val="0"/>
          <w:szCs w:val="20"/>
          <w14:cntxtAlts/>
        </w:rPr>
        <w:t>1</w:t>
      </w:r>
      <w:r w:rsidR="00853CD9" w:rsidRPr="00A0430B">
        <w:rPr>
          <w:rFonts w:cs="Tahoma"/>
          <w:kern w:val="0"/>
          <w:szCs w:val="20"/>
          <w14:cntxtAlts/>
        </w:rPr>
        <w:t xml:space="preserve">ª </w:t>
      </w:r>
      <w:r w:rsidRPr="00A0430B">
        <w:rPr>
          <w:rFonts w:cs="Tahoma"/>
          <w:kern w:val="0"/>
          <w:szCs w:val="20"/>
          <w14:cntxtAlts/>
        </w:rPr>
        <w:t>emissão da Securitizadora, a serem distribuídos por meio da Oferta Restrita, nos termos da Instrução CVM 476.</w:t>
      </w:r>
    </w:p>
    <w:p w14:paraId="397B64E1" w14:textId="501F50D3" w:rsidR="0095003F" w:rsidRPr="00A0430B" w:rsidRDefault="005627F8" w:rsidP="005C3E01">
      <w:pPr>
        <w:pStyle w:val="Level3"/>
        <w:numPr>
          <w:ilvl w:val="2"/>
          <w:numId w:val="55"/>
        </w:numPr>
        <w:tabs>
          <w:tab w:val="left" w:pos="1985"/>
        </w:tabs>
        <w:spacing w:before="140" w:after="280"/>
        <w:ind w:left="1276" w:firstLine="0"/>
        <w:rPr>
          <w:rFonts w:cs="Tahoma"/>
          <w:kern w:val="0"/>
          <w:szCs w:val="20"/>
          <w14:cntxtAlts/>
        </w:rPr>
      </w:pPr>
      <w:r w:rsidRPr="00A0430B">
        <w:rPr>
          <w:rFonts w:cs="Tahoma"/>
          <w:kern w:val="0"/>
          <w:szCs w:val="20"/>
          <w14:cntxtAlts/>
        </w:rPr>
        <w:t xml:space="preserve">Em vista da vinculação mencionada acima, a </w:t>
      </w:r>
      <w:r w:rsidR="00A81708" w:rsidRPr="00A0430B">
        <w:rPr>
          <w:rFonts w:cs="Tahoma"/>
          <w:kern w:val="0"/>
          <w:szCs w:val="20"/>
          <w14:cntxtAlts/>
        </w:rPr>
        <w:t>Companhia</w:t>
      </w:r>
      <w:r w:rsidRPr="00A0430B">
        <w:rPr>
          <w:rFonts w:cs="Tahoma"/>
          <w:kern w:val="0"/>
          <w:szCs w:val="20"/>
          <w14:cntxtAlts/>
        </w:rPr>
        <w:t xml:space="preserve"> tem ciência e concorda que, em razão do regime fiduciário a ser instituído pela Securitizadora, na forma do artigo 9º da Lei 9.514, todos e quaisquer recursos devidos à Securitizadora, em decorrência de sua titularidade das Debêntures, estarão expressamente vinculados aos pagamentos a serem realizados aos Titulares de CRI e não estarão sujeitos a qualquer tipo de compensação com obrigações da Debenturista.</w:t>
      </w:r>
      <w:r w:rsidR="00EF3C13" w:rsidRPr="00A0430B">
        <w:rPr>
          <w:rFonts w:cs="Tahoma"/>
          <w:kern w:val="0"/>
          <w:szCs w:val="20"/>
          <w14:cntxtAlts/>
        </w:rPr>
        <w:t xml:space="preserve"> Neste sentido, os Créditos Imobiliários: (i) constituem Patrimônio Separado, não se confundindo com o patrimônio da Securitizadora em nenhuma hipótese; (</w:t>
      </w:r>
      <w:proofErr w:type="spellStart"/>
      <w:r w:rsidR="00EF3C13" w:rsidRPr="00A0430B">
        <w:rPr>
          <w:rFonts w:cs="Tahoma"/>
          <w:kern w:val="0"/>
          <w:szCs w:val="20"/>
          <w14:cntxtAlts/>
        </w:rPr>
        <w:t>ii</w:t>
      </w:r>
      <w:proofErr w:type="spellEnd"/>
      <w:r w:rsidR="00EF3C13" w:rsidRPr="00A0430B">
        <w:rPr>
          <w:rFonts w:cs="Tahoma"/>
          <w:kern w:val="0"/>
          <w:szCs w:val="20"/>
          <w14:cntxtAlts/>
        </w:rPr>
        <w:t>) permanecerão segregados do patrimônio da Securitizadora até o pagamento integral da totalidade dos CRI; (</w:t>
      </w:r>
      <w:proofErr w:type="spellStart"/>
      <w:r w:rsidR="00EF3C13" w:rsidRPr="00A0430B">
        <w:rPr>
          <w:rFonts w:cs="Tahoma"/>
          <w:kern w:val="0"/>
          <w:szCs w:val="20"/>
          <w14:cntxtAlts/>
        </w:rPr>
        <w:t>iii</w:t>
      </w:r>
      <w:proofErr w:type="spellEnd"/>
      <w:r w:rsidR="00EF3C13" w:rsidRPr="00A0430B">
        <w:rPr>
          <w:rFonts w:cs="Tahoma"/>
          <w:kern w:val="0"/>
          <w:szCs w:val="20"/>
          <w14:cntxtAlts/>
        </w:rPr>
        <w:t>) destinam-se exclusivamente ao pagamento dos CRI aos quais estão vinculados, bem como dos respectivos custos da administração; (</w:t>
      </w:r>
      <w:proofErr w:type="spellStart"/>
      <w:r w:rsidR="00EF3C13" w:rsidRPr="00A0430B">
        <w:rPr>
          <w:rFonts w:cs="Tahoma"/>
          <w:kern w:val="0"/>
          <w:szCs w:val="20"/>
          <w14:cntxtAlts/>
        </w:rPr>
        <w:t>iv</w:t>
      </w:r>
      <w:proofErr w:type="spellEnd"/>
      <w:r w:rsidR="00EF3C13" w:rsidRPr="00A0430B">
        <w:rPr>
          <w:rFonts w:cs="Tahoma"/>
          <w:kern w:val="0"/>
          <w:szCs w:val="20"/>
          <w14:cntxtAlts/>
        </w:rPr>
        <w:t>) estão isentos e imunes de qualquer ação ou execução promovida por credores da Securitizadora, observados os fatores de risco previstos no Termo de Securitização; (v) não podem ser utilizados na prestação de garantias e não podem ser excutidos por quaisquer credores da Securitizadora, por mais privilegiados que sejam, observados os fatores de risco previstos no Termo de Securitização; e (vi) somente respondem pelas obrigações decorrentes dos CRI aos quais estão vinculados.</w:t>
      </w:r>
      <w:r w:rsidR="00D946F2" w:rsidRPr="00A0430B">
        <w:rPr>
          <w:rFonts w:cs="Tahoma"/>
          <w:kern w:val="0"/>
          <w:szCs w:val="20"/>
          <w14:cntxtAlts/>
        </w:rPr>
        <w:t xml:space="preserve"> </w:t>
      </w:r>
    </w:p>
    <w:p w14:paraId="12F5E65D" w14:textId="72E41487" w:rsidR="00DA6D79" w:rsidRPr="00A0430B" w:rsidRDefault="00DA6D79" w:rsidP="005C3E01">
      <w:pPr>
        <w:pStyle w:val="Level2"/>
        <w:numPr>
          <w:ilvl w:val="1"/>
          <w:numId w:val="55"/>
        </w:numPr>
        <w:tabs>
          <w:tab w:val="left" w:pos="1276"/>
        </w:tabs>
        <w:spacing w:before="140" w:after="280"/>
        <w:ind w:left="567" w:firstLine="0"/>
        <w:rPr>
          <w:rFonts w:cs="Tahoma"/>
          <w:kern w:val="0"/>
          <w:szCs w:val="20"/>
          <w14:cntxtAlts/>
        </w:rPr>
      </w:pPr>
      <w:r w:rsidRPr="00A0430B">
        <w:rPr>
          <w:rFonts w:cs="Tahoma"/>
          <w:kern w:val="0"/>
          <w:szCs w:val="20"/>
          <w:u w:val="single"/>
          <w14:cntxtAlts/>
        </w:rPr>
        <w:t>Fundos de Liquidez e Amortização</w:t>
      </w:r>
      <w:r w:rsidRPr="00A0430B">
        <w:rPr>
          <w:rFonts w:cs="Tahoma"/>
          <w:kern w:val="0"/>
          <w:szCs w:val="20"/>
          <w14:cntxtAlts/>
        </w:rPr>
        <w:t>: Não serão constituídos fundo de manutenção de liquidez ou firmado contrato de garantia de liquidez ou estabilização de preço para as Debêntures, bem como não será constituído fundo de amortização para a presente Emissão.</w:t>
      </w:r>
    </w:p>
    <w:p w14:paraId="64854F5A" w14:textId="77777777" w:rsidR="006F0F9E" w:rsidRPr="00A0430B" w:rsidRDefault="006F0F9E" w:rsidP="005C3E01">
      <w:pPr>
        <w:pStyle w:val="Level1"/>
        <w:keepNext/>
        <w:numPr>
          <w:ilvl w:val="0"/>
          <w:numId w:val="55"/>
        </w:numPr>
        <w:spacing w:before="140" w:after="280"/>
        <w:outlineLvl w:val="0"/>
        <w:rPr>
          <w:rFonts w:cs="Tahoma"/>
          <w:kern w:val="0"/>
          <w:szCs w:val="20"/>
          <w14:cntxtAlts/>
        </w:rPr>
      </w:pPr>
      <w:bookmarkStart w:id="58" w:name="_Toc97240851"/>
      <w:bookmarkStart w:id="59" w:name="_Toc98319383"/>
      <w:bookmarkStart w:id="60" w:name="_Toc98197223"/>
      <w:bookmarkStart w:id="61" w:name="_Toc97643385"/>
      <w:bookmarkStart w:id="62" w:name="_Toc99984729"/>
      <w:bookmarkStart w:id="63" w:name="_Toc99985043"/>
      <w:r w:rsidRPr="00A0430B">
        <w:rPr>
          <w:rFonts w:cs="Tahoma"/>
          <w:b/>
          <w:kern w:val="0"/>
          <w:szCs w:val="20"/>
          <w14:cntxtAlts/>
        </w:rPr>
        <w:t>GARANTIAS</w:t>
      </w:r>
      <w:bookmarkEnd w:id="58"/>
      <w:bookmarkEnd w:id="59"/>
      <w:bookmarkEnd w:id="60"/>
      <w:bookmarkEnd w:id="61"/>
      <w:bookmarkEnd w:id="62"/>
      <w:bookmarkEnd w:id="63"/>
    </w:p>
    <w:p w14:paraId="69420B7B" w14:textId="5DEE6ED1" w:rsidR="006F0F9E" w:rsidRPr="00A0430B" w:rsidRDefault="006F0F9E" w:rsidP="005C3E01">
      <w:pPr>
        <w:pStyle w:val="Level2"/>
        <w:numPr>
          <w:ilvl w:val="1"/>
          <w:numId w:val="55"/>
        </w:numPr>
        <w:tabs>
          <w:tab w:val="left" w:pos="1276"/>
        </w:tabs>
        <w:spacing w:before="140" w:after="280"/>
        <w:ind w:left="567" w:firstLine="0"/>
        <w:rPr>
          <w:rFonts w:cs="Tahoma"/>
          <w:b/>
          <w:kern w:val="0"/>
          <w:szCs w:val="20"/>
          <w14:cntxtAlts/>
        </w:rPr>
      </w:pPr>
      <w:r w:rsidRPr="00A0430B">
        <w:rPr>
          <w:rFonts w:cs="Tahoma"/>
          <w:bCs/>
          <w:kern w:val="0"/>
          <w:szCs w:val="20"/>
          <w:u w:val="single"/>
          <w14:cntxtAlts/>
        </w:rPr>
        <w:t>Garantias</w:t>
      </w:r>
      <w:r w:rsidRPr="00A0430B">
        <w:rPr>
          <w:rFonts w:cs="Tahoma"/>
          <w:bCs/>
          <w:kern w:val="0"/>
          <w:szCs w:val="20"/>
          <w14:cntxtAlts/>
        </w:rPr>
        <w:t xml:space="preserve">: Para assegurar </w:t>
      </w:r>
      <w:bookmarkStart w:id="64" w:name="_Hlk98287885"/>
      <w:r w:rsidRPr="00A0430B">
        <w:rPr>
          <w:rFonts w:cs="Tahoma"/>
          <w:bCs/>
          <w:kern w:val="0"/>
          <w:szCs w:val="20"/>
          <w14:cntxtAlts/>
        </w:rPr>
        <w:t>o fiel</w:t>
      </w:r>
      <w:r w:rsidR="00EF3C13" w:rsidRPr="00A0430B">
        <w:rPr>
          <w:rFonts w:cs="Tahoma"/>
          <w:bCs/>
          <w:kern w:val="0"/>
          <w:szCs w:val="20"/>
          <w14:cntxtAlts/>
        </w:rPr>
        <w:t>, pontual</w:t>
      </w:r>
      <w:r w:rsidRPr="00A0430B">
        <w:rPr>
          <w:rFonts w:cs="Tahoma"/>
          <w:bCs/>
          <w:kern w:val="0"/>
          <w:szCs w:val="20"/>
          <w14:cntxtAlts/>
        </w:rPr>
        <w:t xml:space="preserve"> e integral cumprimento de todas as </w:t>
      </w:r>
      <w:r w:rsidRPr="00A0430B">
        <w:rPr>
          <w:rFonts w:cs="Tahoma"/>
          <w:kern w:val="0"/>
          <w:szCs w:val="20"/>
          <w14:cntxtAlts/>
        </w:rPr>
        <w:t xml:space="preserve">obrigações assumidas pela Companhia, nos termos desta Escritura de Emissão de </w:t>
      </w:r>
      <w:r w:rsidRPr="00A0430B">
        <w:rPr>
          <w:rFonts w:cs="Tahoma"/>
          <w:kern w:val="0"/>
          <w:szCs w:val="20"/>
          <w14:cntxtAlts/>
        </w:rPr>
        <w:lastRenderedPageBreak/>
        <w:t>Debêntures</w:t>
      </w:r>
      <w:bookmarkEnd w:id="64"/>
      <w:r w:rsidR="006E56BA" w:rsidRPr="00A0430B">
        <w:rPr>
          <w:rFonts w:cs="Tahoma"/>
          <w:kern w:val="0"/>
          <w:szCs w:val="20"/>
          <w14:cntxtAlts/>
        </w:rPr>
        <w:t>, dos instrumento</w:t>
      </w:r>
      <w:r w:rsidR="00623FA2" w:rsidRPr="00A0430B">
        <w:rPr>
          <w:rFonts w:cs="Tahoma"/>
          <w:kern w:val="0"/>
          <w:szCs w:val="20"/>
          <w14:cntxtAlts/>
        </w:rPr>
        <w:t>s</w:t>
      </w:r>
      <w:r w:rsidR="006E56BA" w:rsidRPr="00A0430B">
        <w:rPr>
          <w:rFonts w:cs="Tahoma"/>
          <w:kern w:val="0"/>
          <w:szCs w:val="20"/>
          <w14:cntxtAlts/>
        </w:rPr>
        <w:t xml:space="preserve"> de constituição ou outorga das Garantias</w:t>
      </w:r>
      <w:r w:rsidR="00A60889" w:rsidRPr="00A0430B">
        <w:rPr>
          <w:rFonts w:cs="Tahoma"/>
          <w:kern w:val="0"/>
          <w:szCs w:val="20"/>
          <w14:cntxtAlts/>
        </w:rPr>
        <w:t>,</w:t>
      </w:r>
      <w:r w:rsidRPr="00A0430B">
        <w:rPr>
          <w:rFonts w:cs="Tahoma"/>
          <w:kern w:val="0"/>
          <w:szCs w:val="20"/>
          <w14:cntxtAlts/>
        </w:rPr>
        <w:t xml:space="preserve"> e dos demais Documentos da Operação, inclusive, mas não apenas, o pagamento do valor total da dívida da Companhia, representada pelas Debêntures, o cumprimento da totalidade das obrigações pecuniárias e não pecuniárias, presentes e futuras, principais e acessórias, assumidas ou que venham a ser assumidas pela Companhia, em decorrência desta Escritura de Emissão de Debêntures e suas posteriores alterações, bem como do atendimento a todas as obrigações pecuniárias, atribuídas à Companhia, previstas </w:t>
      </w:r>
      <w:r w:rsidR="00EF3C13" w:rsidRPr="00A0430B">
        <w:rPr>
          <w:rFonts w:cs="Tahoma"/>
          <w:kern w:val="0"/>
          <w:szCs w:val="20"/>
          <w14:cntxtAlts/>
        </w:rPr>
        <w:t>nos Documentos da Operação</w:t>
      </w:r>
      <w:r w:rsidRPr="00A0430B">
        <w:rPr>
          <w:rFonts w:cs="Tahoma"/>
          <w:kern w:val="0"/>
          <w:szCs w:val="20"/>
          <w14:cntxtAlts/>
        </w:rPr>
        <w:t>, e suas posteriores alterações, inclusive</w:t>
      </w:r>
      <w:r w:rsidR="00F66575" w:rsidRPr="00A0430B">
        <w:rPr>
          <w:rFonts w:cs="Tahoma"/>
          <w:kern w:val="0"/>
          <w:szCs w:val="20"/>
          <w14:cntxtAlts/>
        </w:rPr>
        <w:t>, mas não apenas</w:t>
      </w:r>
      <w:r w:rsidRPr="00A0430B">
        <w:rPr>
          <w:rFonts w:cs="Tahoma"/>
          <w:kern w:val="0"/>
          <w:szCs w:val="20"/>
          <w14:cntxtAlts/>
        </w:rPr>
        <w:t xml:space="preserve"> se derivadas de deveres de indenização</w:t>
      </w:r>
      <w:r w:rsidR="00F66575" w:rsidRPr="00A0430B">
        <w:rPr>
          <w:rFonts w:cs="Tahoma"/>
          <w:kern w:val="0"/>
          <w:szCs w:val="20"/>
          <w14:cntxtAlts/>
        </w:rPr>
        <w:t xml:space="preserve">, bem como o pagamento da </w:t>
      </w:r>
      <w:r w:rsidR="009577C1" w:rsidRPr="00A0430B">
        <w:rPr>
          <w:rFonts w:cs="Tahoma"/>
          <w:kern w:val="0"/>
          <w:szCs w:val="20"/>
          <w14:cntxtAlts/>
        </w:rPr>
        <w:t>Remuneração</w:t>
      </w:r>
      <w:r w:rsidR="00F66575" w:rsidRPr="00A0430B">
        <w:rPr>
          <w:rFonts w:cs="Tahoma"/>
          <w:kern w:val="0"/>
          <w:szCs w:val="20"/>
          <w14:cntxtAlts/>
        </w:rPr>
        <w:t>, conforme definida abaixo</w:t>
      </w:r>
      <w:r w:rsidRPr="00A0430B">
        <w:rPr>
          <w:rFonts w:cs="Tahoma"/>
          <w:kern w:val="0"/>
          <w:szCs w:val="20"/>
          <w14:cntxtAlts/>
        </w:rPr>
        <w:t xml:space="preserve"> (“</w:t>
      </w:r>
      <w:r w:rsidRPr="00A0430B">
        <w:rPr>
          <w:rFonts w:cs="Tahoma"/>
          <w:b/>
          <w:bCs/>
          <w:kern w:val="0"/>
          <w:szCs w:val="20"/>
          <w14:cntxtAlts/>
        </w:rPr>
        <w:t>Obrigações Garantidas</w:t>
      </w:r>
      <w:r w:rsidRPr="00A0430B">
        <w:rPr>
          <w:rFonts w:cs="Tahoma"/>
          <w:kern w:val="0"/>
          <w:szCs w:val="20"/>
          <w14:cntxtAlts/>
        </w:rPr>
        <w:t xml:space="preserve">”), </w:t>
      </w:r>
      <w:r w:rsidRPr="00A0430B">
        <w:rPr>
          <w:rFonts w:cs="Tahoma"/>
          <w:bCs/>
          <w:kern w:val="0"/>
          <w:szCs w:val="20"/>
          <w14:cntxtAlts/>
        </w:rPr>
        <w:t>serão constituídas as garantias</w:t>
      </w:r>
      <w:r w:rsidR="00EE373C" w:rsidRPr="00A0430B">
        <w:rPr>
          <w:rFonts w:cs="Tahoma"/>
          <w:bCs/>
          <w:kern w:val="0"/>
          <w:szCs w:val="20"/>
          <w14:cntxtAlts/>
        </w:rPr>
        <w:t>, reais e fidejussórias,</w:t>
      </w:r>
      <w:r w:rsidR="00760B6E" w:rsidRPr="00A0430B">
        <w:rPr>
          <w:rFonts w:cs="Tahoma"/>
          <w:bCs/>
          <w:kern w:val="0"/>
          <w:szCs w:val="20"/>
          <w14:cntxtAlts/>
        </w:rPr>
        <w:t xml:space="preserve"> </w:t>
      </w:r>
      <w:r w:rsidR="00A45325" w:rsidRPr="00A0430B">
        <w:rPr>
          <w:rFonts w:cs="Tahoma"/>
          <w:bCs/>
          <w:kern w:val="0"/>
          <w:szCs w:val="20"/>
          <w14:cntxtAlts/>
        </w:rPr>
        <w:t>descritas</w:t>
      </w:r>
      <w:r w:rsidRPr="00A0430B">
        <w:rPr>
          <w:rFonts w:cs="Tahoma"/>
          <w:bCs/>
          <w:kern w:val="0"/>
          <w:szCs w:val="20"/>
          <w14:cntxtAlts/>
        </w:rPr>
        <w:t xml:space="preserve"> a seguir.</w:t>
      </w:r>
      <w:r w:rsidR="00F66575" w:rsidRPr="00A0430B">
        <w:rPr>
          <w:rFonts w:cs="Tahoma"/>
          <w:bCs/>
          <w:kern w:val="0"/>
          <w:szCs w:val="20"/>
          <w14:cntxtAlts/>
        </w:rPr>
        <w:t xml:space="preserve"> </w:t>
      </w:r>
    </w:p>
    <w:p w14:paraId="25BF5B15" w14:textId="66FF89E0" w:rsidR="006F0F9E" w:rsidRPr="00A0430B" w:rsidRDefault="008421BB" w:rsidP="005C3E01">
      <w:pPr>
        <w:pStyle w:val="Level3"/>
        <w:numPr>
          <w:ilvl w:val="2"/>
          <w:numId w:val="55"/>
        </w:numPr>
        <w:tabs>
          <w:tab w:val="left" w:pos="1985"/>
        </w:tabs>
        <w:spacing w:before="140" w:after="280"/>
        <w:ind w:left="1276" w:firstLine="0"/>
        <w:rPr>
          <w:rFonts w:cs="Tahoma"/>
          <w:kern w:val="0"/>
          <w:szCs w:val="20"/>
          <w14:cntxtAlts/>
        </w:rPr>
      </w:pPr>
      <w:r w:rsidRPr="00A0430B">
        <w:rPr>
          <w:rFonts w:cs="Tahoma"/>
          <w:szCs w:val="20"/>
        </w:rPr>
        <w:t>As Garantias terão caráter não excludente, mas cumulativo entre si</w:t>
      </w:r>
      <w:r w:rsidR="00623FA2" w:rsidRPr="00A0430B">
        <w:rPr>
          <w:rFonts w:cs="Tahoma"/>
          <w:szCs w:val="20"/>
        </w:rPr>
        <w:t xml:space="preserve">, </w:t>
      </w:r>
      <w:r w:rsidRPr="00A0430B">
        <w:rPr>
          <w:rFonts w:cs="Tahoma"/>
          <w:szCs w:val="20"/>
        </w:rPr>
        <w:t>podendo a Securitizadora, executar ou excutir todas ou cada uma delas indiscriminadamente para os fins de amortizar ou quitar com as Obrigações Garantidas, não havendo qualquer ordem de preferência</w:t>
      </w:r>
      <w:r w:rsidR="006F0F9E" w:rsidRPr="00A0430B">
        <w:rPr>
          <w:rFonts w:cs="Tahoma"/>
          <w:kern w:val="0"/>
          <w:szCs w:val="20"/>
          <w14:cntxtAlts/>
        </w:rPr>
        <w:t>.</w:t>
      </w:r>
      <w:r w:rsidR="002D68D1" w:rsidRPr="00A0430B">
        <w:rPr>
          <w:rFonts w:cs="Tahoma"/>
          <w:kern w:val="0"/>
          <w:szCs w:val="20"/>
          <w14:cntxtAlts/>
        </w:rPr>
        <w:t xml:space="preserve"> </w:t>
      </w:r>
    </w:p>
    <w:p w14:paraId="7F1E561A" w14:textId="77777777" w:rsidR="00B352A0" w:rsidRPr="00A0430B" w:rsidRDefault="00D53DBF" w:rsidP="005C3E01">
      <w:pPr>
        <w:pStyle w:val="Level3"/>
        <w:numPr>
          <w:ilvl w:val="2"/>
          <w:numId w:val="55"/>
        </w:numPr>
        <w:tabs>
          <w:tab w:val="left" w:pos="1985"/>
        </w:tabs>
        <w:spacing w:before="140" w:after="280"/>
        <w:ind w:left="1276" w:firstLine="0"/>
        <w:rPr>
          <w:rFonts w:cs="Tahoma"/>
          <w:kern w:val="0"/>
          <w:szCs w:val="20"/>
          <w14:cntxtAlts/>
        </w:rPr>
      </w:pPr>
      <w:r w:rsidRPr="00A0430B">
        <w:rPr>
          <w:rFonts w:cs="Tahoma"/>
          <w:kern w:val="0"/>
          <w:szCs w:val="20"/>
          <w14:cntxtAlts/>
        </w:rPr>
        <w:t>As Garantias poderão ser excutidas e exigidas pela Debenturista e/ou pelo Agente Fiduciário dos CRI quantas vezes forem necessárias até a integral e efetiva liquidação de todas as Obrigações Garantidas, sendo certo que a não execução de qualquer das Garantias por parte pela Debenturista e/ou do Agente Fiduciário dos CRI não ensejará, em qualquer hipótese, na perda do direito de execução de qualquer das Garantias, pela Debenturista e/ou pelo Agente Fiduciário dos CRI.</w:t>
      </w:r>
    </w:p>
    <w:p w14:paraId="11C73489" w14:textId="28D4F64D" w:rsidR="00B352A0" w:rsidRPr="00A0430B" w:rsidRDefault="00B352A0" w:rsidP="005C3E01">
      <w:pPr>
        <w:pStyle w:val="Level3"/>
        <w:numPr>
          <w:ilvl w:val="2"/>
          <w:numId w:val="55"/>
        </w:numPr>
        <w:tabs>
          <w:tab w:val="left" w:pos="1985"/>
        </w:tabs>
        <w:spacing w:before="140" w:after="280"/>
        <w:ind w:left="1276" w:firstLine="0"/>
        <w:rPr>
          <w:rFonts w:cs="Tahoma"/>
          <w:kern w:val="0"/>
          <w:szCs w:val="20"/>
          <w14:cntxtAlts/>
        </w:rPr>
      </w:pPr>
      <w:r w:rsidRPr="00A0430B">
        <w:rPr>
          <w:rFonts w:cs="Tahoma"/>
          <w:szCs w:val="20"/>
          <w14:cntxtAlts/>
        </w:rPr>
        <w:t xml:space="preserve">As Partes reconhecem e concordam que as Garantias serão pactuadas no âmbito de negócio jurídico complexo de securitização de créditos imobiliários, sendo certo que as </w:t>
      </w:r>
      <w:r w:rsidR="001343E4" w:rsidRPr="00A0430B">
        <w:rPr>
          <w:rFonts w:cs="Tahoma"/>
          <w:szCs w:val="20"/>
          <w14:cntxtAlts/>
        </w:rPr>
        <w:t>Garantias</w:t>
      </w:r>
      <w:r w:rsidRPr="00A0430B">
        <w:rPr>
          <w:rFonts w:cs="Tahoma"/>
          <w:szCs w:val="20"/>
          <w14:cntxtAlts/>
        </w:rPr>
        <w:t>, de modo individual, possuem valor inferior àquele</w:t>
      </w:r>
      <w:r w:rsidR="001343E4" w:rsidRPr="00A0430B">
        <w:rPr>
          <w:rFonts w:cs="Tahoma"/>
          <w:szCs w:val="20"/>
          <w14:cntxtAlts/>
        </w:rPr>
        <w:t xml:space="preserve"> atribuído</w:t>
      </w:r>
      <w:r w:rsidRPr="00A0430B">
        <w:rPr>
          <w:rFonts w:cs="Tahoma"/>
          <w:szCs w:val="20"/>
          <w14:cntxtAlts/>
        </w:rPr>
        <w:t xml:space="preserve"> </w:t>
      </w:r>
      <w:r w:rsidR="001343E4" w:rsidRPr="00A0430B">
        <w:rPr>
          <w:rFonts w:cs="Tahoma"/>
          <w:szCs w:val="20"/>
          <w14:cntxtAlts/>
        </w:rPr>
        <w:t>às</w:t>
      </w:r>
      <w:r w:rsidRPr="00A0430B">
        <w:rPr>
          <w:rFonts w:cs="Tahoma"/>
          <w:szCs w:val="20"/>
          <w14:cntxtAlts/>
        </w:rPr>
        <w:t xml:space="preserve"> Obrigações Garantidas. Neste sentido, e de modo a evitar enriquecimento sem causa da </w:t>
      </w:r>
      <w:r w:rsidR="001343E4" w:rsidRPr="00A0430B">
        <w:rPr>
          <w:rFonts w:cs="Tahoma"/>
          <w:szCs w:val="20"/>
          <w14:cntxtAlts/>
        </w:rPr>
        <w:t xml:space="preserve">Companhia, dos </w:t>
      </w:r>
      <w:r w:rsidR="00623FA2" w:rsidRPr="00A0430B">
        <w:rPr>
          <w:rFonts w:cs="Tahoma"/>
          <w:szCs w:val="20"/>
          <w14:cntxtAlts/>
        </w:rPr>
        <w:t xml:space="preserve">Fiadores </w:t>
      </w:r>
      <w:r w:rsidR="001343E4" w:rsidRPr="00A0430B">
        <w:rPr>
          <w:rFonts w:cs="Tahoma"/>
          <w:szCs w:val="20"/>
          <w14:cntxtAlts/>
        </w:rPr>
        <w:t>e/ou dos Intervenientes Anuentes,</w:t>
      </w:r>
      <w:r w:rsidRPr="00A0430B">
        <w:rPr>
          <w:rFonts w:cs="Tahoma"/>
          <w:szCs w:val="20"/>
          <w14:cntxtAlts/>
        </w:rPr>
        <w:t xml:space="preserve"> em prejuízo aos </w:t>
      </w:r>
      <w:r w:rsidR="005C3E01" w:rsidRPr="00A0430B">
        <w:rPr>
          <w:rFonts w:cs="Tahoma"/>
          <w:szCs w:val="20"/>
          <w14:cntxtAlts/>
        </w:rPr>
        <w:t>t</w:t>
      </w:r>
      <w:r w:rsidRPr="00A0430B">
        <w:rPr>
          <w:rFonts w:cs="Tahoma"/>
          <w:szCs w:val="20"/>
          <w14:cntxtAlts/>
        </w:rPr>
        <w:t>itulares dos CRI</w:t>
      </w:r>
      <w:r w:rsidR="005C3E01" w:rsidRPr="00A0430B">
        <w:rPr>
          <w:rFonts w:cs="Tahoma"/>
          <w:szCs w:val="20"/>
          <w14:cntxtAlts/>
        </w:rPr>
        <w:t xml:space="preserve"> (“</w:t>
      </w:r>
      <w:r w:rsidR="005C3E01" w:rsidRPr="009C365C">
        <w:rPr>
          <w:rFonts w:cs="Tahoma"/>
          <w:b/>
          <w:szCs w:val="20"/>
          <w14:cntxtAlts/>
        </w:rPr>
        <w:t>Titulares dos CRI</w:t>
      </w:r>
      <w:r w:rsidR="005C3E01" w:rsidRPr="00A0430B">
        <w:rPr>
          <w:rFonts w:cs="Tahoma"/>
          <w:szCs w:val="20"/>
          <w14:cntxtAlts/>
        </w:rPr>
        <w:t>”)</w:t>
      </w:r>
      <w:r w:rsidRPr="00A0430B">
        <w:rPr>
          <w:rFonts w:cs="Tahoma"/>
          <w:szCs w:val="20"/>
          <w14:cntxtAlts/>
        </w:rPr>
        <w:t xml:space="preserve">, as Partes acordam, de modo irrevogável e irretratável, que não </w:t>
      </w:r>
      <w:r w:rsidR="001343E4" w:rsidRPr="00A0430B">
        <w:rPr>
          <w:rFonts w:cs="Tahoma"/>
          <w:szCs w:val="20"/>
          <w14:cntxtAlts/>
        </w:rPr>
        <w:t>qu</w:t>
      </w:r>
      <w:r w:rsidRPr="00A0430B">
        <w:rPr>
          <w:rFonts w:cs="Tahoma"/>
          <w:szCs w:val="20"/>
          <w14:cntxtAlts/>
        </w:rPr>
        <w:t xml:space="preserve">e não haverá </w:t>
      </w:r>
      <w:r w:rsidR="001343E4" w:rsidRPr="00A0430B">
        <w:rPr>
          <w:rFonts w:cs="Tahoma"/>
          <w:szCs w:val="20"/>
          <w14:cntxtAlts/>
        </w:rPr>
        <w:t>quitação, parcial ou integral, e/ou extinção</w:t>
      </w:r>
      <w:r w:rsidRPr="00A0430B">
        <w:rPr>
          <w:rFonts w:cs="Tahoma"/>
          <w:szCs w:val="20"/>
          <w14:cntxtAlts/>
        </w:rPr>
        <w:t xml:space="preserve"> das Obrigações Garantidas, nem será </w:t>
      </w:r>
      <w:r w:rsidR="001343E4" w:rsidRPr="00A0430B">
        <w:rPr>
          <w:rFonts w:cs="Tahoma"/>
          <w:szCs w:val="20"/>
          <w14:cntxtAlts/>
        </w:rPr>
        <w:t>concedida</w:t>
      </w:r>
      <w:r w:rsidRPr="00A0430B">
        <w:rPr>
          <w:rFonts w:cs="Tahoma"/>
          <w:szCs w:val="20"/>
          <w14:cntxtAlts/>
        </w:rPr>
        <w:t xml:space="preserve"> </w:t>
      </w:r>
      <w:r w:rsidR="001343E4" w:rsidRPr="00A0430B">
        <w:rPr>
          <w:rFonts w:cs="Tahoma"/>
          <w:szCs w:val="20"/>
          <w14:cntxtAlts/>
        </w:rPr>
        <w:t xml:space="preserve">liberação, parcial ou integral, das Garantias, </w:t>
      </w:r>
      <w:r w:rsidRPr="00A0430B">
        <w:rPr>
          <w:rFonts w:cs="Tahoma"/>
          <w:szCs w:val="20"/>
          <w14:cntxtAlts/>
        </w:rPr>
        <w:t xml:space="preserve">sem a integral </w:t>
      </w:r>
      <w:r w:rsidR="001343E4" w:rsidRPr="00A0430B">
        <w:rPr>
          <w:rFonts w:cs="Tahoma"/>
          <w:szCs w:val="20"/>
          <w14:cntxtAlts/>
        </w:rPr>
        <w:t>cumprimento</w:t>
      </w:r>
      <w:r w:rsidRPr="00A0430B">
        <w:rPr>
          <w:rFonts w:cs="Tahoma"/>
          <w:szCs w:val="20"/>
          <w14:cntxtAlts/>
        </w:rPr>
        <w:t xml:space="preserve"> das Obrigações Garantidas.</w:t>
      </w:r>
    </w:p>
    <w:p w14:paraId="3915EF99" w14:textId="0CF9AFAF" w:rsidR="006F0F9E" w:rsidRPr="00A0430B" w:rsidRDefault="006F0F9E" w:rsidP="005C3E01">
      <w:pPr>
        <w:pStyle w:val="Level2"/>
        <w:numPr>
          <w:ilvl w:val="1"/>
          <w:numId w:val="55"/>
        </w:numPr>
        <w:tabs>
          <w:tab w:val="left" w:pos="1276"/>
        </w:tabs>
        <w:spacing w:before="140" w:after="280"/>
        <w:ind w:left="567" w:firstLine="0"/>
        <w:rPr>
          <w:rFonts w:cs="Tahoma"/>
          <w:b/>
          <w:kern w:val="0"/>
          <w:szCs w:val="20"/>
          <w14:cntxtAlts/>
        </w:rPr>
      </w:pPr>
      <w:r w:rsidRPr="00A0430B">
        <w:rPr>
          <w:rFonts w:cs="Tahoma"/>
          <w:bCs/>
          <w:kern w:val="0"/>
          <w:szCs w:val="20"/>
          <w:u w:val="single"/>
          <w14:cntxtAlts/>
        </w:rPr>
        <w:t xml:space="preserve">Garantias </w:t>
      </w:r>
      <w:r w:rsidR="00EE373C" w:rsidRPr="00A0430B">
        <w:rPr>
          <w:rFonts w:cs="Tahoma"/>
          <w:bCs/>
          <w:kern w:val="0"/>
          <w:szCs w:val="20"/>
          <w:u w:val="single"/>
          <w14:cntxtAlts/>
        </w:rPr>
        <w:t>1ª Integralização</w:t>
      </w:r>
      <w:r w:rsidRPr="00A0430B">
        <w:rPr>
          <w:rFonts w:cs="Tahoma"/>
          <w:bCs/>
          <w:kern w:val="0"/>
          <w:szCs w:val="20"/>
          <w14:cntxtAlts/>
        </w:rPr>
        <w:t xml:space="preserve">: </w:t>
      </w:r>
      <w:r w:rsidR="00623FA2" w:rsidRPr="00A0430B">
        <w:rPr>
          <w:rFonts w:cs="Tahoma"/>
          <w:bCs/>
          <w:kern w:val="0"/>
          <w:szCs w:val="20"/>
          <w14:cntxtAlts/>
        </w:rPr>
        <w:t>P</w:t>
      </w:r>
      <w:r w:rsidRPr="00A0430B">
        <w:rPr>
          <w:rFonts w:cs="Tahoma"/>
          <w:bCs/>
          <w:kern w:val="0"/>
          <w:szCs w:val="20"/>
          <w14:cntxtAlts/>
        </w:rPr>
        <w:t xml:space="preserve">ara assegurar o cumprimento integral das Obrigações Garantidas, </w:t>
      </w:r>
      <w:r w:rsidR="00A45325" w:rsidRPr="00A0430B">
        <w:rPr>
          <w:rFonts w:cs="Tahoma"/>
          <w:bCs/>
          <w:kern w:val="0"/>
          <w:szCs w:val="20"/>
          <w14:cntxtAlts/>
        </w:rPr>
        <w:t>deverão ser providenciadas pela Companhia as seguinte</w:t>
      </w:r>
      <w:r w:rsidR="00623FA2" w:rsidRPr="00A0430B">
        <w:rPr>
          <w:rFonts w:cs="Tahoma"/>
          <w:bCs/>
          <w:kern w:val="0"/>
          <w:szCs w:val="20"/>
          <w14:cntxtAlts/>
        </w:rPr>
        <w:t>s</w:t>
      </w:r>
      <w:r w:rsidR="00A45325" w:rsidRPr="00A0430B">
        <w:rPr>
          <w:rFonts w:cs="Tahoma"/>
          <w:bCs/>
          <w:kern w:val="0"/>
          <w:szCs w:val="20"/>
          <w14:cntxtAlts/>
        </w:rPr>
        <w:t xml:space="preserve"> garantias reais e fidejussórias, conforme definidas no presente instrumento</w:t>
      </w:r>
      <w:r w:rsidR="007B59D8" w:rsidRPr="00A0430B">
        <w:rPr>
          <w:rFonts w:cs="Tahoma"/>
          <w:bCs/>
          <w:kern w:val="0"/>
          <w:szCs w:val="20"/>
          <w14:cntxtAlts/>
        </w:rPr>
        <w:t xml:space="preserve"> (quando em conjunto “</w:t>
      </w:r>
      <w:r w:rsidR="007B59D8" w:rsidRPr="00A0430B">
        <w:rPr>
          <w:rFonts w:cs="Tahoma"/>
          <w:b/>
          <w:kern w:val="0"/>
          <w:szCs w:val="20"/>
          <w14:cntxtAlts/>
        </w:rPr>
        <w:t>Garantias 1ª Integralização</w:t>
      </w:r>
      <w:r w:rsidR="007B59D8" w:rsidRPr="00A0430B">
        <w:rPr>
          <w:rFonts w:cs="Tahoma"/>
          <w:bCs/>
          <w:kern w:val="0"/>
          <w:szCs w:val="20"/>
          <w14:cntxtAlts/>
        </w:rPr>
        <w:t>”)</w:t>
      </w:r>
      <w:r w:rsidRPr="00A0430B">
        <w:rPr>
          <w:rFonts w:cs="Tahoma"/>
          <w:bCs/>
          <w:kern w:val="0"/>
          <w:szCs w:val="20"/>
          <w14:cntxtAlts/>
        </w:rPr>
        <w:t xml:space="preserve">: (i) </w:t>
      </w:r>
      <w:r w:rsidR="009B60D5" w:rsidRPr="00A0430B">
        <w:rPr>
          <w:rFonts w:cs="Tahoma"/>
          <w:bCs/>
          <w:kern w:val="0"/>
          <w:szCs w:val="20"/>
          <w14:cntxtAlts/>
        </w:rPr>
        <w:t>Fiança</w:t>
      </w:r>
      <w:r w:rsidRPr="00A0430B">
        <w:rPr>
          <w:rFonts w:cs="Tahoma"/>
          <w:bCs/>
          <w:kern w:val="0"/>
          <w:szCs w:val="20"/>
          <w14:cntxtAlts/>
        </w:rPr>
        <w:t>; (</w:t>
      </w:r>
      <w:proofErr w:type="spellStart"/>
      <w:r w:rsidRPr="00A0430B">
        <w:rPr>
          <w:rFonts w:cs="Tahoma"/>
          <w:bCs/>
          <w:kern w:val="0"/>
          <w:szCs w:val="20"/>
          <w14:cntxtAlts/>
        </w:rPr>
        <w:t>ii</w:t>
      </w:r>
      <w:proofErr w:type="spellEnd"/>
      <w:r w:rsidRPr="00A0430B">
        <w:rPr>
          <w:rFonts w:cs="Tahoma"/>
          <w:bCs/>
          <w:kern w:val="0"/>
          <w:szCs w:val="20"/>
          <w14:cntxtAlts/>
        </w:rPr>
        <w:t xml:space="preserve">) </w:t>
      </w:r>
      <w:r w:rsidR="002E3314" w:rsidRPr="00A0430B">
        <w:rPr>
          <w:rFonts w:cs="Tahoma"/>
          <w:kern w:val="0"/>
          <w:szCs w:val="20"/>
          <w14:cntxtAlts/>
        </w:rPr>
        <w:t>Fiança Bancária 1ª Integralização;</w:t>
      </w:r>
      <w:r w:rsidR="00760B6E" w:rsidRPr="00A0430B">
        <w:rPr>
          <w:rFonts w:cs="Tahoma"/>
          <w:kern w:val="0"/>
          <w:szCs w:val="20"/>
          <w14:cntxtAlts/>
        </w:rPr>
        <w:t xml:space="preserve"> </w:t>
      </w:r>
      <w:r w:rsidRPr="00A0430B">
        <w:rPr>
          <w:rFonts w:cs="Tahoma"/>
          <w:bCs/>
          <w:kern w:val="0"/>
          <w:szCs w:val="20"/>
          <w14:cntxtAlts/>
        </w:rPr>
        <w:t>(</w:t>
      </w:r>
      <w:proofErr w:type="spellStart"/>
      <w:r w:rsidRPr="00A0430B">
        <w:rPr>
          <w:rFonts w:cs="Tahoma"/>
          <w:bCs/>
          <w:kern w:val="0"/>
          <w:szCs w:val="20"/>
          <w14:cntxtAlts/>
        </w:rPr>
        <w:t>iii</w:t>
      </w:r>
      <w:proofErr w:type="spellEnd"/>
      <w:r w:rsidRPr="00A0430B">
        <w:rPr>
          <w:rFonts w:cs="Tahoma"/>
          <w:bCs/>
          <w:kern w:val="0"/>
          <w:szCs w:val="20"/>
          <w14:cntxtAlts/>
        </w:rPr>
        <w:t xml:space="preserve">) </w:t>
      </w:r>
      <w:r w:rsidR="00A45325" w:rsidRPr="00A0430B">
        <w:rPr>
          <w:rFonts w:cs="Tahoma"/>
          <w:kern w:val="0"/>
          <w:szCs w:val="20"/>
          <w14:cntxtAlts/>
        </w:rPr>
        <w:t>Coobrigação</w:t>
      </w:r>
      <w:r w:rsidR="00A45325" w:rsidRPr="00A0430B">
        <w:rPr>
          <w:rFonts w:cs="Tahoma"/>
          <w:bCs/>
          <w:kern w:val="0"/>
          <w:szCs w:val="20"/>
          <w14:cntxtAlts/>
        </w:rPr>
        <w:t>;</w:t>
      </w:r>
      <w:r w:rsidRPr="00A0430B">
        <w:rPr>
          <w:rFonts w:cs="Tahoma"/>
          <w:bCs/>
          <w:kern w:val="0"/>
          <w:szCs w:val="20"/>
          <w14:cntxtAlts/>
        </w:rPr>
        <w:t xml:space="preserve"> </w:t>
      </w:r>
      <w:r w:rsidR="007B59D8" w:rsidRPr="00A0430B">
        <w:rPr>
          <w:rFonts w:cs="Tahoma"/>
          <w:bCs/>
          <w:kern w:val="0"/>
          <w:szCs w:val="20"/>
          <w14:cntxtAlts/>
        </w:rPr>
        <w:t>(</w:t>
      </w:r>
      <w:proofErr w:type="spellStart"/>
      <w:r w:rsidR="007B59D8" w:rsidRPr="00A0430B">
        <w:rPr>
          <w:rFonts w:cs="Tahoma"/>
          <w:bCs/>
          <w:kern w:val="0"/>
          <w:szCs w:val="20"/>
          <w14:cntxtAlts/>
        </w:rPr>
        <w:t>iv</w:t>
      </w:r>
      <w:proofErr w:type="spellEnd"/>
      <w:r w:rsidR="007B59D8" w:rsidRPr="00A0430B">
        <w:rPr>
          <w:rFonts w:cs="Tahoma"/>
          <w:bCs/>
          <w:kern w:val="0"/>
          <w:szCs w:val="20"/>
          <w14:cntxtAlts/>
        </w:rPr>
        <w:t>) Cessão Fiduciária de Conta Vinculada; (v) Cessão Fiduciária de Direitos Creditórios; (vi) Alienação Fiduciária de</w:t>
      </w:r>
      <w:r w:rsidR="007B59D8" w:rsidRPr="00A0430B">
        <w:rPr>
          <w:rFonts w:cs="Tahoma"/>
          <w:b/>
          <w:kern w:val="0"/>
          <w:szCs w:val="20"/>
          <w14:cntxtAlts/>
        </w:rPr>
        <w:t xml:space="preserve"> </w:t>
      </w:r>
      <w:r w:rsidR="007B59D8" w:rsidRPr="00A0430B">
        <w:rPr>
          <w:rFonts w:cs="Tahoma"/>
          <w:bCs/>
          <w:kern w:val="0"/>
          <w:szCs w:val="20"/>
          <w14:cntxtAlts/>
        </w:rPr>
        <w:t>Ações; e (</w:t>
      </w:r>
      <w:proofErr w:type="spellStart"/>
      <w:r w:rsidR="007B59D8" w:rsidRPr="00A0430B">
        <w:rPr>
          <w:rFonts w:cs="Tahoma"/>
          <w:bCs/>
          <w:kern w:val="0"/>
          <w:szCs w:val="20"/>
          <w14:cntxtAlts/>
        </w:rPr>
        <w:t>vii</w:t>
      </w:r>
      <w:proofErr w:type="spellEnd"/>
      <w:r w:rsidR="007B59D8" w:rsidRPr="00A0430B">
        <w:rPr>
          <w:rFonts w:cs="Tahoma"/>
          <w:bCs/>
          <w:kern w:val="0"/>
          <w:szCs w:val="20"/>
          <w14:cntxtAlts/>
        </w:rPr>
        <w:t>) Alienação Fiduciária de Cotas,</w:t>
      </w:r>
      <w:r w:rsidR="00F27461" w:rsidRPr="00A0430B">
        <w:rPr>
          <w:rFonts w:cs="Tahoma"/>
          <w:bCs/>
          <w:kern w:val="0"/>
          <w:szCs w:val="20"/>
          <w14:cntxtAlts/>
        </w:rPr>
        <w:t xml:space="preserve"> todas</w:t>
      </w:r>
      <w:r w:rsidR="007B59D8" w:rsidRPr="00A0430B">
        <w:rPr>
          <w:rFonts w:cs="Tahoma"/>
          <w:bCs/>
          <w:kern w:val="0"/>
          <w:szCs w:val="20"/>
          <w14:cntxtAlts/>
        </w:rPr>
        <w:t xml:space="preserve"> conforme definidas n</w:t>
      </w:r>
      <w:r w:rsidR="005342BC" w:rsidRPr="00A0430B">
        <w:rPr>
          <w:rFonts w:cs="Tahoma"/>
          <w:bCs/>
          <w:kern w:val="0"/>
          <w:szCs w:val="20"/>
          <w14:cntxtAlts/>
        </w:rPr>
        <w:t>o</w:t>
      </w:r>
      <w:r w:rsidR="007B59D8" w:rsidRPr="00A0430B">
        <w:rPr>
          <w:rFonts w:cs="Tahoma"/>
          <w:bCs/>
          <w:kern w:val="0"/>
          <w:szCs w:val="20"/>
          <w14:cntxtAlts/>
        </w:rPr>
        <w:t xml:space="preserve"> presente instrumento.</w:t>
      </w:r>
    </w:p>
    <w:p w14:paraId="1995988D" w14:textId="036CBE13" w:rsidR="006F0F9E" w:rsidRPr="00A0430B" w:rsidRDefault="006F0F9E" w:rsidP="005C3E01">
      <w:pPr>
        <w:pStyle w:val="Level2"/>
        <w:numPr>
          <w:ilvl w:val="1"/>
          <w:numId w:val="55"/>
        </w:numPr>
        <w:tabs>
          <w:tab w:val="left" w:pos="1276"/>
        </w:tabs>
        <w:spacing w:before="140" w:after="280"/>
        <w:ind w:left="567" w:firstLine="0"/>
        <w:rPr>
          <w:rFonts w:cs="Tahoma"/>
          <w:b/>
          <w:kern w:val="0"/>
          <w:szCs w:val="20"/>
          <w14:cntxtAlts/>
        </w:rPr>
      </w:pPr>
      <w:bookmarkStart w:id="65" w:name="_Ref96564129"/>
      <w:r w:rsidRPr="00A0430B">
        <w:rPr>
          <w:rFonts w:cs="Tahoma"/>
          <w:kern w:val="0"/>
          <w:szCs w:val="20"/>
          <w:u w:val="single"/>
          <w14:cntxtAlts/>
        </w:rPr>
        <w:t>Fiança</w:t>
      </w:r>
      <w:r w:rsidRPr="00A0430B">
        <w:rPr>
          <w:rFonts w:cs="Tahoma"/>
          <w:kern w:val="0"/>
          <w:szCs w:val="20"/>
          <w14:cntxtAlts/>
        </w:rPr>
        <w:t xml:space="preserve">: Para assegurar </w:t>
      </w:r>
      <w:r w:rsidR="00EF3C13" w:rsidRPr="00A0430B">
        <w:rPr>
          <w:rFonts w:cs="Tahoma"/>
          <w:kern w:val="0"/>
          <w:szCs w:val="20"/>
          <w14:cntxtAlts/>
        </w:rPr>
        <w:t xml:space="preserve">o fiel, pontual e integral cumprimento </w:t>
      </w:r>
      <w:r w:rsidRPr="00A0430B">
        <w:rPr>
          <w:rFonts w:cs="Tahoma"/>
          <w:kern w:val="0"/>
          <w:szCs w:val="20"/>
          <w14:cntxtAlts/>
        </w:rPr>
        <w:t>de todas as Obrigações Garantidas, os Fiadores</w:t>
      </w:r>
      <w:r w:rsidR="008F7CFB" w:rsidRPr="00A0430B">
        <w:rPr>
          <w:rFonts w:cs="Tahoma"/>
          <w:kern w:val="0"/>
          <w:szCs w:val="20"/>
          <w14:cntxtAlts/>
        </w:rPr>
        <w:t xml:space="preserve">, </w:t>
      </w:r>
      <w:r w:rsidRPr="00A0430B">
        <w:rPr>
          <w:rFonts w:cs="Tahoma"/>
          <w:kern w:val="0"/>
          <w:szCs w:val="20"/>
          <w14:cntxtAlts/>
        </w:rPr>
        <w:t>neste ato, obrigam-se, solidariamente com a Companhia, em caráter irrevogável e irretratável, perante a Debenturista, como fiadores, principais pagadores e solidariamente responsáveis pelo cumprimento de todas as Obrigações Garantidas</w:t>
      </w:r>
      <w:r w:rsidR="009B60D5" w:rsidRPr="00A0430B">
        <w:rPr>
          <w:rFonts w:cs="Tahoma"/>
          <w:kern w:val="0"/>
          <w:szCs w:val="20"/>
          <w14:cntxtAlts/>
        </w:rPr>
        <w:t xml:space="preserve"> (“</w:t>
      </w:r>
      <w:r w:rsidR="009B60D5" w:rsidRPr="00A0430B">
        <w:rPr>
          <w:rFonts w:cs="Tahoma"/>
          <w:b/>
          <w:bCs/>
          <w:kern w:val="0"/>
          <w:szCs w:val="20"/>
          <w14:cntxtAlts/>
        </w:rPr>
        <w:t>Fiança</w:t>
      </w:r>
      <w:r w:rsidR="009B60D5" w:rsidRPr="00A0430B">
        <w:rPr>
          <w:rFonts w:cs="Tahoma"/>
          <w:kern w:val="0"/>
          <w:szCs w:val="20"/>
          <w14:cntxtAlts/>
        </w:rPr>
        <w:t>”)</w:t>
      </w:r>
      <w:r w:rsidRPr="00A0430B">
        <w:rPr>
          <w:rFonts w:cs="Tahoma"/>
          <w:kern w:val="0"/>
          <w:szCs w:val="20"/>
          <w14:cntxtAlts/>
        </w:rPr>
        <w:t>.</w:t>
      </w:r>
      <w:bookmarkEnd w:id="65"/>
    </w:p>
    <w:p w14:paraId="1B0A1624" w14:textId="113CE25E" w:rsidR="006F0F9E" w:rsidRPr="00A0430B" w:rsidRDefault="006F0F9E" w:rsidP="005C3E01">
      <w:pPr>
        <w:pStyle w:val="Level3"/>
        <w:numPr>
          <w:ilvl w:val="2"/>
          <w:numId w:val="55"/>
        </w:numPr>
        <w:tabs>
          <w:tab w:val="left" w:pos="1985"/>
        </w:tabs>
        <w:spacing w:before="140" w:after="280"/>
        <w:ind w:left="1276" w:firstLine="0"/>
        <w:rPr>
          <w:rFonts w:cs="Tahoma"/>
          <w:b/>
          <w:kern w:val="0"/>
          <w:szCs w:val="20"/>
          <w14:cntxtAlts/>
        </w:rPr>
      </w:pPr>
      <w:r w:rsidRPr="00A0430B">
        <w:rPr>
          <w:rFonts w:cs="Tahoma"/>
          <w:kern w:val="0"/>
          <w:szCs w:val="20"/>
          <w14:cntxtAlts/>
        </w:rPr>
        <w:lastRenderedPageBreak/>
        <w:t xml:space="preserve">Os Fiadores, neste ato, renunciam expressamente aos benefícios de ordem, direitos e faculdades de exoneração de qualquer natureza previstos no </w:t>
      </w:r>
      <w:r w:rsidR="00EF3C13" w:rsidRPr="00A0430B">
        <w:rPr>
          <w:rFonts w:cs="Tahoma"/>
          <w:kern w:val="0"/>
          <w:szCs w:val="20"/>
          <w14:cntxtAlts/>
        </w:rPr>
        <w:t xml:space="preserve">artigo 277, no </w:t>
      </w:r>
      <w:r w:rsidRPr="00A0430B">
        <w:rPr>
          <w:rFonts w:cs="Tahoma"/>
          <w:kern w:val="0"/>
          <w:szCs w:val="20"/>
          <w14:cntxtAlts/>
        </w:rPr>
        <w:t>parágrafo único do artigo </w:t>
      </w:r>
      <w:r w:rsidRPr="00A0430B">
        <w:rPr>
          <w:rFonts w:cs="Tahoma"/>
          <w:bCs/>
          <w:kern w:val="0"/>
          <w:szCs w:val="20"/>
          <w14:cntxtAlts/>
        </w:rPr>
        <w:t xml:space="preserve">333, nos artigos 364, </w:t>
      </w:r>
      <w:r w:rsidRPr="00A0430B">
        <w:rPr>
          <w:rFonts w:cs="Tahoma"/>
          <w:kern w:val="0"/>
          <w:szCs w:val="20"/>
          <w14:cntxtAlts/>
        </w:rPr>
        <w:t xml:space="preserve">366, 368, 821, </w:t>
      </w:r>
      <w:r w:rsidR="00EF3C13" w:rsidRPr="00A0430B">
        <w:rPr>
          <w:rFonts w:cs="Tahoma"/>
          <w:kern w:val="0"/>
          <w:szCs w:val="20"/>
          <w14:cntxtAlts/>
        </w:rPr>
        <w:t xml:space="preserve">824, </w:t>
      </w:r>
      <w:r w:rsidRPr="00A0430B">
        <w:rPr>
          <w:rFonts w:cs="Tahoma"/>
          <w:kern w:val="0"/>
          <w:szCs w:val="20"/>
          <w14:cntxtAlts/>
        </w:rPr>
        <w:t>827, no parágrafo único do artigo 829, nos artigos 830, 834, 835, 837, 838 e 839 da Lei n.º 10.406, de 10 de janeiro de 2002, conforme em vigor (“</w:t>
      </w:r>
      <w:r w:rsidRPr="00A0430B">
        <w:rPr>
          <w:rFonts w:cs="Tahoma"/>
          <w:b/>
          <w:bCs/>
          <w:kern w:val="0"/>
          <w:szCs w:val="20"/>
          <w14:cntxtAlts/>
        </w:rPr>
        <w:t>Código Civil</w:t>
      </w:r>
      <w:r w:rsidRPr="00A0430B">
        <w:rPr>
          <w:rFonts w:cs="Tahoma"/>
          <w:kern w:val="0"/>
          <w:szCs w:val="20"/>
          <w14:cntxtAlts/>
        </w:rPr>
        <w:t xml:space="preserve">”), e dos artigos </w:t>
      </w:r>
      <w:r w:rsidRPr="00A0430B">
        <w:rPr>
          <w:rFonts w:cs="Tahoma"/>
          <w:bCs/>
          <w:kern w:val="0"/>
          <w:szCs w:val="20"/>
          <w14:cntxtAlts/>
        </w:rPr>
        <w:t xml:space="preserve">130 e 794 </w:t>
      </w:r>
      <w:r w:rsidRPr="00A0430B">
        <w:rPr>
          <w:rFonts w:cs="Tahoma"/>
          <w:kern w:val="0"/>
          <w:szCs w:val="20"/>
          <w14:cntxtAlts/>
        </w:rPr>
        <w:t>da Lei nº 13.105, de 16 de março de 2015, conforme em vigor (“</w:t>
      </w:r>
      <w:r w:rsidRPr="00A0430B">
        <w:rPr>
          <w:rFonts w:cs="Tahoma"/>
          <w:b/>
          <w:bCs/>
          <w:kern w:val="0"/>
          <w:szCs w:val="20"/>
          <w14:cntxtAlts/>
        </w:rPr>
        <w:t>Código de Processo Civil</w:t>
      </w:r>
      <w:r w:rsidRPr="00A0430B">
        <w:rPr>
          <w:rFonts w:cs="Tahoma"/>
          <w:kern w:val="0"/>
          <w:szCs w:val="20"/>
          <w14:cntxtAlts/>
        </w:rPr>
        <w:t>”).</w:t>
      </w:r>
    </w:p>
    <w:p w14:paraId="6D003067" w14:textId="77777777" w:rsidR="006F0F9E" w:rsidRPr="00A0430B" w:rsidRDefault="006F0F9E" w:rsidP="005C3E01">
      <w:pPr>
        <w:pStyle w:val="Level3"/>
        <w:numPr>
          <w:ilvl w:val="2"/>
          <w:numId w:val="55"/>
        </w:numPr>
        <w:tabs>
          <w:tab w:val="left" w:pos="1985"/>
        </w:tabs>
        <w:spacing w:before="140" w:after="280"/>
        <w:ind w:left="1276" w:firstLine="0"/>
        <w:rPr>
          <w:rFonts w:cs="Tahoma"/>
          <w:kern w:val="0"/>
          <w:szCs w:val="20"/>
          <w14:cntxtAlts/>
        </w:rPr>
      </w:pPr>
      <w:r w:rsidRPr="00A0430B">
        <w:rPr>
          <w:rFonts w:cs="Tahoma"/>
          <w:kern w:val="0"/>
          <w:szCs w:val="20"/>
          <w:lang w:eastAsia="pt-BR"/>
          <w14:cntxtAlts/>
        </w:rPr>
        <w:t>Cláudia</w:t>
      </w:r>
      <w:r w:rsidRPr="00A0430B">
        <w:rPr>
          <w:rFonts w:cs="Tahoma"/>
          <w:kern w:val="0"/>
          <w:szCs w:val="20"/>
          <w14:cntxtAlts/>
        </w:rPr>
        <w:t>, cônjuge de Rafael, ambos acima qualificados, neste ato e para os fins do inciso III do artigo 1.647 do Código Civil, manifesta sua integral concordância e aceitação em relação à Fiança prestada no âmbito desta Emissão, anuindo com todos os termos e condições que os regem, declarando conhecer integralmente e autorizar todas as obrigações assumidas pela Companhia e pelos Fiadores neste instrumento e nos demais Documentos da Operação.</w:t>
      </w:r>
    </w:p>
    <w:p w14:paraId="3B4DCAA4" w14:textId="77777777" w:rsidR="006F0F9E" w:rsidRPr="00A0430B" w:rsidRDefault="006F0F9E" w:rsidP="005C3E01">
      <w:pPr>
        <w:pStyle w:val="Level3"/>
        <w:numPr>
          <w:ilvl w:val="2"/>
          <w:numId w:val="55"/>
        </w:numPr>
        <w:tabs>
          <w:tab w:val="left" w:pos="1985"/>
        </w:tabs>
        <w:spacing w:before="140" w:after="280"/>
        <w:ind w:left="1276" w:firstLine="0"/>
        <w:rPr>
          <w:rFonts w:cs="Tahoma"/>
          <w:kern w:val="0"/>
          <w:szCs w:val="20"/>
          <w14:cntxtAlts/>
        </w:rPr>
      </w:pPr>
      <w:r w:rsidRPr="00A0430B">
        <w:rPr>
          <w:rFonts w:cs="Tahoma"/>
          <w:kern w:val="0"/>
          <w:szCs w:val="20"/>
          <w14:cntxtAlts/>
        </w:rPr>
        <w:t xml:space="preserve">Cabe à Debenturista requerer a execução, judicial ou extrajudicial, da Fiança, conforme função que lhe é atribuída nesta Escritura de Emissão de Debêntures, uma vez verificada qualquer hipótese de insuficiência de pagamento de quaisquer valores, principais ou acessórios, devidos pela Companhia no âmbito do cumprimento das Obrigações Garantidas. </w:t>
      </w:r>
    </w:p>
    <w:p w14:paraId="39B19233" w14:textId="77777777" w:rsidR="006F0F9E" w:rsidRPr="00A0430B" w:rsidRDefault="006F0F9E" w:rsidP="005C3E01">
      <w:pPr>
        <w:pStyle w:val="Level3"/>
        <w:numPr>
          <w:ilvl w:val="2"/>
          <w:numId w:val="55"/>
        </w:numPr>
        <w:tabs>
          <w:tab w:val="left" w:pos="1985"/>
        </w:tabs>
        <w:spacing w:before="140" w:after="280"/>
        <w:ind w:left="1276" w:firstLine="0"/>
        <w:rPr>
          <w:rFonts w:cs="Tahoma"/>
          <w:kern w:val="0"/>
          <w:szCs w:val="20"/>
          <w14:cntxtAlts/>
        </w:rPr>
      </w:pPr>
      <w:r w:rsidRPr="00A0430B">
        <w:rPr>
          <w:rFonts w:cs="Tahoma"/>
          <w:kern w:val="0"/>
          <w:szCs w:val="20"/>
          <w14:cntxtAlts/>
        </w:rPr>
        <w:t>A Fiança entra em vigor na presente data e permanecerá válida até o cumprimento integral das Obrigações Garantidas.</w:t>
      </w:r>
    </w:p>
    <w:p w14:paraId="6C4282D2" w14:textId="0C2702D4" w:rsidR="006F0F9E" w:rsidRPr="00A0430B" w:rsidRDefault="006F0F9E" w:rsidP="005C3E01">
      <w:pPr>
        <w:pStyle w:val="Level3"/>
        <w:numPr>
          <w:ilvl w:val="2"/>
          <w:numId w:val="55"/>
        </w:numPr>
        <w:tabs>
          <w:tab w:val="left" w:pos="1985"/>
        </w:tabs>
        <w:spacing w:before="140" w:after="280"/>
        <w:ind w:left="1276" w:firstLine="0"/>
        <w:rPr>
          <w:rFonts w:cs="Tahoma"/>
          <w:kern w:val="0"/>
          <w:szCs w:val="20"/>
          <w14:cntxtAlts/>
        </w:rPr>
      </w:pPr>
      <w:r w:rsidRPr="00A0430B">
        <w:rPr>
          <w:rFonts w:cs="Tahoma"/>
          <w:kern w:val="0"/>
          <w:szCs w:val="20"/>
          <w14:cntxtAlts/>
        </w:rPr>
        <w:t>Os Fiadores renunciam, neste ato, até a integral quitação das Obrigações Garantidas, à sub-rogação nos direitos de crédito da Debenturista contra a Companhia, caso venha a honrar, total ou parcialmente, a Fiança. Assim, na hipótese de excussão d</w:t>
      </w:r>
      <w:r w:rsidR="007E4E7E" w:rsidRPr="00A0430B">
        <w:rPr>
          <w:rFonts w:cs="Tahoma"/>
          <w:kern w:val="0"/>
          <w:szCs w:val="20"/>
          <w14:cntxtAlts/>
        </w:rPr>
        <w:t>e qualquer das Garantias</w:t>
      </w:r>
      <w:r w:rsidRPr="00A0430B">
        <w:rPr>
          <w:rFonts w:cs="Tahoma"/>
          <w:kern w:val="0"/>
          <w:szCs w:val="20"/>
          <w14:cntxtAlts/>
        </w:rPr>
        <w:t>, até a integral e efetiva quitação das Obrigações Garantidas, os Fiadores não terão qualquer direito de reaver da Companhia qualquer valor decorrente da</w:t>
      </w:r>
      <w:r w:rsidR="007E4E7E" w:rsidRPr="00A0430B">
        <w:rPr>
          <w:rFonts w:cs="Tahoma"/>
          <w:kern w:val="0"/>
          <w:szCs w:val="20"/>
          <w14:cntxtAlts/>
        </w:rPr>
        <w:t xml:space="preserve"> referida</w:t>
      </w:r>
      <w:r w:rsidRPr="00A0430B">
        <w:rPr>
          <w:rFonts w:cs="Tahoma"/>
          <w:kern w:val="0"/>
          <w:szCs w:val="20"/>
          <w14:cntxtAlts/>
        </w:rPr>
        <w:t xml:space="preserve"> excussão.</w:t>
      </w:r>
    </w:p>
    <w:p w14:paraId="4EA19964" w14:textId="08798922" w:rsidR="006F0F9E" w:rsidRPr="00A0430B" w:rsidRDefault="006F0F9E" w:rsidP="005C3E01">
      <w:pPr>
        <w:pStyle w:val="Level3"/>
        <w:numPr>
          <w:ilvl w:val="2"/>
          <w:numId w:val="55"/>
        </w:numPr>
        <w:tabs>
          <w:tab w:val="left" w:pos="1985"/>
        </w:tabs>
        <w:spacing w:before="140" w:after="280"/>
        <w:ind w:left="1276" w:firstLine="0"/>
        <w:rPr>
          <w:rFonts w:cs="Tahoma"/>
          <w:kern w:val="0"/>
          <w:szCs w:val="20"/>
          <w14:cntxtAlts/>
        </w:rPr>
      </w:pPr>
      <w:r w:rsidRPr="00A0430B">
        <w:rPr>
          <w:rFonts w:cs="Tahoma"/>
          <w:kern w:val="0"/>
          <w:szCs w:val="20"/>
          <w14:cntxtAlts/>
        </w:rPr>
        <w:t xml:space="preserve">Os Fiadores, desde já, concordam e obrigam-se a: (i) somente após </w:t>
      </w:r>
      <w:r w:rsidR="0052342B" w:rsidRPr="00A0430B">
        <w:rPr>
          <w:rFonts w:cs="Tahoma"/>
          <w:kern w:val="0"/>
          <w:szCs w:val="20"/>
          <w14:cntxtAlts/>
        </w:rPr>
        <w:t>o</w:t>
      </w:r>
      <w:r w:rsidRPr="00A0430B">
        <w:rPr>
          <w:rFonts w:cs="Tahoma"/>
          <w:kern w:val="0"/>
          <w:szCs w:val="20"/>
          <w14:cntxtAlts/>
        </w:rPr>
        <w:t xml:space="preserve"> integral cumprimento das Obrigações Garantidas, demandar da Companhia em decorrência de qualquer valor que tiver honrado para fins de atendimento das Obrigações Garantidas, nos termos desta Escritura de Emissão de Debêntures e dos Documentos da Operação,</w:t>
      </w:r>
      <w:r w:rsidR="0052342B" w:rsidRPr="00A0430B">
        <w:rPr>
          <w:rFonts w:cs="Tahoma"/>
          <w:kern w:val="0"/>
          <w:szCs w:val="20"/>
          <w14:cntxtAlts/>
        </w:rPr>
        <w:t xml:space="preserve"> </w:t>
      </w:r>
      <w:r w:rsidRPr="00A0430B">
        <w:rPr>
          <w:rFonts w:cs="Tahoma"/>
          <w:kern w:val="0"/>
          <w:szCs w:val="20"/>
          <w14:cntxtAlts/>
        </w:rPr>
        <w:t xml:space="preserve">exceto na medida em que seja necessário para preservar os direitos dos Fiadores contra prescrição e/ou decadência, mas desde que os efeitos de tal medida não impliquem em violação ao disposto nesta Cláusula </w:t>
      </w:r>
      <w:r w:rsidR="00FE01C0" w:rsidRPr="009C365C">
        <w:rPr>
          <w:rFonts w:cs="Tahoma"/>
          <w:kern w:val="0"/>
          <w:szCs w:val="20"/>
          <w14:cntxtAlts/>
        </w:rPr>
        <w:fldChar w:fldCharType="begin"/>
      </w:r>
      <w:r w:rsidR="00FE01C0" w:rsidRPr="00A0430B">
        <w:rPr>
          <w:rFonts w:cs="Tahoma"/>
          <w:kern w:val="0"/>
          <w:szCs w:val="20"/>
          <w14:cntxtAlts/>
        </w:rPr>
        <w:instrText xml:space="preserve"> REF _Ref96564129 \r \h </w:instrText>
      </w:r>
      <w:r w:rsidR="001E442A" w:rsidRPr="00A0430B">
        <w:rPr>
          <w:rFonts w:cs="Tahoma"/>
          <w:kern w:val="0"/>
          <w:szCs w:val="20"/>
          <w14:cntxtAlts/>
        </w:rPr>
        <w:instrText xml:space="preserve"> \* MERGEFORMAT </w:instrText>
      </w:r>
      <w:r w:rsidR="00FE01C0" w:rsidRPr="009C365C">
        <w:rPr>
          <w:rFonts w:cs="Tahoma"/>
          <w:kern w:val="0"/>
          <w:szCs w:val="20"/>
          <w14:cntxtAlts/>
        </w:rPr>
      </w:r>
      <w:r w:rsidR="00FE01C0" w:rsidRPr="009C365C">
        <w:rPr>
          <w:rFonts w:cs="Tahoma"/>
          <w:kern w:val="0"/>
          <w:szCs w:val="20"/>
          <w14:cntxtAlts/>
        </w:rPr>
        <w:fldChar w:fldCharType="separate"/>
      </w:r>
      <w:r w:rsidR="000E59DB">
        <w:rPr>
          <w:rFonts w:cs="Tahoma"/>
          <w:kern w:val="0"/>
          <w:szCs w:val="20"/>
          <w14:cntxtAlts/>
        </w:rPr>
        <w:t>4.3</w:t>
      </w:r>
      <w:r w:rsidR="00FE01C0" w:rsidRPr="009C365C">
        <w:rPr>
          <w:rFonts w:cs="Tahoma"/>
          <w:kern w:val="0"/>
          <w:szCs w:val="20"/>
          <w14:cntxtAlts/>
        </w:rPr>
        <w:fldChar w:fldCharType="end"/>
      </w:r>
      <w:r w:rsidRPr="00A0430B">
        <w:rPr>
          <w:rFonts w:cs="Tahoma"/>
          <w:kern w:val="0"/>
          <w:szCs w:val="20"/>
          <w14:cntxtAlts/>
        </w:rPr>
        <w:t xml:space="preserve"> e suas subcláusulas, ou interfiram em qualquer direito da Debenturista e/ou do Agente Fiduciário dos CRI em relação ao recebimento de todos os valores devidos ao Debenturista, nos termos desta Escritura de Emissão e dos Documentos da Operação; e (</w:t>
      </w:r>
      <w:proofErr w:type="spellStart"/>
      <w:r w:rsidRPr="00A0430B">
        <w:rPr>
          <w:rFonts w:cs="Tahoma"/>
          <w:kern w:val="0"/>
          <w:szCs w:val="20"/>
          <w14:cntxtAlts/>
        </w:rPr>
        <w:t>ii</w:t>
      </w:r>
      <w:proofErr w:type="spellEnd"/>
      <w:r w:rsidRPr="00A0430B">
        <w:rPr>
          <w:rFonts w:cs="Tahoma"/>
          <w:kern w:val="0"/>
          <w:szCs w:val="20"/>
          <w14:cntxtAlts/>
        </w:rPr>
        <w:t xml:space="preserve">) repassar ao </w:t>
      </w:r>
      <w:r w:rsidR="0085392A" w:rsidRPr="00A0430B">
        <w:rPr>
          <w:rFonts w:cs="Tahoma"/>
          <w:kern w:val="0"/>
          <w:szCs w:val="20"/>
          <w14:cntxtAlts/>
        </w:rPr>
        <w:t>Debenturista</w:t>
      </w:r>
      <w:r w:rsidRPr="00A0430B">
        <w:rPr>
          <w:rFonts w:cs="Tahoma"/>
          <w:kern w:val="0"/>
          <w:szCs w:val="20"/>
          <w14:cntxtAlts/>
        </w:rPr>
        <w:t>, fora do sistema de negociação da B</w:t>
      </w:r>
      <w:r w:rsidR="009C7DE7" w:rsidRPr="00A0430B">
        <w:rPr>
          <w:rFonts w:cs="Tahoma"/>
          <w:kern w:val="0"/>
          <w:szCs w:val="20"/>
          <w14:cntxtAlts/>
        </w:rPr>
        <w:t>rasil, Bolsa, Balcão – B3 – Balcão B3</w:t>
      </w:r>
      <w:r w:rsidRPr="00A0430B">
        <w:rPr>
          <w:rFonts w:cs="Tahoma"/>
          <w:kern w:val="0"/>
          <w:szCs w:val="20"/>
          <w14:cntxtAlts/>
        </w:rPr>
        <w:t>, no prazo de 1 (um) Dia Útil, contado da data de seu recebimento, qualquer valor recebido da Companhia em decorrência de qualquer montante que tenha sido honrado no âmbito da Emissão, desta Escritura de Emissão de Debênture</w:t>
      </w:r>
      <w:r w:rsidR="00F65B50" w:rsidRPr="00A0430B">
        <w:rPr>
          <w:rFonts w:cs="Tahoma"/>
          <w:kern w:val="0"/>
          <w:szCs w:val="20"/>
          <w14:cntxtAlts/>
        </w:rPr>
        <w:t>s</w:t>
      </w:r>
      <w:r w:rsidRPr="00A0430B">
        <w:rPr>
          <w:rFonts w:cs="Tahoma"/>
          <w:kern w:val="0"/>
          <w:szCs w:val="20"/>
          <w14:cntxtAlts/>
        </w:rPr>
        <w:t xml:space="preserve"> e/ou dos Documentos da Operação antes da integral liquidação de todos os valores </w:t>
      </w:r>
      <w:r w:rsidRPr="00A0430B">
        <w:rPr>
          <w:rFonts w:cs="Tahoma"/>
          <w:kern w:val="0"/>
          <w:szCs w:val="20"/>
          <w14:cntxtAlts/>
        </w:rPr>
        <w:lastRenderedPageBreak/>
        <w:t xml:space="preserve">devidos à Debenturista e ao Agente Fiduciário dos CRI, nos termos desta Escritura de Emissão de Debêntures e dos Documentos da Operação. </w:t>
      </w:r>
    </w:p>
    <w:p w14:paraId="2873F470" w14:textId="011FCE54" w:rsidR="00F65B50" w:rsidRPr="00A0430B" w:rsidRDefault="00F65B50" w:rsidP="005C3E01">
      <w:pPr>
        <w:pStyle w:val="Level3"/>
        <w:numPr>
          <w:ilvl w:val="2"/>
          <w:numId w:val="55"/>
        </w:numPr>
        <w:tabs>
          <w:tab w:val="left" w:pos="1985"/>
        </w:tabs>
        <w:spacing w:before="140" w:after="280"/>
        <w:ind w:left="1276" w:firstLine="0"/>
        <w:rPr>
          <w:rFonts w:cs="Tahoma"/>
          <w:kern w:val="0"/>
          <w:szCs w:val="20"/>
          <w14:cntxtAlts/>
        </w:rPr>
      </w:pPr>
      <w:r w:rsidRPr="00A0430B">
        <w:rPr>
          <w:rFonts w:cs="Tahoma"/>
          <w:kern w:val="0"/>
          <w:szCs w:val="20"/>
          <w14:cntxtAlts/>
        </w:rPr>
        <w:t>Os Fiador</w:t>
      </w:r>
      <w:r w:rsidR="00D53DBF" w:rsidRPr="00A0430B">
        <w:rPr>
          <w:rFonts w:cs="Tahoma"/>
          <w:kern w:val="0"/>
          <w:szCs w:val="20"/>
          <w14:cntxtAlts/>
        </w:rPr>
        <w:t>es</w:t>
      </w:r>
      <w:r w:rsidRPr="00A0430B">
        <w:rPr>
          <w:rFonts w:cs="Tahoma"/>
          <w:kern w:val="0"/>
          <w:szCs w:val="20"/>
          <w14:cntxtAlts/>
        </w:rPr>
        <w:t xml:space="preserve"> obrigam-se a, independentemente de qualquer pretensão, ação, disputa ou reclamação que a Debenturista venha a ter ou exercer em relação às suas obrigações, pagar a totalidade do valor das Obrigações Garantidas, no prazo de até </w:t>
      </w:r>
      <w:r w:rsidR="00E228AD" w:rsidRPr="00A0430B">
        <w:rPr>
          <w:rFonts w:cs="Tahoma"/>
          <w:kern w:val="0"/>
          <w:szCs w:val="20"/>
          <w14:cntxtAlts/>
        </w:rPr>
        <w:t xml:space="preserve">10 </w:t>
      </w:r>
      <w:r w:rsidRPr="00A0430B">
        <w:rPr>
          <w:rFonts w:cs="Tahoma"/>
          <w:kern w:val="0"/>
          <w:szCs w:val="20"/>
          <w14:cntxtAlts/>
        </w:rPr>
        <w:t>(</w:t>
      </w:r>
      <w:r w:rsidR="00E228AD" w:rsidRPr="00A0430B">
        <w:rPr>
          <w:rFonts w:cs="Tahoma"/>
          <w:kern w:val="0"/>
          <w:szCs w:val="20"/>
          <w14:cntxtAlts/>
        </w:rPr>
        <w:t>dez</w:t>
      </w:r>
      <w:r w:rsidRPr="00A0430B">
        <w:rPr>
          <w:rFonts w:cs="Tahoma"/>
          <w:kern w:val="0"/>
          <w:szCs w:val="20"/>
          <w14:cntxtAlts/>
        </w:rPr>
        <w:t>) Dias Úteis contados do recebimento de comunicação por escrito enviada pela Securitizadora informando a falta de pagamento de qualquer das obrigações pecuniárias assumidas pela Companhia nesta Escritura de Emissão de Debêntures.</w:t>
      </w:r>
    </w:p>
    <w:p w14:paraId="0375318D" w14:textId="384E207F" w:rsidR="00F65B50" w:rsidRPr="00A0430B" w:rsidRDefault="00F65B50" w:rsidP="005C3E01">
      <w:pPr>
        <w:pStyle w:val="Level3"/>
        <w:numPr>
          <w:ilvl w:val="2"/>
          <w:numId w:val="55"/>
        </w:numPr>
        <w:tabs>
          <w:tab w:val="left" w:pos="1985"/>
        </w:tabs>
        <w:spacing w:before="140" w:after="280"/>
        <w:ind w:left="1276" w:firstLine="0"/>
        <w:rPr>
          <w:rFonts w:cs="Tahoma"/>
          <w:kern w:val="0"/>
          <w:szCs w:val="20"/>
          <w14:cntxtAlts/>
        </w:rPr>
      </w:pPr>
      <w:r w:rsidRPr="00A0430B">
        <w:rPr>
          <w:rFonts w:cs="Tahoma"/>
          <w:kern w:val="0"/>
          <w:szCs w:val="20"/>
          <w14:cntxtAlts/>
        </w:rPr>
        <w:t>A Fiança permanecerá válida e plenamente eficaz, em caso de aditamentos, alterações e quaisquer outras modificações das condições fixadas nesta Escritura de Emissão de Debêntures e nos demais Documentos da Operação</w:t>
      </w:r>
      <w:r w:rsidR="001C479F" w:rsidRPr="00A0430B">
        <w:rPr>
          <w:rFonts w:cs="Tahoma"/>
          <w:kern w:val="0"/>
          <w:szCs w:val="20"/>
          <w14:cntxtAlts/>
        </w:rPr>
        <w:t xml:space="preserve"> </w:t>
      </w:r>
      <w:r w:rsidR="00F146D6" w:rsidRPr="00A0430B">
        <w:rPr>
          <w:rFonts w:cs="Tahoma"/>
          <w:kern w:val="0"/>
          <w:szCs w:val="20"/>
          <w14:cntxtAlts/>
        </w:rPr>
        <w:t>celebrados</w:t>
      </w:r>
      <w:r w:rsidR="001C479F" w:rsidRPr="00A0430B">
        <w:rPr>
          <w:rFonts w:cs="Tahoma"/>
          <w:kern w:val="0"/>
          <w:szCs w:val="20"/>
          <w14:cntxtAlts/>
        </w:rPr>
        <w:t xml:space="preserve"> entre as Partes e os Fiadores por escrito</w:t>
      </w:r>
      <w:r w:rsidR="003C46B4" w:rsidRPr="00A0430B">
        <w:rPr>
          <w:rFonts w:cs="Tahoma"/>
          <w:kern w:val="0"/>
          <w:szCs w:val="20"/>
          <w14:cntxtAlts/>
        </w:rPr>
        <w:t>, conforme aplicável</w:t>
      </w:r>
      <w:r w:rsidRPr="00A0430B">
        <w:rPr>
          <w:rFonts w:cs="Tahoma"/>
          <w:kern w:val="0"/>
          <w:szCs w:val="20"/>
          <w14:cntxtAlts/>
        </w:rPr>
        <w:t xml:space="preserve">, bem como em caso de qualquer </w:t>
      </w:r>
      <w:r w:rsidR="00663E16" w:rsidRPr="00A0430B">
        <w:rPr>
          <w:rFonts w:cs="Tahoma"/>
          <w:kern w:val="0"/>
          <w:szCs w:val="20"/>
          <w14:cntxtAlts/>
        </w:rPr>
        <w:t>E</w:t>
      </w:r>
      <w:r w:rsidR="001C479F" w:rsidRPr="00A0430B">
        <w:rPr>
          <w:rFonts w:cs="Tahoma"/>
          <w:kern w:val="0"/>
          <w:szCs w:val="20"/>
          <w14:cntxtAlts/>
        </w:rPr>
        <w:t xml:space="preserve">vento de </w:t>
      </w:r>
      <w:r w:rsidR="00663E16" w:rsidRPr="00A0430B">
        <w:rPr>
          <w:rFonts w:cs="Tahoma"/>
          <w:kern w:val="0"/>
          <w:szCs w:val="20"/>
          <w14:cntxtAlts/>
        </w:rPr>
        <w:t>Vencimento A</w:t>
      </w:r>
      <w:r w:rsidR="001C479F" w:rsidRPr="00A0430B">
        <w:rPr>
          <w:rFonts w:cs="Tahoma"/>
          <w:kern w:val="0"/>
          <w:szCs w:val="20"/>
          <w14:cntxtAlts/>
        </w:rPr>
        <w:t>ntecipado</w:t>
      </w:r>
      <w:r w:rsidR="00663E16" w:rsidRPr="00A0430B">
        <w:rPr>
          <w:rFonts w:cs="Tahoma"/>
          <w:kern w:val="0"/>
          <w:szCs w:val="20"/>
          <w14:cntxtAlts/>
        </w:rPr>
        <w:t>, conforme definidos abaixo</w:t>
      </w:r>
      <w:r w:rsidR="001C479F" w:rsidRPr="00A0430B">
        <w:rPr>
          <w:rFonts w:cs="Tahoma"/>
          <w:kern w:val="0"/>
          <w:szCs w:val="20"/>
          <w14:cntxtAlts/>
        </w:rPr>
        <w:t xml:space="preserve">, </w:t>
      </w:r>
      <w:r w:rsidRPr="00A0430B">
        <w:rPr>
          <w:rFonts w:cs="Tahoma"/>
          <w:kern w:val="0"/>
          <w:szCs w:val="20"/>
          <w14:cntxtAlts/>
        </w:rPr>
        <w:t>limitação ou incapacidade da Companhia, inclusive seu pedido de recuperação extrajudicial, pedido de recuperação judicial ou falência.</w:t>
      </w:r>
      <w:r w:rsidR="001C479F" w:rsidRPr="00A0430B">
        <w:rPr>
          <w:rFonts w:cs="Tahoma"/>
          <w:kern w:val="0"/>
          <w:szCs w:val="20"/>
          <w14:cntxtAlts/>
        </w:rPr>
        <w:t xml:space="preserve"> </w:t>
      </w:r>
    </w:p>
    <w:p w14:paraId="288668C5" w14:textId="28417D08" w:rsidR="006F0F9E" w:rsidRPr="00A0430B" w:rsidRDefault="006F0F9E" w:rsidP="005C3E01">
      <w:pPr>
        <w:pStyle w:val="Level3"/>
        <w:numPr>
          <w:ilvl w:val="2"/>
          <w:numId w:val="55"/>
        </w:numPr>
        <w:tabs>
          <w:tab w:val="left" w:pos="1985"/>
        </w:tabs>
        <w:spacing w:before="140" w:after="280"/>
        <w:ind w:left="1276" w:firstLine="0"/>
        <w:rPr>
          <w:rFonts w:cs="Tahoma"/>
          <w:kern w:val="0"/>
          <w:szCs w:val="20"/>
          <w14:cntxtAlts/>
        </w:rPr>
      </w:pPr>
      <w:r w:rsidRPr="00A0430B">
        <w:rPr>
          <w:rFonts w:cs="Tahoma"/>
          <w:kern w:val="0"/>
          <w:szCs w:val="20"/>
          <w14:cntxtAlts/>
        </w:rPr>
        <w:t xml:space="preserve">Os Fiadores enviarão </w:t>
      </w:r>
      <w:r w:rsidR="0085392A" w:rsidRPr="00A0430B">
        <w:rPr>
          <w:rFonts w:cs="Tahoma"/>
          <w:kern w:val="0"/>
          <w:szCs w:val="20"/>
          <w14:cntxtAlts/>
        </w:rPr>
        <w:t xml:space="preserve">à Debenturista com cópia </w:t>
      </w:r>
      <w:r w:rsidRPr="00A0430B">
        <w:rPr>
          <w:rFonts w:cs="Tahoma"/>
          <w:kern w:val="0"/>
          <w:szCs w:val="20"/>
          <w14:cntxtAlts/>
        </w:rPr>
        <w:t xml:space="preserve">ao Agente Fiduciário dos CRI, anualmente, até o último Dia Útil do mês de </w:t>
      </w:r>
      <w:r w:rsidR="0029237B" w:rsidRPr="00A0430B">
        <w:rPr>
          <w:rFonts w:cs="Tahoma"/>
          <w:kern w:val="0"/>
          <w:szCs w:val="20"/>
          <w14:cntxtAlts/>
        </w:rPr>
        <w:t>maio</w:t>
      </w:r>
      <w:r w:rsidRPr="00A0430B">
        <w:rPr>
          <w:rFonts w:cs="Tahoma"/>
          <w:kern w:val="0"/>
          <w:szCs w:val="20"/>
          <w14:cntxtAlts/>
        </w:rPr>
        <w:t>, cópia da declaração do imposto de renda do ano encerrado.</w:t>
      </w:r>
    </w:p>
    <w:p w14:paraId="016774C3" w14:textId="5BBA4A64" w:rsidR="00784953" w:rsidRPr="00A0430B" w:rsidRDefault="006F0F9E" w:rsidP="005C3E01">
      <w:pPr>
        <w:pStyle w:val="Level2"/>
        <w:numPr>
          <w:ilvl w:val="1"/>
          <w:numId w:val="55"/>
        </w:numPr>
        <w:tabs>
          <w:tab w:val="left" w:pos="1276"/>
        </w:tabs>
        <w:spacing w:before="140" w:after="280"/>
        <w:ind w:left="567" w:firstLine="0"/>
        <w:rPr>
          <w:rFonts w:cs="Tahoma"/>
          <w:kern w:val="0"/>
          <w:szCs w:val="20"/>
          <w14:cntxtAlts/>
        </w:rPr>
      </w:pPr>
      <w:bookmarkStart w:id="66" w:name="_Hlk97644618"/>
      <w:bookmarkStart w:id="67" w:name="_Ref97239023"/>
      <w:bookmarkStart w:id="68" w:name="_Ref97582692"/>
      <w:r w:rsidRPr="00A0430B">
        <w:rPr>
          <w:rFonts w:cs="Tahoma"/>
          <w:iCs/>
          <w:kern w:val="0"/>
          <w:szCs w:val="20"/>
          <w:u w:val="single"/>
          <w14:cntxtAlts/>
        </w:rPr>
        <w:t>Fiança</w:t>
      </w:r>
      <w:r w:rsidR="000E7D49" w:rsidRPr="00A0430B">
        <w:rPr>
          <w:rFonts w:cs="Tahoma"/>
          <w:iCs/>
          <w:kern w:val="0"/>
          <w:szCs w:val="20"/>
          <w:u w:val="single"/>
          <w14:cntxtAlts/>
        </w:rPr>
        <w:t>s</w:t>
      </w:r>
      <w:r w:rsidRPr="00A0430B">
        <w:rPr>
          <w:rFonts w:cs="Tahoma"/>
          <w:iCs/>
          <w:kern w:val="0"/>
          <w:szCs w:val="20"/>
          <w:u w:val="single"/>
          <w14:cntxtAlts/>
        </w:rPr>
        <w:t xml:space="preserve"> Bancária</w:t>
      </w:r>
      <w:r w:rsidR="00617939" w:rsidRPr="00A0430B">
        <w:rPr>
          <w:rFonts w:cs="Tahoma"/>
          <w:iCs/>
          <w:kern w:val="0"/>
          <w:szCs w:val="20"/>
          <w:u w:val="single"/>
          <w14:cntxtAlts/>
        </w:rPr>
        <w:t xml:space="preserve"> 1ª Integralização</w:t>
      </w:r>
      <w:r w:rsidRPr="00A0430B">
        <w:rPr>
          <w:rFonts w:cs="Tahoma"/>
          <w:kern w:val="0"/>
          <w:szCs w:val="20"/>
          <w14:cntxtAlts/>
        </w:rPr>
        <w:t>: Para assegurar o fiel,</w:t>
      </w:r>
      <w:r w:rsidR="00F65B50" w:rsidRPr="00A0430B">
        <w:rPr>
          <w:rFonts w:cs="Tahoma"/>
          <w:bCs/>
          <w:kern w:val="0"/>
          <w:szCs w:val="20"/>
          <w14:cntxtAlts/>
        </w:rPr>
        <w:t xml:space="preserve"> pontual </w:t>
      </w:r>
      <w:r w:rsidR="00F65B50" w:rsidRPr="00A0430B">
        <w:rPr>
          <w:rFonts w:cs="Tahoma"/>
          <w:kern w:val="0"/>
          <w:szCs w:val="20"/>
          <w14:cntxtAlts/>
        </w:rPr>
        <w:t>e</w:t>
      </w:r>
      <w:r w:rsidRPr="00A0430B">
        <w:rPr>
          <w:rFonts w:cs="Tahoma"/>
          <w:kern w:val="0"/>
          <w:szCs w:val="20"/>
          <w14:cntxtAlts/>
        </w:rPr>
        <w:t xml:space="preserve"> integral </w:t>
      </w:r>
      <w:r w:rsidR="00F65B50" w:rsidRPr="00A0430B">
        <w:rPr>
          <w:rFonts w:cs="Tahoma"/>
          <w:kern w:val="0"/>
          <w:szCs w:val="20"/>
          <w14:cntxtAlts/>
        </w:rPr>
        <w:t>cumprimento de todas as</w:t>
      </w:r>
      <w:r w:rsidRPr="00A0430B">
        <w:rPr>
          <w:rFonts w:cs="Tahoma"/>
          <w:kern w:val="0"/>
          <w:szCs w:val="20"/>
          <w14:cntxtAlts/>
        </w:rPr>
        <w:t xml:space="preserve"> Obrigações Garantidas, a Companhia deverá</w:t>
      </w:r>
      <w:r w:rsidR="00617939" w:rsidRPr="00A0430B">
        <w:rPr>
          <w:rFonts w:cs="Tahoma"/>
          <w:kern w:val="0"/>
          <w:szCs w:val="20"/>
          <w14:cntxtAlts/>
        </w:rPr>
        <w:t>,</w:t>
      </w:r>
      <w:r w:rsidRPr="00A0430B">
        <w:rPr>
          <w:rFonts w:cs="Tahoma"/>
          <w:kern w:val="0"/>
          <w:szCs w:val="20"/>
          <w14:cntxtAlts/>
        </w:rPr>
        <w:t xml:space="preserve"> em até 20 (vinte) dias corridos</w:t>
      </w:r>
      <w:r w:rsidR="003305D7" w:rsidRPr="00A0430B">
        <w:rPr>
          <w:rFonts w:cs="Tahoma"/>
          <w:kern w:val="0"/>
          <w:szCs w:val="20"/>
          <w14:cntxtAlts/>
        </w:rPr>
        <w:t xml:space="preserve"> </w:t>
      </w:r>
      <w:r w:rsidR="009E504B" w:rsidRPr="00A0430B">
        <w:rPr>
          <w:rFonts w:cs="Tahoma"/>
          <w:kern w:val="0"/>
          <w:szCs w:val="20"/>
          <w14:cntxtAlts/>
        </w:rPr>
        <w:t xml:space="preserve">a contar da </w:t>
      </w:r>
      <w:r w:rsidR="007F32EC" w:rsidRPr="00A0430B">
        <w:rPr>
          <w:rFonts w:cs="Tahoma"/>
          <w:kern w:val="0"/>
          <w:szCs w:val="20"/>
          <w14:cntxtAlts/>
        </w:rPr>
        <w:t>Data de</w:t>
      </w:r>
      <w:r w:rsidR="00617939" w:rsidRPr="00A0430B">
        <w:rPr>
          <w:rFonts w:cs="Tahoma"/>
          <w:kern w:val="0"/>
          <w:szCs w:val="20"/>
          <w14:cntxtAlts/>
        </w:rPr>
        <w:t xml:space="preserve"> 1ª Integralização</w:t>
      </w:r>
      <w:r w:rsidRPr="00A0430B">
        <w:rPr>
          <w:rFonts w:cs="Tahoma"/>
          <w:kern w:val="0"/>
          <w:szCs w:val="20"/>
          <w14:cntxtAlts/>
        </w:rPr>
        <w:t xml:space="preserve">, </w:t>
      </w:r>
      <w:r w:rsidR="002E3314" w:rsidRPr="00A0430B">
        <w:rPr>
          <w:rFonts w:cs="Tahoma"/>
          <w:kern w:val="0"/>
          <w:szCs w:val="20"/>
          <w14:cntxtAlts/>
        </w:rPr>
        <w:t xml:space="preserve">contratar </w:t>
      </w:r>
      <w:r w:rsidRPr="00A0430B">
        <w:rPr>
          <w:rFonts w:cs="Tahoma"/>
          <w:kern w:val="0"/>
          <w:szCs w:val="20"/>
          <w14:cntxtAlts/>
        </w:rPr>
        <w:t>garantia fidejussória, na modalidade de fiança bancária, no valor de R$</w:t>
      </w:r>
      <w:r w:rsidR="004D5E7E" w:rsidRPr="00A0430B">
        <w:rPr>
          <w:rFonts w:cs="Tahoma"/>
          <w:szCs w:val="20"/>
          <w14:cntxtAlts/>
        </w:rPr>
        <w:t> </w:t>
      </w:r>
      <w:r w:rsidRPr="00A0430B">
        <w:rPr>
          <w:rFonts w:cs="Tahoma"/>
          <w:kern w:val="0"/>
          <w:szCs w:val="20"/>
          <w14:cntxtAlts/>
        </w:rPr>
        <w:t>50.000.000,00 (cinquenta milhões de reais)</w:t>
      </w:r>
      <w:r w:rsidR="00696799" w:rsidRPr="00A0430B">
        <w:rPr>
          <w:rFonts w:cs="Tahoma"/>
          <w:kern w:val="0"/>
          <w:szCs w:val="20"/>
          <w14:cntxtAlts/>
        </w:rPr>
        <w:t xml:space="preserve"> (“</w:t>
      </w:r>
      <w:r w:rsidR="00696799" w:rsidRPr="00A0430B">
        <w:rPr>
          <w:rFonts w:cs="Tahoma"/>
          <w:b/>
          <w:bCs/>
          <w:kern w:val="0"/>
          <w:szCs w:val="20"/>
          <w14:cntxtAlts/>
        </w:rPr>
        <w:t>Fiança Bancária 1ª Integralização</w:t>
      </w:r>
      <w:r w:rsidR="00696799" w:rsidRPr="00A0430B">
        <w:rPr>
          <w:rFonts w:cs="Tahoma"/>
          <w:kern w:val="0"/>
          <w:szCs w:val="20"/>
          <w14:cntxtAlts/>
        </w:rPr>
        <w:t>”)</w:t>
      </w:r>
      <w:r w:rsidR="00617939" w:rsidRPr="00A0430B">
        <w:rPr>
          <w:rFonts w:cs="Tahoma"/>
          <w:kern w:val="0"/>
          <w:szCs w:val="20"/>
          <w14:cntxtAlts/>
        </w:rPr>
        <w:t xml:space="preserve">, </w:t>
      </w:r>
      <w:r w:rsidRPr="00A0430B">
        <w:rPr>
          <w:rFonts w:cs="Tahoma"/>
          <w:kern w:val="0"/>
          <w:szCs w:val="20"/>
          <w14:cntxtAlts/>
        </w:rPr>
        <w:t xml:space="preserve">por meio </w:t>
      </w:r>
      <w:r w:rsidR="00784953" w:rsidRPr="00A0430B">
        <w:rPr>
          <w:rFonts w:cs="Tahoma"/>
          <w:kern w:val="0"/>
          <w:szCs w:val="20"/>
          <w14:cntxtAlts/>
        </w:rPr>
        <w:t xml:space="preserve">de </w:t>
      </w:r>
      <w:r w:rsidR="00617939" w:rsidRPr="00A0430B">
        <w:rPr>
          <w:rFonts w:cs="Tahoma"/>
          <w:kern w:val="0"/>
          <w:szCs w:val="20"/>
          <w14:cntxtAlts/>
        </w:rPr>
        <w:t>carta fiança</w:t>
      </w:r>
      <w:r w:rsidR="00784953" w:rsidRPr="00A0430B">
        <w:rPr>
          <w:rFonts w:cs="Tahoma"/>
          <w:kern w:val="0"/>
          <w:szCs w:val="20"/>
          <w14:cntxtAlts/>
        </w:rPr>
        <w:t xml:space="preserve"> que terá a </w:t>
      </w:r>
      <w:r w:rsidR="00784953" w:rsidRPr="00A0430B">
        <w:rPr>
          <w:rFonts w:eastAsia="Arial Unicode MS" w:cs="Tahoma"/>
          <w:kern w:val="0"/>
          <w:szCs w:val="20"/>
          <w14:cntxtAlts/>
        </w:rPr>
        <w:t>Debenturista</w:t>
      </w:r>
      <w:r w:rsidR="00784953" w:rsidRPr="00A0430B">
        <w:rPr>
          <w:rFonts w:cs="Tahoma"/>
          <w:kern w:val="0"/>
          <w:szCs w:val="20"/>
          <w14:cntxtAlts/>
        </w:rPr>
        <w:t xml:space="preserve"> como beneficiária, com expressa renuncia ao benefício de ordem</w:t>
      </w:r>
      <w:r w:rsidR="008F2FD5" w:rsidRPr="00A0430B">
        <w:rPr>
          <w:rFonts w:cs="Tahoma"/>
          <w:kern w:val="0"/>
          <w:szCs w:val="20"/>
          <w14:cntxtAlts/>
        </w:rPr>
        <w:t xml:space="preserve"> e direitos e faculdades de exoneração de qualquer natureza previstos no artigo 277, no parágrafo único do artigo </w:t>
      </w:r>
      <w:r w:rsidR="008F2FD5" w:rsidRPr="00A0430B">
        <w:rPr>
          <w:rFonts w:cs="Tahoma"/>
          <w:bCs/>
          <w:kern w:val="0"/>
          <w:szCs w:val="20"/>
          <w14:cntxtAlts/>
        </w:rPr>
        <w:t xml:space="preserve">333, nos artigos 364, </w:t>
      </w:r>
      <w:r w:rsidR="008F2FD5" w:rsidRPr="00A0430B">
        <w:rPr>
          <w:rFonts w:cs="Tahoma"/>
          <w:kern w:val="0"/>
          <w:szCs w:val="20"/>
          <w14:cntxtAlts/>
        </w:rPr>
        <w:t xml:space="preserve">366, 368, 821, 824, 827, no parágrafo único do artigo 829, nos artigos 830, 834, 835, 837, 838 e 839 do Código Civil </w:t>
      </w:r>
      <w:r w:rsidR="00784953" w:rsidRPr="00A0430B">
        <w:rPr>
          <w:rFonts w:cs="Tahoma"/>
          <w:kern w:val="0"/>
          <w:szCs w:val="20"/>
          <w14:cntxtAlts/>
        </w:rPr>
        <w:t>(</w:t>
      </w:r>
      <w:r w:rsidR="00784953" w:rsidRPr="00A0430B">
        <w:rPr>
          <w:rFonts w:eastAsia="Arial Unicode MS" w:cs="Tahoma"/>
          <w:kern w:val="0"/>
          <w:szCs w:val="20"/>
          <w14:cntxtAlts/>
        </w:rPr>
        <w:t>“</w:t>
      </w:r>
      <w:r w:rsidR="00784953" w:rsidRPr="00A0430B">
        <w:rPr>
          <w:rFonts w:eastAsia="Arial Unicode MS" w:cs="Tahoma"/>
          <w:b/>
          <w:bCs/>
          <w:kern w:val="0"/>
          <w:szCs w:val="20"/>
          <w14:cntxtAlts/>
        </w:rPr>
        <w:t>Carta Fiança 1ª Integralização</w:t>
      </w:r>
      <w:r w:rsidR="00784953" w:rsidRPr="00A0430B">
        <w:rPr>
          <w:rFonts w:eastAsia="Arial Unicode MS" w:cs="Tahoma"/>
          <w:kern w:val="0"/>
          <w:szCs w:val="20"/>
          <w14:cntxtAlts/>
        </w:rPr>
        <w:t>”)</w:t>
      </w:r>
      <w:r w:rsidR="00784953" w:rsidRPr="00A0430B">
        <w:rPr>
          <w:rFonts w:cs="Tahoma"/>
          <w:kern w:val="0"/>
          <w:szCs w:val="20"/>
          <w14:cntxtAlts/>
        </w:rPr>
        <w:t>.</w:t>
      </w:r>
    </w:p>
    <w:p w14:paraId="476E266E" w14:textId="00F246C5" w:rsidR="006F0F9E" w:rsidRPr="00A0430B" w:rsidRDefault="00784953" w:rsidP="005C3E01">
      <w:pPr>
        <w:pStyle w:val="Level2"/>
        <w:numPr>
          <w:ilvl w:val="2"/>
          <w:numId w:val="55"/>
        </w:numPr>
        <w:tabs>
          <w:tab w:val="left" w:pos="1276"/>
        </w:tabs>
        <w:spacing w:before="140" w:after="280"/>
        <w:ind w:left="1276" w:hanging="30"/>
        <w:rPr>
          <w:rFonts w:cs="Tahoma"/>
          <w:kern w:val="0"/>
          <w:szCs w:val="20"/>
          <w14:cntxtAlts/>
        </w:rPr>
      </w:pPr>
      <w:bookmarkStart w:id="69" w:name="_Ref97832537"/>
      <w:bookmarkStart w:id="70" w:name="_Ref98320708"/>
      <w:r w:rsidRPr="00A0430B">
        <w:rPr>
          <w:rFonts w:cs="Tahoma"/>
          <w:kern w:val="0"/>
          <w:szCs w:val="20"/>
          <w14:cntxtAlts/>
        </w:rPr>
        <w:t xml:space="preserve">A </w:t>
      </w:r>
      <w:r w:rsidR="00583508" w:rsidRPr="00A0430B">
        <w:rPr>
          <w:rFonts w:cs="Tahoma"/>
          <w:kern w:val="0"/>
          <w:szCs w:val="20"/>
          <w14:cntxtAlts/>
        </w:rPr>
        <w:t>Fiança Bancária 1ª Integralização deverá ser obtida, pela Companhia,</w:t>
      </w:r>
      <w:r w:rsidR="00EA7F58" w:rsidRPr="00A0430B">
        <w:rPr>
          <w:rFonts w:cs="Tahoma"/>
          <w:kern w:val="0"/>
          <w:szCs w:val="20"/>
          <w14:cntxtAlts/>
        </w:rPr>
        <w:t xml:space="preserve"> com</w:t>
      </w:r>
      <w:r w:rsidR="00EA7F58" w:rsidRPr="00A0430B">
        <w:rPr>
          <w:rFonts w:eastAsia="Arial Unicode MS" w:cs="Tahoma"/>
          <w:kern w:val="0"/>
          <w:szCs w:val="20"/>
          <w14:cntxtAlts/>
        </w:rPr>
        <w:t xml:space="preserve"> </w:t>
      </w:r>
      <w:r w:rsidR="00C46870" w:rsidRPr="00A0430B">
        <w:rPr>
          <w:rFonts w:eastAsia="Arial Unicode MS" w:cs="Tahoma"/>
          <w:kern w:val="0"/>
          <w:szCs w:val="20"/>
          <w14:cntxtAlts/>
        </w:rPr>
        <w:t xml:space="preserve">quaisquer das seguintes </w:t>
      </w:r>
      <w:r w:rsidR="00EA7F58" w:rsidRPr="00A0430B">
        <w:rPr>
          <w:rFonts w:eastAsia="Arial Unicode MS" w:cs="Tahoma"/>
          <w:kern w:val="0"/>
          <w:szCs w:val="20"/>
          <w14:cntxtAlts/>
        </w:rPr>
        <w:t>instituiç</w:t>
      </w:r>
      <w:r w:rsidR="00C46870" w:rsidRPr="00A0430B">
        <w:rPr>
          <w:rFonts w:eastAsia="Arial Unicode MS" w:cs="Tahoma"/>
          <w:kern w:val="0"/>
          <w:szCs w:val="20"/>
          <w14:cntxtAlts/>
        </w:rPr>
        <w:t>ões</w:t>
      </w:r>
      <w:r w:rsidR="00EA7F58" w:rsidRPr="00A0430B">
        <w:rPr>
          <w:rFonts w:eastAsia="Arial Unicode MS" w:cs="Tahoma"/>
          <w:kern w:val="0"/>
          <w:szCs w:val="20"/>
          <w14:cntxtAlts/>
        </w:rPr>
        <w:t xml:space="preserve"> financeira</w:t>
      </w:r>
      <w:r w:rsidR="00C46870" w:rsidRPr="00A0430B">
        <w:rPr>
          <w:rFonts w:eastAsia="Arial Unicode MS" w:cs="Tahoma"/>
          <w:kern w:val="0"/>
          <w:szCs w:val="20"/>
          <w14:cntxtAlts/>
        </w:rPr>
        <w:t>s:</w:t>
      </w:r>
      <w:r w:rsidR="00CC68F7" w:rsidRPr="00A0430B">
        <w:rPr>
          <w:rFonts w:eastAsia="Arial Unicode MS" w:cs="Tahoma"/>
          <w:kern w:val="0"/>
          <w:szCs w:val="20"/>
          <w14:cntxtAlts/>
        </w:rPr>
        <w:t xml:space="preserve"> </w:t>
      </w:r>
      <w:r w:rsidR="00F65B50" w:rsidRPr="00A0430B">
        <w:rPr>
          <w:rFonts w:eastAsia="Arial Unicode MS" w:cs="Tahoma"/>
          <w:kern w:val="0"/>
          <w:szCs w:val="20"/>
          <w14:cntxtAlts/>
        </w:rPr>
        <w:t>o Itaú Unibanco S.A.</w:t>
      </w:r>
      <w:r w:rsidR="00EA7F58" w:rsidRPr="00A0430B">
        <w:rPr>
          <w:rFonts w:eastAsia="Arial Unicode MS" w:cs="Tahoma"/>
          <w:kern w:val="0"/>
          <w:szCs w:val="20"/>
          <w14:cntxtAlts/>
        </w:rPr>
        <w:t xml:space="preserve">, o Banco Bradesco S.A., o Banco do Brasil S.A., a Caixa Econômica Federal, o Banco Santander (Brasil) S.A., o </w:t>
      </w:r>
      <w:proofErr w:type="spellStart"/>
      <w:r w:rsidR="00EA7F58" w:rsidRPr="00A0430B">
        <w:rPr>
          <w:rFonts w:eastAsia="Arial Unicode MS" w:cs="Tahoma"/>
          <w:kern w:val="0"/>
          <w:szCs w:val="20"/>
          <w14:cntxtAlts/>
        </w:rPr>
        <w:t>BTG</w:t>
      </w:r>
      <w:proofErr w:type="spellEnd"/>
      <w:r w:rsidR="00EA7F58" w:rsidRPr="00A0430B">
        <w:rPr>
          <w:rFonts w:eastAsia="Arial Unicode MS" w:cs="Tahoma"/>
          <w:kern w:val="0"/>
          <w:szCs w:val="20"/>
          <w14:cntxtAlts/>
        </w:rPr>
        <w:t xml:space="preserve"> Pactual S.A., o Banco </w:t>
      </w:r>
      <w:proofErr w:type="spellStart"/>
      <w:r w:rsidR="00EA7F58" w:rsidRPr="00A0430B">
        <w:rPr>
          <w:rFonts w:eastAsia="Arial Unicode MS" w:cs="Tahoma"/>
          <w:kern w:val="0"/>
          <w:szCs w:val="20"/>
          <w14:cntxtAlts/>
        </w:rPr>
        <w:t>BOCOM</w:t>
      </w:r>
      <w:proofErr w:type="spellEnd"/>
      <w:r w:rsidR="00EA7F58" w:rsidRPr="00A0430B">
        <w:rPr>
          <w:rFonts w:eastAsia="Arial Unicode MS" w:cs="Tahoma"/>
          <w:kern w:val="0"/>
          <w:szCs w:val="20"/>
          <w14:cntxtAlts/>
        </w:rPr>
        <w:t xml:space="preserve"> </w:t>
      </w:r>
      <w:proofErr w:type="spellStart"/>
      <w:r w:rsidR="00EA7F58" w:rsidRPr="00A0430B">
        <w:rPr>
          <w:rFonts w:eastAsia="Arial Unicode MS" w:cs="Tahoma"/>
          <w:kern w:val="0"/>
          <w:szCs w:val="20"/>
          <w14:cntxtAlts/>
        </w:rPr>
        <w:t>BBM</w:t>
      </w:r>
      <w:proofErr w:type="spellEnd"/>
      <w:r w:rsidR="00EA7F58" w:rsidRPr="00A0430B">
        <w:rPr>
          <w:rFonts w:eastAsia="Arial Unicode MS" w:cs="Tahoma"/>
          <w:kern w:val="0"/>
          <w:szCs w:val="20"/>
          <w14:cntxtAlts/>
        </w:rPr>
        <w:t xml:space="preserve"> S.A., o Banco Safra S.A. </w:t>
      </w:r>
      <w:r w:rsidR="00C46870" w:rsidRPr="00A0430B">
        <w:rPr>
          <w:rFonts w:eastAsia="Arial Unicode MS" w:cs="Tahoma"/>
          <w:kern w:val="0"/>
          <w:szCs w:val="20"/>
          <w14:cntxtAlts/>
        </w:rPr>
        <w:t>e/ou</w:t>
      </w:r>
      <w:r w:rsidR="00EA7F58" w:rsidRPr="00A0430B">
        <w:rPr>
          <w:rFonts w:eastAsia="Arial Unicode MS" w:cs="Tahoma"/>
          <w:kern w:val="0"/>
          <w:szCs w:val="20"/>
          <w14:cntxtAlts/>
        </w:rPr>
        <w:t xml:space="preserve"> o Banco ABC Brasil S.A</w:t>
      </w:r>
      <w:bookmarkEnd w:id="66"/>
      <w:r w:rsidR="00624AAB" w:rsidRPr="00A0430B">
        <w:rPr>
          <w:rFonts w:eastAsia="Arial Unicode MS" w:cs="Tahoma"/>
          <w:kern w:val="0"/>
          <w:szCs w:val="20"/>
          <w14:cntxtAlts/>
        </w:rPr>
        <w:t>.</w:t>
      </w:r>
      <w:r w:rsidR="00EA7F58" w:rsidRPr="00A0430B">
        <w:rPr>
          <w:rFonts w:eastAsia="Arial Unicode MS" w:cs="Tahoma"/>
          <w:kern w:val="0"/>
          <w:szCs w:val="20"/>
          <w14:cntxtAlts/>
        </w:rPr>
        <w:t xml:space="preserve"> (</w:t>
      </w:r>
      <w:r w:rsidR="003E1CA6" w:rsidRPr="00A0430B">
        <w:rPr>
          <w:rFonts w:eastAsia="Arial Unicode MS" w:cs="Tahoma"/>
          <w:kern w:val="0"/>
          <w:szCs w:val="20"/>
          <w14:cntxtAlts/>
        </w:rPr>
        <w:t xml:space="preserve">cada uma, </w:t>
      </w:r>
      <w:r w:rsidR="00EA7F58" w:rsidRPr="00A0430B">
        <w:rPr>
          <w:rFonts w:eastAsia="Arial Unicode MS" w:cs="Tahoma"/>
          <w:kern w:val="0"/>
          <w:szCs w:val="20"/>
          <w14:cntxtAlts/>
        </w:rPr>
        <w:t>“</w:t>
      </w:r>
      <w:r w:rsidR="00EA7F58" w:rsidRPr="00A0430B">
        <w:rPr>
          <w:rFonts w:eastAsia="Arial Unicode MS" w:cs="Tahoma"/>
          <w:b/>
          <w:bCs/>
          <w:kern w:val="0"/>
          <w:szCs w:val="20"/>
          <w14:cntxtAlts/>
        </w:rPr>
        <w:t xml:space="preserve">Instituição Financeira </w:t>
      </w:r>
      <w:r w:rsidR="00E92B19" w:rsidRPr="00A0430B">
        <w:rPr>
          <w:rFonts w:eastAsia="Arial Unicode MS" w:cs="Tahoma"/>
          <w:b/>
          <w:bCs/>
          <w:kern w:val="0"/>
          <w:szCs w:val="20"/>
          <w14:cntxtAlts/>
        </w:rPr>
        <w:t>Listada</w:t>
      </w:r>
      <w:r w:rsidR="00EA7F58" w:rsidRPr="00A0430B">
        <w:rPr>
          <w:rFonts w:eastAsia="Arial Unicode MS" w:cs="Tahoma"/>
          <w:kern w:val="0"/>
          <w:szCs w:val="20"/>
          <w14:cntxtAlts/>
        </w:rPr>
        <w:t>”)</w:t>
      </w:r>
      <w:r w:rsidR="006F0F9E" w:rsidRPr="00A0430B">
        <w:rPr>
          <w:rFonts w:eastAsia="Arial Unicode MS" w:cs="Tahoma"/>
          <w:kern w:val="0"/>
          <w:szCs w:val="20"/>
          <w14:cntxtAlts/>
        </w:rPr>
        <w:t>.</w:t>
      </w:r>
      <w:bookmarkEnd w:id="67"/>
      <w:bookmarkEnd w:id="68"/>
      <w:bookmarkEnd w:id="69"/>
      <w:bookmarkEnd w:id="70"/>
    </w:p>
    <w:p w14:paraId="106DD38C" w14:textId="2C263466" w:rsidR="00F204F3" w:rsidRPr="00A0430B" w:rsidRDefault="00583508" w:rsidP="005C3E01">
      <w:pPr>
        <w:pStyle w:val="Level3"/>
        <w:numPr>
          <w:ilvl w:val="2"/>
          <w:numId w:val="55"/>
        </w:numPr>
        <w:tabs>
          <w:tab w:val="left" w:pos="1985"/>
        </w:tabs>
        <w:spacing w:before="140" w:after="280"/>
        <w:ind w:left="1276" w:firstLine="0"/>
        <w:rPr>
          <w:rFonts w:cs="Tahoma"/>
          <w:kern w:val="0"/>
          <w:szCs w:val="20"/>
          <w14:cntxtAlts/>
        </w:rPr>
      </w:pPr>
      <w:bookmarkStart w:id="71" w:name="_Ref98321618"/>
      <w:bookmarkStart w:id="72" w:name="_Ref97833202"/>
      <w:r w:rsidRPr="00A0430B">
        <w:rPr>
          <w:rFonts w:eastAsia="Arial Unicode MS" w:cs="Tahoma"/>
          <w:w w:val="0"/>
          <w:szCs w:val="20"/>
        </w:rPr>
        <w:t>Caso a</w:t>
      </w:r>
      <w:r w:rsidR="00624AAB" w:rsidRPr="00A0430B">
        <w:rPr>
          <w:rFonts w:eastAsia="Arial Unicode MS" w:cs="Tahoma"/>
          <w:w w:val="0"/>
          <w:szCs w:val="20"/>
        </w:rPr>
        <w:t xml:space="preserve"> </w:t>
      </w:r>
      <w:r w:rsidR="00623FA2" w:rsidRPr="00A0430B">
        <w:rPr>
          <w:rFonts w:eastAsia="Arial Unicode MS" w:cs="Tahoma"/>
          <w:w w:val="0"/>
          <w:szCs w:val="20"/>
        </w:rPr>
        <w:t xml:space="preserve">Companhia </w:t>
      </w:r>
      <w:r w:rsidR="00624AAB" w:rsidRPr="00A0430B">
        <w:rPr>
          <w:rFonts w:eastAsia="Arial Unicode MS" w:cs="Tahoma"/>
          <w:w w:val="0"/>
          <w:szCs w:val="20"/>
        </w:rPr>
        <w:t>pretenda contratar</w:t>
      </w:r>
      <w:r w:rsidR="004B7F2C" w:rsidRPr="00A0430B">
        <w:rPr>
          <w:rFonts w:eastAsia="Arial Unicode MS" w:cs="Tahoma"/>
          <w:w w:val="0"/>
          <w:szCs w:val="20"/>
        </w:rPr>
        <w:t xml:space="preserve"> as Cartas Fiança (conforme definidas abaixo)</w:t>
      </w:r>
      <w:r w:rsidR="00624AAB" w:rsidRPr="00A0430B">
        <w:rPr>
          <w:rFonts w:eastAsia="Arial Unicode MS" w:cs="Tahoma"/>
          <w:w w:val="0"/>
          <w:szCs w:val="20"/>
        </w:rPr>
        <w:t xml:space="preserve"> </w:t>
      </w:r>
      <w:r w:rsidR="004B7F2C" w:rsidRPr="00A0430B">
        <w:rPr>
          <w:rFonts w:eastAsia="Arial Unicode MS" w:cs="Tahoma"/>
          <w:w w:val="0"/>
          <w:szCs w:val="20"/>
        </w:rPr>
        <w:t>com instituiç</w:t>
      </w:r>
      <w:r w:rsidR="00F65B50" w:rsidRPr="00A0430B">
        <w:rPr>
          <w:rFonts w:eastAsia="Arial Unicode MS" w:cs="Tahoma"/>
          <w:w w:val="0"/>
          <w:szCs w:val="20"/>
        </w:rPr>
        <w:t>ão</w:t>
      </w:r>
      <w:r w:rsidR="004B7F2C" w:rsidRPr="00A0430B">
        <w:rPr>
          <w:rFonts w:eastAsia="Arial Unicode MS" w:cs="Tahoma"/>
          <w:w w:val="0"/>
          <w:szCs w:val="20"/>
        </w:rPr>
        <w:t xml:space="preserve"> financeira que não esteja indicada na Cláusula </w:t>
      </w:r>
      <w:r w:rsidR="00C46870" w:rsidRPr="009C365C">
        <w:rPr>
          <w:rFonts w:eastAsia="Arial Unicode MS" w:cs="Tahoma"/>
          <w:w w:val="0"/>
          <w:szCs w:val="20"/>
        </w:rPr>
        <w:fldChar w:fldCharType="begin"/>
      </w:r>
      <w:r w:rsidR="00C46870" w:rsidRPr="00A0430B">
        <w:rPr>
          <w:rFonts w:eastAsia="Arial Unicode MS" w:cs="Tahoma"/>
          <w:w w:val="0"/>
          <w:szCs w:val="20"/>
        </w:rPr>
        <w:instrText xml:space="preserve"> REF _Ref98320708 \r \h </w:instrText>
      </w:r>
      <w:r w:rsidR="00EF1C22" w:rsidRPr="00A0430B">
        <w:rPr>
          <w:rFonts w:eastAsia="Arial Unicode MS" w:cs="Tahoma"/>
          <w:w w:val="0"/>
          <w:szCs w:val="20"/>
        </w:rPr>
        <w:instrText xml:space="preserve"> \* MERGEFORMAT </w:instrText>
      </w:r>
      <w:r w:rsidR="00C46870" w:rsidRPr="009C365C">
        <w:rPr>
          <w:rFonts w:eastAsia="Arial Unicode MS" w:cs="Tahoma"/>
          <w:w w:val="0"/>
          <w:szCs w:val="20"/>
        </w:rPr>
      </w:r>
      <w:r w:rsidR="00C46870" w:rsidRPr="009C365C">
        <w:rPr>
          <w:rFonts w:eastAsia="Arial Unicode MS" w:cs="Tahoma"/>
          <w:w w:val="0"/>
          <w:szCs w:val="20"/>
        </w:rPr>
        <w:fldChar w:fldCharType="separate"/>
      </w:r>
      <w:r w:rsidR="000E59DB">
        <w:rPr>
          <w:rFonts w:eastAsia="Arial Unicode MS" w:cs="Tahoma"/>
          <w:w w:val="0"/>
          <w:szCs w:val="20"/>
        </w:rPr>
        <w:t>4.4.1</w:t>
      </w:r>
      <w:r w:rsidR="00C46870" w:rsidRPr="009C365C">
        <w:rPr>
          <w:rFonts w:eastAsia="Arial Unicode MS" w:cs="Tahoma"/>
          <w:w w:val="0"/>
          <w:szCs w:val="20"/>
        </w:rPr>
        <w:fldChar w:fldCharType="end"/>
      </w:r>
      <w:r w:rsidRPr="00A0430B">
        <w:rPr>
          <w:rFonts w:eastAsia="Arial Unicode MS" w:cs="Tahoma"/>
          <w:w w:val="0"/>
          <w:szCs w:val="20"/>
        </w:rPr>
        <w:t xml:space="preserve">, </w:t>
      </w:r>
      <w:r w:rsidR="00F65B50" w:rsidRPr="00A0430B">
        <w:rPr>
          <w:rFonts w:eastAsia="Arial Unicode MS" w:cs="Tahoma"/>
          <w:w w:val="0"/>
          <w:szCs w:val="20"/>
        </w:rPr>
        <w:t>esta</w:t>
      </w:r>
      <w:r w:rsidR="004B7F2C" w:rsidRPr="00A0430B">
        <w:rPr>
          <w:rFonts w:eastAsia="Arial Unicode MS" w:cs="Tahoma"/>
          <w:w w:val="0"/>
          <w:szCs w:val="20"/>
        </w:rPr>
        <w:t xml:space="preserve"> deverá ser aprovada, previamente à contratação, pelos Titulares dos CRI, reunidos em assembleia geral de Titulares dos CRI, convocada para estes fins</w:t>
      </w:r>
      <w:r w:rsidR="00E92B19" w:rsidRPr="00A0430B">
        <w:rPr>
          <w:rFonts w:eastAsia="Arial Unicode MS" w:cs="Tahoma"/>
          <w:w w:val="0"/>
          <w:szCs w:val="20"/>
        </w:rPr>
        <w:t xml:space="preserve"> (“</w:t>
      </w:r>
      <w:r w:rsidR="00E92B19" w:rsidRPr="00A0430B">
        <w:rPr>
          <w:rFonts w:eastAsia="Arial Unicode MS" w:cs="Tahoma"/>
          <w:b/>
          <w:bCs/>
          <w:w w:val="0"/>
          <w:szCs w:val="20"/>
        </w:rPr>
        <w:t>Instituição Financeira Aprovada</w:t>
      </w:r>
      <w:r w:rsidR="00E92B19" w:rsidRPr="00A0430B">
        <w:rPr>
          <w:rFonts w:eastAsia="Arial Unicode MS" w:cs="Tahoma"/>
          <w:w w:val="0"/>
          <w:szCs w:val="20"/>
        </w:rPr>
        <w:t>” e, quando em conjunto com a Instituição Financeira Listada, doravante denominadas “</w:t>
      </w:r>
      <w:r w:rsidR="00E92B19" w:rsidRPr="00A0430B">
        <w:rPr>
          <w:rFonts w:eastAsia="Arial Unicode MS" w:cs="Tahoma"/>
          <w:b/>
          <w:bCs/>
          <w:w w:val="0"/>
          <w:szCs w:val="20"/>
        </w:rPr>
        <w:t>Instituições Financeiras Fiadoras</w:t>
      </w:r>
      <w:r w:rsidR="00E92B19" w:rsidRPr="00A0430B">
        <w:rPr>
          <w:rFonts w:eastAsia="Arial Unicode MS" w:cs="Tahoma"/>
          <w:w w:val="0"/>
          <w:szCs w:val="20"/>
        </w:rPr>
        <w:t>” e, cada uma, quando isolada e indistintamente, “</w:t>
      </w:r>
      <w:r w:rsidR="00E92B19" w:rsidRPr="00A0430B">
        <w:rPr>
          <w:rFonts w:eastAsia="Arial Unicode MS" w:cs="Tahoma"/>
          <w:b/>
          <w:bCs/>
          <w:w w:val="0"/>
          <w:szCs w:val="20"/>
        </w:rPr>
        <w:t>Instituição Financeira Fiadora</w:t>
      </w:r>
      <w:r w:rsidR="00E92B19" w:rsidRPr="00A0430B">
        <w:rPr>
          <w:rFonts w:eastAsia="Arial Unicode MS" w:cs="Tahoma"/>
          <w:w w:val="0"/>
          <w:szCs w:val="20"/>
        </w:rPr>
        <w:t>”).</w:t>
      </w:r>
      <w:bookmarkEnd w:id="71"/>
    </w:p>
    <w:p w14:paraId="0CC9C315" w14:textId="5AD5E0F2" w:rsidR="008F2FD5" w:rsidRPr="00A0430B" w:rsidRDefault="00875C67" w:rsidP="005C3E01">
      <w:pPr>
        <w:pStyle w:val="Level3"/>
        <w:numPr>
          <w:ilvl w:val="2"/>
          <w:numId w:val="55"/>
        </w:numPr>
        <w:tabs>
          <w:tab w:val="left" w:pos="1985"/>
        </w:tabs>
        <w:spacing w:before="140" w:after="280"/>
        <w:ind w:left="1276" w:firstLine="0"/>
        <w:rPr>
          <w:rFonts w:cs="Tahoma"/>
          <w:kern w:val="0"/>
          <w:szCs w:val="20"/>
          <w14:cntxtAlts/>
        </w:rPr>
      </w:pPr>
      <w:r w:rsidRPr="00A0430B">
        <w:rPr>
          <w:rFonts w:eastAsia="Arial Unicode MS" w:cs="Tahoma"/>
          <w:w w:val="0"/>
          <w:szCs w:val="20"/>
        </w:rPr>
        <w:lastRenderedPageBreak/>
        <w:t xml:space="preserve">A Fiança Bancária 1ª Integralização poderá ser </w:t>
      </w:r>
      <w:r w:rsidR="00E0280F" w:rsidRPr="00A0430B">
        <w:rPr>
          <w:rFonts w:eastAsia="Arial Unicode MS" w:cs="Tahoma"/>
          <w:w w:val="0"/>
          <w:szCs w:val="20"/>
        </w:rPr>
        <w:t>constituída</w:t>
      </w:r>
      <w:r w:rsidRPr="00A0430B">
        <w:rPr>
          <w:rFonts w:eastAsia="Arial Unicode MS" w:cs="Tahoma"/>
          <w:w w:val="0"/>
          <w:szCs w:val="20"/>
        </w:rPr>
        <w:t xml:space="preserve"> mediante emissão de Carta Fiança 1ª Integralização por mais de uma Instituição Financeira </w:t>
      </w:r>
      <w:r w:rsidR="00E0280F" w:rsidRPr="00A0430B">
        <w:rPr>
          <w:rFonts w:eastAsia="Arial Unicode MS" w:cs="Tahoma"/>
          <w:w w:val="0"/>
          <w:szCs w:val="20"/>
        </w:rPr>
        <w:t>Fiadora, desde que o somatório das Cartas Fianças 1ª Integralização perfaça o montante de R$</w:t>
      </w:r>
      <w:r w:rsidR="005C3E01" w:rsidRPr="00A0430B">
        <w:rPr>
          <w:rFonts w:cs="Tahoma"/>
          <w:szCs w:val="20"/>
          <w14:cntxtAlts/>
        </w:rPr>
        <w:t> </w:t>
      </w:r>
      <w:r w:rsidR="00E0280F" w:rsidRPr="00A0430B">
        <w:rPr>
          <w:rFonts w:eastAsia="Arial Unicode MS" w:cs="Tahoma"/>
          <w:w w:val="0"/>
          <w:szCs w:val="20"/>
        </w:rPr>
        <w:t xml:space="preserve">50.000.000,00 (cinquenta milhões de reais) e seja observado o disposto na Cláusula </w:t>
      </w:r>
      <w:r w:rsidR="00E0280F" w:rsidRPr="009C365C">
        <w:rPr>
          <w:rFonts w:eastAsia="Arial Unicode MS" w:cs="Tahoma"/>
          <w:w w:val="0"/>
          <w:szCs w:val="20"/>
        </w:rPr>
        <w:fldChar w:fldCharType="begin"/>
      </w:r>
      <w:r w:rsidR="00E0280F" w:rsidRPr="00A0430B">
        <w:rPr>
          <w:rFonts w:eastAsia="Arial Unicode MS" w:cs="Tahoma"/>
          <w:w w:val="0"/>
          <w:szCs w:val="20"/>
        </w:rPr>
        <w:instrText xml:space="preserve"> REF _Ref98321618 \r \h </w:instrText>
      </w:r>
      <w:r w:rsidR="00EF1C22" w:rsidRPr="00A0430B">
        <w:rPr>
          <w:rFonts w:eastAsia="Arial Unicode MS" w:cs="Tahoma"/>
          <w:w w:val="0"/>
          <w:szCs w:val="20"/>
        </w:rPr>
        <w:instrText xml:space="preserve"> \* MERGEFORMAT </w:instrText>
      </w:r>
      <w:r w:rsidR="00E0280F" w:rsidRPr="009C365C">
        <w:rPr>
          <w:rFonts w:eastAsia="Arial Unicode MS" w:cs="Tahoma"/>
          <w:w w:val="0"/>
          <w:szCs w:val="20"/>
        </w:rPr>
      </w:r>
      <w:r w:rsidR="00E0280F" w:rsidRPr="009C365C">
        <w:rPr>
          <w:rFonts w:eastAsia="Arial Unicode MS" w:cs="Tahoma"/>
          <w:w w:val="0"/>
          <w:szCs w:val="20"/>
        </w:rPr>
        <w:fldChar w:fldCharType="separate"/>
      </w:r>
      <w:r w:rsidR="000E59DB">
        <w:rPr>
          <w:rFonts w:eastAsia="Arial Unicode MS" w:cs="Tahoma"/>
          <w:w w:val="0"/>
          <w:szCs w:val="20"/>
        </w:rPr>
        <w:t>4.4.2</w:t>
      </w:r>
      <w:r w:rsidR="00E0280F" w:rsidRPr="009C365C">
        <w:rPr>
          <w:rFonts w:eastAsia="Arial Unicode MS" w:cs="Tahoma"/>
          <w:w w:val="0"/>
          <w:szCs w:val="20"/>
        </w:rPr>
        <w:fldChar w:fldCharType="end"/>
      </w:r>
      <w:r w:rsidR="00E0280F" w:rsidRPr="00A0430B">
        <w:rPr>
          <w:rFonts w:eastAsia="Arial Unicode MS" w:cs="Tahoma"/>
          <w:w w:val="0"/>
          <w:szCs w:val="20"/>
        </w:rPr>
        <w:t>, acima, não havendo limite quanto ao valor da contratação no caso das Instituições Financeiras Listadas</w:t>
      </w:r>
    </w:p>
    <w:bookmarkEnd w:id="72"/>
    <w:p w14:paraId="67C53422" w14:textId="18FEA2BE" w:rsidR="006F0F9E" w:rsidRPr="00A0430B" w:rsidRDefault="006F0F9E" w:rsidP="005C3E01">
      <w:pPr>
        <w:pStyle w:val="Level3"/>
        <w:numPr>
          <w:ilvl w:val="2"/>
          <w:numId w:val="55"/>
        </w:numPr>
        <w:tabs>
          <w:tab w:val="left" w:pos="1985"/>
        </w:tabs>
        <w:spacing w:before="140" w:after="280"/>
        <w:ind w:left="1276" w:firstLine="0"/>
        <w:rPr>
          <w:rFonts w:cs="Tahoma"/>
          <w:kern w:val="0"/>
          <w:szCs w:val="20"/>
          <w14:cntxtAlts/>
        </w:rPr>
      </w:pPr>
      <w:r w:rsidRPr="00A0430B">
        <w:rPr>
          <w:rFonts w:cs="Tahoma"/>
          <w:kern w:val="0"/>
          <w:szCs w:val="20"/>
          <w14:cntxtAlts/>
        </w:rPr>
        <w:t xml:space="preserve">A Carta Fiança </w:t>
      </w:r>
      <w:r w:rsidR="007D0CA0" w:rsidRPr="00A0430B">
        <w:rPr>
          <w:rFonts w:cs="Tahoma"/>
          <w:kern w:val="0"/>
          <w:szCs w:val="20"/>
          <w14:cntxtAlts/>
        </w:rPr>
        <w:t xml:space="preserve">1ª Integralização </w:t>
      </w:r>
      <w:r w:rsidRPr="00A0430B">
        <w:rPr>
          <w:rFonts w:cs="Tahoma"/>
          <w:kern w:val="0"/>
          <w:szCs w:val="20"/>
          <w14:cntxtAlts/>
        </w:rPr>
        <w:t>te</w:t>
      </w:r>
      <w:r w:rsidR="007D0CA0" w:rsidRPr="00A0430B">
        <w:rPr>
          <w:rFonts w:cs="Tahoma"/>
          <w:kern w:val="0"/>
          <w:szCs w:val="20"/>
          <w14:cntxtAlts/>
        </w:rPr>
        <w:t>rá</w:t>
      </w:r>
      <w:r w:rsidRPr="00A0430B">
        <w:rPr>
          <w:rFonts w:cs="Tahoma"/>
          <w:kern w:val="0"/>
          <w:szCs w:val="20"/>
          <w14:cntxtAlts/>
        </w:rPr>
        <w:t xml:space="preserve"> um prazo de vigência de, no mínimo, 1 (um) ano e deverá ser substituída por nova carta </w:t>
      </w:r>
      <w:r w:rsidR="007D0CA0" w:rsidRPr="00A0430B">
        <w:rPr>
          <w:rFonts w:cs="Tahoma"/>
          <w:kern w:val="0"/>
          <w:szCs w:val="20"/>
          <w14:cntxtAlts/>
        </w:rPr>
        <w:t xml:space="preserve">fiança, </w:t>
      </w:r>
      <w:r w:rsidRPr="00A0430B">
        <w:rPr>
          <w:rFonts w:cs="Tahoma"/>
          <w:kern w:val="0"/>
          <w:szCs w:val="20"/>
          <w14:cntxtAlts/>
        </w:rPr>
        <w:t xml:space="preserve">a ser enviada pela Companhia à Debenturista, anualmente, até a quitação final das Debêntures, sempre com, no mínimo, </w:t>
      </w:r>
      <w:r w:rsidR="00F146D6" w:rsidRPr="00A0430B">
        <w:rPr>
          <w:rFonts w:cs="Tahoma"/>
          <w:kern w:val="0"/>
          <w:szCs w:val="20"/>
          <w14:cntxtAlts/>
        </w:rPr>
        <w:t>2</w:t>
      </w:r>
      <w:r w:rsidRPr="00A0430B">
        <w:rPr>
          <w:rFonts w:cs="Tahoma"/>
          <w:kern w:val="0"/>
          <w:szCs w:val="20"/>
          <w14:cntxtAlts/>
        </w:rPr>
        <w:t xml:space="preserve"> (</w:t>
      </w:r>
      <w:r w:rsidR="00F146D6" w:rsidRPr="00A0430B">
        <w:rPr>
          <w:rFonts w:cs="Tahoma"/>
          <w:kern w:val="0"/>
          <w:szCs w:val="20"/>
          <w14:cntxtAlts/>
        </w:rPr>
        <w:t>dois</w:t>
      </w:r>
      <w:r w:rsidRPr="00A0430B">
        <w:rPr>
          <w:rFonts w:cs="Tahoma"/>
          <w:kern w:val="0"/>
          <w:szCs w:val="20"/>
          <w14:cntxtAlts/>
        </w:rPr>
        <w:t>) m</w:t>
      </w:r>
      <w:r w:rsidR="00F146D6" w:rsidRPr="00A0430B">
        <w:rPr>
          <w:rFonts w:cs="Tahoma"/>
          <w:kern w:val="0"/>
          <w:szCs w:val="20"/>
          <w14:cntxtAlts/>
        </w:rPr>
        <w:t>eses</w:t>
      </w:r>
      <w:r w:rsidRPr="00A0430B">
        <w:rPr>
          <w:rFonts w:cs="Tahoma"/>
          <w:kern w:val="0"/>
          <w:szCs w:val="20"/>
          <w14:cntxtAlts/>
        </w:rPr>
        <w:t xml:space="preserve"> de antecedência da data de vencimento da </w:t>
      </w:r>
      <w:r w:rsidR="00C46870" w:rsidRPr="00A0430B">
        <w:rPr>
          <w:rFonts w:cs="Tahoma"/>
          <w:kern w:val="0"/>
          <w:szCs w:val="20"/>
          <w14:cntxtAlts/>
        </w:rPr>
        <w:t xml:space="preserve">carta fiança </w:t>
      </w:r>
      <w:r w:rsidRPr="00A0430B">
        <w:rPr>
          <w:rFonts w:cs="Tahoma"/>
          <w:kern w:val="0"/>
          <w:szCs w:val="20"/>
          <w14:cntxtAlts/>
        </w:rPr>
        <w:t>vigente.</w:t>
      </w:r>
    </w:p>
    <w:p w14:paraId="136DE4F4" w14:textId="21D241CD" w:rsidR="006F0F9E" w:rsidRPr="00A0430B" w:rsidRDefault="006F0F9E" w:rsidP="005C3E01">
      <w:pPr>
        <w:pStyle w:val="Level3"/>
        <w:numPr>
          <w:ilvl w:val="2"/>
          <w:numId w:val="55"/>
        </w:numPr>
        <w:tabs>
          <w:tab w:val="left" w:pos="1985"/>
        </w:tabs>
        <w:spacing w:before="140" w:after="280"/>
        <w:ind w:left="1276" w:firstLine="0"/>
        <w:rPr>
          <w:rFonts w:cs="Tahoma"/>
          <w:kern w:val="0"/>
          <w:szCs w:val="20"/>
          <w14:cntxtAlts/>
        </w:rPr>
      </w:pPr>
      <w:bookmarkStart w:id="73" w:name="_Ref96506371"/>
      <w:r w:rsidRPr="00A0430B">
        <w:rPr>
          <w:rFonts w:cs="Tahoma"/>
          <w:kern w:val="0"/>
          <w:szCs w:val="20"/>
          <w14:cntxtAlts/>
        </w:rPr>
        <w:t xml:space="preserve">As Obrigações Garantidas deverão ser pagas pela Instituição Financeira Fiadora, respeitado </w:t>
      </w:r>
      <w:r w:rsidR="00696799" w:rsidRPr="00A0430B">
        <w:rPr>
          <w:rFonts w:cs="Tahoma"/>
          <w:kern w:val="0"/>
          <w:szCs w:val="20"/>
          <w14:cntxtAlts/>
        </w:rPr>
        <w:t xml:space="preserve">os montantes definidos na Cláusula </w:t>
      </w:r>
      <w:r w:rsidR="00696799" w:rsidRPr="009C365C">
        <w:rPr>
          <w:rFonts w:cs="Tahoma"/>
          <w:kern w:val="0"/>
          <w:szCs w:val="20"/>
          <w14:cntxtAlts/>
        </w:rPr>
        <w:fldChar w:fldCharType="begin"/>
      </w:r>
      <w:r w:rsidR="00696799" w:rsidRPr="00A0430B">
        <w:rPr>
          <w:rFonts w:cs="Tahoma"/>
          <w:kern w:val="0"/>
          <w:szCs w:val="20"/>
          <w14:cntxtAlts/>
        </w:rPr>
        <w:instrText xml:space="preserve"> REF _Ref97239023 \r \h </w:instrText>
      </w:r>
      <w:r w:rsidR="00EF1C22" w:rsidRPr="00A0430B">
        <w:rPr>
          <w:rFonts w:cs="Tahoma"/>
          <w:kern w:val="0"/>
          <w:szCs w:val="20"/>
          <w14:cntxtAlts/>
        </w:rPr>
        <w:instrText xml:space="preserve"> \* MERGEFORMAT </w:instrText>
      </w:r>
      <w:r w:rsidR="00696799" w:rsidRPr="009C365C">
        <w:rPr>
          <w:rFonts w:cs="Tahoma"/>
          <w:kern w:val="0"/>
          <w:szCs w:val="20"/>
          <w14:cntxtAlts/>
        </w:rPr>
      </w:r>
      <w:r w:rsidR="00696799" w:rsidRPr="009C365C">
        <w:rPr>
          <w:rFonts w:cs="Tahoma"/>
          <w:kern w:val="0"/>
          <w:szCs w:val="20"/>
          <w14:cntxtAlts/>
        </w:rPr>
        <w:fldChar w:fldCharType="separate"/>
      </w:r>
      <w:r w:rsidR="000E59DB">
        <w:rPr>
          <w:rFonts w:cs="Tahoma"/>
          <w:kern w:val="0"/>
          <w:szCs w:val="20"/>
          <w14:cntxtAlts/>
        </w:rPr>
        <w:t>4.4</w:t>
      </w:r>
      <w:r w:rsidR="00696799" w:rsidRPr="009C365C">
        <w:rPr>
          <w:rFonts w:cs="Tahoma"/>
          <w:kern w:val="0"/>
          <w:szCs w:val="20"/>
          <w14:cntxtAlts/>
        </w:rPr>
        <w:fldChar w:fldCharType="end"/>
      </w:r>
      <w:r w:rsidRPr="00A0430B">
        <w:rPr>
          <w:rFonts w:cs="Tahoma"/>
          <w:kern w:val="0"/>
          <w:szCs w:val="20"/>
          <w14:cntxtAlts/>
        </w:rPr>
        <w:t xml:space="preserve">, no prazo máximo de </w:t>
      </w:r>
      <w:r w:rsidR="0029237B" w:rsidRPr="00A0430B">
        <w:rPr>
          <w:rFonts w:cs="Tahoma"/>
          <w:kern w:val="0"/>
          <w:szCs w:val="20"/>
          <w14:cntxtAlts/>
        </w:rPr>
        <w:t>5</w:t>
      </w:r>
      <w:r w:rsidRPr="00A0430B">
        <w:rPr>
          <w:rFonts w:cs="Tahoma"/>
          <w:kern w:val="0"/>
          <w:szCs w:val="20"/>
          <w14:cntxtAlts/>
        </w:rPr>
        <w:t xml:space="preserve"> (</w:t>
      </w:r>
      <w:r w:rsidR="0029237B" w:rsidRPr="00A0430B">
        <w:rPr>
          <w:rFonts w:cs="Tahoma"/>
          <w:kern w:val="0"/>
          <w:szCs w:val="20"/>
          <w14:cntxtAlts/>
        </w:rPr>
        <w:t>cinco</w:t>
      </w:r>
      <w:r w:rsidRPr="00A0430B">
        <w:rPr>
          <w:rFonts w:cs="Tahoma"/>
          <w:kern w:val="0"/>
          <w:szCs w:val="20"/>
          <w14:cntxtAlts/>
        </w:rPr>
        <w:t>) Dias Úteis, contados do recebimento da comunicação por escrito enviada pela Debenturista à Instituição Financeira Fiadora, com cópia para a Companhia, informando acerca da falta de pagamento das Obrigações Garantidas, nos termos desta Escritura de Emissão de Debêntures, sendo que, na falta de pagamento das Obrigações Garantidas, a Debenturista deverá notificar a Instituição Financeira Fiadora na mesma data do inadimplemento.</w:t>
      </w:r>
      <w:bookmarkEnd w:id="73"/>
      <w:r w:rsidR="006D4FA0" w:rsidRPr="00A0430B">
        <w:rPr>
          <w:rFonts w:cs="Tahoma"/>
          <w:kern w:val="0"/>
          <w:szCs w:val="20"/>
          <w14:cntxtAlts/>
        </w:rPr>
        <w:t xml:space="preserve"> </w:t>
      </w:r>
    </w:p>
    <w:p w14:paraId="79F52DFE" w14:textId="3472125D" w:rsidR="006F0F9E" w:rsidRPr="00A0430B" w:rsidRDefault="006F0F9E" w:rsidP="005C3E01">
      <w:pPr>
        <w:pStyle w:val="Level3"/>
        <w:numPr>
          <w:ilvl w:val="2"/>
          <w:numId w:val="55"/>
        </w:numPr>
        <w:tabs>
          <w:tab w:val="left" w:pos="1985"/>
        </w:tabs>
        <w:spacing w:before="140" w:after="280"/>
        <w:ind w:left="1276" w:firstLine="0"/>
        <w:rPr>
          <w:rFonts w:cs="Tahoma"/>
          <w:kern w:val="0"/>
          <w:szCs w:val="20"/>
          <w14:cntxtAlts/>
        </w:rPr>
      </w:pPr>
      <w:r w:rsidRPr="00A0430B">
        <w:rPr>
          <w:rFonts w:cs="Tahoma"/>
          <w:kern w:val="0"/>
          <w:szCs w:val="20"/>
          <w14:cntxtAlts/>
        </w:rPr>
        <w:t xml:space="preserve">Os pagamentos referidos na Cláusula </w:t>
      </w:r>
      <w:r w:rsidRPr="009C365C">
        <w:rPr>
          <w:rFonts w:cs="Tahoma"/>
          <w:kern w:val="0"/>
          <w:szCs w:val="20"/>
          <w14:cntxtAlts/>
        </w:rPr>
        <w:fldChar w:fldCharType="begin"/>
      </w:r>
      <w:r w:rsidRPr="00A0430B">
        <w:rPr>
          <w:rFonts w:cs="Tahoma"/>
          <w:kern w:val="0"/>
          <w:szCs w:val="20"/>
          <w14:cntxtAlts/>
        </w:rPr>
        <w:instrText xml:space="preserve"> REF _Ref96506371 \r \h </w:instrText>
      </w:r>
      <w:r w:rsidR="001E442A" w:rsidRPr="00A0430B">
        <w:rPr>
          <w:rFonts w:cs="Tahoma"/>
          <w:kern w:val="0"/>
          <w:szCs w:val="20"/>
          <w14:cntxtAlts/>
        </w:rPr>
        <w:instrText xml:space="preserve"> \* MERGEFORMAT </w:instrText>
      </w:r>
      <w:r w:rsidRPr="009C365C">
        <w:rPr>
          <w:rFonts w:cs="Tahoma"/>
          <w:kern w:val="0"/>
          <w:szCs w:val="20"/>
          <w14:cntxtAlts/>
        </w:rPr>
      </w:r>
      <w:r w:rsidRPr="009C365C">
        <w:rPr>
          <w:rFonts w:cs="Tahoma"/>
          <w:kern w:val="0"/>
          <w:szCs w:val="20"/>
          <w14:cntxtAlts/>
        </w:rPr>
        <w:fldChar w:fldCharType="separate"/>
      </w:r>
      <w:r w:rsidR="000E59DB">
        <w:rPr>
          <w:rFonts w:cs="Tahoma"/>
          <w:kern w:val="0"/>
          <w:szCs w:val="20"/>
          <w14:cntxtAlts/>
        </w:rPr>
        <w:t>4.4.5</w:t>
      </w:r>
      <w:r w:rsidRPr="009C365C">
        <w:rPr>
          <w:rFonts w:cs="Tahoma"/>
          <w:kern w:val="0"/>
          <w:szCs w:val="20"/>
          <w14:cntxtAlts/>
        </w:rPr>
        <w:fldChar w:fldCharType="end"/>
      </w:r>
      <w:r w:rsidRPr="00A0430B">
        <w:rPr>
          <w:rFonts w:cs="Tahoma"/>
          <w:kern w:val="0"/>
          <w:szCs w:val="20"/>
          <w14:cntxtAlts/>
        </w:rPr>
        <w:t xml:space="preserve"> acima deverão ser realizados fora do âmbito de negociação da B3, observados os procedimentos estabelecidos nesta Escritura de Emissão de Debêntures.</w:t>
      </w:r>
    </w:p>
    <w:p w14:paraId="4DF262CE" w14:textId="672B1BF3" w:rsidR="006F0F9E" w:rsidRPr="00A0430B" w:rsidRDefault="006F0F9E" w:rsidP="005C3E01">
      <w:pPr>
        <w:pStyle w:val="Level3"/>
        <w:numPr>
          <w:ilvl w:val="2"/>
          <w:numId w:val="55"/>
        </w:numPr>
        <w:tabs>
          <w:tab w:val="left" w:pos="1985"/>
        </w:tabs>
        <w:spacing w:before="140" w:after="280"/>
        <w:ind w:left="1276" w:firstLine="0"/>
        <w:rPr>
          <w:rFonts w:cs="Tahoma"/>
          <w:kern w:val="0"/>
          <w:szCs w:val="20"/>
          <w14:cntxtAlts/>
        </w:rPr>
      </w:pPr>
      <w:bookmarkStart w:id="74" w:name="_Ref97840473"/>
      <w:r w:rsidRPr="00A0430B">
        <w:rPr>
          <w:rFonts w:cs="Tahoma"/>
          <w:kern w:val="0"/>
          <w:szCs w:val="20"/>
          <w14:cntxtAlts/>
        </w:rPr>
        <w:t>Fica desde já certo e ajustado que a não observância, pela Debenturista, dos prazos para execução de quaisquer valores que lhe forem devidos não ensejará, sob hipótese alguma, perda de qualquer direito ou faculdade previstos nesta Escritura de Emissão de Debêntures.</w:t>
      </w:r>
      <w:bookmarkEnd w:id="74"/>
    </w:p>
    <w:p w14:paraId="69A5677E" w14:textId="19BC1E15" w:rsidR="00341C43" w:rsidRPr="00A0430B" w:rsidRDefault="006F0F9E" w:rsidP="005C3E01">
      <w:pPr>
        <w:pStyle w:val="Level2"/>
        <w:numPr>
          <w:ilvl w:val="1"/>
          <w:numId w:val="55"/>
        </w:numPr>
        <w:tabs>
          <w:tab w:val="left" w:pos="1276"/>
        </w:tabs>
        <w:spacing w:before="140" w:after="280"/>
        <w:ind w:left="567" w:firstLine="0"/>
        <w:rPr>
          <w:rFonts w:cs="Tahoma"/>
          <w:b/>
          <w:kern w:val="0"/>
          <w:szCs w:val="20"/>
          <w14:cntxtAlts/>
        </w:rPr>
      </w:pPr>
      <w:r w:rsidRPr="00A0430B">
        <w:rPr>
          <w:rFonts w:cs="Tahoma"/>
          <w:kern w:val="0"/>
          <w:szCs w:val="20"/>
          <w:u w:val="single"/>
          <w14:cntxtAlts/>
        </w:rPr>
        <w:t>Coobrigação</w:t>
      </w:r>
      <w:r w:rsidRPr="00A0430B">
        <w:rPr>
          <w:rFonts w:cs="Tahoma"/>
          <w:kern w:val="0"/>
          <w:szCs w:val="20"/>
          <w14:cntxtAlts/>
        </w:rPr>
        <w:t xml:space="preserve">: </w:t>
      </w:r>
      <w:r w:rsidR="00A946F9" w:rsidRPr="00A0430B">
        <w:rPr>
          <w:rFonts w:cs="Tahoma"/>
          <w:kern w:val="0"/>
          <w:szCs w:val="20"/>
          <w14:cntxtAlts/>
        </w:rPr>
        <w:t>A</w:t>
      </w:r>
      <w:r w:rsidR="00341C43" w:rsidRPr="00A0430B">
        <w:rPr>
          <w:rFonts w:cs="Tahoma"/>
          <w:kern w:val="0"/>
          <w:szCs w:val="20"/>
          <w14:cntxtAlts/>
        </w:rPr>
        <w:t xml:space="preserve"> Companhia e a Progen responderão, na forma da lei, como coobrigadas, em caráter solidário com </w:t>
      </w:r>
      <w:r w:rsidR="002B4EF5" w:rsidRPr="00A0430B">
        <w:rPr>
          <w:rFonts w:cs="Tahoma"/>
          <w:kern w:val="0"/>
          <w:szCs w:val="20"/>
          <w14:cntxtAlts/>
        </w:rPr>
        <w:t>os</w:t>
      </w:r>
      <w:r w:rsidR="00341C43" w:rsidRPr="00A0430B">
        <w:rPr>
          <w:rFonts w:cs="Tahoma"/>
          <w:kern w:val="0"/>
          <w:szCs w:val="20"/>
          <w14:cntxtAlts/>
        </w:rPr>
        <w:t xml:space="preserve"> Fiador</w:t>
      </w:r>
      <w:r w:rsidR="002B4EF5" w:rsidRPr="00A0430B">
        <w:rPr>
          <w:rFonts w:cs="Tahoma"/>
          <w:kern w:val="0"/>
          <w:szCs w:val="20"/>
          <w14:cntxtAlts/>
        </w:rPr>
        <w:t>e</w:t>
      </w:r>
      <w:r w:rsidR="00341C43" w:rsidRPr="00A0430B">
        <w:rPr>
          <w:rFonts w:cs="Tahoma"/>
          <w:kern w:val="0"/>
          <w:szCs w:val="20"/>
          <w14:cntxtAlts/>
        </w:rPr>
        <w:t>s, sem qualquer benefício de ordem entre elas, pela adimplência dos Créditos Imobiliários, pela solvência da Companhia, bem como por todas as Obrigações Garantidas, bem como todos os pagamentos presentes e futuros decorrentes da presente Escritura de Emissão de Debêntures e dos demais Documentos da Operação</w:t>
      </w:r>
      <w:r w:rsidR="000512B0" w:rsidRPr="00A0430B">
        <w:rPr>
          <w:rFonts w:cs="Tahoma"/>
          <w:kern w:val="0"/>
          <w:szCs w:val="20"/>
          <w14:cntxtAlts/>
        </w:rPr>
        <w:t xml:space="preserve"> até a quitação integral das Obrigações Garantidas</w:t>
      </w:r>
      <w:r w:rsidR="009B60D5" w:rsidRPr="00A0430B">
        <w:rPr>
          <w:rFonts w:cs="Tahoma"/>
          <w:kern w:val="0"/>
          <w:szCs w:val="20"/>
          <w14:cntxtAlts/>
        </w:rPr>
        <w:t xml:space="preserve"> (“</w:t>
      </w:r>
      <w:r w:rsidR="009B60D5" w:rsidRPr="00A0430B">
        <w:rPr>
          <w:rFonts w:cs="Tahoma"/>
          <w:b/>
          <w:bCs/>
          <w:kern w:val="0"/>
          <w:szCs w:val="20"/>
          <w14:cntxtAlts/>
        </w:rPr>
        <w:t>Coobrigação</w:t>
      </w:r>
      <w:r w:rsidR="009B60D5" w:rsidRPr="00A0430B">
        <w:rPr>
          <w:rFonts w:cs="Tahoma"/>
          <w:kern w:val="0"/>
          <w:szCs w:val="20"/>
          <w14:cntxtAlts/>
        </w:rPr>
        <w:t>”)</w:t>
      </w:r>
      <w:r w:rsidR="00341C43" w:rsidRPr="00A0430B">
        <w:rPr>
          <w:rFonts w:cs="Tahoma"/>
          <w:kern w:val="0"/>
          <w:szCs w:val="20"/>
          <w14:cntxtAlts/>
        </w:rPr>
        <w:t>.</w:t>
      </w:r>
      <w:r w:rsidR="007C2D9F" w:rsidRPr="00A0430B">
        <w:rPr>
          <w:rFonts w:cs="Tahoma"/>
          <w:kern w:val="0"/>
          <w:szCs w:val="20"/>
          <w14:cntxtAlts/>
        </w:rPr>
        <w:t xml:space="preserve"> </w:t>
      </w:r>
    </w:p>
    <w:p w14:paraId="098042A4" w14:textId="4C61682D" w:rsidR="00341C43" w:rsidRPr="00A0430B" w:rsidRDefault="00341C43" w:rsidP="005C3E01">
      <w:pPr>
        <w:pStyle w:val="Level3"/>
        <w:numPr>
          <w:ilvl w:val="2"/>
          <w:numId w:val="55"/>
        </w:numPr>
        <w:tabs>
          <w:tab w:val="left" w:pos="1985"/>
        </w:tabs>
        <w:spacing w:before="140" w:after="280"/>
        <w:ind w:left="1276" w:firstLine="0"/>
        <w:rPr>
          <w:rFonts w:cs="Tahoma"/>
          <w:b/>
          <w:bCs/>
          <w:kern w:val="0"/>
          <w:szCs w:val="20"/>
          <w14:cntxtAlts/>
        </w:rPr>
      </w:pPr>
      <w:r w:rsidRPr="00A0430B">
        <w:rPr>
          <w:rFonts w:cs="Tahoma"/>
          <w:bCs/>
          <w:kern w:val="0"/>
          <w:szCs w:val="20"/>
          <w14:cntxtAlts/>
        </w:rPr>
        <w:t>A Companhia e a Progen deverão, solidariamente, cumprir todas as suas obrigações decorrentes da Coobrigação, no Brasil em moeda corrente nacional, sem qualquer contestação ou compensação, líquidas de quaisquer taxas, impostos, despesas, retenções ou responsabilidades presentes ou futuras, e acrescida dos encargos e despesas incidentes, até</w:t>
      </w:r>
      <w:r w:rsidR="002B4EF5" w:rsidRPr="00A0430B">
        <w:rPr>
          <w:rFonts w:cs="Tahoma"/>
          <w:bCs/>
          <w:kern w:val="0"/>
          <w:szCs w:val="20"/>
          <w14:cntxtAlts/>
        </w:rPr>
        <w:t xml:space="preserve"> 5</w:t>
      </w:r>
      <w:r w:rsidRPr="00A0430B">
        <w:rPr>
          <w:rFonts w:cs="Tahoma"/>
          <w:bCs/>
          <w:kern w:val="0"/>
          <w:szCs w:val="20"/>
          <w14:cntxtAlts/>
        </w:rPr>
        <w:t xml:space="preserve"> (</w:t>
      </w:r>
      <w:r w:rsidR="002B4EF5" w:rsidRPr="00A0430B">
        <w:rPr>
          <w:rFonts w:cs="Tahoma"/>
          <w:bCs/>
          <w:kern w:val="0"/>
          <w:szCs w:val="20"/>
          <w14:cntxtAlts/>
        </w:rPr>
        <w:t>cinco</w:t>
      </w:r>
      <w:r w:rsidRPr="00A0430B">
        <w:rPr>
          <w:rFonts w:cs="Tahoma"/>
          <w:bCs/>
          <w:kern w:val="0"/>
          <w:szCs w:val="20"/>
          <w14:cntxtAlts/>
        </w:rPr>
        <w:t>) Dia</w:t>
      </w:r>
      <w:r w:rsidR="002B4EF5" w:rsidRPr="00A0430B">
        <w:rPr>
          <w:rFonts w:cs="Tahoma"/>
          <w:bCs/>
          <w:kern w:val="0"/>
          <w:szCs w:val="20"/>
          <w14:cntxtAlts/>
        </w:rPr>
        <w:t>s</w:t>
      </w:r>
      <w:r w:rsidRPr="00A0430B">
        <w:rPr>
          <w:rFonts w:cs="Tahoma"/>
          <w:bCs/>
          <w:kern w:val="0"/>
          <w:szCs w:val="20"/>
          <w14:cntxtAlts/>
        </w:rPr>
        <w:t xml:space="preserve"> Út</w:t>
      </w:r>
      <w:r w:rsidR="002B4EF5" w:rsidRPr="00A0430B">
        <w:rPr>
          <w:rFonts w:cs="Tahoma"/>
          <w:bCs/>
          <w:kern w:val="0"/>
          <w:szCs w:val="20"/>
          <w14:cntxtAlts/>
        </w:rPr>
        <w:t>eis</w:t>
      </w:r>
      <w:r w:rsidRPr="00A0430B">
        <w:rPr>
          <w:rFonts w:cs="Tahoma"/>
          <w:bCs/>
          <w:kern w:val="0"/>
          <w:szCs w:val="20"/>
          <w14:cntxtAlts/>
        </w:rPr>
        <w:t xml:space="preserve"> subsequente</w:t>
      </w:r>
      <w:r w:rsidR="002B4EF5" w:rsidRPr="00A0430B">
        <w:rPr>
          <w:rFonts w:cs="Tahoma"/>
          <w:bCs/>
          <w:kern w:val="0"/>
          <w:szCs w:val="20"/>
          <w14:cntxtAlts/>
        </w:rPr>
        <w:t>s</w:t>
      </w:r>
      <w:r w:rsidRPr="00A0430B">
        <w:rPr>
          <w:rFonts w:cs="Tahoma"/>
          <w:bCs/>
          <w:kern w:val="0"/>
          <w:szCs w:val="20"/>
          <w14:cntxtAlts/>
        </w:rPr>
        <w:t xml:space="preserve"> ao recebimento de simples notificação, enviada pela </w:t>
      </w:r>
      <w:r w:rsidR="00CD406D" w:rsidRPr="00A0430B">
        <w:rPr>
          <w:rFonts w:cs="Tahoma"/>
          <w:bCs/>
          <w:kern w:val="0"/>
          <w:szCs w:val="20"/>
          <w14:cntxtAlts/>
        </w:rPr>
        <w:t>Debenturista</w:t>
      </w:r>
      <w:r w:rsidRPr="00A0430B">
        <w:rPr>
          <w:rFonts w:cs="Tahoma"/>
          <w:bCs/>
          <w:kern w:val="0"/>
          <w:szCs w:val="20"/>
          <w14:cntxtAlts/>
        </w:rPr>
        <w:t>, por meio de c</w:t>
      </w:r>
      <w:r w:rsidR="00CD406D" w:rsidRPr="00A0430B">
        <w:rPr>
          <w:rFonts w:cs="Tahoma"/>
          <w:bCs/>
          <w:kern w:val="0"/>
          <w:szCs w:val="20"/>
          <w14:cntxtAlts/>
        </w:rPr>
        <w:t>orreio ou correspondência eletrônica</w:t>
      </w:r>
      <w:r w:rsidRPr="00A0430B">
        <w:rPr>
          <w:rFonts w:cs="Tahoma"/>
          <w:bCs/>
          <w:kern w:val="0"/>
          <w:szCs w:val="20"/>
          <w14:cntxtAlts/>
        </w:rPr>
        <w:t xml:space="preserve">, informando o valor das Obrigações Garantidas inadimplidas. Nesse sentido, </w:t>
      </w:r>
      <w:r w:rsidR="00CD406D" w:rsidRPr="00A0430B">
        <w:rPr>
          <w:rFonts w:cs="Tahoma"/>
          <w:bCs/>
          <w:kern w:val="0"/>
          <w:szCs w:val="20"/>
          <w14:cntxtAlts/>
        </w:rPr>
        <w:t>a Progen</w:t>
      </w:r>
      <w:r w:rsidRPr="00A0430B">
        <w:rPr>
          <w:rFonts w:cs="Tahoma"/>
          <w:bCs/>
          <w:kern w:val="0"/>
          <w:szCs w:val="20"/>
          <w14:cntxtAlts/>
        </w:rPr>
        <w:t xml:space="preserve"> estará obrigada a adimplir quaisquer parcelas </w:t>
      </w:r>
      <w:r w:rsidRPr="00A0430B">
        <w:rPr>
          <w:rFonts w:cs="Tahoma"/>
          <w:bCs/>
          <w:kern w:val="0"/>
          <w:szCs w:val="20"/>
          <w14:cntxtAlts/>
        </w:rPr>
        <w:lastRenderedPageBreak/>
        <w:t>inadimplidas dos Créditos Imobiliários até o limite necessário para o pagamento de todas as obrigações relativas aos CRI, independentemente da promoção de qualquer medida, judicial ou extrajudicial, para a cobrança dos Créditos Imobiliários</w:t>
      </w:r>
      <w:r w:rsidR="00CD406D" w:rsidRPr="00A0430B">
        <w:rPr>
          <w:rFonts w:cs="Tahoma"/>
          <w:bCs/>
          <w:kern w:val="0"/>
          <w:szCs w:val="20"/>
          <w14:cntxtAlts/>
        </w:rPr>
        <w:t xml:space="preserve">, </w:t>
      </w:r>
      <w:r w:rsidRPr="00A0430B">
        <w:rPr>
          <w:rFonts w:cs="Tahoma"/>
          <w:bCs/>
          <w:kern w:val="0"/>
          <w:szCs w:val="20"/>
          <w14:cntxtAlts/>
        </w:rPr>
        <w:t xml:space="preserve">respondendo solidariamente com a </w:t>
      </w:r>
      <w:r w:rsidR="00CD406D" w:rsidRPr="00A0430B">
        <w:rPr>
          <w:rFonts w:cs="Tahoma"/>
          <w:bCs/>
          <w:kern w:val="0"/>
          <w:szCs w:val="20"/>
          <w14:cntxtAlts/>
        </w:rPr>
        <w:t>Companhia</w:t>
      </w:r>
      <w:r w:rsidRPr="00A0430B">
        <w:rPr>
          <w:rFonts w:cs="Tahoma"/>
          <w:bCs/>
          <w:kern w:val="0"/>
          <w:szCs w:val="20"/>
          <w14:cntxtAlts/>
        </w:rPr>
        <w:t>.</w:t>
      </w:r>
    </w:p>
    <w:p w14:paraId="02999556" w14:textId="2A1F523E" w:rsidR="007C2D9F" w:rsidRPr="00A0430B" w:rsidRDefault="00341C43" w:rsidP="005C3E01">
      <w:pPr>
        <w:pStyle w:val="Level3"/>
        <w:numPr>
          <w:ilvl w:val="2"/>
          <w:numId w:val="55"/>
        </w:numPr>
        <w:tabs>
          <w:tab w:val="left" w:pos="1985"/>
        </w:tabs>
        <w:spacing w:before="140" w:after="280"/>
        <w:ind w:left="1276" w:firstLine="0"/>
        <w:rPr>
          <w:rFonts w:cs="Tahoma"/>
          <w:b/>
          <w:bCs/>
          <w:kern w:val="0"/>
          <w:szCs w:val="20"/>
          <w14:cntxtAlts/>
        </w:rPr>
      </w:pPr>
      <w:r w:rsidRPr="00A0430B">
        <w:rPr>
          <w:rFonts w:cs="Tahoma"/>
          <w:bCs/>
          <w:kern w:val="0"/>
          <w:szCs w:val="20"/>
          <w14:cntxtAlts/>
        </w:rPr>
        <w:t xml:space="preserve">A </w:t>
      </w:r>
      <w:r w:rsidR="00CD406D" w:rsidRPr="00A0430B">
        <w:rPr>
          <w:rFonts w:cs="Tahoma"/>
          <w:bCs/>
          <w:kern w:val="0"/>
          <w:szCs w:val="20"/>
          <w14:cntxtAlts/>
        </w:rPr>
        <w:t>Companhia e a Progen</w:t>
      </w:r>
      <w:r w:rsidRPr="00A0430B">
        <w:rPr>
          <w:rFonts w:cs="Tahoma"/>
          <w:bCs/>
          <w:kern w:val="0"/>
          <w:szCs w:val="20"/>
          <w14:cntxtAlts/>
        </w:rPr>
        <w:t xml:space="preserve"> poderão ser demandadas, solidariamente, até o cumprimento total e integral das Obrigações Garantidas inadimplidas, não podendo a </w:t>
      </w:r>
      <w:r w:rsidR="00CD406D" w:rsidRPr="00A0430B">
        <w:rPr>
          <w:rFonts w:cs="Tahoma"/>
          <w:bCs/>
          <w:kern w:val="0"/>
          <w:szCs w:val="20"/>
          <w14:cntxtAlts/>
        </w:rPr>
        <w:t>Companhia e a Progen</w:t>
      </w:r>
      <w:r w:rsidRPr="00A0430B">
        <w:rPr>
          <w:rFonts w:cs="Tahoma"/>
          <w:bCs/>
          <w:kern w:val="0"/>
          <w:szCs w:val="20"/>
          <w14:cntxtAlts/>
        </w:rPr>
        <w:t xml:space="preserve">, em qualquer hipótese, exonerar-se ou deixar de adimplir as obrigações </w:t>
      </w:r>
      <w:r w:rsidR="00CD406D" w:rsidRPr="00A0430B">
        <w:rPr>
          <w:rFonts w:cs="Tahoma"/>
          <w:bCs/>
          <w:kern w:val="0"/>
          <w:szCs w:val="20"/>
          <w14:cntxtAlts/>
        </w:rPr>
        <w:t>previstas neste instrumento e nos Documentos da Operação.</w:t>
      </w:r>
      <w:r w:rsidRPr="00A0430B">
        <w:rPr>
          <w:rFonts w:cs="Tahoma"/>
          <w:bCs/>
          <w:kern w:val="0"/>
          <w:szCs w:val="20"/>
          <w14:cntxtAlts/>
        </w:rPr>
        <w:t xml:space="preserve"> </w:t>
      </w:r>
    </w:p>
    <w:p w14:paraId="5902BDA3" w14:textId="218FD0F3" w:rsidR="007C2D9F" w:rsidRPr="00A0430B" w:rsidRDefault="007C2D9F" w:rsidP="005C3E01">
      <w:pPr>
        <w:pStyle w:val="Level3"/>
        <w:numPr>
          <w:ilvl w:val="2"/>
          <w:numId w:val="55"/>
        </w:numPr>
        <w:tabs>
          <w:tab w:val="left" w:pos="1985"/>
        </w:tabs>
        <w:spacing w:before="140" w:after="280"/>
        <w:ind w:left="1276" w:firstLine="0"/>
        <w:rPr>
          <w:rFonts w:cs="Tahoma"/>
          <w:b/>
          <w:bCs/>
          <w:kern w:val="0"/>
          <w:szCs w:val="20"/>
          <w14:cntxtAlts/>
        </w:rPr>
      </w:pPr>
      <w:r w:rsidRPr="00A0430B">
        <w:rPr>
          <w:rFonts w:cs="Tahoma"/>
          <w:kern w:val="0"/>
          <w:szCs w:val="20"/>
          <w14:cntxtAlts/>
        </w:rPr>
        <w:t>A Coobrigação poderá ser exigida pela Debenturista quantas vezes forem necessárias até a integral e efetiva liquidação de todas as Obrigações Garantidas.</w:t>
      </w:r>
      <w:r w:rsidR="00D946F2" w:rsidRPr="00A0430B">
        <w:rPr>
          <w:rFonts w:cs="Tahoma"/>
          <w:kern w:val="0"/>
          <w:szCs w:val="20"/>
          <w14:cntxtAlts/>
        </w:rPr>
        <w:t xml:space="preserve"> </w:t>
      </w:r>
    </w:p>
    <w:p w14:paraId="613B0149" w14:textId="22A2CB1F" w:rsidR="007C2D9F" w:rsidRPr="00A0430B" w:rsidRDefault="007C2D9F" w:rsidP="005C3E01">
      <w:pPr>
        <w:pStyle w:val="Level3"/>
        <w:numPr>
          <w:ilvl w:val="2"/>
          <w:numId w:val="55"/>
        </w:numPr>
        <w:tabs>
          <w:tab w:val="left" w:pos="1985"/>
        </w:tabs>
        <w:spacing w:before="140" w:after="280"/>
        <w:ind w:left="1276" w:firstLine="0"/>
        <w:rPr>
          <w:rFonts w:cs="Tahoma"/>
          <w:b/>
          <w:bCs/>
          <w:kern w:val="0"/>
          <w:szCs w:val="20"/>
          <w14:cntxtAlts/>
        </w:rPr>
      </w:pPr>
      <w:r w:rsidRPr="00A0430B">
        <w:rPr>
          <w:rFonts w:cs="Tahoma"/>
          <w:kern w:val="0"/>
          <w:szCs w:val="20"/>
          <w14:cntxtAlts/>
        </w:rPr>
        <w:t>A Coobrigação permanecerá válida e plenamente eficaz, em caso de aditamentos, alterações e quaisquer outras modificações das condições fixadas nesta Escritura de Emissão de Debêntures e nos demais Documentos da Operação, bem como em caso de qualquer limitação ou incapacidade da Companhia, inclusive seu pedido de recuperação extrajudicial, pedido de recuperação judicial ou falência.</w:t>
      </w:r>
    </w:p>
    <w:p w14:paraId="1CE38CB8" w14:textId="5AABB35B" w:rsidR="006F0F9E" w:rsidRPr="00ED22C3" w:rsidRDefault="006F0F9E" w:rsidP="006F7174">
      <w:pPr>
        <w:pStyle w:val="Level2"/>
        <w:numPr>
          <w:ilvl w:val="1"/>
          <w:numId w:val="55"/>
        </w:numPr>
        <w:tabs>
          <w:tab w:val="left" w:pos="1276"/>
        </w:tabs>
        <w:spacing w:before="140" w:after="280"/>
        <w:ind w:left="567" w:firstLine="0"/>
        <w:rPr>
          <w:rFonts w:cs="Tahoma"/>
          <w:kern w:val="0"/>
          <w:szCs w:val="20"/>
          <w14:cntxtAlts/>
        </w:rPr>
      </w:pPr>
      <w:r w:rsidRPr="00A0430B">
        <w:rPr>
          <w:rFonts w:cs="Tahoma"/>
          <w:kern w:val="0"/>
          <w:szCs w:val="20"/>
          <w:u w:val="single"/>
          <w14:cntxtAlts/>
        </w:rPr>
        <w:t>Cessão Fiduciária de Conta Vinculada</w:t>
      </w:r>
      <w:r w:rsidRPr="00A0430B">
        <w:rPr>
          <w:rFonts w:cs="Tahoma"/>
          <w:kern w:val="0"/>
          <w:szCs w:val="20"/>
          <w14:cntxtAlts/>
        </w:rPr>
        <w:t xml:space="preserve">: Para assegurar o fiel, pontual </w:t>
      </w:r>
      <w:r w:rsidR="00970DDD" w:rsidRPr="00A0430B">
        <w:rPr>
          <w:rFonts w:cs="Tahoma"/>
          <w:kern w:val="0"/>
          <w:szCs w:val="20"/>
          <w14:cntxtAlts/>
        </w:rPr>
        <w:t xml:space="preserve">e integral cumprimento de todas as </w:t>
      </w:r>
      <w:r w:rsidRPr="00A0430B">
        <w:rPr>
          <w:rFonts w:cs="Tahoma"/>
          <w:kern w:val="0"/>
          <w:szCs w:val="20"/>
          <w14:cntxtAlts/>
        </w:rPr>
        <w:t>Obrigações Garantidas, será constituída a cessão fiduciária, em favor da Debenturista, sobre a conta vinculada de titularidade da Progen</w:t>
      </w:r>
      <w:r w:rsidR="00E81C85" w:rsidRPr="00A0430B">
        <w:rPr>
          <w:rFonts w:cs="Tahoma"/>
          <w:kern w:val="0"/>
          <w:szCs w:val="20"/>
          <w14:cntxtAlts/>
        </w:rPr>
        <w:t xml:space="preserve"> (“</w:t>
      </w:r>
      <w:r w:rsidR="00E81C85" w:rsidRPr="00A0430B">
        <w:rPr>
          <w:rFonts w:cs="Tahoma"/>
          <w:b/>
          <w:bCs/>
          <w:kern w:val="0"/>
          <w:szCs w:val="20"/>
          <w14:cntxtAlts/>
        </w:rPr>
        <w:t>Cessão Fiduciária de Conta Vinculada</w:t>
      </w:r>
      <w:r w:rsidR="00E81C85" w:rsidRPr="00A0430B">
        <w:rPr>
          <w:rFonts w:cs="Tahoma"/>
          <w:kern w:val="0"/>
          <w:szCs w:val="20"/>
          <w14:cntxtAlts/>
        </w:rPr>
        <w:t>”)</w:t>
      </w:r>
      <w:r w:rsidRPr="00A0430B">
        <w:rPr>
          <w:rFonts w:cs="Tahoma"/>
          <w:kern w:val="0"/>
          <w:szCs w:val="20"/>
          <w14:cntxtAlts/>
        </w:rPr>
        <w:t>, conforme indicada no Contrato de Cessão Fiduciária de Conta Vinculada, mantida no Banco Industrial do Brasil S.A. (“</w:t>
      </w:r>
      <w:r w:rsidRPr="00A0430B">
        <w:rPr>
          <w:rFonts w:cs="Tahoma"/>
          <w:b/>
          <w:bCs/>
          <w:kern w:val="0"/>
          <w:szCs w:val="20"/>
          <w14:cntxtAlts/>
        </w:rPr>
        <w:t>Conta Vinculada Progen</w:t>
      </w:r>
      <w:r w:rsidRPr="00A0430B">
        <w:rPr>
          <w:rFonts w:cs="Tahoma"/>
          <w:kern w:val="0"/>
          <w:szCs w:val="20"/>
          <w14:cntxtAlts/>
        </w:rPr>
        <w:t>”), na qual ser</w:t>
      </w:r>
      <w:r w:rsidR="0041031D" w:rsidRPr="00A0430B">
        <w:rPr>
          <w:rFonts w:cs="Tahoma"/>
          <w:kern w:val="0"/>
          <w:szCs w:val="20"/>
          <w14:cntxtAlts/>
        </w:rPr>
        <w:t xml:space="preserve">ão depositados os direitos creditórios mensais, </w:t>
      </w:r>
      <w:r w:rsidR="00661D11" w:rsidRPr="00A0430B">
        <w:rPr>
          <w:rFonts w:cs="Tahoma"/>
          <w:szCs w:val="20"/>
        </w:rPr>
        <w:t>decorrentes de todo e qualquer valor recebido pela Progen</w:t>
      </w:r>
      <w:r w:rsidR="00174E3F" w:rsidRPr="00A0430B">
        <w:rPr>
          <w:rFonts w:cs="Tahoma"/>
          <w:szCs w:val="20"/>
        </w:rPr>
        <w:t xml:space="preserve"> no </w:t>
      </w:r>
      <w:r w:rsidR="00236005" w:rsidRPr="00A0430B">
        <w:rPr>
          <w:rFonts w:cs="Tahoma"/>
          <w:szCs w:val="20"/>
        </w:rPr>
        <w:t>âmbito</w:t>
      </w:r>
      <w:r w:rsidR="00623FA2" w:rsidRPr="00A0430B">
        <w:rPr>
          <w:rFonts w:cs="Tahoma"/>
          <w:szCs w:val="20"/>
        </w:rPr>
        <w:t xml:space="preserve"> </w:t>
      </w:r>
      <w:r w:rsidR="001D677D" w:rsidRPr="00A0430B">
        <w:rPr>
          <w:rFonts w:cs="Tahoma"/>
          <w:szCs w:val="20"/>
        </w:rPr>
        <w:t>(</w:t>
      </w:r>
      <w:r w:rsidR="001D677D" w:rsidRPr="00A0430B">
        <w:rPr>
          <w:rFonts w:cs="Tahoma"/>
          <w:bCs/>
          <w:szCs w:val="20"/>
        </w:rPr>
        <w:t>“</w:t>
      </w:r>
      <w:r w:rsidR="001D677D" w:rsidRPr="00A0430B">
        <w:rPr>
          <w:rFonts w:cs="Tahoma"/>
          <w:b/>
          <w:szCs w:val="20"/>
        </w:rPr>
        <w:t xml:space="preserve">Direitos Creditórios </w:t>
      </w:r>
      <w:r w:rsidR="00174E3F" w:rsidRPr="00A0430B">
        <w:rPr>
          <w:rFonts w:cs="Tahoma"/>
          <w:b/>
          <w:szCs w:val="20"/>
        </w:rPr>
        <w:t>Mensais</w:t>
      </w:r>
      <w:r w:rsidR="001D677D" w:rsidRPr="00A0430B">
        <w:rPr>
          <w:rFonts w:cs="Tahoma"/>
          <w:bCs/>
          <w:szCs w:val="20"/>
        </w:rPr>
        <w:t>”)</w:t>
      </w:r>
      <w:r w:rsidR="00236005" w:rsidRPr="00A0430B">
        <w:rPr>
          <w:rFonts w:cs="Tahoma"/>
          <w:szCs w:val="20"/>
        </w:rPr>
        <w:t>:</w:t>
      </w:r>
      <w:r w:rsidR="00174E3F" w:rsidRPr="00A0430B">
        <w:rPr>
          <w:rFonts w:cs="Tahoma"/>
          <w:szCs w:val="20"/>
        </w:rPr>
        <w:t xml:space="preserve"> </w:t>
      </w:r>
      <w:r w:rsidR="00703258" w:rsidRPr="00A0430B">
        <w:rPr>
          <w:rFonts w:cs="Tahoma"/>
          <w:szCs w:val="20"/>
        </w:rPr>
        <w:t xml:space="preserve">(i) dos seguintes contratos: </w:t>
      </w:r>
      <w:r w:rsidR="00174E3F" w:rsidRPr="00A0430B">
        <w:rPr>
          <w:rFonts w:cs="Tahoma"/>
          <w:szCs w:val="20"/>
        </w:rPr>
        <w:t xml:space="preserve">(a) </w:t>
      </w:r>
      <w:r w:rsidR="00174E3F" w:rsidRPr="00A0430B">
        <w:rPr>
          <w:rFonts w:cs="Tahoma"/>
          <w:bCs/>
          <w:szCs w:val="20"/>
        </w:rPr>
        <w:t>“</w:t>
      </w:r>
      <w:r w:rsidR="00E12706" w:rsidRPr="00A0430B">
        <w:rPr>
          <w:rFonts w:cs="Tahoma"/>
          <w:bCs/>
          <w:i/>
          <w:iCs/>
          <w:szCs w:val="20"/>
        </w:rPr>
        <w:t>Contrato de Prestação de Serviços, sob Regime de Preços Unitários nº4800029406</w:t>
      </w:r>
      <w:r w:rsidR="00E12706" w:rsidRPr="00A0430B">
        <w:rPr>
          <w:rFonts w:cs="Tahoma"/>
          <w:bCs/>
          <w:szCs w:val="20"/>
        </w:rPr>
        <w:t>”, celebrado entre a Fundação Renova</w:t>
      </w:r>
      <w:r w:rsidR="00C37483" w:rsidRPr="00A0430B">
        <w:rPr>
          <w:rFonts w:cs="Tahoma"/>
          <w:bCs/>
          <w:szCs w:val="20"/>
        </w:rPr>
        <w:t>, inscrita no CNPJ sob o nº 25.135.507/0001-83 (“</w:t>
      </w:r>
      <w:r w:rsidR="00C37483" w:rsidRPr="00A0430B">
        <w:rPr>
          <w:rFonts w:cs="Tahoma"/>
          <w:b/>
          <w:szCs w:val="20"/>
        </w:rPr>
        <w:t>Fundação Renova</w:t>
      </w:r>
      <w:r w:rsidR="00C37483" w:rsidRPr="00A0430B">
        <w:rPr>
          <w:rFonts w:cs="Tahoma"/>
          <w:bCs/>
          <w:szCs w:val="20"/>
        </w:rPr>
        <w:t>”),</w:t>
      </w:r>
      <w:r w:rsidR="00E12706" w:rsidRPr="00A0430B">
        <w:rPr>
          <w:rFonts w:cs="Tahoma"/>
          <w:bCs/>
          <w:szCs w:val="20"/>
        </w:rPr>
        <w:t xml:space="preserve"> e a Progen em 23 de junho de 2019, vigente até 26 de junho de 2022</w:t>
      </w:r>
      <w:r w:rsidR="00581F23" w:rsidRPr="00A0430B">
        <w:rPr>
          <w:rFonts w:cs="Tahoma"/>
          <w:bCs/>
          <w:szCs w:val="20"/>
        </w:rPr>
        <w:t xml:space="preserve"> (“</w:t>
      </w:r>
      <w:r w:rsidR="00581F23" w:rsidRPr="00A0430B">
        <w:rPr>
          <w:rFonts w:cs="Tahoma"/>
          <w:b/>
          <w:szCs w:val="20"/>
        </w:rPr>
        <w:t>Contrato I</w:t>
      </w:r>
      <w:r w:rsidR="00581F23" w:rsidRPr="00A0430B">
        <w:rPr>
          <w:rFonts w:cs="Tahoma"/>
          <w:bCs/>
          <w:szCs w:val="20"/>
        </w:rPr>
        <w:t>”)</w:t>
      </w:r>
      <w:r w:rsidR="00E12706" w:rsidRPr="00A0430B">
        <w:rPr>
          <w:rFonts w:cs="Tahoma"/>
          <w:bCs/>
          <w:szCs w:val="20"/>
        </w:rPr>
        <w:t>;</w:t>
      </w:r>
      <w:r w:rsidR="00703258" w:rsidRPr="00A0430B">
        <w:rPr>
          <w:rFonts w:cs="Tahoma"/>
          <w:bCs/>
          <w:szCs w:val="20"/>
        </w:rPr>
        <w:t xml:space="preserve"> (</w:t>
      </w:r>
      <w:r w:rsidR="002E5713">
        <w:rPr>
          <w:rFonts w:cs="Tahoma"/>
          <w:bCs/>
          <w:szCs w:val="20"/>
        </w:rPr>
        <w:t>b</w:t>
      </w:r>
      <w:r w:rsidR="00703258" w:rsidRPr="00A0430B">
        <w:rPr>
          <w:rFonts w:cs="Tahoma"/>
          <w:bCs/>
          <w:szCs w:val="20"/>
        </w:rPr>
        <w:t>)</w:t>
      </w:r>
      <w:r w:rsidR="00703258" w:rsidRPr="00A0430B">
        <w:rPr>
          <w:rFonts w:cs="Tahoma"/>
          <w:i/>
          <w:iCs/>
          <w:kern w:val="0"/>
          <w:szCs w:val="20"/>
          <w14:cntxtAlts/>
        </w:rPr>
        <w:t xml:space="preserve"> </w:t>
      </w:r>
      <w:r w:rsidR="00581F23" w:rsidRPr="00A0430B">
        <w:rPr>
          <w:rFonts w:cs="Tahoma"/>
          <w:i/>
          <w:iCs/>
          <w:kern w:val="0"/>
          <w:szCs w:val="20"/>
          <w14:cntxtAlts/>
        </w:rPr>
        <w:t>Contrato de Prestação de Serviços nº 46000024396</w:t>
      </w:r>
      <w:r w:rsidR="00581F23" w:rsidRPr="00A0430B">
        <w:rPr>
          <w:rFonts w:cs="Tahoma"/>
          <w:kern w:val="0"/>
          <w:szCs w:val="20"/>
          <w14:cntxtAlts/>
        </w:rPr>
        <w:t xml:space="preserve">”, celebrado entre a Anglo </w:t>
      </w:r>
      <w:r w:rsidR="00C37483" w:rsidRPr="00A0430B">
        <w:rPr>
          <w:rFonts w:cs="Tahoma"/>
          <w:kern w:val="0"/>
          <w:szCs w:val="20"/>
          <w14:cntxtAlts/>
        </w:rPr>
        <w:t xml:space="preserve">American Participações - </w:t>
      </w:r>
      <w:r w:rsidR="00581F23" w:rsidRPr="00A0430B">
        <w:rPr>
          <w:rFonts w:cs="Tahoma"/>
          <w:kern w:val="0"/>
          <w:szCs w:val="20"/>
          <w14:cntxtAlts/>
        </w:rPr>
        <w:t xml:space="preserve">Minério de Ferro </w:t>
      </w:r>
      <w:r w:rsidR="00BB17D9" w:rsidRPr="00A0430B">
        <w:rPr>
          <w:rFonts w:cs="Tahoma"/>
          <w:kern w:val="0"/>
          <w:szCs w:val="20"/>
          <w14:cntxtAlts/>
        </w:rPr>
        <w:t xml:space="preserve">Ltda., inscrita no CNPJ sob o nº </w:t>
      </w:r>
      <w:bookmarkStart w:id="75" w:name="_Hlk98470748"/>
      <w:r w:rsidR="002E5713" w:rsidRPr="00ED22C3">
        <w:rPr>
          <w:rFonts w:cs="Tahoma"/>
          <w:kern w:val="0"/>
          <w:szCs w:val="20"/>
          <w14:cntxtAlts/>
        </w:rPr>
        <w:t>02.359.572/0004-30</w:t>
      </w:r>
      <w:r w:rsidR="00BB17D9" w:rsidRPr="00ED22C3">
        <w:rPr>
          <w:rFonts w:cs="Tahoma"/>
          <w:kern w:val="0"/>
          <w:szCs w:val="20"/>
          <w14:cntxtAlts/>
        </w:rPr>
        <w:t xml:space="preserve"> </w:t>
      </w:r>
      <w:bookmarkEnd w:id="75"/>
      <w:r w:rsidR="00BB17D9" w:rsidRPr="00ED22C3">
        <w:rPr>
          <w:rFonts w:cs="Tahoma"/>
          <w:kern w:val="0"/>
          <w:szCs w:val="20"/>
          <w14:cntxtAlts/>
        </w:rPr>
        <w:t>(“</w:t>
      </w:r>
      <w:r w:rsidR="00BB17D9" w:rsidRPr="00ED22C3">
        <w:rPr>
          <w:rFonts w:cs="Tahoma"/>
          <w:b/>
          <w:bCs/>
          <w:kern w:val="0"/>
          <w:szCs w:val="20"/>
          <w14:cntxtAlts/>
        </w:rPr>
        <w:t>Anglo Minério e Ferro</w:t>
      </w:r>
      <w:r w:rsidR="00BB17D9" w:rsidRPr="00ED22C3">
        <w:rPr>
          <w:rFonts w:cs="Tahoma"/>
          <w:kern w:val="0"/>
          <w:szCs w:val="20"/>
          <w14:cntxtAlts/>
        </w:rPr>
        <w:t xml:space="preserve">”), </w:t>
      </w:r>
      <w:r w:rsidR="00581F23" w:rsidRPr="00ED22C3">
        <w:rPr>
          <w:rFonts w:cs="Tahoma"/>
          <w:kern w:val="0"/>
          <w:szCs w:val="20"/>
          <w14:cntxtAlts/>
        </w:rPr>
        <w:t>e a Progen em 02 de setembro de 2020, vigente até 11 de setembro de 2022 (“</w:t>
      </w:r>
      <w:r w:rsidR="00581F23" w:rsidRPr="00ED22C3">
        <w:rPr>
          <w:rFonts w:cs="Tahoma"/>
          <w:b/>
          <w:bCs/>
          <w:kern w:val="0"/>
          <w:szCs w:val="20"/>
          <w14:cntxtAlts/>
        </w:rPr>
        <w:t>Contrato II</w:t>
      </w:r>
      <w:r w:rsidR="00581F23" w:rsidRPr="00ED22C3">
        <w:rPr>
          <w:rFonts w:cs="Tahoma"/>
          <w:kern w:val="0"/>
          <w:szCs w:val="20"/>
          <w14:cntxtAlts/>
        </w:rPr>
        <w:t>”);</w:t>
      </w:r>
      <w:r w:rsidR="00174E3F" w:rsidRPr="00ED22C3">
        <w:rPr>
          <w:rFonts w:cs="Tahoma"/>
          <w:kern w:val="0"/>
          <w:szCs w:val="20"/>
          <w14:cntxtAlts/>
        </w:rPr>
        <w:t xml:space="preserve"> </w:t>
      </w:r>
      <w:r w:rsidR="00703258" w:rsidRPr="00ED22C3">
        <w:rPr>
          <w:rFonts w:cs="Tahoma"/>
          <w:kern w:val="0"/>
          <w:szCs w:val="20"/>
          <w14:cntxtAlts/>
        </w:rPr>
        <w:t>(</w:t>
      </w:r>
      <w:r w:rsidR="002E5713">
        <w:rPr>
          <w:rFonts w:cs="Tahoma"/>
          <w:kern w:val="0"/>
          <w:szCs w:val="20"/>
          <w14:cntxtAlts/>
        </w:rPr>
        <w:t>c</w:t>
      </w:r>
      <w:r w:rsidR="00703258" w:rsidRPr="00ED22C3">
        <w:rPr>
          <w:rFonts w:cs="Tahoma"/>
          <w:kern w:val="0"/>
          <w:szCs w:val="20"/>
          <w14:cntxtAlts/>
        </w:rPr>
        <w:t xml:space="preserve">) </w:t>
      </w:r>
      <w:r w:rsidR="00581F23" w:rsidRPr="00ED22C3">
        <w:rPr>
          <w:rFonts w:cs="Tahoma"/>
          <w:kern w:val="0"/>
          <w:szCs w:val="20"/>
          <w14:cntxtAlts/>
        </w:rPr>
        <w:t>“</w:t>
      </w:r>
      <w:r w:rsidR="00581F23" w:rsidRPr="00ED22C3">
        <w:rPr>
          <w:rFonts w:cs="Tahoma"/>
          <w:i/>
          <w:iCs/>
          <w:kern w:val="0"/>
          <w:szCs w:val="20"/>
          <w14:cntxtAlts/>
        </w:rPr>
        <w:t>Contrato de Prestação de Serviços nº 46000025110</w:t>
      </w:r>
      <w:r w:rsidR="00581F23" w:rsidRPr="00ED22C3">
        <w:rPr>
          <w:rFonts w:cs="Tahoma"/>
          <w:kern w:val="0"/>
          <w:szCs w:val="20"/>
          <w14:cntxtAlts/>
        </w:rPr>
        <w:t>” celebrado entre a Anglo Minério de Ferro e a Progen em 25 de novembro de 2020, vigente até 25 de novembro de 2023 (“</w:t>
      </w:r>
      <w:r w:rsidR="00581F23" w:rsidRPr="00ED22C3">
        <w:rPr>
          <w:rFonts w:cs="Tahoma"/>
          <w:b/>
          <w:bCs/>
          <w:kern w:val="0"/>
          <w:szCs w:val="20"/>
          <w14:cntxtAlts/>
        </w:rPr>
        <w:t>Contrato I</w:t>
      </w:r>
      <w:r w:rsidR="002E5713">
        <w:rPr>
          <w:rFonts w:cs="Tahoma"/>
          <w:b/>
          <w:bCs/>
          <w:kern w:val="0"/>
          <w:szCs w:val="20"/>
          <w14:cntxtAlts/>
        </w:rPr>
        <w:t>II</w:t>
      </w:r>
      <w:r w:rsidR="00581F23" w:rsidRPr="00ED22C3">
        <w:rPr>
          <w:rFonts w:cs="Tahoma"/>
          <w:kern w:val="0"/>
          <w:szCs w:val="20"/>
          <w14:cntxtAlts/>
        </w:rPr>
        <w:t>”);</w:t>
      </w:r>
      <w:r w:rsidR="00703258" w:rsidRPr="00ED22C3">
        <w:rPr>
          <w:rFonts w:cs="Tahoma"/>
          <w:kern w:val="0"/>
          <w:szCs w:val="20"/>
          <w14:cntxtAlts/>
        </w:rPr>
        <w:t xml:space="preserve"> (</w:t>
      </w:r>
      <w:r w:rsidR="002E5713">
        <w:rPr>
          <w:rFonts w:cs="Tahoma"/>
          <w:kern w:val="0"/>
          <w:szCs w:val="20"/>
          <w14:cntxtAlts/>
        </w:rPr>
        <w:t>d</w:t>
      </w:r>
      <w:r w:rsidR="00703258" w:rsidRPr="00ED22C3">
        <w:rPr>
          <w:rFonts w:cs="Tahoma"/>
          <w:kern w:val="0"/>
          <w:szCs w:val="20"/>
          <w14:cntxtAlts/>
        </w:rPr>
        <w:t>)</w:t>
      </w:r>
      <w:r w:rsidR="00174E3F" w:rsidRPr="00ED22C3">
        <w:rPr>
          <w:rFonts w:cs="Tahoma"/>
          <w:kern w:val="0"/>
          <w:szCs w:val="20"/>
          <w14:cntxtAlts/>
        </w:rPr>
        <w:t xml:space="preserve"> </w:t>
      </w:r>
      <w:r w:rsidR="00581F23" w:rsidRPr="00ED22C3">
        <w:rPr>
          <w:rFonts w:cs="Tahoma"/>
          <w:szCs w:val="20"/>
        </w:rPr>
        <w:t>“</w:t>
      </w:r>
      <w:r w:rsidR="00581F23" w:rsidRPr="00ED22C3">
        <w:rPr>
          <w:rFonts w:cs="Tahoma"/>
          <w:i/>
          <w:iCs/>
          <w:szCs w:val="20"/>
        </w:rPr>
        <w:t>Contrato de Prestação de Serviços n° 021460.000</w:t>
      </w:r>
      <w:r w:rsidR="00581F23" w:rsidRPr="00ED22C3">
        <w:rPr>
          <w:rFonts w:cs="Tahoma"/>
          <w:szCs w:val="20"/>
        </w:rPr>
        <w:t xml:space="preserve">” celebrado entre a </w:t>
      </w:r>
      <w:proofErr w:type="spellStart"/>
      <w:r w:rsidR="00581F23" w:rsidRPr="00ED22C3">
        <w:rPr>
          <w:rFonts w:cs="Tahoma"/>
          <w:szCs w:val="20"/>
        </w:rPr>
        <w:t>HNK</w:t>
      </w:r>
      <w:proofErr w:type="spellEnd"/>
      <w:r w:rsidR="00581F23" w:rsidRPr="00ED22C3">
        <w:rPr>
          <w:rFonts w:cs="Tahoma"/>
          <w:szCs w:val="20"/>
        </w:rPr>
        <w:t xml:space="preserve"> BR Indústria de Bebidas</w:t>
      </w:r>
      <w:r w:rsidR="00BB17D9" w:rsidRPr="00ED22C3">
        <w:rPr>
          <w:rFonts w:cs="Tahoma"/>
          <w:szCs w:val="20"/>
        </w:rPr>
        <w:t xml:space="preserve"> Ltda., inscrita no CNPJ sob o nº</w:t>
      </w:r>
      <w:r w:rsidR="00CF0997" w:rsidRPr="00ED22C3">
        <w:rPr>
          <w:rFonts w:cs="Tahoma"/>
          <w:szCs w:val="20"/>
          <w14:cntxtAlts/>
        </w:rPr>
        <w:t> </w:t>
      </w:r>
      <w:r w:rsidR="00BB17D9" w:rsidRPr="00ED22C3">
        <w:rPr>
          <w:rFonts w:cs="Tahoma"/>
          <w:szCs w:val="20"/>
        </w:rPr>
        <w:t>50.221.019/0001-36 (“</w:t>
      </w:r>
      <w:proofErr w:type="spellStart"/>
      <w:r w:rsidR="00BB17D9" w:rsidRPr="00ED22C3">
        <w:rPr>
          <w:rFonts w:cs="Tahoma"/>
          <w:b/>
          <w:bCs/>
          <w:szCs w:val="20"/>
        </w:rPr>
        <w:t>HNK</w:t>
      </w:r>
      <w:proofErr w:type="spellEnd"/>
      <w:r w:rsidR="00BB17D9" w:rsidRPr="00ED22C3">
        <w:rPr>
          <w:rFonts w:cs="Tahoma"/>
          <w:b/>
          <w:bCs/>
          <w:szCs w:val="20"/>
        </w:rPr>
        <w:t xml:space="preserve"> BR</w:t>
      </w:r>
      <w:r w:rsidR="00BB17D9" w:rsidRPr="00ED22C3">
        <w:rPr>
          <w:rFonts w:cs="Tahoma"/>
          <w:szCs w:val="20"/>
        </w:rPr>
        <w:t>”)</w:t>
      </w:r>
      <w:r w:rsidR="00581F23" w:rsidRPr="00ED22C3">
        <w:rPr>
          <w:rFonts w:cs="Tahoma"/>
          <w:szCs w:val="20"/>
        </w:rPr>
        <w:t xml:space="preserve"> e a Progen em 26 de novembro de 2020, vigente até 03 de fevereiro de 2023 (“</w:t>
      </w:r>
      <w:r w:rsidR="00581F23" w:rsidRPr="00ED22C3">
        <w:rPr>
          <w:rFonts w:cs="Tahoma"/>
          <w:b/>
          <w:bCs/>
          <w:szCs w:val="20"/>
        </w:rPr>
        <w:t xml:space="preserve">Contrato </w:t>
      </w:r>
      <w:r w:rsidR="009B0D31" w:rsidRPr="00ED22C3">
        <w:rPr>
          <w:rFonts w:cs="Tahoma"/>
          <w:b/>
          <w:bCs/>
          <w:szCs w:val="20"/>
        </w:rPr>
        <w:t>I</w:t>
      </w:r>
      <w:r w:rsidR="00581F23" w:rsidRPr="00ED22C3">
        <w:rPr>
          <w:rFonts w:cs="Tahoma"/>
          <w:b/>
          <w:bCs/>
          <w:szCs w:val="20"/>
        </w:rPr>
        <w:t>V</w:t>
      </w:r>
      <w:r w:rsidR="00581F23" w:rsidRPr="00ED22C3">
        <w:rPr>
          <w:rFonts w:cs="Tahoma"/>
          <w:szCs w:val="20"/>
        </w:rPr>
        <w:t>”);</w:t>
      </w:r>
      <w:r w:rsidR="00703258" w:rsidRPr="00ED22C3">
        <w:rPr>
          <w:rFonts w:cs="Tahoma"/>
          <w:szCs w:val="20"/>
        </w:rPr>
        <w:t xml:space="preserve"> (</w:t>
      </w:r>
      <w:r w:rsidR="009B0D31">
        <w:rPr>
          <w:rFonts w:cs="Tahoma"/>
          <w:szCs w:val="20"/>
        </w:rPr>
        <w:t>e</w:t>
      </w:r>
      <w:r w:rsidR="00703258" w:rsidRPr="00ED22C3">
        <w:rPr>
          <w:rFonts w:cs="Tahoma"/>
          <w:szCs w:val="20"/>
        </w:rPr>
        <w:t>)</w:t>
      </w:r>
      <w:r w:rsidR="00174E3F" w:rsidRPr="00ED22C3">
        <w:rPr>
          <w:rFonts w:cs="Tahoma"/>
          <w:kern w:val="0"/>
          <w:szCs w:val="20"/>
          <w14:cntxtAlts/>
        </w:rPr>
        <w:t xml:space="preserve"> </w:t>
      </w:r>
      <w:r w:rsidR="00581F23" w:rsidRPr="00ED22C3">
        <w:rPr>
          <w:rFonts w:cs="Tahoma"/>
          <w:szCs w:val="20"/>
        </w:rPr>
        <w:t>“</w:t>
      </w:r>
      <w:r w:rsidR="00581F23" w:rsidRPr="00ED22C3">
        <w:rPr>
          <w:rFonts w:cs="Tahoma"/>
          <w:i/>
          <w:iCs/>
          <w:szCs w:val="20"/>
        </w:rPr>
        <w:t>Contrato de Prestação de Serviços nº</w:t>
      </w:r>
      <w:r w:rsidR="00CF0997" w:rsidRPr="00ED22C3">
        <w:rPr>
          <w:rFonts w:cs="Tahoma"/>
          <w:szCs w:val="20"/>
          <w14:cntxtAlts/>
        </w:rPr>
        <w:t> </w:t>
      </w:r>
      <w:r w:rsidR="00581F23" w:rsidRPr="00ED22C3">
        <w:rPr>
          <w:rFonts w:cs="Tahoma"/>
          <w:i/>
          <w:iCs/>
          <w:szCs w:val="20"/>
        </w:rPr>
        <w:t>46000025691</w:t>
      </w:r>
      <w:r w:rsidR="00581F23" w:rsidRPr="00ED22C3">
        <w:rPr>
          <w:rFonts w:cs="Tahoma"/>
          <w:szCs w:val="20"/>
        </w:rPr>
        <w:t>” celebrado entre a Anglo Minério de Ferro e a Progen em 23 de dezembro de 2020, vigente até 23 de dezembro de 2023</w:t>
      </w:r>
      <w:r w:rsidR="00061B93" w:rsidRPr="00ED22C3">
        <w:rPr>
          <w:rFonts w:cs="Tahoma"/>
          <w:szCs w:val="20"/>
        </w:rPr>
        <w:t xml:space="preserve"> (“</w:t>
      </w:r>
      <w:r w:rsidR="00061B93" w:rsidRPr="00ED22C3">
        <w:rPr>
          <w:rFonts w:cs="Tahoma"/>
          <w:b/>
          <w:bCs/>
          <w:szCs w:val="20"/>
        </w:rPr>
        <w:t>Contrato V</w:t>
      </w:r>
      <w:r w:rsidR="00061B93" w:rsidRPr="00ED22C3">
        <w:rPr>
          <w:rFonts w:cs="Tahoma"/>
          <w:szCs w:val="20"/>
        </w:rPr>
        <w:t>”)</w:t>
      </w:r>
      <w:r w:rsidR="00581F23" w:rsidRPr="00ED22C3">
        <w:rPr>
          <w:rFonts w:cs="Tahoma"/>
          <w:szCs w:val="20"/>
        </w:rPr>
        <w:t>;</w:t>
      </w:r>
      <w:r w:rsidR="00174E3F" w:rsidRPr="00ED22C3">
        <w:rPr>
          <w:rFonts w:cs="Tahoma"/>
          <w:kern w:val="0"/>
          <w:szCs w:val="20"/>
          <w14:cntxtAlts/>
        </w:rPr>
        <w:t xml:space="preserve"> </w:t>
      </w:r>
      <w:r w:rsidR="00703258" w:rsidRPr="00ED22C3">
        <w:rPr>
          <w:rFonts w:cs="Tahoma"/>
          <w:kern w:val="0"/>
          <w:szCs w:val="20"/>
          <w14:cntxtAlts/>
        </w:rPr>
        <w:t>(</w:t>
      </w:r>
      <w:r w:rsidR="009B0D31">
        <w:rPr>
          <w:rFonts w:cs="Tahoma"/>
          <w:kern w:val="0"/>
          <w:szCs w:val="20"/>
          <w14:cntxtAlts/>
        </w:rPr>
        <w:t>f</w:t>
      </w:r>
      <w:r w:rsidR="00703258" w:rsidRPr="00ED22C3">
        <w:rPr>
          <w:rFonts w:cs="Tahoma"/>
          <w:kern w:val="0"/>
          <w:szCs w:val="20"/>
          <w14:cntxtAlts/>
        </w:rPr>
        <w:t xml:space="preserve">) </w:t>
      </w:r>
      <w:r w:rsidR="00061B93" w:rsidRPr="00ED22C3">
        <w:rPr>
          <w:rFonts w:cs="Tahoma"/>
          <w:i/>
          <w:iCs/>
          <w:szCs w:val="20"/>
        </w:rPr>
        <w:t>“</w:t>
      </w:r>
      <w:r w:rsidR="00581F23" w:rsidRPr="00ED22C3">
        <w:rPr>
          <w:rFonts w:cs="Tahoma"/>
          <w:i/>
          <w:iCs/>
          <w:szCs w:val="20"/>
        </w:rPr>
        <w:t>Contrato de Prestação de Serviços de Empreitada Global por Preço Fixo nº 002/2021</w:t>
      </w:r>
      <w:r w:rsidR="00581F23" w:rsidRPr="00ED22C3">
        <w:rPr>
          <w:rFonts w:cs="Tahoma"/>
          <w:szCs w:val="20"/>
        </w:rPr>
        <w:t xml:space="preserve">” celebrado entre a </w:t>
      </w:r>
      <w:proofErr w:type="spellStart"/>
      <w:r w:rsidR="00581F23" w:rsidRPr="00ED22C3">
        <w:rPr>
          <w:rFonts w:cs="Tahoma"/>
          <w:szCs w:val="20"/>
        </w:rPr>
        <w:t>Olam</w:t>
      </w:r>
      <w:proofErr w:type="spellEnd"/>
      <w:r w:rsidR="00581F23" w:rsidRPr="00ED22C3">
        <w:rPr>
          <w:rFonts w:cs="Tahoma"/>
          <w:szCs w:val="20"/>
        </w:rPr>
        <w:t xml:space="preserve"> Agrícola </w:t>
      </w:r>
      <w:r w:rsidR="00BB17D9" w:rsidRPr="00ED22C3">
        <w:rPr>
          <w:rFonts w:cs="Tahoma"/>
          <w:szCs w:val="20"/>
        </w:rPr>
        <w:t xml:space="preserve">Ltda., inscrita no CNPJ sob o nº 07.028.528/0001-18, </w:t>
      </w:r>
      <w:r w:rsidR="00581F23" w:rsidRPr="00ED22C3">
        <w:rPr>
          <w:rFonts w:cs="Tahoma"/>
          <w:szCs w:val="20"/>
        </w:rPr>
        <w:t>e a Progen em 25 de janeiro de 2021</w:t>
      </w:r>
      <w:r w:rsidR="00061B93" w:rsidRPr="00ED22C3">
        <w:rPr>
          <w:rFonts w:cs="Tahoma"/>
          <w:szCs w:val="20"/>
        </w:rPr>
        <w:t>, vigente até 30 de dezembro de 2022</w:t>
      </w:r>
      <w:r w:rsidR="0042665C" w:rsidRPr="00ED22C3">
        <w:rPr>
          <w:rFonts w:cs="Tahoma"/>
          <w:szCs w:val="20"/>
        </w:rPr>
        <w:t xml:space="preserve"> (“</w:t>
      </w:r>
      <w:r w:rsidR="0042665C" w:rsidRPr="00ED22C3">
        <w:rPr>
          <w:rFonts w:cs="Tahoma"/>
          <w:b/>
          <w:bCs/>
          <w:szCs w:val="20"/>
        </w:rPr>
        <w:t>Contrato VI</w:t>
      </w:r>
      <w:r w:rsidR="0042665C" w:rsidRPr="00ED22C3">
        <w:rPr>
          <w:rFonts w:cs="Tahoma"/>
          <w:szCs w:val="20"/>
        </w:rPr>
        <w:t>”)</w:t>
      </w:r>
      <w:r w:rsidR="00061B93" w:rsidRPr="00ED22C3">
        <w:rPr>
          <w:rFonts w:cs="Tahoma"/>
          <w:szCs w:val="20"/>
        </w:rPr>
        <w:t>;</w:t>
      </w:r>
      <w:r w:rsidR="00174E3F" w:rsidRPr="00ED22C3">
        <w:rPr>
          <w:rFonts w:cs="Tahoma"/>
          <w:kern w:val="0"/>
          <w:szCs w:val="20"/>
          <w14:cntxtAlts/>
        </w:rPr>
        <w:t xml:space="preserve"> </w:t>
      </w:r>
      <w:r w:rsidR="00703258" w:rsidRPr="00ED22C3">
        <w:rPr>
          <w:rFonts w:cs="Tahoma"/>
          <w:kern w:val="0"/>
          <w:szCs w:val="20"/>
          <w14:cntxtAlts/>
        </w:rPr>
        <w:t>(</w:t>
      </w:r>
      <w:r w:rsidR="009B0D31">
        <w:rPr>
          <w:rFonts w:cs="Tahoma"/>
          <w:kern w:val="0"/>
          <w:szCs w:val="20"/>
          <w14:cntxtAlts/>
        </w:rPr>
        <w:t>g</w:t>
      </w:r>
      <w:r w:rsidR="00703258" w:rsidRPr="00ED22C3">
        <w:rPr>
          <w:rFonts w:cs="Tahoma"/>
          <w:kern w:val="0"/>
          <w:szCs w:val="20"/>
          <w14:cntxtAlts/>
        </w:rPr>
        <w:t>)</w:t>
      </w:r>
      <w:r w:rsidR="00061B93" w:rsidRPr="00ED22C3">
        <w:rPr>
          <w:rFonts w:cs="Tahoma"/>
          <w:i/>
          <w:iCs/>
          <w:szCs w:val="20"/>
        </w:rPr>
        <w:t xml:space="preserve">“Contrato de Prestação de Serviços nº </w:t>
      </w:r>
      <w:proofErr w:type="spellStart"/>
      <w:r w:rsidR="00061B93" w:rsidRPr="00ED22C3">
        <w:rPr>
          <w:rFonts w:cs="Tahoma"/>
          <w:i/>
          <w:iCs/>
          <w:szCs w:val="20"/>
        </w:rPr>
        <w:t>SIBBA</w:t>
      </w:r>
      <w:proofErr w:type="spellEnd"/>
      <w:r w:rsidR="00061B93" w:rsidRPr="00ED22C3">
        <w:rPr>
          <w:rFonts w:cs="Tahoma"/>
          <w:i/>
          <w:iCs/>
          <w:szCs w:val="20"/>
        </w:rPr>
        <w:t xml:space="preserve"> 210/2021</w:t>
      </w:r>
      <w:r w:rsidR="00061B93" w:rsidRPr="00ED22C3">
        <w:rPr>
          <w:rFonts w:cs="Tahoma"/>
          <w:szCs w:val="20"/>
        </w:rPr>
        <w:t xml:space="preserve">” celebrado entre a Anglo </w:t>
      </w:r>
      <w:r w:rsidR="00BB17D9" w:rsidRPr="00ED22C3">
        <w:rPr>
          <w:rFonts w:cs="Tahoma"/>
          <w:szCs w:val="20"/>
        </w:rPr>
        <w:t xml:space="preserve">American </w:t>
      </w:r>
      <w:r w:rsidR="00061B93" w:rsidRPr="00ED22C3">
        <w:rPr>
          <w:rFonts w:cs="Tahoma"/>
          <w:szCs w:val="20"/>
        </w:rPr>
        <w:t>Níquel</w:t>
      </w:r>
      <w:r w:rsidR="00BB17D9" w:rsidRPr="00ED22C3">
        <w:rPr>
          <w:rFonts w:cs="Tahoma"/>
          <w:szCs w:val="20"/>
        </w:rPr>
        <w:t xml:space="preserve"> Brasil Ltda, inscrita no CNPJ sob o nº 42.184.226/0001-30</w:t>
      </w:r>
      <w:r w:rsidR="00584370" w:rsidRPr="00ED22C3">
        <w:rPr>
          <w:rFonts w:cs="Tahoma"/>
          <w:szCs w:val="20"/>
        </w:rPr>
        <w:t>,</w:t>
      </w:r>
      <w:r w:rsidR="00061B93" w:rsidRPr="00ED22C3">
        <w:rPr>
          <w:rFonts w:cs="Tahoma"/>
          <w:szCs w:val="20"/>
        </w:rPr>
        <w:t xml:space="preserve"> e a Progen em 13 de julho de 2020, vigente até 13 de outubro de 2022</w:t>
      </w:r>
      <w:r w:rsidR="0042665C" w:rsidRPr="00ED22C3">
        <w:rPr>
          <w:rFonts w:cs="Tahoma"/>
          <w:szCs w:val="20"/>
        </w:rPr>
        <w:t xml:space="preserve"> (“</w:t>
      </w:r>
      <w:r w:rsidR="0042665C" w:rsidRPr="00ED22C3">
        <w:rPr>
          <w:rFonts w:cs="Tahoma"/>
          <w:b/>
          <w:bCs/>
          <w:szCs w:val="20"/>
        </w:rPr>
        <w:t>Contrato VII</w:t>
      </w:r>
      <w:r w:rsidR="0042665C" w:rsidRPr="00ED22C3">
        <w:rPr>
          <w:rFonts w:cs="Tahoma"/>
          <w:szCs w:val="20"/>
        </w:rPr>
        <w:t>”)</w:t>
      </w:r>
      <w:r w:rsidR="00061B93" w:rsidRPr="00ED22C3">
        <w:rPr>
          <w:rFonts w:cs="Tahoma"/>
          <w:szCs w:val="20"/>
        </w:rPr>
        <w:t>;</w:t>
      </w:r>
      <w:r w:rsidR="00703258" w:rsidRPr="00ED22C3">
        <w:rPr>
          <w:rFonts w:cs="Tahoma"/>
          <w:szCs w:val="20"/>
        </w:rPr>
        <w:t xml:space="preserve"> (</w:t>
      </w:r>
      <w:r w:rsidR="009B0D31">
        <w:rPr>
          <w:rFonts w:cs="Tahoma"/>
          <w:szCs w:val="20"/>
        </w:rPr>
        <w:t>h</w:t>
      </w:r>
      <w:r w:rsidR="00703258" w:rsidRPr="00ED22C3">
        <w:rPr>
          <w:rFonts w:cs="Tahoma"/>
          <w:szCs w:val="20"/>
        </w:rPr>
        <w:t>)</w:t>
      </w:r>
      <w:r w:rsidR="00174E3F" w:rsidRPr="00ED22C3">
        <w:rPr>
          <w:rFonts w:cs="Tahoma"/>
          <w:kern w:val="0"/>
          <w:szCs w:val="20"/>
          <w14:cntxtAlts/>
        </w:rPr>
        <w:t xml:space="preserve"> </w:t>
      </w:r>
      <w:r w:rsidR="00061B93" w:rsidRPr="00ED22C3">
        <w:rPr>
          <w:rFonts w:cs="Tahoma"/>
          <w:szCs w:val="20"/>
        </w:rPr>
        <w:t>“</w:t>
      </w:r>
      <w:r w:rsidR="00061B93" w:rsidRPr="00ED22C3">
        <w:rPr>
          <w:rFonts w:cs="Tahoma"/>
          <w:i/>
          <w:szCs w:val="20"/>
        </w:rPr>
        <w:t xml:space="preserve">Memorando de </w:t>
      </w:r>
      <w:r w:rsidR="00061B93" w:rsidRPr="00ED22C3">
        <w:rPr>
          <w:rFonts w:cs="Tahoma"/>
          <w:i/>
          <w:szCs w:val="20"/>
        </w:rPr>
        <w:lastRenderedPageBreak/>
        <w:t>Entendimento</w:t>
      </w:r>
      <w:r w:rsidR="00061B93" w:rsidRPr="00ED22C3">
        <w:rPr>
          <w:rFonts w:cs="Tahoma"/>
          <w:szCs w:val="20"/>
        </w:rPr>
        <w:t xml:space="preserve">” celebrado entre </w:t>
      </w:r>
      <w:r w:rsidR="0042665C" w:rsidRPr="00ED22C3">
        <w:rPr>
          <w:rFonts w:cs="Tahoma"/>
          <w:szCs w:val="20"/>
        </w:rPr>
        <w:t xml:space="preserve">a </w:t>
      </w:r>
      <w:proofErr w:type="spellStart"/>
      <w:r w:rsidR="00061B93" w:rsidRPr="00ED22C3">
        <w:rPr>
          <w:rFonts w:cs="Tahoma"/>
          <w:szCs w:val="20"/>
        </w:rPr>
        <w:t>HNK</w:t>
      </w:r>
      <w:proofErr w:type="spellEnd"/>
      <w:r w:rsidR="00061B93" w:rsidRPr="00ED22C3">
        <w:rPr>
          <w:rFonts w:cs="Tahoma"/>
          <w:szCs w:val="20"/>
        </w:rPr>
        <w:t xml:space="preserve"> </w:t>
      </w:r>
      <w:r w:rsidR="00BB17D9" w:rsidRPr="00ED22C3">
        <w:rPr>
          <w:rFonts w:cs="Tahoma"/>
          <w:szCs w:val="20"/>
        </w:rPr>
        <w:t xml:space="preserve">BR </w:t>
      </w:r>
      <w:r w:rsidR="00061B93" w:rsidRPr="00ED22C3">
        <w:rPr>
          <w:rFonts w:cs="Tahoma"/>
          <w:szCs w:val="20"/>
        </w:rPr>
        <w:t xml:space="preserve">e </w:t>
      </w:r>
      <w:r w:rsidR="0042665C" w:rsidRPr="00ED22C3">
        <w:rPr>
          <w:rFonts w:cs="Tahoma"/>
          <w:szCs w:val="20"/>
        </w:rPr>
        <w:t>a Progen em 10 de agosto de 2021, vigente até 10 de abril de 2022</w:t>
      </w:r>
      <w:r w:rsidR="00663E16" w:rsidRPr="00ED22C3">
        <w:rPr>
          <w:rFonts w:cs="Tahoma"/>
          <w:szCs w:val="20"/>
        </w:rPr>
        <w:t xml:space="preserve"> (“</w:t>
      </w:r>
      <w:proofErr w:type="spellStart"/>
      <w:r w:rsidR="00663E16" w:rsidRPr="00ED22C3">
        <w:rPr>
          <w:rFonts w:cs="Tahoma"/>
          <w:b/>
          <w:bCs/>
          <w:szCs w:val="20"/>
        </w:rPr>
        <w:t>MOU</w:t>
      </w:r>
      <w:proofErr w:type="spellEnd"/>
      <w:r w:rsidR="00663E16" w:rsidRPr="00ED22C3">
        <w:rPr>
          <w:rFonts w:cs="Tahoma"/>
          <w:szCs w:val="20"/>
        </w:rPr>
        <w:t>”);</w:t>
      </w:r>
      <w:r w:rsidR="0042665C" w:rsidRPr="00ED22C3">
        <w:rPr>
          <w:rFonts w:cs="Tahoma"/>
          <w:szCs w:val="20"/>
        </w:rPr>
        <w:t xml:space="preserve"> </w:t>
      </w:r>
      <w:r w:rsidR="00703258" w:rsidRPr="00ED22C3">
        <w:rPr>
          <w:rFonts w:cs="Tahoma"/>
          <w:szCs w:val="20"/>
        </w:rPr>
        <w:t>(</w:t>
      </w:r>
      <w:r w:rsidR="009B0D31">
        <w:rPr>
          <w:rFonts w:cs="Tahoma"/>
          <w:szCs w:val="20"/>
        </w:rPr>
        <w:t>i</w:t>
      </w:r>
      <w:r w:rsidR="00703258" w:rsidRPr="00ED22C3">
        <w:rPr>
          <w:rFonts w:cs="Tahoma"/>
          <w:szCs w:val="20"/>
        </w:rPr>
        <w:t>)</w:t>
      </w:r>
      <w:r w:rsidR="0042665C" w:rsidRPr="00ED22C3">
        <w:rPr>
          <w:rFonts w:cs="Tahoma"/>
          <w:i/>
          <w:iCs/>
          <w:szCs w:val="20"/>
        </w:rPr>
        <w:t>“Contrato de Prestação de Serviços PRJ_43589</w:t>
      </w:r>
      <w:r w:rsidR="0042665C" w:rsidRPr="00ED22C3">
        <w:rPr>
          <w:rFonts w:cs="Tahoma"/>
          <w:szCs w:val="20"/>
        </w:rPr>
        <w:t>” celebrado entre a Ampla Energia e a Progen em 02 de agosto de 2021, vigente até 02 de agosto de 2024 (“</w:t>
      </w:r>
      <w:r w:rsidR="0042665C" w:rsidRPr="00ED22C3">
        <w:rPr>
          <w:rFonts w:cs="Tahoma"/>
          <w:b/>
          <w:bCs/>
          <w:szCs w:val="20"/>
        </w:rPr>
        <w:t xml:space="preserve">Contrato </w:t>
      </w:r>
      <w:r w:rsidR="009B0D31">
        <w:rPr>
          <w:rFonts w:cs="Tahoma"/>
          <w:b/>
          <w:bCs/>
          <w:szCs w:val="20"/>
        </w:rPr>
        <w:t>VIII</w:t>
      </w:r>
      <w:r w:rsidR="0042665C" w:rsidRPr="00ED22C3">
        <w:rPr>
          <w:rFonts w:cs="Tahoma"/>
          <w:szCs w:val="20"/>
        </w:rPr>
        <w:t>”)</w:t>
      </w:r>
      <w:r w:rsidR="00236005" w:rsidRPr="00ED22C3">
        <w:rPr>
          <w:rFonts w:cs="Tahoma"/>
          <w:szCs w:val="20"/>
        </w:rPr>
        <w:t>; e</w:t>
      </w:r>
      <w:r w:rsidR="00703258" w:rsidRPr="00ED22C3">
        <w:rPr>
          <w:rFonts w:cs="Tahoma"/>
          <w:szCs w:val="20"/>
        </w:rPr>
        <w:t xml:space="preserve"> (k) </w:t>
      </w:r>
      <w:r w:rsidR="00703258" w:rsidRPr="00ED22C3">
        <w:rPr>
          <w:rFonts w:cs="Tahoma"/>
          <w:i/>
          <w:iCs/>
          <w:szCs w:val="20"/>
        </w:rPr>
        <w:t>“</w:t>
      </w:r>
      <w:r w:rsidR="00236005" w:rsidRPr="00ED22C3">
        <w:rPr>
          <w:rFonts w:cs="Tahoma"/>
          <w:i/>
          <w:iCs/>
          <w:szCs w:val="20"/>
        </w:rPr>
        <w:t>Contrato/Pedido de Prestação de Serviços nº 4501917987</w:t>
      </w:r>
      <w:r w:rsidR="00236005" w:rsidRPr="00ED22C3">
        <w:rPr>
          <w:rFonts w:cs="Tahoma"/>
          <w:szCs w:val="20"/>
        </w:rPr>
        <w:t>” celebrado entre a Anglo Minério de Ferro e a Progen em 30 de setembro de 2021, vigente até 30 de maio de 2022 (“</w:t>
      </w:r>
      <w:r w:rsidR="00236005" w:rsidRPr="00ED22C3">
        <w:rPr>
          <w:rFonts w:cs="Tahoma"/>
          <w:b/>
          <w:bCs/>
          <w:szCs w:val="20"/>
        </w:rPr>
        <w:t xml:space="preserve">Contrato </w:t>
      </w:r>
      <w:r w:rsidR="009B0D31">
        <w:rPr>
          <w:rFonts w:cs="Tahoma"/>
          <w:b/>
          <w:bCs/>
          <w:szCs w:val="20"/>
        </w:rPr>
        <w:t>I</w:t>
      </w:r>
      <w:r w:rsidR="00236005" w:rsidRPr="00ED22C3">
        <w:rPr>
          <w:rFonts w:cs="Tahoma"/>
          <w:b/>
          <w:bCs/>
          <w:szCs w:val="20"/>
        </w:rPr>
        <w:t>X</w:t>
      </w:r>
      <w:r w:rsidR="00236005" w:rsidRPr="00ED22C3">
        <w:rPr>
          <w:rFonts w:cs="Tahoma"/>
          <w:szCs w:val="20"/>
        </w:rPr>
        <w:t>”</w:t>
      </w:r>
      <w:r w:rsidR="001D677D" w:rsidRPr="00ED22C3">
        <w:rPr>
          <w:rFonts w:cs="Tahoma"/>
          <w:szCs w:val="20"/>
        </w:rPr>
        <w:t xml:space="preserve"> e, quando em conjunto com o Contrato I, o Contrato II, o Contrato III, o Contrato IV, o Contrato V, o Contrato VI, o Contrato VII, o Contrato VIII</w:t>
      </w:r>
      <w:r w:rsidR="009B0D31">
        <w:rPr>
          <w:rFonts w:cs="Tahoma"/>
          <w:szCs w:val="20"/>
        </w:rPr>
        <w:t xml:space="preserve"> </w:t>
      </w:r>
      <w:r w:rsidR="001D677D" w:rsidRPr="00ED22C3">
        <w:rPr>
          <w:rFonts w:cs="Tahoma"/>
          <w:szCs w:val="20"/>
        </w:rPr>
        <w:t xml:space="preserve">e o </w:t>
      </w:r>
      <w:proofErr w:type="spellStart"/>
      <w:r w:rsidR="001D677D" w:rsidRPr="00ED22C3">
        <w:rPr>
          <w:rFonts w:cs="Tahoma"/>
          <w:szCs w:val="20"/>
        </w:rPr>
        <w:t>MOU</w:t>
      </w:r>
      <w:proofErr w:type="spellEnd"/>
      <w:r w:rsidR="001D677D" w:rsidRPr="00ED22C3">
        <w:rPr>
          <w:rFonts w:cs="Tahoma"/>
          <w:szCs w:val="20"/>
        </w:rPr>
        <w:t>, doravante denominados “</w:t>
      </w:r>
      <w:r w:rsidR="001D677D" w:rsidRPr="00ED22C3">
        <w:rPr>
          <w:rFonts w:cs="Tahoma"/>
          <w:b/>
          <w:bCs/>
          <w:szCs w:val="20"/>
        </w:rPr>
        <w:t>Contratos de Prestação de Serviços</w:t>
      </w:r>
      <w:r w:rsidR="001D677D" w:rsidRPr="00ED22C3">
        <w:rPr>
          <w:rFonts w:cs="Tahoma"/>
          <w:szCs w:val="20"/>
        </w:rPr>
        <w:t>”</w:t>
      </w:r>
      <w:r w:rsidR="00236005" w:rsidRPr="00ED22C3">
        <w:rPr>
          <w:rFonts w:cs="Tahoma"/>
          <w:szCs w:val="20"/>
        </w:rPr>
        <w:t>);</w:t>
      </w:r>
      <w:bookmarkStart w:id="76" w:name="_Hlk62206967"/>
      <w:r w:rsidR="00703258" w:rsidRPr="00ED22C3">
        <w:rPr>
          <w:rFonts w:cs="Tahoma"/>
          <w:szCs w:val="20"/>
        </w:rPr>
        <w:t xml:space="preserve"> (</w:t>
      </w:r>
      <w:proofErr w:type="spellStart"/>
      <w:r w:rsidR="00703258" w:rsidRPr="00ED22C3">
        <w:rPr>
          <w:rFonts w:cs="Tahoma"/>
          <w:szCs w:val="20"/>
        </w:rPr>
        <w:t>ii</w:t>
      </w:r>
      <w:proofErr w:type="spellEnd"/>
      <w:r w:rsidR="00703258" w:rsidRPr="00ED22C3">
        <w:rPr>
          <w:rFonts w:cs="Tahoma"/>
          <w:szCs w:val="20"/>
        </w:rPr>
        <w:t>) o</w:t>
      </w:r>
      <w:r w:rsidR="00661D11" w:rsidRPr="00ED22C3">
        <w:rPr>
          <w:rFonts w:cs="Tahoma"/>
          <w:szCs w:val="20"/>
        </w:rPr>
        <w:t xml:space="preserve">utros </w:t>
      </w:r>
      <w:r w:rsidR="001D677D" w:rsidRPr="00ED22C3">
        <w:rPr>
          <w:rFonts w:cs="Tahoma"/>
          <w:szCs w:val="20"/>
        </w:rPr>
        <w:t>direitos creditórios</w:t>
      </w:r>
      <w:r w:rsidR="00661D11" w:rsidRPr="00ED22C3">
        <w:rPr>
          <w:rFonts w:cs="Tahoma"/>
          <w:szCs w:val="20"/>
        </w:rPr>
        <w:t xml:space="preserve">, referentes </w:t>
      </w:r>
      <w:r w:rsidR="004F3334" w:rsidRPr="00ED22C3">
        <w:rPr>
          <w:rFonts w:cs="Tahoma"/>
          <w:szCs w:val="20"/>
        </w:rPr>
        <w:t>a</w:t>
      </w:r>
      <w:r w:rsidR="00661D11" w:rsidRPr="00ED22C3">
        <w:rPr>
          <w:rFonts w:cs="Tahoma"/>
          <w:szCs w:val="20"/>
        </w:rPr>
        <w:t xml:space="preserve"> outros contratos de prestação de serviços que não </w:t>
      </w:r>
      <w:r w:rsidR="001D677D" w:rsidRPr="00ED22C3">
        <w:rPr>
          <w:rFonts w:cs="Tahoma"/>
          <w:szCs w:val="20"/>
        </w:rPr>
        <w:t>os Contratos de Prestação de Serviços</w:t>
      </w:r>
      <w:r w:rsidR="00661D11" w:rsidRPr="00ED22C3">
        <w:rPr>
          <w:rFonts w:cs="Tahoma"/>
          <w:szCs w:val="20"/>
        </w:rPr>
        <w:t>, recebidos pela Progen em qualquer outra conta bancária e transferidos para a Conta Vinculada Progen em até 3 (três) Dias Úteis d</w:t>
      </w:r>
      <w:r w:rsidR="001D677D" w:rsidRPr="00ED22C3">
        <w:rPr>
          <w:rFonts w:cs="Tahoma"/>
          <w:szCs w:val="20"/>
        </w:rPr>
        <w:t>a data do</w:t>
      </w:r>
      <w:r w:rsidR="00661D11" w:rsidRPr="00ED22C3">
        <w:rPr>
          <w:rFonts w:cs="Tahoma"/>
          <w:szCs w:val="20"/>
        </w:rPr>
        <w:t xml:space="preserve"> respectivo recebimento (“</w:t>
      </w:r>
      <w:r w:rsidR="00661D11" w:rsidRPr="00ED22C3">
        <w:rPr>
          <w:rFonts w:cs="Tahoma"/>
          <w:b/>
          <w:szCs w:val="20"/>
        </w:rPr>
        <w:t>Recursos Adicionais</w:t>
      </w:r>
      <w:r w:rsidR="00174E3F" w:rsidRPr="00ED22C3">
        <w:rPr>
          <w:rFonts w:cs="Tahoma"/>
          <w:szCs w:val="20"/>
        </w:rPr>
        <w:t>”)</w:t>
      </w:r>
      <w:bookmarkEnd w:id="76"/>
      <w:r w:rsidR="0041031D" w:rsidRPr="00ED22C3">
        <w:rPr>
          <w:rFonts w:cs="Tahoma"/>
          <w:kern w:val="0"/>
          <w:szCs w:val="20"/>
          <w14:cntxtAlts/>
        </w:rPr>
        <w:t xml:space="preserve">, cujo somatório deverá perfazer, no mínimo o valor </w:t>
      </w:r>
      <w:r w:rsidR="00970DDD" w:rsidRPr="00ED22C3">
        <w:rPr>
          <w:rFonts w:cs="Tahoma"/>
          <w:kern w:val="0"/>
          <w:szCs w:val="20"/>
          <w14:cntxtAlts/>
        </w:rPr>
        <w:t xml:space="preserve">de </w:t>
      </w:r>
      <w:r w:rsidR="0041031D" w:rsidRPr="00ED22C3">
        <w:rPr>
          <w:rFonts w:cs="Tahoma"/>
          <w:kern w:val="0"/>
          <w:szCs w:val="20"/>
          <w14:cntxtAlts/>
        </w:rPr>
        <w:t>R$</w:t>
      </w:r>
      <w:r w:rsidR="004D5E7E" w:rsidRPr="00ED22C3">
        <w:rPr>
          <w:rFonts w:cs="Tahoma"/>
          <w:szCs w:val="20"/>
          <w14:cntxtAlts/>
        </w:rPr>
        <w:t> </w:t>
      </w:r>
      <w:r w:rsidR="001F777A" w:rsidRPr="00ED22C3">
        <w:rPr>
          <w:rFonts w:cs="Tahoma"/>
          <w:kern w:val="0"/>
          <w:szCs w:val="20"/>
          <w14:cntxtAlts/>
        </w:rPr>
        <w:t>20</w:t>
      </w:r>
      <w:r w:rsidR="0041031D" w:rsidRPr="00ED22C3">
        <w:rPr>
          <w:rFonts w:cs="Tahoma"/>
          <w:kern w:val="0"/>
          <w:szCs w:val="20"/>
          <w14:cntxtAlts/>
        </w:rPr>
        <w:t>.000.000,00 (</w:t>
      </w:r>
      <w:r w:rsidR="001F777A" w:rsidRPr="00ED22C3">
        <w:rPr>
          <w:rFonts w:cs="Tahoma"/>
          <w:kern w:val="0"/>
          <w:szCs w:val="20"/>
          <w14:cntxtAlts/>
        </w:rPr>
        <w:t xml:space="preserve">vinte </w:t>
      </w:r>
      <w:r w:rsidR="0041031D" w:rsidRPr="00ED22C3">
        <w:rPr>
          <w:rFonts w:cs="Tahoma"/>
          <w:kern w:val="0"/>
          <w:szCs w:val="20"/>
          <w14:cntxtAlts/>
        </w:rPr>
        <w:t>milhões de reais) mensais.</w:t>
      </w:r>
    </w:p>
    <w:p w14:paraId="092A2D3B" w14:textId="55C7412A" w:rsidR="006F0F9E" w:rsidRPr="00A0430B" w:rsidRDefault="006F0F9E" w:rsidP="006F7174">
      <w:pPr>
        <w:pStyle w:val="Level2"/>
        <w:numPr>
          <w:ilvl w:val="1"/>
          <w:numId w:val="55"/>
        </w:numPr>
        <w:tabs>
          <w:tab w:val="left" w:pos="567"/>
          <w:tab w:val="left" w:pos="1276"/>
        </w:tabs>
        <w:spacing w:before="140" w:after="280"/>
        <w:ind w:left="567" w:firstLine="0"/>
        <w:rPr>
          <w:rFonts w:cs="Tahoma"/>
          <w:kern w:val="0"/>
          <w:szCs w:val="20"/>
          <w14:cntxtAlts/>
        </w:rPr>
      </w:pPr>
      <w:bookmarkStart w:id="77" w:name="_Ref97830598"/>
      <w:r w:rsidRPr="00A0430B">
        <w:rPr>
          <w:rFonts w:cs="Tahoma"/>
          <w:kern w:val="0"/>
          <w:szCs w:val="20"/>
          <w:u w:val="single"/>
          <w14:cntxtAlts/>
        </w:rPr>
        <w:t>Cessão Fiduciária de Direitos Creditórios</w:t>
      </w:r>
      <w:r w:rsidRPr="00A0430B">
        <w:rPr>
          <w:rFonts w:cs="Tahoma"/>
          <w:kern w:val="0"/>
          <w:szCs w:val="20"/>
          <w14:cntxtAlts/>
        </w:rPr>
        <w:t xml:space="preserve">: Para assegurar </w:t>
      </w:r>
      <w:r w:rsidR="00970DDD" w:rsidRPr="00A0430B">
        <w:rPr>
          <w:rFonts w:cs="Tahoma"/>
          <w:kern w:val="0"/>
          <w:szCs w:val="20"/>
          <w14:cntxtAlts/>
        </w:rPr>
        <w:t xml:space="preserve">o fiel, pontual e integral cumprimento de todas as Obrigações Garantidas, nos termos do </w:t>
      </w:r>
      <w:r w:rsidR="00970DDD" w:rsidRPr="00A0430B">
        <w:rPr>
          <w:rFonts w:cs="Tahoma"/>
          <w:bCs/>
          <w:iCs/>
          <w:kern w:val="0"/>
          <w:szCs w:val="20"/>
          <w14:cntxtAlts/>
        </w:rPr>
        <w:t>Contrato de Cessão Fiduciária de Direitos Creditórios</w:t>
      </w:r>
      <w:r w:rsidRPr="00A0430B">
        <w:rPr>
          <w:rFonts w:cs="Tahoma"/>
          <w:kern w:val="0"/>
          <w:szCs w:val="20"/>
          <w14:cntxtAlts/>
        </w:rPr>
        <w:t xml:space="preserve">, </w:t>
      </w:r>
      <w:r w:rsidR="00623FA2" w:rsidRPr="00A0430B">
        <w:rPr>
          <w:rFonts w:cs="Tahoma"/>
          <w:kern w:val="0"/>
          <w:szCs w:val="20"/>
          <w14:cntxtAlts/>
        </w:rPr>
        <w:t>será constituída a cessão fiduciária, sobre</w:t>
      </w:r>
      <w:r w:rsidR="00663E16" w:rsidRPr="00A0430B">
        <w:rPr>
          <w:rFonts w:cs="Tahoma"/>
          <w:kern w:val="0"/>
          <w:szCs w:val="20"/>
          <w14:cntxtAlts/>
        </w:rPr>
        <w:t xml:space="preserve"> os</w:t>
      </w:r>
      <w:r w:rsidR="00DD14B4" w:rsidRPr="00A0430B">
        <w:rPr>
          <w:rFonts w:cs="Tahoma"/>
          <w:kern w:val="0"/>
          <w:szCs w:val="20"/>
          <w14:cntxtAlts/>
        </w:rPr>
        <w:t xml:space="preserve"> </w:t>
      </w:r>
      <w:r w:rsidR="00E81C85" w:rsidRPr="00A0430B">
        <w:rPr>
          <w:rFonts w:cs="Tahoma"/>
          <w:kern w:val="0"/>
          <w:szCs w:val="20"/>
          <w14:cntxtAlts/>
        </w:rPr>
        <w:t>direitos creditórios</w:t>
      </w:r>
      <w:r w:rsidR="00DE1CFC" w:rsidRPr="00A0430B">
        <w:rPr>
          <w:rFonts w:cs="Tahoma"/>
          <w:kern w:val="0"/>
          <w:szCs w:val="20"/>
          <w14:cntxtAlts/>
        </w:rPr>
        <w:t xml:space="preserve"> de titularidade da Companhia, </w:t>
      </w:r>
      <w:bookmarkStart w:id="78" w:name="_Hlk98288324"/>
      <w:r w:rsidR="00E856F9" w:rsidRPr="00A0430B">
        <w:rPr>
          <w:rFonts w:cs="Tahoma"/>
          <w:kern w:val="0"/>
          <w:szCs w:val="20"/>
          <w14:cntxtAlts/>
        </w:rPr>
        <w:t>a serem depositados na conta corrente de movimentação restrita, de titularidade da Companhia</w:t>
      </w:r>
      <w:bookmarkEnd w:id="78"/>
      <w:r w:rsidR="00E856F9" w:rsidRPr="00A0430B">
        <w:rPr>
          <w:rFonts w:cs="Tahoma"/>
          <w:kern w:val="0"/>
          <w:szCs w:val="20"/>
          <w14:cntxtAlts/>
        </w:rPr>
        <w:t xml:space="preserve">, a ser indicada no Contrato de Cessão Fiduciária de Direitos Creditórios, mantida no </w:t>
      </w:r>
      <w:r w:rsidR="00DD14B4" w:rsidRPr="00A0430B">
        <w:rPr>
          <w:rFonts w:cs="Tahoma"/>
          <w:kern w:val="0"/>
          <w:szCs w:val="20"/>
          <w14:cntxtAlts/>
        </w:rPr>
        <w:t>Banco Industrial do Brasil S.A</w:t>
      </w:r>
      <w:r w:rsidR="00E856F9" w:rsidRPr="00A0430B">
        <w:rPr>
          <w:rFonts w:cs="Tahoma"/>
          <w:kern w:val="0"/>
          <w:szCs w:val="20"/>
          <w14:cntxtAlts/>
        </w:rPr>
        <w:t>. (“</w:t>
      </w:r>
      <w:r w:rsidR="00E856F9" w:rsidRPr="00A0430B">
        <w:rPr>
          <w:rFonts w:cs="Tahoma"/>
          <w:b/>
          <w:bCs/>
          <w:kern w:val="0"/>
          <w:szCs w:val="20"/>
          <w14:cntxtAlts/>
        </w:rPr>
        <w:t>Conta Vinculada Direitos Creditórios</w:t>
      </w:r>
      <w:r w:rsidR="00E856F9" w:rsidRPr="00A0430B">
        <w:rPr>
          <w:rFonts w:cs="Tahoma"/>
          <w:kern w:val="0"/>
          <w:szCs w:val="20"/>
          <w14:cntxtAlts/>
        </w:rPr>
        <w:t xml:space="preserve">”), </w:t>
      </w:r>
      <w:r w:rsidR="00DE1CFC" w:rsidRPr="00A0430B">
        <w:rPr>
          <w:rFonts w:cs="Tahoma"/>
          <w:kern w:val="0"/>
          <w:szCs w:val="20"/>
          <w14:cntxtAlts/>
        </w:rPr>
        <w:t>conforme</w:t>
      </w:r>
      <w:r w:rsidR="00E81C85" w:rsidRPr="00A0430B">
        <w:rPr>
          <w:rFonts w:cs="Tahoma"/>
          <w:kern w:val="0"/>
          <w:szCs w:val="20"/>
          <w14:cntxtAlts/>
        </w:rPr>
        <w:t xml:space="preserve"> indicados a seguir</w:t>
      </w:r>
      <w:r w:rsidR="00DE1CFC" w:rsidRPr="00A0430B">
        <w:rPr>
          <w:rFonts w:cs="Tahoma"/>
          <w:kern w:val="0"/>
          <w:szCs w:val="20"/>
          <w14:cntxtAlts/>
        </w:rPr>
        <w:t xml:space="preserve"> (“</w:t>
      </w:r>
      <w:r w:rsidR="00DE1CFC" w:rsidRPr="00A0430B">
        <w:rPr>
          <w:rFonts w:cs="Tahoma"/>
          <w:b/>
          <w:kern w:val="0"/>
          <w:szCs w:val="20"/>
          <w14:cntxtAlts/>
        </w:rPr>
        <w:t>Cessão Fiduciária de Direitos Creditórios</w:t>
      </w:r>
      <w:r w:rsidR="00DE1CFC" w:rsidRPr="00A0430B">
        <w:rPr>
          <w:rFonts w:cs="Tahoma"/>
          <w:kern w:val="0"/>
          <w:szCs w:val="20"/>
          <w14:cntxtAlts/>
        </w:rPr>
        <w:t>”)</w:t>
      </w:r>
      <w:r w:rsidRPr="00A0430B">
        <w:rPr>
          <w:rFonts w:cs="Tahoma"/>
          <w:kern w:val="0"/>
          <w:szCs w:val="20"/>
          <w14:cntxtAlts/>
        </w:rPr>
        <w:t>:</w:t>
      </w:r>
      <w:bookmarkEnd w:id="77"/>
    </w:p>
    <w:p w14:paraId="48B397FC" w14:textId="16A7094D" w:rsidR="00026046" w:rsidRPr="00A0430B" w:rsidRDefault="00026046" w:rsidP="005C3E01">
      <w:pPr>
        <w:pStyle w:val="Level3"/>
        <w:numPr>
          <w:ilvl w:val="0"/>
          <w:numId w:val="49"/>
        </w:numPr>
        <w:tabs>
          <w:tab w:val="left" w:pos="1985"/>
        </w:tabs>
        <w:spacing w:before="140" w:after="280"/>
        <w:ind w:left="1276" w:firstLine="0"/>
        <w:rPr>
          <w:rFonts w:cs="Tahoma"/>
          <w:kern w:val="0"/>
          <w:szCs w:val="20"/>
          <w14:cntxtAlts/>
        </w:rPr>
      </w:pPr>
      <w:r w:rsidRPr="00A0430B">
        <w:rPr>
          <w:rFonts w:cs="Tahoma"/>
          <w:kern w:val="0"/>
          <w:szCs w:val="20"/>
          <w14:cntxtAlts/>
        </w:rPr>
        <w:t>Todos os créditos, os direitos, as receitas e os recebíveis, presentes ou futuros, que a Companhia seja ou venha a ser titular, nos termos do Contrato de Concessão (“</w:t>
      </w:r>
      <w:r w:rsidRPr="00A0430B">
        <w:rPr>
          <w:rFonts w:cs="Tahoma"/>
          <w:b/>
          <w:bCs/>
          <w:kern w:val="0"/>
          <w:szCs w:val="20"/>
          <w14:cntxtAlts/>
        </w:rPr>
        <w:t xml:space="preserve">Direitos </w:t>
      </w:r>
      <w:r w:rsidR="0005199D" w:rsidRPr="00A0430B">
        <w:rPr>
          <w:rFonts w:cs="Tahoma"/>
          <w:b/>
          <w:bCs/>
          <w:kern w:val="0"/>
          <w:szCs w:val="20"/>
          <w14:cntxtAlts/>
        </w:rPr>
        <w:t>C</w:t>
      </w:r>
      <w:r w:rsidRPr="00A0430B">
        <w:rPr>
          <w:rFonts w:cs="Tahoma"/>
          <w:b/>
          <w:bCs/>
          <w:kern w:val="0"/>
          <w:szCs w:val="20"/>
          <w14:cntxtAlts/>
        </w:rPr>
        <w:t>ontrato</w:t>
      </w:r>
      <w:r w:rsidRPr="00A0430B">
        <w:rPr>
          <w:rFonts w:cs="Tahoma"/>
          <w:b/>
          <w:kern w:val="0"/>
          <w:szCs w:val="20"/>
          <w14:cntxtAlts/>
        </w:rPr>
        <w:t xml:space="preserve"> de</w:t>
      </w:r>
      <w:r w:rsidRPr="00A0430B">
        <w:rPr>
          <w:rFonts w:cs="Tahoma"/>
          <w:b/>
          <w:bCs/>
          <w:kern w:val="0"/>
          <w:szCs w:val="20"/>
          <w14:cntxtAlts/>
        </w:rPr>
        <w:t xml:space="preserve"> Concessão</w:t>
      </w:r>
      <w:r w:rsidRPr="00A0430B">
        <w:rPr>
          <w:rFonts w:cs="Tahoma"/>
          <w:kern w:val="0"/>
          <w:szCs w:val="20"/>
          <w14:cntxtAlts/>
        </w:rPr>
        <w:t>”);</w:t>
      </w:r>
    </w:p>
    <w:p w14:paraId="2CDA722B" w14:textId="75F12D43" w:rsidR="00026046" w:rsidRPr="00A0430B" w:rsidRDefault="00026046" w:rsidP="005C3E01">
      <w:pPr>
        <w:pStyle w:val="Level3"/>
        <w:numPr>
          <w:ilvl w:val="0"/>
          <w:numId w:val="49"/>
        </w:numPr>
        <w:tabs>
          <w:tab w:val="left" w:pos="1985"/>
        </w:tabs>
        <w:spacing w:before="140" w:after="280"/>
        <w:ind w:left="1276" w:firstLine="0"/>
        <w:rPr>
          <w:rFonts w:cs="Tahoma"/>
          <w:kern w:val="0"/>
          <w:szCs w:val="20"/>
          <w14:cntxtAlts/>
        </w:rPr>
      </w:pPr>
      <w:r w:rsidRPr="00A0430B">
        <w:rPr>
          <w:rFonts w:cs="Tahoma"/>
          <w:kern w:val="0"/>
          <w:szCs w:val="20"/>
          <w14:cntxtAlts/>
        </w:rPr>
        <w:t>O direito de receber todos e quaisquer valores que, efetiva ou potencialmente, sejam ou venham a se tornar devidos pelo Poder Concedente à Companhia, inclusive, mas apenas, em caso de extinção, revogação, encampação ou modificação da Concessão, outorgada nos termos do Contrato de Concessão (“</w:t>
      </w:r>
      <w:r w:rsidRPr="00A0430B">
        <w:rPr>
          <w:rFonts w:cs="Tahoma"/>
          <w:b/>
          <w:bCs/>
          <w:kern w:val="0"/>
          <w:szCs w:val="20"/>
          <w14:cntxtAlts/>
        </w:rPr>
        <w:t>Direitos Poder Concedente</w:t>
      </w:r>
      <w:r w:rsidRPr="00A0430B">
        <w:rPr>
          <w:rFonts w:cs="Tahoma"/>
          <w:kern w:val="0"/>
          <w:szCs w:val="20"/>
          <w14:cntxtAlts/>
        </w:rPr>
        <w:t>”);</w:t>
      </w:r>
    </w:p>
    <w:p w14:paraId="644DC437" w14:textId="11096D07" w:rsidR="00026046" w:rsidRPr="00A0430B" w:rsidRDefault="00026046" w:rsidP="005C3E01">
      <w:pPr>
        <w:pStyle w:val="Level3"/>
        <w:numPr>
          <w:ilvl w:val="0"/>
          <w:numId w:val="49"/>
        </w:numPr>
        <w:tabs>
          <w:tab w:val="left" w:pos="1985"/>
        </w:tabs>
        <w:spacing w:before="140" w:after="280"/>
        <w:ind w:left="1276" w:firstLine="0"/>
        <w:rPr>
          <w:rFonts w:cs="Tahoma"/>
          <w:kern w:val="0"/>
          <w:szCs w:val="20"/>
          <w14:cntxtAlts/>
        </w:rPr>
      </w:pPr>
      <w:r w:rsidRPr="00A0430B">
        <w:rPr>
          <w:rFonts w:cs="Tahoma"/>
          <w:kern w:val="0"/>
          <w:szCs w:val="20"/>
          <w14:cntxtAlts/>
        </w:rPr>
        <w:t>Todos os demais direitos, corpóreos ou incorpóreos, potenciais ou não, decorrentes do Contrato de Concessão, que possam, nos termos da legislação aplicável, ser objeto de cessão fiduciária (“</w:t>
      </w:r>
      <w:r w:rsidR="0005199D" w:rsidRPr="00A0430B">
        <w:rPr>
          <w:rFonts w:cs="Tahoma"/>
          <w:b/>
          <w:bCs/>
          <w:kern w:val="0"/>
          <w:szCs w:val="20"/>
          <w14:cntxtAlts/>
        </w:rPr>
        <w:t xml:space="preserve">Demais </w:t>
      </w:r>
      <w:r w:rsidRPr="00A0430B">
        <w:rPr>
          <w:rFonts w:cs="Tahoma"/>
          <w:b/>
          <w:bCs/>
          <w:kern w:val="0"/>
          <w:szCs w:val="20"/>
          <w14:cntxtAlts/>
        </w:rPr>
        <w:t>Direitos Contrato de Concessão</w:t>
      </w:r>
      <w:r w:rsidRPr="00A0430B">
        <w:rPr>
          <w:rFonts w:cs="Tahoma"/>
          <w:kern w:val="0"/>
          <w:szCs w:val="20"/>
          <w14:cntxtAlts/>
        </w:rPr>
        <w:t>” e, quando em conjunto com os Direitos Contrato de Concessão</w:t>
      </w:r>
      <w:r w:rsidR="002E4FF8" w:rsidRPr="00A0430B">
        <w:rPr>
          <w:rFonts w:cs="Tahoma"/>
          <w:kern w:val="0"/>
          <w:szCs w:val="20"/>
          <w14:cntxtAlts/>
        </w:rPr>
        <w:t xml:space="preserve"> e os Direitos Poder Concedente</w:t>
      </w:r>
      <w:r w:rsidRPr="00A0430B">
        <w:rPr>
          <w:rFonts w:cs="Tahoma"/>
          <w:kern w:val="0"/>
          <w:szCs w:val="20"/>
          <w14:cntxtAlts/>
        </w:rPr>
        <w:t>, doravante denominados, “</w:t>
      </w:r>
      <w:r w:rsidRPr="00A0430B">
        <w:rPr>
          <w:rFonts w:cs="Tahoma"/>
          <w:b/>
          <w:bCs/>
          <w:kern w:val="0"/>
          <w:szCs w:val="20"/>
          <w14:cntxtAlts/>
        </w:rPr>
        <w:t>Direitos Concessão</w:t>
      </w:r>
      <w:r w:rsidRPr="00A0430B">
        <w:rPr>
          <w:rFonts w:cs="Tahoma"/>
          <w:kern w:val="0"/>
          <w:szCs w:val="20"/>
          <w14:cntxtAlts/>
        </w:rPr>
        <w:t>”)</w:t>
      </w:r>
      <w:r w:rsidR="002E4FF8" w:rsidRPr="00A0430B">
        <w:rPr>
          <w:rFonts w:cs="Tahoma"/>
          <w:kern w:val="0"/>
          <w:szCs w:val="20"/>
          <w14:cntxtAlts/>
        </w:rPr>
        <w:t>;</w:t>
      </w:r>
    </w:p>
    <w:p w14:paraId="3215DC91" w14:textId="479BFCE9" w:rsidR="006F0F9E" w:rsidRPr="00A0430B" w:rsidRDefault="006F0F9E" w:rsidP="005C3E01">
      <w:pPr>
        <w:pStyle w:val="Level3"/>
        <w:numPr>
          <w:ilvl w:val="0"/>
          <w:numId w:val="49"/>
        </w:numPr>
        <w:tabs>
          <w:tab w:val="left" w:pos="1985"/>
        </w:tabs>
        <w:spacing w:before="140" w:after="280"/>
        <w:ind w:left="1276" w:firstLine="0"/>
        <w:rPr>
          <w:rFonts w:cs="Tahoma"/>
          <w:kern w:val="0"/>
          <w:szCs w:val="20"/>
          <w14:cntxtAlts/>
        </w:rPr>
      </w:pPr>
      <w:r w:rsidRPr="00A0430B">
        <w:rPr>
          <w:rFonts w:cs="Tahoma"/>
          <w:kern w:val="0"/>
          <w:szCs w:val="20"/>
          <w14:cntxtAlts/>
        </w:rPr>
        <w:t>Todos os direitos creditórios, as receitas, os recursos e os recebíveis decorrentes das apólices de seguro contratadas ou a serem contratadas pela Companhia no âmbito da Concessão e/ou do Contrato de Concessão, incluindo, mas não se limitando, a multas, juros moratórios, recursos oriundos do vencimento ou direitos decorrentes de indenizações decorrentes de sinistro (“</w:t>
      </w:r>
      <w:r w:rsidRPr="00A0430B">
        <w:rPr>
          <w:rFonts w:cs="Tahoma"/>
          <w:b/>
          <w:bCs/>
          <w:kern w:val="0"/>
          <w:szCs w:val="20"/>
          <w14:cntxtAlts/>
        </w:rPr>
        <w:t>Direitos Seguros</w:t>
      </w:r>
      <w:r w:rsidRPr="00A0430B">
        <w:rPr>
          <w:rFonts w:cs="Tahoma"/>
          <w:kern w:val="0"/>
          <w:szCs w:val="20"/>
          <w14:cntxtAlts/>
        </w:rPr>
        <w:t xml:space="preserve">”); </w:t>
      </w:r>
    </w:p>
    <w:p w14:paraId="12F3ACC3" w14:textId="53E79975" w:rsidR="006F0F9E" w:rsidRPr="00A0430B" w:rsidRDefault="006F0F9E" w:rsidP="005C3E01">
      <w:pPr>
        <w:pStyle w:val="Level3"/>
        <w:numPr>
          <w:ilvl w:val="0"/>
          <w:numId w:val="49"/>
        </w:numPr>
        <w:tabs>
          <w:tab w:val="left" w:pos="1985"/>
        </w:tabs>
        <w:spacing w:before="140" w:after="280"/>
        <w:ind w:left="1276" w:firstLine="0"/>
        <w:rPr>
          <w:rFonts w:cs="Tahoma"/>
          <w:kern w:val="0"/>
          <w:szCs w:val="20"/>
          <w14:cntxtAlts/>
        </w:rPr>
      </w:pPr>
      <w:r w:rsidRPr="00A0430B">
        <w:rPr>
          <w:rFonts w:cs="Tahoma"/>
          <w:kern w:val="0"/>
          <w:szCs w:val="20"/>
          <w14:cntxtAlts/>
        </w:rPr>
        <w:lastRenderedPageBreak/>
        <w:t>Todos os direitos creditórios, as receitas, os recursos, as indenizações e os recebíveis decorrentes de contratos comerciais celebrados ou a serem celebrados entre a Companhia e terceiros no âmbito da Concessão, incluindo, sem limitação, aqueles decorrentes e/ou relacionados à exploração das Fontes de Receita (conforme definido no Contrato de Concessão) relativas à gestão do Complexo do Pacaembu, incluindo, mas não se limitando a, multas de qualquer espécie, juros moratórios, juros remuneratórios e recursos oriundos de resgate ou vencimento no âmbito de tais contratos (“</w:t>
      </w:r>
      <w:r w:rsidRPr="00A0430B">
        <w:rPr>
          <w:rFonts w:cs="Tahoma"/>
          <w:b/>
          <w:bCs/>
          <w:kern w:val="0"/>
          <w:szCs w:val="20"/>
          <w14:cntxtAlts/>
        </w:rPr>
        <w:t>Direitos Contratos Comerciais</w:t>
      </w:r>
      <w:r w:rsidRPr="00A0430B">
        <w:rPr>
          <w:rFonts w:cs="Tahoma"/>
          <w:kern w:val="0"/>
          <w:szCs w:val="20"/>
          <w14:cntxtAlts/>
        </w:rPr>
        <w:t>”</w:t>
      </w:r>
      <w:r w:rsidR="002E4FF8" w:rsidRPr="00A0430B">
        <w:rPr>
          <w:rFonts w:cs="Tahoma"/>
          <w:kern w:val="0"/>
          <w:szCs w:val="20"/>
          <w14:cntxtAlts/>
        </w:rPr>
        <w:t xml:space="preserve"> </w:t>
      </w:r>
      <w:r w:rsidRPr="00A0430B">
        <w:rPr>
          <w:rFonts w:cs="Tahoma"/>
          <w:kern w:val="0"/>
          <w:szCs w:val="20"/>
          <w14:cntxtAlts/>
        </w:rPr>
        <w:t xml:space="preserve">e, quando em conjunto com os Direitos Seguros e </w:t>
      </w:r>
      <w:r w:rsidR="002E4FF8" w:rsidRPr="00A0430B">
        <w:rPr>
          <w:rFonts w:cs="Tahoma"/>
          <w:kern w:val="0"/>
          <w:szCs w:val="20"/>
          <w14:cntxtAlts/>
        </w:rPr>
        <w:t>os Direitos Concessão</w:t>
      </w:r>
      <w:r w:rsidRPr="00A0430B">
        <w:rPr>
          <w:rFonts w:cs="Tahoma"/>
          <w:kern w:val="0"/>
          <w:szCs w:val="20"/>
          <w14:cntxtAlts/>
        </w:rPr>
        <w:t>,</w:t>
      </w:r>
      <w:r w:rsidR="002E4FF8" w:rsidRPr="00A0430B">
        <w:rPr>
          <w:rFonts w:cs="Tahoma"/>
          <w:kern w:val="0"/>
          <w:szCs w:val="20"/>
          <w14:cntxtAlts/>
        </w:rPr>
        <w:t xml:space="preserve"> doravante denominados</w:t>
      </w:r>
      <w:r w:rsidRPr="00A0430B">
        <w:rPr>
          <w:rFonts w:cs="Tahoma"/>
          <w:kern w:val="0"/>
          <w:szCs w:val="20"/>
          <w14:cntxtAlts/>
        </w:rPr>
        <w:t xml:space="preserve"> “</w:t>
      </w:r>
      <w:r w:rsidRPr="00A0430B">
        <w:rPr>
          <w:rFonts w:cs="Tahoma"/>
          <w:b/>
          <w:bCs/>
          <w:kern w:val="0"/>
          <w:szCs w:val="20"/>
          <w14:cntxtAlts/>
        </w:rPr>
        <w:t>Proventos</w:t>
      </w:r>
      <w:r w:rsidRPr="00A0430B">
        <w:rPr>
          <w:rFonts w:cs="Tahoma"/>
          <w:kern w:val="0"/>
          <w:szCs w:val="20"/>
          <w14:cntxtAlts/>
        </w:rPr>
        <w:t>”);</w:t>
      </w:r>
    </w:p>
    <w:p w14:paraId="293772F5" w14:textId="63F350B4" w:rsidR="006F0F9E" w:rsidRPr="00A0430B" w:rsidRDefault="006F0F9E" w:rsidP="005C3E01">
      <w:pPr>
        <w:pStyle w:val="Level3"/>
        <w:numPr>
          <w:ilvl w:val="0"/>
          <w:numId w:val="49"/>
        </w:numPr>
        <w:tabs>
          <w:tab w:val="left" w:pos="1985"/>
        </w:tabs>
        <w:spacing w:before="140" w:after="280"/>
        <w:ind w:left="1276" w:firstLine="0"/>
        <w:rPr>
          <w:rFonts w:cs="Tahoma"/>
          <w:kern w:val="0"/>
          <w:szCs w:val="20"/>
          <w14:cntxtAlts/>
        </w:rPr>
      </w:pPr>
      <w:r w:rsidRPr="00A0430B">
        <w:rPr>
          <w:rFonts w:cs="Tahoma"/>
          <w:kern w:val="0"/>
          <w:szCs w:val="20"/>
          <w14:cntxtAlts/>
        </w:rPr>
        <w:t>A titularidade de todos e quaisquer valores e direitos, atuais ou futuros, depositados e a serem depositados</w:t>
      </w:r>
      <w:r w:rsidR="00E856F9" w:rsidRPr="00A0430B">
        <w:rPr>
          <w:rFonts w:cs="Tahoma"/>
          <w:kern w:val="0"/>
          <w:szCs w:val="20"/>
          <w14:cntxtAlts/>
        </w:rPr>
        <w:t xml:space="preserve"> </w:t>
      </w:r>
      <w:r w:rsidR="000B06F3" w:rsidRPr="00A0430B">
        <w:rPr>
          <w:rFonts w:cs="Tahoma"/>
          <w:kern w:val="0"/>
          <w:szCs w:val="20"/>
          <w14:cntxtAlts/>
        </w:rPr>
        <w:t>n</w:t>
      </w:r>
      <w:r w:rsidR="00E856F9" w:rsidRPr="00A0430B">
        <w:rPr>
          <w:rFonts w:cs="Tahoma"/>
          <w:kern w:val="0"/>
          <w:szCs w:val="20"/>
          <w14:cntxtAlts/>
        </w:rPr>
        <w:t xml:space="preserve">a Conta Vinculada Direitos Creditórios, </w:t>
      </w:r>
      <w:r w:rsidR="002E4FF8" w:rsidRPr="00A0430B">
        <w:rPr>
          <w:rFonts w:cs="Tahoma"/>
          <w:kern w:val="0"/>
          <w:szCs w:val="20"/>
          <w14:cntxtAlts/>
        </w:rPr>
        <w:t xml:space="preserve">na qual deverá ser depositada a totalidade dos Proventos, </w:t>
      </w:r>
      <w:r w:rsidRPr="00A0430B">
        <w:rPr>
          <w:rFonts w:cs="Tahoma"/>
          <w:kern w:val="0"/>
          <w:szCs w:val="20"/>
          <w14:cntxtAlts/>
        </w:rPr>
        <w:t>bem como os valores em trânsito ou em processo de compensação bancária</w:t>
      </w:r>
      <w:r w:rsidR="002E4FF8" w:rsidRPr="00A0430B">
        <w:rPr>
          <w:rFonts w:cs="Tahoma"/>
          <w:kern w:val="0"/>
          <w:szCs w:val="20"/>
          <w14:cntxtAlts/>
        </w:rPr>
        <w:t xml:space="preserve"> </w:t>
      </w:r>
      <w:r w:rsidR="0013316E" w:rsidRPr="00A0430B">
        <w:rPr>
          <w:rFonts w:cs="Tahoma"/>
          <w:kern w:val="0"/>
          <w:szCs w:val="20"/>
          <w14:cntxtAlts/>
        </w:rPr>
        <w:t xml:space="preserve">na Conta Vinculada Direitos Creditórios </w:t>
      </w:r>
      <w:r w:rsidR="002E4FF8" w:rsidRPr="00A0430B">
        <w:rPr>
          <w:rFonts w:cs="Tahoma"/>
          <w:kern w:val="0"/>
          <w:szCs w:val="20"/>
          <w14:cntxtAlts/>
        </w:rPr>
        <w:t>(“</w:t>
      </w:r>
      <w:r w:rsidR="002E4FF8" w:rsidRPr="00A0430B">
        <w:rPr>
          <w:rFonts w:cs="Tahoma"/>
          <w:b/>
          <w:bCs/>
          <w:kern w:val="0"/>
          <w:szCs w:val="20"/>
          <w14:cntxtAlts/>
        </w:rPr>
        <w:t xml:space="preserve">Direitos </w:t>
      </w:r>
      <w:r w:rsidR="0064122C" w:rsidRPr="00A0430B">
        <w:rPr>
          <w:rFonts w:cs="Tahoma"/>
          <w:b/>
          <w:bCs/>
          <w:kern w:val="0"/>
          <w:szCs w:val="20"/>
          <w14:cntxtAlts/>
        </w:rPr>
        <w:t>Depósitos</w:t>
      </w:r>
      <w:r w:rsidR="002E4FF8" w:rsidRPr="00A0430B">
        <w:rPr>
          <w:rFonts w:cs="Tahoma"/>
          <w:kern w:val="0"/>
          <w:szCs w:val="20"/>
          <w14:cntxtAlts/>
        </w:rPr>
        <w:t>”)</w:t>
      </w:r>
      <w:r w:rsidRPr="00A0430B">
        <w:rPr>
          <w:rFonts w:cs="Tahoma"/>
          <w:bCs/>
          <w:kern w:val="0"/>
          <w:szCs w:val="20"/>
          <w14:cntxtAlts/>
        </w:rPr>
        <w:t>;</w:t>
      </w:r>
    </w:p>
    <w:p w14:paraId="4F41EABC" w14:textId="20B41A47" w:rsidR="006F0F9E" w:rsidRPr="00A0430B" w:rsidRDefault="006F0F9E" w:rsidP="005C3E01">
      <w:pPr>
        <w:pStyle w:val="Level3"/>
        <w:numPr>
          <w:ilvl w:val="0"/>
          <w:numId w:val="49"/>
        </w:numPr>
        <w:tabs>
          <w:tab w:val="left" w:pos="1985"/>
        </w:tabs>
        <w:spacing w:before="140" w:after="280"/>
        <w:ind w:left="1276" w:firstLine="0"/>
        <w:rPr>
          <w:rFonts w:cs="Tahoma"/>
          <w:kern w:val="0"/>
          <w:szCs w:val="20"/>
          <w14:cntxtAlts/>
        </w:rPr>
      </w:pPr>
      <w:r w:rsidRPr="00A0430B">
        <w:rPr>
          <w:rFonts w:cs="Tahoma"/>
          <w:kern w:val="0"/>
          <w:szCs w:val="20"/>
          <w14:cntxtAlts/>
        </w:rPr>
        <w:t xml:space="preserve">Todos os recursos, presentes e futuros, a qualquer tempo depositados e mantidos na Conta Vinculada Direitos Creditórios, bem como quaisquer títulos e/ou valores mobiliários adquiridos com tais recursos, de tempos em tempos, em decorrência do investimento e/ou aplicação de tais montantes em investimentos permitidos nos termos do </w:t>
      </w:r>
      <w:bookmarkStart w:id="79" w:name="_Hlk98080622"/>
      <w:r w:rsidR="0017095B" w:rsidRPr="00A0430B">
        <w:rPr>
          <w:rFonts w:cs="Tahoma"/>
          <w:bCs/>
          <w:iCs/>
          <w:kern w:val="0"/>
          <w:szCs w:val="20"/>
          <w14:cntxtAlts/>
        </w:rPr>
        <w:t>Contrato de Cessão Fiduciária de Direitos Creditórios</w:t>
      </w:r>
      <w:r w:rsidR="0017095B" w:rsidRPr="00A0430B">
        <w:rPr>
          <w:rFonts w:cs="Tahoma"/>
          <w:kern w:val="0"/>
          <w:szCs w:val="20"/>
          <w14:cntxtAlts/>
        </w:rPr>
        <w:t>, bem como quaisquer recursos decorrentes da venda e/ou resgate de referidos títulos e/ou valores mobiliários, observado que quaisquer juros eventualmente devidos com relação aos recursos cedidos renderão em favor da Companhia, mas constituirão parte integrante dos direitos cedidos fiduciariamente, nos termos do Contrato de Cessão Fiduciária de Direitos Creditórios</w:t>
      </w:r>
      <w:bookmarkEnd w:id="79"/>
      <w:r w:rsidR="002E4FF8" w:rsidRPr="00A0430B">
        <w:rPr>
          <w:rFonts w:cs="Tahoma"/>
          <w:kern w:val="0"/>
          <w:szCs w:val="20"/>
          <w14:cntxtAlts/>
        </w:rPr>
        <w:t xml:space="preserve"> (“</w:t>
      </w:r>
      <w:r w:rsidR="002E4FF8" w:rsidRPr="00A0430B">
        <w:rPr>
          <w:rFonts w:cs="Tahoma"/>
          <w:b/>
          <w:bCs/>
          <w:kern w:val="0"/>
          <w:szCs w:val="20"/>
          <w14:cntxtAlts/>
        </w:rPr>
        <w:t xml:space="preserve">Direitos </w:t>
      </w:r>
      <w:r w:rsidR="0064122C" w:rsidRPr="00A0430B">
        <w:rPr>
          <w:rFonts w:cs="Tahoma"/>
          <w:b/>
          <w:bCs/>
          <w:kern w:val="0"/>
          <w:szCs w:val="20"/>
          <w14:cntxtAlts/>
        </w:rPr>
        <w:t>Títulos e Valores Mobiliários</w:t>
      </w:r>
      <w:r w:rsidR="002E4FF8" w:rsidRPr="00A0430B">
        <w:rPr>
          <w:rFonts w:cs="Tahoma"/>
          <w:kern w:val="0"/>
          <w:szCs w:val="20"/>
          <w14:cntxtAlts/>
        </w:rPr>
        <w:t>”)</w:t>
      </w:r>
      <w:r w:rsidRPr="00A0430B">
        <w:rPr>
          <w:rFonts w:cs="Tahoma"/>
          <w:kern w:val="0"/>
          <w:szCs w:val="20"/>
          <w14:cntxtAlts/>
        </w:rPr>
        <w:t>; e</w:t>
      </w:r>
    </w:p>
    <w:p w14:paraId="61FD4FB9" w14:textId="7685F1AC" w:rsidR="00E90454" w:rsidRPr="00A0430B" w:rsidRDefault="006F0F9E" w:rsidP="005C3E01">
      <w:pPr>
        <w:pStyle w:val="Level3"/>
        <w:numPr>
          <w:ilvl w:val="0"/>
          <w:numId w:val="49"/>
        </w:numPr>
        <w:tabs>
          <w:tab w:val="left" w:pos="1985"/>
        </w:tabs>
        <w:spacing w:before="140" w:after="280"/>
        <w:ind w:left="1276" w:firstLine="0"/>
        <w:rPr>
          <w:rFonts w:cs="Tahoma"/>
          <w:kern w:val="0"/>
          <w:szCs w:val="20"/>
          <w14:cntxtAlts/>
        </w:rPr>
      </w:pPr>
      <w:r w:rsidRPr="00A0430B">
        <w:rPr>
          <w:rFonts w:cs="Tahoma"/>
          <w:kern w:val="0"/>
          <w:szCs w:val="20"/>
          <w14:cntxtAlts/>
        </w:rPr>
        <w:t>Todos e quaisquer direitos sobre a Conta Vinculada Direitos Creditórios e todos os recursos presentes e futuros, a qualquer tempo depositados e mantidos na Conta Vinculada Direitos Creditórios, bem como quaisquer títulos e/ou valores mobiliários adquiridos com tais recursos, de tempos em tempos, em decorrência do investimento e/ou aplicação de tais montantes em investimentos permitidos nos termos do contrato com o banco depositário, bem como quaisquer recursos decorrentes da venda e/ou resgate de referidos títulos e/ou valores mobiliários</w:t>
      </w:r>
      <w:r w:rsidR="00E90454" w:rsidRPr="00A0430B">
        <w:rPr>
          <w:rFonts w:cs="Tahoma"/>
          <w:kern w:val="0"/>
          <w:szCs w:val="20"/>
          <w14:cntxtAlts/>
        </w:rPr>
        <w:t xml:space="preserve"> (“</w:t>
      </w:r>
      <w:r w:rsidR="00E90454" w:rsidRPr="00A0430B">
        <w:rPr>
          <w:rFonts w:cs="Tahoma"/>
          <w:b/>
          <w:bCs/>
          <w:kern w:val="0"/>
          <w:szCs w:val="20"/>
          <w14:cntxtAlts/>
        </w:rPr>
        <w:t>Direitos Conta Vinculada</w:t>
      </w:r>
      <w:r w:rsidR="00020323" w:rsidRPr="00A0430B">
        <w:rPr>
          <w:rFonts w:cs="Tahoma"/>
          <w:b/>
          <w:bCs/>
          <w:kern w:val="0"/>
          <w:szCs w:val="20"/>
          <w14:cntxtAlts/>
        </w:rPr>
        <w:t xml:space="preserve"> Direitos Creditórios</w:t>
      </w:r>
      <w:r w:rsidR="00E90454" w:rsidRPr="00A0430B">
        <w:rPr>
          <w:rFonts w:cs="Tahoma"/>
          <w:kern w:val="0"/>
          <w:szCs w:val="20"/>
          <w14:cntxtAlts/>
        </w:rPr>
        <w:t xml:space="preserve">” e, quando em conjunto com os Proventos, os Direitos Depósitos, os Direitos </w:t>
      </w:r>
      <w:r w:rsidR="0064122C" w:rsidRPr="00A0430B">
        <w:rPr>
          <w:rFonts w:cs="Tahoma"/>
          <w:kern w:val="0"/>
          <w:szCs w:val="20"/>
          <w14:cntxtAlts/>
        </w:rPr>
        <w:t>Títulos e Valores Mobiliários</w:t>
      </w:r>
      <w:r w:rsidR="00E90454" w:rsidRPr="00A0430B">
        <w:rPr>
          <w:rFonts w:cs="Tahoma"/>
          <w:kern w:val="0"/>
          <w:szCs w:val="20"/>
          <w14:cntxtAlts/>
        </w:rPr>
        <w:t>, doravante denominados “</w:t>
      </w:r>
      <w:r w:rsidR="00E90454" w:rsidRPr="00A0430B">
        <w:rPr>
          <w:rFonts w:cs="Tahoma"/>
          <w:b/>
          <w:bCs/>
          <w:kern w:val="0"/>
          <w:szCs w:val="20"/>
          <w14:cntxtAlts/>
        </w:rPr>
        <w:t>Direitos Creditórios Cedidos Fiduciariamente</w:t>
      </w:r>
      <w:r w:rsidR="00E90454" w:rsidRPr="00A0430B">
        <w:rPr>
          <w:rFonts w:cs="Tahoma"/>
          <w:kern w:val="0"/>
          <w:szCs w:val="20"/>
          <w14:cntxtAlts/>
        </w:rPr>
        <w:t>”)</w:t>
      </w:r>
      <w:r w:rsidR="0017095B" w:rsidRPr="00A0430B">
        <w:rPr>
          <w:rFonts w:cs="Tahoma"/>
          <w:kern w:val="0"/>
          <w:szCs w:val="20"/>
          <w14:cntxtAlts/>
        </w:rPr>
        <w:t>.</w:t>
      </w:r>
      <w:r w:rsidRPr="00A0430B">
        <w:rPr>
          <w:rFonts w:cs="Tahoma"/>
          <w:kern w:val="0"/>
          <w:szCs w:val="20"/>
          <w14:cntxtAlts/>
        </w:rPr>
        <w:t xml:space="preserve"> </w:t>
      </w:r>
    </w:p>
    <w:p w14:paraId="2ED6FDF2" w14:textId="3CFDDBEC" w:rsidR="006F0F9E" w:rsidRPr="00A0430B" w:rsidRDefault="00784461" w:rsidP="005C3E01">
      <w:pPr>
        <w:pStyle w:val="Level3"/>
        <w:numPr>
          <w:ilvl w:val="2"/>
          <w:numId w:val="55"/>
        </w:numPr>
        <w:tabs>
          <w:tab w:val="left" w:pos="1985"/>
        </w:tabs>
        <w:spacing w:before="140" w:after="280"/>
        <w:ind w:left="1276" w:firstLine="0"/>
        <w:rPr>
          <w:rFonts w:cs="Tahoma"/>
          <w:kern w:val="0"/>
          <w:szCs w:val="20"/>
          <w14:cntxtAlts/>
        </w:rPr>
      </w:pPr>
      <w:r w:rsidRPr="00A0430B">
        <w:rPr>
          <w:rFonts w:cs="Tahoma"/>
          <w:kern w:val="0"/>
          <w:szCs w:val="20"/>
          <w14:cntxtAlts/>
        </w:rPr>
        <w:t xml:space="preserve">Sem prejuízo do disposto na Cláusula </w:t>
      </w:r>
      <w:r w:rsidRPr="009C365C">
        <w:rPr>
          <w:rFonts w:cs="Tahoma"/>
          <w:kern w:val="0"/>
          <w:szCs w:val="20"/>
          <w14:cntxtAlts/>
        </w:rPr>
        <w:fldChar w:fldCharType="begin"/>
      </w:r>
      <w:r w:rsidRPr="00A0430B">
        <w:rPr>
          <w:rFonts w:cs="Tahoma"/>
          <w:kern w:val="0"/>
          <w:szCs w:val="20"/>
          <w14:cntxtAlts/>
        </w:rPr>
        <w:instrText xml:space="preserve"> REF _Ref97830598 \r \h </w:instrText>
      </w:r>
      <w:r w:rsidR="00EF1C22" w:rsidRPr="00A0430B">
        <w:rPr>
          <w:rFonts w:cs="Tahoma"/>
          <w:kern w:val="0"/>
          <w:szCs w:val="20"/>
          <w14:cntxtAlts/>
        </w:rPr>
        <w:instrText xml:space="preserve"> \* MERGEFORMAT </w:instrText>
      </w:r>
      <w:r w:rsidRPr="009C365C">
        <w:rPr>
          <w:rFonts w:cs="Tahoma"/>
          <w:kern w:val="0"/>
          <w:szCs w:val="20"/>
          <w14:cntxtAlts/>
        </w:rPr>
      </w:r>
      <w:r w:rsidRPr="009C365C">
        <w:rPr>
          <w:rFonts w:cs="Tahoma"/>
          <w:kern w:val="0"/>
          <w:szCs w:val="20"/>
          <w14:cntxtAlts/>
        </w:rPr>
        <w:fldChar w:fldCharType="separate"/>
      </w:r>
      <w:r w:rsidR="000E59DB">
        <w:rPr>
          <w:rFonts w:cs="Tahoma"/>
          <w:kern w:val="0"/>
          <w:szCs w:val="20"/>
          <w14:cntxtAlts/>
        </w:rPr>
        <w:t>4.7</w:t>
      </w:r>
      <w:r w:rsidRPr="009C365C">
        <w:rPr>
          <w:rFonts w:cs="Tahoma"/>
          <w:kern w:val="0"/>
          <w:szCs w:val="20"/>
          <w14:cntxtAlts/>
        </w:rPr>
        <w:fldChar w:fldCharType="end"/>
      </w:r>
      <w:r w:rsidRPr="00A0430B">
        <w:rPr>
          <w:rFonts w:cs="Tahoma"/>
          <w:kern w:val="0"/>
          <w:szCs w:val="20"/>
          <w14:cntxtAlts/>
        </w:rPr>
        <w:t>, q</w:t>
      </w:r>
      <w:r w:rsidR="006F0F9E" w:rsidRPr="00A0430B">
        <w:rPr>
          <w:rFonts w:cs="Tahoma"/>
          <w:kern w:val="0"/>
          <w:szCs w:val="20"/>
          <w14:cntxtAlts/>
        </w:rPr>
        <w:t xml:space="preserve">uaisquer juros eventualmente devidos com relação aos recursos cedidos </w:t>
      </w:r>
      <w:r w:rsidR="00E90454" w:rsidRPr="00A0430B">
        <w:rPr>
          <w:rFonts w:cs="Tahoma"/>
          <w:kern w:val="0"/>
          <w:szCs w:val="20"/>
          <w14:cntxtAlts/>
        </w:rPr>
        <w:t xml:space="preserve">fiduciariamente </w:t>
      </w:r>
      <w:r w:rsidR="006F0F9E" w:rsidRPr="00A0430B">
        <w:rPr>
          <w:rFonts w:cs="Tahoma"/>
          <w:kern w:val="0"/>
          <w:szCs w:val="20"/>
          <w14:cntxtAlts/>
        </w:rPr>
        <w:t xml:space="preserve">renderão em favor da </w:t>
      </w:r>
      <w:r w:rsidR="00E90454" w:rsidRPr="00A0430B">
        <w:rPr>
          <w:rFonts w:cs="Tahoma"/>
          <w:kern w:val="0"/>
          <w:szCs w:val="20"/>
          <w14:cntxtAlts/>
        </w:rPr>
        <w:t>Companhia</w:t>
      </w:r>
      <w:r w:rsidR="006F0F9E" w:rsidRPr="00A0430B">
        <w:rPr>
          <w:rFonts w:cs="Tahoma"/>
          <w:kern w:val="0"/>
          <w:szCs w:val="20"/>
          <w14:cntxtAlts/>
        </w:rPr>
        <w:t>, mas constituirão parte integrante dos Direitos Creditórios Cedidos Fiduciariamente.</w:t>
      </w:r>
    </w:p>
    <w:p w14:paraId="08D909FB" w14:textId="4AC825B7" w:rsidR="006F0F9E" w:rsidRPr="00A0430B" w:rsidRDefault="006F0F9E" w:rsidP="005C3E01">
      <w:pPr>
        <w:pStyle w:val="Level2"/>
        <w:numPr>
          <w:ilvl w:val="1"/>
          <w:numId w:val="55"/>
        </w:numPr>
        <w:tabs>
          <w:tab w:val="left" w:pos="1276"/>
        </w:tabs>
        <w:spacing w:before="140" w:after="280"/>
        <w:ind w:left="567" w:firstLine="0"/>
        <w:rPr>
          <w:rFonts w:cs="Tahoma"/>
          <w:b/>
          <w:kern w:val="0"/>
          <w:szCs w:val="20"/>
          <w14:cntxtAlts/>
        </w:rPr>
      </w:pPr>
      <w:r w:rsidRPr="00A0430B">
        <w:rPr>
          <w:rFonts w:cs="Tahoma"/>
          <w:kern w:val="0"/>
          <w:szCs w:val="20"/>
          <w:u w:val="single"/>
          <w14:cntxtAlts/>
        </w:rPr>
        <w:t>Alienação Fiduciária de Ações</w:t>
      </w:r>
      <w:r w:rsidRPr="00A0430B">
        <w:rPr>
          <w:rFonts w:cs="Tahoma"/>
          <w:i/>
          <w:iCs/>
          <w:kern w:val="0"/>
          <w:szCs w:val="20"/>
          <w14:cntxtAlts/>
        </w:rPr>
        <w:t xml:space="preserve">: </w:t>
      </w:r>
      <w:r w:rsidRPr="00A0430B">
        <w:rPr>
          <w:rFonts w:cs="Tahoma"/>
          <w:kern w:val="0"/>
          <w:szCs w:val="20"/>
          <w14:cntxtAlts/>
        </w:rPr>
        <w:t xml:space="preserve">Para assegurar </w:t>
      </w:r>
      <w:r w:rsidR="0017095B" w:rsidRPr="00A0430B">
        <w:rPr>
          <w:rFonts w:cs="Tahoma"/>
          <w:kern w:val="0"/>
          <w:szCs w:val="20"/>
          <w14:cntxtAlts/>
        </w:rPr>
        <w:t xml:space="preserve">o fiel, pontual e integral cumprimento de todas as Obrigações Garantidas, será constituída a alienação fiduciária, outorgada pelas </w:t>
      </w:r>
      <w:r w:rsidR="0017095B" w:rsidRPr="00A0430B">
        <w:rPr>
          <w:rFonts w:cs="Tahoma"/>
          <w:kern w:val="0"/>
          <w:szCs w:val="20"/>
          <w14:cntxtAlts/>
        </w:rPr>
        <w:lastRenderedPageBreak/>
        <w:t>Acionistas em benefício do Debenturista, conforme disposto no Contrato de Alienação Fiduciária de Ações</w:t>
      </w:r>
      <w:r w:rsidR="0017095B" w:rsidRPr="00A0430B">
        <w:rPr>
          <w:rFonts w:cs="Tahoma"/>
          <w:bCs/>
          <w:iCs/>
          <w:kern w:val="0"/>
          <w:szCs w:val="20"/>
          <w14:cntxtAlts/>
        </w:rPr>
        <w:t>,</w:t>
      </w:r>
      <w:r w:rsidR="0017095B" w:rsidRPr="00A0430B">
        <w:rPr>
          <w:rFonts w:cs="Tahoma"/>
          <w:kern w:val="0"/>
          <w:szCs w:val="20"/>
          <w14:cntxtAlts/>
        </w:rPr>
        <w:t xml:space="preserve"> sobre</w:t>
      </w:r>
      <w:r w:rsidRPr="00A0430B">
        <w:rPr>
          <w:rFonts w:cs="Tahoma"/>
          <w:kern w:val="0"/>
          <w:szCs w:val="20"/>
          <w14:cntxtAlts/>
        </w:rPr>
        <w:t>:</w:t>
      </w:r>
    </w:p>
    <w:p w14:paraId="0960863A" w14:textId="77777777" w:rsidR="006F0F9E" w:rsidRPr="00A0430B" w:rsidRDefault="006F0F9E" w:rsidP="005C3E01">
      <w:pPr>
        <w:pStyle w:val="Level2"/>
        <w:numPr>
          <w:ilvl w:val="0"/>
          <w:numId w:val="50"/>
        </w:numPr>
        <w:tabs>
          <w:tab w:val="left" w:pos="1985"/>
        </w:tabs>
        <w:spacing w:before="140" w:after="280"/>
        <w:ind w:left="1276" w:hanging="29"/>
        <w:rPr>
          <w:rFonts w:cs="Tahoma"/>
          <w:b/>
          <w:kern w:val="0"/>
          <w:szCs w:val="20"/>
          <w14:cntxtAlts/>
        </w:rPr>
      </w:pPr>
      <w:r w:rsidRPr="00A0430B">
        <w:rPr>
          <w:rFonts w:cs="Tahoma"/>
          <w:kern w:val="0"/>
          <w:szCs w:val="20"/>
          <w14:cntxtAlts/>
        </w:rPr>
        <w:t>As ações representativas, nesta data, de 100</w:t>
      </w:r>
      <w:r w:rsidRPr="00A0430B">
        <w:rPr>
          <w:rFonts w:cs="Tahoma"/>
          <w:snapToGrid w:val="0"/>
          <w:kern w:val="0"/>
          <w:szCs w:val="20"/>
          <w14:cntxtAlts/>
        </w:rPr>
        <w:t>% (cem por cento)</w:t>
      </w:r>
      <w:r w:rsidRPr="00A0430B">
        <w:rPr>
          <w:rFonts w:cs="Tahoma"/>
          <w:kern w:val="0"/>
          <w:szCs w:val="20"/>
          <w14:cntxtAlts/>
        </w:rPr>
        <w:t xml:space="preserve"> do capital social da Companhia </w:t>
      </w:r>
      <w:r w:rsidRPr="00A0430B">
        <w:rPr>
          <w:rFonts w:cs="Tahoma"/>
          <w:bCs/>
          <w:kern w:val="0"/>
          <w:szCs w:val="20"/>
          <w14:cntxtAlts/>
        </w:rPr>
        <w:t>(“</w:t>
      </w:r>
      <w:r w:rsidRPr="00A0430B">
        <w:rPr>
          <w:rFonts w:cs="Tahoma"/>
          <w:b/>
          <w:bCs/>
          <w:kern w:val="0"/>
          <w:szCs w:val="20"/>
          <w14:cntxtAlts/>
        </w:rPr>
        <w:t>Ações Existentes</w:t>
      </w:r>
      <w:r w:rsidRPr="00A0430B">
        <w:rPr>
          <w:rFonts w:cs="Tahoma"/>
          <w:bCs/>
          <w:kern w:val="0"/>
          <w:szCs w:val="20"/>
          <w14:cntxtAlts/>
        </w:rPr>
        <w:t>”)</w:t>
      </w:r>
      <w:r w:rsidRPr="00A0430B">
        <w:rPr>
          <w:rFonts w:cs="Tahoma"/>
          <w:kern w:val="0"/>
          <w:szCs w:val="20"/>
          <w14:cntxtAlts/>
        </w:rPr>
        <w:t>;</w:t>
      </w:r>
    </w:p>
    <w:p w14:paraId="570A20B5" w14:textId="77777777" w:rsidR="006F0F9E" w:rsidRPr="00A0430B" w:rsidRDefault="006F0F9E" w:rsidP="005C3E01">
      <w:pPr>
        <w:pStyle w:val="Level3"/>
        <w:numPr>
          <w:ilvl w:val="0"/>
          <w:numId w:val="50"/>
        </w:numPr>
        <w:tabs>
          <w:tab w:val="left" w:pos="1985"/>
        </w:tabs>
        <w:spacing w:before="140" w:after="280"/>
        <w:ind w:left="1276" w:hanging="29"/>
        <w:rPr>
          <w:rFonts w:cs="Tahoma"/>
          <w:kern w:val="0"/>
          <w:szCs w:val="20"/>
          <w14:cntxtAlts/>
        </w:rPr>
      </w:pPr>
      <w:r w:rsidRPr="00A0430B">
        <w:rPr>
          <w:rFonts w:cs="Tahoma"/>
          <w:kern w:val="0"/>
          <w:szCs w:val="20"/>
          <w14:cntxtAlts/>
        </w:rPr>
        <w:t>As ações adicionais que porventura, a partir desta data, forem atribuídas às Acionistas, de qualquer forma (incluindo, sem limitação, quaisquer ações adicionais adquiridas por meio de aquisição, incorporação, incorporação de ações, fusão, troca, permuta de ações, conferência de bens, liquidação, dissolução, total ou parcial, desdobramento, grupamento, bonificação, reorganização societária ou de outro modo, bem como qualquer quantia paga ou a ser paga decorrente de qualquer redução do capital social), inclusive por força de desmembramentos ou grupamentos das Ações Existentes, distribuição de bonificações em ações, quer ou não em acréscimo, substituição, conversão, ou troca (incluindo quaisquer depósitos, títulos ou valores mobiliários) por quaisquer ações detidas pelas Acionistas, qualquer valor recebido ou a ser recebido ou de qualquer outra forma devidos e a qualquer título distribuídos às Acionistas, mediante permuta, venda ou qualquer outra forma de alienação das Ações Existentes e quaisquer bens ou títulos nos quais as Ações Existentes sejam convertidas, juntamente com todas as opções, partes beneficiárias, direito de novas ações representativas do capital social da Companhia e ou direitos de qualquer natureza que venham a ser emitidos ou outorgados pela Companhia às Acionistas com relação às suas participações no capital social da Companhia enquanto este Contrato estiver em vigor (“</w:t>
      </w:r>
      <w:r w:rsidRPr="00A0430B">
        <w:rPr>
          <w:rFonts w:cs="Tahoma"/>
          <w:b/>
          <w:kern w:val="0"/>
          <w:szCs w:val="20"/>
          <w14:cntxtAlts/>
        </w:rPr>
        <w:t>Ações Adicionais</w:t>
      </w:r>
      <w:r w:rsidRPr="00A0430B">
        <w:rPr>
          <w:rFonts w:cs="Tahoma"/>
          <w:kern w:val="0"/>
          <w:szCs w:val="20"/>
          <w14:cntxtAlts/>
        </w:rPr>
        <w:t>” e, quando em conjunto com as Ações Existentes, doravante denominadas “</w:t>
      </w:r>
      <w:r w:rsidRPr="00A0430B">
        <w:rPr>
          <w:rFonts w:cs="Tahoma"/>
          <w:b/>
          <w:kern w:val="0"/>
          <w:szCs w:val="20"/>
          <w14:cntxtAlts/>
        </w:rPr>
        <w:t>Ações</w:t>
      </w:r>
      <w:r w:rsidRPr="00A0430B">
        <w:rPr>
          <w:rFonts w:cs="Tahoma"/>
          <w:kern w:val="0"/>
          <w:szCs w:val="20"/>
          <w14:cntxtAlts/>
        </w:rPr>
        <w:t>”);</w:t>
      </w:r>
    </w:p>
    <w:p w14:paraId="3A959E17" w14:textId="77777777" w:rsidR="006F0F9E" w:rsidRPr="00A0430B" w:rsidRDefault="006F0F9E" w:rsidP="005C3E01">
      <w:pPr>
        <w:pStyle w:val="Level3"/>
        <w:numPr>
          <w:ilvl w:val="0"/>
          <w:numId w:val="50"/>
        </w:numPr>
        <w:spacing w:before="140" w:after="280"/>
        <w:ind w:left="1276" w:hanging="29"/>
        <w:rPr>
          <w:rFonts w:cs="Tahoma"/>
          <w:kern w:val="0"/>
          <w:szCs w:val="20"/>
          <w14:cntxtAlts/>
        </w:rPr>
      </w:pPr>
      <w:r w:rsidRPr="00A0430B">
        <w:rPr>
          <w:rFonts w:cs="Tahoma"/>
          <w:kern w:val="0"/>
          <w:szCs w:val="20"/>
          <w14:cntxtAlts/>
        </w:rPr>
        <w:t>Todos os direitos relativos às Ações, incluindo, mas não se limitando, a todos os direitos econômicos, patrimoniais e/ou políticos inerentes e oriundos das Ações, quer existentes ou futuros, inclusive os frutos, rendimentos, preferências e vantagens que forem a elas atribuídos, a qualquer título, dividendos, juros sobre o capital próprio, resgate de ações, bonificações em geral e todos os demais valores que de qualquer outra forma vierem a ser distribuídos pela Companhia, bem como quaisquer bens em que as Ações sejam convertidas (inclusive quaisquer certificados de depósitos ou valores mobiliários (“</w:t>
      </w:r>
      <w:r w:rsidRPr="00A0430B">
        <w:rPr>
          <w:rFonts w:cs="Tahoma"/>
          <w:b/>
          <w:bCs/>
          <w:kern w:val="0"/>
          <w:szCs w:val="20"/>
          <w14:cntxtAlts/>
        </w:rPr>
        <w:t>Direitos Relacionados às Ações</w:t>
      </w:r>
      <w:r w:rsidRPr="00A0430B">
        <w:rPr>
          <w:rFonts w:cs="Tahoma"/>
          <w:kern w:val="0"/>
          <w:szCs w:val="20"/>
          <w14:cntxtAlts/>
        </w:rPr>
        <w:t>”); e</w:t>
      </w:r>
    </w:p>
    <w:p w14:paraId="18DEA622" w14:textId="77777777" w:rsidR="006F0F9E" w:rsidRPr="00A0430B" w:rsidRDefault="006F0F9E" w:rsidP="005C3E01">
      <w:pPr>
        <w:pStyle w:val="Level3"/>
        <w:numPr>
          <w:ilvl w:val="0"/>
          <w:numId w:val="50"/>
        </w:numPr>
        <w:spacing w:before="140" w:after="280"/>
        <w:ind w:left="1276" w:hanging="29"/>
        <w:rPr>
          <w:rFonts w:eastAsia="SimSun" w:cs="Tahoma"/>
          <w:kern w:val="0"/>
          <w:szCs w:val="20"/>
          <w14:cntxtAlts/>
        </w:rPr>
      </w:pPr>
      <w:r w:rsidRPr="00A0430B">
        <w:rPr>
          <w:rFonts w:eastAsia="SimSun" w:cs="Tahoma"/>
          <w:kern w:val="0"/>
          <w:szCs w:val="20"/>
          <w14:cntxtAlts/>
        </w:rPr>
        <w:t xml:space="preserve">Quaisquer </w:t>
      </w:r>
      <w:r w:rsidRPr="00A0430B">
        <w:rPr>
          <w:rFonts w:cs="Tahoma"/>
          <w:kern w:val="0"/>
          <w:szCs w:val="20"/>
          <w14:cntxtAlts/>
        </w:rPr>
        <w:t>direitos</w:t>
      </w:r>
      <w:r w:rsidRPr="00A0430B">
        <w:rPr>
          <w:rFonts w:eastAsia="SimSun" w:cs="Tahoma"/>
          <w:kern w:val="0"/>
          <w:szCs w:val="20"/>
          <w14:cntxtAlts/>
        </w:rPr>
        <w:t xml:space="preserve"> de subscrição das Ações representativas do capital social da Companhia, bônus de subscrição, debêntures conversíveis, partes beneficiárias, certificados, títulos ou outros valores mobiliários conversíveis em ações, bem como outros direitos de preferência e opções subscritos ou adquiridos relacionados com as Ações, sejam existentes ou novos</w:t>
      </w:r>
      <w:r w:rsidRPr="00A0430B">
        <w:rPr>
          <w:rFonts w:cs="Tahoma"/>
          <w:kern w:val="0"/>
          <w:szCs w:val="20"/>
          <w14:cntxtAlts/>
        </w:rPr>
        <w:t>.</w:t>
      </w:r>
    </w:p>
    <w:p w14:paraId="116665B8" w14:textId="1A58478D" w:rsidR="00BA7FED" w:rsidRPr="00BA5D9B" w:rsidRDefault="006F0F9E" w:rsidP="005C3E01">
      <w:pPr>
        <w:pStyle w:val="Level2"/>
        <w:numPr>
          <w:ilvl w:val="1"/>
          <w:numId w:val="55"/>
        </w:numPr>
        <w:tabs>
          <w:tab w:val="left" w:pos="1276"/>
        </w:tabs>
        <w:spacing w:before="140" w:after="280"/>
        <w:ind w:left="567" w:firstLine="0"/>
        <w:rPr>
          <w:kern w:val="0"/>
          <w14:cntxtAlts/>
        </w:rPr>
      </w:pPr>
      <w:r w:rsidRPr="00BA5D9B">
        <w:rPr>
          <w:kern w:val="0"/>
          <w:u w:val="single"/>
          <w14:cntxtAlts/>
        </w:rPr>
        <w:t>Alienação Fiduciária de Cotas</w:t>
      </w:r>
      <w:r w:rsidRPr="00BA5D9B">
        <w:rPr>
          <w:i/>
          <w:kern w:val="0"/>
          <w14:cntxtAlts/>
        </w:rPr>
        <w:t xml:space="preserve">: </w:t>
      </w:r>
      <w:r w:rsidR="006F7174" w:rsidRPr="00ED22C3">
        <w:rPr>
          <w:rFonts w:cs="Tahoma"/>
          <w:kern w:val="0"/>
          <w:szCs w:val="20"/>
          <w14:cntxtAlts/>
        </w:rPr>
        <w:t xml:space="preserve">Para assegurar o fiel, pontual e integral cumprimento de todas as Obrigações Garantidas, será </w:t>
      </w:r>
      <w:r w:rsidR="006F7174">
        <w:rPr>
          <w:rFonts w:cs="Tahoma"/>
          <w:kern w:val="0"/>
          <w:szCs w:val="20"/>
          <w14:cntxtAlts/>
        </w:rPr>
        <w:t>celebrada</w:t>
      </w:r>
      <w:r w:rsidR="006F7174" w:rsidRPr="00ED22C3">
        <w:rPr>
          <w:rFonts w:cs="Tahoma"/>
          <w:kern w:val="0"/>
          <w:szCs w:val="20"/>
          <w14:cntxtAlts/>
        </w:rPr>
        <w:t xml:space="preserve"> a alienação fiduciária, outorgada pelos atuais cotistas do </w:t>
      </w:r>
      <w:proofErr w:type="spellStart"/>
      <w:r w:rsidR="006F7174" w:rsidRPr="00ED22C3">
        <w:rPr>
          <w:rFonts w:cs="Tahoma"/>
          <w:kern w:val="0"/>
          <w:szCs w:val="20"/>
          <w14:cntxtAlts/>
        </w:rPr>
        <w:t>Savona</w:t>
      </w:r>
      <w:proofErr w:type="spellEnd"/>
      <w:r w:rsidR="006F7174" w:rsidRPr="00ED22C3">
        <w:rPr>
          <w:rFonts w:cs="Tahoma"/>
          <w:kern w:val="0"/>
          <w:szCs w:val="20"/>
          <w14:cntxtAlts/>
        </w:rPr>
        <w:t xml:space="preserve"> FIP (“</w:t>
      </w:r>
      <w:r w:rsidR="006F7174" w:rsidRPr="00ED22C3">
        <w:rPr>
          <w:rFonts w:cs="Tahoma"/>
          <w:b/>
          <w:bCs/>
          <w:kern w:val="0"/>
          <w:szCs w:val="20"/>
          <w14:cntxtAlts/>
        </w:rPr>
        <w:t>Cotista</w:t>
      </w:r>
      <w:r w:rsidR="006F7174" w:rsidRPr="00ED22C3">
        <w:rPr>
          <w:rFonts w:cs="Tahoma"/>
          <w:b/>
          <w:kern w:val="0"/>
          <w:szCs w:val="20"/>
          <w14:cntxtAlts/>
        </w:rPr>
        <w:t>s</w:t>
      </w:r>
      <w:r w:rsidR="006F7174" w:rsidRPr="00ED22C3">
        <w:rPr>
          <w:rFonts w:cs="Tahoma"/>
          <w:kern w:val="0"/>
          <w:szCs w:val="20"/>
          <w14:cntxtAlts/>
        </w:rPr>
        <w:t>”) em benefício da Debenturista, nos termos do Contrato de Alienação Fiduciária de Cotas</w:t>
      </w:r>
      <w:r w:rsidR="006F7174" w:rsidRPr="00ED22C3">
        <w:rPr>
          <w:rFonts w:cs="Tahoma"/>
          <w:bCs/>
          <w:iCs/>
          <w:kern w:val="0"/>
          <w:szCs w:val="20"/>
          <w14:cntxtAlts/>
        </w:rPr>
        <w:t>,</w:t>
      </w:r>
      <w:r w:rsidR="006F7174" w:rsidRPr="00ED22C3">
        <w:rPr>
          <w:rFonts w:cs="Tahoma"/>
          <w:kern w:val="0"/>
          <w:szCs w:val="20"/>
          <w14:cntxtAlts/>
        </w:rPr>
        <w:t xml:space="preserve"> sobre 100% (cem por cento) das cotas do </w:t>
      </w:r>
      <w:proofErr w:type="spellStart"/>
      <w:r w:rsidR="006F7174" w:rsidRPr="00ED22C3">
        <w:rPr>
          <w:rFonts w:cs="Tahoma"/>
          <w:kern w:val="0"/>
          <w:szCs w:val="20"/>
          <w14:cntxtAlts/>
        </w:rPr>
        <w:t>Savona</w:t>
      </w:r>
      <w:proofErr w:type="spellEnd"/>
      <w:r w:rsidR="006F7174" w:rsidRPr="00ED22C3">
        <w:rPr>
          <w:rFonts w:cs="Tahoma"/>
          <w:kern w:val="0"/>
          <w:szCs w:val="20"/>
          <w14:cntxtAlts/>
        </w:rPr>
        <w:t xml:space="preserve"> FIP de sua titularidade, bem como eventuais cotas do </w:t>
      </w:r>
      <w:proofErr w:type="spellStart"/>
      <w:r w:rsidR="006F7174" w:rsidRPr="00ED22C3">
        <w:rPr>
          <w:rFonts w:cs="Tahoma"/>
          <w:kern w:val="0"/>
          <w:szCs w:val="20"/>
          <w14:cntxtAlts/>
        </w:rPr>
        <w:t>Savona</w:t>
      </w:r>
      <w:proofErr w:type="spellEnd"/>
      <w:r w:rsidR="006F7174" w:rsidRPr="00ED22C3">
        <w:rPr>
          <w:rFonts w:cs="Tahoma"/>
          <w:kern w:val="0"/>
          <w:szCs w:val="20"/>
          <w14:cntxtAlts/>
        </w:rPr>
        <w:t xml:space="preserve"> FIP que venham a ser </w:t>
      </w:r>
      <w:r w:rsidR="006F7174" w:rsidRPr="00ED22C3">
        <w:rPr>
          <w:rFonts w:cs="Tahoma"/>
          <w:kern w:val="0"/>
          <w:szCs w:val="20"/>
          <w14:cntxtAlts/>
        </w:rPr>
        <w:lastRenderedPageBreak/>
        <w:t xml:space="preserve">adquiridas pelos Cotistas durante a vigência desta Escritura de Emissão de Debêntures </w:t>
      </w:r>
      <w:r w:rsidR="006F7174" w:rsidRPr="00ED22C3">
        <w:rPr>
          <w:rFonts w:cs="Tahoma"/>
          <w:bCs/>
          <w:kern w:val="0"/>
          <w:szCs w:val="20"/>
          <w14:cntxtAlts/>
        </w:rPr>
        <w:t>(“</w:t>
      </w:r>
      <w:r w:rsidR="006F7174" w:rsidRPr="00ED22C3">
        <w:rPr>
          <w:rFonts w:cs="Tahoma"/>
          <w:b/>
          <w:bCs/>
          <w:kern w:val="0"/>
          <w:szCs w:val="20"/>
          <w14:cntxtAlts/>
        </w:rPr>
        <w:t>Cotas</w:t>
      </w:r>
      <w:r w:rsidR="006F7174" w:rsidRPr="00ED22C3">
        <w:rPr>
          <w:rFonts w:cs="Tahoma"/>
          <w:bCs/>
          <w:kern w:val="0"/>
          <w:szCs w:val="20"/>
          <w14:cntxtAlts/>
        </w:rPr>
        <w:t>”)</w:t>
      </w:r>
      <w:r w:rsidR="006F7174" w:rsidRPr="00ED22C3">
        <w:rPr>
          <w:rFonts w:cs="Tahoma"/>
          <w:kern w:val="0"/>
          <w:szCs w:val="20"/>
          <w14:cntxtAlts/>
        </w:rPr>
        <w:t>.</w:t>
      </w:r>
      <w:r w:rsidR="006F7174">
        <w:rPr>
          <w:rFonts w:cs="Tahoma"/>
          <w:kern w:val="0"/>
          <w:szCs w:val="20"/>
          <w14:cntxtAlts/>
        </w:rPr>
        <w:t xml:space="preserve"> Sendo certo que, o registro do Contrato de Alienação Fiduciária de Cotas no Cartório de Registro de Títulos e Documentos, será realizado apenas em caso de necessidade de excussão da Alienação Fiduciária de Cotas, conforme previsto no instrumento específico. </w:t>
      </w:r>
    </w:p>
    <w:p w14:paraId="7590D7EC" w14:textId="21B611FE" w:rsidR="00142149" w:rsidRPr="00A0430B" w:rsidRDefault="00760B6E" w:rsidP="005C3E01">
      <w:pPr>
        <w:pStyle w:val="Level2"/>
        <w:numPr>
          <w:ilvl w:val="1"/>
          <w:numId w:val="55"/>
        </w:numPr>
        <w:tabs>
          <w:tab w:val="left" w:pos="1276"/>
        </w:tabs>
        <w:spacing w:before="140" w:after="280"/>
        <w:ind w:left="567" w:firstLine="0"/>
        <w:rPr>
          <w:rFonts w:cs="Tahoma"/>
          <w:kern w:val="0"/>
          <w:szCs w:val="20"/>
          <w14:cntxtAlts/>
        </w:rPr>
      </w:pPr>
      <w:bookmarkStart w:id="80" w:name="_Ref97822809"/>
      <w:r w:rsidRPr="00A0430B">
        <w:rPr>
          <w:rFonts w:cs="Tahoma"/>
          <w:kern w:val="0"/>
          <w:szCs w:val="20"/>
          <w:u w:val="single"/>
          <w14:cntxtAlts/>
        </w:rPr>
        <w:t>Garantia 2ª Integralização</w:t>
      </w:r>
      <w:r w:rsidRPr="00A0430B">
        <w:rPr>
          <w:rFonts w:cs="Tahoma"/>
          <w:kern w:val="0"/>
          <w:szCs w:val="20"/>
          <w14:cntxtAlts/>
        </w:rPr>
        <w:t xml:space="preserve">: </w:t>
      </w:r>
      <w:r w:rsidR="00784461" w:rsidRPr="00A0430B">
        <w:rPr>
          <w:rFonts w:cs="Tahoma"/>
          <w:kern w:val="0"/>
          <w:szCs w:val="20"/>
          <w14:cntxtAlts/>
        </w:rPr>
        <w:t>Até a</w:t>
      </w:r>
      <w:r w:rsidR="00A00BD5" w:rsidRPr="00A0430B">
        <w:rPr>
          <w:rFonts w:cs="Tahoma"/>
          <w:kern w:val="0"/>
          <w:szCs w:val="20"/>
          <w14:cntxtAlts/>
        </w:rPr>
        <w:t xml:space="preserve"> </w:t>
      </w:r>
      <w:r w:rsidR="006A13B4" w:rsidRPr="00A0430B">
        <w:rPr>
          <w:rFonts w:cs="Tahoma"/>
          <w:kern w:val="0"/>
          <w:szCs w:val="20"/>
          <w14:cntxtAlts/>
        </w:rPr>
        <w:t>D</w:t>
      </w:r>
      <w:r w:rsidR="00A00BD5" w:rsidRPr="00A0430B">
        <w:rPr>
          <w:rFonts w:cs="Tahoma"/>
          <w:kern w:val="0"/>
          <w:szCs w:val="20"/>
          <w14:cntxtAlts/>
        </w:rPr>
        <w:t xml:space="preserve">ata </w:t>
      </w:r>
      <w:r w:rsidR="006A13B4" w:rsidRPr="00A0430B">
        <w:rPr>
          <w:rFonts w:cs="Tahoma"/>
          <w:kern w:val="0"/>
          <w:szCs w:val="20"/>
          <w14:cntxtAlts/>
        </w:rPr>
        <w:t>Máxima para</w:t>
      </w:r>
      <w:r w:rsidRPr="00A0430B">
        <w:rPr>
          <w:rFonts w:cs="Tahoma"/>
          <w:kern w:val="0"/>
          <w:szCs w:val="20"/>
          <w14:cntxtAlts/>
        </w:rPr>
        <w:t xml:space="preserve"> 2ª Integralização</w:t>
      </w:r>
      <w:r w:rsidR="00A00BD5" w:rsidRPr="00A0430B">
        <w:rPr>
          <w:rFonts w:cs="Tahoma"/>
          <w:kern w:val="0"/>
          <w:szCs w:val="20"/>
          <w14:cntxtAlts/>
        </w:rPr>
        <w:t xml:space="preserve"> (conforme definida abaixo)</w:t>
      </w:r>
      <w:r w:rsidRPr="00A0430B">
        <w:rPr>
          <w:rFonts w:cs="Tahoma"/>
          <w:kern w:val="0"/>
          <w:szCs w:val="20"/>
          <w14:cntxtAlts/>
        </w:rPr>
        <w:t xml:space="preserve">, a </w:t>
      </w:r>
      <w:r w:rsidR="00DE1CFC" w:rsidRPr="00A0430B">
        <w:rPr>
          <w:rFonts w:cs="Tahoma"/>
          <w:kern w:val="0"/>
          <w:szCs w:val="20"/>
          <w14:cntxtAlts/>
        </w:rPr>
        <w:t>Companhia</w:t>
      </w:r>
      <w:r w:rsidRPr="00A0430B">
        <w:rPr>
          <w:rFonts w:cs="Tahoma"/>
          <w:kern w:val="0"/>
          <w:szCs w:val="20"/>
          <w14:cntxtAlts/>
        </w:rPr>
        <w:t xml:space="preserve"> deverá</w:t>
      </w:r>
      <w:r w:rsidR="0064122C" w:rsidRPr="00A0430B">
        <w:rPr>
          <w:rFonts w:cs="Tahoma"/>
          <w:kern w:val="0"/>
          <w:szCs w:val="20"/>
          <w14:cntxtAlts/>
        </w:rPr>
        <w:t xml:space="preserve"> providenciar</w:t>
      </w:r>
      <w:r w:rsidR="00C21C27" w:rsidRPr="00A0430B">
        <w:rPr>
          <w:rFonts w:cs="Tahoma"/>
          <w:kern w:val="0"/>
          <w:szCs w:val="20"/>
          <w14:cntxtAlts/>
        </w:rPr>
        <w:t>, observados os termos e as condições previstas na presente Escritura de Emissão de Debêntures, qualquer</w:t>
      </w:r>
      <w:r w:rsidR="0064122C" w:rsidRPr="00A0430B">
        <w:rPr>
          <w:rFonts w:cs="Tahoma"/>
          <w:kern w:val="0"/>
          <w:szCs w:val="20"/>
          <w14:cntxtAlts/>
        </w:rPr>
        <w:t xml:space="preserve"> das seguintes garantias</w:t>
      </w:r>
      <w:r w:rsidR="00C21C27" w:rsidRPr="00A0430B">
        <w:rPr>
          <w:rFonts w:cs="Tahoma"/>
          <w:kern w:val="0"/>
          <w:szCs w:val="20"/>
          <w14:cntxtAlts/>
        </w:rPr>
        <w:t xml:space="preserve"> (quando isolada e indistintamente, cada uma, doravante denominada “</w:t>
      </w:r>
      <w:r w:rsidR="00C21C27" w:rsidRPr="00A0430B">
        <w:rPr>
          <w:rFonts w:cs="Tahoma"/>
          <w:b/>
          <w:bCs/>
          <w:kern w:val="0"/>
          <w:szCs w:val="20"/>
          <w14:cntxtAlts/>
        </w:rPr>
        <w:t>Garantia 2ª Integralização</w:t>
      </w:r>
      <w:r w:rsidR="00C21C27" w:rsidRPr="00A0430B">
        <w:rPr>
          <w:rFonts w:cs="Tahoma"/>
          <w:kern w:val="0"/>
          <w:szCs w:val="20"/>
          <w14:cntxtAlts/>
        </w:rPr>
        <w:t>”)</w:t>
      </w:r>
      <w:r w:rsidRPr="00A0430B">
        <w:rPr>
          <w:rFonts w:cs="Tahoma"/>
          <w:kern w:val="0"/>
          <w:szCs w:val="20"/>
          <w14:cntxtAlts/>
        </w:rPr>
        <w:t>: (i) Fiança Bancária 2ª Integralização; ou (</w:t>
      </w:r>
      <w:proofErr w:type="spellStart"/>
      <w:r w:rsidRPr="00A0430B">
        <w:rPr>
          <w:rFonts w:cs="Tahoma"/>
          <w:kern w:val="0"/>
          <w:szCs w:val="20"/>
          <w14:cntxtAlts/>
        </w:rPr>
        <w:t>ii</w:t>
      </w:r>
      <w:proofErr w:type="spellEnd"/>
      <w:r w:rsidRPr="00A0430B">
        <w:rPr>
          <w:rFonts w:cs="Tahoma"/>
          <w:kern w:val="0"/>
          <w:szCs w:val="20"/>
          <w14:cntxtAlts/>
        </w:rPr>
        <w:t>)</w:t>
      </w:r>
      <w:r w:rsidR="0064122C" w:rsidRPr="00A0430B">
        <w:rPr>
          <w:rFonts w:cs="Tahoma"/>
          <w:kern w:val="0"/>
          <w:szCs w:val="20"/>
          <w14:cntxtAlts/>
        </w:rPr>
        <w:t xml:space="preserve"> </w:t>
      </w:r>
      <w:r w:rsidRPr="00A0430B">
        <w:rPr>
          <w:rFonts w:cs="Tahoma"/>
          <w:kern w:val="0"/>
          <w:szCs w:val="20"/>
          <w14:cntxtAlts/>
        </w:rPr>
        <w:t>Alienação Fiduciária de Bens Imóveis</w:t>
      </w:r>
      <w:r w:rsidR="0064122C" w:rsidRPr="00A0430B">
        <w:rPr>
          <w:rFonts w:cs="Tahoma"/>
          <w:kern w:val="0"/>
          <w:szCs w:val="20"/>
          <w14:cntxtAlts/>
        </w:rPr>
        <w:t>, conforme detalhadas a seguir.</w:t>
      </w:r>
      <w:r w:rsidRPr="00A0430B">
        <w:rPr>
          <w:rFonts w:cs="Tahoma"/>
          <w:kern w:val="0"/>
          <w:szCs w:val="20"/>
          <w14:cntxtAlts/>
        </w:rPr>
        <w:t xml:space="preserve"> </w:t>
      </w:r>
    </w:p>
    <w:p w14:paraId="30067AB1" w14:textId="57AB3D3F" w:rsidR="00095B92" w:rsidRPr="00A0430B" w:rsidRDefault="00095B92" w:rsidP="005C3E01">
      <w:pPr>
        <w:pStyle w:val="Level2"/>
        <w:numPr>
          <w:ilvl w:val="1"/>
          <w:numId w:val="55"/>
        </w:numPr>
        <w:tabs>
          <w:tab w:val="left" w:pos="1276"/>
        </w:tabs>
        <w:spacing w:before="140" w:after="280"/>
        <w:ind w:left="567" w:firstLine="0"/>
        <w:rPr>
          <w:rFonts w:cs="Tahoma"/>
          <w:kern w:val="0"/>
          <w:szCs w:val="20"/>
          <w14:cntxtAlts/>
        </w:rPr>
      </w:pPr>
      <w:r w:rsidRPr="00A0430B">
        <w:rPr>
          <w:rFonts w:cs="Tahoma"/>
          <w:kern w:val="0"/>
          <w:szCs w:val="20"/>
          <w:u w:val="single"/>
          <w14:cntxtAlts/>
        </w:rPr>
        <w:t>Fiança Bancária 2ª Integralização</w:t>
      </w:r>
      <w:r w:rsidRPr="00A0430B">
        <w:rPr>
          <w:rFonts w:cs="Tahoma"/>
          <w:kern w:val="0"/>
          <w:szCs w:val="20"/>
          <w14:cntxtAlts/>
        </w:rPr>
        <w:t>: Caso não seja constituída a Alienação Fiduciária de Imóveis, conforme definida abaixo</w:t>
      </w:r>
      <w:r w:rsidR="00D86F75" w:rsidRPr="00A0430B">
        <w:rPr>
          <w:rFonts w:cs="Tahoma"/>
          <w:kern w:val="0"/>
          <w:szCs w:val="20"/>
          <w14:cntxtAlts/>
        </w:rPr>
        <w:t>, e tenha</w:t>
      </w:r>
      <w:r w:rsidR="004A671B" w:rsidRPr="00A0430B">
        <w:rPr>
          <w:rFonts w:cs="Tahoma"/>
          <w:kern w:val="0"/>
          <w:szCs w:val="20"/>
          <w14:cntxtAlts/>
        </w:rPr>
        <w:t>m</w:t>
      </w:r>
      <w:r w:rsidR="00D86F75" w:rsidRPr="00A0430B">
        <w:rPr>
          <w:rFonts w:cs="Tahoma"/>
          <w:kern w:val="0"/>
          <w:szCs w:val="20"/>
          <w14:cntxtAlts/>
        </w:rPr>
        <w:t xml:space="preserve"> sido encerrados os procedimentos para sua constituição nos termos da </w:t>
      </w:r>
      <w:r w:rsidR="008B2A53" w:rsidRPr="00A0430B">
        <w:rPr>
          <w:rFonts w:cs="Tahoma"/>
          <w:kern w:val="0"/>
          <w:szCs w:val="20"/>
          <w14:cntxtAlts/>
        </w:rPr>
        <w:t xml:space="preserve">Cláusula </w:t>
      </w:r>
      <w:r w:rsidR="00D86F75" w:rsidRPr="009C365C">
        <w:rPr>
          <w:rFonts w:cs="Tahoma"/>
          <w:kern w:val="0"/>
          <w:szCs w:val="20"/>
          <w14:cntxtAlts/>
        </w:rPr>
        <w:fldChar w:fldCharType="begin"/>
      </w:r>
      <w:r w:rsidR="00D86F75" w:rsidRPr="00A0430B">
        <w:rPr>
          <w:rFonts w:cs="Tahoma"/>
          <w:kern w:val="0"/>
          <w:szCs w:val="20"/>
          <w14:cntxtAlts/>
        </w:rPr>
        <w:instrText xml:space="preserve"> REF _Ref97842372 \r \h </w:instrText>
      </w:r>
      <w:r w:rsidR="00EF1C22" w:rsidRPr="00A0430B">
        <w:rPr>
          <w:rFonts w:cs="Tahoma"/>
          <w:kern w:val="0"/>
          <w:szCs w:val="20"/>
          <w14:cntxtAlts/>
        </w:rPr>
        <w:instrText xml:space="preserve"> \* MERGEFORMAT </w:instrText>
      </w:r>
      <w:r w:rsidR="00D86F75" w:rsidRPr="009C365C">
        <w:rPr>
          <w:rFonts w:cs="Tahoma"/>
          <w:kern w:val="0"/>
          <w:szCs w:val="20"/>
          <w14:cntxtAlts/>
        </w:rPr>
      </w:r>
      <w:r w:rsidR="00D86F75" w:rsidRPr="009C365C">
        <w:rPr>
          <w:rFonts w:cs="Tahoma"/>
          <w:kern w:val="0"/>
          <w:szCs w:val="20"/>
          <w14:cntxtAlts/>
        </w:rPr>
        <w:fldChar w:fldCharType="separate"/>
      </w:r>
      <w:r w:rsidR="000E59DB">
        <w:rPr>
          <w:rFonts w:cs="Tahoma"/>
          <w:kern w:val="0"/>
          <w:szCs w:val="20"/>
          <w14:cntxtAlts/>
        </w:rPr>
        <w:t>4.12</w:t>
      </w:r>
      <w:r w:rsidR="00D86F75" w:rsidRPr="009C365C">
        <w:rPr>
          <w:rFonts w:cs="Tahoma"/>
          <w:kern w:val="0"/>
          <w:szCs w:val="20"/>
          <w14:cntxtAlts/>
        </w:rPr>
        <w:fldChar w:fldCharType="end"/>
      </w:r>
      <w:r w:rsidR="00D86F75" w:rsidRPr="00A0430B">
        <w:rPr>
          <w:rFonts w:cs="Tahoma"/>
          <w:kern w:val="0"/>
          <w:szCs w:val="20"/>
          <w14:cntxtAlts/>
        </w:rPr>
        <w:t xml:space="preserve"> abaixo</w:t>
      </w:r>
      <w:r w:rsidRPr="00A0430B">
        <w:rPr>
          <w:rFonts w:cs="Tahoma"/>
          <w:kern w:val="0"/>
          <w:szCs w:val="20"/>
          <w14:cntxtAlts/>
        </w:rPr>
        <w:t xml:space="preserve">, para assegurar o fiel, integral e pontual pagamento das Obrigações Garantidas, a Companhia </w:t>
      </w:r>
      <w:r w:rsidR="005B7F20" w:rsidRPr="00A0430B">
        <w:rPr>
          <w:rFonts w:cs="Tahoma"/>
          <w:kern w:val="0"/>
          <w:szCs w:val="20"/>
          <w14:cntxtAlts/>
        </w:rPr>
        <w:t>deverá</w:t>
      </w:r>
      <w:r w:rsidRPr="00A0430B">
        <w:rPr>
          <w:rFonts w:cs="Tahoma"/>
          <w:kern w:val="0"/>
          <w:szCs w:val="20"/>
          <w14:cntxtAlts/>
        </w:rPr>
        <w:t xml:space="preserve"> contratar garantia fidejussória, na modalidade de fiança bancária, no valor de R$</w:t>
      </w:r>
      <w:r w:rsidR="004D5E7E" w:rsidRPr="00A0430B">
        <w:rPr>
          <w:rFonts w:cs="Tahoma"/>
          <w:szCs w:val="20"/>
          <w14:cntxtAlts/>
        </w:rPr>
        <w:t> </w:t>
      </w:r>
      <w:r w:rsidRPr="00A0430B">
        <w:rPr>
          <w:rFonts w:cs="Tahoma"/>
          <w:kern w:val="0"/>
          <w:szCs w:val="20"/>
          <w14:cntxtAlts/>
        </w:rPr>
        <w:t>20.000.000,00 (vinte milhões de reais) (“</w:t>
      </w:r>
      <w:r w:rsidRPr="00A0430B">
        <w:rPr>
          <w:rFonts w:cs="Tahoma"/>
          <w:b/>
          <w:bCs/>
          <w:kern w:val="0"/>
          <w:szCs w:val="20"/>
          <w14:cntxtAlts/>
        </w:rPr>
        <w:t>Fiança Bancária 2ª Integralização</w:t>
      </w:r>
      <w:r w:rsidRPr="00A0430B">
        <w:rPr>
          <w:rFonts w:cs="Tahoma"/>
          <w:kern w:val="0"/>
          <w:szCs w:val="20"/>
          <w14:cntxtAlts/>
        </w:rPr>
        <w:t>”</w:t>
      </w:r>
      <w:r w:rsidR="009301D0" w:rsidRPr="00A0430B">
        <w:rPr>
          <w:rFonts w:cs="Tahoma"/>
          <w:kern w:val="0"/>
          <w:szCs w:val="20"/>
          <w14:cntxtAlts/>
        </w:rPr>
        <w:t xml:space="preserve"> e, quando em conjunto da Fiança Bancária 1ª Integralização, doravante denominadas “</w:t>
      </w:r>
      <w:r w:rsidR="009301D0" w:rsidRPr="00A0430B">
        <w:rPr>
          <w:rFonts w:cs="Tahoma"/>
          <w:b/>
          <w:bCs/>
          <w:kern w:val="0"/>
          <w:szCs w:val="20"/>
          <w14:cntxtAlts/>
        </w:rPr>
        <w:t>Fianças Bancárias</w:t>
      </w:r>
      <w:r w:rsidR="009301D0" w:rsidRPr="00A0430B">
        <w:rPr>
          <w:rFonts w:cs="Tahoma"/>
          <w:kern w:val="0"/>
          <w:szCs w:val="20"/>
          <w14:cntxtAlts/>
        </w:rPr>
        <w:t>”</w:t>
      </w:r>
      <w:r w:rsidR="00C21C27" w:rsidRPr="00A0430B">
        <w:rPr>
          <w:rFonts w:cs="Tahoma"/>
          <w:kern w:val="0"/>
          <w:szCs w:val="20"/>
          <w14:cntxtAlts/>
        </w:rPr>
        <w:t>)</w:t>
      </w:r>
      <w:r w:rsidRPr="00A0430B">
        <w:rPr>
          <w:rFonts w:cs="Tahoma"/>
          <w:kern w:val="0"/>
          <w:szCs w:val="20"/>
          <w14:cntxtAlts/>
        </w:rPr>
        <w:t>,</w:t>
      </w:r>
      <w:r w:rsidR="00C21C27" w:rsidRPr="00A0430B">
        <w:rPr>
          <w:rFonts w:eastAsia="Arial Unicode MS" w:cs="Tahoma"/>
          <w:kern w:val="0"/>
          <w:szCs w:val="20"/>
          <w14:cntxtAlts/>
        </w:rPr>
        <w:t xml:space="preserve"> </w:t>
      </w:r>
      <w:r w:rsidR="008B279D" w:rsidRPr="00A0430B">
        <w:rPr>
          <w:rFonts w:cs="Tahoma"/>
          <w:kern w:val="0"/>
          <w:szCs w:val="20"/>
          <w14:cntxtAlts/>
        </w:rPr>
        <w:t xml:space="preserve">por meio de carta fiança que terá a </w:t>
      </w:r>
      <w:r w:rsidR="008B279D" w:rsidRPr="00A0430B">
        <w:rPr>
          <w:rFonts w:eastAsia="Arial Unicode MS" w:cs="Tahoma"/>
          <w:kern w:val="0"/>
          <w:szCs w:val="20"/>
          <w14:cntxtAlts/>
        </w:rPr>
        <w:t>Debenturista</w:t>
      </w:r>
      <w:r w:rsidR="008B279D" w:rsidRPr="00A0430B">
        <w:rPr>
          <w:rFonts w:cs="Tahoma"/>
          <w:kern w:val="0"/>
          <w:szCs w:val="20"/>
          <w14:cntxtAlts/>
        </w:rPr>
        <w:t xml:space="preserve"> como beneficiária, com expressa renuncia ao benefício de ordem</w:t>
      </w:r>
      <w:r w:rsidR="005B7F20" w:rsidRPr="00A0430B">
        <w:rPr>
          <w:rFonts w:cs="Tahoma"/>
          <w:kern w:val="0"/>
          <w:szCs w:val="20"/>
          <w14:cntxtAlts/>
        </w:rPr>
        <w:t>, a ser apresentada à Debenturista em, no máximo, 30 (trinta) dias após a solicitação para 2ª Integralização</w:t>
      </w:r>
      <w:r w:rsidR="00236ABC" w:rsidRPr="00A0430B">
        <w:rPr>
          <w:rFonts w:cs="Tahoma"/>
          <w:kern w:val="0"/>
          <w:szCs w:val="20"/>
          <w14:cntxtAlts/>
        </w:rPr>
        <w:t xml:space="preserve"> ou na</w:t>
      </w:r>
      <w:r w:rsidR="005B7F20" w:rsidRPr="00A0430B">
        <w:rPr>
          <w:rFonts w:cs="Tahoma"/>
          <w:kern w:val="0"/>
          <w:szCs w:val="20"/>
          <w14:cntxtAlts/>
        </w:rPr>
        <w:t xml:space="preserve"> Data Máxima de </w:t>
      </w:r>
      <w:r w:rsidR="00524B82" w:rsidRPr="00A0430B">
        <w:rPr>
          <w:rFonts w:cs="Tahoma"/>
          <w:kern w:val="0"/>
          <w:szCs w:val="20"/>
          <w14:cntxtAlts/>
        </w:rPr>
        <w:t xml:space="preserve">2ª </w:t>
      </w:r>
      <w:r w:rsidR="005B7F20" w:rsidRPr="00A0430B">
        <w:rPr>
          <w:rFonts w:cs="Tahoma"/>
          <w:kern w:val="0"/>
          <w:szCs w:val="20"/>
          <w14:cntxtAlts/>
        </w:rPr>
        <w:t>Integralização</w:t>
      </w:r>
      <w:r w:rsidR="00236ABC" w:rsidRPr="00A0430B">
        <w:rPr>
          <w:rFonts w:cs="Tahoma"/>
          <w:kern w:val="0"/>
          <w:szCs w:val="20"/>
          <w14:cntxtAlts/>
        </w:rPr>
        <w:t>, o que ocorrer primeiro</w:t>
      </w:r>
      <w:r w:rsidR="00D86F75" w:rsidRPr="00A0430B">
        <w:rPr>
          <w:rFonts w:cs="Tahoma"/>
          <w:kern w:val="0"/>
          <w:szCs w:val="20"/>
          <w14:cntxtAlts/>
        </w:rPr>
        <w:t xml:space="preserve"> </w:t>
      </w:r>
      <w:r w:rsidRPr="00A0430B">
        <w:rPr>
          <w:rFonts w:cs="Tahoma"/>
          <w:kern w:val="0"/>
          <w:szCs w:val="20"/>
          <w14:cntxtAlts/>
        </w:rPr>
        <w:t>(</w:t>
      </w:r>
      <w:r w:rsidRPr="00A0430B">
        <w:rPr>
          <w:rFonts w:eastAsia="Arial Unicode MS" w:cs="Tahoma"/>
          <w:kern w:val="0"/>
          <w:szCs w:val="20"/>
          <w14:cntxtAlts/>
        </w:rPr>
        <w:t>“</w:t>
      </w:r>
      <w:r w:rsidRPr="00A0430B">
        <w:rPr>
          <w:rFonts w:eastAsia="Arial Unicode MS" w:cs="Tahoma"/>
          <w:b/>
          <w:bCs/>
          <w:kern w:val="0"/>
          <w:szCs w:val="20"/>
          <w14:cntxtAlts/>
        </w:rPr>
        <w:t>Carta Fiança</w:t>
      </w:r>
      <w:r w:rsidR="008B279D" w:rsidRPr="00A0430B">
        <w:rPr>
          <w:rFonts w:eastAsia="Arial Unicode MS" w:cs="Tahoma"/>
          <w:b/>
          <w:bCs/>
          <w:kern w:val="0"/>
          <w:szCs w:val="20"/>
          <w14:cntxtAlts/>
        </w:rPr>
        <w:t xml:space="preserve"> 2ª Integralização</w:t>
      </w:r>
      <w:r w:rsidRPr="00A0430B">
        <w:rPr>
          <w:rFonts w:eastAsia="Arial Unicode MS" w:cs="Tahoma"/>
          <w:kern w:val="0"/>
          <w:szCs w:val="20"/>
          <w14:cntxtAlts/>
        </w:rPr>
        <w:t>”</w:t>
      </w:r>
      <w:r w:rsidR="009301D0" w:rsidRPr="00A0430B">
        <w:rPr>
          <w:rFonts w:eastAsia="Arial Unicode MS" w:cs="Tahoma"/>
          <w:kern w:val="0"/>
          <w:szCs w:val="20"/>
          <w14:cntxtAlts/>
        </w:rPr>
        <w:t xml:space="preserve"> e, quando em conjunto com a Carta Fiança 1ª Integralização, doravante denominadas “</w:t>
      </w:r>
      <w:r w:rsidR="009301D0" w:rsidRPr="00A0430B">
        <w:rPr>
          <w:rFonts w:eastAsia="Arial Unicode MS" w:cs="Tahoma"/>
          <w:b/>
          <w:bCs/>
          <w:kern w:val="0"/>
          <w:szCs w:val="20"/>
          <w14:cntxtAlts/>
        </w:rPr>
        <w:t>Cartas Fiança</w:t>
      </w:r>
      <w:r w:rsidR="009301D0" w:rsidRPr="00A0430B">
        <w:rPr>
          <w:rFonts w:eastAsia="Arial Unicode MS" w:cs="Tahoma"/>
          <w:kern w:val="0"/>
          <w:szCs w:val="20"/>
          <w14:cntxtAlts/>
        </w:rPr>
        <w:t>”</w:t>
      </w:r>
      <w:r w:rsidRPr="00A0430B">
        <w:rPr>
          <w:rFonts w:eastAsia="Arial Unicode MS" w:cs="Tahoma"/>
          <w:kern w:val="0"/>
          <w:szCs w:val="20"/>
          <w14:cntxtAlts/>
        </w:rPr>
        <w:t>).</w:t>
      </w:r>
    </w:p>
    <w:p w14:paraId="15051902" w14:textId="0D683C65" w:rsidR="0039263C" w:rsidRPr="00A0430B" w:rsidRDefault="008B279D" w:rsidP="00642C68">
      <w:pPr>
        <w:pStyle w:val="Level3"/>
        <w:numPr>
          <w:ilvl w:val="2"/>
          <w:numId w:val="55"/>
        </w:numPr>
        <w:spacing w:before="140" w:after="280"/>
        <w:ind w:left="1276" w:firstLine="0"/>
        <w:rPr>
          <w:rFonts w:cs="Tahoma"/>
          <w:kern w:val="0"/>
          <w:szCs w:val="20"/>
          <w14:cntxtAlts/>
        </w:rPr>
      </w:pPr>
      <w:r w:rsidRPr="00A0430B">
        <w:rPr>
          <w:rFonts w:cs="Tahoma"/>
          <w:kern w:val="0"/>
          <w:szCs w:val="20"/>
          <w14:cntxtAlts/>
        </w:rPr>
        <w:t>São aplicáveis à Carta Fiança 2ª Integralização os termos e as condições previst</w:t>
      </w:r>
      <w:r w:rsidR="00F211EB" w:rsidRPr="00A0430B">
        <w:rPr>
          <w:rFonts w:cs="Tahoma"/>
          <w:kern w:val="0"/>
          <w:szCs w:val="20"/>
          <w14:cntxtAlts/>
        </w:rPr>
        <w:t>o</w:t>
      </w:r>
      <w:r w:rsidRPr="00A0430B">
        <w:rPr>
          <w:rFonts w:cs="Tahoma"/>
          <w:kern w:val="0"/>
          <w:szCs w:val="20"/>
          <w14:cntxtAlts/>
        </w:rPr>
        <w:t xml:space="preserve">s da Cláusula </w:t>
      </w:r>
      <w:r w:rsidRPr="009C365C">
        <w:rPr>
          <w:rFonts w:cs="Tahoma"/>
          <w:kern w:val="0"/>
          <w:szCs w:val="20"/>
          <w14:cntxtAlts/>
        </w:rPr>
        <w:fldChar w:fldCharType="begin"/>
      </w:r>
      <w:r w:rsidRPr="00A0430B">
        <w:rPr>
          <w:rFonts w:cs="Tahoma"/>
          <w:kern w:val="0"/>
          <w:szCs w:val="20"/>
          <w14:cntxtAlts/>
        </w:rPr>
        <w:instrText xml:space="preserve"> REF _Ref97832537 \r \h </w:instrText>
      </w:r>
      <w:r w:rsidR="00EF1C22" w:rsidRPr="00A0430B">
        <w:rPr>
          <w:rFonts w:cs="Tahoma"/>
          <w:kern w:val="0"/>
          <w:szCs w:val="20"/>
          <w14:cntxtAlts/>
        </w:rPr>
        <w:instrText xml:space="preserve"> \* MERGEFORMAT </w:instrText>
      </w:r>
      <w:r w:rsidRPr="009C365C">
        <w:rPr>
          <w:rFonts w:cs="Tahoma"/>
          <w:kern w:val="0"/>
          <w:szCs w:val="20"/>
          <w14:cntxtAlts/>
        </w:rPr>
      </w:r>
      <w:r w:rsidRPr="009C365C">
        <w:rPr>
          <w:rFonts w:cs="Tahoma"/>
          <w:kern w:val="0"/>
          <w:szCs w:val="20"/>
          <w14:cntxtAlts/>
        </w:rPr>
        <w:fldChar w:fldCharType="separate"/>
      </w:r>
      <w:r w:rsidR="000E59DB">
        <w:rPr>
          <w:rFonts w:cs="Tahoma"/>
          <w:kern w:val="0"/>
          <w:szCs w:val="20"/>
          <w14:cntxtAlts/>
        </w:rPr>
        <w:t>4.4.1</w:t>
      </w:r>
      <w:r w:rsidRPr="009C365C">
        <w:rPr>
          <w:rFonts w:cs="Tahoma"/>
          <w:kern w:val="0"/>
          <w:szCs w:val="20"/>
          <w14:cntxtAlts/>
        </w:rPr>
        <w:fldChar w:fldCharType="end"/>
      </w:r>
      <w:r w:rsidRPr="00A0430B">
        <w:rPr>
          <w:rFonts w:cs="Tahoma"/>
          <w:kern w:val="0"/>
          <w:szCs w:val="20"/>
          <w14:cntxtAlts/>
        </w:rPr>
        <w:t xml:space="preserve"> até a Cláusula </w:t>
      </w:r>
      <w:r w:rsidRPr="009C365C">
        <w:rPr>
          <w:rFonts w:cs="Tahoma"/>
          <w:kern w:val="0"/>
          <w:szCs w:val="20"/>
          <w14:cntxtAlts/>
        </w:rPr>
        <w:fldChar w:fldCharType="begin"/>
      </w:r>
      <w:r w:rsidRPr="00A0430B">
        <w:rPr>
          <w:rFonts w:cs="Tahoma"/>
          <w:kern w:val="0"/>
          <w:szCs w:val="20"/>
          <w14:cntxtAlts/>
        </w:rPr>
        <w:instrText xml:space="preserve"> REF _Ref97840473 \r \h </w:instrText>
      </w:r>
      <w:r w:rsidR="00EF1C22" w:rsidRPr="00A0430B">
        <w:rPr>
          <w:rFonts w:cs="Tahoma"/>
          <w:kern w:val="0"/>
          <w:szCs w:val="20"/>
          <w14:cntxtAlts/>
        </w:rPr>
        <w:instrText xml:space="preserve"> \* MERGEFORMAT </w:instrText>
      </w:r>
      <w:r w:rsidRPr="009C365C">
        <w:rPr>
          <w:rFonts w:cs="Tahoma"/>
          <w:kern w:val="0"/>
          <w:szCs w:val="20"/>
          <w14:cntxtAlts/>
        </w:rPr>
      </w:r>
      <w:r w:rsidRPr="009C365C">
        <w:rPr>
          <w:rFonts w:cs="Tahoma"/>
          <w:kern w:val="0"/>
          <w:szCs w:val="20"/>
          <w14:cntxtAlts/>
        </w:rPr>
        <w:fldChar w:fldCharType="separate"/>
      </w:r>
      <w:r w:rsidR="000E59DB">
        <w:rPr>
          <w:rFonts w:cs="Tahoma"/>
          <w:kern w:val="0"/>
          <w:szCs w:val="20"/>
          <w14:cntxtAlts/>
        </w:rPr>
        <w:t>4.4.7</w:t>
      </w:r>
      <w:r w:rsidRPr="009C365C">
        <w:rPr>
          <w:rFonts w:cs="Tahoma"/>
          <w:kern w:val="0"/>
          <w:szCs w:val="20"/>
          <w14:cntxtAlts/>
        </w:rPr>
        <w:fldChar w:fldCharType="end"/>
      </w:r>
      <w:r w:rsidRPr="00A0430B">
        <w:rPr>
          <w:rFonts w:cs="Tahoma"/>
          <w:kern w:val="0"/>
          <w:szCs w:val="20"/>
          <w14:cntxtAlts/>
        </w:rPr>
        <w:t xml:space="preserve"> desta Escritura de Emissão de Debêntures.</w:t>
      </w:r>
      <w:r w:rsidR="00324436" w:rsidRPr="00A0430B">
        <w:rPr>
          <w:rFonts w:cs="Tahoma"/>
          <w:kern w:val="0"/>
          <w:szCs w:val="20"/>
          <w14:cntxtAlts/>
        </w:rPr>
        <w:t xml:space="preserve"> </w:t>
      </w:r>
    </w:p>
    <w:p w14:paraId="73DF0A1F" w14:textId="11FC9DC2" w:rsidR="008D7A4F" w:rsidRPr="00A0430B" w:rsidRDefault="00F211EB" w:rsidP="005C3E01">
      <w:pPr>
        <w:pStyle w:val="Level2"/>
        <w:numPr>
          <w:ilvl w:val="1"/>
          <w:numId w:val="55"/>
        </w:numPr>
        <w:tabs>
          <w:tab w:val="left" w:pos="1276"/>
        </w:tabs>
        <w:spacing w:before="140" w:after="280"/>
        <w:ind w:left="567" w:firstLine="0"/>
        <w:rPr>
          <w:rFonts w:cs="Tahoma"/>
          <w:kern w:val="0"/>
          <w:szCs w:val="20"/>
          <w14:cntxtAlts/>
        </w:rPr>
      </w:pPr>
      <w:bookmarkStart w:id="81" w:name="_Ref97842372"/>
      <w:r w:rsidRPr="00A0430B">
        <w:rPr>
          <w:rFonts w:cs="Tahoma"/>
          <w:kern w:val="0"/>
          <w:szCs w:val="20"/>
          <w:u w:val="single"/>
          <w14:cntxtAlts/>
        </w:rPr>
        <w:t>Alienação Fiduciária de Imóveis</w:t>
      </w:r>
      <w:r w:rsidRPr="00A0430B">
        <w:rPr>
          <w:rFonts w:cs="Tahoma"/>
          <w:kern w:val="0"/>
          <w:szCs w:val="20"/>
          <w14:cntxtAlts/>
        </w:rPr>
        <w:t xml:space="preserve">: </w:t>
      </w:r>
      <w:r w:rsidR="00324436" w:rsidRPr="00A0430B">
        <w:rPr>
          <w:rFonts w:cs="Tahoma"/>
          <w:kern w:val="0"/>
          <w:szCs w:val="20"/>
          <w14:cntxtAlts/>
        </w:rPr>
        <w:t>Caso opte por constituir, em favor da Debenturista</w:t>
      </w:r>
      <w:r w:rsidRPr="00A0430B">
        <w:rPr>
          <w:rFonts w:cs="Tahoma"/>
          <w:kern w:val="0"/>
          <w:szCs w:val="20"/>
          <w14:cntxtAlts/>
        </w:rPr>
        <w:t>,</w:t>
      </w:r>
      <w:r w:rsidR="00C873B5" w:rsidRPr="00A0430B">
        <w:rPr>
          <w:rFonts w:cs="Tahoma"/>
          <w:kern w:val="0"/>
          <w:szCs w:val="20"/>
          <w14:cntxtAlts/>
        </w:rPr>
        <w:t xml:space="preserve"> alternativamente à apresentação da Carta Fiança</w:t>
      </w:r>
      <w:r w:rsidR="00211816" w:rsidRPr="00A0430B">
        <w:rPr>
          <w:rFonts w:cs="Tahoma"/>
          <w:kern w:val="0"/>
          <w:szCs w:val="20"/>
          <w14:cntxtAlts/>
        </w:rPr>
        <w:t xml:space="preserve"> 2ª Integralização</w:t>
      </w:r>
      <w:r w:rsidR="00C873B5" w:rsidRPr="00A0430B">
        <w:rPr>
          <w:rFonts w:cs="Tahoma"/>
          <w:kern w:val="0"/>
          <w:szCs w:val="20"/>
          <w14:cntxtAlts/>
        </w:rPr>
        <w:t>,</w:t>
      </w:r>
      <w:r w:rsidRPr="00A0430B">
        <w:rPr>
          <w:rFonts w:cs="Tahoma"/>
          <w:kern w:val="0"/>
          <w:szCs w:val="20"/>
          <w14:cntxtAlts/>
        </w:rPr>
        <w:t xml:space="preserve"> </w:t>
      </w:r>
      <w:r w:rsidR="008D7A4F" w:rsidRPr="00A0430B">
        <w:rPr>
          <w:rFonts w:cs="Tahoma"/>
          <w:kern w:val="0"/>
          <w:szCs w:val="20"/>
          <w14:cntxtAlts/>
        </w:rPr>
        <w:t>garantia real imobiliária, na forma de alienação fiduciária (“</w:t>
      </w:r>
      <w:r w:rsidR="008D7A4F" w:rsidRPr="00A0430B">
        <w:rPr>
          <w:rFonts w:cs="Tahoma"/>
          <w:b/>
          <w:bCs/>
          <w:kern w:val="0"/>
          <w:szCs w:val="20"/>
          <w14:cntxtAlts/>
        </w:rPr>
        <w:t>Alienação Fiduciária de Imóvel</w:t>
      </w:r>
      <w:r w:rsidR="008D7A4F" w:rsidRPr="00A0430B">
        <w:rPr>
          <w:rFonts w:cs="Tahoma"/>
          <w:kern w:val="0"/>
          <w:szCs w:val="20"/>
          <w14:cntxtAlts/>
        </w:rPr>
        <w:t xml:space="preserve">”), </w:t>
      </w:r>
      <w:r w:rsidR="00C873B5" w:rsidRPr="00A0430B">
        <w:rPr>
          <w:rFonts w:cs="Tahoma"/>
          <w:kern w:val="0"/>
          <w:szCs w:val="20"/>
          <w14:cntxtAlts/>
        </w:rPr>
        <w:t xml:space="preserve">a </w:t>
      </w:r>
      <w:r w:rsidR="00211816" w:rsidRPr="00A0430B">
        <w:rPr>
          <w:rFonts w:cs="Tahoma"/>
          <w:kern w:val="0"/>
          <w:szCs w:val="20"/>
          <w14:cntxtAlts/>
        </w:rPr>
        <w:t xml:space="preserve">Companhia </w:t>
      </w:r>
      <w:r w:rsidR="00C873B5" w:rsidRPr="00A0430B">
        <w:rPr>
          <w:rFonts w:cs="Tahoma"/>
          <w:kern w:val="0"/>
          <w:szCs w:val="20"/>
          <w14:cntxtAlts/>
        </w:rPr>
        <w:t xml:space="preserve">deverá </w:t>
      </w:r>
      <w:r w:rsidR="00C873B5" w:rsidRPr="00A0430B">
        <w:rPr>
          <w:rFonts w:cs="Tahoma"/>
          <w:bCs/>
          <w:kern w:val="0"/>
          <w:szCs w:val="20"/>
          <w14:cntxtAlts/>
        </w:rPr>
        <w:t xml:space="preserve">encaminhar notificação prévia, por escrito, ao Agente Fiduciário dos CRI e à Securitizadora, com, no </w:t>
      </w:r>
      <w:r w:rsidR="00963CB5" w:rsidRPr="00A0430B">
        <w:rPr>
          <w:rFonts w:cs="Tahoma"/>
          <w:bCs/>
          <w:kern w:val="0"/>
          <w:szCs w:val="20"/>
          <w14:cntxtAlts/>
        </w:rPr>
        <w:t>máximo</w:t>
      </w:r>
      <w:r w:rsidR="00C873B5" w:rsidRPr="00A0430B">
        <w:rPr>
          <w:rFonts w:cs="Tahoma"/>
          <w:bCs/>
          <w:kern w:val="0"/>
          <w:szCs w:val="20"/>
          <w14:cntxtAlts/>
        </w:rPr>
        <w:t xml:space="preserve">, 60 (sessenta) dias de antecedência da Data </w:t>
      </w:r>
      <w:r w:rsidR="00963CB5" w:rsidRPr="00A0430B">
        <w:rPr>
          <w:rFonts w:cs="Tahoma"/>
          <w:bCs/>
          <w:kern w:val="0"/>
          <w:szCs w:val="20"/>
          <w14:cntxtAlts/>
        </w:rPr>
        <w:t xml:space="preserve">Máxima </w:t>
      </w:r>
      <w:r w:rsidR="00C873B5" w:rsidRPr="00A0430B">
        <w:rPr>
          <w:rFonts w:cs="Tahoma"/>
          <w:bCs/>
          <w:kern w:val="0"/>
          <w:szCs w:val="20"/>
          <w14:cntxtAlts/>
        </w:rPr>
        <w:t>de 2ª Integralização (conforme definida abaixo), solicitando a convocação de assembleia geral de Titulares dos CRI, a ser realizada para que os bens imóveis que a Companhia pretende onerar sejam submetido à deliberação dos Titulares dos CRI (“</w:t>
      </w:r>
      <w:r w:rsidR="00C873B5" w:rsidRPr="00A0430B">
        <w:rPr>
          <w:rFonts w:cs="Tahoma"/>
          <w:b/>
          <w:kern w:val="0"/>
          <w:szCs w:val="20"/>
          <w14:cntxtAlts/>
        </w:rPr>
        <w:t>Imóveis Oferecidos</w:t>
      </w:r>
      <w:r w:rsidR="00C873B5" w:rsidRPr="00A0430B">
        <w:rPr>
          <w:rFonts w:cs="Tahoma"/>
          <w:bCs/>
          <w:kern w:val="0"/>
          <w:szCs w:val="20"/>
          <w14:cntxtAlts/>
        </w:rPr>
        <w:t>” e “</w:t>
      </w:r>
      <w:r w:rsidR="00C873B5" w:rsidRPr="00A0430B">
        <w:rPr>
          <w:rFonts w:cs="Tahoma"/>
          <w:b/>
          <w:kern w:val="0"/>
          <w:szCs w:val="20"/>
          <w14:cntxtAlts/>
        </w:rPr>
        <w:t>Notificação AF</w:t>
      </w:r>
      <w:r w:rsidR="00C873B5" w:rsidRPr="00A0430B">
        <w:rPr>
          <w:rFonts w:cs="Tahoma"/>
          <w:bCs/>
          <w:kern w:val="0"/>
          <w:szCs w:val="20"/>
          <w14:cntxtAlts/>
        </w:rPr>
        <w:t xml:space="preserve">”), </w:t>
      </w:r>
      <w:r w:rsidR="00B65301" w:rsidRPr="00A0430B">
        <w:rPr>
          <w:rFonts w:cs="Tahoma"/>
          <w:kern w:val="0"/>
          <w:szCs w:val="20"/>
          <w14:cntxtAlts/>
        </w:rPr>
        <w:t>observado o disposto a seguir</w:t>
      </w:r>
      <w:r w:rsidR="008D7A4F" w:rsidRPr="00A0430B">
        <w:rPr>
          <w:rFonts w:cs="Tahoma"/>
          <w:kern w:val="0"/>
          <w:szCs w:val="20"/>
          <w14:cntxtAlts/>
        </w:rPr>
        <w:t>:</w:t>
      </w:r>
      <w:bookmarkEnd w:id="81"/>
    </w:p>
    <w:p w14:paraId="4E94461D" w14:textId="659CA429" w:rsidR="008D7A4F" w:rsidRPr="00A0430B" w:rsidRDefault="008D7A4F" w:rsidP="005C3E01">
      <w:pPr>
        <w:pStyle w:val="Level2"/>
        <w:numPr>
          <w:ilvl w:val="0"/>
          <w:numId w:val="61"/>
        </w:numPr>
        <w:tabs>
          <w:tab w:val="left" w:pos="1276"/>
          <w:tab w:val="left" w:pos="1985"/>
        </w:tabs>
        <w:spacing w:before="140" w:after="280"/>
        <w:ind w:left="1276" w:firstLine="0"/>
        <w:rPr>
          <w:rFonts w:cs="Tahoma"/>
          <w:kern w:val="0"/>
          <w:szCs w:val="20"/>
          <w14:cntxtAlts/>
        </w:rPr>
      </w:pPr>
      <w:r w:rsidRPr="00A0430B">
        <w:rPr>
          <w:rFonts w:cs="Tahoma"/>
          <w:kern w:val="0"/>
          <w:szCs w:val="20"/>
          <w14:cntxtAlts/>
        </w:rPr>
        <w:t xml:space="preserve">A Alienação Fiduciária </w:t>
      </w:r>
      <w:r w:rsidR="00B65301" w:rsidRPr="00A0430B">
        <w:rPr>
          <w:rFonts w:cs="Tahoma"/>
          <w:kern w:val="0"/>
          <w:szCs w:val="20"/>
          <w14:cntxtAlts/>
        </w:rPr>
        <w:t>de Imóvel deverá ser constituída, em favor da Debenturista, de acordo com os termos e as condições previst</w:t>
      </w:r>
      <w:r w:rsidR="00A80794" w:rsidRPr="00A0430B">
        <w:rPr>
          <w:rFonts w:cs="Tahoma"/>
          <w:kern w:val="0"/>
          <w:szCs w:val="20"/>
          <w14:cntxtAlts/>
        </w:rPr>
        <w:t>o</w:t>
      </w:r>
      <w:r w:rsidR="00B65301" w:rsidRPr="00A0430B">
        <w:rPr>
          <w:rFonts w:cs="Tahoma"/>
          <w:kern w:val="0"/>
          <w:szCs w:val="20"/>
          <w14:cntxtAlts/>
        </w:rPr>
        <w:t xml:space="preserve">s </w:t>
      </w:r>
      <w:r w:rsidR="00AC762A" w:rsidRPr="00A0430B">
        <w:rPr>
          <w:rFonts w:cs="Tahoma"/>
          <w:kern w:val="0"/>
          <w:szCs w:val="20"/>
          <w14:cntxtAlts/>
        </w:rPr>
        <w:t>em</w:t>
      </w:r>
      <w:r w:rsidR="00B65301" w:rsidRPr="00A0430B">
        <w:rPr>
          <w:rFonts w:cs="Tahoma"/>
          <w:kern w:val="0"/>
          <w:szCs w:val="20"/>
          <w14:cntxtAlts/>
        </w:rPr>
        <w:t xml:space="preserve"> instrumento particular</w:t>
      </w:r>
      <w:r w:rsidR="00A80794" w:rsidRPr="00A0430B">
        <w:rPr>
          <w:rFonts w:cs="Tahoma"/>
          <w:kern w:val="0"/>
          <w:szCs w:val="20"/>
          <w14:cntxtAlts/>
        </w:rPr>
        <w:t xml:space="preserve"> de constituição de alienação fiduciária de be</w:t>
      </w:r>
      <w:r w:rsidR="00C113ED" w:rsidRPr="00A0430B">
        <w:rPr>
          <w:rFonts w:cs="Tahoma"/>
          <w:kern w:val="0"/>
          <w:szCs w:val="20"/>
          <w14:cntxtAlts/>
        </w:rPr>
        <w:t>m</w:t>
      </w:r>
      <w:r w:rsidR="00A80794" w:rsidRPr="00A0430B">
        <w:rPr>
          <w:rFonts w:cs="Tahoma"/>
          <w:kern w:val="0"/>
          <w:szCs w:val="20"/>
          <w14:cntxtAlts/>
        </w:rPr>
        <w:t xml:space="preserve"> imóve</w:t>
      </w:r>
      <w:r w:rsidR="00C113ED" w:rsidRPr="00A0430B">
        <w:rPr>
          <w:rFonts w:cs="Tahoma"/>
          <w:kern w:val="0"/>
          <w:szCs w:val="20"/>
          <w14:cntxtAlts/>
        </w:rPr>
        <w:t>l</w:t>
      </w:r>
      <w:r w:rsidR="00A80794" w:rsidRPr="00A0430B">
        <w:rPr>
          <w:rFonts w:cs="Tahoma"/>
          <w:kern w:val="0"/>
          <w:szCs w:val="20"/>
          <w14:cntxtAlts/>
        </w:rPr>
        <w:t xml:space="preserve"> em garantia</w:t>
      </w:r>
      <w:r w:rsidR="00AC762A" w:rsidRPr="00A0430B">
        <w:rPr>
          <w:rFonts w:cs="Tahoma"/>
          <w:kern w:val="0"/>
          <w:szCs w:val="20"/>
          <w14:cntxtAlts/>
        </w:rPr>
        <w:t xml:space="preserve"> (“</w:t>
      </w:r>
      <w:r w:rsidR="00AC762A" w:rsidRPr="00A0430B">
        <w:rPr>
          <w:rFonts w:cs="Tahoma"/>
          <w:b/>
          <w:bCs/>
          <w:kern w:val="0"/>
          <w:szCs w:val="20"/>
          <w14:cntxtAlts/>
        </w:rPr>
        <w:t>Contrato de Alienação Fiduciária de Imóvel</w:t>
      </w:r>
      <w:r w:rsidR="00AC762A" w:rsidRPr="00A0430B">
        <w:rPr>
          <w:rFonts w:cs="Tahoma"/>
          <w:kern w:val="0"/>
          <w:szCs w:val="20"/>
          <w14:cntxtAlts/>
        </w:rPr>
        <w:t>”)</w:t>
      </w:r>
      <w:r w:rsidR="00A80794" w:rsidRPr="00A0430B">
        <w:rPr>
          <w:rFonts w:cs="Tahoma"/>
          <w:kern w:val="0"/>
          <w:szCs w:val="20"/>
          <w14:cntxtAlts/>
        </w:rPr>
        <w:t>,</w:t>
      </w:r>
      <w:r w:rsidR="00B65301" w:rsidRPr="00A0430B">
        <w:rPr>
          <w:rFonts w:cs="Tahoma"/>
          <w:kern w:val="0"/>
          <w:szCs w:val="20"/>
          <w14:cntxtAlts/>
        </w:rPr>
        <w:t xml:space="preserve"> </w:t>
      </w:r>
      <w:r w:rsidR="00AC762A" w:rsidRPr="00A0430B">
        <w:rPr>
          <w:rFonts w:cs="Tahoma"/>
          <w:kern w:val="0"/>
          <w:szCs w:val="20"/>
          <w14:cntxtAlts/>
        </w:rPr>
        <w:t xml:space="preserve">observado modelo que </w:t>
      </w:r>
      <w:r w:rsidR="00B65301" w:rsidRPr="00A0430B">
        <w:rPr>
          <w:rFonts w:cs="Tahoma"/>
          <w:kern w:val="0"/>
          <w:szCs w:val="20"/>
          <w14:cntxtAlts/>
        </w:rPr>
        <w:t>é parte integrante dest</w:t>
      </w:r>
      <w:r w:rsidR="00E16953" w:rsidRPr="00A0430B">
        <w:rPr>
          <w:rFonts w:cs="Tahoma"/>
          <w:kern w:val="0"/>
          <w:szCs w:val="20"/>
          <w14:cntxtAlts/>
        </w:rPr>
        <w:t xml:space="preserve">a Escritura de Emissão de Debêntures </w:t>
      </w:r>
      <w:r w:rsidR="00B65301" w:rsidRPr="00A0430B">
        <w:rPr>
          <w:rFonts w:cs="Tahoma"/>
          <w:kern w:val="0"/>
          <w:szCs w:val="20"/>
          <w14:cntxtAlts/>
        </w:rPr>
        <w:t xml:space="preserve">na forma do </w:t>
      </w:r>
      <w:r w:rsidR="00B65301" w:rsidRPr="00A0430B">
        <w:rPr>
          <w:rFonts w:cs="Tahoma"/>
          <w:b/>
          <w:bCs/>
          <w:kern w:val="0"/>
          <w:szCs w:val="20"/>
          <w14:cntxtAlts/>
        </w:rPr>
        <w:t xml:space="preserve">Anexo </w:t>
      </w:r>
      <w:r w:rsidR="00B65301" w:rsidRPr="009C365C">
        <w:rPr>
          <w:rFonts w:cs="Tahoma"/>
          <w:b/>
          <w:bCs/>
          <w:kern w:val="0"/>
          <w:szCs w:val="20"/>
          <w14:cntxtAlts/>
        </w:rPr>
        <w:fldChar w:fldCharType="begin"/>
      </w:r>
      <w:r w:rsidR="00B65301" w:rsidRPr="00A0430B">
        <w:rPr>
          <w:rFonts w:cs="Tahoma"/>
          <w:b/>
          <w:bCs/>
          <w:kern w:val="0"/>
          <w:szCs w:val="20"/>
          <w14:cntxtAlts/>
        </w:rPr>
        <w:instrText xml:space="preserve"> REF _Ref97842372 \r \h </w:instrText>
      </w:r>
      <w:r w:rsidR="00E16953" w:rsidRPr="00A0430B">
        <w:rPr>
          <w:rFonts w:cs="Tahoma"/>
          <w:b/>
          <w:bCs/>
          <w:kern w:val="0"/>
          <w:szCs w:val="20"/>
          <w14:cntxtAlts/>
        </w:rPr>
        <w:instrText xml:space="preserve"> \* MERGEFORMAT </w:instrText>
      </w:r>
      <w:r w:rsidR="00B65301" w:rsidRPr="009C365C">
        <w:rPr>
          <w:rFonts w:cs="Tahoma"/>
          <w:b/>
          <w:bCs/>
          <w:kern w:val="0"/>
          <w:szCs w:val="20"/>
          <w14:cntxtAlts/>
        </w:rPr>
      </w:r>
      <w:r w:rsidR="00B65301" w:rsidRPr="009C365C">
        <w:rPr>
          <w:rFonts w:cs="Tahoma"/>
          <w:b/>
          <w:bCs/>
          <w:kern w:val="0"/>
          <w:szCs w:val="20"/>
          <w14:cntxtAlts/>
        </w:rPr>
        <w:fldChar w:fldCharType="separate"/>
      </w:r>
      <w:r w:rsidR="000E59DB">
        <w:rPr>
          <w:rFonts w:cs="Tahoma"/>
          <w:b/>
          <w:bCs/>
          <w:kern w:val="0"/>
          <w:szCs w:val="20"/>
          <w14:cntxtAlts/>
        </w:rPr>
        <w:t>4.12</w:t>
      </w:r>
      <w:r w:rsidR="00B65301" w:rsidRPr="009C365C">
        <w:rPr>
          <w:rFonts w:cs="Tahoma"/>
          <w:b/>
          <w:bCs/>
          <w:kern w:val="0"/>
          <w:szCs w:val="20"/>
          <w14:cntxtAlts/>
        </w:rPr>
        <w:fldChar w:fldCharType="end"/>
      </w:r>
      <w:r w:rsidR="000E59DB" w:rsidRPr="00A0430B">
        <w:rPr>
          <w:rFonts w:cs="Tahoma"/>
          <w:szCs w:val="20"/>
          <w14:cntxtAlts/>
        </w:rPr>
        <w:t> </w:t>
      </w:r>
      <w:r w:rsidR="006E078C" w:rsidRPr="00A0430B">
        <w:rPr>
          <w:rFonts w:cs="Tahoma"/>
          <w:b/>
          <w:bCs/>
          <w:kern w:val="0"/>
          <w:szCs w:val="20"/>
          <w14:cntxtAlts/>
        </w:rPr>
        <w:t>(i)</w:t>
      </w:r>
      <w:r w:rsidR="00E16953" w:rsidRPr="00A0430B">
        <w:rPr>
          <w:rFonts w:cs="Tahoma"/>
          <w:kern w:val="0"/>
          <w:szCs w:val="20"/>
          <w14:cntxtAlts/>
        </w:rPr>
        <w:t>;</w:t>
      </w:r>
    </w:p>
    <w:p w14:paraId="0FC0F98C" w14:textId="0DAAB342" w:rsidR="00B54802" w:rsidRPr="00A0430B" w:rsidRDefault="00B54802" w:rsidP="005C3E01">
      <w:pPr>
        <w:pStyle w:val="Level2"/>
        <w:numPr>
          <w:ilvl w:val="0"/>
          <w:numId w:val="61"/>
        </w:numPr>
        <w:tabs>
          <w:tab w:val="left" w:pos="1276"/>
          <w:tab w:val="left" w:pos="1985"/>
        </w:tabs>
        <w:spacing w:before="140" w:after="280"/>
        <w:ind w:left="1276" w:firstLine="0"/>
        <w:rPr>
          <w:rFonts w:cs="Tahoma"/>
          <w:kern w:val="0"/>
          <w:szCs w:val="20"/>
          <w14:cntxtAlts/>
        </w:rPr>
      </w:pPr>
      <w:r w:rsidRPr="00A0430B">
        <w:rPr>
          <w:rFonts w:cs="Tahoma"/>
          <w:bCs/>
          <w:kern w:val="0"/>
          <w:szCs w:val="20"/>
          <w14:cntxtAlts/>
        </w:rPr>
        <w:lastRenderedPageBreak/>
        <w:t>A assembleia geral de Titulares do CRI</w:t>
      </w:r>
      <w:r w:rsidR="00C873B5" w:rsidRPr="00A0430B">
        <w:rPr>
          <w:rFonts w:cs="Tahoma"/>
          <w:bCs/>
          <w:kern w:val="0"/>
          <w:szCs w:val="20"/>
          <w14:cntxtAlts/>
        </w:rPr>
        <w:t xml:space="preserve"> para análise dos Imóveis Oferecidos</w:t>
      </w:r>
      <w:r w:rsidRPr="00A0430B">
        <w:rPr>
          <w:rFonts w:cs="Tahoma"/>
          <w:bCs/>
          <w:kern w:val="0"/>
          <w:szCs w:val="20"/>
          <w14:cntxtAlts/>
        </w:rPr>
        <w:t xml:space="preserve"> deverá ser convocada, observadas as formalidades previstas no Termo de Securitização, em até 5</w:t>
      </w:r>
      <w:r w:rsidR="00E7242E" w:rsidRPr="00A0430B">
        <w:rPr>
          <w:rFonts w:cs="Tahoma"/>
          <w:bCs/>
          <w:kern w:val="0"/>
          <w:szCs w:val="20"/>
          <w14:cntxtAlts/>
        </w:rPr>
        <w:t xml:space="preserve"> (cinco)</w:t>
      </w:r>
      <w:r w:rsidRPr="00A0430B">
        <w:rPr>
          <w:rFonts w:cs="Tahoma"/>
          <w:bCs/>
          <w:kern w:val="0"/>
          <w:szCs w:val="20"/>
          <w14:cntxtAlts/>
        </w:rPr>
        <w:t xml:space="preserve"> Dias Úteis, a contar da data de recebimento da Notificação AF pelo Agente Fiduciário dos CRI</w:t>
      </w:r>
      <w:r w:rsidR="00211816" w:rsidRPr="00A0430B">
        <w:rPr>
          <w:rFonts w:cs="Tahoma"/>
          <w:bCs/>
          <w:kern w:val="0"/>
          <w:szCs w:val="20"/>
          <w14:cntxtAlts/>
        </w:rPr>
        <w:t xml:space="preserve"> e pela Securitizadora</w:t>
      </w:r>
      <w:r w:rsidRPr="00A0430B">
        <w:rPr>
          <w:rFonts w:cs="Tahoma"/>
          <w:bCs/>
          <w:kern w:val="0"/>
          <w:szCs w:val="20"/>
          <w14:cntxtAlts/>
        </w:rPr>
        <w:t>;</w:t>
      </w:r>
    </w:p>
    <w:p w14:paraId="0C7B17FC" w14:textId="3A08DB77" w:rsidR="00BE2C60" w:rsidRPr="00A0430B" w:rsidRDefault="00AB4B2A" w:rsidP="005C3E01">
      <w:pPr>
        <w:pStyle w:val="Level2"/>
        <w:numPr>
          <w:ilvl w:val="0"/>
          <w:numId w:val="61"/>
        </w:numPr>
        <w:tabs>
          <w:tab w:val="left" w:pos="1276"/>
          <w:tab w:val="left" w:pos="1985"/>
        </w:tabs>
        <w:spacing w:before="140" w:after="280"/>
        <w:ind w:left="1276" w:firstLine="0"/>
        <w:rPr>
          <w:rFonts w:cs="Tahoma"/>
          <w:kern w:val="0"/>
          <w:szCs w:val="20"/>
          <w14:cntxtAlts/>
        </w:rPr>
      </w:pPr>
      <w:r w:rsidRPr="00A0430B">
        <w:rPr>
          <w:rFonts w:cs="Tahoma"/>
          <w:kern w:val="0"/>
          <w:szCs w:val="20"/>
          <w14:cntxtAlts/>
        </w:rPr>
        <w:t>A Notificação AF deverá vir acompanhada: (</w:t>
      </w:r>
      <w:r w:rsidR="00BE2C60" w:rsidRPr="00A0430B">
        <w:rPr>
          <w:rFonts w:cs="Tahoma"/>
          <w:kern w:val="0"/>
          <w:szCs w:val="20"/>
          <w14:cntxtAlts/>
        </w:rPr>
        <w:t>i</w:t>
      </w:r>
      <w:r w:rsidRPr="00A0430B">
        <w:rPr>
          <w:rFonts w:cs="Tahoma"/>
          <w:kern w:val="0"/>
          <w:szCs w:val="20"/>
          <w14:cntxtAlts/>
        </w:rPr>
        <w:t>)</w:t>
      </w:r>
      <w:r w:rsidR="00BE2C60" w:rsidRPr="00A0430B">
        <w:rPr>
          <w:rFonts w:cs="Tahoma"/>
          <w:kern w:val="0"/>
          <w:szCs w:val="20"/>
          <w14:cntxtAlts/>
        </w:rPr>
        <w:t xml:space="preserve"> da data sugerida pela Companhia para a realização da 2ª Integralização; (</w:t>
      </w:r>
      <w:proofErr w:type="spellStart"/>
      <w:r w:rsidR="00BE2C60" w:rsidRPr="00A0430B">
        <w:rPr>
          <w:rFonts w:cs="Tahoma"/>
          <w:kern w:val="0"/>
          <w:szCs w:val="20"/>
          <w14:cntxtAlts/>
        </w:rPr>
        <w:t>ii</w:t>
      </w:r>
      <w:proofErr w:type="spellEnd"/>
      <w:r w:rsidR="00BE2C60" w:rsidRPr="00A0430B">
        <w:rPr>
          <w:rFonts w:cs="Tahoma"/>
          <w:kern w:val="0"/>
          <w:szCs w:val="20"/>
          <w14:cntxtAlts/>
        </w:rPr>
        <w:t>)</w:t>
      </w:r>
      <w:r w:rsidRPr="00A0430B">
        <w:rPr>
          <w:rFonts w:cs="Tahoma"/>
          <w:kern w:val="0"/>
          <w:szCs w:val="20"/>
          <w14:cntxtAlts/>
        </w:rPr>
        <w:t xml:space="preserve"> </w:t>
      </w:r>
      <w:r w:rsidR="00BE2C60" w:rsidRPr="00A0430B">
        <w:rPr>
          <w:rFonts w:cs="Tahoma"/>
          <w:kern w:val="0"/>
          <w:szCs w:val="20"/>
          <w14:cntxtAlts/>
        </w:rPr>
        <w:t xml:space="preserve">de </w:t>
      </w:r>
      <w:r w:rsidRPr="00A0430B">
        <w:rPr>
          <w:rFonts w:cs="Tahoma"/>
          <w:kern w:val="0"/>
          <w:szCs w:val="20"/>
          <w14:cntxtAlts/>
        </w:rPr>
        <w:t>certidão de matrícula atualizada do Imóvel Oferecido; (</w:t>
      </w:r>
      <w:proofErr w:type="spellStart"/>
      <w:r w:rsidR="00E51247" w:rsidRPr="00A0430B">
        <w:rPr>
          <w:rFonts w:cs="Tahoma"/>
          <w:kern w:val="0"/>
          <w:szCs w:val="20"/>
          <w14:cntxtAlts/>
        </w:rPr>
        <w:t>iii</w:t>
      </w:r>
      <w:proofErr w:type="spellEnd"/>
      <w:r w:rsidRPr="00A0430B">
        <w:rPr>
          <w:rFonts w:cs="Tahoma"/>
          <w:kern w:val="0"/>
          <w:szCs w:val="20"/>
          <w14:cntxtAlts/>
        </w:rPr>
        <w:t>)</w:t>
      </w:r>
      <w:r w:rsidR="00E51247" w:rsidRPr="00A0430B">
        <w:rPr>
          <w:rFonts w:cs="Tahoma"/>
          <w:kern w:val="0"/>
          <w:szCs w:val="20"/>
          <w14:cntxtAlts/>
        </w:rPr>
        <w:t xml:space="preserve"> de</w:t>
      </w:r>
      <w:r w:rsidRPr="00A0430B">
        <w:rPr>
          <w:rFonts w:cs="Tahoma"/>
          <w:kern w:val="0"/>
          <w:szCs w:val="20"/>
          <w14:cntxtAlts/>
        </w:rPr>
        <w:t xml:space="preserve"> comprovação do valor atualizado do Imóvel Oferecido</w:t>
      </w:r>
      <w:r w:rsidR="005206F2" w:rsidRPr="00A0430B">
        <w:rPr>
          <w:rFonts w:cs="Tahoma"/>
          <w:kern w:val="0"/>
          <w:szCs w:val="20"/>
          <w14:cntxtAlts/>
        </w:rPr>
        <w:t xml:space="preserve"> (“</w:t>
      </w:r>
      <w:r w:rsidR="005206F2" w:rsidRPr="00A0430B">
        <w:rPr>
          <w:rFonts w:cs="Tahoma"/>
          <w:b/>
          <w:bCs/>
          <w:kern w:val="0"/>
          <w:szCs w:val="20"/>
          <w14:cntxtAlts/>
        </w:rPr>
        <w:t>Valor Atualizado do Imóvel</w:t>
      </w:r>
      <w:r w:rsidR="005206F2" w:rsidRPr="00A0430B">
        <w:rPr>
          <w:rFonts w:cs="Tahoma"/>
          <w:kern w:val="0"/>
          <w:szCs w:val="20"/>
          <w14:cntxtAlts/>
        </w:rPr>
        <w:t>”)</w:t>
      </w:r>
      <w:r w:rsidRPr="00A0430B">
        <w:rPr>
          <w:rFonts w:cs="Tahoma"/>
          <w:kern w:val="0"/>
          <w:szCs w:val="20"/>
          <w14:cntxtAlts/>
        </w:rPr>
        <w:t xml:space="preserve">, mediante apresentação </w:t>
      </w:r>
      <w:r w:rsidR="005206F2" w:rsidRPr="00A0430B">
        <w:rPr>
          <w:rFonts w:cs="Tahoma"/>
          <w:kern w:val="0"/>
          <w:szCs w:val="20"/>
          <w14:cntxtAlts/>
        </w:rPr>
        <w:t xml:space="preserve">de </w:t>
      </w:r>
      <w:r w:rsidRPr="00A0430B">
        <w:rPr>
          <w:rFonts w:cs="Tahoma"/>
          <w:kern w:val="0"/>
          <w:szCs w:val="20"/>
          <w14:cntxtAlts/>
        </w:rPr>
        <w:t>laudo de avaliação</w:t>
      </w:r>
      <w:r w:rsidR="005206F2" w:rsidRPr="00A0430B">
        <w:rPr>
          <w:rFonts w:cs="Tahoma"/>
          <w:szCs w:val="20"/>
        </w:rPr>
        <w:t xml:space="preserve"> </w:t>
      </w:r>
      <w:r w:rsidR="005206F2" w:rsidRPr="00A0430B">
        <w:rPr>
          <w:rFonts w:cs="Tahoma"/>
          <w:kern w:val="0"/>
          <w:szCs w:val="20"/>
          <w14:cntxtAlts/>
        </w:rPr>
        <w:t xml:space="preserve">elaborado por empresa </w:t>
      </w:r>
      <w:r w:rsidR="00E51247" w:rsidRPr="00A0430B">
        <w:rPr>
          <w:rFonts w:cs="Tahoma"/>
          <w:kern w:val="0"/>
          <w:szCs w:val="20"/>
          <w14:cntxtAlts/>
        </w:rPr>
        <w:t>de avaliação, a ser contratada</w:t>
      </w:r>
      <w:r w:rsidR="00B54802" w:rsidRPr="00A0430B">
        <w:rPr>
          <w:rFonts w:cs="Tahoma"/>
          <w:kern w:val="0"/>
          <w:szCs w:val="20"/>
          <w14:cntxtAlts/>
        </w:rPr>
        <w:t>,</w:t>
      </w:r>
      <w:r w:rsidR="00E51247" w:rsidRPr="00A0430B">
        <w:rPr>
          <w:rFonts w:cs="Tahoma"/>
          <w:kern w:val="0"/>
          <w:szCs w:val="20"/>
          <w14:cntxtAlts/>
        </w:rPr>
        <w:t xml:space="preserve"> às expensas da Companhia </w:t>
      </w:r>
      <w:r w:rsidR="0087121B" w:rsidRPr="00A0430B">
        <w:rPr>
          <w:rFonts w:cs="Tahoma"/>
          <w:kern w:val="0"/>
          <w:szCs w:val="20"/>
          <w14:cntxtAlts/>
        </w:rPr>
        <w:t>(“</w:t>
      </w:r>
      <w:r w:rsidR="00850CE0" w:rsidRPr="00A0430B">
        <w:rPr>
          <w:rFonts w:cs="Tahoma"/>
          <w:b/>
          <w:bCs/>
          <w:kern w:val="0"/>
          <w:szCs w:val="20"/>
          <w14:cntxtAlts/>
        </w:rPr>
        <w:t xml:space="preserve">Empresa </w:t>
      </w:r>
      <w:r w:rsidR="004B7F2C" w:rsidRPr="00A0430B">
        <w:rPr>
          <w:rFonts w:cs="Tahoma"/>
          <w:b/>
          <w:bCs/>
          <w:kern w:val="0"/>
          <w:szCs w:val="20"/>
          <w14:cntxtAlts/>
        </w:rPr>
        <w:t xml:space="preserve">de </w:t>
      </w:r>
      <w:r w:rsidR="00850CE0" w:rsidRPr="00A0430B">
        <w:rPr>
          <w:rFonts w:cs="Tahoma"/>
          <w:b/>
          <w:bCs/>
          <w:kern w:val="0"/>
          <w:szCs w:val="20"/>
          <w14:cntxtAlts/>
        </w:rPr>
        <w:t>Avalia</w:t>
      </w:r>
      <w:r w:rsidR="004B7F2C" w:rsidRPr="00A0430B">
        <w:rPr>
          <w:rFonts w:cs="Tahoma"/>
          <w:b/>
          <w:bCs/>
          <w:kern w:val="0"/>
          <w:szCs w:val="20"/>
          <w14:cntxtAlts/>
        </w:rPr>
        <w:t>ção</w:t>
      </w:r>
      <w:r w:rsidR="0087121B" w:rsidRPr="00A0430B">
        <w:rPr>
          <w:rFonts w:cs="Tahoma"/>
          <w:kern w:val="0"/>
          <w:szCs w:val="20"/>
          <w14:cntxtAlts/>
        </w:rPr>
        <w:t>”</w:t>
      </w:r>
      <w:r w:rsidR="00B54802" w:rsidRPr="00A0430B">
        <w:rPr>
          <w:rFonts w:cs="Tahoma"/>
          <w:kern w:val="0"/>
          <w:szCs w:val="20"/>
          <w14:cntxtAlts/>
        </w:rPr>
        <w:t xml:space="preserve"> e “</w:t>
      </w:r>
      <w:r w:rsidR="00B54802" w:rsidRPr="00A0430B">
        <w:rPr>
          <w:rFonts w:cs="Tahoma"/>
          <w:b/>
          <w:bCs/>
          <w:kern w:val="0"/>
          <w:szCs w:val="20"/>
          <w14:cntxtAlts/>
        </w:rPr>
        <w:t>Laudo de Avaliação</w:t>
      </w:r>
      <w:r w:rsidR="00B54802" w:rsidRPr="00A0430B">
        <w:rPr>
          <w:rFonts w:cs="Tahoma"/>
          <w:kern w:val="0"/>
          <w:szCs w:val="20"/>
          <w14:cntxtAlts/>
        </w:rPr>
        <w:t>”, respectivamente</w:t>
      </w:r>
      <w:r w:rsidR="0087121B" w:rsidRPr="00A0430B">
        <w:rPr>
          <w:rFonts w:cs="Tahoma"/>
          <w:kern w:val="0"/>
          <w:szCs w:val="20"/>
          <w14:cntxtAlts/>
        </w:rPr>
        <w:t>);</w:t>
      </w:r>
      <w:r w:rsidR="00E7242E" w:rsidRPr="00A0430B">
        <w:rPr>
          <w:rFonts w:cs="Tahoma"/>
          <w:kern w:val="0"/>
          <w:szCs w:val="20"/>
          <w14:cntxtAlts/>
        </w:rPr>
        <w:t xml:space="preserve"> e (</w:t>
      </w:r>
      <w:proofErr w:type="spellStart"/>
      <w:r w:rsidR="00E7242E" w:rsidRPr="00A0430B">
        <w:rPr>
          <w:rFonts w:cs="Tahoma"/>
          <w:kern w:val="0"/>
          <w:szCs w:val="20"/>
          <w14:cntxtAlts/>
        </w:rPr>
        <w:t>iv</w:t>
      </w:r>
      <w:proofErr w:type="spellEnd"/>
      <w:r w:rsidR="00E7242E" w:rsidRPr="00A0430B">
        <w:rPr>
          <w:rFonts w:cs="Tahoma"/>
          <w:kern w:val="0"/>
          <w:szCs w:val="20"/>
          <w14:cntxtAlts/>
        </w:rPr>
        <w:t>) de informações e documentos</w:t>
      </w:r>
      <w:r w:rsidR="00C35B22" w:rsidRPr="00A0430B">
        <w:rPr>
          <w:rFonts w:cs="Tahoma"/>
          <w:kern w:val="0"/>
          <w:szCs w:val="20"/>
          <w14:cntxtAlts/>
        </w:rPr>
        <w:t xml:space="preserve">, </w:t>
      </w:r>
      <w:r w:rsidR="008A0780" w:rsidRPr="00A0430B">
        <w:rPr>
          <w:rFonts w:cs="Tahoma"/>
          <w:kern w:val="0"/>
          <w:szCs w:val="20"/>
          <w14:cntxtAlts/>
        </w:rPr>
        <w:t>referentes às</w:t>
      </w:r>
      <w:r w:rsidR="00E7242E" w:rsidRPr="00A0430B">
        <w:rPr>
          <w:rFonts w:cs="Tahoma"/>
          <w:kern w:val="0"/>
          <w:szCs w:val="20"/>
          <w14:cntxtAlts/>
        </w:rPr>
        <w:t xml:space="preserve"> características do Imóvel Oferecido</w:t>
      </w:r>
      <w:r w:rsidR="00C35B22" w:rsidRPr="00A0430B">
        <w:rPr>
          <w:rFonts w:cs="Tahoma"/>
          <w:kern w:val="0"/>
          <w:szCs w:val="20"/>
          <w14:cntxtAlts/>
        </w:rPr>
        <w:t xml:space="preserve">, </w:t>
      </w:r>
      <w:r w:rsidR="00E7242E" w:rsidRPr="00A0430B">
        <w:rPr>
          <w:rFonts w:cs="Tahoma"/>
          <w:kern w:val="0"/>
          <w:szCs w:val="20"/>
          <w14:cntxtAlts/>
        </w:rPr>
        <w:t xml:space="preserve">que a Companhia considere relevantes </w:t>
      </w:r>
      <w:r w:rsidR="00C35B22" w:rsidRPr="00A0430B">
        <w:rPr>
          <w:rFonts w:cs="Tahoma"/>
          <w:kern w:val="0"/>
          <w:szCs w:val="20"/>
          <w14:cntxtAlts/>
        </w:rPr>
        <w:t>para a análise dos Titulares dos CRI</w:t>
      </w:r>
      <w:r w:rsidR="008A0780" w:rsidRPr="00A0430B">
        <w:rPr>
          <w:rFonts w:cs="Tahoma"/>
          <w:kern w:val="0"/>
          <w:szCs w:val="20"/>
          <w14:cntxtAlts/>
        </w:rPr>
        <w:t>;</w:t>
      </w:r>
    </w:p>
    <w:p w14:paraId="4D6CAFD5" w14:textId="54B25C4E" w:rsidR="008A0780" w:rsidRPr="00A0430B" w:rsidRDefault="00211816" w:rsidP="005C3E01">
      <w:pPr>
        <w:pStyle w:val="Level2"/>
        <w:numPr>
          <w:ilvl w:val="0"/>
          <w:numId w:val="61"/>
        </w:numPr>
        <w:tabs>
          <w:tab w:val="left" w:pos="1276"/>
          <w:tab w:val="left" w:pos="1985"/>
        </w:tabs>
        <w:spacing w:before="140" w:after="280"/>
        <w:ind w:left="1276" w:firstLine="0"/>
        <w:rPr>
          <w:rFonts w:cs="Tahoma"/>
          <w:kern w:val="0"/>
          <w:szCs w:val="20"/>
          <w14:cntxtAlts/>
        </w:rPr>
      </w:pPr>
      <w:r w:rsidRPr="00A0430B">
        <w:rPr>
          <w:rFonts w:cs="Tahoma"/>
          <w:kern w:val="0"/>
          <w:szCs w:val="20"/>
          <w14:cntxtAlts/>
        </w:rPr>
        <w:t>O Valor Atualizado dos Imóveis</w:t>
      </w:r>
      <w:r w:rsidR="008A0780" w:rsidRPr="00A0430B">
        <w:rPr>
          <w:rFonts w:cs="Tahoma"/>
          <w:kern w:val="0"/>
          <w:szCs w:val="20"/>
          <w14:cntxtAlts/>
        </w:rPr>
        <w:t xml:space="preserve"> </w:t>
      </w:r>
      <w:r w:rsidRPr="00A0430B">
        <w:rPr>
          <w:rFonts w:cs="Tahoma"/>
          <w:kern w:val="0"/>
          <w:szCs w:val="20"/>
          <w14:cntxtAlts/>
        </w:rPr>
        <w:t>deverá corresponder a, no mínimo, R$</w:t>
      </w:r>
      <w:r w:rsidRPr="00A0430B">
        <w:rPr>
          <w:rFonts w:cs="Tahoma"/>
          <w:szCs w:val="20"/>
          <w14:cntxtAlts/>
        </w:rPr>
        <w:t> </w:t>
      </w:r>
      <w:r w:rsidRPr="00A0430B">
        <w:rPr>
          <w:rFonts w:cs="Tahoma"/>
          <w:kern w:val="0"/>
          <w:szCs w:val="20"/>
          <w14:cntxtAlts/>
        </w:rPr>
        <w:t>40.000.000,00 (quarenta milhões de reais), considerando valor de mercado dos Imóveis Oferecidos</w:t>
      </w:r>
      <w:r w:rsidR="008A0780" w:rsidRPr="00A0430B">
        <w:rPr>
          <w:rFonts w:cs="Tahoma"/>
          <w:kern w:val="0"/>
          <w:szCs w:val="20"/>
          <w14:cntxtAlts/>
        </w:rPr>
        <w:t>;</w:t>
      </w:r>
    </w:p>
    <w:p w14:paraId="17BB4601" w14:textId="1A1D75F2" w:rsidR="00AB4B2A" w:rsidRPr="00A0430B" w:rsidRDefault="0087121B" w:rsidP="005C3E01">
      <w:pPr>
        <w:pStyle w:val="Level2"/>
        <w:numPr>
          <w:ilvl w:val="0"/>
          <w:numId w:val="61"/>
        </w:numPr>
        <w:tabs>
          <w:tab w:val="left" w:pos="1276"/>
          <w:tab w:val="left" w:pos="1985"/>
        </w:tabs>
        <w:spacing w:before="140" w:after="280"/>
        <w:ind w:left="1276" w:firstLine="0"/>
        <w:rPr>
          <w:rFonts w:cs="Tahoma"/>
          <w:kern w:val="0"/>
          <w:szCs w:val="20"/>
          <w14:cntxtAlts/>
        </w:rPr>
      </w:pPr>
      <w:r w:rsidRPr="00A0430B">
        <w:rPr>
          <w:rFonts w:cs="Tahoma"/>
          <w:kern w:val="0"/>
          <w:szCs w:val="20"/>
          <w14:cntxtAlts/>
        </w:rPr>
        <w:t>O Laudo de Avaliação</w:t>
      </w:r>
      <w:r w:rsidR="00AB4B2A" w:rsidRPr="00A0430B">
        <w:rPr>
          <w:rFonts w:cs="Tahoma"/>
          <w:kern w:val="0"/>
          <w:szCs w:val="20"/>
          <w14:cntxtAlts/>
        </w:rPr>
        <w:t xml:space="preserve"> deverá ter sido emitido,</w:t>
      </w:r>
      <w:r w:rsidR="00BE2C60" w:rsidRPr="00A0430B">
        <w:rPr>
          <w:rFonts w:cs="Tahoma"/>
          <w:kern w:val="0"/>
          <w:szCs w:val="20"/>
          <w14:cntxtAlts/>
        </w:rPr>
        <w:t xml:space="preserve"> pela</w:t>
      </w:r>
      <w:r w:rsidR="004B7F2C" w:rsidRPr="00A0430B">
        <w:rPr>
          <w:rFonts w:cs="Tahoma"/>
          <w:kern w:val="0"/>
          <w:szCs w:val="20"/>
          <w14:cntxtAlts/>
        </w:rPr>
        <w:t xml:space="preserve"> Empresa de</w:t>
      </w:r>
      <w:r w:rsidR="00BE2C60" w:rsidRPr="00A0430B">
        <w:rPr>
          <w:rFonts w:cs="Tahoma"/>
          <w:kern w:val="0"/>
          <w:szCs w:val="20"/>
          <w14:cntxtAlts/>
        </w:rPr>
        <w:t xml:space="preserve"> </w:t>
      </w:r>
      <w:r w:rsidR="004B7F2C" w:rsidRPr="00A0430B">
        <w:rPr>
          <w:rFonts w:cs="Tahoma"/>
          <w:kern w:val="0"/>
          <w:szCs w:val="20"/>
          <w14:cntxtAlts/>
        </w:rPr>
        <w:t>Avaliação</w:t>
      </w:r>
      <w:r w:rsidR="00BE2C60" w:rsidRPr="00A0430B">
        <w:rPr>
          <w:rFonts w:cs="Tahoma"/>
          <w:kern w:val="0"/>
          <w:szCs w:val="20"/>
          <w14:cntxtAlts/>
        </w:rPr>
        <w:t>,</w:t>
      </w:r>
      <w:r w:rsidR="00AB4B2A" w:rsidRPr="00A0430B">
        <w:rPr>
          <w:rFonts w:cs="Tahoma"/>
          <w:kern w:val="0"/>
          <w:szCs w:val="20"/>
          <w14:cntxtAlts/>
        </w:rPr>
        <w:t xml:space="preserve"> no máximo, nos 12 (doze) meses anteriores ao envio da </w:t>
      </w:r>
      <w:r w:rsidRPr="00A0430B">
        <w:rPr>
          <w:rFonts w:cs="Tahoma"/>
          <w:kern w:val="0"/>
          <w:szCs w:val="20"/>
          <w14:cntxtAlts/>
        </w:rPr>
        <w:t>Notificação AF</w:t>
      </w:r>
      <w:r w:rsidR="00350EBD" w:rsidRPr="00A0430B">
        <w:rPr>
          <w:rFonts w:cs="Tahoma"/>
          <w:kern w:val="0"/>
          <w:szCs w:val="20"/>
          <w14:cntxtAlts/>
        </w:rPr>
        <w:t xml:space="preserve">, </w:t>
      </w:r>
      <w:r w:rsidR="00BE2C60" w:rsidRPr="00A0430B">
        <w:rPr>
          <w:rFonts w:cs="Tahoma"/>
          <w:kern w:val="0"/>
          <w:szCs w:val="20"/>
          <w14:cntxtAlts/>
        </w:rPr>
        <w:t>às expensas da Companhia</w:t>
      </w:r>
      <w:r w:rsidR="00B54802" w:rsidRPr="00A0430B">
        <w:rPr>
          <w:rFonts w:cs="Tahoma"/>
          <w:kern w:val="0"/>
          <w:szCs w:val="20"/>
          <w14:cntxtAlts/>
        </w:rPr>
        <w:t>;</w:t>
      </w:r>
    </w:p>
    <w:p w14:paraId="5DEE45C6" w14:textId="4552ACBC" w:rsidR="00A3690F" w:rsidRPr="00A0430B" w:rsidRDefault="008A0780" w:rsidP="005C3E01">
      <w:pPr>
        <w:pStyle w:val="Level2"/>
        <w:numPr>
          <w:ilvl w:val="0"/>
          <w:numId w:val="61"/>
        </w:numPr>
        <w:tabs>
          <w:tab w:val="left" w:pos="1276"/>
          <w:tab w:val="left" w:pos="1985"/>
        </w:tabs>
        <w:spacing w:before="140" w:after="280"/>
        <w:ind w:left="1276" w:firstLine="0"/>
        <w:rPr>
          <w:rFonts w:cs="Tahoma"/>
          <w:kern w:val="0"/>
          <w:szCs w:val="20"/>
          <w14:cntxtAlts/>
        </w:rPr>
      </w:pPr>
      <w:r w:rsidRPr="00A0430B">
        <w:rPr>
          <w:rFonts w:cs="Tahoma"/>
          <w:kern w:val="0"/>
          <w:szCs w:val="20"/>
          <w14:cntxtAlts/>
        </w:rPr>
        <w:t>Os Titulares do CRI deverão manifestar-se a respeito da aprovação, ou não, de constituição da garantia de alienação fiduciária sobre o</w:t>
      </w:r>
      <w:r w:rsidR="00350EBD" w:rsidRPr="00A0430B">
        <w:rPr>
          <w:rFonts w:cs="Tahoma"/>
          <w:kern w:val="0"/>
          <w:szCs w:val="20"/>
          <w14:cntxtAlts/>
        </w:rPr>
        <w:t>s</w:t>
      </w:r>
      <w:r w:rsidRPr="00A0430B">
        <w:rPr>
          <w:rFonts w:cs="Tahoma"/>
          <w:kern w:val="0"/>
          <w:szCs w:val="20"/>
          <w14:cntxtAlts/>
        </w:rPr>
        <w:t xml:space="preserve"> Imóve</w:t>
      </w:r>
      <w:r w:rsidR="00350EBD" w:rsidRPr="00A0430B">
        <w:rPr>
          <w:rFonts w:cs="Tahoma"/>
          <w:kern w:val="0"/>
          <w:szCs w:val="20"/>
          <w14:cntxtAlts/>
        </w:rPr>
        <w:t>is</w:t>
      </w:r>
      <w:r w:rsidRPr="00A0430B">
        <w:rPr>
          <w:rFonts w:cs="Tahoma"/>
          <w:kern w:val="0"/>
          <w:szCs w:val="20"/>
          <w14:cntxtAlts/>
        </w:rPr>
        <w:t xml:space="preserve"> Oferecido</w:t>
      </w:r>
      <w:r w:rsidR="00350EBD" w:rsidRPr="00A0430B">
        <w:rPr>
          <w:rFonts w:cs="Tahoma"/>
          <w:kern w:val="0"/>
          <w:szCs w:val="20"/>
          <w14:cntxtAlts/>
        </w:rPr>
        <w:t>s</w:t>
      </w:r>
      <w:r w:rsidR="00A3690F" w:rsidRPr="00A0430B">
        <w:rPr>
          <w:rFonts w:cs="Tahoma"/>
          <w:kern w:val="0"/>
          <w:szCs w:val="20"/>
          <w14:cntxtAlts/>
        </w:rPr>
        <w:t xml:space="preserve">, </w:t>
      </w:r>
      <w:r w:rsidR="00350EBD" w:rsidRPr="00A0430B">
        <w:rPr>
          <w:rFonts w:cs="Tahoma"/>
          <w:kern w:val="0"/>
          <w:szCs w:val="20"/>
          <w14:cntxtAlts/>
        </w:rPr>
        <w:t>mediante</w:t>
      </w:r>
      <w:r w:rsidR="00A3690F" w:rsidRPr="00A0430B">
        <w:rPr>
          <w:rFonts w:cs="Tahoma"/>
          <w:kern w:val="0"/>
          <w:szCs w:val="20"/>
          <w14:cntxtAlts/>
        </w:rPr>
        <w:t xml:space="preserve"> notificação a ser encaminhada</w:t>
      </w:r>
      <w:r w:rsidR="00350EBD" w:rsidRPr="00A0430B">
        <w:rPr>
          <w:rFonts w:cs="Tahoma"/>
          <w:kern w:val="0"/>
          <w:szCs w:val="20"/>
          <w14:cntxtAlts/>
        </w:rPr>
        <w:t>, por escrito,</w:t>
      </w:r>
      <w:r w:rsidR="00A3690F" w:rsidRPr="00A0430B">
        <w:rPr>
          <w:rFonts w:cs="Tahoma"/>
          <w:kern w:val="0"/>
          <w:szCs w:val="20"/>
          <w14:cntxtAlts/>
        </w:rPr>
        <w:t xml:space="preserve"> para a Debenturista e o Agente Fiduciário dos CRI em </w:t>
      </w:r>
      <w:r w:rsidR="00350EBD" w:rsidRPr="00A0430B">
        <w:rPr>
          <w:rFonts w:cs="Tahoma"/>
          <w:kern w:val="0"/>
          <w:szCs w:val="20"/>
          <w14:cntxtAlts/>
        </w:rPr>
        <w:t>até</w:t>
      </w:r>
      <w:r w:rsidR="00A3690F" w:rsidRPr="00A0430B">
        <w:rPr>
          <w:rFonts w:cs="Tahoma"/>
          <w:kern w:val="0"/>
          <w:szCs w:val="20"/>
          <w14:cntxtAlts/>
        </w:rPr>
        <w:t xml:space="preserve"> 5 (cinco) Dias Úteis, a contar da data de instalação da</w:t>
      </w:r>
      <w:r w:rsidR="00A3690F" w:rsidRPr="00A0430B">
        <w:rPr>
          <w:rFonts w:cs="Tahoma"/>
          <w:bCs/>
          <w:kern w:val="0"/>
          <w:szCs w:val="20"/>
          <w14:cntxtAlts/>
        </w:rPr>
        <w:t xml:space="preserve"> assembleia geral de Titulares do CRI referida </w:t>
      </w:r>
      <w:r w:rsidR="000E59DB">
        <w:rPr>
          <w:rFonts w:cs="Tahoma"/>
          <w:bCs/>
          <w:kern w:val="0"/>
          <w:szCs w:val="20"/>
          <w14:cntxtAlts/>
        </w:rPr>
        <w:t>no inciso “(</w:t>
      </w:r>
      <w:proofErr w:type="spellStart"/>
      <w:r w:rsidR="000E59DB">
        <w:rPr>
          <w:rFonts w:cs="Tahoma"/>
          <w:bCs/>
          <w:kern w:val="0"/>
          <w:szCs w:val="20"/>
          <w14:cntxtAlts/>
        </w:rPr>
        <w:t>ii</w:t>
      </w:r>
      <w:proofErr w:type="spellEnd"/>
      <w:r w:rsidR="000E59DB">
        <w:rPr>
          <w:rFonts w:cs="Tahoma"/>
          <w:bCs/>
          <w:kern w:val="0"/>
          <w:szCs w:val="20"/>
          <w14:cntxtAlts/>
        </w:rPr>
        <w:t>)</w:t>
      </w:r>
      <w:r w:rsidR="00A3690F" w:rsidRPr="00A0430B">
        <w:rPr>
          <w:rFonts w:cs="Tahoma"/>
          <w:bCs/>
          <w:kern w:val="0"/>
          <w:szCs w:val="20"/>
          <w14:cntxtAlts/>
        </w:rPr>
        <w:t xml:space="preserve">” desta Cláusula </w:t>
      </w:r>
      <w:r w:rsidR="00A3690F" w:rsidRPr="009C365C">
        <w:rPr>
          <w:rFonts w:cs="Tahoma"/>
          <w:bCs/>
          <w:kern w:val="0"/>
          <w:szCs w:val="20"/>
          <w14:cntxtAlts/>
        </w:rPr>
        <w:fldChar w:fldCharType="begin"/>
      </w:r>
      <w:r w:rsidR="00A3690F" w:rsidRPr="00A0430B">
        <w:rPr>
          <w:rFonts w:cs="Tahoma"/>
          <w:bCs/>
          <w:kern w:val="0"/>
          <w:szCs w:val="20"/>
          <w14:cntxtAlts/>
        </w:rPr>
        <w:instrText xml:space="preserve"> REF _Ref97842372 \r \h </w:instrText>
      </w:r>
      <w:r w:rsidR="00EF1C22" w:rsidRPr="00A0430B">
        <w:rPr>
          <w:rFonts w:cs="Tahoma"/>
          <w:bCs/>
          <w:kern w:val="0"/>
          <w:szCs w:val="20"/>
          <w14:cntxtAlts/>
        </w:rPr>
        <w:instrText xml:space="preserve"> \* MERGEFORMAT </w:instrText>
      </w:r>
      <w:r w:rsidR="00A3690F" w:rsidRPr="009C365C">
        <w:rPr>
          <w:rFonts w:cs="Tahoma"/>
          <w:bCs/>
          <w:kern w:val="0"/>
          <w:szCs w:val="20"/>
          <w14:cntxtAlts/>
        </w:rPr>
      </w:r>
      <w:r w:rsidR="00A3690F" w:rsidRPr="009C365C">
        <w:rPr>
          <w:rFonts w:cs="Tahoma"/>
          <w:bCs/>
          <w:kern w:val="0"/>
          <w:szCs w:val="20"/>
          <w14:cntxtAlts/>
        </w:rPr>
        <w:fldChar w:fldCharType="separate"/>
      </w:r>
      <w:r w:rsidR="000E59DB">
        <w:rPr>
          <w:rFonts w:cs="Tahoma"/>
          <w:bCs/>
          <w:kern w:val="0"/>
          <w:szCs w:val="20"/>
          <w14:cntxtAlts/>
        </w:rPr>
        <w:t>4.12</w:t>
      </w:r>
      <w:r w:rsidR="00A3690F" w:rsidRPr="009C365C">
        <w:rPr>
          <w:rFonts w:cs="Tahoma"/>
          <w:bCs/>
          <w:kern w:val="0"/>
          <w:szCs w:val="20"/>
          <w14:cntxtAlts/>
        </w:rPr>
        <w:fldChar w:fldCharType="end"/>
      </w:r>
      <w:r w:rsidR="00350EBD" w:rsidRPr="00A0430B">
        <w:rPr>
          <w:rFonts w:cs="Tahoma"/>
          <w:kern w:val="0"/>
          <w:szCs w:val="20"/>
          <w14:cntxtAlts/>
        </w:rPr>
        <w:t>;</w:t>
      </w:r>
    </w:p>
    <w:p w14:paraId="315C20E3" w14:textId="392015EC" w:rsidR="0079180C" w:rsidRPr="00A0430B" w:rsidRDefault="00A3690F" w:rsidP="005C3E01">
      <w:pPr>
        <w:pStyle w:val="Level2"/>
        <w:numPr>
          <w:ilvl w:val="0"/>
          <w:numId w:val="61"/>
        </w:numPr>
        <w:tabs>
          <w:tab w:val="left" w:pos="1276"/>
          <w:tab w:val="left" w:pos="1985"/>
        </w:tabs>
        <w:spacing w:before="140" w:after="280"/>
        <w:ind w:left="1276" w:firstLine="0"/>
        <w:rPr>
          <w:rFonts w:cs="Tahoma"/>
          <w:kern w:val="0"/>
          <w:szCs w:val="20"/>
          <w14:cntxtAlts/>
        </w:rPr>
      </w:pPr>
      <w:r w:rsidRPr="00A0430B">
        <w:rPr>
          <w:rFonts w:cs="Tahoma"/>
          <w:kern w:val="0"/>
          <w:szCs w:val="20"/>
          <w14:cntxtAlts/>
        </w:rPr>
        <w:t>Caso</w:t>
      </w:r>
      <w:r w:rsidR="0085392A" w:rsidRPr="00A0430B">
        <w:rPr>
          <w:rFonts w:cs="Tahoma"/>
          <w:kern w:val="0"/>
          <w:szCs w:val="20"/>
          <w14:cntxtAlts/>
        </w:rPr>
        <w:t>, no mínimo, 80%</w:t>
      </w:r>
      <w:r w:rsidR="004D5E7E" w:rsidRPr="00A0430B">
        <w:rPr>
          <w:rFonts w:cs="Tahoma"/>
          <w:szCs w:val="20"/>
          <w14:cntxtAlts/>
        </w:rPr>
        <w:t> </w:t>
      </w:r>
      <w:r w:rsidR="0085392A" w:rsidRPr="00A0430B">
        <w:rPr>
          <w:rFonts w:cs="Tahoma"/>
          <w:kern w:val="0"/>
          <w:szCs w:val="20"/>
          <w14:cntxtAlts/>
        </w:rPr>
        <w:t>(oitenta por cento) dos</w:t>
      </w:r>
      <w:r w:rsidRPr="00A0430B">
        <w:rPr>
          <w:rFonts w:cs="Tahoma"/>
          <w:kern w:val="0"/>
          <w:szCs w:val="20"/>
          <w14:cntxtAlts/>
        </w:rPr>
        <w:t xml:space="preserve"> Titulares do CRI aprovem, o</w:t>
      </w:r>
      <w:r w:rsidR="0085392A" w:rsidRPr="00A0430B">
        <w:rPr>
          <w:rFonts w:cs="Tahoma"/>
          <w:kern w:val="0"/>
          <w:szCs w:val="20"/>
          <w14:cntxtAlts/>
        </w:rPr>
        <w:t>s</w:t>
      </w:r>
      <w:r w:rsidRPr="00A0430B">
        <w:rPr>
          <w:rFonts w:cs="Tahoma"/>
          <w:kern w:val="0"/>
          <w:szCs w:val="20"/>
          <w14:cntxtAlts/>
        </w:rPr>
        <w:t xml:space="preserve"> Imóve</w:t>
      </w:r>
      <w:r w:rsidR="0085392A" w:rsidRPr="00A0430B">
        <w:rPr>
          <w:rFonts w:cs="Tahoma"/>
          <w:kern w:val="0"/>
          <w:szCs w:val="20"/>
          <w14:cntxtAlts/>
        </w:rPr>
        <w:t>is</w:t>
      </w:r>
      <w:r w:rsidRPr="00A0430B">
        <w:rPr>
          <w:rFonts w:cs="Tahoma"/>
          <w:kern w:val="0"/>
          <w:szCs w:val="20"/>
          <w14:cntxtAlts/>
        </w:rPr>
        <w:t xml:space="preserve"> Oferecido</w:t>
      </w:r>
      <w:r w:rsidR="0085392A" w:rsidRPr="00A0430B">
        <w:rPr>
          <w:rFonts w:cs="Tahoma"/>
          <w:kern w:val="0"/>
          <w:szCs w:val="20"/>
          <w14:cntxtAlts/>
        </w:rPr>
        <w:t>s</w:t>
      </w:r>
      <w:r w:rsidRPr="00A0430B">
        <w:rPr>
          <w:rFonts w:cs="Tahoma"/>
          <w:kern w:val="0"/>
          <w:szCs w:val="20"/>
          <w14:cntxtAlts/>
        </w:rPr>
        <w:t xml:space="preserve">, a Companhia </w:t>
      </w:r>
      <w:r w:rsidR="008A0780" w:rsidRPr="00A0430B">
        <w:rPr>
          <w:rFonts w:cs="Tahoma"/>
          <w:kern w:val="0"/>
          <w:szCs w:val="20"/>
          <w14:cntxtAlts/>
        </w:rPr>
        <w:t>deverá indicar</w:t>
      </w:r>
      <w:r w:rsidRPr="00A0430B">
        <w:rPr>
          <w:rFonts w:cs="Tahoma"/>
          <w:kern w:val="0"/>
          <w:szCs w:val="20"/>
          <w14:cntxtAlts/>
        </w:rPr>
        <w:t>,</w:t>
      </w:r>
      <w:r w:rsidR="008A0780" w:rsidRPr="00A0430B">
        <w:rPr>
          <w:rFonts w:cs="Tahoma"/>
          <w:kern w:val="0"/>
          <w:szCs w:val="20"/>
          <w14:cntxtAlts/>
        </w:rPr>
        <w:t xml:space="preserve"> </w:t>
      </w:r>
      <w:r w:rsidRPr="00A0430B">
        <w:rPr>
          <w:rFonts w:cs="Tahoma"/>
          <w:kern w:val="0"/>
          <w:szCs w:val="20"/>
          <w14:cntxtAlts/>
        </w:rPr>
        <w:t xml:space="preserve">à Securitizadora e ao Agente Fiduciário, </w:t>
      </w:r>
      <w:r w:rsidR="008A0780" w:rsidRPr="00A0430B">
        <w:rPr>
          <w:rFonts w:cs="Tahoma"/>
          <w:kern w:val="0"/>
          <w:szCs w:val="20"/>
          <w14:cntxtAlts/>
        </w:rPr>
        <w:t xml:space="preserve">assessor jurídico para realização de auditoria jurídica e emissão do </w:t>
      </w:r>
      <w:r w:rsidR="0079180C" w:rsidRPr="00A0430B">
        <w:rPr>
          <w:rFonts w:cs="Tahoma"/>
          <w:kern w:val="0"/>
          <w:szCs w:val="20"/>
          <w14:cntxtAlts/>
        </w:rPr>
        <w:t>parecer legal sobre o Imóvel Oferecido</w:t>
      </w:r>
      <w:r w:rsidR="008A0780" w:rsidRPr="00A0430B">
        <w:rPr>
          <w:rFonts w:cs="Tahoma"/>
          <w:kern w:val="0"/>
          <w:szCs w:val="20"/>
          <w14:cntxtAlts/>
        </w:rPr>
        <w:t>,</w:t>
      </w:r>
      <w:r w:rsidR="0079180C" w:rsidRPr="00A0430B">
        <w:rPr>
          <w:rFonts w:cs="Tahoma"/>
          <w:kern w:val="0"/>
          <w:szCs w:val="20"/>
          <w14:cntxtAlts/>
        </w:rPr>
        <w:t xml:space="preserve"> a ser contratado</w:t>
      </w:r>
      <w:r w:rsidR="008A0780" w:rsidRPr="00A0430B">
        <w:rPr>
          <w:rFonts w:cs="Tahoma"/>
          <w:kern w:val="0"/>
          <w:szCs w:val="20"/>
          <w14:cntxtAlts/>
        </w:rPr>
        <w:t xml:space="preserve"> às expensas d</w:t>
      </w:r>
      <w:r w:rsidR="0079180C" w:rsidRPr="00A0430B">
        <w:rPr>
          <w:rFonts w:cs="Tahoma"/>
          <w:kern w:val="0"/>
          <w:szCs w:val="20"/>
          <w14:cntxtAlts/>
        </w:rPr>
        <w:t>a Companhia (“</w:t>
      </w:r>
      <w:r w:rsidR="0079180C" w:rsidRPr="00A0430B">
        <w:rPr>
          <w:rFonts w:cs="Tahoma"/>
          <w:b/>
          <w:bCs/>
          <w:kern w:val="0"/>
          <w:szCs w:val="20"/>
          <w14:cntxtAlts/>
        </w:rPr>
        <w:t>Auditoria Jurídica</w:t>
      </w:r>
      <w:r w:rsidR="0079180C" w:rsidRPr="00A0430B">
        <w:rPr>
          <w:rFonts w:cs="Tahoma"/>
          <w:kern w:val="0"/>
          <w:szCs w:val="20"/>
          <w14:cntxtAlts/>
        </w:rPr>
        <w:t>”)</w:t>
      </w:r>
      <w:r w:rsidR="008A0780" w:rsidRPr="00A0430B">
        <w:rPr>
          <w:rFonts w:cs="Tahoma"/>
          <w:kern w:val="0"/>
          <w:szCs w:val="20"/>
          <w14:cntxtAlts/>
        </w:rPr>
        <w:t xml:space="preserve">; </w:t>
      </w:r>
    </w:p>
    <w:p w14:paraId="484F1FF2" w14:textId="59B4168B" w:rsidR="008A0780" w:rsidRPr="00A0430B" w:rsidRDefault="0079180C" w:rsidP="005C3E01">
      <w:pPr>
        <w:pStyle w:val="Level2"/>
        <w:numPr>
          <w:ilvl w:val="0"/>
          <w:numId w:val="61"/>
        </w:numPr>
        <w:tabs>
          <w:tab w:val="left" w:pos="1276"/>
          <w:tab w:val="left" w:pos="1985"/>
        </w:tabs>
        <w:spacing w:before="140" w:after="280"/>
        <w:ind w:left="1276" w:firstLine="0"/>
        <w:rPr>
          <w:rFonts w:cs="Tahoma"/>
          <w:kern w:val="0"/>
          <w:szCs w:val="20"/>
          <w14:cntxtAlts/>
        </w:rPr>
      </w:pPr>
      <w:r w:rsidRPr="00A0430B">
        <w:rPr>
          <w:rFonts w:cs="Tahoma"/>
          <w:kern w:val="0"/>
          <w:szCs w:val="20"/>
          <w14:cntxtAlts/>
        </w:rPr>
        <w:t>O</w:t>
      </w:r>
      <w:r w:rsidR="008A0780" w:rsidRPr="00A0430B">
        <w:rPr>
          <w:rFonts w:cs="Tahoma"/>
          <w:kern w:val="0"/>
          <w:szCs w:val="20"/>
          <w14:cntxtAlts/>
        </w:rPr>
        <w:t xml:space="preserve"> prazo para conclusão da </w:t>
      </w:r>
      <w:r w:rsidRPr="00A0430B">
        <w:rPr>
          <w:rFonts w:cs="Tahoma"/>
          <w:kern w:val="0"/>
          <w:szCs w:val="20"/>
          <w14:cntxtAlts/>
        </w:rPr>
        <w:t>A</w:t>
      </w:r>
      <w:r w:rsidR="008A0780" w:rsidRPr="00A0430B">
        <w:rPr>
          <w:rFonts w:cs="Tahoma"/>
          <w:kern w:val="0"/>
          <w:szCs w:val="20"/>
          <w14:cntxtAlts/>
        </w:rPr>
        <w:t xml:space="preserve">uditoria </w:t>
      </w:r>
      <w:r w:rsidRPr="00A0430B">
        <w:rPr>
          <w:rFonts w:cs="Tahoma"/>
          <w:kern w:val="0"/>
          <w:szCs w:val="20"/>
          <w14:cntxtAlts/>
        </w:rPr>
        <w:t>J</w:t>
      </w:r>
      <w:r w:rsidR="008A0780" w:rsidRPr="00A0430B">
        <w:rPr>
          <w:rFonts w:cs="Tahoma"/>
          <w:kern w:val="0"/>
          <w:szCs w:val="20"/>
          <w14:cntxtAlts/>
        </w:rPr>
        <w:t>urídica não poderá ser superior a 20 (vinte) Dias Úteis</w:t>
      </w:r>
      <w:r w:rsidRPr="00A0430B">
        <w:rPr>
          <w:rFonts w:cs="Tahoma"/>
          <w:kern w:val="0"/>
          <w:szCs w:val="20"/>
          <w14:cntxtAlts/>
        </w:rPr>
        <w:t>,</w:t>
      </w:r>
      <w:r w:rsidR="008A0780" w:rsidRPr="00A0430B">
        <w:rPr>
          <w:rFonts w:cs="Tahoma"/>
          <w:kern w:val="0"/>
          <w:szCs w:val="20"/>
          <w14:cntxtAlts/>
        </w:rPr>
        <w:t xml:space="preserve"> contados do recebimento de toda a documentação </w:t>
      </w:r>
      <w:r w:rsidRPr="00A0430B">
        <w:rPr>
          <w:rFonts w:cs="Tahoma"/>
          <w:kern w:val="0"/>
          <w:szCs w:val="20"/>
          <w14:cntxtAlts/>
        </w:rPr>
        <w:t xml:space="preserve">estabelecida na lista indicada no </w:t>
      </w:r>
      <w:r w:rsidRPr="00A0430B">
        <w:rPr>
          <w:rFonts w:cs="Tahoma"/>
          <w:b/>
          <w:bCs/>
          <w:kern w:val="0"/>
          <w:szCs w:val="20"/>
          <w14:cntxtAlts/>
        </w:rPr>
        <w:t xml:space="preserve">Anexo </w:t>
      </w:r>
      <w:r w:rsidRPr="009C365C">
        <w:rPr>
          <w:rFonts w:cs="Tahoma"/>
          <w:b/>
          <w:bCs/>
          <w:kern w:val="0"/>
          <w:szCs w:val="20"/>
          <w14:cntxtAlts/>
        </w:rPr>
        <w:fldChar w:fldCharType="begin"/>
      </w:r>
      <w:r w:rsidRPr="00A0430B">
        <w:rPr>
          <w:rFonts w:cs="Tahoma"/>
          <w:b/>
          <w:bCs/>
          <w:kern w:val="0"/>
          <w:szCs w:val="20"/>
          <w14:cntxtAlts/>
        </w:rPr>
        <w:instrText xml:space="preserve"> REF _Ref97842372 \r \h  \* MERGEFORMAT </w:instrText>
      </w:r>
      <w:r w:rsidRPr="009C365C">
        <w:rPr>
          <w:rFonts w:cs="Tahoma"/>
          <w:b/>
          <w:bCs/>
          <w:kern w:val="0"/>
          <w:szCs w:val="20"/>
          <w14:cntxtAlts/>
        </w:rPr>
      </w:r>
      <w:r w:rsidRPr="009C365C">
        <w:rPr>
          <w:rFonts w:cs="Tahoma"/>
          <w:b/>
          <w:bCs/>
          <w:kern w:val="0"/>
          <w:szCs w:val="20"/>
          <w14:cntxtAlts/>
        </w:rPr>
        <w:fldChar w:fldCharType="separate"/>
      </w:r>
      <w:r w:rsidR="004D5E7E" w:rsidRPr="00A0430B">
        <w:rPr>
          <w:rFonts w:cs="Tahoma"/>
          <w:b/>
          <w:bCs/>
          <w:kern w:val="0"/>
          <w:szCs w:val="20"/>
          <w14:cntxtAlts/>
        </w:rPr>
        <w:t>4.12</w:t>
      </w:r>
      <w:r w:rsidRPr="009C365C">
        <w:rPr>
          <w:rFonts w:cs="Tahoma"/>
          <w:b/>
          <w:bCs/>
          <w:kern w:val="0"/>
          <w:szCs w:val="20"/>
          <w14:cntxtAlts/>
        </w:rPr>
        <w:fldChar w:fldCharType="end"/>
      </w:r>
      <w:r w:rsidR="000E59DB" w:rsidRPr="00A0430B">
        <w:rPr>
          <w:rFonts w:cs="Tahoma"/>
          <w:szCs w:val="20"/>
          <w14:cntxtAlts/>
        </w:rPr>
        <w:t> </w:t>
      </w:r>
      <w:r w:rsidR="006E078C" w:rsidRPr="00A0430B">
        <w:rPr>
          <w:rFonts w:cs="Tahoma"/>
          <w:b/>
          <w:bCs/>
          <w:kern w:val="0"/>
          <w:szCs w:val="20"/>
          <w14:cntxtAlts/>
        </w:rPr>
        <w:t>(</w:t>
      </w:r>
      <w:proofErr w:type="spellStart"/>
      <w:r w:rsidR="006E078C" w:rsidRPr="00A0430B">
        <w:rPr>
          <w:rFonts w:cs="Tahoma"/>
          <w:b/>
          <w:bCs/>
          <w:kern w:val="0"/>
          <w:szCs w:val="20"/>
          <w14:cntxtAlts/>
        </w:rPr>
        <w:t>viii</w:t>
      </w:r>
      <w:proofErr w:type="spellEnd"/>
      <w:r w:rsidR="006E078C" w:rsidRPr="00A0430B">
        <w:rPr>
          <w:rFonts w:cs="Tahoma"/>
          <w:b/>
          <w:bCs/>
          <w:kern w:val="0"/>
          <w:szCs w:val="20"/>
          <w14:cntxtAlts/>
        </w:rPr>
        <w:t>)</w:t>
      </w:r>
      <w:r w:rsidRPr="00A0430B">
        <w:rPr>
          <w:rFonts w:cs="Tahoma"/>
          <w:kern w:val="0"/>
          <w:szCs w:val="20"/>
          <w14:cntxtAlts/>
        </w:rPr>
        <w:t xml:space="preserve"> ao presente instrumento,</w:t>
      </w:r>
      <w:r w:rsidR="00232716" w:rsidRPr="00A0430B">
        <w:rPr>
          <w:rFonts w:cs="Tahoma"/>
          <w:kern w:val="0"/>
          <w:szCs w:val="20"/>
          <w14:cntxtAlts/>
        </w:rPr>
        <w:t xml:space="preserve"> de modo que</w:t>
      </w:r>
      <w:r w:rsidR="008A0780" w:rsidRPr="00A0430B">
        <w:rPr>
          <w:rFonts w:cs="Tahoma"/>
          <w:kern w:val="0"/>
          <w:szCs w:val="20"/>
          <w14:cntxtAlts/>
        </w:rPr>
        <w:t xml:space="preserve"> </w:t>
      </w:r>
      <w:r w:rsidR="00232716" w:rsidRPr="00A0430B">
        <w:rPr>
          <w:rFonts w:cs="Tahoma"/>
          <w:kern w:val="0"/>
          <w:szCs w:val="20"/>
          <w14:cntxtAlts/>
        </w:rPr>
        <w:t>a referida documentação</w:t>
      </w:r>
      <w:r w:rsidR="008A0780" w:rsidRPr="00A0430B">
        <w:rPr>
          <w:rFonts w:cs="Tahoma"/>
          <w:kern w:val="0"/>
          <w:szCs w:val="20"/>
          <w14:cntxtAlts/>
        </w:rPr>
        <w:t xml:space="preserve"> deverá ser providenciada pela </w:t>
      </w:r>
      <w:r w:rsidR="00956A2F" w:rsidRPr="00A0430B">
        <w:rPr>
          <w:rFonts w:cs="Tahoma"/>
          <w:kern w:val="0"/>
          <w:szCs w:val="20"/>
          <w14:cntxtAlts/>
        </w:rPr>
        <w:t>Companhia</w:t>
      </w:r>
      <w:r w:rsidR="000263E8" w:rsidRPr="00A0430B">
        <w:rPr>
          <w:rFonts w:cs="Tahoma"/>
          <w:kern w:val="0"/>
          <w:szCs w:val="20"/>
          <w14:cntxtAlts/>
        </w:rPr>
        <w:t>;</w:t>
      </w:r>
      <w:r w:rsidR="007A30FC" w:rsidRPr="00A0430B">
        <w:rPr>
          <w:rFonts w:cs="Tahoma"/>
          <w:kern w:val="0"/>
          <w:szCs w:val="20"/>
          <w14:cntxtAlts/>
        </w:rPr>
        <w:t xml:space="preserve"> </w:t>
      </w:r>
    </w:p>
    <w:p w14:paraId="699C41B1" w14:textId="75E72BEE" w:rsidR="00326859" w:rsidRPr="00A0430B" w:rsidRDefault="00326859" w:rsidP="00326859">
      <w:pPr>
        <w:pStyle w:val="Level2"/>
        <w:numPr>
          <w:ilvl w:val="0"/>
          <w:numId w:val="61"/>
        </w:numPr>
        <w:tabs>
          <w:tab w:val="left" w:pos="1276"/>
          <w:tab w:val="left" w:pos="1985"/>
        </w:tabs>
        <w:spacing w:before="140" w:after="280"/>
        <w:ind w:left="1276" w:firstLine="0"/>
        <w:rPr>
          <w:rFonts w:cs="Tahoma"/>
          <w:kern w:val="0"/>
          <w:szCs w:val="20"/>
          <w14:cntxtAlts/>
        </w:rPr>
      </w:pPr>
      <w:r w:rsidRPr="00A0430B">
        <w:rPr>
          <w:rFonts w:cs="Tahoma"/>
          <w:kern w:val="0"/>
          <w:szCs w:val="20"/>
          <w14:cntxtAlts/>
        </w:rPr>
        <w:t>Caso o resultado da Auditoria Jurídica não contenha ressalva, os Imóveis Oferecidos deverão ser alienados fiduciariamente, em favor da Securitizadora, no prazo de até 60 (sessenta) Dias Úteis (“</w:t>
      </w:r>
      <w:r w:rsidRPr="00A0430B">
        <w:rPr>
          <w:rFonts w:cs="Tahoma"/>
          <w:b/>
          <w:bCs/>
          <w:kern w:val="0"/>
          <w:szCs w:val="20"/>
          <w14:cntxtAlts/>
        </w:rPr>
        <w:t>Imóveis Onerados</w:t>
      </w:r>
      <w:r w:rsidRPr="00A0430B">
        <w:rPr>
          <w:rFonts w:cs="Tahoma"/>
          <w:kern w:val="0"/>
          <w:szCs w:val="20"/>
          <w14:cntxtAlts/>
        </w:rPr>
        <w:t>”), a contar da data de notificação, por escrito, a ser encaminhada pela Securitizadora à Companhia, solicitando a formalização da constituição da garantia (“</w:t>
      </w:r>
      <w:r w:rsidRPr="00A0430B">
        <w:rPr>
          <w:rFonts w:cs="Tahoma"/>
          <w:b/>
          <w:bCs/>
          <w:kern w:val="0"/>
          <w:szCs w:val="20"/>
          <w14:cntxtAlts/>
        </w:rPr>
        <w:t>Notificação Imóveis</w:t>
      </w:r>
      <w:r w:rsidRPr="00A0430B">
        <w:rPr>
          <w:rFonts w:cs="Tahoma"/>
          <w:kern w:val="0"/>
          <w:szCs w:val="20"/>
          <w14:cntxtAlts/>
        </w:rPr>
        <w:t xml:space="preserve">”), de </w:t>
      </w:r>
      <w:r w:rsidRPr="00A0430B">
        <w:rPr>
          <w:rFonts w:cs="Tahoma"/>
          <w:kern w:val="0"/>
          <w:szCs w:val="20"/>
          <w14:cntxtAlts/>
        </w:rPr>
        <w:lastRenderedPageBreak/>
        <w:t>modo que sejam providenciados a prenotação e o registro da Alienação Fiduciária de Imóveis no Cartório de Registro de Imóveis competente;</w:t>
      </w:r>
      <w:r w:rsidR="001F3482" w:rsidRPr="00A0430B">
        <w:rPr>
          <w:rFonts w:cs="Tahoma"/>
          <w:kern w:val="0"/>
          <w:szCs w:val="20"/>
          <w14:cntxtAlts/>
        </w:rPr>
        <w:t xml:space="preserve"> e</w:t>
      </w:r>
      <w:r w:rsidRPr="00A0430B">
        <w:rPr>
          <w:rFonts w:cs="Tahoma"/>
          <w:kern w:val="0"/>
          <w:szCs w:val="20"/>
          <w14:cntxtAlts/>
        </w:rPr>
        <w:t xml:space="preserve"> </w:t>
      </w:r>
    </w:p>
    <w:p w14:paraId="20AE1D71" w14:textId="32F53619" w:rsidR="000263E8" w:rsidRPr="00A0430B" w:rsidRDefault="00F204F3" w:rsidP="001F3482">
      <w:pPr>
        <w:pStyle w:val="Level2"/>
        <w:numPr>
          <w:ilvl w:val="0"/>
          <w:numId w:val="61"/>
        </w:numPr>
        <w:tabs>
          <w:tab w:val="left" w:pos="1276"/>
          <w:tab w:val="left" w:pos="1985"/>
        </w:tabs>
        <w:spacing w:before="140" w:after="280"/>
        <w:ind w:left="1276" w:firstLine="0"/>
        <w:rPr>
          <w:rFonts w:cs="Tahoma"/>
          <w:kern w:val="0"/>
          <w:szCs w:val="20"/>
          <w14:cntxtAlts/>
        </w:rPr>
      </w:pPr>
      <w:r w:rsidRPr="00A0430B">
        <w:rPr>
          <w:rFonts w:cs="Tahoma"/>
          <w:kern w:val="0"/>
          <w:szCs w:val="20"/>
          <w14:cntxtAlts/>
        </w:rPr>
        <w:t>O comprovante da</w:t>
      </w:r>
      <w:r w:rsidR="00850CE0" w:rsidRPr="00A0430B">
        <w:rPr>
          <w:rFonts w:cs="Tahoma"/>
          <w:kern w:val="0"/>
          <w:szCs w:val="20"/>
          <w14:cntxtAlts/>
        </w:rPr>
        <w:t xml:space="preserve"> pr</w:t>
      </w:r>
      <w:r w:rsidR="00211816" w:rsidRPr="00A0430B">
        <w:rPr>
          <w:rFonts w:cs="Tahoma"/>
          <w:kern w:val="0"/>
          <w:szCs w:val="20"/>
          <w14:cntxtAlts/>
        </w:rPr>
        <w:t>e</w:t>
      </w:r>
      <w:r w:rsidR="00850CE0" w:rsidRPr="00A0430B">
        <w:rPr>
          <w:rFonts w:cs="Tahoma"/>
          <w:kern w:val="0"/>
          <w:szCs w:val="20"/>
          <w14:cntxtAlts/>
        </w:rPr>
        <w:t>notação da Alienação Fiduciária de Imóveis</w:t>
      </w:r>
      <w:r w:rsidRPr="00A0430B">
        <w:rPr>
          <w:rFonts w:cs="Tahoma"/>
          <w:kern w:val="0"/>
          <w:szCs w:val="20"/>
          <w14:cntxtAlts/>
        </w:rPr>
        <w:t xml:space="preserve"> deverá ser encaminhado pela </w:t>
      </w:r>
      <w:r w:rsidR="00527149" w:rsidRPr="00A0430B">
        <w:rPr>
          <w:rFonts w:cs="Tahoma"/>
          <w:kern w:val="0"/>
          <w:szCs w:val="20"/>
          <w14:cntxtAlts/>
        </w:rPr>
        <w:t xml:space="preserve">Companhia </w:t>
      </w:r>
      <w:r w:rsidRPr="00A0430B">
        <w:rPr>
          <w:rFonts w:cs="Tahoma"/>
          <w:kern w:val="0"/>
          <w:szCs w:val="20"/>
          <w14:cntxtAlts/>
        </w:rPr>
        <w:t xml:space="preserve">à Securitizadora e ao Agente Fiduciário dos CRI </w:t>
      </w:r>
      <w:r w:rsidR="007A30FC" w:rsidRPr="00A0430B">
        <w:rPr>
          <w:rFonts w:cs="Tahoma"/>
          <w:kern w:val="0"/>
          <w:szCs w:val="20"/>
          <w14:cntxtAlts/>
        </w:rPr>
        <w:t xml:space="preserve">em até 20 (vinte) dias, a contar do recebimento </w:t>
      </w:r>
      <w:r w:rsidR="00211816" w:rsidRPr="00A0430B">
        <w:rPr>
          <w:rFonts w:cs="Tahoma"/>
          <w:kern w:val="0"/>
          <w:szCs w:val="20"/>
          <w14:cntxtAlts/>
        </w:rPr>
        <w:t xml:space="preserve">da </w:t>
      </w:r>
      <w:r w:rsidR="007A30FC" w:rsidRPr="00A0430B">
        <w:rPr>
          <w:rFonts w:cs="Tahoma"/>
          <w:kern w:val="0"/>
          <w:szCs w:val="20"/>
          <w14:cntxtAlts/>
        </w:rPr>
        <w:t xml:space="preserve">Notificação </w:t>
      </w:r>
      <w:r w:rsidR="00522F64" w:rsidRPr="00A0430B">
        <w:rPr>
          <w:rFonts w:cs="Tahoma"/>
          <w:kern w:val="0"/>
          <w:szCs w:val="20"/>
          <w14:cntxtAlts/>
        </w:rPr>
        <w:t xml:space="preserve">Imóveis </w:t>
      </w:r>
      <w:r w:rsidR="00211816" w:rsidRPr="00A0430B">
        <w:rPr>
          <w:rFonts w:cs="Tahoma"/>
          <w:kern w:val="0"/>
          <w:szCs w:val="20"/>
          <w14:cntxtAlts/>
        </w:rPr>
        <w:t>pela Companhia</w:t>
      </w:r>
      <w:r w:rsidR="007A30FC" w:rsidRPr="00A0430B">
        <w:rPr>
          <w:rFonts w:cs="Tahoma"/>
          <w:kern w:val="0"/>
          <w:szCs w:val="20"/>
          <w14:cntxtAlts/>
        </w:rPr>
        <w:t xml:space="preserve">. </w:t>
      </w:r>
    </w:p>
    <w:p w14:paraId="1B3BEABB" w14:textId="68EE51F1" w:rsidR="00E7242E" w:rsidRPr="00A0430B" w:rsidRDefault="00AC762A" w:rsidP="00642C68">
      <w:pPr>
        <w:pStyle w:val="Level3"/>
        <w:numPr>
          <w:ilvl w:val="2"/>
          <w:numId w:val="55"/>
        </w:numPr>
        <w:spacing w:before="140" w:after="280"/>
        <w:ind w:left="1276" w:firstLine="0"/>
        <w:rPr>
          <w:rFonts w:cs="Tahoma"/>
          <w:kern w:val="0"/>
          <w:szCs w:val="20"/>
          <w14:cntxtAlts/>
        </w:rPr>
      </w:pPr>
      <w:r w:rsidRPr="00A0430B">
        <w:rPr>
          <w:rFonts w:cs="Tahoma"/>
          <w:bCs/>
          <w:kern w:val="0"/>
          <w:szCs w:val="20"/>
          <w14:cntxtAlts/>
        </w:rPr>
        <w:t xml:space="preserve">Eventuais alterações materiais no modelo do Contrato de Alienação Fiduciária de Imóvel, </w:t>
      </w:r>
      <w:r w:rsidR="00956A2F" w:rsidRPr="00A0430B">
        <w:rPr>
          <w:rFonts w:cs="Tahoma"/>
          <w:bCs/>
          <w:kern w:val="0"/>
          <w:szCs w:val="20"/>
          <w14:cntxtAlts/>
        </w:rPr>
        <w:t>cujo modelo</w:t>
      </w:r>
      <w:r w:rsidRPr="00A0430B">
        <w:rPr>
          <w:rFonts w:cs="Tahoma"/>
          <w:bCs/>
          <w:kern w:val="0"/>
          <w:szCs w:val="20"/>
          <w14:cntxtAlts/>
        </w:rPr>
        <w:t xml:space="preserve"> é parte integrante deste instrumento na forma do </w:t>
      </w:r>
      <w:r w:rsidRPr="00A0430B">
        <w:rPr>
          <w:rFonts w:cs="Tahoma"/>
          <w:b/>
          <w:kern w:val="0"/>
          <w:szCs w:val="20"/>
          <w14:cntxtAlts/>
        </w:rPr>
        <w:t>Anexo</w:t>
      </w:r>
      <w:r w:rsidRPr="00A0430B">
        <w:rPr>
          <w:rFonts w:cs="Tahoma"/>
          <w:bCs/>
          <w:kern w:val="0"/>
          <w:szCs w:val="20"/>
          <w14:cntxtAlts/>
        </w:rPr>
        <w:t xml:space="preserve"> </w:t>
      </w:r>
      <w:r w:rsidRPr="009C365C">
        <w:rPr>
          <w:rFonts w:cs="Tahoma"/>
          <w:b/>
          <w:bCs/>
          <w:kern w:val="0"/>
          <w:szCs w:val="20"/>
          <w14:cntxtAlts/>
        </w:rPr>
        <w:fldChar w:fldCharType="begin"/>
      </w:r>
      <w:r w:rsidRPr="00A0430B">
        <w:rPr>
          <w:rFonts w:cs="Tahoma"/>
          <w:b/>
          <w:bCs/>
          <w:kern w:val="0"/>
          <w:szCs w:val="20"/>
          <w14:cntxtAlts/>
        </w:rPr>
        <w:instrText xml:space="preserve"> REF _Ref97842372 \r \h  \* MERGEFORMAT </w:instrText>
      </w:r>
      <w:r w:rsidRPr="009C365C">
        <w:rPr>
          <w:rFonts w:cs="Tahoma"/>
          <w:b/>
          <w:bCs/>
          <w:kern w:val="0"/>
          <w:szCs w:val="20"/>
          <w14:cntxtAlts/>
        </w:rPr>
      </w:r>
      <w:r w:rsidRPr="009C365C">
        <w:rPr>
          <w:rFonts w:cs="Tahoma"/>
          <w:b/>
          <w:bCs/>
          <w:kern w:val="0"/>
          <w:szCs w:val="20"/>
          <w14:cntxtAlts/>
        </w:rPr>
        <w:fldChar w:fldCharType="separate"/>
      </w:r>
      <w:r w:rsidRPr="00A0430B">
        <w:rPr>
          <w:rFonts w:cs="Tahoma"/>
          <w:b/>
          <w:bCs/>
          <w:kern w:val="0"/>
          <w:szCs w:val="20"/>
          <w14:cntxtAlts/>
        </w:rPr>
        <w:t>4.12</w:t>
      </w:r>
      <w:r w:rsidRPr="009C365C">
        <w:rPr>
          <w:rFonts w:cs="Tahoma"/>
          <w:b/>
          <w:bCs/>
          <w:kern w:val="0"/>
          <w:szCs w:val="20"/>
          <w14:cntxtAlts/>
        </w:rPr>
        <w:fldChar w:fldCharType="end"/>
      </w:r>
      <w:r w:rsidR="000E59DB" w:rsidRPr="00A0430B">
        <w:rPr>
          <w:rFonts w:cs="Tahoma"/>
          <w:szCs w:val="20"/>
          <w14:cntxtAlts/>
        </w:rPr>
        <w:t> </w:t>
      </w:r>
      <w:r w:rsidR="00EE6956" w:rsidRPr="00A0430B">
        <w:rPr>
          <w:rFonts w:cs="Tahoma"/>
          <w:b/>
          <w:bCs/>
          <w:kern w:val="0"/>
          <w:szCs w:val="20"/>
          <w14:cntxtAlts/>
        </w:rPr>
        <w:t>(i)</w:t>
      </w:r>
      <w:r w:rsidRPr="00A0430B">
        <w:rPr>
          <w:rFonts w:cs="Tahoma"/>
          <w:kern w:val="0"/>
          <w:szCs w:val="20"/>
          <w14:cntxtAlts/>
        </w:rPr>
        <w:t>, deverão ser aprovadas pelos Titulares dos CRI, reunidos em assembleia geral convocada especificamente para deliberar sobre referida matéria.</w:t>
      </w:r>
    </w:p>
    <w:p w14:paraId="52D98CDF" w14:textId="2B2B9022" w:rsidR="00E7242E" w:rsidRPr="00A0430B" w:rsidRDefault="00E7242E" w:rsidP="00642C68">
      <w:pPr>
        <w:pStyle w:val="Level3"/>
        <w:numPr>
          <w:ilvl w:val="2"/>
          <w:numId w:val="55"/>
        </w:numPr>
        <w:spacing w:before="140" w:after="280"/>
        <w:ind w:left="1276" w:firstLine="0"/>
        <w:rPr>
          <w:rFonts w:cs="Tahoma"/>
          <w:kern w:val="0"/>
          <w:szCs w:val="20"/>
          <w14:cntxtAlts/>
        </w:rPr>
      </w:pPr>
      <w:r w:rsidRPr="00A0430B">
        <w:rPr>
          <w:rFonts w:cs="Tahoma"/>
          <w:kern w:val="0"/>
          <w:szCs w:val="20"/>
          <w14:cntxtAlts/>
        </w:rPr>
        <w:t>Em caso de decretação do vencimento antecipado da Debêntures, conforme previsto nesta Escritura de Emissão de Debêntures, e não pagamento pela Companhia, pelos Fiadores ou pela Progen, na qualidade de coobrigada, do saldo devedor das Debêntures no prazo estipulado para tanto, a Debenturista poderá excutir a Alienação Fiduciária do Imóvel</w:t>
      </w:r>
      <w:r w:rsidR="00B53E57" w:rsidRPr="00A0430B">
        <w:rPr>
          <w:rFonts w:cs="Tahoma"/>
          <w:kern w:val="0"/>
          <w:szCs w:val="20"/>
          <w14:cntxtAlts/>
        </w:rPr>
        <w:t>, caso constituída nos termos desta Escritura de Emissão de Debêntures</w:t>
      </w:r>
      <w:r w:rsidRPr="00A0430B">
        <w:rPr>
          <w:rFonts w:cs="Tahoma"/>
          <w:kern w:val="0"/>
          <w:szCs w:val="20"/>
          <w14:cntxtAlts/>
        </w:rPr>
        <w:t>.</w:t>
      </w:r>
    </w:p>
    <w:p w14:paraId="4145335B" w14:textId="66AA233E" w:rsidR="00B53E57" w:rsidRPr="00A0430B" w:rsidRDefault="00B53E57" w:rsidP="00642C68">
      <w:pPr>
        <w:pStyle w:val="Level3"/>
        <w:numPr>
          <w:ilvl w:val="2"/>
          <w:numId w:val="55"/>
        </w:numPr>
        <w:spacing w:before="140" w:after="280"/>
        <w:ind w:left="1276" w:firstLine="0"/>
        <w:rPr>
          <w:rFonts w:cs="Tahoma"/>
          <w:kern w:val="0"/>
          <w:szCs w:val="20"/>
          <w14:cntxtAlts/>
        </w:rPr>
      </w:pPr>
      <w:r w:rsidRPr="00A0430B">
        <w:rPr>
          <w:rFonts w:cs="Tahoma"/>
          <w:kern w:val="0"/>
          <w:szCs w:val="20"/>
          <w14:cntxtAlts/>
        </w:rPr>
        <w:t xml:space="preserve">Para fins deste Contrato, a contratação das seguintes Empresas de Avaliação: (i) </w:t>
      </w:r>
      <w:proofErr w:type="spellStart"/>
      <w:r w:rsidRPr="00A0430B">
        <w:rPr>
          <w:rFonts w:cs="Tahoma"/>
          <w:kern w:val="0"/>
          <w:szCs w:val="20"/>
          <w14:cntxtAlts/>
        </w:rPr>
        <w:t>Cushman</w:t>
      </w:r>
      <w:proofErr w:type="spellEnd"/>
      <w:r w:rsidRPr="00A0430B">
        <w:rPr>
          <w:rFonts w:cs="Tahoma"/>
          <w:kern w:val="0"/>
          <w:szCs w:val="20"/>
          <w14:cntxtAlts/>
        </w:rPr>
        <w:t xml:space="preserve"> Wakefield Consultoria Imobiliária Ltda., inscrita no CNPJ sob o nº 02.730.611/0001-10; (</w:t>
      </w:r>
      <w:proofErr w:type="spellStart"/>
      <w:r w:rsidRPr="00A0430B">
        <w:rPr>
          <w:rFonts w:cs="Tahoma"/>
          <w:kern w:val="0"/>
          <w:szCs w:val="20"/>
          <w14:cntxtAlts/>
        </w:rPr>
        <w:t>ii</w:t>
      </w:r>
      <w:proofErr w:type="spellEnd"/>
      <w:r w:rsidRPr="00A0430B">
        <w:rPr>
          <w:rFonts w:cs="Tahoma"/>
          <w:kern w:val="0"/>
          <w:szCs w:val="20"/>
          <w14:cntxtAlts/>
        </w:rPr>
        <w:t xml:space="preserve">) </w:t>
      </w:r>
      <w:proofErr w:type="spellStart"/>
      <w:r w:rsidRPr="00A0430B">
        <w:rPr>
          <w:rFonts w:cs="Tahoma"/>
          <w:kern w:val="0"/>
          <w:szCs w:val="20"/>
          <w14:cntxtAlts/>
        </w:rPr>
        <w:t>Colliers</w:t>
      </w:r>
      <w:proofErr w:type="spellEnd"/>
      <w:r w:rsidRPr="00A0430B">
        <w:rPr>
          <w:rFonts w:cs="Tahoma"/>
          <w:kern w:val="0"/>
          <w:szCs w:val="20"/>
          <w14:cntxtAlts/>
        </w:rPr>
        <w:t xml:space="preserve"> </w:t>
      </w:r>
      <w:proofErr w:type="spellStart"/>
      <w:r w:rsidRPr="00A0430B">
        <w:rPr>
          <w:rFonts w:cs="Tahoma"/>
          <w:kern w:val="0"/>
          <w:szCs w:val="20"/>
          <w14:cntxtAlts/>
        </w:rPr>
        <w:t>International</w:t>
      </w:r>
      <w:proofErr w:type="spellEnd"/>
      <w:r w:rsidRPr="00A0430B">
        <w:rPr>
          <w:rFonts w:cs="Tahoma"/>
          <w:kern w:val="0"/>
          <w:szCs w:val="20"/>
          <w14:cntxtAlts/>
        </w:rPr>
        <w:t xml:space="preserve"> do Brasil Consultoria Ltda., inscrita no CNPJ sob o nº 02.636.857/0001-28; e (</w:t>
      </w:r>
      <w:proofErr w:type="spellStart"/>
      <w:r w:rsidRPr="00A0430B">
        <w:rPr>
          <w:rFonts w:cs="Tahoma"/>
          <w:kern w:val="0"/>
          <w:szCs w:val="20"/>
          <w14:cntxtAlts/>
        </w:rPr>
        <w:t>iii</w:t>
      </w:r>
      <w:proofErr w:type="spellEnd"/>
      <w:r w:rsidRPr="00A0430B">
        <w:rPr>
          <w:rFonts w:cs="Tahoma"/>
          <w:kern w:val="0"/>
          <w:szCs w:val="20"/>
          <w14:cntxtAlts/>
        </w:rPr>
        <w:t xml:space="preserve">) </w:t>
      </w:r>
      <w:proofErr w:type="spellStart"/>
      <w:r w:rsidRPr="00A0430B">
        <w:rPr>
          <w:rFonts w:cs="Tahoma"/>
          <w:kern w:val="0"/>
          <w:szCs w:val="20"/>
          <w14:cntxtAlts/>
        </w:rPr>
        <w:t>CBRE</w:t>
      </w:r>
      <w:proofErr w:type="spellEnd"/>
      <w:r w:rsidRPr="00A0430B">
        <w:rPr>
          <w:rFonts w:cs="Tahoma"/>
          <w:kern w:val="0"/>
          <w:szCs w:val="20"/>
          <w14:cntxtAlts/>
        </w:rPr>
        <w:t xml:space="preserve"> Serviços do Brasil Ltda., inscrita no CNPJ sob o n° 03.700.801/0001-58 não necessitam de prévia aprovação em assembleia geral de Titulares dos CR</w:t>
      </w:r>
      <w:r w:rsidR="00522F64" w:rsidRPr="00A0430B">
        <w:rPr>
          <w:rFonts w:cs="Tahoma"/>
          <w:kern w:val="0"/>
          <w:szCs w:val="20"/>
          <w14:cntxtAlts/>
        </w:rPr>
        <w:t>I</w:t>
      </w:r>
      <w:r w:rsidRPr="00A0430B">
        <w:rPr>
          <w:rFonts w:cs="Tahoma"/>
          <w:kern w:val="0"/>
          <w:szCs w:val="20"/>
          <w14:cntxtAlts/>
        </w:rPr>
        <w:t>.</w:t>
      </w:r>
    </w:p>
    <w:p w14:paraId="3586F457" w14:textId="4040A4AE" w:rsidR="0095003F" w:rsidRPr="00A0430B" w:rsidRDefault="0095003F" w:rsidP="005C3E01">
      <w:pPr>
        <w:pStyle w:val="Level1"/>
        <w:numPr>
          <w:ilvl w:val="0"/>
          <w:numId w:val="55"/>
        </w:numPr>
        <w:tabs>
          <w:tab w:val="left" w:pos="567"/>
        </w:tabs>
        <w:spacing w:before="140" w:after="280"/>
        <w:ind w:left="0" w:firstLine="0"/>
        <w:outlineLvl w:val="0"/>
        <w:rPr>
          <w:rFonts w:cs="Tahoma"/>
          <w:b/>
          <w:kern w:val="0"/>
          <w:szCs w:val="20"/>
          <w14:cntxtAlts/>
        </w:rPr>
      </w:pPr>
      <w:bookmarkStart w:id="82" w:name="_Toc98095696"/>
      <w:bookmarkStart w:id="83" w:name="_Toc98197076"/>
      <w:bookmarkStart w:id="84" w:name="_Toc98197139"/>
      <w:bookmarkStart w:id="85" w:name="_Toc98197224"/>
      <w:bookmarkStart w:id="86" w:name="_Toc96520924"/>
      <w:bookmarkStart w:id="87" w:name="_Toc96548351"/>
      <w:bookmarkStart w:id="88" w:name="_Toc96520925"/>
      <w:bookmarkStart w:id="89" w:name="_Toc96548352"/>
      <w:bookmarkStart w:id="90" w:name="_Toc96520926"/>
      <w:bookmarkStart w:id="91" w:name="_Toc96548353"/>
      <w:bookmarkStart w:id="92" w:name="_Toc96520927"/>
      <w:bookmarkStart w:id="93" w:name="_Toc96548354"/>
      <w:bookmarkStart w:id="94" w:name="_Toc96520928"/>
      <w:bookmarkStart w:id="95" w:name="_Toc96548355"/>
      <w:bookmarkStart w:id="96" w:name="_Toc96520929"/>
      <w:bookmarkStart w:id="97" w:name="_Toc96548356"/>
      <w:bookmarkStart w:id="98" w:name="_Toc96520930"/>
      <w:bookmarkStart w:id="99" w:name="_Toc96548357"/>
      <w:bookmarkStart w:id="100" w:name="_Toc96520931"/>
      <w:bookmarkStart w:id="101" w:name="_Toc96548358"/>
      <w:bookmarkStart w:id="102" w:name="_Toc96520932"/>
      <w:bookmarkStart w:id="103" w:name="_Toc96548359"/>
      <w:bookmarkStart w:id="104" w:name="_Toc96520933"/>
      <w:bookmarkStart w:id="105" w:name="_Toc96548360"/>
      <w:bookmarkStart w:id="106" w:name="_Toc96520934"/>
      <w:bookmarkStart w:id="107" w:name="_Toc96548361"/>
      <w:bookmarkStart w:id="108" w:name="_Toc96520935"/>
      <w:bookmarkStart w:id="109" w:name="_Toc96548362"/>
      <w:bookmarkStart w:id="110" w:name="_Toc96520936"/>
      <w:bookmarkStart w:id="111" w:name="_Toc96548363"/>
      <w:bookmarkStart w:id="112" w:name="_Toc96520937"/>
      <w:bookmarkStart w:id="113" w:name="_Toc96548364"/>
      <w:bookmarkStart w:id="114" w:name="_Toc96520938"/>
      <w:bookmarkStart w:id="115" w:name="_Toc96548365"/>
      <w:bookmarkStart w:id="116" w:name="_Toc96520939"/>
      <w:bookmarkStart w:id="117" w:name="_Toc96548366"/>
      <w:bookmarkStart w:id="118" w:name="_Toc96520940"/>
      <w:bookmarkStart w:id="119" w:name="_Toc96548367"/>
      <w:bookmarkStart w:id="120" w:name="_Toc96520941"/>
      <w:bookmarkStart w:id="121" w:name="_Toc96548368"/>
      <w:bookmarkStart w:id="122" w:name="_Toc96520942"/>
      <w:bookmarkStart w:id="123" w:name="_Toc96548369"/>
      <w:bookmarkStart w:id="124" w:name="_Toc96520943"/>
      <w:bookmarkStart w:id="125" w:name="_Toc96548370"/>
      <w:bookmarkStart w:id="126" w:name="_Toc96520944"/>
      <w:bookmarkStart w:id="127" w:name="_Toc96548371"/>
      <w:bookmarkStart w:id="128" w:name="_Toc96520945"/>
      <w:bookmarkStart w:id="129" w:name="_Toc96548372"/>
      <w:bookmarkStart w:id="130" w:name="_Toc96520946"/>
      <w:bookmarkStart w:id="131" w:name="_Toc96548373"/>
      <w:bookmarkStart w:id="132" w:name="_Toc96520947"/>
      <w:bookmarkStart w:id="133" w:name="_Toc96548374"/>
      <w:bookmarkStart w:id="134" w:name="_Toc96520948"/>
      <w:bookmarkStart w:id="135" w:name="_Toc96548375"/>
      <w:bookmarkStart w:id="136" w:name="_Toc96520949"/>
      <w:bookmarkStart w:id="137" w:name="_Toc96548376"/>
      <w:bookmarkStart w:id="138" w:name="_Toc96520950"/>
      <w:bookmarkStart w:id="139" w:name="_Toc96548377"/>
      <w:bookmarkStart w:id="140" w:name="_Toc96520951"/>
      <w:bookmarkStart w:id="141" w:name="_Toc96548378"/>
      <w:bookmarkStart w:id="142" w:name="_Toc96520952"/>
      <w:bookmarkStart w:id="143" w:name="_Toc96548379"/>
      <w:bookmarkStart w:id="144" w:name="_Toc96520953"/>
      <w:bookmarkStart w:id="145" w:name="_Toc96548380"/>
      <w:bookmarkStart w:id="146" w:name="_Toc96520954"/>
      <w:bookmarkStart w:id="147" w:name="_Toc96548381"/>
      <w:bookmarkStart w:id="148" w:name="_Toc96520955"/>
      <w:bookmarkStart w:id="149" w:name="_Toc96548382"/>
      <w:bookmarkStart w:id="150" w:name="_Toc96520956"/>
      <w:bookmarkStart w:id="151" w:name="_Toc96548383"/>
      <w:bookmarkStart w:id="152" w:name="_Toc96520957"/>
      <w:bookmarkStart w:id="153" w:name="_Toc96548384"/>
      <w:bookmarkStart w:id="154" w:name="_Toc61297047"/>
      <w:bookmarkStart w:id="155" w:name="_Toc96520958"/>
      <w:bookmarkStart w:id="156" w:name="_Toc96548385"/>
      <w:bookmarkStart w:id="157" w:name="_Toc96520959"/>
      <w:bookmarkStart w:id="158" w:name="_Toc96548386"/>
      <w:bookmarkStart w:id="159" w:name="_Toc96520960"/>
      <w:bookmarkStart w:id="160" w:name="_Toc96548387"/>
      <w:bookmarkStart w:id="161" w:name="_Toc96520961"/>
      <w:bookmarkStart w:id="162" w:name="_Toc96548388"/>
      <w:bookmarkStart w:id="163" w:name="_Toc96520962"/>
      <w:bookmarkStart w:id="164" w:name="_Toc96548389"/>
      <w:bookmarkStart w:id="165" w:name="_Toc96520964"/>
      <w:bookmarkStart w:id="166" w:name="_Toc96548391"/>
      <w:bookmarkStart w:id="167" w:name="_Toc96520965"/>
      <w:bookmarkStart w:id="168" w:name="_Toc96548392"/>
      <w:bookmarkStart w:id="169" w:name="_Toc96520966"/>
      <w:bookmarkStart w:id="170" w:name="_Toc96548393"/>
      <w:bookmarkStart w:id="171" w:name="_Toc96520967"/>
      <w:bookmarkStart w:id="172" w:name="_Toc96548394"/>
      <w:bookmarkStart w:id="173" w:name="_Toc96520968"/>
      <w:bookmarkStart w:id="174" w:name="_Toc96548395"/>
      <w:bookmarkStart w:id="175" w:name="_Toc96520969"/>
      <w:bookmarkStart w:id="176" w:name="_Toc96548396"/>
      <w:bookmarkStart w:id="177" w:name="_Toc97240852"/>
      <w:bookmarkStart w:id="178" w:name="_Toc98319384"/>
      <w:bookmarkStart w:id="179" w:name="_Toc98197225"/>
      <w:bookmarkStart w:id="180" w:name="_Toc97643386"/>
      <w:bookmarkStart w:id="181" w:name="_Toc99984730"/>
      <w:bookmarkStart w:id="182" w:name="_Toc99985044"/>
      <w:bookmarkEnd w:id="80"/>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r w:rsidRPr="00A0430B">
        <w:rPr>
          <w:rFonts w:cs="Tahoma"/>
          <w:b/>
          <w:kern w:val="0"/>
          <w:szCs w:val="20"/>
          <w14:cntxtAlts/>
        </w:rPr>
        <w:t>ATUALIZAÇÃO DO VALOR NOMINAL UNITÁRIO</w:t>
      </w:r>
      <w:r w:rsidR="002D68D1" w:rsidRPr="00A0430B">
        <w:rPr>
          <w:rFonts w:cs="Tahoma"/>
          <w:b/>
          <w:kern w:val="0"/>
          <w:szCs w:val="20"/>
          <w14:cntxtAlts/>
        </w:rPr>
        <w:t xml:space="preserve"> E</w:t>
      </w:r>
      <w:r w:rsidRPr="00A0430B">
        <w:rPr>
          <w:rFonts w:cs="Tahoma"/>
          <w:b/>
          <w:kern w:val="0"/>
          <w:szCs w:val="20"/>
          <w14:cntxtAlts/>
        </w:rPr>
        <w:t xml:space="preserve"> </w:t>
      </w:r>
      <w:r w:rsidR="00025939" w:rsidRPr="00A0430B">
        <w:rPr>
          <w:rFonts w:cs="Tahoma"/>
          <w:b/>
          <w:kern w:val="0"/>
          <w:szCs w:val="20"/>
          <w14:cntxtAlts/>
        </w:rPr>
        <w:t>REMUNERAÇÃO</w:t>
      </w:r>
      <w:bookmarkEnd w:id="177"/>
      <w:bookmarkEnd w:id="178"/>
      <w:bookmarkEnd w:id="179"/>
      <w:bookmarkEnd w:id="180"/>
      <w:bookmarkEnd w:id="181"/>
      <w:bookmarkEnd w:id="182"/>
    </w:p>
    <w:p w14:paraId="7C16DB74" w14:textId="71F05D8F" w:rsidR="002A3E15" w:rsidRPr="00A0430B" w:rsidRDefault="005627F8" w:rsidP="005C3E01">
      <w:pPr>
        <w:pStyle w:val="Level2"/>
        <w:numPr>
          <w:ilvl w:val="1"/>
          <w:numId w:val="55"/>
        </w:numPr>
        <w:tabs>
          <w:tab w:val="left" w:pos="1276"/>
        </w:tabs>
        <w:spacing w:before="140" w:after="280"/>
        <w:ind w:left="567" w:firstLine="0"/>
        <w:rPr>
          <w:rFonts w:cs="Tahoma"/>
          <w:kern w:val="0"/>
          <w:szCs w:val="20"/>
          <w14:cntxtAlts/>
        </w:rPr>
      </w:pPr>
      <w:bookmarkStart w:id="183" w:name="_Ref96514471"/>
      <w:r w:rsidRPr="00A0430B">
        <w:rPr>
          <w:rFonts w:cs="Tahoma"/>
          <w:kern w:val="0"/>
          <w:szCs w:val="20"/>
          <w:u w:val="single"/>
          <w14:cntxtAlts/>
        </w:rPr>
        <w:t>Atualização</w:t>
      </w:r>
      <w:r w:rsidR="008A460E" w:rsidRPr="00A0430B">
        <w:rPr>
          <w:rFonts w:cs="Tahoma"/>
          <w:kern w:val="0"/>
          <w:szCs w:val="20"/>
          <w:u w:val="single"/>
          <w14:cntxtAlts/>
        </w:rPr>
        <w:t xml:space="preserve"> Monetária</w:t>
      </w:r>
      <w:r w:rsidRPr="00A0430B">
        <w:rPr>
          <w:rFonts w:cs="Tahoma"/>
          <w:kern w:val="0"/>
          <w:szCs w:val="20"/>
          <w14:cntxtAlts/>
        </w:rPr>
        <w:t xml:space="preserve">: </w:t>
      </w:r>
      <w:r w:rsidR="002D68D1" w:rsidRPr="00A0430B">
        <w:rPr>
          <w:rFonts w:cs="Tahoma"/>
          <w:kern w:val="0"/>
          <w:szCs w:val="20"/>
          <w14:cntxtAlts/>
        </w:rPr>
        <w:t>Não haverá atualização monetária do Valor Nominal Unitário das Debêntures.</w:t>
      </w:r>
      <w:r w:rsidR="002D68D1" w:rsidRPr="00A0430B" w:rsidDel="002D68D1">
        <w:rPr>
          <w:rFonts w:cs="Tahoma"/>
          <w:kern w:val="0"/>
          <w:szCs w:val="20"/>
          <w14:cntxtAlts/>
        </w:rPr>
        <w:t xml:space="preserve"> </w:t>
      </w:r>
      <w:bookmarkEnd w:id="183"/>
    </w:p>
    <w:p w14:paraId="0160363E" w14:textId="1D6C4A00" w:rsidR="00001A21" w:rsidRPr="00A0430B" w:rsidRDefault="00890B45" w:rsidP="005C3E01">
      <w:pPr>
        <w:pStyle w:val="Level2"/>
        <w:numPr>
          <w:ilvl w:val="1"/>
          <w:numId w:val="55"/>
        </w:numPr>
        <w:tabs>
          <w:tab w:val="left" w:pos="1276"/>
        </w:tabs>
        <w:spacing w:before="140" w:after="280"/>
        <w:ind w:left="567" w:firstLine="0"/>
        <w:rPr>
          <w:rFonts w:cs="Tahoma"/>
          <w:kern w:val="0"/>
          <w:szCs w:val="20"/>
          <w14:cntxtAlts/>
        </w:rPr>
      </w:pPr>
      <w:bookmarkStart w:id="184" w:name="_Ref96514156"/>
      <w:bookmarkStart w:id="185" w:name="_Ref99004124"/>
      <w:r w:rsidRPr="00A0430B">
        <w:rPr>
          <w:rFonts w:cs="Tahoma"/>
          <w:kern w:val="0"/>
          <w:szCs w:val="20"/>
          <w:u w:val="single"/>
          <w14:cntxtAlts/>
        </w:rPr>
        <w:t>Remuneração</w:t>
      </w:r>
      <w:r w:rsidR="00787165" w:rsidRPr="00A0430B">
        <w:rPr>
          <w:rFonts w:cs="Tahoma"/>
          <w:kern w:val="0"/>
          <w:szCs w:val="20"/>
          <w:u w:val="single"/>
          <w14:cntxtAlts/>
        </w:rPr>
        <w:t xml:space="preserve"> Fixa</w:t>
      </w:r>
      <w:r w:rsidR="005627F8" w:rsidRPr="00A0430B">
        <w:rPr>
          <w:rFonts w:cs="Tahoma"/>
          <w:kern w:val="0"/>
          <w:szCs w:val="20"/>
          <w14:cntxtAlts/>
        </w:rPr>
        <w:t xml:space="preserve">: </w:t>
      </w:r>
      <w:r w:rsidR="002D68D1" w:rsidRPr="00A0430B">
        <w:rPr>
          <w:rFonts w:cs="Tahoma"/>
          <w:kern w:val="0"/>
          <w:szCs w:val="20"/>
          <w14:cntxtAlts/>
        </w:rPr>
        <w:t xml:space="preserve">As Debêntures farão jus ao pagamento de juros remuneratórios </w:t>
      </w:r>
      <w:r w:rsidR="00242500" w:rsidRPr="00A0430B">
        <w:rPr>
          <w:rFonts w:cs="Tahoma"/>
          <w:kern w:val="0"/>
          <w:szCs w:val="20"/>
          <w14:cntxtAlts/>
        </w:rPr>
        <w:t xml:space="preserve">fixos </w:t>
      </w:r>
      <w:r w:rsidR="002D68D1" w:rsidRPr="00A0430B">
        <w:rPr>
          <w:rFonts w:cs="Tahoma"/>
          <w:kern w:val="0"/>
          <w:szCs w:val="20"/>
          <w14:cntxtAlts/>
        </w:rPr>
        <w:t>incidentes sobre o Valor Nominal Unitário ou o saldo do Valor Nominal Unitário, conforme o caso, desde a</w:t>
      </w:r>
      <w:r w:rsidR="003641A5" w:rsidRPr="00A0430B">
        <w:rPr>
          <w:rFonts w:cs="Tahoma"/>
          <w:kern w:val="0"/>
          <w:szCs w:val="20"/>
          <w14:cntxtAlts/>
        </w:rPr>
        <w:t xml:space="preserve"> primeira</w:t>
      </w:r>
      <w:r w:rsidR="002D68D1" w:rsidRPr="00A0430B">
        <w:rPr>
          <w:rFonts w:cs="Tahoma"/>
          <w:kern w:val="0"/>
          <w:szCs w:val="20"/>
          <w14:cntxtAlts/>
        </w:rPr>
        <w:t xml:space="preserve"> </w:t>
      </w:r>
      <w:r w:rsidR="008566DA" w:rsidRPr="00A0430B">
        <w:rPr>
          <w:rFonts w:cs="Tahoma"/>
          <w:kern w:val="0"/>
          <w:szCs w:val="20"/>
          <w14:cntxtAlts/>
        </w:rPr>
        <w:t>Data de</w:t>
      </w:r>
      <w:r w:rsidR="003641A5" w:rsidRPr="00A0430B">
        <w:rPr>
          <w:rFonts w:cs="Tahoma"/>
          <w:kern w:val="0"/>
          <w:szCs w:val="20"/>
          <w14:cntxtAlts/>
        </w:rPr>
        <w:t xml:space="preserve"> </w:t>
      </w:r>
      <w:r w:rsidR="008566DA" w:rsidRPr="00A0430B">
        <w:rPr>
          <w:rFonts w:cs="Tahoma"/>
          <w:kern w:val="0"/>
          <w:szCs w:val="20"/>
          <w14:cntxtAlts/>
        </w:rPr>
        <w:t>Integralização</w:t>
      </w:r>
      <w:r w:rsidR="007237AF" w:rsidRPr="00A0430B">
        <w:rPr>
          <w:rFonts w:cs="Tahoma"/>
          <w:kern w:val="0"/>
          <w:szCs w:val="20"/>
          <w14:cntxtAlts/>
        </w:rPr>
        <w:t xml:space="preserve"> das Debêntures </w:t>
      </w:r>
      <w:r w:rsidR="002D68D1" w:rsidRPr="00A0430B">
        <w:rPr>
          <w:rFonts w:cs="Tahoma"/>
          <w:kern w:val="0"/>
          <w:szCs w:val="20"/>
          <w14:cntxtAlts/>
        </w:rPr>
        <w:t xml:space="preserve">ou da última </w:t>
      </w:r>
      <w:r w:rsidR="00897EAE" w:rsidRPr="00A0430B">
        <w:rPr>
          <w:rFonts w:cs="Tahoma"/>
          <w:kern w:val="0"/>
          <w:szCs w:val="20"/>
          <w14:cntxtAlts/>
        </w:rPr>
        <w:t>Data de Pagamento</w:t>
      </w:r>
      <w:r w:rsidR="002D68D1" w:rsidRPr="00A0430B">
        <w:rPr>
          <w:rFonts w:cs="Tahoma"/>
          <w:kern w:val="0"/>
          <w:szCs w:val="20"/>
          <w14:cntxtAlts/>
        </w:rPr>
        <w:t xml:space="preserve">, </w:t>
      </w:r>
      <w:r w:rsidR="00083ADD" w:rsidRPr="00A0430B">
        <w:rPr>
          <w:rFonts w:cs="Tahoma"/>
          <w:kern w:val="0"/>
          <w:szCs w:val="20"/>
          <w14:cntxtAlts/>
        </w:rPr>
        <w:t xml:space="preserve">conforme o caso, </w:t>
      </w:r>
      <w:r w:rsidR="002D68D1" w:rsidRPr="00A0430B">
        <w:rPr>
          <w:rFonts w:cs="Tahoma"/>
          <w:kern w:val="0"/>
          <w:szCs w:val="20"/>
          <w14:cntxtAlts/>
        </w:rPr>
        <w:t xml:space="preserve">até a data efetiva de pagamento de juros remuneratórios, correspondentes a </w:t>
      </w:r>
      <w:r w:rsidR="00FA760B" w:rsidRPr="00A0430B">
        <w:rPr>
          <w:rFonts w:cs="Tahoma"/>
          <w:kern w:val="0"/>
          <w:szCs w:val="20"/>
          <w14:cntxtAlts/>
        </w:rPr>
        <w:t>100</w:t>
      </w:r>
      <w:r w:rsidR="00787165" w:rsidRPr="00A0430B">
        <w:rPr>
          <w:rFonts w:cs="Tahoma"/>
          <w:kern w:val="0"/>
          <w:szCs w:val="20"/>
          <w14:cntxtAlts/>
        </w:rPr>
        <w:t>,00</w:t>
      </w:r>
      <w:r w:rsidR="002D68D1" w:rsidRPr="00A0430B">
        <w:rPr>
          <w:rFonts w:cs="Tahoma"/>
          <w:kern w:val="0"/>
          <w:szCs w:val="20"/>
          <w14:cntxtAlts/>
        </w:rPr>
        <w:t>% (</w:t>
      </w:r>
      <w:r w:rsidR="00FA760B" w:rsidRPr="00A0430B">
        <w:rPr>
          <w:rFonts w:cs="Tahoma"/>
          <w:kern w:val="0"/>
          <w:szCs w:val="20"/>
          <w14:cntxtAlts/>
        </w:rPr>
        <w:t xml:space="preserve">cem </w:t>
      </w:r>
      <w:r w:rsidR="002D68D1" w:rsidRPr="00A0430B">
        <w:rPr>
          <w:rFonts w:cs="Tahoma"/>
          <w:kern w:val="0"/>
          <w:szCs w:val="20"/>
          <w14:cntxtAlts/>
        </w:rPr>
        <w:t xml:space="preserve">por cento) da variação acumulada das taxas médias diárias dos Depósitos Interfinanceiros de um dia, over </w:t>
      </w:r>
      <w:proofErr w:type="spellStart"/>
      <w:r w:rsidR="002D68D1" w:rsidRPr="00A0430B">
        <w:rPr>
          <w:rFonts w:cs="Tahoma"/>
          <w:kern w:val="0"/>
          <w:szCs w:val="20"/>
          <w14:cntxtAlts/>
        </w:rPr>
        <w:t>extra-grupo</w:t>
      </w:r>
      <w:proofErr w:type="spellEnd"/>
      <w:r w:rsidR="002D68D1" w:rsidRPr="00A0430B">
        <w:rPr>
          <w:rFonts w:cs="Tahoma"/>
          <w:kern w:val="0"/>
          <w:szCs w:val="20"/>
          <w14:cntxtAlts/>
        </w:rPr>
        <w:t>, expressa na forma percentual ao ano</w:t>
      </w:r>
      <w:r w:rsidR="00107A34" w:rsidRPr="00A0430B">
        <w:rPr>
          <w:rFonts w:cs="Tahoma"/>
          <w:kern w:val="0"/>
          <w:szCs w:val="20"/>
          <w14:cntxtAlts/>
        </w:rPr>
        <w:t xml:space="preserve"> (“</w:t>
      </w:r>
      <w:r w:rsidR="00107A34" w:rsidRPr="00A0430B">
        <w:rPr>
          <w:rFonts w:cs="Tahoma"/>
          <w:b/>
          <w:kern w:val="0"/>
          <w:szCs w:val="20"/>
          <w14:cntxtAlts/>
        </w:rPr>
        <w:t>Taxa DI</w:t>
      </w:r>
      <w:r w:rsidR="00107A34" w:rsidRPr="00A0430B">
        <w:rPr>
          <w:rFonts w:cs="Tahoma"/>
          <w:kern w:val="0"/>
          <w:szCs w:val="20"/>
          <w14:cntxtAlts/>
        </w:rPr>
        <w:t>”)</w:t>
      </w:r>
      <w:r w:rsidR="002D68D1" w:rsidRPr="00A0430B">
        <w:rPr>
          <w:rFonts w:cs="Tahoma"/>
          <w:kern w:val="0"/>
          <w:szCs w:val="20"/>
          <w14:cntxtAlts/>
        </w:rPr>
        <w:t>,</w:t>
      </w:r>
      <w:r w:rsidR="007C482D" w:rsidRPr="00A0430B">
        <w:rPr>
          <w:rFonts w:cs="Tahoma"/>
          <w:kern w:val="0"/>
          <w:szCs w:val="20"/>
          <w14:cntxtAlts/>
        </w:rPr>
        <w:t xml:space="preserve"> calculada e divulgada diariamente pela B3 no informativo diário, disponível em sua página na </w:t>
      </w:r>
      <w:r w:rsidR="007C482D" w:rsidRPr="00A0430B">
        <w:rPr>
          <w:rFonts w:cs="Tahoma"/>
          <w:i/>
          <w:kern w:val="0"/>
          <w:szCs w:val="20"/>
          <w14:cntxtAlts/>
        </w:rPr>
        <w:t xml:space="preserve">internet </w:t>
      </w:r>
      <w:r w:rsidR="007C482D" w:rsidRPr="00A0430B">
        <w:rPr>
          <w:rFonts w:cs="Tahoma"/>
          <w:kern w:val="0"/>
          <w:szCs w:val="20"/>
          <w14:cntxtAlts/>
        </w:rPr>
        <w:t>(http://www.b3.com.br),</w:t>
      </w:r>
      <w:r w:rsidR="002D68D1" w:rsidRPr="00A0430B">
        <w:rPr>
          <w:rFonts w:cs="Tahoma"/>
          <w:kern w:val="0"/>
          <w:szCs w:val="20"/>
          <w14:cntxtAlts/>
        </w:rPr>
        <w:t xml:space="preserve"> </w:t>
      </w:r>
      <w:r w:rsidR="00FA760B" w:rsidRPr="00A0430B">
        <w:rPr>
          <w:rFonts w:cs="Tahoma"/>
          <w:kern w:val="0"/>
          <w:szCs w:val="20"/>
          <w14:cntxtAlts/>
        </w:rPr>
        <w:t>acrescida exponencialmente de sobretaxa de 5,00%</w:t>
      </w:r>
      <w:r w:rsidR="00787165" w:rsidRPr="00A0430B">
        <w:rPr>
          <w:rFonts w:cs="Tahoma"/>
          <w:kern w:val="0"/>
          <w:szCs w:val="20"/>
          <w14:cntxtAlts/>
        </w:rPr>
        <w:t xml:space="preserve"> (cinco por cento)</w:t>
      </w:r>
      <w:r w:rsidR="00FA760B" w:rsidRPr="00A0430B">
        <w:rPr>
          <w:rFonts w:cs="Tahoma"/>
          <w:kern w:val="0"/>
          <w:szCs w:val="20"/>
          <w14:cntxtAlts/>
        </w:rPr>
        <w:t xml:space="preserve"> </w:t>
      </w:r>
      <w:r w:rsidR="00EC49BA" w:rsidRPr="00A0430B">
        <w:rPr>
          <w:rFonts w:cs="Tahoma"/>
          <w:kern w:val="0"/>
          <w:szCs w:val="20"/>
          <w14:cntxtAlts/>
        </w:rPr>
        <w:t xml:space="preserve">ao ano, </w:t>
      </w:r>
      <w:r w:rsidR="002D68D1" w:rsidRPr="00A0430B">
        <w:rPr>
          <w:rFonts w:cs="Tahoma"/>
          <w:kern w:val="0"/>
          <w:szCs w:val="20"/>
          <w14:cntxtAlts/>
        </w:rPr>
        <w:t>base 252 (duzentos e cinquenta e dois) Dias Úteis,</w:t>
      </w:r>
      <w:r w:rsidR="00787165" w:rsidRPr="00A0430B">
        <w:rPr>
          <w:rFonts w:cs="Tahoma"/>
          <w:kern w:val="0"/>
          <w:szCs w:val="20"/>
          <w14:cntxtAlts/>
        </w:rPr>
        <w:t xml:space="preserve"> </w:t>
      </w:r>
      <w:bookmarkStart w:id="186" w:name="_Toc54708732"/>
      <w:bookmarkStart w:id="187" w:name="_Toc55282469"/>
      <w:bookmarkStart w:id="188" w:name="_Toc57749134"/>
      <w:bookmarkEnd w:id="184"/>
      <w:r w:rsidR="00001A21" w:rsidRPr="00A0430B">
        <w:rPr>
          <w:rFonts w:cs="Tahoma"/>
          <w:kern w:val="0"/>
          <w:szCs w:val="20"/>
          <w14:cntxtAlts/>
        </w:rPr>
        <w:t xml:space="preserve">calculados de forma exponencial e cumulativa </w:t>
      </w:r>
      <w:r w:rsidR="00001A21" w:rsidRPr="00A0430B">
        <w:rPr>
          <w:rFonts w:cs="Tahoma"/>
          <w:i/>
          <w:kern w:val="0"/>
          <w:szCs w:val="20"/>
          <w14:cntxtAlts/>
        </w:rPr>
        <w:t xml:space="preserve">pro rata </w:t>
      </w:r>
      <w:proofErr w:type="spellStart"/>
      <w:r w:rsidR="00001A21" w:rsidRPr="00A0430B">
        <w:rPr>
          <w:rFonts w:cs="Tahoma"/>
          <w:i/>
          <w:kern w:val="0"/>
          <w:szCs w:val="20"/>
          <w14:cntxtAlts/>
        </w:rPr>
        <w:t>temporis</w:t>
      </w:r>
      <w:proofErr w:type="spellEnd"/>
      <w:r w:rsidR="00001A21" w:rsidRPr="00A0430B">
        <w:rPr>
          <w:rFonts w:cs="Tahoma"/>
          <w:kern w:val="0"/>
          <w:szCs w:val="20"/>
          <w14:cntxtAlts/>
        </w:rPr>
        <w:t>, por Dias Úteis decorridos</w:t>
      </w:r>
      <w:r w:rsidR="00083ADD" w:rsidRPr="00A0430B">
        <w:rPr>
          <w:rFonts w:cs="Tahoma"/>
          <w:kern w:val="0"/>
          <w:szCs w:val="20"/>
          <w14:cntxtAlts/>
        </w:rPr>
        <w:t xml:space="preserve"> </w:t>
      </w:r>
      <w:r w:rsidR="00001A21" w:rsidRPr="00A0430B">
        <w:rPr>
          <w:rFonts w:cs="Tahoma"/>
          <w:kern w:val="0"/>
          <w:szCs w:val="20"/>
          <w14:cntxtAlts/>
        </w:rPr>
        <w:t>(“</w:t>
      </w:r>
      <w:r w:rsidR="00001A21" w:rsidRPr="00A0430B">
        <w:rPr>
          <w:rFonts w:cs="Tahoma"/>
          <w:b/>
          <w:kern w:val="0"/>
          <w:szCs w:val="20"/>
          <w14:cntxtAlts/>
        </w:rPr>
        <w:t>Remuneração</w:t>
      </w:r>
      <w:r w:rsidR="00787165" w:rsidRPr="00A0430B">
        <w:rPr>
          <w:rFonts w:cs="Tahoma"/>
          <w:b/>
          <w:kern w:val="0"/>
          <w:szCs w:val="20"/>
          <w14:cntxtAlts/>
        </w:rPr>
        <w:t xml:space="preserve"> Fixa</w:t>
      </w:r>
      <w:r w:rsidR="00001A21" w:rsidRPr="00A0430B">
        <w:rPr>
          <w:rFonts w:cs="Tahoma"/>
          <w:kern w:val="0"/>
          <w:szCs w:val="20"/>
          <w14:cntxtAlts/>
        </w:rPr>
        <w:t>”)</w:t>
      </w:r>
      <w:r w:rsidR="00C979DC" w:rsidRPr="00A0430B">
        <w:rPr>
          <w:rFonts w:cs="Tahoma"/>
          <w:kern w:val="0"/>
          <w:szCs w:val="20"/>
          <w14:cntxtAlts/>
        </w:rPr>
        <w:t xml:space="preserve">, a qual poderá ser alterada, observado o disposto na Cláusula </w:t>
      </w:r>
      <w:r w:rsidR="006E078C" w:rsidRPr="009C365C">
        <w:rPr>
          <w:rFonts w:cs="Tahoma"/>
          <w:kern w:val="0"/>
          <w:szCs w:val="20"/>
          <w14:cntxtAlts/>
        </w:rPr>
        <w:fldChar w:fldCharType="begin"/>
      </w:r>
      <w:r w:rsidR="006E078C" w:rsidRPr="00A0430B">
        <w:rPr>
          <w:rFonts w:cs="Tahoma"/>
          <w:kern w:val="0"/>
          <w:szCs w:val="20"/>
          <w14:cntxtAlts/>
        </w:rPr>
        <w:instrText xml:space="preserve"> REF _Ref99003978 \r \h </w:instrText>
      </w:r>
      <w:r w:rsidR="005C3E01" w:rsidRPr="00A0430B">
        <w:rPr>
          <w:rFonts w:cs="Tahoma"/>
          <w:kern w:val="0"/>
          <w:szCs w:val="20"/>
          <w14:cntxtAlts/>
        </w:rPr>
        <w:instrText xml:space="preserve"> \* MERGEFORMAT </w:instrText>
      </w:r>
      <w:r w:rsidR="006E078C" w:rsidRPr="009C365C">
        <w:rPr>
          <w:rFonts w:cs="Tahoma"/>
          <w:kern w:val="0"/>
          <w:szCs w:val="20"/>
          <w14:cntxtAlts/>
        </w:rPr>
      </w:r>
      <w:r w:rsidR="006E078C" w:rsidRPr="009C365C">
        <w:rPr>
          <w:rFonts w:cs="Tahoma"/>
          <w:kern w:val="0"/>
          <w:szCs w:val="20"/>
          <w14:cntxtAlts/>
        </w:rPr>
        <w:fldChar w:fldCharType="separate"/>
      </w:r>
      <w:r w:rsidR="00ED22C3">
        <w:rPr>
          <w:rFonts w:cs="Tahoma"/>
          <w:kern w:val="0"/>
          <w:szCs w:val="20"/>
          <w14:cntxtAlts/>
        </w:rPr>
        <w:t>5.3</w:t>
      </w:r>
      <w:r w:rsidR="006E078C" w:rsidRPr="009C365C">
        <w:rPr>
          <w:rFonts w:cs="Tahoma"/>
          <w:kern w:val="0"/>
          <w:szCs w:val="20"/>
          <w14:cntxtAlts/>
        </w:rPr>
        <w:fldChar w:fldCharType="end"/>
      </w:r>
      <w:r w:rsidR="00C979DC" w:rsidRPr="00A0430B">
        <w:rPr>
          <w:rFonts w:cs="Tahoma"/>
          <w:kern w:val="0"/>
          <w:szCs w:val="20"/>
          <w14:cntxtAlts/>
        </w:rPr>
        <w:t>, abaixo,</w:t>
      </w:r>
      <w:r w:rsidR="00001A21" w:rsidRPr="00A0430B">
        <w:rPr>
          <w:rFonts w:cs="Tahoma"/>
          <w:kern w:val="0"/>
          <w:szCs w:val="20"/>
          <w14:cntxtAlts/>
        </w:rPr>
        <w:t xml:space="preserve"> e serão devidos, mensalmente, conforme disposto no </w:t>
      </w:r>
      <w:r w:rsidR="00001A21" w:rsidRPr="00A0430B">
        <w:rPr>
          <w:rFonts w:cs="Tahoma"/>
          <w:b/>
          <w:bCs/>
          <w:kern w:val="0"/>
          <w:szCs w:val="20"/>
          <w14:cntxtAlts/>
        </w:rPr>
        <w:t xml:space="preserve">Anexo </w:t>
      </w:r>
      <w:r w:rsidR="0008712B" w:rsidRPr="009C365C">
        <w:rPr>
          <w:rFonts w:cs="Tahoma"/>
          <w:b/>
          <w:bCs/>
          <w:kern w:val="0"/>
          <w:szCs w:val="20"/>
          <w14:cntxtAlts/>
        </w:rPr>
        <w:fldChar w:fldCharType="begin"/>
      </w:r>
      <w:r w:rsidR="0008712B" w:rsidRPr="00A0430B">
        <w:rPr>
          <w:rFonts w:cs="Tahoma"/>
          <w:b/>
          <w:bCs/>
          <w:kern w:val="0"/>
          <w:szCs w:val="20"/>
          <w14:cntxtAlts/>
        </w:rPr>
        <w:instrText xml:space="preserve"> REF _Ref97234644 \r \h </w:instrText>
      </w:r>
      <w:r w:rsidR="00EF1C22" w:rsidRPr="00A0430B">
        <w:rPr>
          <w:rFonts w:cs="Tahoma"/>
          <w:b/>
          <w:bCs/>
          <w:kern w:val="0"/>
          <w:szCs w:val="20"/>
          <w14:cntxtAlts/>
        </w:rPr>
        <w:instrText xml:space="preserve"> \* MERGEFORMAT </w:instrText>
      </w:r>
      <w:r w:rsidR="0008712B" w:rsidRPr="009C365C">
        <w:rPr>
          <w:rFonts w:cs="Tahoma"/>
          <w:b/>
          <w:bCs/>
          <w:kern w:val="0"/>
          <w:szCs w:val="20"/>
          <w14:cntxtAlts/>
        </w:rPr>
      </w:r>
      <w:r w:rsidR="0008712B" w:rsidRPr="009C365C">
        <w:rPr>
          <w:rFonts w:cs="Tahoma"/>
          <w:b/>
          <w:bCs/>
          <w:kern w:val="0"/>
          <w:szCs w:val="20"/>
          <w14:cntxtAlts/>
        </w:rPr>
        <w:fldChar w:fldCharType="separate"/>
      </w:r>
      <w:r w:rsidR="00EE6956" w:rsidRPr="00A0430B">
        <w:rPr>
          <w:rFonts w:cs="Tahoma"/>
          <w:b/>
          <w:bCs/>
          <w:kern w:val="0"/>
          <w:szCs w:val="20"/>
          <w14:cntxtAlts/>
        </w:rPr>
        <w:t>5.2</w:t>
      </w:r>
      <w:r w:rsidR="0008712B" w:rsidRPr="009C365C">
        <w:rPr>
          <w:rFonts w:cs="Tahoma"/>
          <w:b/>
          <w:bCs/>
          <w:kern w:val="0"/>
          <w:szCs w:val="20"/>
          <w14:cntxtAlts/>
        </w:rPr>
        <w:fldChar w:fldCharType="end"/>
      </w:r>
      <w:r w:rsidR="00001A21" w:rsidRPr="00A0430B">
        <w:rPr>
          <w:rFonts w:cs="Tahoma"/>
          <w:kern w:val="0"/>
          <w:szCs w:val="20"/>
          <w14:cntxtAlts/>
        </w:rPr>
        <w:t xml:space="preserve"> da presente Escritura de Emissão de Debêntures, ressalvadas as hipóteses de </w:t>
      </w:r>
      <w:r w:rsidR="00083ADD" w:rsidRPr="00A0430B">
        <w:rPr>
          <w:rFonts w:cs="Tahoma"/>
          <w:kern w:val="0"/>
          <w:szCs w:val="20"/>
          <w14:cntxtAlts/>
        </w:rPr>
        <w:t>resgate antecipado</w:t>
      </w:r>
      <w:r w:rsidR="00001A21" w:rsidRPr="00A0430B">
        <w:rPr>
          <w:rFonts w:cs="Tahoma"/>
          <w:kern w:val="0"/>
          <w:szCs w:val="20"/>
          <w14:cntxtAlts/>
        </w:rPr>
        <w:t xml:space="preserve"> e vencimento antecipado, previstas nesta Escritura de Emissão de Debêntures.</w:t>
      </w:r>
      <w:bookmarkStart w:id="189" w:name="_Toc54708733"/>
      <w:bookmarkStart w:id="190" w:name="_Toc55282470"/>
      <w:bookmarkStart w:id="191" w:name="_Toc57749135"/>
      <w:bookmarkEnd w:id="186"/>
      <w:bookmarkEnd w:id="187"/>
      <w:bookmarkEnd w:id="188"/>
      <w:r w:rsidR="00787165" w:rsidRPr="00A0430B">
        <w:rPr>
          <w:rFonts w:cs="Tahoma"/>
          <w:kern w:val="0"/>
          <w:szCs w:val="20"/>
          <w14:cntxtAlts/>
        </w:rPr>
        <w:t xml:space="preserve"> A Remuneração Fixa deverá </w:t>
      </w:r>
      <w:bookmarkStart w:id="192" w:name="_Ref97234644"/>
      <w:r w:rsidR="00001A21" w:rsidRPr="00A0430B">
        <w:rPr>
          <w:rFonts w:cs="Tahoma"/>
          <w:kern w:val="0"/>
          <w:szCs w:val="20"/>
          <w14:cntxtAlts/>
        </w:rPr>
        <w:t>ser calculad</w:t>
      </w:r>
      <w:r w:rsidR="00787165" w:rsidRPr="00A0430B">
        <w:rPr>
          <w:rFonts w:cs="Tahoma"/>
          <w:kern w:val="0"/>
          <w:szCs w:val="20"/>
          <w14:cntxtAlts/>
        </w:rPr>
        <w:t>a</w:t>
      </w:r>
      <w:r w:rsidR="00001A21" w:rsidRPr="00A0430B">
        <w:rPr>
          <w:rFonts w:cs="Tahoma"/>
          <w:kern w:val="0"/>
          <w:szCs w:val="20"/>
          <w14:cntxtAlts/>
        </w:rPr>
        <w:t xml:space="preserve"> de acordo com a seguinte fórmula:</w:t>
      </w:r>
      <w:bookmarkEnd w:id="185"/>
      <w:bookmarkEnd w:id="192"/>
    </w:p>
    <w:p w14:paraId="06BC5F32" w14:textId="104DAEA7" w:rsidR="00001A21" w:rsidRPr="00A0430B" w:rsidRDefault="00001A21" w:rsidP="005C3E01">
      <w:pPr>
        <w:pStyle w:val="Body"/>
        <w:spacing w:before="140" w:after="280"/>
        <w:ind w:left="1985"/>
        <w:jc w:val="center"/>
        <w:rPr>
          <w:rFonts w:cs="Tahoma"/>
          <w:kern w:val="0"/>
          <w:szCs w:val="20"/>
          <w14:cntxtAlts/>
        </w:rPr>
      </w:pPr>
      <m:oMathPara>
        <m:oMath>
          <m:r>
            <w:rPr>
              <w:rFonts w:ascii="Cambria Math" w:hAnsi="Cambria Math" w:cs="Tahoma"/>
              <w:kern w:val="0"/>
              <w:szCs w:val="20"/>
              <w14:cntxtAlts/>
            </w:rPr>
            <w:lastRenderedPageBreak/>
            <m:t>J=</m:t>
          </m:r>
          <m:sSub>
            <m:sSubPr>
              <m:ctrlPr>
                <w:rPr>
                  <w:rFonts w:ascii="Cambria Math" w:hAnsi="Cambria Math" w:cs="Tahoma"/>
                  <w:i/>
                  <w:kern w:val="0"/>
                  <w:szCs w:val="20"/>
                  <w14:cntxtAlts/>
                </w:rPr>
              </m:ctrlPr>
            </m:sSubPr>
            <m:e>
              <m:r>
                <w:rPr>
                  <w:rFonts w:ascii="Cambria Math" w:hAnsi="Cambria Math" w:cs="Tahoma"/>
                  <w:kern w:val="0"/>
                  <w:szCs w:val="20"/>
                  <w14:cntxtAlts/>
                </w:rPr>
                <m:t>VN</m:t>
              </m:r>
            </m:e>
            <m:sub>
              <m:r>
                <w:rPr>
                  <w:rFonts w:ascii="Cambria Math" w:hAnsi="Cambria Math" w:cs="Tahoma"/>
                  <w:kern w:val="0"/>
                  <w:szCs w:val="20"/>
                  <w14:cntxtAlts/>
                </w:rPr>
                <m:t>e</m:t>
              </m:r>
            </m:sub>
          </m:sSub>
          <m:r>
            <w:rPr>
              <w:rFonts w:ascii="Cambria Math" w:hAnsi="Cambria Math" w:cs="Tahoma"/>
              <w:kern w:val="0"/>
              <w:szCs w:val="20"/>
              <w14:cntxtAlts/>
            </w:rPr>
            <m:t>×</m:t>
          </m:r>
          <m:d>
            <m:dPr>
              <m:ctrlPr>
                <w:rPr>
                  <w:rFonts w:ascii="Cambria Math" w:hAnsi="Cambria Math" w:cs="Tahoma"/>
                  <w:i/>
                  <w:kern w:val="0"/>
                  <w:szCs w:val="20"/>
                  <w14:cntxtAlts/>
                </w:rPr>
              </m:ctrlPr>
            </m:dPr>
            <m:e>
              <m:r>
                <w:rPr>
                  <w:rFonts w:ascii="Cambria Math" w:hAnsi="Cambria Math" w:cs="Tahoma"/>
                  <w:kern w:val="0"/>
                  <w:szCs w:val="20"/>
                  <w14:cntxtAlts/>
                </w:rPr>
                <m:t>FatorJuros -1</m:t>
              </m:r>
            </m:e>
          </m:d>
        </m:oMath>
      </m:oMathPara>
    </w:p>
    <w:p w14:paraId="0C1F955B" w14:textId="72B2FFFB" w:rsidR="00001A21" w:rsidRPr="00A0430B" w:rsidRDefault="00001A21" w:rsidP="005C3E01">
      <w:pPr>
        <w:pStyle w:val="Body"/>
        <w:spacing w:before="140" w:after="280"/>
        <w:ind w:left="1985"/>
        <w:rPr>
          <w:rFonts w:cs="Tahoma"/>
          <w:kern w:val="0"/>
          <w:szCs w:val="20"/>
          <w14:cntxtAlts/>
        </w:rPr>
      </w:pPr>
      <w:r w:rsidRPr="00A0430B">
        <w:rPr>
          <w:rFonts w:cs="Tahoma"/>
          <w:kern w:val="0"/>
          <w:szCs w:val="20"/>
          <w14:cntxtAlts/>
        </w:rPr>
        <w:t>Sendo:</w:t>
      </w:r>
    </w:p>
    <w:p w14:paraId="7511809B" w14:textId="02C8D671" w:rsidR="00001A21" w:rsidRPr="00A0430B" w:rsidRDefault="00001A21" w:rsidP="005C3E01">
      <w:pPr>
        <w:pStyle w:val="Body"/>
        <w:spacing w:before="140" w:after="280"/>
        <w:ind w:left="1985"/>
        <w:rPr>
          <w:rFonts w:cs="Tahoma"/>
          <w:kern w:val="0"/>
          <w:szCs w:val="20"/>
          <w14:cntxtAlts/>
        </w:rPr>
      </w:pPr>
      <m:oMath>
        <m:r>
          <w:rPr>
            <w:rFonts w:ascii="Cambria Math" w:hAnsi="Cambria Math" w:cs="Tahoma"/>
            <w:kern w:val="0"/>
            <w:szCs w:val="20"/>
            <w14:cntxtAlts/>
          </w:rPr>
          <m:t>J</m:t>
        </m:r>
      </m:oMath>
      <w:r w:rsidRPr="00A0430B">
        <w:rPr>
          <w:rFonts w:cs="Tahoma"/>
          <w:kern w:val="0"/>
          <w:szCs w:val="20"/>
          <w14:cntxtAlts/>
        </w:rPr>
        <w:t xml:space="preserve"> = </w:t>
      </w:r>
      <w:r w:rsidR="00F872BF" w:rsidRPr="00A0430B">
        <w:rPr>
          <w:rFonts w:cs="Tahoma"/>
          <w:kern w:val="0"/>
          <w:szCs w:val="20"/>
          <w14:cntxtAlts/>
        </w:rPr>
        <w:t>valor</w:t>
      </w:r>
      <w:r w:rsidRPr="00A0430B">
        <w:rPr>
          <w:rFonts w:cs="Tahoma"/>
          <w:kern w:val="0"/>
          <w:szCs w:val="20"/>
          <w14:cntxtAlts/>
        </w:rPr>
        <w:t xml:space="preserve"> unitário da Remuneração</w:t>
      </w:r>
      <w:r w:rsidR="00C01356" w:rsidRPr="00A0430B">
        <w:rPr>
          <w:rFonts w:cs="Tahoma"/>
          <w:kern w:val="0"/>
          <w:szCs w:val="20"/>
          <w14:cntxtAlts/>
        </w:rPr>
        <w:t xml:space="preserve"> Fixa</w:t>
      </w:r>
      <w:r w:rsidRPr="00A0430B">
        <w:rPr>
          <w:rFonts w:cs="Tahoma"/>
          <w:kern w:val="0"/>
          <w:szCs w:val="20"/>
          <w14:cntxtAlts/>
        </w:rPr>
        <w:t xml:space="preserve"> devida no fim de cada Período de Capitalização, conforme abaixo definido, com 8 (oito) casas decimais sem arredondamento;</w:t>
      </w:r>
    </w:p>
    <w:p w14:paraId="1AE31E4E" w14:textId="7AEBFE28" w:rsidR="00001A21" w:rsidRPr="00A0430B" w:rsidRDefault="001339DA" w:rsidP="005C3E01">
      <w:pPr>
        <w:pStyle w:val="Body"/>
        <w:spacing w:before="140" w:after="280"/>
        <w:ind w:left="1985"/>
        <w:rPr>
          <w:rFonts w:cs="Tahoma"/>
          <w:kern w:val="0"/>
          <w:szCs w:val="20"/>
          <w14:cntxtAlts/>
        </w:rPr>
      </w:pPr>
      <m:oMath>
        <m:sSub>
          <m:sSubPr>
            <m:ctrlPr>
              <w:rPr>
                <w:rFonts w:ascii="Cambria Math" w:hAnsi="Cambria Math" w:cs="Tahoma"/>
                <w:i/>
                <w:kern w:val="0"/>
                <w:szCs w:val="20"/>
                <w14:cntxtAlts/>
              </w:rPr>
            </m:ctrlPr>
          </m:sSubPr>
          <m:e>
            <m:r>
              <w:rPr>
                <w:rFonts w:ascii="Cambria Math" w:hAnsi="Cambria Math" w:cs="Tahoma"/>
                <w:kern w:val="0"/>
                <w:szCs w:val="20"/>
                <w14:cntxtAlts/>
              </w:rPr>
              <m:t>VN</m:t>
            </m:r>
          </m:e>
          <m:sub>
            <m:r>
              <w:rPr>
                <w:rFonts w:ascii="Cambria Math" w:hAnsi="Cambria Math" w:cs="Tahoma"/>
                <w:kern w:val="0"/>
                <w:szCs w:val="20"/>
                <w14:cntxtAlts/>
              </w:rPr>
              <m:t>e</m:t>
            </m:r>
          </m:sub>
        </m:sSub>
      </m:oMath>
      <w:r w:rsidR="00001A21" w:rsidRPr="00A0430B">
        <w:rPr>
          <w:rFonts w:cs="Tahoma"/>
          <w:kern w:val="0"/>
          <w:szCs w:val="20"/>
          <w14:cntxtAlts/>
        </w:rPr>
        <w:t xml:space="preserve"> = </w:t>
      </w:r>
      <w:r w:rsidR="00083ADD" w:rsidRPr="00A0430B">
        <w:rPr>
          <w:rFonts w:cs="Tahoma"/>
          <w:kern w:val="0"/>
          <w:szCs w:val="20"/>
          <w14:cntxtAlts/>
        </w:rPr>
        <w:t>Valor Nomina</w:t>
      </w:r>
      <w:r w:rsidR="00951293" w:rsidRPr="00A0430B">
        <w:rPr>
          <w:rFonts w:cs="Tahoma"/>
          <w:kern w:val="0"/>
          <w:szCs w:val="20"/>
          <w14:cntxtAlts/>
        </w:rPr>
        <w:t>l</w:t>
      </w:r>
      <w:r w:rsidR="00083ADD" w:rsidRPr="00A0430B">
        <w:rPr>
          <w:rFonts w:cs="Tahoma"/>
          <w:kern w:val="0"/>
          <w:szCs w:val="20"/>
          <w14:cntxtAlts/>
        </w:rPr>
        <w:t xml:space="preserve"> </w:t>
      </w:r>
      <w:r w:rsidR="00001A21" w:rsidRPr="00A0430B">
        <w:rPr>
          <w:rFonts w:cs="Tahoma"/>
          <w:kern w:val="0"/>
          <w:szCs w:val="20"/>
          <w14:cntxtAlts/>
        </w:rPr>
        <w:t>Unitário, ou saldo do Valor Nominal Unitário da Debênture, conforme o caso, no início de cada Período de Capitalização, conforme abaixo definido, informado/calculado com 8 (oito) casas decimais, sem arredondamento;</w:t>
      </w:r>
    </w:p>
    <w:p w14:paraId="452EC972" w14:textId="361001B3" w:rsidR="00EC49BA" w:rsidRPr="00A0430B" w:rsidRDefault="00787165" w:rsidP="005C3E01">
      <w:pPr>
        <w:pStyle w:val="Body"/>
        <w:spacing w:before="140" w:after="280"/>
        <w:ind w:left="1985"/>
        <w:rPr>
          <w:rFonts w:cs="Tahoma"/>
          <w:kern w:val="0"/>
          <w:szCs w:val="20"/>
          <w14:cntxtAlts/>
        </w:rPr>
      </w:pPr>
      <m:oMath>
        <m:r>
          <w:rPr>
            <w:rFonts w:ascii="Cambria Math" w:hAnsi="Cambria Math" w:cs="Tahoma"/>
            <w:kern w:val="0"/>
            <w:szCs w:val="20"/>
            <w14:cntxtAlts/>
          </w:rPr>
          <m:t>FatorJuros</m:t>
        </m:r>
      </m:oMath>
      <w:r w:rsidR="00EC49BA" w:rsidRPr="00A0430B">
        <w:rPr>
          <w:rFonts w:cs="Tahoma"/>
          <w:kern w:val="0"/>
          <w:szCs w:val="20"/>
          <w14:cntxtAlts/>
        </w:rPr>
        <w:t xml:space="preserve"> = </w:t>
      </w:r>
      <w:r w:rsidR="007C482D" w:rsidRPr="00A0430B">
        <w:rPr>
          <w:rFonts w:cs="Tahoma"/>
          <w:kern w:val="0"/>
          <w:szCs w:val="20"/>
          <w14:cntxtAlts/>
        </w:rPr>
        <w:t>f</w:t>
      </w:r>
      <w:r w:rsidR="00646DA5" w:rsidRPr="00A0430B">
        <w:rPr>
          <w:rFonts w:cs="Tahoma"/>
          <w:kern w:val="0"/>
          <w:szCs w:val="20"/>
          <w14:cntxtAlts/>
        </w:rPr>
        <w:t>ator</w:t>
      </w:r>
      <w:r w:rsidR="00EC49BA" w:rsidRPr="00A0430B">
        <w:rPr>
          <w:rFonts w:cs="Tahoma"/>
          <w:kern w:val="0"/>
          <w:szCs w:val="20"/>
          <w14:cntxtAlts/>
        </w:rPr>
        <w:t xml:space="preserve"> de juros, calculado com 9 (nove) casas decimais, com arredondamento, apurado de acordo com a seguinte fórmula: </w:t>
      </w:r>
    </w:p>
    <w:p w14:paraId="2EF2EE09" w14:textId="6470B299" w:rsidR="00EC49BA" w:rsidRPr="00A0430B" w:rsidRDefault="00EC49BA" w:rsidP="005C3E01">
      <w:pPr>
        <w:pStyle w:val="Body"/>
        <w:spacing w:before="140" w:after="280"/>
        <w:ind w:left="1985"/>
        <w:rPr>
          <w:rFonts w:cs="Tahoma"/>
          <w:kern w:val="0"/>
          <w:szCs w:val="20"/>
          <w14:cntxtAlts/>
        </w:rPr>
      </w:pPr>
      <m:oMathPara>
        <m:oMath>
          <m:r>
            <w:rPr>
              <w:rFonts w:ascii="Cambria Math" w:hAnsi="Cambria Math" w:cs="Tahoma"/>
              <w:kern w:val="0"/>
              <w:szCs w:val="20"/>
              <w14:cntxtAlts/>
            </w:rPr>
            <m:t>FatorJuros = (FatorDI x FatorSpread)</m:t>
          </m:r>
        </m:oMath>
      </m:oMathPara>
    </w:p>
    <w:p w14:paraId="4C6B3317" w14:textId="5B93C80A" w:rsidR="00EC49BA" w:rsidRPr="00A0430B" w:rsidRDefault="00EC49BA" w:rsidP="005C3E01">
      <w:pPr>
        <w:pStyle w:val="Body"/>
        <w:spacing w:before="140" w:after="280"/>
        <w:ind w:left="1985"/>
        <w:rPr>
          <w:rFonts w:cs="Tahoma"/>
          <w:kern w:val="0"/>
          <w:szCs w:val="20"/>
          <w14:cntxtAlts/>
        </w:rPr>
      </w:pPr>
      <w:r w:rsidRPr="00A0430B">
        <w:rPr>
          <w:rFonts w:cs="Tahoma"/>
          <w:kern w:val="0"/>
          <w:szCs w:val="20"/>
          <w14:cntxtAlts/>
        </w:rPr>
        <w:t>Sendo que:</w:t>
      </w:r>
    </w:p>
    <w:p w14:paraId="30AC660F" w14:textId="1D562F59" w:rsidR="00001A21" w:rsidRPr="00A0430B" w:rsidRDefault="00001A21" w:rsidP="005C3E01">
      <w:pPr>
        <w:pStyle w:val="Body"/>
        <w:spacing w:before="140" w:after="280"/>
        <w:ind w:left="1985"/>
        <w:rPr>
          <w:rFonts w:cs="Tahoma"/>
          <w:kern w:val="0"/>
          <w:szCs w:val="20"/>
          <w14:cntxtAlts/>
        </w:rPr>
      </w:pPr>
      <m:oMath>
        <m:r>
          <w:rPr>
            <w:rFonts w:ascii="Cambria Math" w:hAnsi="Cambria Math" w:cs="Tahoma"/>
            <w:kern w:val="0"/>
            <w:szCs w:val="20"/>
            <w14:cntxtAlts/>
          </w:rPr>
          <m:t>FatorDI</m:t>
        </m:r>
      </m:oMath>
      <w:r w:rsidRPr="00A0430B">
        <w:rPr>
          <w:rFonts w:cs="Tahoma"/>
          <w:kern w:val="0"/>
          <w:szCs w:val="20"/>
          <w14:cntxtAlts/>
        </w:rPr>
        <w:t xml:space="preserve"> = </w:t>
      </w:r>
      <w:proofErr w:type="spellStart"/>
      <w:r w:rsidR="00F872BF" w:rsidRPr="00A0430B">
        <w:rPr>
          <w:rFonts w:cs="Tahoma"/>
          <w:kern w:val="0"/>
          <w:szCs w:val="20"/>
          <w14:cntxtAlts/>
        </w:rPr>
        <w:t>produtório</w:t>
      </w:r>
      <w:proofErr w:type="spellEnd"/>
      <w:r w:rsidRPr="00A0430B">
        <w:rPr>
          <w:rFonts w:cs="Tahoma"/>
          <w:kern w:val="0"/>
          <w:szCs w:val="20"/>
          <w14:cntxtAlts/>
        </w:rPr>
        <w:t xml:space="preserve"> das Taxas DI com uso do percentual aplicado, da data de início de</w:t>
      </w:r>
      <w:r w:rsidR="00C01356" w:rsidRPr="00A0430B">
        <w:rPr>
          <w:rFonts w:cs="Tahoma"/>
          <w:kern w:val="0"/>
          <w:szCs w:val="20"/>
          <w14:cntxtAlts/>
        </w:rPr>
        <w:t xml:space="preserve"> cada Período de</w:t>
      </w:r>
      <w:r w:rsidRPr="00A0430B">
        <w:rPr>
          <w:rFonts w:cs="Tahoma"/>
          <w:kern w:val="0"/>
          <w:szCs w:val="20"/>
          <w14:cntxtAlts/>
        </w:rPr>
        <w:t xml:space="preserve"> </w:t>
      </w:r>
      <w:r w:rsidR="00C01356" w:rsidRPr="00A0430B">
        <w:rPr>
          <w:rFonts w:cs="Tahoma"/>
          <w:kern w:val="0"/>
          <w:szCs w:val="20"/>
          <w14:cntxtAlts/>
        </w:rPr>
        <w:t>C</w:t>
      </w:r>
      <w:r w:rsidRPr="00A0430B">
        <w:rPr>
          <w:rFonts w:cs="Tahoma"/>
          <w:kern w:val="0"/>
          <w:szCs w:val="20"/>
          <w14:cntxtAlts/>
        </w:rPr>
        <w:t>apitalização</w:t>
      </w:r>
      <w:r w:rsidR="00C01356" w:rsidRPr="00A0430B">
        <w:rPr>
          <w:rFonts w:cs="Tahoma"/>
          <w:kern w:val="0"/>
          <w:szCs w:val="20"/>
          <w14:cntxtAlts/>
        </w:rPr>
        <w:t>, conforme abaixo definido</w:t>
      </w:r>
      <w:r w:rsidRPr="00A0430B">
        <w:rPr>
          <w:rFonts w:cs="Tahoma"/>
          <w:kern w:val="0"/>
          <w:szCs w:val="20"/>
          <w14:cntxtAlts/>
        </w:rPr>
        <w:t>, inclusive, até a data de cálculo exclusive, calculado com 8 (oito) casas decimais, com arredondamento, apurado da seguinte forma:</w:t>
      </w:r>
    </w:p>
    <w:p w14:paraId="76067E88" w14:textId="1BFE1B75" w:rsidR="00001A21" w:rsidRPr="00A0430B" w:rsidRDefault="00C605E1" w:rsidP="005C3E01">
      <w:pPr>
        <w:pStyle w:val="Body"/>
        <w:spacing w:before="140" w:after="280"/>
        <w:ind w:left="2127"/>
        <w:rPr>
          <w:rFonts w:cs="Tahoma"/>
          <w:kern w:val="0"/>
          <w:szCs w:val="20"/>
          <w14:cntxtAlts/>
        </w:rPr>
      </w:pPr>
      <m:oMathPara>
        <m:oMath>
          <m:r>
            <w:rPr>
              <w:rFonts w:ascii="Cambria Math" w:hAnsi="Cambria Math" w:cs="Tahoma"/>
              <w:kern w:val="0"/>
              <w:szCs w:val="20"/>
              <w14:cntxtAlts/>
            </w:rPr>
            <m:t xml:space="preserve">FatorDI= </m:t>
          </m:r>
          <m:nary>
            <m:naryPr>
              <m:chr m:val="∏"/>
              <m:limLoc m:val="undOvr"/>
              <m:ctrlPr>
                <w:rPr>
                  <w:rFonts w:ascii="Cambria Math" w:hAnsi="Cambria Math" w:cs="Tahoma"/>
                  <w:i/>
                  <w:kern w:val="0"/>
                  <w:szCs w:val="20"/>
                  <w14:cntxtAlts/>
                </w:rPr>
              </m:ctrlPr>
            </m:naryPr>
            <m:sub>
              <m:r>
                <w:rPr>
                  <w:rFonts w:ascii="Cambria Math" w:hAnsi="Cambria Math" w:cs="Tahoma"/>
                  <w:kern w:val="0"/>
                  <w:szCs w:val="20"/>
                  <w14:cntxtAlts/>
                </w:rPr>
                <m:t>k-1</m:t>
              </m:r>
            </m:sub>
            <m:sup>
              <m:r>
                <w:rPr>
                  <w:rFonts w:ascii="Cambria Math" w:hAnsi="Cambria Math" w:cs="Tahoma"/>
                  <w:kern w:val="0"/>
                  <w:szCs w:val="20"/>
                  <w14:cntxtAlts/>
                </w:rPr>
                <m:t>n</m:t>
              </m:r>
            </m:sup>
            <m:e>
              <m:d>
                <m:dPr>
                  <m:ctrlPr>
                    <w:rPr>
                      <w:rFonts w:ascii="Cambria Math" w:hAnsi="Cambria Math" w:cs="Tahoma"/>
                      <w:i/>
                      <w:kern w:val="0"/>
                      <w:szCs w:val="20"/>
                      <w14:cntxtAlts/>
                    </w:rPr>
                  </m:ctrlPr>
                </m:dPr>
                <m:e>
                  <m:r>
                    <w:rPr>
                      <w:rFonts w:ascii="Cambria Math" w:hAnsi="Cambria Math" w:cs="Tahoma"/>
                      <w:kern w:val="0"/>
                      <w:szCs w:val="20"/>
                      <w14:cntxtAlts/>
                    </w:rPr>
                    <m:t>1+</m:t>
                  </m:r>
                  <m:sSub>
                    <m:sSubPr>
                      <m:ctrlPr>
                        <w:rPr>
                          <w:rFonts w:ascii="Cambria Math" w:hAnsi="Cambria Math" w:cs="Tahoma"/>
                          <w:i/>
                          <w:kern w:val="0"/>
                          <w:szCs w:val="20"/>
                          <w14:cntxtAlts/>
                        </w:rPr>
                      </m:ctrlPr>
                    </m:sSubPr>
                    <m:e>
                      <m:r>
                        <w:rPr>
                          <w:rFonts w:ascii="Cambria Math" w:hAnsi="Cambria Math" w:cs="Tahoma"/>
                          <w:kern w:val="0"/>
                          <w:szCs w:val="20"/>
                          <w14:cntxtAlts/>
                        </w:rPr>
                        <m:t>TDI</m:t>
                      </m:r>
                    </m:e>
                    <m:sub>
                      <m:r>
                        <w:rPr>
                          <w:rFonts w:ascii="Cambria Math" w:hAnsi="Cambria Math" w:cs="Tahoma"/>
                          <w:kern w:val="0"/>
                          <w:szCs w:val="20"/>
                          <w14:cntxtAlts/>
                        </w:rPr>
                        <m:t>k</m:t>
                      </m:r>
                    </m:sub>
                  </m:sSub>
                </m:e>
              </m:d>
            </m:e>
          </m:nary>
        </m:oMath>
      </m:oMathPara>
    </w:p>
    <w:p w14:paraId="77091F20" w14:textId="70046CA4" w:rsidR="00001A21" w:rsidRPr="00A0430B" w:rsidRDefault="00C605E1" w:rsidP="005C3E01">
      <w:pPr>
        <w:pStyle w:val="Body"/>
        <w:spacing w:before="140" w:after="280"/>
        <w:ind w:left="1985"/>
        <w:rPr>
          <w:rFonts w:cs="Tahoma"/>
          <w:kern w:val="0"/>
          <w:szCs w:val="20"/>
          <w14:cntxtAlts/>
        </w:rPr>
      </w:pPr>
      <w:r w:rsidRPr="00A0430B">
        <w:rPr>
          <w:rFonts w:cs="Tahoma"/>
          <w:kern w:val="0"/>
          <w:szCs w:val="20"/>
          <w14:cntxtAlts/>
        </w:rPr>
        <w:t>Sendo:</w:t>
      </w:r>
    </w:p>
    <w:p w14:paraId="33FBFF51" w14:textId="06F632EB" w:rsidR="00001A21" w:rsidRPr="00A0430B" w:rsidRDefault="00CB7DC1" w:rsidP="005C3E01">
      <w:pPr>
        <w:pStyle w:val="Body"/>
        <w:spacing w:before="140" w:after="280"/>
        <w:ind w:left="1985"/>
        <w:rPr>
          <w:rFonts w:cs="Tahoma"/>
          <w:iCs/>
          <w:kern w:val="0"/>
          <w:szCs w:val="20"/>
          <w14:cntxtAlts/>
        </w:rPr>
      </w:pPr>
      <m:oMath>
        <m:r>
          <m:rPr>
            <m:sty m:val="p"/>
          </m:rPr>
          <w:rPr>
            <w:rFonts w:ascii="Cambria Math" w:hAnsi="Cambria Math" w:cs="Tahoma"/>
            <w:kern w:val="0"/>
            <w:szCs w:val="20"/>
            <w14:cntxtAlts/>
          </w:rPr>
          <m:t>n</m:t>
        </m:r>
      </m:oMath>
      <w:r w:rsidR="00001A21" w:rsidRPr="00A0430B">
        <w:rPr>
          <w:rFonts w:cs="Tahoma"/>
          <w:iCs/>
          <w:kern w:val="0"/>
          <w:szCs w:val="20"/>
          <w14:cntxtAlts/>
        </w:rPr>
        <w:t xml:space="preserve"> = número total de Taxas DI, consideradas na apuração do </w:t>
      </w:r>
      <m:oMath>
        <m:r>
          <m:rPr>
            <m:sty m:val="p"/>
          </m:rPr>
          <w:rPr>
            <w:rFonts w:ascii="Cambria Math" w:hAnsi="Cambria Math" w:cs="Tahoma"/>
            <w:kern w:val="0"/>
            <w:szCs w:val="20"/>
            <w14:cntxtAlts/>
          </w:rPr>
          <m:t>Fator DI</m:t>
        </m:r>
      </m:oMath>
      <w:r w:rsidR="00001A21" w:rsidRPr="00A0430B">
        <w:rPr>
          <w:rFonts w:cs="Tahoma"/>
          <w:iCs/>
          <w:kern w:val="0"/>
          <w:szCs w:val="20"/>
          <w14:cntxtAlts/>
        </w:rPr>
        <w:t xml:space="preserve">, sendo </w:t>
      </w:r>
      <w:r w:rsidR="00646DA5" w:rsidRPr="00A0430B">
        <w:rPr>
          <w:rFonts w:cs="Tahoma"/>
          <w:iCs/>
          <w:kern w:val="0"/>
          <w:szCs w:val="20"/>
          <w14:cntxtAlts/>
        </w:rPr>
        <w:t>“</w:t>
      </w:r>
      <w:r w:rsidR="00C605E1" w:rsidRPr="00A0430B">
        <w:rPr>
          <w:rFonts w:cs="Tahoma"/>
          <w:iCs/>
          <w:kern w:val="0"/>
          <w:szCs w:val="20"/>
          <w14:cntxtAlts/>
        </w:rPr>
        <w:t xml:space="preserve"> </w:t>
      </w:r>
      <m:oMath>
        <m:r>
          <m:rPr>
            <m:sty m:val="p"/>
          </m:rPr>
          <w:rPr>
            <w:rFonts w:ascii="Cambria Math" w:hAnsi="Cambria Math" w:cs="Tahoma"/>
            <w:kern w:val="0"/>
            <w:szCs w:val="20"/>
            <w14:cntxtAlts/>
          </w:rPr>
          <m:t>n</m:t>
        </m:r>
      </m:oMath>
      <w:r w:rsidR="00646DA5" w:rsidRPr="00A0430B">
        <w:rPr>
          <w:rFonts w:cs="Tahoma"/>
          <w:iCs/>
          <w:kern w:val="0"/>
          <w:szCs w:val="20"/>
          <w14:cntxtAlts/>
        </w:rPr>
        <w:t>”</w:t>
      </w:r>
      <w:r w:rsidR="00001A21" w:rsidRPr="00A0430B">
        <w:rPr>
          <w:rFonts w:cs="Tahoma"/>
          <w:iCs/>
          <w:kern w:val="0"/>
          <w:szCs w:val="20"/>
          <w14:cntxtAlts/>
        </w:rPr>
        <w:t xml:space="preserve"> um número inteiro;</w:t>
      </w:r>
    </w:p>
    <w:p w14:paraId="657EA775" w14:textId="63E11FDE" w:rsidR="00001A21" w:rsidRPr="00A0430B" w:rsidRDefault="00C605E1" w:rsidP="005C3E01">
      <w:pPr>
        <w:pStyle w:val="Body"/>
        <w:spacing w:before="140" w:after="280"/>
        <w:ind w:left="1985"/>
        <w:rPr>
          <w:rFonts w:cs="Tahoma"/>
          <w:kern w:val="0"/>
          <w:szCs w:val="20"/>
          <w14:cntxtAlts/>
        </w:rPr>
      </w:pPr>
      <m:oMath>
        <m:r>
          <w:rPr>
            <w:rFonts w:ascii="Cambria Math" w:hAnsi="Cambria Math" w:cs="Tahoma"/>
            <w:kern w:val="0"/>
            <w:szCs w:val="20"/>
            <w14:cntxtAlts/>
          </w:rPr>
          <m:t>k</m:t>
        </m:r>
      </m:oMath>
      <w:r w:rsidR="00001A21" w:rsidRPr="00A0430B">
        <w:rPr>
          <w:rFonts w:cs="Tahoma"/>
          <w:kern w:val="0"/>
          <w:szCs w:val="20"/>
          <w14:cntxtAlts/>
        </w:rPr>
        <w:t xml:space="preserve"> = número de ordem dos fatores das Taxas DI, variando de 1 até </w:t>
      </w:r>
      <m:oMath>
        <m:r>
          <w:rPr>
            <w:rFonts w:ascii="Cambria Math" w:hAnsi="Cambria Math" w:cs="Tahoma"/>
            <w:kern w:val="0"/>
            <w:szCs w:val="20"/>
            <w14:cntxtAlts/>
          </w:rPr>
          <m:t>n</m:t>
        </m:r>
      </m:oMath>
      <w:r w:rsidR="00001A21" w:rsidRPr="00A0430B">
        <w:rPr>
          <w:rFonts w:cs="Tahoma"/>
          <w:kern w:val="0"/>
          <w:szCs w:val="20"/>
          <w14:cntxtAlts/>
        </w:rPr>
        <w:t>;</w:t>
      </w:r>
    </w:p>
    <w:p w14:paraId="43B64BC5" w14:textId="17F57BD7" w:rsidR="00001A21" w:rsidRPr="00A0430B" w:rsidRDefault="001339DA" w:rsidP="005C3E01">
      <w:pPr>
        <w:pStyle w:val="Body"/>
        <w:spacing w:before="140" w:after="280"/>
        <w:ind w:left="1985"/>
        <w:rPr>
          <w:rFonts w:cs="Tahoma"/>
          <w:kern w:val="0"/>
          <w:szCs w:val="20"/>
          <w14:cntxtAlts/>
        </w:rPr>
      </w:pPr>
      <m:oMath>
        <m:sSub>
          <m:sSubPr>
            <m:ctrlPr>
              <w:rPr>
                <w:rFonts w:ascii="Cambria Math" w:hAnsi="Cambria Math" w:cs="Tahoma"/>
                <w:i/>
                <w:kern w:val="0"/>
                <w:szCs w:val="20"/>
                <w14:cntxtAlts/>
              </w:rPr>
            </m:ctrlPr>
          </m:sSubPr>
          <m:e>
            <m:r>
              <w:rPr>
                <w:rFonts w:ascii="Cambria Math" w:hAnsi="Cambria Math" w:cs="Tahoma"/>
                <w:kern w:val="0"/>
                <w:szCs w:val="20"/>
                <w14:cntxtAlts/>
              </w:rPr>
              <m:t>TDI</m:t>
            </m:r>
          </m:e>
          <m:sub>
            <m:r>
              <w:rPr>
                <w:rFonts w:ascii="Cambria Math" w:hAnsi="Cambria Math" w:cs="Tahoma"/>
                <w:kern w:val="0"/>
                <w:szCs w:val="20"/>
                <w14:cntxtAlts/>
              </w:rPr>
              <m:t>k</m:t>
            </m:r>
          </m:sub>
        </m:sSub>
      </m:oMath>
      <w:r w:rsidR="00001A21" w:rsidRPr="00A0430B">
        <w:rPr>
          <w:rFonts w:cs="Tahoma"/>
          <w:kern w:val="0"/>
          <w:szCs w:val="20"/>
          <w14:cntxtAlts/>
        </w:rPr>
        <w:t xml:space="preserve"> = Taxa DI, de ordem </w:t>
      </w:r>
      <m:oMath>
        <m:r>
          <w:rPr>
            <w:rFonts w:ascii="Cambria Math" w:hAnsi="Cambria Math" w:cs="Tahoma"/>
            <w:kern w:val="0"/>
            <w:szCs w:val="20"/>
            <w14:cntxtAlts/>
          </w:rPr>
          <m:t>k</m:t>
        </m:r>
      </m:oMath>
      <w:r w:rsidR="00001A21" w:rsidRPr="00A0430B">
        <w:rPr>
          <w:rFonts w:cs="Tahoma"/>
          <w:kern w:val="0"/>
          <w:szCs w:val="20"/>
          <w14:cntxtAlts/>
        </w:rPr>
        <w:t>, expressa ao dia, calculada com 8 (oito) casas decimais, com arredondamento, apurada da seguinte forma:</w:t>
      </w:r>
    </w:p>
    <w:p w14:paraId="43859065" w14:textId="54DFC6EC" w:rsidR="00001A21" w:rsidRPr="00A0430B" w:rsidRDefault="00C605E1" w:rsidP="005C3E01">
      <w:pPr>
        <w:pStyle w:val="Body"/>
        <w:spacing w:before="140" w:after="280"/>
        <w:ind w:left="1985"/>
        <w:rPr>
          <w:rFonts w:cs="Tahoma"/>
          <w:kern w:val="0"/>
          <w:szCs w:val="20"/>
          <w14:cntxtAlts/>
        </w:rPr>
      </w:pPr>
      <w:r w:rsidRPr="00A0430B">
        <w:rPr>
          <w:rFonts w:cs="Tahoma"/>
          <w:kern w:val="0"/>
          <w:szCs w:val="20"/>
          <w14:cntxtAlts/>
        </w:rPr>
        <w:t>Sendo</w:t>
      </w:r>
      <w:r w:rsidR="00001A21" w:rsidRPr="00A0430B">
        <w:rPr>
          <w:rFonts w:cs="Tahoma"/>
          <w:kern w:val="0"/>
          <w:szCs w:val="20"/>
          <w14:cntxtAlts/>
        </w:rPr>
        <w:t>:</w:t>
      </w:r>
    </w:p>
    <w:p w14:paraId="29D95AFA" w14:textId="5580BF08" w:rsidR="00001A21" w:rsidRPr="00A0430B" w:rsidRDefault="001339DA" w:rsidP="005C3E01">
      <w:pPr>
        <w:pStyle w:val="Body"/>
        <w:spacing w:before="140" w:after="280"/>
        <w:ind w:left="2127"/>
        <w:jc w:val="center"/>
        <w:rPr>
          <w:rFonts w:cs="Tahoma"/>
          <w:kern w:val="0"/>
          <w:szCs w:val="20"/>
          <w14:cntxtAlts/>
        </w:rPr>
      </w:pPr>
      <m:oMathPara>
        <m:oMath>
          <m:sSub>
            <m:sSubPr>
              <m:ctrlPr>
                <w:rPr>
                  <w:rFonts w:ascii="Cambria Math" w:hAnsi="Cambria Math" w:cs="Tahoma"/>
                  <w:i/>
                  <w:kern w:val="0"/>
                  <w:szCs w:val="20"/>
                  <w14:cntxtAlts/>
                </w:rPr>
              </m:ctrlPr>
            </m:sSubPr>
            <m:e>
              <m:r>
                <w:rPr>
                  <w:rFonts w:ascii="Cambria Math" w:hAnsi="Cambria Math" w:cs="Tahoma"/>
                  <w:kern w:val="0"/>
                  <w:szCs w:val="20"/>
                  <w14:cntxtAlts/>
                </w:rPr>
                <m:t>TDI</m:t>
              </m:r>
            </m:e>
            <m:sub>
              <m:r>
                <w:rPr>
                  <w:rFonts w:ascii="Cambria Math" w:hAnsi="Cambria Math" w:cs="Tahoma"/>
                  <w:kern w:val="0"/>
                  <w:szCs w:val="20"/>
                  <w14:cntxtAlts/>
                </w:rPr>
                <m:t>k</m:t>
              </m:r>
            </m:sub>
          </m:sSub>
          <m:r>
            <w:rPr>
              <w:rFonts w:ascii="Cambria Math" w:hAnsi="Cambria Math" w:cs="Tahoma"/>
              <w:kern w:val="0"/>
              <w:szCs w:val="20"/>
              <w14:cntxtAlts/>
            </w:rPr>
            <m:t>=</m:t>
          </m:r>
          <m:sSup>
            <m:sSupPr>
              <m:ctrlPr>
                <w:rPr>
                  <w:rFonts w:ascii="Cambria Math" w:hAnsi="Cambria Math" w:cs="Tahoma"/>
                  <w:i/>
                  <w:kern w:val="0"/>
                  <w:szCs w:val="20"/>
                  <w14:cntxtAlts/>
                </w:rPr>
              </m:ctrlPr>
            </m:sSupPr>
            <m:e>
              <m:d>
                <m:dPr>
                  <m:ctrlPr>
                    <w:rPr>
                      <w:rFonts w:ascii="Cambria Math" w:hAnsi="Cambria Math" w:cs="Tahoma"/>
                      <w:i/>
                      <w:kern w:val="0"/>
                      <w:szCs w:val="20"/>
                      <w14:cntxtAlts/>
                    </w:rPr>
                  </m:ctrlPr>
                </m:dPr>
                <m:e>
                  <m:f>
                    <m:fPr>
                      <m:ctrlPr>
                        <w:rPr>
                          <w:rFonts w:ascii="Cambria Math" w:hAnsi="Cambria Math" w:cs="Tahoma"/>
                          <w:i/>
                          <w:kern w:val="0"/>
                          <w:szCs w:val="20"/>
                          <w14:cntxtAlts/>
                        </w:rPr>
                      </m:ctrlPr>
                    </m:fPr>
                    <m:num>
                      <m:sSub>
                        <m:sSubPr>
                          <m:ctrlPr>
                            <w:rPr>
                              <w:rFonts w:ascii="Cambria Math" w:hAnsi="Cambria Math" w:cs="Tahoma"/>
                              <w:i/>
                              <w:kern w:val="0"/>
                              <w:szCs w:val="20"/>
                              <w14:cntxtAlts/>
                            </w:rPr>
                          </m:ctrlPr>
                        </m:sSubPr>
                        <m:e>
                          <m:r>
                            <w:rPr>
                              <w:rFonts w:ascii="Cambria Math" w:hAnsi="Cambria Math" w:cs="Tahoma"/>
                              <w:kern w:val="0"/>
                              <w:szCs w:val="20"/>
                              <w14:cntxtAlts/>
                            </w:rPr>
                            <m:t>DI</m:t>
                          </m:r>
                        </m:e>
                        <m:sub>
                          <m:r>
                            <w:rPr>
                              <w:rFonts w:ascii="Cambria Math" w:hAnsi="Cambria Math" w:cs="Tahoma"/>
                              <w:kern w:val="0"/>
                              <w:szCs w:val="20"/>
                              <w14:cntxtAlts/>
                            </w:rPr>
                            <m:t>k</m:t>
                          </m:r>
                        </m:sub>
                      </m:sSub>
                    </m:num>
                    <m:den>
                      <m:r>
                        <w:rPr>
                          <w:rFonts w:ascii="Cambria Math" w:hAnsi="Cambria Math" w:cs="Tahoma"/>
                          <w:kern w:val="0"/>
                          <w:szCs w:val="20"/>
                          <w14:cntxtAlts/>
                        </w:rPr>
                        <m:t>100</m:t>
                      </m:r>
                    </m:den>
                  </m:f>
                  <m:r>
                    <w:rPr>
                      <w:rFonts w:ascii="Cambria Math" w:hAnsi="Cambria Math" w:cs="Tahoma"/>
                      <w:kern w:val="0"/>
                      <w:szCs w:val="20"/>
                      <w14:cntxtAlts/>
                    </w:rPr>
                    <m:t>+1</m:t>
                  </m:r>
                </m:e>
              </m:d>
            </m:e>
            <m:sup>
              <m:f>
                <m:fPr>
                  <m:ctrlPr>
                    <w:rPr>
                      <w:rFonts w:ascii="Cambria Math" w:hAnsi="Cambria Math" w:cs="Tahoma"/>
                      <w:i/>
                      <w:kern w:val="0"/>
                      <w:szCs w:val="20"/>
                      <w14:cntxtAlts/>
                    </w:rPr>
                  </m:ctrlPr>
                </m:fPr>
                <m:num>
                  <m:r>
                    <w:rPr>
                      <w:rFonts w:ascii="Cambria Math" w:hAnsi="Cambria Math" w:cs="Tahoma"/>
                      <w:kern w:val="0"/>
                      <w:szCs w:val="20"/>
                      <w14:cntxtAlts/>
                    </w:rPr>
                    <m:t>1</m:t>
                  </m:r>
                </m:num>
                <m:den>
                  <m:r>
                    <w:rPr>
                      <w:rFonts w:ascii="Cambria Math" w:hAnsi="Cambria Math" w:cs="Tahoma"/>
                      <w:kern w:val="0"/>
                      <w:szCs w:val="20"/>
                      <w14:cntxtAlts/>
                    </w:rPr>
                    <m:t>252</m:t>
                  </m:r>
                </m:den>
              </m:f>
            </m:sup>
          </m:sSup>
          <m:r>
            <w:rPr>
              <w:rFonts w:ascii="Cambria Math" w:hAnsi="Cambria Math" w:cs="Tahoma"/>
              <w:kern w:val="0"/>
              <w:szCs w:val="20"/>
              <w14:cntxtAlts/>
            </w:rPr>
            <m:t>-1</m:t>
          </m:r>
        </m:oMath>
      </m:oMathPara>
    </w:p>
    <w:p w14:paraId="7C42AFDD" w14:textId="6AE8E0F6" w:rsidR="00C605E1" w:rsidRPr="00A0430B" w:rsidRDefault="001339DA" w:rsidP="005C3E01">
      <w:pPr>
        <w:pStyle w:val="Body"/>
        <w:spacing w:before="140" w:after="280"/>
        <w:ind w:left="1985"/>
        <w:rPr>
          <w:rFonts w:cs="Tahoma"/>
          <w:kern w:val="0"/>
          <w:szCs w:val="20"/>
          <w14:cntxtAlts/>
        </w:rPr>
      </w:pPr>
      <m:oMath>
        <m:sSub>
          <m:sSubPr>
            <m:ctrlPr>
              <w:rPr>
                <w:rFonts w:ascii="Cambria Math" w:hAnsi="Cambria Math" w:cs="Tahoma"/>
                <w:i/>
                <w:kern w:val="0"/>
                <w:szCs w:val="20"/>
                <w14:cntxtAlts/>
              </w:rPr>
            </m:ctrlPr>
          </m:sSubPr>
          <m:e>
            <m:r>
              <w:rPr>
                <w:rFonts w:ascii="Cambria Math" w:hAnsi="Cambria Math" w:cs="Tahoma"/>
                <w:kern w:val="0"/>
                <w:szCs w:val="20"/>
                <w14:cntxtAlts/>
              </w:rPr>
              <m:t>DI</m:t>
            </m:r>
          </m:e>
          <m:sub>
            <m:r>
              <w:rPr>
                <w:rFonts w:ascii="Cambria Math" w:hAnsi="Cambria Math" w:cs="Tahoma"/>
                <w:kern w:val="0"/>
                <w:szCs w:val="20"/>
                <w14:cntxtAlts/>
              </w:rPr>
              <m:t>k</m:t>
            </m:r>
          </m:sub>
        </m:sSub>
      </m:oMath>
      <w:r w:rsidR="00001A21" w:rsidRPr="00A0430B">
        <w:rPr>
          <w:rFonts w:cs="Tahoma"/>
          <w:kern w:val="0"/>
          <w:szCs w:val="20"/>
          <w14:cntxtAlts/>
        </w:rPr>
        <w:t xml:space="preserve"> = Taxa DI de ordem </w:t>
      </w:r>
      <m:oMath>
        <m:r>
          <w:rPr>
            <w:rFonts w:ascii="Cambria Math" w:hAnsi="Cambria Math" w:cs="Tahoma"/>
            <w:kern w:val="0"/>
            <w:szCs w:val="20"/>
            <w14:cntxtAlts/>
          </w:rPr>
          <m:t>k</m:t>
        </m:r>
      </m:oMath>
      <w:r w:rsidR="00001A21" w:rsidRPr="00A0430B">
        <w:rPr>
          <w:rFonts w:cs="Tahoma"/>
          <w:kern w:val="0"/>
          <w:szCs w:val="20"/>
          <w14:cntxtAlts/>
        </w:rPr>
        <w:t xml:space="preserve"> divulgada pela B3, utilizada com 2 (duas) casas decimais</w:t>
      </w:r>
      <w:r w:rsidR="00BC5F3D" w:rsidRPr="00A0430B">
        <w:rPr>
          <w:rFonts w:cs="Tahoma"/>
          <w:kern w:val="0"/>
          <w:szCs w:val="20"/>
          <w14:cntxtAlts/>
        </w:rPr>
        <w:t>.</w:t>
      </w:r>
    </w:p>
    <w:p w14:paraId="4CB35E37" w14:textId="508F3A66" w:rsidR="00EC49BA" w:rsidRPr="00A0430B" w:rsidRDefault="00F872BF" w:rsidP="005C3E01">
      <w:pPr>
        <w:pStyle w:val="Body"/>
        <w:spacing w:before="140" w:after="280"/>
        <w:ind w:left="1985"/>
        <w:rPr>
          <w:rFonts w:cs="Tahoma"/>
          <w:kern w:val="0"/>
          <w:szCs w:val="20"/>
          <w14:cntxtAlts/>
        </w:rPr>
      </w:pPr>
      <m:oMath>
        <m:r>
          <w:rPr>
            <w:rFonts w:ascii="Cambria Math" w:hAnsi="Cambria Math" w:cs="Tahoma"/>
            <w:kern w:val="0"/>
            <w:szCs w:val="20"/>
            <w14:cntxtAlts/>
          </w:rPr>
          <w:lastRenderedPageBreak/>
          <m:t>FatorSpread</m:t>
        </m:r>
      </m:oMath>
      <w:r w:rsidR="00EC49BA" w:rsidRPr="00A0430B">
        <w:rPr>
          <w:rFonts w:cs="Tahoma"/>
          <w:kern w:val="0"/>
          <w:szCs w:val="20"/>
          <w14:cntxtAlts/>
        </w:rPr>
        <w:t xml:space="preserve"> = </w:t>
      </w:r>
      <w:r w:rsidRPr="00A0430B">
        <w:rPr>
          <w:rFonts w:cs="Tahoma"/>
          <w:kern w:val="0"/>
          <w:szCs w:val="20"/>
          <w14:cntxtAlts/>
        </w:rPr>
        <w:t>s</w:t>
      </w:r>
      <w:r w:rsidR="00EC49BA" w:rsidRPr="00A0430B">
        <w:rPr>
          <w:rFonts w:cs="Tahoma"/>
          <w:kern w:val="0"/>
          <w:szCs w:val="20"/>
          <w14:cntxtAlts/>
        </w:rPr>
        <w:t>obretaxa de juros fixos calculada com 9 (nove) casas decimais, com arredondamento, calculado conforme fórmula abaixo:</w:t>
      </w:r>
    </w:p>
    <w:p w14:paraId="030B34BB" w14:textId="5014390D" w:rsidR="00EC49BA" w:rsidRPr="00A0430B" w:rsidRDefault="00F872BF" w:rsidP="005C3E01">
      <w:pPr>
        <w:pStyle w:val="Body"/>
        <w:spacing w:before="140" w:after="280"/>
        <w:ind w:left="2127"/>
        <w:rPr>
          <w:rFonts w:cs="Tahoma"/>
          <w:kern w:val="0"/>
          <w:szCs w:val="20"/>
          <w14:cntxtAlts/>
        </w:rPr>
      </w:pPr>
      <m:oMathPara>
        <m:oMath>
          <m:r>
            <w:rPr>
              <w:rFonts w:ascii="Cambria Math" w:hAnsi="Cambria Math" w:cs="Tahoma"/>
              <w:kern w:val="0"/>
              <w:szCs w:val="20"/>
              <w14:cntxtAlts/>
            </w:rPr>
            <m:t>FatorSpread=</m:t>
          </m:r>
          <m:d>
            <m:dPr>
              <m:begChr m:val="{"/>
              <m:endChr m:val="}"/>
              <m:ctrlPr>
                <w:rPr>
                  <w:rFonts w:ascii="Cambria Math" w:hAnsi="Cambria Math" w:cs="Tahoma"/>
                  <w:i/>
                  <w:kern w:val="0"/>
                  <w:szCs w:val="20"/>
                  <w14:cntxtAlts/>
                </w:rPr>
              </m:ctrlPr>
            </m:dPr>
            <m:e>
              <m:d>
                <m:dPr>
                  <m:begChr m:val="["/>
                  <m:endChr m:val="]"/>
                  <m:ctrlPr>
                    <w:rPr>
                      <w:rFonts w:ascii="Cambria Math" w:hAnsi="Cambria Math" w:cs="Tahoma"/>
                      <w:i/>
                      <w:kern w:val="0"/>
                      <w:szCs w:val="20"/>
                      <w14:cntxtAlts/>
                    </w:rPr>
                  </m:ctrlPr>
                </m:dPr>
                <m:e>
                  <m:sSup>
                    <m:sSupPr>
                      <m:ctrlPr>
                        <w:rPr>
                          <w:rFonts w:ascii="Cambria Math" w:hAnsi="Cambria Math" w:cs="Tahoma"/>
                          <w:i/>
                          <w:kern w:val="0"/>
                          <w:szCs w:val="20"/>
                          <w14:cntxtAlts/>
                        </w:rPr>
                      </m:ctrlPr>
                    </m:sSupPr>
                    <m:e>
                      <m:d>
                        <m:dPr>
                          <m:ctrlPr>
                            <w:rPr>
                              <w:rFonts w:ascii="Cambria Math" w:hAnsi="Cambria Math" w:cs="Tahoma"/>
                              <w:i/>
                              <w:kern w:val="0"/>
                              <w:szCs w:val="20"/>
                              <w14:cntxtAlts/>
                            </w:rPr>
                          </m:ctrlPr>
                        </m:dPr>
                        <m:e>
                          <m:f>
                            <m:fPr>
                              <m:ctrlPr>
                                <w:rPr>
                                  <w:rFonts w:ascii="Cambria Math" w:hAnsi="Cambria Math" w:cs="Tahoma"/>
                                  <w:i/>
                                  <w:kern w:val="0"/>
                                  <w:szCs w:val="20"/>
                                  <w14:cntxtAlts/>
                                </w:rPr>
                              </m:ctrlPr>
                            </m:fPr>
                            <m:num>
                              <m:r>
                                <w:rPr>
                                  <w:rFonts w:ascii="Cambria Math" w:hAnsi="Cambria Math" w:cs="Tahoma"/>
                                  <w:kern w:val="0"/>
                                  <w:szCs w:val="20"/>
                                  <w14:cntxtAlts/>
                                </w:rPr>
                                <m:t>spread</m:t>
                              </m:r>
                            </m:num>
                            <m:den>
                              <m:r>
                                <w:rPr>
                                  <w:rFonts w:ascii="Cambria Math" w:hAnsi="Cambria Math" w:cs="Tahoma"/>
                                  <w:kern w:val="0"/>
                                  <w:szCs w:val="20"/>
                                  <w14:cntxtAlts/>
                                </w:rPr>
                                <m:t>100</m:t>
                              </m:r>
                            </m:den>
                          </m:f>
                          <m:r>
                            <w:rPr>
                              <w:rFonts w:ascii="Cambria Math" w:hAnsi="Cambria Math" w:cs="Tahoma"/>
                              <w:kern w:val="0"/>
                              <w:szCs w:val="20"/>
                              <w14:cntxtAlts/>
                            </w:rPr>
                            <m:t>+1</m:t>
                          </m:r>
                        </m:e>
                      </m:d>
                    </m:e>
                    <m:sup>
                      <m:f>
                        <m:fPr>
                          <m:ctrlPr>
                            <w:rPr>
                              <w:rFonts w:ascii="Cambria Math" w:hAnsi="Cambria Math" w:cs="Tahoma"/>
                              <w:i/>
                              <w:kern w:val="0"/>
                              <w:szCs w:val="20"/>
                              <w14:cntxtAlts/>
                            </w:rPr>
                          </m:ctrlPr>
                        </m:fPr>
                        <m:num>
                          <m:r>
                            <w:rPr>
                              <w:rFonts w:ascii="Cambria Math" w:hAnsi="Cambria Math" w:cs="Tahoma"/>
                              <w:kern w:val="0"/>
                              <w:szCs w:val="20"/>
                              <w14:cntxtAlts/>
                            </w:rPr>
                            <m:t>n</m:t>
                          </m:r>
                        </m:num>
                        <m:den>
                          <m:r>
                            <w:rPr>
                              <w:rFonts w:ascii="Cambria Math" w:hAnsi="Cambria Math" w:cs="Tahoma"/>
                              <w:kern w:val="0"/>
                              <w:szCs w:val="20"/>
                              <w14:cntxtAlts/>
                            </w:rPr>
                            <m:t>252</m:t>
                          </m:r>
                        </m:den>
                      </m:f>
                    </m:sup>
                  </m:sSup>
                </m:e>
              </m:d>
            </m:e>
          </m:d>
        </m:oMath>
      </m:oMathPara>
    </w:p>
    <w:p w14:paraId="513E95E3" w14:textId="32DD7846" w:rsidR="00EC49BA" w:rsidRPr="00A0430B" w:rsidRDefault="00F872BF" w:rsidP="005C3E01">
      <w:pPr>
        <w:pStyle w:val="Body"/>
        <w:spacing w:before="140" w:after="280"/>
        <w:ind w:left="1985"/>
        <w:rPr>
          <w:rFonts w:cs="Tahoma"/>
          <w:kern w:val="0"/>
          <w:szCs w:val="20"/>
          <w14:cntxtAlts/>
        </w:rPr>
      </w:pPr>
      <w:r w:rsidRPr="00A0430B">
        <w:rPr>
          <w:rFonts w:cs="Tahoma"/>
          <w:kern w:val="0"/>
          <w:szCs w:val="20"/>
          <w14:cntxtAlts/>
        </w:rPr>
        <w:t>Sendo:</w:t>
      </w:r>
    </w:p>
    <w:p w14:paraId="19B2BF73" w14:textId="0E36338D" w:rsidR="00EC49BA" w:rsidRPr="00A0430B" w:rsidRDefault="00C01356" w:rsidP="005C3E01">
      <w:pPr>
        <w:pStyle w:val="Body"/>
        <w:spacing w:before="140" w:after="280"/>
        <w:ind w:left="1985"/>
        <w:rPr>
          <w:rFonts w:cs="Tahoma"/>
          <w:kern w:val="0"/>
          <w:szCs w:val="20"/>
          <w14:cntxtAlts/>
        </w:rPr>
      </w:pPr>
      <m:oMath>
        <m:r>
          <w:rPr>
            <w:rFonts w:ascii="Cambria Math" w:hAnsi="Cambria Math" w:cs="Tahoma"/>
            <w:kern w:val="0"/>
            <w:szCs w:val="20"/>
            <w14:cntxtAlts/>
          </w:rPr>
          <m:t>spread</m:t>
        </m:r>
      </m:oMath>
      <w:r w:rsidR="00EC49BA" w:rsidRPr="00A0430B">
        <w:rPr>
          <w:rFonts w:cs="Tahoma"/>
          <w:kern w:val="0"/>
          <w:szCs w:val="20"/>
          <w14:cntxtAlts/>
        </w:rPr>
        <w:t xml:space="preserve"> = 5,0000</w:t>
      </w:r>
      <w:r w:rsidR="00083ADD" w:rsidRPr="00A0430B">
        <w:rPr>
          <w:rFonts w:cs="Tahoma"/>
          <w:kern w:val="0"/>
          <w:szCs w:val="20"/>
          <w14:cntxtAlts/>
        </w:rPr>
        <w:t xml:space="preserve"> (cinco </w:t>
      </w:r>
      <w:bookmarkStart w:id="193" w:name="_Hlk98081068"/>
      <w:r w:rsidR="00083ADD" w:rsidRPr="00A0430B">
        <w:rPr>
          <w:rFonts w:cs="Tahoma"/>
          <w:kern w:val="0"/>
          <w:szCs w:val="20"/>
          <w14:cntxtAlts/>
        </w:rPr>
        <w:t>inteiros</w:t>
      </w:r>
      <w:bookmarkEnd w:id="193"/>
      <w:r w:rsidR="00083ADD" w:rsidRPr="00A0430B">
        <w:rPr>
          <w:rFonts w:cs="Tahoma"/>
          <w:kern w:val="0"/>
          <w:szCs w:val="20"/>
          <w14:cntxtAlts/>
        </w:rPr>
        <w:t>)</w:t>
      </w:r>
      <w:r w:rsidR="00A13B13" w:rsidRPr="00A0430B">
        <w:rPr>
          <w:rFonts w:cs="Tahoma"/>
          <w:kern w:val="0"/>
          <w:szCs w:val="20"/>
          <w14:cntxtAlts/>
        </w:rPr>
        <w:t xml:space="preserve"> (“</w:t>
      </w:r>
      <w:r w:rsidR="00A13B13" w:rsidRPr="00A0430B">
        <w:rPr>
          <w:rFonts w:cs="Tahoma"/>
          <w:b/>
          <w:bCs/>
          <w:i/>
          <w:iCs/>
          <w:kern w:val="0"/>
          <w:szCs w:val="20"/>
          <w14:cntxtAlts/>
        </w:rPr>
        <w:t>Spread</w:t>
      </w:r>
      <w:r w:rsidR="00FB7FD4" w:rsidRPr="00A0430B">
        <w:rPr>
          <w:rFonts w:cs="Tahoma"/>
          <w:kern w:val="0"/>
          <w:szCs w:val="20"/>
          <w14:cntxtAlts/>
        </w:rPr>
        <w:t>”)</w:t>
      </w:r>
      <w:r w:rsidR="000808B7" w:rsidRPr="00A0430B">
        <w:rPr>
          <w:rFonts w:cs="Tahoma"/>
          <w:kern w:val="0"/>
          <w:szCs w:val="20"/>
          <w14:cntxtAlts/>
        </w:rPr>
        <w:t xml:space="preserve">, observado o disposto na </w:t>
      </w:r>
      <w:r w:rsidR="009C365C">
        <w:rPr>
          <w:rFonts w:cs="Tahoma"/>
          <w:kern w:val="0"/>
          <w:szCs w:val="20"/>
          <w14:cntxtAlts/>
        </w:rPr>
        <w:t>C</w:t>
      </w:r>
      <w:r w:rsidR="000808B7" w:rsidRPr="00A0430B">
        <w:rPr>
          <w:rFonts w:cs="Tahoma"/>
          <w:kern w:val="0"/>
          <w:szCs w:val="20"/>
          <w14:cntxtAlts/>
        </w:rPr>
        <w:t xml:space="preserve">láusula </w:t>
      </w:r>
      <w:r w:rsidR="009C365C">
        <w:rPr>
          <w:rFonts w:cs="Tahoma"/>
          <w:kern w:val="0"/>
          <w:szCs w:val="20"/>
          <w14:cntxtAlts/>
        </w:rPr>
        <w:fldChar w:fldCharType="begin"/>
      </w:r>
      <w:r w:rsidR="009C365C">
        <w:rPr>
          <w:rFonts w:cs="Tahoma"/>
          <w:kern w:val="0"/>
          <w:szCs w:val="20"/>
          <w14:cntxtAlts/>
        </w:rPr>
        <w:instrText xml:space="preserve"> REF _Ref99773066 \r \h </w:instrText>
      </w:r>
      <w:r w:rsidR="009C365C">
        <w:rPr>
          <w:rFonts w:cs="Tahoma"/>
          <w:kern w:val="0"/>
          <w:szCs w:val="20"/>
          <w14:cntxtAlts/>
        </w:rPr>
      </w:r>
      <w:r w:rsidR="009C365C">
        <w:rPr>
          <w:rFonts w:cs="Tahoma"/>
          <w:kern w:val="0"/>
          <w:szCs w:val="20"/>
          <w14:cntxtAlts/>
        </w:rPr>
        <w:fldChar w:fldCharType="separate"/>
      </w:r>
      <w:r w:rsidR="009C365C">
        <w:rPr>
          <w:rFonts w:cs="Tahoma"/>
          <w:kern w:val="0"/>
          <w:szCs w:val="20"/>
          <w14:cntxtAlts/>
        </w:rPr>
        <w:t>5.4</w:t>
      </w:r>
      <w:r w:rsidR="009C365C">
        <w:rPr>
          <w:rFonts w:cs="Tahoma"/>
          <w:kern w:val="0"/>
          <w:szCs w:val="20"/>
          <w14:cntxtAlts/>
        </w:rPr>
        <w:fldChar w:fldCharType="end"/>
      </w:r>
      <w:r w:rsidR="00620AFE">
        <w:rPr>
          <w:rFonts w:cs="Tahoma"/>
          <w:kern w:val="0"/>
          <w:szCs w:val="20"/>
          <w14:cntxtAlts/>
        </w:rPr>
        <w:t xml:space="preserve"> </w:t>
      </w:r>
      <w:r w:rsidR="00642C68" w:rsidRPr="00A0430B">
        <w:rPr>
          <w:rFonts w:cs="Tahoma"/>
          <w:kern w:val="0"/>
          <w:szCs w:val="20"/>
          <w14:cntxtAlts/>
        </w:rPr>
        <w:t xml:space="preserve">e subitens </w:t>
      </w:r>
      <w:r w:rsidR="000808B7" w:rsidRPr="00A0430B">
        <w:rPr>
          <w:rFonts w:cs="Tahoma"/>
          <w:kern w:val="0"/>
          <w:szCs w:val="20"/>
          <w14:cntxtAlts/>
        </w:rPr>
        <w:t>abaixo</w:t>
      </w:r>
      <w:r w:rsidR="00EC49BA" w:rsidRPr="00A0430B">
        <w:rPr>
          <w:rFonts w:cs="Tahoma"/>
          <w:kern w:val="0"/>
          <w:szCs w:val="20"/>
          <w14:cntxtAlts/>
        </w:rPr>
        <w:t>; e</w:t>
      </w:r>
    </w:p>
    <w:p w14:paraId="041B7A96" w14:textId="71E22749" w:rsidR="00EC49BA" w:rsidRPr="00A0430B" w:rsidRDefault="00C01356" w:rsidP="005C3E01">
      <w:pPr>
        <w:pStyle w:val="Body"/>
        <w:spacing w:before="140" w:after="280"/>
        <w:ind w:left="1985"/>
        <w:rPr>
          <w:rFonts w:cs="Tahoma"/>
          <w:kern w:val="0"/>
          <w:szCs w:val="20"/>
          <w14:cntxtAlts/>
        </w:rPr>
      </w:pPr>
      <m:oMath>
        <m:r>
          <w:rPr>
            <w:rFonts w:ascii="Cambria Math" w:hAnsi="Cambria Math" w:cs="Tahoma"/>
            <w:kern w:val="0"/>
            <w:szCs w:val="20"/>
            <w14:cntxtAlts/>
          </w:rPr>
          <m:t>n</m:t>
        </m:r>
      </m:oMath>
      <w:r w:rsidR="00EC49BA" w:rsidRPr="00A0430B">
        <w:rPr>
          <w:rFonts w:cs="Tahoma"/>
          <w:kern w:val="0"/>
          <w:szCs w:val="20"/>
          <w14:cntxtAlts/>
        </w:rPr>
        <w:t xml:space="preserve"> = número de </w:t>
      </w:r>
      <w:r w:rsidR="00AF0170" w:rsidRPr="00A0430B">
        <w:rPr>
          <w:rFonts w:cs="Tahoma"/>
          <w:kern w:val="0"/>
          <w:szCs w:val="20"/>
          <w14:cntxtAlts/>
        </w:rPr>
        <w:t>D</w:t>
      </w:r>
      <w:r w:rsidR="00EC49BA" w:rsidRPr="00A0430B">
        <w:rPr>
          <w:rFonts w:cs="Tahoma"/>
          <w:kern w:val="0"/>
          <w:szCs w:val="20"/>
          <w14:cntxtAlts/>
        </w:rPr>
        <w:t xml:space="preserve">ias </w:t>
      </w:r>
      <w:r w:rsidR="00AF0170" w:rsidRPr="00A0430B">
        <w:rPr>
          <w:rFonts w:cs="Tahoma"/>
          <w:kern w:val="0"/>
          <w:szCs w:val="20"/>
          <w14:cntxtAlts/>
        </w:rPr>
        <w:t>Ú</w:t>
      </w:r>
      <w:r w:rsidR="00EC49BA" w:rsidRPr="00A0430B">
        <w:rPr>
          <w:rFonts w:cs="Tahoma"/>
          <w:kern w:val="0"/>
          <w:szCs w:val="20"/>
          <w14:cntxtAlts/>
        </w:rPr>
        <w:t xml:space="preserve">teis entre a </w:t>
      </w:r>
      <w:r w:rsidR="003641A5" w:rsidRPr="00A0430B">
        <w:rPr>
          <w:rFonts w:cs="Tahoma"/>
          <w:kern w:val="0"/>
          <w:szCs w:val="20"/>
          <w14:cntxtAlts/>
        </w:rPr>
        <w:t>primeira Data de Integralização</w:t>
      </w:r>
      <w:r w:rsidR="00EC49BA" w:rsidRPr="00A0430B">
        <w:rPr>
          <w:rFonts w:cs="Tahoma"/>
          <w:kern w:val="0"/>
          <w:szCs w:val="20"/>
          <w14:cntxtAlts/>
        </w:rPr>
        <w:t xml:space="preserve"> ou da Data de Pagamento da Remuneração</w:t>
      </w:r>
      <w:r w:rsidR="008566DA" w:rsidRPr="00A0430B">
        <w:rPr>
          <w:rFonts w:cs="Tahoma"/>
          <w:kern w:val="0"/>
          <w:szCs w:val="20"/>
          <w14:cntxtAlts/>
        </w:rPr>
        <w:t xml:space="preserve"> Fixa</w:t>
      </w:r>
      <w:r w:rsidR="00EC49BA" w:rsidRPr="00A0430B">
        <w:rPr>
          <w:rFonts w:cs="Tahoma"/>
          <w:kern w:val="0"/>
          <w:szCs w:val="20"/>
          <w14:cntxtAlts/>
        </w:rPr>
        <w:t xml:space="preserve"> imediatamente anterior, conforme o caso, e a data atual, sendo “n” um número inteiro.</w:t>
      </w:r>
    </w:p>
    <w:p w14:paraId="6F6D7215" w14:textId="14C92829" w:rsidR="00C605E1" w:rsidRPr="00A0430B" w:rsidRDefault="00C605E1" w:rsidP="005C3E01">
      <w:pPr>
        <w:pStyle w:val="Body"/>
        <w:spacing w:before="140" w:after="280"/>
        <w:ind w:left="1985"/>
        <w:rPr>
          <w:rFonts w:cs="Tahoma"/>
          <w:kern w:val="0"/>
          <w:szCs w:val="20"/>
          <w14:cntxtAlts/>
        </w:rPr>
      </w:pPr>
      <w:r w:rsidRPr="00A0430B">
        <w:rPr>
          <w:rFonts w:cs="Tahoma"/>
          <w:kern w:val="0"/>
          <w:szCs w:val="20"/>
          <w14:cntxtAlts/>
        </w:rPr>
        <w:t>Observações:</w:t>
      </w:r>
    </w:p>
    <w:p w14:paraId="4C393D50" w14:textId="6420531F" w:rsidR="00BC5F3D" w:rsidRPr="00A0430B" w:rsidRDefault="00C605E1" w:rsidP="005C3E01">
      <w:pPr>
        <w:pStyle w:val="alpha2"/>
        <w:tabs>
          <w:tab w:val="left" w:pos="2694"/>
        </w:tabs>
        <w:spacing w:before="140" w:after="280"/>
        <w:ind w:left="1985"/>
        <w:rPr>
          <w:rFonts w:cs="Tahoma"/>
        </w:rPr>
      </w:pPr>
      <w:r w:rsidRPr="00A0430B">
        <w:rPr>
          <w:rFonts w:cs="Tahoma"/>
        </w:rPr>
        <w:t xml:space="preserve">O fator resultante da expressão </w:t>
      </w:r>
      <m:oMath>
        <m:d>
          <m:dPr>
            <m:ctrlPr>
              <w:rPr>
                <w:rFonts w:ascii="Cambria Math" w:hAnsi="Cambria Math" w:cs="Tahoma"/>
                <w:i/>
              </w:rPr>
            </m:ctrlPr>
          </m:dPr>
          <m:e>
            <m:r>
              <w:rPr>
                <w:rFonts w:ascii="Cambria Math" w:hAnsi="Cambria Math" w:cs="Tahoma"/>
              </w:rPr>
              <m:t>1+</m:t>
            </m:r>
            <m:sSub>
              <m:sSubPr>
                <m:ctrlPr>
                  <w:rPr>
                    <w:rFonts w:ascii="Cambria Math" w:hAnsi="Cambria Math" w:cs="Tahoma"/>
                    <w:i/>
                  </w:rPr>
                </m:ctrlPr>
              </m:sSubPr>
              <m:e>
                <m:r>
                  <w:rPr>
                    <w:rFonts w:ascii="Cambria Math" w:hAnsi="Cambria Math" w:cs="Tahoma"/>
                  </w:rPr>
                  <m:t>TDI</m:t>
                </m:r>
              </m:e>
              <m:sub>
                <m:r>
                  <w:rPr>
                    <w:rFonts w:ascii="Cambria Math" w:hAnsi="Cambria Math" w:cs="Tahoma"/>
                  </w:rPr>
                  <m:t>k</m:t>
                </m:r>
              </m:sub>
            </m:sSub>
          </m:e>
        </m:d>
      </m:oMath>
      <w:r w:rsidR="00BC5F3D" w:rsidRPr="00A0430B">
        <w:rPr>
          <w:rFonts w:cs="Tahoma"/>
        </w:rPr>
        <w:t xml:space="preserve"> é considerado com 16 (dezesseis) casas decimais, sem arredondamento.</w:t>
      </w:r>
    </w:p>
    <w:p w14:paraId="0CEDEF91" w14:textId="43011094" w:rsidR="00001A21" w:rsidRPr="00A0430B" w:rsidRDefault="00001A21" w:rsidP="005C3E01">
      <w:pPr>
        <w:pStyle w:val="alpha2"/>
        <w:tabs>
          <w:tab w:val="left" w:pos="2694"/>
        </w:tabs>
        <w:spacing w:before="140" w:after="280"/>
        <w:ind w:left="1985"/>
        <w:rPr>
          <w:rFonts w:cs="Tahoma"/>
          <w:kern w:val="0"/>
          <w14:cntxtAlts/>
        </w:rPr>
      </w:pPr>
      <w:r w:rsidRPr="00A0430B">
        <w:rPr>
          <w:rFonts w:cs="Tahoma"/>
          <w:kern w:val="0"/>
          <w14:cntxtAlts/>
        </w:rPr>
        <w:t xml:space="preserve">Efetua-se o </w:t>
      </w:r>
      <w:proofErr w:type="spellStart"/>
      <w:r w:rsidRPr="00A0430B">
        <w:rPr>
          <w:rFonts w:cs="Tahoma"/>
          <w:kern w:val="0"/>
          <w14:cntxtAlts/>
        </w:rPr>
        <w:t>produtório</w:t>
      </w:r>
      <w:proofErr w:type="spellEnd"/>
      <w:r w:rsidRPr="00A0430B">
        <w:rPr>
          <w:rFonts w:cs="Tahoma"/>
          <w:kern w:val="0"/>
          <w14:cntxtAlts/>
        </w:rPr>
        <w:t xml:space="preserve"> dos fatores diários </w:t>
      </w:r>
      <m:oMath>
        <m:d>
          <m:dPr>
            <m:ctrlPr>
              <w:rPr>
                <w:rFonts w:ascii="Cambria Math" w:hAnsi="Cambria Math" w:cs="Tahoma"/>
                <w:i/>
                <w:kern w:val="0"/>
                <w14:cntxtAlts/>
              </w:rPr>
            </m:ctrlPr>
          </m:dPr>
          <m:e>
            <m:r>
              <w:rPr>
                <w:rFonts w:ascii="Cambria Math" w:hAnsi="Cambria Math" w:cs="Tahoma"/>
                <w:kern w:val="0"/>
                <w14:cntxtAlts/>
              </w:rPr>
              <m:t>1+</m:t>
            </m:r>
            <m:sSub>
              <m:sSubPr>
                <m:ctrlPr>
                  <w:rPr>
                    <w:rFonts w:ascii="Cambria Math" w:hAnsi="Cambria Math" w:cs="Tahoma"/>
                    <w:i/>
                    <w:kern w:val="0"/>
                    <w14:cntxtAlts/>
                  </w:rPr>
                </m:ctrlPr>
              </m:sSubPr>
              <m:e>
                <m:r>
                  <w:rPr>
                    <w:rFonts w:ascii="Cambria Math" w:hAnsi="Cambria Math" w:cs="Tahoma"/>
                    <w:kern w:val="0"/>
                    <w14:cntxtAlts/>
                  </w:rPr>
                  <m:t>TDI</m:t>
                </m:r>
              </m:e>
              <m:sub>
                <m:r>
                  <w:rPr>
                    <w:rFonts w:ascii="Cambria Math" w:hAnsi="Cambria Math" w:cs="Tahoma"/>
                    <w:kern w:val="0"/>
                    <w14:cntxtAlts/>
                  </w:rPr>
                  <m:t>k</m:t>
                </m:r>
              </m:sub>
            </m:sSub>
          </m:e>
        </m:d>
      </m:oMath>
      <w:r w:rsidRPr="00A0430B">
        <w:rPr>
          <w:rFonts w:cs="Tahoma"/>
          <w:kern w:val="0"/>
          <w14:cntxtAlts/>
        </w:rPr>
        <w:t xml:space="preserve"> sendo que, a cada fator diário acumulado, trunca-se o resultado com 16 (dezesseis) casas decimais, aplicando-se o próximo fator diário, e assim por diante até o último considerado.</w:t>
      </w:r>
    </w:p>
    <w:p w14:paraId="1C22C1EE" w14:textId="4722C2EE" w:rsidR="00EC49BA" w:rsidRPr="00A0430B" w:rsidRDefault="008566DA" w:rsidP="005C3E01">
      <w:pPr>
        <w:pStyle w:val="alpha2"/>
        <w:tabs>
          <w:tab w:val="left" w:pos="2694"/>
        </w:tabs>
        <w:spacing w:before="140" w:after="280"/>
        <w:ind w:left="1985"/>
        <w:rPr>
          <w:rFonts w:cs="Tahoma"/>
          <w:kern w:val="0"/>
          <w14:cntxtAlts/>
        </w:rPr>
      </w:pPr>
      <w:r w:rsidRPr="00A0430B">
        <w:rPr>
          <w:rFonts w:cs="Tahoma"/>
          <w:kern w:val="0"/>
          <w14:cntxtAlts/>
        </w:rPr>
        <w:t>O</w:t>
      </w:r>
      <w:r w:rsidR="00EC49BA" w:rsidRPr="00A0430B">
        <w:rPr>
          <w:rFonts w:cs="Tahoma"/>
          <w:kern w:val="0"/>
          <w14:cntxtAlts/>
        </w:rPr>
        <w:t xml:space="preserve"> fator resultante da expressão </w:t>
      </w:r>
      <m:oMath>
        <m:r>
          <w:rPr>
            <w:rFonts w:ascii="Cambria Math" w:hAnsi="Cambria Math" w:cs="Tahoma"/>
            <w:kern w:val="0"/>
            <w14:cntxtAlts/>
          </w:rPr>
          <m:t>(FatorDI x FatorSpread)</m:t>
        </m:r>
      </m:oMath>
      <w:r w:rsidR="00EC49BA" w:rsidRPr="00A0430B">
        <w:rPr>
          <w:rFonts w:cs="Tahoma"/>
          <w:kern w:val="0"/>
          <w14:cntxtAlts/>
        </w:rPr>
        <w:t xml:space="preserve"> deve ser considerado com 9 (nove) casas decimais, com arredondamento;</w:t>
      </w:r>
    </w:p>
    <w:p w14:paraId="10E7B593" w14:textId="7B7FF265" w:rsidR="00315A31" w:rsidRPr="00A0430B" w:rsidRDefault="008566DA" w:rsidP="005C3E01">
      <w:pPr>
        <w:pStyle w:val="alpha2"/>
        <w:tabs>
          <w:tab w:val="left" w:pos="2694"/>
        </w:tabs>
        <w:spacing w:before="140" w:after="280"/>
        <w:ind w:left="1985"/>
        <w:rPr>
          <w:rFonts w:cs="Tahoma"/>
          <w:kern w:val="0"/>
          <w14:cntxtAlts/>
        </w:rPr>
      </w:pPr>
      <w:r w:rsidRPr="00A0430B">
        <w:rPr>
          <w:rFonts w:cs="Tahoma"/>
          <w:kern w:val="0"/>
          <w14:cntxtAlts/>
        </w:rPr>
        <w:t>P</w:t>
      </w:r>
      <w:r w:rsidR="00EC49BA" w:rsidRPr="00A0430B">
        <w:rPr>
          <w:rFonts w:cs="Tahoma"/>
          <w:kern w:val="0"/>
          <w14:cntxtAlts/>
        </w:rPr>
        <w:t xml:space="preserve">ara efeito do cálculo de </w:t>
      </w:r>
      <m:oMath>
        <m:sSub>
          <m:sSubPr>
            <m:ctrlPr>
              <w:rPr>
                <w:rFonts w:ascii="Cambria Math" w:hAnsi="Cambria Math" w:cs="Tahoma"/>
                <w:i/>
                <w:kern w:val="0"/>
                <w14:cntxtAlts/>
              </w:rPr>
            </m:ctrlPr>
          </m:sSubPr>
          <m:e>
            <m:r>
              <w:rPr>
                <w:rFonts w:ascii="Cambria Math" w:hAnsi="Cambria Math" w:cs="Tahoma"/>
                <w:kern w:val="0"/>
                <w14:cntxtAlts/>
              </w:rPr>
              <m:t>DI</m:t>
            </m:r>
          </m:e>
          <m:sub>
            <m:r>
              <w:rPr>
                <w:rFonts w:ascii="Cambria Math" w:hAnsi="Cambria Math" w:cs="Tahoma"/>
                <w:kern w:val="0"/>
                <w14:cntxtAlts/>
              </w:rPr>
              <m:t>k</m:t>
            </m:r>
          </m:sub>
        </m:sSub>
      </m:oMath>
      <w:r w:rsidR="00EC49BA" w:rsidRPr="00A0430B">
        <w:rPr>
          <w:rFonts w:cs="Tahoma"/>
          <w:kern w:val="0"/>
          <w14:cntxtAlts/>
        </w:rPr>
        <w:t xml:space="preserve"> será sempre considerada a Taxa DI-Over, divulgada no </w:t>
      </w:r>
      <w:r w:rsidR="00524B82" w:rsidRPr="00A0430B">
        <w:rPr>
          <w:rFonts w:cs="Tahoma"/>
          <w:kern w:val="0"/>
          <w14:cntxtAlts/>
        </w:rPr>
        <w:t>2</w:t>
      </w:r>
      <w:r w:rsidR="00EC49BA" w:rsidRPr="00A0430B">
        <w:rPr>
          <w:rFonts w:cs="Tahoma"/>
          <w:kern w:val="0"/>
          <w14:cntxtAlts/>
        </w:rPr>
        <w:t>º (</w:t>
      </w:r>
      <w:r w:rsidR="00524B82" w:rsidRPr="00A0430B">
        <w:rPr>
          <w:rFonts w:cs="Tahoma"/>
          <w:kern w:val="0"/>
          <w14:cntxtAlts/>
        </w:rPr>
        <w:t>segundo</w:t>
      </w:r>
      <w:r w:rsidR="00EC49BA" w:rsidRPr="00A0430B">
        <w:rPr>
          <w:rFonts w:cs="Tahoma"/>
          <w:kern w:val="0"/>
          <w14:cntxtAlts/>
        </w:rPr>
        <w:t xml:space="preserve">) </w:t>
      </w:r>
      <w:r w:rsidR="00524B82" w:rsidRPr="00A0430B">
        <w:rPr>
          <w:rFonts w:cs="Tahoma"/>
          <w:kern w:val="0"/>
          <w14:cntxtAlts/>
        </w:rPr>
        <w:t xml:space="preserve">Dia Útil </w:t>
      </w:r>
      <w:r w:rsidR="00EC49BA" w:rsidRPr="00A0430B">
        <w:rPr>
          <w:rFonts w:cs="Tahoma"/>
          <w:kern w:val="0"/>
          <w14:cntxtAlts/>
        </w:rPr>
        <w:t xml:space="preserve">anterior à data do cálculo da Remuneração </w:t>
      </w:r>
      <w:r w:rsidRPr="00A0430B">
        <w:rPr>
          <w:rFonts w:cs="Tahoma"/>
          <w:kern w:val="0"/>
          <w14:cntxtAlts/>
        </w:rPr>
        <w:t>Fixa</w:t>
      </w:r>
      <w:r w:rsidR="005A68AD" w:rsidRPr="00A0430B">
        <w:rPr>
          <w:rFonts w:cs="Tahoma"/>
          <w:kern w:val="0"/>
          <w14:cntxtAlts/>
        </w:rPr>
        <w:t xml:space="preserve"> (“</w:t>
      </w:r>
      <w:r w:rsidR="005A68AD" w:rsidRPr="00A0430B">
        <w:rPr>
          <w:rFonts w:cs="Tahoma"/>
          <w:b/>
          <w:bCs/>
          <w:kern w:val="0"/>
          <w14:cntxtAlts/>
        </w:rPr>
        <w:t xml:space="preserve">Taxa </w:t>
      </w:r>
      <w:proofErr w:type="spellStart"/>
      <w:r w:rsidR="005A68AD" w:rsidRPr="00A0430B">
        <w:rPr>
          <w:rFonts w:cs="Tahoma"/>
          <w:b/>
          <w:bCs/>
          <w:kern w:val="0"/>
          <w14:cntxtAlts/>
        </w:rPr>
        <w:t>DI-Over</w:t>
      </w:r>
      <w:proofErr w:type="spellEnd"/>
      <w:r w:rsidR="005A68AD" w:rsidRPr="00A0430B">
        <w:rPr>
          <w:rFonts w:cs="Tahoma"/>
          <w:kern w:val="0"/>
          <w14:cntxtAlts/>
        </w:rPr>
        <w:t>”), p.e.,</w:t>
      </w:r>
      <w:r w:rsidRPr="00A0430B">
        <w:rPr>
          <w:rFonts w:cs="Tahoma"/>
          <w:kern w:val="0"/>
          <w14:cntxtAlts/>
        </w:rPr>
        <w:t xml:space="preserve"> </w:t>
      </w:r>
      <w:r w:rsidR="00EC49BA" w:rsidRPr="00A0430B">
        <w:rPr>
          <w:rFonts w:cs="Tahoma"/>
          <w:kern w:val="0"/>
          <w14:cntxtAlts/>
        </w:rPr>
        <w:t xml:space="preserve">para cálculo da Remuneração </w:t>
      </w:r>
      <w:r w:rsidR="005A68AD" w:rsidRPr="00A0430B">
        <w:rPr>
          <w:rFonts w:cs="Tahoma"/>
          <w:kern w:val="0"/>
          <w14:cntxtAlts/>
        </w:rPr>
        <w:t xml:space="preserve">Fixa </w:t>
      </w:r>
      <w:r w:rsidR="00EC49BA" w:rsidRPr="00A0430B">
        <w:rPr>
          <w:rFonts w:cs="Tahoma"/>
          <w:kern w:val="0"/>
          <w14:cntxtAlts/>
        </w:rPr>
        <w:t xml:space="preserve">no dia 11, a Taxa </w:t>
      </w:r>
      <w:proofErr w:type="spellStart"/>
      <w:r w:rsidR="00EC49BA" w:rsidRPr="00A0430B">
        <w:rPr>
          <w:rFonts w:cs="Tahoma"/>
          <w:kern w:val="0"/>
          <w14:cntxtAlts/>
        </w:rPr>
        <w:t>DI-Over</w:t>
      </w:r>
      <w:proofErr w:type="spellEnd"/>
      <w:r w:rsidR="00EC49BA" w:rsidRPr="00A0430B">
        <w:rPr>
          <w:rFonts w:cs="Tahoma"/>
          <w:kern w:val="0"/>
          <w14:cntxtAlts/>
        </w:rPr>
        <w:t xml:space="preserve"> considerada para cálculo de </w:t>
      </w:r>
      <m:oMath>
        <m:sSub>
          <m:sSubPr>
            <m:ctrlPr>
              <w:rPr>
                <w:rFonts w:ascii="Cambria Math" w:hAnsi="Cambria Math" w:cs="Tahoma"/>
                <w:i/>
                <w:kern w:val="0"/>
                <w14:cntxtAlts/>
              </w:rPr>
            </m:ctrlPr>
          </m:sSubPr>
          <m:e>
            <m:r>
              <w:rPr>
                <w:rFonts w:ascii="Cambria Math" w:hAnsi="Cambria Math" w:cs="Tahoma"/>
                <w:kern w:val="0"/>
                <w14:cntxtAlts/>
              </w:rPr>
              <m:t>DI</m:t>
            </m:r>
          </m:e>
          <m:sub>
            <m:r>
              <w:rPr>
                <w:rFonts w:ascii="Cambria Math" w:hAnsi="Cambria Math" w:cs="Tahoma"/>
                <w:kern w:val="0"/>
                <w14:cntxtAlts/>
              </w:rPr>
              <m:t>k</m:t>
            </m:r>
          </m:sub>
        </m:sSub>
      </m:oMath>
      <w:r w:rsidR="00EC49BA" w:rsidRPr="00A0430B">
        <w:rPr>
          <w:rFonts w:cs="Tahoma"/>
          <w:kern w:val="0"/>
          <w14:cntxtAlts/>
        </w:rPr>
        <w:t xml:space="preserve"> será a</w:t>
      </w:r>
      <w:r w:rsidR="005A68AD" w:rsidRPr="00A0430B">
        <w:rPr>
          <w:rFonts w:cs="Tahoma"/>
          <w:kern w:val="0"/>
          <w14:cntxtAlts/>
        </w:rPr>
        <w:t>quela</w:t>
      </w:r>
      <w:r w:rsidR="00EC49BA" w:rsidRPr="00A0430B">
        <w:rPr>
          <w:rFonts w:cs="Tahoma"/>
          <w:kern w:val="0"/>
          <w14:cntxtAlts/>
        </w:rPr>
        <w:t xml:space="preserve"> publicada no dia </w:t>
      </w:r>
      <w:r w:rsidR="00524B82" w:rsidRPr="00A0430B">
        <w:rPr>
          <w:rFonts w:cs="Tahoma"/>
          <w:kern w:val="0"/>
          <w14:cntxtAlts/>
        </w:rPr>
        <w:t>9</w:t>
      </w:r>
      <w:r w:rsidR="00EC49BA" w:rsidRPr="00A0430B">
        <w:rPr>
          <w:rFonts w:cs="Tahoma"/>
          <w:kern w:val="0"/>
          <w14:cntxtAlts/>
        </w:rPr>
        <w:t xml:space="preserve"> pela B3, pressupondo-se que tanto os dias</w:t>
      </w:r>
      <w:r w:rsidR="00926FDC" w:rsidRPr="00A0430B">
        <w:rPr>
          <w:rFonts w:cs="Tahoma"/>
          <w:kern w:val="0"/>
          <w14:cntxtAlts/>
        </w:rPr>
        <w:t xml:space="preserve"> 9,</w:t>
      </w:r>
      <w:r w:rsidR="00EC49BA" w:rsidRPr="00A0430B">
        <w:rPr>
          <w:rFonts w:cs="Tahoma"/>
          <w:kern w:val="0"/>
          <w14:cntxtAlts/>
        </w:rPr>
        <w:t xml:space="preserve"> 10 e 11 são Dias Úteis; </w:t>
      </w:r>
    </w:p>
    <w:p w14:paraId="6B3F995D" w14:textId="7AFC239A" w:rsidR="00EC49BA" w:rsidRPr="00A0430B" w:rsidRDefault="00315A31" w:rsidP="005C3E01">
      <w:pPr>
        <w:pStyle w:val="alpha2"/>
        <w:tabs>
          <w:tab w:val="left" w:pos="2694"/>
        </w:tabs>
        <w:spacing w:before="140" w:after="280"/>
        <w:ind w:left="1985"/>
        <w:rPr>
          <w:rFonts w:cs="Tahoma"/>
          <w:kern w:val="0"/>
          <w14:cntxtAlts/>
        </w:rPr>
      </w:pPr>
      <w:r w:rsidRPr="00A0430B">
        <w:rPr>
          <w:rFonts w:cs="Tahoma"/>
          <w:kern w:val="0"/>
          <w14:cntxtAlts/>
        </w:rPr>
        <w:t>Exclusivamente para o primeiro Período de Capitalização, conforme definido abaixo, deverá ser capitalizado ao “</w:t>
      </w:r>
      <m:oMath>
        <m:r>
          <w:rPr>
            <w:rFonts w:ascii="Cambria Math" w:hAnsi="Cambria Math" w:cs="Tahoma"/>
            <w:kern w:val="0"/>
            <w14:cntxtAlts/>
          </w:rPr>
          <m:t xml:space="preserve">FatorJuros </m:t>
        </m:r>
      </m:oMath>
      <w:r w:rsidRPr="00A0430B">
        <w:rPr>
          <w:rFonts w:cs="Tahoma"/>
          <w:kern w:val="0"/>
          <w14:cntxtAlts/>
        </w:rPr>
        <w:t xml:space="preserve">” um prêmio de remuneração equivalente ao produtório de 2 (dois) Dias Úteis que antecede a primeira Data de Integralização dos CRI dos recursos </w:t>
      </w:r>
      <w:r w:rsidRPr="00A0430B">
        <w:rPr>
          <w:rFonts w:cs="Tahoma"/>
          <w:i/>
          <w:iCs/>
          <w:kern w:val="0"/>
          <w14:cntxtAlts/>
        </w:rPr>
        <w:t xml:space="preserve">pro rata </w:t>
      </w:r>
      <w:proofErr w:type="spellStart"/>
      <w:r w:rsidRPr="00A0430B">
        <w:rPr>
          <w:rFonts w:cs="Tahoma"/>
          <w:i/>
          <w:iCs/>
          <w:kern w:val="0"/>
          <w14:cntxtAlts/>
        </w:rPr>
        <w:t>temporis</w:t>
      </w:r>
      <w:proofErr w:type="spellEnd"/>
      <w:r w:rsidRPr="00A0430B">
        <w:rPr>
          <w:rFonts w:cs="Tahoma"/>
          <w:kern w:val="0"/>
          <w14:cntxtAlts/>
        </w:rPr>
        <w:t>, calculado conforme acima;</w:t>
      </w:r>
      <w:r w:rsidR="00F846A0" w:rsidRPr="00A0430B">
        <w:rPr>
          <w:rFonts w:cs="Tahoma"/>
          <w:kern w:val="0"/>
          <w14:cntxtAlts/>
        </w:rPr>
        <w:t xml:space="preserve"> e</w:t>
      </w:r>
    </w:p>
    <w:p w14:paraId="7F551AD5" w14:textId="2726E967" w:rsidR="00BC5F3D" w:rsidRPr="00A0430B" w:rsidRDefault="00001A21" w:rsidP="005C3E01">
      <w:pPr>
        <w:pStyle w:val="alpha2"/>
        <w:tabs>
          <w:tab w:val="left" w:pos="2694"/>
        </w:tabs>
        <w:spacing w:before="140" w:after="280"/>
        <w:ind w:left="1985"/>
        <w:rPr>
          <w:rFonts w:cs="Tahoma"/>
          <w:kern w:val="0"/>
          <w14:cntxtAlts/>
        </w:rPr>
      </w:pPr>
      <w:r w:rsidRPr="00A0430B">
        <w:rPr>
          <w:rFonts w:cs="Tahoma"/>
          <w:kern w:val="0"/>
          <w14:cntxtAlts/>
        </w:rPr>
        <w:t>Define-se como</w:t>
      </w:r>
      <w:r w:rsidR="007F32EC" w:rsidRPr="00A0430B">
        <w:rPr>
          <w:rFonts w:cs="Tahoma"/>
          <w:kern w:val="0"/>
          <w14:cntxtAlts/>
        </w:rPr>
        <w:t xml:space="preserve"> período de capitalização da Remuneração (“</w:t>
      </w:r>
      <w:r w:rsidR="007F32EC" w:rsidRPr="00A0430B">
        <w:rPr>
          <w:rFonts w:cs="Tahoma"/>
          <w:b/>
          <w:bCs/>
          <w:kern w:val="0"/>
          <w14:cntxtAlts/>
        </w:rPr>
        <w:t>Período de Capitalização</w:t>
      </w:r>
      <w:r w:rsidR="007F32EC" w:rsidRPr="00A0430B">
        <w:rPr>
          <w:rFonts w:cs="Tahoma"/>
          <w:kern w:val="0"/>
          <w14:cntxtAlts/>
        </w:rPr>
        <w:t>”)</w:t>
      </w:r>
      <w:r w:rsidR="005A68AD" w:rsidRPr="00A0430B">
        <w:rPr>
          <w:rFonts w:cs="Tahoma"/>
          <w:kern w:val="0"/>
          <w14:cntxtAlts/>
        </w:rPr>
        <w:t>:</w:t>
      </w:r>
      <w:r w:rsidRPr="00A0430B">
        <w:rPr>
          <w:rFonts w:cs="Tahoma"/>
          <w:kern w:val="0"/>
          <w14:cntxtAlts/>
        </w:rPr>
        <w:t xml:space="preserve"> </w:t>
      </w:r>
      <w:r w:rsidR="00896C1D" w:rsidRPr="00A0430B">
        <w:rPr>
          <w:rFonts w:cs="Tahoma"/>
          <w:kern w:val="0"/>
          <w14:cntxtAlts/>
        </w:rPr>
        <w:t xml:space="preserve">para o primeiro Período de Capitalização, </w:t>
      </w:r>
      <w:r w:rsidRPr="00A0430B">
        <w:rPr>
          <w:rFonts w:cs="Tahoma"/>
          <w:kern w:val="0"/>
          <w14:cntxtAlts/>
        </w:rPr>
        <w:t>o intervalo de tempo que se inicia na</w:t>
      </w:r>
      <w:r w:rsidR="003641A5" w:rsidRPr="00A0430B">
        <w:rPr>
          <w:rFonts w:cs="Tahoma"/>
          <w:kern w:val="0"/>
          <w14:cntxtAlts/>
        </w:rPr>
        <w:t xml:space="preserve"> primeira Data de Integralização</w:t>
      </w:r>
      <w:r w:rsidRPr="00A0430B">
        <w:rPr>
          <w:rFonts w:cs="Tahoma"/>
          <w:kern w:val="0"/>
          <w14:cntxtAlts/>
        </w:rPr>
        <w:t xml:space="preserve"> (inclusive)</w:t>
      </w:r>
      <w:r w:rsidR="00896C1D" w:rsidRPr="00A0430B">
        <w:rPr>
          <w:rFonts w:cs="Tahoma"/>
          <w:kern w:val="0"/>
          <w14:cntxtAlts/>
        </w:rPr>
        <w:t xml:space="preserve"> e termina na primeira Data de Pagamento da Remuneração (exclusive), e</w:t>
      </w:r>
      <w:r w:rsidRPr="00A0430B">
        <w:rPr>
          <w:rFonts w:cs="Tahoma"/>
          <w:kern w:val="0"/>
          <w14:cntxtAlts/>
        </w:rPr>
        <w:t xml:space="preserve">, </w:t>
      </w:r>
      <w:r w:rsidR="00896C1D" w:rsidRPr="00A0430B">
        <w:rPr>
          <w:rFonts w:cs="Tahoma"/>
          <w:kern w:val="0"/>
          <w14:cntxtAlts/>
        </w:rPr>
        <w:t xml:space="preserve">para o caso dos demais Períodos de Capitalização, o intervalo de tempo que se inicia em </w:t>
      </w:r>
      <w:r w:rsidR="00896C1D" w:rsidRPr="00A0430B">
        <w:rPr>
          <w:rFonts w:cs="Tahoma"/>
          <w:kern w:val="0"/>
          <w14:cntxtAlts/>
        </w:rPr>
        <w:lastRenderedPageBreak/>
        <w:t xml:space="preserve">uma Data de Pagamento da Remuneração (inclusive), conforme o caso e termina na Data de Pagamento </w:t>
      </w:r>
      <w:r w:rsidRPr="00A0430B">
        <w:rPr>
          <w:rFonts w:cs="Tahoma"/>
          <w:kern w:val="0"/>
          <w14:cntxtAlts/>
        </w:rPr>
        <w:t>correspondente ao período em questão (exclusive)</w:t>
      </w:r>
      <w:r w:rsidR="00DA000F" w:rsidRPr="00A0430B">
        <w:rPr>
          <w:rFonts w:cs="Tahoma"/>
          <w:kern w:val="0"/>
          <w14:cntxtAlts/>
        </w:rPr>
        <w:t>, conforme o caso</w:t>
      </w:r>
      <w:r w:rsidRPr="00A0430B">
        <w:rPr>
          <w:rFonts w:cs="Tahoma"/>
          <w:kern w:val="0"/>
          <w14:cntxtAlts/>
        </w:rPr>
        <w:t>. Cada Período de Capitalização sucede o anterior sem solução de continuidade, até a Data de Vencimento, Resgate Antecipado Total ou Vencimento Antecipado, conforme o caso.</w:t>
      </w:r>
    </w:p>
    <w:p w14:paraId="03FAD812" w14:textId="3F847422" w:rsidR="00025E63" w:rsidRPr="00A0430B" w:rsidRDefault="00C5348D" w:rsidP="005C3E01">
      <w:pPr>
        <w:pStyle w:val="Level2"/>
        <w:numPr>
          <w:ilvl w:val="1"/>
          <w:numId w:val="55"/>
        </w:numPr>
        <w:tabs>
          <w:tab w:val="left" w:pos="1276"/>
        </w:tabs>
        <w:spacing w:before="140" w:after="280"/>
        <w:ind w:left="567" w:firstLine="0"/>
        <w:rPr>
          <w:rFonts w:cs="Tahoma"/>
          <w:kern w:val="0"/>
          <w:szCs w:val="20"/>
          <w14:cntxtAlts/>
        </w:rPr>
      </w:pPr>
      <w:bookmarkStart w:id="194" w:name="_Ref99003978"/>
      <w:bookmarkStart w:id="195" w:name="_Ref97821449"/>
      <w:bookmarkStart w:id="196" w:name="_Hlk97737207"/>
      <w:r w:rsidRPr="00A0430B">
        <w:rPr>
          <w:rFonts w:cs="Tahoma"/>
          <w:kern w:val="0"/>
          <w:szCs w:val="20"/>
          <w:u w:val="single"/>
          <w14:cntxtAlts/>
        </w:rPr>
        <w:t xml:space="preserve">Remuneração </w:t>
      </w:r>
      <w:r w:rsidR="00B7302A" w:rsidRPr="00A0430B">
        <w:rPr>
          <w:rFonts w:cs="Tahoma"/>
          <w:kern w:val="0"/>
          <w:szCs w:val="20"/>
          <w:u w:val="single"/>
          <w14:cntxtAlts/>
        </w:rPr>
        <w:t>Adicional</w:t>
      </w:r>
      <w:r w:rsidRPr="00A0430B">
        <w:rPr>
          <w:rFonts w:cs="Tahoma"/>
          <w:kern w:val="0"/>
          <w:szCs w:val="20"/>
          <w14:cntxtAlts/>
        </w:rPr>
        <w:t xml:space="preserve">: </w:t>
      </w:r>
      <w:r w:rsidR="009E5C82" w:rsidRPr="00A0430B">
        <w:rPr>
          <w:rFonts w:cs="Tahoma"/>
          <w:kern w:val="0"/>
          <w:szCs w:val="20"/>
          <w14:cntxtAlts/>
        </w:rPr>
        <w:t>Mediante a ocorrência</w:t>
      </w:r>
      <w:r w:rsidR="00E27636" w:rsidRPr="00A0430B">
        <w:rPr>
          <w:rFonts w:cs="Tahoma"/>
          <w:kern w:val="0"/>
          <w:szCs w:val="20"/>
          <w14:cntxtAlts/>
        </w:rPr>
        <w:t xml:space="preserve"> de</w:t>
      </w:r>
      <w:r w:rsidR="009E5C82" w:rsidRPr="00A0430B">
        <w:rPr>
          <w:rFonts w:cs="Tahoma"/>
          <w:kern w:val="0"/>
          <w:szCs w:val="20"/>
          <w14:cntxtAlts/>
        </w:rPr>
        <w:t xml:space="preserve"> um</w:t>
      </w:r>
      <w:r w:rsidR="00E27636" w:rsidRPr="00A0430B">
        <w:rPr>
          <w:rFonts w:cs="Tahoma"/>
          <w:kern w:val="0"/>
          <w:szCs w:val="20"/>
          <w14:cntxtAlts/>
        </w:rPr>
        <w:t xml:space="preserve"> Evento de Liquidez</w:t>
      </w:r>
      <w:r w:rsidR="00A43A4C" w:rsidRPr="00A0430B">
        <w:rPr>
          <w:rFonts w:cs="Tahoma"/>
          <w:kern w:val="0"/>
          <w:szCs w:val="20"/>
          <w14:cntxtAlts/>
        </w:rPr>
        <w:t xml:space="preserve"> </w:t>
      </w:r>
      <w:r w:rsidR="00786303" w:rsidRPr="00A0430B">
        <w:rPr>
          <w:rFonts w:cs="Tahoma"/>
          <w:kern w:val="0"/>
          <w:szCs w:val="20"/>
          <w14:cntxtAlts/>
        </w:rPr>
        <w:t>(</w:t>
      </w:r>
      <w:r w:rsidR="00E27636" w:rsidRPr="00A0430B">
        <w:rPr>
          <w:rFonts w:cs="Tahoma"/>
          <w:kern w:val="0"/>
          <w:szCs w:val="20"/>
          <w14:cntxtAlts/>
        </w:rPr>
        <w:t>conforme definido abaixo</w:t>
      </w:r>
      <w:r w:rsidR="00786303" w:rsidRPr="00A0430B">
        <w:rPr>
          <w:rFonts w:cs="Tahoma"/>
          <w:kern w:val="0"/>
          <w:szCs w:val="20"/>
          <w14:cntxtAlts/>
        </w:rPr>
        <w:t>)</w:t>
      </w:r>
      <w:r w:rsidR="00E27636" w:rsidRPr="00A0430B">
        <w:rPr>
          <w:rFonts w:cs="Tahoma"/>
          <w:kern w:val="0"/>
          <w:szCs w:val="20"/>
          <w14:cntxtAlts/>
        </w:rPr>
        <w:t>, a Remuneração Fixa deverá ser acrescida de uma remuneração adicional</w:t>
      </w:r>
      <w:r w:rsidR="0065492E">
        <w:rPr>
          <w:rFonts w:cs="Tahoma"/>
          <w:kern w:val="0"/>
          <w:szCs w:val="20"/>
          <w14:cntxtAlts/>
        </w:rPr>
        <w:t xml:space="preserve">, a partir do próximo Período de Capitalização, </w:t>
      </w:r>
      <w:r w:rsidR="00E27636" w:rsidRPr="00A0430B">
        <w:rPr>
          <w:rFonts w:cs="Tahoma"/>
          <w:kern w:val="0"/>
          <w:szCs w:val="20"/>
          <w14:cntxtAlts/>
        </w:rPr>
        <w:t xml:space="preserve">de tal </w:t>
      </w:r>
      <w:r w:rsidR="007F3D34" w:rsidRPr="00A0430B">
        <w:rPr>
          <w:rFonts w:cs="Tahoma"/>
          <w:kern w:val="0"/>
          <w:szCs w:val="20"/>
          <w14:cntxtAlts/>
        </w:rPr>
        <w:t>forma</w:t>
      </w:r>
      <w:r w:rsidR="00E27636" w:rsidRPr="00A0430B">
        <w:rPr>
          <w:rFonts w:cs="Tahoma"/>
          <w:kern w:val="0"/>
          <w:szCs w:val="20"/>
          <w14:cntxtAlts/>
        </w:rPr>
        <w:t xml:space="preserve"> que todo e qualquer valor recebido </w:t>
      </w:r>
      <w:r w:rsidR="007F3D34" w:rsidRPr="00A0430B">
        <w:rPr>
          <w:rFonts w:cs="Tahoma"/>
          <w:kern w:val="0"/>
          <w:szCs w:val="20"/>
          <w14:cntxtAlts/>
        </w:rPr>
        <w:t>pelo Debenturista</w:t>
      </w:r>
      <w:r w:rsidR="00E27636" w:rsidRPr="00A0430B">
        <w:rPr>
          <w:rFonts w:cs="Tahoma"/>
          <w:kern w:val="0"/>
          <w:szCs w:val="20"/>
          <w14:cntxtAlts/>
        </w:rPr>
        <w:t xml:space="preserve"> a título de: </w:t>
      </w:r>
      <w:r w:rsidR="00E27636" w:rsidRPr="009C365C">
        <w:rPr>
          <w:rFonts w:cs="Tahoma"/>
          <w:kern w:val="0"/>
          <w:szCs w:val="20"/>
          <w14:cntxtAlts/>
        </w:rPr>
        <w:t xml:space="preserve">(i) </w:t>
      </w:r>
      <w:r w:rsidR="00642C68" w:rsidRPr="00A0430B">
        <w:rPr>
          <w:rFonts w:cs="Tahoma"/>
          <w:kern w:val="0"/>
          <w:szCs w:val="20"/>
          <w14:cntxtAlts/>
        </w:rPr>
        <w:t>Remuneração Fixa</w:t>
      </w:r>
      <w:r w:rsidR="00E27636" w:rsidRPr="00A0430B">
        <w:rPr>
          <w:rFonts w:cs="Tahoma"/>
          <w:kern w:val="0"/>
          <w:szCs w:val="20"/>
          <w14:cntxtAlts/>
        </w:rPr>
        <w:t>; (</w:t>
      </w:r>
      <w:proofErr w:type="spellStart"/>
      <w:r w:rsidR="00E27636" w:rsidRPr="00A0430B">
        <w:rPr>
          <w:rFonts w:cs="Tahoma"/>
          <w:kern w:val="0"/>
          <w:szCs w:val="20"/>
          <w14:cntxtAlts/>
        </w:rPr>
        <w:t>ii</w:t>
      </w:r>
      <w:proofErr w:type="spellEnd"/>
      <w:r w:rsidR="00E27636" w:rsidRPr="00A0430B">
        <w:rPr>
          <w:rFonts w:cs="Tahoma"/>
          <w:kern w:val="0"/>
          <w:szCs w:val="20"/>
          <w14:cntxtAlts/>
        </w:rPr>
        <w:t>) amortização</w:t>
      </w:r>
      <w:r w:rsidR="00642C68" w:rsidRPr="00A0430B">
        <w:rPr>
          <w:rFonts w:cs="Tahoma"/>
          <w:kern w:val="0"/>
          <w:szCs w:val="20"/>
          <w14:cntxtAlts/>
        </w:rPr>
        <w:t xml:space="preserve"> do Valor Nominal Unitário</w:t>
      </w:r>
      <w:r w:rsidR="00E27636" w:rsidRPr="009C365C">
        <w:rPr>
          <w:rFonts w:cs="Tahoma"/>
          <w:kern w:val="0"/>
          <w:szCs w:val="20"/>
          <w14:cntxtAlts/>
        </w:rPr>
        <w:t>; e (</w:t>
      </w:r>
      <w:proofErr w:type="spellStart"/>
      <w:r w:rsidR="00E27636" w:rsidRPr="009C365C">
        <w:rPr>
          <w:rFonts w:cs="Tahoma"/>
          <w:kern w:val="0"/>
          <w:szCs w:val="20"/>
          <w14:cntxtAlts/>
        </w:rPr>
        <w:t>iii</w:t>
      </w:r>
      <w:proofErr w:type="spellEnd"/>
      <w:r w:rsidR="00E27636" w:rsidRPr="009C365C">
        <w:rPr>
          <w:rFonts w:cs="Tahoma"/>
          <w:kern w:val="0"/>
          <w:szCs w:val="20"/>
          <w14:cntxtAlts/>
        </w:rPr>
        <w:t xml:space="preserve">) </w:t>
      </w:r>
      <w:r w:rsidR="00E27636" w:rsidRPr="00A0430B">
        <w:rPr>
          <w:rFonts w:cs="Tahoma"/>
          <w:kern w:val="0"/>
          <w:szCs w:val="20"/>
          <w14:cntxtAlts/>
        </w:rPr>
        <w:t xml:space="preserve">valor da </w:t>
      </w:r>
      <w:r w:rsidR="00E27636" w:rsidRPr="009C365C">
        <w:rPr>
          <w:rFonts w:cs="Tahoma"/>
          <w:kern w:val="0"/>
          <w:szCs w:val="20"/>
          <w14:cntxtAlts/>
        </w:rPr>
        <w:t>Remuneração Adicional</w:t>
      </w:r>
      <w:r w:rsidR="00E27636" w:rsidRPr="00A0430B">
        <w:rPr>
          <w:rFonts w:cs="Tahoma"/>
          <w:kern w:val="0"/>
          <w:szCs w:val="20"/>
          <w14:cntxtAlts/>
        </w:rPr>
        <w:t xml:space="preserve"> representará uma remuneração </w:t>
      </w:r>
      <w:proofErr w:type="spellStart"/>
      <w:r w:rsidR="00E27636" w:rsidRPr="00A0430B">
        <w:rPr>
          <w:rFonts w:cs="Tahoma"/>
          <w:i/>
          <w:iCs/>
          <w:kern w:val="0"/>
          <w:szCs w:val="20"/>
          <w14:cntxtAlts/>
        </w:rPr>
        <w:t>all</w:t>
      </w:r>
      <w:proofErr w:type="spellEnd"/>
      <w:r w:rsidR="00E27636" w:rsidRPr="00A0430B">
        <w:rPr>
          <w:rFonts w:cs="Tahoma"/>
          <w:i/>
          <w:iCs/>
          <w:kern w:val="0"/>
          <w:szCs w:val="20"/>
          <w14:cntxtAlts/>
        </w:rPr>
        <w:t xml:space="preserve"> in</w:t>
      </w:r>
      <w:r w:rsidR="00E27636" w:rsidRPr="00A0430B">
        <w:rPr>
          <w:rFonts w:cs="Tahoma"/>
          <w:kern w:val="0"/>
          <w:szCs w:val="20"/>
          <w14:cntxtAlts/>
        </w:rPr>
        <w:t xml:space="preserve"> </w:t>
      </w:r>
      <w:r w:rsidR="007F3D34" w:rsidRPr="00A0430B">
        <w:rPr>
          <w:rFonts w:cs="Tahoma"/>
          <w:kern w:val="0"/>
          <w:szCs w:val="20"/>
          <w14:cntxtAlts/>
        </w:rPr>
        <w:t>ao Debenturista</w:t>
      </w:r>
      <w:r w:rsidR="00E27636" w:rsidRPr="00A0430B">
        <w:rPr>
          <w:rFonts w:cs="Tahoma"/>
          <w:kern w:val="0"/>
          <w:szCs w:val="20"/>
          <w14:cntxtAlts/>
        </w:rPr>
        <w:t xml:space="preserve"> equivalente ao valor necessário para que a </w:t>
      </w:r>
      <w:r w:rsidR="00E27636" w:rsidRPr="00A0430B">
        <w:rPr>
          <w:rFonts w:cs="Tahoma"/>
          <w:bCs/>
          <w:kern w:val="0"/>
          <w:szCs w:val="20"/>
          <w14:cntxtAlts/>
        </w:rPr>
        <w:t xml:space="preserve">Remuneração Fixa passe a ser de </w:t>
      </w:r>
      <w:r w:rsidR="00E27636" w:rsidRPr="00A0430B">
        <w:rPr>
          <w:rFonts w:cs="Tahoma"/>
          <w:kern w:val="0"/>
          <w:szCs w:val="20"/>
          <w14:cntxtAlts/>
        </w:rPr>
        <w:t xml:space="preserve">100,00% (cem por cento) da variação acumulada </w:t>
      </w:r>
      <w:r w:rsidR="009E5C82" w:rsidRPr="009C365C">
        <w:rPr>
          <w:rFonts w:cs="Tahoma"/>
          <w:kern w:val="0"/>
          <w:szCs w:val="20"/>
          <w14:cntxtAlts/>
        </w:rPr>
        <w:t xml:space="preserve">da </w:t>
      </w:r>
      <w:r w:rsidR="00E27636" w:rsidRPr="00A0430B">
        <w:rPr>
          <w:rFonts w:cs="Tahoma"/>
          <w:bCs/>
          <w:kern w:val="0"/>
          <w:szCs w:val="20"/>
          <w14:cntxtAlts/>
        </w:rPr>
        <w:t>Taxa DI</w:t>
      </w:r>
      <w:r w:rsidR="00E27636" w:rsidRPr="00A0430B">
        <w:rPr>
          <w:rFonts w:cs="Tahoma"/>
          <w:kern w:val="0"/>
          <w:szCs w:val="20"/>
          <w14:cntxtAlts/>
        </w:rPr>
        <w:t xml:space="preserve">, acrescida exponencialmente de sobretaxa de 9,00% (nove por cento) ao ano, base 252 (duzentos e cinquenta e dois) Dias Úteis, calculados de forma exponencial e cumulativa </w:t>
      </w:r>
      <w:r w:rsidR="00E27636" w:rsidRPr="00A0430B">
        <w:rPr>
          <w:rFonts w:cs="Tahoma"/>
          <w:i/>
          <w:kern w:val="0"/>
          <w:szCs w:val="20"/>
          <w14:cntxtAlts/>
        </w:rPr>
        <w:t xml:space="preserve">pro rata </w:t>
      </w:r>
      <w:proofErr w:type="spellStart"/>
      <w:r w:rsidR="00E27636" w:rsidRPr="00A0430B">
        <w:rPr>
          <w:rFonts w:cs="Tahoma"/>
          <w:i/>
          <w:kern w:val="0"/>
          <w:szCs w:val="20"/>
          <w14:cntxtAlts/>
        </w:rPr>
        <w:t>temporis</w:t>
      </w:r>
      <w:proofErr w:type="spellEnd"/>
      <w:r w:rsidR="00E27636" w:rsidRPr="00A0430B">
        <w:rPr>
          <w:rFonts w:cs="Tahoma"/>
          <w:kern w:val="0"/>
          <w:szCs w:val="20"/>
          <w14:cntxtAlts/>
        </w:rPr>
        <w:t xml:space="preserve">, por Dias Úteis decorridos. </w:t>
      </w:r>
      <w:r w:rsidR="00A325CC" w:rsidRPr="00A0430B">
        <w:rPr>
          <w:rFonts w:cs="Tahoma"/>
          <w:kern w:val="0"/>
          <w:szCs w:val="20"/>
          <w14:cntxtAlts/>
        </w:rPr>
        <w:t>Para fins de esclarecimento,</w:t>
      </w:r>
      <w:r w:rsidR="00E27636" w:rsidRPr="00A0430B">
        <w:rPr>
          <w:rFonts w:cs="Tahoma"/>
          <w:kern w:val="0"/>
          <w:szCs w:val="20"/>
          <w14:cntxtAlts/>
        </w:rPr>
        <w:t xml:space="preserve"> o valor da</w:t>
      </w:r>
      <w:r w:rsidR="00BC4D62" w:rsidRPr="00A0430B">
        <w:rPr>
          <w:rFonts w:cs="Tahoma"/>
          <w:kern w:val="0"/>
          <w:szCs w:val="20"/>
          <w14:cntxtAlts/>
        </w:rPr>
        <w:t xml:space="preserve"> referida</w:t>
      </w:r>
      <w:r w:rsidR="00E27636" w:rsidRPr="00A0430B">
        <w:rPr>
          <w:rFonts w:cs="Tahoma"/>
          <w:kern w:val="0"/>
          <w:szCs w:val="20"/>
          <w14:cntxtAlts/>
        </w:rPr>
        <w:t xml:space="preserve"> remuneração adicional será calculado com base na diferença entre a sobretaxa inicial de 5,00% (cinco por cento) </w:t>
      </w:r>
      <w:r w:rsidR="00BC4D62" w:rsidRPr="00A0430B">
        <w:rPr>
          <w:rFonts w:cs="Tahoma"/>
          <w:kern w:val="0"/>
          <w:szCs w:val="20"/>
          <w14:cntxtAlts/>
        </w:rPr>
        <w:t xml:space="preserve">prevista na Cláusula </w:t>
      </w:r>
      <w:r w:rsidR="00BC4D62" w:rsidRPr="009C365C">
        <w:rPr>
          <w:rFonts w:cs="Tahoma"/>
          <w:kern w:val="0"/>
          <w:szCs w:val="20"/>
          <w14:cntxtAlts/>
        </w:rPr>
        <w:fldChar w:fldCharType="begin"/>
      </w:r>
      <w:r w:rsidR="00BC4D62" w:rsidRPr="00A0430B">
        <w:rPr>
          <w:rFonts w:cs="Tahoma"/>
          <w:kern w:val="0"/>
          <w:szCs w:val="20"/>
          <w14:cntxtAlts/>
        </w:rPr>
        <w:instrText xml:space="preserve"> REF _Ref99004124 \r \h </w:instrText>
      </w:r>
      <w:r w:rsidR="00EF1C22" w:rsidRPr="00A0430B">
        <w:rPr>
          <w:rFonts w:cs="Tahoma"/>
          <w:kern w:val="0"/>
          <w:szCs w:val="20"/>
          <w14:cntxtAlts/>
        </w:rPr>
        <w:instrText xml:space="preserve"> \* MERGEFORMAT </w:instrText>
      </w:r>
      <w:r w:rsidR="00BC4D62" w:rsidRPr="009C365C">
        <w:rPr>
          <w:rFonts w:cs="Tahoma"/>
          <w:kern w:val="0"/>
          <w:szCs w:val="20"/>
          <w14:cntxtAlts/>
        </w:rPr>
      </w:r>
      <w:r w:rsidR="00BC4D62" w:rsidRPr="009C365C">
        <w:rPr>
          <w:rFonts w:cs="Tahoma"/>
          <w:kern w:val="0"/>
          <w:szCs w:val="20"/>
          <w14:cntxtAlts/>
        </w:rPr>
        <w:fldChar w:fldCharType="separate"/>
      </w:r>
      <w:r w:rsidR="00ED22C3">
        <w:rPr>
          <w:rFonts w:cs="Tahoma"/>
          <w:kern w:val="0"/>
          <w:szCs w:val="20"/>
          <w14:cntxtAlts/>
        </w:rPr>
        <w:t>5.2</w:t>
      </w:r>
      <w:r w:rsidR="00BC4D62" w:rsidRPr="009C365C">
        <w:rPr>
          <w:rFonts w:cs="Tahoma"/>
          <w:kern w:val="0"/>
          <w:szCs w:val="20"/>
          <w14:cntxtAlts/>
        </w:rPr>
        <w:fldChar w:fldCharType="end"/>
      </w:r>
      <w:r w:rsidR="00E27636" w:rsidRPr="00A0430B">
        <w:rPr>
          <w:rFonts w:cs="Tahoma"/>
          <w:kern w:val="0"/>
          <w:szCs w:val="20"/>
          <w14:cntxtAlts/>
        </w:rPr>
        <w:t xml:space="preserve"> e a sobretaxa final de 9,00% (nove por cento) definida </w:t>
      </w:r>
      <w:r w:rsidR="00BC4D62" w:rsidRPr="00A0430B">
        <w:rPr>
          <w:rFonts w:cs="Tahoma"/>
          <w:kern w:val="0"/>
          <w:szCs w:val="20"/>
          <w14:cntxtAlts/>
        </w:rPr>
        <w:t xml:space="preserve">nesta Cláusula </w:t>
      </w:r>
      <w:r w:rsidR="00BC4D62" w:rsidRPr="009C365C">
        <w:rPr>
          <w:rFonts w:cs="Tahoma"/>
          <w:kern w:val="0"/>
          <w:szCs w:val="20"/>
          <w14:cntxtAlts/>
        </w:rPr>
        <w:fldChar w:fldCharType="begin"/>
      </w:r>
      <w:r w:rsidR="00BC4D62" w:rsidRPr="00A0430B">
        <w:rPr>
          <w:rFonts w:cs="Tahoma"/>
          <w:kern w:val="0"/>
          <w:szCs w:val="20"/>
          <w14:cntxtAlts/>
        </w:rPr>
        <w:instrText xml:space="preserve"> REF _Ref99003978 \r \h </w:instrText>
      </w:r>
      <w:r w:rsidR="00EF1C22" w:rsidRPr="00A0430B">
        <w:rPr>
          <w:rFonts w:cs="Tahoma"/>
          <w:kern w:val="0"/>
          <w:szCs w:val="20"/>
          <w14:cntxtAlts/>
        </w:rPr>
        <w:instrText xml:space="preserve"> \* MERGEFORMAT </w:instrText>
      </w:r>
      <w:r w:rsidR="00BC4D62" w:rsidRPr="009C365C">
        <w:rPr>
          <w:rFonts w:cs="Tahoma"/>
          <w:kern w:val="0"/>
          <w:szCs w:val="20"/>
          <w14:cntxtAlts/>
        </w:rPr>
      </w:r>
      <w:r w:rsidR="00BC4D62" w:rsidRPr="009C365C">
        <w:rPr>
          <w:rFonts w:cs="Tahoma"/>
          <w:kern w:val="0"/>
          <w:szCs w:val="20"/>
          <w14:cntxtAlts/>
        </w:rPr>
        <w:fldChar w:fldCharType="separate"/>
      </w:r>
      <w:r w:rsidR="00BC4D62" w:rsidRPr="00A0430B">
        <w:rPr>
          <w:rFonts w:cs="Tahoma"/>
          <w:kern w:val="0"/>
          <w:szCs w:val="20"/>
          <w14:cntxtAlts/>
        </w:rPr>
        <w:t>5.3</w:t>
      </w:r>
      <w:r w:rsidR="00BC4D62" w:rsidRPr="009C365C">
        <w:rPr>
          <w:rFonts w:cs="Tahoma"/>
          <w:kern w:val="0"/>
          <w:szCs w:val="20"/>
          <w14:cntxtAlts/>
        </w:rPr>
        <w:fldChar w:fldCharType="end"/>
      </w:r>
      <w:r w:rsidR="00BC4D62" w:rsidRPr="00A0430B">
        <w:rPr>
          <w:rFonts w:cs="Tahoma"/>
          <w:kern w:val="0"/>
          <w:szCs w:val="20"/>
          <w14:cntxtAlts/>
        </w:rPr>
        <w:t xml:space="preserve"> </w:t>
      </w:r>
      <w:r w:rsidR="00E27636" w:rsidRPr="00A0430B">
        <w:rPr>
          <w:rFonts w:cs="Tahoma"/>
          <w:kern w:val="0"/>
          <w:szCs w:val="20"/>
          <w14:cntxtAlts/>
        </w:rPr>
        <w:t>(“</w:t>
      </w:r>
      <w:r w:rsidR="00E27636" w:rsidRPr="00A0430B">
        <w:rPr>
          <w:rFonts w:cs="Tahoma"/>
          <w:b/>
          <w:bCs/>
          <w:kern w:val="0"/>
          <w:szCs w:val="20"/>
          <w14:cntxtAlts/>
        </w:rPr>
        <w:t>Remuneração Adicional</w:t>
      </w:r>
      <w:r w:rsidR="00E27636" w:rsidRPr="00A0430B">
        <w:rPr>
          <w:rFonts w:cs="Tahoma"/>
          <w:kern w:val="0"/>
          <w:szCs w:val="20"/>
          <w14:cntxtAlts/>
        </w:rPr>
        <w:t>”</w:t>
      </w:r>
      <w:r w:rsidR="0039244E" w:rsidRPr="00A0430B">
        <w:rPr>
          <w:rFonts w:cs="Tahoma"/>
          <w:kern w:val="0"/>
          <w:szCs w:val="20"/>
          <w14:cntxtAlts/>
        </w:rPr>
        <w:t xml:space="preserve"> e, quando em conjunto com a Remuneração Fixa, doravante denominadas “</w:t>
      </w:r>
      <w:r w:rsidR="0039244E" w:rsidRPr="00A0430B">
        <w:rPr>
          <w:rFonts w:cs="Tahoma"/>
          <w:b/>
          <w:bCs/>
          <w:kern w:val="0"/>
          <w:szCs w:val="20"/>
          <w14:cntxtAlts/>
        </w:rPr>
        <w:t>Remuneração</w:t>
      </w:r>
      <w:r w:rsidR="0039244E" w:rsidRPr="00A0430B">
        <w:rPr>
          <w:rFonts w:cs="Tahoma"/>
          <w:kern w:val="0"/>
          <w:szCs w:val="20"/>
          <w14:cntxtAlts/>
        </w:rPr>
        <w:t>”</w:t>
      </w:r>
      <w:r w:rsidR="00E27636" w:rsidRPr="00A0430B">
        <w:rPr>
          <w:rFonts w:cs="Tahoma"/>
          <w:kern w:val="0"/>
          <w:szCs w:val="20"/>
          <w14:cntxtAlts/>
        </w:rPr>
        <w:t>).</w:t>
      </w:r>
      <w:bookmarkEnd w:id="194"/>
    </w:p>
    <w:p w14:paraId="1CB73427" w14:textId="18105470" w:rsidR="00C5348D" w:rsidRPr="00A0430B" w:rsidRDefault="00E27636" w:rsidP="00642C68">
      <w:pPr>
        <w:pStyle w:val="Level2"/>
        <w:numPr>
          <w:ilvl w:val="1"/>
          <w:numId w:val="55"/>
        </w:numPr>
        <w:tabs>
          <w:tab w:val="left" w:pos="1276"/>
        </w:tabs>
        <w:spacing w:before="140" w:after="280"/>
        <w:ind w:left="567" w:firstLine="0"/>
        <w:rPr>
          <w:rFonts w:cs="Tahoma"/>
          <w:kern w:val="0"/>
          <w:szCs w:val="20"/>
          <w14:cntxtAlts/>
        </w:rPr>
      </w:pPr>
      <w:bookmarkStart w:id="197" w:name="_Ref99773066"/>
      <w:r w:rsidRPr="00A0430B">
        <w:rPr>
          <w:rFonts w:cs="Tahoma"/>
          <w:kern w:val="0"/>
          <w:szCs w:val="20"/>
          <w:u w:val="single"/>
          <w14:cntxtAlts/>
        </w:rPr>
        <w:t>Evento de Liquidez</w:t>
      </w:r>
      <w:r w:rsidRPr="00A0430B">
        <w:rPr>
          <w:rFonts w:cs="Tahoma"/>
          <w:kern w:val="0"/>
          <w:szCs w:val="20"/>
          <w14:cntxtAlts/>
        </w:rPr>
        <w:t xml:space="preserve">: Para </w:t>
      </w:r>
      <w:r w:rsidR="00025E63" w:rsidRPr="00A0430B">
        <w:rPr>
          <w:rFonts w:cs="Tahoma"/>
          <w:kern w:val="0"/>
          <w:szCs w:val="20"/>
          <w14:cntxtAlts/>
        </w:rPr>
        <w:t>fins deste instrumento</w:t>
      </w:r>
      <w:r w:rsidR="00786303" w:rsidRPr="00A0430B">
        <w:rPr>
          <w:rFonts w:cs="Tahoma"/>
          <w:kern w:val="0"/>
          <w:szCs w:val="20"/>
          <w14:cntxtAlts/>
        </w:rPr>
        <w:t>,</w:t>
      </w:r>
      <w:r w:rsidRPr="00A0430B">
        <w:rPr>
          <w:rFonts w:cs="Tahoma"/>
          <w:kern w:val="0"/>
          <w:szCs w:val="20"/>
          <w14:cntxtAlts/>
        </w:rPr>
        <w:t xml:space="preserve"> </w:t>
      </w:r>
      <w:r w:rsidR="00786303" w:rsidRPr="00A0430B">
        <w:rPr>
          <w:rFonts w:cs="Tahoma"/>
          <w:kern w:val="0"/>
          <w:szCs w:val="20"/>
          <w14:cntxtAlts/>
        </w:rPr>
        <w:t>“E</w:t>
      </w:r>
      <w:r w:rsidRPr="00A0430B">
        <w:rPr>
          <w:rFonts w:cs="Tahoma"/>
          <w:kern w:val="0"/>
          <w:szCs w:val="20"/>
          <w14:cntxtAlts/>
        </w:rPr>
        <w:t xml:space="preserve">vento de </w:t>
      </w:r>
      <w:r w:rsidR="00786303" w:rsidRPr="00A0430B">
        <w:rPr>
          <w:rFonts w:cs="Tahoma"/>
          <w:kern w:val="0"/>
          <w:szCs w:val="20"/>
          <w14:cntxtAlts/>
        </w:rPr>
        <w:t>L</w:t>
      </w:r>
      <w:r w:rsidRPr="00A0430B">
        <w:rPr>
          <w:rFonts w:cs="Tahoma"/>
          <w:kern w:val="0"/>
          <w:szCs w:val="20"/>
          <w14:cntxtAlts/>
        </w:rPr>
        <w:t>iquidez</w:t>
      </w:r>
      <w:r w:rsidR="00786303" w:rsidRPr="00A0430B">
        <w:rPr>
          <w:rFonts w:cs="Tahoma"/>
          <w:kern w:val="0"/>
          <w:szCs w:val="20"/>
          <w14:cntxtAlts/>
        </w:rPr>
        <w:t>”</w:t>
      </w:r>
      <w:r w:rsidRPr="00A0430B">
        <w:rPr>
          <w:rFonts w:cs="Tahoma"/>
          <w:kern w:val="0"/>
          <w:szCs w:val="20"/>
          <w14:cntxtAlts/>
        </w:rPr>
        <w:t xml:space="preserve"> significa </w:t>
      </w:r>
      <w:r w:rsidR="008B2F87" w:rsidRPr="00A0430B">
        <w:rPr>
          <w:rFonts w:cs="Tahoma"/>
          <w:kern w:val="0"/>
          <w:szCs w:val="20"/>
          <w14:cntxtAlts/>
        </w:rPr>
        <w:t>(“</w:t>
      </w:r>
      <w:r w:rsidR="008B2F87" w:rsidRPr="00A0430B">
        <w:rPr>
          <w:rFonts w:cs="Tahoma"/>
          <w:b/>
          <w:bCs/>
          <w:kern w:val="0"/>
          <w:szCs w:val="20"/>
          <w14:cntxtAlts/>
        </w:rPr>
        <w:t>Eventos de Liquidez</w:t>
      </w:r>
      <w:r w:rsidR="008B2F87" w:rsidRPr="00A0430B">
        <w:rPr>
          <w:rFonts w:cs="Tahoma"/>
          <w:kern w:val="0"/>
          <w:szCs w:val="20"/>
          <w14:cntxtAlts/>
        </w:rPr>
        <w:t>”)</w:t>
      </w:r>
      <w:r w:rsidR="002E67FB" w:rsidRPr="00A0430B">
        <w:rPr>
          <w:rFonts w:cs="Tahoma"/>
          <w:kern w:val="0"/>
          <w:szCs w:val="20"/>
          <w14:cntxtAlts/>
        </w:rPr>
        <w:t>:</w:t>
      </w:r>
      <w:bookmarkEnd w:id="195"/>
      <w:bookmarkEnd w:id="197"/>
      <w:r w:rsidR="000C0A7A" w:rsidRPr="00A0430B">
        <w:rPr>
          <w:rFonts w:cs="Tahoma"/>
          <w:kern w:val="0"/>
          <w:szCs w:val="20"/>
          <w14:cntxtAlts/>
        </w:rPr>
        <w:t xml:space="preserve"> </w:t>
      </w:r>
    </w:p>
    <w:p w14:paraId="07B33F66" w14:textId="408D337C" w:rsidR="00671B56" w:rsidRPr="00A0430B" w:rsidRDefault="00671B56" w:rsidP="005C3E01">
      <w:pPr>
        <w:pStyle w:val="Level2"/>
        <w:numPr>
          <w:ilvl w:val="0"/>
          <w:numId w:val="57"/>
        </w:numPr>
        <w:tabs>
          <w:tab w:val="left" w:pos="1276"/>
          <w:tab w:val="left" w:pos="1985"/>
        </w:tabs>
        <w:spacing w:before="140" w:after="280"/>
        <w:ind w:left="1276" w:firstLine="0"/>
        <w:rPr>
          <w:rFonts w:cs="Tahoma"/>
          <w:kern w:val="0"/>
          <w:szCs w:val="20"/>
          <w14:cntxtAlts/>
        </w:rPr>
      </w:pPr>
      <w:r w:rsidRPr="00A0430B">
        <w:rPr>
          <w:rFonts w:cs="Tahoma"/>
          <w:kern w:val="0"/>
          <w:szCs w:val="20"/>
          <w14:cntxtAlts/>
        </w:rPr>
        <w:t xml:space="preserve">Cessão, venda, promessa de venda, alienação, transferência, permuta, </w:t>
      </w:r>
      <w:r w:rsidR="00C979DC" w:rsidRPr="00A0430B">
        <w:rPr>
          <w:rFonts w:cs="Tahoma"/>
          <w:kern w:val="0"/>
          <w:szCs w:val="20"/>
          <w14:cntxtAlts/>
        </w:rPr>
        <w:t xml:space="preserve">mútuo, </w:t>
      </w:r>
      <w:r w:rsidRPr="00A0430B">
        <w:rPr>
          <w:rFonts w:cs="Tahoma"/>
          <w:kern w:val="0"/>
          <w:szCs w:val="20"/>
          <w14:cntxtAlts/>
        </w:rPr>
        <w:t>conferência ao</w:t>
      </w:r>
      <w:r w:rsidR="00164866" w:rsidRPr="00A0430B">
        <w:rPr>
          <w:rFonts w:cs="Tahoma"/>
          <w:kern w:val="0"/>
          <w:szCs w:val="20"/>
          <w14:cntxtAlts/>
        </w:rPr>
        <w:t xml:space="preserve"> capital,</w:t>
      </w:r>
      <w:r w:rsidR="00B3412A" w:rsidRPr="00A0430B">
        <w:rPr>
          <w:rFonts w:cs="Tahoma"/>
          <w:kern w:val="0"/>
          <w:szCs w:val="20"/>
          <w14:cntxtAlts/>
        </w:rPr>
        <w:t xml:space="preserve"> comodato, empréstimo, locação, dação em pagamento, endosso, desconto ou qualquer outra forma de transferência ou disposição</w:t>
      </w:r>
      <w:r w:rsidR="00B3412A" w:rsidRPr="00A0430B">
        <w:rPr>
          <w:rFonts w:cs="Tahoma"/>
          <w:szCs w:val="20"/>
        </w:rPr>
        <w:t xml:space="preserve">, no todo ou em parte, direta ou indiretamente, presente ou futura, das cotas </w:t>
      </w:r>
      <w:r w:rsidR="00DD63F7" w:rsidRPr="00A0430B">
        <w:rPr>
          <w:rFonts w:cs="Tahoma"/>
          <w:szCs w:val="20"/>
        </w:rPr>
        <w:t xml:space="preserve">de emissão </w:t>
      </w:r>
      <w:r w:rsidR="00B3412A" w:rsidRPr="00A0430B">
        <w:rPr>
          <w:rFonts w:cs="Tahoma"/>
          <w:szCs w:val="20"/>
        </w:rPr>
        <w:t xml:space="preserve">do </w:t>
      </w:r>
      <w:proofErr w:type="spellStart"/>
      <w:r w:rsidR="00B3412A" w:rsidRPr="00A0430B">
        <w:rPr>
          <w:rFonts w:cs="Tahoma"/>
          <w:szCs w:val="20"/>
        </w:rPr>
        <w:t>Savona</w:t>
      </w:r>
      <w:proofErr w:type="spellEnd"/>
      <w:r w:rsidR="004616BB" w:rsidRPr="00A0430B">
        <w:rPr>
          <w:rFonts w:cs="Tahoma"/>
          <w:szCs w:val="20"/>
        </w:rPr>
        <w:t xml:space="preserve"> FIP</w:t>
      </w:r>
      <w:r w:rsidR="00B3412A" w:rsidRPr="00A0430B">
        <w:rPr>
          <w:rFonts w:cs="Tahoma"/>
          <w:szCs w:val="20"/>
        </w:rPr>
        <w:t xml:space="preserve"> que, porventura, a partir desta data</w:t>
      </w:r>
      <w:r w:rsidR="00DD63F7" w:rsidRPr="00A0430B">
        <w:rPr>
          <w:rFonts w:cs="Tahoma"/>
          <w:szCs w:val="20"/>
        </w:rPr>
        <w:t>,</w:t>
      </w:r>
      <w:r w:rsidR="00B3412A" w:rsidRPr="00A0430B">
        <w:rPr>
          <w:rFonts w:cs="Tahoma"/>
          <w:szCs w:val="20"/>
        </w:rPr>
        <w:t xml:space="preserve"> </w:t>
      </w:r>
      <w:r w:rsidR="00DD63F7" w:rsidRPr="00A0430B">
        <w:rPr>
          <w:rFonts w:cs="Tahoma"/>
          <w:szCs w:val="20"/>
        </w:rPr>
        <w:t xml:space="preserve">sejam transferidas </w:t>
      </w:r>
      <w:r w:rsidR="00B3412A" w:rsidRPr="00A0430B">
        <w:rPr>
          <w:rFonts w:cs="Tahoma"/>
          <w:szCs w:val="20"/>
        </w:rPr>
        <w:t xml:space="preserve">pelos </w:t>
      </w:r>
      <w:r w:rsidR="00B25DDB" w:rsidRPr="00A0430B">
        <w:rPr>
          <w:rFonts w:cs="Tahoma"/>
          <w:szCs w:val="20"/>
        </w:rPr>
        <w:t>C</w:t>
      </w:r>
      <w:r w:rsidR="00AB78F6" w:rsidRPr="00A0430B">
        <w:rPr>
          <w:rFonts w:cs="Tahoma"/>
          <w:szCs w:val="20"/>
        </w:rPr>
        <w:t xml:space="preserve">otistas </w:t>
      </w:r>
      <w:r w:rsidR="00B3412A" w:rsidRPr="00A0430B">
        <w:rPr>
          <w:rFonts w:cs="Tahoma"/>
          <w:szCs w:val="20"/>
        </w:rPr>
        <w:t xml:space="preserve">para </w:t>
      </w:r>
      <w:r w:rsidR="00F37B3B" w:rsidRPr="00A0430B">
        <w:rPr>
          <w:rFonts w:cs="Tahoma"/>
          <w:szCs w:val="20"/>
        </w:rPr>
        <w:t xml:space="preserve">terceiros, exceto se referida transferência </w:t>
      </w:r>
      <w:r w:rsidR="00AB78F6" w:rsidRPr="00A0430B">
        <w:rPr>
          <w:rFonts w:cs="Tahoma"/>
          <w:szCs w:val="20"/>
        </w:rPr>
        <w:t xml:space="preserve">de cotas </w:t>
      </w:r>
      <w:r w:rsidR="00F37B3B" w:rsidRPr="00A0430B">
        <w:rPr>
          <w:rFonts w:cs="Tahoma"/>
          <w:szCs w:val="20"/>
        </w:rPr>
        <w:t xml:space="preserve">decorrer </w:t>
      </w:r>
      <w:r w:rsidR="00FE2545" w:rsidRPr="00A0430B">
        <w:rPr>
          <w:rFonts w:cs="Tahoma"/>
          <w:szCs w:val="20"/>
        </w:rPr>
        <w:t>d</w:t>
      </w:r>
      <w:r w:rsidR="00C533C6" w:rsidRPr="00A0430B">
        <w:rPr>
          <w:rFonts w:cs="Tahoma"/>
          <w:szCs w:val="20"/>
        </w:rPr>
        <w:t>a</w:t>
      </w:r>
      <w:r w:rsidR="00FE2545" w:rsidRPr="00A0430B">
        <w:rPr>
          <w:rFonts w:cs="Tahoma"/>
          <w:szCs w:val="20"/>
        </w:rPr>
        <w:t xml:space="preserve"> </w:t>
      </w:r>
      <w:r w:rsidR="00C533C6" w:rsidRPr="00A0430B">
        <w:rPr>
          <w:rFonts w:cs="Tahoma"/>
          <w:szCs w:val="20"/>
        </w:rPr>
        <w:t xml:space="preserve">quitação de mútuos ou de negócios </w:t>
      </w:r>
      <w:r w:rsidR="00314C58" w:rsidRPr="00A0430B">
        <w:rPr>
          <w:rFonts w:cs="Tahoma"/>
          <w:szCs w:val="20"/>
        </w:rPr>
        <w:t>celebrad</w:t>
      </w:r>
      <w:r w:rsidR="00C533C6" w:rsidRPr="00A0430B">
        <w:rPr>
          <w:rFonts w:cs="Tahoma"/>
          <w:szCs w:val="20"/>
        </w:rPr>
        <w:t>o</w:t>
      </w:r>
      <w:r w:rsidR="00314C58" w:rsidRPr="00A0430B">
        <w:rPr>
          <w:rFonts w:cs="Tahoma"/>
          <w:szCs w:val="20"/>
        </w:rPr>
        <w:t xml:space="preserve">s </w:t>
      </w:r>
      <w:r w:rsidR="00B25DDB" w:rsidRPr="00A0430B">
        <w:rPr>
          <w:rFonts w:cs="Tahoma"/>
          <w:szCs w:val="20"/>
        </w:rPr>
        <w:t xml:space="preserve">entre os </w:t>
      </w:r>
      <w:r w:rsidR="00C533C6" w:rsidRPr="00A0430B">
        <w:rPr>
          <w:rFonts w:cs="Tahoma"/>
          <w:szCs w:val="20"/>
        </w:rPr>
        <w:t xml:space="preserve">atuais </w:t>
      </w:r>
      <w:r w:rsidR="00B25DDB" w:rsidRPr="00A0430B">
        <w:rPr>
          <w:rFonts w:cs="Tahoma"/>
          <w:szCs w:val="20"/>
        </w:rPr>
        <w:t>C</w:t>
      </w:r>
      <w:r w:rsidR="00C533C6" w:rsidRPr="00A0430B">
        <w:rPr>
          <w:rFonts w:cs="Tahoma"/>
          <w:szCs w:val="20"/>
        </w:rPr>
        <w:t xml:space="preserve">otistas do </w:t>
      </w:r>
      <w:proofErr w:type="spellStart"/>
      <w:r w:rsidR="00C533C6" w:rsidRPr="00A0430B">
        <w:rPr>
          <w:rFonts w:cs="Tahoma"/>
          <w:szCs w:val="20"/>
        </w:rPr>
        <w:t>Savona</w:t>
      </w:r>
      <w:proofErr w:type="spellEnd"/>
      <w:r w:rsidR="00C533C6" w:rsidRPr="00A0430B">
        <w:rPr>
          <w:rFonts w:cs="Tahoma"/>
          <w:szCs w:val="20"/>
        </w:rPr>
        <w:t xml:space="preserve"> FIP</w:t>
      </w:r>
      <w:r w:rsidR="00B25DDB" w:rsidRPr="00A0430B">
        <w:rPr>
          <w:rFonts w:cs="Tahoma"/>
          <w:szCs w:val="20"/>
        </w:rPr>
        <w:t xml:space="preserve"> e terceiros</w:t>
      </w:r>
      <w:r w:rsidR="00C533C6" w:rsidRPr="00A0430B">
        <w:rPr>
          <w:rFonts w:cs="Tahoma"/>
          <w:szCs w:val="20"/>
        </w:rPr>
        <w:t xml:space="preserve"> antes da presente data </w:t>
      </w:r>
      <w:r w:rsidR="001416BF" w:rsidRPr="00A0430B">
        <w:rPr>
          <w:rFonts w:cs="Tahoma"/>
          <w:szCs w:val="20"/>
        </w:rPr>
        <w:t>e</w:t>
      </w:r>
      <w:r w:rsidR="00AB78F6" w:rsidRPr="00A0430B">
        <w:rPr>
          <w:rFonts w:cs="Tahoma"/>
          <w:szCs w:val="20"/>
        </w:rPr>
        <w:t xml:space="preserve"> </w:t>
      </w:r>
      <w:r w:rsidR="00C533C6" w:rsidRPr="00A0430B">
        <w:rPr>
          <w:rFonts w:cs="Tahoma"/>
          <w:szCs w:val="20"/>
        </w:rPr>
        <w:t xml:space="preserve">desde </w:t>
      </w:r>
      <w:r w:rsidR="006869A7" w:rsidRPr="00A0430B">
        <w:rPr>
          <w:rFonts w:cs="Tahoma"/>
          <w:szCs w:val="20"/>
        </w:rPr>
        <w:t xml:space="preserve">que </w:t>
      </w:r>
      <w:r w:rsidR="00AB78F6" w:rsidRPr="00A0430B">
        <w:rPr>
          <w:rFonts w:cs="Tahoma"/>
          <w:szCs w:val="20"/>
        </w:rPr>
        <w:t xml:space="preserve">de tal transferência </w:t>
      </w:r>
      <w:r w:rsidR="006869A7" w:rsidRPr="00A0430B">
        <w:rPr>
          <w:rFonts w:cs="Tahoma"/>
          <w:szCs w:val="20"/>
        </w:rPr>
        <w:t xml:space="preserve">não </w:t>
      </w:r>
      <w:r w:rsidR="00FE2545" w:rsidRPr="00A0430B">
        <w:rPr>
          <w:rFonts w:cs="Tahoma"/>
          <w:szCs w:val="20"/>
        </w:rPr>
        <w:t>result</w:t>
      </w:r>
      <w:r w:rsidR="006869A7" w:rsidRPr="00A0430B">
        <w:rPr>
          <w:rFonts w:cs="Tahoma"/>
          <w:szCs w:val="20"/>
        </w:rPr>
        <w:t>e</w:t>
      </w:r>
      <w:r w:rsidR="00FE2545" w:rsidRPr="00A0430B">
        <w:rPr>
          <w:rFonts w:cs="Tahoma"/>
          <w:szCs w:val="20"/>
        </w:rPr>
        <w:t xml:space="preserve"> em </w:t>
      </w:r>
      <w:r w:rsidR="00DC7FF6" w:rsidRPr="00A0430B">
        <w:rPr>
          <w:rFonts w:cs="Tahoma"/>
          <w:szCs w:val="20"/>
        </w:rPr>
        <w:t xml:space="preserve">troca de controle e </w:t>
      </w:r>
      <w:r w:rsidR="00FE2545" w:rsidRPr="00A0430B">
        <w:rPr>
          <w:rFonts w:cs="Tahoma"/>
          <w:szCs w:val="20"/>
        </w:rPr>
        <w:t xml:space="preserve">transação financeira </w:t>
      </w:r>
      <w:r w:rsidR="00314C58" w:rsidRPr="00A0430B">
        <w:rPr>
          <w:rFonts w:cs="Tahoma"/>
          <w:szCs w:val="20"/>
        </w:rPr>
        <w:t xml:space="preserve">entre os atuais </w:t>
      </w:r>
      <w:r w:rsidR="00B25DDB" w:rsidRPr="00A0430B">
        <w:rPr>
          <w:rFonts w:cs="Tahoma"/>
          <w:szCs w:val="20"/>
        </w:rPr>
        <w:t>C</w:t>
      </w:r>
      <w:r w:rsidR="00314C58" w:rsidRPr="00A0430B">
        <w:rPr>
          <w:rFonts w:cs="Tahoma"/>
          <w:szCs w:val="20"/>
        </w:rPr>
        <w:t xml:space="preserve">otistas </w:t>
      </w:r>
      <w:r w:rsidR="006869A7" w:rsidRPr="00A0430B">
        <w:rPr>
          <w:rFonts w:cs="Tahoma"/>
          <w:szCs w:val="20"/>
        </w:rPr>
        <w:t xml:space="preserve">e </w:t>
      </w:r>
      <w:r w:rsidR="00FE2545" w:rsidRPr="00A0430B">
        <w:rPr>
          <w:rFonts w:cs="Tahoma"/>
          <w:szCs w:val="20"/>
        </w:rPr>
        <w:t>o</w:t>
      </w:r>
      <w:r w:rsidR="006869A7" w:rsidRPr="00A0430B">
        <w:rPr>
          <w:rFonts w:cs="Tahoma"/>
          <w:szCs w:val="20"/>
        </w:rPr>
        <w:t>s</w:t>
      </w:r>
      <w:r w:rsidR="00FE2545" w:rsidRPr="00A0430B">
        <w:rPr>
          <w:rFonts w:cs="Tahoma"/>
          <w:szCs w:val="20"/>
        </w:rPr>
        <w:t xml:space="preserve"> novo</w:t>
      </w:r>
      <w:r w:rsidR="006869A7" w:rsidRPr="00A0430B">
        <w:rPr>
          <w:rFonts w:cs="Tahoma"/>
          <w:szCs w:val="20"/>
        </w:rPr>
        <w:t>s</w:t>
      </w:r>
      <w:r w:rsidR="00FE2545" w:rsidRPr="00A0430B">
        <w:rPr>
          <w:rFonts w:cs="Tahoma"/>
          <w:szCs w:val="20"/>
        </w:rPr>
        <w:t xml:space="preserve"> cotista</w:t>
      </w:r>
      <w:r w:rsidR="006869A7" w:rsidRPr="00A0430B">
        <w:rPr>
          <w:rFonts w:cs="Tahoma"/>
          <w:szCs w:val="20"/>
        </w:rPr>
        <w:t>s</w:t>
      </w:r>
      <w:r w:rsidR="00B3412A" w:rsidRPr="00A0430B">
        <w:rPr>
          <w:rFonts w:cs="Tahoma"/>
          <w:szCs w:val="20"/>
        </w:rPr>
        <w:t xml:space="preserve"> do</w:t>
      </w:r>
      <w:r w:rsidR="004616BB" w:rsidRPr="00A0430B">
        <w:rPr>
          <w:rFonts w:cs="Tahoma"/>
          <w:szCs w:val="20"/>
        </w:rPr>
        <w:t xml:space="preserve"> </w:t>
      </w:r>
      <w:proofErr w:type="spellStart"/>
      <w:r w:rsidR="00B3412A" w:rsidRPr="00A0430B">
        <w:rPr>
          <w:rFonts w:cs="Tahoma"/>
          <w:szCs w:val="20"/>
        </w:rPr>
        <w:t>Savona</w:t>
      </w:r>
      <w:proofErr w:type="spellEnd"/>
      <w:r w:rsidR="004616BB" w:rsidRPr="00A0430B">
        <w:rPr>
          <w:rFonts w:cs="Tahoma"/>
          <w:szCs w:val="20"/>
        </w:rPr>
        <w:t xml:space="preserve"> FIP</w:t>
      </w:r>
      <w:r w:rsidR="00B3412A" w:rsidRPr="00A0430B">
        <w:rPr>
          <w:rFonts w:cs="Tahoma"/>
          <w:szCs w:val="20"/>
        </w:rPr>
        <w:t>;</w:t>
      </w:r>
      <w:r w:rsidR="009E7637" w:rsidRPr="009C365C">
        <w:rPr>
          <w:rFonts w:cs="Tahoma"/>
          <w:szCs w:val="20"/>
        </w:rPr>
        <w:t xml:space="preserve"> </w:t>
      </w:r>
    </w:p>
    <w:p w14:paraId="4652FCDA" w14:textId="2C76D9D8" w:rsidR="006204F3" w:rsidRPr="00A0430B" w:rsidRDefault="00533D1D" w:rsidP="00DC7FF6">
      <w:pPr>
        <w:pStyle w:val="Level2"/>
        <w:numPr>
          <w:ilvl w:val="0"/>
          <w:numId w:val="57"/>
        </w:numPr>
        <w:tabs>
          <w:tab w:val="left" w:pos="1985"/>
        </w:tabs>
        <w:spacing w:before="140" w:after="280"/>
        <w:ind w:left="1276" w:firstLine="0"/>
        <w:rPr>
          <w:rFonts w:cs="Tahoma"/>
          <w:szCs w:val="20"/>
        </w:rPr>
      </w:pPr>
      <w:r w:rsidRPr="00A0430B">
        <w:rPr>
          <w:rFonts w:cs="Tahoma"/>
          <w:szCs w:val="20"/>
        </w:rPr>
        <w:t>Celebração de instrumento de alienação de “</w:t>
      </w:r>
      <w:proofErr w:type="spellStart"/>
      <w:r w:rsidRPr="00A0430B">
        <w:rPr>
          <w:rFonts w:cs="Tahoma"/>
          <w:i/>
          <w:iCs/>
          <w:szCs w:val="20"/>
        </w:rPr>
        <w:t>naming</w:t>
      </w:r>
      <w:proofErr w:type="spellEnd"/>
      <w:r w:rsidRPr="00A0430B">
        <w:rPr>
          <w:rFonts w:cs="Tahoma"/>
          <w:i/>
          <w:iCs/>
          <w:szCs w:val="20"/>
        </w:rPr>
        <w:t xml:space="preserve"> </w:t>
      </w:r>
      <w:proofErr w:type="spellStart"/>
      <w:r w:rsidRPr="00A0430B">
        <w:rPr>
          <w:rFonts w:cs="Tahoma"/>
          <w:i/>
          <w:iCs/>
          <w:szCs w:val="20"/>
        </w:rPr>
        <w:t>righ</w:t>
      </w:r>
      <w:r w:rsidR="009F3DD4" w:rsidRPr="00A0430B">
        <w:rPr>
          <w:rFonts w:cs="Tahoma"/>
          <w:i/>
          <w:iCs/>
          <w:szCs w:val="20"/>
        </w:rPr>
        <w:t>t</w:t>
      </w:r>
      <w:r w:rsidRPr="00A0430B">
        <w:rPr>
          <w:rFonts w:cs="Tahoma"/>
          <w:i/>
          <w:iCs/>
          <w:szCs w:val="20"/>
        </w:rPr>
        <w:t>s</w:t>
      </w:r>
      <w:proofErr w:type="spellEnd"/>
      <w:r w:rsidRPr="00A0430B">
        <w:rPr>
          <w:rFonts w:cs="Tahoma"/>
          <w:i/>
          <w:iCs/>
          <w:szCs w:val="20"/>
        </w:rPr>
        <w:t>”</w:t>
      </w:r>
      <w:r w:rsidR="009F3DD4" w:rsidRPr="00A0430B">
        <w:rPr>
          <w:rFonts w:cs="Tahoma"/>
          <w:szCs w:val="20"/>
        </w:rPr>
        <w:t xml:space="preserve"> de t</w:t>
      </w:r>
      <w:r w:rsidR="003F6FF2" w:rsidRPr="00A0430B">
        <w:rPr>
          <w:rFonts w:cs="Tahoma"/>
          <w:szCs w:val="20"/>
        </w:rPr>
        <w:t>odo o</w:t>
      </w:r>
      <w:r w:rsidRPr="00A0430B">
        <w:rPr>
          <w:rFonts w:cs="Tahoma"/>
          <w:szCs w:val="20"/>
        </w:rPr>
        <w:t xml:space="preserve"> Complexo do Pacaembu, </w:t>
      </w:r>
      <w:r w:rsidR="004C2275" w:rsidRPr="00A0430B">
        <w:rPr>
          <w:rFonts w:cs="Tahoma"/>
          <w:szCs w:val="20"/>
        </w:rPr>
        <w:t xml:space="preserve">cujo valor </w:t>
      </w:r>
      <w:r w:rsidR="00B25DDB" w:rsidRPr="00A0430B">
        <w:rPr>
          <w:rFonts w:cs="Tahoma"/>
          <w:szCs w:val="20"/>
        </w:rPr>
        <w:t>mínimo</w:t>
      </w:r>
      <w:r w:rsidR="004C2275" w:rsidRPr="00A0430B">
        <w:rPr>
          <w:rFonts w:cs="Tahoma"/>
          <w:szCs w:val="20"/>
        </w:rPr>
        <w:t xml:space="preserve"> seja equivalente a, pelo menos, </w:t>
      </w:r>
      <w:r w:rsidRPr="00A0430B">
        <w:rPr>
          <w:rFonts w:cs="Tahoma"/>
          <w:szCs w:val="20"/>
        </w:rPr>
        <w:t>R$</w:t>
      </w:r>
      <w:r w:rsidR="005C3E01" w:rsidRPr="00A0430B">
        <w:rPr>
          <w:rFonts w:cs="Tahoma"/>
          <w:szCs w:val="20"/>
          <w14:cntxtAlts/>
        </w:rPr>
        <w:t> </w:t>
      </w:r>
      <w:r w:rsidRPr="00A0430B">
        <w:rPr>
          <w:rFonts w:cs="Tahoma"/>
          <w:szCs w:val="20"/>
        </w:rPr>
        <w:t xml:space="preserve">20.000.000,00 (vinte milhões de reais) anuais; </w:t>
      </w:r>
      <w:r w:rsidR="003F6FF2" w:rsidRPr="00A0430B">
        <w:rPr>
          <w:rFonts w:cs="Tahoma"/>
          <w:szCs w:val="20"/>
        </w:rPr>
        <w:t>ou</w:t>
      </w:r>
    </w:p>
    <w:p w14:paraId="6DD9424D" w14:textId="668FF507" w:rsidR="006358D6" w:rsidRPr="00A0430B" w:rsidRDefault="00FD2A5A" w:rsidP="005C3E01">
      <w:pPr>
        <w:pStyle w:val="Level2"/>
        <w:numPr>
          <w:ilvl w:val="0"/>
          <w:numId w:val="57"/>
        </w:numPr>
        <w:tabs>
          <w:tab w:val="left" w:pos="1276"/>
        </w:tabs>
        <w:spacing w:before="140" w:after="280"/>
        <w:ind w:left="1276" w:firstLine="0"/>
        <w:rPr>
          <w:rFonts w:cs="Tahoma"/>
          <w:szCs w:val="20"/>
        </w:rPr>
      </w:pPr>
      <w:r w:rsidRPr="00A0430B">
        <w:rPr>
          <w:rFonts w:cs="Tahoma"/>
          <w:szCs w:val="20"/>
        </w:rPr>
        <w:t>Celebração de:</w:t>
      </w:r>
      <w:r w:rsidR="003F6FF2" w:rsidRPr="00A0430B">
        <w:rPr>
          <w:rFonts w:cs="Tahoma"/>
          <w:szCs w:val="20"/>
        </w:rPr>
        <w:t xml:space="preserve"> (</w:t>
      </w:r>
      <w:r w:rsidRPr="00A0430B">
        <w:rPr>
          <w:rFonts w:cs="Tahoma"/>
          <w:szCs w:val="20"/>
        </w:rPr>
        <w:t>a</w:t>
      </w:r>
      <w:r w:rsidR="003F6FF2" w:rsidRPr="00A0430B">
        <w:rPr>
          <w:rFonts w:cs="Tahoma"/>
          <w:szCs w:val="20"/>
        </w:rPr>
        <w:t xml:space="preserve">) </w:t>
      </w:r>
      <w:r w:rsidR="009F3DD4" w:rsidRPr="00A0430B">
        <w:rPr>
          <w:rFonts w:cs="Tahoma"/>
          <w:szCs w:val="20"/>
        </w:rPr>
        <w:t xml:space="preserve">qualquer </w:t>
      </w:r>
      <w:r w:rsidRPr="00A0430B">
        <w:rPr>
          <w:rFonts w:cs="Tahoma"/>
          <w:szCs w:val="20"/>
        </w:rPr>
        <w:t xml:space="preserve">instrumento de alienação </w:t>
      </w:r>
      <w:r w:rsidR="009F3DD4" w:rsidRPr="00A0430B">
        <w:rPr>
          <w:rFonts w:cs="Tahoma"/>
          <w:szCs w:val="20"/>
        </w:rPr>
        <w:t>de “</w:t>
      </w:r>
      <w:proofErr w:type="spellStart"/>
      <w:r w:rsidR="009F3DD4" w:rsidRPr="00A0430B">
        <w:rPr>
          <w:rFonts w:cs="Tahoma"/>
          <w:i/>
          <w:iCs/>
          <w:szCs w:val="20"/>
        </w:rPr>
        <w:t>naming</w:t>
      </w:r>
      <w:proofErr w:type="spellEnd"/>
      <w:r w:rsidR="009F3DD4" w:rsidRPr="00A0430B">
        <w:rPr>
          <w:rFonts w:cs="Tahoma"/>
          <w:i/>
          <w:iCs/>
          <w:szCs w:val="20"/>
        </w:rPr>
        <w:t xml:space="preserve"> </w:t>
      </w:r>
      <w:proofErr w:type="spellStart"/>
      <w:r w:rsidR="009F3DD4" w:rsidRPr="00A0430B">
        <w:rPr>
          <w:rFonts w:cs="Tahoma"/>
          <w:i/>
          <w:iCs/>
          <w:szCs w:val="20"/>
        </w:rPr>
        <w:t>rights</w:t>
      </w:r>
      <w:proofErr w:type="spellEnd"/>
      <w:r w:rsidR="00FE1880" w:rsidRPr="00A0430B">
        <w:rPr>
          <w:rFonts w:cs="Tahoma"/>
          <w:i/>
          <w:iCs/>
          <w:szCs w:val="20"/>
        </w:rPr>
        <w:t>”</w:t>
      </w:r>
      <w:r w:rsidR="009F3DD4" w:rsidRPr="00A0430B">
        <w:rPr>
          <w:rFonts w:cs="Tahoma"/>
          <w:szCs w:val="20"/>
        </w:rPr>
        <w:t xml:space="preserve"> das </w:t>
      </w:r>
      <w:r w:rsidR="003F6FF2" w:rsidRPr="00A0430B">
        <w:rPr>
          <w:rFonts w:cs="Tahoma"/>
          <w:szCs w:val="20"/>
        </w:rPr>
        <w:t>seguintes áreas do Complexo do Pacaembu: (</w:t>
      </w:r>
      <w:proofErr w:type="spellStart"/>
      <w:r w:rsidR="00083EA6" w:rsidRPr="00A0430B">
        <w:rPr>
          <w:rFonts w:cs="Tahoma"/>
          <w:szCs w:val="20"/>
        </w:rPr>
        <w:t>a</w:t>
      </w:r>
      <w:r w:rsidR="003F6FF2" w:rsidRPr="00A0430B">
        <w:rPr>
          <w:rFonts w:cs="Tahoma"/>
          <w:szCs w:val="20"/>
        </w:rPr>
        <w:t>.i</w:t>
      </w:r>
      <w:proofErr w:type="spellEnd"/>
      <w:r w:rsidR="003F6FF2" w:rsidRPr="00A0430B">
        <w:rPr>
          <w:rFonts w:cs="Tahoma"/>
          <w:szCs w:val="20"/>
        </w:rPr>
        <w:t>) quadra de tênis; (</w:t>
      </w:r>
      <w:proofErr w:type="spellStart"/>
      <w:r w:rsidR="00A6479C" w:rsidRPr="00A0430B">
        <w:rPr>
          <w:rFonts w:cs="Tahoma"/>
          <w:szCs w:val="20"/>
        </w:rPr>
        <w:t>a</w:t>
      </w:r>
      <w:r w:rsidR="003F6FF2" w:rsidRPr="00A0430B">
        <w:rPr>
          <w:rFonts w:cs="Tahoma"/>
          <w:szCs w:val="20"/>
        </w:rPr>
        <w:t>.ii</w:t>
      </w:r>
      <w:proofErr w:type="spellEnd"/>
      <w:r w:rsidR="003F6FF2" w:rsidRPr="00A0430B">
        <w:rPr>
          <w:rFonts w:cs="Tahoma"/>
          <w:szCs w:val="20"/>
        </w:rPr>
        <w:t>) piscina; (</w:t>
      </w:r>
      <w:proofErr w:type="spellStart"/>
      <w:r w:rsidR="00A6479C" w:rsidRPr="00A0430B">
        <w:rPr>
          <w:rFonts w:cs="Tahoma"/>
          <w:szCs w:val="20"/>
        </w:rPr>
        <w:t>a</w:t>
      </w:r>
      <w:r w:rsidR="003F6FF2" w:rsidRPr="00A0430B">
        <w:rPr>
          <w:rFonts w:cs="Tahoma"/>
          <w:szCs w:val="20"/>
        </w:rPr>
        <w:t>.iii</w:t>
      </w:r>
      <w:proofErr w:type="spellEnd"/>
      <w:r w:rsidR="003F6FF2" w:rsidRPr="00A0430B">
        <w:rPr>
          <w:rFonts w:cs="Tahoma"/>
          <w:szCs w:val="20"/>
        </w:rPr>
        <w:t>) ginásio poliesportivo; (</w:t>
      </w:r>
      <w:proofErr w:type="spellStart"/>
      <w:r w:rsidR="00A6479C" w:rsidRPr="00A0430B">
        <w:rPr>
          <w:rFonts w:cs="Tahoma"/>
          <w:szCs w:val="20"/>
        </w:rPr>
        <w:t>a</w:t>
      </w:r>
      <w:r w:rsidR="003F6FF2" w:rsidRPr="00A0430B">
        <w:rPr>
          <w:rFonts w:cs="Tahoma"/>
          <w:szCs w:val="20"/>
        </w:rPr>
        <w:t>.iv</w:t>
      </w:r>
      <w:proofErr w:type="spellEnd"/>
      <w:r w:rsidR="003F6FF2" w:rsidRPr="00A0430B">
        <w:rPr>
          <w:rFonts w:cs="Tahoma"/>
          <w:szCs w:val="20"/>
        </w:rPr>
        <w:t xml:space="preserve">) arena </w:t>
      </w:r>
      <w:proofErr w:type="spellStart"/>
      <w:r w:rsidR="003F6FF2" w:rsidRPr="00A0430B">
        <w:rPr>
          <w:rFonts w:cs="Tahoma"/>
          <w:i/>
          <w:iCs/>
          <w:szCs w:val="20"/>
        </w:rPr>
        <w:t>e-sports</w:t>
      </w:r>
      <w:proofErr w:type="spellEnd"/>
      <w:r w:rsidR="003F6FF2" w:rsidRPr="00A0430B">
        <w:rPr>
          <w:rFonts w:cs="Tahoma"/>
          <w:szCs w:val="20"/>
        </w:rPr>
        <w:t>; (</w:t>
      </w:r>
      <w:proofErr w:type="spellStart"/>
      <w:r w:rsidR="00A6479C" w:rsidRPr="00A0430B">
        <w:rPr>
          <w:rFonts w:cs="Tahoma"/>
          <w:szCs w:val="20"/>
        </w:rPr>
        <w:t>a</w:t>
      </w:r>
      <w:r w:rsidR="003F6FF2" w:rsidRPr="00A0430B">
        <w:rPr>
          <w:rFonts w:cs="Tahoma"/>
          <w:szCs w:val="20"/>
        </w:rPr>
        <w:t>.v</w:t>
      </w:r>
      <w:proofErr w:type="spellEnd"/>
      <w:r w:rsidR="003F6FF2" w:rsidRPr="00A0430B">
        <w:rPr>
          <w:rFonts w:cs="Tahoma"/>
          <w:szCs w:val="20"/>
        </w:rPr>
        <w:t xml:space="preserve">) estádio de futebol; </w:t>
      </w:r>
      <w:r w:rsidR="00083EA6" w:rsidRPr="00A0430B">
        <w:rPr>
          <w:rFonts w:cs="Tahoma"/>
          <w:szCs w:val="20"/>
        </w:rPr>
        <w:t>ou (b) quaisquer contratos de mídia e/ou patrocínio para o Complexo do Pacaembu</w:t>
      </w:r>
      <w:r w:rsidRPr="00A0430B">
        <w:rPr>
          <w:rFonts w:cs="Tahoma"/>
          <w:szCs w:val="20"/>
        </w:rPr>
        <w:t>, cujos valores agregados somados sejam equivalente</w:t>
      </w:r>
      <w:r w:rsidR="00003C45" w:rsidRPr="00A0430B">
        <w:rPr>
          <w:rFonts w:cs="Tahoma"/>
          <w:szCs w:val="20"/>
        </w:rPr>
        <w:t>s</w:t>
      </w:r>
      <w:r w:rsidRPr="00A0430B">
        <w:rPr>
          <w:rFonts w:cs="Tahoma"/>
          <w:szCs w:val="20"/>
        </w:rPr>
        <w:t xml:space="preserve"> a, pelo menos, R$</w:t>
      </w:r>
      <w:r w:rsidR="005C3E01" w:rsidRPr="00A0430B">
        <w:rPr>
          <w:rFonts w:cs="Tahoma"/>
          <w:szCs w:val="20"/>
          <w14:cntxtAlts/>
        </w:rPr>
        <w:t> </w:t>
      </w:r>
      <w:r w:rsidRPr="00A0430B">
        <w:rPr>
          <w:rFonts w:cs="Tahoma"/>
          <w:szCs w:val="20"/>
        </w:rPr>
        <w:t>20.000.000,00 (vinte milhões de reais) anu</w:t>
      </w:r>
      <w:r w:rsidR="00083EA6" w:rsidRPr="00A0430B">
        <w:rPr>
          <w:rFonts w:cs="Tahoma"/>
          <w:szCs w:val="20"/>
        </w:rPr>
        <w:t>ais</w:t>
      </w:r>
      <w:r w:rsidR="00242500" w:rsidRPr="00A0430B">
        <w:rPr>
          <w:rFonts w:cs="Tahoma"/>
          <w:szCs w:val="20"/>
        </w:rPr>
        <w:t>.</w:t>
      </w:r>
    </w:p>
    <w:p w14:paraId="6973C813" w14:textId="3ECFBBF8" w:rsidR="00AF2C21" w:rsidRPr="00A0430B" w:rsidRDefault="00025E63" w:rsidP="00727AF5">
      <w:pPr>
        <w:pStyle w:val="Level3"/>
        <w:numPr>
          <w:ilvl w:val="2"/>
          <w:numId w:val="55"/>
        </w:numPr>
        <w:spacing w:before="140" w:after="280"/>
        <w:ind w:left="1276" w:firstLine="0"/>
        <w:rPr>
          <w:rFonts w:cs="Tahoma"/>
          <w:szCs w:val="20"/>
        </w:rPr>
      </w:pPr>
      <w:bookmarkStart w:id="198" w:name="_Ref98329584"/>
      <w:r w:rsidRPr="00A0430B">
        <w:rPr>
          <w:rFonts w:cs="Tahoma"/>
          <w:szCs w:val="20"/>
        </w:rPr>
        <w:lastRenderedPageBreak/>
        <w:t xml:space="preserve">A Companhia deverá notificar a Securitizadora, com cópia para o Agente Fiduciário dos CRI, em até 5 (cinco) Dias Úteis, a contar da data de ocorrência do referido Evento de Liquidez, informando a data de ocorrência do Evento de Liquidez, bem como </w:t>
      </w:r>
      <w:r w:rsidR="00DC7FF6" w:rsidRPr="00A0430B">
        <w:rPr>
          <w:rFonts w:cs="Tahoma"/>
          <w:szCs w:val="20"/>
        </w:rPr>
        <w:t xml:space="preserve">que </w:t>
      </w:r>
      <w:r w:rsidRPr="00A0430B">
        <w:rPr>
          <w:rFonts w:cs="Tahoma"/>
          <w:szCs w:val="20"/>
        </w:rPr>
        <w:t>passará a valer a Remuneração Adicional.</w:t>
      </w:r>
      <w:bookmarkStart w:id="199" w:name="_Ref99470764"/>
    </w:p>
    <w:p w14:paraId="55E29417" w14:textId="4FD64817" w:rsidR="00165D3F" w:rsidRPr="00ED22C3" w:rsidRDefault="00E27636" w:rsidP="00727AF5">
      <w:pPr>
        <w:pStyle w:val="Level3"/>
        <w:numPr>
          <w:ilvl w:val="2"/>
          <w:numId w:val="55"/>
        </w:numPr>
        <w:spacing w:before="140" w:after="280"/>
        <w:ind w:left="1276" w:firstLine="0"/>
        <w:rPr>
          <w:rFonts w:cs="Tahoma"/>
          <w:szCs w:val="20"/>
        </w:rPr>
      </w:pPr>
      <w:bookmarkStart w:id="200" w:name="_Ref99732728"/>
      <w:r w:rsidRPr="00A0430B">
        <w:rPr>
          <w:rFonts w:cs="Tahoma"/>
          <w:szCs w:val="20"/>
          <w14:cntxtAlts/>
        </w:rPr>
        <w:t>O</w:t>
      </w:r>
      <w:r w:rsidR="00620AFE">
        <w:rPr>
          <w:rFonts w:cs="Tahoma"/>
          <w:szCs w:val="20"/>
          <w14:cntxtAlts/>
        </w:rPr>
        <w:t xml:space="preserve">bservado o disposto na Cláusula </w:t>
      </w:r>
      <w:r w:rsidR="006E64B9">
        <w:rPr>
          <w:rFonts w:cs="Tahoma"/>
          <w:szCs w:val="20"/>
          <w14:cntxtAlts/>
        </w:rPr>
        <w:fldChar w:fldCharType="begin"/>
      </w:r>
      <w:r w:rsidR="006E64B9">
        <w:rPr>
          <w:rFonts w:cs="Tahoma"/>
          <w:szCs w:val="20"/>
          <w14:cntxtAlts/>
        </w:rPr>
        <w:instrText xml:space="preserve"> REF _Ref99877943 \r \h </w:instrText>
      </w:r>
      <w:r w:rsidR="006E64B9">
        <w:rPr>
          <w:rFonts w:cs="Tahoma"/>
          <w:szCs w:val="20"/>
          <w14:cntxtAlts/>
        </w:rPr>
      </w:r>
      <w:r w:rsidR="006E64B9">
        <w:rPr>
          <w:rFonts w:cs="Tahoma"/>
          <w:szCs w:val="20"/>
          <w14:cntxtAlts/>
        </w:rPr>
        <w:fldChar w:fldCharType="separate"/>
      </w:r>
      <w:r w:rsidR="006E64B9">
        <w:rPr>
          <w:rFonts w:cs="Tahoma"/>
          <w:szCs w:val="20"/>
          <w14:cntxtAlts/>
        </w:rPr>
        <w:t>5.4.3</w:t>
      </w:r>
      <w:r w:rsidR="006E64B9">
        <w:rPr>
          <w:rFonts w:cs="Tahoma"/>
          <w:szCs w:val="20"/>
          <w14:cntxtAlts/>
        </w:rPr>
        <w:fldChar w:fldCharType="end"/>
      </w:r>
      <w:r w:rsidR="006E64B9">
        <w:rPr>
          <w:rFonts w:cs="Tahoma"/>
          <w:szCs w:val="20"/>
          <w14:cntxtAlts/>
        </w:rPr>
        <w:t xml:space="preserve"> </w:t>
      </w:r>
      <w:r w:rsidRPr="00A0430B">
        <w:rPr>
          <w:rFonts w:cs="Tahoma"/>
          <w:szCs w:val="20"/>
          <w14:cntxtAlts/>
        </w:rPr>
        <w:t xml:space="preserve">pagamento </w:t>
      </w:r>
      <w:r w:rsidR="005F0B33" w:rsidRPr="00A0430B">
        <w:rPr>
          <w:rFonts w:cs="Tahoma"/>
          <w:szCs w:val="20"/>
          <w14:cntxtAlts/>
        </w:rPr>
        <w:t xml:space="preserve">da Remuneração Adicional </w:t>
      </w:r>
      <w:r w:rsidRPr="00A0430B">
        <w:rPr>
          <w:rFonts w:cs="Tahoma"/>
          <w:szCs w:val="20"/>
          <w14:cntxtAlts/>
        </w:rPr>
        <w:t xml:space="preserve">deverá observar o cronograma de pagamento do Evento de Liquidez e será realizado em até 5 (cinco) </w:t>
      </w:r>
      <w:r w:rsidR="008A70A4" w:rsidRPr="00A0430B">
        <w:rPr>
          <w:rFonts w:cs="Tahoma"/>
          <w:szCs w:val="20"/>
          <w14:cntxtAlts/>
        </w:rPr>
        <w:t>Dias Úteis</w:t>
      </w:r>
      <w:r w:rsidRPr="00A0430B">
        <w:rPr>
          <w:rFonts w:cs="Tahoma"/>
          <w:szCs w:val="20"/>
          <w14:cntxtAlts/>
        </w:rPr>
        <w:t xml:space="preserve"> do recebimento, pela Companhia, dos valores referentes ao Evento de Liquidez. Caso o </w:t>
      </w:r>
      <w:r w:rsidRPr="00A0430B">
        <w:rPr>
          <w:rFonts w:cs="Tahoma"/>
          <w:kern w:val="0"/>
          <w:szCs w:val="20"/>
          <w14:cntxtAlts/>
        </w:rPr>
        <w:t>montante</w:t>
      </w:r>
      <w:r w:rsidRPr="00A0430B">
        <w:rPr>
          <w:rFonts w:cs="Tahoma"/>
          <w:szCs w:val="20"/>
          <w14:cntxtAlts/>
        </w:rPr>
        <w:t xml:space="preserve"> líquido recebido pela Companhia no primeiro pagamento do Evento de </w:t>
      </w:r>
      <w:r w:rsidRPr="00A0430B">
        <w:rPr>
          <w:rFonts w:cs="Tahoma"/>
          <w:kern w:val="0"/>
          <w:szCs w:val="20"/>
          <w14:cntxtAlts/>
        </w:rPr>
        <w:t>Liquidez</w:t>
      </w:r>
      <w:r w:rsidRPr="00A0430B">
        <w:rPr>
          <w:rFonts w:cs="Tahoma"/>
          <w:szCs w:val="20"/>
          <w14:cntxtAlts/>
        </w:rPr>
        <w:t xml:space="preserve"> não seja suficiente para cobrir 100,00% (cem por cento) da Remuneração Adicional</w:t>
      </w:r>
      <w:r w:rsidR="00E64529" w:rsidRPr="00A0430B">
        <w:rPr>
          <w:rFonts w:cs="Tahoma"/>
          <w:szCs w:val="20"/>
          <w14:cntxtAlts/>
        </w:rPr>
        <w:t xml:space="preserve"> relativa ao período anterior ao Evento de Liquidez</w:t>
      </w:r>
      <w:r w:rsidRPr="00A0430B">
        <w:rPr>
          <w:rFonts w:cs="Tahoma"/>
          <w:szCs w:val="20"/>
          <w14:cntxtAlts/>
        </w:rPr>
        <w:t xml:space="preserve">, todo o fluxo de pagamentos do cronograma firmado no Evento de Liquidez será imediatamente direcionado aos Debenturistas até a efetiva quitação do valor da Remuneração Adicional </w:t>
      </w:r>
      <w:r w:rsidR="00E64529" w:rsidRPr="00A0430B">
        <w:rPr>
          <w:rFonts w:cs="Tahoma"/>
          <w:szCs w:val="20"/>
          <w14:cntxtAlts/>
        </w:rPr>
        <w:t>em questão</w:t>
      </w:r>
      <w:r w:rsidR="00E64529" w:rsidRPr="00A0430B">
        <w:rPr>
          <w:rFonts w:cs="Tahoma"/>
          <w:kern w:val="0"/>
          <w:szCs w:val="20"/>
          <w14:cntxtAlts/>
        </w:rPr>
        <w:t xml:space="preserve"> </w:t>
      </w:r>
      <w:r w:rsidR="00550043" w:rsidRPr="00A0430B">
        <w:rPr>
          <w:rFonts w:cs="Tahoma"/>
          <w:kern w:val="0"/>
          <w:szCs w:val="20"/>
          <w14:cntxtAlts/>
        </w:rPr>
        <w:t>(“</w:t>
      </w:r>
      <w:r w:rsidR="00550043" w:rsidRPr="00A0430B">
        <w:rPr>
          <w:rFonts w:cs="Tahoma"/>
          <w:b/>
          <w:bCs/>
          <w:kern w:val="0"/>
          <w:szCs w:val="20"/>
          <w14:cntxtAlts/>
        </w:rPr>
        <w:t>Data de Pagamento da Remuneração Adicional</w:t>
      </w:r>
      <w:r w:rsidR="00550043" w:rsidRPr="00A0430B">
        <w:rPr>
          <w:rFonts w:cs="Tahoma"/>
          <w:kern w:val="0"/>
          <w:szCs w:val="20"/>
          <w14:cntxtAlts/>
        </w:rPr>
        <w:t>”)</w:t>
      </w:r>
      <w:r w:rsidRPr="00A0430B">
        <w:rPr>
          <w:rFonts w:cs="Tahoma"/>
          <w:kern w:val="0"/>
          <w:szCs w:val="20"/>
          <w14:cntxtAlts/>
        </w:rPr>
        <w:t>.</w:t>
      </w:r>
      <w:bookmarkEnd w:id="199"/>
    </w:p>
    <w:p w14:paraId="5AD0A857" w14:textId="03FCF6CA" w:rsidR="00E27636" w:rsidRPr="00A0430B" w:rsidRDefault="00165D3F" w:rsidP="00ED22C3">
      <w:pPr>
        <w:pStyle w:val="Level3"/>
        <w:numPr>
          <w:ilvl w:val="2"/>
          <w:numId w:val="55"/>
        </w:numPr>
        <w:spacing w:before="140" w:after="280"/>
        <w:ind w:left="1276" w:firstLine="0"/>
        <w:rPr>
          <w:rFonts w:cs="Tahoma"/>
          <w:szCs w:val="20"/>
        </w:rPr>
      </w:pPr>
      <w:bookmarkStart w:id="201" w:name="_Ref99877943"/>
      <w:r w:rsidRPr="00A0430B">
        <w:rPr>
          <w:rFonts w:cs="Tahoma"/>
          <w:szCs w:val="20"/>
        </w:rPr>
        <w:t xml:space="preserve">Não obstante o quanto disposto na </w:t>
      </w:r>
      <w:r w:rsidR="009C365C">
        <w:rPr>
          <w:rFonts w:cs="Tahoma"/>
          <w:szCs w:val="20"/>
        </w:rPr>
        <w:t>C</w:t>
      </w:r>
      <w:r w:rsidRPr="00A0430B">
        <w:rPr>
          <w:rFonts w:cs="Tahoma"/>
          <w:szCs w:val="20"/>
        </w:rPr>
        <w:t xml:space="preserve">láusula </w:t>
      </w:r>
      <w:r w:rsidRPr="009C365C">
        <w:rPr>
          <w:rFonts w:cs="Tahoma"/>
          <w:szCs w:val="20"/>
        </w:rPr>
        <w:fldChar w:fldCharType="begin"/>
      </w:r>
      <w:r w:rsidRPr="00A0430B">
        <w:rPr>
          <w:rFonts w:cs="Tahoma"/>
          <w:szCs w:val="20"/>
        </w:rPr>
        <w:instrText xml:space="preserve"> REF _Ref99732728 \r \h </w:instrText>
      </w:r>
      <w:r w:rsidR="00A0430B" w:rsidRPr="00A0430B">
        <w:rPr>
          <w:rFonts w:cs="Tahoma"/>
          <w:szCs w:val="20"/>
        </w:rPr>
        <w:instrText xml:space="preserve"> \* MERGEFORMAT </w:instrText>
      </w:r>
      <w:r w:rsidRPr="009C365C">
        <w:rPr>
          <w:rFonts w:cs="Tahoma"/>
          <w:szCs w:val="20"/>
        </w:rPr>
      </w:r>
      <w:r w:rsidRPr="009C365C">
        <w:rPr>
          <w:rFonts w:cs="Tahoma"/>
          <w:szCs w:val="20"/>
        </w:rPr>
        <w:fldChar w:fldCharType="separate"/>
      </w:r>
      <w:r w:rsidRPr="00A0430B">
        <w:rPr>
          <w:rFonts w:cs="Tahoma"/>
          <w:szCs w:val="20"/>
        </w:rPr>
        <w:t>5.4.2</w:t>
      </w:r>
      <w:r w:rsidRPr="009C365C">
        <w:rPr>
          <w:rFonts w:cs="Tahoma"/>
          <w:szCs w:val="20"/>
        </w:rPr>
        <w:fldChar w:fldCharType="end"/>
      </w:r>
      <w:r w:rsidRPr="00A0430B">
        <w:rPr>
          <w:rFonts w:cs="Tahoma"/>
          <w:szCs w:val="20"/>
        </w:rPr>
        <w:t xml:space="preserve"> acima, a Emissora ficará obrigada a quitar a Remuneração Adicional até a Data de Vencimento, ainda que o primeiro pagamento do Evento de Liquidez ocorra em data posterior à Data de Vencimento</w:t>
      </w:r>
      <w:r w:rsidRPr="009C365C">
        <w:rPr>
          <w:rFonts w:cs="Tahoma"/>
          <w:szCs w:val="20"/>
        </w:rPr>
        <w:t>.</w:t>
      </w:r>
      <w:r w:rsidRPr="00BA5D9B">
        <w:t xml:space="preserve"> </w:t>
      </w:r>
      <w:bookmarkEnd w:id="200"/>
      <w:bookmarkEnd w:id="201"/>
    </w:p>
    <w:bookmarkEnd w:id="196"/>
    <w:bookmarkEnd w:id="198"/>
    <w:p w14:paraId="3EFAF58E" w14:textId="7C363212" w:rsidR="00B53E57" w:rsidRPr="00A0430B" w:rsidRDefault="00E64529" w:rsidP="00AF2C21">
      <w:pPr>
        <w:pStyle w:val="Level3"/>
        <w:numPr>
          <w:ilvl w:val="2"/>
          <w:numId w:val="55"/>
        </w:numPr>
        <w:spacing w:before="140" w:after="280"/>
        <w:ind w:left="1276" w:firstLine="0"/>
        <w:rPr>
          <w:rFonts w:cs="Tahoma"/>
          <w:szCs w:val="20"/>
        </w:rPr>
      </w:pPr>
      <w:r w:rsidRPr="00A0430B">
        <w:rPr>
          <w:rFonts w:cs="Tahoma"/>
          <w:kern w:val="0"/>
          <w:szCs w:val="20"/>
          <w14:cntxtAlts/>
        </w:rPr>
        <w:t xml:space="preserve">A partir </w:t>
      </w:r>
      <w:r w:rsidR="000C0A7A" w:rsidRPr="009C365C">
        <w:rPr>
          <w:rFonts w:cs="Tahoma"/>
          <w:szCs w:val="20"/>
          <w14:cntxtAlts/>
        </w:rPr>
        <w:t xml:space="preserve">do </w:t>
      </w:r>
      <w:r w:rsidR="000C0A7A" w:rsidRPr="00A0430B">
        <w:rPr>
          <w:rFonts w:cs="Tahoma"/>
          <w:szCs w:val="20"/>
          <w14:cntxtAlts/>
        </w:rPr>
        <w:t xml:space="preserve">início do pagamento do </w:t>
      </w:r>
      <w:r w:rsidR="000C0A7A" w:rsidRPr="009C365C">
        <w:rPr>
          <w:rFonts w:cs="Tahoma"/>
          <w:szCs w:val="20"/>
          <w14:cntxtAlts/>
        </w:rPr>
        <w:t>Evento de Liquidez,</w:t>
      </w:r>
      <w:r w:rsidR="00550043" w:rsidRPr="009C365C">
        <w:rPr>
          <w:rFonts w:cs="Tahoma"/>
          <w:szCs w:val="20"/>
          <w14:cntxtAlts/>
        </w:rPr>
        <w:t xml:space="preserve"> </w:t>
      </w:r>
      <w:bookmarkStart w:id="202" w:name="_Ref98759362"/>
      <w:r w:rsidR="004A7AFE" w:rsidRPr="009C365C">
        <w:rPr>
          <w:rFonts w:cs="Tahoma"/>
          <w:szCs w:val="20"/>
        </w:rPr>
        <w:t>o</w:t>
      </w:r>
      <w:r w:rsidR="00B53E57" w:rsidRPr="009C365C">
        <w:rPr>
          <w:rFonts w:cs="Tahoma"/>
          <w:szCs w:val="20"/>
        </w:rPr>
        <w:t xml:space="preserve"> </w:t>
      </w:r>
      <w:r w:rsidR="00B53E57" w:rsidRPr="00A0430B">
        <w:rPr>
          <w:rFonts w:cs="Tahoma"/>
          <w:i/>
          <w:iCs/>
          <w:szCs w:val="20"/>
        </w:rPr>
        <w:t>spread</w:t>
      </w:r>
      <w:r w:rsidR="00B53E57" w:rsidRPr="00A0430B">
        <w:rPr>
          <w:rFonts w:cs="Tahoma"/>
          <w:szCs w:val="20"/>
        </w:rPr>
        <w:t xml:space="preserve"> que compõe a Remuneração Fixa</w:t>
      </w:r>
      <w:r w:rsidR="00B53E57" w:rsidRPr="009C365C">
        <w:rPr>
          <w:rFonts w:cs="Tahoma"/>
          <w:szCs w:val="20"/>
        </w:rPr>
        <w:t xml:space="preserve"> </w:t>
      </w:r>
      <w:r w:rsidR="00B53E57" w:rsidRPr="00A0430B">
        <w:rPr>
          <w:rFonts w:cs="Tahoma"/>
          <w:szCs w:val="20"/>
        </w:rPr>
        <w:t>será a</w:t>
      </w:r>
      <w:r w:rsidR="004A7AFE" w:rsidRPr="00A0430B">
        <w:rPr>
          <w:rFonts w:cs="Tahoma"/>
          <w:szCs w:val="20"/>
        </w:rPr>
        <w:t>lterado</w:t>
      </w:r>
      <w:r w:rsidR="00B53E57" w:rsidRPr="00A0430B">
        <w:rPr>
          <w:rFonts w:cs="Tahoma"/>
          <w:szCs w:val="20"/>
        </w:rPr>
        <w:t xml:space="preserve"> para 9,00% (nove por cento) ao ano</w:t>
      </w:r>
      <w:r w:rsidR="00165D3F" w:rsidRPr="00A0430B">
        <w:rPr>
          <w:rFonts w:cs="Tahoma"/>
          <w:szCs w:val="20"/>
        </w:rPr>
        <w:t xml:space="preserve"> (“</w:t>
      </w:r>
      <w:r w:rsidR="00165D3F" w:rsidRPr="00ED22C3">
        <w:rPr>
          <w:rFonts w:cs="Tahoma"/>
          <w:b/>
          <w:bCs/>
          <w:szCs w:val="20"/>
        </w:rPr>
        <w:t xml:space="preserve">Novo </w:t>
      </w:r>
      <w:r w:rsidR="00165D3F" w:rsidRPr="00ED22C3">
        <w:rPr>
          <w:rFonts w:cs="Tahoma"/>
          <w:b/>
          <w:bCs/>
          <w:i/>
          <w:iCs/>
          <w:szCs w:val="20"/>
        </w:rPr>
        <w:t>Spread</w:t>
      </w:r>
      <w:r w:rsidR="00165D3F" w:rsidRPr="00A0430B">
        <w:rPr>
          <w:rFonts w:cs="Tahoma"/>
          <w:szCs w:val="20"/>
        </w:rPr>
        <w:t>”)</w:t>
      </w:r>
      <w:r w:rsidR="00B53E57" w:rsidRPr="00A0430B">
        <w:rPr>
          <w:rFonts w:cs="Tahoma"/>
          <w:szCs w:val="20"/>
        </w:rPr>
        <w:t xml:space="preserve">, sendo certo que a Remuneração Fixa deverá ser calculada com base no </w:t>
      </w:r>
      <w:r w:rsidR="00165D3F" w:rsidRPr="00A0430B">
        <w:rPr>
          <w:rFonts w:cs="Tahoma"/>
          <w:szCs w:val="20"/>
        </w:rPr>
        <w:t xml:space="preserve">Novo </w:t>
      </w:r>
      <w:r w:rsidR="00165D3F" w:rsidRPr="00A0430B">
        <w:rPr>
          <w:rFonts w:cs="Tahoma"/>
          <w:i/>
          <w:iCs/>
          <w:szCs w:val="20"/>
        </w:rPr>
        <w:t>Spread</w:t>
      </w:r>
      <w:r w:rsidR="00165D3F" w:rsidRPr="00A0430B">
        <w:rPr>
          <w:rFonts w:cs="Tahoma"/>
          <w:szCs w:val="20"/>
        </w:rPr>
        <w:t xml:space="preserve"> </w:t>
      </w:r>
      <w:r w:rsidR="00B53E57" w:rsidRPr="00A0430B">
        <w:rPr>
          <w:rFonts w:cs="Tahoma"/>
          <w:szCs w:val="20"/>
        </w:rPr>
        <w:t xml:space="preserve">a partir do início do Período de Capitalização imediatamente seguinte à data de </w:t>
      </w:r>
      <w:r w:rsidR="004A7AFE" w:rsidRPr="00A0430B">
        <w:rPr>
          <w:rFonts w:cs="Tahoma"/>
          <w:szCs w:val="20"/>
        </w:rPr>
        <w:t>início do pagamento</w:t>
      </w:r>
      <w:r w:rsidR="00B53E57" w:rsidRPr="00A0430B">
        <w:rPr>
          <w:rFonts w:cs="Tahoma"/>
          <w:szCs w:val="20"/>
        </w:rPr>
        <w:t xml:space="preserve"> do respectivo Evento de Liquidez.</w:t>
      </w:r>
      <w:bookmarkEnd w:id="202"/>
    </w:p>
    <w:p w14:paraId="1604138C" w14:textId="56EB3E4F" w:rsidR="000C0A7A" w:rsidRPr="00A0430B" w:rsidRDefault="00B53E57" w:rsidP="00AF2C21">
      <w:pPr>
        <w:pStyle w:val="Level2"/>
        <w:numPr>
          <w:ilvl w:val="1"/>
          <w:numId w:val="58"/>
        </w:numPr>
        <w:tabs>
          <w:tab w:val="left" w:pos="709"/>
        </w:tabs>
        <w:spacing w:before="140" w:after="280"/>
        <w:ind w:left="709" w:firstLine="0"/>
        <w:rPr>
          <w:rFonts w:cs="Tahoma"/>
          <w:kern w:val="0"/>
          <w:szCs w:val="20"/>
          <w14:cntxtAlts/>
        </w:rPr>
      </w:pPr>
      <w:r w:rsidRPr="00A0430B">
        <w:rPr>
          <w:rFonts w:cs="Tahoma"/>
          <w:szCs w:val="20"/>
        </w:rPr>
        <w:t xml:space="preserve">Caso ocorra a alteração do </w:t>
      </w:r>
      <w:r w:rsidRPr="00A0430B">
        <w:rPr>
          <w:rFonts w:cs="Tahoma"/>
          <w:i/>
          <w:iCs/>
          <w:szCs w:val="20"/>
        </w:rPr>
        <w:t>spread</w:t>
      </w:r>
      <w:r w:rsidRPr="00A0430B">
        <w:rPr>
          <w:rFonts w:cs="Tahoma"/>
          <w:szCs w:val="20"/>
        </w:rPr>
        <w:t xml:space="preserve"> prevista acima, a Securitizadora deverá, sem necessidade de qualquer aprovação dos Titulares dos CRI, tomar as providências para tempestivamente alterar as condições dos CRI de forma a refletir o novo </w:t>
      </w:r>
      <w:r w:rsidRPr="00A0430B">
        <w:rPr>
          <w:rFonts w:cs="Tahoma"/>
          <w:i/>
          <w:iCs/>
          <w:szCs w:val="20"/>
        </w:rPr>
        <w:t>spread</w:t>
      </w:r>
      <w:r w:rsidRPr="00A0430B">
        <w:rPr>
          <w:rFonts w:cs="Tahoma"/>
          <w:szCs w:val="20"/>
        </w:rPr>
        <w:t xml:space="preserve"> antes do início do respectivo Período de Capitalização, incluindo, mas não se limitando ao envio de notificação à B3 de tal fato em até </w:t>
      </w:r>
      <w:r w:rsidR="004A7AFE" w:rsidRPr="00A0430B">
        <w:rPr>
          <w:rFonts w:cs="Tahoma"/>
          <w:szCs w:val="20"/>
        </w:rPr>
        <w:t>3</w:t>
      </w:r>
      <w:r w:rsidRPr="00A0430B">
        <w:rPr>
          <w:rFonts w:cs="Tahoma"/>
          <w:szCs w:val="20"/>
        </w:rPr>
        <w:t xml:space="preserve"> (</w:t>
      </w:r>
      <w:r w:rsidR="004A7AFE" w:rsidRPr="00A0430B">
        <w:rPr>
          <w:rFonts w:cs="Tahoma"/>
          <w:szCs w:val="20"/>
        </w:rPr>
        <w:t>três</w:t>
      </w:r>
      <w:r w:rsidRPr="00A0430B">
        <w:rPr>
          <w:rFonts w:cs="Tahoma"/>
          <w:szCs w:val="20"/>
        </w:rPr>
        <w:t>) Dias Úteis e, caso necessário, celebração de aditamento aos Documentos da Operação, sem a necessidade de qualquer aprovação por parte dos Titulares de CRI.</w:t>
      </w:r>
    </w:p>
    <w:p w14:paraId="08C9E112" w14:textId="0B74AC56" w:rsidR="00001A21" w:rsidRPr="00A0430B" w:rsidRDefault="00A6479C" w:rsidP="00AF2C21">
      <w:pPr>
        <w:pStyle w:val="Level2"/>
        <w:numPr>
          <w:ilvl w:val="1"/>
          <w:numId w:val="58"/>
        </w:numPr>
        <w:tabs>
          <w:tab w:val="left" w:pos="709"/>
        </w:tabs>
        <w:spacing w:before="140" w:after="280"/>
        <w:ind w:left="709" w:firstLine="0"/>
        <w:rPr>
          <w:rFonts w:cs="Tahoma"/>
          <w:kern w:val="0"/>
          <w:szCs w:val="20"/>
          <w14:cntxtAlts/>
        </w:rPr>
      </w:pPr>
      <w:r w:rsidRPr="00A0430B">
        <w:rPr>
          <w:rFonts w:cs="Tahoma"/>
          <w:kern w:val="0"/>
          <w:szCs w:val="20"/>
          <w:u w:val="single"/>
          <w14:cntxtAlts/>
        </w:rPr>
        <w:t>Indisponibilidade da Taxa DI</w:t>
      </w:r>
      <w:r w:rsidRPr="00A0430B">
        <w:rPr>
          <w:rFonts w:cs="Tahoma"/>
          <w:kern w:val="0"/>
          <w:szCs w:val="20"/>
          <w14:cntxtAlts/>
        </w:rPr>
        <w:t xml:space="preserve">: </w:t>
      </w:r>
      <w:r w:rsidR="00001A21" w:rsidRPr="00A0430B">
        <w:rPr>
          <w:rFonts w:cs="Tahoma"/>
          <w:kern w:val="0"/>
          <w:szCs w:val="20"/>
          <w14:cntxtAlts/>
        </w:rPr>
        <w:t>No caso de indisponibilidade temporária da Taxa DI quando do pagamento de qualquer obrigação pecuniária prevista nesta Escritura</w:t>
      </w:r>
      <w:r w:rsidR="00BC5F3D" w:rsidRPr="00A0430B">
        <w:rPr>
          <w:rFonts w:cs="Tahoma"/>
          <w:kern w:val="0"/>
          <w:szCs w:val="20"/>
          <w14:cntxtAlts/>
        </w:rPr>
        <w:t xml:space="preserve"> de Emissão de Debêntures</w:t>
      </w:r>
      <w:r w:rsidR="00001A21" w:rsidRPr="00A0430B">
        <w:rPr>
          <w:rFonts w:cs="Tahoma"/>
          <w:kern w:val="0"/>
          <w:szCs w:val="20"/>
          <w14:cntxtAlts/>
        </w:rPr>
        <w:t>, será utilizada, em sua substituição, a última Taxa DI conhecida até a data do cálculo, não sendo devidas quaisquer compensações financeiras</w:t>
      </w:r>
      <w:r w:rsidR="00363D42" w:rsidRPr="00A0430B">
        <w:rPr>
          <w:rFonts w:cs="Tahoma"/>
          <w:kern w:val="0"/>
          <w:szCs w:val="20"/>
          <w14:cntxtAlts/>
        </w:rPr>
        <w:t xml:space="preserve"> </w:t>
      </w:r>
      <w:r w:rsidR="00001A21" w:rsidRPr="00A0430B">
        <w:rPr>
          <w:rFonts w:cs="Tahoma"/>
          <w:kern w:val="0"/>
          <w:szCs w:val="20"/>
          <w14:cntxtAlts/>
        </w:rPr>
        <w:t xml:space="preserve">por parte da </w:t>
      </w:r>
      <w:r w:rsidR="00BC5F3D" w:rsidRPr="00A0430B">
        <w:rPr>
          <w:rFonts w:cs="Tahoma"/>
          <w:kern w:val="0"/>
          <w:szCs w:val="20"/>
          <w14:cntxtAlts/>
        </w:rPr>
        <w:t>Companhia à</w:t>
      </w:r>
      <w:r w:rsidR="00001A21" w:rsidRPr="00A0430B">
        <w:rPr>
          <w:rFonts w:cs="Tahoma"/>
          <w:kern w:val="0"/>
          <w:szCs w:val="20"/>
          <w14:cntxtAlts/>
        </w:rPr>
        <w:t xml:space="preserve"> Debenturista, quando da divulgação posterior da Taxa DI.</w:t>
      </w:r>
    </w:p>
    <w:p w14:paraId="43CC2890" w14:textId="0F4946A6" w:rsidR="00001A21" w:rsidRPr="00A0430B" w:rsidRDefault="00001A21" w:rsidP="005C3E01">
      <w:pPr>
        <w:pStyle w:val="Level3"/>
        <w:numPr>
          <w:ilvl w:val="2"/>
          <w:numId w:val="58"/>
        </w:numPr>
        <w:tabs>
          <w:tab w:val="left" w:pos="1985"/>
          <w:tab w:val="left" w:pos="2694"/>
        </w:tabs>
        <w:spacing w:before="140" w:after="280"/>
        <w:ind w:left="1276" w:firstLine="0"/>
        <w:rPr>
          <w:rFonts w:cs="Tahoma"/>
          <w:kern w:val="0"/>
          <w:szCs w:val="20"/>
          <w14:cntxtAlts/>
        </w:rPr>
      </w:pPr>
      <w:r w:rsidRPr="00A0430B">
        <w:rPr>
          <w:rFonts w:cs="Tahoma"/>
          <w:kern w:val="0"/>
          <w:szCs w:val="20"/>
          <w14:cntxtAlts/>
        </w:rPr>
        <w:t xml:space="preserve">Na ausência de apuração e/ou divulgação da Taxa DI por prazo superior a </w:t>
      </w:r>
      <w:r w:rsidR="00B53E57" w:rsidRPr="00A0430B">
        <w:rPr>
          <w:rFonts w:cs="Tahoma"/>
          <w:kern w:val="0"/>
          <w:szCs w:val="20"/>
          <w14:cntxtAlts/>
        </w:rPr>
        <w:t xml:space="preserve">10 </w:t>
      </w:r>
      <w:r w:rsidRPr="00A0430B">
        <w:rPr>
          <w:rFonts w:cs="Tahoma"/>
          <w:kern w:val="0"/>
          <w:szCs w:val="20"/>
          <w14:cntxtAlts/>
        </w:rPr>
        <w:t>(</w:t>
      </w:r>
      <w:r w:rsidR="00B53E57" w:rsidRPr="00A0430B">
        <w:rPr>
          <w:rFonts w:cs="Tahoma"/>
          <w:kern w:val="0"/>
          <w:szCs w:val="20"/>
          <w14:cntxtAlts/>
        </w:rPr>
        <w:t>dez</w:t>
      </w:r>
      <w:r w:rsidRPr="00A0430B">
        <w:rPr>
          <w:rFonts w:cs="Tahoma"/>
          <w:kern w:val="0"/>
          <w:szCs w:val="20"/>
          <w14:cntxtAlts/>
        </w:rPr>
        <w:t xml:space="preserve">) dias da data esperada para sua divulgação, ou, ainda, no caso de sua extinção por imposição legal ou determinação judicial, a Taxa DI deverá ser substituída pelo substituto determinado legalmente para tanto. No caso de não haver o substituto legal da Taxa DI, </w:t>
      </w:r>
      <w:r w:rsidR="0085392A" w:rsidRPr="00A0430B">
        <w:rPr>
          <w:rFonts w:cs="Tahoma"/>
          <w:kern w:val="0"/>
          <w:szCs w:val="20"/>
          <w14:cntxtAlts/>
        </w:rPr>
        <w:t>a Debenturista e</w:t>
      </w:r>
      <w:r w:rsidR="0085392A" w:rsidRPr="009C365C">
        <w:rPr>
          <w:rFonts w:cs="Tahoma"/>
          <w:kern w:val="0"/>
          <w:szCs w:val="20"/>
          <w14:cntxtAlts/>
        </w:rPr>
        <w:t>/</w:t>
      </w:r>
      <w:r w:rsidR="009F45CD" w:rsidRPr="00A0430B">
        <w:rPr>
          <w:rFonts w:cs="Tahoma"/>
          <w:kern w:val="0"/>
          <w:szCs w:val="20"/>
          <w14:cntxtAlts/>
        </w:rPr>
        <w:t>ou o</w:t>
      </w:r>
      <w:r w:rsidRPr="00A0430B">
        <w:rPr>
          <w:rFonts w:cs="Tahoma"/>
          <w:kern w:val="0"/>
          <w:szCs w:val="20"/>
          <w14:cntxtAlts/>
        </w:rPr>
        <w:t xml:space="preserve"> Agente Fiduciário </w:t>
      </w:r>
      <w:r w:rsidR="009F45CD" w:rsidRPr="00A0430B">
        <w:rPr>
          <w:rFonts w:cs="Tahoma"/>
          <w:kern w:val="0"/>
          <w:szCs w:val="20"/>
          <w14:cntxtAlts/>
        </w:rPr>
        <w:t xml:space="preserve">dos CRI </w:t>
      </w:r>
      <w:r w:rsidR="009F45CD" w:rsidRPr="00A0430B">
        <w:rPr>
          <w:rFonts w:cs="Tahoma"/>
          <w:kern w:val="0"/>
          <w:szCs w:val="20"/>
          <w14:cntxtAlts/>
        </w:rPr>
        <w:lastRenderedPageBreak/>
        <w:t xml:space="preserve">conforme o caso </w:t>
      </w:r>
      <w:r w:rsidRPr="00A0430B">
        <w:rPr>
          <w:rFonts w:cs="Tahoma"/>
          <w:kern w:val="0"/>
          <w:szCs w:val="20"/>
          <w14:cntxtAlts/>
        </w:rPr>
        <w:t xml:space="preserve">deverá convocar </w:t>
      </w:r>
      <w:r w:rsidR="00363D42" w:rsidRPr="00A0430B">
        <w:rPr>
          <w:rFonts w:cs="Tahoma"/>
          <w:kern w:val="0"/>
          <w:szCs w:val="20"/>
          <w14:cntxtAlts/>
        </w:rPr>
        <w:t>assembleia geral de Titulares de CRI</w:t>
      </w:r>
      <w:r w:rsidRPr="00A0430B">
        <w:rPr>
          <w:rFonts w:cs="Tahoma"/>
          <w:kern w:val="0"/>
          <w:szCs w:val="20"/>
          <w14:cntxtAlts/>
        </w:rPr>
        <w:t xml:space="preserve"> para definirem, de comum acordo com a </w:t>
      </w:r>
      <w:r w:rsidR="00BC5F3D" w:rsidRPr="00A0430B">
        <w:rPr>
          <w:rFonts w:cs="Tahoma"/>
          <w:kern w:val="0"/>
          <w:szCs w:val="20"/>
          <w14:cntxtAlts/>
        </w:rPr>
        <w:t>Companhia</w:t>
      </w:r>
      <w:r w:rsidRPr="00A0430B">
        <w:rPr>
          <w:rFonts w:cs="Tahoma"/>
          <w:kern w:val="0"/>
          <w:szCs w:val="20"/>
          <w14:cntxtAlts/>
        </w:rPr>
        <w:t>, o parâmetro a ser aplicado. Até a deliberação desse parâmetro será utilizada, para o cálculo do valor de quaisquer obrigações previstas nesta Escritura</w:t>
      </w:r>
      <w:r w:rsidR="00363D42" w:rsidRPr="00A0430B">
        <w:rPr>
          <w:rFonts w:cs="Tahoma"/>
          <w:kern w:val="0"/>
          <w:szCs w:val="20"/>
          <w14:cntxtAlts/>
        </w:rPr>
        <w:t xml:space="preserve"> de Emissão de Debêntures</w:t>
      </w:r>
      <w:r w:rsidRPr="00A0430B">
        <w:rPr>
          <w:rFonts w:cs="Tahoma"/>
          <w:kern w:val="0"/>
          <w:szCs w:val="20"/>
          <w14:cntxtAlts/>
        </w:rPr>
        <w:t>, a última Taxa DI conhecida até a data da deliberação da Assembleia Geral</w:t>
      </w:r>
      <w:r w:rsidR="00CB7DC1" w:rsidRPr="00A0430B">
        <w:rPr>
          <w:rFonts w:cs="Tahoma"/>
          <w:kern w:val="0"/>
          <w:szCs w:val="20"/>
          <w14:cntxtAlts/>
        </w:rPr>
        <w:t xml:space="preserve"> </w:t>
      </w:r>
      <w:r w:rsidRPr="00A0430B">
        <w:rPr>
          <w:rFonts w:cs="Tahoma"/>
          <w:kern w:val="0"/>
          <w:szCs w:val="20"/>
          <w14:cntxtAlts/>
        </w:rPr>
        <w:t>(conforme definida abaixo).</w:t>
      </w:r>
    </w:p>
    <w:p w14:paraId="562204BA" w14:textId="15203973" w:rsidR="0008712B" w:rsidRPr="00A0430B" w:rsidRDefault="00001A21" w:rsidP="005C3E01">
      <w:pPr>
        <w:pStyle w:val="Level3"/>
        <w:numPr>
          <w:ilvl w:val="2"/>
          <w:numId w:val="58"/>
        </w:numPr>
        <w:tabs>
          <w:tab w:val="left" w:pos="1985"/>
        </w:tabs>
        <w:spacing w:before="140" w:after="280"/>
        <w:ind w:left="1276" w:firstLine="0"/>
        <w:rPr>
          <w:rFonts w:cs="Tahoma"/>
          <w:kern w:val="0"/>
          <w:szCs w:val="20"/>
          <w14:cntxtAlts/>
        </w:rPr>
      </w:pPr>
      <w:bookmarkStart w:id="203" w:name="_Ref96542649"/>
      <w:r w:rsidRPr="00A0430B">
        <w:rPr>
          <w:rFonts w:cs="Tahoma"/>
          <w:kern w:val="0"/>
          <w:szCs w:val="20"/>
          <w14:cntxtAlts/>
        </w:rPr>
        <w:t xml:space="preserve">Caso a Taxa DI venha a ser divulgada antes da realização da </w:t>
      </w:r>
      <w:r w:rsidR="00363D42" w:rsidRPr="00A0430B">
        <w:rPr>
          <w:rFonts w:cs="Tahoma"/>
          <w:kern w:val="0"/>
          <w:szCs w:val="20"/>
          <w14:cntxtAlts/>
        </w:rPr>
        <w:t>assembleia geral de Titulares de CRI</w:t>
      </w:r>
      <w:r w:rsidRPr="00A0430B">
        <w:rPr>
          <w:rFonts w:cs="Tahoma"/>
          <w:kern w:val="0"/>
          <w:szCs w:val="20"/>
          <w14:cntxtAlts/>
        </w:rPr>
        <w:t xml:space="preserve">, referida assembleia não será mais realizada, e a Taxa DI, a partir de sua divulgação, passará a ser utilizada para o cálculo </w:t>
      </w:r>
      <w:r w:rsidR="009462F2" w:rsidRPr="00A0430B">
        <w:rPr>
          <w:rFonts w:cs="Tahoma"/>
          <w:kern w:val="0"/>
          <w:szCs w:val="20"/>
          <w14:cntxtAlts/>
        </w:rPr>
        <w:t>da Remuneração</w:t>
      </w:r>
      <w:r w:rsidRPr="00A0430B">
        <w:rPr>
          <w:rFonts w:cs="Tahoma"/>
          <w:kern w:val="0"/>
          <w:szCs w:val="20"/>
          <w14:cntxtAlts/>
        </w:rPr>
        <w:t xml:space="preserve">, permanecendo </w:t>
      </w:r>
      <w:r w:rsidR="00C3202B" w:rsidRPr="00A0430B">
        <w:rPr>
          <w:rFonts w:cs="Tahoma"/>
          <w:kern w:val="0"/>
          <w:szCs w:val="20"/>
          <w14:cntxtAlts/>
        </w:rPr>
        <w:t xml:space="preserve">em utilização </w:t>
      </w:r>
      <w:r w:rsidRPr="00A0430B">
        <w:rPr>
          <w:rFonts w:cs="Tahoma"/>
          <w:kern w:val="0"/>
          <w:szCs w:val="20"/>
          <w14:cntxtAlts/>
        </w:rPr>
        <w:t>a última Taxa DI conhecida anteriormente até data da divulgação.</w:t>
      </w:r>
      <w:bookmarkEnd w:id="203"/>
    </w:p>
    <w:p w14:paraId="0F0FFAC8" w14:textId="0669CF37" w:rsidR="00AB6AF5" w:rsidRPr="00A0430B" w:rsidRDefault="00001A21" w:rsidP="005C3E01">
      <w:pPr>
        <w:pStyle w:val="Level3"/>
        <w:numPr>
          <w:ilvl w:val="2"/>
          <w:numId w:val="58"/>
        </w:numPr>
        <w:tabs>
          <w:tab w:val="left" w:pos="1985"/>
        </w:tabs>
        <w:spacing w:before="140" w:after="280"/>
        <w:ind w:left="1276" w:firstLine="0"/>
        <w:rPr>
          <w:rFonts w:cs="Tahoma"/>
          <w:kern w:val="0"/>
          <w:szCs w:val="20"/>
          <w14:cntxtAlts/>
        </w:rPr>
      </w:pPr>
      <w:bookmarkStart w:id="204" w:name="_Ref97242603"/>
      <w:r w:rsidRPr="00A0430B">
        <w:rPr>
          <w:rFonts w:cs="Tahoma"/>
          <w:kern w:val="0"/>
          <w:szCs w:val="20"/>
          <w14:cntxtAlts/>
        </w:rPr>
        <w:t xml:space="preserve">Caso, na </w:t>
      </w:r>
      <w:r w:rsidR="00363D42" w:rsidRPr="00A0430B">
        <w:rPr>
          <w:rFonts w:cs="Tahoma"/>
          <w:kern w:val="0"/>
          <w:szCs w:val="20"/>
          <w14:cntxtAlts/>
        </w:rPr>
        <w:t>assembleia geral mencionada na Cláusula</w:t>
      </w:r>
      <w:r w:rsidRPr="00A0430B">
        <w:rPr>
          <w:rFonts w:cs="Tahoma"/>
          <w:kern w:val="0"/>
          <w:szCs w:val="20"/>
          <w14:cntxtAlts/>
        </w:rPr>
        <w:t xml:space="preserve"> </w:t>
      </w:r>
      <w:r w:rsidR="00025CC9" w:rsidRPr="009C365C">
        <w:rPr>
          <w:rFonts w:cs="Tahoma"/>
          <w:kern w:val="0"/>
          <w:szCs w:val="20"/>
          <w14:cntxtAlts/>
        </w:rPr>
        <w:fldChar w:fldCharType="begin"/>
      </w:r>
      <w:r w:rsidR="00025CC9" w:rsidRPr="00A0430B">
        <w:rPr>
          <w:rFonts w:cs="Tahoma"/>
          <w:kern w:val="0"/>
          <w:szCs w:val="20"/>
          <w14:cntxtAlts/>
        </w:rPr>
        <w:instrText xml:space="preserve"> REF _Ref99470764 \r \h </w:instrText>
      </w:r>
      <w:r w:rsidR="005C3E01" w:rsidRPr="00A0430B">
        <w:rPr>
          <w:rFonts w:cs="Tahoma"/>
          <w:kern w:val="0"/>
          <w:szCs w:val="20"/>
          <w14:cntxtAlts/>
        </w:rPr>
        <w:instrText xml:space="preserve"> \* MERGEFORMAT </w:instrText>
      </w:r>
      <w:r w:rsidR="00025CC9" w:rsidRPr="009C365C">
        <w:rPr>
          <w:rFonts w:cs="Tahoma"/>
          <w:kern w:val="0"/>
          <w:szCs w:val="20"/>
          <w14:cntxtAlts/>
        </w:rPr>
      </w:r>
      <w:r w:rsidR="00025CC9" w:rsidRPr="009C365C">
        <w:rPr>
          <w:rFonts w:cs="Tahoma"/>
          <w:kern w:val="0"/>
          <w:szCs w:val="20"/>
          <w14:cntxtAlts/>
        </w:rPr>
        <w:fldChar w:fldCharType="separate"/>
      </w:r>
      <w:r w:rsidR="00ED22C3">
        <w:rPr>
          <w:rFonts w:cs="Tahoma"/>
          <w:kern w:val="0"/>
          <w:szCs w:val="20"/>
          <w14:cntxtAlts/>
        </w:rPr>
        <w:t>5.4.1</w:t>
      </w:r>
      <w:r w:rsidR="00025CC9" w:rsidRPr="009C365C">
        <w:rPr>
          <w:rFonts w:cs="Tahoma"/>
          <w:kern w:val="0"/>
          <w:szCs w:val="20"/>
          <w14:cntxtAlts/>
        </w:rPr>
        <w:fldChar w:fldCharType="end"/>
      </w:r>
      <w:r w:rsidRPr="00A0430B">
        <w:rPr>
          <w:rFonts w:cs="Tahoma"/>
          <w:kern w:val="0"/>
          <w:szCs w:val="20"/>
          <w14:cntxtAlts/>
        </w:rPr>
        <w:t xml:space="preserve">. acima, não haja consenso </w:t>
      </w:r>
      <w:r w:rsidR="00C3202B" w:rsidRPr="00A0430B">
        <w:rPr>
          <w:rFonts w:cs="Tahoma"/>
          <w:kern w:val="0"/>
          <w:szCs w:val="20"/>
          <w14:cntxtAlts/>
        </w:rPr>
        <w:t xml:space="preserve">com a Companhia </w:t>
      </w:r>
      <w:r w:rsidRPr="00A0430B">
        <w:rPr>
          <w:rFonts w:cs="Tahoma"/>
          <w:kern w:val="0"/>
          <w:szCs w:val="20"/>
          <w14:cntxtAlts/>
        </w:rPr>
        <w:t xml:space="preserve">sobre a nova taxa de remuneração substitutiva da Taxa DI, ou em caso de ausência de quórum de deliberação e/ou instalação em segunda convocação, a </w:t>
      </w:r>
      <w:r w:rsidR="000E58C3" w:rsidRPr="00A0430B">
        <w:rPr>
          <w:rFonts w:cs="Tahoma"/>
          <w:kern w:val="0"/>
          <w:szCs w:val="20"/>
          <w14:cntxtAlts/>
        </w:rPr>
        <w:t>Companhia deverá resgatar a totalidade das Debêntures, com seu consequente cancelamento, no prazo de 15 (quinze) dias contados da data da realização da respectiva assembleia geral, ou da data que deveria ter sido realizada a assembleia geral</w:t>
      </w:r>
      <w:r w:rsidRPr="00A0430B">
        <w:rPr>
          <w:rFonts w:cs="Tahoma"/>
          <w:kern w:val="0"/>
          <w:szCs w:val="20"/>
          <w14:cntxtAlts/>
        </w:rPr>
        <w:t xml:space="preserve">, ou na Data de Vencimento, o que ocorrer primeiro, pelo Valor Nominal Unitário ou saldo do Valor Nominal Unitário, conforme o caso, acrescido da Remuneração </w:t>
      </w:r>
      <w:r w:rsidR="00DA2461" w:rsidRPr="00A0430B">
        <w:rPr>
          <w:rFonts w:cs="Tahoma"/>
          <w:kern w:val="0"/>
          <w:szCs w:val="20"/>
          <w14:cntxtAlts/>
        </w:rPr>
        <w:t xml:space="preserve">Fixa </w:t>
      </w:r>
      <w:r w:rsidRPr="00A0430B">
        <w:rPr>
          <w:rFonts w:cs="Tahoma"/>
          <w:kern w:val="0"/>
          <w:szCs w:val="20"/>
          <w14:cntxtAlts/>
        </w:rPr>
        <w:t xml:space="preserve">devida até a data do efetivo resgate, calculada </w:t>
      </w:r>
      <w:r w:rsidRPr="00A0430B">
        <w:rPr>
          <w:rFonts w:cs="Tahoma"/>
          <w:i/>
          <w:kern w:val="0"/>
          <w:szCs w:val="20"/>
          <w14:cntxtAlts/>
        </w:rPr>
        <w:t xml:space="preserve">pro rata </w:t>
      </w:r>
      <w:proofErr w:type="spellStart"/>
      <w:r w:rsidRPr="00A0430B">
        <w:rPr>
          <w:rFonts w:cs="Tahoma"/>
          <w:i/>
          <w:kern w:val="0"/>
          <w:szCs w:val="20"/>
          <w14:cntxtAlts/>
        </w:rPr>
        <w:t>temporis</w:t>
      </w:r>
      <w:proofErr w:type="spellEnd"/>
      <w:r w:rsidRPr="00A0430B">
        <w:rPr>
          <w:rFonts w:cs="Tahoma"/>
          <w:kern w:val="0"/>
          <w:szCs w:val="20"/>
          <w14:cntxtAlts/>
        </w:rPr>
        <w:t xml:space="preserve"> desde a </w:t>
      </w:r>
      <w:r w:rsidR="007A771A" w:rsidRPr="00A0430B">
        <w:rPr>
          <w:rFonts w:cs="Tahoma"/>
          <w:kern w:val="0"/>
          <w:szCs w:val="20"/>
          <w14:cntxtAlts/>
        </w:rPr>
        <w:t xml:space="preserve">primeira Data de </w:t>
      </w:r>
      <w:r w:rsidR="00DA2461" w:rsidRPr="00A0430B">
        <w:rPr>
          <w:rFonts w:cs="Tahoma"/>
          <w:kern w:val="0"/>
          <w:szCs w:val="20"/>
          <w14:cntxtAlts/>
        </w:rPr>
        <w:t>I</w:t>
      </w:r>
      <w:r w:rsidR="007237AF" w:rsidRPr="00A0430B">
        <w:rPr>
          <w:rFonts w:cs="Tahoma"/>
          <w:kern w:val="0"/>
          <w:szCs w:val="20"/>
          <w14:cntxtAlts/>
        </w:rPr>
        <w:t>ntegralização</w:t>
      </w:r>
      <w:r w:rsidRPr="00A0430B">
        <w:rPr>
          <w:rFonts w:cs="Tahoma"/>
          <w:kern w:val="0"/>
          <w:szCs w:val="20"/>
          <w14:cntxtAlts/>
        </w:rPr>
        <w:t>, ou do último pagamento d</w:t>
      </w:r>
      <w:r w:rsidR="009462F2" w:rsidRPr="00A0430B">
        <w:rPr>
          <w:rFonts w:cs="Tahoma"/>
          <w:kern w:val="0"/>
          <w:szCs w:val="20"/>
          <w14:cntxtAlts/>
        </w:rPr>
        <w:t>a</w:t>
      </w:r>
      <w:r w:rsidRPr="00A0430B">
        <w:rPr>
          <w:rFonts w:cs="Tahoma"/>
          <w:kern w:val="0"/>
          <w:szCs w:val="20"/>
          <w14:cntxtAlts/>
        </w:rPr>
        <w:t xml:space="preserve"> </w:t>
      </w:r>
      <w:r w:rsidR="009462F2" w:rsidRPr="00A0430B">
        <w:rPr>
          <w:rFonts w:cs="Tahoma"/>
          <w:kern w:val="0"/>
          <w:szCs w:val="20"/>
          <w14:cntxtAlts/>
        </w:rPr>
        <w:t>Remuneração</w:t>
      </w:r>
      <w:r w:rsidRPr="00A0430B">
        <w:rPr>
          <w:rFonts w:cs="Tahoma"/>
          <w:kern w:val="0"/>
          <w:szCs w:val="20"/>
          <w14:cntxtAlts/>
        </w:rPr>
        <w:t>. Nes</w:t>
      </w:r>
      <w:r w:rsidR="00BC5F3D" w:rsidRPr="00A0430B">
        <w:rPr>
          <w:rFonts w:cs="Tahoma"/>
          <w:kern w:val="0"/>
          <w:szCs w:val="20"/>
          <w14:cntxtAlts/>
        </w:rPr>
        <w:t>s</w:t>
      </w:r>
      <w:r w:rsidRPr="00A0430B">
        <w:rPr>
          <w:rFonts w:cs="Tahoma"/>
          <w:kern w:val="0"/>
          <w:szCs w:val="20"/>
          <w14:cntxtAlts/>
        </w:rPr>
        <w:t>e caso, a Taxa DI a ser utilizada para o cálculo da Remuneração será a última Taxa DI disponível</w:t>
      </w:r>
      <w:r w:rsidR="00BC5F3D" w:rsidRPr="00A0430B">
        <w:rPr>
          <w:rFonts w:cs="Tahoma"/>
          <w:kern w:val="0"/>
          <w:szCs w:val="20"/>
          <w14:cntxtAlts/>
        </w:rPr>
        <w:t>.</w:t>
      </w:r>
      <w:bookmarkStart w:id="205" w:name="_Toc54708734"/>
      <w:bookmarkStart w:id="206" w:name="_Toc55282471"/>
      <w:bookmarkStart w:id="207" w:name="_Toc57749136"/>
      <w:bookmarkEnd w:id="189"/>
      <w:bookmarkEnd w:id="190"/>
      <w:bookmarkEnd w:id="191"/>
      <w:bookmarkEnd w:id="204"/>
    </w:p>
    <w:p w14:paraId="42573793" w14:textId="2DE2D116" w:rsidR="00AB6AF5" w:rsidRPr="00A0430B" w:rsidRDefault="00AB6AF5" w:rsidP="005C3E01">
      <w:pPr>
        <w:pStyle w:val="Level1"/>
        <w:numPr>
          <w:ilvl w:val="0"/>
          <w:numId w:val="58"/>
        </w:numPr>
        <w:tabs>
          <w:tab w:val="left" w:pos="567"/>
        </w:tabs>
        <w:spacing w:before="140" w:after="280"/>
        <w:ind w:left="0" w:firstLine="0"/>
        <w:outlineLvl w:val="0"/>
        <w:rPr>
          <w:rFonts w:cs="Tahoma"/>
          <w:b/>
          <w:kern w:val="0"/>
          <w:szCs w:val="20"/>
          <w14:cntxtAlts/>
        </w:rPr>
      </w:pPr>
      <w:bookmarkStart w:id="208" w:name="_Toc96548398"/>
      <w:bookmarkStart w:id="209" w:name="_Toc97240853"/>
      <w:bookmarkStart w:id="210" w:name="_Toc98319385"/>
      <w:bookmarkStart w:id="211" w:name="_Toc98197226"/>
      <w:bookmarkStart w:id="212" w:name="_Toc97643387"/>
      <w:bookmarkStart w:id="213" w:name="_Toc99984731"/>
      <w:bookmarkStart w:id="214" w:name="_Toc99985045"/>
      <w:bookmarkStart w:id="215" w:name="_Toc54708735"/>
      <w:bookmarkStart w:id="216" w:name="_Toc55282472"/>
      <w:bookmarkStart w:id="217" w:name="_Toc57749137"/>
      <w:bookmarkEnd w:id="205"/>
      <w:bookmarkEnd w:id="206"/>
      <w:bookmarkEnd w:id="207"/>
      <w:bookmarkEnd w:id="208"/>
      <w:r w:rsidRPr="00A0430B">
        <w:rPr>
          <w:rFonts w:cs="Tahoma"/>
          <w:b/>
          <w:kern w:val="0"/>
          <w:szCs w:val="20"/>
          <w14:cntxtAlts/>
        </w:rPr>
        <w:t>REPACTUAÇÃO PROGRAMADA</w:t>
      </w:r>
      <w:bookmarkEnd w:id="209"/>
      <w:bookmarkEnd w:id="210"/>
      <w:bookmarkEnd w:id="211"/>
      <w:bookmarkEnd w:id="212"/>
      <w:bookmarkEnd w:id="213"/>
      <w:bookmarkEnd w:id="214"/>
    </w:p>
    <w:p w14:paraId="5BF3824E" w14:textId="41CEE979" w:rsidR="00FE01C0" w:rsidRPr="00A0430B" w:rsidRDefault="00AB6AF5" w:rsidP="005C3E01">
      <w:pPr>
        <w:pStyle w:val="Level2"/>
        <w:numPr>
          <w:ilvl w:val="1"/>
          <w:numId w:val="60"/>
        </w:numPr>
        <w:tabs>
          <w:tab w:val="left" w:pos="1276"/>
        </w:tabs>
        <w:spacing w:before="140" w:after="280"/>
        <w:ind w:left="567" w:firstLine="0"/>
        <w:rPr>
          <w:rFonts w:cs="Tahoma"/>
          <w:kern w:val="0"/>
          <w:szCs w:val="20"/>
          <w14:cntxtAlts/>
        </w:rPr>
      </w:pPr>
      <w:bookmarkStart w:id="218" w:name="_Hlk54778004"/>
      <w:bookmarkEnd w:id="215"/>
      <w:bookmarkEnd w:id="216"/>
      <w:bookmarkEnd w:id="217"/>
      <w:r w:rsidRPr="00A0430B">
        <w:rPr>
          <w:rFonts w:cs="Tahoma"/>
          <w:kern w:val="0"/>
          <w:szCs w:val="20"/>
          <w:u w:val="single"/>
          <w14:cntxtAlts/>
        </w:rPr>
        <w:t>Repactuação Programada</w:t>
      </w:r>
      <w:r w:rsidR="005627F8" w:rsidRPr="00A0430B">
        <w:rPr>
          <w:rFonts w:cs="Tahoma"/>
          <w:kern w:val="0"/>
          <w:szCs w:val="20"/>
          <w14:cntxtAlts/>
        </w:rPr>
        <w:t>:</w:t>
      </w:r>
      <w:r w:rsidRPr="00A0430B">
        <w:rPr>
          <w:rFonts w:cs="Tahoma"/>
          <w:kern w:val="0"/>
          <w:szCs w:val="20"/>
          <w14:cntxtAlts/>
        </w:rPr>
        <w:t xml:space="preserve"> Não haverá repactuação programada das Debêntures</w:t>
      </w:r>
      <w:bookmarkEnd w:id="218"/>
      <w:r w:rsidR="00BF38D5" w:rsidRPr="00A0430B">
        <w:rPr>
          <w:rFonts w:cs="Tahoma"/>
          <w:kern w:val="0"/>
          <w:szCs w:val="20"/>
          <w14:cntxtAlts/>
        </w:rPr>
        <w:t>.</w:t>
      </w:r>
      <w:r w:rsidR="00322E8E" w:rsidRPr="00A0430B">
        <w:rPr>
          <w:rFonts w:cs="Tahoma"/>
          <w:b/>
          <w:bCs/>
          <w:kern w:val="0"/>
          <w:szCs w:val="20"/>
          <w14:cntxtAlts/>
        </w:rPr>
        <w:t xml:space="preserve"> </w:t>
      </w:r>
    </w:p>
    <w:p w14:paraId="26D2B82E" w14:textId="12FB6827" w:rsidR="00EB3105" w:rsidRPr="00A0430B" w:rsidRDefault="00EB3105" w:rsidP="005C3E01">
      <w:pPr>
        <w:pStyle w:val="Level1"/>
        <w:numPr>
          <w:ilvl w:val="0"/>
          <w:numId w:val="60"/>
        </w:numPr>
        <w:tabs>
          <w:tab w:val="left" w:pos="567"/>
        </w:tabs>
        <w:spacing w:before="140" w:after="280"/>
        <w:ind w:left="0" w:firstLine="0"/>
        <w:outlineLvl w:val="0"/>
        <w:rPr>
          <w:rFonts w:cs="Tahoma"/>
          <w:b/>
          <w:kern w:val="0"/>
          <w:szCs w:val="20"/>
          <w14:cntxtAlts/>
        </w:rPr>
      </w:pPr>
      <w:bookmarkStart w:id="219" w:name="_Toc97240854"/>
      <w:bookmarkStart w:id="220" w:name="_Toc98319386"/>
      <w:bookmarkStart w:id="221" w:name="_Toc98197227"/>
      <w:bookmarkStart w:id="222" w:name="_Toc97643388"/>
      <w:bookmarkStart w:id="223" w:name="_Toc99984732"/>
      <w:bookmarkStart w:id="224" w:name="_Toc99985046"/>
      <w:r w:rsidRPr="00A0430B">
        <w:rPr>
          <w:rFonts w:cs="Tahoma"/>
          <w:b/>
          <w:kern w:val="0"/>
          <w:szCs w:val="20"/>
          <w14:cntxtAlts/>
        </w:rPr>
        <w:t>AMORTIZAÇÃO PROGRAMADA</w:t>
      </w:r>
      <w:bookmarkEnd w:id="219"/>
      <w:bookmarkEnd w:id="220"/>
      <w:bookmarkEnd w:id="221"/>
      <w:bookmarkEnd w:id="222"/>
      <w:bookmarkEnd w:id="223"/>
      <w:bookmarkEnd w:id="224"/>
    </w:p>
    <w:p w14:paraId="572B166D" w14:textId="4622B0DD" w:rsidR="00EB3105" w:rsidRPr="00A0430B" w:rsidRDefault="007237AF" w:rsidP="005C3E01">
      <w:pPr>
        <w:pStyle w:val="Level2"/>
        <w:numPr>
          <w:ilvl w:val="1"/>
          <w:numId w:val="60"/>
        </w:numPr>
        <w:tabs>
          <w:tab w:val="left" w:pos="1276"/>
        </w:tabs>
        <w:spacing w:before="140" w:after="280"/>
        <w:ind w:left="567" w:firstLine="0"/>
        <w:rPr>
          <w:rFonts w:cs="Tahoma"/>
          <w:kern w:val="0"/>
          <w:szCs w:val="20"/>
          <w14:cntxtAlts/>
        </w:rPr>
      </w:pPr>
      <w:r w:rsidRPr="00A0430B">
        <w:rPr>
          <w:rFonts w:cs="Tahoma"/>
          <w:kern w:val="0"/>
          <w:szCs w:val="20"/>
          <w:u w:val="single"/>
          <w14:cntxtAlts/>
        </w:rPr>
        <w:t>Amortização Programada</w:t>
      </w:r>
      <w:r w:rsidRPr="00A0430B">
        <w:rPr>
          <w:rFonts w:cs="Tahoma"/>
          <w:kern w:val="0"/>
          <w:szCs w:val="20"/>
          <w14:cntxtAlts/>
        </w:rPr>
        <w:t xml:space="preserve">: </w:t>
      </w:r>
      <w:r w:rsidR="00EB3105" w:rsidRPr="00A0430B">
        <w:rPr>
          <w:rFonts w:cs="Tahoma"/>
          <w:kern w:val="0"/>
          <w:szCs w:val="20"/>
          <w14:cntxtAlts/>
        </w:rPr>
        <w:t>O Valor Nominal Unitário das Debêntures</w:t>
      </w:r>
      <w:r w:rsidRPr="00A0430B">
        <w:rPr>
          <w:rFonts w:cs="Tahoma"/>
          <w:kern w:val="0"/>
          <w:szCs w:val="20"/>
          <w14:cntxtAlts/>
        </w:rPr>
        <w:t xml:space="preserve"> </w:t>
      </w:r>
      <w:r w:rsidR="00EB3105" w:rsidRPr="00A0430B">
        <w:rPr>
          <w:rFonts w:cs="Tahoma"/>
          <w:kern w:val="0"/>
          <w:szCs w:val="20"/>
          <w14:cntxtAlts/>
        </w:rPr>
        <w:t xml:space="preserve">será amortizado pela </w:t>
      </w:r>
      <w:r w:rsidRPr="00A0430B">
        <w:rPr>
          <w:rFonts w:cs="Tahoma"/>
          <w:kern w:val="0"/>
          <w:szCs w:val="20"/>
          <w14:cntxtAlts/>
        </w:rPr>
        <w:t xml:space="preserve">Companhia observada forma e </w:t>
      </w:r>
      <w:r w:rsidR="005A5511" w:rsidRPr="00A0430B">
        <w:rPr>
          <w:rFonts w:cs="Tahoma"/>
          <w:kern w:val="0"/>
          <w:szCs w:val="20"/>
          <w14:cntxtAlts/>
        </w:rPr>
        <w:t xml:space="preserve">Datas </w:t>
      </w:r>
      <w:r w:rsidRPr="00A0430B">
        <w:rPr>
          <w:rFonts w:cs="Tahoma"/>
          <w:kern w:val="0"/>
          <w:szCs w:val="20"/>
          <w14:cntxtAlts/>
        </w:rPr>
        <w:t xml:space="preserve">de </w:t>
      </w:r>
      <w:r w:rsidR="005A5511" w:rsidRPr="00A0430B">
        <w:rPr>
          <w:rFonts w:cs="Tahoma"/>
          <w:kern w:val="0"/>
          <w:szCs w:val="20"/>
          <w14:cntxtAlts/>
        </w:rPr>
        <w:t>P</w:t>
      </w:r>
      <w:r w:rsidRPr="00A0430B">
        <w:rPr>
          <w:rFonts w:cs="Tahoma"/>
          <w:kern w:val="0"/>
          <w:szCs w:val="20"/>
          <w14:cntxtAlts/>
        </w:rPr>
        <w:t xml:space="preserve">agamento previstas no </w:t>
      </w:r>
      <w:r w:rsidRPr="00A0430B">
        <w:rPr>
          <w:rFonts w:cs="Tahoma"/>
          <w:b/>
          <w:bCs/>
          <w:kern w:val="0"/>
          <w:szCs w:val="20"/>
          <w14:cntxtAlts/>
        </w:rPr>
        <w:t>Anexo</w:t>
      </w:r>
      <w:r w:rsidR="005C2B72" w:rsidRPr="00A0430B">
        <w:rPr>
          <w:rFonts w:cs="Tahoma"/>
          <w:b/>
          <w:bCs/>
          <w:kern w:val="0"/>
          <w:szCs w:val="20"/>
          <w14:cntxtAlts/>
        </w:rPr>
        <w:t xml:space="preserve"> </w:t>
      </w:r>
      <w:r w:rsidR="005C2B72" w:rsidRPr="009C365C">
        <w:rPr>
          <w:rFonts w:cs="Tahoma"/>
          <w:b/>
          <w:bCs/>
          <w:kern w:val="0"/>
          <w:szCs w:val="20"/>
          <w14:cntxtAlts/>
        </w:rPr>
        <w:fldChar w:fldCharType="begin"/>
      </w:r>
      <w:r w:rsidR="005C2B72" w:rsidRPr="00A0430B">
        <w:rPr>
          <w:rFonts w:cs="Tahoma"/>
          <w:b/>
          <w:bCs/>
          <w:kern w:val="0"/>
          <w:szCs w:val="20"/>
          <w14:cntxtAlts/>
        </w:rPr>
        <w:instrText xml:space="preserve"> REF _Ref97234644 \r \h </w:instrText>
      </w:r>
      <w:r w:rsidR="00EF1C22" w:rsidRPr="00A0430B">
        <w:rPr>
          <w:rFonts w:cs="Tahoma"/>
          <w:b/>
          <w:bCs/>
          <w:kern w:val="0"/>
          <w:szCs w:val="20"/>
          <w14:cntxtAlts/>
        </w:rPr>
        <w:instrText xml:space="preserve"> \* MERGEFORMAT </w:instrText>
      </w:r>
      <w:r w:rsidR="005C2B72" w:rsidRPr="009C365C">
        <w:rPr>
          <w:rFonts w:cs="Tahoma"/>
          <w:b/>
          <w:bCs/>
          <w:kern w:val="0"/>
          <w:szCs w:val="20"/>
          <w14:cntxtAlts/>
        </w:rPr>
      </w:r>
      <w:r w:rsidR="005C2B72" w:rsidRPr="009C365C">
        <w:rPr>
          <w:rFonts w:cs="Tahoma"/>
          <w:b/>
          <w:bCs/>
          <w:kern w:val="0"/>
          <w:szCs w:val="20"/>
          <w14:cntxtAlts/>
        </w:rPr>
        <w:fldChar w:fldCharType="separate"/>
      </w:r>
      <w:r w:rsidR="0048441F" w:rsidRPr="00A0430B">
        <w:rPr>
          <w:rFonts w:cs="Tahoma"/>
          <w:b/>
          <w:bCs/>
          <w:kern w:val="0"/>
          <w:szCs w:val="20"/>
          <w14:cntxtAlts/>
        </w:rPr>
        <w:t>5.2</w:t>
      </w:r>
      <w:r w:rsidR="005C2B72" w:rsidRPr="009C365C">
        <w:rPr>
          <w:rFonts w:cs="Tahoma"/>
          <w:b/>
          <w:bCs/>
          <w:kern w:val="0"/>
          <w:szCs w:val="20"/>
          <w14:cntxtAlts/>
        </w:rPr>
        <w:fldChar w:fldCharType="end"/>
      </w:r>
      <w:r w:rsidR="0048441F" w:rsidRPr="00A0430B">
        <w:rPr>
          <w:rFonts w:cs="Tahoma"/>
          <w:kern w:val="0"/>
          <w:szCs w:val="20"/>
          <w14:cntxtAlts/>
        </w:rPr>
        <w:t>.</w:t>
      </w:r>
    </w:p>
    <w:p w14:paraId="704E2B5A" w14:textId="633620F5" w:rsidR="00C05C03" w:rsidRPr="00A0430B" w:rsidRDefault="00C05C03" w:rsidP="005C3E01">
      <w:pPr>
        <w:pStyle w:val="Level1"/>
        <w:numPr>
          <w:ilvl w:val="0"/>
          <w:numId w:val="60"/>
        </w:numPr>
        <w:tabs>
          <w:tab w:val="left" w:pos="567"/>
        </w:tabs>
        <w:spacing w:before="140" w:after="280"/>
        <w:ind w:left="0" w:firstLine="0"/>
        <w:outlineLvl w:val="0"/>
        <w:rPr>
          <w:rFonts w:cs="Tahoma"/>
          <w:b/>
          <w:kern w:val="0"/>
          <w:szCs w:val="20"/>
          <w14:cntxtAlts/>
        </w:rPr>
      </w:pPr>
      <w:bookmarkStart w:id="225" w:name="_Toc97240855"/>
      <w:bookmarkStart w:id="226" w:name="_Toc99984733"/>
      <w:bookmarkStart w:id="227" w:name="_Toc99985047"/>
      <w:r w:rsidRPr="00A0430B">
        <w:rPr>
          <w:rFonts w:cs="Tahoma"/>
          <w:b/>
          <w:kern w:val="0"/>
          <w:szCs w:val="20"/>
          <w14:cntxtAlts/>
        </w:rPr>
        <w:t>AQUISIÇÃO FACULTATIVA</w:t>
      </w:r>
      <w:bookmarkEnd w:id="225"/>
      <w:bookmarkEnd w:id="226"/>
      <w:bookmarkEnd w:id="227"/>
    </w:p>
    <w:p w14:paraId="18E70A91" w14:textId="56E258CA" w:rsidR="00926FDC" w:rsidRPr="00A0430B" w:rsidRDefault="005D6386" w:rsidP="005C3E01">
      <w:pPr>
        <w:pStyle w:val="Level2"/>
        <w:numPr>
          <w:ilvl w:val="1"/>
          <w:numId w:val="60"/>
        </w:numPr>
        <w:tabs>
          <w:tab w:val="left" w:pos="1276"/>
        </w:tabs>
        <w:spacing w:before="140" w:after="280"/>
        <w:ind w:left="567" w:firstLine="0"/>
        <w:rPr>
          <w:rFonts w:cs="Tahoma"/>
          <w:kern w:val="0"/>
          <w:szCs w:val="20"/>
          <w14:cntxtAlts/>
        </w:rPr>
      </w:pPr>
      <w:r w:rsidRPr="00A0430B">
        <w:rPr>
          <w:rFonts w:cs="Tahoma"/>
          <w:kern w:val="0"/>
          <w:szCs w:val="20"/>
          <w:u w:val="single"/>
          <w14:cntxtAlts/>
        </w:rPr>
        <w:t>Aquisição Facultativa</w:t>
      </w:r>
      <w:r w:rsidRPr="00A0430B">
        <w:rPr>
          <w:rFonts w:cs="Tahoma"/>
          <w:kern w:val="0"/>
          <w:szCs w:val="20"/>
          <w14:cntxtAlts/>
        </w:rPr>
        <w:t xml:space="preserve">: A Companhia </w:t>
      </w:r>
      <w:r w:rsidR="00D946F2" w:rsidRPr="00A0430B">
        <w:rPr>
          <w:rFonts w:cs="Tahoma"/>
          <w:kern w:val="0"/>
          <w:szCs w:val="20"/>
          <w14:cntxtAlts/>
        </w:rPr>
        <w:t xml:space="preserve">renuncia à faculdade de </w:t>
      </w:r>
      <w:r w:rsidRPr="00A0430B">
        <w:rPr>
          <w:rFonts w:cs="Tahoma"/>
          <w:kern w:val="0"/>
          <w:szCs w:val="20"/>
          <w14:cntxtAlts/>
        </w:rPr>
        <w:t xml:space="preserve">adquirir </w:t>
      </w:r>
      <w:r w:rsidR="006B406C" w:rsidRPr="00A0430B">
        <w:rPr>
          <w:rFonts w:cs="Tahoma"/>
          <w:kern w:val="0"/>
          <w:szCs w:val="20"/>
          <w14:cntxtAlts/>
        </w:rPr>
        <w:t xml:space="preserve">as </w:t>
      </w:r>
      <w:r w:rsidRPr="00A0430B">
        <w:rPr>
          <w:rFonts w:cs="Tahoma"/>
          <w:kern w:val="0"/>
          <w:szCs w:val="20"/>
          <w14:cntxtAlts/>
        </w:rPr>
        <w:t xml:space="preserve">Debêntures, </w:t>
      </w:r>
      <w:r w:rsidR="007419B4" w:rsidRPr="00A0430B">
        <w:rPr>
          <w:rFonts w:cs="Tahoma"/>
          <w:kern w:val="0"/>
          <w:szCs w:val="20"/>
          <w14:cntxtAlts/>
        </w:rPr>
        <w:t xml:space="preserve">nos termos do </w:t>
      </w:r>
      <w:r w:rsidRPr="00A0430B">
        <w:rPr>
          <w:rFonts w:cs="Tahoma"/>
          <w:kern w:val="0"/>
          <w:szCs w:val="20"/>
          <w14:cntxtAlts/>
        </w:rPr>
        <w:t>artigo 55, §3º, da Lei das Sociedades por Ações</w:t>
      </w:r>
      <w:r w:rsidR="00926FDC" w:rsidRPr="00A0430B">
        <w:rPr>
          <w:rFonts w:cs="Tahoma"/>
          <w:kern w:val="0"/>
          <w:szCs w:val="20"/>
          <w14:cntxtAlts/>
        </w:rPr>
        <w:t>.</w:t>
      </w:r>
      <w:r w:rsidR="007419B4" w:rsidRPr="00A0430B">
        <w:rPr>
          <w:rFonts w:cs="Tahoma"/>
          <w:kern w:val="0"/>
          <w:szCs w:val="20"/>
          <w14:cntxtAlts/>
        </w:rPr>
        <w:t xml:space="preserve"> </w:t>
      </w:r>
    </w:p>
    <w:p w14:paraId="7E70FC3C" w14:textId="2768A298" w:rsidR="00416BC3" w:rsidRPr="00A0430B" w:rsidRDefault="00416BC3" w:rsidP="005C3E01">
      <w:pPr>
        <w:pStyle w:val="Level1"/>
        <w:keepNext/>
        <w:numPr>
          <w:ilvl w:val="0"/>
          <w:numId w:val="60"/>
        </w:numPr>
        <w:tabs>
          <w:tab w:val="left" w:pos="567"/>
        </w:tabs>
        <w:spacing w:before="140" w:after="280"/>
        <w:ind w:left="0" w:firstLine="0"/>
        <w:outlineLvl w:val="0"/>
        <w:rPr>
          <w:rFonts w:cs="Tahoma"/>
          <w:b/>
          <w:kern w:val="0"/>
          <w:szCs w:val="20"/>
          <w14:cntxtAlts/>
        </w:rPr>
      </w:pPr>
      <w:bookmarkStart w:id="228" w:name="_Toc98319387"/>
      <w:bookmarkStart w:id="229" w:name="_Toc98197228"/>
      <w:bookmarkStart w:id="230" w:name="_Toc97643389"/>
      <w:bookmarkStart w:id="231" w:name="_Toc99984734"/>
      <w:bookmarkStart w:id="232" w:name="_Toc99985048"/>
      <w:bookmarkStart w:id="233" w:name="_Toc18235848"/>
      <w:r w:rsidRPr="00A0430B">
        <w:rPr>
          <w:rFonts w:cs="Tahoma"/>
          <w:b/>
          <w:kern w:val="0"/>
          <w:szCs w:val="20"/>
          <w14:cntxtAlts/>
        </w:rPr>
        <w:t>RESGATE ANTECIPADO</w:t>
      </w:r>
      <w:bookmarkEnd w:id="228"/>
      <w:bookmarkEnd w:id="229"/>
      <w:bookmarkEnd w:id="230"/>
      <w:bookmarkEnd w:id="231"/>
      <w:bookmarkEnd w:id="232"/>
      <w:r w:rsidR="002E7335" w:rsidRPr="00A0430B">
        <w:rPr>
          <w:rFonts w:cs="Tahoma"/>
          <w:b/>
          <w:kern w:val="0"/>
          <w:szCs w:val="20"/>
          <w14:cntxtAlts/>
        </w:rPr>
        <w:t xml:space="preserve"> </w:t>
      </w:r>
      <w:bookmarkEnd w:id="233"/>
    </w:p>
    <w:p w14:paraId="5571F83C" w14:textId="0B310D18" w:rsidR="00383BB3" w:rsidRPr="00A0430B" w:rsidRDefault="00315507" w:rsidP="005C3E01">
      <w:pPr>
        <w:pStyle w:val="Level2"/>
        <w:numPr>
          <w:ilvl w:val="1"/>
          <w:numId w:val="60"/>
        </w:numPr>
        <w:tabs>
          <w:tab w:val="left" w:pos="1276"/>
        </w:tabs>
        <w:spacing w:before="140" w:after="280"/>
        <w:ind w:left="567" w:firstLine="0"/>
        <w:rPr>
          <w:rFonts w:cs="Tahoma"/>
          <w:kern w:val="0"/>
          <w:szCs w:val="20"/>
          <w14:cntxtAlts/>
        </w:rPr>
      </w:pPr>
      <w:bookmarkStart w:id="234" w:name="_Ref96544394"/>
      <w:r w:rsidRPr="00A0430B">
        <w:rPr>
          <w:rFonts w:cs="Tahoma"/>
          <w:bCs/>
          <w:kern w:val="0"/>
          <w:szCs w:val="20"/>
          <w:u w:val="single"/>
          <w14:cntxtAlts/>
        </w:rPr>
        <w:t>Resgate Antecipado Total Facultativo</w:t>
      </w:r>
      <w:r w:rsidRPr="00A0430B">
        <w:rPr>
          <w:rFonts w:cs="Tahoma"/>
          <w:kern w:val="0"/>
          <w:szCs w:val="20"/>
          <w14:cntxtAlts/>
        </w:rPr>
        <w:t xml:space="preserve">: A </w:t>
      </w:r>
      <w:r w:rsidR="000E58C3" w:rsidRPr="00A0430B">
        <w:rPr>
          <w:rFonts w:cs="Tahoma"/>
          <w:kern w:val="0"/>
          <w:szCs w:val="20"/>
          <w14:cntxtAlts/>
        </w:rPr>
        <w:t xml:space="preserve">Companhia </w:t>
      </w:r>
      <w:r w:rsidRPr="00A0430B">
        <w:rPr>
          <w:rFonts w:cs="Tahoma"/>
          <w:kern w:val="0"/>
          <w:szCs w:val="20"/>
          <w14:cntxtAlts/>
        </w:rPr>
        <w:t xml:space="preserve">poderá, a seu exclusivo critério, </w:t>
      </w:r>
      <w:r w:rsidR="0055169E" w:rsidRPr="00A0430B">
        <w:rPr>
          <w:rFonts w:cs="Tahoma"/>
          <w:kern w:val="0"/>
          <w:szCs w:val="20"/>
          <w14:cntxtAlts/>
        </w:rPr>
        <w:t>promover o resgate antecipado da totalidade das Debêntures, com o consequente cancelamento destas (“</w:t>
      </w:r>
      <w:r w:rsidR="0055169E" w:rsidRPr="00A0430B">
        <w:rPr>
          <w:rFonts w:cs="Tahoma"/>
          <w:b/>
          <w:kern w:val="0"/>
          <w:szCs w:val="20"/>
          <w14:cntxtAlts/>
        </w:rPr>
        <w:t>Resgate Antecipado Total Facultativo</w:t>
      </w:r>
      <w:r w:rsidR="0055169E" w:rsidRPr="00A0430B">
        <w:rPr>
          <w:rFonts w:cs="Tahoma"/>
          <w:kern w:val="0"/>
          <w:szCs w:val="20"/>
          <w14:cntxtAlts/>
        </w:rPr>
        <w:t xml:space="preserve">”), </w:t>
      </w:r>
      <w:r w:rsidRPr="00A0430B">
        <w:rPr>
          <w:rFonts w:cs="Tahoma"/>
          <w:bCs/>
          <w:kern w:val="0"/>
          <w:szCs w:val="20"/>
          <w14:cntxtAlts/>
        </w:rPr>
        <w:t xml:space="preserve">mediante notificação prévia por escrito </w:t>
      </w:r>
      <w:bookmarkStart w:id="235" w:name="_Hlk97636256"/>
      <w:r w:rsidR="009F45CD" w:rsidRPr="00A0430B">
        <w:rPr>
          <w:rFonts w:cs="Tahoma"/>
          <w:bCs/>
          <w:kern w:val="0"/>
          <w:szCs w:val="20"/>
          <w14:cntxtAlts/>
        </w:rPr>
        <w:t>à Debenturista com cópia</w:t>
      </w:r>
      <w:bookmarkEnd w:id="235"/>
      <w:r w:rsidR="009F45CD" w:rsidRPr="00A0430B">
        <w:rPr>
          <w:rFonts w:cs="Tahoma"/>
          <w:bCs/>
          <w:kern w:val="0"/>
          <w:szCs w:val="20"/>
          <w14:cntxtAlts/>
        </w:rPr>
        <w:t xml:space="preserve"> </w:t>
      </w:r>
      <w:r w:rsidRPr="00A0430B">
        <w:rPr>
          <w:rFonts w:cs="Tahoma"/>
          <w:bCs/>
          <w:kern w:val="0"/>
          <w:szCs w:val="20"/>
          <w14:cntxtAlts/>
        </w:rPr>
        <w:t>ao Agente Fiduciário dos CRI</w:t>
      </w:r>
      <w:r w:rsidR="0055169E" w:rsidRPr="00A0430B">
        <w:rPr>
          <w:rFonts w:cs="Tahoma"/>
          <w:bCs/>
          <w:kern w:val="0"/>
          <w:szCs w:val="20"/>
          <w14:cntxtAlts/>
        </w:rPr>
        <w:t>,</w:t>
      </w:r>
      <w:r w:rsidR="00383BB3" w:rsidRPr="00A0430B">
        <w:rPr>
          <w:rFonts w:cs="Tahoma"/>
          <w:bCs/>
          <w:kern w:val="0"/>
          <w:szCs w:val="20"/>
          <w14:cntxtAlts/>
        </w:rPr>
        <w:t xml:space="preserve"> </w:t>
      </w:r>
      <w:r w:rsidRPr="00A0430B">
        <w:rPr>
          <w:rFonts w:cs="Tahoma"/>
          <w:bCs/>
          <w:kern w:val="0"/>
          <w:szCs w:val="20"/>
          <w14:cntxtAlts/>
        </w:rPr>
        <w:t>com 90 (noventa) dias de antecedência da data</w:t>
      </w:r>
      <w:r w:rsidR="00383BB3" w:rsidRPr="00A0430B">
        <w:rPr>
          <w:rFonts w:cs="Tahoma"/>
          <w:bCs/>
          <w:kern w:val="0"/>
          <w:szCs w:val="20"/>
          <w14:cntxtAlts/>
        </w:rPr>
        <w:t xml:space="preserve"> prevista</w:t>
      </w:r>
      <w:r w:rsidRPr="00A0430B">
        <w:rPr>
          <w:rFonts w:cs="Tahoma"/>
          <w:bCs/>
          <w:kern w:val="0"/>
          <w:szCs w:val="20"/>
          <w14:cntxtAlts/>
        </w:rPr>
        <w:t xml:space="preserve"> </w:t>
      </w:r>
      <w:r w:rsidR="00383BB3" w:rsidRPr="00A0430B">
        <w:rPr>
          <w:rFonts w:cs="Tahoma"/>
          <w:bCs/>
          <w:kern w:val="0"/>
          <w:szCs w:val="20"/>
          <w14:cntxtAlts/>
        </w:rPr>
        <w:t xml:space="preserve">para </w:t>
      </w:r>
      <w:r w:rsidRPr="00A0430B">
        <w:rPr>
          <w:rFonts w:cs="Tahoma"/>
          <w:bCs/>
          <w:kern w:val="0"/>
          <w:szCs w:val="20"/>
          <w14:cntxtAlts/>
        </w:rPr>
        <w:t xml:space="preserve">o </w:t>
      </w:r>
      <w:r w:rsidR="0055169E" w:rsidRPr="00A0430B">
        <w:rPr>
          <w:rFonts w:cs="Tahoma"/>
          <w:kern w:val="0"/>
          <w:szCs w:val="20"/>
          <w14:cntxtAlts/>
        </w:rPr>
        <w:t>Re</w:t>
      </w:r>
      <w:r w:rsidR="009F45CD" w:rsidRPr="00A0430B">
        <w:rPr>
          <w:rFonts w:cs="Tahoma"/>
          <w:kern w:val="0"/>
          <w:szCs w:val="20"/>
          <w14:cntxtAlts/>
        </w:rPr>
        <w:t xml:space="preserve">sgate </w:t>
      </w:r>
      <w:r w:rsidR="0055169E" w:rsidRPr="00A0430B">
        <w:rPr>
          <w:rFonts w:cs="Tahoma"/>
          <w:kern w:val="0"/>
          <w:szCs w:val="20"/>
          <w14:cntxtAlts/>
        </w:rPr>
        <w:t>A</w:t>
      </w:r>
      <w:r w:rsidR="009F45CD" w:rsidRPr="00A0430B">
        <w:rPr>
          <w:rFonts w:cs="Tahoma"/>
          <w:kern w:val="0"/>
          <w:szCs w:val="20"/>
          <w14:cntxtAlts/>
        </w:rPr>
        <w:t xml:space="preserve">ntecipado </w:t>
      </w:r>
      <w:r w:rsidR="0055169E" w:rsidRPr="00A0430B">
        <w:rPr>
          <w:rFonts w:cs="Tahoma"/>
          <w:kern w:val="0"/>
          <w:szCs w:val="20"/>
          <w14:cntxtAlts/>
        </w:rPr>
        <w:t>T</w:t>
      </w:r>
      <w:r w:rsidR="009F45CD" w:rsidRPr="00A0430B">
        <w:rPr>
          <w:rFonts w:cs="Tahoma"/>
          <w:kern w:val="0"/>
          <w:szCs w:val="20"/>
          <w14:cntxtAlts/>
        </w:rPr>
        <w:t xml:space="preserve">otal </w:t>
      </w:r>
      <w:r w:rsidR="0055169E" w:rsidRPr="00A0430B">
        <w:rPr>
          <w:rFonts w:cs="Tahoma"/>
          <w:kern w:val="0"/>
          <w:szCs w:val="20"/>
          <w14:cntxtAlts/>
        </w:rPr>
        <w:t>F</w:t>
      </w:r>
      <w:r w:rsidR="009F45CD" w:rsidRPr="00A0430B">
        <w:rPr>
          <w:rFonts w:cs="Tahoma"/>
          <w:kern w:val="0"/>
          <w:szCs w:val="20"/>
          <w14:cntxtAlts/>
        </w:rPr>
        <w:t>acultativo</w:t>
      </w:r>
      <w:r w:rsidR="0055169E" w:rsidRPr="00A0430B">
        <w:rPr>
          <w:rFonts w:cs="Tahoma"/>
          <w:kern w:val="0"/>
          <w:szCs w:val="20"/>
          <w14:cntxtAlts/>
        </w:rPr>
        <w:t xml:space="preserve"> (“</w:t>
      </w:r>
      <w:r w:rsidR="0055169E" w:rsidRPr="00A0430B">
        <w:rPr>
          <w:rFonts w:cs="Tahoma"/>
          <w:b/>
          <w:bCs/>
          <w:kern w:val="0"/>
          <w:szCs w:val="20"/>
          <w14:cntxtAlts/>
        </w:rPr>
        <w:t>Notificação Prévia</w:t>
      </w:r>
      <w:r w:rsidR="0055169E" w:rsidRPr="00A0430B">
        <w:rPr>
          <w:rFonts w:cs="Tahoma"/>
          <w:kern w:val="0"/>
          <w:szCs w:val="20"/>
          <w14:cntxtAlts/>
        </w:rPr>
        <w:t>”)</w:t>
      </w:r>
      <w:r w:rsidR="00383BB3" w:rsidRPr="00A0430B">
        <w:rPr>
          <w:rFonts w:cs="Tahoma"/>
          <w:kern w:val="0"/>
          <w:szCs w:val="20"/>
          <w14:cntxtAlts/>
        </w:rPr>
        <w:t>,</w:t>
      </w:r>
      <w:r w:rsidR="0055169E" w:rsidRPr="00A0430B">
        <w:rPr>
          <w:rFonts w:cs="Tahoma"/>
          <w:kern w:val="0"/>
          <w:szCs w:val="20"/>
          <w14:cntxtAlts/>
        </w:rPr>
        <w:t xml:space="preserve"> o qual poderá ser solicitado pela Companhia</w:t>
      </w:r>
      <w:r w:rsidR="00383BB3" w:rsidRPr="00A0430B">
        <w:rPr>
          <w:rFonts w:cs="Tahoma"/>
          <w:kern w:val="0"/>
          <w:szCs w:val="20"/>
          <w14:cntxtAlts/>
        </w:rPr>
        <w:t xml:space="preserve"> </w:t>
      </w:r>
      <w:bookmarkStart w:id="236" w:name="_Hlk96518802"/>
      <w:r w:rsidR="00383BB3" w:rsidRPr="00A0430B">
        <w:rPr>
          <w:rFonts w:cs="Tahoma"/>
          <w:kern w:val="0"/>
          <w:szCs w:val="20"/>
          <w14:cntxtAlts/>
        </w:rPr>
        <w:t xml:space="preserve">a partir: (i) do dia </w:t>
      </w:r>
      <w:r w:rsidR="00873F08">
        <w:rPr>
          <w:rFonts w:cs="Tahoma"/>
          <w:kern w:val="0"/>
          <w:szCs w:val="20"/>
          <w14:cntxtAlts/>
        </w:rPr>
        <w:t xml:space="preserve">04 </w:t>
      </w:r>
      <w:r w:rsidR="00873F08">
        <w:rPr>
          <w:rFonts w:cs="Tahoma"/>
          <w:kern w:val="0"/>
          <w:szCs w:val="20"/>
          <w14:cntxtAlts/>
        </w:rPr>
        <w:lastRenderedPageBreak/>
        <w:t>de abril de 2023</w:t>
      </w:r>
      <w:r w:rsidR="00873F08" w:rsidRPr="0027126A">
        <w:rPr>
          <w:rFonts w:cs="Tahoma"/>
          <w:kern w:val="0"/>
          <w:szCs w:val="20"/>
          <w14:cntxtAlts/>
        </w:rPr>
        <w:t xml:space="preserve"> (inclusive), desde que comprovado o uso e a destinação de 100% (cem por cento) dos recursos da Operação, conforme atestado por meio de Relatório de Medição; ou (</w:t>
      </w:r>
      <w:proofErr w:type="spellStart"/>
      <w:r w:rsidR="00873F08" w:rsidRPr="0027126A">
        <w:rPr>
          <w:rFonts w:cs="Tahoma"/>
          <w:kern w:val="0"/>
          <w:szCs w:val="20"/>
          <w14:cntxtAlts/>
        </w:rPr>
        <w:t>ii</w:t>
      </w:r>
      <w:proofErr w:type="spellEnd"/>
      <w:r w:rsidR="00873F08" w:rsidRPr="0027126A">
        <w:rPr>
          <w:rFonts w:cs="Tahoma"/>
          <w:kern w:val="0"/>
          <w:szCs w:val="20"/>
          <w14:cntxtAlts/>
        </w:rPr>
        <w:t>) do dia</w:t>
      </w:r>
      <w:r w:rsidR="00873F08">
        <w:rPr>
          <w:rFonts w:cs="Tahoma"/>
          <w:kern w:val="0"/>
          <w:szCs w:val="20"/>
          <w14:cntxtAlts/>
        </w:rPr>
        <w:t xml:space="preserve"> 04 de outubro de 2023</w:t>
      </w:r>
      <w:r w:rsidR="007503CE" w:rsidRPr="00A0430B">
        <w:rPr>
          <w:rFonts w:cs="Tahoma"/>
          <w:kern w:val="0"/>
          <w:szCs w:val="20"/>
          <w14:cntxtAlts/>
        </w:rPr>
        <w:t xml:space="preserve"> (inclusive)</w:t>
      </w:r>
      <w:r w:rsidR="00383BB3" w:rsidRPr="00A0430B">
        <w:rPr>
          <w:rFonts w:cs="Tahoma"/>
          <w:kern w:val="0"/>
          <w:szCs w:val="20"/>
          <w14:cntxtAlts/>
        </w:rPr>
        <w:t xml:space="preserve">, mediante </w:t>
      </w:r>
      <w:r w:rsidR="0055169E" w:rsidRPr="00A0430B">
        <w:rPr>
          <w:rFonts w:cs="Tahoma"/>
          <w:kern w:val="0"/>
          <w:szCs w:val="20"/>
          <w14:cntxtAlts/>
        </w:rPr>
        <w:t>encaminhamento da Notificação Prévia</w:t>
      </w:r>
      <w:r w:rsidR="00383BB3" w:rsidRPr="00A0430B">
        <w:rPr>
          <w:rFonts w:cs="Tahoma"/>
          <w:kern w:val="0"/>
          <w:szCs w:val="20"/>
          <w14:cntxtAlts/>
        </w:rPr>
        <w:t xml:space="preserve"> com cópia para o banco liquidante e </w:t>
      </w:r>
      <w:proofErr w:type="spellStart"/>
      <w:r w:rsidR="00383BB3" w:rsidRPr="00A0430B">
        <w:rPr>
          <w:rFonts w:cs="Tahoma"/>
          <w:kern w:val="0"/>
          <w:szCs w:val="20"/>
          <w14:cntxtAlts/>
        </w:rPr>
        <w:t>escriturador</w:t>
      </w:r>
      <w:proofErr w:type="spellEnd"/>
      <w:r w:rsidR="00383BB3" w:rsidRPr="00A0430B">
        <w:rPr>
          <w:rFonts w:cs="Tahoma"/>
          <w:kern w:val="0"/>
          <w:szCs w:val="20"/>
          <w14:cntxtAlts/>
        </w:rPr>
        <w:t xml:space="preserve"> dos CRI e</w:t>
      </w:r>
      <w:r w:rsidR="0055169E" w:rsidRPr="00A0430B">
        <w:rPr>
          <w:rFonts w:cs="Tahoma"/>
          <w:kern w:val="0"/>
          <w:szCs w:val="20"/>
          <w14:cntxtAlts/>
        </w:rPr>
        <w:t xml:space="preserve"> para a</w:t>
      </w:r>
      <w:r w:rsidR="00383BB3" w:rsidRPr="00A0430B">
        <w:rPr>
          <w:rFonts w:cs="Tahoma"/>
          <w:kern w:val="0"/>
          <w:szCs w:val="20"/>
          <w14:cntxtAlts/>
        </w:rPr>
        <w:t xml:space="preserve"> B3, </w:t>
      </w:r>
      <w:r w:rsidR="009F45CD" w:rsidRPr="00A0430B">
        <w:rPr>
          <w:rFonts w:cs="Tahoma"/>
          <w:kern w:val="0"/>
          <w:szCs w:val="20"/>
          <w14:cntxtAlts/>
        </w:rPr>
        <w:t>sem a necessidade de qualquer aprovação adicional pel</w:t>
      </w:r>
      <w:bookmarkStart w:id="237" w:name="_Hlk98081671"/>
      <w:r w:rsidR="000E58C3" w:rsidRPr="00A0430B">
        <w:rPr>
          <w:rFonts w:cs="Tahoma"/>
          <w:kern w:val="0"/>
          <w:szCs w:val="20"/>
          <w14:cntxtAlts/>
        </w:rPr>
        <w:t>a</w:t>
      </w:r>
      <w:bookmarkEnd w:id="237"/>
      <w:r w:rsidR="009F45CD" w:rsidRPr="00A0430B">
        <w:rPr>
          <w:rFonts w:cs="Tahoma"/>
          <w:kern w:val="0"/>
          <w:szCs w:val="20"/>
          <w14:cntxtAlts/>
        </w:rPr>
        <w:t xml:space="preserve"> Debenturista</w:t>
      </w:r>
      <w:r w:rsidR="00383BB3" w:rsidRPr="00A0430B">
        <w:rPr>
          <w:rFonts w:cs="Tahoma"/>
          <w:kern w:val="0"/>
          <w:szCs w:val="20"/>
          <w14:cntxtAlts/>
        </w:rPr>
        <w:t xml:space="preserve"> ou pelos Titulares dos CRI reunidos em </w:t>
      </w:r>
      <w:r w:rsidR="0055169E" w:rsidRPr="00A0430B">
        <w:rPr>
          <w:rFonts w:cs="Tahoma"/>
          <w:kern w:val="0"/>
          <w:szCs w:val="20"/>
          <w14:cntxtAlts/>
        </w:rPr>
        <w:t>assembleia geral.</w:t>
      </w:r>
      <w:r w:rsidR="00D35B3B" w:rsidRPr="00A0430B">
        <w:rPr>
          <w:rFonts w:cs="Tahoma"/>
          <w:kern w:val="0"/>
          <w:szCs w:val="20"/>
          <w14:cntxtAlts/>
        </w:rPr>
        <w:t xml:space="preserve"> </w:t>
      </w:r>
      <w:bookmarkEnd w:id="236"/>
      <w:r w:rsidR="007503CE" w:rsidRPr="00A0430B">
        <w:rPr>
          <w:rFonts w:cs="Tahoma"/>
          <w:kern w:val="0"/>
          <w:szCs w:val="20"/>
          <w14:cntxtAlts/>
        </w:rPr>
        <w:t>O Resgate Antecipado Total Facultativo será realizado mediante o pagamento do Valor Nominal Unitário ou o saldo do Valor Nominal Unitário, (</w:t>
      </w:r>
      <w:proofErr w:type="spellStart"/>
      <w:r w:rsidR="007503CE" w:rsidRPr="00A0430B">
        <w:rPr>
          <w:rFonts w:cs="Tahoma"/>
          <w:kern w:val="0"/>
          <w:szCs w:val="20"/>
          <w14:cntxtAlts/>
        </w:rPr>
        <w:t>ii</w:t>
      </w:r>
      <w:proofErr w:type="spellEnd"/>
      <w:r w:rsidR="007503CE" w:rsidRPr="00A0430B">
        <w:rPr>
          <w:rFonts w:cs="Tahoma"/>
          <w:kern w:val="0"/>
          <w:szCs w:val="20"/>
          <w14:cntxtAlts/>
        </w:rPr>
        <w:t>) da Remuneração Fixa; (</w:t>
      </w:r>
      <w:proofErr w:type="spellStart"/>
      <w:r w:rsidR="007503CE" w:rsidRPr="00A0430B">
        <w:rPr>
          <w:rFonts w:cs="Tahoma"/>
          <w:kern w:val="0"/>
          <w:szCs w:val="20"/>
          <w14:cntxtAlts/>
        </w:rPr>
        <w:t>iii</w:t>
      </w:r>
      <w:proofErr w:type="spellEnd"/>
      <w:r w:rsidR="007503CE" w:rsidRPr="00A0430B">
        <w:rPr>
          <w:rFonts w:cs="Tahoma"/>
          <w:kern w:val="0"/>
          <w:szCs w:val="20"/>
          <w14:cntxtAlts/>
        </w:rPr>
        <w:t xml:space="preserve">) da Remuneração </w:t>
      </w:r>
      <w:r w:rsidR="0039244E" w:rsidRPr="00A0430B">
        <w:rPr>
          <w:rFonts w:cs="Tahoma"/>
          <w:kern w:val="0"/>
          <w:szCs w:val="20"/>
          <w14:cntxtAlts/>
        </w:rPr>
        <w:t>Adicional</w:t>
      </w:r>
      <w:r w:rsidR="007503CE" w:rsidRPr="00A0430B">
        <w:rPr>
          <w:rFonts w:cs="Tahoma"/>
          <w:kern w:val="0"/>
          <w:szCs w:val="20"/>
          <w14:cntxtAlts/>
        </w:rPr>
        <w:t>; e (</w:t>
      </w:r>
      <w:proofErr w:type="spellStart"/>
      <w:r w:rsidR="007503CE" w:rsidRPr="00A0430B">
        <w:rPr>
          <w:rFonts w:cs="Tahoma"/>
          <w:kern w:val="0"/>
          <w:szCs w:val="20"/>
          <w14:cntxtAlts/>
        </w:rPr>
        <w:t>iv</w:t>
      </w:r>
      <w:proofErr w:type="spellEnd"/>
      <w:r w:rsidR="007503CE" w:rsidRPr="00A0430B">
        <w:rPr>
          <w:rFonts w:cs="Tahoma"/>
          <w:kern w:val="0"/>
          <w:szCs w:val="20"/>
          <w14:cntxtAlts/>
        </w:rPr>
        <w:t>) dos Encargos Moratórios</w:t>
      </w:r>
      <w:r w:rsidR="0039244E" w:rsidRPr="00A0430B">
        <w:rPr>
          <w:rFonts w:cs="Tahoma"/>
          <w:kern w:val="0"/>
          <w:szCs w:val="20"/>
          <w14:cntxtAlts/>
        </w:rPr>
        <w:t xml:space="preserve"> (conforme definido abaixo)</w:t>
      </w:r>
      <w:r w:rsidR="007503CE" w:rsidRPr="00A0430B">
        <w:rPr>
          <w:rFonts w:cs="Tahoma"/>
          <w:kern w:val="0"/>
          <w:szCs w:val="20"/>
          <w14:cntxtAlts/>
        </w:rPr>
        <w:t xml:space="preserve">, caso aplicável, de forma, no momento do Resgate Antecipado Total Facultativo, será devido aos Debenturistas um valor </w:t>
      </w:r>
      <w:proofErr w:type="spellStart"/>
      <w:r w:rsidR="007503CE" w:rsidRPr="00A0430B">
        <w:rPr>
          <w:rFonts w:cs="Tahoma"/>
          <w:i/>
          <w:iCs/>
          <w:kern w:val="0"/>
          <w:szCs w:val="20"/>
          <w14:cntxtAlts/>
        </w:rPr>
        <w:t>all</w:t>
      </w:r>
      <w:proofErr w:type="spellEnd"/>
      <w:r w:rsidR="007503CE" w:rsidRPr="00A0430B">
        <w:rPr>
          <w:rFonts w:cs="Tahoma"/>
          <w:i/>
          <w:iCs/>
          <w:kern w:val="0"/>
          <w:szCs w:val="20"/>
          <w14:cntxtAlts/>
        </w:rPr>
        <w:t xml:space="preserve"> in</w:t>
      </w:r>
      <w:r w:rsidR="007503CE" w:rsidRPr="00A0430B">
        <w:rPr>
          <w:rFonts w:cs="Tahoma"/>
          <w:kern w:val="0"/>
          <w:szCs w:val="20"/>
          <w14:cntxtAlts/>
        </w:rPr>
        <w:t xml:space="preserve"> equivalente ao saldo do Valor Nominal Unitário, acrescido de uma remuneração total equivalente a 100% (cem por cento)</w:t>
      </w:r>
      <w:r w:rsidR="007503CE" w:rsidRPr="00A0430B">
        <w:rPr>
          <w:rFonts w:cs="Tahoma"/>
          <w:szCs w:val="20"/>
        </w:rPr>
        <w:t xml:space="preserve"> da variação acumulada da Taxa DI acrescida exponencialmente de sobretaxa de 9,00% (nove por cento) </w:t>
      </w:r>
      <w:r w:rsidR="007503CE" w:rsidRPr="00A0430B">
        <w:rPr>
          <w:rFonts w:cs="Tahoma"/>
          <w:kern w:val="0"/>
          <w:szCs w:val="20"/>
          <w14:cntxtAlts/>
        </w:rPr>
        <w:t>ao ano (“</w:t>
      </w:r>
      <w:r w:rsidR="007503CE" w:rsidRPr="00A0430B">
        <w:rPr>
          <w:rFonts w:cs="Tahoma"/>
          <w:b/>
          <w:kern w:val="0"/>
          <w:szCs w:val="20"/>
          <w14:cntxtAlts/>
        </w:rPr>
        <w:t>Valor de Resgate Antecipado Total</w:t>
      </w:r>
      <w:r w:rsidR="007503CE" w:rsidRPr="00A0430B">
        <w:rPr>
          <w:rFonts w:cs="Tahoma"/>
          <w:kern w:val="0"/>
          <w:szCs w:val="20"/>
          <w14:cntxtAlts/>
        </w:rPr>
        <w:t xml:space="preserve">”). </w:t>
      </w:r>
    </w:p>
    <w:bookmarkEnd w:id="234"/>
    <w:p w14:paraId="6E0714F5" w14:textId="78679A1E" w:rsidR="00315507" w:rsidRPr="00A0430B" w:rsidRDefault="00315507" w:rsidP="005C3E01">
      <w:pPr>
        <w:pStyle w:val="Level3"/>
        <w:numPr>
          <w:ilvl w:val="2"/>
          <w:numId w:val="60"/>
        </w:numPr>
        <w:tabs>
          <w:tab w:val="left" w:pos="1985"/>
        </w:tabs>
        <w:spacing w:before="140" w:after="280"/>
        <w:ind w:left="1276" w:firstLine="0"/>
        <w:rPr>
          <w:rFonts w:cs="Tahoma"/>
          <w:kern w:val="0"/>
          <w:szCs w:val="20"/>
          <w14:cntxtAlts/>
        </w:rPr>
      </w:pPr>
      <w:r w:rsidRPr="00A0430B">
        <w:rPr>
          <w:rFonts w:cs="Tahoma"/>
          <w:kern w:val="0"/>
          <w:szCs w:val="20"/>
          <w14:cntxtAlts/>
        </w:rPr>
        <w:t xml:space="preserve">A comunicação indicada na Cláusula </w:t>
      </w:r>
      <w:r w:rsidRPr="009C365C">
        <w:rPr>
          <w:rFonts w:cs="Tahoma"/>
          <w:kern w:val="0"/>
          <w:szCs w:val="20"/>
          <w14:cntxtAlts/>
        </w:rPr>
        <w:fldChar w:fldCharType="begin"/>
      </w:r>
      <w:r w:rsidRPr="00A0430B">
        <w:rPr>
          <w:rFonts w:cs="Tahoma"/>
          <w:kern w:val="0"/>
          <w:szCs w:val="20"/>
          <w14:cntxtAlts/>
        </w:rPr>
        <w:instrText xml:space="preserve"> REF _Ref96544394 \r \h </w:instrText>
      </w:r>
      <w:r w:rsidR="001E442A" w:rsidRPr="00A0430B">
        <w:rPr>
          <w:rFonts w:cs="Tahoma"/>
          <w:kern w:val="0"/>
          <w:szCs w:val="20"/>
          <w14:cntxtAlts/>
        </w:rPr>
        <w:instrText xml:space="preserve"> \* MERGEFORMAT </w:instrText>
      </w:r>
      <w:r w:rsidRPr="009C365C">
        <w:rPr>
          <w:rFonts w:cs="Tahoma"/>
          <w:kern w:val="0"/>
          <w:szCs w:val="20"/>
          <w14:cntxtAlts/>
        </w:rPr>
      </w:r>
      <w:r w:rsidRPr="009C365C">
        <w:rPr>
          <w:rFonts w:cs="Tahoma"/>
          <w:kern w:val="0"/>
          <w:szCs w:val="20"/>
          <w14:cntxtAlts/>
        </w:rPr>
        <w:fldChar w:fldCharType="separate"/>
      </w:r>
      <w:r w:rsidR="006E078C" w:rsidRPr="00A0430B">
        <w:rPr>
          <w:rFonts w:cs="Tahoma"/>
          <w:kern w:val="0"/>
          <w:szCs w:val="20"/>
          <w14:cntxtAlts/>
        </w:rPr>
        <w:t>9.1</w:t>
      </w:r>
      <w:r w:rsidRPr="009C365C">
        <w:rPr>
          <w:rFonts w:cs="Tahoma"/>
          <w:kern w:val="0"/>
          <w:szCs w:val="20"/>
          <w14:cntxtAlts/>
        </w:rPr>
        <w:fldChar w:fldCharType="end"/>
      </w:r>
      <w:r w:rsidRPr="00A0430B">
        <w:rPr>
          <w:rFonts w:cs="Tahoma"/>
          <w:kern w:val="0"/>
          <w:szCs w:val="20"/>
          <w14:cntxtAlts/>
        </w:rPr>
        <w:t xml:space="preserve"> acima deverá descrever os termos e condições do Resgate Antecipado Total Facultativo, incluindo: (</w:t>
      </w:r>
      <w:r w:rsidR="00025CC9" w:rsidRPr="00A0430B">
        <w:rPr>
          <w:rFonts w:cs="Tahoma"/>
          <w:kern w:val="0"/>
          <w:szCs w:val="20"/>
          <w14:cntxtAlts/>
        </w:rPr>
        <w:t>a</w:t>
      </w:r>
      <w:r w:rsidRPr="00A0430B">
        <w:rPr>
          <w:rFonts w:cs="Tahoma"/>
          <w:kern w:val="0"/>
          <w:szCs w:val="20"/>
          <w14:cntxtAlts/>
        </w:rPr>
        <w:t>) a data</w:t>
      </w:r>
      <w:r w:rsidRPr="00A0430B">
        <w:rPr>
          <w:rFonts w:cs="Tahoma"/>
          <w:bCs/>
          <w:iCs/>
          <w:kern w:val="0"/>
          <w:szCs w:val="20"/>
          <w14:cntxtAlts/>
        </w:rPr>
        <w:t>, o local e o procedimento</w:t>
      </w:r>
      <w:r w:rsidRPr="00A0430B">
        <w:rPr>
          <w:rFonts w:cs="Tahoma"/>
          <w:kern w:val="0"/>
          <w:szCs w:val="20"/>
          <w14:cntxtAlts/>
        </w:rPr>
        <w:t xml:space="preserve"> para a realização do pagamento do Resgate Antecipado Total Facultativo; (</w:t>
      </w:r>
      <w:r w:rsidR="00025CC9" w:rsidRPr="00A0430B">
        <w:rPr>
          <w:rFonts w:cs="Tahoma"/>
          <w:kern w:val="0"/>
          <w:szCs w:val="20"/>
          <w14:cntxtAlts/>
        </w:rPr>
        <w:t>b</w:t>
      </w:r>
      <w:r w:rsidRPr="00A0430B">
        <w:rPr>
          <w:rFonts w:cs="Tahoma"/>
          <w:kern w:val="0"/>
          <w:szCs w:val="20"/>
          <w14:cntxtAlts/>
        </w:rPr>
        <w:t xml:space="preserve">) o </w:t>
      </w:r>
      <w:r w:rsidR="002A05A0" w:rsidRPr="00A0430B">
        <w:rPr>
          <w:rFonts w:cs="Tahoma"/>
          <w:kern w:val="0"/>
          <w:szCs w:val="20"/>
          <w14:cntxtAlts/>
        </w:rPr>
        <w:t xml:space="preserve">critério de cálculo do valor </w:t>
      </w:r>
      <w:r w:rsidR="00B219CE" w:rsidRPr="00A0430B">
        <w:rPr>
          <w:rFonts w:cs="Tahoma"/>
          <w:kern w:val="0"/>
          <w:szCs w:val="20"/>
          <w14:cntxtAlts/>
        </w:rPr>
        <w:t>de Resgate Antecipado Total</w:t>
      </w:r>
      <w:r w:rsidR="007B2546" w:rsidRPr="00A0430B">
        <w:rPr>
          <w:rFonts w:cs="Tahoma"/>
          <w:kern w:val="0"/>
          <w:szCs w:val="20"/>
          <w14:cntxtAlts/>
        </w:rPr>
        <w:t xml:space="preserve"> nos termos da </w:t>
      </w:r>
      <w:r w:rsidR="00E81333" w:rsidRPr="00A0430B">
        <w:rPr>
          <w:rFonts w:cs="Tahoma"/>
          <w:kern w:val="0"/>
          <w:szCs w:val="20"/>
          <w14:cntxtAlts/>
        </w:rPr>
        <w:t>C</w:t>
      </w:r>
      <w:r w:rsidR="007B2546" w:rsidRPr="00A0430B">
        <w:rPr>
          <w:rFonts w:cs="Tahoma"/>
          <w:kern w:val="0"/>
          <w:szCs w:val="20"/>
          <w14:cntxtAlts/>
        </w:rPr>
        <w:t xml:space="preserve">láusula </w:t>
      </w:r>
      <w:r w:rsidR="005B2263" w:rsidRPr="009C365C">
        <w:rPr>
          <w:rFonts w:cs="Tahoma"/>
          <w:kern w:val="0"/>
          <w:szCs w:val="20"/>
          <w14:cntxtAlts/>
        </w:rPr>
        <w:fldChar w:fldCharType="begin"/>
      </w:r>
      <w:r w:rsidR="005B2263" w:rsidRPr="00A0430B">
        <w:rPr>
          <w:rFonts w:cs="Tahoma"/>
          <w:kern w:val="0"/>
          <w:szCs w:val="20"/>
          <w14:cntxtAlts/>
        </w:rPr>
        <w:instrText xml:space="preserve"> REF _Ref99003978 \r \h </w:instrText>
      </w:r>
      <w:r w:rsidR="00EF1C22" w:rsidRPr="00A0430B">
        <w:rPr>
          <w:rFonts w:cs="Tahoma"/>
          <w:kern w:val="0"/>
          <w:szCs w:val="20"/>
          <w14:cntxtAlts/>
        </w:rPr>
        <w:instrText xml:space="preserve"> \* MERGEFORMAT </w:instrText>
      </w:r>
      <w:r w:rsidR="005B2263" w:rsidRPr="009C365C">
        <w:rPr>
          <w:rFonts w:cs="Tahoma"/>
          <w:kern w:val="0"/>
          <w:szCs w:val="20"/>
          <w14:cntxtAlts/>
        </w:rPr>
      </w:r>
      <w:r w:rsidR="005B2263" w:rsidRPr="009C365C">
        <w:rPr>
          <w:rFonts w:cs="Tahoma"/>
          <w:kern w:val="0"/>
          <w:szCs w:val="20"/>
          <w14:cntxtAlts/>
        </w:rPr>
        <w:fldChar w:fldCharType="separate"/>
      </w:r>
      <w:r w:rsidR="006E078C" w:rsidRPr="00A0430B">
        <w:rPr>
          <w:rFonts w:cs="Tahoma"/>
          <w:kern w:val="0"/>
          <w:szCs w:val="20"/>
          <w14:cntxtAlts/>
        </w:rPr>
        <w:t>5.3</w:t>
      </w:r>
      <w:r w:rsidR="005B2263" w:rsidRPr="009C365C">
        <w:rPr>
          <w:rFonts w:cs="Tahoma"/>
          <w:kern w:val="0"/>
          <w:szCs w:val="20"/>
          <w14:cntxtAlts/>
        </w:rPr>
        <w:fldChar w:fldCharType="end"/>
      </w:r>
      <w:r w:rsidR="005B2263" w:rsidRPr="00A0430B">
        <w:rPr>
          <w:rFonts w:cs="Tahoma"/>
          <w:kern w:val="0"/>
          <w:szCs w:val="20"/>
          <w14:cntxtAlts/>
        </w:rPr>
        <w:t xml:space="preserve"> </w:t>
      </w:r>
      <w:r w:rsidR="00E81333" w:rsidRPr="00A0430B">
        <w:rPr>
          <w:rFonts w:cs="Tahoma"/>
          <w:kern w:val="0"/>
          <w:szCs w:val="20"/>
          <w14:cntxtAlts/>
        </w:rPr>
        <w:t>acima</w:t>
      </w:r>
      <w:r w:rsidRPr="00A0430B">
        <w:rPr>
          <w:rFonts w:cs="Tahoma"/>
          <w:kern w:val="0"/>
          <w:szCs w:val="20"/>
          <w14:cntxtAlts/>
        </w:rPr>
        <w:t>; e (</w:t>
      </w:r>
      <w:r w:rsidR="00025CC9" w:rsidRPr="00A0430B">
        <w:rPr>
          <w:rFonts w:cs="Tahoma"/>
          <w:kern w:val="0"/>
          <w:szCs w:val="20"/>
          <w14:cntxtAlts/>
        </w:rPr>
        <w:t>c</w:t>
      </w:r>
      <w:r w:rsidRPr="00A0430B">
        <w:rPr>
          <w:rFonts w:cs="Tahoma"/>
          <w:kern w:val="0"/>
          <w:szCs w:val="20"/>
          <w14:cntxtAlts/>
        </w:rPr>
        <w:t>) qualquer outra informação relevante aos Debenturistas.</w:t>
      </w:r>
    </w:p>
    <w:p w14:paraId="2732E83D" w14:textId="030A51DC" w:rsidR="00315507" w:rsidRPr="00A0430B" w:rsidRDefault="00315507" w:rsidP="005C3E01">
      <w:pPr>
        <w:pStyle w:val="Level3"/>
        <w:numPr>
          <w:ilvl w:val="2"/>
          <w:numId w:val="60"/>
        </w:numPr>
        <w:tabs>
          <w:tab w:val="left" w:pos="1985"/>
        </w:tabs>
        <w:spacing w:before="140" w:after="280"/>
        <w:ind w:left="1276" w:firstLine="0"/>
        <w:rPr>
          <w:rFonts w:cs="Tahoma"/>
          <w:kern w:val="0"/>
          <w:szCs w:val="20"/>
          <w14:cntxtAlts/>
        </w:rPr>
      </w:pPr>
      <w:r w:rsidRPr="00A0430B">
        <w:rPr>
          <w:rFonts w:cs="Tahoma"/>
          <w:kern w:val="0"/>
          <w:szCs w:val="20"/>
          <w14:cntxtAlts/>
        </w:rPr>
        <w:t>As Debêntures objeto de Resgate Antecipado Total Facultativo serão obrigatoriamente canceladas pela Companhia.</w:t>
      </w:r>
    </w:p>
    <w:p w14:paraId="251D5118" w14:textId="60B0C18A" w:rsidR="00E36E0F" w:rsidRPr="00A0430B" w:rsidRDefault="00EB3105" w:rsidP="005C3E01">
      <w:pPr>
        <w:pStyle w:val="Level3"/>
        <w:numPr>
          <w:ilvl w:val="2"/>
          <w:numId w:val="60"/>
        </w:numPr>
        <w:tabs>
          <w:tab w:val="left" w:pos="1985"/>
        </w:tabs>
        <w:spacing w:before="140" w:after="280"/>
        <w:ind w:left="1276" w:firstLine="0"/>
        <w:rPr>
          <w:rFonts w:cs="Tahoma"/>
          <w:kern w:val="0"/>
          <w:szCs w:val="20"/>
          <w14:cntxtAlts/>
        </w:rPr>
      </w:pPr>
      <w:bookmarkStart w:id="238" w:name="_Toc96520971"/>
      <w:bookmarkStart w:id="239" w:name="_Toc96520972"/>
      <w:bookmarkStart w:id="240" w:name="_Toc96520973"/>
      <w:bookmarkStart w:id="241" w:name="_Toc96520974"/>
      <w:bookmarkStart w:id="242" w:name="_Toc96520975"/>
      <w:bookmarkStart w:id="243" w:name="_Toc96520976"/>
      <w:bookmarkStart w:id="244" w:name="_Toc96520977"/>
      <w:bookmarkStart w:id="245" w:name="_Toc96520978"/>
      <w:bookmarkStart w:id="246" w:name="_Toc96520979"/>
      <w:bookmarkStart w:id="247" w:name="_Toc96520981"/>
      <w:bookmarkStart w:id="248" w:name="_Toc96520982"/>
      <w:bookmarkStart w:id="249" w:name="_Toc96520983"/>
      <w:bookmarkStart w:id="250" w:name="_Toc96520984"/>
      <w:bookmarkStart w:id="251" w:name="_Toc96520985"/>
      <w:bookmarkStart w:id="252" w:name="_Hlk57743666"/>
      <w:bookmarkStart w:id="253" w:name="_Hlk54267481"/>
      <w:bookmarkStart w:id="254" w:name="_Hlk56438009"/>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r w:rsidRPr="00A0430B">
        <w:rPr>
          <w:rFonts w:eastAsia="Arial Unicode MS" w:cs="Tahoma"/>
          <w:kern w:val="0"/>
          <w:szCs w:val="20"/>
          <w14:cntxtAlts/>
        </w:rPr>
        <w:t>Para todos</w:t>
      </w:r>
      <w:r w:rsidRPr="00A0430B">
        <w:rPr>
          <w:rFonts w:cs="Tahoma"/>
          <w:kern w:val="0"/>
          <w:szCs w:val="20"/>
          <w14:cntxtAlts/>
        </w:rPr>
        <w:t xml:space="preserve"> os fins, fica vedado o resgate antecipado parcial das Debêntures.</w:t>
      </w:r>
      <w:r w:rsidRPr="00A0430B" w:rsidDel="00EB3105">
        <w:rPr>
          <w:rFonts w:cs="Tahoma"/>
          <w:kern w:val="0"/>
          <w:szCs w:val="20"/>
          <w14:cntxtAlts/>
        </w:rPr>
        <w:t xml:space="preserve"> </w:t>
      </w:r>
      <w:bookmarkEnd w:id="252"/>
      <w:bookmarkEnd w:id="253"/>
      <w:bookmarkEnd w:id="254"/>
    </w:p>
    <w:p w14:paraId="2C6CBA6A" w14:textId="1E4F55A5" w:rsidR="00FB055E" w:rsidRPr="00A0430B" w:rsidRDefault="005627F8" w:rsidP="005C3E01">
      <w:pPr>
        <w:pStyle w:val="Level1"/>
        <w:keepNext/>
        <w:numPr>
          <w:ilvl w:val="0"/>
          <w:numId w:val="60"/>
        </w:numPr>
        <w:tabs>
          <w:tab w:val="left" w:pos="567"/>
        </w:tabs>
        <w:spacing w:before="140" w:after="280"/>
        <w:ind w:left="0" w:firstLine="0"/>
        <w:outlineLvl w:val="0"/>
        <w:rPr>
          <w:rFonts w:cs="Tahoma"/>
          <w:kern w:val="0"/>
          <w:szCs w:val="20"/>
          <w:u w:val="single"/>
          <w14:cntxtAlts/>
        </w:rPr>
      </w:pPr>
      <w:bookmarkStart w:id="255" w:name="_Toc96548402"/>
      <w:bookmarkStart w:id="256" w:name="_Toc96520989"/>
      <w:bookmarkStart w:id="257" w:name="_Toc96548403"/>
      <w:bookmarkStart w:id="258" w:name="_Toc96520990"/>
      <w:bookmarkStart w:id="259" w:name="_Toc96548404"/>
      <w:bookmarkStart w:id="260" w:name="_Toc96520991"/>
      <w:bookmarkStart w:id="261" w:name="_Toc96548405"/>
      <w:bookmarkStart w:id="262" w:name="_Toc96520992"/>
      <w:bookmarkStart w:id="263" w:name="_Toc96548406"/>
      <w:bookmarkStart w:id="264" w:name="_Toc96520993"/>
      <w:bookmarkStart w:id="265" w:name="_Toc96548407"/>
      <w:bookmarkStart w:id="266" w:name="_Toc96520994"/>
      <w:bookmarkStart w:id="267" w:name="_Toc96548408"/>
      <w:bookmarkStart w:id="268" w:name="_Toc96520995"/>
      <w:bookmarkStart w:id="269" w:name="_Toc96548409"/>
      <w:bookmarkStart w:id="270" w:name="_Toc96520996"/>
      <w:bookmarkStart w:id="271" w:name="_Toc96548410"/>
      <w:bookmarkStart w:id="272" w:name="_Toc96520997"/>
      <w:bookmarkStart w:id="273" w:name="_Toc96548411"/>
      <w:bookmarkStart w:id="274" w:name="_Toc96520998"/>
      <w:bookmarkStart w:id="275" w:name="_Toc96548412"/>
      <w:bookmarkStart w:id="276" w:name="_Toc96520999"/>
      <w:bookmarkStart w:id="277" w:name="_Toc96548413"/>
      <w:bookmarkStart w:id="278" w:name="_Toc96521000"/>
      <w:bookmarkStart w:id="279" w:name="_Toc96548414"/>
      <w:bookmarkStart w:id="280" w:name="_Toc96521001"/>
      <w:bookmarkStart w:id="281" w:name="_Toc96548415"/>
      <w:bookmarkStart w:id="282" w:name="_Toc96521006"/>
      <w:bookmarkStart w:id="283" w:name="_Toc96548420"/>
      <w:bookmarkStart w:id="284" w:name="_Toc96520987"/>
      <w:bookmarkStart w:id="285" w:name="_Toc96520988"/>
      <w:bookmarkStart w:id="286" w:name="_Toc98095701"/>
      <w:bookmarkStart w:id="287" w:name="_Toc98197081"/>
      <w:bookmarkStart w:id="288" w:name="_Toc98197144"/>
      <w:bookmarkStart w:id="289" w:name="_Toc98197229"/>
      <w:bookmarkStart w:id="290" w:name="_Ref98197042"/>
      <w:bookmarkStart w:id="291" w:name="_Toc97240856"/>
      <w:bookmarkStart w:id="292" w:name="_Toc98319388"/>
      <w:bookmarkStart w:id="293" w:name="_Toc98197230"/>
      <w:bookmarkStart w:id="294" w:name="_Toc97643390"/>
      <w:bookmarkStart w:id="295" w:name="_Toc99984735"/>
      <w:bookmarkStart w:id="296" w:name="_Toc99985049"/>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r w:rsidRPr="00A0430B">
        <w:rPr>
          <w:rFonts w:cs="Tahoma"/>
          <w:b/>
          <w:kern w:val="0"/>
          <w:szCs w:val="20"/>
          <w14:cntxtAlts/>
        </w:rPr>
        <w:t>V</w:t>
      </w:r>
      <w:r w:rsidR="0095003F" w:rsidRPr="00A0430B">
        <w:rPr>
          <w:rFonts w:cs="Tahoma"/>
          <w:b/>
          <w:kern w:val="0"/>
          <w:szCs w:val="20"/>
          <w14:cntxtAlts/>
        </w:rPr>
        <w:t>ENCIMENTO ANTECIPADO</w:t>
      </w:r>
      <w:r w:rsidR="00043ED2" w:rsidRPr="00A0430B">
        <w:rPr>
          <w:rFonts w:cs="Tahoma"/>
          <w:b/>
          <w:kern w:val="0"/>
          <w:szCs w:val="20"/>
          <w14:cntxtAlts/>
        </w:rPr>
        <w:t xml:space="preserve"> DAS DEBÊNTURES</w:t>
      </w:r>
      <w:bookmarkEnd w:id="290"/>
      <w:bookmarkEnd w:id="291"/>
      <w:bookmarkEnd w:id="292"/>
      <w:bookmarkEnd w:id="293"/>
      <w:bookmarkEnd w:id="294"/>
      <w:bookmarkEnd w:id="295"/>
      <w:bookmarkEnd w:id="296"/>
    </w:p>
    <w:p w14:paraId="623849A0" w14:textId="55AF8AC7" w:rsidR="00FB055E" w:rsidRPr="00A0430B" w:rsidRDefault="00043ED2" w:rsidP="005C3E01">
      <w:pPr>
        <w:pStyle w:val="Level2"/>
        <w:numPr>
          <w:ilvl w:val="1"/>
          <w:numId w:val="60"/>
        </w:numPr>
        <w:tabs>
          <w:tab w:val="left" w:pos="1276"/>
        </w:tabs>
        <w:spacing w:before="140" w:after="280"/>
        <w:ind w:left="567" w:firstLine="0"/>
        <w:rPr>
          <w:rFonts w:cs="Tahoma"/>
          <w:kern w:val="0"/>
          <w:szCs w:val="20"/>
          <w14:cntxtAlts/>
        </w:rPr>
      </w:pPr>
      <w:bookmarkStart w:id="297" w:name="_Ref96545839"/>
      <w:r w:rsidRPr="00A0430B">
        <w:rPr>
          <w:rFonts w:cs="Tahoma"/>
          <w:kern w:val="0"/>
          <w:szCs w:val="20"/>
          <w:u w:val="single"/>
          <w14:cntxtAlts/>
        </w:rPr>
        <w:t>Vencimento Antecipado Automático</w:t>
      </w:r>
      <w:r w:rsidRPr="00A0430B">
        <w:rPr>
          <w:rFonts w:cs="Tahoma"/>
          <w:kern w:val="0"/>
          <w:szCs w:val="20"/>
          <w14:cntxtAlts/>
        </w:rPr>
        <w:t xml:space="preserve">: </w:t>
      </w:r>
      <w:r w:rsidR="005627F8" w:rsidRPr="00A0430B">
        <w:rPr>
          <w:rFonts w:cs="Tahoma"/>
          <w:kern w:val="0"/>
          <w:szCs w:val="20"/>
          <w14:cntxtAlts/>
        </w:rPr>
        <w:t xml:space="preserve">Observada a Cláusula </w:t>
      </w:r>
      <w:r w:rsidRPr="009C365C">
        <w:rPr>
          <w:rFonts w:cs="Tahoma"/>
          <w:kern w:val="0"/>
          <w:szCs w:val="20"/>
          <w14:cntxtAlts/>
        </w:rPr>
        <w:fldChar w:fldCharType="begin"/>
      </w:r>
      <w:r w:rsidRPr="00A0430B">
        <w:rPr>
          <w:rFonts w:cs="Tahoma"/>
          <w:kern w:val="0"/>
          <w:szCs w:val="20"/>
          <w14:cntxtAlts/>
        </w:rPr>
        <w:instrText xml:space="preserve"> REF _Ref96510539 \r \h </w:instrText>
      </w:r>
      <w:r w:rsidR="001E442A" w:rsidRPr="00A0430B">
        <w:rPr>
          <w:rFonts w:cs="Tahoma"/>
          <w:kern w:val="0"/>
          <w:szCs w:val="20"/>
          <w14:cntxtAlts/>
        </w:rPr>
        <w:instrText xml:space="preserve"> \* MERGEFORMAT </w:instrText>
      </w:r>
      <w:r w:rsidRPr="009C365C">
        <w:rPr>
          <w:rFonts w:cs="Tahoma"/>
          <w:kern w:val="0"/>
          <w:szCs w:val="20"/>
          <w14:cntxtAlts/>
        </w:rPr>
      </w:r>
      <w:r w:rsidRPr="009C365C">
        <w:rPr>
          <w:rFonts w:cs="Tahoma"/>
          <w:kern w:val="0"/>
          <w:szCs w:val="20"/>
          <w14:cntxtAlts/>
        </w:rPr>
        <w:fldChar w:fldCharType="separate"/>
      </w:r>
      <w:r w:rsidR="00ED22C3">
        <w:rPr>
          <w:rFonts w:cs="Tahoma"/>
          <w:kern w:val="0"/>
          <w:szCs w:val="20"/>
          <w14:cntxtAlts/>
        </w:rPr>
        <w:t>10.2</w:t>
      </w:r>
      <w:r w:rsidRPr="009C365C">
        <w:rPr>
          <w:rFonts w:cs="Tahoma"/>
          <w:kern w:val="0"/>
          <w:szCs w:val="20"/>
          <w14:cntxtAlts/>
        </w:rPr>
        <w:fldChar w:fldCharType="end"/>
      </w:r>
      <w:r w:rsidRPr="00A0430B">
        <w:rPr>
          <w:rFonts w:cs="Tahoma"/>
          <w:kern w:val="0"/>
          <w:szCs w:val="20"/>
          <w14:cntxtAlts/>
        </w:rPr>
        <w:t xml:space="preserve"> </w:t>
      </w:r>
      <w:r w:rsidR="005627F8" w:rsidRPr="00A0430B">
        <w:rPr>
          <w:rFonts w:cs="Tahoma"/>
          <w:kern w:val="0"/>
          <w:szCs w:val="20"/>
          <w14:cntxtAlts/>
        </w:rPr>
        <w:t xml:space="preserve">abaixo, independentemente de aviso, interpelação ou notificação extrajudicial, ou mesmo de </w:t>
      </w:r>
      <w:r w:rsidRPr="00A0430B">
        <w:rPr>
          <w:rFonts w:cs="Tahoma"/>
          <w:kern w:val="0"/>
          <w:szCs w:val="20"/>
          <w14:cntxtAlts/>
        </w:rPr>
        <w:t>assembleia geral dos Debenturistas ou dos Titulares</w:t>
      </w:r>
      <w:r w:rsidR="005627F8" w:rsidRPr="00A0430B">
        <w:rPr>
          <w:rFonts w:cs="Tahoma"/>
          <w:kern w:val="0"/>
          <w:szCs w:val="20"/>
          <w14:cntxtAlts/>
        </w:rPr>
        <w:t xml:space="preserve"> CRI, todas as obrigações constantes desta Escritura de Emissão de Debêntures serão declaradas antecipadamente vencidas, </w:t>
      </w:r>
      <w:r w:rsidRPr="00A0430B">
        <w:rPr>
          <w:rFonts w:cs="Tahoma"/>
          <w:kern w:val="0"/>
          <w:szCs w:val="20"/>
          <w14:cntxtAlts/>
        </w:rPr>
        <w:t xml:space="preserve">de modo </w:t>
      </w:r>
      <w:r w:rsidR="005627F8" w:rsidRPr="00A0430B">
        <w:rPr>
          <w:rFonts w:cs="Tahoma"/>
          <w:kern w:val="0"/>
          <w:szCs w:val="20"/>
          <w14:cntxtAlts/>
        </w:rPr>
        <w:t xml:space="preserve">que se exigirá da </w:t>
      </w:r>
      <w:r w:rsidR="00A81708" w:rsidRPr="00A0430B">
        <w:rPr>
          <w:rFonts w:cs="Tahoma"/>
          <w:kern w:val="0"/>
          <w:szCs w:val="20"/>
          <w14:cntxtAlts/>
        </w:rPr>
        <w:t>Companhia</w:t>
      </w:r>
      <w:r w:rsidR="005627F8" w:rsidRPr="00A0430B">
        <w:rPr>
          <w:rFonts w:cs="Tahoma"/>
          <w:kern w:val="0"/>
          <w:szCs w:val="20"/>
          <w14:cntxtAlts/>
        </w:rPr>
        <w:t xml:space="preserve"> o pagamento integral, com relação a todas as Debêntures, do </w:t>
      </w:r>
      <w:r w:rsidRPr="00A0430B">
        <w:rPr>
          <w:rFonts w:cs="Tahoma"/>
          <w:kern w:val="0"/>
          <w:szCs w:val="20"/>
          <w14:cntxtAlts/>
        </w:rPr>
        <w:t xml:space="preserve">saldo do </w:t>
      </w:r>
      <w:r w:rsidR="005627F8" w:rsidRPr="00A0430B">
        <w:rPr>
          <w:rFonts w:cs="Tahoma"/>
          <w:kern w:val="0"/>
          <w:szCs w:val="20"/>
          <w14:cntxtAlts/>
        </w:rPr>
        <w:t>Valor Nominal Unitário, acrescido d</w:t>
      </w:r>
      <w:r w:rsidR="00025939" w:rsidRPr="00A0430B">
        <w:rPr>
          <w:rFonts w:cs="Tahoma"/>
          <w:kern w:val="0"/>
          <w:szCs w:val="20"/>
          <w14:cntxtAlts/>
        </w:rPr>
        <w:t>a Remuneração</w:t>
      </w:r>
      <w:r w:rsidR="005627F8" w:rsidRPr="00A0430B">
        <w:rPr>
          <w:rFonts w:cs="Tahoma"/>
          <w:kern w:val="0"/>
          <w:szCs w:val="20"/>
          <w14:cntxtAlts/>
        </w:rPr>
        <w:t xml:space="preserve">, calculada </w:t>
      </w:r>
      <w:r w:rsidR="005627F8" w:rsidRPr="00A0430B">
        <w:rPr>
          <w:rFonts w:cs="Tahoma"/>
          <w:i/>
          <w:kern w:val="0"/>
          <w:szCs w:val="20"/>
          <w14:cntxtAlts/>
        </w:rPr>
        <w:t xml:space="preserve">pro rata </w:t>
      </w:r>
      <w:proofErr w:type="spellStart"/>
      <w:r w:rsidR="005627F8" w:rsidRPr="00A0430B">
        <w:rPr>
          <w:rFonts w:cs="Tahoma"/>
          <w:i/>
          <w:kern w:val="0"/>
          <w:szCs w:val="20"/>
          <w14:cntxtAlts/>
        </w:rPr>
        <w:t>temporis</w:t>
      </w:r>
      <w:proofErr w:type="spellEnd"/>
      <w:r w:rsidR="005627F8" w:rsidRPr="00A0430B">
        <w:rPr>
          <w:rFonts w:cs="Tahoma"/>
          <w:kern w:val="0"/>
          <w:szCs w:val="20"/>
          <w14:cntxtAlts/>
        </w:rPr>
        <w:t>, desde a</w:t>
      </w:r>
      <w:r w:rsidR="003641A5" w:rsidRPr="00A0430B">
        <w:rPr>
          <w:rFonts w:cs="Tahoma"/>
          <w:kern w:val="0"/>
          <w:szCs w:val="20"/>
          <w14:cntxtAlts/>
        </w:rPr>
        <w:t xml:space="preserve"> primeira Data de Integralização</w:t>
      </w:r>
      <w:r w:rsidR="007237AF" w:rsidRPr="00A0430B">
        <w:rPr>
          <w:rFonts w:cs="Tahoma"/>
          <w:kern w:val="0"/>
          <w:szCs w:val="20"/>
          <w14:cntxtAlts/>
        </w:rPr>
        <w:t xml:space="preserve"> </w:t>
      </w:r>
      <w:r w:rsidR="005627F8" w:rsidRPr="00A0430B">
        <w:rPr>
          <w:rFonts w:cs="Tahoma"/>
          <w:kern w:val="0"/>
          <w:szCs w:val="20"/>
          <w14:cntxtAlts/>
        </w:rPr>
        <w:t xml:space="preserve">ou na última </w:t>
      </w:r>
      <w:r w:rsidR="00897EAE" w:rsidRPr="00A0430B">
        <w:rPr>
          <w:rFonts w:cs="Tahoma"/>
          <w:kern w:val="0"/>
          <w:szCs w:val="20"/>
          <w14:cntxtAlts/>
        </w:rPr>
        <w:t>Data de Pagamento</w:t>
      </w:r>
      <w:r w:rsidR="005627F8" w:rsidRPr="00A0430B">
        <w:rPr>
          <w:rFonts w:cs="Tahoma"/>
          <w:kern w:val="0"/>
          <w:szCs w:val="20"/>
          <w14:cntxtAlts/>
        </w:rPr>
        <w:t xml:space="preserve"> da Remuneração até a data do efetivo pagamento</w:t>
      </w:r>
      <w:r w:rsidR="00596BB1" w:rsidRPr="00A0430B">
        <w:rPr>
          <w:rFonts w:cs="Tahoma"/>
          <w:kern w:val="0"/>
          <w:szCs w:val="20"/>
          <w14:cntxtAlts/>
        </w:rPr>
        <w:t>, e eventuais encargos</w:t>
      </w:r>
      <w:r w:rsidR="005627F8" w:rsidRPr="00A0430B">
        <w:rPr>
          <w:rFonts w:cs="Tahoma"/>
          <w:kern w:val="0"/>
          <w:szCs w:val="20"/>
          <w14:cntxtAlts/>
        </w:rPr>
        <w:t>, nas seguintes hipóteses</w:t>
      </w:r>
      <w:r w:rsidRPr="00A0430B">
        <w:rPr>
          <w:rFonts w:cs="Tahoma"/>
          <w:kern w:val="0"/>
          <w:szCs w:val="20"/>
          <w14:cntxtAlts/>
        </w:rPr>
        <w:t xml:space="preserve"> (quando em conjunto, “</w:t>
      </w:r>
      <w:r w:rsidRPr="00A0430B">
        <w:rPr>
          <w:rFonts w:cs="Tahoma"/>
          <w:b/>
          <w:bCs/>
          <w:kern w:val="0"/>
          <w:szCs w:val="20"/>
          <w14:cntxtAlts/>
        </w:rPr>
        <w:t>Eventos de Vencimento Antecipado Automático</w:t>
      </w:r>
      <w:r w:rsidRPr="00A0430B">
        <w:rPr>
          <w:rFonts w:cs="Tahoma"/>
          <w:kern w:val="0"/>
          <w:szCs w:val="20"/>
          <w14:cntxtAlts/>
        </w:rPr>
        <w:t>”)</w:t>
      </w:r>
      <w:r w:rsidR="005627F8" w:rsidRPr="00A0430B">
        <w:rPr>
          <w:rFonts w:cs="Tahoma"/>
          <w:kern w:val="0"/>
          <w:szCs w:val="20"/>
          <w14:cntxtAlts/>
        </w:rPr>
        <w:t>:</w:t>
      </w:r>
      <w:bookmarkEnd w:id="297"/>
    </w:p>
    <w:p w14:paraId="02FA26B1" w14:textId="4628C7BE" w:rsidR="00803689" w:rsidRPr="00A0430B" w:rsidRDefault="00803689" w:rsidP="005C3E01">
      <w:pPr>
        <w:pStyle w:val="roman4"/>
        <w:numPr>
          <w:ilvl w:val="0"/>
          <w:numId w:val="42"/>
        </w:numPr>
        <w:tabs>
          <w:tab w:val="left" w:pos="1276"/>
          <w:tab w:val="left" w:pos="1985"/>
        </w:tabs>
        <w:spacing w:before="140" w:after="280"/>
        <w:ind w:left="1276"/>
        <w:rPr>
          <w:rFonts w:cs="Tahoma"/>
          <w:kern w:val="0"/>
          <w14:cntxtAlts/>
        </w:rPr>
      </w:pPr>
      <w:r w:rsidRPr="00A0430B">
        <w:rPr>
          <w:rFonts w:cs="Tahoma"/>
          <w:kern w:val="0"/>
          <w14:cntxtAlts/>
        </w:rPr>
        <w:t xml:space="preserve">Descumprimento, pela Companhia, </w:t>
      </w:r>
      <w:r w:rsidR="003C166B" w:rsidRPr="00A0430B">
        <w:rPr>
          <w:rFonts w:cs="Tahoma"/>
          <w:kern w:val="0"/>
          <w14:cntxtAlts/>
        </w:rPr>
        <w:t>pelos Intervenientes Anuente</w:t>
      </w:r>
      <w:r w:rsidR="00275A22" w:rsidRPr="00A0430B">
        <w:rPr>
          <w:rFonts w:cs="Tahoma"/>
          <w:kern w:val="0"/>
          <w14:cntxtAlts/>
        </w:rPr>
        <w:t>s</w:t>
      </w:r>
      <w:r w:rsidR="003C166B" w:rsidRPr="00A0430B">
        <w:rPr>
          <w:rFonts w:cs="Tahoma"/>
          <w:kern w:val="0"/>
          <w14:cntxtAlts/>
        </w:rPr>
        <w:t xml:space="preserve"> </w:t>
      </w:r>
      <w:r w:rsidRPr="00A0430B">
        <w:rPr>
          <w:rFonts w:cs="Tahoma"/>
          <w:kern w:val="0"/>
          <w14:cntxtAlts/>
        </w:rPr>
        <w:t xml:space="preserve">e/ou pelos Fiadores, de qualquer obrigação pecuniária relacionada às Debêntures, não sanada no prazo de </w:t>
      </w:r>
      <w:r w:rsidR="00F656D3" w:rsidRPr="00A0430B">
        <w:rPr>
          <w:rFonts w:cs="Tahoma"/>
          <w:kern w:val="0"/>
          <w14:cntxtAlts/>
        </w:rPr>
        <w:t>5</w:t>
      </w:r>
      <w:r w:rsidRPr="00A0430B">
        <w:rPr>
          <w:rFonts w:cs="Tahoma"/>
          <w:kern w:val="0"/>
          <w14:cntxtAlts/>
        </w:rPr>
        <w:t xml:space="preserve"> (</w:t>
      </w:r>
      <w:r w:rsidR="00F656D3" w:rsidRPr="00A0430B">
        <w:rPr>
          <w:rFonts w:cs="Tahoma"/>
          <w:kern w:val="0"/>
          <w14:cntxtAlts/>
        </w:rPr>
        <w:t>cinco</w:t>
      </w:r>
      <w:r w:rsidRPr="00A0430B">
        <w:rPr>
          <w:rFonts w:cs="Tahoma"/>
          <w:kern w:val="0"/>
          <w14:cntxtAlts/>
        </w:rPr>
        <w:t>) Dias Úteis contados de seu vencimento;</w:t>
      </w:r>
      <w:r w:rsidR="00907D9E" w:rsidRPr="00A0430B">
        <w:rPr>
          <w:rFonts w:cs="Tahoma"/>
          <w:kern w:val="0"/>
          <w14:cntxtAlts/>
        </w:rPr>
        <w:t xml:space="preserve"> </w:t>
      </w:r>
    </w:p>
    <w:p w14:paraId="2E0F8E91" w14:textId="7FE6B763" w:rsidR="00FB055E" w:rsidRPr="00A0430B" w:rsidRDefault="00043ED2" w:rsidP="005C3E01">
      <w:pPr>
        <w:pStyle w:val="roman4"/>
        <w:numPr>
          <w:ilvl w:val="0"/>
          <w:numId w:val="42"/>
        </w:numPr>
        <w:tabs>
          <w:tab w:val="left" w:pos="1985"/>
        </w:tabs>
        <w:spacing w:before="140" w:after="280"/>
        <w:ind w:left="1276"/>
        <w:rPr>
          <w:rFonts w:cs="Tahoma"/>
          <w:kern w:val="0"/>
          <w14:cntxtAlts/>
        </w:rPr>
      </w:pPr>
      <w:r w:rsidRPr="00A0430B">
        <w:rPr>
          <w:rFonts w:cs="Tahoma"/>
          <w:kern w:val="0"/>
          <w14:cntxtAlts/>
        </w:rPr>
        <w:t>P</w:t>
      </w:r>
      <w:r w:rsidR="005627F8" w:rsidRPr="00A0430B">
        <w:rPr>
          <w:rFonts w:cs="Tahoma"/>
          <w:kern w:val="0"/>
          <w14:cntxtAlts/>
        </w:rPr>
        <w:t xml:space="preserve">edido de recuperação judicial, independente de deferimento pelo juízo competente, ou submissão a qualquer credor ou classe de credores de pedido de negociação de plano de recuperação extrajudicial, formulado pela </w:t>
      </w:r>
      <w:r w:rsidR="00A81708" w:rsidRPr="00A0430B">
        <w:rPr>
          <w:rFonts w:cs="Tahoma"/>
          <w:kern w:val="0"/>
          <w14:cntxtAlts/>
        </w:rPr>
        <w:t>Companhia</w:t>
      </w:r>
      <w:r w:rsidR="00803689" w:rsidRPr="00A0430B">
        <w:rPr>
          <w:rFonts w:cs="Tahoma"/>
          <w:kern w:val="0"/>
          <w14:cntxtAlts/>
        </w:rPr>
        <w:t xml:space="preserve"> e/ou </w:t>
      </w:r>
      <w:r w:rsidR="00907D9E" w:rsidRPr="00A0430B">
        <w:rPr>
          <w:rFonts w:cs="Tahoma"/>
          <w:kern w:val="0"/>
          <w14:cntxtAlts/>
        </w:rPr>
        <w:t>pelos Acionistas</w:t>
      </w:r>
      <w:r w:rsidR="005627F8" w:rsidRPr="00A0430B">
        <w:rPr>
          <w:rFonts w:cs="Tahoma"/>
          <w:kern w:val="0"/>
          <w14:cntxtAlts/>
        </w:rPr>
        <w:t xml:space="preserve">, por qualquer de suas controladas, e/ou por qualquer de seus </w:t>
      </w:r>
      <w:r w:rsidR="005627F8" w:rsidRPr="00A0430B">
        <w:rPr>
          <w:rFonts w:cs="Tahoma"/>
          <w:kern w:val="0"/>
          <w14:cntxtAlts/>
        </w:rPr>
        <w:lastRenderedPageBreak/>
        <w:t>acionistas controladores, independentemente de ter sido requerida homologação judicial do referido plano;</w:t>
      </w:r>
    </w:p>
    <w:p w14:paraId="25DD141D" w14:textId="27BE0155" w:rsidR="00FB055E" w:rsidRPr="00A0430B" w:rsidRDefault="004A3997" w:rsidP="005C3E01">
      <w:pPr>
        <w:pStyle w:val="roman4"/>
        <w:numPr>
          <w:ilvl w:val="0"/>
          <w:numId w:val="42"/>
        </w:numPr>
        <w:tabs>
          <w:tab w:val="left" w:pos="1985"/>
        </w:tabs>
        <w:spacing w:before="140" w:after="280"/>
        <w:ind w:left="1276"/>
        <w:rPr>
          <w:rFonts w:cs="Tahoma"/>
          <w:kern w:val="0"/>
          <w14:cntxtAlts/>
        </w:rPr>
      </w:pPr>
      <w:r w:rsidRPr="00A0430B">
        <w:rPr>
          <w:rFonts w:cs="Tahoma"/>
          <w:kern w:val="0"/>
          <w14:cntxtAlts/>
        </w:rPr>
        <w:t>E</w:t>
      </w:r>
      <w:r w:rsidR="005627F8" w:rsidRPr="00A0430B">
        <w:rPr>
          <w:rFonts w:cs="Tahoma"/>
          <w:kern w:val="0"/>
          <w14:cntxtAlts/>
        </w:rPr>
        <w:t xml:space="preserve">xtinção, liquidação, dissolução, insolvência, pedido de autofalência, pedido de falência não elidido no prazo legal ou decretação de falência da </w:t>
      </w:r>
      <w:r w:rsidR="00A81708" w:rsidRPr="00A0430B">
        <w:rPr>
          <w:rFonts w:cs="Tahoma"/>
          <w:kern w:val="0"/>
          <w14:cntxtAlts/>
        </w:rPr>
        <w:t>Companhia</w:t>
      </w:r>
      <w:r w:rsidR="00803689" w:rsidRPr="00A0430B">
        <w:rPr>
          <w:rFonts w:cs="Tahoma"/>
          <w:kern w:val="0"/>
          <w14:cntxtAlts/>
        </w:rPr>
        <w:t xml:space="preserve"> e/ou dos Acionistas</w:t>
      </w:r>
      <w:r w:rsidR="005627F8" w:rsidRPr="00A0430B">
        <w:rPr>
          <w:rFonts w:cs="Tahoma"/>
          <w:kern w:val="0"/>
          <w14:cntxtAlts/>
        </w:rPr>
        <w:t xml:space="preserve">, por qualquer de suas controladas, e/ou de qualquer de seus acionistas controladores; </w:t>
      </w:r>
    </w:p>
    <w:p w14:paraId="2D59624B" w14:textId="5CFE955B" w:rsidR="00FB055E" w:rsidRPr="00A0430B" w:rsidRDefault="004A3997" w:rsidP="005C3E01">
      <w:pPr>
        <w:pStyle w:val="roman4"/>
        <w:numPr>
          <w:ilvl w:val="0"/>
          <w:numId w:val="42"/>
        </w:numPr>
        <w:tabs>
          <w:tab w:val="left" w:pos="1985"/>
        </w:tabs>
        <w:spacing w:before="140" w:after="280"/>
        <w:ind w:left="1276"/>
        <w:rPr>
          <w:rFonts w:cs="Tahoma"/>
          <w:kern w:val="0"/>
          <w14:cntxtAlts/>
        </w:rPr>
      </w:pPr>
      <w:r w:rsidRPr="00A0430B">
        <w:rPr>
          <w:rFonts w:cs="Tahoma"/>
          <w:kern w:val="0"/>
          <w14:cntxtAlts/>
        </w:rPr>
        <w:t>R</w:t>
      </w:r>
      <w:r w:rsidR="005627F8" w:rsidRPr="00A0430B">
        <w:rPr>
          <w:rFonts w:cs="Tahoma"/>
          <w:kern w:val="0"/>
          <w14:cntxtAlts/>
        </w:rPr>
        <w:t xml:space="preserve">edução de capital social da </w:t>
      </w:r>
      <w:r w:rsidR="00A81708" w:rsidRPr="00A0430B">
        <w:rPr>
          <w:rFonts w:cs="Tahoma"/>
          <w:kern w:val="0"/>
          <w14:cntxtAlts/>
        </w:rPr>
        <w:t>Companhia</w:t>
      </w:r>
      <w:r w:rsidR="00803689" w:rsidRPr="00A0430B">
        <w:rPr>
          <w:rFonts w:cs="Tahoma"/>
          <w:kern w:val="0"/>
          <w14:cntxtAlts/>
        </w:rPr>
        <w:t xml:space="preserve"> </w:t>
      </w:r>
      <w:r w:rsidR="00021B60" w:rsidRPr="00A0430B">
        <w:rPr>
          <w:rFonts w:cs="Tahoma"/>
          <w:kern w:val="0"/>
          <w14:cntxtAlts/>
        </w:rPr>
        <w:t xml:space="preserve">e/ou dos Acionistas </w:t>
      </w:r>
      <w:r w:rsidR="005627F8" w:rsidRPr="00A0430B">
        <w:rPr>
          <w:rFonts w:cs="Tahoma"/>
          <w:kern w:val="0"/>
          <w14:cntxtAlts/>
        </w:rPr>
        <w:t>sem observância do disposto no §3º do artigo 174 da Lei das Sociedades por Ações;</w:t>
      </w:r>
    </w:p>
    <w:p w14:paraId="78BAD5FD" w14:textId="3CAF3E8B" w:rsidR="00803689" w:rsidRPr="00A0430B" w:rsidRDefault="00803689" w:rsidP="005C3E01">
      <w:pPr>
        <w:pStyle w:val="roman4"/>
        <w:numPr>
          <w:ilvl w:val="0"/>
          <w:numId w:val="42"/>
        </w:numPr>
        <w:tabs>
          <w:tab w:val="left" w:pos="1276"/>
          <w:tab w:val="left" w:pos="1985"/>
        </w:tabs>
        <w:spacing w:before="140" w:after="280"/>
        <w:ind w:left="1276"/>
        <w:rPr>
          <w:rFonts w:cs="Tahoma"/>
          <w:kern w:val="0"/>
          <w14:cntxtAlts/>
        </w:rPr>
      </w:pPr>
      <w:r w:rsidRPr="00A0430B">
        <w:rPr>
          <w:rFonts w:cs="Tahoma"/>
          <w:kern w:val="0"/>
          <w14:cntxtAlts/>
        </w:rPr>
        <w:t>Decretação de insolvência civil de qualquer dos Fiadores</w:t>
      </w:r>
      <w:r w:rsidR="00021B60" w:rsidRPr="00A0430B">
        <w:rPr>
          <w:rFonts w:cs="Tahoma"/>
          <w:kern w:val="0"/>
          <w14:cntxtAlts/>
        </w:rPr>
        <w:t>, por meio de sentença judicial transitada em julgado</w:t>
      </w:r>
      <w:r w:rsidR="00D35100" w:rsidRPr="00A0430B">
        <w:rPr>
          <w:rFonts w:cs="Tahoma"/>
          <w:kern w:val="0"/>
          <w14:cntxtAlts/>
        </w:rPr>
        <w:t>;</w:t>
      </w:r>
    </w:p>
    <w:p w14:paraId="591CB534" w14:textId="2D9E6BB3" w:rsidR="00FB055E" w:rsidRPr="00A0430B" w:rsidRDefault="00021B60" w:rsidP="005C3E01">
      <w:pPr>
        <w:pStyle w:val="roman4"/>
        <w:numPr>
          <w:ilvl w:val="0"/>
          <w:numId w:val="42"/>
        </w:numPr>
        <w:tabs>
          <w:tab w:val="left" w:pos="1985"/>
        </w:tabs>
        <w:spacing w:before="140" w:after="280"/>
        <w:ind w:left="1276"/>
        <w:rPr>
          <w:rFonts w:cs="Tahoma"/>
          <w:kern w:val="0"/>
          <w14:cntxtAlts/>
        </w:rPr>
      </w:pPr>
      <w:r w:rsidRPr="00A0430B">
        <w:rPr>
          <w:rFonts w:cs="Tahoma"/>
          <w:kern w:val="0"/>
          <w14:cntxtAlts/>
        </w:rPr>
        <w:t xml:space="preserve">Declaração de vencimento </w:t>
      </w:r>
      <w:r w:rsidR="005627F8" w:rsidRPr="00A0430B">
        <w:rPr>
          <w:rFonts w:cs="Tahoma"/>
          <w:kern w:val="0"/>
          <w14:cntxtAlts/>
        </w:rPr>
        <w:t xml:space="preserve">antecipado de quaisquer obrigações financeiras a que estejam sujeitas a </w:t>
      </w:r>
      <w:r w:rsidR="00A81708" w:rsidRPr="00A0430B">
        <w:rPr>
          <w:rFonts w:cs="Tahoma"/>
          <w:kern w:val="0"/>
          <w14:cntxtAlts/>
        </w:rPr>
        <w:t>Companhia</w:t>
      </w:r>
      <w:r w:rsidR="00803689" w:rsidRPr="00A0430B">
        <w:rPr>
          <w:rFonts w:cs="Tahoma"/>
          <w:kern w:val="0"/>
          <w14:cntxtAlts/>
        </w:rPr>
        <w:t>, os Acionistas</w:t>
      </w:r>
      <w:r w:rsidR="005627F8" w:rsidRPr="00A0430B">
        <w:rPr>
          <w:rFonts w:cs="Tahoma"/>
          <w:kern w:val="0"/>
          <w14:cntxtAlts/>
        </w:rPr>
        <w:t xml:space="preserve"> e/ou qualquer de suas controladas (incluindo quaisquer emissões de debêntures), seja como parte ou como garantidora, no mercado local ou internacional em valor, individual ou agregado das referidas obrigações financeiras, superior a R$</w:t>
      </w:r>
      <w:r w:rsidR="005C3E01" w:rsidRPr="00A0430B">
        <w:rPr>
          <w:rFonts w:cs="Tahoma"/>
          <w14:cntxtAlts/>
        </w:rPr>
        <w:t> </w:t>
      </w:r>
      <w:r w:rsidR="00EE41AD" w:rsidRPr="00A0430B">
        <w:rPr>
          <w:rFonts w:cs="Tahoma"/>
          <w:kern w:val="0"/>
          <w14:cntxtAlts/>
        </w:rPr>
        <w:t>2</w:t>
      </w:r>
      <w:r w:rsidR="00D63697" w:rsidRPr="00A0430B">
        <w:rPr>
          <w:rFonts w:cs="Tahoma"/>
          <w:kern w:val="0"/>
          <w14:cntxtAlts/>
        </w:rPr>
        <w:t>0</w:t>
      </w:r>
      <w:r w:rsidR="005627F8" w:rsidRPr="00A0430B">
        <w:rPr>
          <w:rFonts w:cs="Tahoma"/>
          <w:kern w:val="0"/>
          <w14:cntxtAlts/>
        </w:rPr>
        <w:t>.000.000,00 (</w:t>
      </w:r>
      <w:r w:rsidR="00D63697" w:rsidRPr="00A0430B">
        <w:rPr>
          <w:rFonts w:cs="Tahoma"/>
          <w:kern w:val="0"/>
          <w14:cntxtAlts/>
        </w:rPr>
        <w:t xml:space="preserve">vinte </w:t>
      </w:r>
      <w:r w:rsidR="00EE41AD" w:rsidRPr="00A0430B">
        <w:rPr>
          <w:rFonts w:cs="Tahoma"/>
          <w:kern w:val="0"/>
          <w14:cntxtAlts/>
        </w:rPr>
        <w:t>milhões</w:t>
      </w:r>
      <w:r w:rsidR="005627F8" w:rsidRPr="00A0430B">
        <w:rPr>
          <w:rFonts w:cs="Tahoma"/>
          <w:kern w:val="0"/>
          <w14:cntxtAlts/>
        </w:rPr>
        <w:t xml:space="preserve"> de reais);</w:t>
      </w:r>
    </w:p>
    <w:p w14:paraId="3D60838D" w14:textId="2B7D10D5" w:rsidR="00FB055E" w:rsidRPr="00A0430B" w:rsidRDefault="004A3997" w:rsidP="005C3E01">
      <w:pPr>
        <w:pStyle w:val="roman4"/>
        <w:numPr>
          <w:ilvl w:val="0"/>
          <w:numId w:val="42"/>
        </w:numPr>
        <w:tabs>
          <w:tab w:val="left" w:pos="1985"/>
        </w:tabs>
        <w:spacing w:before="140" w:after="280"/>
        <w:ind w:left="1276"/>
        <w:rPr>
          <w:rFonts w:cs="Tahoma"/>
          <w:kern w:val="0"/>
          <w14:cntxtAlts/>
        </w:rPr>
      </w:pPr>
      <w:r w:rsidRPr="00A0430B">
        <w:rPr>
          <w:rFonts w:cs="Tahoma"/>
          <w:kern w:val="0"/>
          <w14:cntxtAlts/>
        </w:rPr>
        <w:t xml:space="preserve">Transferência </w:t>
      </w:r>
      <w:r w:rsidR="005627F8" w:rsidRPr="00A0430B">
        <w:rPr>
          <w:rFonts w:cs="Tahoma"/>
          <w:kern w:val="0"/>
          <w14:cntxtAlts/>
        </w:rPr>
        <w:t xml:space="preserve">ou qualquer forma de cessão ou promessa de cessão a terceiros, pela </w:t>
      </w:r>
      <w:r w:rsidR="00A81708" w:rsidRPr="00A0430B">
        <w:rPr>
          <w:rFonts w:cs="Tahoma"/>
          <w:kern w:val="0"/>
          <w14:cntxtAlts/>
        </w:rPr>
        <w:t>Companhia</w:t>
      </w:r>
      <w:r w:rsidR="005C07F8" w:rsidRPr="00A0430B">
        <w:rPr>
          <w:rFonts w:cs="Tahoma"/>
          <w:kern w:val="0"/>
          <w14:cntxtAlts/>
        </w:rPr>
        <w:t>, pelos Fiadores e/ou pelos Acionistas</w:t>
      </w:r>
      <w:r w:rsidR="005627F8" w:rsidRPr="00A0430B">
        <w:rPr>
          <w:rFonts w:cs="Tahoma"/>
          <w:kern w:val="0"/>
          <w14:cntxtAlts/>
        </w:rPr>
        <w:t xml:space="preserve"> das obrigações assumidas nesta Escritura de Emissão de Debêntures ou em qualquer </w:t>
      </w:r>
      <w:r w:rsidR="00CC0B2A" w:rsidRPr="00A0430B">
        <w:rPr>
          <w:rFonts w:cs="Tahoma"/>
          <w:kern w:val="0"/>
          <w14:cntxtAlts/>
        </w:rPr>
        <w:t xml:space="preserve">um dos Documentos </w:t>
      </w:r>
      <w:r w:rsidR="005627F8" w:rsidRPr="00A0430B">
        <w:rPr>
          <w:rFonts w:cs="Tahoma"/>
          <w:kern w:val="0"/>
          <w14:cntxtAlts/>
        </w:rPr>
        <w:t xml:space="preserve">da </w:t>
      </w:r>
      <w:r w:rsidR="00CC0B2A" w:rsidRPr="00A0430B">
        <w:rPr>
          <w:rFonts w:cs="Tahoma"/>
          <w:kern w:val="0"/>
          <w14:cntxtAlts/>
        </w:rPr>
        <w:t>Operação</w:t>
      </w:r>
      <w:r w:rsidR="005627F8" w:rsidRPr="00A0430B">
        <w:rPr>
          <w:rFonts w:cs="Tahoma"/>
          <w:kern w:val="0"/>
          <w14:cntxtAlts/>
        </w:rPr>
        <w:t xml:space="preserve">, sem a prévia anuência da Debenturista, a partir de consulta aos Titulares de CRI reunidos em </w:t>
      </w:r>
      <w:r w:rsidR="0024252F" w:rsidRPr="00A0430B">
        <w:rPr>
          <w:rFonts w:cs="Tahoma"/>
          <w:kern w:val="0"/>
          <w14:cntxtAlts/>
        </w:rPr>
        <w:t>a</w:t>
      </w:r>
      <w:r w:rsidRPr="00A0430B">
        <w:rPr>
          <w:rFonts w:cs="Tahoma"/>
          <w:kern w:val="0"/>
          <w14:cntxtAlts/>
        </w:rPr>
        <w:t xml:space="preserve">ssembleia </w:t>
      </w:r>
      <w:r w:rsidR="0024252F" w:rsidRPr="00A0430B">
        <w:rPr>
          <w:rFonts w:cs="Tahoma"/>
          <w:kern w:val="0"/>
          <w14:cntxtAlts/>
        </w:rPr>
        <w:t>g</w:t>
      </w:r>
      <w:r w:rsidRPr="00A0430B">
        <w:rPr>
          <w:rFonts w:cs="Tahoma"/>
          <w:kern w:val="0"/>
          <w14:cntxtAlts/>
        </w:rPr>
        <w:t xml:space="preserve">eral de </w:t>
      </w:r>
      <w:r w:rsidR="005C3E01" w:rsidRPr="00A0430B">
        <w:rPr>
          <w:rFonts w:cs="Tahoma"/>
          <w:kern w:val="0"/>
          <w14:cntxtAlts/>
        </w:rPr>
        <w:t>T</w:t>
      </w:r>
      <w:r w:rsidRPr="00A0430B">
        <w:rPr>
          <w:rFonts w:cs="Tahoma"/>
          <w:kern w:val="0"/>
          <w14:cntxtAlts/>
        </w:rPr>
        <w:t xml:space="preserve">itulares dos CRI, </w:t>
      </w:r>
      <w:r w:rsidR="005627F8" w:rsidRPr="00A0430B">
        <w:rPr>
          <w:rFonts w:cs="Tahoma"/>
          <w:kern w:val="0"/>
          <w14:cntxtAlts/>
        </w:rPr>
        <w:t>especialmente convocada para este fim;</w:t>
      </w:r>
    </w:p>
    <w:p w14:paraId="0C3F9599" w14:textId="44ABBE0B" w:rsidR="005C07F8" w:rsidRPr="00A0430B" w:rsidRDefault="005C07F8" w:rsidP="005C3E01">
      <w:pPr>
        <w:pStyle w:val="roman4"/>
        <w:numPr>
          <w:ilvl w:val="0"/>
          <w:numId w:val="42"/>
        </w:numPr>
        <w:tabs>
          <w:tab w:val="left" w:pos="1985"/>
        </w:tabs>
        <w:spacing w:before="140" w:after="280"/>
        <w:ind w:left="1276"/>
        <w:rPr>
          <w:rFonts w:cs="Tahoma"/>
          <w:kern w:val="0"/>
          <w14:cntxtAlts/>
        </w:rPr>
      </w:pPr>
      <w:r w:rsidRPr="00A0430B">
        <w:rPr>
          <w:rFonts w:cs="Tahoma"/>
          <w:kern w:val="0"/>
          <w14:cntxtAlts/>
        </w:rPr>
        <w:t xml:space="preserve">Caso a Companhia contrate empréstimos, financiamentos, </w:t>
      </w:r>
      <w:r w:rsidR="005C41C9" w:rsidRPr="00A0430B">
        <w:rPr>
          <w:rFonts w:cs="Tahoma"/>
          <w:kern w:val="0"/>
          <w14:cntxtAlts/>
        </w:rPr>
        <w:t xml:space="preserve">amortize </w:t>
      </w:r>
      <w:r w:rsidRPr="00A0430B">
        <w:rPr>
          <w:rFonts w:cs="Tahoma"/>
          <w:kern w:val="0"/>
          <w14:cntxtAlts/>
        </w:rPr>
        <w:t>mútuos com partes relacionadas, ou qualquer outro tipo de dívida, bem como outorgue avais, fianças e demais garantias prestadas em benefício de terceiros sem a prévia e expressa anuência dos Titulares de CRI reunidos em assembleia</w:t>
      </w:r>
      <w:r w:rsidR="00D03642" w:rsidRPr="00A0430B">
        <w:rPr>
          <w:rFonts w:cs="Tahoma"/>
          <w:kern w:val="0"/>
          <w14:cntxtAlts/>
        </w:rPr>
        <w:t xml:space="preserve">; </w:t>
      </w:r>
    </w:p>
    <w:p w14:paraId="3AA39522" w14:textId="2F72C383" w:rsidR="00FB055E" w:rsidRPr="00A0430B" w:rsidRDefault="004A3997" w:rsidP="005C3E01">
      <w:pPr>
        <w:pStyle w:val="roman4"/>
        <w:numPr>
          <w:ilvl w:val="0"/>
          <w:numId w:val="42"/>
        </w:numPr>
        <w:tabs>
          <w:tab w:val="left" w:pos="1985"/>
        </w:tabs>
        <w:spacing w:before="140" w:after="280"/>
        <w:ind w:left="1276"/>
        <w:rPr>
          <w:rFonts w:cs="Tahoma"/>
          <w:kern w:val="0"/>
          <w14:cntxtAlts/>
        </w:rPr>
      </w:pPr>
      <w:r w:rsidRPr="00A0430B">
        <w:rPr>
          <w:rFonts w:cs="Tahoma"/>
          <w:kern w:val="0"/>
          <w14:cntxtAlts/>
        </w:rPr>
        <w:t>T</w:t>
      </w:r>
      <w:r w:rsidR="005627F8" w:rsidRPr="00A0430B">
        <w:rPr>
          <w:rFonts w:cs="Tahoma"/>
          <w:kern w:val="0"/>
          <w14:cntxtAlts/>
        </w:rPr>
        <w:t xml:space="preserve">ransformação </w:t>
      </w:r>
      <w:r w:rsidRPr="00A0430B">
        <w:rPr>
          <w:rFonts w:cs="Tahoma"/>
          <w:kern w:val="0"/>
          <w14:cntxtAlts/>
        </w:rPr>
        <w:t>do tipo</w:t>
      </w:r>
      <w:r w:rsidR="005627F8" w:rsidRPr="00A0430B">
        <w:rPr>
          <w:rFonts w:cs="Tahoma"/>
          <w:kern w:val="0"/>
          <w14:cntxtAlts/>
        </w:rPr>
        <w:t xml:space="preserve"> societári</w:t>
      </w:r>
      <w:r w:rsidRPr="00A0430B">
        <w:rPr>
          <w:rFonts w:cs="Tahoma"/>
          <w:kern w:val="0"/>
          <w14:cntxtAlts/>
        </w:rPr>
        <w:t>o</w:t>
      </w:r>
      <w:r w:rsidR="005627F8" w:rsidRPr="00A0430B">
        <w:rPr>
          <w:rFonts w:cs="Tahoma"/>
          <w:kern w:val="0"/>
          <w14:cntxtAlts/>
        </w:rPr>
        <w:t xml:space="preserve"> da </w:t>
      </w:r>
      <w:r w:rsidR="00A81708" w:rsidRPr="00A0430B">
        <w:rPr>
          <w:rFonts w:cs="Tahoma"/>
          <w:kern w:val="0"/>
          <w14:cntxtAlts/>
        </w:rPr>
        <w:t>Companhia</w:t>
      </w:r>
      <w:r w:rsidR="005627F8" w:rsidRPr="00A0430B">
        <w:rPr>
          <w:rFonts w:cs="Tahoma"/>
          <w:kern w:val="0"/>
          <w14:cntxtAlts/>
        </w:rPr>
        <w:t xml:space="preserve"> de sociedade </w:t>
      </w:r>
      <w:r w:rsidRPr="00A0430B">
        <w:rPr>
          <w:rFonts w:cs="Tahoma"/>
          <w:kern w:val="0"/>
          <w14:cntxtAlts/>
        </w:rPr>
        <w:t>por ações</w:t>
      </w:r>
      <w:r w:rsidR="005627F8" w:rsidRPr="00A0430B">
        <w:rPr>
          <w:rFonts w:cs="Tahoma"/>
          <w:kern w:val="0"/>
          <w14:cntxtAlts/>
        </w:rPr>
        <w:t xml:space="preserve"> para sociedade limitada, nos termos do artigo 220 a 222 da Lei das Sociedades por Ações;</w:t>
      </w:r>
    </w:p>
    <w:p w14:paraId="2CEAF07E" w14:textId="77777777" w:rsidR="005C07F8" w:rsidRPr="00A0430B" w:rsidRDefault="004A3997" w:rsidP="005C3E01">
      <w:pPr>
        <w:pStyle w:val="roman4"/>
        <w:numPr>
          <w:ilvl w:val="0"/>
          <w:numId w:val="42"/>
        </w:numPr>
        <w:tabs>
          <w:tab w:val="left" w:pos="1985"/>
        </w:tabs>
        <w:spacing w:before="140" w:after="280"/>
        <w:ind w:left="1276"/>
        <w:rPr>
          <w:rFonts w:cs="Tahoma"/>
          <w:kern w:val="0"/>
          <w14:cntxtAlts/>
        </w:rPr>
      </w:pPr>
      <w:r w:rsidRPr="00A0430B">
        <w:rPr>
          <w:rFonts w:cs="Tahoma"/>
          <w:kern w:val="0"/>
          <w14:cntxtAlts/>
        </w:rPr>
        <w:t xml:space="preserve">Aplicação </w:t>
      </w:r>
      <w:r w:rsidR="005627F8" w:rsidRPr="00A0430B">
        <w:rPr>
          <w:rFonts w:cs="Tahoma"/>
          <w:kern w:val="0"/>
          <w14:cntxtAlts/>
        </w:rPr>
        <w:t xml:space="preserve">dos recursos oriundos das Debêntures em destinação diversa da descrita </w:t>
      </w:r>
      <w:r w:rsidRPr="00A0430B">
        <w:rPr>
          <w:rFonts w:cs="Tahoma"/>
          <w:kern w:val="0"/>
          <w14:cntxtAlts/>
        </w:rPr>
        <w:t>nesta</w:t>
      </w:r>
      <w:r w:rsidR="005627F8" w:rsidRPr="00A0430B">
        <w:rPr>
          <w:rFonts w:cs="Tahoma"/>
          <w:kern w:val="0"/>
          <w14:cntxtAlts/>
        </w:rPr>
        <w:t xml:space="preserve"> Escritura de Emissão de Debêntures;</w:t>
      </w:r>
      <w:r w:rsidR="00274CFB" w:rsidRPr="00A0430B">
        <w:rPr>
          <w:rFonts w:cs="Tahoma"/>
          <w:kern w:val="0"/>
          <w14:cntxtAlts/>
        </w:rPr>
        <w:t xml:space="preserve"> </w:t>
      </w:r>
    </w:p>
    <w:p w14:paraId="164F00F5" w14:textId="41BFB521" w:rsidR="00750A5B" w:rsidRPr="00A0430B" w:rsidRDefault="004A3997" w:rsidP="005C3E01">
      <w:pPr>
        <w:pStyle w:val="roman4"/>
        <w:numPr>
          <w:ilvl w:val="0"/>
          <w:numId w:val="42"/>
        </w:numPr>
        <w:tabs>
          <w:tab w:val="left" w:pos="1985"/>
        </w:tabs>
        <w:spacing w:before="140" w:after="280"/>
        <w:ind w:left="1276"/>
        <w:rPr>
          <w:rFonts w:cs="Tahoma"/>
          <w:kern w:val="0"/>
          <w14:cntxtAlts/>
        </w:rPr>
      </w:pPr>
      <w:r w:rsidRPr="00A0430B">
        <w:rPr>
          <w:rFonts w:cs="Tahoma"/>
          <w:kern w:val="0"/>
          <w14:cntxtAlts/>
        </w:rPr>
        <w:t xml:space="preserve">Se </w:t>
      </w:r>
      <w:r w:rsidR="005627F8" w:rsidRPr="00A0430B">
        <w:rPr>
          <w:rFonts w:cs="Tahoma"/>
          <w:kern w:val="0"/>
          <w14:cntxtAlts/>
        </w:rPr>
        <w:t xml:space="preserve">esta Escritura de Emissão de Debêntures ou </w:t>
      </w:r>
      <w:r w:rsidR="005C07F8" w:rsidRPr="00A0430B">
        <w:rPr>
          <w:rFonts w:cs="Tahoma"/>
          <w:kern w:val="0"/>
          <w14:cntxtAlts/>
        </w:rPr>
        <w:t>as</w:t>
      </w:r>
      <w:r w:rsidR="005627F8" w:rsidRPr="00A0430B">
        <w:rPr>
          <w:rFonts w:cs="Tahoma"/>
          <w:kern w:val="0"/>
          <w14:cntxtAlts/>
        </w:rPr>
        <w:t xml:space="preserve"> disposições</w:t>
      </w:r>
      <w:r w:rsidR="005C07F8" w:rsidRPr="00A0430B">
        <w:rPr>
          <w:rFonts w:cs="Tahoma"/>
          <w:kern w:val="0"/>
          <w14:cntxtAlts/>
        </w:rPr>
        <w:t xml:space="preserve"> dos Documentos da Operação</w:t>
      </w:r>
      <w:r w:rsidR="005627F8" w:rsidRPr="00A0430B">
        <w:rPr>
          <w:rFonts w:cs="Tahoma"/>
          <w:kern w:val="0"/>
          <w14:cntxtAlts/>
        </w:rPr>
        <w:t>, for</w:t>
      </w:r>
      <w:r w:rsidR="00183E58" w:rsidRPr="00A0430B">
        <w:rPr>
          <w:rFonts w:cs="Tahoma"/>
          <w:kern w:val="0"/>
          <w14:cntxtAlts/>
        </w:rPr>
        <w:t>em</w:t>
      </w:r>
      <w:r w:rsidR="005627F8" w:rsidRPr="00A0430B">
        <w:rPr>
          <w:rFonts w:cs="Tahoma"/>
          <w:kern w:val="0"/>
          <w14:cntxtAlts/>
        </w:rPr>
        <w:t xml:space="preserve"> declarada</w:t>
      </w:r>
      <w:r w:rsidR="00183E58" w:rsidRPr="00A0430B">
        <w:rPr>
          <w:rFonts w:cs="Tahoma"/>
          <w:kern w:val="0"/>
          <w14:cntxtAlts/>
        </w:rPr>
        <w:t>s</w:t>
      </w:r>
      <w:r w:rsidR="005627F8" w:rsidRPr="00A0430B">
        <w:rPr>
          <w:rFonts w:cs="Tahoma"/>
          <w:kern w:val="0"/>
          <w14:cntxtAlts/>
        </w:rPr>
        <w:t xml:space="preserve"> inválida</w:t>
      </w:r>
      <w:r w:rsidR="00183E58" w:rsidRPr="00A0430B">
        <w:rPr>
          <w:rFonts w:cs="Tahoma"/>
          <w:kern w:val="0"/>
          <w14:cntxtAlts/>
        </w:rPr>
        <w:t>s</w:t>
      </w:r>
      <w:r w:rsidR="005627F8" w:rsidRPr="00A0430B">
        <w:rPr>
          <w:rFonts w:cs="Tahoma"/>
          <w:kern w:val="0"/>
          <w14:cntxtAlts/>
        </w:rPr>
        <w:t>, nula</w:t>
      </w:r>
      <w:r w:rsidR="00183E58" w:rsidRPr="00A0430B">
        <w:rPr>
          <w:rFonts w:cs="Tahoma"/>
          <w:kern w:val="0"/>
          <w14:cntxtAlts/>
        </w:rPr>
        <w:t>s</w:t>
      </w:r>
      <w:r w:rsidR="005627F8" w:rsidRPr="00A0430B">
        <w:rPr>
          <w:rFonts w:cs="Tahoma"/>
          <w:kern w:val="0"/>
          <w14:cntxtAlts/>
        </w:rPr>
        <w:t xml:space="preserve"> ou </w:t>
      </w:r>
      <w:r w:rsidR="00183E58" w:rsidRPr="00A0430B">
        <w:rPr>
          <w:rFonts w:cs="Tahoma"/>
          <w:kern w:val="0"/>
          <w14:cntxtAlts/>
        </w:rPr>
        <w:t>inexequíveis</w:t>
      </w:r>
      <w:r w:rsidR="005627F8" w:rsidRPr="00A0430B">
        <w:rPr>
          <w:rFonts w:cs="Tahoma"/>
          <w:kern w:val="0"/>
          <w14:cntxtAlts/>
        </w:rPr>
        <w:t xml:space="preserve">, </w:t>
      </w:r>
      <w:r w:rsidR="005C07F8" w:rsidRPr="00A0430B">
        <w:rPr>
          <w:rFonts w:cs="Tahoma"/>
          <w:kern w:val="0"/>
          <w14:cntxtAlts/>
        </w:rPr>
        <w:t>por decisão emitida por órgão colegiado</w:t>
      </w:r>
      <w:r w:rsidR="005627F8" w:rsidRPr="00A0430B">
        <w:rPr>
          <w:rFonts w:cs="Tahoma"/>
          <w:kern w:val="0"/>
          <w14:cntxtAlts/>
        </w:rPr>
        <w:t>, observado que, para se caracterizar o vencimento antecipado aqui previsto, a invalidade, nulidade ou inexequibilidade deverá se referir a disposições que digam respeito</w:t>
      </w:r>
      <w:r w:rsidRPr="00A0430B">
        <w:rPr>
          <w:rFonts w:cs="Tahoma"/>
          <w:kern w:val="0"/>
          <w14:cntxtAlts/>
        </w:rPr>
        <w:t>:</w:t>
      </w:r>
      <w:r w:rsidR="005627F8" w:rsidRPr="00A0430B">
        <w:rPr>
          <w:rFonts w:cs="Tahoma"/>
          <w:kern w:val="0"/>
          <w14:cntxtAlts/>
        </w:rPr>
        <w:t xml:space="preserve"> (</w:t>
      </w:r>
      <w:r w:rsidRPr="00A0430B">
        <w:rPr>
          <w:rFonts w:cs="Tahoma"/>
          <w:kern w:val="0"/>
          <w14:cntxtAlts/>
        </w:rPr>
        <w:t>i</w:t>
      </w:r>
      <w:r w:rsidR="005627F8" w:rsidRPr="00A0430B">
        <w:rPr>
          <w:rFonts w:cs="Tahoma"/>
          <w:kern w:val="0"/>
          <w14:cntxtAlts/>
        </w:rPr>
        <w:t>) à existência, validade e eficácia das Debêntures, seu valor, seu prazo de vencimento, sua remuneração e qualquer valor devido à Debenturista</w:t>
      </w:r>
      <w:r w:rsidRPr="00A0430B">
        <w:rPr>
          <w:rFonts w:cs="Tahoma"/>
          <w:kern w:val="0"/>
          <w14:cntxtAlts/>
        </w:rPr>
        <w:t>; e/ou</w:t>
      </w:r>
      <w:r w:rsidR="005627F8" w:rsidRPr="00A0430B">
        <w:rPr>
          <w:rFonts w:cs="Tahoma"/>
          <w:kern w:val="0"/>
          <w14:cntxtAlts/>
        </w:rPr>
        <w:t xml:space="preserve"> </w:t>
      </w:r>
      <w:r w:rsidRPr="00A0430B">
        <w:rPr>
          <w:rFonts w:cs="Tahoma"/>
          <w:kern w:val="0"/>
          <w14:cntxtAlts/>
        </w:rPr>
        <w:t>(</w:t>
      </w:r>
      <w:proofErr w:type="spellStart"/>
      <w:r w:rsidRPr="00A0430B">
        <w:rPr>
          <w:rFonts w:cs="Tahoma"/>
          <w:kern w:val="0"/>
          <w14:cntxtAlts/>
        </w:rPr>
        <w:t>ii</w:t>
      </w:r>
      <w:proofErr w:type="spellEnd"/>
      <w:r w:rsidR="005627F8" w:rsidRPr="00A0430B">
        <w:rPr>
          <w:rFonts w:cs="Tahoma"/>
          <w:kern w:val="0"/>
          <w14:cntxtAlts/>
        </w:rPr>
        <w:t>) à existência, validade e eficácia do lastro dos CRI</w:t>
      </w:r>
      <w:r w:rsidR="00750A5B" w:rsidRPr="00A0430B">
        <w:rPr>
          <w:rFonts w:cs="Tahoma"/>
          <w:kern w:val="0"/>
          <w14:cntxtAlts/>
        </w:rPr>
        <w:t xml:space="preserve">; </w:t>
      </w:r>
    </w:p>
    <w:p w14:paraId="5EC27D57" w14:textId="7C511351" w:rsidR="009435C7" w:rsidRPr="00A0430B" w:rsidRDefault="004A3997" w:rsidP="005C3E01">
      <w:pPr>
        <w:pStyle w:val="roman4"/>
        <w:numPr>
          <w:ilvl w:val="0"/>
          <w:numId w:val="42"/>
        </w:numPr>
        <w:tabs>
          <w:tab w:val="left" w:pos="1985"/>
        </w:tabs>
        <w:spacing w:before="140" w:after="280"/>
        <w:ind w:left="1276"/>
        <w:rPr>
          <w:rFonts w:cs="Tahoma"/>
          <w:kern w:val="0"/>
          <w14:cntxtAlts/>
        </w:rPr>
      </w:pPr>
      <w:r w:rsidRPr="00A0430B">
        <w:rPr>
          <w:rFonts w:cs="Tahoma"/>
          <w:kern w:val="0"/>
          <w14:cntxtAlts/>
        </w:rPr>
        <w:lastRenderedPageBreak/>
        <w:t xml:space="preserve">Descumprimento </w:t>
      </w:r>
      <w:r w:rsidR="009435C7" w:rsidRPr="00A0430B">
        <w:rPr>
          <w:rFonts w:cs="Tahoma"/>
          <w:kern w:val="0"/>
          <w14:cntxtAlts/>
        </w:rPr>
        <w:t xml:space="preserve">do Contrato de Concessão que enseje a intervenção, retomada ou extinção das atividades pelo Poder Concedente, nos termos do Contrato de Concessão, incluindo as hipóteses de encampação, anulação, </w:t>
      </w:r>
      <w:r w:rsidR="009435C7" w:rsidRPr="00A0430B">
        <w:rPr>
          <w:rFonts w:cs="Tahoma"/>
          <w:noProof/>
          <w:kern w:val="0"/>
          <w14:cntxtAlts/>
        </w:rPr>
        <w:t>rescisão, ou término ordinário ou antecipado do Contrato de Concessão</w:t>
      </w:r>
      <w:r w:rsidR="009435C7" w:rsidRPr="00A0430B">
        <w:rPr>
          <w:rFonts w:cs="Tahoma"/>
          <w:kern w:val="0"/>
          <w14:cntxtAlts/>
        </w:rPr>
        <w:t xml:space="preserve">; </w:t>
      </w:r>
    </w:p>
    <w:p w14:paraId="1539CD84" w14:textId="58AEAC31" w:rsidR="00C5206F" w:rsidRPr="00A0430B" w:rsidRDefault="004A3997" w:rsidP="005C3E01">
      <w:pPr>
        <w:pStyle w:val="roman4"/>
        <w:numPr>
          <w:ilvl w:val="0"/>
          <w:numId w:val="42"/>
        </w:numPr>
        <w:tabs>
          <w:tab w:val="left" w:pos="1985"/>
        </w:tabs>
        <w:spacing w:before="140" w:after="280"/>
        <w:ind w:left="1276"/>
        <w:rPr>
          <w:rFonts w:cs="Tahoma"/>
          <w:kern w:val="0"/>
          <w14:cntxtAlts/>
        </w:rPr>
      </w:pPr>
      <w:bookmarkStart w:id="298" w:name="_Hlk56436315"/>
      <w:r w:rsidRPr="00A0430B">
        <w:rPr>
          <w:rFonts w:cs="Tahoma"/>
          <w:kern w:val="0"/>
          <w14:cntxtAlts/>
        </w:rPr>
        <w:t>I</w:t>
      </w:r>
      <w:r w:rsidR="00C5206F" w:rsidRPr="00A0430B">
        <w:rPr>
          <w:rFonts w:cs="Tahoma"/>
          <w:kern w:val="0"/>
          <w14:cntxtAlts/>
        </w:rPr>
        <w:t xml:space="preserve">ncorporação (de sociedades e/ou de ações) da </w:t>
      </w:r>
      <w:r w:rsidR="00A81708" w:rsidRPr="00A0430B">
        <w:rPr>
          <w:rFonts w:cs="Tahoma"/>
          <w:kern w:val="0"/>
          <w14:cntxtAlts/>
        </w:rPr>
        <w:t>Companhia</w:t>
      </w:r>
      <w:r w:rsidR="00C5206F" w:rsidRPr="00A0430B">
        <w:rPr>
          <w:rFonts w:cs="Tahoma"/>
          <w:kern w:val="0"/>
          <w14:cntxtAlts/>
        </w:rPr>
        <w:t xml:space="preserve"> por quaisquer terceiros</w:t>
      </w:r>
      <w:r w:rsidRPr="00A0430B">
        <w:rPr>
          <w:rFonts w:cs="Tahoma"/>
          <w:kern w:val="0"/>
          <w14:cntxtAlts/>
        </w:rPr>
        <w:t>,</w:t>
      </w:r>
      <w:r w:rsidR="00C5206F" w:rsidRPr="00A0430B">
        <w:rPr>
          <w:rFonts w:cs="Tahoma"/>
          <w:kern w:val="0"/>
          <w14:cntxtAlts/>
        </w:rPr>
        <w:t xml:space="preserve"> fusão ou cisão da </w:t>
      </w:r>
      <w:r w:rsidR="00A81708" w:rsidRPr="00A0430B">
        <w:rPr>
          <w:rFonts w:cs="Tahoma"/>
          <w:kern w:val="0"/>
          <w14:cntxtAlts/>
        </w:rPr>
        <w:t>Companhia</w:t>
      </w:r>
      <w:r w:rsidR="00C5206F" w:rsidRPr="00A0430B">
        <w:rPr>
          <w:rFonts w:cs="Tahoma"/>
          <w:kern w:val="0"/>
          <w14:cntxtAlts/>
        </w:rPr>
        <w:t xml:space="preserve">, sem a prévia aprovação dos Titulares de CRI, reunidos em </w:t>
      </w:r>
      <w:r w:rsidR="00D73613" w:rsidRPr="00A0430B">
        <w:rPr>
          <w:rFonts w:cs="Tahoma"/>
          <w:kern w:val="0"/>
          <w14:cntxtAlts/>
        </w:rPr>
        <w:t>A</w:t>
      </w:r>
      <w:r w:rsidRPr="00A0430B">
        <w:rPr>
          <w:rFonts w:cs="Tahoma"/>
          <w:kern w:val="0"/>
          <w14:cntxtAlts/>
        </w:rPr>
        <w:t xml:space="preserve">ssembleia </w:t>
      </w:r>
      <w:r w:rsidR="00D73613" w:rsidRPr="00A0430B">
        <w:rPr>
          <w:rFonts w:cs="Tahoma"/>
          <w:kern w:val="0"/>
          <w14:cntxtAlts/>
        </w:rPr>
        <w:t>G</w:t>
      </w:r>
      <w:r w:rsidRPr="00A0430B">
        <w:rPr>
          <w:rFonts w:cs="Tahoma"/>
          <w:kern w:val="0"/>
          <w14:cntxtAlts/>
        </w:rPr>
        <w:t xml:space="preserve">eral </w:t>
      </w:r>
      <w:r w:rsidR="00C5206F" w:rsidRPr="00A0430B">
        <w:rPr>
          <w:rFonts w:cs="Tahoma"/>
          <w:kern w:val="0"/>
          <w14:cntxtAlts/>
        </w:rPr>
        <w:t>especialmente convocada com esse fim, exceto se a operação atender aos requisitos do artigo 231 da Lei das Sociedades por Ações;</w:t>
      </w:r>
      <w:bookmarkEnd w:id="298"/>
    </w:p>
    <w:p w14:paraId="0D62F56F" w14:textId="6F122088" w:rsidR="00C5206F" w:rsidRPr="00A0430B" w:rsidRDefault="004A3997" w:rsidP="005C3E01">
      <w:pPr>
        <w:pStyle w:val="roman4"/>
        <w:numPr>
          <w:ilvl w:val="0"/>
          <w:numId w:val="42"/>
        </w:numPr>
        <w:tabs>
          <w:tab w:val="left" w:pos="1985"/>
        </w:tabs>
        <w:spacing w:before="140" w:after="280"/>
        <w:ind w:left="1276"/>
        <w:rPr>
          <w:rFonts w:cs="Tahoma"/>
          <w:kern w:val="0"/>
          <w14:cntxtAlts/>
        </w:rPr>
      </w:pPr>
      <w:bookmarkStart w:id="299" w:name="_Hlk56436336"/>
      <w:r w:rsidRPr="00A0430B">
        <w:rPr>
          <w:rFonts w:cs="Tahoma"/>
          <w:kern w:val="0"/>
          <w14:cntxtAlts/>
        </w:rPr>
        <w:t xml:space="preserve">Em </w:t>
      </w:r>
      <w:r w:rsidR="00C5206F" w:rsidRPr="00A0430B">
        <w:rPr>
          <w:rFonts w:cs="Tahoma"/>
          <w:kern w:val="0"/>
          <w14:cntxtAlts/>
        </w:rPr>
        <w:t xml:space="preserve">caso de alienação, direta ou indireta, do controle acionário sobre a </w:t>
      </w:r>
      <w:r w:rsidR="00A81708" w:rsidRPr="00A0430B">
        <w:rPr>
          <w:rFonts w:cs="Tahoma"/>
          <w:kern w:val="0"/>
          <w14:cntxtAlts/>
        </w:rPr>
        <w:t>Companhia</w:t>
      </w:r>
      <w:r w:rsidR="00C5206F" w:rsidRPr="00A0430B">
        <w:rPr>
          <w:rFonts w:cs="Tahoma"/>
          <w:kern w:val="0"/>
          <w14:cntxtAlts/>
        </w:rPr>
        <w:t>, tal como definido nos artigos 116 e 254-A, da Lei das Sociedades por Ações, exceto se tal alienação</w:t>
      </w:r>
      <w:r w:rsidR="00C3687D" w:rsidRPr="00A0430B">
        <w:rPr>
          <w:rFonts w:cs="Tahoma"/>
          <w:kern w:val="0"/>
          <w14:cntxtAlts/>
        </w:rPr>
        <w:t xml:space="preserve"> obedecer as disposições do Contrato de Concessão e</w:t>
      </w:r>
      <w:r w:rsidR="00C5206F" w:rsidRPr="00A0430B">
        <w:rPr>
          <w:rFonts w:cs="Tahoma"/>
          <w:kern w:val="0"/>
          <w14:cntxtAlts/>
        </w:rPr>
        <w:t xml:space="preserve">: (i) decorrer de transferência de ações da </w:t>
      </w:r>
      <w:r w:rsidR="00A81708" w:rsidRPr="00A0430B">
        <w:rPr>
          <w:rFonts w:cs="Tahoma"/>
          <w:kern w:val="0"/>
          <w14:cntxtAlts/>
        </w:rPr>
        <w:t>Companhia</w:t>
      </w:r>
      <w:r w:rsidR="00C5206F" w:rsidRPr="00A0430B">
        <w:rPr>
          <w:rFonts w:cs="Tahoma"/>
          <w:kern w:val="0"/>
          <w14:cntxtAlts/>
        </w:rPr>
        <w:t xml:space="preserve"> em razão de cisão, fusão, incorporação (de empresas ou ações), redução de capital e/ou outra forma de reorganização societária, desde que os proprietários das ações em questão da </w:t>
      </w:r>
      <w:r w:rsidR="00A81708" w:rsidRPr="00A0430B">
        <w:rPr>
          <w:rFonts w:cs="Tahoma"/>
          <w:kern w:val="0"/>
          <w14:cntxtAlts/>
        </w:rPr>
        <w:t>Companhia</w:t>
      </w:r>
      <w:r w:rsidR="00C5206F" w:rsidRPr="00A0430B">
        <w:rPr>
          <w:rFonts w:cs="Tahoma"/>
          <w:kern w:val="0"/>
          <w14:cntxtAlts/>
        </w:rPr>
        <w:t xml:space="preserve">, após a transferência, sejam veículos de investimento controlados pelos atuais </w:t>
      </w:r>
      <w:r w:rsidR="00183E58" w:rsidRPr="00A0430B">
        <w:rPr>
          <w:rFonts w:cs="Tahoma"/>
          <w:kern w:val="0"/>
          <w14:cntxtAlts/>
        </w:rPr>
        <w:t xml:space="preserve">Acionistas </w:t>
      </w:r>
      <w:r w:rsidR="00C5206F" w:rsidRPr="00A0430B">
        <w:rPr>
          <w:rFonts w:cs="Tahoma"/>
          <w:kern w:val="0"/>
          <w14:cntxtAlts/>
        </w:rPr>
        <w:t xml:space="preserve">da </w:t>
      </w:r>
      <w:r w:rsidR="00A81708" w:rsidRPr="00A0430B">
        <w:rPr>
          <w:rFonts w:cs="Tahoma"/>
          <w:kern w:val="0"/>
          <w14:cntxtAlts/>
        </w:rPr>
        <w:t>Companhia</w:t>
      </w:r>
      <w:r w:rsidR="009301D0" w:rsidRPr="00A0430B">
        <w:rPr>
          <w:rFonts w:cs="Tahoma"/>
          <w:kern w:val="0"/>
          <w14:cntxtAlts/>
        </w:rPr>
        <w:t xml:space="preserve">; </w:t>
      </w:r>
      <w:r w:rsidR="00C5206F" w:rsidRPr="00A0430B">
        <w:rPr>
          <w:rFonts w:cs="Tahoma"/>
          <w:kern w:val="0"/>
          <w14:cntxtAlts/>
        </w:rPr>
        <w:t>ou (</w:t>
      </w:r>
      <w:proofErr w:type="spellStart"/>
      <w:r w:rsidR="00C5206F" w:rsidRPr="00A0430B">
        <w:rPr>
          <w:rFonts w:cs="Tahoma"/>
          <w:kern w:val="0"/>
          <w14:cntxtAlts/>
        </w:rPr>
        <w:t>ii</w:t>
      </w:r>
      <w:proofErr w:type="spellEnd"/>
      <w:r w:rsidR="00C5206F" w:rsidRPr="00A0430B">
        <w:rPr>
          <w:rFonts w:cs="Tahoma"/>
          <w:kern w:val="0"/>
          <w14:cntxtAlts/>
        </w:rPr>
        <w:t xml:space="preserve">) não implicar perda do poder de controle (através de propriedade de ações da </w:t>
      </w:r>
      <w:r w:rsidR="00A81708" w:rsidRPr="00A0430B">
        <w:rPr>
          <w:rFonts w:cs="Tahoma"/>
          <w:kern w:val="0"/>
          <w14:cntxtAlts/>
        </w:rPr>
        <w:t>Companhia</w:t>
      </w:r>
      <w:r w:rsidR="00C5206F" w:rsidRPr="00A0430B">
        <w:rPr>
          <w:rFonts w:cs="Tahoma"/>
          <w:kern w:val="0"/>
          <w14:cntxtAlts/>
        </w:rPr>
        <w:t>, contrato ou qualquer outra forma), que pode ser exercido de forma individual ou conjunta pelos atuais controladores;</w:t>
      </w:r>
      <w:bookmarkEnd w:id="299"/>
      <w:r w:rsidR="007541CD" w:rsidRPr="00A0430B">
        <w:rPr>
          <w:rFonts w:cs="Tahoma"/>
          <w:kern w:val="0"/>
          <w14:cntxtAlts/>
        </w:rPr>
        <w:t xml:space="preserve"> </w:t>
      </w:r>
    </w:p>
    <w:p w14:paraId="59F8A35E" w14:textId="34509BE2" w:rsidR="009301D0" w:rsidRPr="00A0430B" w:rsidRDefault="009301D0" w:rsidP="005C3E01">
      <w:pPr>
        <w:pStyle w:val="roman4"/>
        <w:numPr>
          <w:ilvl w:val="0"/>
          <w:numId w:val="42"/>
        </w:numPr>
        <w:tabs>
          <w:tab w:val="left" w:pos="1985"/>
        </w:tabs>
        <w:spacing w:before="140" w:after="280"/>
        <w:ind w:left="1276"/>
        <w:rPr>
          <w:rFonts w:cs="Tahoma"/>
          <w:kern w:val="0"/>
          <w14:cntxtAlts/>
        </w:rPr>
      </w:pPr>
      <w:r w:rsidRPr="00A0430B">
        <w:rPr>
          <w:rFonts w:cs="Tahoma"/>
          <w:kern w:val="0"/>
          <w14:cntxtAlts/>
        </w:rPr>
        <w:t>Alienação, cessão, venda, transferência, permuta, conferência ao capital, dação em pagamento, instituição de usufruto ou fideicomisso, endosso, ou qualquer outra forma de oneração e/ou constituição de gravame, transferência ou disposição (ainda que sob condição suspensiva correspondente ao cumprimento integral das Obrigações Garantidas), no todo ou em parte, de forma gratuita ou onerosa, das Garantias e/ou a qualquer dos direitos a estas inerentes, ainda que para ou em favor de pessoa do mesmo grupo econômico;</w:t>
      </w:r>
      <w:r w:rsidR="00D35100" w:rsidRPr="00A0430B">
        <w:rPr>
          <w:rFonts w:cs="Tahoma"/>
          <w:kern w:val="0"/>
          <w14:cntxtAlts/>
        </w:rPr>
        <w:t xml:space="preserve"> </w:t>
      </w:r>
    </w:p>
    <w:p w14:paraId="107E859E" w14:textId="77777777" w:rsidR="00025CC9" w:rsidRPr="00A0430B" w:rsidRDefault="0061746E" w:rsidP="005C3E01">
      <w:pPr>
        <w:pStyle w:val="roman4"/>
        <w:numPr>
          <w:ilvl w:val="0"/>
          <w:numId w:val="42"/>
        </w:numPr>
        <w:tabs>
          <w:tab w:val="left" w:pos="1985"/>
        </w:tabs>
        <w:spacing w:before="140" w:after="280"/>
        <w:ind w:left="1276"/>
        <w:rPr>
          <w:rFonts w:cs="Tahoma"/>
          <w:kern w:val="0"/>
          <w14:cntxtAlts/>
        </w:rPr>
      </w:pPr>
      <w:r w:rsidRPr="00A0430B">
        <w:rPr>
          <w:rFonts w:cs="Tahoma"/>
        </w:rPr>
        <w:t>Outorga de opção de compra de Ações, outorga de bônus de subscrição, títulos conversíveis em ações ou com participação nos lucros, alienação, promessa de alienação sobre as Ações e/ou sobre os Direitos Relacionados às Ações</w:t>
      </w:r>
      <w:r w:rsidR="00604FBD" w:rsidRPr="00A0430B">
        <w:rPr>
          <w:rFonts w:cs="Tahoma"/>
        </w:rPr>
        <w:t>;</w:t>
      </w:r>
    </w:p>
    <w:p w14:paraId="7863BD93" w14:textId="2576E776" w:rsidR="0061746E" w:rsidRPr="00A0430B" w:rsidRDefault="009301D0" w:rsidP="005C3E01">
      <w:pPr>
        <w:pStyle w:val="roman4"/>
        <w:numPr>
          <w:ilvl w:val="0"/>
          <w:numId w:val="42"/>
        </w:numPr>
        <w:tabs>
          <w:tab w:val="left" w:pos="1985"/>
        </w:tabs>
        <w:spacing w:before="140" w:after="280"/>
        <w:ind w:left="1276"/>
        <w:rPr>
          <w:rFonts w:cs="Tahoma"/>
          <w:kern w:val="0"/>
          <w14:cntxtAlts/>
        </w:rPr>
      </w:pPr>
      <w:r w:rsidRPr="00A0430B">
        <w:rPr>
          <w:rFonts w:cs="Tahoma"/>
          <w:kern w:val="0"/>
          <w14:cntxtAlts/>
        </w:rPr>
        <w:t>Não verificação da</w:t>
      </w:r>
      <w:r w:rsidR="00D35100" w:rsidRPr="00A0430B">
        <w:rPr>
          <w:rFonts w:cs="Tahoma"/>
          <w:kern w:val="0"/>
          <w14:cntxtAlts/>
        </w:rPr>
        <w:t>s</w:t>
      </w:r>
      <w:r w:rsidRPr="00A0430B">
        <w:rPr>
          <w:rFonts w:cs="Tahoma"/>
          <w:kern w:val="0"/>
          <w14:cntxtAlts/>
        </w:rPr>
        <w:t xml:space="preserve"> </w:t>
      </w:r>
      <w:r w:rsidR="009D7A61" w:rsidRPr="00A0430B">
        <w:rPr>
          <w:rFonts w:cs="Tahoma"/>
          <w:kern w:val="0"/>
          <w14:cntxtAlts/>
        </w:rPr>
        <w:t>respectivas condições suspensivas, p</w:t>
      </w:r>
      <w:r w:rsidR="0072703D" w:rsidRPr="00A0430B">
        <w:rPr>
          <w:rFonts w:cs="Tahoma"/>
          <w:kern w:val="0"/>
          <w14:cntxtAlts/>
        </w:rPr>
        <w:t>ara</w:t>
      </w:r>
      <w:r w:rsidR="009D7A61" w:rsidRPr="00A0430B">
        <w:rPr>
          <w:rFonts w:cs="Tahoma"/>
          <w:kern w:val="0"/>
          <w14:cntxtAlts/>
        </w:rPr>
        <w:t xml:space="preserve"> fins de outorga das seguintes garantias: (i) Cessão Fiduciária de Conta Vinculada; (</w:t>
      </w:r>
      <w:proofErr w:type="spellStart"/>
      <w:r w:rsidR="009D7A61" w:rsidRPr="00A0430B">
        <w:rPr>
          <w:rFonts w:cs="Tahoma"/>
          <w:kern w:val="0"/>
          <w14:cntxtAlts/>
        </w:rPr>
        <w:t>ii</w:t>
      </w:r>
      <w:proofErr w:type="spellEnd"/>
      <w:r w:rsidR="009D7A61" w:rsidRPr="00A0430B">
        <w:rPr>
          <w:rFonts w:cs="Tahoma"/>
          <w:kern w:val="0"/>
          <w14:cntxtAlts/>
        </w:rPr>
        <w:t>) Cessão Fiduciária de Direitos Creditórios; e (</w:t>
      </w:r>
      <w:proofErr w:type="spellStart"/>
      <w:r w:rsidR="009D7A61" w:rsidRPr="00A0430B">
        <w:rPr>
          <w:rFonts w:cs="Tahoma"/>
          <w:kern w:val="0"/>
          <w14:cntxtAlts/>
        </w:rPr>
        <w:t>iii</w:t>
      </w:r>
      <w:proofErr w:type="spellEnd"/>
      <w:r w:rsidR="009D7A61" w:rsidRPr="00A0430B">
        <w:rPr>
          <w:rFonts w:cs="Tahoma"/>
          <w:kern w:val="0"/>
          <w14:cntxtAlts/>
        </w:rPr>
        <w:t xml:space="preserve">) Alienação Fiduciária de </w:t>
      </w:r>
      <w:r w:rsidR="00604FBD" w:rsidRPr="00A0430B">
        <w:rPr>
          <w:rFonts w:cs="Tahoma"/>
          <w:kern w:val="0"/>
          <w14:cntxtAlts/>
        </w:rPr>
        <w:t>Ações</w:t>
      </w:r>
      <w:r w:rsidR="009D7A61" w:rsidRPr="00A0430B">
        <w:rPr>
          <w:rFonts w:cs="Tahoma"/>
          <w:kern w:val="0"/>
          <w14:cntxtAlts/>
        </w:rPr>
        <w:t>,</w:t>
      </w:r>
      <w:r w:rsidRPr="00A0430B">
        <w:rPr>
          <w:rFonts w:cs="Tahoma"/>
          <w:kern w:val="0"/>
          <w14:cntxtAlts/>
        </w:rPr>
        <w:t xml:space="preserve"> </w:t>
      </w:r>
      <w:r w:rsidR="00D35100" w:rsidRPr="00A0430B">
        <w:rPr>
          <w:rFonts w:cs="Tahoma"/>
          <w:kern w:val="0"/>
          <w14:cntxtAlts/>
        </w:rPr>
        <w:t xml:space="preserve">em no máximo </w:t>
      </w:r>
      <w:r w:rsidR="00E66121" w:rsidRPr="00A0430B">
        <w:rPr>
          <w:rFonts w:cs="Tahoma"/>
          <w:kern w:val="0"/>
          <w14:cntxtAlts/>
        </w:rPr>
        <w:t>20</w:t>
      </w:r>
      <w:r w:rsidRPr="00A0430B">
        <w:rPr>
          <w:rFonts w:cs="Tahoma"/>
          <w:kern w:val="0"/>
          <w14:cntxtAlts/>
        </w:rPr>
        <w:t xml:space="preserve"> (</w:t>
      </w:r>
      <w:r w:rsidR="00E66121" w:rsidRPr="00A0430B">
        <w:rPr>
          <w:rFonts w:cs="Tahoma"/>
          <w:kern w:val="0"/>
          <w14:cntxtAlts/>
        </w:rPr>
        <w:t>vinte</w:t>
      </w:r>
      <w:r w:rsidRPr="00A0430B">
        <w:rPr>
          <w:rFonts w:cs="Tahoma"/>
          <w14:cntxtAlts/>
        </w:rPr>
        <w:t xml:space="preserve">) Dias Úteis, a </w:t>
      </w:r>
      <w:r w:rsidR="00E66121" w:rsidRPr="00A0430B">
        <w:rPr>
          <w:rFonts w:cs="Tahoma"/>
          <w14:cntxtAlts/>
        </w:rPr>
        <w:t xml:space="preserve">contar da </w:t>
      </w:r>
      <w:r w:rsidR="0035379C" w:rsidRPr="00A0430B">
        <w:rPr>
          <w:rFonts w:cs="Tahoma"/>
          <w14:cntxtAlts/>
        </w:rPr>
        <w:t>D</w:t>
      </w:r>
      <w:r w:rsidR="00E66121" w:rsidRPr="00A0430B">
        <w:rPr>
          <w:rFonts w:cs="Tahoma"/>
          <w14:cntxtAlts/>
        </w:rPr>
        <w:t>ata da 1ª Integralização</w:t>
      </w:r>
      <w:r w:rsidRPr="00A0430B">
        <w:rPr>
          <w:rFonts w:cs="Tahoma"/>
          <w:kern w:val="0"/>
          <w14:cntxtAlts/>
        </w:rPr>
        <w:t>;</w:t>
      </w:r>
      <w:r w:rsidR="007419B4" w:rsidRPr="00A0430B">
        <w:rPr>
          <w:rFonts w:cs="Tahoma"/>
        </w:rPr>
        <w:t xml:space="preserve"> </w:t>
      </w:r>
    </w:p>
    <w:p w14:paraId="168DB21D" w14:textId="5D9A5CA0" w:rsidR="009301D0" w:rsidRPr="00A0430B" w:rsidRDefault="009301D0" w:rsidP="005C3E01">
      <w:pPr>
        <w:pStyle w:val="roman4"/>
        <w:numPr>
          <w:ilvl w:val="0"/>
          <w:numId w:val="42"/>
        </w:numPr>
        <w:tabs>
          <w:tab w:val="left" w:pos="1985"/>
        </w:tabs>
        <w:spacing w:before="140" w:after="280"/>
        <w:ind w:left="1276"/>
        <w:rPr>
          <w:rFonts w:cs="Tahoma"/>
          <w:kern w:val="0"/>
          <w14:cntxtAlts/>
        </w:rPr>
      </w:pPr>
      <w:r w:rsidRPr="00A0430B">
        <w:rPr>
          <w:rFonts w:cs="Tahoma"/>
          <w:kern w:val="0"/>
          <w14:cntxtAlts/>
        </w:rPr>
        <w:t xml:space="preserve">Caso as Fianças Bancárias não </w:t>
      </w:r>
      <w:r w:rsidR="0061746E" w:rsidRPr="00A0430B">
        <w:rPr>
          <w:rFonts w:cs="Tahoma"/>
          <w:kern w:val="0"/>
          <w14:cntxtAlts/>
        </w:rPr>
        <w:t>sejam</w:t>
      </w:r>
      <w:r w:rsidRPr="00A0430B">
        <w:rPr>
          <w:rFonts w:cs="Tahoma"/>
          <w:kern w:val="0"/>
          <w14:cntxtAlts/>
        </w:rPr>
        <w:t xml:space="preserve"> contratadas </w:t>
      </w:r>
      <w:r w:rsidR="00604FBD" w:rsidRPr="00A0430B">
        <w:rPr>
          <w:rFonts w:cs="Tahoma"/>
          <w:kern w:val="0"/>
          <w14:cntxtAlts/>
        </w:rPr>
        <w:t xml:space="preserve">ou renovadas </w:t>
      </w:r>
      <w:r w:rsidRPr="00A0430B">
        <w:rPr>
          <w:rFonts w:cs="Tahoma"/>
          <w:kern w:val="0"/>
          <w14:cntxtAlts/>
        </w:rPr>
        <w:t xml:space="preserve">nos prazos previstos nesta Escritura de Emissão de Debêntures; </w:t>
      </w:r>
      <w:r w:rsidR="0069672D" w:rsidRPr="00A0430B">
        <w:rPr>
          <w:rFonts w:cs="Tahoma"/>
          <w:kern w:val="0"/>
          <w14:cntxtAlts/>
        </w:rPr>
        <w:t>e</w:t>
      </w:r>
    </w:p>
    <w:p w14:paraId="3B9A5B66" w14:textId="2CF17AEC" w:rsidR="000708C4" w:rsidRPr="00A0430B" w:rsidRDefault="004A3997" w:rsidP="005C3E01">
      <w:pPr>
        <w:pStyle w:val="roman4"/>
        <w:numPr>
          <w:ilvl w:val="0"/>
          <w:numId w:val="42"/>
        </w:numPr>
        <w:tabs>
          <w:tab w:val="left" w:pos="1985"/>
        </w:tabs>
        <w:spacing w:before="140" w:after="280"/>
        <w:ind w:left="1276"/>
        <w:rPr>
          <w:rFonts w:cs="Tahoma"/>
          <w:kern w:val="0"/>
          <w14:cntxtAlts/>
        </w:rPr>
      </w:pPr>
      <w:r w:rsidRPr="00A0430B">
        <w:rPr>
          <w:rFonts w:cs="Tahoma"/>
          <w:kern w:val="0"/>
          <w14:cntxtAlts/>
        </w:rPr>
        <w:t xml:space="preserve">Caso esta </w:t>
      </w:r>
      <w:r w:rsidR="009435C7" w:rsidRPr="00A0430B">
        <w:rPr>
          <w:rFonts w:cs="Tahoma"/>
          <w:kern w:val="0"/>
          <w14:cntxtAlts/>
        </w:rPr>
        <w:t>Escritura de Emissão</w:t>
      </w:r>
      <w:r w:rsidRPr="00A0430B">
        <w:rPr>
          <w:rFonts w:cs="Tahoma"/>
          <w:kern w:val="0"/>
          <w14:cntxtAlts/>
        </w:rPr>
        <w:t xml:space="preserve"> de Debêntures</w:t>
      </w:r>
      <w:r w:rsidR="009435C7" w:rsidRPr="00A0430B">
        <w:rPr>
          <w:rFonts w:cs="Tahoma"/>
          <w:kern w:val="0"/>
          <w14:cntxtAlts/>
        </w:rPr>
        <w:t xml:space="preserve">, </w:t>
      </w:r>
      <w:r w:rsidR="00B57CDC" w:rsidRPr="00A0430B">
        <w:rPr>
          <w:rFonts w:cs="Tahoma"/>
          <w:kern w:val="0"/>
          <w14:cntxtAlts/>
        </w:rPr>
        <w:t>as Garantias</w:t>
      </w:r>
      <w:r w:rsidR="0069672D" w:rsidRPr="00A0430B">
        <w:rPr>
          <w:rFonts w:cs="Tahoma"/>
          <w:kern w:val="0"/>
          <w14:cntxtAlts/>
        </w:rPr>
        <w:t xml:space="preserve"> </w:t>
      </w:r>
      <w:r w:rsidR="009435C7" w:rsidRPr="00A0430B">
        <w:rPr>
          <w:rFonts w:cs="Tahoma"/>
          <w:kern w:val="0"/>
          <w14:cntxtAlts/>
        </w:rPr>
        <w:t xml:space="preserve">sejam objeto de questionamento judicial ou extrajudicial pela </w:t>
      </w:r>
      <w:r w:rsidR="00A81708" w:rsidRPr="00A0430B">
        <w:rPr>
          <w:rFonts w:cs="Tahoma"/>
          <w:kern w:val="0"/>
          <w14:cntxtAlts/>
        </w:rPr>
        <w:t>Companhia</w:t>
      </w:r>
      <w:r w:rsidRPr="00A0430B">
        <w:rPr>
          <w:rFonts w:cs="Tahoma"/>
          <w:kern w:val="0"/>
          <w14:cntxtAlts/>
        </w:rPr>
        <w:t xml:space="preserve">, pelos Acionistas </w:t>
      </w:r>
      <w:r w:rsidR="009435C7" w:rsidRPr="00A0430B">
        <w:rPr>
          <w:rFonts w:cs="Tahoma"/>
          <w:kern w:val="0"/>
          <w14:cntxtAlts/>
        </w:rPr>
        <w:t>e/ou pelo</w:t>
      </w:r>
      <w:r w:rsidR="00542E45" w:rsidRPr="00A0430B">
        <w:rPr>
          <w:rFonts w:cs="Tahoma"/>
          <w:kern w:val="0"/>
          <w14:cntxtAlts/>
        </w:rPr>
        <w:t>s</w:t>
      </w:r>
      <w:r w:rsidR="009435C7" w:rsidRPr="00A0430B">
        <w:rPr>
          <w:rFonts w:cs="Tahoma"/>
          <w:kern w:val="0"/>
          <w14:cntxtAlts/>
        </w:rPr>
        <w:t xml:space="preserve"> Fiador</w:t>
      </w:r>
      <w:r w:rsidR="00542E45" w:rsidRPr="00A0430B">
        <w:rPr>
          <w:rFonts w:cs="Tahoma"/>
          <w:kern w:val="0"/>
          <w14:cntxtAlts/>
        </w:rPr>
        <w:t>es</w:t>
      </w:r>
      <w:r w:rsidR="0069672D" w:rsidRPr="00A0430B">
        <w:rPr>
          <w:rFonts w:cs="Tahoma"/>
          <w:kern w:val="0"/>
          <w14:cntxtAlts/>
        </w:rPr>
        <w:t xml:space="preserve">. </w:t>
      </w:r>
    </w:p>
    <w:p w14:paraId="354EA4FB" w14:textId="217A02C8" w:rsidR="00FB055E" w:rsidRPr="00A0430B" w:rsidRDefault="005627F8" w:rsidP="005C3E01">
      <w:pPr>
        <w:pStyle w:val="Level2"/>
        <w:keepNext/>
        <w:numPr>
          <w:ilvl w:val="1"/>
          <w:numId w:val="60"/>
        </w:numPr>
        <w:tabs>
          <w:tab w:val="left" w:pos="1276"/>
        </w:tabs>
        <w:spacing w:before="140" w:after="280"/>
        <w:ind w:left="567" w:firstLine="0"/>
        <w:rPr>
          <w:rFonts w:cs="Tahoma"/>
          <w:kern w:val="0"/>
          <w:szCs w:val="20"/>
          <w14:cntxtAlts/>
        </w:rPr>
      </w:pPr>
      <w:bookmarkStart w:id="300" w:name="_Ref96472117"/>
      <w:bookmarkStart w:id="301" w:name="_Ref99405904"/>
      <w:r w:rsidRPr="00A0430B">
        <w:rPr>
          <w:rFonts w:cs="Tahoma"/>
          <w:bCs/>
          <w:kern w:val="0"/>
          <w:szCs w:val="20"/>
          <w:u w:val="single"/>
          <w14:cntxtAlts/>
        </w:rPr>
        <w:lastRenderedPageBreak/>
        <w:t>Vencimento Antecipado Não Automático</w:t>
      </w:r>
      <w:r w:rsidR="00043ED2" w:rsidRPr="00A0430B">
        <w:rPr>
          <w:rFonts w:cs="Tahoma"/>
          <w:kern w:val="0"/>
          <w:szCs w:val="20"/>
          <w14:cntxtAlts/>
        </w:rPr>
        <w:t xml:space="preserve">: </w:t>
      </w:r>
      <w:bookmarkStart w:id="302" w:name="_Ref96510539"/>
      <w:bookmarkStart w:id="303" w:name="_Ref96545863"/>
      <w:bookmarkEnd w:id="300"/>
      <w:r w:rsidRPr="00A0430B">
        <w:rPr>
          <w:rFonts w:cs="Tahoma"/>
          <w:kern w:val="0"/>
          <w:szCs w:val="20"/>
          <w14:cntxtAlts/>
        </w:rPr>
        <w:t xml:space="preserve">Tão logo tome ciência de qualquer um dos eventos descritos abaixo pela </w:t>
      </w:r>
      <w:r w:rsidR="00A81708" w:rsidRPr="00A0430B">
        <w:rPr>
          <w:rFonts w:cs="Tahoma"/>
          <w:kern w:val="0"/>
          <w:szCs w:val="20"/>
          <w14:cntxtAlts/>
        </w:rPr>
        <w:t>Companhia</w:t>
      </w:r>
      <w:r w:rsidRPr="00A0430B">
        <w:rPr>
          <w:rFonts w:cs="Tahoma"/>
          <w:kern w:val="0"/>
          <w:szCs w:val="20"/>
          <w14:cntxtAlts/>
        </w:rPr>
        <w:t xml:space="preserve"> ou por terceiros, a Debenturista deverá, </w:t>
      </w:r>
      <w:r w:rsidR="00C5206F" w:rsidRPr="00A0430B">
        <w:rPr>
          <w:rFonts w:cs="Tahoma"/>
          <w:kern w:val="0"/>
          <w:szCs w:val="20"/>
          <w14:cntxtAlts/>
        </w:rPr>
        <w:t xml:space="preserve">se </w:t>
      </w:r>
      <w:r w:rsidR="009D528A" w:rsidRPr="00A0430B">
        <w:rPr>
          <w:rFonts w:cs="Tahoma"/>
          <w:kern w:val="0"/>
          <w:szCs w:val="20"/>
          <w14:cntxtAlts/>
        </w:rPr>
        <w:t>aprovado</w:t>
      </w:r>
      <w:r w:rsidRPr="00A0430B">
        <w:rPr>
          <w:rFonts w:cs="Tahoma"/>
          <w:kern w:val="0"/>
          <w:szCs w:val="20"/>
          <w14:cntxtAlts/>
        </w:rPr>
        <w:t xml:space="preserve"> pelos Titulares de CRI</w:t>
      </w:r>
      <w:r w:rsidR="009D528A" w:rsidRPr="00A0430B">
        <w:rPr>
          <w:rFonts w:cs="Tahoma"/>
          <w:kern w:val="0"/>
          <w:szCs w:val="20"/>
          <w14:cntxtAlts/>
        </w:rPr>
        <w:t xml:space="preserve"> em sede de Assembleia Geral</w:t>
      </w:r>
      <w:r w:rsidRPr="00A0430B">
        <w:rPr>
          <w:rFonts w:cs="Tahoma"/>
          <w:kern w:val="0"/>
          <w:szCs w:val="20"/>
          <w14:cntxtAlts/>
        </w:rPr>
        <w:t xml:space="preserve">, declarar o vencimento antecipado das Debêntures e de todas as obrigações constantes desta Escritura de Emissão de Debêntures, e exigir da </w:t>
      </w:r>
      <w:r w:rsidR="00A81708" w:rsidRPr="00A0430B">
        <w:rPr>
          <w:rFonts w:cs="Tahoma"/>
          <w:kern w:val="0"/>
          <w:szCs w:val="20"/>
          <w14:cntxtAlts/>
        </w:rPr>
        <w:t>Companhia</w:t>
      </w:r>
      <w:r w:rsidRPr="00A0430B">
        <w:rPr>
          <w:rFonts w:cs="Tahoma"/>
          <w:kern w:val="0"/>
          <w:szCs w:val="20"/>
          <w14:cntxtAlts/>
        </w:rPr>
        <w:t xml:space="preserve"> o pagamento integral, com relação a todas as Debêntures, </w:t>
      </w:r>
      <w:r w:rsidR="00596BB1" w:rsidRPr="00A0430B">
        <w:rPr>
          <w:rFonts w:cs="Tahoma"/>
          <w:kern w:val="0"/>
          <w:szCs w:val="20"/>
          <w14:cntxtAlts/>
        </w:rPr>
        <w:t>saldo do Valor Nominal Unitário, acrescido d</w:t>
      </w:r>
      <w:r w:rsidR="00025939" w:rsidRPr="00A0430B">
        <w:rPr>
          <w:rFonts w:cs="Tahoma"/>
          <w:kern w:val="0"/>
          <w:szCs w:val="20"/>
          <w14:cntxtAlts/>
        </w:rPr>
        <w:t>a Remuneração</w:t>
      </w:r>
      <w:r w:rsidR="00B91F9E" w:rsidRPr="00A0430B">
        <w:rPr>
          <w:rFonts w:cs="Tahoma"/>
          <w:kern w:val="0"/>
          <w:szCs w:val="20"/>
          <w14:cntxtAlts/>
        </w:rPr>
        <w:t xml:space="preserve"> Fixa</w:t>
      </w:r>
      <w:r w:rsidR="00596BB1" w:rsidRPr="00A0430B">
        <w:rPr>
          <w:rFonts w:cs="Tahoma"/>
          <w:kern w:val="0"/>
          <w:szCs w:val="20"/>
          <w14:cntxtAlts/>
        </w:rPr>
        <w:t xml:space="preserve">, calculada </w:t>
      </w:r>
      <w:r w:rsidR="00596BB1" w:rsidRPr="00A0430B">
        <w:rPr>
          <w:rFonts w:cs="Tahoma"/>
          <w:i/>
          <w:kern w:val="0"/>
          <w:szCs w:val="20"/>
          <w14:cntxtAlts/>
        </w:rPr>
        <w:t xml:space="preserve">pro rata </w:t>
      </w:r>
      <w:proofErr w:type="spellStart"/>
      <w:r w:rsidR="00596BB1" w:rsidRPr="00A0430B">
        <w:rPr>
          <w:rFonts w:cs="Tahoma"/>
          <w:i/>
          <w:kern w:val="0"/>
          <w:szCs w:val="20"/>
          <w14:cntxtAlts/>
        </w:rPr>
        <w:t>temporis</w:t>
      </w:r>
      <w:proofErr w:type="spellEnd"/>
      <w:r w:rsidR="00596BB1" w:rsidRPr="00A0430B">
        <w:rPr>
          <w:rFonts w:cs="Tahoma"/>
          <w:kern w:val="0"/>
          <w:szCs w:val="20"/>
          <w14:cntxtAlts/>
        </w:rPr>
        <w:t xml:space="preserve">, </w:t>
      </w:r>
      <w:r w:rsidRPr="00A0430B">
        <w:rPr>
          <w:rFonts w:cs="Tahoma"/>
          <w:kern w:val="0"/>
          <w:szCs w:val="20"/>
          <w14:cntxtAlts/>
        </w:rPr>
        <w:t xml:space="preserve">desde </w:t>
      </w:r>
      <w:r w:rsidR="007237AF" w:rsidRPr="00A0430B">
        <w:rPr>
          <w:rFonts w:cs="Tahoma"/>
          <w:kern w:val="0"/>
          <w:szCs w:val="20"/>
          <w14:cntxtAlts/>
        </w:rPr>
        <w:t xml:space="preserve">a </w:t>
      </w:r>
      <w:r w:rsidR="003641A5" w:rsidRPr="00A0430B">
        <w:rPr>
          <w:rFonts w:cs="Tahoma"/>
          <w:kern w:val="0"/>
          <w:szCs w:val="20"/>
          <w14:cntxtAlts/>
        </w:rPr>
        <w:t>primeira Data de Integralização</w:t>
      </w:r>
      <w:r w:rsidR="007237AF" w:rsidRPr="00A0430B">
        <w:rPr>
          <w:rFonts w:cs="Tahoma"/>
          <w:kern w:val="0"/>
          <w:szCs w:val="20"/>
          <w14:cntxtAlts/>
        </w:rPr>
        <w:t xml:space="preserve"> </w:t>
      </w:r>
      <w:r w:rsidRPr="00A0430B">
        <w:rPr>
          <w:rFonts w:cs="Tahoma"/>
          <w:kern w:val="0"/>
          <w:szCs w:val="20"/>
          <w14:cntxtAlts/>
        </w:rPr>
        <w:t xml:space="preserve">ou na última </w:t>
      </w:r>
      <w:r w:rsidR="00897EAE" w:rsidRPr="00A0430B">
        <w:rPr>
          <w:rFonts w:cs="Tahoma"/>
          <w:kern w:val="0"/>
          <w:szCs w:val="20"/>
          <w14:cntxtAlts/>
        </w:rPr>
        <w:t>Data de Pagamento</w:t>
      </w:r>
      <w:r w:rsidRPr="00A0430B">
        <w:rPr>
          <w:rFonts w:cs="Tahoma"/>
          <w:kern w:val="0"/>
          <w:szCs w:val="20"/>
          <w14:cntxtAlts/>
        </w:rPr>
        <w:t xml:space="preserve"> da Remuneração</w:t>
      </w:r>
      <w:r w:rsidR="00A6503A" w:rsidRPr="00A0430B">
        <w:rPr>
          <w:rFonts w:cs="Tahoma"/>
          <w:kern w:val="0"/>
          <w:szCs w:val="20"/>
          <w14:cntxtAlts/>
        </w:rPr>
        <w:t>, conforme o caso,</w:t>
      </w:r>
      <w:r w:rsidRPr="00A0430B">
        <w:rPr>
          <w:rFonts w:cs="Tahoma"/>
          <w:kern w:val="0"/>
          <w:szCs w:val="20"/>
          <w14:cntxtAlts/>
        </w:rPr>
        <w:t xml:space="preserve"> até a data do efetivo pagamento das Debêntures declaradas vencidas, </w:t>
      </w:r>
      <w:r w:rsidR="00596BB1" w:rsidRPr="00A0430B">
        <w:rPr>
          <w:rFonts w:cs="Tahoma"/>
          <w:kern w:val="0"/>
          <w:szCs w:val="20"/>
          <w14:cntxtAlts/>
        </w:rPr>
        <w:t xml:space="preserve">e eventuais encargos, </w:t>
      </w:r>
      <w:r w:rsidRPr="00A0430B">
        <w:rPr>
          <w:rFonts w:cs="Tahoma"/>
          <w:kern w:val="0"/>
          <w:szCs w:val="20"/>
          <w14:cntxtAlts/>
        </w:rPr>
        <w:t>nas seguintes hipóteses</w:t>
      </w:r>
      <w:r w:rsidR="004A3997" w:rsidRPr="00A0430B">
        <w:rPr>
          <w:rFonts w:cs="Tahoma"/>
          <w:kern w:val="0"/>
          <w:szCs w:val="20"/>
          <w14:cntxtAlts/>
        </w:rPr>
        <w:t xml:space="preserve"> (quando em conjunto, “</w:t>
      </w:r>
      <w:r w:rsidR="004A3997" w:rsidRPr="00A0430B">
        <w:rPr>
          <w:rFonts w:cs="Tahoma"/>
          <w:b/>
          <w:bCs/>
          <w:kern w:val="0"/>
          <w:szCs w:val="20"/>
          <w14:cntxtAlts/>
        </w:rPr>
        <w:t xml:space="preserve">Eventos de Vencimento Antecipado </w:t>
      </w:r>
      <w:r w:rsidR="00E70B08" w:rsidRPr="00A0430B">
        <w:rPr>
          <w:rFonts w:cs="Tahoma"/>
          <w:b/>
          <w:bCs/>
          <w:kern w:val="0"/>
          <w:szCs w:val="20"/>
          <w14:cntxtAlts/>
        </w:rPr>
        <w:t xml:space="preserve">Não </w:t>
      </w:r>
      <w:r w:rsidR="004A3997" w:rsidRPr="00A0430B">
        <w:rPr>
          <w:rFonts w:cs="Tahoma"/>
          <w:b/>
          <w:bCs/>
          <w:kern w:val="0"/>
          <w:szCs w:val="20"/>
          <w14:cntxtAlts/>
        </w:rPr>
        <w:t>Automático</w:t>
      </w:r>
      <w:r w:rsidR="004A3997" w:rsidRPr="00A0430B">
        <w:rPr>
          <w:rFonts w:cs="Tahoma"/>
          <w:kern w:val="0"/>
          <w:szCs w:val="20"/>
          <w14:cntxtAlts/>
        </w:rPr>
        <w:t>”</w:t>
      </w:r>
      <w:r w:rsidR="00E70B08" w:rsidRPr="00A0430B">
        <w:rPr>
          <w:rFonts w:cs="Tahoma"/>
          <w:kern w:val="0"/>
          <w:szCs w:val="20"/>
          <w14:cntxtAlts/>
        </w:rPr>
        <w:t xml:space="preserve"> e, quando em conjunto com os Eventos de Vencimento Antecipado Automático, doravante denominados “</w:t>
      </w:r>
      <w:r w:rsidR="00E70B08" w:rsidRPr="00A0430B">
        <w:rPr>
          <w:rFonts w:cs="Tahoma"/>
          <w:b/>
          <w:bCs/>
          <w:kern w:val="0"/>
          <w:szCs w:val="20"/>
          <w14:cntxtAlts/>
        </w:rPr>
        <w:t>Eventos de Vencimento Antecipado</w:t>
      </w:r>
      <w:r w:rsidR="00E70B08" w:rsidRPr="00A0430B">
        <w:rPr>
          <w:rFonts w:cs="Tahoma"/>
          <w:kern w:val="0"/>
          <w:szCs w:val="20"/>
          <w14:cntxtAlts/>
        </w:rPr>
        <w:t>”</w:t>
      </w:r>
      <w:r w:rsidR="004A3997" w:rsidRPr="00A0430B">
        <w:rPr>
          <w:rFonts w:cs="Tahoma"/>
          <w:kern w:val="0"/>
          <w:szCs w:val="20"/>
          <w14:cntxtAlts/>
        </w:rPr>
        <w:t>)</w:t>
      </w:r>
      <w:r w:rsidRPr="00A0430B">
        <w:rPr>
          <w:rFonts w:cs="Tahoma"/>
          <w:kern w:val="0"/>
          <w:szCs w:val="20"/>
          <w14:cntxtAlts/>
        </w:rPr>
        <w:t>:</w:t>
      </w:r>
      <w:bookmarkEnd w:id="301"/>
      <w:bookmarkEnd w:id="302"/>
      <w:r w:rsidR="009B6D3F" w:rsidRPr="00A0430B">
        <w:rPr>
          <w:rFonts w:cs="Tahoma"/>
          <w:kern w:val="0"/>
          <w:szCs w:val="20"/>
          <w14:cntxtAlts/>
        </w:rPr>
        <w:t xml:space="preserve"> </w:t>
      </w:r>
      <w:bookmarkEnd w:id="303"/>
    </w:p>
    <w:p w14:paraId="3C71B6DA" w14:textId="7F80E4A8" w:rsidR="00846FA4" w:rsidRPr="00A0430B" w:rsidRDefault="00A6503A" w:rsidP="005C3E01">
      <w:pPr>
        <w:pStyle w:val="roman4"/>
        <w:numPr>
          <w:ilvl w:val="0"/>
          <w:numId w:val="107"/>
        </w:numPr>
        <w:tabs>
          <w:tab w:val="left" w:pos="1276"/>
          <w:tab w:val="left" w:pos="1985"/>
        </w:tabs>
        <w:spacing w:before="140" w:after="280"/>
        <w:ind w:left="1276"/>
        <w:rPr>
          <w:rFonts w:cs="Tahoma"/>
          <w:kern w:val="0"/>
          <w14:cntxtAlts/>
        </w:rPr>
      </w:pPr>
      <w:r w:rsidRPr="00A0430B">
        <w:rPr>
          <w:rFonts w:cs="Tahoma"/>
          <w:kern w:val="0"/>
          <w14:cntxtAlts/>
        </w:rPr>
        <w:t xml:space="preserve">Alteração do estatuto social da Companhia vigente na Data de </w:t>
      </w:r>
      <w:r w:rsidRPr="009C365C">
        <w:rPr>
          <w:rFonts w:cs="Tahoma"/>
        </w:rPr>
        <w:t xml:space="preserve">Emissão, </w:t>
      </w:r>
      <w:r w:rsidRPr="00A0430B">
        <w:rPr>
          <w:rFonts w:cs="Tahoma"/>
          <w:kern w:val="0"/>
          <w14:cntxtAlts/>
        </w:rPr>
        <w:t>de forma a alterar as disposições que tratam da distribuição de dividendo mínimo obrigatório, no</w:t>
      </w:r>
      <w:r w:rsidR="00F5377D" w:rsidRPr="00A0430B">
        <w:rPr>
          <w:rFonts w:cs="Tahoma"/>
          <w:kern w:val="0"/>
          <w14:cntxtAlts/>
        </w:rPr>
        <w:t>s termos</w:t>
      </w:r>
      <w:r w:rsidRPr="00A0430B">
        <w:rPr>
          <w:rFonts w:cs="Tahoma"/>
          <w:kern w:val="0"/>
          <w14:cntxtAlts/>
        </w:rPr>
        <w:t xml:space="preserve"> </w:t>
      </w:r>
      <w:r w:rsidR="00F5377D" w:rsidRPr="00A0430B">
        <w:rPr>
          <w:rFonts w:cs="Tahoma"/>
          <w:kern w:val="0"/>
          <w14:cntxtAlts/>
        </w:rPr>
        <w:t>d</w:t>
      </w:r>
      <w:r w:rsidRPr="00A0430B">
        <w:rPr>
          <w:rFonts w:cs="Tahoma"/>
          <w:kern w:val="0"/>
          <w14:cntxtAlts/>
        </w:rPr>
        <w:t>o artigo 202 da Lei das Sociedades por Ações</w:t>
      </w:r>
      <w:r w:rsidR="00F5377D" w:rsidRPr="00A0430B">
        <w:rPr>
          <w:rFonts w:cs="Tahoma"/>
          <w:kern w:val="0"/>
          <w14:cntxtAlts/>
        </w:rPr>
        <w:t>, ou aprovação de distribuição de dividendos em montante superior a 25% (vinte e cinco por cento) do lucro líquido da Companhia no exercício</w:t>
      </w:r>
      <w:r w:rsidR="00846FA4" w:rsidRPr="00A0430B">
        <w:rPr>
          <w:rFonts w:cs="Tahoma"/>
          <w:kern w:val="0"/>
          <w14:cntxtAlts/>
        </w:rPr>
        <w:t>;</w:t>
      </w:r>
      <w:r w:rsidR="00402D1E" w:rsidRPr="00A0430B">
        <w:rPr>
          <w:rFonts w:cs="Tahoma"/>
          <w:kern w:val="0"/>
          <w14:cntxtAlts/>
        </w:rPr>
        <w:t xml:space="preserve"> </w:t>
      </w:r>
    </w:p>
    <w:p w14:paraId="6BB3E96B" w14:textId="45D386B3" w:rsidR="00846FA4" w:rsidRPr="00A0430B" w:rsidRDefault="00A6503A" w:rsidP="005C3E01">
      <w:pPr>
        <w:pStyle w:val="roman4"/>
        <w:tabs>
          <w:tab w:val="left" w:pos="1276"/>
          <w:tab w:val="left" w:pos="1985"/>
        </w:tabs>
        <w:spacing w:before="140" w:after="280"/>
        <w:ind w:left="1276"/>
        <w:rPr>
          <w:rFonts w:cs="Tahoma"/>
          <w:kern w:val="0"/>
          <w14:cntxtAlts/>
        </w:rPr>
      </w:pPr>
      <w:r w:rsidRPr="00A0430B">
        <w:rPr>
          <w:rFonts w:cs="Tahoma"/>
          <w:kern w:val="0"/>
          <w14:cntxtAlts/>
        </w:rPr>
        <w:t xml:space="preserve">Caso </w:t>
      </w:r>
      <w:r w:rsidR="00E70B08" w:rsidRPr="00A0430B">
        <w:rPr>
          <w:rFonts w:cs="Tahoma"/>
          <w:kern w:val="0"/>
          <w14:cntxtAlts/>
        </w:rPr>
        <w:t>provem-se</w:t>
      </w:r>
      <w:r w:rsidR="00846FA4" w:rsidRPr="00A0430B">
        <w:rPr>
          <w:rFonts w:cs="Tahoma"/>
          <w:kern w:val="0"/>
          <w14:cntxtAlts/>
        </w:rPr>
        <w:t xml:space="preserve"> falsas ou </w:t>
      </w:r>
      <w:r w:rsidRPr="00A0430B">
        <w:rPr>
          <w:rFonts w:cs="Tahoma"/>
          <w:kern w:val="0"/>
          <w14:cntxtAlts/>
        </w:rPr>
        <w:t>revelem-se incorretas</w:t>
      </w:r>
      <w:r w:rsidR="0023353F" w:rsidRPr="00A0430B">
        <w:rPr>
          <w:rFonts w:cs="Tahoma"/>
          <w:kern w:val="0"/>
          <w14:cntxtAlts/>
        </w:rPr>
        <w:t xml:space="preserve"> ou</w:t>
      </w:r>
      <w:r w:rsidRPr="00A0430B">
        <w:rPr>
          <w:rFonts w:cs="Tahoma"/>
          <w:kern w:val="0"/>
          <w14:cntxtAlts/>
        </w:rPr>
        <w:t xml:space="preserve"> inconsistentes, em qualquer aspecto relevante, quaisquer das declarações ou garantias prestadas pela Companhia, </w:t>
      </w:r>
      <w:r w:rsidR="00077BD7" w:rsidRPr="00A0430B">
        <w:rPr>
          <w:rFonts w:cs="Tahoma"/>
          <w:kern w:val="0"/>
          <w14:cntxtAlts/>
        </w:rPr>
        <w:t xml:space="preserve">pelas Acionistas </w:t>
      </w:r>
      <w:r w:rsidRPr="00A0430B">
        <w:rPr>
          <w:rFonts w:cs="Tahoma"/>
          <w:kern w:val="0"/>
          <w14:cntxtAlts/>
        </w:rPr>
        <w:t>e/ou pelos Fiadores nesta Escritura de Emissão de Debêntures e nos demais Documentos da Operação</w:t>
      </w:r>
      <w:r w:rsidR="00846FA4" w:rsidRPr="00A0430B">
        <w:rPr>
          <w:rFonts w:cs="Tahoma"/>
          <w:kern w:val="0"/>
          <w14:cntxtAlts/>
        </w:rPr>
        <w:t>;</w:t>
      </w:r>
    </w:p>
    <w:p w14:paraId="251C1225" w14:textId="5EE34CEE" w:rsidR="00FB055E" w:rsidRPr="00A0430B" w:rsidRDefault="00A6503A" w:rsidP="005C3E01">
      <w:pPr>
        <w:pStyle w:val="roman4"/>
        <w:tabs>
          <w:tab w:val="left" w:pos="1276"/>
          <w:tab w:val="left" w:pos="1985"/>
        </w:tabs>
        <w:spacing w:before="140" w:after="280"/>
        <w:ind w:left="1276"/>
        <w:rPr>
          <w:rFonts w:cs="Tahoma"/>
          <w:kern w:val="0"/>
          <w14:cntxtAlts/>
        </w:rPr>
      </w:pPr>
      <w:r w:rsidRPr="00A0430B">
        <w:rPr>
          <w:rFonts w:cs="Tahoma"/>
          <w:kern w:val="0"/>
          <w14:cntxtAlts/>
        </w:rPr>
        <w:t xml:space="preserve">Descumprimento, pela Companhia, pelas Acionistas e/ou pelos Fiadores, conforme o caso, de qualquer obrigação não pecuniária relacionada às Debêntures estabelecida nesta Escritura de Emissão de Debêntures e/ou às Garantias estabelecidas nos Contratos de Garantia, não sanada no prazo de 10 (dez) Dias Úteis </w:t>
      </w:r>
      <w:r w:rsidR="005627F8" w:rsidRPr="00A0430B">
        <w:rPr>
          <w:rFonts w:cs="Tahoma"/>
          <w:kern w:val="0"/>
          <w14:cntxtAlts/>
        </w:rPr>
        <w:t xml:space="preserve">da comunicação do referido </w:t>
      </w:r>
      <w:r w:rsidR="0023353F" w:rsidRPr="00A0430B">
        <w:rPr>
          <w:rFonts w:cs="Tahoma"/>
          <w:kern w:val="0"/>
          <w14:cntxtAlts/>
        </w:rPr>
        <w:t>descumprimento</w:t>
      </w:r>
      <w:r w:rsidR="005627F8" w:rsidRPr="00A0430B">
        <w:rPr>
          <w:rFonts w:cs="Tahoma"/>
          <w:kern w:val="0"/>
          <w14:cntxtAlts/>
        </w:rPr>
        <w:t xml:space="preserve">: (a) pela </w:t>
      </w:r>
      <w:r w:rsidR="00A81708" w:rsidRPr="00A0430B">
        <w:rPr>
          <w:rFonts w:cs="Tahoma"/>
          <w:kern w:val="0"/>
          <w14:cntxtAlts/>
        </w:rPr>
        <w:t>Companhia</w:t>
      </w:r>
      <w:r w:rsidR="00E70B08" w:rsidRPr="00A0430B">
        <w:rPr>
          <w:rFonts w:cs="Tahoma"/>
          <w:kern w:val="0"/>
          <w14:cntxtAlts/>
        </w:rPr>
        <w:t xml:space="preserve">, </w:t>
      </w:r>
      <w:r w:rsidR="00077BD7" w:rsidRPr="00A0430B">
        <w:rPr>
          <w:rFonts w:cs="Tahoma"/>
          <w:kern w:val="0"/>
          <w14:cntxtAlts/>
        </w:rPr>
        <w:t xml:space="preserve">pelas Acionistas </w:t>
      </w:r>
      <w:r w:rsidR="0077696C" w:rsidRPr="00A0430B">
        <w:rPr>
          <w:rFonts w:cs="Tahoma"/>
          <w:kern w:val="0"/>
          <w14:cntxtAlts/>
        </w:rPr>
        <w:t xml:space="preserve">e/ou </w:t>
      </w:r>
      <w:r w:rsidR="00BA768C" w:rsidRPr="00A0430B">
        <w:rPr>
          <w:rFonts w:cs="Tahoma"/>
          <w:kern w:val="0"/>
          <w14:cntxtAlts/>
        </w:rPr>
        <w:t>pelo</w:t>
      </w:r>
      <w:r w:rsidR="00542E45" w:rsidRPr="00A0430B">
        <w:rPr>
          <w:rFonts w:cs="Tahoma"/>
          <w:kern w:val="0"/>
          <w14:cntxtAlts/>
        </w:rPr>
        <w:t>s</w:t>
      </w:r>
      <w:r w:rsidR="00BA768C" w:rsidRPr="00A0430B">
        <w:rPr>
          <w:rFonts w:cs="Tahoma"/>
          <w:kern w:val="0"/>
          <w14:cntxtAlts/>
        </w:rPr>
        <w:t xml:space="preserve"> Fiador</w:t>
      </w:r>
      <w:r w:rsidR="00542E45" w:rsidRPr="00A0430B">
        <w:rPr>
          <w:rFonts w:cs="Tahoma"/>
          <w:kern w:val="0"/>
          <w14:cntxtAlts/>
        </w:rPr>
        <w:t>es</w:t>
      </w:r>
      <w:r w:rsidR="0077696C" w:rsidRPr="00A0430B">
        <w:rPr>
          <w:rFonts w:cs="Tahoma"/>
          <w:kern w:val="0"/>
          <w14:cntxtAlts/>
        </w:rPr>
        <w:t>, conforme o caso,</w:t>
      </w:r>
      <w:r w:rsidR="005627F8" w:rsidRPr="00A0430B">
        <w:rPr>
          <w:rFonts w:cs="Tahoma"/>
          <w:kern w:val="0"/>
          <w14:cntxtAlts/>
        </w:rPr>
        <w:t xml:space="preserve"> à Debenturista, ou (b) pela Debenturista à </w:t>
      </w:r>
      <w:r w:rsidR="00A81708" w:rsidRPr="00A0430B">
        <w:rPr>
          <w:rFonts w:cs="Tahoma"/>
          <w:kern w:val="0"/>
          <w14:cntxtAlts/>
        </w:rPr>
        <w:t>Companhia</w:t>
      </w:r>
      <w:r w:rsidR="005627F8" w:rsidRPr="00A0430B">
        <w:rPr>
          <w:rFonts w:cs="Tahoma"/>
          <w:kern w:val="0"/>
          <w14:cntxtAlts/>
        </w:rPr>
        <w:t>, dos dois o que ocorrer primeiro</w:t>
      </w:r>
      <w:r w:rsidRPr="00A0430B">
        <w:rPr>
          <w:rFonts w:cs="Tahoma"/>
          <w:kern w:val="0"/>
          <w14:cntxtAlts/>
        </w:rPr>
        <w:t>, sendo que esse prazo não se aplica às obrigações para as quais tenha sido estipulado prazo específico</w:t>
      </w:r>
      <w:r w:rsidR="005627F8" w:rsidRPr="00A0430B">
        <w:rPr>
          <w:rFonts w:cs="Tahoma"/>
          <w:kern w:val="0"/>
          <w14:cntxtAlts/>
        </w:rPr>
        <w:t>;</w:t>
      </w:r>
      <w:r w:rsidR="00BA768C" w:rsidRPr="009C365C">
        <w:rPr>
          <w:rFonts w:cs="Tahoma"/>
          <w:kern w:val="0"/>
          <w:highlight w:val="yellow"/>
          <w14:cntxtAlts/>
        </w:rPr>
        <w:t xml:space="preserve"> </w:t>
      </w:r>
    </w:p>
    <w:p w14:paraId="7CF1EFA8" w14:textId="76D13D35" w:rsidR="00846FA4" w:rsidRPr="00A0430B" w:rsidRDefault="00A6503A" w:rsidP="005C3E01">
      <w:pPr>
        <w:pStyle w:val="roman4"/>
        <w:tabs>
          <w:tab w:val="left" w:pos="1276"/>
          <w:tab w:val="left" w:pos="1985"/>
        </w:tabs>
        <w:spacing w:before="140" w:after="280"/>
        <w:ind w:left="1276"/>
        <w:rPr>
          <w:rFonts w:cs="Tahoma"/>
          <w:kern w:val="0"/>
          <w14:cntxtAlts/>
        </w:rPr>
      </w:pPr>
      <w:r w:rsidRPr="00A0430B">
        <w:rPr>
          <w:rFonts w:cs="Tahoma"/>
          <w:kern w:val="0"/>
          <w14:cntxtAlts/>
        </w:rPr>
        <w:t>Inadimplemento de quaisquer obrigações financeiras a que estejam sujeitas a Companhia, os Fiadores, os Acionistas</w:t>
      </w:r>
      <w:r w:rsidR="00846FA4" w:rsidRPr="00A0430B">
        <w:rPr>
          <w:rFonts w:cs="Tahoma"/>
          <w:kern w:val="0"/>
          <w14:cntxtAlts/>
        </w:rPr>
        <w:t xml:space="preserve"> e/ou qualquer de suas controladas (incluindo quaisquer emissões de debêntures), seja como parte ou como garantidora, no mercado local ou internacional em valor, individual ou agregado das referidas obrigações financeiras, superior a R$</w:t>
      </w:r>
      <w:r w:rsidR="005C3E01" w:rsidRPr="00A0430B">
        <w:rPr>
          <w:rFonts w:cs="Tahoma"/>
          <w14:cntxtAlts/>
        </w:rPr>
        <w:t> </w:t>
      </w:r>
      <w:r w:rsidR="00DB5AAB" w:rsidRPr="00A0430B">
        <w:rPr>
          <w:rFonts w:cs="Tahoma"/>
          <w:kern w:val="0"/>
          <w14:cntxtAlts/>
        </w:rPr>
        <w:t>5</w:t>
      </w:r>
      <w:r w:rsidR="00846FA4" w:rsidRPr="00A0430B">
        <w:rPr>
          <w:rFonts w:cs="Tahoma"/>
          <w:kern w:val="0"/>
          <w14:cntxtAlts/>
        </w:rPr>
        <w:t>.000.000,00 (</w:t>
      </w:r>
      <w:r w:rsidR="00DB5AAB" w:rsidRPr="00A0430B">
        <w:rPr>
          <w:rFonts w:cs="Tahoma"/>
          <w:kern w:val="0"/>
          <w14:cntxtAlts/>
        </w:rPr>
        <w:t>cinco</w:t>
      </w:r>
      <w:r w:rsidR="0054727D" w:rsidRPr="00A0430B">
        <w:rPr>
          <w:rFonts w:cs="Tahoma"/>
          <w:kern w:val="0"/>
          <w14:cntxtAlts/>
        </w:rPr>
        <w:t xml:space="preserve"> </w:t>
      </w:r>
      <w:r w:rsidR="00EE41AD" w:rsidRPr="00A0430B">
        <w:rPr>
          <w:rFonts w:cs="Tahoma"/>
          <w:kern w:val="0"/>
          <w14:cntxtAlts/>
        </w:rPr>
        <w:t>milhões</w:t>
      </w:r>
      <w:r w:rsidR="00846FA4" w:rsidRPr="00A0430B">
        <w:rPr>
          <w:rFonts w:cs="Tahoma"/>
          <w:kern w:val="0"/>
          <w14:cntxtAlts/>
        </w:rPr>
        <w:t xml:space="preserve"> de reais);</w:t>
      </w:r>
    </w:p>
    <w:p w14:paraId="7097EE32" w14:textId="1FCA6967" w:rsidR="00FB055E" w:rsidRPr="00A0430B" w:rsidRDefault="00A6503A" w:rsidP="005C3E01">
      <w:pPr>
        <w:pStyle w:val="roman4"/>
        <w:tabs>
          <w:tab w:val="left" w:pos="1276"/>
          <w:tab w:val="left" w:pos="1985"/>
        </w:tabs>
        <w:spacing w:before="140" w:after="280"/>
        <w:ind w:left="1276"/>
        <w:rPr>
          <w:rFonts w:cs="Tahoma"/>
          <w:kern w:val="0"/>
          <w14:cntxtAlts/>
        </w:rPr>
      </w:pPr>
      <w:r w:rsidRPr="00A0430B">
        <w:rPr>
          <w:rFonts w:cs="Tahoma"/>
          <w14:cntxtAlts/>
        </w:rPr>
        <w:t>Distribuição de dividendos, pagamento de juros sobre o capital próprio ou a realização de quaisquer outros pagamentos</w:t>
      </w:r>
      <w:r w:rsidR="005766F0" w:rsidRPr="00A0430B">
        <w:rPr>
          <w:rFonts w:cs="Tahoma"/>
          <w14:cntxtAlts/>
        </w:rPr>
        <w:t xml:space="preserve">, incluindo devolução de mútuos ou </w:t>
      </w:r>
      <w:r w:rsidR="0072703D" w:rsidRPr="00A0430B">
        <w:rPr>
          <w:rFonts w:cs="Tahoma"/>
          <w14:cntxtAlts/>
        </w:rPr>
        <w:t>Aporte para Futuro Aumento de Capital</w:t>
      </w:r>
      <w:r w:rsidR="005766F0" w:rsidRPr="00A0430B">
        <w:rPr>
          <w:rFonts w:cs="Tahoma"/>
          <w14:cntxtAlts/>
        </w:rPr>
        <w:t>,</w:t>
      </w:r>
      <w:r w:rsidRPr="00A0430B">
        <w:rPr>
          <w:rFonts w:cs="Tahoma"/>
          <w14:cntxtAlts/>
        </w:rPr>
        <w:t xml:space="preserve"> pela Com</w:t>
      </w:r>
      <w:r w:rsidRPr="00A0430B">
        <w:rPr>
          <w:rFonts w:cs="Tahoma"/>
          <w:kern w:val="0"/>
          <w14:cntxtAlts/>
        </w:rPr>
        <w:t xml:space="preserve">panhia a </w:t>
      </w:r>
      <w:r w:rsidRPr="00A0430B">
        <w:rPr>
          <w:rFonts w:cs="Tahoma"/>
          <w14:cntxtAlts/>
        </w:rPr>
        <w:t xml:space="preserve">seus </w:t>
      </w:r>
      <w:r w:rsidR="0072703D" w:rsidRPr="00A0430B">
        <w:rPr>
          <w:rFonts w:cs="Tahoma"/>
          <w14:cntxtAlts/>
        </w:rPr>
        <w:t>Acionistas</w:t>
      </w:r>
      <w:r w:rsidRPr="00A0430B">
        <w:rPr>
          <w:rFonts w:cs="Tahoma"/>
          <w14:cntxtAlts/>
        </w:rPr>
        <w:t>, caso ainda não tenha sido apurada a conclusão das Obras Futuras, conforme Relatório de Medição, e/ou tenha sido constatado inadimplemento pecuniário no âmbito desta Emissão</w:t>
      </w:r>
      <w:r w:rsidR="005627F8" w:rsidRPr="00A0430B">
        <w:rPr>
          <w:rFonts w:cs="Tahoma"/>
          <w:kern w:val="0"/>
          <w14:cntxtAlts/>
        </w:rPr>
        <w:t>;</w:t>
      </w:r>
      <w:r w:rsidR="00E00B0F" w:rsidRPr="00A0430B">
        <w:rPr>
          <w:rFonts w:cs="Tahoma"/>
          <w:kern w:val="0"/>
          <w14:cntxtAlts/>
        </w:rPr>
        <w:t xml:space="preserve"> </w:t>
      </w:r>
    </w:p>
    <w:p w14:paraId="0F99E5FC" w14:textId="40F177F7" w:rsidR="00FB055E" w:rsidRPr="00A0430B" w:rsidRDefault="00E70B08" w:rsidP="005C3E01">
      <w:pPr>
        <w:pStyle w:val="roman4"/>
        <w:tabs>
          <w:tab w:val="left" w:pos="1276"/>
          <w:tab w:val="left" w:pos="1985"/>
        </w:tabs>
        <w:spacing w:before="140" w:after="280"/>
        <w:ind w:left="1276"/>
        <w:rPr>
          <w:rFonts w:cs="Tahoma"/>
          <w:kern w:val="0"/>
          <w14:cntxtAlts/>
        </w:rPr>
      </w:pPr>
      <w:r w:rsidRPr="00A0430B">
        <w:rPr>
          <w:rFonts w:cs="Tahoma"/>
          <w:kern w:val="0"/>
          <w14:cntxtAlts/>
        </w:rPr>
        <w:lastRenderedPageBreak/>
        <w:t xml:space="preserve">Se </w:t>
      </w:r>
      <w:r w:rsidR="005627F8" w:rsidRPr="00A0430B">
        <w:rPr>
          <w:rFonts w:cs="Tahoma"/>
          <w:kern w:val="0"/>
          <w14:cntxtAlts/>
        </w:rPr>
        <w:t xml:space="preserve">as obrigações de pagar da </w:t>
      </w:r>
      <w:r w:rsidR="00A81708" w:rsidRPr="00A0430B">
        <w:rPr>
          <w:rFonts w:cs="Tahoma"/>
          <w:kern w:val="0"/>
          <w14:cntxtAlts/>
        </w:rPr>
        <w:t>Companhia</w:t>
      </w:r>
      <w:r w:rsidR="005627F8" w:rsidRPr="00A0430B">
        <w:rPr>
          <w:rFonts w:cs="Tahoma"/>
          <w:kern w:val="0"/>
          <w14:cntxtAlts/>
        </w:rPr>
        <w:t xml:space="preserve"> previstas nesta Escritura de Emissão de Debêntures deixarem de concorrer, no mínimo, em condições </w:t>
      </w:r>
      <w:r w:rsidR="005627F8" w:rsidRPr="00A0430B">
        <w:rPr>
          <w:rFonts w:cs="Tahoma"/>
          <w:i/>
          <w:iCs/>
          <w:kern w:val="0"/>
          <w14:cntxtAlts/>
        </w:rPr>
        <w:t>pari passu</w:t>
      </w:r>
      <w:r w:rsidR="005627F8" w:rsidRPr="00A0430B">
        <w:rPr>
          <w:rFonts w:cs="Tahoma"/>
          <w:kern w:val="0"/>
          <w14:cntxtAlts/>
        </w:rPr>
        <w:t xml:space="preserve"> com as demais dívidas com garantia real da </w:t>
      </w:r>
      <w:r w:rsidR="00A81708" w:rsidRPr="00A0430B">
        <w:rPr>
          <w:rFonts w:cs="Tahoma"/>
          <w:kern w:val="0"/>
          <w14:cntxtAlts/>
        </w:rPr>
        <w:t>Companhia</w:t>
      </w:r>
      <w:r w:rsidR="005627F8" w:rsidRPr="00A0430B">
        <w:rPr>
          <w:rFonts w:cs="Tahoma"/>
          <w:kern w:val="0"/>
          <w14:cntxtAlts/>
        </w:rPr>
        <w:t>, ressalvadas as obrigações que gozem de preferência por força de disposição legal;</w:t>
      </w:r>
    </w:p>
    <w:p w14:paraId="319CB466" w14:textId="3BBED5F2" w:rsidR="00FB055E" w:rsidRPr="00A0430B" w:rsidRDefault="00E70B08" w:rsidP="005C3E01">
      <w:pPr>
        <w:pStyle w:val="roman4"/>
        <w:tabs>
          <w:tab w:val="left" w:pos="1276"/>
          <w:tab w:val="left" w:pos="1985"/>
        </w:tabs>
        <w:spacing w:before="140" w:after="280"/>
        <w:ind w:left="1276"/>
        <w:rPr>
          <w:rFonts w:cs="Tahoma"/>
          <w:kern w:val="0"/>
          <w14:cntxtAlts/>
        </w:rPr>
      </w:pPr>
      <w:r w:rsidRPr="00A0430B">
        <w:rPr>
          <w:rFonts w:cs="Tahoma"/>
          <w:kern w:val="0"/>
          <w14:cntxtAlts/>
        </w:rPr>
        <w:t>N</w:t>
      </w:r>
      <w:r w:rsidR="005627F8" w:rsidRPr="00A0430B">
        <w:rPr>
          <w:rFonts w:cs="Tahoma"/>
          <w:kern w:val="0"/>
          <w14:cntxtAlts/>
        </w:rPr>
        <w:t xml:space="preserve">ão cumprimento de qualquer decisão judicial final e irrecorrível ou arbitral definitiva, de natureza condenatória, contra a </w:t>
      </w:r>
      <w:r w:rsidR="00A81708" w:rsidRPr="00A0430B">
        <w:rPr>
          <w:rFonts w:cs="Tahoma"/>
          <w:kern w:val="0"/>
          <w14:cntxtAlts/>
        </w:rPr>
        <w:t>Companhia</w:t>
      </w:r>
      <w:r w:rsidR="00A6503A" w:rsidRPr="00A0430B">
        <w:rPr>
          <w:rFonts w:cs="Tahoma"/>
          <w:kern w:val="0"/>
          <w14:cntxtAlts/>
        </w:rPr>
        <w:t xml:space="preserve"> e/ou qualquer de suas controladas,</w:t>
      </w:r>
      <w:r w:rsidR="005B3F3E" w:rsidRPr="00A0430B">
        <w:rPr>
          <w:rFonts w:cs="Tahoma"/>
          <w:kern w:val="0"/>
          <w14:cntxtAlts/>
        </w:rPr>
        <w:t xml:space="preserve"> </w:t>
      </w:r>
      <w:r w:rsidR="00A6503A" w:rsidRPr="00A0430B">
        <w:rPr>
          <w:rFonts w:cs="Tahoma"/>
          <w:kern w:val="0"/>
          <w14:cntxtAlts/>
        </w:rPr>
        <w:t>no prazo estipulado na respectiva decisão</w:t>
      </w:r>
      <w:r w:rsidR="005627F8" w:rsidRPr="00A0430B">
        <w:rPr>
          <w:rFonts w:cs="Tahoma"/>
          <w:kern w:val="0"/>
          <w14:cntxtAlts/>
        </w:rPr>
        <w:t>;</w:t>
      </w:r>
      <w:r w:rsidR="00BA768C" w:rsidRPr="00A0430B">
        <w:rPr>
          <w:rFonts w:cs="Tahoma"/>
          <w:kern w:val="0"/>
          <w14:cntxtAlts/>
        </w:rPr>
        <w:t xml:space="preserve"> </w:t>
      </w:r>
    </w:p>
    <w:p w14:paraId="1ACE470B" w14:textId="510B2060" w:rsidR="00C1588F" w:rsidRPr="00A0430B" w:rsidRDefault="00E70B08" w:rsidP="005C3E01">
      <w:pPr>
        <w:pStyle w:val="roman4"/>
        <w:numPr>
          <w:ilvl w:val="0"/>
          <w:numId w:val="42"/>
        </w:numPr>
        <w:tabs>
          <w:tab w:val="left" w:pos="1276"/>
          <w:tab w:val="left" w:pos="1985"/>
        </w:tabs>
        <w:spacing w:before="140" w:after="280"/>
        <w:ind w:left="1276"/>
        <w:rPr>
          <w:rFonts w:cs="Tahoma"/>
          <w:kern w:val="0"/>
          <w14:cntxtAlts/>
        </w:rPr>
      </w:pPr>
      <w:r w:rsidRPr="00A0430B">
        <w:rPr>
          <w:rFonts w:cs="Tahoma"/>
          <w:kern w:val="0"/>
          <w14:cntxtAlts/>
        </w:rPr>
        <w:t>Arresto</w:t>
      </w:r>
      <w:r w:rsidR="005627F8" w:rsidRPr="00A0430B">
        <w:rPr>
          <w:rFonts w:cs="Tahoma"/>
          <w:kern w:val="0"/>
          <w14:cntxtAlts/>
        </w:rPr>
        <w:t>, sequestro ou penhora de bens</w:t>
      </w:r>
      <w:r w:rsidR="00C1588F" w:rsidRPr="00A0430B">
        <w:rPr>
          <w:rFonts w:cs="Tahoma"/>
          <w:kern w:val="0"/>
          <w14:cntxtAlts/>
        </w:rPr>
        <w:t xml:space="preserve"> </w:t>
      </w:r>
      <w:r w:rsidR="005627F8" w:rsidRPr="00A0430B">
        <w:rPr>
          <w:rFonts w:cs="Tahoma"/>
          <w:kern w:val="0"/>
          <w14:cntxtAlts/>
        </w:rPr>
        <w:t xml:space="preserve">da </w:t>
      </w:r>
      <w:r w:rsidR="00A81708" w:rsidRPr="00A0430B">
        <w:rPr>
          <w:rFonts w:cs="Tahoma"/>
          <w:kern w:val="0"/>
          <w14:cntxtAlts/>
        </w:rPr>
        <w:t>Companhia</w:t>
      </w:r>
      <w:r w:rsidR="00A6503A" w:rsidRPr="00A0430B">
        <w:rPr>
          <w:rFonts w:cs="Tahoma"/>
          <w:kern w:val="0"/>
          <w14:cntxtAlts/>
        </w:rPr>
        <w:t>,</w:t>
      </w:r>
      <w:r w:rsidR="006A54A8" w:rsidRPr="00A0430B">
        <w:rPr>
          <w:rFonts w:cs="Tahoma"/>
          <w:kern w:val="0"/>
          <w14:cntxtAlts/>
        </w:rPr>
        <w:t xml:space="preserve"> em valor igual ou superior a R$</w:t>
      </w:r>
      <w:r w:rsidR="005C3E01" w:rsidRPr="00A0430B">
        <w:rPr>
          <w:rFonts w:cs="Tahoma"/>
          <w14:cntxtAlts/>
        </w:rPr>
        <w:t> </w:t>
      </w:r>
      <w:r w:rsidR="006A54A8" w:rsidRPr="00A0430B">
        <w:rPr>
          <w:rFonts w:cs="Tahoma"/>
          <w:kern w:val="0"/>
          <w14:cntxtAlts/>
        </w:rPr>
        <w:t>20.000.000,00 (vinte milhões de reais) ou o equivalente em outras moedas</w:t>
      </w:r>
      <w:r w:rsidR="00C1588F" w:rsidRPr="00A0430B">
        <w:rPr>
          <w:rFonts w:cs="Tahoma"/>
          <w:kern w:val="0"/>
          <w14:cntxtAlts/>
        </w:rPr>
        <w:t xml:space="preserve">, devendo o referido valor </w:t>
      </w:r>
      <w:r w:rsidR="0023353F" w:rsidRPr="00A0430B">
        <w:rPr>
          <w:rFonts w:cs="Tahoma"/>
          <w:kern w:val="0"/>
          <w14:cntxtAlts/>
        </w:rPr>
        <w:t>ser</w:t>
      </w:r>
      <w:r w:rsidR="00C1588F" w:rsidRPr="00A0430B">
        <w:rPr>
          <w:rFonts w:cs="Tahoma"/>
          <w:kern w:val="0"/>
          <w14:cntxtAlts/>
        </w:rPr>
        <w:t xml:space="preserve"> reajustado anualmente pela variação acumulada do IPCA desde a Data de Emissão das Debêntures;</w:t>
      </w:r>
    </w:p>
    <w:p w14:paraId="36943E41" w14:textId="32E5DB84" w:rsidR="00A6503A" w:rsidRPr="00A0430B" w:rsidRDefault="00C1588F" w:rsidP="005C3E01">
      <w:pPr>
        <w:pStyle w:val="roman4"/>
        <w:numPr>
          <w:ilvl w:val="0"/>
          <w:numId w:val="42"/>
        </w:numPr>
        <w:tabs>
          <w:tab w:val="left" w:pos="1276"/>
          <w:tab w:val="left" w:pos="1985"/>
        </w:tabs>
        <w:spacing w:before="140" w:after="280"/>
        <w:ind w:left="1276"/>
        <w:rPr>
          <w:rFonts w:cs="Tahoma"/>
          <w:kern w:val="0"/>
          <w14:cntxtAlts/>
        </w:rPr>
      </w:pPr>
      <w:r w:rsidRPr="00A0430B">
        <w:rPr>
          <w:rFonts w:cs="Tahoma"/>
          <w:kern w:val="0"/>
          <w14:cntxtAlts/>
        </w:rPr>
        <w:t>Arresto, sequestro ou penhora de bens dos Fiadores, de forma individual, em valor igual ou superior a R$</w:t>
      </w:r>
      <w:r w:rsidR="005C3E01" w:rsidRPr="00A0430B">
        <w:rPr>
          <w:rFonts w:cs="Tahoma"/>
          <w14:cntxtAlts/>
        </w:rPr>
        <w:t> </w:t>
      </w:r>
      <w:r w:rsidRPr="00A0430B">
        <w:rPr>
          <w:rFonts w:cs="Tahoma"/>
          <w:kern w:val="0"/>
          <w14:cntxtAlts/>
        </w:rPr>
        <w:t xml:space="preserve">5.000.000,00 (cinco milhões de reais), devendo o referido valor </w:t>
      </w:r>
      <w:r w:rsidR="0023353F" w:rsidRPr="00A0430B">
        <w:rPr>
          <w:rFonts w:cs="Tahoma"/>
          <w:kern w:val="0"/>
          <w14:cntxtAlts/>
        </w:rPr>
        <w:t>ser</w:t>
      </w:r>
      <w:r w:rsidRPr="00A0430B">
        <w:rPr>
          <w:rFonts w:cs="Tahoma"/>
          <w:kern w:val="0"/>
          <w14:cntxtAlts/>
        </w:rPr>
        <w:t xml:space="preserve"> reajustado anualmente pela variação acumulada do IPCA desde a Data de Emissão das Debêntures;</w:t>
      </w:r>
    </w:p>
    <w:p w14:paraId="0E2AE15D" w14:textId="412EB26E" w:rsidR="00FB055E" w:rsidRPr="00A0430B" w:rsidRDefault="00670F1B" w:rsidP="005C3E01">
      <w:pPr>
        <w:pStyle w:val="roman4"/>
        <w:numPr>
          <w:ilvl w:val="0"/>
          <w:numId w:val="42"/>
        </w:numPr>
        <w:tabs>
          <w:tab w:val="left" w:pos="1276"/>
          <w:tab w:val="left" w:pos="1985"/>
        </w:tabs>
        <w:spacing w:before="140" w:after="280"/>
        <w:ind w:left="1276"/>
        <w:rPr>
          <w:rFonts w:cs="Tahoma"/>
          <w:kern w:val="0"/>
          <w14:cntxtAlts/>
        </w:rPr>
      </w:pPr>
      <w:bookmarkStart w:id="304" w:name="_Hlk98083712"/>
      <w:r w:rsidRPr="00A0430B">
        <w:rPr>
          <w:rFonts w:cs="Tahoma"/>
          <w:kern w:val="0"/>
          <w14:cntxtAlts/>
        </w:rPr>
        <w:t>Protesto de títulos contra a Companhia</w:t>
      </w:r>
      <w:r w:rsidR="00BF38A0" w:rsidRPr="00A0430B">
        <w:rPr>
          <w:rFonts w:cs="Tahoma"/>
          <w:kern w:val="0"/>
          <w14:cntxtAlts/>
        </w:rPr>
        <w:t xml:space="preserve"> </w:t>
      </w:r>
      <w:r w:rsidRPr="00A0430B">
        <w:rPr>
          <w:rFonts w:cs="Tahoma"/>
          <w:kern w:val="0"/>
          <w14:cntxtAlts/>
        </w:rPr>
        <w:t xml:space="preserve">e/ou os Fiadores </w:t>
      </w:r>
      <w:r w:rsidR="005627F8" w:rsidRPr="00A0430B">
        <w:rPr>
          <w:rFonts w:cs="Tahoma"/>
          <w:kern w:val="0"/>
          <w14:cntxtAlts/>
        </w:rPr>
        <w:t xml:space="preserve">e </w:t>
      </w:r>
      <w:r w:rsidRPr="00A0430B">
        <w:rPr>
          <w:rFonts w:cs="Tahoma"/>
          <w:kern w:val="0"/>
          <w14:cntxtAlts/>
        </w:rPr>
        <w:t xml:space="preserve">cujo valor </w:t>
      </w:r>
      <w:r w:rsidR="005627F8" w:rsidRPr="00A0430B">
        <w:rPr>
          <w:rFonts w:cs="Tahoma"/>
          <w:kern w:val="0"/>
          <w14:cntxtAlts/>
        </w:rPr>
        <w:t xml:space="preserve">não pago, </w:t>
      </w:r>
      <w:r w:rsidRPr="00A0430B">
        <w:rPr>
          <w:rFonts w:cs="Tahoma"/>
          <w:kern w:val="0"/>
          <w14:cntxtAlts/>
        </w:rPr>
        <w:t>individual ou agregado do referido protesto ultrapasse R$</w:t>
      </w:r>
      <w:r w:rsidR="005C3E01" w:rsidRPr="00A0430B">
        <w:rPr>
          <w:rFonts w:cs="Tahoma"/>
          <w14:cntxtAlts/>
        </w:rPr>
        <w:t> </w:t>
      </w:r>
      <w:r w:rsidR="00BF38A0" w:rsidRPr="00A0430B">
        <w:rPr>
          <w:rFonts w:cs="Tahoma"/>
          <w:kern w:val="0"/>
          <w14:cntxtAlts/>
        </w:rPr>
        <w:t>5</w:t>
      </w:r>
      <w:r w:rsidRPr="00A0430B">
        <w:rPr>
          <w:rFonts w:cs="Tahoma"/>
          <w:kern w:val="0"/>
          <w14:cntxtAlts/>
        </w:rPr>
        <w:t>.000.000,00 (</w:t>
      </w:r>
      <w:r w:rsidR="00BF38A0" w:rsidRPr="00A0430B">
        <w:rPr>
          <w:rFonts w:cs="Tahoma"/>
          <w:kern w:val="0"/>
          <w14:cntxtAlts/>
        </w:rPr>
        <w:t>cinco</w:t>
      </w:r>
      <w:r w:rsidR="00FF798D" w:rsidRPr="00A0430B">
        <w:rPr>
          <w:rFonts w:cs="Tahoma"/>
          <w:kern w:val="0"/>
          <w14:cntxtAlts/>
        </w:rPr>
        <w:t xml:space="preserve"> </w:t>
      </w:r>
      <w:r w:rsidRPr="00A0430B">
        <w:rPr>
          <w:rFonts w:cs="Tahoma"/>
          <w:kern w:val="0"/>
          <w14:cntxtAlts/>
        </w:rPr>
        <w:t>milhões de reais), corrigidos anualmente, a partir da Data de Emissão, pelo IPCA, ou seu equivalente em outras moedas, salvo se o protesto tiver sido efetuado por erro ou má-fé de terceiros, desde que validamente comprovado à Debenturista pela Companhia, e/ou pelos Fiadores, conforme o caso, ou se for cancelado</w:t>
      </w:r>
      <w:r w:rsidR="005627F8" w:rsidRPr="00A0430B">
        <w:rPr>
          <w:rFonts w:cs="Tahoma"/>
          <w:kern w:val="0"/>
          <w14:cntxtAlts/>
        </w:rPr>
        <w:t>, ou ainda se for validamente contestado em juízo, em qualquer hipótese,</w:t>
      </w:r>
      <w:r w:rsidRPr="00A0430B">
        <w:rPr>
          <w:rFonts w:cs="Tahoma"/>
          <w:kern w:val="0"/>
          <w14:cntxtAlts/>
        </w:rPr>
        <w:t xml:space="preserve"> no prazo máximo de 10 (dez) Dias Úteis contados da data do respectivo protesto</w:t>
      </w:r>
      <w:bookmarkEnd w:id="304"/>
      <w:r w:rsidR="005627F8" w:rsidRPr="00A0430B">
        <w:rPr>
          <w:rFonts w:cs="Tahoma"/>
          <w:kern w:val="0"/>
          <w14:cntxtAlts/>
        </w:rPr>
        <w:t>;</w:t>
      </w:r>
    </w:p>
    <w:p w14:paraId="1E146AAE" w14:textId="37232C39" w:rsidR="00FB055E" w:rsidRPr="00A0430B" w:rsidRDefault="00670F1B" w:rsidP="005C3E01">
      <w:pPr>
        <w:pStyle w:val="roman4"/>
        <w:tabs>
          <w:tab w:val="left" w:pos="1276"/>
          <w:tab w:val="left" w:pos="1985"/>
        </w:tabs>
        <w:spacing w:before="140" w:after="280"/>
        <w:ind w:left="1276"/>
        <w:rPr>
          <w:rFonts w:cs="Tahoma"/>
          <w:kern w:val="0"/>
          <w14:cntxtAlts/>
        </w:rPr>
      </w:pPr>
      <w:bookmarkStart w:id="305" w:name="_Ref99472400"/>
      <w:r w:rsidRPr="00A0430B">
        <w:rPr>
          <w:rFonts w:cs="Tahoma"/>
          <w:kern w:val="0"/>
          <w14:cntxtAlts/>
        </w:rPr>
        <w:t xml:space="preserve">Não obtenção, renovação, cancelamento, revogação ou suspensão das autorizações e licenças, inclusive as ambientais, relevantes para o regular exercício das atividades desenvolvidas pela Companhia, que impactem na capacidade da Companhia em arcar com as obrigações da Oferta Restrita, exceto se, dentro do prazo de </w:t>
      </w:r>
      <w:r w:rsidR="00FF798D" w:rsidRPr="00A0430B">
        <w:rPr>
          <w:rFonts w:cs="Tahoma"/>
          <w:kern w:val="0"/>
          <w14:cntxtAlts/>
        </w:rPr>
        <w:t>90</w:t>
      </w:r>
      <w:r w:rsidRPr="00A0430B">
        <w:rPr>
          <w:rFonts w:cs="Tahoma"/>
          <w:kern w:val="0"/>
          <w14:cntxtAlts/>
        </w:rPr>
        <w:t xml:space="preserve"> (</w:t>
      </w:r>
      <w:r w:rsidR="00FF798D" w:rsidRPr="00A0430B">
        <w:rPr>
          <w:rFonts w:cs="Tahoma"/>
          <w:kern w:val="0"/>
          <w14:cntxtAlts/>
        </w:rPr>
        <w:t>noventa</w:t>
      </w:r>
      <w:r w:rsidRPr="00A0430B">
        <w:rPr>
          <w:rFonts w:cs="Tahoma"/>
          <w:kern w:val="0"/>
          <w14:cntxtAlts/>
        </w:rPr>
        <w:t>) dias a contar da data de tal não obtenção, renovação, cancelamento, revogação ou suspensão a Companhia comprove a existência de provimento jurisdicional autorizando a regular continuidade das atividades da Companhia até a renovação ou obtenção da referida licença ou autorização</w:t>
      </w:r>
      <w:r w:rsidR="005627F8" w:rsidRPr="00A0430B">
        <w:rPr>
          <w:rFonts w:cs="Tahoma"/>
          <w:kern w:val="0"/>
          <w14:cntxtAlts/>
        </w:rPr>
        <w:t>;</w:t>
      </w:r>
      <w:bookmarkEnd w:id="305"/>
    </w:p>
    <w:p w14:paraId="104D4A0A" w14:textId="0D679512" w:rsidR="00FB055E" w:rsidRPr="00A0430B" w:rsidRDefault="00E70B08" w:rsidP="005C3E01">
      <w:pPr>
        <w:pStyle w:val="roman4"/>
        <w:tabs>
          <w:tab w:val="left" w:pos="1276"/>
          <w:tab w:val="left" w:pos="1985"/>
        </w:tabs>
        <w:spacing w:before="140" w:after="280"/>
        <w:ind w:left="1276"/>
        <w:rPr>
          <w:rFonts w:cs="Tahoma"/>
          <w:kern w:val="0"/>
          <w14:cntxtAlts/>
        </w:rPr>
      </w:pPr>
      <w:r w:rsidRPr="00A0430B">
        <w:rPr>
          <w:rFonts w:cs="Tahoma"/>
          <w:kern w:val="0"/>
          <w14:cntxtAlts/>
        </w:rPr>
        <w:t xml:space="preserve">Alteração </w:t>
      </w:r>
      <w:r w:rsidR="005627F8" w:rsidRPr="00A0430B">
        <w:rPr>
          <w:rFonts w:cs="Tahoma"/>
          <w:kern w:val="0"/>
          <w14:cntxtAlts/>
        </w:rPr>
        <w:t xml:space="preserve">do objeto social da </w:t>
      </w:r>
      <w:r w:rsidR="00A81708" w:rsidRPr="00A0430B">
        <w:rPr>
          <w:rFonts w:cs="Tahoma"/>
          <w:kern w:val="0"/>
          <w14:cntxtAlts/>
        </w:rPr>
        <w:t>Companhia</w:t>
      </w:r>
      <w:r w:rsidR="005627F8" w:rsidRPr="00A0430B">
        <w:rPr>
          <w:rFonts w:cs="Tahoma"/>
          <w:kern w:val="0"/>
          <w14:cntxtAlts/>
        </w:rPr>
        <w:t>, exceção feita à inclusão, em seu objeto social, de outras atividades, desde que de qualquer forma relacionadas ou complementares a</w:t>
      </w:r>
      <w:r w:rsidR="00BA768C" w:rsidRPr="00A0430B">
        <w:rPr>
          <w:rFonts w:cs="Tahoma"/>
          <w:kern w:val="0"/>
          <w14:cntxtAlts/>
        </w:rPr>
        <w:t>o objeto da Concessão;</w:t>
      </w:r>
    </w:p>
    <w:p w14:paraId="001E1749" w14:textId="620A828A" w:rsidR="00FB055E" w:rsidRPr="00A0430B" w:rsidRDefault="00E70B08" w:rsidP="005C3E01">
      <w:pPr>
        <w:pStyle w:val="roman4"/>
        <w:tabs>
          <w:tab w:val="left" w:pos="1276"/>
          <w:tab w:val="left" w:pos="1985"/>
        </w:tabs>
        <w:spacing w:before="140" w:after="280"/>
        <w:ind w:left="1276"/>
        <w:rPr>
          <w:rFonts w:cs="Tahoma"/>
          <w:kern w:val="0"/>
          <w14:cntxtAlts/>
        </w:rPr>
      </w:pPr>
      <w:r w:rsidRPr="00A0430B">
        <w:rPr>
          <w:rFonts w:cs="Tahoma"/>
          <w:kern w:val="0"/>
          <w14:cntxtAlts/>
        </w:rPr>
        <w:t>Expropriação</w:t>
      </w:r>
      <w:r w:rsidR="005627F8" w:rsidRPr="00A0430B">
        <w:rPr>
          <w:rFonts w:cs="Tahoma"/>
          <w:kern w:val="0"/>
          <w14:cntxtAlts/>
        </w:rPr>
        <w:t xml:space="preserve">, nacionalização, desapropriação ou qualquer aquisição compulsória, por qualquer autoridade governamental, da totalidade ou de parte substancial dos ativos, propriedades ou das ações do capital social da </w:t>
      </w:r>
      <w:r w:rsidR="00A81708" w:rsidRPr="00A0430B">
        <w:rPr>
          <w:rFonts w:cs="Tahoma"/>
          <w:kern w:val="0"/>
          <w14:cntxtAlts/>
        </w:rPr>
        <w:t>Companhia</w:t>
      </w:r>
      <w:r w:rsidR="005627F8" w:rsidRPr="00A0430B">
        <w:rPr>
          <w:rFonts w:cs="Tahoma"/>
          <w:kern w:val="0"/>
          <w14:cntxtAlts/>
        </w:rPr>
        <w:t>;</w:t>
      </w:r>
      <w:r w:rsidR="00BA768C" w:rsidRPr="00A0430B">
        <w:rPr>
          <w:rFonts w:cs="Tahoma"/>
          <w:kern w:val="0"/>
          <w14:cntxtAlts/>
        </w:rPr>
        <w:t xml:space="preserve"> </w:t>
      </w:r>
    </w:p>
    <w:p w14:paraId="15C7B42A" w14:textId="366E4891" w:rsidR="00670F1B" w:rsidRPr="00A0430B" w:rsidRDefault="00670F1B" w:rsidP="005C3E01">
      <w:pPr>
        <w:pStyle w:val="roman4"/>
        <w:tabs>
          <w:tab w:val="left" w:pos="1276"/>
          <w:tab w:val="left" w:pos="1985"/>
        </w:tabs>
        <w:spacing w:before="140" w:after="280"/>
        <w:ind w:left="1276"/>
        <w:rPr>
          <w:rFonts w:cs="Tahoma"/>
          <w:kern w:val="0"/>
          <w14:cntxtAlts/>
        </w:rPr>
      </w:pPr>
      <w:r w:rsidRPr="00A0430B">
        <w:rPr>
          <w:rFonts w:cs="Tahoma"/>
          <w:kern w:val="0"/>
          <w14:cntxtAlts/>
        </w:rPr>
        <w:lastRenderedPageBreak/>
        <w:t xml:space="preserve">Violação pela Companhia, </w:t>
      </w:r>
      <w:r w:rsidR="005A34BE" w:rsidRPr="00A0430B">
        <w:rPr>
          <w:rFonts w:cs="Tahoma"/>
          <w:kern w:val="0"/>
          <w14:cntxtAlts/>
        </w:rPr>
        <w:t>pelos Acionistas</w:t>
      </w:r>
      <w:r w:rsidRPr="00A0430B">
        <w:rPr>
          <w:rFonts w:cs="Tahoma"/>
          <w:kern w:val="0"/>
          <w14:cntxtAlts/>
        </w:rPr>
        <w:t xml:space="preserve"> e/ou pelos Fiadores</w:t>
      </w:r>
      <w:r w:rsidRPr="00A0430B">
        <w:rPr>
          <w:rFonts w:cs="Tahoma"/>
          <w:kern w:val="0"/>
        </w:rPr>
        <w:t xml:space="preserve"> </w:t>
      </w:r>
      <w:r w:rsidRPr="00A0430B">
        <w:rPr>
          <w:rFonts w:cs="Tahoma"/>
          <w:kern w:val="0"/>
          <w14:cntxtAlts/>
        </w:rPr>
        <w:t>e/ou por qualquer de suas controladas ou ainda pelos seus respectivos representantes, conforme reconhecido em decisão judicial</w:t>
      </w:r>
      <w:r w:rsidR="00CD091B" w:rsidRPr="00A0430B">
        <w:rPr>
          <w:rFonts w:cs="Tahoma"/>
          <w:kern w:val="0"/>
          <w14:cntxtAlts/>
        </w:rPr>
        <w:t xml:space="preserve"> </w:t>
      </w:r>
      <w:r w:rsidRPr="00A0430B">
        <w:rPr>
          <w:rFonts w:cs="Tahoma"/>
          <w:kern w:val="0"/>
          <w14:cntxtAlts/>
        </w:rPr>
        <w:t xml:space="preserve">emitida por órgão colegiado, de qualquer dispositivo de qualquer lei ou regulamento aplicável contra prática de atos de corrupção ou atos lesivos à administração pública, incluindo, sem limitação, a Lei nº 9.613, de 3 de março de 1998, conforme alterada, e a Lei nº 12.846, de 1º de agosto de 2013, conforme alterada a </w:t>
      </w:r>
      <w:r w:rsidRPr="00A0430B">
        <w:rPr>
          <w:rFonts w:cs="Tahoma"/>
          <w:i/>
          <w:kern w:val="0"/>
          <w14:cntxtAlts/>
        </w:rPr>
        <w:t xml:space="preserve">U.S. </w:t>
      </w:r>
      <w:proofErr w:type="spellStart"/>
      <w:r w:rsidRPr="00A0430B">
        <w:rPr>
          <w:rFonts w:cs="Tahoma"/>
          <w:i/>
          <w:kern w:val="0"/>
          <w14:cntxtAlts/>
        </w:rPr>
        <w:t>Foreign</w:t>
      </w:r>
      <w:proofErr w:type="spellEnd"/>
      <w:r w:rsidRPr="00A0430B">
        <w:rPr>
          <w:rFonts w:cs="Tahoma"/>
          <w:i/>
          <w:kern w:val="0"/>
          <w14:cntxtAlts/>
        </w:rPr>
        <w:t xml:space="preserve"> </w:t>
      </w:r>
      <w:proofErr w:type="spellStart"/>
      <w:r w:rsidRPr="00A0430B">
        <w:rPr>
          <w:rFonts w:cs="Tahoma"/>
          <w:i/>
          <w:kern w:val="0"/>
          <w14:cntxtAlts/>
        </w:rPr>
        <w:t>Corrupt</w:t>
      </w:r>
      <w:proofErr w:type="spellEnd"/>
      <w:r w:rsidRPr="00A0430B">
        <w:rPr>
          <w:rFonts w:cs="Tahoma"/>
          <w:i/>
          <w:kern w:val="0"/>
          <w14:cntxtAlts/>
        </w:rPr>
        <w:t xml:space="preserve"> </w:t>
      </w:r>
      <w:proofErr w:type="spellStart"/>
      <w:r w:rsidRPr="00A0430B">
        <w:rPr>
          <w:rFonts w:cs="Tahoma"/>
          <w:i/>
          <w:kern w:val="0"/>
          <w14:cntxtAlts/>
        </w:rPr>
        <w:t>Practices</w:t>
      </w:r>
      <w:proofErr w:type="spellEnd"/>
      <w:r w:rsidRPr="00A0430B">
        <w:rPr>
          <w:rFonts w:cs="Tahoma"/>
          <w:i/>
          <w:kern w:val="0"/>
          <w14:cntxtAlts/>
        </w:rPr>
        <w:t xml:space="preserve"> </w:t>
      </w:r>
      <w:proofErr w:type="spellStart"/>
      <w:r w:rsidRPr="00A0430B">
        <w:rPr>
          <w:rFonts w:cs="Tahoma"/>
          <w:i/>
          <w:kern w:val="0"/>
          <w14:cntxtAlts/>
        </w:rPr>
        <w:t>Act</w:t>
      </w:r>
      <w:proofErr w:type="spellEnd"/>
      <w:r w:rsidRPr="00A0430B">
        <w:rPr>
          <w:rFonts w:cs="Tahoma"/>
          <w:i/>
          <w:kern w:val="0"/>
          <w14:cntxtAlts/>
        </w:rPr>
        <w:t xml:space="preserve"> </w:t>
      </w:r>
      <w:proofErr w:type="spellStart"/>
      <w:r w:rsidRPr="00A0430B">
        <w:rPr>
          <w:rFonts w:cs="Tahoma"/>
          <w:i/>
          <w:kern w:val="0"/>
          <w14:cntxtAlts/>
        </w:rPr>
        <w:t>of</w:t>
      </w:r>
      <w:proofErr w:type="spellEnd"/>
      <w:r w:rsidRPr="00A0430B">
        <w:rPr>
          <w:rFonts w:cs="Tahoma"/>
          <w:kern w:val="0"/>
          <w14:cntxtAlts/>
        </w:rPr>
        <w:t xml:space="preserve"> 1977, o </w:t>
      </w:r>
      <w:r w:rsidRPr="00A0430B">
        <w:rPr>
          <w:rFonts w:cs="Tahoma"/>
          <w:i/>
          <w:kern w:val="0"/>
          <w14:cntxtAlts/>
        </w:rPr>
        <w:t xml:space="preserve">UK </w:t>
      </w:r>
      <w:proofErr w:type="spellStart"/>
      <w:r w:rsidRPr="00A0430B">
        <w:rPr>
          <w:rFonts w:cs="Tahoma"/>
          <w:i/>
          <w:kern w:val="0"/>
          <w14:cntxtAlts/>
        </w:rPr>
        <w:t>Bribery</w:t>
      </w:r>
      <w:proofErr w:type="spellEnd"/>
      <w:r w:rsidRPr="00A0430B">
        <w:rPr>
          <w:rFonts w:cs="Tahoma"/>
          <w:i/>
          <w:kern w:val="0"/>
          <w14:cntxtAlts/>
        </w:rPr>
        <w:t xml:space="preserve"> </w:t>
      </w:r>
      <w:proofErr w:type="spellStart"/>
      <w:r w:rsidRPr="00A0430B">
        <w:rPr>
          <w:rFonts w:cs="Tahoma"/>
          <w:i/>
          <w:kern w:val="0"/>
          <w14:cntxtAlts/>
        </w:rPr>
        <w:t>Act</w:t>
      </w:r>
      <w:proofErr w:type="spellEnd"/>
      <w:r w:rsidRPr="00A0430B">
        <w:rPr>
          <w:rFonts w:cs="Tahoma"/>
          <w:i/>
          <w:kern w:val="0"/>
          <w14:cntxtAlts/>
        </w:rPr>
        <w:t xml:space="preserve"> 2010</w:t>
      </w:r>
      <w:r w:rsidRPr="00A0430B">
        <w:rPr>
          <w:rFonts w:cs="Tahoma"/>
          <w:kern w:val="0"/>
          <w14:cntxtAlts/>
        </w:rPr>
        <w:t>, a Convenção Anticorrupção da Organização para a Cooperação e Desenvolvimento Econômico (OCDE) (“</w:t>
      </w:r>
      <w:r w:rsidRPr="00A0430B">
        <w:rPr>
          <w:rFonts w:cs="Tahoma"/>
          <w:b/>
          <w:kern w:val="0"/>
          <w14:cntxtAlts/>
        </w:rPr>
        <w:t>Leis Anticorrupção</w:t>
      </w:r>
      <w:r w:rsidRPr="00A0430B">
        <w:rPr>
          <w:rFonts w:cs="Tahoma"/>
          <w:kern w:val="0"/>
          <w14:cntxtAlts/>
        </w:rPr>
        <w:t>”), conforme aplicáveis</w:t>
      </w:r>
      <w:r w:rsidR="004E57BA" w:rsidRPr="00A0430B">
        <w:rPr>
          <w:rFonts w:cs="Tahoma"/>
          <w:kern w:val="0"/>
          <w14:cntxtAlts/>
        </w:rPr>
        <w:t xml:space="preserve">; </w:t>
      </w:r>
    </w:p>
    <w:p w14:paraId="7AA3CA81" w14:textId="6F6CF2A5" w:rsidR="00670F1B" w:rsidRPr="00A0430B" w:rsidRDefault="00670F1B" w:rsidP="005C3E01">
      <w:pPr>
        <w:pStyle w:val="roman4"/>
        <w:numPr>
          <w:ilvl w:val="0"/>
          <w:numId w:val="42"/>
        </w:numPr>
        <w:tabs>
          <w:tab w:val="left" w:pos="1276"/>
          <w:tab w:val="left" w:pos="1985"/>
        </w:tabs>
        <w:spacing w:before="140" w:after="280"/>
        <w:ind w:left="1276"/>
        <w:rPr>
          <w:rFonts w:cs="Tahoma"/>
          <w:kern w:val="0"/>
          <w14:cntxtAlts/>
        </w:rPr>
      </w:pPr>
      <w:r w:rsidRPr="00A0430B">
        <w:rPr>
          <w:rFonts w:cs="Tahoma"/>
          <w:kern w:val="0"/>
          <w14:cntxtAlts/>
        </w:rPr>
        <w:t>Existência, contra a Companhia, os Fiadores</w:t>
      </w:r>
      <w:r w:rsidR="00F82D26" w:rsidRPr="00A0430B">
        <w:rPr>
          <w:rFonts w:cs="Tahoma"/>
          <w:kern w:val="0"/>
          <w14:cntxtAlts/>
        </w:rPr>
        <w:t xml:space="preserve"> e/ou os Acionistas</w:t>
      </w:r>
      <w:r w:rsidRPr="00A0430B">
        <w:rPr>
          <w:rFonts w:cs="Tahoma"/>
          <w:kern w:val="0"/>
          <w14:cntxtAlts/>
        </w:rPr>
        <w:t xml:space="preserve">, de </w:t>
      </w:r>
      <w:r w:rsidR="005A34BE" w:rsidRPr="00A0430B">
        <w:rPr>
          <w:rFonts w:cs="Tahoma"/>
          <w:kern w:val="0"/>
          <w14:cntxtAlts/>
        </w:rPr>
        <w:t>decisão emitida por órgão colegiado</w:t>
      </w:r>
      <w:r w:rsidRPr="00A0430B">
        <w:rPr>
          <w:rFonts w:cs="Tahoma"/>
          <w:kern w:val="0"/>
          <w14:cntxtAlts/>
        </w:rPr>
        <w:t xml:space="preserve"> ou arbitral</w:t>
      </w:r>
      <w:r w:rsidR="00F82D26" w:rsidRPr="00A0430B">
        <w:rPr>
          <w:rFonts w:cs="Tahoma"/>
          <w:kern w:val="0"/>
          <w14:cntxtAlts/>
        </w:rPr>
        <w:t xml:space="preserve"> definitiva</w:t>
      </w:r>
      <w:r w:rsidRPr="00A0430B">
        <w:rPr>
          <w:rFonts w:cs="Tahoma"/>
          <w:kern w:val="0"/>
          <w14:cntxtAlts/>
        </w:rPr>
        <w:t xml:space="preserve">, em processos judiciais e/ou arbitrais, conforme aplicável, relacionados a: (a) emprego de trabalho escravo ou infantil; (b) proveito criminoso da prostituição; ou (c) crimes ambientais, ressalvados, exclusivamente para a hipótese prevista nesta alínea </w:t>
      </w:r>
      <w:r w:rsidR="00B44C01" w:rsidRPr="00A0430B">
        <w:rPr>
          <w:rFonts w:cs="Tahoma"/>
          <w:kern w:val="0"/>
          <w14:cntxtAlts/>
        </w:rPr>
        <w:t>“</w:t>
      </w:r>
      <w:r w:rsidRPr="00A0430B">
        <w:rPr>
          <w:rFonts w:cs="Tahoma"/>
          <w:kern w:val="0"/>
          <w14:cntxtAlts/>
        </w:rPr>
        <w:t>(c)</w:t>
      </w:r>
      <w:r w:rsidR="00B44C01" w:rsidRPr="00A0430B">
        <w:rPr>
          <w:rFonts w:cs="Tahoma"/>
          <w:kern w:val="0"/>
          <w14:cntxtAlts/>
        </w:rPr>
        <w:t>”</w:t>
      </w:r>
      <w:r w:rsidRPr="00A0430B">
        <w:rPr>
          <w:rFonts w:cs="Tahoma"/>
          <w:kern w:val="0"/>
          <w14:cntxtAlts/>
        </w:rPr>
        <w:t xml:space="preserve"> os casos em que esteja em curso eventual ajuizamento pela Companhia, pelos Fiadores</w:t>
      </w:r>
      <w:r w:rsidR="00463C7D" w:rsidRPr="00A0430B">
        <w:rPr>
          <w:rFonts w:cs="Tahoma"/>
          <w:kern w:val="0"/>
          <w14:cntxtAlts/>
        </w:rPr>
        <w:t xml:space="preserve"> e/ou</w:t>
      </w:r>
      <w:r w:rsidRPr="00A0430B">
        <w:rPr>
          <w:rFonts w:cs="Tahoma"/>
          <w:kern w:val="0"/>
          <w14:cntxtAlts/>
        </w:rPr>
        <w:t xml:space="preserve"> </w:t>
      </w:r>
      <w:r w:rsidR="00B44C01" w:rsidRPr="00A0430B">
        <w:rPr>
          <w:rFonts w:cs="Tahoma"/>
          <w:kern w:val="0"/>
          <w14:cntxtAlts/>
        </w:rPr>
        <w:t xml:space="preserve">pelos </w:t>
      </w:r>
      <w:r w:rsidR="00F82D26" w:rsidRPr="00A0430B">
        <w:rPr>
          <w:rFonts w:cs="Tahoma"/>
          <w:kern w:val="0"/>
          <w:lang w:eastAsia="pt-BR"/>
          <w14:cntxtAlts/>
        </w:rPr>
        <w:t>Acionistas</w:t>
      </w:r>
      <w:r w:rsidRPr="00A0430B">
        <w:rPr>
          <w:rFonts w:cs="Tahoma"/>
          <w:kern w:val="0"/>
          <w14:cntxtAlts/>
        </w:rPr>
        <w:t>, de medidas judiciais que tenham suspendido ou revertido os efeitos da referida decisão judicial ou arbitral;</w:t>
      </w:r>
    </w:p>
    <w:p w14:paraId="20DB75BA" w14:textId="09C7FA81" w:rsidR="00670F1B" w:rsidRPr="00A0430B" w:rsidRDefault="00670F1B" w:rsidP="005C3E01">
      <w:pPr>
        <w:pStyle w:val="roman4"/>
        <w:tabs>
          <w:tab w:val="left" w:pos="1276"/>
          <w:tab w:val="left" w:pos="1985"/>
        </w:tabs>
        <w:spacing w:before="140" w:after="280"/>
        <w:ind w:left="1276"/>
        <w:rPr>
          <w:rFonts w:cs="Tahoma"/>
          <w:kern w:val="0"/>
          <w14:cntxtAlts/>
        </w:rPr>
      </w:pPr>
      <w:r w:rsidRPr="00A0430B">
        <w:rPr>
          <w:rFonts w:cs="Tahoma"/>
          <w:kern w:val="0"/>
          <w14:cntxtAlts/>
        </w:rPr>
        <w:t>Não renovação</w:t>
      </w:r>
      <w:r w:rsidR="00F82D26" w:rsidRPr="00A0430B">
        <w:rPr>
          <w:rFonts w:cs="Tahoma"/>
          <w:kern w:val="0"/>
          <w14:cntxtAlts/>
        </w:rPr>
        <w:t>,</w:t>
      </w:r>
      <w:r w:rsidR="00EA537A" w:rsidRPr="00A0430B">
        <w:rPr>
          <w:rFonts w:cs="Tahoma"/>
          <w:kern w:val="0"/>
          <w14:cntxtAlts/>
        </w:rPr>
        <w:t xml:space="preserve"> </w:t>
      </w:r>
      <w:r w:rsidR="00F82D26" w:rsidRPr="00A0430B">
        <w:rPr>
          <w:rFonts w:cs="Tahoma"/>
          <w:kern w:val="0"/>
          <w14:cntxtAlts/>
        </w:rPr>
        <w:t>dentro do prazo</w:t>
      </w:r>
      <w:r w:rsidR="00EA537A" w:rsidRPr="00A0430B">
        <w:rPr>
          <w:rFonts w:cs="Tahoma"/>
          <w:kern w:val="0"/>
          <w14:cntxtAlts/>
        </w:rPr>
        <w:t xml:space="preserve"> de </w:t>
      </w:r>
      <w:r w:rsidR="00BC2EC2" w:rsidRPr="00A0430B">
        <w:rPr>
          <w:rFonts w:cs="Tahoma"/>
          <w:kern w:val="0"/>
          <w14:cntxtAlts/>
        </w:rPr>
        <w:t xml:space="preserve">45 (quarenta e cinco) </w:t>
      </w:r>
      <w:r w:rsidR="00EA537A" w:rsidRPr="00A0430B">
        <w:rPr>
          <w:rFonts w:cs="Tahoma"/>
          <w:kern w:val="0"/>
          <w14:cntxtAlts/>
        </w:rPr>
        <w:t xml:space="preserve">dias </w:t>
      </w:r>
      <w:r w:rsidR="00DF1FB2" w:rsidRPr="00A0430B">
        <w:rPr>
          <w:rFonts w:cs="Tahoma"/>
          <w:kern w:val="0"/>
          <w14:cntxtAlts/>
        </w:rPr>
        <w:t>contados do vencimento</w:t>
      </w:r>
      <w:r w:rsidR="00EA537A" w:rsidRPr="00A0430B">
        <w:rPr>
          <w:rFonts w:cs="Tahoma"/>
          <w:kern w:val="0"/>
          <w14:cntxtAlts/>
        </w:rPr>
        <w:t xml:space="preserve"> </w:t>
      </w:r>
      <w:r w:rsidRPr="00A0430B">
        <w:rPr>
          <w:rFonts w:cs="Tahoma"/>
          <w:kern w:val="0"/>
          <w14:cntxtAlts/>
        </w:rPr>
        <w:t xml:space="preserve">ou </w:t>
      </w:r>
      <w:r w:rsidR="00EA537A" w:rsidRPr="00A0430B">
        <w:rPr>
          <w:rFonts w:cs="Tahoma"/>
          <w:kern w:val="0"/>
          <w14:cntxtAlts/>
        </w:rPr>
        <w:t xml:space="preserve">cancelamento </w:t>
      </w:r>
      <w:r w:rsidRPr="00A0430B">
        <w:rPr>
          <w:rFonts w:cs="Tahoma"/>
          <w:kern w:val="0"/>
          <w14:cntxtAlts/>
        </w:rPr>
        <w:t>das apólices dos seguros do Complexo Pacaembu pela Companhia, incluindo, mas não se limitando às apólices que consubstanciam os Direitos Seguros;</w:t>
      </w:r>
    </w:p>
    <w:p w14:paraId="2313F0E5" w14:textId="0DF5339E" w:rsidR="00670F1B" w:rsidRPr="00A0430B" w:rsidRDefault="004A0495" w:rsidP="005C3E01">
      <w:pPr>
        <w:pStyle w:val="roman4"/>
        <w:tabs>
          <w:tab w:val="left" w:pos="1276"/>
          <w:tab w:val="left" w:pos="1985"/>
        </w:tabs>
        <w:spacing w:before="140" w:after="280"/>
        <w:ind w:left="1276"/>
        <w:rPr>
          <w:rFonts w:cs="Tahoma"/>
          <w:kern w:val="0"/>
          <w14:cntxtAlts/>
        </w:rPr>
      </w:pPr>
      <w:bookmarkStart w:id="306" w:name="_Hlk57741724"/>
      <w:r w:rsidRPr="00A0430B">
        <w:rPr>
          <w:rFonts w:cs="Tahoma"/>
          <w:kern w:val="0"/>
          <w14:cntxtAlts/>
        </w:rPr>
        <w:t>Se for constatado</w:t>
      </w:r>
      <w:r w:rsidR="00B44C01" w:rsidRPr="00A0430B">
        <w:rPr>
          <w:rFonts w:cs="Tahoma"/>
          <w:kern w:val="0"/>
          <w14:cntxtAlts/>
        </w:rPr>
        <w:t>:</w:t>
      </w:r>
      <w:r w:rsidRPr="00A0430B">
        <w:rPr>
          <w:rFonts w:cs="Tahoma"/>
          <w:kern w:val="0"/>
          <w14:cntxtAlts/>
        </w:rPr>
        <w:t xml:space="preserve"> (a) contaminação do solo; </w:t>
      </w:r>
      <w:r w:rsidR="0064293E" w:rsidRPr="00A0430B">
        <w:rPr>
          <w:rFonts w:cs="Tahoma"/>
          <w:kern w:val="0"/>
          <w14:cntxtAlts/>
        </w:rPr>
        <w:t>ou</w:t>
      </w:r>
      <w:r w:rsidRPr="00A0430B">
        <w:rPr>
          <w:rFonts w:cs="Tahoma"/>
          <w:kern w:val="0"/>
          <w14:cntxtAlts/>
        </w:rPr>
        <w:t xml:space="preserve"> (b) não cumprimento, pela </w:t>
      </w:r>
      <w:r w:rsidR="00EA537A" w:rsidRPr="00A0430B">
        <w:rPr>
          <w:rFonts w:cs="Tahoma"/>
          <w:kern w:val="0"/>
          <w14:cntxtAlts/>
        </w:rPr>
        <w:t>Companhia</w:t>
      </w:r>
      <w:r w:rsidRPr="00A0430B">
        <w:rPr>
          <w:rFonts w:cs="Tahoma"/>
          <w:kern w:val="0"/>
          <w14:cntxtAlts/>
        </w:rPr>
        <w:t>, de exigências estabelecidas por órgão competente, incluindo descumprimentos relacionados a zoneamento, parcelamento de solo, preservação do patrimônio ambiental, arqueológico e histórico que inviabilize a, ou diminua a eficiência na realização da, prestação dos serviços de modernização, gestão, operação e manutenção no Complexo do Pacaembu</w:t>
      </w:r>
      <w:r w:rsidR="005316AE" w:rsidRPr="00A0430B">
        <w:rPr>
          <w:rFonts w:cs="Tahoma"/>
          <w:kern w:val="0"/>
          <w14:cntxtAlts/>
        </w:rPr>
        <w:t>, de acordo com os termos do Contrato de Concessão</w:t>
      </w:r>
      <w:r w:rsidRPr="00A0430B">
        <w:rPr>
          <w:rFonts w:cs="Tahoma"/>
          <w:kern w:val="0"/>
          <w14:cntxtAlts/>
        </w:rPr>
        <w:t xml:space="preserve"> e/ou, ainda, </w:t>
      </w:r>
      <w:r w:rsidR="005316AE" w:rsidRPr="00A0430B">
        <w:rPr>
          <w:rFonts w:cs="Tahoma"/>
          <w:kern w:val="0"/>
          <w14:cntxtAlts/>
        </w:rPr>
        <w:t xml:space="preserve">(c) </w:t>
      </w:r>
      <w:r w:rsidRPr="00A0430B">
        <w:rPr>
          <w:rFonts w:cs="Tahoma"/>
          <w:kern w:val="0"/>
          <w14:cntxtAlts/>
        </w:rPr>
        <w:t>venham a ser embargadas ou paralisadas por prazo superior a 30 (trinta) dias as atividades desenvolvidas pela Companhia no Complexo do Pacaembu;</w:t>
      </w:r>
      <w:r w:rsidR="001C2AE2" w:rsidRPr="00A0430B">
        <w:rPr>
          <w:rFonts w:cs="Tahoma"/>
          <w:kern w:val="0"/>
          <w14:cntxtAlts/>
        </w:rPr>
        <w:t xml:space="preserve"> </w:t>
      </w:r>
    </w:p>
    <w:p w14:paraId="77678EC8" w14:textId="610F9D6A" w:rsidR="00A03AE2" w:rsidRPr="00A0430B" w:rsidRDefault="00A52642" w:rsidP="005C3E01">
      <w:pPr>
        <w:pStyle w:val="roman4"/>
        <w:tabs>
          <w:tab w:val="left" w:pos="1276"/>
          <w:tab w:val="left" w:pos="1985"/>
        </w:tabs>
        <w:spacing w:before="140" w:after="280"/>
        <w:ind w:left="1276"/>
        <w:rPr>
          <w:rFonts w:cs="Tahoma"/>
          <w:kern w:val="0"/>
          <w14:cntxtAlts/>
        </w:rPr>
      </w:pPr>
      <w:bookmarkStart w:id="307" w:name="_Hlk56436454"/>
      <w:bookmarkEnd w:id="306"/>
      <w:r w:rsidRPr="00A0430B">
        <w:rPr>
          <w:rFonts w:cs="Tahoma"/>
          <w:kern w:val="0"/>
          <w14:cntxtAlts/>
        </w:rPr>
        <w:t>N</w:t>
      </w:r>
      <w:bookmarkStart w:id="308" w:name="_Ref338165347"/>
      <w:r w:rsidR="00BB08C3" w:rsidRPr="00A0430B">
        <w:rPr>
          <w:rFonts w:cs="Tahoma"/>
          <w:kern w:val="0"/>
          <w14:cntxtAlts/>
        </w:rPr>
        <w:t xml:space="preserve">ão </w:t>
      </w:r>
      <w:bookmarkStart w:id="309" w:name="_Hlk532916811"/>
      <w:r w:rsidR="00D82DA9" w:rsidRPr="00A0430B">
        <w:rPr>
          <w:rFonts w:cs="Tahoma"/>
          <w:kern w:val="0"/>
          <w14:cntxtAlts/>
        </w:rPr>
        <w:t>manutenção pela Progen, na Conta Vinculada</w:t>
      </w:r>
      <w:r w:rsidR="009F561B" w:rsidRPr="00A0430B">
        <w:rPr>
          <w:rFonts w:cs="Tahoma"/>
          <w:kern w:val="0"/>
          <w14:cntxtAlts/>
        </w:rPr>
        <w:t xml:space="preserve"> Progen</w:t>
      </w:r>
      <w:r w:rsidR="00D82DA9" w:rsidRPr="00A0430B">
        <w:rPr>
          <w:rFonts w:cs="Tahoma"/>
          <w:kern w:val="0"/>
          <w14:cntxtAlts/>
        </w:rPr>
        <w:t xml:space="preserve">, </w:t>
      </w:r>
      <w:bookmarkStart w:id="310" w:name="_Hlk59123651"/>
      <w:r w:rsidR="0022714E" w:rsidRPr="00A0430B">
        <w:rPr>
          <w:rFonts w:cs="Tahoma"/>
          <w:kern w:val="0"/>
          <w14:cntxtAlts/>
        </w:rPr>
        <w:t>por duas Datas de Verificação Mensal consecutivas ou três Datas de Verificação Mensal alternadas dentro de um período de 12 (doze) meses,</w:t>
      </w:r>
      <w:r w:rsidR="0022714E" w:rsidRPr="00A0430B">
        <w:rPr>
          <w:rFonts w:cs="Tahoma"/>
          <w:kern w:val="0"/>
          <w:lang w:eastAsia="ar-SA"/>
          <w14:cntxtAlts/>
        </w:rPr>
        <w:t xml:space="preserve"> </w:t>
      </w:r>
      <w:bookmarkEnd w:id="310"/>
      <w:r w:rsidR="00D82DA9" w:rsidRPr="00A0430B">
        <w:rPr>
          <w:rFonts w:cs="Tahoma"/>
          <w:kern w:val="0"/>
          <w:lang w:eastAsia="ar-SA"/>
          <w14:cntxtAlts/>
        </w:rPr>
        <w:t>até a liquidação integral das Obrigações Garantidas</w:t>
      </w:r>
      <w:r w:rsidR="00D82DA9" w:rsidRPr="00A0430B">
        <w:rPr>
          <w:rFonts w:cs="Tahoma"/>
          <w:kern w:val="0"/>
          <w14:cntxtAlts/>
        </w:rPr>
        <w:t>, de</w:t>
      </w:r>
      <w:bookmarkStart w:id="311" w:name="_Hlk61300984"/>
      <w:r w:rsidR="00F65B15" w:rsidRPr="00A0430B">
        <w:rPr>
          <w:rFonts w:cs="Tahoma"/>
          <w:kern w:val="0"/>
          <w14:cntxtAlts/>
        </w:rPr>
        <w:t xml:space="preserve"> </w:t>
      </w:r>
      <w:bookmarkStart w:id="312" w:name="_Hlk61298070"/>
      <w:r w:rsidR="00F65B15" w:rsidRPr="00A0430B">
        <w:rPr>
          <w:rFonts w:cs="Tahoma"/>
          <w:iCs/>
          <w:kern w:val="0"/>
          <w14:cntxtAlts/>
        </w:rPr>
        <w:t>um fluxo mínimo decorrentes de receitas dos Direitos Creditórios de</w:t>
      </w:r>
      <w:bookmarkEnd w:id="312"/>
      <w:r w:rsidR="00F65B15" w:rsidRPr="00A0430B">
        <w:rPr>
          <w:rFonts w:cs="Tahoma"/>
          <w:iCs/>
          <w:kern w:val="0"/>
          <w14:cntxtAlts/>
        </w:rPr>
        <w:t xml:space="preserve"> R$</w:t>
      </w:r>
      <w:r w:rsidR="009C0D63" w:rsidRPr="00A0430B">
        <w:rPr>
          <w:rFonts w:cs="Tahoma"/>
          <w14:cntxtAlts/>
        </w:rPr>
        <w:t> </w:t>
      </w:r>
      <w:r w:rsidR="003740F8" w:rsidRPr="00A0430B">
        <w:rPr>
          <w:rFonts w:cs="Tahoma"/>
          <w:iCs/>
          <w:kern w:val="0"/>
          <w14:cntxtAlts/>
        </w:rPr>
        <w:t xml:space="preserve">20.000.000,00 (vinte </w:t>
      </w:r>
      <w:r w:rsidR="00F65B15" w:rsidRPr="00A0430B">
        <w:rPr>
          <w:rFonts w:cs="Tahoma"/>
          <w:iCs/>
          <w:kern w:val="0"/>
          <w14:cntxtAlts/>
        </w:rPr>
        <w:t>milhões de reais) (“</w:t>
      </w:r>
      <w:r w:rsidR="00F65B15" w:rsidRPr="00A0430B">
        <w:rPr>
          <w:rFonts w:cs="Tahoma"/>
          <w:b/>
          <w:bCs/>
          <w:iCs/>
          <w:kern w:val="0"/>
          <w14:cntxtAlts/>
        </w:rPr>
        <w:t>Fluxo Mínimo</w:t>
      </w:r>
      <w:r w:rsidR="00F65B15" w:rsidRPr="00A0430B">
        <w:rPr>
          <w:rFonts w:cs="Tahoma"/>
          <w:iCs/>
          <w:kern w:val="0"/>
          <w14:cntxtAlts/>
        </w:rPr>
        <w:t>”)</w:t>
      </w:r>
      <w:r w:rsidR="00B44C01" w:rsidRPr="00A0430B">
        <w:rPr>
          <w:rFonts w:cs="Tahoma"/>
          <w:iCs/>
          <w:kern w:val="0"/>
          <w14:cntxtAlts/>
        </w:rPr>
        <w:t>,</w:t>
      </w:r>
      <w:r w:rsidR="00A03AE2" w:rsidRPr="00A0430B">
        <w:rPr>
          <w:rFonts w:cs="Tahoma"/>
          <w:iCs/>
          <w:kern w:val="0"/>
          <w14:cntxtAlts/>
        </w:rPr>
        <w:t xml:space="preserve"> </w:t>
      </w:r>
      <w:bookmarkStart w:id="313" w:name="_Hlk61423006"/>
      <w:r w:rsidR="00A03AE2" w:rsidRPr="00A0430B">
        <w:rPr>
          <w:rFonts w:cs="Tahoma"/>
          <w:kern w:val="0"/>
          <w14:cntxtAlts/>
        </w:rPr>
        <w:t xml:space="preserve">apurado pela Securitizadora como </w:t>
      </w:r>
      <w:r w:rsidR="00A03AE2" w:rsidRPr="00A0430B">
        <w:rPr>
          <w:rFonts w:cs="Tahoma"/>
          <w:bCs/>
          <w:kern w:val="0"/>
          <w14:cntxtAlts/>
        </w:rPr>
        <w:t>a somatória d</w:t>
      </w:r>
      <w:r w:rsidR="00A03AE2" w:rsidRPr="00A0430B">
        <w:rPr>
          <w:rFonts w:cs="Tahoma"/>
          <w:kern w:val="0"/>
          <w14:cntxtAlts/>
        </w:rPr>
        <w:t>os Direitos Creditórios que transitaram na Conta Vinculada</w:t>
      </w:r>
      <w:r w:rsidR="001A56AE" w:rsidRPr="00A0430B">
        <w:rPr>
          <w:rFonts w:cs="Tahoma"/>
          <w:kern w:val="0"/>
          <w14:cntxtAlts/>
        </w:rPr>
        <w:t xml:space="preserve"> Progen</w:t>
      </w:r>
      <w:r w:rsidR="00A03AE2" w:rsidRPr="00A0430B">
        <w:rPr>
          <w:rFonts w:cs="Tahoma"/>
          <w:kern w:val="0"/>
          <w14:cntxtAlts/>
        </w:rPr>
        <w:t xml:space="preserve"> desde a penúltima Data de Pagamento até a última Data de Pagamento, </w:t>
      </w:r>
      <w:r w:rsidR="00932EB1" w:rsidRPr="00A0430B">
        <w:rPr>
          <w:rFonts w:cs="Tahoma"/>
          <w:kern w:val="0"/>
          <w14:cntxtAlts/>
        </w:rPr>
        <w:t xml:space="preserve">apurado sempre </w:t>
      </w:r>
      <w:r w:rsidR="00A03AE2" w:rsidRPr="00A0430B">
        <w:rPr>
          <w:rFonts w:cs="Tahoma"/>
          <w:kern w:val="0"/>
          <w14:cntxtAlts/>
        </w:rPr>
        <w:t>no 15º (decimo quinto) Dia Útil de cada mês</w:t>
      </w:r>
      <w:r w:rsidR="00B44C01" w:rsidRPr="00A0430B">
        <w:rPr>
          <w:rFonts w:cs="Tahoma"/>
          <w:kern w:val="0"/>
          <w14:cntxtAlts/>
        </w:rPr>
        <w:t xml:space="preserve"> (“</w:t>
      </w:r>
      <w:r w:rsidR="00B44C01" w:rsidRPr="00A0430B">
        <w:rPr>
          <w:rFonts w:cs="Tahoma"/>
          <w:b/>
          <w:bCs/>
          <w:kern w:val="0"/>
          <w14:cntxtAlts/>
        </w:rPr>
        <w:t>Data de Verificação Mensal</w:t>
      </w:r>
      <w:r w:rsidR="00B44C01" w:rsidRPr="00A0430B">
        <w:rPr>
          <w:rFonts w:cs="Tahoma"/>
          <w:kern w:val="0"/>
          <w14:cntxtAlts/>
        </w:rPr>
        <w:t>”),</w:t>
      </w:r>
      <w:r w:rsidR="00A03AE2" w:rsidRPr="00A0430B">
        <w:rPr>
          <w:rFonts w:cs="Tahoma"/>
          <w:kern w:val="0"/>
          <w14:cntxtAlts/>
        </w:rPr>
        <w:t xml:space="preserve"> com base no extrato bancário da Conta Vinculada</w:t>
      </w:r>
      <w:r w:rsidR="001A56AE" w:rsidRPr="00A0430B">
        <w:rPr>
          <w:rFonts w:cs="Tahoma"/>
          <w:kern w:val="0"/>
          <w14:cntxtAlts/>
        </w:rPr>
        <w:t xml:space="preserve"> Progen</w:t>
      </w:r>
      <w:r w:rsidR="00A03AE2" w:rsidRPr="00A0430B">
        <w:rPr>
          <w:rFonts w:cs="Tahoma"/>
          <w:kern w:val="0"/>
          <w14:cntxtAlts/>
        </w:rPr>
        <w:t xml:space="preserve"> enviado pelo </w:t>
      </w:r>
      <w:r w:rsidR="007F0778" w:rsidRPr="00A0430B">
        <w:rPr>
          <w:rFonts w:cs="Tahoma"/>
          <w:kern w:val="0"/>
          <w14:cntxtAlts/>
        </w:rPr>
        <w:t>b</w:t>
      </w:r>
      <w:r w:rsidR="00A03AE2" w:rsidRPr="00A0430B">
        <w:rPr>
          <w:rFonts w:cs="Tahoma"/>
          <w:kern w:val="0"/>
          <w14:cntxtAlts/>
        </w:rPr>
        <w:t xml:space="preserve">anco </w:t>
      </w:r>
      <w:r w:rsidR="007F0778" w:rsidRPr="00A0430B">
        <w:rPr>
          <w:rFonts w:cs="Tahoma"/>
          <w:kern w:val="0"/>
          <w14:cntxtAlts/>
        </w:rPr>
        <w:t>d</w:t>
      </w:r>
      <w:r w:rsidR="00A03AE2" w:rsidRPr="00A0430B">
        <w:rPr>
          <w:rFonts w:cs="Tahoma"/>
          <w:kern w:val="0"/>
          <w14:cntxtAlts/>
        </w:rPr>
        <w:t xml:space="preserve">epositário, com a identificação do pagador, observado que a primeira Data de Verificação Mensal ocorrerá </w:t>
      </w:r>
      <w:r w:rsidR="00581C7A">
        <w:rPr>
          <w:rFonts w:cs="Tahoma"/>
          <w:kern w:val="0"/>
          <w14:cntxtAlts/>
        </w:rPr>
        <w:t>no 15º Dia Útil do mês de maio de 2022,</w:t>
      </w:r>
      <w:r w:rsidR="00A03AE2" w:rsidRPr="00A0430B">
        <w:rPr>
          <w:rFonts w:cs="Tahoma"/>
          <w:kern w:val="0"/>
          <w14:cntxtAlts/>
        </w:rPr>
        <w:t xml:space="preserve"> </w:t>
      </w:r>
      <w:r w:rsidR="00A03AE2" w:rsidRPr="00A0430B">
        <w:rPr>
          <w:rFonts w:cs="Tahoma"/>
          <w:kern w:val="0"/>
          <w14:cntxtAlts/>
        </w:rPr>
        <w:lastRenderedPageBreak/>
        <w:t>e assim sucessivamente nos meses subsequentes, até o integral cumprimento das Obrigações Garantidas</w:t>
      </w:r>
      <w:bookmarkEnd w:id="313"/>
      <w:r w:rsidR="005A43CA" w:rsidRPr="00A0430B">
        <w:rPr>
          <w:rFonts w:cs="Tahoma"/>
          <w:iCs/>
          <w:kern w:val="0"/>
          <w14:cntxtAlts/>
        </w:rPr>
        <w:t>;</w:t>
      </w:r>
      <w:r w:rsidR="00A03AE2" w:rsidRPr="00A0430B">
        <w:rPr>
          <w:rFonts w:cs="Tahoma"/>
          <w:iCs/>
          <w:kern w:val="0"/>
          <w14:cntxtAlts/>
        </w:rPr>
        <w:t xml:space="preserve"> </w:t>
      </w:r>
    </w:p>
    <w:p w14:paraId="53DB364B" w14:textId="77777777" w:rsidR="00F65B15" w:rsidRPr="00A0430B" w:rsidRDefault="00A52642" w:rsidP="005C3E01">
      <w:pPr>
        <w:pStyle w:val="roman4"/>
        <w:numPr>
          <w:ilvl w:val="0"/>
          <w:numId w:val="42"/>
        </w:numPr>
        <w:tabs>
          <w:tab w:val="left" w:pos="1276"/>
          <w:tab w:val="left" w:pos="1985"/>
        </w:tabs>
        <w:spacing w:before="140" w:after="280"/>
        <w:ind w:left="1276"/>
        <w:rPr>
          <w:rFonts w:cs="Tahoma"/>
          <w:kern w:val="0"/>
          <w14:cntxtAlts/>
        </w:rPr>
      </w:pPr>
      <w:bookmarkStart w:id="314" w:name="_Hlk61611864"/>
      <w:bookmarkStart w:id="315" w:name="_Hlk56436482"/>
      <w:bookmarkStart w:id="316" w:name="_Hlk61301005"/>
      <w:bookmarkEnd w:id="307"/>
      <w:bookmarkEnd w:id="308"/>
      <w:bookmarkEnd w:id="309"/>
      <w:bookmarkEnd w:id="311"/>
      <w:r w:rsidRPr="00A0430B">
        <w:rPr>
          <w:rFonts w:cs="Tahoma"/>
          <w:kern w:val="0"/>
          <w14:cntxtAlts/>
        </w:rPr>
        <w:t xml:space="preserve">Caso </w:t>
      </w:r>
      <w:r w:rsidR="00693842" w:rsidRPr="00A0430B">
        <w:rPr>
          <w:rFonts w:cs="Tahoma"/>
          <w:kern w:val="0"/>
          <w14:cntxtAlts/>
        </w:rPr>
        <w:t xml:space="preserve">a Notificação do </w:t>
      </w:r>
      <w:r w:rsidR="00F65B15" w:rsidRPr="00A0430B">
        <w:rPr>
          <w:rFonts w:cs="Tahoma"/>
          <w:kern w:val="0"/>
          <w14:cntxtAlts/>
        </w:rPr>
        <w:t>Direito de Preferência</w:t>
      </w:r>
      <w:r w:rsidR="00693842" w:rsidRPr="00A0430B">
        <w:rPr>
          <w:rFonts w:cs="Tahoma"/>
          <w:kern w:val="0"/>
          <w14:cntxtAlts/>
        </w:rPr>
        <w:t xml:space="preserve"> (</w:t>
      </w:r>
      <w:r w:rsidR="00232C51" w:rsidRPr="00A0430B">
        <w:rPr>
          <w:rFonts w:cs="Tahoma"/>
          <w:kern w:val="0"/>
          <w14:cntxtAlts/>
        </w:rPr>
        <w:t>c</w:t>
      </w:r>
      <w:r w:rsidR="00653F0E" w:rsidRPr="00A0430B">
        <w:rPr>
          <w:rFonts w:cs="Tahoma"/>
          <w:kern w:val="0"/>
          <w14:cntxtAlts/>
        </w:rPr>
        <w:t>onforme definid</w:t>
      </w:r>
      <w:r w:rsidR="00B44C01" w:rsidRPr="00A0430B">
        <w:rPr>
          <w:rFonts w:cs="Tahoma"/>
          <w:kern w:val="0"/>
          <w14:cntxtAlts/>
        </w:rPr>
        <w:t>a</w:t>
      </w:r>
      <w:r w:rsidR="00653F0E" w:rsidRPr="00A0430B">
        <w:rPr>
          <w:rFonts w:cs="Tahoma"/>
          <w:kern w:val="0"/>
          <w14:cntxtAlts/>
        </w:rPr>
        <w:t xml:space="preserve"> abaixo</w:t>
      </w:r>
      <w:r w:rsidR="00693842" w:rsidRPr="00A0430B">
        <w:rPr>
          <w:rFonts w:cs="Tahoma"/>
          <w:kern w:val="0"/>
          <w14:cntxtAlts/>
        </w:rPr>
        <w:t>)</w:t>
      </w:r>
      <w:r w:rsidR="00653F0E" w:rsidRPr="00A0430B">
        <w:rPr>
          <w:rFonts w:cs="Tahoma"/>
          <w:kern w:val="0"/>
          <w14:cntxtAlts/>
        </w:rPr>
        <w:t>,</w:t>
      </w:r>
      <w:r w:rsidR="00F65B15" w:rsidRPr="00A0430B">
        <w:rPr>
          <w:rFonts w:cs="Tahoma"/>
          <w:kern w:val="0"/>
          <w14:cntxtAlts/>
        </w:rPr>
        <w:t xml:space="preserve"> não seja </w:t>
      </w:r>
      <w:r w:rsidR="00693842" w:rsidRPr="00A0430B">
        <w:rPr>
          <w:rFonts w:cs="Tahoma"/>
          <w:kern w:val="0"/>
          <w14:cntxtAlts/>
        </w:rPr>
        <w:t xml:space="preserve">enviada </w:t>
      </w:r>
      <w:r w:rsidR="00F65B15" w:rsidRPr="00A0430B">
        <w:rPr>
          <w:rFonts w:cs="Tahoma"/>
          <w:kern w:val="0"/>
          <w14:cntxtAlts/>
        </w:rPr>
        <w:t>aos Titulares de CRI dentro do prazo previsto nesta Escritura</w:t>
      </w:r>
      <w:r w:rsidRPr="00A0430B">
        <w:rPr>
          <w:rFonts w:cs="Tahoma"/>
          <w:kern w:val="0"/>
          <w14:cntxtAlts/>
        </w:rPr>
        <w:t xml:space="preserve"> de Emissão de Debêntures</w:t>
      </w:r>
      <w:r w:rsidR="00F65B15" w:rsidRPr="00A0430B">
        <w:rPr>
          <w:rFonts w:cs="Tahoma"/>
          <w:kern w:val="0"/>
          <w14:cntxtAlts/>
        </w:rPr>
        <w:t xml:space="preserve">; </w:t>
      </w:r>
    </w:p>
    <w:p w14:paraId="1BBEC785" w14:textId="2D137BCF" w:rsidR="00A52642" w:rsidRPr="00ED22C3" w:rsidRDefault="00A52642" w:rsidP="005C3E01">
      <w:pPr>
        <w:pStyle w:val="roman4"/>
        <w:numPr>
          <w:ilvl w:val="0"/>
          <w:numId w:val="42"/>
        </w:numPr>
        <w:tabs>
          <w:tab w:val="left" w:pos="1276"/>
          <w:tab w:val="left" w:pos="1985"/>
        </w:tabs>
        <w:spacing w:before="140" w:after="280"/>
        <w:ind w:left="1276"/>
        <w:rPr>
          <w:rFonts w:cs="Tahoma"/>
          <w:kern w:val="0"/>
          <w14:cntxtAlts/>
        </w:rPr>
      </w:pPr>
      <w:r w:rsidRPr="00BA5D9B">
        <w:rPr>
          <w:kern w:val="0"/>
          <w14:cntxtAlts/>
        </w:rPr>
        <w:t>Caso o</w:t>
      </w:r>
      <w:r w:rsidR="00B44C01" w:rsidRPr="00BA5D9B">
        <w:rPr>
          <w:kern w:val="0"/>
          <w14:cntxtAlts/>
        </w:rPr>
        <w:t>s</w:t>
      </w:r>
      <w:r w:rsidRPr="00BA5D9B">
        <w:rPr>
          <w:kern w:val="0"/>
          <w14:cntxtAlts/>
        </w:rPr>
        <w:t xml:space="preserve"> Cotista</w:t>
      </w:r>
      <w:r w:rsidR="00B44C01" w:rsidRPr="00BA5D9B">
        <w:rPr>
          <w:kern w:val="0"/>
          <w14:cntxtAlts/>
        </w:rPr>
        <w:t>s</w:t>
      </w:r>
      <w:r w:rsidRPr="00BA5D9B">
        <w:rPr>
          <w:kern w:val="0"/>
          <w14:cntxtAlts/>
        </w:rPr>
        <w:t xml:space="preserve"> </w:t>
      </w:r>
      <w:r w:rsidR="00F65B15" w:rsidRPr="00BA5D9B">
        <w:rPr>
          <w:kern w:val="0"/>
          <w14:cntxtAlts/>
        </w:rPr>
        <w:t>descumpra</w:t>
      </w:r>
      <w:r w:rsidR="00B44C01" w:rsidRPr="00BA5D9B">
        <w:rPr>
          <w:kern w:val="0"/>
          <w14:cntxtAlts/>
        </w:rPr>
        <w:t>m</w:t>
      </w:r>
      <w:r w:rsidR="00F65B15" w:rsidRPr="00BA5D9B">
        <w:rPr>
          <w:kern w:val="0"/>
          <w14:cntxtAlts/>
        </w:rPr>
        <w:t xml:space="preserve"> a sua obrigação de submeter à aprovação prévia</w:t>
      </w:r>
      <w:r w:rsidR="0073238C" w:rsidRPr="00BA5D9B">
        <w:rPr>
          <w:kern w:val="0"/>
          <w14:cntxtAlts/>
        </w:rPr>
        <w:t xml:space="preserve"> </w:t>
      </w:r>
      <w:r w:rsidR="00F95346" w:rsidRPr="00BA5D9B">
        <w:rPr>
          <w:kern w:val="0"/>
          <w14:cntxtAlts/>
        </w:rPr>
        <w:t>dos T</w:t>
      </w:r>
      <w:r w:rsidR="00F65B15" w:rsidRPr="00BA5D9B">
        <w:rPr>
          <w:kern w:val="0"/>
          <w14:cntxtAlts/>
        </w:rPr>
        <w:t>itulares de CRI</w:t>
      </w:r>
      <w:r w:rsidR="00F95346" w:rsidRPr="00BA5D9B">
        <w:rPr>
          <w:kern w:val="0"/>
          <w14:cntxtAlts/>
        </w:rPr>
        <w:t xml:space="preserve">, reunidos em </w:t>
      </w:r>
      <w:r w:rsidRPr="00BA5D9B">
        <w:rPr>
          <w:kern w:val="0"/>
          <w14:cntxtAlts/>
        </w:rPr>
        <w:t>assembleia g</w:t>
      </w:r>
      <w:r w:rsidR="00F95346" w:rsidRPr="00BA5D9B">
        <w:rPr>
          <w:kern w:val="0"/>
          <w14:cntxtAlts/>
        </w:rPr>
        <w:t xml:space="preserve">eral, a alienação de suas cotas do </w:t>
      </w:r>
      <w:proofErr w:type="spellStart"/>
      <w:r w:rsidR="00F95346" w:rsidRPr="00BA5D9B">
        <w:rPr>
          <w:kern w:val="0"/>
          <w14:cntxtAlts/>
        </w:rPr>
        <w:t>Savona</w:t>
      </w:r>
      <w:proofErr w:type="spellEnd"/>
      <w:r w:rsidR="00F95346" w:rsidRPr="00BA5D9B">
        <w:rPr>
          <w:kern w:val="0"/>
          <w14:cntxtAlts/>
        </w:rPr>
        <w:t xml:space="preserve"> </w:t>
      </w:r>
      <w:r w:rsidR="00AA44E8" w:rsidRPr="00BA5D9B">
        <w:rPr>
          <w:kern w:val="0"/>
          <w14:cntxtAlts/>
        </w:rPr>
        <w:t xml:space="preserve">FIP </w:t>
      </w:r>
      <w:r w:rsidR="00F95346" w:rsidRPr="00BA5D9B">
        <w:rPr>
          <w:kern w:val="0"/>
          <w14:cntxtAlts/>
        </w:rPr>
        <w:t xml:space="preserve">para qualquer terceiro, conforme previsto no Contrato de Alienação Fiduciária de </w:t>
      </w:r>
      <w:r w:rsidRPr="00BA5D9B">
        <w:rPr>
          <w:kern w:val="0"/>
          <w14:cntxtAlts/>
        </w:rPr>
        <w:t>Cotas</w:t>
      </w:r>
      <w:r w:rsidR="007F161E" w:rsidRPr="00BA5D9B">
        <w:rPr>
          <w:kern w:val="0"/>
          <w14:cntxtAlts/>
        </w:rPr>
        <w:t>, exceto se de outra forma autorizado nos Documentos da Operação</w:t>
      </w:r>
      <w:r w:rsidR="002A364E" w:rsidRPr="00ED22C3">
        <w:rPr>
          <w:rFonts w:cs="Tahoma"/>
          <w:kern w:val="0"/>
          <w14:cntxtAlts/>
        </w:rPr>
        <w:t>;</w:t>
      </w:r>
      <w:r w:rsidR="00611C11" w:rsidRPr="00ED22C3">
        <w:rPr>
          <w:rFonts w:cs="Tahoma"/>
          <w:kern w:val="0"/>
          <w14:cntxtAlts/>
        </w:rPr>
        <w:t xml:space="preserve"> </w:t>
      </w:r>
    </w:p>
    <w:p w14:paraId="00F8FEDB" w14:textId="3E9B4BDD" w:rsidR="00A52642" w:rsidRPr="00ED22C3" w:rsidRDefault="00A52642" w:rsidP="005C3E01">
      <w:pPr>
        <w:pStyle w:val="roman4"/>
        <w:numPr>
          <w:ilvl w:val="0"/>
          <w:numId w:val="42"/>
        </w:numPr>
        <w:tabs>
          <w:tab w:val="left" w:pos="1276"/>
          <w:tab w:val="left" w:pos="1985"/>
        </w:tabs>
        <w:spacing w:before="140" w:after="280"/>
        <w:ind w:left="1276"/>
        <w:rPr>
          <w:rFonts w:cs="Tahoma"/>
          <w:kern w:val="0"/>
          <w14:cntxtAlts/>
        </w:rPr>
      </w:pPr>
      <w:r w:rsidRPr="00BA5D9B">
        <w:rPr>
          <w:kern w:val="0"/>
          <w14:cntxtAlts/>
        </w:rPr>
        <w:t>Caso sejam admitidos novos cotistas, mediante a emissão de novas cotas e subscrição por qualquer terceiro que não seja</w:t>
      </w:r>
      <w:r w:rsidR="007F161E" w:rsidRPr="00BA5D9B">
        <w:rPr>
          <w:kern w:val="0"/>
          <w14:cntxtAlts/>
        </w:rPr>
        <w:t xml:space="preserve">m os atuais Cotistas do </w:t>
      </w:r>
      <w:proofErr w:type="spellStart"/>
      <w:r w:rsidR="007F161E" w:rsidRPr="00BA5D9B">
        <w:rPr>
          <w:kern w:val="0"/>
          <w14:cntxtAlts/>
        </w:rPr>
        <w:t>Savona</w:t>
      </w:r>
      <w:proofErr w:type="spellEnd"/>
      <w:r w:rsidR="007F161E" w:rsidRPr="00BA5D9B">
        <w:rPr>
          <w:kern w:val="0"/>
          <w14:cntxtAlts/>
        </w:rPr>
        <w:t xml:space="preserve"> FIP</w:t>
      </w:r>
      <w:r w:rsidRPr="00BA5D9B">
        <w:rPr>
          <w:kern w:val="0"/>
          <w14:cntxtAlts/>
        </w:rPr>
        <w:t>, sem a aprovação prévia dos Titulares de CRI reunidos em assembleia geral, conforme previsto no Contrato de Alienação Fiduciária de Cotas</w:t>
      </w:r>
      <w:r w:rsidR="007F161E" w:rsidRPr="00BA5D9B">
        <w:rPr>
          <w:kern w:val="0"/>
          <w14:cntxtAlts/>
        </w:rPr>
        <w:t>, exceto se de outra forma autorizado nos Documentos da Operação</w:t>
      </w:r>
      <w:r w:rsidRPr="00ED22C3">
        <w:rPr>
          <w:rFonts w:cs="Tahoma"/>
          <w:kern w:val="0"/>
          <w14:cntxtAlts/>
        </w:rPr>
        <w:t>;</w:t>
      </w:r>
      <w:r w:rsidR="007F161E" w:rsidRPr="00ED22C3">
        <w:rPr>
          <w:rFonts w:cs="Tahoma"/>
          <w:kern w:val="0"/>
          <w14:cntxtAlts/>
        </w:rPr>
        <w:t xml:space="preserve"> </w:t>
      </w:r>
    </w:p>
    <w:p w14:paraId="5149DFC0" w14:textId="77777777" w:rsidR="00C061FA" w:rsidRPr="00A0430B" w:rsidRDefault="00A52642" w:rsidP="005C3E01">
      <w:pPr>
        <w:pStyle w:val="roman4"/>
        <w:tabs>
          <w:tab w:val="left" w:pos="1276"/>
          <w:tab w:val="left" w:pos="1985"/>
        </w:tabs>
        <w:spacing w:before="140" w:after="280"/>
        <w:ind w:left="1276"/>
        <w:rPr>
          <w:rFonts w:cs="Tahoma"/>
          <w:kern w:val="0"/>
          <w14:cntxtAlts/>
        </w:rPr>
      </w:pPr>
      <w:r w:rsidRPr="00A0430B">
        <w:rPr>
          <w:rFonts w:cs="Tahoma"/>
          <w:kern w:val="0"/>
          <w14:cntxtAlts/>
        </w:rPr>
        <w:t>C</w:t>
      </w:r>
      <w:r w:rsidR="0073238C" w:rsidRPr="00A0430B">
        <w:rPr>
          <w:rFonts w:cs="Tahoma"/>
          <w:kern w:val="0"/>
          <w14:cntxtAlts/>
        </w:rPr>
        <w:t>aso o</w:t>
      </w:r>
      <w:r w:rsidRPr="00A0430B">
        <w:rPr>
          <w:rFonts w:cs="Tahoma"/>
          <w:kern w:val="0"/>
          <w14:cntxtAlts/>
        </w:rPr>
        <w:t>s</w:t>
      </w:r>
      <w:r w:rsidR="0073238C" w:rsidRPr="00A0430B">
        <w:rPr>
          <w:rFonts w:cs="Tahoma"/>
          <w:kern w:val="0"/>
          <w14:cntxtAlts/>
        </w:rPr>
        <w:t xml:space="preserve"> </w:t>
      </w:r>
      <w:r w:rsidRPr="00A0430B">
        <w:rPr>
          <w:rFonts w:cs="Tahoma"/>
          <w:kern w:val="0"/>
          <w14:cntxtAlts/>
        </w:rPr>
        <w:t>Acionistas d</w:t>
      </w:r>
      <w:r w:rsidR="0073238C" w:rsidRPr="00A0430B">
        <w:rPr>
          <w:rFonts w:cs="Tahoma"/>
          <w:kern w:val="0"/>
          <w14:cntxtAlts/>
        </w:rPr>
        <w:t>escumpra</w:t>
      </w:r>
      <w:r w:rsidRPr="00A0430B">
        <w:rPr>
          <w:rFonts w:cs="Tahoma"/>
          <w:kern w:val="0"/>
          <w14:cntxtAlts/>
        </w:rPr>
        <w:t>m</w:t>
      </w:r>
      <w:r w:rsidR="0073238C" w:rsidRPr="00A0430B">
        <w:rPr>
          <w:rFonts w:cs="Tahoma"/>
          <w:kern w:val="0"/>
          <w14:cntxtAlts/>
        </w:rPr>
        <w:t xml:space="preserve"> a</w:t>
      </w:r>
      <w:r w:rsidRPr="00A0430B">
        <w:rPr>
          <w:rFonts w:cs="Tahoma"/>
          <w:kern w:val="0"/>
          <w14:cntxtAlts/>
        </w:rPr>
        <w:t>s</w:t>
      </w:r>
      <w:r w:rsidR="0073238C" w:rsidRPr="00A0430B">
        <w:rPr>
          <w:rFonts w:cs="Tahoma"/>
          <w:kern w:val="0"/>
          <w14:cntxtAlts/>
        </w:rPr>
        <w:t xml:space="preserve"> sua</w:t>
      </w:r>
      <w:r w:rsidRPr="00A0430B">
        <w:rPr>
          <w:rFonts w:cs="Tahoma"/>
          <w:kern w:val="0"/>
          <w14:cntxtAlts/>
        </w:rPr>
        <w:t>s</w:t>
      </w:r>
      <w:r w:rsidR="0073238C" w:rsidRPr="00A0430B">
        <w:rPr>
          <w:rFonts w:cs="Tahoma"/>
          <w:kern w:val="0"/>
          <w14:cntxtAlts/>
        </w:rPr>
        <w:t xml:space="preserve"> obrigaç</w:t>
      </w:r>
      <w:r w:rsidRPr="00A0430B">
        <w:rPr>
          <w:rFonts w:cs="Tahoma"/>
          <w:kern w:val="0"/>
          <w14:cntxtAlts/>
        </w:rPr>
        <w:t>ões de submeter à aprovação prévia dos Titulares de CRI, reunidos em assembleia geral, a alienação de ações na Companhia para qualquer terceiro, conforme previsto no Contrato de Alienação Fiduciária de Ações;</w:t>
      </w:r>
    </w:p>
    <w:p w14:paraId="759FC860" w14:textId="5D012B22" w:rsidR="00C061FA" w:rsidRPr="00A0430B" w:rsidRDefault="00616032" w:rsidP="005C3E01">
      <w:pPr>
        <w:pStyle w:val="roman4"/>
        <w:tabs>
          <w:tab w:val="left" w:pos="1276"/>
          <w:tab w:val="left" w:pos="1985"/>
        </w:tabs>
        <w:spacing w:before="140" w:after="280"/>
        <w:ind w:left="1276"/>
        <w:rPr>
          <w:rFonts w:cs="Tahoma"/>
          <w:kern w:val="0"/>
          <w14:cntxtAlts/>
        </w:rPr>
      </w:pPr>
      <w:r w:rsidRPr="00A0430B">
        <w:rPr>
          <w:rFonts w:cs="Tahoma"/>
          <w:kern w:val="0"/>
          <w14:cntxtAlts/>
        </w:rPr>
        <w:t xml:space="preserve">Caso não sejam </w:t>
      </w:r>
      <w:r w:rsidR="00335684" w:rsidRPr="00A0430B">
        <w:rPr>
          <w:rFonts w:cs="Tahoma"/>
          <w:kern w:val="0"/>
          <w14:cntxtAlts/>
        </w:rPr>
        <w:t>s</w:t>
      </w:r>
      <w:r w:rsidR="00C061FA" w:rsidRPr="00A0430B">
        <w:rPr>
          <w:rFonts w:cs="Tahoma"/>
          <w:kern w:val="0"/>
          <w14:cntxtAlts/>
        </w:rPr>
        <w:t>ubme</w:t>
      </w:r>
      <w:r w:rsidRPr="00A0430B">
        <w:rPr>
          <w:rFonts w:cs="Tahoma"/>
          <w:kern w:val="0"/>
          <w14:cntxtAlts/>
        </w:rPr>
        <w:t>tidos</w:t>
      </w:r>
      <w:r w:rsidR="00C061FA" w:rsidRPr="00A0430B">
        <w:rPr>
          <w:rFonts w:cs="Tahoma"/>
          <w:kern w:val="0"/>
          <w14:cntxtAlts/>
        </w:rPr>
        <w:t>, na forma da lei, as contas e os balanços da Progen a exame por uma das seguintes empresas de auditoria independente: (i) Deloitte; (</w:t>
      </w:r>
      <w:proofErr w:type="spellStart"/>
      <w:r w:rsidR="00C061FA" w:rsidRPr="00A0430B">
        <w:rPr>
          <w:rFonts w:cs="Tahoma"/>
          <w:kern w:val="0"/>
          <w14:cntxtAlts/>
        </w:rPr>
        <w:t>ii</w:t>
      </w:r>
      <w:proofErr w:type="spellEnd"/>
      <w:r w:rsidR="00C061FA" w:rsidRPr="00A0430B">
        <w:rPr>
          <w:rFonts w:cs="Tahoma"/>
          <w:kern w:val="0"/>
          <w14:cntxtAlts/>
        </w:rPr>
        <w:t xml:space="preserve">) </w:t>
      </w:r>
      <w:proofErr w:type="spellStart"/>
      <w:r w:rsidR="00C061FA" w:rsidRPr="00A0430B">
        <w:rPr>
          <w:rFonts w:cs="Tahoma"/>
          <w:kern w:val="0"/>
          <w14:cntxtAlts/>
        </w:rPr>
        <w:t>PricewaterhouseCoopers</w:t>
      </w:r>
      <w:proofErr w:type="spellEnd"/>
      <w:r w:rsidR="00C061FA" w:rsidRPr="00A0430B">
        <w:rPr>
          <w:rFonts w:cs="Tahoma"/>
          <w:kern w:val="0"/>
          <w14:cntxtAlts/>
        </w:rPr>
        <w:t>; (</w:t>
      </w:r>
      <w:proofErr w:type="spellStart"/>
      <w:r w:rsidR="00C061FA" w:rsidRPr="00A0430B">
        <w:rPr>
          <w:rFonts w:cs="Tahoma"/>
          <w:kern w:val="0"/>
          <w14:cntxtAlts/>
        </w:rPr>
        <w:t>iii</w:t>
      </w:r>
      <w:proofErr w:type="spellEnd"/>
      <w:r w:rsidR="00C061FA" w:rsidRPr="00A0430B">
        <w:rPr>
          <w:rFonts w:cs="Tahoma"/>
          <w:kern w:val="0"/>
          <w14:cntxtAlts/>
        </w:rPr>
        <w:t>) Ernst &amp; Young; (</w:t>
      </w:r>
      <w:proofErr w:type="spellStart"/>
      <w:r w:rsidR="00C061FA" w:rsidRPr="00A0430B">
        <w:rPr>
          <w:rFonts w:cs="Tahoma"/>
          <w:kern w:val="0"/>
          <w14:cntxtAlts/>
        </w:rPr>
        <w:t>iv</w:t>
      </w:r>
      <w:proofErr w:type="spellEnd"/>
      <w:r w:rsidR="00C061FA" w:rsidRPr="00A0430B">
        <w:rPr>
          <w:rFonts w:cs="Tahoma"/>
          <w:kern w:val="0"/>
          <w14:cntxtAlts/>
        </w:rPr>
        <w:t xml:space="preserve">) KPMG; (v) Grant Thorton; ou (vi) </w:t>
      </w:r>
      <w:proofErr w:type="spellStart"/>
      <w:r w:rsidR="00C061FA" w:rsidRPr="00A0430B">
        <w:rPr>
          <w:rFonts w:cs="Tahoma"/>
          <w:kern w:val="0"/>
          <w14:cntxtAlts/>
        </w:rPr>
        <w:t>BDO</w:t>
      </w:r>
      <w:proofErr w:type="spellEnd"/>
      <w:r w:rsidR="00C061FA" w:rsidRPr="00A0430B">
        <w:rPr>
          <w:rFonts w:cs="Tahoma"/>
          <w:kern w:val="0"/>
          <w14:cntxtAlts/>
        </w:rPr>
        <w:t xml:space="preserve"> </w:t>
      </w:r>
      <w:proofErr w:type="spellStart"/>
      <w:r w:rsidR="00C061FA" w:rsidRPr="00A0430B">
        <w:rPr>
          <w:rFonts w:cs="Tahoma"/>
          <w:kern w:val="0"/>
          <w14:cntxtAlts/>
        </w:rPr>
        <w:t>Brazil</w:t>
      </w:r>
      <w:proofErr w:type="spellEnd"/>
      <w:r w:rsidR="003B52BC" w:rsidRPr="00A0430B">
        <w:rPr>
          <w:rFonts w:cs="Tahoma"/>
          <w:kern w:val="0"/>
          <w14:cntxtAlts/>
        </w:rPr>
        <w:t xml:space="preserve"> e apresentar cópia ao Debenturistas no prazo de 90 (noventa) dias após o final de cada exercício social</w:t>
      </w:r>
      <w:r w:rsidR="00C061FA" w:rsidRPr="00A0430B">
        <w:rPr>
          <w:rFonts w:cs="Tahoma"/>
          <w:kern w:val="0"/>
          <w14:cntxtAlts/>
        </w:rPr>
        <w:t>;</w:t>
      </w:r>
    </w:p>
    <w:p w14:paraId="4912C263" w14:textId="58150C8A" w:rsidR="00025CC9" w:rsidRPr="00A0430B" w:rsidRDefault="00025CC9" w:rsidP="005C3E01">
      <w:pPr>
        <w:pStyle w:val="roman4"/>
        <w:tabs>
          <w:tab w:val="left" w:pos="1276"/>
          <w:tab w:val="left" w:pos="1985"/>
        </w:tabs>
        <w:spacing w:before="140" w:after="280"/>
        <w:ind w:left="1276"/>
        <w:rPr>
          <w:rFonts w:cs="Tahoma"/>
          <w:kern w:val="0"/>
          <w14:cntxtAlts/>
        </w:rPr>
      </w:pPr>
      <w:r w:rsidRPr="00A0430B">
        <w:rPr>
          <w:rFonts w:cs="Tahoma"/>
          <w:kern w:val="0"/>
          <w14:cntxtAlts/>
        </w:rPr>
        <w:t xml:space="preserve">Recebimento pela Companhia e/ou pela Progen, conforme o caso, de quaisquer dos recursos decorrentes dos </w:t>
      </w:r>
      <w:r w:rsidRPr="00A0430B">
        <w:rPr>
          <w:rFonts w:cs="Tahoma"/>
          <w:bCs/>
          <w:kern w:val="0"/>
          <w14:cntxtAlts/>
        </w:rPr>
        <w:t>Direitos Creditórios</w:t>
      </w:r>
      <w:r w:rsidRPr="00A0430B">
        <w:rPr>
          <w:rFonts w:cs="Tahoma"/>
          <w:kern w:val="0"/>
          <w14:cntxtAlts/>
        </w:rPr>
        <w:t xml:space="preserve"> dos </w:t>
      </w:r>
      <w:r w:rsidRPr="00A0430B">
        <w:rPr>
          <w:rFonts w:cs="Tahoma"/>
          <w:bCs/>
          <w:kern w:val="0"/>
          <w14:cntxtAlts/>
        </w:rPr>
        <w:t xml:space="preserve">e/ou dos Direitos Creditórios Cedidos Fiduciariamente </w:t>
      </w:r>
      <w:r w:rsidRPr="00A0430B">
        <w:rPr>
          <w:rFonts w:cs="Tahoma"/>
          <w:kern w:val="0"/>
          <w14:cntxtAlts/>
        </w:rPr>
        <w:t>por qualquer outro meio que não seja o depósito na Conta Vinculada Progen e/ou Conta Vinculada Direitos Creditórios, respectivamente, ou caso a Companhia ou a Progen, conforme o caso, não realize a transferência dos referidos recursos para as respectivas contas vinculadas no prazo de até 5 (cinco) Dias Úteis contados da respectiva data de recebimento;</w:t>
      </w:r>
    </w:p>
    <w:bookmarkEnd w:id="314"/>
    <w:p w14:paraId="61A5D351" w14:textId="7A86229C" w:rsidR="00695885" w:rsidRPr="00A0430B" w:rsidRDefault="00A52642" w:rsidP="005C3E01">
      <w:pPr>
        <w:pStyle w:val="roman4"/>
        <w:tabs>
          <w:tab w:val="left" w:pos="1276"/>
          <w:tab w:val="left" w:pos="1985"/>
        </w:tabs>
        <w:spacing w:before="140" w:after="280"/>
        <w:ind w:left="1276"/>
        <w:rPr>
          <w:rFonts w:cs="Tahoma"/>
          <w:kern w:val="0"/>
          <w14:cntxtAlts/>
        </w:rPr>
      </w:pPr>
      <w:r w:rsidRPr="00A0430B">
        <w:rPr>
          <w:rFonts w:cs="Tahoma"/>
          <w:kern w:val="0"/>
          <w14:cntxtAlts/>
        </w:rPr>
        <w:t>C</w:t>
      </w:r>
      <w:r w:rsidR="00695885" w:rsidRPr="00A0430B">
        <w:rPr>
          <w:rFonts w:cs="Tahoma"/>
          <w:kern w:val="0"/>
          <w14:cntxtAlts/>
        </w:rPr>
        <w:t>aso o BNDESPar exerça seu poder de veto para aprovação da outorga</w:t>
      </w:r>
      <w:r w:rsidR="00550976" w:rsidRPr="00A0430B">
        <w:rPr>
          <w:rFonts w:cs="Tahoma"/>
          <w:kern w:val="0"/>
          <w14:cntxtAlts/>
        </w:rPr>
        <w:t>: (i)</w:t>
      </w:r>
      <w:r w:rsidR="00695885" w:rsidRPr="00A0430B">
        <w:rPr>
          <w:rFonts w:cs="Tahoma"/>
          <w:kern w:val="0"/>
          <w14:cntxtAlts/>
        </w:rPr>
        <w:t xml:space="preserve"> da Cessão Fiduciária de Conta Vinculada</w:t>
      </w:r>
      <w:r w:rsidR="00550976" w:rsidRPr="00A0430B">
        <w:rPr>
          <w:rFonts w:cs="Tahoma"/>
          <w:kern w:val="0"/>
          <w14:cntxtAlts/>
        </w:rPr>
        <w:t>;</w:t>
      </w:r>
      <w:r w:rsidR="00CD4D93" w:rsidRPr="00A0430B">
        <w:rPr>
          <w:rFonts w:cs="Tahoma"/>
          <w:kern w:val="0"/>
          <w14:cntxtAlts/>
        </w:rPr>
        <w:t xml:space="preserve"> ou </w:t>
      </w:r>
      <w:r w:rsidR="00550976" w:rsidRPr="00A0430B">
        <w:rPr>
          <w:rFonts w:cs="Tahoma"/>
          <w:kern w:val="0"/>
          <w14:cntxtAlts/>
        </w:rPr>
        <w:t>(</w:t>
      </w:r>
      <w:proofErr w:type="spellStart"/>
      <w:r w:rsidR="00550976" w:rsidRPr="00A0430B">
        <w:rPr>
          <w:rFonts w:cs="Tahoma"/>
          <w:kern w:val="0"/>
          <w14:cntxtAlts/>
        </w:rPr>
        <w:t>ii</w:t>
      </w:r>
      <w:proofErr w:type="spellEnd"/>
      <w:r w:rsidR="00550976" w:rsidRPr="00A0430B">
        <w:rPr>
          <w:rFonts w:cs="Tahoma"/>
          <w:kern w:val="0"/>
          <w14:cntxtAlts/>
        </w:rPr>
        <w:t xml:space="preserve">) </w:t>
      </w:r>
      <w:r w:rsidR="00CD4D93" w:rsidRPr="00A0430B">
        <w:rPr>
          <w:rFonts w:cs="Tahoma"/>
          <w:kern w:val="0"/>
          <w14:cntxtAlts/>
        </w:rPr>
        <w:t>da Alienação Fiduciária de Ações</w:t>
      </w:r>
      <w:r w:rsidR="00695885" w:rsidRPr="00A0430B">
        <w:rPr>
          <w:rFonts w:cs="Tahoma"/>
          <w:kern w:val="0"/>
          <w14:cntxtAlts/>
        </w:rPr>
        <w:t>;</w:t>
      </w:r>
      <w:r w:rsidR="009F132D" w:rsidRPr="00A0430B">
        <w:rPr>
          <w:rFonts w:cs="Tahoma"/>
          <w:kern w:val="0"/>
          <w14:cntxtAlts/>
        </w:rPr>
        <w:t xml:space="preserve"> </w:t>
      </w:r>
    </w:p>
    <w:p w14:paraId="15ED03D0" w14:textId="77777777" w:rsidR="00DC2A0E" w:rsidRPr="00A0430B" w:rsidRDefault="00A52642" w:rsidP="005C3E01">
      <w:pPr>
        <w:pStyle w:val="roman4"/>
        <w:tabs>
          <w:tab w:val="left" w:pos="1276"/>
          <w:tab w:val="left" w:pos="1985"/>
        </w:tabs>
        <w:spacing w:before="140" w:after="280"/>
        <w:ind w:left="1276"/>
        <w:rPr>
          <w:rFonts w:cs="Tahoma"/>
          <w:kern w:val="0"/>
          <w14:cntxtAlts/>
        </w:rPr>
      </w:pPr>
      <w:bookmarkStart w:id="317" w:name="_Hlk61611885"/>
      <w:r w:rsidRPr="00A0430B">
        <w:rPr>
          <w:rFonts w:cs="Tahoma"/>
          <w:kern w:val="0"/>
          <w14:cntxtAlts/>
        </w:rPr>
        <w:t>N</w:t>
      </w:r>
      <w:r w:rsidR="00B73EDB" w:rsidRPr="00A0430B">
        <w:rPr>
          <w:rFonts w:cs="Tahoma"/>
          <w:kern w:val="0"/>
          <w14:cntxtAlts/>
        </w:rPr>
        <w:t xml:space="preserve">ão implementação das Condições Suspensivas das Alienações Fiduciárias, da Cessão Fiduciária de Direitos Creditórios e da Alienação Fiduciária de Ações dentro dos prazos estipulados em seus respectivos instrumentos constitutivos; </w:t>
      </w:r>
    </w:p>
    <w:bookmarkEnd w:id="317"/>
    <w:p w14:paraId="616D9E05" w14:textId="3E5101DC" w:rsidR="007541CD" w:rsidRPr="00A0430B" w:rsidRDefault="00C9535D" w:rsidP="005C3E01">
      <w:pPr>
        <w:pStyle w:val="roman4"/>
        <w:tabs>
          <w:tab w:val="left" w:pos="1276"/>
          <w:tab w:val="left" w:pos="1985"/>
        </w:tabs>
        <w:spacing w:before="140" w:after="280"/>
        <w:ind w:left="1276"/>
        <w:rPr>
          <w:rFonts w:cs="Tahoma"/>
          <w:kern w:val="0"/>
          <w14:cntxtAlts/>
        </w:rPr>
      </w:pPr>
      <w:r w:rsidRPr="00A0430B">
        <w:rPr>
          <w:rFonts w:cs="Tahoma"/>
          <w:kern w:val="0"/>
          <w14:cntxtAlts/>
        </w:rPr>
        <w:lastRenderedPageBreak/>
        <w:t xml:space="preserve">Não manutenção, pela Progen, do seguinte Índice Financeiro, o qual será apurado anualmente pela Securitizadora, em todo mês de março de cada ano, com base nas demonstrações financeiras consolidadas e auditadas da Progen ao término de cada exercício social, acompanhada da </w:t>
      </w:r>
      <w:bookmarkStart w:id="318" w:name="_Hlk90301926"/>
      <w:r w:rsidRPr="00A0430B">
        <w:rPr>
          <w:rFonts w:cs="Tahoma"/>
          <w:kern w:val="0"/>
          <w14:cntxtAlts/>
        </w:rPr>
        <w:t xml:space="preserve">memória de cálculo elaborada pela Companhia </w:t>
      </w:r>
      <w:bookmarkStart w:id="319" w:name="_Hlk79511030"/>
      <w:r w:rsidRPr="00A0430B">
        <w:rPr>
          <w:rFonts w:cs="Tahoma"/>
          <w:kern w:val="0"/>
          <w14:cntxtAlts/>
        </w:rPr>
        <w:t xml:space="preserve">contendo todas as rubricas necessárias à verificação do </w:t>
      </w:r>
      <w:bookmarkEnd w:id="318"/>
      <w:bookmarkEnd w:id="319"/>
      <w:r w:rsidRPr="00A0430B">
        <w:rPr>
          <w:rFonts w:cs="Tahoma"/>
          <w:kern w:val="0"/>
          <w14:cntxtAlts/>
        </w:rPr>
        <w:t>Índice Financeiro, sendo que a primeira verificação ocorrerá com base nas demonstrações financeiras de 31 de dezembro de 2021: Dívida Líquida/</w:t>
      </w:r>
      <w:proofErr w:type="spellStart"/>
      <w:r w:rsidRPr="00A0430B">
        <w:rPr>
          <w:rFonts w:cs="Tahoma"/>
          <w:kern w:val="0"/>
          <w14:cntxtAlts/>
        </w:rPr>
        <w:t>EBITDA</w:t>
      </w:r>
      <w:proofErr w:type="spellEnd"/>
      <w:r w:rsidRPr="00A0430B">
        <w:rPr>
          <w:rFonts w:cs="Tahoma"/>
          <w:kern w:val="0"/>
          <w14:cntxtAlts/>
        </w:rPr>
        <w:t xml:space="preserve"> menor do que </w:t>
      </w:r>
      <w:r w:rsidR="003740F8" w:rsidRPr="00A0430B">
        <w:rPr>
          <w:rFonts w:cs="Tahoma"/>
          <w:kern w:val="0"/>
          <w14:cntxtAlts/>
        </w:rPr>
        <w:t>3,50 (três inteiros e cinquenta centésimos)</w:t>
      </w:r>
      <w:r w:rsidRPr="00A0430B">
        <w:rPr>
          <w:rFonts w:cs="Tahoma"/>
          <w:kern w:val="0"/>
          <w14:cntxtAlts/>
        </w:rPr>
        <w:t xml:space="preserve"> (“</w:t>
      </w:r>
      <w:r w:rsidRPr="00A0430B">
        <w:rPr>
          <w:rFonts w:cs="Tahoma"/>
          <w:b/>
          <w:bCs/>
          <w:kern w:val="0"/>
          <w14:cntxtAlts/>
        </w:rPr>
        <w:t>Índice Financeiro</w:t>
      </w:r>
      <w:r w:rsidRPr="00A0430B">
        <w:rPr>
          <w:rFonts w:cs="Tahoma"/>
          <w:kern w:val="0"/>
          <w14:cntxtAlts/>
        </w:rPr>
        <w:t>”), cujo resultado da apuração acima será acompanhado pelo Agente Fiduciário dos CRI</w:t>
      </w:r>
      <w:r w:rsidR="007541CD" w:rsidRPr="00A0430B">
        <w:rPr>
          <w:rFonts w:cs="Tahoma"/>
          <w:kern w:val="0"/>
          <w14:cntxtAlts/>
        </w:rPr>
        <w:t xml:space="preserve">; </w:t>
      </w:r>
    </w:p>
    <w:p w14:paraId="40898284" w14:textId="0BD9A0AB" w:rsidR="002827A0" w:rsidRPr="00A0430B" w:rsidRDefault="006249E2" w:rsidP="005C3E01">
      <w:pPr>
        <w:pStyle w:val="roman4"/>
        <w:tabs>
          <w:tab w:val="left" w:pos="1276"/>
          <w:tab w:val="left" w:pos="1985"/>
        </w:tabs>
        <w:spacing w:before="140" w:after="280"/>
        <w:ind w:left="1276"/>
        <w:rPr>
          <w:rFonts w:cs="Tahoma"/>
          <w:kern w:val="0"/>
          <w14:cntxtAlts/>
        </w:rPr>
      </w:pPr>
      <w:r w:rsidRPr="00A0430B">
        <w:rPr>
          <w:rFonts w:cs="Tahoma"/>
          <w:kern w:val="0"/>
          <w14:cntxtAlts/>
        </w:rPr>
        <w:t>Atraso</w:t>
      </w:r>
      <w:r w:rsidR="007541CD" w:rsidRPr="00A0430B">
        <w:rPr>
          <w:rFonts w:cs="Tahoma"/>
          <w:kern w:val="0"/>
          <w14:cntxtAlts/>
        </w:rPr>
        <w:t xml:space="preserve"> superior a </w:t>
      </w:r>
      <w:r w:rsidR="00FE2F18" w:rsidRPr="00A0430B">
        <w:rPr>
          <w:rFonts w:cs="Tahoma"/>
          <w:kern w:val="0"/>
          <w14:cntxtAlts/>
        </w:rPr>
        <w:t>1</w:t>
      </w:r>
      <w:r w:rsidR="00575BB3" w:rsidRPr="00A0430B">
        <w:rPr>
          <w:rFonts w:cs="Tahoma"/>
          <w:kern w:val="0"/>
          <w14:cntxtAlts/>
        </w:rPr>
        <w:t>0</w:t>
      </w:r>
      <w:r w:rsidR="007541CD" w:rsidRPr="00A0430B">
        <w:rPr>
          <w:rFonts w:cs="Tahoma"/>
          <w:kern w:val="0"/>
          <w14:cntxtAlts/>
        </w:rPr>
        <w:t>% (</w:t>
      </w:r>
      <w:r w:rsidR="00575BB3" w:rsidRPr="00A0430B">
        <w:rPr>
          <w:rFonts w:cs="Tahoma"/>
          <w:kern w:val="0"/>
          <w14:cntxtAlts/>
        </w:rPr>
        <w:t>dez</w:t>
      </w:r>
      <w:r w:rsidR="00FE2F18" w:rsidRPr="00A0430B">
        <w:rPr>
          <w:rFonts w:cs="Tahoma"/>
          <w:kern w:val="0"/>
          <w14:cntxtAlts/>
        </w:rPr>
        <w:t xml:space="preserve"> </w:t>
      </w:r>
      <w:r w:rsidR="007541CD" w:rsidRPr="00A0430B">
        <w:rPr>
          <w:rFonts w:cs="Tahoma"/>
          <w:kern w:val="0"/>
          <w14:cntxtAlts/>
        </w:rPr>
        <w:t>por cento) do Cronograma Físico-Financeiro</w:t>
      </w:r>
      <w:r w:rsidR="0069672D" w:rsidRPr="00A0430B">
        <w:rPr>
          <w:rFonts w:cs="Tahoma"/>
          <w:kern w:val="0"/>
          <w14:cntxtAlts/>
        </w:rPr>
        <w:t xml:space="preserve">, </w:t>
      </w:r>
      <w:r w:rsidR="007541CD" w:rsidRPr="00A0430B">
        <w:rPr>
          <w:rFonts w:cs="Tahoma"/>
          <w:kern w:val="0"/>
          <w14:cntxtAlts/>
        </w:rPr>
        <w:t>acumulado</w:t>
      </w:r>
      <w:r w:rsidR="001446CC" w:rsidRPr="00A0430B">
        <w:rPr>
          <w:rFonts w:cs="Tahoma"/>
          <w:kern w:val="0"/>
          <w14:cntxtAlts/>
        </w:rPr>
        <w:t>,</w:t>
      </w:r>
      <w:r w:rsidR="0069672D" w:rsidRPr="00A0430B">
        <w:rPr>
          <w:rFonts w:cs="Tahoma"/>
          <w:kern w:val="0"/>
          <w14:cntxtAlts/>
        </w:rPr>
        <w:t xml:space="preserve"> apresentado </w:t>
      </w:r>
      <w:r w:rsidR="001446CC" w:rsidRPr="00A0430B">
        <w:rPr>
          <w:rFonts w:cs="Tahoma"/>
          <w:kern w:val="0"/>
          <w14:cntxtAlts/>
        </w:rPr>
        <w:t>em qualquer</w:t>
      </w:r>
      <w:r w:rsidR="0069672D" w:rsidRPr="00A0430B">
        <w:rPr>
          <w:rFonts w:cs="Tahoma"/>
          <w:kern w:val="0"/>
          <w14:cntxtAlts/>
        </w:rPr>
        <w:t xml:space="preserve"> Data de Verificação</w:t>
      </w:r>
      <w:r w:rsidR="00E36080" w:rsidRPr="00A0430B">
        <w:rPr>
          <w:rFonts w:cs="Tahoma"/>
          <w:kern w:val="0"/>
          <w14:cntxtAlts/>
        </w:rPr>
        <w:t xml:space="preserve"> Mensal </w:t>
      </w:r>
      <w:r w:rsidR="007541CD" w:rsidRPr="00A0430B">
        <w:rPr>
          <w:rFonts w:cs="Tahoma"/>
          <w:kern w:val="0"/>
          <w14:cntxtAlts/>
        </w:rPr>
        <w:t>conforme verificado por Agente de Medição.</w:t>
      </w:r>
    </w:p>
    <w:p w14:paraId="29A1013B" w14:textId="396AE7E8" w:rsidR="002A364E" w:rsidRPr="00A0430B" w:rsidRDefault="002827A0" w:rsidP="0033024B">
      <w:pPr>
        <w:pStyle w:val="roman4"/>
        <w:numPr>
          <w:ilvl w:val="2"/>
          <w:numId w:val="81"/>
        </w:numPr>
        <w:tabs>
          <w:tab w:val="left" w:pos="1418"/>
          <w:tab w:val="left" w:pos="1985"/>
        </w:tabs>
        <w:spacing w:before="140" w:after="280"/>
        <w:ind w:left="1276" w:firstLine="0"/>
        <w:rPr>
          <w:rFonts w:cs="Tahoma"/>
          <w:kern w:val="0"/>
          <w14:cntxtAlts/>
        </w:rPr>
      </w:pPr>
      <w:r w:rsidRPr="00A0430B">
        <w:rPr>
          <w:rFonts w:cs="Tahoma"/>
        </w:rPr>
        <w:t>Para fins desta cláusula,</w:t>
      </w:r>
      <w:bookmarkStart w:id="320" w:name="_Ref96564472"/>
      <w:r w:rsidR="002A364E" w:rsidRPr="00A0430B">
        <w:rPr>
          <w:rFonts w:cs="Tahoma"/>
          <w:kern w:val="0"/>
          <w14:cntxtAlts/>
        </w:rPr>
        <w:t xml:space="preserve"> consideram-se:</w:t>
      </w:r>
      <w:bookmarkEnd w:id="320"/>
      <w:r w:rsidR="002A364E" w:rsidRPr="00A0430B">
        <w:rPr>
          <w:rFonts w:cs="Tahoma"/>
          <w:kern w:val="0"/>
          <w14:cntxtAlts/>
        </w:rPr>
        <w:t xml:space="preserve"> </w:t>
      </w:r>
    </w:p>
    <w:p w14:paraId="08358F69" w14:textId="0C884082" w:rsidR="00FE01C0" w:rsidRPr="00A0430B" w:rsidRDefault="002A364E" w:rsidP="005C3E01">
      <w:pPr>
        <w:pStyle w:val="Level4"/>
        <w:numPr>
          <w:ilvl w:val="3"/>
          <w:numId w:val="60"/>
        </w:numPr>
        <w:tabs>
          <w:tab w:val="left" w:pos="1985"/>
        </w:tabs>
        <w:spacing w:before="140" w:after="280"/>
        <w:ind w:left="1985" w:firstLine="0"/>
        <w:rPr>
          <w:rFonts w:cs="Tahoma"/>
          <w:kern w:val="0"/>
          <w:szCs w:val="20"/>
          <w14:cntxtAlts/>
        </w:rPr>
      </w:pPr>
      <w:r w:rsidRPr="00A0430B">
        <w:rPr>
          <w:rFonts w:cs="Tahoma"/>
          <w:bCs/>
          <w:kern w:val="0"/>
          <w:szCs w:val="20"/>
          <w14:cntxtAlts/>
        </w:rPr>
        <w:t>“</w:t>
      </w:r>
      <w:r w:rsidRPr="00A0430B">
        <w:rPr>
          <w:rFonts w:cs="Tahoma"/>
          <w:b/>
          <w:kern w:val="0"/>
          <w:szCs w:val="20"/>
          <w14:cntxtAlts/>
        </w:rPr>
        <w:t>Dívida Líquida</w:t>
      </w:r>
      <w:r w:rsidRPr="00A0430B">
        <w:rPr>
          <w:rFonts w:cs="Tahoma"/>
          <w:bCs/>
          <w:kern w:val="0"/>
          <w:szCs w:val="20"/>
          <w14:cntxtAlts/>
        </w:rPr>
        <w:t>”:</w:t>
      </w:r>
      <w:r w:rsidRPr="00A0430B">
        <w:rPr>
          <w:rFonts w:cs="Tahoma"/>
          <w:b/>
          <w:kern w:val="0"/>
          <w:szCs w:val="20"/>
          <w14:cntxtAlts/>
        </w:rPr>
        <w:t xml:space="preserve"> </w:t>
      </w:r>
      <w:r w:rsidR="00FE01C0" w:rsidRPr="00A0430B">
        <w:rPr>
          <w:rFonts w:cs="Tahoma"/>
          <w:kern w:val="0"/>
          <w:szCs w:val="20"/>
          <w14:cntxtAlts/>
        </w:rPr>
        <w:t xml:space="preserve">O </w:t>
      </w:r>
      <w:r w:rsidRPr="00A0430B">
        <w:rPr>
          <w:rFonts w:cs="Tahoma"/>
          <w:kern w:val="0"/>
          <w:szCs w:val="20"/>
          <w14:cntxtAlts/>
        </w:rPr>
        <w:t xml:space="preserve">somatória das dívidas da Progen e de suas controladas consolidadas perante pessoas físicas e/ou pessoas jurídicas, tais como empréstimos e financiamentos com terceiros, emissão de títulos de renda fixa, conversíveis ou não em ações, nos mercados local e/ou internacional, diferencial a pagar em operações de derivativos, cessão de direitos creditórios não performados e que não contem com seguro </w:t>
      </w:r>
      <w:r w:rsidRPr="00A0430B">
        <w:rPr>
          <w:rFonts w:cs="Tahoma"/>
          <w:i/>
          <w:kern w:val="0"/>
          <w:szCs w:val="20"/>
          <w14:cntxtAlts/>
        </w:rPr>
        <w:t xml:space="preserve">performance </w:t>
      </w:r>
      <w:r w:rsidRPr="00A0430B">
        <w:rPr>
          <w:rFonts w:cs="Tahoma"/>
          <w:kern w:val="0"/>
          <w:szCs w:val="20"/>
          <w14:cntxtAlts/>
        </w:rPr>
        <w:t>(em conjunto, “</w:t>
      </w:r>
      <w:r w:rsidRPr="00A0430B">
        <w:rPr>
          <w:rFonts w:cs="Tahoma"/>
          <w:b/>
          <w:bCs/>
          <w:kern w:val="0"/>
          <w:szCs w:val="20"/>
          <w14:cntxtAlts/>
        </w:rPr>
        <w:t>Operações Financeiras</w:t>
      </w:r>
      <w:r w:rsidRPr="00A0430B">
        <w:rPr>
          <w:rFonts w:cs="Tahoma"/>
          <w:kern w:val="0"/>
          <w:szCs w:val="20"/>
          <w14:cntxtAlts/>
        </w:rPr>
        <w:t>”); e quaisquer dívidas com partes relacionadas, avais e todas as garantias prestadas no âmbito de Operações Financeiras; menos as disponibilidade em caixa e aplicações financeiras equivalentes a caixa (incluindo os rendimentos de tais montantes), para todos os efeitos excluindo eventuais impactos d</w:t>
      </w:r>
      <w:r w:rsidR="004D68E5" w:rsidRPr="00A0430B">
        <w:rPr>
          <w:rFonts w:cs="Tahoma"/>
          <w:kern w:val="0"/>
          <w:szCs w:val="20"/>
          <w14:cntxtAlts/>
        </w:rPr>
        <w:t xml:space="preserve">a </w:t>
      </w:r>
      <w:proofErr w:type="spellStart"/>
      <w:r w:rsidR="004D68E5" w:rsidRPr="00A0430B">
        <w:rPr>
          <w:rFonts w:cs="Tahoma"/>
          <w:i/>
          <w:iCs/>
          <w:kern w:val="0"/>
          <w:szCs w:val="20"/>
          <w14:cntxtAlts/>
        </w:rPr>
        <w:t>International</w:t>
      </w:r>
      <w:proofErr w:type="spellEnd"/>
      <w:r w:rsidR="004D68E5" w:rsidRPr="00A0430B">
        <w:rPr>
          <w:rFonts w:cs="Tahoma"/>
          <w:i/>
          <w:iCs/>
          <w:kern w:val="0"/>
          <w:szCs w:val="20"/>
          <w14:cntxtAlts/>
        </w:rPr>
        <w:t xml:space="preserve"> Financial </w:t>
      </w:r>
      <w:proofErr w:type="spellStart"/>
      <w:r w:rsidR="004D68E5" w:rsidRPr="00A0430B">
        <w:rPr>
          <w:rFonts w:cs="Tahoma"/>
          <w:i/>
          <w:iCs/>
          <w:kern w:val="0"/>
          <w:szCs w:val="20"/>
          <w14:cntxtAlts/>
        </w:rPr>
        <w:t>Reporting</w:t>
      </w:r>
      <w:proofErr w:type="spellEnd"/>
      <w:r w:rsidR="004D68E5" w:rsidRPr="00A0430B">
        <w:rPr>
          <w:rFonts w:cs="Tahoma"/>
          <w:i/>
          <w:iCs/>
          <w:kern w:val="0"/>
          <w:szCs w:val="20"/>
          <w14:cntxtAlts/>
        </w:rPr>
        <w:t xml:space="preserve"> Standards</w:t>
      </w:r>
      <w:r w:rsidRPr="00A0430B">
        <w:rPr>
          <w:rFonts w:cs="Tahoma"/>
          <w:kern w:val="0"/>
          <w:szCs w:val="20"/>
          <w14:cntxtAlts/>
        </w:rPr>
        <w:t xml:space="preserve"> </w:t>
      </w:r>
      <w:r w:rsidR="004D68E5" w:rsidRPr="00A0430B">
        <w:rPr>
          <w:rFonts w:cs="Tahoma"/>
          <w:kern w:val="0"/>
          <w:szCs w:val="20"/>
          <w14:cntxtAlts/>
        </w:rPr>
        <w:t>(“</w:t>
      </w:r>
      <w:proofErr w:type="spellStart"/>
      <w:r w:rsidR="004D68E5" w:rsidRPr="00A0430B">
        <w:rPr>
          <w:rFonts w:cs="Tahoma"/>
          <w:b/>
          <w:bCs/>
          <w:kern w:val="0"/>
          <w:szCs w:val="20"/>
          <w14:cntxtAlts/>
        </w:rPr>
        <w:t>IFRS</w:t>
      </w:r>
      <w:proofErr w:type="spellEnd"/>
      <w:r w:rsidR="004D68E5" w:rsidRPr="00A0430B">
        <w:rPr>
          <w:rFonts w:cs="Tahoma"/>
          <w:kern w:val="0"/>
          <w:szCs w:val="20"/>
          <w14:cntxtAlts/>
        </w:rPr>
        <w:t>”) nº</w:t>
      </w:r>
      <w:r w:rsidRPr="00A0430B">
        <w:rPr>
          <w:rFonts w:cs="Tahoma"/>
          <w:kern w:val="0"/>
          <w:szCs w:val="20"/>
          <w14:cntxtAlts/>
        </w:rPr>
        <w:t xml:space="preserve">16; e </w:t>
      </w:r>
    </w:p>
    <w:p w14:paraId="7371671D" w14:textId="2687B2FA" w:rsidR="002A364E" w:rsidRPr="00A0430B" w:rsidRDefault="002A364E" w:rsidP="005C3E01">
      <w:pPr>
        <w:pStyle w:val="Level4"/>
        <w:numPr>
          <w:ilvl w:val="3"/>
          <w:numId w:val="60"/>
        </w:numPr>
        <w:tabs>
          <w:tab w:val="left" w:pos="2694"/>
        </w:tabs>
        <w:spacing w:before="140" w:after="280"/>
        <w:ind w:left="1985" w:firstLine="0"/>
        <w:rPr>
          <w:rFonts w:cs="Tahoma"/>
          <w:kern w:val="0"/>
          <w:szCs w:val="20"/>
          <w14:cntxtAlts/>
        </w:rPr>
      </w:pPr>
      <w:r w:rsidRPr="00A0430B">
        <w:rPr>
          <w:rFonts w:cs="Tahoma"/>
          <w:kern w:val="0"/>
          <w:szCs w:val="20"/>
          <w14:cntxtAlts/>
        </w:rPr>
        <w:t>“</w:t>
      </w:r>
      <w:proofErr w:type="spellStart"/>
      <w:r w:rsidRPr="00A0430B">
        <w:rPr>
          <w:rFonts w:cs="Tahoma"/>
          <w:b/>
          <w:kern w:val="0"/>
          <w:szCs w:val="20"/>
          <w14:cntxtAlts/>
        </w:rPr>
        <w:t>EBITDA</w:t>
      </w:r>
      <w:proofErr w:type="spellEnd"/>
      <w:r w:rsidRPr="00A0430B">
        <w:rPr>
          <w:rFonts w:cs="Tahoma"/>
          <w:kern w:val="0"/>
          <w:szCs w:val="20"/>
          <w14:cntxtAlts/>
        </w:rPr>
        <w:t>”: significa, com base nas Demonstrações Financeiras Consolidadas da Progen, o somatório:</w:t>
      </w:r>
      <w:bookmarkStart w:id="321" w:name="_Ref333945181"/>
      <w:bookmarkEnd w:id="321"/>
      <w:r w:rsidRPr="00A0430B">
        <w:rPr>
          <w:rFonts w:cs="Tahoma"/>
          <w:kern w:val="0"/>
          <w:szCs w:val="20"/>
          <w14:cntxtAlts/>
        </w:rPr>
        <w:t xml:space="preserve"> (a) do lucro operacional da Companhia ao longo dos últimos 12 (doze) meses, antes de juros, tributos, contribuições, amortização, depreciação e Despesa Financeira; e (b) das outras receitas (ou despesas) operacionais consolidadas, ocorridas no mesmo período. </w:t>
      </w:r>
    </w:p>
    <w:p w14:paraId="2FE06909" w14:textId="1AF18F0B" w:rsidR="00C1588F" w:rsidRPr="00A0430B" w:rsidRDefault="00C1588F" w:rsidP="005C3E01">
      <w:pPr>
        <w:pStyle w:val="Level3"/>
        <w:numPr>
          <w:ilvl w:val="2"/>
          <w:numId w:val="81"/>
        </w:numPr>
        <w:tabs>
          <w:tab w:val="left" w:pos="1276"/>
          <w:tab w:val="left" w:pos="1985"/>
        </w:tabs>
        <w:spacing w:before="140" w:after="280"/>
        <w:ind w:left="1276" w:hanging="11"/>
        <w:rPr>
          <w:rFonts w:cs="Tahoma"/>
          <w:kern w:val="0"/>
          <w:szCs w:val="20"/>
          <w14:cntxtAlts/>
        </w:rPr>
      </w:pPr>
      <w:bookmarkStart w:id="322" w:name="_Ref96545621"/>
      <w:bookmarkEnd w:id="315"/>
      <w:bookmarkEnd w:id="316"/>
      <w:r w:rsidRPr="00A0430B">
        <w:rPr>
          <w:rFonts w:cs="Tahoma"/>
          <w:kern w:val="0"/>
          <w:szCs w:val="20"/>
          <w14:cntxtAlts/>
        </w:rPr>
        <w:t>Para fins dos itens “(</w:t>
      </w:r>
      <w:proofErr w:type="spellStart"/>
      <w:r w:rsidRPr="00A0430B">
        <w:rPr>
          <w:rFonts w:cs="Tahoma"/>
          <w:kern w:val="0"/>
          <w:szCs w:val="20"/>
          <w14:cntxtAlts/>
        </w:rPr>
        <w:t>viii</w:t>
      </w:r>
      <w:proofErr w:type="spellEnd"/>
      <w:r w:rsidRPr="00A0430B">
        <w:rPr>
          <w:rFonts w:cs="Tahoma"/>
          <w:kern w:val="0"/>
          <w:szCs w:val="20"/>
          <w14:cntxtAlts/>
        </w:rPr>
        <w:t>)” e “(</w:t>
      </w:r>
      <w:proofErr w:type="spellStart"/>
      <w:r w:rsidRPr="00A0430B">
        <w:rPr>
          <w:rFonts w:cs="Tahoma"/>
          <w:kern w:val="0"/>
          <w:szCs w:val="20"/>
          <w14:cntxtAlts/>
        </w:rPr>
        <w:t>ix</w:t>
      </w:r>
      <w:proofErr w:type="spellEnd"/>
      <w:r w:rsidRPr="00A0430B">
        <w:rPr>
          <w:rFonts w:cs="Tahoma"/>
          <w:kern w:val="0"/>
          <w:szCs w:val="20"/>
          <w14:cntxtAlts/>
        </w:rPr>
        <w:t xml:space="preserve">)” da Cláusula </w:t>
      </w:r>
      <w:r w:rsidRPr="009C365C">
        <w:rPr>
          <w:rFonts w:cs="Tahoma"/>
          <w:kern w:val="0"/>
          <w:szCs w:val="20"/>
          <w14:cntxtAlts/>
        </w:rPr>
        <w:fldChar w:fldCharType="begin"/>
      </w:r>
      <w:r w:rsidRPr="00A0430B">
        <w:rPr>
          <w:rFonts w:cs="Tahoma"/>
          <w:kern w:val="0"/>
          <w:szCs w:val="20"/>
          <w14:cntxtAlts/>
        </w:rPr>
        <w:instrText xml:space="preserve"> REF _Ref99405904 \r \h </w:instrText>
      </w:r>
      <w:r w:rsidR="005C3E01" w:rsidRPr="00A0430B">
        <w:rPr>
          <w:rFonts w:cs="Tahoma"/>
          <w:kern w:val="0"/>
          <w:szCs w:val="20"/>
          <w14:cntxtAlts/>
        </w:rPr>
        <w:instrText xml:space="preserve"> \* MERGEFORMAT </w:instrText>
      </w:r>
      <w:r w:rsidRPr="009C365C">
        <w:rPr>
          <w:rFonts w:cs="Tahoma"/>
          <w:kern w:val="0"/>
          <w:szCs w:val="20"/>
          <w14:cntxtAlts/>
        </w:rPr>
      </w:r>
      <w:r w:rsidRPr="009C365C">
        <w:rPr>
          <w:rFonts w:cs="Tahoma"/>
          <w:kern w:val="0"/>
          <w:szCs w:val="20"/>
          <w14:cntxtAlts/>
        </w:rPr>
        <w:fldChar w:fldCharType="separate"/>
      </w:r>
      <w:r w:rsidR="006E078C" w:rsidRPr="00A0430B">
        <w:rPr>
          <w:rFonts w:cs="Tahoma"/>
          <w:kern w:val="0"/>
          <w:szCs w:val="20"/>
          <w14:cntxtAlts/>
        </w:rPr>
        <w:t>10.2</w:t>
      </w:r>
      <w:r w:rsidRPr="009C365C">
        <w:rPr>
          <w:rFonts w:cs="Tahoma"/>
          <w:kern w:val="0"/>
          <w:szCs w:val="20"/>
          <w14:cntxtAlts/>
        </w:rPr>
        <w:fldChar w:fldCharType="end"/>
      </w:r>
      <w:r w:rsidRPr="00A0430B">
        <w:rPr>
          <w:rFonts w:cs="Tahoma"/>
          <w:kern w:val="0"/>
          <w:szCs w:val="20"/>
          <w14:cntxtAlts/>
        </w:rPr>
        <w:t>, não configurará Evento de Vencimento Antecipado se, no prazo de até 15 (quinze) Dias Úteis, contados da data do respectivo arresto, sequestro ou penhora, tiver sido comprovado que o arresto, sequestro ou a penhora foi desconstituído ou substituído por outra garantia</w:t>
      </w:r>
      <w:r w:rsidR="00264F56" w:rsidRPr="00A0430B">
        <w:rPr>
          <w:rFonts w:cs="Tahoma"/>
          <w:kern w:val="0"/>
          <w:szCs w:val="20"/>
          <w14:cntxtAlts/>
        </w:rPr>
        <w:t>.</w:t>
      </w:r>
    </w:p>
    <w:p w14:paraId="50BCD6C4" w14:textId="36F567AF" w:rsidR="002827A0" w:rsidRPr="00A0430B" w:rsidRDefault="005627F8" w:rsidP="005C3E01">
      <w:pPr>
        <w:pStyle w:val="Level3"/>
        <w:numPr>
          <w:ilvl w:val="2"/>
          <w:numId w:val="81"/>
        </w:numPr>
        <w:tabs>
          <w:tab w:val="left" w:pos="1276"/>
          <w:tab w:val="left" w:pos="1985"/>
        </w:tabs>
        <w:spacing w:before="140" w:after="280"/>
        <w:ind w:left="1276" w:hanging="11"/>
        <w:rPr>
          <w:rFonts w:cs="Tahoma"/>
          <w:kern w:val="0"/>
          <w:szCs w:val="20"/>
          <w14:cntxtAlts/>
        </w:rPr>
      </w:pPr>
      <w:r w:rsidRPr="00A0430B">
        <w:rPr>
          <w:rFonts w:cs="Tahoma"/>
          <w:kern w:val="0"/>
          <w:szCs w:val="20"/>
          <w14:cntxtAlts/>
        </w:rPr>
        <w:t xml:space="preserve">Para fins de declaração do vencimento antecipado de forma não automática prevista acima, </w:t>
      </w:r>
      <w:r w:rsidR="00275F7E" w:rsidRPr="00A0430B">
        <w:rPr>
          <w:rFonts w:cs="Tahoma"/>
          <w:kern w:val="0"/>
          <w:szCs w:val="20"/>
          <w14:cntxtAlts/>
        </w:rPr>
        <w:t>a Debenturista</w:t>
      </w:r>
      <w:r w:rsidRPr="00A0430B">
        <w:rPr>
          <w:rFonts w:cs="Tahoma"/>
          <w:kern w:val="0"/>
          <w:szCs w:val="20"/>
          <w14:cntxtAlts/>
        </w:rPr>
        <w:t xml:space="preserve"> deverá seguir o que vier a ser decidido pelos Titulares de CRI, em </w:t>
      </w:r>
      <w:r w:rsidR="00A52642" w:rsidRPr="00A0430B">
        <w:rPr>
          <w:rFonts w:cs="Tahoma"/>
          <w:kern w:val="0"/>
          <w:szCs w:val="20"/>
          <w14:cntxtAlts/>
        </w:rPr>
        <w:t>assembleia g</w:t>
      </w:r>
      <w:r w:rsidRPr="00A0430B">
        <w:rPr>
          <w:rFonts w:cs="Tahoma"/>
          <w:kern w:val="0"/>
          <w:szCs w:val="20"/>
          <w14:cntxtAlts/>
        </w:rPr>
        <w:t>eral.</w:t>
      </w:r>
      <w:bookmarkEnd w:id="322"/>
      <w:r w:rsidR="000F09E6" w:rsidRPr="00A0430B">
        <w:rPr>
          <w:rFonts w:cs="Tahoma"/>
          <w:kern w:val="0"/>
          <w:szCs w:val="20"/>
          <w14:cntxtAlts/>
        </w:rPr>
        <w:t xml:space="preserve"> Para fins desta</w:t>
      </w:r>
      <w:r w:rsidR="00FE2F18" w:rsidRPr="00A0430B">
        <w:rPr>
          <w:rFonts w:cs="Tahoma"/>
          <w:kern w:val="0"/>
          <w:szCs w:val="20"/>
          <w14:cntxtAlts/>
        </w:rPr>
        <w:t xml:space="preserve"> </w:t>
      </w:r>
      <w:r w:rsidR="006E078C" w:rsidRPr="00A0430B">
        <w:rPr>
          <w:rFonts w:cs="Tahoma"/>
          <w:kern w:val="0"/>
          <w:szCs w:val="20"/>
          <w14:cntxtAlts/>
        </w:rPr>
        <w:t>c</w:t>
      </w:r>
      <w:r w:rsidR="000F09E6" w:rsidRPr="00A0430B">
        <w:rPr>
          <w:rFonts w:cs="Tahoma"/>
          <w:kern w:val="0"/>
          <w:szCs w:val="20"/>
          <w14:cntxtAlts/>
        </w:rPr>
        <w:t>láusula, a Debenturista deverá convocar, em até 2 (dois) Dias Úteis contados da data em que tomar conhecimento do respectivo evento, uma Assembleia Geral de Titulares dos CRI para que seja deliberada a orientação da manifestação da Debenturista em relação a tal hipótese.</w:t>
      </w:r>
    </w:p>
    <w:p w14:paraId="3DE71EFE" w14:textId="7F977AD0" w:rsidR="002827A0" w:rsidRPr="00A0430B" w:rsidRDefault="005627F8" w:rsidP="005C3E01">
      <w:pPr>
        <w:pStyle w:val="Level3"/>
        <w:numPr>
          <w:ilvl w:val="2"/>
          <w:numId w:val="81"/>
        </w:numPr>
        <w:tabs>
          <w:tab w:val="left" w:pos="1276"/>
          <w:tab w:val="left" w:pos="1985"/>
        </w:tabs>
        <w:spacing w:before="140" w:after="280"/>
        <w:ind w:left="1276" w:hanging="11"/>
        <w:rPr>
          <w:rFonts w:cs="Tahoma"/>
          <w:kern w:val="0"/>
          <w:szCs w:val="20"/>
          <w14:cntxtAlts/>
        </w:rPr>
      </w:pPr>
      <w:r w:rsidRPr="00A0430B">
        <w:rPr>
          <w:rFonts w:cs="Tahoma"/>
          <w:kern w:val="0"/>
          <w:szCs w:val="20"/>
          <w14:cntxtAlts/>
        </w:rPr>
        <w:lastRenderedPageBreak/>
        <w:t xml:space="preserve">A </w:t>
      </w:r>
      <w:r w:rsidR="00D73613" w:rsidRPr="00A0430B">
        <w:rPr>
          <w:rFonts w:cs="Tahoma"/>
          <w:kern w:val="0"/>
          <w:szCs w:val="20"/>
          <w14:cntxtAlts/>
        </w:rPr>
        <w:t>A</w:t>
      </w:r>
      <w:r w:rsidR="007237AF" w:rsidRPr="00A0430B">
        <w:rPr>
          <w:rFonts w:cs="Tahoma"/>
          <w:kern w:val="0"/>
          <w:szCs w:val="20"/>
          <w14:cntxtAlts/>
        </w:rPr>
        <w:t xml:space="preserve">ssembleia </w:t>
      </w:r>
      <w:r w:rsidR="00D73613" w:rsidRPr="00A0430B">
        <w:rPr>
          <w:rFonts w:cs="Tahoma"/>
          <w:kern w:val="0"/>
          <w:szCs w:val="20"/>
          <w14:cntxtAlts/>
        </w:rPr>
        <w:t>G</w:t>
      </w:r>
      <w:r w:rsidR="007237AF" w:rsidRPr="00A0430B">
        <w:rPr>
          <w:rFonts w:cs="Tahoma"/>
          <w:kern w:val="0"/>
          <w:szCs w:val="20"/>
          <w14:cntxtAlts/>
        </w:rPr>
        <w:t xml:space="preserve">eral </w:t>
      </w:r>
      <w:r w:rsidRPr="00A0430B">
        <w:rPr>
          <w:rFonts w:cs="Tahoma"/>
          <w:kern w:val="0"/>
          <w:szCs w:val="20"/>
          <w14:cntxtAlts/>
        </w:rPr>
        <w:t>de Titulares de CRI</w:t>
      </w:r>
      <w:r w:rsidR="000F09E6" w:rsidRPr="00A0430B">
        <w:rPr>
          <w:rFonts w:cs="Tahoma"/>
          <w:kern w:val="0"/>
          <w:szCs w:val="20"/>
          <w14:cntxtAlts/>
        </w:rPr>
        <w:t xml:space="preserve"> </w:t>
      </w:r>
      <w:r w:rsidRPr="00A0430B">
        <w:rPr>
          <w:rFonts w:cs="Tahoma"/>
          <w:kern w:val="0"/>
          <w:szCs w:val="20"/>
          <w14:cntxtAlts/>
        </w:rPr>
        <w:t xml:space="preserve">determinará a decisão dos Titulares de CRI sobre o vencimento antecipado, previsto na Cláusula </w:t>
      </w:r>
      <w:r w:rsidR="007237AF" w:rsidRPr="009C365C">
        <w:rPr>
          <w:rFonts w:cs="Tahoma"/>
          <w:kern w:val="0"/>
          <w:szCs w:val="20"/>
          <w14:cntxtAlts/>
        </w:rPr>
        <w:fldChar w:fldCharType="begin"/>
      </w:r>
      <w:r w:rsidR="007237AF" w:rsidRPr="00A0430B">
        <w:rPr>
          <w:rFonts w:cs="Tahoma"/>
          <w:kern w:val="0"/>
          <w:szCs w:val="20"/>
          <w14:cntxtAlts/>
        </w:rPr>
        <w:instrText xml:space="preserve"> REF _Ref96545621 \r \h </w:instrText>
      </w:r>
      <w:r w:rsidR="001E442A" w:rsidRPr="00A0430B">
        <w:rPr>
          <w:rFonts w:cs="Tahoma"/>
          <w:kern w:val="0"/>
          <w:szCs w:val="20"/>
          <w14:cntxtAlts/>
        </w:rPr>
        <w:instrText xml:space="preserve"> \* MERGEFORMAT </w:instrText>
      </w:r>
      <w:r w:rsidR="007237AF" w:rsidRPr="009C365C">
        <w:rPr>
          <w:rFonts w:cs="Tahoma"/>
          <w:kern w:val="0"/>
          <w:szCs w:val="20"/>
          <w14:cntxtAlts/>
        </w:rPr>
      </w:r>
      <w:r w:rsidR="007237AF" w:rsidRPr="009C365C">
        <w:rPr>
          <w:rFonts w:cs="Tahoma"/>
          <w:kern w:val="0"/>
          <w:szCs w:val="20"/>
          <w14:cntxtAlts/>
        </w:rPr>
        <w:fldChar w:fldCharType="separate"/>
      </w:r>
      <w:r w:rsidR="006E078C" w:rsidRPr="00A0430B">
        <w:rPr>
          <w:rFonts w:cs="Tahoma"/>
          <w:kern w:val="0"/>
          <w:szCs w:val="20"/>
          <w14:cntxtAlts/>
        </w:rPr>
        <w:t>10.2.2</w:t>
      </w:r>
      <w:r w:rsidR="007237AF" w:rsidRPr="009C365C">
        <w:rPr>
          <w:rFonts w:cs="Tahoma"/>
          <w:kern w:val="0"/>
          <w:szCs w:val="20"/>
          <w14:cntxtAlts/>
        </w:rPr>
        <w:fldChar w:fldCharType="end"/>
      </w:r>
      <w:r w:rsidR="007237AF" w:rsidRPr="00A0430B">
        <w:rPr>
          <w:rFonts w:cs="Tahoma"/>
          <w:kern w:val="0"/>
          <w:szCs w:val="20"/>
          <w14:cntxtAlts/>
        </w:rPr>
        <w:t xml:space="preserve"> </w:t>
      </w:r>
      <w:r w:rsidRPr="00A0430B">
        <w:rPr>
          <w:rFonts w:cs="Tahoma"/>
          <w:kern w:val="0"/>
          <w:szCs w:val="20"/>
          <w14:cntxtAlts/>
        </w:rPr>
        <w:t>acima</w:t>
      </w:r>
      <w:r w:rsidR="007237AF" w:rsidRPr="00A0430B">
        <w:rPr>
          <w:rFonts w:cs="Tahoma"/>
          <w:kern w:val="0"/>
          <w:szCs w:val="20"/>
          <w14:cntxtAlts/>
        </w:rPr>
        <w:t>, de modo que</w:t>
      </w:r>
      <w:r w:rsidRPr="00A0430B">
        <w:rPr>
          <w:rFonts w:cs="Tahoma"/>
          <w:kern w:val="0"/>
          <w:szCs w:val="20"/>
          <w14:cntxtAlts/>
        </w:rPr>
        <w:t>: (i) </w:t>
      </w:r>
      <w:r w:rsidR="007237AF" w:rsidRPr="00A0430B">
        <w:rPr>
          <w:rFonts w:cs="Tahoma"/>
          <w:kern w:val="0"/>
          <w:szCs w:val="20"/>
          <w14:cntxtAlts/>
        </w:rPr>
        <w:t xml:space="preserve">esta </w:t>
      </w:r>
      <w:r w:rsidRPr="00A0430B">
        <w:rPr>
          <w:rFonts w:cs="Tahoma"/>
          <w:kern w:val="0"/>
          <w:szCs w:val="20"/>
          <w14:cntxtAlts/>
        </w:rPr>
        <w:t>será realizada em conformidade com o previsto no Termo de Securitização, observados seus procedimentos e o respectivo quórum; e (</w:t>
      </w:r>
      <w:proofErr w:type="spellStart"/>
      <w:r w:rsidRPr="00A0430B">
        <w:rPr>
          <w:rFonts w:cs="Tahoma"/>
          <w:kern w:val="0"/>
          <w:szCs w:val="20"/>
          <w14:cntxtAlts/>
        </w:rPr>
        <w:t>ii</w:t>
      </w:r>
      <w:proofErr w:type="spellEnd"/>
      <w:r w:rsidRPr="00A0430B">
        <w:rPr>
          <w:rFonts w:cs="Tahoma"/>
          <w:kern w:val="0"/>
          <w:szCs w:val="20"/>
          <w14:cntxtAlts/>
        </w:rPr>
        <w:t xml:space="preserve">) deverá </w:t>
      </w:r>
      <w:r w:rsidR="007237AF" w:rsidRPr="00A0430B">
        <w:rPr>
          <w:rFonts w:cs="Tahoma"/>
          <w:kern w:val="0"/>
          <w:szCs w:val="20"/>
          <w14:cntxtAlts/>
        </w:rPr>
        <w:t>ser deliberada</w:t>
      </w:r>
      <w:r w:rsidRPr="00A0430B">
        <w:rPr>
          <w:rFonts w:cs="Tahoma"/>
          <w:kern w:val="0"/>
          <w:szCs w:val="20"/>
          <w14:cntxtAlts/>
        </w:rPr>
        <w:t>: (a) </w:t>
      </w:r>
      <w:r w:rsidR="007237AF" w:rsidRPr="00A0430B">
        <w:rPr>
          <w:rFonts w:cs="Tahoma"/>
          <w:kern w:val="0"/>
          <w:szCs w:val="20"/>
          <w14:cntxtAlts/>
        </w:rPr>
        <w:t xml:space="preserve">a declaração </w:t>
      </w:r>
      <w:r w:rsidRPr="00A0430B">
        <w:rPr>
          <w:rFonts w:cs="Tahoma"/>
          <w:kern w:val="0"/>
          <w:szCs w:val="20"/>
          <w14:cntxtAlts/>
        </w:rPr>
        <w:t>o vencimento antecipado</w:t>
      </w:r>
      <w:r w:rsidR="007237AF" w:rsidRPr="00A0430B">
        <w:rPr>
          <w:rFonts w:cs="Tahoma"/>
          <w:kern w:val="0"/>
          <w:szCs w:val="20"/>
          <w14:cntxtAlts/>
        </w:rPr>
        <w:t xml:space="preserve"> dos CRI e das Debêntures</w:t>
      </w:r>
      <w:r w:rsidRPr="00A0430B">
        <w:rPr>
          <w:rFonts w:cs="Tahoma"/>
          <w:kern w:val="0"/>
          <w:szCs w:val="20"/>
          <w14:cntxtAlts/>
        </w:rPr>
        <w:t>; ou (b) não declara</w:t>
      </w:r>
      <w:r w:rsidR="007237AF" w:rsidRPr="00A0430B">
        <w:rPr>
          <w:rFonts w:cs="Tahoma"/>
          <w:kern w:val="0"/>
          <w:szCs w:val="20"/>
          <w14:cntxtAlts/>
        </w:rPr>
        <w:t>ção</w:t>
      </w:r>
      <w:r w:rsidRPr="00A0430B">
        <w:rPr>
          <w:rFonts w:cs="Tahoma"/>
          <w:kern w:val="0"/>
          <w:szCs w:val="20"/>
          <w14:cntxtAlts/>
        </w:rPr>
        <w:t xml:space="preserve"> </w:t>
      </w:r>
      <w:r w:rsidR="007237AF" w:rsidRPr="00A0430B">
        <w:rPr>
          <w:rFonts w:cs="Tahoma"/>
          <w:kern w:val="0"/>
          <w:szCs w:val="20"/>
          <w14:cntxtAlts/>
        </w:rPr>
        <w:t>d</w:t>
      </w:r>
      <w:r w:rsidRPr="00A0430B">
        <w:rPr>
          <w:rFonts w:cs="Tahoma"/>
          <w:kern w:val="0"/>
          <w:szCs w:val="20"/>
          <w14:cntxtAlts/>
        </w:rPr>
        <w:t>o vencimento antecipado dos CRI e das Debêntures.</w:t>
      </w:r>
      <w:r w:rsidR="00846FA4" w:rsidRPr="00A0430B">
        <w:rPr>
          <w:rFonts w:cs="Tahoma"/>
          <w:kern w:val="0"/>
          <w:szCs w:val="20"/>
          <w14:cntxtAlts/>
        </w:rPr>
        <w:t xml:space="preserve"> </w:t>
      </w:r>
      <w:bookmarkStart w:id="323" w:name="_Hlk56437387"/>
    </w:p>
    <w:bookmarkEnd w:id="323"/>
    <w:p w14:paraId="03405152" w14:textId="714F8062" w:rsidR="002827A0" w:rsidRPr="00A0430B" w:rsidRDefault="000F09E6" w:rsidP="005C3E01">
      <w:pPr>
        <w:pStyle w:val="Level3"/>
        <w:numPr>
          <w:ilvl w:val="2"/>
          <w:numId w:val="81"/>
        </w:numPr>
        <w:tabs>
          <w:tab w:val="left" w:pos="1276"/>
          <w:tab w:val="left" w:pos="1985"/>
        </w:tabs>
        <w:spacing w:before="140" w:after="280"/>
        <w:ind w:left="1276" w:hanging="11"/>
        <w:rPr>
          <w:rFonts w:cs="Tahoma"/>
          <w:kern w:val="0"/>
          <w:szCs w:val="20"/>
          <w:u w:val="single"/>
          <w14:cntxtAlts/>
        </w:rPr>
      </w:pPr>
      <w:r w:rsidRPr="00A0430B">
        <w:rPr>
          <w:rFonts w:cs="Tahoma"/>
          <w:kern w:val="0"/>
          <w:szCs w:val="20"/>
          <w14:cntxtAlts/>
        </w:rPr>
        <w:t xml:space="preserve">A Securitizadora declarará antecipadamente vencidas todas as obrigações das Debêntures, e consequentemente do CRI e deverá enviar notificação à Companhia em até 5 (cinco) Dias Úteis contados: (i) com relação aos eventos da Cláusula </w:t>
      </w:r>
      <w:r w:rsidRPr="009C365C">
        <w:rPr>
          <w:rFonts w:cs="Tahoma"/>
          <w:kern w:val="0"/>
          <w:szCs w:val="20"/>
          <w14:cntxtAlts/>
        </w:rPr>
        <w:fldChar w:fldCharType="begin"/>
      </w:r>
      <w:r w:rsidRPr="00A0430B">
        <w:rPr>
          <w:rFonts w:cs="Tahoma"/>
          <w:kern w:val="0"/>
          <w:szCs w:val="20"/>
          <w14:cntxtAlts/>
        </w:rPr>
        <w:instrText xml:space="preserve"> REF _Ref96545839 \r \h  \* MERGEFORMAT </w:instrText>
      </w:r>
      <w:r w:rsidRPr="009C365C">
        <w:rPr>
          <w:rFonts w:cs="Tahoma"/>
          <w:kern w:val="0"/>
          <w:szCs w:val="20"/>
          <w14:cntxtAlts/>
        </w:rPr>
      </w:r>
      <w:r w:rsidRPr="009C365C">
        <w:rPr>
          <w:rFonts w:cs="Tahoma"/>
          <w:kern w:val="0"/>
          <w:szCs w:val="20"/>
          <w14:cntxtAlts/>
        </w:rPr>
        <w:fldChar w:fldCharType="separate"/>
      </w:r>
      <w:r w:rsidR="006E078C" w:rsidRPr="00A0430B">
        <w:rPr>
          <w:rFonts w:cs="Tahoma"/>
          <w:kern w:val="0"/>
          <w:szCs w:val="20"/>
          <w14:cntxtAlts/>
        </w:rPr>
        <w:t>10.1</w:t>
      </w:r>
      <w:r w:rsidRPr="009C365C">
        <w:rPr>
          <w:rFonts w:cs="Tahoma"/>
          <w:kern w:val="0"/>
          <w:szCs w:val="20"/>
          <w14:cntxtAlts/>
        </w:rPr>
        <w:fldChar w:fldCharType="end"/>
      </w:r>
      <w:r w:rsidRPr="00A0430B">
        <w:rPr>
          <w:rFonts w:cs="Tahoma"/>
          <w:kern w:val="0"/>
          <w:szCs w:val="20"/>
          <w14:cntxtAlts/>
        </w:rPr>
        <w:t xml:space="preserve"> desta Escritura de Emissão de Debêntures, da data em que ocorrer o evento ali listado; e (</w:t>
      </w:r>
      <w:proofErr w:type="spellStart"/>
      <w:r w:rsidRPr="00A0430B">
        <w:rPr>
          <w:rFonts w:cs="Tahoma"/>
          <w:kern w:val="0"/>
          <w:szCs w:val="20"/>
          <w14:cntxtAlts/>
        </w:rPr>
        <w:t>ii</w:t>
      </w:r>
      <w:proofErr w:type="spellEnd"/>
      <w:r w:rsidRPr="00A0430B">
        <w:rPr>
          <w:rFonts w:cs="Tahoma"/>
          <w:kern w:val="0"/>
          <w:szCs w:val="20"/>
          <w14:cntxtAlts/>
        </w:rPr>
        <w:t xml:space="preserve">) com relação aos eventos da Cláusula </w:t>
      </w:r>
      <w:r w:rsidRPr="009C365C">
        <w:rPr>
          <w:rFonts w:cs="Tahoma"/>
          <w:kern w:val="0"/>
          <w:szCs w:val="20"/>
          <w14:cntxtAlts/>
        </w:rPr>
        <w:fldChar w:fldCharType="begin"/>
      </w:r>
      <w:r w:rsidRPr="00A0430B">
        <w:rPr>
          <w:rFonts w:cs="Tahoma"/>
          <w:kern w:val="0"/>
          <w:szCs w:val="20"/>
          <w14:cntxtAlts/>
        </w:rPr>
        <w:instrText xml:space="preserve"> REF _Ref96545863 \r \h  \* MERGEFORMAT </w:instrText>
      </w:r>
      <w:r w:rsidRPr="009C365C">
        <w:rPr>
          <w:rFonts w:cs="Tahoma"/>
          <w:kern w:val="0"/>
          <w:szCs w:val="20"/>
          <w14:cntxtAlts/>
        </w:rPr>
      </w:r>
      <w:r w:rsidRPr="009C365C">
        <w:rPr>
          <w:rFonts w:cs="Tahoma"/>
          <w:kern w:val="0"/>
          <w:szCs w:val="20"/>
          <w14:cntxtAlts/>
        </w:rPr>
        <w:fldChar w:fldCharType="separate"/>
      </w:r>
      <w:r w:rsidR="006E078C" w:rsidRPr="00A0430B">
        <w:rPr>
          <w:rFonts w:cs="Tahoma"/>
          <w:kern w:val="0"/>
          <w:szCs w:val="20"/>
          <w14:cntxtAlts/>
        </w:rPr>
        <w:t>10.2</w:t>
      </w:r>
      <w:r w:rsidRPr="009C365C">
        <w:rPr>
          <w:rFonts w:cs="Tahoma"/>
          <w:kern w:val="0"/>
          <w:szCs w:val="20"/>
          <w14:cntxtAlts/>
        </w:rPr>
        <w:fldChar w:fldCharType="end"/>
      </w:r>
      <w:r w:rsidRPr="00A0430B">
        <w:rPr>
          <w:rFonts w:cs="Tahoma"/>
          <w:kern w:val="0"/>
          <w:szCs w:val="20"/>
          <w14:cntxtAlts/>
        </w:rPr>
        <w:t xml:space="preserve"> desta Escritura de Emissão de Debêntures, da data em que for aprovado o vencimento antecipado pelos Titulares de CRI (ou na data em que tal assembleia deveria ter ocorrido, caso não haja quórum suficiente para instalação e/ou para deliberar sobre eventual declaração de vencimento antecipado).</w:t>
      </w:r>
    </w:p>
    <w:p w14:paraId="109C5E2E" w14:textId="437DAEAD" w:rsidR="002827A0" w:rsidRPr="00A0430B" w:rsidRDefault="005627F8" w:rsidP="005C3E01">
      <w:pPr>
        <w:pStyle w:val="Level3"/>
        <w:numPr>
          <w:ilvl w:val="2"/>
          <w:numId w:val="81"/>
        </w:numPr>
        <w:tabs>
          <w:tab w:val="left" w:pos="1276"/>
          <w:tab w:val="left" w:pos="1985"/>
        </w:tabs>
        <w:spacing w:before="140" w:after="280"/>
        <w:ind w:left="1276" w:hanging="11"/>
        <w:rPr>
          <w:rFonts w:cs="Tahoma"/>
          <w:kern w:val="0"/>
          <w:szCs w:val="20"/>
          <w14:cntxtAlts/>
        </w:rPr>
      </w:pPr>
      <w:r w:rsidRPr="00A0430B">
        <w:rPr>
          <w:rFonts w:cs="Tahoma"/>
          <w:kern w:val="0"/>
          <w:szCs w:val="20"/>
          <w14:cntxtAlts/>
        </w:rPr>
        <w:t>A ocorrência de qualquer dos eventos descritos nas</w:t>
      </w:r>
      <w:r w:rsidR="007237AF" w:rsidRPr="00A0430B">
        <w:rPr>
          <w:rFonts w:cs="Tahoma"/>
          <w:kern w:val="0"/>
          <w:szCs w:val="20"/>
          <w14:cntxtAlts/>
        </w:rPr>
        <w:t xml:space="preserve"> cláusulas anteriores,</w:t>
      </w:r>
      <w:r w:rsidRPr="00A0430B">
        <w:rPr>
          <w:rFonts w:cs="Tahoma"/>
          <w:kern w:val="0"/>
          <w:szCs w:val="20"/>
          <w14:cntxtAlts/>
        </w:rPr>
        <w:t xml:space="preserve"> deverá ser prontamente comunicada pela </w:t>
      </w:r>
      <w:r w:rsidR="00A81708" w:rsidRPr="00A0430B">
        <w:rPr>
          <w:rFonts w:cs="Tahoma"/>
          <w:kern w:val="0"/>
          <w:szCs w:val="20"/>
          <w14:cntxtAlts/>
        </w:rPr>
        <w:t>Companhia</w:t>
      </w:r>
      <w:r w:rsidRPr="00A0430B">
        <w:rPr>
          <w:rFonts w:cs="Tahoma"/>
          <w:kern w:val="0"/>
          <w:szCs w:val="20"/>
          <w14:cntxtAlts/>
        </w:rPr>
        <w:t xml:space="preserve"> à Debenturista</w:t>
      </w:r>
      <w:r w:rsidR="001A125C" w:rsidRPr="00A0430B">
        <w:rPr>
          <w:rFonts w:cs="Tahoma"/>
          <w:kern w:val="0"/>
          <w:szCs w:val="20"/>
          <w14:cntxtAlts/>
        </w:rPr>
        <w:t xml:space="preserve"> e ao Agente Fiduciário</w:t>
      </w:r>
      <w:r w:rsidR="00B43398" w:rsidRPr="00A0430B">
        <w:rPr>
          <w:rFonts w:cs="Tahoma"/>
          <w:kern w:val="0"/>
          <w:szCs w:val="20"/>
          <w14:cntxtAlts/>
        </w:rPr>
        <w:t xml:space="preserve"> dos CRI</w:t>
      </w:r>
      <w:r w:rsidRPr="00A0430B">
        <w:rPr>
          <w:rFonts w:cs="Tahoma"/>
          <w:kern w:val="0"/>
          <w:szCs w:val="20"/>
          <w14:cntxtAlts/>
        </w:rPr>
        <w:t xml:space="preserve">, em prazo de até 5 (cinco) Dias Úteis de sua ocorrência. O descumprimento desse dever de informar pela </w:t>
      </w:r>
      <w:r w:rsidR="00A81708" w:rsidRPr="00A0430B">
        <w:rPr>
          <w:rFonts w:cs="Tahoma"/>
          <w:kern w:val="0"/>
          <w:szCs w:val="20"/>
          <w14:cntxtAlts/>
        </w:rPr>
        <w:t>Companhia</w:t>
      </w:r>
      <w:r w:rsidRPr="00A0430B">
        <w:rPr>
          <w:rFonts w:cs="Tahoma"/>
          <w:kern w:val="0"/>
          <w:szCs w:val="20"/>
          <w14:cntxtAlts/>
        </w:rPr>
        <w:t xml:space="preserve"> não impedirá o exercício de poderes, faculdades e pretensões previstos nesta Escritura de Emissão de Debêntures e nos demais Documentos da Operação, pela Securitizadora ou pelos Titulares de CRI, inclusive o de declarar o vencimento antecipado das Debêntures e dos CRI e de realizar a excussão da</w:t>
      </w:r>
      <w:r w:rsidR="000F09E6" w:rsidRPr="00A0430B">
        <w:rPr>
          <w:rFonts w:cs="Tahoma"/>
          <w:kern w:val="0"/>
          <w:szCs w:val="20"/>
          <w14:cntxtAlts/>
        </w:rPr>
        <w:t>s</w:t>
      </w:r>
      <w:r w:rsidRPr="00A0430B">
        <w:rPr>
          <w:rFonts w:cs="Tahoma"/>
          <w:kern w:val="0"/>
          <w:szCs w:val="20"/>
          <w14:cntxtAlts/>
        </w:rPr>
        <w:t xml:space="preserve"> Garantia</w:t>
      </w:r>
      <w:r w:rsidR="000F09E6" w:rsidRPr="00A0430B">
        <w:rPr>
          <w:rFonts w:cs="Tahoma"/>
          <w:kern w:val="0"/>
          <w:szCs w:val="20"/>
          <w14:cntxtAlts/>
        </w:rPr>
        <w:t>s</w:t>
      </w:r>
      <w:r w:rsidRPr="00A0430B">
        <w:rPr>
          <w:rFonts w:cs="Tahoma"/>
          <w:kern w:val="0"/>
          <w:szCs w:val="20"/>
          <w14:cntxtAlts/>
        </w:rPr>
        <w:t>.</w:t>
      </w:r>
    </w:p>
    <w:p w14:paraId="4108A511" w14:textId="36B57F05" w:rsidR="00FB055E" w:rsidRPr="00A0430B" w:rsidRDefault="005627F8" w:rsidP="005C3E01">
      <w:pPr>
        <w:pStyle w:val="Level3"/>
        <w:numPr>
          <w:ilvl w:val="2"/>
          <w:numId w:val="81"/>
        </w:numPr>
        <w:tabs>
          <w:tab w:val="left" w:pos="1276"/>
          <w:tab w:val="left" w:pos="1985"/>
        </w:tabs>
        <w:spacing w:before="140" w:after="280"/>
        <w:ind w:left="1276" w:hanging="11"/>
        <w:rPr>
          <w:rFonts w:cs="Tahoma"/>
          <w:kern w:val="0"/>
          <w:szCs w:val="20"/>
          <w14:cntxtAlts/>
        </w:rPr>
      </w:pPr>
      <w:bookmarkStart w:id="324" w:name="_Toc97643391"/>
      <w:r w:rsidRPr="00A0430B">
        <w:rPr>
          <w:rFonts w:cs="Tahoma"/>
          <w:kern w:val="0"/>
          <w:szCs w:val="20"/>
          <w14:cntxtAlts/>
        </w:rPr>
        <w:t xml:space="preserve">Na ocorrência </w:t>
      </w:r>
      <w:r w:rsidR="0020604B" w:rsidRPr="00A0430B">
        <w:rPr>
          <w:rFonts w:cs="Tahoma"/>
          <w:kern w:val="0"/>
          <w:szCs w:val="20"/>
          <w14:cntxtAlts/>
        </w:rPr>
        <w:t>de Evento de Vencimento Antecipado</w:t>
      </w:r>
      <w:r w:rsidRPr="00A0430B">
        <w:rPr>
          <w:rFonts w:cs="Tahoma"/>
          <w:kern w:val="0"/>
          <w:szCs w:val="20"/>
          <w14:cntxtAlts/>
        </w:rPr>
        <w:t xml:space="preserve"> </w:t>
      </w:r>
      <w:r w:rsidR="0020604B" w:rsidRPr="00A0430B">
        <w:rPr>
          <w:rFonts w:cs="Tahoma"/>
          <w:kern w:val="0"/>
          <w:szCs w:val="20"/>
          <w14:cntxtAlts/>
        </w:rPr>
        <w:t>(</w:t>
      </w:r>
      <w:r w:rsidRPr="00A0430B">
        <w:rPr>
          <w:rFonts w:cs="Tahoma"/>
          <w:kern w:val="0"/>
          <w:szCs w:val="20"/>
          <w14:cntxtAlts/>
        </w:rPr>
        <w:t>automático o</w:t>
      </w:r>
      <w:r w:rsidR="0020604B" w:rsidRPr="00A0430B">
        <w:rPr>
          <w:rFonts w:cs="Tahoma"/>
          <w:kern w:val="0"/>
          <w:szCs w:val="20"/>
          <w14:cntxtAlts/>
        </w:rPr>
        <w:t>u</w:t>
      </w:r>
      <w:r w:rsidRPr="00A0430B">
        <w:rPr>
          <w:rFonts w:cs="Tahoma"/>
          <w:kern w:val="0"/>
          <w:szCs w:val="20"/>
          <w14:cntxtAlts/>
        </w:rPr>
        <w:t xml:space="preserve"> não automático), independentemente da comunicação </w:t>
      </w:r>
      <w:r w:rsidR="007237AF" w:rsidRPr="00A0430B">
        <w:rPr>
          <w:rFonts w:cs="Tahoma"/>
          <w:kern w:val="0"/>
          <w:szCs w:val="20"/>
          <w14:cntxtAlts/>
        </w:rPr>
        <w:t>nesta Escritura de Emissão de Debêntures</w:t>
      </w:r>
      <w:r w:rsidRPr="00A0430B">
        <w:rPr>
          <w:rFonts w:cs="Tahoma"/>
          <w:kern w:val="0"/>
          <w:szCs w:val="20"/>
          <w14:cntxtAlts/>
        </w:rPr>
        <w:t xml:space="preserve">, </w:t>
      </w:r>
      <w:r w:rsidR="000F09E6" w:rsidRPr="00A0430B">
        <w:rPr>
          <w:rFonts w:cs="Tahoma"/>
          <w:kern w:val="0"/>
          <w:szCs w:val="20"/>
          <w14:cntxtAlts/>
        </w:rPr>
        <w:t>a Companhia</w:t>
      </w:r>
      <w:r w:rsidRPr="00A0430B">
        <w:rPr>
          <w:rFonts w:cs="Tahoma"/>
          <w:kern w:val="0"/>
          <w:szCs w:val="20"/>
          <w14:cntxtAlts/>
        </w:rPr>
        <w:t xml:space="preserve"> obriga</w:t>
      </w:r>
      <w:r w:rsidR="000F09E6" w:rsidRPr="00A0430B">
        <w:rPr>
          <w:rFonts w:cs="Tahoma"/>
          <w:kern w:val="0"/>
          <w:szCs w:val="20"/>
          <w14:cntxtAlts/>
        </w:rPr>
        <w:t>-se a efetuar o pagamento do Valor Nominal Unitário ou do saldo do Valor Nominal Unitário acrescido da Remuneração</w:t>
      </w:r>
      <w:r w:rsidR="000F09E6" w:rsidRPr="00A0430B" w:rsidDel="00025939">
        <w:rPr>
          <w:rFonts w:cs="Tahoma"/>
          <w:kern w:val="0"/>
          <w:szCs w:val="20"/>
          <w14:cntxtAlts/>
        </w:rPr>
        <w:t xml:space="preserve"> </w:t>
      </w:r>
      <w:r w:rsidR="000F09E6" w:rsidRPr="00A0430B">
        <w:rPr>
          <w:rFonts w:cs="Tahoma"/>
          <w:kern w:val="0"/>
          <w:szCs w:val="20"/>
          <w14:cntxtAlts/>
        </w:rPr>
        <w:t xml:space="preserve">Fixa e de quaisquer outros valores eventualmente devidos pela Companhia nos termos desta Escritura de Emissão de Debêntures, em até 2 (dois) Dias Úteis contados: (i) com relação aos eventos da Cláusula </w:t>
      </w:r>
      <w:r w:rsidR="000F09E6" w:rsidRPr="009C365C">
        <w:rPr>
          <w:rFonts w:cs="Tahoma"/>
          <w:kern w:val="0"/>
          <w:szCs w:val="20"/>
          <w14:cntxtAlts/>
        </w:rPr>
        <w:fldChar w:fldCharType="begin"/>
      </w:r>
      <w:r w:rsidR="000F09E6" w:rsidRPr="00A0430B">
        <w:rPr>
          <w:rFonts w:cs="Tahoma"/>
          <w:kern w:val="0"/>
          <w:szCs w:val="20"/>
          <w14:cntxtAlts/>
        </w:rPr>
        <w:instrText xml:space="preserve"> REF _Ref96545839 \r \h  \* MERGEFORMAT </w:instrText>
      </w:r>
      <w:r w:rsidR="000F09E6" w:rsidRPr="009C365C">
        <w:rPr>
          <w:rFonts w:cs="Tahoma"/>
          <w:kern w:val="0"/>
          <w:szCs w:val="20"/>
          <w14:cntxtAlts/>
        </w:rPr>
      </w:r>
      <w:r w:rsidR="000F09E6" w:rsidRPr="009C365C">
        <w:rPr>
          <w:rFonts w:cs="Tahoma"/>
          <w:kern w:val="0"/>
          <w:szCs w:val="20"/>
          <w14:cntxtAlts/>
        </w:rPr>
        <w:fldChar w:fldCharType="separate"/>
      </w:r>
      <w:r w:rsidR="006E078C" w:rsidRPr="00A0430B">
        <w:rPr>
          <w:rFonts w:cs="Tahoma"/>
          <w:kern w:val="0"/>
          <w:szCs w:val="20"/>
          <w14:cntxtAlts/>
        </w:rPr>
        <w:t>10.1</w:t>
      </w:r>
      <w:r w:rsidR="000F09E6" w:rsidRPr="009C365C">
        <w:rPr>
          <w:rFonts w:cs="Tahoma"/>
          <w:kern w:val="0"/>
          <w:szCs w:val="20"/>
          <w14:cntxtAlts/>
        </w:rPr>
        <w:fldChar w:fldCharType="end"/>
      </w:r>
      <w:r w:rsidR="000F09E6" w:rsidRPr="00A0430B">
        <w:rPr>
          <w:rFonts w:cs="Tahoma"/>
          <w:kern w:val="0"/>
          <w:szCs w:val="20"/>
          <w14:cntxtAlts/>
        </w:rPr>
        <w:t xml:space="preserve"> desta Escritura de Emissão de Debêntures, da data em que ocorrer o evento ali listado; e (</w:t>
      </w:r>
      <w:proofErr w:type="spellStart"/>
      <w:r w:rsidR="000F09E6" w:rsidRPr="00A0430B">
        <w:rPr>
          <w:rFonts w:cs="Tahoma"/>
          <w:kern w:val="0"/>
          <w:szCs w:val="20"/>
          <w14:cntxtAlts/>
        </w:rPr>
        <w:t>ii</w:t>
      </w:r>
      <w:proofErr w:type="spellEnd"/>
      <w:r w:rsidR="000F09E6" w:rsidRPr="00A0430B">
        <w:rPr>
          <w:rFonts w:cs="Tahoma"/>
          <w:kern w:val="0"/>
          <w:szCs w:val="20"/>
          <w14:cntxtAlts/>
        </w:rPr>
        <w:t xml:space="preserve">) com relação aos eventos da Cláusula </w:t>
      </w:r>
      <w:r w:rsidR="000F09E6" w:rsidRPr="009C365C">
        <w:rPr>
          <w:rFonts w:cs="Tahoma"/>
          <w:kern w:val="0"/>
          <w:szCs w:val="20"/>
          <w14:cntxtAlts/>
        </w:rPr>
        <w:fldChar w:fldCharType="begin"/>
      </w:r>
      <w:r w:rsidR="000F09E6" w:rsidRPr="00A0430B">
        <w:rPr>
          <w:rFonts w:cs="Tahoma"/>
          <w:kern w:val="0"/>
          <w:szCs w:val="20"/>
          <w14:cntxtAlts/>
        </w:rPr>
        <w:instrText xml:space="preserve"> REF _Ref96545863 \r \h  \* MERGEFORMAT </w:instrText>
      </w:r>
      <w:r w:rsidR="000F09E6" w:rsidRPr="009C365C">
        <w:rPr>
          <w:rFonts w:cs="Tahoma"/>
          <w:kern w:val="0"/>
          <w:szCs w:val="20"/>
          <w14:cntxtAlts/>
        </w:rPr>
      </w:r>
      <w:r w:rsidR="000F09E6" w:rsidRPr="009C365C">
        <w:rPr>
          <w:rFonts w:cs="Tahoma"/>
          <w:kern w:val="0"/>
          <w:szCs w:val="20"/>
          <w14:cntxtAlts/>
        </w:rPr>
        <w:fldChar w:fldCharType="separate"/>
      </w:r>
      <w:r w:rsidR="006E078C" w:rsidRPr="00A0430B">
        <w:rPr>
          <w:rFonts w:cs="Tahoma"/>
          <w:kern w:val="0"/>
          <w:szCs w:val="20"/>
          <w14:cntxtAlts/>
        </w:rPr>
        <w:t>10.2</w:t>
      </w:r>
      <w:r w:rsidR="000F09E6" w:rsidRPr="009C365C">
        <w:rPr>
          <w:rFonts w:cs="Tahoma"/>
          <w:kern w:val="0"/>
          <w:szCs w:val="20"/>
          <w14:cntxtAlts/>
        </w:rPr>
        <w:fldChar w:fldCharType="end"/>
      </w:r>
      <w:r w:rsidR="000F09E6" w:rsidRPr="00A0430B">
        <w:rPr>
          <w:rFonts w:cs="Tahoma"/>
          <w:kern w:val="0"/>
          <w:szCs w:val="20"/>
          <w14:cntxtAlts/>
        </w:rPr>
        <w:t xml:space="preserve"> desta Escritura de Emissão de Debêntures, da data em que for aprovado pela Debenturista o vencimento antecipado, se assim deliberado for pelos Titulares de CRI</w:t>
      </w:r>
      <w:r w:rsidRPr="00A0430B">
        <w:rPr>
          <w:rFonts w:cs="Tahoma"/>
          <w:kern w:val="0"/>
          <w:szCs w:val="20"/>
          <w14:cntxtAlts/>
        </w:rPr>
        <w:t>.</w:t>
      </w:r>
      <w:r w:rsidR="00BA768C" w:rsidRPr="00A0430B">
        <w:rPr>
          <w:rFonts w:cs="Tahoma"/>
          <w:kern w:val="0"/>
          <w:szCs w:val="20"/>
          <w14:cntxtAlts/>
        </w:rPr>
        <w:t xml:space="preserve"> </w:t>
      </w:r>
    </w:p>
    <w:p w14:paraId="1BD07A53" w14:textId="1ECB84E6" w:rsidR="001322CA" w:rsidRPr="00A0430B" w:rsidRDefault="001322CA" w:rsidP="005C3E01">
      <w:pPr>
        <w:pStyle w:val="Level1"/>
        <w:numPr>
          <w:ilvl w:val="0"/>
          <w:numId w:val="60"/>
        </w:numPr>
        <w:tabs>
          <w:tab w:val="left" w:pos="709"/>
        </w:tabs>
        <w:spacing w:before="140" w:after="280"/>
        <w:ind w:left="0" w:firstLine="0"/>
        <w:outlineLvl w:val="0"/>
        <w:rPr>
          <w:rFonts w:cs="Tahoma"/>
          <w:b/>
          <w:kern w:val="0"/>
          <w:szCs w:val="20"/>
          <w14:cntxtAlts/>
        </w:rPr>
      </w:pPr>
      <w:bookmarkStart w:id="325" w:name="_Toc96548422"/>
      <w:bookmarkStart w:id="326" w:name="_Toc97240857"/>
      <w:bookmarkStart w:id="327" w:name="_Toc98319389"/>
      <w:bookmarkStart w:id="328" w:name="_Toc98197231"/>
      <w:bookmarkStart w:id="329" w:name="_Toc99984736"/>
      <w:bookmarkStart w:id="330" w:name="_Toc99985050"/>
      <w:bookmarkEnd w:id="325"/>
      <w:r w:rsidRPr="00A0430B">
        <w:rPr>
          <w:rFonts w:cs="Tahoma"/>
          <w:b/>
          <w:kern w:val="0"/>
          <w:szCs w:val="20"/>
          <w14:cntxtAlts/>
        </w:rPr>
        <w:t>CONDIÇÕES DE PAGAMENTO, ENCARGOS MORATÓRIOS E IMUNIDADE TRIBUTÁRIA</w:t>
      </w:r>
      <w:bookmarkEnd w:id="324"/>
      <w:bookmarkEnd w:id="326"/>
      <w:bookmarkEnd w:id="327"/>
      <w:bookmarkEnd w:id="328"/>
      <w:bookmarkEnd w:id="329"/>
      <w:bookmarkEnd w:id="330"/>
    </w:p>
    <w:p w14:paraId="5F97A3F6" w14:textId="6572E9E4" w:rsidR="005C2B72" w:rsidRPr="00A0430B" w:rsidRDefault="001322CA" w:rsidP="005C3E01">
      <w:pPr>
        <w:pStyle w:val="Level2"/>
        <w:keepNext/>
        <w:numPr>
          <w:ilvl w:val="1"/>
          <w:numId w:val="60"/>
        </w:numPr>
        <w:tabs>
          <w:tab w:val="left" w:pos="1276"/>
        </w:tabs>
        <w:spacing w:before="140" w:after="280"/>
        <w:ind w:left="567" w:firstLine="0"/>
        <w:rPr>
          <w:rFonts w:cs="Tahoma"/>
          <w:szCs w:val="20"/>
        </w:rPr>
      </w:pPr>
      <w:r w:rsidRPr="00A0430B">
        <w:rPr>
          <w:rFonts w:cs="Tahoma"/>
          <w:kern w:val="0"/>
          <w:szCs w:val="20"/>
          <w:u w:val="single"/>
          <w14:cntxtAlts/>
        </w:rPr>
        <w:t>Condições de Pagamento</w:t>
      </w:r>
      <w:r w:rsidRPr="00A0430B">
        <w:rPr>
          <w:rFonts w:cs="Tahoma"/>
          <w:kern w:val="0"/>
          <w:szCs w:val="20"/>
          <w14:cntxtAlts/>
        </w:rPr>
        <w:t xml:space="preserve">: Os pagamentos a que fizerem jus as Debêntures serão efetuados pela Companhia por meio de depósito na Conta Centralizadora da Securitização, até as 16 horas </w:t>
      </w:r>
      <w:r w:rsidR="00897EAE" w:rsidRPr="00A0430B">
        <w:rPr>
          <w:rFonts w:cs="Tahoma"/>
          <w:kern w:val="0"/>
          <w:szCs w:val="20"/>
          <w14:cntxtAlts/>
        </w:rPr>
        <w:t>da Data de Pagamento</w:t>
      </w:r>
      <w:r w:rsidRPr="00A0430B">
        <w:rPr>
          <w:rFonts w:cs="Tahoma"/>
          <w:kern w:val="0"/>
          <w:szCs w:val="20"/>
          <w14:cntxtAlts/>
        </w:rPr>
        <w:t>.</w:t>
      </w:r>
    </w:p>
    <w:p w14:paraId="46952BAA" w14:textId="06A27892" w:rsidR="001322CA" w:rsidRPr="00A0430B" w:rsidRDefault="001322CA" w:rsidP="005C3E01">
      <w:pPr>
        <w:pStyle w:val="Level3"/>
        <w:numPr>
          <w:ilvl w:val="2"/>
          <w:numId w:val="82"/>
        </w:numPr>
        <w:tabs>
          <w:tab w:val="left" w:pos="1985"/>
        </w:tabs>
        <w:spacing w:before="140" w:after="280"/>
        <w:ind w:left="1276" w:firstLine="0"/>
        <w:rPr>
          <w:rFonts w:cs="Tahoma"/>
          <w:kern w:val="0"/>
          <w:szCs w:val="20"/>
          <w14:cntxtAlts/>
        </w:rPr>
      </w:pPr>
      <w:r w:rsidRPr="00A0430B">
        <w:rPr>
          <w:rFonts w:cs="Tahoma"/>
          <w:kern w:val="0"/>
          <w:szCs w:val="20"/>
          <w14:cntxtAlts/>
        </w:rPr>
        <w:t xml:space="preserve">Considerar-se-ão automaticamente prorrogadas as </w:t>
      </w:r>
      <w:r w:rsidR="005A5511" w:rsidRPr="00A0430B">
        <w:rPr>
          <w:rFonts w:cs="Tahoma"/>
          <w:kern w:val="0"/>
          <w:szCs w:val="20"/>
          <w14:cntxtAlts/>
        </w:rPr>
        <w:t xml:space="preserve">Datas </w:t>
      </w:r>
      <w:r w:rsidRPr="00A0430B">
        <w:rPr>
          <w:rFonts w:cs="Tahoma"/>
          <w:kern w:val="0"/>
          <w:szCs w:val="20"/>
          <w14:cntxtAlts/>
        </w:rPr>
        <w:t xml:space="preserve">de </w:t>
      </w:r>
      <w:r w:rsidR="005A5511" w:rsidRPr="00A0430B">
        <w:rPr>
          <w:rFonts w:cs="Tahoma"/>
          <w:kern w:val="0"/>
          <w:szCs w:val="20"/>
          <w14:cntxtAlts/>
        </w:rPr>
        <w:t>P</w:t>
      </w:r>
      <w:r w:rsidRPr="00A0430B">
        <w:rPr>
          <w:rFonts w:cs="Tahoma"/>
          <w:kern w:val="0"/>
          <w:szCs w:val="20"/>
          <w14:cntxtAlts/>
        </w:rPr>
        <w:t xml:space="preserve">agamento de qualquer obrigação relativa às Debêntures, pela Companhia, até o primeiro Dia Útil </w:t>
      </w:r>
      <w:r w:rsidRPr="00A0430B">
        <w:rPr>
          <w:rFonts w:cs="Tahoma"/>
          <w:kern w:val="0"/>
          <w:szCs w:val="20"/>
          <w14:cntxtAlts/>
        </w:rPr>
        <w:lastRenderedPageBreak/>
        <w:t>(conforme definição abaixo) subsequente, se a data de vencimento da respectiva obrigação coincidir com dia que não seja Dia Útil, sem qualquer acréscimo aos valores a serem pagos.</w:t>
      </w:r>
    </w:p>
    <w:p w14:paraId="085E813E" w14:textId="11FD3580" w:rsidR="003B22AD" w:rsidRPr="00A0430B" w:rsidRDefault="001322CA" w:rsidP="0033024B">
      <w:pPr>
        <w:pStyle w:val="Level2"/>
        <w:numPr>
          <w:ilvl w:val="1"/>
          <w:numId w:val="82"/>
        </w:numPr>
        <w:tabs>
          <w:tab w:val="left" w:pos="709"/>
        </w:tabs>
        <w:spacing w:before="140" w:after="280"/>
        <w:ind w:left="567" w:firstLine="0"/>
        <w:rPr>
          <w:rFonts w:cs="Tahoma"/>
          <w:kern w:val="0"/>
          <w:szCs w:val="20"/>
          <w14:cntxtAlts/>
        </w:rPr>
      </w:pPr>
      <w:r w:rsidRPr="00A0430B">
        <w:rPr>
          <w:rFonts w:cs="Tahoma"/>
          <w:kern w:val="0"/>
          <w:szCs w:val="20"/>
          <w:u w:val="single"/>
          <w14:cntxtAlts/>
        </w:rPr>
        <w:t>Encargos Moratórios</w:t>
      </w:r>
      <w:r w:rsidRPr="00A0430B">
        <w:rPr>
          <w:rFonts w:cs="Tahoma"/>
          <w:kern w:val="0"/>
          <w:szCs w:val="20"/>
          <w14:cntxtAlts/>
        </w:rPr>
        <w:t xml:space="preserve">: Sem prejuízo da Remuneração prevista </w:t>
      </w:r>
      <w:r w:rsidR="0020604B" w:rsidRPr="00A0430B">
        <w:rPr>
          <w:rFonts w:cs="Tahoma"/>
          <w:kern w:val="0"/>
          <w:szCs w:val="20"/>
          <w14:cntxtAlts/>
        </w:rPr>
        <w:t>nesta Escritura de Emissão de Debêntures</w:t>
      </w:r>
      <w:r w:rsidRPr="00A0430B">
        <w:rPr>
          <w:rFonts w:cs="Tahoma"/>
          <w:kern w:val="0"/>
          <w:szCs w:val="20"/>
          <w14:cntxtAlts/>
        </w:rPr>
        <w:t xml:space="preserve">, ocorrendo impontualidade no pagamento de quaisquer obrigações pecuniárias relativas às Debêntures, os débitos vencidos e não pagos serão acrescidos de juros de mora de 1% (um por cento) ao mês, calculados </w:t>
      </w:r>
      <w:r w:rsidRPr="00A0430B">
        <w:rPr>
          <w:rFonts w:cs="Tahoma"/>
          <w:i/>
          <w:kern w:val="0"/>
          <w:szCs w:val="20"/>
          <w14:cntxtAlts/>
        </w:rPr>
        <w:t xml:space="preserve">pro rata </w:t>
      </w:r>
      <w:proofErr w:type="spellStart"/>
      <w:r w:rsidRPr="00A0430B">
        <w:rPr>
          <w:rFonts w:cs="Tahoma"/>
          <w:i/>
          <w:kern w:val="0"/>
          <w:szCs w:val="20"/>
          <w14:cntxtAlts/>
        </w:rPr>
        <w:t>temporis</w:t>
      </w:r>
      <w:proofErr w:type="spellEnd"/>
      <w:r w:rsidRPr="00A0430B">
        <w:rPr>
          <w:rFonts w:cs="Tahoma"/>
          <w:kern w:val="0"/>
          <w:szCs w:val="20"/>
          <w14:cntxtAlts/>
        </w:rPr>
        <w:t>, desde a data de inadimplemento até a data do efetivo pagamento, bem como de multa não compensatória de 2% (dois por cento) sobre o valor devido, independentemente de aviso, notificação ou interpelação judicial ou extrajudicial</w:t>
      </w:r>
      <w:r w:rsidR="0039244E" w:rsidRPr="00A0430B">
        <w:rPr>
          <w:rFonts w:cs="Tahoma"/>
          <w:kern w:val="0"/>
          <w:szCs w:val="20"/>
          <w14:cntxtAlts/>
        </w:rPr>
        <w:t xml:space="preserve"> (“</w:t>
      </w:r>
      <w:r w:rsidR="0039244E" w:rsidRPr="00A0430B">
        <w:rPr>
          <w:rFonts w:cs="Tahoma"/>
          <w:b/>
          <w:bCs/>
          <w:kern w:val="0"/>
          <w:szCs w:val="20"/>
          <w14:cntxtAlts/>
        </w:rPr>
        <w:t>Encargos Moratórios</w:t>
      </w:r>
      <w:r w:rsidR="0039244E" w:rsidRPr="00A0430B">
        <w:rPr>
          <w:rFonts w:cs="Tahoma"/>
          <w:kern w:val="0"/>
          <w:szCs w:val="20"/>
          <w14:cntxtAlts/>
        </w:rPr>
        <w:t>”)</w:t>
      </w:r>
      <w:r w:rsidRPr="00A0430B">
        <w:rPr>
          <w:rFonts w:cs="Tahoma"/>
          <w:kern w:val="0"/>
          <w:szCs w:val="20"/>
          <w14:cntxtAlts/>
        </w:rPr>
        <w:t>.</w:t>
      </w:r>
    </w:p>
    <w:p w14:paraId="46B6067B" w14:textId="77777777" w:rsidR="001322CA" w:rsidRPr="00A0430B" w:rsidRDefault="001322CA" w:rsidP="0033024B">
      <w:pPr>
        <w:pStyle w:val="Level2"/>
        <w:numPr>
          <w:ilvl w:val="1"/>
          <w:numId w:val="82"/>
        </w:numPr>
        <w:tabs>
          <w:tab w:val="left" w:pos="1276"/>
        </w:tabs>
        <w:spacing w:before="140" w:after="280"/>
        <w:ind w:left="567" w:firstLine="0"/>
        <w:rPr>
          <w:rFonts w:cs="Tahoma"/>
          <w:kern w:val="0"/>
          <w:szCs w:val="20"/>
          <w14:cntxtAlts/>
        </w:rPr>
      </w:pPr>
      <w:r w:rsidRPr="00A0430B">
        <w:rPr>
          <w:rFonts w:cs="Tahoma"/>
          <w:kern w:val="0"/>
          <w:szCs w:val="20"/>
          <w:u w:val="single"/>
          <w14:cntxtAlts/>
        </w:rPr>
        <w:t>Imunidade Tributária</w:t>
      </w:r>
      <w:r w:rsidRPr="00A0430B">
        <w:rPr>
          <w:rFonts w:cs="Tahoma"/>
          <w:kern w:val="0"/>
          <w:szCs w:val="20"/>
          <w14:cntxtAlts/>
        </w:rPr>
        <w:t xml:space="preserve">: Caso a Debenturista goze de algum tipo de imunidade ou isenção tributária, este deverá encaminhar à Companhia, no prazo mínimo de 10 (dez) Dias Úteis antes da data prevista para recebimento de valores relativos às Debêntures, documentação comprobatória dessa imunidade ou isenção tributária, sob pena de ter descontado dos seus rendimentos os valores devidos nos termos da legislação tributária em vigor. </w:t>
      </w:r>
    </w:p>
    <w:p w14:paraId="03B150CD" w14:textId="1BFCA9C8" w:rsidR="00FB055E" w:rsidRPr="00A0430B" w:rsidRDefault="005627F8" w:rsidP="0033024B">
      <w:pPr>
        <w:pStyle w:val="Level3"/>
        <w:keepNext/>
        <w:numPr>
          <w:ilvl w:val="0"/>
          <w:numId w:val="82"/>
        </w:numPr>
        <w:tabs>
          <w:tab w:val="left" w:pos="709"/>
          <w:tab w:val="left" w:pos="1985"/>
        </w:tabs>
        <w:spacing w:before="140" w:after="280"/>
        <w:ind w:left="0" w:firstLine="0"/>
        <w:outlineLvl w:val="0"/>
        <w:rPr>
          <w:rFonts w:cs="Tahoma"/>
          <w:b/>
          <w:kern w:val="0"/>
          <w:szCs w:val="20"/>
          <w14:cntxtAlts/>
        </w:rPr>
      </w:pPr>
      <w:bookmarkStart w:id="331" w:name="_Toc97240858"/>
      <w:bookmarkStart w:id="332" w:name="_Toc97643392"/>
      <w:bookmarkStart w:id="333" w:name="_Toc99985051"/>
      <w:r w:rsidRPr="00A0430B">
        <w:rPr>
          <w:rFonts w:cs="Tahoma"/>
          <w:b/>
          <w:kern w:val="0"/>
          <w:szCs w:val="20"/>
          <w14:cntxtAlts/>
        </w:rPr>
        <w:t>ASSEMBLEIA GERAL</w:t>
      </w:r>
      <w:bookmarkEnd w:id="331"/>
      <w:bookmarkEnd w:id="332"/>
      <w:bookmarkEnd w:id="333"/>
    </w:p>
    <w:p w14:paraId="447570DC" w14:textId="6245487F" w:rsidR="00FB055E" w:rsidRPr="00A0430B" w:rsidRDefault="00484C14" w:rsidP="0033024B">
      <w:pPr>
        <w:pStyle w:val="Level2"/>
        <w:numPr>
          <w:ilvl w:val="1"/>
          <w:numId w:val="82"/>
        </w:numPr>
        <w:tabs>
          <w:tab w:val="left" w:pos="1276"/>
        </w:tabs>
        <w:spacing w:before="140" w:after="280"/>
        <w:ind w:left="567" w:firstLine="0"/>
        <w:rPr>
          <w:rFonts w:cs="Tahoma"/>
          <w:kern w:val="0"/>
          <w:szCs w:val="20"/>
          <w14:cntxtAlts/>
        </w:rPr>
      </w:pPr>
      <w:r w:rsidRPr="00A0430B">
        <w:rPr>
          <w:rFonts w:cs="Tahoma"/>
          <w:kern w:val="0"/>
          <w:szCs w:val="20"/>
          <w:u w:val="single"/>
          <w14:cntxtAlts/>
        </w:rPr>
        <w:t>Assembleia Geral</w:t>
      </w:r>
      <w:r w:rsidRPr="00A0430B">
        <w:rPr>
          <w:rFonts w:cs="Tahoma"/>
          <w:kern w:val="0"/>
          <w:szCs w:val="20"/>
          <w14:cntxtAlts/>
        </w:rPr>
        <w:t xml:space="preserve">: </w:t>
      </w:r>
      <w:r w:rsidR="005627F8" w:rsidRPr="00A0430B">
        <w:rPr>
          <w:rFonts w:cs="Tahoma"/>
          <w:kern w:val="0"/>
          <w:szCs w:val="20"/>
          <w14:cntxtAlts/>
        </w:rPr>
        <w:t>Nos termos do artigo 71 da Lei das Sociedades por Ações, os titulares das Debêntures poderão, a qualquer tempo, reunir-se em Assembleia Geral a fim de deliberar sobre matéria de seu interesse, aplicando-se, no que couber, o disposto na Lei das Sociedades por Ações (“</w:t>
      </w:r>
      <w:r w:rsidR="005627F8" w:rsidRPr="00A0430B">
        <w:rPr>
          <w:rFonts w:cs="Tahoma"/>
          <w:b/>
          <w:kern w:val="0"/>
          <w:szCs w:val="20"/>
          <w14:cntxtAlts/>
        </w:rPr>
        <w:t>Assembleia Geral</w:t>
      </w:r>
      <w:r w:rsidR="005627F8" w:rsidRPr="00A0430B">
        <w:rPr>
          <w:rFonts w:cs="Tahoma"/>
          <w:kern w:val="0"/>
          <w:szCs w:val="20"/>
          <w14:cntxtAlts/>
        </w:rPr>
        <w:t>”).</w:t>
      </w:r>
    </w:p>
    <w:p w14:paraId="68777E16" w14:textId="7F9531CC" w:rsidR="00FB055E" w:rsidRPr="00A0430B" w:rsidRDefault="00484C14" w:rsidP="0033024B">
      <w:pPr>
        <w:pStyle w:val="Level2"/>
        <w:numPr>
          <w:ilvl w:val="1"/>
          <w:numId w:val="82"/>
        </w:numPr>
        <w:tabs>
          <w:tab w:val="left" w:pos="1276"/>
        </w:tabs>
        <w:spacing w:before="140" w:after="280"/>
        <w:ind w:left="567" w:firstLine="0"/>
        <w:rPr>
          <w:rFonts w:cs="Tahoma"/>
          <w:kern w:val="0"/>
          <w:szCs w:val="20"/>
          <w14:cntxtAlts/>
        </w:rPr>
      </w:pPr>
      <w:r w:rsidRPr="00A0430B">
        <w:rPr>
          <w:rFonts w:cs="Tahoma"/>
          <w:kern w:val="0"/>
          <w:szCs w:val="20"/>
          <w:u w:val="single"/>
          <w14:cntxtAlts/>
        </w:rPr>
        <w:t>Convocação</w:t>
      </w:r>
      <w:r w:rsidRPr="00A0430B">
        <w:rPr>
          <w:rFonts w:cs="Tahoma"/>
          <w:kern w:val="0"/>
          <w:szCs w:val="20"/>
          <w14:cntxtAlts/>
        </w:rPr>
        <w:t xml:space="preserve">: </w:t>
      </w:r>
      <w:r w:rsidR="005627F8" w:rsidRPr="00A0430B">
        <w:rPr>
          <w:rFonts w:cs="Tahoma"/>
          <w:kern w:val="0"/>
          <w:szCs w:val="20"/>
          <w14:cntxtAlts/>
        </w:rPr>
        <w:t xml:space="preserve">A Assembleia Geral poderá ser convocada: (i) pela </w:t>
      </w:r>
      <w:r w:rsidR="00A81708" w:rsidRPr="00A0430B">
        <w:rPr>
          <w:rFonts w:cs="Tahoma"/>
          <w:kern w:val="0"/>
          <w:szCs w:val="20"/>
          <w14:cntxtAlts/>
        </w:rPr>
        <w:t>Companhia</w:t>
      </w:r>
      <w:r w:rsidR="005627F8" w:rsidRPr="00A0430B">
        <w:rPr>
          <w:rFonts w:cs="Tahoma"/>
          <w:kern w:val="0"/>
          <w:szCs w:val="20"/>
          <w14:cntxtAlts/>
        </w:rPr>
        <w:t>; ou (</w:t>
      </w:r>
      <w:proofErr w:type="spellStart"/>
      <w:r w:rsidR="005627F8" w:rsidRPr="00A0430B">
        <w:rPr>
          <w:rFonts w:cs="Tahoma"/>
          <w:kern w:val="0"/>
          <w:szCs w:val="20"/>
          <w14:cntxtAlts/>
        </w:rPr>
        <w:t>ii</w:t>
      </w:r>
      <w:proofErr w:type="spellEnd"/>
      <w:r w:rsidR="005627F8" w:rsidRPr="00A0430B">
        <w:rPr>
          <w:rFonts w:cs="Tahoma"/>
          <w:kern w:val="0"/>
          <w:szCs w:val="20"/>
          <w14:cntxtAlts/>
        </w:rPr>
        <w:t>) pelos titulares das Debêntures que representem 10% (dez por cento), no mínimo, das Debêntures.</w:t>
      </w:r>
    </w:p>
    <w:p w14:paraId="4B2D0DD9" w14:textId="19A46409" w:rsidR="00FB055E" w:rsidRPr="00A0430B" w:rsidRDefault="00484C14" w:rsidP="0033024B">
      <w:pPr>
        <w:pStyle w:val="Level2"/>
        <w:numPr>
          <w:ilvl w:val="1"/>
          <w:numId w:val="82"/>
        </w:numPr>
        <w:tabs>
          <w:tab w:val="left" w:pos="1276"/>
        </w:tabs>
        <w:spacing w:before="140" w:after="280"/>
        <w:ind w:left="567" w:firstLine="0"/>
        <w:rPr>
          <w:rFonts w:cs="Tahoma"/>
          <w:kern w:val="0"/>
          <w:szCs w:val="20"/>
          <w14:cntxtAlts/>
        </w:rPr>
      </w:pPr>
      <w:r w:rsidRPr="00A0430B">
        <w:rPr>
          <w:rFonts w:cs="Tahoma"/>
          <w:kern w:val="0"/>
          <w:szCs w:val="20"/>
          <w:u w:val="single"/>
          <w14:cntxtAlts/>
        </w:rPr>
        <w:t>Instalação</w:t>
      </w:r>
      <w:r w:rsidRPr="00A0430B">
        <w:rPr>
          <w:rFonts w:cs="Tahoma"/>
          <w:kern w:val="0"/>
          <w:szCs w:val="20"/>
          <w14:cntxtAlts/>
        </w:rPr>
        <w:t xml:space="preserve">: </w:t>
      </w:r>
      <w:r w:rsidR="005627F8" w:rsidRPr="00A0430B">
        <w:rPr>
          <w:rFonts w:cs="Tahoma"/>
          <w:kern w:val="0"/>
          <w:szCs w:val="20"/>
          <w14:cntxtAlts/>
        </w:rPr>
        <w:t>A Assembleia Geral instalar</w:t>
      </w:r>
      <w:r w:rsidRPr="00A0430B">
        <w:rPr>
          <w:rFonts w:cs="Tahoma"/>
          <w:kern w:val="0"/>
          <w:szCs w:val="20"/>
          <w14:cntxtAlts/>
        </w:rPr>
        <w:t>-se-</w:t>
      </w:r>
      <w:r w:rsidR="005627F8" w:rsidRPr="00A0430B">
        <w:rPr>
          <w:rFonts w:cs="Tahoma"/>
          <w:kern w:val="0"/>
          <w:szCs w:val="20"/>
          <w14:cntxtAlts/>
        </w:rPr>
        <w:t xml:space="preserve">á, nos termos do parágrafo 3º do artigo 71 da Lei das Sociedades por Ações, em primeira convocação, com a presença de titulares de Debêntures que representem </w:t>
      </w:r>
      <w:r w:rsidR="00BA768C" w:rsidRPr="00A0430B">
        <w:rPr>
          <w:rFonts w:cs="Tahoma"/>
          <w:kern w:val="0"/>
          <w:szCs w:val="20"/>
          <w14:cntxtAlts/>
        </w:rPr>
        <w:t>50% (cinquenta por cento) mais um</w:t>
      </w:r>
      <w:r w:rsidR="005627F8" w:rsidRPr="00A0430B">
        <w:rPr>
          <w:rFonts w:cs="Tahoma"/>
          <w:kern w:val="0"/>
          <w:szCs w:val="20"/>
          <w14:cntxtAlts/>
        </w:rPr>
        <w:t xml:space="preserve">, no mínimo, das </w:t>
      </w:r>
      <w:r w:rsidR="00D521F7" w:rsidRPr="00A0430B">
        <w:rPr>
          <w:rFonts w:cs="Tahoma"/>
          <w:kern w:val="0"/>
          <w:szCs w:val="20"/>
          <w14:cntxtAlts/>
        </w:rPr>
        <w:t xml:space="preserve">Debêntures </w:t>
      </w:r>
      <w:r w:rsidR="005627F8" w:rsidRPr="00A0430B">
        <w:rPr>
          <w:rFonts w:cs="Tahoma"/>
          <w:kern w:val="0"/>
          <w:szCs w:val="20"/>
          <w14:cntxtAlts/>
        </w:rPr>
        <w:t>em circulação e, em segunda convocação, com qualquer número.</w:t>
      </w:r>
    </w:p>
    <w:p w14:paraId="4F092E3B" w14:textId="224B418B" w:rsidR="00484C14" w:rsidRPr="00A0430B" w:rsidRDefault="005627F8" w:rsidP="0033024B">
      <w:pPr>
        <w:pStyle w:val="Level3"/>
        <w:numPr>
          <w:ilvl w:val="2"/>
          <w:numId w:val="82"/>
        </w:numPr>
        <w:tabs>
          <w:tab w:val="left" w:pos="1985"/>
        </w:tabs>
        <w:spacing w:before="140" w:after="280"/>
        <w:ind w:left="1276" w:firstLine="0"/>
        <w:rPr>
          <w:rFonts w:cs="Tahoma"/>
          <w:kern w:val="0"/>
          <w:szCs w:val="20"/>
          <w14:cntxtAlts/>
        </w:rPr>
      </w:pPr>
      <w:r w:rsidRPr="00A0430B">
        <w:rPr>
          <w:rFonts w:cs="Tahoma"/>
          <w:kern w:val="0"/>
          <w:szCs w:val="20"/>
          <w14:cntxtAlts/>
        </w:rPr>
        <w:t xml:space="preserve">A presença dos representantes legais da </w:t>
      </w:r>
      <w:r w:rsidR="00A81708" w:rsidRPr="00A0430B">
        <w:rPr>
          <w:rFonts w:cs="Tahoma"/>
          <w:kern w:val="0"/>
          <w:szCs w:val="20"/>
          <w14:cntxtAlts/>
        </w:rPr>
        <w:t>Companhia</w:t>
      </w:r>
      <w:r w:rsidRPr="00A0430B">
        <w:rPr>
          <w:rFonts w:cs="Tahoma"/>
          <w:kern w:val="0"/>
          <w:szCs w:val="20"/>
          <w14:cntxtAlts/>
        </w:rPr>
        <w:t xml:space="preserve"> é permitida, se assim autorizada pela Assembleia Geral.</w:t>
      </w:r>
    </w:p>
    <w:p w14:paraId="3400C279" w14:textId="77777777" w:rsidR="00FB055E" w:rsidRPr="00A0430B" w:rsidRDefault="005627F8" w:rsidP="0033024B">
      <w:pPr>
        <w:pStyle w:val="Level3"/>
        <w:numPr>
          <w:ilvl w:val="2"/>
          <w:numId w:val="82"/>
        </w:numPr>
        <w:tabs>
          <w:tab w:val="left" w:pos="1985"/>
        </w:tabs>
        <w:spacing w:before="140" w:after="280"/>
        <w:ind w:left="1276" w:firstLine="0"/>
        <w:rPr>
          <w:rFonts w:cs="Tahoma"/>
          <w:kern w:val="0"/>
          <w:szCs w:val="20"/>
          <w14:cntxtAlts/>
        </w:rPr>
      </w:pPr>
      <w:r w:rsidRPr="00A0430B">
        <w:rPr>
          <w:rFonts w:cs="Tahoma"/>
          <w:kern w:val="0"/>
          <w:szCs w:val="20"/>
          <w14:cntxtAlts/>
        </w:rPr>
        <w:t>A presidência da Assembleia Geral caberá ao titular de Debêntures eleito na própria Assembleia Geral, por maioria de votos dos presentes.</w:t>
      </w:r>
    </w:p>
    <w:p w14:paraId="1C317AD2" w14:textId="06977E9C" w:rsidR="00FB055E" w:rsidRPr="00A0430B" w:rsidRDefault="00484C14" w:rsidP="0033024B">
      <w:pPr>
        <w:pStyle w:val="Level2"/>
        <w:numPr>
          <w:ilvl w:val="1"/>
          <w:numId w:val="82"/>
        </w:numPr>
        <w:tabs>
          <w:tab w:val="left" w:pos="1276"/>
        </w:tabs>
        <w:spacing w:before="140" w:after="280"/>
        <w:ind w:left="567" w:firstLine="0"/>
        <w:rPr>
          <w:rFonts w:cs="Tahoma"/>
          <w:kern w:val="0"/>
          <w:szCs w:val="20"/>
          <w14:cntxtAlts/>
        </w:rPr>
      </w:pPr>
      <w:r w:rsidRPr="00A0430B">
        <w:rPr>
          <w:rFonts w:cs="Tahoma"/>
          <w:kern w:val="0"/>
          <w:szCs w:val="20"/>
          <w:u w:val="single"/>
          <w14:cntxtAlts/>
        </w:rPr>
        <w:t>Deliberação</w:t>
      </w:r>
      <w:r w:rsidRPr="00A0430B">
        <w:rPr>
          <w:rFonts w:cs="Tahoma"/>
          <w:kern w:val="0"/>
          <w:szCs w:val="20"/>
          <w14:cntxtAlts/>
        </w:rPr>
        <w:t xml:space="preserve">: </w:t>
      </w:r>
      <w:r w:rsidR="005627F8" w:rsidRPr="00A0430B">
        <w:rPr>
          <w:rFonts w:cs="Tahoma"/>
          <w:kern w:val="0"/>
          <w:szCs w:val="20"/>
          <w14:cntxtAlts/>
        </w:rPr>
        <w:t>Nas deliberações da Assembleia Geral, as decisões da Securitizadora, no âmbito desta Escritura de Emissão de Debêntures, enquanto titular de Debêntures, deverão observar o disposto no Termo de Securitização e o que vier a ser deliberado pelos Titulares de CRI.</w:t>
      </w:r>
    </w:p>
    <w:p w14:paraId="5816B856" w14:textId="77777777" w:rsidR="00484C14" w:rsidRPr="00A0430B" w:rsidRDefault="005627F8" w:rsidP="0033024B">
      <w:pPr>
        <w:pStyle w:val="Level3"/>
        <w:numPr>
          <w:ilvl w:val="2"/>
          <w:numId w:val="82"/>
        </w:numPr>
        <w:tabs>
          <w:tab w:val="left" w:pos="1985"/>
        </w:tabs>
        <w:spacing w:before="140" w:after="280"/>
        <w:ind w:left="1276" w:firstLine="0"/>
        <w:rPr>
          <w:rFonts w:cs="Tahoma"/>
          <w:kern w:val="0"/>
          <w:szCs w:val="20"/>
          <w14:cntxtAlts/>
        </w:rPr>
      </w:pPr>
      <w:r w:rsidRPr="00A0430B">
        <w:rPr>
          <w:rFonts w:cs="Tahoma"/>
          <w:kern w:val="0"/>
          <w:szCs w:val="20"/>
          <w14:cntxtAlts/>
        </w:rPr>
        <w:t xml:space="preserve">Nas deliberações da Assembleia Geral, a cada Debênture caberá um voto. </w:t>
      </w:r>
    </w:p>
    <w:p w14:paraId="31417C1E" w14:textId="75B5BCBE" w:rsidR="00FB055E" w:rsidRPr="00A0430B" w:rsidRDefault="005627F8" w:rsidP="0033024B">
      <w:pPr>
        <w:pStyle w:val="Level3"/>
        <w:numPr>
          <w:ilvl w:val="2"/>
          <w:numId w:val="82"/>
        </w:numPr>
        <w:tabs>
          <w:tab w:val="left" w:pos="1985"/>
        </w:tabs>
        <w:spacing w:before="140" w:after="280"/>
        <w:ind w:left="1276" w:firstLine="0"/>
        <w:rPr>
          <w:rFonts w:cs="Tahoma"/>
          <w:kern w:val="0"/>
          <w:szCs w:val="20"/>
          <w14:cntxtAlts/>
        </w:rPr>
      </w:pPr>
      <w:r w:rsidRPr="00A0430B">
        <w:rPr>
          <w:rFonts w:cs="Tahoma"/>
          <w:kern w:val="0"/>
          <w:szCs w:val="20"/>
          <w14:cntxtAlts/>
        </w:rPr>
        <w:lastRenderedPageBreak/>
        <w:t>As deliberações serão tomadas pela maioria dos presentes, observado que, enquanto a Securitizadora for titular de Debêntures, na qualidade de emissora dos CRI, as disposições do Termo de Securitização e o que vier a ser deliberado pelos Titulares de CRI deverão ser por ela observados ao proferir seu voto nas Assembleias Gerais.</w:t>
      </w:r>
      <w:r w:rsidR="00BA768C" w:rsidRPr="00A0430B">
        <w:rPr>
          <w:rFonts w:eastAsia="TrebuchetMS" w:cs="Tahoma"/>
          <w:kern w:val="0"/>
          <w:szCs w:val="20"/>
          <w14:cntxtAlts/>
        </w:rPr>
        <w:t xml:space="preserve"> </w:t>
      </w:r>
    </w:p>
    <w:p w14:paraId="38435CB9" w14:textId="44DD32F9" w:rsidR="00FB055E" w:rsidRPr="00A0430B" w:rsidRDefault="005627F8" w:rsidP="0033024B">
      <w:pPr>
        <w:pStyle w:val="Level1"/>
        <w:keepNext/>
        <w:numPr>
          <w:ilvl w:val="0"/>
          <w:numId w:val="82"/>
        </w:numPr>
        <w:tabs>
          <w:tab w:val="left" w:pos="567"/>
        </w:tabs>
        <w:spacing w:before="140" w:after="280"/>
        <w:outlineLvl w:val="0"/>
        <w:rPr>
          <w:rFonts w:cs="Tahoma"/>
          <w:b/>
          <w:kern w:val="0"/>
          <w:szCs w:val="20"/>
          <w14:cntxtAlts/>
        </w:rPr>
      </w:pPr>
      <w:bookmarkStart w:id="334" w:name="_Toc97240859"/>
      <w:bookmarkStart w:id="335" w:name="_Toc97643393"/>
      <w:bookmarkStart w:id="336" w:name="_Toc98319390"/>
      <w:bookmarkStart w:id="337" w:name="_Toc98197232"/>
      <w:bookmarkStart w:id="338" w:name="_Toc99984737"/>
      <w:bookmarkStart w:id="339" w:name="_Toc99985052"/>
      <w:r w:rsidRPr="00A0430B">
        <w:rPr>
          <w:rFonts w:cs="Tahoma"/>
          <w:b/>
          <w:kern w:val="0"/>
          <w:szCs w:val="20"/>
          <w14:cntxtAlts/>
        </w:rPr>
        <w:t xml:space="preserve">OBRIGAÇÕES DA </w:t>
      </w:r>
      <w:r w:rsidR="00FF687E" w:rsidRPr="00A0430B">
        <w:rPr>
          <w:rFonts w:cs="Tahoma"/>
          <w:b/>
          <w:kern w:val="0"/>
          <w:szCs w:val="20"/>
          <w14:cntxtAlts/>
        </w:rPr>
        <w:t>COMPANHIA</w:t>
      </w:r>
      <w:bookmarkEnd w:id="334"/>
      <w:bookmarkEnd w:id="335"/>
      <w:r w:rsidR="00A946F9" w:rsidRPr="00A0430B">
        <w:rPr>
          <w:rFonts w:cs="Tahoma"/>
          <w:b/>
          <w:kern w:val="0"/>
          <w:szCs w:val="20"/>
          <w14:cntxtAlts/>
        </w:rPr>
        <w:t xml:space="preserve"> </w:t>
      </w:r>
      <w:bookmarkEnd w:id="336"/>
      <w:r w:rsidR="00110B3A" w:rsidRPr="00A0430B">
        <w:rPr>
          <w:rFonts w:cs="Tahoma"/>
          <w:b/>
          <w:kern w:val="0"/>
          <w:szCs w:val="20"/>
          <w14:cntxtAlts/>
        </w:rPr>
        <w:t>E DOS FIADORES</w:t>
      </w:r>
      <w:bookmarkEnd w:id="337"/>
      <w:bookmarkEnd w:id="338"/>
      <w:bookmarkEnd w:id="339"/>
    </w:p>
    <w:p w14:paraId="0B48E62C" w14:textId="74F96201" w:rsidR="00FB055E" w:rsidRPr="00A0430B" w:rsidRDefault="00FF687E" w:rsidP="0033024B">
      <w:pPr>
        <w:pStyle w:val="Level2"/>
        <w:numPr>
          <w:ilvl w:val="1"/>
          <w:numId w:val="82"/>
        </w:numPr>
        <w:tabs>
          <w:tab w:val="left" w:pos="1276"/>
        </w:tabs>
        <w:spacing w:before="140" w:after="280"/>
        <w:ind w:left="567" w:firstLine="0"/>
        <w:rPr>
          <w:rFonts w:cs="Tahoma"/>
          <w:kern w:val="0"/>
          <w:szCs w:val="20"/>
          <w14:cntxtAlts/>
        </w:rPr>
      </w:pPr>
      <w:bookmarkStart w:id="340" w:name="_Ref99494494"/>
      <w:r w:rsidRPr="00A0430B">
        <w:rPr>
          <w:rFonts w:cs="Tahoma"/>
          <w:kern w:val="0"/>
          <w:szCs w:val="20"/>
          <w:u w:val="single"/>
          <w14:cntxtAlts/>
        </w:rPr>
        <w:t>Obrigações da Companhia</w:t>
      </w:r>
      <w:r w:rsidRPr="00A0430B">
        <w:rPr>
          <w:rFonts w:cs="Tahoma"/>
          <w:kern w:val="0"/>
          <w:szCs w:val="20"/>
          <w14:cntxtAlts/>
        </w:rPr>
        <w:t xml:space="preserve">: </w:t>
      </w:r>
      <w:r w:rsidR="005627F8" w:rsidRPr="00A0430B">
        <w:rPr>
          <w:rFonts w:cs="Tahoma"/>
          <w:kern w:val="0"/>
          <w:szCs w:val="20"/>
          <w14:cntxtAlts/>
        </w:rPr>
        <w:t xml:space="preserve">A </w:t>
      </w:r>
      <w:r w:rsidR="00A81708" w:rsidRPr="00A0430B">
        <w:rPr>
          <w:rFonts w:cs="Tahoma"/>
          <w:kern w:val="0"/>
          <w:szCs w:val="20"/>
          <w14:cntxtAlts/>
        </w:rPr>
        <w:t>Companhia</w:t>
      </w:r>
      <w:r w:rsidR="00A946F9" w:rsidRPr="00A0430B">
        <w:rPr>
          <w:rFonts w:cs="Tahoma"/>
          <w:kern w:val="0"/>
          <w:szCs w:val="20"/>
          <w14:cntxtAlts/>
        </w:rPr>
        <w:t xml:space="preserve"> </w:t>
      </w:r>
      <w:r w:rsidR="005627F8" w:rsidRPr="00A0430B">
        <w:rPr>
          <w:rFonts w:cs="Tahoma"/>
          <w:kern w:val="0"/>
          <w:szCs w:val="20"/>
          <w14:cntxtAlts/>
        </w:rPr>
        <w:t>obriga</w:t>
      </w:r>
      <w:r w:rsidR="000F09E6" w:rsidRPr="00A0430B">
        <w:rPr>
          <w:rFonts w:cs="Tahoma"/>
          <w:kern w:val="0"/>
          <w:szCs w:val="20"/>
          <w14:cntxtAlts/>
        </w:rPr>
        <w:t>-se a</w:t>
      </w:r>
      <w:r w:rsidR="005627F8" w:rsidRPr="00A0430B">
        <w:rPr>
          <w:rFonts w:cs="Tahoma"/>
          <w:kern w:val="0"/>
          <w:szCs w:val="20"/>
          <w14:cntxtAlts/>
        </w:rPr>
        <w:t>:</w:t>
      </w:r>
      <w:bookmarkEnd w:id="340"/>
    </w:p>
    <w:p w14:paraId="19135599" w14:textId="3CCBE0CF" w:rsidR="00FB055E" w:rsidRPr="00A0430B" w:rsidRDefault="00FF687E" w:rsidP="005C3E01">
      <w:pPr>
        <w:pStyle w:val="roman3"/>
        <w:tabs>
          <w:tab w:val="clear" w:pos="2041"/>
          <w:tab w:val="num" w:pos="1276"/>
          <w:tab w:val="left" w:pos="1985"/>
        </w:tabs>
        <w:spacing w:before="140" w:after="280"/>
        <w:rPr>
          <w:rFonts w:cs="Tahoma"/>
          <w:kern w:val="0"/>
          <w14:cntxtAlts/>
        </w:rPr>
      </w:pPr>
      <w:r w:rsidRPr="00A0430B">
        <w:rPr>
          <w:rFonts w:cs="Tahoma"/>
          <w:kern w:val="0"/>
          <w14:cntxtAlts/>
        </w:rPr>
        <w:t>F</w:t>
      </w:r>
      <w:r w:rsidR="005627F8" w:rsidRPr="00A0430B">
        <w:rPr>
          <w:rFonts w:cs="Tahoma"/>
          <w:kern w:val="0"/>
          <w14:cntxtAlts/>
        </w:rPr>
        <w:t xml:space="preserve">ornecer à Debenturista ou disponibilizar em seu </w:t>
      </w:r>
      <w:r w:rsidR="005627F8" w:rsidRPr="00A0430B">
        <w:rPr>
          <w:rFonts w:cs="Tahoma"/>
          <w:i/>
          <w:iCs/>
          <w:kern w:val="0"/>
          <w14:cntxtAlts/>
        </w:rPr>
        <w:t>website</w:t>
      </w:r>
      <w:r w:rsidR="005627F8" w:rsidRPr="00A0430B">
        <w:rPr>
          <w:rFonts w:cs="Tahoma"/>
          <w:kern w:val="0"/>
          <w14:cntxtAlts/>
        </w:rPr>
        <w:t>, conforme o caso:</w:t>
      </w:r>
    </w:p>
    <w:p w14:paraId="15C79385" w14:textId="64B96F93" w:rsidR="00FB055E" w:rsidRPr="00A0430B" w:rsidRDefault="00FF687E" w:rsidP="005C3E01">
      <w:pPr>
        <w:pStyle w:val="alpha4"/>
        <w:numPr>
          <w:ilvl w:val="0"/>
          <w:numId w:val="44"/>
        </w:numPr>
        <w:tabs>
          <w:tab w:val="num" w:pos="1276"/>
        </w:tabs>
        <w:spacing w:before="140" w:after="280"/>
        <w:rPr>
          <w:rFonts w:cs="Tahoma"/>
          <w:kern w:val="0"/>
          <w14:cntxtAlts/>
        </w:rPr>
      </w:pPr>
      <w:r w:rsidRPr="00A0430B">
        <w:rPr>
          <w:rFonts w:cs="Tahoma"/>
          <w:kern w:val="0"/>
          <w14:cntxtAlts/>
        </w:rPr>
        <w:t xml:space="preserve">Dentro </w:t>
      </w:r>
      <w:r w:rsidR="005627F8" w:rsidRPr="00A0430B">
        <w:rPr>
          <w:rFonts w:cs="Tahoma"/>
          <w:kern w:val="0"/>
          <w14:cntxtAlts/>
        </w:rPr>
        <w:t xml:space="preserve">de no máximo, 90 (noventa) dias após o término de cada exercício social ou em até 10 (dez) </w:t>
      </w:r>
      <w:r w:rsidRPr="00A0430B">
        <w:rPr>
          <w:rFonts w:cs="Tahoma"/>
          <w:kern w:val="0"/>
          <w14:cntxtAlts/>
        </w:rPr>
        <w:t>Dias Ú</w:t>
      </w:r>
      <w:r w:rsidR="005627F8" w:rsidRPr="00A0430B">
        <w:rPr>
          <w:rFonts w:cs="Tahoma"/>
          <w:kern w:val="0"/>
          <w14:cntxtAlts/>
        </w:rPr>
        <w:t>teis após a sua divulgação, o que ocorrer primeiro</w:t>
      </w:r>
      <w:r w:rsidRPr="00A0430B">
        <w:rPr>
          <w:rFonts w:cs="Tahoma"/>
          <w:kern w:val="0"/>
          <w14:cntxtAlts/>
        </w:rPr>
        <w:t>:</w:t>
      </w:r>
      <w:r w:rsidR="005627F8" w:rsidRPr="00A0430B">
        <w:rPr>
          <w:rFonts w:cs="Tahoma"/>
          <w:kern w:val="0"/>
          <w14:cntxtAlts/>
        </w:rPr>
        <w:t xml:space="preserve"> (</w:t>
      </w:r>
      <w:proofErr w:type="spellStart"/>
      <w:r w:rsidR="00256854" w:rsidRPr="00A0430B">
        <w:rPr>
          <w:rFonts w:cs="Tahoma"/>
          <w:kern w:val="0"/>
          <w14:cntxtAlts/>
        </w:rPr>
        <w:t>a</w:t>
      </w:r>
      <w:r w:rsidRPr="00A0430B">
        <w:rPr>
          <w:rFonts w:cs="Tahoma"/>
          <w:kern w:val="0"/>
          <w14:cntxtAlts/>
        </w:rPr>
        <w:t>.i</w:t>
      </w:r>
      <w:proofErr w:type="spellEnd"/>
      <w:r w:rsidR="005627F8" w:rsidRPr="00A0430B">
        <w:rPr>
          <w:rFonts w:cs="Tahoma"/>
          <w:kern w:val="0"/>
          <w14:cntxtAlts/>
        </w:rPr>
        <w:t xml:space="preserve">) cópia de suas demonstrações financeiras </w:t>
      </w:r>
      <w:r w:rsidR="00AE30E0" w:rsidRPr="00A0430B">
        <w:rPr>
          <w:rFonts w:cs="Tahoma"/>
          <w:kern w:val="0"/>
          <w14:cntxtAlts/>
        </w:rPr>
        <w:t xml:space="preserve">auditadas </w:t>
      </w:r>
      <w:r w:rsidR="005627F8" w:rsidRPr="00A0430B">
        <w:rPr>
          <w:rFonts w:cs="Tahoma"/>
          <w:kern w:val="0"/>
          <w14:cntxtAlts/>
        </w:rPr>
        <w:t>completas relativas ao respectivo exercício social encerrado preparadas de acordo com os princípios contábeis determinados pela legislação e regulamentação em vigor relativas ao respectivo exercício social acompanhadas do relatório da administração e do relatório dos auditores independentes; bem como; (</w:t>
      </w:r>
      <w:proofErr w:type="spellStart"/>
      <w:r w:rsidR="00256854" w:rsidRPr="00A0430B">
        <w:rPr>
          <w:rFonts w:cs="Tahoma"/>
          <w:kern w:val="0"/>
          <w14:cntxtAlts/>
        </w:rPr>
        <w:t>a</w:t>
      </w:r>
      <w:r w:rsidRPr="00A0430B">
        <w:rPr>
          <w:rFonts w:cs="Tahoma"/>
          <w:kern w:val="0"/>
          <w14:cntxtAlts/>
        </w:rPr>
        <w:t>.ii</w:t>
      </w:r>
      <w:proofErr w:type="spellEnd"/>
      <w:r w:rsidR="005627F8" w:rsidRPr="00A0430B">
        <w:rPr>
          <w:rFonts w:cs="Tahoma"/>
          <w:kern w:val="0"/>
          <w14:cntxtAlts/>
        </w:rPr>
        <w:t xml:space="preserve">) declaração assinada </w:t>
      </w:r>
      <w:r w:rsidR="00256854" w:rsidRPr="00A0430B">
        <w:rPr>
          <w:rFonts w:cs="Tahoma"/>
          <w:kern w:val="0"/>
          <w14:cntxtAlts/>
        </w:rPr>
        <w:t xml:space="preserve">por seus </w:t>
      </w:r>
      <w:r w:rsidR="00110B3A" w:rsidRPr="00A0430B">
        <w:rPr>
          <w:rFonts w:cs="Tahoma"/>
          <w:kern w:val="0"/>
          <w14:cntxtAlts/>
        </w:rPr>
        <w:t xml:space="preserve">diretores </w:t>
      </w:r>
      <w:r w:rsidR="005627F8" w:rsidRPr="00A0430B">
        <w:rPr>
          <w:rFonts w:cs="Tahoma"/>
          <w:kern w:val="0"/>
          <w14:cntxtAlts/>
        </w:rPr>
        <w:t>, na forma do seu estatuto social, atestando: (</w:t>
      </w:r>
      <w:r w:rsidR="00256854" w:rsidRPr="00A0430B">
        <w:rPr>
          <w:rFonts w:cs="Tahoma"/>
          <w:kern w:val="0"/>
          <w14:cntxtAlts/>
        </w:rPr>
        <w:t>a</w:t>
      </w:r>
      <w:r w:rsidRPr="00A0430B">
        <w:rPr>
          <w:rFonts w:cs="Tahoma"/>
          <w:kern w:val="0"/>
          <w14:cntxtAlts/>
        </w:rPr>
        <w:t>.ii.1</w:t>
      </w:r>
      <w:r w:rsidR="005627F8" w:rsidRPr="00A0430B">
        <w:rPr>
          <w:rFonts w:cs="Tahoma"/>
          <w:kern w:val="0"/>
          <w14:cntxtAlts/>
        </w:rPr>
        <w:t>) que permanecem válidas as disposições contidas na Escritura de Emissão de Debêntures; (</w:t>
      </w:r>
      <w:r w:rsidR="00256854" w:rsidRPr="00A0430B">
        <w:rPr>
          <w:rFonts w:cs="Tahoma"/>
          <w:kern w:val="0"/>
          <w14:cntxtAlts/>
        </w:rPr>
        <w:t>a</w:t>
      </w:r>
      <w:r w:rsidRPr="00A0430B">
        <w:rPr>
          <w:rFonts w:cs="Tahoma"/>
          <w:kern w:val="0"/>
          <w14:cntxtAlts/>
        </w:rPr>
        <w:t>.ii.2</w:t>
      </w:r>
      <w:r w:rsidR="005627F8" w:rsidRPr="00A0430B">
        <w:rPr>
          <w:rFonts w:cs="Tahoma"/>
          <w:kern w:val="0"/>
          <w14:cntxtAlts/>
        </w:rPr>
        <w:t>) não ocorrência de qualquer d</w:t>
      </w:r>
      <w:r w:rsidR="008C7153" w:rsidRPr="00A0430B">
        <w:rPr>
          <w:rFonts w:cs="Tahoma"/>
          <w:kern w:val="0"/>
          <w14:cntxtAlts/>
        </w:rPr>
        <w:t>o</w:t>
      </w:r>
      <w:r w:rsidR="005627F8" w:rsidRPr="00A0430B">
        <w:rPr>
          <w:rFonts w:cs="Tahoma"/>
          <w:kern w:val="0"/>
          <w14:cntxtAlts/>
        </w:rPr>
        <w:t xml:space="preserve">s </w:t>
      </w:r>
      <w:r w:rsidR="00D36C1D" w:rsidRPr="00A0430B">
        <w:rPr>
          <w:rFonts w:cs="Tahoma"/>
          <w:kern w:val="0"/>
          <w14:cntxtAlts/>
        </w:rPr>
        <w:t xml:space="preserve">Eventos de Vencimento Antecipado </w:t>
      </w:r>
      <w:r w:rsidR="005627F8" w:rsidRPr="00A0430B">
        <w:rPr>
          <w:rFonts w:cs="Tahoma"/>
          <w:kern w:val="0"/>
          <w14:cntxtAlts/>
        </w:rPr>
        <w:t xml:space="preserve">e inexistência de descumprimento de obrigações nos termos desta Escritura de Emissão de Debêntures; e </w:t>
      </w:r>
      <w:r w:rsidR="00256854" w:rsidRPr="00A0430B">
        <w:rPr>
          <w:rFonts w:cs="Tahoma"/>
          <w:kern w:val="0"/>
          <w14:cntxtAlts/>
        </w:rPr>
        <w:t>(a</w:t>
      </w:r>
      <w:r w:rsidRPr="00A0430B">
        <w:rPr>
          <w:rFonts w:cs="Tahoma"/>
          <w:kern w:val="0"/>
          <w14:cntxtAlts/>
        </w:rPr>
        <w:t>.ii.3</w:t>
      </w:r>
      <w:r w:rsidR="005627F8" w:rsidRPr="00A0430B">
        <w:rPr>
          <w:rFonts w:cs="Tahoma"/>
          <w:kern w:val="0"/>
          <w14:cntxtAlts/>
        </w:rPr>
        <w:t>) que não foram praticados atos em desacordo com o</w:t>
      </w:r>
      <w:r w:rsidRPr="00A0430B">
        <w:rPr>
          <w:rFonts w:cs="Tahoma"/>
          <w:kern w:val="0"/>
          <w14:cntxtAlts/>
        </w:rPr>
        <w:t xml:space="preserve"> seu</w:t>
      </w:r>
      <w:r w:rsidR="005627F8" w:rsidRPr="00A0430B">
        <w:rPr>
          <w:rFonts w:cs="Tahoma"/>
          <w:kern w:val="0"/>
          <w14:cntxtAlts/>
        </w:rPr>
        <w:t xml:space="preserve"> estatuto social; e (</w:t>
      </w:r>
      <w:proofErr w:type="spellStart"/>
      <w:r w:rsidR="00256854" w:rsidRPr="00A0430B">
        <w:rPr>
          <w:rFonts w:cs="Tahoma"/>
          <w:kern w:val="0"/>
          <w14:cntxtAlts/>
        </w:rPr>
        <w:t>a</w:t>
      </w:r>
      <w:r w:rsidRPr="00A0430B">
        <w:rPr>
          <w:rFonts w:cs="Tahoma"/>
          <w:kern w:val="0"/>
          <w14:cntxtAlts/>
        </w:rPr>
        <w:t>.iii</w:t>
      </w:r>
      <w:proofErr w:type="spellEnd"/>
      <w:r w:rsidR="005627F8" w:rsidRPr="00A0430B">
        <w:rPr>
          <w:rFonts w:cs="Tahoma"/>
          <w:kern w:val="0"/>
          <w14:cntxtAlts/>
        </w:rPr>
        <w:t>) cópia de qualquer comunicação feita pelos auditores independentes, ou à sua administração e respectivas respostas, com referência ao sistema de contabilidade, gestão ou contas, sendo que esta obrigação não será aplicável a comunicações</w:t>
      </w:r>
      <w:r w:rsidRPr="00A0430B">
        <w:rPr>
          <w:rFonts w:cs="Tahoma"/>
          <w:kern w:val="0"/>
          <w14:cntxtAlts/>
        </w:rPr>
        <w:t>:</w:t>
      </w:r>
      <w:r w:rsidR="005627F8" w:rsidRPr="00A0430B">
        <w:rPr>
          <w:rFonts w:cs="Tahoma"/>
          <w:kern w:val="0"/>
          <w14:cntxtAlts/>
        </w:rPr>
        <w:t xml:space="preserve"> (</w:t>
      </w:r>
      <w:r w:rsidR="00256854" w:rsidRPr="00A0430B">
        <w:rPr>
          <w:rFonts w:cs="Tahoma"/>
          <w:kern w:val="0"/>
          <w14:cntxtAlts/>
        </w:rPr>
        <w:t>a</w:t>
      </w:r>
      <w:r w:rsidRPr="00A0430B">
        <w:rPr>
          <w:rFonts w:cs="Tahoma"/>
          <w:kern w:val="0"/>
          <w14:cntxtAlts/>
        </w:rPr>
        <w:t>.iii.1</w:t>
      </w:r>
      <w:r w:rsidR="005627F8" w:rsidRPr="00A0430B">
        <w:rPr>
          <w:rFonts w:cs="Tahoma"/>
          <w:kern w:val="0"/>
          <w14:cntxtAlts/>
        </w:rPr>
        <w:t>) que não tenham implicação direta relevante sobre as Debêntures; ou (</w:t>
      </w:r>
      <w:r w:rsidR="00256854" w:rsidRPr="00A0430B">
        <w:rPr>
          <w:rFonts w:cs="Tahoma"/>
          <w:kern w:val="0"/>
          <w14:cntxtAlts/>
        </w:rPr>
        <w:t>a</w:t>
      </w:r>
      <w:r w:rsidRPr="00A0430B">
        <w:rPr>
          <w:rFonts w:cs="Tahoma"/>
          <w:kern w:val="0"/>
          <w14:cntxtAlts/>
        </w:rPr>
        <w:t>.iii.2</w:t>
      </w:r>
      <w:r w:rsidR="005627F8" w:rsidRPr="00A0430B">
        <w:rPr>
          <w:rFonts w:cs="Tahoma"/>
          <w:kern w:val="0"/>
          <w14:cntxtAlts/>
        </w:rPr>
        <w:t xml:space="preserve">) nas quais haja dever de sigilo por parte da </w:t>
      </w:r>
      <w:r w:rsidR="00AE30E0" w:rsidRPr="00A0430B">
        <w:rPr>
          <w:rFonts w:cs="Tahoma"/>
          <w:kern w:val="0"/>
          <w14:cntxtAlts/>
        </w:rPr>
        <w:t>Companhia e/ou da Progen; e (</w:t>
      </w:r>
      <w:proofErr w:type="spellStart"/>
      <w:r w:rsidR="00256854" w:rsidRPr="00A0430B">
        <w:rPr>
          <w:rFonts w:cs="Tahoma"/>
          <w:kern w:val="0"/>
          <w14:cntxtAlts/>
        </w:rPr>
        <w:t>a</w:t>
      </w:r>
      <w:r w:rsidR="00AE30E0" w:rsidRPr="00A0430B">
        <w:rPr>
          <w:rFonts w:cs="Tahoma"/>
          <w:kern w:val="0"/>
          <w14:cntxtAlts/>
        </w:rPr>
        <w:t>.iv</w:t>
      </w:r>
      <w:proofErr w:type="spellEnd"/>
      <w:r w:rsidR="00AE30E0" w:rsidRPr="00A0430B">
        <w:rPr>
          <w:rFonts w:cs="Tahoma"/>
          <w:kern w:val="0"/>
          <w14:cntxtAlts/>
        </w:rPr>
        <w:t>) cópia de relatórios preparados pela Progen</w:t>
      </w:r>
      <w:r w:rsidR="008C7153" w:rsidRPr="00A0430B">
        <w:rPr>
          <w:rFonts w:cs="Tahoma"/>
          <w:kern w:val="0"/>
          <w14:cntxtAlts/>
        </w:rPr>
        <w:t>, acompanhado</w:t>
      </w:r>
      <w:r w:rsidR="005C2833" w:rsidRPr="00A0430B">
        <w:rPr>
          <w:rFonts w:cs="Tahoma"/>
          <w:kern w:val="0"/>
          <w14:cntxtAlts/>
        </w:rPr>
        <w:t xml:space="preserve"> de suas demonstrações financeiras auditadas</w:t>
      </w:r>
      <w:r w:rsidR="008C7153" w:rsidRPr="00A0430B">
        <w:rPr>
          <w:rFonts w:cs="Tahoma"/>
          <w:kern w:val="0"/>
          <w14:cntxtAlts/>
        </w:rPr>
        <w:t xml:space="preserve"> completas relativas ao respectivo exercício social encerrado preparadas de acordo com os princípios contábeis determinados pela legislação e regulamentação em vigor relativas ao respectivo exercício social acompanhadas do relatório da administração e do relatório dos auditores independentes</w:t>
      </w:r>
      <w:r w:rsidR="005C2833" w:rsidRPr="00A0430B">
        <w:rPr>
          <w:rFonts w:cs="Tahoma"/>
          <w:kern w:val="0"/>
          <w14:cntxtAlts/>
        </w:rPr>
        <w:t xml:space="preserve"> </w:t>
      </w:r>
      <w:r w:rsidR="00AE30E0" w:rsidRPr="00A0430B">
        <w:rPr>
          <w:rFonts w:cs="Tahoma"/>
          <w:kern w:val="0"/>
          <w14:cntxtAlts/>
        </w:rPr>
        <w:t>demonstrando o cumprimento ou descumprimento do Índice Financeiro, acompanhados de memória de cálculo contendo todas as rubricas necessárias que demonstre o cumprimento desse Índice Financeiro do qual deverão constar os dados que serviram de suporte para a respectiva apuração, sob pena de impossibilidade de acompanhamento do referido Índice Financeiro pela Securitizadora, podendo esta solicitar todos os eventuais esclarecimentos adicionais que se façam necessários</w:t>
      </w:r>
      <w:r w:rsidR="005627F8" w:rsidRPr="00A0430B">
        <w:rPr>
          <w:rFonts w:cs="Tahoma"/>
          <w:kern w:val="0"/>
          <w14:cntxtAlts/>
        </w:rPr>
        <w:t>;</w:t>
      </w:r>
    </w:p>
    <w:p w14:paraId="40044689" w14:textId="66BA316D" w:rsidR="00AE30E0" w:rsidRPr="00A0430B" w:rsidRDefault="00AE30E0" w:rsidP="005C3E01">
      <w:pPr>
        <w:pStyle w:val="alpha4"/>
        <w:numPr>
          <w:ilvl w:val="0"/>
          <w:numId w:val="44"/>
        </w:numPr>
        <w:tabs>
          <w:tab w:val="num" w:pos="1276"/>
        </w:tabs>
        <w:spacing w:before="140" w:after="280"/>
        <w:rPr>
          <w:rFonts w:cs="Tahoma"/>
          <w:kern w:val="0"/>
          <w14:cntxtAlts/>
        </w:rPr>
      </w:pPr>
      <w:r w:rsidRPr="00A0430B">
        <w:rPr>
          <w:rFonts w:cs="Tahoma"/>
          <w:kern w:val="0"/>
          <w14:cntxtAlts/>
        </w:rPr>
        <w:lastRenderedPageBreak/>
        <w:t>Exclusivamente em relação à Companhia, mensalmente, Relatório de Medição</w:t>
      </w:r>
      <w:r w:rsidR="00110B3A" w:rsidRPr="00A0430B">
        <w:rPr>
          <w:rFonts w:cs="Tahoma"/>
          <w:kern w:val="0"/>
          <w14:cntxtAlts/>
        </w:rPr>
        <w:t xml:space="preserve">, observado o disposto na Cláusula </w:t>
      </w:r>
      <w:r w:rsidR="00702DE1" w:rsidRPr="009C365C">
        <w:rPr>
          <w:rFonts w:cs="Tahoma"/>
          <w:kern w:val="0"/>
          <w14:cntxtAlts/>
        </w:rPr>
        <w:fldChar w:fldCharType="begin"/>
      </w:r>
      <w:r w:rsidR="00702DE1" w:rsidRPr="00A0430B">
        <w:rPr>
          <w:rFonts w:cs="Tahoma"/>
          <w:kern w:val="0"/>
          <w14:cntxtAlts/>
        </w:rPr>
        <w:instrText xml:space="preserve"> REF _Ref99472056 \r \h </w:instrText>
      </w:r>
      <w:r w:rsidR="005C3E01" w:rsidRPr="00A0430B">
        <w:rPr>
          <w:rFonts w:cs="Tahoma"/>
          <w:kern w:val="0"/>
          <w14:cntxtAlts/>
        </w:rPr>
        <w:instrText xml:space="preserve"> \* MERGEFORMAT </w:instrText>
      </w:r>
      <w:r w:rsidR="00702DE1" w:rsidRPr="009C365C">
        <w:rPr>
          <w:rFonts w:cs="Tahoma"/>
          <w:kern w:val="0"/>
          <w14:cntxtAlts/>
        </w:rPr>
      </w:r>
      <w:r w:rsidR="00702DE1" w:rsidRPr="009C365C">
        <w:rPr>
          <w:rFonts w:cs="Tahoma"/>
          <w:kern w:val="0"/>
          <w14:cntxtAlts/>
        </w:rPr>
        <w:fldChar w:fldCharType="separate"/>
      </w:r>
      <w:r w:rsidR="00ED22C3">
        <w:rPr>
          <w:rFonts w:cs="Tahoma"/>
          <w:kern w:val="0"/>
          <w14:cntxtAlts/>
        </w:rPr>
        <w:t>3.12.7</w:t>
      </w:r>
      <w:r w:rsidR="00702DE1" w:rsidRPr="009C365C">
        <w:rPr>
          <w:rFonts w:cs="Tahoma"/>
          <w:kern w:val="0"/>
          <w14:cntxtAlts/>
        </w:rPr>
        <w:fldChar w:fldCharType="end"/>
      </w:r>
      <w:r w:rsidR="00702DE1" w:rsidRPr="00A0430B">
        <w:rPr>
          <w:rFonts w:cs="Tahoma"/>
          <w:kern w:val="0"/>
          <w14:cntxtAlts/>
        </w:rPr>
        <w:t xml:space="preserve"> desta Escritura de Emissão de Debêntures</w:t>
      </w:r>
      <w:r w:rsidRPr="00A0430B">
        <w:rPr>
          <w:rFonts w:cs="Tahoma"/>
          <w:kern w:val="0"/>
          <w14:cntxtAlts/>
        </w:rPr>
        <w:t>;</w:t>
      </w:r>
      <w:r w:rsidR="005C2833" w:rsidRPr="00A0430B">
        <w:rPr>
          <w:rFonts w:cs="Tahoma"/>
          <w:kern w:val="0"/>
          <w14:cntxtAlts/>
        </w:rPr>
        <w:t xml:space="preserve"> </w:t>
      </w:r>
    </w:p>
    <w:p w14:paraId="07807D24" w14:textId="663BC07C" w:rsidR="00FB055E" w:rsidRPr="00A0430B" w:rsidRDefault="0054086A" w:rsidP="005C3E01">
      <w:pPr>
        <w:pStyle w:val="alpha4"/>
        <w:numPr>
          <w:ilvl w:val="0"/>
          <w:numId w:val="44"/>
        </w:numPr>
        <w:tabs>
          <w:tab w:val="num" w:pos="1276"/>
        </w:tabs>
        <w:spacing w:before="140" w:after="280"/>
        <w:rPr>
          <w:rFonts w:cs="Tahoma"/>
          <w:kern w:val="0"/>
          <w14:cntxtAlts/>
        </w:rPr>
      </w:pPr>
      <w:r w:rsidRPr="00A0430B">
        <w:rPr>
          <w:rFonts w:cs="Tahoma"/>
          <w:kern w:val="0"/>
          <w14:cntxtAlts/>
        </w:rPr>
        <w:t>E</w:t>
      </w:r>
      <w:r w:rsidR="005627F8" w:rsidRPr="00A0430B">
        <w:rPr>
          <w:rFonts w:cs="Tahoma"/>
          <w:kern w:val="0"/>
          <w14:cntxtAlts/>
        </w:rPr>
        <w:t>m até 5 (cinco) Dias Úteis, qualquer informação relevante para a presente Emissão que lhe venha a ser razoavelmente solicitada pela Debenturista;</w:t>
      </w:r>
    </w:p>
    <w:p w14:paraId="7F12C56B" w14:textId="3731D305" w:rsidR="00AE30E0" w:rsidRPr="00A0430B" w:rsidRDefault="00AE30E0" w:rsidP="005C3E01">
      <w:pPr>
        <w:pStyle w:val="alpha4"/>
        <w:numPr>
          <w:ilvl w:val="0"/>
          <w:numId w:val="44"/>
        </w:numPr>
        <w:tabs>
          <w:tab w:val="num" w:pos="1276"/>
        </w:tabs>
        <w:spacing w:before="140" w:after="280"/>
        <w:rPr>
          <w:rFonts w:cs="Tahoma"/>
          <w:kern w:val="0"/>
          <w14:cntxtAlts/>
        </w:rPr>
      </w:pPr>
      <w:r w:rsidRPr="00A0430B">
        <w:rPr>
          <w:rFonts w:cs="Tahoma"/>
          <w:kern w:val="0"/>
          <w14:cntxtAlts/>
        </w:rPr>
        <w:t>Em até 10 (dez) Dias Úteis a contar de solicitação nesse sentido, quaisquer documentos eventualmente necessários para comprovação de que os recursos das Debêntures estão sendo ou foram aplicados exclusivamente na forma prevista nesta Escritura de Emissão de Debêntures;</w:t>
      </w:r>
    </w:p>
    <w:p w14:paraId="674D8AFE" w14:textId="3F4D9D82" w:rsidR="00FB055E" w:rsidRPr="00A0430B" w:rsidRDefault="0054086A" w:rsidP="005C3E01">
      <w:pPr>
        <w:pStyle w:val="alpha4"/>
        <w:numPr>
          <w:ilvl w:val="0"/>
          <w:numId w:val="44"/>
        </w:numPr>
        <w:tabs>
          <w:tab w:val="num" w:pos="1276"/>
        </w:tabs>
        <w:spacing w:before="140" w:after="280"/>
        <w:rPr>
          <w:rFonts w:cs="Tahoma"/>
          <w:kern w:val="0"/>
          <w14:cntxtAlts/>
        </w:rPr>
      </w:pPr>
      <w:r w:rsidRPr="00A0430B">
        <w:rPr>
          <w:rFonts w:cs="Tahoma"/>
          <w:kern w:val="0"/>
          <w14:cntxtAlts/>
        </w:rPr>
        <w:t xml:space="preserve">Caso </w:t>
      </w:r>
      <w:r w:rsidR="005627F8" w:rsidRPr="00A0430B">
        <w:rPr>
          <w:rFonts w:cs="Tahoma"/>
          <w:kern w:val="0"/>
          <w14:cntxtAlts/>
        </w:rPr>
        <w:t>solicitados, os comprovantes de cumprimento de suas obrigações pecuniárias no prazo de até 5 (cinco) Dias Úteis contados da Data de Vencimento;</w:t>
      </w:r>
      <w:r w:rsidR="00846FA4" w:rsidRPr="00A0430B">
        <w:rPr>
          <w:rFonts w:cs="Tahoma"/>
          <w:kern w:val="0"/>
          <w14:cntxtAlts/>
        </w:rPr>
        <w:t xml:space="preserve"> e</w:t>
      </w:r>
    </w:p>
    <w:p w14:paraId="24DA25F7" w14:textId="4D25922A" w:rsidR="00FB055E" w:rsidRPr="00A0430B" w:rsidRDefault="0054086A" w:rsidP="005C3E01">
      <w:pPr>
        <w:pStyle w:val="alpha4"/>
        <w:numPr>
          <w:ilvl w:val="0"/>
          <w:numId w:val="44"/>
        </w:numPr>
        <w:tabs>
          <w:tab w:val="num" w:pos="1276"/>
        </w:tabs>
        <w:spacing w:before="140" w:after="280"/>
        <w:rPr>
          <w:rFonts w:cs="Tahoma"/>
          <w:kern w:val="0"/>
          <w14:cntxtAlts/>
        </w:rPr>
      </w:pPr>
      <w:r w:rsidRPr="00A0430B">
        <w:rPr>
          <w:rFonts w:cs="Tahoma"/>
          <w:kern w:val="0"/>
          <w14:cntxtAlts/>
        </w:rPr>
        <w:t>I</w:t>
      </w:r>
      <w:r w:rsidR="005627F8" w:rsidRPr="00A0430B">
        <w:rPr>
          <w:rFonts w:cs="Tahoma"/>
          <w:kern w:val="0"/>
          <w14:cntxtAlts/>
        </w:rPr>
        <w:t xml:space="preserve">nformações a respeito de qualquer dos </w:t>
      </w:r>
      <w:r w:rsidR="00D36C1D" w:rsidRPr="00A0430B">
        <w:rPr>
          <w:rFonts w:cs="Tahoma"/>
          <w:kern w:val="0"/>
          <w14:cntxtAlts/>
        </w:rPr>
        <w:t xml:space="preserve">Eventos de Vencimento Antecipado </w:t>
      </w:r>
      <w:r w:rsidR="005627F8" w:rsidRPr="00A0430B">
        <w:rPr>
          <w:rFonts w:cs="Tahoma"/>
          <w:kern w:val="0"/>
          <w14:cntxtAlts/>
        </w:rPr>
        <w:t>nos prazos e periodicidade estabelecidos nesta Escritura de Emissão de Debêntures</w:t>
      </w:r>
      <w:r w:rsidR="00846FA4" w:rsidRPr="00A0430B">
        <w:rPr>
          <w:rFonts w:cs="Tahoma"/>
          <w:kern w:val="0"/>
          <w14:cntxtAlts/>
        </w:rPr>
        <w:t>.</w:t>
      </w:r>
    </w:p>
    <w:p w14:paraId="5FEF3997" w14:textId="57B22619" w:rsidR="00FB055E" w:rsidRPr="00A0430B" w:rsidRDefault="0054086A" w:rsidP="005C3E01">
      <w:pPr>
        <w:pStyle w:val="roman3"/>
        <w:tabs>
          <w:tab w:val="clear" w:pos="2041"/>
          <w:tab w:val="num" w:pos="1276"/>
          <w:tab w:val="left" w:pos="1985"/>
        </w:tabs>
        <w:spacing w:before="140" w:after="280"/>
        <w:rPr>
          <w:rFonts w:cs="Tahoma"/>
          <w:kern w:val="0"/>
          <w14:cntxtAlts/>
        </w:rPr>
      </w:pPr>
      <w:r w:rsidRPr="00A0430B">
        <w:rPr>
          <w:rFonts w:cs="Tahoma"/>
          <w:kern w:val="0"/>
          <w14:cntxtAlts/>
        </w:rPr>
        <w:t xml:space="preserve">Providenciar </w:t>
      </w:r>
      <w:r w:rsidR="005627F8" w:rsidRPr="00A0430B">
        <w:rPr>
          <w:rFonts w:cs="Tahoma"/>
          <w:kern w:val="0"/>
          <w14:cntxtAlts/>
        </w:rPr>
        <w:t>adequada publicidade dos dados econômico-financeiros, nos termos exigidos pela Lei das Sociedades por Ações, promovendo a publicação das suas demonstrações financeiras, nos termos exigidos pela legislação e regulação em vigor;</w:t>
      </w:r>
    </w:p>
    <w:p w14:paraId="31A5361F" w14:textId="19F320FD" w:rsidR="00FB055E" w:rsidRPr="00A0430B" w:rsidRDefault="0054086A" w:rsidP="005C3E01">
      <w:pPr>
        <w:pStyle w:val="roman3"/>
        <w:tabs>
          <w:tab w:val="clear" w:pos="2041"/>
          <w:tab w:val="num" w:pos="1276"/>
          <w:tab w:val="left" w:pos="1985"/>
        </w:tabs>
        <w:spacing w:before="140" w:after="280"/>
        <w:rPr>
          <w:rFonts w:cs="Tahoma"/>
          <w:kern w:val="0"/>
          <w14:cntxtAlts/>
        </w:rPr>
      </w:pPr>
      <w:r w:rsidRPr="00A0430B">
        <w:rPr>
          <w:rFonts w:cs="Tahoma"/>
          <w:kern w:val="0"/>
          <w14:cntxtAlts/>
        </w:rPr>
        <w:t>M</w:t>
      </w:r>
      <w:r w:rsidR="005627F8" w:rsidRPr="00A0430B">
        <w:rPr>
          <w:rFonts w:cs="Tahoma"/>
          <w:kern w:val="0"/>
          <w14:cntxtAlts/>
        </w:rPr>
        <w:t>anter a sua contabilidade atualizada e efetuar os respectivos registros de acordo com os princípios contábeis geralmente aceitos no Brasil</w:t>
      </w:r>
      <w:r w:rsidR="00CE1D57" w:rsidRPr="00A0430B">
        <w:rPr>
          <w:rFonts w:cs="Tahoma"/>
          <w:kern w:val="0"/>
          <w14:cntxtAlts/>
        </w:rPr>
        <w:t xml:space="preserve"> e</w:t>
      </w:r>
      <w:r w:rsidR="005627F8" w:rsidRPr="00A0430B">
        <w:rPr>
          <w:rFonts w:cs="Tahoma"/>
          <w:kern w:val="0"/>
          <w14:cntxtAlts/>
        </w:rPr>
        <w:t xml:space="preserve"> com a Lei das Sociedades por Ações;</w:t>
      </w:r>
    </w:p>
    <w:p w14:paraId="46A78272" w14:textId="1DDB784A" w:rsidR="00FB055E" w:rsidRPr="00A0430B" w:rsidRDefault="0054086A" w:rsidP="005C3E01">
      <w:pPr>
        <w:pStyle w:val="roman3"/>
        <w:tabs>
          <w:tab w:val="clear" w:pos="2041"/>
          <w:tab w:val="num" w:pos="1276"/>
          <w:tab w:val="left" w:pos="1985"/>
        </w:tabs>
        <w:spacing w:before="140" w:after="280"/>
        <w:rPr>
          <w:rFonts w:cs="Tahoma"/>
          <w:kern w:val="0"/>
          <w14:cntxtAlts/>
        </w:rPr>
      </w:pPr>
      <w:r w:rsidRPr="00A0430B">
        <w:rPr>
          <w:rFonts w:cs="Tahoma"/>
          <w:kern w:val="0"/>
          <w14:cntxtAlts/>
        </w:rPr>
        <w:t>Submeter</w:t>
      </w:r>
      <w:r w:rsidR="005627F8" w:rsidRPr="00A0430B">
        <w:rPr>
          <w:rFonts w:cs="Tahoma"/>
          <w:kern w:val="0"/>
          <w14:cntxtAlts/>
        </w:rPr>
        <w:t xml:space="preserve">, na forma da lei, suas contas e balanços a exame por </w:t>
      </w:r>
      <w:r w:rsidR="00C061FA" w:rsidRPr="00A0430B">
        <w:rPr>
          <w:rFonts w:cs="Tahoma"/>
          <w:kern w:val="0"/>
          <w14:cntxtAlts/>
        </w:rPr>
        <w:t xml:space="preserve">uma das seguintes </w:t>
      </w:r>
      <w:r w:rsidR="005627F8" w:rsidRPr="00A0430B">
        <w:rPr>
          <w:rFonts w:cs="Tahoma"/>
          <w:kern w:val="0"/>
          <w14:cntxtAlts/>
        </w:rPr>
        <w:t>empresa</w:t>
      </w:r>
      <w:r w:rsidR="00C061FA" w:rsidRPr="00A0430B">
        <w:rPr>
          <w:rFonts w:cs="Tahoma"/>
          <w:kern w:val="0"/>
          <w14:cntxtAlts/>
        </w:rPr>
        <w:t>s</w:t>
      </w:r>
      <w:r w:rsidR="005627F8" w:rsidRPr="00A0430B">
        <w:rPr>
          <w:rFonts w:cs="Tahoma"/>
          <w:kern w:val="0"/>
          <w14:cntxtAlts/>
        </w:rPr>
        <w:t xml:space="preserve"> de auditoria independente</w:t>
      </w:r>
      <w:r w:rsidR="00C061FA" w:rsidRPr="00A0430B">
        <w:rPr>
          <w:rFonts w:cs="Tahoma"/>
          <w:kern w:val="0"/>
          <w14:cntxtAlts/>
        </w:rPr>
        <w:t>: (i) Deloitte; (</w:t>
      </w:r>
      <w:proofErr w:type="spellStart"/>
      <w:r w:rsidR="00C061FA" w:rsidRPr="00A0430B">
        <w:rPr>
          <w:rFonts w:cs="Tahoma"/>
          <w:kern w:val="0"/>
          <w14:cntxtAlts/>
        </w:rPr>
        <w:t>ii</w:t>
      </w:r>
      <w:proofErr w:type="spellEnd"/>
      <w:r w:rsidR="00C061FA" w:rsidRPr="00A0430B">
        <w:rPr>
          <w:rFonts w:cs="Tahoma"/>
          <w:kern w:val="0"/>
          <w14:cntxtAlts/>
        </w:rPr>
        <w:t xml:space="preserve">) </w:t>
      </w:r>
      <w:proofErr w:type="spellStart"/>
      <w:r w:rsidR="00C061FA" w:rsidRPr="00A0430B">
        <w:rPr>
          <w:rFonts w:cs="Tahoma"/>
          <w:kern w:val="0"/>
          <w14:cntxtAlts/>
        </w:rPr>
        <w:t>PricewaterhouseCoopers</w:t>
      </w:r>
      <w:proofErr w:type="spellEnd"/>
      <w:r w:rsidR="00C061FA" w:rsidRPr="00A0430B">
        <w:rPr>
          <w:rFonts w:cs="Tahoma"/>
          <w:kern w:val="0"/>
          <w14:cntxtAlts/>
        </w:rPr>
        <w:t>; (</w:t>
      </w:r>
      <w:proofErr w:type="spellStart"/>
      <w:r w:rsidR="00C061FA" w:rsidRPr="00A0430B">
        <w:rPr>
          <w:rFonts w:cs="Tahoma"/>
          <w:kern w:val="0"/>
          <w14:cntxtAlts/>
        </w:rPr>
        <w:t>iii</w:t>
      </w:r>
      <w:proofErr w:type="spellEnd"/>
      <w:r w:rsidR="00C061FA" w:rsidRPr="00A0430B">
        <w:rPr>
          <w:rFonts w:cs="Tahoma"/>
          <w:kern w:val="0"/>
          <w14:cntxtAlts/>
        </w:rPr>
        <w:t>) Ernst &amp; Young; (</w:t>
      </w:r>
      <w:proofErr w:type="spellStart"/>
      <w:r w:rsidR="00C061FA" w:rsidRPr="00A0430B">
        <w:rPr>
          <w:rFonts w:cs="Tahoma"/>
          <w:kern w:val="0"/>
          <w14:cntxtAlts/>
        </w:rPr>
        <w:t>iv</w:t>
      </w:r>
      <w:proofErr w:type="spellEnd"/>
      <w:r w:rsidR="00C061FA" w:rsidRPr="00A0430B">
        <w:rPr>
          <w:rFonts w:cs="Tahoma"/>
          <w:kern w:val="0"/>
          <w14:cntxtAlts/>
        </w:rPr>
        <w:t xml:space="preserve">) KPMG; (v) Grant Thorton; ou (vi) </w:t>
      </w:r>
      <w:proofErr w:type="spellStart"/>
      <w:r w:rsidR="00C061FA" w:rsidRPr="00A0430B">
        <w:rPr>
          <w:rFonts w:cs="Tahoma"/>
          <w:kern w:val="0"/>
          <w14:cntxtAlts/>
        </w:rPr>
        <w:t>BDO</w:t>
      </w:r>
      <w:proofErr w:type="spellEnd"/>
      <w:r w:rsidR="00C061FA" w:rsidRPr="00A0430B">
        <w:rPr>
          <w:rFonts w:cs="Tahoma"/>
          <w:kern w:val="0"/>
          <w14:cntxtAlts/>
        </w:rPr>
        <w:t xml:space="preserve"> </w:t>
      </w:r>
      <w:proofErr w:type="spellStart"/>
      <w:r w:rsidR="00C061FA" w:rsidRPr="00A0430B">
        <w:rPr>
          <w:rFonts w:cs="Tahoma"/>
          <w:kern w:val="0"/>
          <w14:cntxtAlts/>
        </w:rPr>
        <w:t>Brazil</w:t>
      </w:r>
      <w:proofErr w:type="spellEnd"/>
      <w:r w:rsidR="005627F8" w:rsidRPr="00A0430B">
        <w:rPr>
          <w:rFonts w:cs="Tahoma"/>
          <w:kern w:val="0"/>
          <w14:cntxtAlts/>
        </w:rPr>
        <w:t>;</w:t>
      </w:r>
    </w:p>
    <w:p w14:paraId="23442642" w14:textId="3FD4DF2E" w:rsidR="00FB055E" w:rsidRPr="00A0430B" w:rsidRDefault="0054086A" w:rsidP="005C3E01">
      <w:pPr>
        <w:pStyle w:val="roman3"/>
        <w:tabs>
          <w:tab w:val="clear" w:pos="2041"/>
          <w:tab w:val="num" w:pos="1276"/>
          <w:tab w:val="left" w:pos="1985"/>
        </w:tabs>
        <w:spacing w:before="140" w:after="280"/>
        <w:rPr>
          <w:rFonts w:cs="Tahoma"/>
          <w:kern w:val="0"/>
          <w14:cntxtAlts/>
        </w:rPr>
      </w:pPr>
      <w:r w:rsidRPr="00A0430B">
        <w:rPr>
          <w:rFonts w:cs="Tahoma"/>
          <w:kern w:val="0"/>
          <w14:cntxtAlts/>
        </w:rPr>
        <w:t>F</w:t>
      </w:r>
      <w:r w:rsidR="005627F8" w:rsidRPr="00A0430B">
        <w:rPr>
          <w:rFonts w:cs="Tahoma"/>
          <w:kern w:val="0"/>
          <w14:cntxtAlts/>
        </w:rPr>
        <w:t>ornecer aos seus acionistas as demonstrações financeiras elaboradas e aprovadas, previstas no artigo 176 da Lei das Sociedades por Ações;</w:t>
      </w:r>
    </w:p>
    <w:p w14:paraId="087C7976" w14:textId="6482ADD8" w:rsidR="00FB055E" w:rsidRPr="00A0430B" w:rsidRDefault="0054086A" w:rsidP="005C3E01">
      <w:pPr>
        <w:pStyle w:val="roman3"/>
        <w:tabs>
          <w:tab w:val="clear" w:pos="2041"/>
          <w:tab w:val="num" w:pos="1276"/>
          <w:tab w:val="left" w:pos="1985"/>
        </w:tabs>
        <w:spacing w:before="140" w:after="280"/>
        <w:rPr>
          <w:rFonts w:cs="Tahoma"/>
          <w:kern w:val="0"/>
          <w14:cntxtAlts/>
        </w:rPr>
      </w:pPr>
      <w:r w:rsidRPr="00A0430B">
        <w:rPr>
          <w:rFonts w:cs="Tahoma"/>
          <w:kern w:val="0"/>
          <w14:cntxtAlts/>
        </w:rPr>
        <w:t xml:space="preserve">Aplicar </w:t>
      </w:r>
      <w:r w:rsidR="005627F8" w:rsidRPr="00A0430B">
        <w:rPr>
          <w:rFonts w:cs="Tahoma"/>
          <w:kern w:val="0"/>
          <w14:cntxtAlts/>
        </w:rPr>
        <w:t>os recursos obtidos por meio da presente Emissão estritamente conforme descrito nesta Escritura de Emissão de Debêntures;</w:t>
      </w:r>
    </w:p>
    <w:p w14:paraId="2F117D01" w14:textId="283FD457" w:rsidR="00FB055E" w:rsidRPr="00A0430B" w:rsidRDefault="0054086A" w:rsidP="005C3E01">
      <w:pPr>
        <w:pStyle w:val="roman3"/>
        <w:tabs>
          <w:tab w:val="clear" w:pos="2041"/>
          <w:tab w:val="num" w:pos="1276"/>
          <w:tab w:val="left" w:pos="1985"/>
        </w:tabs>
        <w:spacing w:before="140" w:after="280"/>
        <w:rPr>
          <w:rFonts w:cs="Tahoma"/>
          <w:kern w:val="0"/>
          <w14:cntxtAlts/>
        </w:rPr>
      </w:pPr>
      <w:r w:rsidRPr="00A0430B">
        <w:rPr>
          <w:rFonts w:cs="Tahoma"/>
          <w:kern w:val="0"/>
          <w14:cntxtAlts/>
        </w:rPr>
        <w:t xml:space="preserve">Providenciar a </w:t>
      </w:r>
      <w:r w:rsidR="005627F8" w:rsidRPr="00A0430B">
        <w:rPr>
          <w:rFonts w:cs="Tahoma"/>
          <w:kern w:val="0"/>
          <w14:cntxtAlts/>
        </w:rPr>
        <w:t xml:space="preserve">adequada publicidade dos dados econômico-financeiros, resultantes de atos de sua gestão, promovendo a publicação das demonstrações financeiras previstas no artigo 176 da Lei das Sociedades por Ações e, pelo menos 1 (uma) vez ao ano, em jornais de grande circulação, dos seguintes documentos, que devem ser complementados com notas explicativas e outros quadros analíticos ou </w:t>
      </w:r>
      <w:r w:rsidR="005627F8" w:rsidRPr="00A0430B">
        <w:rPr>
          <w:rFonts w:cs="Tahoma"/>
          <w:kern w:val="0"/>
          <w14:cntxtAlts/>
        </w:rPr>
        <w:lastRenderedPageBreak/>
        <w:t xml:space="preserve">demonstrações contábeis necessárias para o esclarecimento da situação patrimonial e dos resultados do exercício da </w:t>
      </w:r>
      <w:r w:rsidR="00A81708" w:rsidRPr="00A0430B">
        <w:rPr>
          <w:rFonts w:cs="Tahoma"/>
          <w:kern w:val="0"/>
          <w14:cntxtAlts/>
        </w:rPr>
        <w:t>Companhia</w:t>
      </w:r>
      <w:r w:rsidR="005627F8" w:rsidRPr="00A0430B">
        <w:rPr>
          <w:rFonts w:cs="Tahoma"/>
          <w:kern w:val="0"/>
          <w14:cntxtAlts/>
        </w:rPr>
        <w:t>:</w:t>
      </w:r>
    </w:p>
    <w:p w14:paraId="4CF56DEC" w14:textId="33C1C607" w:rsidR="00FB055E" w:rsidRPr="00A0430B" w:rsidRDefault="0054086A" w:rsidP="005C3E01">
      <w:pPr>
        <w:pStyle w:val="alpha4"/>
        <w:numPr>
          <w:ilvl w:val="0"/>
          <w:numId w:val="45"/>
        </w:numPr>
        <w:tabs>
          <w:tab w:val="num" w:pos="1276"/>
        </w:tabs>
        <w:spacing w:before="140" w:after="280"/>
        <w:rPr>
          <w:rFonts w:cs="Tahoma"/>
          <w:kern w:val="0"/>
          <w14:cntxtAlts/>
        </w:rPr>
      </w:pPr>
      <w:r w:rsidRPr="00A0430B">
        <w:rPr>
          <w:rFonts w:cs="Tahoma"/>
          <w:kern w:val="0"/>
          <w14:cntxtAlts/>
        </w:rPr>
        <w:t>B</w:t>
      </w:r>
      <w:r w:rsidR="005627F8" w:rsidRPr="00A0430B">
        <w:rPr>
          <w:rFonts w:cs="Tahoma"/>
          <w:kern w:val="0"/>
          <w14:cntxtAlts/>
        </w:rPr>
        <w:t>alanço patrimonial;</w:t>
      </w:r>
    </w:p>
    <w:p w14:paraId="7E86D969" w14:textId="2BD6CBC4" w:rsidR="00FB055E" w:rsidRPr="00A0430B" w:rsidRDefault="0054086A" w:rsidP="005C3E01">
      <w:pPr>
        <w:pStyle w:val="alpha4"/>
        <w:numPr>
          <w:ilvl w:val="0"/>
          <w:numId w:val="45"/>
        </w:numPr>
        <w:tabs>
          <w:tab w:val="num" w:pos="1276"/>
        </w:tabs>
        <w:spacing w:before="140" w:after="280"/>
        <w:rPr>
          <w:rFonts w:cs="Tahoma"/>
          <w:kern w:val="0"/>
          <w14:cntxtAlts/>
        </w:rPr>
      </w:pPr>
      <w:r w:rsidRPr="00A0430B">
        <w:rPr>
          <w:rFonts w:cs="Tahoma"/>
          <w:kern w:val="0"/>
          <w14:cntxtAlts/>
        </w:rPr>
        <w:t>D</w:t>
      </w:r>
      <w:r w:rsidR="005627F8" w:rsidRPr="00A0430B">
        <w:rPr>
          <w:rFonts w:cs="Tahoma"/>
          <w:kern w:val="0"/>
          <w14:cntxtAlts/>
        </w:rPr>
        <w:t>emonstração das mutações do patrimônio líquido;</w:t>
      </w:r>
    </w:p>
    <w:p w14:paraId="164F99D1" w14:textId="6A53F425" w:rsidR="00FB055E" w:rsidRPr="00A0430B" w:rsidRDefault="0054086A" w:rsidP="005C3E01">
      <w:pPr>
        <w:pStyle w:val="alpha4"/>
        <w:numPr>
          <w:ilvl w:val="0"/>
          <w:numId w:val="45"/>
        </w:numPr>
        <w:tabs>
          <w:tab w:val="num" w:pos="1276"/>
        </w:tabs>
        <w:spacing w:before="140" w:after="280"/>
        <w:rPr>
          <w:rFonts w:cs="Tahoma"/>
          <w:kern w:val="0"/>
          <w14:cntxtAlts/>
        </w:rPr>
      </w:pPr>
      <w:r w:rsidRPr="00A0430B">
        <w:rPr>
          <w:rFonts w:cs="Tahoma"/>
          <w:kern w:val="0"/>
          <w14:cntxtAlts/>
        </w:rPr>
        <w:t>D</w:t>
      </w:r>
      <w:r w:rsidR="005627F8" w:rsidRPr="00A0430B">
        <w:rPr>
          <w:rFonts w:cs="Tahoma"/>
          <w:kern w:val="0"/>
          <w14:cntxtAlts/>
        </w:rPr>
        <w:t>emonstração do resultado do exercício;</w:t>
      </w:r>
    </w:p>
    <w:p w14:paraId="06CCA665" w14:textId="31CA1665" w:rsidR="00FB055E" w:rsidRPr="00A0430B" w:rsidRDefault="0054086A" w:rsidP="005C3E01">
      <w:pPr>
        <w:pStyle w:val="alpha4"/>
        <w:numPr>
          <w:ilvl w:val="0"/>
          <w:numId w:val="45"/>
        </w:numPr>
        <w:tabs>
          <w:tab w:val="num" w:pos="1276"/>
        </w:tabs>
        <w:spacing w:before="140" w:after="280"/>
        <w:rPr>
          <w:rFonts w:cs="Tahoma"/>
          <w:kern w:val="0"/>
          <w14:cntxtAlts/>
        </w:rPr>
      </w:pPr>
      <w:r w:rsidRPr="00A0430B">
        <w:rPr>
          <w:rFonts w:cs="Tahoma"/>
          <w:kern w:val="0"/>
          <w14:cntxtAlts/>
        </w:rPr>
        <w:t>D</w:t>
      </w:r>
      <w:r w:rsidR="005627F8" w:rsidRPr="00A0430B">
        <w:rPr>
          <w:rFonts w:cs="Tahoma"/>
          <w:kern w:val="0"/>
          <w14:cntxtAlts/>
        </w:rPr>
        <w:t>emonstração de fluxo de caixa;</w:t>
      </w:r>
    </w:p>
    <w:p w14:paraId="74181E65" w14:textId="30C9EA33" w:rsidR="00FB055E" w:rsidRPr="00A0430B" w:rsidRDefault="0054086A" w:rsidP="005C3E01">
      <w:pPr>
        <w:pStyle w:val="alpha4"/>
        <w:numPr>
          <w:ilvl w:val="0"/>
          <w:numId w:val="45"/>
        </w:numPr>
        <w:tabs>
          <w:tab w:val="num" w:pos="1276"/>
        </w:tabs>
        <w:spacing w:before="140" w:after="280"/>
        <w:rPr>
          <w:rFonts w:cs="Tahoma"/>
          <w:kern w:val="0"/>
          <w14:cntxtAlts/>
        </w:rPr>
      </w:pPr>
      <w:r w:rsidRPr="00A0430B">
        <w:rPr>
          <w:rFonts w:cs="Tahoma"/>
          <w:kern w:val="0"/>
          <w14:cntxtAlts/>
        </w:rPr>
        <w:t>R</w:t>
      </w:r>
      <w:r w:rsidR="005627F8" w:rsidRPr="00A0430B">
        <w:rPr>
          <w:rFonts w:cs="Tahoma"/>
          <w:kern w:val="0"/>
          <w14:cntxtAlts/>
        </w:rPr>
        <w:t>elatório dos auditores independentes; e</w:t>
      </w:r>
    </w:p>
    <w:p w14:paraId="5C530140" w14:textId="4D2A6145" w:rsidR="00FB055E" w:rsidRPr="00A0430B" w:rsidRDefault="0054086A" w:rsidP="005C3E01">
      <w:pPr>
        <w:pStyle w:val="alpha4"/>
        <w:numPr>
          <w:ilvl w:val="0"/>
          <w:numId w:val="45"/>
        </w:numPr>
        <w:tabs>
          <w:tab w:val="num" w:pos="1276"/>
        </w:tabs>
        <w:spacing w:before="140" w:after="280"/>
        <w:rPr>
          <w:rFonts w:cs="Tahoma"/>
          <w:kern w:val="0"/>
          <w14:cntxtAlts/>
        </w:rPr>
      </w:pPr>
      <w:r w:rsidRPr="00A0430B">
        <w:rPr>
          <w:rFonts w:cs="Tahoma"/>
          <w:kern w:val="0"/>
          <w14:cntxtAlts/>
        </w:rPr>
        <w:t>D</w:t>
      </w:r>
      <w:r w:rsidR="005627F8" w:rsidRPr="00A0430B">
        <w:rPr>
          <w:rFonts w:cs="Tahoma"/>
          <w:kern w:val="0"/>
          <w14:cntxtAlts/>
        </w:rPr>
        <w:t>emais documentos que venham a ser exigidos pela legislação pertinente à matéria</w:t>
      </w:r>
      <w:r w:rsidR="00846FA4" w:rsidRPr="00A0430B">
        <w:rPr>
          <w:rFonts w:cs="Tahoma"/>
          <w:kern w:val="0"/>
          <w14:cntxtAlts/>
        </w:rPr>
        <w:t>.</w:t>
      </w:r>
    </w:p>
    <w:p w14:paraId="4C6748B2" w14:textId="7433947D" w:rsidR="00FB055E" w:rsidRPr="00A0430B" w:rsidRDefault="0054086A" w:rsidP="005C3E01">
      <w:pPr>
        <w:pStyle w:val="roman3"/>
        <w:tabs>
          <w:tab w:val="clear" w:pos="2041"/>
          <w:tab w:val="num" w:pos="1276"/>
          <w:tab w:val="left" w:pos="1985"/>
        </w:tabs>
        <w:spacing w:before="140" w:after="280"/>
        <w:rPr>
          <w:rFonts w:cs="Tahoma"/>
          <w:kern w:val="0"/>
          <w14:cntxtAlts/>
        </w:rPr>
      </w:pPr>
      <w:r w:rsidRPr="00A0430B">
        <w:rPr>
          <w:rFonts w:cs="Tahoma"/>
          <w:kern w:val="0"/>
          <w14:cntxtAlts/>
        </w:rPr>
        <w:t>C</w:t>
      </w:r>
      <w:r w:rsidR="005627F8" w:rsidRPr="00A0430B">
        <w:rPr>
          <w:rFonts w:cs="Tahoma"/>
          <w:kern w:val="0"/>
          <w14:cntxtAlts/>
        </w:rPr>
        <w:t>umprir todas as normas editadas pela CVM necessárias para que a</w:t>
      </w:r>
      <w:r w:rsidR="00AE30E0" w:rsidRPr="00A0430B">
        <w:rPr>
          <w:rFonts w:cs="Tahoma"/>
          <w:kern w:val="0"/>
          <w14:cntxtAlts/>
        </w:rPr>
        <w:t xml:space="preserve"> Emissão, a</w:t>
      </w:r>
      <w:r w:rsidR="005627F8" w:rsidRPr="00A0430B">
        <w:rPr>
          <w:rFonts w:cs="Tahoma"/>
          <w:kern w:val="0"/>
          <w14:cntxtAlts/>
        </w:rPr>
        <w:t xml:space="preserve"> Oferta Restrita e a Operação de Securitização possam se concretizar</w:t>
      </w:r>
      <w:r w:rsidR="00846FA4" w:rsidRPr="00A0430B">
        <w:rPr>
          <w:rFonts w:cs="Tahoma"/>
          <w:kern w:val="0"/>
          <w14:cntxtAlts/>
        </w:rPr>
        <w:t>.</w:t>
      </w:r>
      <w:r w:rsidR="005627F8" w:rsidRPr="00A0430B">
        <w:rPr>
          <w:rFonts w:cs="Tahoma"/>
          <w:kern w:val="0"/>
          <w14:cntxtAlts/>
        </w:rPr>
        <w:t xml:space="preserve"> </w:t>
      </w:r>
    </w:p>
    <w:p w14:paraId="2F4B8BEC" w14:textId="67E212C4" w:rsidR="00FB055E" w:rsidRPr="00A0430B" w:rsidRDefault="0054086A" w:rsidP="005C3E01">
      <w:pPr>
        <w:pStyle w:val="roman3"/>
        <w:tabs>
          <w:tab w:val="left" w:pos="1985"/>
        </w:tabs>
        <w:spacing w:before="140" w:after="280"/>
        <w:rPr>
          <w:rFonts w:cs="Tahoma"/>
          <w:kern w:val="0"/>
          <w14:cntxtAlts/>
        </w:rPr>
      </w:pPr>
      <w:r w:rsidRPr="00A0430B">
        <w:rPr>
          <w:rFonts w:cs="Tahoma"/>
          <w:kern w:val="0"/>
          <w14:cntxtAlts/>
        </w:rPr>
        <w:t>N</w:t>
      </w:r>
      <w:r w:rsidR="005627F8" w:rsidRPr="00A0430B">
        <w:rPr>
          <w:rFonts w:cs="Tahoma"/>
          <w:kern w:val="0"/>
          <w14:cntxtAlts/>
        </w:rPr>
        <w:t>ão realizar operações fora de seu objeto social, observadas as disposições estatutárias, legais e regulamentares em vigor;</w:t>
      </w:r>
    </w:p>
    <w:p w14:paraId="0043A9C4" w14:textId="66F6CF41" w:rsidR="00FB055E" w:rsidRPr="00A0430B" w:rsidRDefault="0054086A" w:rsidP="005C3E01">
      <w:pPr>
        <w:pStyle w:val="roman3"/>
        <w:tabs>
          <w:tab w:val="left" w:pos="1985"/>
        </w:tabs>
        <w:spacing w:before="140" w:after="280"/>
        <w:ind w:left="1276"/>
        <w:rPr>
          <w:rFonts w:cs="Tahoma"/>
          <w:kern w:val="0"/>
          <w14:cntxtAlts/>
        </w:rPr>
      </w:pPr>
      <w:r w:rsidRPr="00A0430B">
        <w:rPr>
          <w:rFonts w:cs="Tahoma"/>
          <w:kern w:val="0"/>
          <w14:cntxtAlts/>
        </w:rPr>
        <w:t>N</w:t>
      </w:r>
      <w:r w:rsidR="005627F8" w:rsidRPr="00A0430B">
        <w:rPr>
          <w:rFonts w:cs="Tahoma"/>
          <w:kern w:val="0"/>
          <w14:cntxtAlts/>
        </w:rPr>
        <w:t>otificar</w:t>
      </w:r>
      <w:r w:rsidRPr="00A0430B">
        <w:rPr>
          <w:rFonts w:cs="Tahoma"/>
          <w:kern w:val="0"/>
          <w14:cntxtAlts/>
        </w:rPr>
        <w:t>,</w:t>
      </w:r>
      <w:r w:rsidR="005627F8" w:rsidRPr="00A0430B">
        <w:rPr>
          <w:rFonts w:cs="Tahoma"/>
          <w:kern w:val="0"/>
          <w14:cntxtAlts/>
        </w:rPr>
        <w:t xml:space="preserve"> em até 5 (cinco) Dias Úteis</w:t>
      </w:r>
      <w:r w:rsidRPr="00A0430B">
        <w:rPr>
          <w:rFonts w:cs="Tahoma"/>
          <w:kern w:val="0"/>
          <w14:cntxtAlts/>
        </w:rPr>
        <w:t>,</w:t>
      </w:r>
      <w:r w:rsidR="005627F8" w:rsidRPr="00A0430B">
        <w:rPr>
          <w:rFonts w:cs="Tahoma"/>
          <w:kern w:val="0"/>
          <w14:cntxtAlts/>
        </w:rPr>
        <w:t xml:space="preserve"> a Debenturista, com cópia para o Agente Fiduciário dos CRI, sobre qualquer ato ou fato que possa causar interrupção ou suspensão de suas atividades;</w:t>
      </w:r>
    </w:p>
    <w:p w14:paraId="766DB1FD" w14:textId="257B4EAB" w:rsidR="00FB055E" w:rsidRPr="00A0430B" w:rsidRDefault="006B68DE" w:rsidP="005C3E01">
      <w:pPr>
        <w:pStyle w:val="roman3"/>
        <w:tabs>
          <w:tab w:val="left" w:pos="1985"/>
        </w:tabs>
        <w:spacing w:before="140" w:after="280"/>
        <w:ind w:left="1276"/>
        <w:rPr>
          <w:rFonts w:cs="Tahoma"/>
          <w:kern w:val="0"/>
          <w14:cntxtAlts/>
        </w:rPr>
      </w:pPr>
      <w:r w:rsidRPr="00A0430B">
        <w:rPr>
          <w:rFonts w:cs="Tahoma"/>
          <w:kern w:val="0"/>
          <w14:cntxtAlts/>
        </w:rPr>
        <w:t>M</w:t>
      </w:r>
      <w:r w:rsidR="005627F8" w:rsidRPr="00A0430B">
        <w:rPr>
          <w:rFonts w:cs="Tahoma"/>
          <w:kern w:val="0"/>
          <w14:cntxtAlts/>
        </w:rPr>
        <w:t>anter válidas e regulares as licenças, concessões ou aprovações necessárias, inclusive ambientais, ao seu regular funcionamento</w:t>
      </w:r>
      <w:r w:rsidR="00303BF3" w:rsidRPr="00A0430B">
        <w:rPr>
          <w:rFonts w:cs="Tahoma"/>
          <w:kern w:val="0"/>
          <w14:cntxtAlts/>
        </w:rPr>
        <w:t>, nos termos do item “</w:t>
      </w:r>
      <w:r w:rsidR="00303BF3" w:rsidRPr="009C365C">
        <w:rPr>
          <w:rFonts w:cs="Tahoma"/>
          <w:kern w:val="0"/>
          <w14:cntxtAlts/>
        </w:rPr>
        <w:fldChar w:fldCharType="begin"/>
      </w:r>
      <w:r w:rsidR="00303BF3" w:rsidRPr="00A0430B">
        <w:rPr>
          <w:rFonts w:cs="Tahoma"/>
          <w:kern w:val="0"/>
          <w14:cntxtAlts/>
        </w:rPr>
        <w:instrText xml:space="preserve"> REF _Ref99472400 \r \h </w:instrText>
      </w:r>
      <w:r w:rsidR="005C3E01" w:rsidRPr="00A0430B">
        <w:rPr>
          <w:rFonts w:cs="Tahoma"/>
          <w:kern w:val="0"/>
          <w14:cntxtAlts/>
        </w:rPr>
        <w:instrText xml:space="preserve"> \* MERGEFORMAT </w:instrText>
      </w:r>
      <w:r w:rsidR="00303BF3" w:rsidRPr="009C365C">
        <w:rPr>
          <w:rFonts w:cs="Tahoma"/>
          <w:kern w:val="0"/>
          <w14:cntxtAlts/>
        </w:rPr>
      </w:r>
      <w:r w:rsidR="00303BF3" w:rsidRPr="009C365C">
        <w:rPr>
          <w:rFonts w:cs="Tahoma"/>
          <w:kern w:val="0"/>
          <w14:cntxtAlts/>
        </w:rPr>
        <w:fldChar w:fldCharType="separate"/>
      </w:r>
      <w:r w:rsidR="00303BF3" w:rsidRPr="00A0430B">
        <w:rPr>
          <w:rFonts w:cs="Tahoma"/>
          <w:kern w:val="0"/>
          <w14:cntxtAlts/>
        </w:rPr>
        <w:t>(x)</w:t>
      </w:r>
      <w:r w:rsidR="00303BF3" w:rsidRPr="009C365C">
        <w:rPr>
          <w:rFonts w:cs="Tahoma"/>
          <w:kern w:val="0"/>
          <w14:cntxtAlts/>
        </w:rPr>
        <w:fldChar w:fldCharType="end"/>
      </w:r>
      <w:r w:rsidR="00303BF3" w:rsidRPr="00A0430B">
        <w:rPr>
          <w:rFonts w:cs="Tahoma"/>
          <w:kern w:val="0"/>
          <w14:cntxtAlts/>
        </w:rPr>
        <w:t xml:space="preserve">” da Cláusula </w:t>
      </w:r>
      <w:r w:rsidR="00303BF3" w:rsidRPr="009C365C">
        <w:rPr>
          <w:rFonts w:cs="Tahoma"/>
          <w:kern w:val="0"/>
          <w14:cntxtAlts/>
        </w:rPr>
        <w:fldChar w:fldCharType="begin"/>
      </w:r>
      <w:r w:rsidR="00303BF3" w:rsidRPr="00A0430B">
        <w:rPr>
          <w:rFonts w:cs="Tahoma"/>
          <w:kern w:val="0"/>
          <w14:cntxtAlts/>
        </w:rPr>
        <w:instrText xml:space="preserve"> REF _Ref99405904 \r \h </w:instrText>
      </w:r>
      <w:r w:rsidR="005C3E01" w:rsidRPr="00A0430B">
        <w:rPr>
          <w:rFonts w:cs="Tahoma"/>
          <w:kern w:val="0"/>
          <w14:cntxtAlts/>
        </w:rPr>
        <w:instrText xml:space="preserve"> \* MERGEFORMAT </w:instrText>
      </w:r>
      <w:r w:rsidR="00303BF3" w:rsidRPr="009C365C">
        <w:rPr>
          <w:rFonts w:cs="Tahoma"/>
          <w:kern w:val="0"/>
          <w14:cntxtAlts/>
        </w:rPr>
      </w:r>
      <w:r w:rsidR="00303BF3" w:rsidRPr="009C365C">
        <w:rPr>
          <w:rFonts w:cs="Tahoma"/>
          <w:kern w:val="0"/>
          <w14:cntxtAlts/>
        </w:rPr>
        <w:fldChar w:fldCharType="separate"/>
      </w:r>
      <w:r w:rsidR="00ED22C3">
        <w:rPr>
          <w:rFonts w:cs="Tahoma"/>
          <w:kern w:val="0"/>
          <w14:cntxtAlts/>
        </w:rPr>
        <w:t>10.2</w:t>
      </w:r>
      <w:r w:rsidR="00303BF3" w:rsidRPr="009C365C">
        <w:rPr>
          <w:rFonts w:cs="Tahoma"/>
          <w:kern w:val="0"/>
          <w14:cntxtAlts/>
        </w:rPr>
        <w:fldChar w:fldCharType="end"/>
      </w:r>
      <w:r w:rsidR="00303BF3" w:rsidRPr="00A0430B">
        <w:rPr>
          <w:rFonts w:cs="Tahoma"/>
          <w:kern w:val="0"/>
          <w14:cntxtAlts/>
        </w:rPr>
        <w:t xml:space="preserve"> desta Escritura de Emissão de Debêntures;</w:t>
      </w:r>
    </w:p>
    <w:p w14:paraId="1FACD9E0" w14:textId="42A7A268" w:rsidR="00AE30E0" w:rsidRPr="00A0430B" w:rsidRDefault="00D27567" w:rsidP="005C3E01">
      <w:pPr>
        <w:pStyle w:val="roman3"/>
        <w:tabs>
          <w:tab w:val="left" w:pos="1985"/>
        </w:tabs>
        <w:spacing w:before="140" w:after="280"/>
        <w:ind w:left="1276"/>
        <w:rPr>
          <w:rFonts w:cs="Tahoma"/>
          <w:kern w:val="0"/>
          <w14:cntxtAlts/>
        </w:rPr>
      </w:pPr>
      <w:r w:rsidRPr="00A0430B">
        <w:rPr>
          <w:rFonts w:cs="Tahoma"/>
          <w:kern w:val="0"/>
          <w14:cntxtAlts/>
        </w:rPr>
        <w:t>C</w:t>
      </w:r>
      <w:r w:rsidR="005627F8" w:rsidRPr="00A0430B">
        <w:rPr>
          <w:rFonts w:cs="Tahoma"/>
          <w:kern w:val="0"/>
          <w14:cntxtAlts/>
        </w:rPr>
        <w:t>umprir</w:t>
      </w:r>
      <w:r w:rsidR="004A3AED" w:rsidRPr="00A0430B">
        <w:rPr>
          <w:rFonts w:cs="Tahoma"/>
          <w:kern w:val="0"/>
          <w14:cntxtAlts/>
        </w:rPr>
        <w:t xml:space="preserve"> </w:t>
      </w:r>
      <w:r w:rsidR="005627F8" w:rsidRPr="00A0430B">
        <w:rPr>
          <w:rFonts w:cs="Tahoma"/>
          <w:kern w:val="0"/>
          <w14:cntxtAlts/>
        </w:rPr>
        <w:t>as leis, normas administrativas e determinações dos órgãos governamentais, autarquias ou tribunais, aplicáveis à condução de seus negócios, em especial dos termos da legislação ambiental e trabalhista em vigo</w:t>
      </w:r>
      <w:r w:rsidR="00AE30E0" w:rsidRPr="00A0430B">
        <w:rPr>
          <w:rFonts w:cs="Tahoma"/>
          <w:kern w:val="0"/>
          <w14:cntxtAlts/>
        </w:rPr>
        <w:t>r</w:t>
      </w:r>
      <w:r w:rsidR="004A3AED" w:rsidRPr="00A0430B">
        <w:rPr>
          <w:rFonts w:cs="Tahoma"/>
          <w:kern w:val="0"/>
          <w14:cntxtAlts/>
        </w:rPr>
        <w:t>, exceto se obtida decisão com efeito suspensivo;</w:t>
      </w:r>
    </w:p>
    <w:p w14:paraId="0A1FC3B7" w14:textId="77777777" w:rsidR="00AE30E0" w:rsidRPr="00A0430B" w:rsidRDefault="00AE30E0" w:rsidP="005C3E01">
      <w:pPr>
        <w:pStyle w:val="roman3"/>
        <w:tabs>
          <w:tab w:val="left" w:pos="1985"/>
        </w:tabs>
        <w:spacing w:before="140" w:after="280"/>
        <w:ind w:left="1276"/>
        <w:rPr>
          <w:rFonts w:cs="Tahoma"/>
          <w:kern w:val="0"/>
          <w14:cntxtAlts/>
        </w:rPr>
      </w:pPr>
      <w:r w:rsidRPr="00A0430B">
        <w:rPr>
          <w:rFonts w:cs="Tahoma"/>
          <w:kern w:val="0"/>
          <w14:cntxtAlts/>
        </w:rPr>
        <w:t>Não praticar qualquer ato em desacordo com o Contrato de Concessão ou com esta Escritura de Emissão de Debêntures, em especial atos que possam, direta ou indiretamente, comprometer o pontual e integral cumprimento das Obrigações Garantidas, nos termos desta Escritura de Emissão de Debêntures;</w:t>
      </w:r>
    </w:p>
    <w:p w14:paraId="5A1A50DA" w14:textId="77777777" w:rsidR="00AE30E0" w:rsidRPr="00A0430B" w:rsidRDefault="00AE30E0" w:rsidP="005C3E01">
      <w:pPr>
        <w:pStyle w:val="roman3"/>
        <w:tabs>
          <w:tab w:val="left" w:pos="1985"/>
        </w:tabs>
        <w:spacing w:before="140" w:after="280"/>
        <w:ind w:left="1276"/>
        <w:rPr>
          <w:rFonts w:cs="Tahoma"/>
          <w:kern w:val="0"/>
          <w14:cntxtAlts/>
        </w:rPr>
      </w:pPr>
      <w:r w:rsidRPr="00A0430B">
        <w:rPr>
          <w:rFonts w:cs="Tahoma"/>
          <w:kern w:val="0"/>
          <w14:cntxtAlts/>
        </w:rPr>
        <w:t>Comparecer, por meio de seus representantes, à assembleia geral dos Titulares de CRI, sempre que solicitado;</w:t>
      </w:r>
    </w:p>
    <w:p w14:paraId="0EA98CDC" w14:textId="7753423F" w:rsidR="00FB055E" w:rsidRPr="00A0430B" w:rsidRDefault="006B68DE" w:rsidP="005C3E01">
      <w:pPr>
        <w:pStyle w:val="roman3"/>
        <w:tabs>
          <w:tab w:val="left" w:pos="1985"/>
        </w:tabs>
        <w:spacing w:before="140" w:after="280"/>
        <w:ind w:left="1276"/>
        <w:rPr>
          <w:rFonts w:cs="Tahoma"/>
          <w:kern w:val="0"/>
          <w14:cntxtAlts/>
        </w:rPr>
      </w:pPr>
      <w:r w:rsidRPr="00A0430B">
        <w:rPr>
          <w:rFonts w:cs="Tahoma"/>
          <w:kern w:val="0"/>
          <w14:cntxtAlts/>
        </w:rPr>
        <w:t xml:space="preserve">Cumprir </w:t>
      </w:r>
      <w:r w:rsidR="005627F8" w:rsidRPr="00A0430B">
        <w:rPr>
          <w:rFonts w:cs="Tahoma"/>
          <w:kern w:val="0"/>
          <w14:cntxtAlts/>
        </w:rPr>
        <w:t>e adotar medidas para que suas respectivas controladas e respectivos administradores e empregados cumpram todas as Leis Anticorrupção, devendo: (</w:t>
      </w:r>
      <w:r w:rsidRPr="00A0430B">
        <w:rPr>
          <w:rFonts w:cs="Tahoma"/>
          <w:kern w:val="0"/>
          <w14:cntxtAlts/>
        </w:rPr>
        <w:t>a</w:t>
      </w:r>
      <w:r w:rsidR="005627F8" w:rsidRPr="00A0430B">
        <w:rPr>
          <w:rFonts w:cs="Tahoma"/>
          <w:kern w:val="0"/>
          <w14:cntxtAlts/>
        </w:rPr>
        <w:t>) manter políticas e procedimentos internos que visem assegurar integral cumprimento de tais normas; (</w:t>
      </w:r>
      <w:r w:rsidRPr="00A0430B">
        <w:rPr>
          <w:rFonts w:cs="Tahoma"/>
          <w:kern w:val="0"/>
          <w14:cntxtAlts/>
        </w:rPr>
        <w:t>b</w:t>
      </w:r>
      <w:r w:rsidR="005627F8" w:rsidRPr="00A0430B">
        <w:rPr>
          <w:rFonts w:cs="Tahoma"/>
          <w:kern w:val="0"/>
          <w14:cntxtAlts/>
        </w:rPr>
        <w:t xml:space="preserve">) dar conhecimento de tais normas a todos os </w:t>
      </w:r>
      <w:r w:rsidR="005627F8" w:rsidRPr="00A0430B">
        <w:rPr>
          <w:rFonts w:cs="Tahoma"/>
          <w:kern w:val="0"/>
          <w14:cntxtAlts/>
        </w:rPr>
        <w:lastRenderedPageBreak/>
        <w:t xml:space="preserve">profissionais que venham a se relacionar com a </w:t>
      </w:r>
      <w:r w:rsidR="00A81708" w:rsidRPr="00A0430B">
        <w:rPr>
          <w:rFonts w:cs="Tahoma"/>
          <w:kern w:val="0"/>
          <w14:cntxtAlts/>
        </w:rPr>
        <w:t>Companhia</w:t>
      </w:r>
      <w:r w:rsidR="005627F8" w:rsidRPr="00A0430B">
        <w:rPr>
          <w:rFonts w:cs="Tahoma"/>
          <w:kern w:val="0"/>
          <w14:cntxtAlts/>
        </w:rPr>
        <w:t>, previamente ao início de sua atuação; (</w:t>
      </w:r>
      <w:r w:rsidRPr="00A0430B">
        <w:rPr>
          <w:rFonts w:cs="Tahoma"/>
          <w:kern w:val="0"/>
          <w14:cntxtAlts/>
        </w:rPr>
        <w:t>c</w:t>
      </w:r>
      <w:r w:rsidR="005627F8" w:rsidRPr="00A0430B">
        <w:rPr>
          <w:rFonts w:cs="Tahoma"/>
          <w:kern w:val="0"/>
          <w14:cntxtAlts/>
        </w:rPr>
        <w:t>) abster-se de praticar atos de corrupção e de agir de forma lesiva à administração pública, nacional e estrangeira, no seu interesse ou para seu benefício, exclusivo ou não;</w:t>
      </w:r>
    </w:p>
    <w:p w14:paraId="198D88F9" w14:textId="0AAFF900" w:rsidR="00FB055E" w:rsidRPr="00A0430B" w:rsidRDefault="006B68DE" w:rsidP="005C3E01">
      <w:pPr>
        <w:pStyle w:val="roman3"/>
        <w:tabs>
          <w:tab w:val="left" w:pos="1985"/>
        </w:tabs>
        <w:spacing w:before="140" w:after="280"/>
        <w:ind w:left="1276"/>
        <w:rPr>
          <w:rFonts w:cs="Tahoma"/>
          <w:kern w:val="0"/>
          <w14:cntxtAlts/>
        </w:rPr>
      </w:pPr>
      <w:r w:rsidRPr="00A0430B">
        <w:rPr>
          <w:rFonts w:cs="Tahoma"/>
          <w:kern w:val="0"/>
          <w14:cntxtAlts/>
        </w:rPr>
        <w:t>Declarar</w:t>
      </w:r>
      <w:r w:rsidR="005627F8" w:rsidRPr="00A0430B">
        <w:rPr>
          <w:rFonts w:cs="Tahoma"/>
          <w:kern w:val="0"/>
          <w14:cntxtAlts/>
        </w:rPr>
        <w:t xml:space="preserve">, garantir e responder pela veracidade, consistência, qualidade e suficiência de todas as informações prestadas pela </w:t>
      </w:r>
      <w:r w:rsidR="00A81708" w:rsidRPr="00A0430B">
        <w:rPr>
          <w:rFonts w:cs="Tahoma"/>
          <w:kern w:val="0"/>
          <w14:cntxtAlts/>
        </w:rPr>
        <w:t>Companhia</w:t>
      </w:r>
      <w:r w:rsidR="005627F8" w:rsidRPr="00A0430B">
        <w:rPr>
          <w:rFonts w:cs="Tahoma"/>
          <w:kern w:val="0"/>
          <w14:cntxtAlts/>
        </w:rPr>
        <w:t xml:space="preserve"> nesta Escritura de Emissão de Debêntures, e, caso as informações se tornem inverídicas, inconsistentes, sem qualidade e insuficientes, durante a vigência desta Escritura de Emissão</w:t>
      </w:r>
      <w:r w:rsidRPr="00A0430B">
        <w:rPr>
          <w:rFonts w:cs="Tahoma"/>
          <w:kern w:val="0"/>
          <w14:cntxtAlts/>
        </w:rPr>
        <w:t xml:space="preserve"> de Debêntures</w:t>
      </w:r>
      <w:r w:rsidR="005627F8" w:rsidRPr="00A0430B">
        <w:rPr>
          <w:rFonts w:cs="Tahoma"/>
          <w:kern w:val="0"/>
          <w14:cntxtAlts/>
        </w:rPr>
        <w:t>, notificar por escrito tal fato à Debenturista e ao Agente Fiduciário dos CRI</w:t>
      </w:r>
      <w:r w:rsidR="008949D7" w:rsidRPr="00A0430B">
        <w:rPr>
          <w:rFonts w:cs="Tahoma"/>
          <w:kern w:val="0"/>
          <w14:cntxtAlts/>
        </w:rPr>
        <w:t xml:space="preserve">; </w:t>
      </w:r>
    </w:p>
    <w:p w14:paraId="310DF20B" w14:textId="733B86A5" w:rsidR="008949D7" w:rsidRPr="00A0430B" w:rsidRDefault="00E827AF" w:rsidP="005C3E01">
      <w:pPr>
        <w:pStyle w:val="roman3"/>
        <w:tabs>
          <w:tab w:val="left" w:pos="1985"/>
        </w:tabs>
        <w:spacing w:before="140" w:after="280"/>
        <w:ind w:left="1276"/>
        <w:rPr>
          <w:rFonts w:cs="Tahoma"/>
          <w:kern w:val="0"/>
          <w14:cntxtAlts/>
        </w:rPr>
      </w:pPr>
      <w:bookmarkStart w:id="341" w:name="_Hlk61904057"/>
      <w:r w:rsidRPr="00A0430B">
        <w:rPr>
          <w:rFonts w:cs="Tahoma"/>
          <w:kern w:val="0"/>
          <w14:cntxtAlts/>
        </w:rPr>
        <w:t>Apresentar</w:t>
      </w:r>
      <w:r w:rsidR="008949D7" w:rsidRPr="00A0430B">
        <w:rPr>
          <w:rFonts w:cs="Tahoma"/>
          <w:kern w:val="0"/>
          <w14:cntxtAlts/>
        </w:rPr>
        <w:t xml:space="preserve">, </w:t>
      </w:r>
      <w:r w:rsidR="005E704D" w:rsidRPr="00A0430B">
        <w:rPr>
          <w:rFonts w:cs="Tahoma"/>
          <w:kern w:val="0"/>
          <w14:cntxtAlts/>
        </w:rPr>
        <w:t xml:space="preserve">em até </w:t>
      </w:r>
      <w:r w:rsidR="001E5E93" w:rsidRPr="00A0430B">
        <w:rPr>
          <w:rFonts w:cs="Tahoma"/>
          <w:kern w:val="0"/>
          <w14:cntxtAlts/>
        </w:rPr>
        <w:t>20</w:t>
      </w:r>
      <w:r w:rsidR="005E704D" w:rsidRPr="00A0430B">
        <w:rPr>
          <w:rFonts w:cs="Tahoma"/>
          <w:kern w:val="0"/>
          <w14:cntxtAlts/>
        </w:rPr>
        <w:t xml:space="preserve"> (</w:t>
      </w:r>
      <w:r w:rsidR="001E5E93" w:rsidRPr="00A0430B">
        <w:rPr>
          <w:rFonts w:cs="Tahoma"/>
          <w:kern w:val="0"/>
          <w14:cntxtAlts/>
        </w:rPr>
        <w:t>vinte</w:t>
      </w:r>
      <w:r w:rsidR="005E704D" w:rsidRPr="00A0430B">
        <w:rPr>
          <w:rFonts w:cs="Tahoma"/>
          <w:kern w:val="0"/>
          <w14:cntxtAlts/>
        </w:rPr>
        <w:t xml:space="preserve">) dias </w:t>
      </w:r>
      <w:r w:rsidR="00CD4D93" w:rsidRPr="00A0430B">
        <w:rPr>
          <w:rFonts w:cs="Tahoma"/>
          <w:kern w:val="0"/>
          <w14:cntxtAlts/>
        </w:rPr>
        <w:t xml:space="preserve">após a </w:t>
      </w:r>
      <w:r w:rsidR="00BD7F1B" w:rsidRPr="00A0430B">
        <w:rPr>
          <w:rFonts w:cs="Tahoma"/>
          <w:kern w:val="0"/>
          <w14:cntxtAlts/>
        </w:rPr>
        <w:t>primeira Data de Integralização</w:t>
      </w:r>
      <w:r w:rsidR="008949D7" w:rsidRPr="00A0430B">
        <w:rPr>
          <w:rFonts w:cs="Tahoma"/>
          <w:kern w:val="0"/>
          <w14:cntxtAlts/>
        </w:rPr>
        <w:t>,</w:t>
      </w:r>
      <w:r w:rsidRPr="00A0430B">
        <w:rPr>
          <w:rFonts w:cs="Tahoma"/>
          <w:kern w:val="0"/>
          <w14:cntxtAlts/>
        </w:rPr>
        <w:t xml:space="preserve"> comprovante de contratação</w:t>
      </w:r>
      <w:r w:rsidR="008949D7" w:rsidRPr="00A0430B">
        <w:rPr>
          <w:rFonts w:cs="Tahoma"/>
          <w:kern w:val="0"/>
          <w14:cntxtAlts/>
        </w:rPr>
        <w:t xml:space="preserve"> </w:t>
      </w:r>
      <w:r w:rsidRPr="00A0430B">
        <w:rPr>
          <w:rFonts w:cs="Tahoma"/>
          <w:kern w:val="0"/>
          <w14:cntxtAlts/>
        </w:rPr>
        <w:t>d</w:t>
      </w:r>
      <w:r w:rsidR="00882E8E" w:rsidRPr="00A0430B">
        <w:rPr>
          <w:rFonts w:cs="Tahoma"/>
          <w:kern w:val="0"/>
          <w14:cntxtAlts/>
        </w:rPr>
        <w:t xml:space="preserve">a </w:t>
      </w:r>
      <w:r w:rsidRPr="00A0430B">
        <w:rPr>
          <w:rFonts w:cs="Tahoma"/>
          <w:kern w:val="0"/>
          <w14:cntxtAlts/>
        </w:rPr>
        <w:t>Fiança Bancária 1ª Integralização</w:t>
      </w:r>
      <w:r w:rsidR="008949D7" w:rsidRPr="00A0430B">
        <w:rPr>
          <w:rFonts w:cs="Tahoma"/>
          <w:kern w:val="0"/>
          <w14:cntxtAlts/>
        </w:rPr>
        <w:t xml:space="preserve">, </w:t>
      </w:r>
      <w:r w:rsidR="00B62E97" w:rsidRPr="00A0430B">
        <w:rPr>
          <w:rFonts w:cs="Tahoma"/>
          <w:kern w:val="0"/>
          <w14:cntxtAlts/>
        </w:rPr>
        <w:t xml:space="preserve">tendo a </w:t>
      </w:r>
      <w:r w:rsidR="00B62E97" w:rsidRPr="00A0430B">
        <w:rPr>
          <w:rFonts w:eastAsia="Arial Unicode MS" w:cs="Tahoma"/>
          <w:kern w:val="0"/>
          <w14:cntxtAlts/>
        </w:rPr>
        <w:t>Debenturista</w:t>
      </w:r>
      <w:r w:rsidR="00B62E97" w:rsidRPr="00A0430B">
        <w:rPr>
          <w:rFonts w:cs="Tahoma"/>
          <w:kern w:val="0"/>
          <w14:cntxtAlts/>
        </w:rPr>
        <w:t xml:space="preserve"> como beneficiária, </w:t>
      </w:r>
      <w:r w:rsidR="004F509C" w:rsidRPr="00A0430B">
        <w:rPr>
          <w:rFonts w:cs="Tahoma"/>
          <w:kern w:val="0"/>
          <w14:cntxtAlts/>
        </w:rPr>
        <w:t xml:space="preserve">com expressa renuncia ao benefício de ordem, </w:t>
      </w:r>
      <w:r w:rsidR="008949D7" w:rsidRPr="00A0430B">
        <w:rPr>
          <w:rFonts w:cs="Tahoma"/>
          <w:kern w:val="0"/>
          <w14:cntxtAlts/>
        </w:rPr>
        <w:t>que deverá ser renovada anualmente, com 3 (três) meses de antecedência de seu vencimento</w:t>
      </w:r>
      <w:bookmarkEnd w:id="341"/>
      <w:r w:rsidR="00F65B15" w:rsidRPr="00A0430B">
        <w:rPr>
          <w:rFonts w:cs="Tahoma"/>
          <w:kern w:val="0"/>
          <w14:cntxtAlts/>
        </w:rPr>
        <w:t>;</w:t>
      </w:r>
    </w:p>
    <w:p w14:paraId="1C2E0EFC" w14:textId="1E31C19E" w:rsidR="00E827AF" w:rsidRPr="00A0430B" w:rsidRDefault="00E827AF" w:rsidP="005C3E01">
      <w:pPr>
        <w:pStyle w:val="roman3"/>
        <w:tabs>
          <w:tab w:val="left" w:pos="1985"/>
        </w:tabs>
        <w:spacing w:before="140" w:after="280"/>
        <w:ind w:left="1276"/>
        <w:rPr>
          <w:rFonts w:cs="Tahoma"/>
          <w:kern w:val="0"/>
          <w14:cntxtAlts/>
        </w:rPr>
      </w:pPr>
      <w:r w:rsidRPr="00A0430B">
        <w:rPr>
          <w:rFonts w:cs="Tahoma"/>
          <w:kern w:val="0"/>
          <w14:cntxtAlts/>
        </w:rPr>
        <w:t xml:space="preserve">Apresentar, em até </w:t>
      </w:r>
      <w:r w:rsidR="005B7F20" w:rsidRPr="00A0430B">
        <w:rPr>
          <w:rFonts w:cs="Tahoma"/>
          <w:kern w:val="0"/>
          <w14:cntxtAlts/>
        </w:rPr>
        <w:t xml:space="preserve">30 </w:t>
      </w:r>
      <w:r w:rsidR="008A3E97" w:rsidRPr="00A0430B">
        <w:rPr>
          <w:rFonts w:cs="Tahoma"/>
          <w:kern w:val="0"/>
          <w14:cntxtAlts/>
        </w:rPr>
        <w:t>(</w:t>
      </w:r>
      <w:r w:rsidR="005B7F20" w:rsidRPr="00A0430B">
        <w:rPr>
          <w:rFonts w:cs="Tahoma"/>
          <w:kern w:val="0"/>
          <w14:cntxtAlts/>
        </w:rPr>
        <w:t>trinta</w:t>
      </w:r>
      <w:r w:rsidR="008A3E97" w:rsidRPr="00A0430B">
        <w:rPr>
          <w:rFonts w:cs="Tahoma"/>
          <w:kern w:val="0"/>
          <w14:cntxtAlts/>
        </w:rPr>
        <w:t>)</w:t>
      </w:r>
      <w:r w:rsidRPr="00A0430B">
        <w:rPr>
          <w:rFonts w:cs="Tahoma"/>
          <w:kern w:val="0"/>
          <w14:cntxtAlts/>
        </w:rPr>
        <w:t xml:space="preserve"> dias após a solicitação de 2ª Integralização pela Companhia, </w:t>
      </w:r>
      <w:r w:rsidR="00143BDE" w:rsidRPr="00A0430B">
        <w:rPr>
          <w:rFonts w:cs="Tahoma"/>
          <w:kern w:val="0"/>
          <w14:cntxtAlts/>
        </w:rPr>
        <w:t>comprovante de contratação da Fiança Bancária 2ª Integralização,</w:t>
      </w:r>
      <w:r w:rsidRPr="00A0430B">
        <w:rPr>
          <w:rFonts w:cs="Tahoma"/>
          <w:kern w:val="0"/>
          <w14:cntxtAlts/>
        </w:rPr>
        <w:t xml:space="preserve"> tendo a </w:t>
      </w:r>
      <w:r w:rsidRPr="00A0430B">
        <w:rPr>
          <w:rFonts w:eastAsia="Arial Unicode MS" w:cs="Tahoma"/>
          <w:kern w:val="0"/>
          <w14:cntxtAlts/>
        </w:rPr>
        <w:t>Debenturista</w:t>
      </w:r>
      <w:r w:rsidRPr="00A0430B">
        <w:rPr>
          <w:rFonts w:cs="Tahoma"/>
          <w:kern w:val="0"/>
          <w14:cntxtAlts/>
        </w:rPr>
        <w:t xml:space="preserve"> como beneficiária, com expressa renuncia ao benefício de ordem, que deverá ser renovada anualmente, com 3 (três) meses de antecedência de seu vencimento</w:t>
      </w:r>
      <w:r w:rsidR="005B7F20" w:rsidRPr="00A0430B">
        <w:rPr>
          <w:rFonts w:cs="Tahoma"/>
          <w:kern w:val="0"/>
          <w14:cntxtAlts/>
        </w:rPr>
        <w:t>, observad</w:t>
      </w:r>
      <w:r w:rsidR="004A3AED" w:rsidRPr="00A0430B">
        <w:rPr>
          <w:rFonts w:cs="Tahoma"/>
          <w:kern w:val="0"/>
          <w14:cntxtAlts/>
        </w:rPr>
        <w:t>a</w:t>
      </w:r>
      <w:r w:rsidR="005B7F20" w:rsidRPr="00A0430B">
        <w:rPr>
          <w:rFonts w:cs="Tahoma"/>
          <w:kern w:val="0"/>
          <w14:cntxtAlts/>
        </w:rPr>
        <w:t xml:space="preserve"> a Data Máxima da 2ª Integralização</w:t>
      </w:r>
      <w:r w:rsidRPr="00A0430B">
        <w:rPr>
          <w:rFonts w:cs="Tahoma"/>
          <w:kern w:val="0"/>
          <w14:cntxtAlts/>
        </w:rPr>
        <w:t>;</w:t>
      </w:r>
    </w:p>
    <w:p w14:paraId="257DD0AB" w14:textId="0D539D2F" w:rsidR="00F65B15" w:rsidRPr="00A0430B" w:rsidRDefault="006B68DE" w:rsidP="005C3E01">
      <w:pPr>
        <w:pStyle w:val="roman3"/>
        <w:tabs>
          <w:tab w:val="left" w:pos="1985"/>
        </w:tabs>
        <w:spacing w:before="140" w:after="280"/>
        <w:ind w:left="1276"/>
        <w:rPr>
          <w:rFonts w:cs="Tahoma"/>
          <w:kern w:val="0"/>
          <w14:cntxtAlts/>
        </w:rPr>
      </w:pPr>
      <w:r w:rsidRPr="00A0430B">
        <w:rPr>
          <w:rFonts w:cs="Tahoma"/>
          <w:kern w:val="0"/>
          <w14:cntxtAlts/>
        </w:rPr>
        <w:t>Assegurar</w:t>
      </w:r>
      <w:r w:rsidR="00F65B15" w:rsidRPr="00A0430B">
        <w:rPr>
          <w:rFonts w:cs="Tahoma"/>
          <w:kern w:val="0"/>
          <w14:cntxtAlts/>
        </w:rPr>
        <w:t xml:space="preserve">, aos Titulares de CRI, </w:t>
      </w:r>
      <w:r w:rsidR="00AF6934" w:rsidRPr="00A0430B">
        <w:rPr>
          <w:rFonts w:cs="Tahoma"/>
          <w:kern w:val="0"/>
          <w14:cntxtAlts/>
        </w:rPr>
        <w:t xml:space="preserve">o direito de preferência </w:t>
      </w:r>
      <w:r w:rsidR="00F65B15" w:rsidRPr="00A0430B">
        <w:rPr>
          <w:rFonts w:cs="Tahoma"/>
          <w:kern w:val="0"/>
          <w14:cntxtAlts/>
        </w:rPr>
        <w:t xml:space="preserve">para </w:t>
      </w:r>
      <w:r w:rsidR="00596BB1" w:rsidRPr="00A0430B">
        <w:rPr>
          <w:rFonts w:cs="Tahoma"/>
          <w:kern w:val="0"/>
          <w14:cntxtAlts/>
        </w:rPr>
        <w:t xml:space="preserve">novos </w:t>
      </w:r>
      <w:r w:rsidR="00F65B15" w:rsidRPr="00A0430B">
        <w:rPr>
          <w:rFonts w:cs="Tahoma"/>
          <w:kern w:val="0"/>
          <w14:cntxtAlts/>
        </w:rPr>
        <w:t>investimento</w:t>
      </w:r>
      <w:r w:rsidR="00596BB1" w:rsidRPr="00A0430B">
        <w:rPr>
          <w:rFonts w:cs="Tahoma"/>
          <w:kern w:val="0"/>
          <w14:cntxtAlts/>
        </w:rPr>
        <w:t>s</w:t>
      </w:r>
      <w:r w:rsidR="00F65B15" w:rsidRPr="00A0430B">
        <w:rPr>
          <w:rFonts w:cs="Tahoma"/>
          <w:kern w:val="0"/>
          <w14:cntxtAlts/>
        </w:rPr>
        <w:t xml:space="preserve"> na </w:t>
      </w:r>
      <w:r w:rsidR="00596BB1" w:rsidRPr="00A0430B">
        <w:rPr>
          <w:rFonts w:cs="Tahoma"/>
          <w:kern w:val="0"/>
          <w14:cntxtAlts/>
        </w:rPr>
        <w:t>Companhia</w:t>
      </w:r>
      <w:r w:rsidR="00AF6934" w:rsidRPr="00A0430B">
        <w:rPr>
          <w:rFonts w:cs="Tahoma"/>
          <w:kern w:val="0"/>
          <w14:cntxtAlts/>
        </w:rPr>
        <w:t xml:space="preserve"> </w:t>
      </w:r>
      <w:r w:rsidR="00F65B15" w:rsidRPr="00A0430B">
        <w:rPr>
          <w:rFonts w:cs="Tahoma"/>
          <w:kern w:val="0"/>
          <w14:cntxtAlts/>
        </w:rPr>
        <w:t>(“</w:t>
      </w:r>
      <w:r w:rsidR="00F65B15" w:rsidRPr="00A0430B">
        <w:rPr>
          <w:rFonts w:cs="Tahoma"/>
          <w:b/>
          <w:bCs/>
          <w:kern w:val="0"/>
          <w14:cntxtAlts/>
        </w:rPr>
        <w:t>Direito de Preferência</w:t>
      </w:r>
      <w:r w:rsidR="00F65B15" w:rsidRPr="00A0430B">
        <w:rPr>
          <w:rFonts w:cs="Tahoma"/>
          <w:kern w:val="0"/>
          <w14:cntxtAlts/>
        </w:rPr>
        <w:t xml:space="preserve">”), </w:t>
      </w:r>
      <w:r w:rsidR="001C6DF7" w:rsidRPr="00A0430B">
        <w:rPr>
          <w:rFonts w:cs="Tahoma"/>
          <w:kern w:val="0"/>
          <w14:cntxtAlts/>
        </w:rPr>
        <w:t xml:space="preserve">o qual deverá ser exercido </w:t>
      </w:r>
      <w:r w:rsidR="00F65B15" w:rsidRPr="00A0430B">
        <w:rPr>
          <w:rFonts w:cs="Tahoma"/>
          <w:kern w:val="0"/>
          <w14:cntxtAlts/>
        </w:rPr>
        <w:t>dentro do prazo de 10 (dez) dias corridos</w:t>
      </w:r>
      <w:r w:rsidR="00484C14" w:rsidRPr="00A0430B">
        <w:rPr>
          <w:rFonts w:cs="Tahoma"/>
          <w:kern w:val="0"/>
          <w14:cntxtAlts/>
        </w:rPr>
        <w:t>,</w:t>
      </w:r>
      <w:r w:rsidR="00F65B15" w:rsidRPr="00A0430B">
        <w:rPr>
          <w:rFonts w:cs="Tahoma"/>
          <w:kern w:val="0"/>
          <w14:cntxtAlts/>
        </w:rPr>
        <w:t xml:space="preserve"> contados do envio de notificação prévia por escrito pela </w:t>
      </w:r>
      <w:r w:rsidR="00A81708" w:rsidRPr="00A0430B">
        <w:rPr>
          <w:rFonts w:cs="Tahoma"/>
          <w:kern w:val="0"/>
          <w14:cntxtAlts/>
        </w:rPr>
        <w:t>Companhia</w:t>
      </w:r>
      <w:r w:rsidR="00F65B15" w:rsidRPr="00A0430B">
        <w:rPr>
          <w:rFonts w:cs="Tahoma"/>
          <w:kern w:val="0"/>
          <w14:cntxtAlts/>
        </w:rPr>
        <w:t xml:space="preserve"> (“</w:t>
      </w:r>
      <w:r w:rsidR="00F65B15" w:rsidRPr="00A0430B">
        <w:rPr>
          <w:rFonts w:cs="Tahoma"/>
          <w:b/>
          <w:bCs/>
          <w:kern w:val="0"/>
          <w14:cntxtAlts/>
        </w:rPr>
        <w:t>Notificação do Direito de Preferência</w:t>
      </w:r>
      <w:r w:rsidR="00F65B15" w:rsidRPr="00A0430B">
        <w:rPr>
          <w:rFonts w:cs="Tahoma"/>
          <w:kern w:val="0"/>
          <w14:cntxtAlts/>
        </w:rPr>
        <w:t>”)</w:t>
      </w:r>
      <w:r w:rsidR="00F2105D" w:rsidRPr="00A0430B">
        <w:rPr>
          <w:rFonts w:cs="Tahoma"/>
          <w:kern w:val="0"/>
          <w14:cntxtAlts/>
        </w:rPr>
        <w:t xml:space="preserve">, sob pena de </w:t>
      </w:r>
      <w:r w:rsidR="00F05211" w:rsidRPr="00A0430B">
        <w:rPr>
          <w:rFonts w:cs="Tahoma"/>
          <w:kern w:val="0"/>
          <w14:cntxtAlts/>
        </w:rPr>
        <w:t>preclusão</w:t>
      </w:r>
      <w:r w:rsidR="00F65B15" w:rsidRPr="00A0430B">
        <w:rPr>
          <w:rFonts w:cs="Tahoma"/>
          <w:kern w:val="0"/>
          <w14:cntxtAlts/>
        </w:rPr>
        <w:t xml:space="preserve">. A Notificação do Direito de Preferência deverá ser enviada pela </w:t>
      </w:r>
      <w:r w:rsidR="00A81708" w:rsidRPr="00A0430B">
        <w:rPr>
          <w:rFonts w:cs="Tahoma"/>
          <w:kern w:val="0"/>
          <w14:cntxtAlts/>
        </w:rPr>
        <w:t>Companhia</w:t>
      </w:r>
      <w:r w:rsidR="00596BB1" w:rsidRPr="00A0430B">
        <w:rPr>
          <w:rFonts w:cs="Tahoma"/>
          <w:kern w:val="0"/>
          <w14:cntxtAlts/>
        </w:rPr>
        <w:t xml:space="preserve"> </w:t>
      </w:r>
      <w:r w:rsidR="00F65B15" w:rsidRPr="00A0430B">
        <w:rPr>
          <w:rFonts w:cs="Tahoma"/>
          <w:kern w:val="0"/>
          <w14:cntxtAlts/>
        </w:rPr>
        <w:t xml:space="preserve">dentro do prazo de 5 (cinco) Dias Úteis contados da assinatura do mandato, com a instituição distribuidora do sistema de valores mobiliários contratada, referente à estruturação </w:t>
      </w:r>
      <w:r w:rsidR="00596BB1" w:rsidRPr="00A0430B">
        <w:rPr>
          <w:rFonts w:cs="Tahoma"/>
          <w:kern w:val="0"/>
          <w14:cntxtAlts/>
        </w:rPr>
        <w:t>do investimento</w:t>
      </w:r>
      <w:r w:rsidR="004F509C" w:rsidRPr="00A0430B">
        <w:rPr>
          <w:rFonts w:cs="Tahoma"/>
          <w:kern w:val="0"/>
          <w14:cntxtAlts/>
        </w:rPr>
        <w:t>;</w:t>
      </w:r>
      <w:r w:rsidR="00596BB1" w:rsidRPr="00A0430B">
        <w:rPr>
          <w:rFonts w:cs="Tahoma"/>
          <w:kern w:val="0"/>
          <w14:cntxtAlts/>
        </w:rPr>
        <w:t xml:space="preserve"> e</w:t>
      </w:r>
      <w:r w:rsidR="00AF6934" w:rsidRPr="00A0430B">
        <w:rPr>
          <w:rFonts w:cs="Tahoma"/>
          <w:kern w:val="0"/>
          <w14:cntxtAlts/>
        </w:rPr>
        <w:t xml:space="preserve"> </w:t>
      </w:r>
    </w:p>
    <w:p w14:paraId="2A6FE24E" w14:textId="5D1EC48F" w:rsidR="008B3A4E" w:rsidRPr="00A0430B" w:rsidRDefault="00C9535D" w:rsidP="005C3E01">
      <w:pPr>
        <w:pStyle w:val="roman3"/>
        <w:tabs>
          <w:tab w:val="left" w:pos="1985"/>
        </w:tabs>
        <w:spacing w:before="140" w:after="280"/>
        <w:rPr>
          <w:rFonts w:eastAsia="Arial Unicode MS" w:cs="Tahoma"/>
          <w:kern w:val="0"/>
          <w14:cntxtAlts/>
        </w:rPr>
      </w:pPr>
      <w:r w:rsidRPr="00A0430B">
        <w:rPr>
          <w:rFonts w:cs="Tahoma"/>
          <w:kern w:val="0"/>
          <w14:cntxtAlts/>
        </w:rPr>
        <w:t xml:space="preserve">Registrar as Cartas Fiança, bem como seus eventuais aditamentos, no Cartório de Registro de Títulos e Documentos do local </w:t>
      </w:r>
      <w:r w:rsidR="000D088F" w:rsidRPr="00A0430B">
        <w:rPr>
          <w:rFonts w:cs="Tahoma"/>
          <w:kern w:val="0"/>
          <w14:cntxtAlts/>
        </w:rPr>
        <w:t>do domicílio, sede ou filial, conforme aplicável, da Companhia e da Instituição Financeira Fiadora</w:t>
      </w:r>
      <w:r w:rsidRPr="00A0430B">
        <w:rPr>
          <w:rFonts w:cs="Tahoma"/>
          <w:kern w:val="0"/>
          <w14:cntxtAlts/>
        </w:rPr>
        <w:t xml:space="preserve"> (“</w:t>
      </w:r>
      <w:proofErr w:type="spellStart"/>
      <w:r w:rsidRPr="00A0430B">
        <w:rPr>
          <w:rFonts w:cs="Tahoma"/>
          <w:b/>
          <w:bCs/>
          <w:kern w:val="0"/>
          <w14:cntxtAlts/>
        </w:rPr>
        <w:t>RTD</w:t>
      </w:r>
      <w:proofErr w:type="spellEnd"/>
      <w:r w:rsidRPr="00A0430B">
        <w:rPr>
          <w:rFonts w:cs="Tahoma"/>
          <w:b/>
          <w:bCs/>
          <w:kern w:val="0"/>
          <w14:cntxtAlts/>
        </w:rPr>
        <w:t xml:space="preserve"> Fiança</w:t>
      </w:r>
      <w:r w:rsidRPr="00A0430B">
        <w:rPr>
          <w:rFonts w:cs="Tahoma"/>
          <w:kern w:val="0"/>
          <w14:cntxtAlts/>
        </w:rPr>
        <w:t xml:space="preserve">”), dentro do prazo de </w:t>
      </w:r>
      <w:r w:rsidR="00D04B69" w:rsidRPr="00A0430B">
        <w:rPr>
          <w:rFonts w:cs="Tahoma"/>
          <w:kern w:val="0"/>
          <w14:cntxtAlts/>
        </w:rPr>
        <w:t xml:space="preserve">10 (dez) </w:t>
      </w:r>
      <w:r w:rsidRPr="00A0430B">
        <w:rPr>
          <w:rFonts w:cs="Tahoma"/>
          <w:kern w:val="0"/>
          <w14:cntxtAlts/>
        </w:rPr>
        <w:t xml:space="preserve">Dias Úteis contados da respectiva emissão ou aditamento, e enviar à Debenturista 1 (uma) via original dos referido instrumento e de seus eventuais aditamentos devidamente registrados pelo </w:t>
      </w:r>
      <w:proofErr w:type="spellStart"/>
      <w:r w:rsidRPr="00A0430B">
        <w:rPr>
          <w:rFonts w:cs="Tahoma"/>
          <w:kern w:val="0"/>
          <w14:cntxtAlts/>
        </w:rPr>
        <w:t>RTD</w:t>
      </w:r>
      <w:proofErr w:type="spellEnd"/>
      <w:r w:rsidRPr="00A0430B">
        <w:rPr>
          <w:rFonts w:cs="Tahoma"/>
          <w:kern w:val="0"/>
          <w14:cntxtAlts/>
        </w:rPr>
        <w:t xml:space="preserve"> Fiança e uma cópia eletrônica em formato PDF ao Agente Fiduciário dos CRI, dentro de até 2 (dois) Dias Úteis contados das datas dos respectivos registros</w:t>
      </w:r>
      <w:r w:rsidR="00850CE0" w:rsidRPr="00A0430B">
        <w:rPr>
          <w:rFonts w:cs="Tahoma"/>
          <w:kern w:val="0"/>
          <w14:cntxtAlts/>
        </w:rPr>
        <w:t>;</w:t>
      </w:r>
      <w:r w:rsidRPr="00A0430B">
        <w:rPr>
          <w:rFonts w:cs="Tahoma"/>
          <w:kern w:val="0"/>
          <w14:cntxtAlts/>
        </w:rPr>
        <w:t xml:space="preserve"> </w:t>
      </w:r>
    </w:p>
    <w:p w14:paraId="5AC4074D" w14:textId="3B27009D" w:rsidR="008B3A4E" w:rsidRPr="00A0430B" w:rsidRDefault="00D04B69" w:rsidP="005C3E01">
      <w:pPr>
        <w:pStyle w:val="roman3"/>
        <w:tabs>
          <w:tab w:val="left" w:pos="1985"/>
        </w:tabs>
        <w:spacing w:before="140" w:after="280"/>
        <w:rPr>
          <w:rFonts w:eastAsia="Arial Unicode MS" w:cs="Tahoma"/>
          <w:kern w:val="0"/>
          <w14:cntxtAlts/>
        </w:rPr>
      </w:pPr>
      <w:r w:rsidRPr="00A0430B">
        <w:rPr>
          <w:rFonts w:cs="Tahoma"/>
          <w:lang w:eastAsia="pt-BR"/>
        </w:rPr>
        <w:t>Utilizar</w:t>
      </w:r>
      <w:r w:rsidR="008B3A4E" w:rsidRPr="00A0430B">
        <w:rPr>
          <w:rFonts w:cs="Tahoma"/>
          <w:lang w:eastAsia="pt-BR"/>
        </w:rPr>
        <w:t xml:space="preserve"> 100% (cem por cento) dos recursos decorrentes da Emissão</w:t>
      </w:r>
      <w:r w:rsidRPr="00A0430B">
        <w:rPr>
          <w:rFonts w:cs="Tahoma"/>
          <w:lang w:eastAsia="pt-BR"/>
        </w:rPr>
        <w:t xml:space="preserve"> de acordo com a destinação</w:t>
      </w:r>
      <w:r w:rsidR="008B3A4E" w:rsidRPr="00A0430B">
        <w:rPr>
          <w:rFonts w:cs="Tahoma"/>
          <w:lang w:eastAsia="pt-BR"/>
        </w:rPr>
        <w:t xml:space="preserve"> prevista neste instrumento, inclusive, mas não apenas, no </w:t>
      </w:r>
      <w:r w:rsidR="008B3A4E" w:rsidRPr="009C365C">
        <w:rPr>
          <w:rFonts w:cs="Tahoma"/>
          <w:b/>
        </w:rPr>
        <w:t xml:space="preserve">Anexo </w:t>
      </w:r>
      <w:r w:rsidR="008B3A4E" w:rsidRPr="009C365C">
        <w:rPr>
          <w:rFonts w:cs="Tahoma"/>
          <w:b/>
        </w:rPr>
        <w:fldChar w:fldCharType="begin"/>
      </w:r>
      <w:r w:rsidR="008B3A4E" w:rsidRPr="009C365C">
        <w:rPr>
          <w:rFonts w:cs="Tahoma"/>
          <w:b/>
        </w:rPr>
        <w:instrText xml:space="preserve"> REF _Ref97558602 \r \h </w:instrText>
      </w:r>
      <w:r w:rsidR="009D61BB" w:rsidRPr="009C365C">
        <w:rPr>
          <w:rFonts w:cs="Tahoma"/>
          <w:b/>
        </w:rPr>
        <w:instrText xml:space="preserve"> \* MERGEFORMAT </w:instrText>
      </w:r>
      <w:r w:rsidR="008B3A4E" w:rsidRPr="009C365C">
        <w:rPr>
          <w:rFonts w:cs="Tahoma"/>
          <w:b/>
        </w:rPr>
      </w:r>
      <w:r w:rsidR="008B3A4E" w:rsidRPr="009C365C">
        <w:rPr>
          <w:rFonts w:cs="Tahoma"/>
          <w:b/>
        </w:rPr>
        <w:fldChar w:fldCharType="separate"/>
      </w:r>
      <w:r w:rsidR="000E59DB">
        <w:rPr>
          <w:rFonts w:cs="Tahoma"/>
          <w:b/>
        </w:rPr>
        <w:t>3.12</w:t>
      </w:r>
      <w:r w:rsidR="008B3A4E" w:rsidRPr="009C365C">
        <w:rPr>
          <w:rFonts w:cs="Tahoma"/>
          <w:b/>
        </w:rPr>
        <w:fldChar w:fldCharType="end"/>
      </w:r>
      <w:r w:rsidRPr="00A0430B">
        <w:rPr>
          <w:rFonts w:cs="Tahoma"/>
          <w:lang w:eastAsia="pt-BR"/>
        </w:rPr>
        <w:t>, e na legislação e regulamentação aplicáveis</w:t>
      </w:r>
      <w:r w:rsidR="008B3A4E" w:rsidRPr="00A0430B">
        <w:rPr>
          <w:rFonts w:cs="Tahoma"/>
          <w:lang w:eastAsia="pt-BR"/>
        </w:rPr>
        <w:t>;</w:t>
      </w:r>
      <w:r w:rsidR="003660EB" w:rsidRPr="00A0430B">
        <w:rPr>
          <w:rFonts w:cs="Tahoma"/>
          <w:lang w:eastAsia="pt-BR"/>
        </w:rPr>
        <w:t xml:space="preserve"> </w:t>
      </w:r>
    </w:p>
    <w:p w14:paraId="11566B1B" w14:textId="75DD8A9C" w:rsidR="008B3A4E" w:rsidRPr="00A0430B" w:rsidRDefault="00D04B69" w:rsidP="005C3E01">
      <w:pPr>
        <w:pStyle w:val="roman3"/>
        <w:tabs>
          <w:tab w:val="left" w:pos="1985"/>
        </w:tabs>
        <w:spacing w:before="140" w:after="280"/>
        <w:rPr>
          <w:rFonts w:eastAsia="Arial Unicode MS" w:cs="Tahoma"/>
          <w:kern w:val="0"/>
          <w14:cntxtAlts/>
        </w:rPr>
      </w:pPr>
      <w:r w:rsidRPr="00A0430B">
        <w:rPr>
          <w:rFonts w:cs="Tahoma"/>
          <w:kern w:val="0"/>
          <w14:cntxtAlts/>
        </w:rPr>
        <w:lastRenderedPageBreak/>
        <w:t>Providenciar a</w:t>
      </w:r>
      <w:r w:rsidR="008B3A4E" w:rsidRPr="00A0430B">
        <w:rPr>
          <w:rFonts w:cs="Tahoma"/>
          <w:kern w:val="0"/>
          <w14:cntxtAlts/>
        </w:rPr>
        <w:t xml:space="preserve"> integral quitação das obrigações decorrentes dos certificados de recebíveis imobiliários da 144ª série da 4ª emissão da Virgo Companhia de </w:t>
      </w:r>
      <w:r w:rsidR="00E36080" w:rsidRPr="00A0430B">
        <w:rPr>
          <w:rFonts w:cs="Tahoma"/>
          <w:kern w:val="0"/>
          <w14:cntxtAlts/>
        </w:rPr>
        <w:t>Securitização (“</w:t>
      </w:r>
      <w:r w:rsidR="00E36080" w:rsidRPr="00A0430B">
        <w:rPr>
          <w:rFonts w:cs="Tahoma"/>
          <w:b/>
          <w:bCs/>
          <w:kern w:val="0"/>
          <w14:cntxtAlts/>
        </w:rPr>
        <w:t>CRI 144ª Série</w:t>
      </w:r>
      <w:r w:rsidR="00E36080" w:rsidRPr="00A0430B">
        <w:rPr>
          <w:rFonts w:cs="Tahoma"/>
          <w:kern w:val="0"/>
          <w14:cntxtAlts/>
        </w:rPr>
        <w:t xml:space="preserve">”), bem como encaminhar o termo de quitação para a Securitizadora, com cópia para o Agente Fiduciário dos CRI em até </w:t>
      </w:r>
      <w:r w:rsidR="00F23BAA" w:rsidRPr="00A0430B">
        <w:rPr>
          <w:rFonts w:cs="Tahoma"/>
          <w:kern w:val="0"/>
          <w14:cntxtAlts/>
        </w:rPr>
        <w:t>20 (vinte) Dias Úteis</w:t>
      </w:r>
      <w:r w:rsidR="00E36080" w:rsidRPr="00A0430B">
        <w:rPr>
          <w:rFonts w:cs="Tahoma"/>
          <w:kern w:val="0"/>
          <w14:cntxtAlts/>
        </w:rPr>
        <w:t xml:space="preserve">, a contar da </w:t>
      </w:r>
      <w:r w:rsidR="00F23BAA" w:rsidRPr="00A0430B">
        <w:rPr>
          <w:rFonts w:cs="Tahoma"/>
          <w:kern w:val="0"/>
          <w14:cntxtAlts/>
        </w:rPr>
        <w:t xml:space="preserve">Data </w:t>
      </w:r>
      <w:r w:rsidR="00E36080" w:rsidRPr="00A0430B">
        <w:rPr>
          <w:rFonts w:cs="Tahoma"/>
          <w:kern w:val="0"/>
          <w14:cntxtAlts/>
        </w:rPr>
        <w:t>da 1ª Integralização</w:t>
      </w:r>
      <w:r w:rsidR="008B3A4E" w:rsidRPr="00A0430B">
        <w:rPr>
          <w:rFonts w:cs="Tahoma"/>
          <w:kern w:val="0"/>
          <w14:cntxtAlts/>
        </w:rPr>
        <w:t xml:space="preserve">; </w:t>
      </w:r>
    </w:p>
    <w:p w14:paraId="537F25BC" w14:textId="05ABF344" w:rsidR="000263E8" w:rsidRPr="00A0430B" w:rsidRDefault="00D04B69" w:rsidP="005C3E01">
      <w:pPr>
        <w:pStyle w:val="roman3"/>
        <w:tabs>
          <w:tab w:val="left" w:pos="1985"/>
        </w:tabs>
        <w:spacing w:before="140" w:after="280"/>
        <w:rPr>
          <w:rFonts w:eastAsia="Arial Unicode MS" w:cs="Tahoma"/>
          <w:kern w:val="0"/>
          <w14:cntxtAlts/>
        </w:rPr>
      </w:pPr>
      <w:r w:rsidRPr="00A0430B">
        <w:rPr>
          <w:rFonts w:cs="Tahoma"/>
          <w:kern w:val="0"/>
          <w14:cntxtAlts/>
        </w:rPr>
        <w:t>Destinar os</w:t>
      </w:r>
      <w:r w:rsidR="008B3A4E" w:rsidRPr="00A0430B">
        <w:rPr>
          <w:rFonts w:cs="Tahoma"/>
          <w:kern w:val="0"/>
          <w14:cntxtAlts/>
        </w:rPr>
        <w:t xml:space="preserve"> recursos decorrentes da Emissão </w:t>
      </w:r>
      <w:r w:rsidR="008B3A4E" w:rsidRPr="00A0430B">
        <w:rPr>
          <w:rFonts w:cs="Tahoma"/>
          <w:kern w:val="0"/>
          <w:lang w:eastAsia="pt-BR"/>
          <w14:cntxtAlts/>
        </w:rPr>
        <w:t xml:space="preserve">de acordo com o disposto </w:t>
      </w:r>
      <w:r w:rsidR="000263E8" w:rsidRPr="00A0430B">
        <w:rPr>
          <w:rFonts w:cs="Tahoma"/>
          <w:kern w:val="0"/>
          <w:lang w:eastAsia="pt-BR"/>
          <w14:cntxtAlts/>
        </w:rPr>
        <w:t>no Relatório de Medição</w:t>
      </w:r>
      <w:r w:rsidR="00761726" w:rsidRPr="00A0430B">
        <w:rPr>
          <w:rFonts w:cs="Tahoma"/>
          <w:kern w:val="0"/>
          <w:lang w:eastAsia="pt-BR"/>
          <w14:cntxtAlts/>
        </w:rPr>
        <w:t xml:space="preserve"> ou desta Escritura</w:t>
      </w:r>
      <w:r w:rsidR="00AD796D" w:rsidRPr="00A0430B">
        <w:rPr>
          <w:rFonts w:cs="Tahoma"/>
          <w:kern w:val="0"/>
          <w:lang w:eastAsia="pt-BR"/>
          <w14:cntxtAlts/>
        </w:rPr>
        <w:t xml:space="preserve"> de Emissão</w:t>
      </w:r>
      <w:r w:rsidR="00761726" w:rsidRPr="00A0430B">
        <w:rPr>
          <w:rFonts w:cs="Tahoma"/>
          <w:kern w:val="0"/>
          <w:lang w:eastAsia="pt-BR"/>
          <w14:cntxtAlts/>
        </w:rPr>
        <w:t>, conforme aplicável</w:t>
      </w:r>
      <w:r w:rsidR="008B3A4E" w:rsidRPr="00A0430B">
        <w:rPr>
          <w:rFonts w:cs="Tahoma"/>
          <w:kern w:val="0"/>
          <w:lang w:eastAsia="pt-BR"/>
          <w14:cntxtAlts/>
        </w:rPr>
        <w:t xml:space="preserve">; </w:t>
      </w:r>
      <w:r w:rsidR="00F23BAA" w:rsidRPr="00A0430B">
        <w:rPr>
          <w:rFonts w:cs="Tahoma"/>
          <w:kern w:val="0"/>
          <w:lang w:eastAsia="pt-BR"/>
          <w14:cntxtAlts/>
        </w:rPr>
        <w:t>e</w:t>
      </w:r>
    </w:p>
    <w:p w14:paraId="6A8C8F09" w14:textId="6B8D1329" w:rsidR="00BC7790" w:rsidRPr="00A0430B" w:rsidRDefault="00D04B69" w:rsidP="0033024B">
      <w:pPr>
        <w:pStyle w:val="roman3"/>
        <w:spacing w:before="140" w:after="280"/>
        <w:rPr>
          <w:rFonts w:eastAsia="Arial Unicode MS" w:cs="Tahoma"/>
          <w:kern w:val="0"/>
          <w14:cntxtAlts/>
        </w:rPr>
      </w:pPr>
      <w:r w:rsidRPr="00A0430B">
        <w:rPr>
          <w:rFonts w:cs="Tahoma"/>
          <w:kern w:val="0"/>
          <w:lang w:eastAsia="pt-BR"/>
          <w14:cntxtAlts/>
        </w:rPr>
        <w:t>Comprovar a</w:t>
      </w:r>
      <w:r w:rsidR="000263E8" w:rsidRPr="00A0430B">
        <w:rPr>
          <w:rFonts w:cs="Tahoma"/>
          <w:kern w:val="0"/>
          <w:lang w:eastAsia="pt-BR"/>
          <w14:cntxtAlts/>
        </w:rPr>
        <w:t xml:space="preserve"> constituição da Garantia 2ª Integralização, mediante apresentação: (i)</w:t>
      </w:r>
      <w:r w:rsidR="008B3A4E" w:rsidRPr="00A0430B">
        <w:rPr>
          <w:rFonts w:cs="Tahoma"/>
          <w:kern w:val="0"/>
          <w:lang w:eastAsia="pt-BR"/>
          <w14:cntxtAlts/>
        </w:rPr>
        <w:t xml:space="preserve"> do comprovante de contratação da Fiança Bancária 2ª Integralização</w:t>
      </w:r>
      <w:r w:rsidR="000263E8" w:rsidRPr="00A0430B">
        <w:rPr>
          <w:rFonts w:cs="Tahoma"/>
          <w:kern w:val="0"/>
          <w:lang w:eastAsia="pt-BR"/>
          <w14:cntxtAlts/>
        </w:rPr>
        <w:t>;</w:t>
      </w:r>
      <w:r w:rsidR="008B3A4E" w:rsidRPr="00A0430B">
        <w:rPr>
          <w:rFonts w:cs="Tahoma"/>
          <w:kern w:val="0"/>
          <w:lang w:eastAsia="pt-BR"/>
          <w14:cntxtAlts/>
        </w:rPr>
        <w:t xml:space="preserve"> ou </w:t>
      </w:r>
      <w:r w:rsidR="000263E8" w:rsidRPr="00A0430B">
        <w:rPr>
          <w:rFonts w:cs="Tahoma"/>
          <w:kern w:val="0"/>
          <w:lang w:eastAsia="pt-BR"/>
          <w14:cntxtAlts/>
        </w:rPr>
        <w:t>(</w:t>
      </w:r>
      <w:proofErr w:type="spellStart"/>
      <w:r w:rsidR="000263E8" w:rsidRPr="00A0430B">
        <w:rPr>
          <w:rFonts w:cs="Tahoma"/>
          <w:kern w:val="0"/>
          <w:lang w:eastAsia="pt-BR"/>
          <w14:cntxtAlts/>
        </w:rPr>
        <w:t>ii</w:t>
      </w:r>
      <w:proofErr w:type="spellEnd"/>
      <w:r w:rsidR="000263E8" w:rsidRPr="00A0430B">
        <w:rPr>
          <w:rFonts w:cs="Tahoma"/>
          <w:kern w:val="0"/>
          <w:lang w:eastAsia="pt-BR"/>
          <w14:cntxtAlts/>
        </w:rPr>
        <w:t xml:space="preserve">) </w:t>
      </w:r>
      <w:r w:rsidRPr="00A0430B">
        <w:rPr>
          <w:rFonts w:cs="Tahoma"/>
          <w:kern w:val="0"/>
          <w:lang w:eastAsia="pt-BR"/>
          <w14:cntxtAlts/>
        </w:rPr>
        <w:t>d</w:t>
      </w:r>
      <w:r w:rsidR="000263E8" w:rsidRPr="00A0430B">
        <w:rPr>
          <w:rFonts w:cs="Tahoma"/>
          <w:kern w:val="0"/>
          <w:lang w:eastAsia="pt-BR"/>
          <w14:cntxtAlts/>
        </w:rPr>
        <w:t>e comprovante de pr</w:t>
      </w:r>
      <w:r w:rsidR="00E36080" w:rsidRPr="00A0430B">
        <w:rPr>
          <w:rFonts w:cs="Tahoma"/>
          <w:kern w:val="0"/>
          <w:lang w:eastAsia="pt-BR"/>
          <w14:cntxtAlts/>
        </w:rPr>
        <w:t>e</w:t>
      </w:r>
      <w:r w:rsidR="000263E8" w:rsidRPr="00A0430B">
        <w:rPr>
          <w:rFonts w:cs="Tahoma"/>
          <w:kern w:val="0"/>
          <w:lang w:eastAsia="pt-BR"/>
          <w14:cntxtAlts/>
        </w:rPr>
        <w:t>notação, no Cartório de Registro de Imóveis competente, do Contrato de Alienação Fiduciária nas respectivas matrículas dos Imóveis Alienados Fiduciariamente</w:t>
      </w:r>
      <w:r w:rsidR="000538C7" w:rsidRPr="00A0430B">
        <w:rPr>
          <w:rFonts w:cs="Tahoma"/>
          <w:kern w:val="0"/>
          <w:lang w:eastAsia="pt-BR"/>
          <w14:cntxtAlts/>
        </w:rPr>
        <w:t>, em</w:t>
      </w:r>
      <w:r w:rsidR="00963CB5" w:rsidRPr="00A0430B">
        <w:rPr>
          <w:rFonts w:cs="Tahoma"/>
          <w:kern w:val="0"/>
          <w:lang w:eastAsia="pt-BR"/>
          <w14:cntxtAlts/>
        </w:rPr>
        <w:t xml:space="preserve"> </w:t>
      </w:r>
      <w:r w:rsidR="00E36080" w:rsidRPr="00A0430B">
        <w:rPr>
          <w:rFonts w:cs="Tahoma"/>
          <w:kern w:val="0"/>
          <w:lang w:eastAsia="pt-BR"/>
          <w14:cntxtAlts/>
        </w:rPr>
        <w:t xml:space="preserve">qualquer dos casos, previamente </w:t>
      </w:r>
      <w:r w:rsidR="00F23BAA" w:rsidRPr="00A0430B">
        <w:rPr>
          <w:rFonts w:cs="Tahoma"/>
          <w:kern w:val="0"/>
          <w:lang w:eastAsia="pt-BR"/>
          <w14:cntxtAlts/>
        </w:rPr>
        <w:t>à</w:t>
      </w:r>
      <w:r w:rsidR="000538C7" w:rsidRPr="00A0430B">
        <w:rPr>
          <w:rFonts w:cs="Tahoma"/>
          <w:kern w:val="0"/>
          <w:lang w:eastAsia="pt-BR"/>
          <w14:cntxtAlts/>
        </w:rPr>
        <w:t xml:space="preserve"> Data</w:t>
      </w:r>
      <w:r w:rsidR="00963CB5" w:rsidRPr="00A0430B">
        <w:rPr>
          <w:rFonts w:cs="Tahoma"/>
          <w:kern w:val="0"/>
          <w:lang w:eastAsia="pt-BR"/>
          <w14:cntxtAlts/>
        </w:rPr>
        <w:t xml:space="preserve"> Máxima</w:t>
      </w:r>
      <w:r w:rsidR="000538C7" w:rsidRPr="00A0430B">
        <w:rPr>
          <w:rFonts w:cs="Tahoma"/>
          <w:kern w:val="0"/>
          <w:lang w:eastAsia="pt-BR"/>
          <w14:cntxtAlts/>
        </w:rPr>
        <w:t xml:space="preserve"> de 2ª Integralização</w:t>
      </w:r>
      <w:r w:rsidR="00F23BAA" w:rsidRPr="00A0430B">
        <w:rPr>
          <w:rFonts w:cs="Tahoma"/>
          <w:kern w:val="0"/>
          <w14:cntxtAlts/>
        </w:rPr>
        <w:t>.</w:t>
      </w:r>
    </w:p>
    <w:p w14:paraId="2D30AAC1" w14:textId="582920F3" w:rsidR="00303BF3" w:rsidRPr="00A0430B" w:rsidRDefault="00303BF3" w:rsidP="005C3E01">
      <w:pPr>
        <w:pStyle w:val="Level2"/>
        <w:numPr>
          <w:ilvl w:val="1"/>
          <w:numId w:val="82"/>
        </w:numPr>
        <w:tabs>
          <w:tab w:val="left" w:pos="1276"/>
        </w:tabs>
        <w:spacing w:before="140" w:after="280"/>
        <w:ind w:left="567" w:firstLine="0"/>
        <w:rPr>
          <w:rFonts w:cs="Tahoma"/>
          <w:kern w:val="0"/>
          <w:szCs w:val="20"/>
          <w14:cntxtAlts/>
        </w:rPr>
      </w:pPr>
      <w:bookmarkStart w:id="342" w:name="_Toc97643394"/>
      <w:r w:rsidRPr="00A0430B">
        <w:rPr>
          <w:rFonts w:cs="Tahoma"/>
          <w:kern w:val="0"/>
          <w:szCs w:val="20"/>
          <w:u w:val="single"/>
          <w14:cntxtAlts/>
        </w:rPr>
        <w:t>Obrigações dos Fiadores</w:t>
      </w:r>
      <w:r w:rsidRPr="00A0430B">
        <w:rPr>
          <w:rFonts w:cs="Tahoma"/>
          <w:kern w:val="0"/>
          <w:szCs w:val="20"/>
          <w14:cntxtAlts/>
        </w:rPr>
        <w:t>: Sem prejuízo do disposto na presente Escritura de Emissão de Debêntures, os Fiadores obrigam-se a:</w:t>
      </w:r>
    </w:p>
    <w:p w14:paraId="099CBCFB" w14:textId="60A7DB00" w:rsidR="00303BF3" w:rsidRPr="00A0430B" w:rsidRDefault="00303BF3" w:rsidP="005C3E01">
      <w:pPr>
        <w:pStyle w:val="roman3"/>
        <w:numPr>
          <w:ilvl w:val="2"/>
          <w:numId w:val="60"/>
        </w:numPr>
        <w:tabs>
          <w:tab w:val="left" w:pos="1985"/>
        </w:tabs>
        <w:spacing w:before="140" w:after="280"/>
        <w:ind w:left="1276" w:firstLine="0"/>
        <w:rPr>
          <w:rFonts w:cs="Tahoma"/>
          <w:kern w:val="0"/>
          <w14:cntxtAlts/>
        </w:rPr>
      </w:pPr>
      <w:r w:rsidRPr="00A0430B">
        <w:rPr>
          <w:rFonts w:cs="Tahoma"/>
          <w:kern w:val="0"/>
          <w14:cntxtAlts/>
        </w:rPr>
        <w:t xml:space="preserve">Cumprir as leis, normas administrativas e determinações dos órgãos governamentais, autarquias ou tribunais, aplicáveis à condução de seus negócios, em especial dos termos da legislação ambiental e trabalhista em vigor, exceto se obtida decisão com efeito suspensivo; </w:t>
      </w:r>
    </w:p>
    <w:p w14:paraId="017493E5" w14:textId="24DD8677" w:rsidR="00303BF3" w:rsidRPr="00A0430B" w:rsidRDefault="00303BF3" w:rsidP="005C3E01">
      <w:pPr>
        <w:pStyle w:val="roman3"/>
        <w:numPr>
          <w:ilvl w:val="2"/>
          <w:numId w:val="60"/>
        </w:numPr>
        <w:tabs>
          <w:tab w:val="left" w:pos="1985"/>
        </w:tabs>
        <w:spacing w:before="140" w:after="280"/>
        <w:ind w:left="1276" w:firstLine="0"/>
        <w:rPr>
          <w:rFonts w:cs="Tahoma"/>
          <w:kern w:val="0"/>
          <w14:cntxtAlts/>
        </w:rPr>
      </w:pPr>
      <w:r w:rsidRPr="00A0430B">
        <w:rPr>
          <w:rFonts w:cs="Tahoma"/>
          <w:kern w:val="0"/>
          <w14:cntxtAlts/>
        </w:rPr>
        <w:t xml:space="preserve">Cumprir e adotar medidas para </w:t>
      </w:r>
      <w:r w:rsidR="001031AD" w:rsidRPr="00A0430B">
        <w:rPr>
          <w:rFonts w:cs="Tahoma"/>
          <w:kern w:val="0"/>
          <w14:cntxtAlts/>
        </w:rPr>
        <w:t>fins de cumprimento das</w:t>
      </w:r>
      <w:r w:rsidRPr="00A0430B">
        <w:rPr>
          <w:rFonts w:cs="Tahoma"/>
          <w:kern w:val="0"/>
          <w14:cntxtAlts/>
        </w:rPr>
        <w:t xml:space="preserve"> Leis Anticorrupção, devendo: (a) </w:t>
      </w:r>
      <w:r w:rsidR="001031AD" w:rsidRPr="00A0430B">
        <w:rPr>
          <w:rFonts w:cs="Tahoma"/>
          <w:kern w:val="0"/>
          <w14:cntxtAlts/>
        </w:rPr>
        <w:t xml:space="preserve">cumprir com </w:t>
      </w:r>
      <w:r w:rsidRPr="00A0430B">
        <w:rPr>
          <w:rFonts w:cs="Tahoma"/>
          <w:kern w:val="0"/>
          <w14:cntxtAlts/>
        </w:rPr>
        <w:t>políticas e procedimentos internos</w:t>
      </w:r>
      <w:r w:rsidR="001031AD" w:rsidRPr="00A0430B">
        <w:rPr>
          <w:rFonts w:cs="Tahoma"/>
          <w:kern w:val="0"/>
          <w14:cntxtAlts/>
        </w:rPr>
        <w:t>, aplicáveis à condução de seus negócios,</w:t>
      </w:r>
      <w:r w:rsidRPr="00A0430B">
        <w:rPr>
          <w:rFonts w:cs="Tahoma"/>
          <w:kern w:val="0"/>
          <w14:cntxtAlts/>
        </w:rPr>
        <w:t xml:space="preserve"> que visem assegurar integral cumprimento de tais normas; (b) dar conhecimento de tais normas a todos os profissionais que venham a se relacionar com </w:t>
      </w:r>
      <w:r w:rsidR="001031AD" w:rsidRPr="00A0430B">
        <w:rPr>
          <w:rFonts w:cs="Tahoma"/>
          <w:kern w:val="0"/>
          <w14:cntxtAlts/>
        </w:rPr>
        <w:t>os Fiadores e seus negócios</w:t>
      </w:r>
      <w:r w:rsidRPr="00A0430B">
        <w:rPr>
          <w:rFonts w:cs="Tahoma"/>
          <w:kern w:val="0"/>
          <w14:cntxtAlts/>
        </w:rPr>
        <w:t>, previamente ao início de sua atuação; (c) abster-se de praticar atos de corrupção e de agir de forma lesiva à administração pública, nacional e estrangeira, no seu interesse ou para seu benefício, exclusivo ou não</w:t>
      </w:r>
      <w:r w:rsidR="001031AD" w:rsidRPr="00A0430B">
        <w:rPr>
          <w:rFonts w:cs="Tahoma"/>
          <w:kern w:val="0"/>
          <w14:cntxtAlts/>
        </w:rPr>
        <w:t>;</w:t>
      </w:r>
      <w:r w:rsidR="008B042C" w:rsidRPr="00A0430B">
        <w:rPr>
          <w:rFonts w:cs="Tahoma"/>
          <w:kern w:val="0"/>
          <w14:cntxtAlts/>
        </w:rPr>
        <w:t xml:space="preserve"> e</w:t>
      </w:r>
    </w:p>
    <w:p w14:paraId="2C234083" w14:textId="7D9180D3" w:rsidR="008D3BA7" w:rsidRPr="00A0430B" w:rsidRDefault="001031AD" w:rsidP="005C3E01">
      <w:pPr>
        <w:pStyle w:val="roman3"/>
        <w:numPr>
          <w:ilvl w:val="2"/>
          <w:numId w:val="60"/>
        </w:numPr>
        <w:tabs>
          <w:tab w:val="left" w:pos="1985"/>
        </w:tabs>
        <w:spacing w:before="140" w:after="280"/>
        <w:ind w:left="1276" w:firstLine="0"/>
        <w:rPr>
          <w:rFonts w:eastAsia="Arial Unicode MS" w:cs="Tahoma"/>
          <w:kern w:val="0"/>
          <w14:cntxtAlts/>
        </w:rPr>
      </w:pPr>
      <w:r w:rsidRPr="00A0430B">
        <w:rPr>
          <w:rFonts w:cs="Tahoma"/>
          <w:kern w:val="0"/>
          <w14:cntxtAlts/>
        </w:rPr>
        <w:t>Declarar, garantir e responder pela veracidade, consistência, qualidade e suficiência de todas as informações prestadas nesta Escritura de Emissão de Debêntures, e, caso as informações se tornem inverídicas, inconsistentes, sem qualidade e insuficientes, durante a vigência desta Escritura de Emissão de Debêntures, notificar por escrito tal fato à Debenturista e ao Agente Fiduciário dos CRI</w:t>
      </w:r>
      <w:r w:rsidR="008B042C" w:rsidRPr="00A0430B">
        <w:rPr>
          <w:rFonts w:cs="Tahoma"/>
          <w:kern w:val="0"/>
          <w14:cntxtAlts/>
        </w:rPr>
        <w:t>.</w:t>
      </w:r>
    </w:p>
    <w:p w14:paraId="248F377F" w14:textId="63E5E8E6" w:rsidR="0054086A" w:rsidRPr="00A0430B" w:rsidRDefault="003B52BC" w:rsidP="0033024B">
      <w:pPr>
        <w:pStyle w:val="Level1"/>
        <w:numPr>
          <w:ilvl w:val="0"/>
          <w:numId w:val="82"/>
        </w:numPr>
        <w:tabs>
          <w:tab w:val="left" w:pos="567"/>
        </w:tabs>
        <w:spacing w:before="140" w:after="280"/>
        <w:outlineLvl w:val="0"/>
        <w:rPr>
          <w:rFonts w:eastAsia="Arial Unicode MS" w:cs="Tahoma"/>
          <w:b/>
          <w:bCs/>
          <w:kern w:val="0"/>
          <w:szCs w:val="20"/>
          <w14:cntxtAlts/>
        </w:rPr>
      </w:pPr>
      <w:bookmarkStart w:id="343" w:name="_Toc98095705"/>
      <w:bookmarkStart w:id="344" w:name="_Toc98197085"/>
      <w:bookmarkStart w:id="345" w:name="_Toc98197148"/>
      <w:bookmarkStart w:id="346" w:name="_Toc98197233"/>
      <w:bookmarkStart w:id="347" w:name="_Toc97240860"/>
      <w:bookmarkStart w:id="348" w:name="_Toc98319391"/>
      <w:bookmarkStart w:id="349" w:name="_Toc98197234"/>
      <w:bookmarkStart w:id="350" w:name="_Toc99984738"/>
      <w:bookmarkStart w:id="351" w:name="_Toc99985053"/>
      <w:bookmarkEnd w:id="343"/>
      <w:bookmarkEnd w:id="344"/>
      <w:bookmarkEnd w:id="345"/>
      <w:bookmarkEnd w:id="346"/>
      <w:r w:rsidRPr="00A0430B">
        <w:rPr>
          <w:rFonts w:eastAsia="Arial Unicode MS" w:cs="Tahoma"/>
          <w:b/>
          <w:bCs/>
          <w:kern w:val="0"/>
          <w:szCs w:val="20"/>
          <w14:cntxtAlts/>
        </w:rPr>
        <w:t xml:space="preserve">CONDIÇÕES DE </w:t>
      </w:r>
      <w:r w:rsidR="00037701" w:rsidRPr="00A0430B">
        <w:rPr>
          <w:rFonts w:eastAsia="Arial Unicode MS" w:cs="Tahoma"/>
          <w:b/>
          <w:bCs/>
          <w:kern w:val="0"/>
          <w:szCs w:val="20"/>
          <w14:cntxtAlts/>
        </w:rPr>
        <w:t xml:space="preserve">INTEGRALIZAÇÃO DAS DEBÊNTURES, </w:t>
      </w:r>
      <w:r w:rsidR="0095003F" w:rsidRPr="00A0430B">
        <w:rPr>
          <w:rFonts w:eastAsia="Arial Unicode MS" w:cs="Tahoma"/>
          <w:b/>
          <w:bCs/>
          <w:kern w:val="0"/>
          <w:szCs w:val="20"/>
          <w14:cntxtAlts/>
        </w:rPr>
        <w:t>CONDIÇÕES PRECEDENTES</w:t>
      </w:r>
      <w:r w:rsidR="00C37483" w:rsidRPr="00A0430B">
        <w:rPr>
          <w:rFonts w:eastAsia="Arial Unicode MS" w:cs="Tahoma"/>
          <w:b/>
          <w:bCs/>
          <w:kern w:val="0"/>
          <w:szCs w:val="20"/>
          <w14:cntxtAlts/>
        </w:rPr>
        <w:t>,</w:t>
      </w:r>
      <w:r w:rsidR="00FB69B5" w:rsidRPr="00A0430B">
        <w:rPr>
          <w:rFonts w:eastAsia="Arial Unicode MS" w:cs="Tahoma"/>
          <w:b/>
          <w:bCs/>
          <w:kern w:val="0"/>
          <w:szCs w:val="20"/>
          <w14:cntxtAlts/>
        </w:rPr>
        <w:t xml:space="preserve"> </w:t>
      </w:r>
      <w:r w:rsidR="00BB0BA9" w:rsidRPr="00A0430B">
        <w:rPr>
          <w:rFonts w:eastAsia="Arial Unicode MS" w:cs="Tahoma"/>
          <w:b/>
          <w:bCs/>
          <w:kern w:val="0"/>
          <w:szCs w:val="20"/>
          <w14:cntxtAlts/>
        </w:rPr>
        <w:t>LIBERAÇÃO DOS RECURSOS</w:t>
      </w:r>
      <w:bookmarkEnd w:id="342"/>
      <w:bookmarkEnd w:id="347"/>
      <w:bookmarkEnd w:id="348"/>
      <w:bookmarkEnd w:id="349"/>
      <w:r w:rsidR="00C37483" w:rsidRPr="00A0430B">
        <w:rPr>
          <w:rFonts w:eastAsia="Arial Unicode MS" w:cs="Tahoma"/>
          <w:b/>
          <w:bCs/>
          <w:kern w:val="0"/>
          <w:szCs w:val="20"/>
          <w14:cntxtAlts/>
        </w:rPr>
        <w:t xml:space="preserve"> E FUNDO DE OBRAS</w:t>
      </w:r>
      <w:bookmarkEnd w:id="350"/>
      <w:bookmarkEnd w:id="351"/>
    </w:p>
    <w:p w14:paraId="4170C070" w14:textId="0E5E36AC" w:rsidR="00037701" w:rsidRPr="00A0430B" w:rsidRDefault="00E36080" w:rsidP="0033024B">
      <w:pPr>
        <w:pStyle w:val="Level2"/>
        <w:numPr>
          <w:ilvl w:val="1"/>
          <w:numId w:val="82"/>
        </w:numPr>
        <w:tabs>
          <w:tab w:val="left" w:pos="1276"/>
        </w:tabs>
        <w:spacing w:before="140" w:after="280"/>
        <w:ind w:left="567" w:firstLine="0"/>
        <w:rPr>
          <w:rFonts w:cs="Tahoma"/>
          <w:kern w:val="0"/>
          <w:szCs w:val="20"/>
          <w14:cntxtAlts/>
        </w:rPr>
      </w:pPr>
      <w:bookmarkStart w:id="352" w:name="_Ref98105545"/>
      <w:r w:rsidRPr="00A0430B">
        <w:rPr>
          <w:rFonts w:cs="Tahoma"/>
          <w:kern w:val="0"/>
          <w:szCs w:val="20"/>
          <w:u w:val="single"/>
          <w14:cntxtAlts/>
        </w:rPr>
        <w:t>Condições de Integralização das Debêntures</w:t>
      </w:r>
      <w:r w:rsidRPr="00A0430B">
        <w:rPr>
          <w:rFonts w:cs="Tahoma"/>
          <w:kern w:val="0"/>
          <w:szCs w:val="20"/>
          <w14:cntxtAlts/>
        </w:rPr>
        <w:t xml:space="preserve">: As Debêntures serão integralizadas </w:t>
      </w:r>
      <w:r w:rsidRPr="00A0430B">
        <w:rPr>
          <w:rFonts w:cs="Tahoma"/>
          <w:kern w:val="0"/>
          <w:szCs w:val="20"/>
        </w:rPr>
        <w:t xml:space="preserve">à vista, no ato da subscrição, em moeda corrente nacional: (i) na </w:t>
      </w:r>
      <w:r w:rsidR="00F23BAA" w:rsidRPr="00A0430B">
        <w:rPr>
          <w:rFonts w:cs="Tahoma"/>
          <w:kern w:val="0"/>
          <w:szCs w:val="20"/>
        </w:rPr>
        <w:t>D</w:t>
      </w:r>
      <w:r w:rsidRPr="00A0430B">
        <w:rPr>
          <w:rFonts w:cs="Tahoma"/>
          <w:kern w:val="0"/>
          <w:szCs w:val="20"/>
        </w:rPr>
        <w:t>ata da 1ª Integralização, pelo seu Valor Nominal Unitário; e (</w:t>
      </w:r>
      <w:proofErr w:type="spellStart"/>
      <w:r w:rsidRPr="00A0430B">
        <w:rPr>
          <w:rFonts w:cs="Tahoma"/>
          <w:kern w:val="0"/>
          <w:szCs w:val="20"/>
        </w:rPr>
        <w:t>ii</w:t>
      </w:r>
      <w:proofErr w:type="spellEnd"/>
      <w:r w:rsidRPr="00A0430B">
        <w:rPr>
          <w:rFonts w:cs="Tahoma"/>
          <w:kern w:val="0"/>
          <w:szCs w:val="20"/>
        </w:rPr>
        <w:t xml:space="preserve">) nas demais Datas de Integralização, pelo seu Valor Nominal Unitário acrescido da Remuneração Fixa, calculada </w:t>
      </w:r>
      <w:r w:rsidRPr="00A0430B">
        <w:rPr>
          <w:rFonts w:cs="Tahoma"/>
          <w:i/>
          <w:kern w:val="0"/>
          <w:szCs w:val="20"/>
        </w:rPr>
        <w:t xml:space="preserve">pro rata </w:t>
      </w:r>
      <w:proofErr w:type="spellStart"/>
      <w:r w:rsidRPr="00A0430B">
        <w:rPr>
          <w:rFonts w:cs="Tahoma"/>
          <w:i/>
          <w:kern w:val="0"/>
          <w:szCs w:val="20"/>
        </w:rPr>
        <w:t>temporis</w:t>
      </w:r>
      <w:proofErr w:type="spellEnd"/>
      <w:r w:rsidRPr="00A0430B">
        <w:rPr>
          <w:rFonts w:cs="Tahoma"/>
          <w:kern w:val="0"/>
          <w:szCs w:val="20"/>
        </w:rPr>
        <w:t xml:space="preserve">, desde a </w:t>
      </w:r>
      <w:r w:rsidR="00F23BAA" w:rsidRPr="00A0430B">
        <w:rPr>
          <w:rFonts w:cs="Tahoma"/>
          <w:kern w:val="0"/>
          <w:szCs w:val="20"/>
        </w:rPr>
        <w:t>D</w:t>
      </w:r>
      <w:r w:rsidRPr="00A0430B">
        <w:rPr>
          <w:rFonts w:cs="Tahoma"/>
          <w:kern w:val="0"/>
          <w:szCs w:val="20"/>
        </w:rPr>
        <w:t xml:space="preserve">ata </w:t>
      </w:r>
      <w:r w:rsidRPr="00A0430B">
        <w:rPr>
          <w:rFonts w:cs="Tahoma"/>
          <w:kern w:val="0"/>
          <w:szCs w:val="20"/>
        </w:rPr>
        <w:lastRenderedPageBreak/>
        <w:t>da 1ª Integralização ou última Data de Pagamento da Remuneração Fixa, conforme o caso até a sua efetiva integralização (“</w:t>
      </w:r>
      <w:r w:rsidRPr="00A0430B">
        <w:rPr>
          <w:rFonts w:cs="Tahoma"/>
          <w:b/>
          <w:bCs/>
          <w:kern w:val="0"/>
          <w:szCs w:val="20"/>
        </w:rPr>
        <w:t>Preço de Integralização</w:t>
      </w:r>
      <w:r w:rsidRPr="00A0430B">
        <w:rPr>
          <w:rFonts w:cs="Tahoma"/>
          <w:kern w:val="0"/>
          <w:szCs w:val="20"/>
        </w:rPr>
        <w:t xml:space="preserve">”), </w:t>
      </w:r>
      <w:r w:rsidRPr="00A0430B">
        <w:rPr>
          <w:rFonts w:cs="Tahoma"/>
          <w:kern w:val="0"/>
          <w:szCs w:val="20"/>
          <w14:cntxtAlts/>
        </w:rPr>
        <w:t>observados os termos e as condições indicados a seguir</w:t>
      </w:r>
      <w:r w:rsidR="00037701" w:rsidRPr="00A0430B">
        <w:rPr>
          <w:rFonts w:cs="Tahoma"/>
          <w:kern w:val="0"/>
          <w:szCs w:val="20"/>
          <w14:cntxtAlts/>
        </w:rPr>
        <w:t>:</w:t>
      </w:r>
      <w:bookmarkEnd w:id="352"/>
    </w:p>
    <w:p w14:paraId="4315FF81" w14:textId="1A435EA2" w:rsidR="00877ABE" w:rsidRPr="00A0430B" w:rsidRDefault="005A5511" w:rsidP="0033024B">
      <w:pPr>
        <w:pStyle w:val="Level4"/>
        <w:numPr>
          <w:ilvl w:val="3"/>
          <w:numId w:val="82"/>
        </w:numPr>
        <w:tabs>
          <w:tab w:val="left" w:pos="1985"/>
        </w:tabs>
        <w:spacing w:before="140" w:after="280"/>
        <w:ind w:left="1276" w:firstLine="0"/>
        <w:rPr>
          <w:rFonts w:cs="Tahoma"/>
          <w:szCs w:val="20"/>
          <w:u w:val="single"/>
        </w:rPr>
      </w:pPr>
      <w:r w:rsidRPr="00A0430B">
        <w:rPr>
          <w:rFonts w:cs="Tahoma"/>
          <w:szCs w:val="20"/>
          <w:u w:val="single"/>
        </w:rPr>
        <w:t>1ª</w:t>
      </w:r>
      <w:r w:rsidR="00037701" w:rsidRPr="00A0430B">
        <w:rPr>
          <w:rFonts w:cs="Tahoma"/>
          <w:szCs w:val="20"/>
          <w:u w:val="single"/>
        </w:rPr>
        <w:t xml:space="preserve"> Integralização</w:t>
      </w:r>
      <w:r w:rsidR="00037701" w:rsidRPr="00A0430B">
        <w:rPr>
          <w:rFonts w:cs="Tahoma"/>
          <w:szCs w:val="20"/>
        </w:rPr>
        <w:t>: Desde que cumpridas integral e cumulativamente as Condições Precedentes</w:t>
      </w:r>
      <w:r w:rsidR="00CE4834" w:rsidRPr="00A0430B">
        <w:rPr>
          <w:rFonts w:cs="Tahoma"/>
          <w:szCs w:val="20"/>
        </w:rPr>
        <w:t xml:space="preserve"> </w:t>
      </w:r>
      <w:r w:rsidR="00037701" w:rsidRPr="00A0430B">
        <w:rPr>
          <w:rFonts w:cs="Tahoma"/>
          <w:szCs w:val="20"/>
        </w:rPr>
        <w:t xml:space="preserve">(conforme definidas abaixo), os subscritores dos CRI realizarão a integralização dos CRI, </w:t>
      </w:r>
      <w:r w:rsidR="00591BAB" w:rsidRPr="00A0430B">
        <w:rPr>
          <w:rFonts w:cs="Tahoma"/>
          <w:szCs w:val="20"/>
        </w:rPr>
        <w:t xml:space="preserve">na </w:t>
      </w:r>
      <w:r w:rsidR="00591BAB" w:rsidRPr="00A0430B">
        <w:rPr>
          <w:rFonts w:cs="Tahoma"/>
          <w:kern w:val="0"/>
          <w:szCs w:val="20"/>
          <w14:cntxtAlts/>
        </w:rPr>
        <w:t>Data da 1ª Integralização (conforme abaixo definida</w:t>
      </w:r>
      <w:r w:rsidR="006E34FD" w:rsidRPr="00A0430B">
        <w:rPr>
          <w:rFonts w:cs="Tahoma"/>
          <w:kern w:val="0"/>
          <w:szCs w:val="20"/>
          <w14:cntxtAlts/>
        </w:rPr>
        <w:t xml:space="preserve">), </w:t>
      </w:r>
      <w:r w:rsidR="00037701" w:rsidRPr="00A0430B">
        <w:rPr>
          <w:rFonts w:cs="Tahoma"/>
          <w:szCs w:val="20"/>
        </w:rPr>
        <w:t>mediante transferência do montante de R$</w:t>
      </w:r>
      <w:r w:rsidR="009C0D63" w:rsidRPr="00A0430B">
        <w:rPr>
          <w:rFonts w:cs="Tahoma"/>
          <w:szCs w:val="20"/>
          <w14:cntxtAlts/>
        </w:rPr>
        <w:t> </w:t>
      </w:r>
      <w:r w:rsidR="00037701" w:rsidRPr="00A0430B">
        <w:rPr>
          <w:rFonts w:cs="Tahoma"/>
          <w:szCs w:val="20"/>
        </w:rPr>
        <w:t>110.000.000 (cento e dez milhões de reais) para a Conta Centralizadora da Securitização (“</w:t>
      </w:r>
      <w:r w:rsidRPr="00A0430B">
        <w:rPr>
          <w:rFonts w:cs="Tahoma"/>
          <w:b/>
          <w:bCs/>
          <w:szCs w:val="20"/>
        </w:rPr>
        <w:t>1ª</w:t>
      </w:r>
      <w:r w:rsidR="00037701" w:rsidRPr="00A0430B">
        <w:rPr>
          <w:rFonts w:cs="Tahoma"/>
          <w:b/>
          <w:bCs/>
          <w:szCs w:val="20"/>
        </w:rPr>
        <w:t xml:space="preserve"> Integralização</w:t>
      </w:r>
      <w:r w:rsidR="00037701" w:rsidRPr="00A0430B">
        <w:rPr>
          <w:rFonts w:cs="Tahoma"/>
          <w:szCs w:val="20"/>
        </w:rPr>
        <w:t>”)</w:t>
      </w:r>
      <w:r w:rsidR="00311DB8" w:rsidRPr="00A0430B">
        <w:rPr>
          <w:rFonts w:cs="Tahoma"/>
          <w:szCs w:val="20"/>
        </w:rPr>
        <w:t xml:space="preserve">, da qual serão deduzidos: (i) </w:t>
      </w:r>
      <w:r w:rsidR="00F077BB" w:rsidRPr="00A0430B">
        <w:rPr>
          <w:rFonts w:cs="Tahoma"/>
          <w:szCs w:val="20"/>
        </w:rPr>
        <w:t>R$</w:t>
      </w:r>
      <w:r w:rsidR="009C0D63" w:rsidRPr="00A0430B">
        <w:rPr>
          <w:rFonts w:cs="Tahoma"/>
          <w:szCs w:val="20"/>
          <w14:cntxtAlts/>
        </w:rPr>
        <w:t> </w:t>
      </w:r>
      <w:r w:rsidR="00094C53" w:rsidRPr="00094C53">
        <w:rPr>
          <w:rFonts w:cs="Tahoma"/>
          <w:szCs w:val="20"/>
        </w:rPr>
        <w:t>315.490,23</w:t>
      </w:r>
      <w:r w:rsidR="00094C53">
        <w:rPr>
          <w:rFonts w:cs="Tahoma"/>
          <w:szCs w:val="20"/>
        </w:rPr>
        <w:t xml:space="preserve"> (trezentos e quinze mil, quatrocentos e noventa reais e vinte e três centavos)</w:t>
      </w:r>
      <w:r w:rsidR="00311DB8" w:rsidRPr="00A0430B">
        <w:rPr>
          <w:rFonts w:cs="Tahoma"/>
          <w:szCs w:val="20"/>
        </w:rPr>
        <w:t xml:space="preserve"> para pagamento das Despesas </w:t>
      </w:r>
      <w:r w:rsidR="00311DB8" w:rsidRPr="00A0430B">
        <w:rPr>
          <w:rFonts w:cs="Tahoma"/>
          <w:i/>
          <w:iCs/>
          <w:szCs w:val="20"/>
        </w:rPr>
        <w:t>Flat</w:t>
      </w:r>
      <w:r w:rsidR="00F077BB" w:rsidRPr="00A0430B">
        <w:rPr>
          <w:rFonts w:cs="Tahoma"/>
          <w:i/>
          <w:iCs/>
          <w:szCs w:val="20"/>
        </w:rPr>
        <w:t xml:space="preserve"> </w:t>
      </w:r>
      <w:r w:rsidR="00F077BB" w:rsidRPr="00A0430B">
        <w:rPr>
          <w:rFonts w:cs="Tahoma"/>
          <w:szCs w:val="20"/>
        </w:rPr>
        <w:t xml:space="preserve">(conforme </w:t>
      </w:r>
      <w:r w:rsidR="00C62004" w:rsidRPr="00A0430B">
        <w:rPr>
          <w:rFonts w:cs="Tahoma"/>
          <w:szCs w:val="20"/>
        </w:rPr>
        <w:t xml:space="preserve">indicadas </w:t>
      </w:r>
      <w:r w:rsidR="00F077BB" w:rsidRPr="00A0430B">
        <w:rPr>
          <w:rFonts w:cs="Tahoma"/>
          <w:szCs w:val="20"/>
        </w:rPr>
        <w:t xml:space="preserve">no </w:t>
      </w:r>
      <w:r w:rsidR="00F077BB" w:rsidRPr="00A0430B">
        <w:rPr>
          <w:rFonts w:cs="Tahoma"/>
          <w:b/>
          <w:bCs/>
          <w:szCs w:val="20"/>
        </w:rPr>
        <w:t xml:space="preserve">Anexo </w:t>
      </w:r>
      <w:r w:rsidR="00F077BB" w:rsidRPr="009C365C">
        <w:rPr>
          <w:rFonts w:cs="Tahoma"/>
          <w:b/>
          <w:bCs/>
          <w:szCs w:val="20"/>
        </w:rPr>
        <w:fldChar w:fldCharType="begin"/>
      </w:r>
      <w:r w:rsidR="00F077BB" w:rsidRPr="00A0430B">
        <w:rPr>
          <w:rFonts w:cs="Tahoma"/>
          <w:b/>
          <w:bCs/>
          <w:szCs w:val="20"/>
        </w:rPr>
        <w:instrText xml:space="preserve"> REF _Ref98105545 \r \h </w:instrText>
      </w:r>
      <w:r w:rsidR="00C47E08" w:rsidRPr="00A0430B">
        <w:rPr>
          <w:rFonts w:cs="Tahoma"/>
          <w:b/>
          <w:bCs/>
          <w:szCs w:val="20"/>
        </w:rPr>
        <w:instrText xml:space="preserve"> \* MERGEFORMAT </w:instrText>
      </w:r>
      <w:r w:rsidR="00F077BB" w:rsidRPr="009C365C">
        <w:rPr>
          <w:rFonts w:cs="Tahoma"/>
          <w:b/>
          <w:bCs/>
          <w:szCs w:val="20"/>
        </w:rPr>
      </w:r>
      <w:r w:rsidR="00F077BB" w:rsidRPr="009C365C">
        <w:rPr>
          <w:rFonts w:cs="Tahoma"/>
          <w:b/>
          <w:bCs/>
          <w:szCs w:val="20"/>
        </w:rPr>
        <w:fldChar w:fldCharType="separate"/>
      </w:r>
      <w:r w:rsidR="000E59DB">
        <w:rPr>
          <w:rFonts w:cs="Tahoma"/>
          <w:b/>
          <w:bCs/>
          <w:szCs w:val="20"/>
        </w:rPr>
        <w:t>14.1</w:t>
      </w:r>
      <w:r w:rsidR="00F077BB" w:rsidRPr="009C365C">
        <w:rPr>
          <w:rFonts w:cs="Tahoma"/>
          <w:b/>
          <w:bCs/>
          <w:szCs w:val="20"/>
        </w:rPr>
        <w:fldChar w:fldCharType="end"/>
      </w:r>
      <w:r w:rsidR="003B1DC5" w:rsidRPr="00A0430B">
        <w:rPr>
          <w:rFonts w:cs="Tahoma"/>
          <w:szCs w:val="20"/>
        </w:rPr>
        <w:t>)</w:t>
      </w:r>
      <w:r w:rsidR="00311DB8" w:rsidRPr="00A0430B">
        <w:rPr>
          <w:rFonts w:cs="Tahoma"/>
          <w:szCs w:val="20"/>
        </w:rPr>
        <w:t>;</w:t>
      </w:r>
      <w:r w:rsidR="00F077BB" w:rsidRPr="00A0430B">
        <w:rPr>
          <w:rFonts w:cs="Tahoma"/>
          <w:szCs w:val="20"/>
        </w:rPr>
        <w:t xml:space="preserve"> e</w:t>
      </w:r>
      <w:r w:rsidR="00311DB8" w:rsidRPr="00A0430B">
        <w:rPr>
          <w:rFonts w:cs="Tahoma"/>
          <w:szCs w:val="20"/>
        </w:rPr>
        <w:t xml:space="preserve"> (</w:t>
      </w:r>
      <w:proofErr w:type="spellStart"/>
      <w:r w:rsidR="00311DB8" w:rsidRPr="00A0430B">
        <w:rPr>
          <w:rFonts w:cs="Tahoma"/>
          <w:szCs w:val="20"/>
        </w:rPr>
        <w:t>ii</w:t>
      </w:r>
      <w:proofErr w:type="spellEnd"/>
      <w:r w:rsidR="00311DB8" w:rsidRPr="00A0430B">
        <w:rPr>
          <w:rFonts w:cs="Tahoma"/>
          <w:szCs w:val="20"/>
        </w:rPr>
        <w:t>)</w:t>
      </w:r>
      <w:r w:rsidR="00F077BB" w:rsidRPr="00A0430B">
        <w:rPr>
          <w:rFonts w:cs="Tahoma"/>
          <w:szCs w:val="20"/>
        </w:rPr>
        <w:t xml:space="preserve"> R$</w:t>
      </w:r>
      <w:r w:rsidR="009C0D63" w:rsidRPr="00A0430B">
        <w:rPr>
          <w:rFonts w:cs="Tahoma"/>
          <w:szCs w:val="20"/>
          <w14:cntxtAlts/>
        </w:rPr>
        <w:t> </w:t>
      </w:r>
      <w:r w:rsidR="00F23BAA" w:rsidRPr="00A0430B">
        <w:rPr>
          <w:rFonts w:cs="Tahoma"/>
          <w:szCs w:val="20"/>
        </w:rPr>
        <w:t xml:space="preserve">50.000,00 (cinquenta mil reais) </w:t>
      </w:r>
      <w:r w:rsidR="00311DB8" w:rsidRPr="00A0430B">
        <w:rPr>
          <w:rFonts w:cs="Tahoma"/>
          <w:szCs w:val="20"/>
        </w:rPr>
        <w:t xml:space="preserve">para composição do Fundo de </w:t>
      </w:r>
      <w:r w:rsidR="00AF5A85" w:rsidRPr="00A0430B">
        <w:rPr>
          <w:rFonts w:cs="Tahoma"/>
          <w:szCs w:val="20"/>
        </w:rPr>
        <w:t>Despesas</w:t>
      </w:r>
      <w:r w:rsidR="00C62004" w:rsidRPr="00A0430B">
        <w:rPr>
          <w:rFonts w:cs="Tahoma"/>
          <w:szCs w:val="20"/>
        </w:rPr>
        <w:t>.</w:t>
      </w:r>
    </w:p>
    <w:p w14:paraId="32A5DF9B" w14:textId="1F140B7D" w:rsidR="00B06984" w:rsidRPr="00A0430B" w:rsidRDefault="00E36080" w:rsidP="0033024B">
      <w:pPr>
        <w:pStyle w:val="Level4"/>
        <w:numPr>
          <w:ilvl w:val="3"/>
          <w:numId w:val="82"/>
        </w:numPr>
        <w:tabs>
          <w:tab w:val="left" w:pos="1985"/>
        </w:tabs>
        <w:spacing w:before="140" w:after="280"/>
        <w:ind w:left="1276" w:firstLine="0"/>
        <w:rPr>
          <w:rFonts w:cs="Tahoma"/>
          <w:szCs w:val="20"/>
          <w:u w:val="single"/>
        </w:rPr>
      </w:pPr>
      <w:r w:rsidRPr="00A0430B">
        <w:rPr>
          <w:rFonts w:cs="Tahoma"/>
          <w:szCs w:val="20"/>
          <w:u w:val="single"/>
        </w:rPr>
        <w:t>2ª Integralização</w:t>
      </w:r>
      <w:r w:rsidRPr="00A0430B">
        <w:rPr>
          <w:rFonts w:cs="Tahoma"/>
          <w:szCs w:val="20"/>
        </w:rPr>
        <w:t>: Desde que todas as respectivas Condições Precedentes 2ª Integralização, bem como as obrigações decorrentes desta Escritura de Emissão de Debêntures estejam devidamente adimplidas, os subscritores dos CRI realizarão a integralização dos CRI até, no máximo, 15 de julho de 2022 (“</w:t>
      </w:r>
      <w:r w:rsidRPr="00A0430B">
        <w:rPr>
          <w:rFonts w:cs="Tahoma"/>
          <w:b/>
          <w:bCs/>
          <w:szCs w:val="20"/>
        </w:rPr>
        <w:t>Data Máxima de 2ª Integralização</w:t>
      </w:r>
      <w:r w:rsidRPr="00A0430B">
        <w:rPr>
          <w:rFonts w:cs="Tahoma"/>
          <w:szCs w:val="20"/>
        </w:rPr>
        <w:t>”), mediante transferência do montante de R$</w:t>
      </w:r>
      <w:r w:rsidR="009C0D63" w:rsidRPr="00A0430B">
        <w:rPr>
          <w:rFonts w:cs="Tahoma"/>
          <w:szCs w:val="20"/>
          <w14:cntxtAlts/>
        </w:rPr>
        <w:t> </w:t>
      </w:r>
      <w:r w:rsidRPr="00A0430B">
        <w:rPr>
          <w:rFonts w:cs="Tahoma"/>
          <w:szCs w:val="20"/>
        </w:rPr>
        <w:t>60.000.000,00 (sessenta milhões de reais) para a Conta Centralizadora da Securitização (“</w:t>
      </w:r>
      <w:r w:rsidRPr="00A0430B">
        <w:rPr>
          <w:rFonts w:cs="Tahoma"/>
          <w:b/>
          <w:bCs/>
          <w:szCs w:val="20"/>
        </w:rPr>
        <w:t>2ª Integralização</w:t>
      </w:r>
      <w:r w:rsidRPr="00A0430B">
        <w:rPr>
          <w:rFonts w:cs="Tahoma"/>
          <w:szCs w:val="20"/>
        </w:rPr>
        <w:t>”)</w:t>
      </w:r>
      <w:r w:rsidR="00037701" w:rsidRPr="00A0430B">
        <w:rPr>
          <w:rFonts w:cs="Tahoma"/>
          <w:szCs w:val="20"/>
        </w:rPr>
        <w:t>.</w:t>
      </w:r>
      <w:r w:rsidR="00B06984" w:rsidRPr="00A0430B">
        <w:rPr>
          <w:rFonts w:cs="Tahoma"/>
          <w:kern w:val="0"/>
          <w:szCs w:val="20"/>
          <w14:cntxtAlts/>
        </w:rPr>
        <w:t xml:space="preserve"> </w:t>
      </w:r>
    </w:p>
    <w:p w14:paraId="0C8BE862" w14:textId="680BEFC2" w:rsidR="00D04B69" w:rsidRPr="00A0430B" w:rsidRDefault="00B06984" w:rsidP="0033024B">
      <w:pPr>
        <w:pStyle w:val="Level3"/>
        <w:numPr>
          <w:ilvl w:val="2"/>
          <w:numId w:val="82"/>
        </w:numPr>
        <w:tabs>
          <w:tab w:val="left" w:pos="1276"/>
          <w:tab w:val="left" w:pos="1985"/>
        </w:tabs>
        <w:spacing w:before="140" w:after="280"/>
        <w:ind w:left="1276" w:firstLine="0"/>
        <w:rPr>
          <w:rFonts w:cs="Tahoma"/>
          <w:kern w:val="0"/>
          <w:szCs w:val="20"/>
          <w14:cntxtAlts/>
        </w:rPr>
      </w:pPr>
      <w:r w:rsidRPr="00A0430B">
        <w:rPr>
          <w:rFonts w:cs="Tahoma"/>
          <w:kern w:val="0"/>
          <w:szCs w:val="20"/>
          <w14:cntxtAlts/>
        </w:rPr>
        <w:t xml:space="preserve">Uma vez cumpridas as Condições Precedentes (conforme definidas abaixo), conforme aplicáveis a cada integralização dos CRI, os recursos da respectiva integralização serão depositados e mantidos na Conta Centralizadora </w:t>
      </w:r>
      <w:r w:rsidR="00BB0BA9" w:rsidRPr="00A0430B">
        <w:rPr>
          <w:rFonts w:cs="Tahoma"/>
          <w:kern w:val="0"/>
          <w:szCs w:val="20"/>
          <w14:cntxtAlts/>
        </w:rPr>
        <w:t xml:space="preserve">da Securitização </w:t>
      </w:r>
      <w:r w:rsidRPr="00A0430B">
        <w:rPr>
          <w:rFonts w:cs="Tahoma"/>
          <w:kern w:val="0"/>
          <w:szCs w:val="20"/>
          <w14:cntxtAlts/>
        </w:rPr>
        <w:t>e liberado</w:t>
      </w:r>
      <w:r w:rsidR="007D1237" w:rsidRPr="00A0430B">
        <w:rPr>
          <w:rFonts w:cs="Tahoma"/>
          <w:kern w:val="0"/>
          <w:szCs w:val="20"/>
          <w14:cntxtAlts/>
        </w:rPr>
        <w:t>s</w:t>
      </w:r>
      <w:r w:rsidRPr="00A0430B">
        <w:rPr>
          <w:rFonts w:cs="Tahoma"/>
          <w:kern w:val="0"/>
          <w:szCs w:val="20"/>
          <w14:cntxtAlts/>
        </w:rPr>
        <w:t xml:space="preserve"> à Companhia observadas as Condições de Liberação (conforme </w:t>
      </w:r>
      <w:r w:rsidR="00BB0BA9" w:rsidRPr="00A0430B">
        <w:rPr>
          <w:rFonts w:cs="Tahoma"/>
          <w:kern w:val="0"/>
          <w:szCs w:val="20"/>
          <w14:cntxtAlts/>
        </w:rPr>
        <w:t>definidas</w:t>
      </w:r>
      <w:r w:rsidRPr="00A0430B">
        <w:rPr>
          <w:rFonts w:cs="Tahoma"/>
          <w:kern w:val="0"/>
          <w:szCs w:val="20"/>
          <w14:cntxtAlts/>
        </w:rPr>
        <w:t xml:space="preserve"> abaixo). </w:t>
      </w:r>
    </w:p>
    <w:p w14:paraId="61AC8641" w14:textId="38CE38D2" w:rsidR="00B06984" w:rsidRPr="00A0430B" w:rsidRDefault="006B6487" w:rsidP="0033024B">
      <w:pPr>
        <w:pStyle w:val="Level3"/>
        <w:numPr>
          <w:ilvl w:val="2"/>
          <w:numId w:val="82"/>
        </w:numPr>
        <w:tabs>
          <w:tab w:val="left" w:pos="1985"/>
        </w:tabs>
        <w:spacing w:before="140" w:after="280"/>
        <w:ind w:left="1276" w:firstLine="0"/>
        <w:rPr>
          <w:rFonts w:cs="Tahoma"/>
          <w:kern w:val="0"/>
          <w:szCs w:val="20"/>
          <w14:cntxtAlts/>
        </w:rPr>
      </w:pPr>
      <w:r w:rsidRPr="00A0430B">
        <w:rPr>
          <w:rFonts w:cs="Tahoma"/>
          <w:kern w:val="0"/>
          <w:szCs w:val="20"/>
          <w14:cntxtAlts/>
        </w:rPr>
        <w:t>A 1ª Integralização será realizada pela Securitizadora, na data do cumprimento de todas as Condições Precedentes, caso estas sejam cumpridas até às 16:00 horas (inclusive). Na hipótese de serem cumpridas após as 16:00 horas a integralização das Debêntures será realizada no Dia Útil imediatamente subsequente</w:t>
      </w:r>
      <w:r w:rsidR="006D5F19" w:rsidRPr="00A0430B">
        <w:rPr>
          <w:rFonts w:cs="Tahoma"/>
          <w:kern w:val="0"/>
          <w:szCs w:val="20"/>
          <w14:cntxtAlts/>
        </w:rPr>
        <w:t>.</w:t>
      </w:r>
      <w:r w:rsidR="00591BAB" w:rsidRPr="00A0430B">
        <w:rPr>
          <w:rFonts w:cs="Tahoma"/>
          <w:szCs w:val="20"/>
        </w:rPr>
        <w:t xml:space="preserve"> (“</w:t>
      </w:r>
      <w:r w:rsidR="00591BAB" w:rsidRPr="00A0430B">
        <w:rPr>
          <w:rFonts w:cs="Tahoma"/>
          <w:b/>
          <w:bCs/>
          <w:szCs w:val="20"/>
        </w:rPr>
        <w:t>Data da</w:t>
      </w:r>
      <w:r w:rsidR="00591BAB" w:rsidRPr="00A0430B">
        <w:rPr>
          <w:rFonts w:cs="Tahoma"/>
          <w:szCs w:val="20"/>
        </w:rPr>
        <w:t xml:space="preserve"> </w:t>
      </w:r>
      <w:r w:rsidR="00591BAB" w:rsidRPr="00A0430B">
        <w:rPr>
          <w:rFonts w:cs="Tahoma"/>
          <w:b/>
          <w:bCs/>
          <w:szCs w:val="20"/>
        </w:rPr>
        <w:t>1ª Integralização</w:t>
      </w:r>
      <w:r w:rsidR="00591BAB" w:rsidRPr="00A0430B">
        <w:rPr>
          <w:rFonts w:cs="Tahoma"/>
          <w:szCs w:val="20"/>
        </w:rPr>
        <w:t>”)</w:t>
      </w:r>
    </w:p>
    <w:p w14:paraId="4A25C341" w14:textId="5F0976BA" w:rsidR="0015094F" w:rsidRPr="00A0430B" w:rsidRDefault="006B6487" w:rsidP="0033024B">
      <w:pPr>
        <w:pStyle w:val="Level3"/>
        <w:numPr>
          <w:ilvl w:val="2"/>
          <w:numId w:val="82"/>
        </w:numPr>
        <w:tabs>
          <w:tab w:val="left" w:pos="1985"/>
        </w:tabs>
        <w:spacing w:before="140" w:after="280"/>
        <w:ind w:left="1276" w:firstLine="0"/>
        <w:rPr>
          <w:rFonts w:cs="Tahoma"/>
          <w:kern w:val="0"/>
          <w:szCs w:val="20"/>
          <w14:cntxtAlts/>
        </w:rPr>
      </w:pPr>
      <w:r w:rsidRPr="00A0430B">
        <w:rPr>
          <w:rFonts w:cs="Tahoma"/>
          <w:kern w:val="0"/>
          <w:szCs w:val="20"/>
          <w14:cntxtAlts/>
        </w:rPr>
        <w:t>A 2ª Integralização das Deb</w:t>
      </w:r>
      <w:r w:rsidR="00030969" w:rsidRPr="00A0430B">
        <w:rPr>
          <w:rFonts w:cs="Tahoma"/>
          <w:kern w:val="0"/>
          <w:szCs w:val="20"/>
          <w14:cntxtAlts/>
        </w:rPr>
        <w:t>ê</w:t>
      </w:r>
      <w:r w:rsidRPr="00A0430B">
        <w:rPr>
          <w:rFonts w:cs="Tahoma"/>
          <w:kern w:val="0"/>
          <w:szCs w:val="20"/>
          <w14:cntxtAlts/>
        </w:rPr>
        <w:t>ntures será realizada pela Securitizadora até a Data Máxima de 2ª Integralização e ocorrerá mediante solicitação da Companhia, a qual encaminhará à Securitizadora notificação, por escrito, neste sentido, em até 60 (sessenta) dias de antecedência da Data Máxima de 2ª Integralização</w:t>
      </w:r>
      <w:r w:rsidR="00FD7D6D" w:rsidRPr="00A0430B">
        <w:rPr>
          <w:rFonts w:cs="Tahoma"/>
          <w:kern w:val="0"/>
          <w:szCs w:val="20"/>
          <w14:cntxtAlts/>
        </w:rPr>
        <w:t xml:space="preserve"> </w:t>
      </w:r>
      <w:r w:rsidR="00FD7D6D" w:rsidRPr="00A0430B">
        <w:rPr>
          <w:rFonts w:cs="Tahoma"/>
          <w:szCs w:val="20"/>
        </w:rPr>
        <w:t>(“</w:t>
      </w:r>
      <w:r w:rsidR="00FD7D6D" w:rsidRPr="00A0430B">
        <w:rPr>
          <w:rFonts w:cs="Tahoma"/>
          <w:b/>
          <w:bCs/>
          <w:szCs w:val="20"/>
        </w:rPr>
        <w:t>Data da</w:t>
      </w:r>
      <w:r w:rsidR="00FD7D6D" w:rsidRPr="00A0430B">
        <w:rPr>
          <w:rFonts w:cs="Tahoma"/>
          <w:szCs w:val="20"/>
        </w:rPr>
        <w:t xml:space="preserve"> </w:t>
      </w:r>
      <w:r w:rsidR="00FD7D6D" w:rsidRPr="00A0430B">
        <w:rPr>
          <w:rFonts w:cs="Tahoma"/>
          <w:b/>
          <w:bCs/>
          <w:szCs w:val="20"/>
        </w:rPr>
        <w:t>2ª Integralização</w:t>
      </w:r>
      <w:r w:rsidR="00FD7D6D" w:rsidRPr="00A0430B">
        <w:rPr>
          <w:rFonts w:cs="Tahoma"/>
          <w:szCs w:val="20"/>
        </w:rPr>
        <w:t>”)</w:t>
      </w:r>
      <w:r w:rsidR="0015094F" w:rsidRPr="00A0430B">
        <w:rPr>
          <w:rFonts w:cs="Tahoma"/>
          <w:kern w:val="0"/>
          <w:szCs w:val="20"/>
          <w14:cntxtAlts/>
        </w:rPr>
        <w:t xml:space="preserve">. </w:t>
      </w:r>
    </w:p>
    <w:p w14:paraId="0998F694" w14:textId="60F4CA2D" w:rsidR="00A14FEA" w:rsidRPr="00A0430B" w:rsidRDefault="00D5371E" w:rsidP="0033024B">
      <w:pPr>
        <w:pStyle w:val="Level2"/>
        <w:numPr>
          <w:ilvl w:val="1"/>
          <w:numId w:val="82"/>
        </w:numPr>
        <w:tabs>
          <w:tab w:val="left" w:pos="1276"/>
        </w:tabs>
        <w:spacing w:before="140" w:after="280"/>
        <w:ind w:left="567" w:firstLine="0"/>
        <w:rPr>
          <w:rFonts w:cs="Tahoma"/>
          <w:szCs w:val="20"/>
        </w:rPr>
      </w:pPr>
      <w:bookmarkStart w:id="353" w:name="_Ref99494541"/>
      <w:r w:rsidRPr="00A0430B">
        <w:rPr>
          <w:rFonts w:eastAsia="Arial Unicode MS" w:cs="Tahoma"/>
          <w:szCs w:val="20"/>
          <w:u w:val="single"/>
        </w:rPr>
        <w:t xml:space="preserve">Condições </w:t>
      </w:r>
      <w:r w:rsidR="00CE4834" w:rsidRPr="00A0430B">
        <w:rPr>
          <w:rFonts w:eastAsia="Arial Unicode MS" w:cs="Tahoma"/>
          <w:szCs w:val="20"/>
          <w:u w:val="single"/>
        </w:rPr>
        <w:t>Precedentes</w:t>
      </w:r>
      <w:r w:rsidR="008B042C" w:rsidRPr="00A0430B">
        <w:rPr>
          <w:rFonts w:eastAsia="Arial Unicode MS" w:cs="Tahoma"/>
          <w:szCs w:val="20"/>
          <w:u w:val="single"/>
        </w:rPr>
        <w:t xml:space="preserve"> 1ª Integralização</w:t>
      </w:r>
      <w:r w:rsidR="008B042C" w:rsidRPr="00A0430B">
        <w:rPr>
          <w:rFonts w:eastAsia="Arial Unicode MS" w:cs="Tahoma"/>
          <w:szCs w:val="20"/>
        </w:rPr>
        <w:t xml:space="preserve">: </w:t>
      </w:r>
      <w:r w:rsidR="006B6487" w:rsidRPr="00A0430B">
        <w:rPr>
          <w:rFonts w:eastAsia="Arial Unicode MS" w:cs="Tahoma"/>
          <w:szCs w:val="20"/>
        </w:rPr>
        <w:t>A 1ª Integralização está sujeita ao cumprimento integral e cumulativo das seguintes condições precedentes (“</w:t>
      </w:r>
      <w:r w:rsidR="006B6487" w:rsidRPr="00A0430B">
        <w:rPr>
          <w:rFonts w:eastAsia="Arial Unicode MS" w:cs="Tahoma"/>
          <w:b/>
          <w:bCs/>
          <w:szCs w:val="20"/>
        </w:rPr>
        <w:t>Condições Precedentes 1ª Integralização</w:t>
      </w:r>
      <w:r w:rsidR="006B6487" w:rsidRPr="00A0430B">
        <w:rPr>
          <w:rFonts w:eastAsia="Arial Unicode MS" w:cs="Tahoma"/>
          <w:szCs w:val="20"/>
        </w:rPr>
        <w:t>”)</w:t>
      </w:r>
      <w:r w:rsidR="00DF59B2" w:rsidRPr="00A0430B">
        <w:rPr>
          <w:rFonts w:eastAsia="Arial Unicode MS" w:cs="Tahoma"/>
          <w:szCs w:val="20"/>
        </w:rPr>
        <w:t>:</w:t>
      </w:r>
      <w:bookmarkEnd w:id="353"/>
      <w:r w:rsidR="00B9533D" w:rsidRPr="00A0430B">
        <w:rPr>
          <w:rFonts w:eastAsia="Arial Unicode MS" w:cs="Tahoma"/>
          <w:szCs w:val="20"/>
        </w:rPr>
        <w:t xml:space="preserve"> </w:t>
      </w:r>
    </w:p>
    <w:p w14:paraId="235810C9" w14:textId="5D21A392" w:rsidR="00A14FEA" w:rsidRPr="00A0430B" w:rsidRDefault="00A14FEA" w:rsidP="005C3E01">
      <w:pPr>
        <w:pStyle w:val="roman3"/>
        <w:numPr>
          <w:ilvl w:val="0"/>
          <w:numId w:val="47"/>
        </w:numPr>
        <w:tabs>
          <w:tab w:val="left" w:pos="1985"/>
        </w:tabs>
        <w:spacing w:before="140" w:after="280"/>
        <w:ind w:left="1276" w:firstLine="0"/>
        <w:rPr>
          <w:rFonts w:cs="Tahoma"/>
          <w:kern w:val="0"/>
          <w:lang w:eastAsia="pt-BR"/>
          <w14:cntxtAlts/>
        </w:rPr>
      </w:pPr>
      <w:r w:rsidRPr="00A0430B">
        <w:rPr>
          <w:rFonts w:cs="Tahoma"/>
          <w:kern w:val="0"/>
          <w:lang w:eastAsia="pt-BR"/>
          <w14:cntxtAlts/>
        </w:rPr>
        <w:t>Realização d</w:t>
      </w:r>
      <w:r w:rsidR="00B26567" w:rsidRPr="00A0430B">
        <w:rPr>
          <w:rFonts w:cs="Tahoma"/>
          <w:kern w:val="0"/>
          <w:lang w:eastAsia="pt-BR"/>
          <w14:cntxtAlts/>
        </w:rPr>
        <w:t>a auditoria jurídica</w:t>
      </w:r>
      <w:r w:rsidRPr="00A0430B">
        <w:rPr>
          <w:rFonts w:cs="Tahoma"/>
          <w:kern w:val="0"/>
          <w:lang w:eastAsia="pt-BR"/>
          <w14:cntxtAlts/>
        </w:rPr>
        <w:t xml:space="preserve"> </w:t>
      </w:r>
      <w:r w:rsidR="00B26567" w:rsidRPr="00A0430B">
        <w:rPr>
          <w:rFonts w:cs="Tahoma"/>
          <w:kern w:val="0"/>
          <w:lang w:eastAsia="pt-BR"/>
          <w14:cntxtAlts/>
        </w:rPr>
        <w:t xml:space="preserve">da </w:t>
      </w:r>
      <w:r w:rsidR="00A81708" w:rsidRPr="00A0430B">
        <w:rPr>
          <w:rFonts w:cs="Tahoma"/>
          <w:kern w:val="0"/>
          <w:lang w:eastAsia="pt-BR"/>
          <w14:cntxtAlts/>
        </w:rPr>
        <w:t>Companhia</w:t>
      </w:r>
      <w:r w:rsidR="00D04B69" w:rsidRPr="00A0430B">
        <w:rPr>
          <w:rFonts w:cs="Tahoma"/>
          <w:kern w:val="0"/>
          <w:lang w:eastAsia="pt-BR"/>
          <w14:cntxtAlts/>
        </w:rPr>
        <w:t xml:space="preserve">, </w:t>
      </w:r>
      <w:r w:rsidR="00663CD5" w:rsidRPr="00A0430B">
        <w:rPr>
          <w:rFonts w:cs="Tahoma"/>
          <w:kern w:val="0"/>
          <w:lang w:eastAsia="pt-BR"/>
          <w14:cntxtAlts/>
        </w:rPr>
        <w:t>dos Fiadores</w:t>
      </w:r>
      <w:r w:rsidR="00C62004" w:rsidRPr="00A0430B">
        <w:rPr>
          <w:rFonts w:cs="Tahoma"/>
          <w:kern w:val="0"/>
          <w:lang w:eastAsia="pt-BR"/>
          <w14:cntxtAlts/>
        </w:rPr>
        <w:t xml:space="preserve"> e dos Intervenientes Anuentes</w:t>
      </w:r>
      <w:r w:rsidR="00B26567" w:rsidRPr="00A0430B">
        <w:rPr>
          <w:rFonts w:cs="Tahoma"/>
          <w:kern w:val="0"/>
          <w:lang w:eastAsia="pt-BR"/>
          <w14:cntxtAlts/>
        </w:rPr>
        <w:t xml:space="preserve">, de acordo com o escopo definido pelo Coordenador Líder </w:t>
      </w:r>
      <w:r w:rsidR="00B26567" w:rsidRPr="00A0430B">
        <w:rPr>
          <w:rFonts w:cs="Tahoma"/>
          <w:kern w:val="0"/>
          <w:lang w:eastAsia="pt-BR"/>
          <w14:cntxtAlts/>
        </w:rPr>
        <w:lastRenderedPageBreak/>
        <w:t>(“</w:t>
      </w:r>
      <w:proofErr w:type="spellStart"/>
      <w:r w:rsidRPr="00A0430B">
        <w:rPr>
          <w:rFonts w:cs="Tahoma"/>
          <w:b/>
          <w:bCs/>
          <w:i/>
          <w:iCs/>
          <w:kern w:val="0"/>
          <w:lang w:eastAsia="pt-BR"/>
          <w14:cntxtAlts/>
        </w:rPr>
        <w:t>Due</w:t>
      </w:r>
      <w:proofErr w:type="spellEnd"/>
      <w:r w:rsidRPr="00A0430B">
        <w:rPr>
          <w:rFonts w:cs="Tahoma"/>
          <w:b/>
          <w:bCs/>
          <w:i/>
          <w:iCs/>
          <w:kern w:val="0"/>
          <w:lang w:eastAsia="pt-BR"/>
          <w14:cntxtAlts/>
        </w:rPr>
        <w:t xml:space="preserve"> </w:t>
      </w:r>
      <w:proofErr w:type="spellStart"/>
      <w:r w:rsidRPr="00A0430B">
        <w:rPr>
          <w:rFonts w:cs="Tahoma"/>
          <w:b/>
          <w:bCs/>
          <w:i/>
          <w:iCs/>
          <w:kern w:val="0"/>
          <w:lang w:eastAsia="pt-BR"/>
          <w14:cntxtAlts/>
        </w:rPr>
        <w:t>Diligence</w:t>
      </w:r>
      <w:proofErr w:type="spellEnd"/>
      <w:r w:rsidR="00B26567" w:rsidRPr="00A0430B">
        <w:rPr>
          <w:rFonts w:cs="Tahoma"/>
          <w:kern w:val="0"/>
          <w:lang w:eastAsia="pt-BR"/>
          <w14:cntxtAlts/>
        </w:rPr>
        <w:t>”)</w:t>
      </w:r>
      <w:r w:rsidRPr="00A0430B">
        <w:rPr>
          <w:rFonts w:cs="Tahoma"/>
          <w:i/>
          <w:iCs/>
          <w:kern w:val="0"/>
          <w:lang w:eastAsia="pt-BR"/>
          <w14:cntxtAlts/>
        </w:rPr>
        <w:t xml:space="preserve"> </w:t>
      </w:r>
      <w:r w:rsidRPr="00A0430B">
        <w:rPr>
          <w:rFonts w:cs="Tahoma"/>
          <w:kern w:val="0"/>
          <w:lang w:eastAsia="pt-BR"/>
          <w14:cntxtAlts/>
        </w:rPr>
        <w:t xml:space="preserve">previamente ao início do </w:t>
      </w:r>
      <w:proofErr w:type="spellStart"/>
      <w:r w:rsidR="0095003F" w:rsidRPr="00A0430B">
        <w:rPr>
          <w:rFonts w:cs="Tahoma"/>
          <w:i/>
          <w:iCs/>
          <w:kern w:val="0"/>
          <w:lang w:eastAsia="pt-BR"/>
          <w14:cntxtAlts/>
        </w:rPr>
        <w:t>road</w:t>
      </w:r>
      <w:proofErr w:type="spellEnd"/>
      <w:r w:rsidR="0095003F" w:rsidRPr="00A0430B">
        <w:rPr>
          <w:rFonts w:cs="Tahoma"/>
          <w:i/>
          <w:iCs/>
          <w:kern w:val="0"/>
          <w:lang w:eastAsia="pt-BR"/>
          <w14:cntxtAlts/>
        </w:rPr>
        <w:t xml:space="preserve"> show</w:t>
      </w:r>
      <w:r w:rsidR="0095003F" w:rsidRPr="00A0430B">
        <w:rPr>
          <w:rFonts w:cs="Tahoma"/>
          <w:kern w:val="0"/>
          <w:lang w:eastAsia="pt-BR"/>
          <w14:cntxtAlts/>
        </w:rPr>
        <w:t xml:space="preserve"> dos CRI</w:t>
      </w:r>
      <w:r w:rsidR="0095003F" w:rsidRPr="00A0430B">
        <w:rPr>
          <w:rFonts w:cs="Tahoma"/>
          <w:i/>
          <w:iCs/>
          <w:kern w:val="0"/>
          <w:lang w:eastAsia="pt-BR"/>
          <w14:cntxtAlts/>
        </w:rPr>
        <w:t xml:space="preserve"> </w:t>
      </w:r>
      <w:r w:rsidRPr="00A0430B">
        <w:rPr>
          <w:rFonts w:cs="Tahoma"/>
          <w:kern w:val="0"/>
          <w:lang w:eastAsia="pt-BR"/>
          <w14:cntxtAlts/>
        </w:rPr>
        <w:t xml:space="preserve">e à </w:t>
      </w:r>
      <w:r w:rsidR="00B22596" w:rsidRPr="00A0430B">
        <w:rPr>
          <w:rFonts w:cs="Tahoma"/>
          <w:kern w:val="0"/>
          <w:lang w:eastAsia="pt-BR"/>
          <w14:cntxtAlts/>
        </w:rPr>
        <w:t>D</w:t>
      </w:r>
      <w:r w:rsidR="00663CD5" w:rsidRPr="00A0430B">
        <w:rPr>
          <w:rFonts w:cs="Tahoma"/>
          <w:kern w:val="0"/>
          <w:lang w:eastAsia="pt-BR"/>
          <w14:cntxtAlts/>
        </w:rPr>
        <w:t>ata da 1ª</w:t>
      </w:r>
      <w:r w:rsidR="007F32EC" w:rsidRPr="00A0430B">
        <w:rPr>
          <w:rFonts w:cs="Tahoma"/>
          <w:kern w:val="0"/>
          <w14:cntxtAlts/>
        </w:rPr>
        <w:t xml:space="preserve"> Integralização</w:t>
      </w:r>
      <w:r w:rsidRPr="00A0430B">
        <w:rPr>
          <w:rFonts w:cs="Tahoma"/>
          <w:kern w:val="0"/>
          <w:lang w:eastAsia="pt-BR"/>
          <w14:cntxtAlts/>
        </w:rPr>
        <w:t xml:space="preserve">; </w:t>
      </w:r>
    </w:p>
    <w:p w14:paraId="79D7FEAC" w14:textId="33FF4FCD" w:rsidR="00663CD5" w:rsidRPr="00A0430B" w:rsidRDefault="00663CD5" w:rsidP="005C3E01">
      <w:pPr>
        <w:pStyle w:val="roman3"/>
        <w:numPr>
          <w:ilvl w:val="0"/>
          <w:numId w:val="47"/>
        </w:numPr>
        <w:tabs>
          <w:tab w:val="left" w:pos="1985"/>
        </w:tabs>
        <w:spacing w:before="140" w:after="280"/>
        <w:ind w:left="1276" w:firstLine="0"/>
        <w:rPr>
          <w:rFonts w:cs="Tahoma"/>
          <w:kern w:val="0"/>
          <w:lang w:eastAsia="pt-BR"/>
          <w14:cntxtAlts/>
        </w:rPr>
      </w:pPr>
      <w:r w:rsidRPr="00A0430B">
        <w:rPr>
          <w:rFonts w:cs="Tahoma"/>
          <w:kern w:val="0"/>
          <w:lang w:eastAsia="pt-BR"/>
          <w14:cntxtAlts/>
        </w:rPr>
        <w:t>Fornecimento, em tempo hábil, pela Companhia, pelos Fiadores, pel</w:t>
      </w:r>
      <w:r w:rsidR="00C62004" w:rsidRPr="00A0430B">
        <w:rPr>
          <w:rFonts w:cs="Tahoma"/>
          <w:kern w:val="0"/>
          <w:lang w:eastAsia="pt-BR"/>
          <w14:cntxtAlts/>
        </w:rPr>
        <w:t>os</w:t>
      </w:r>
      <w:r w:rsidRPr="00A0430B">
        <w:rPr>
          <w:rFonts w:cs="Tahoma"/>
          <w:kern w:val="0"/>
          <w:lang w:eastAsia="pt-BR"/>
          <w14:cntxtAlts/>
        </w:rPr>
        <w:t xml:space="preserve"> </w:t>
      </w:r>
      <w:r w:rsidR="00C62004" w:rsidRPr="00A0430B">
        <w:rPr>
          <w:rFonts w:cs="Tahoma"/>
          <w:kern w:val="0"/>
          <w:lang w:eastAsia="pt-BR"/>
          <w14:cntxtAlts/>
        </w:rPr>
        <w:t>Intervenientes Anuentes</w:t>
      </w:r>
      <w:r w:rsidRPr="00A0430B">
        <w:rPr>
          <w:rFonts w:cs="Tahoma"/>
          <w:kern w:val="0"/>
          <w:lang w:eastAsia="pt-BR"/>
          <w14:cntxtAlts/>
        </w:rPr>
        <w:t xml:space="preserve"> e pela Securitizadora ao Coordenador Líder e aos assessores jurídicos da Oferta Restrita (“</w:t>
      </w:r>
      <w:r w:rsidRPr="00A0430B">
        <w:rPr>
          <w:rFonts w:cs="Tahoma"/>
          <w:b/>
          <w:bCs/>
          <w:kern w:val="0"/>
          <w:lang w:eastAsia="pt-BR"/>
          <w14:cntxtAlts/>
        </w:rPr>
        <w:t>Assessores Jurídicos</w:t>
      </w:r>
      <w:r w:rsidRPr="00A0430B">
        <w:rPr>
          <w:rFonts w:cs="Tahoma"/>
          <w:kern w:val="0"/>
          <w:lang w:eastAsia="pt-BR"/>
          <w14:cntxtAlts/>
        </w:rPr>
        <w:t xml:space="preserve">”), de todos os documentos e as informações corretos, completos, suficientes, verdadeiros, precisos, consistentes e necessários para atender às normas aplicáveis à Oferta Restrita, bem como para conclusão do procedimento de </w:t>
      </w:r>
      <w:proofErr w:type="spellStart"/>
      <w:r w:rsidRPr="00A0430B">
        <w:rPr>
          <w:rFonts w:cs="Tahoma"/>
          <w:i/>
          <w:iCs/>
          <w:kern w:val="0"/>
          <w:lang w:eastAsia="pt-BR"/>
          <w14:cntxtAlts/>
        </w:rPr>
        <w:t>Due</w:t>
      </w:r>
      <w:proofErr w:type="spellEnd"/>
      <w:r w:rsidRPr="00A0430B">
        <w:rPr>
          <w:rFonts w:cs="Tahoma"/>
          <w:i/>
          <w:iCs/>
          <w:kern w:val="0"/>
          <w:lang w:eastAsia="pt-BR"/>
          <w14:cntxtAlts/>
        </w:rPr>
        <w:t xml:space="preserve"> </w:t>
      </w:r>
      <w:proofErr w:type="spellStart"/>
      <w:r w:rsidRPr="00A0430B">
        <w:rPr>
          <w:rFonts w:cs="Tahoma"/>
          <w:i/>
          <w:iCs/>
          <w:kern w:val="0"/>
          <w:lang w:eastAsia="pt-BR"/>
          <w14:cntxtAlts/>
        </w:rPr>
        <w:t>Diligence</w:t>
      </w:r>
      <w:proofErr w:type="spellEnd"/>
      <w:r w:rsidRPr="00A0430B">
        <w:rPr>
          <w:rFonts w:cs="Tahoma"/>
          <w:kern w:val="0"/>
          <w:lang w:eastAsia="pt-BR"/>
          <w14:cntxtAlts/>
        </w:rPr>
        <w:t xml:space="preserve">, de forma satisfatória ao Coordenador Líder e aos Assessores Jurídicos; </w:t>
      </w:r>
    </w:p>
    <w:p w14:paraId="78A1E440" w14:textId="170C82E1" w:rsidR="00663CD5" w:rsidRPr="00A0430B" w:rsidRDefault="00663CD5" w:rsidP="005C3E01">
      <w:pPr>
        <w:pStyle w:val="roman3"/>
        <w:numPr>
          <w:ilvl w:val="0"/>
          <w:numId w:val="47"/>
        </w:numPr>
        <w:tabs>
          <w:tab w:val="left" w:pos="1985"/>
        </w:tabs>
        <w:spacing w:before="140" w:after="280"/>
        <w:ind w:left="1276" w:firstLine="0"/>
        <w:rPr>
          <w:rFonts w:cs="Tahoma"/>
          <w:kern w:val="0"/>
          <w14:cntxtAlts/>
        </w:rPr>
      </w:pPr>
      <w:r w:rsidRPr="00A0430B">
        <w:rPr>
          <w:rFonts w:cs="Tahoma"/>
          <w:kern w:val="0"/>
          <w14:cntxtAlts/>
        </w:rPr>
        <w:t xml:space="preserve">Conclusão, de forma satisfatória ao Coordenador Líder, da </w:t>
      </w:r>
      <w:proofErr w:type="spellStart"/>
      <w:r w:rsidRPr="00A0430B">
        <w:rPr>
          <w:rFonts w:cs="Tahoma"/>
          <w:i/>
          <w:kern w:val="0"/>
          <w14:cntxtAlts/>
        </w:rPr>
        <w:t>Due</w:t>
      </w:r>
      <w:proofErr w:type="spellEnd"/>
      <w:r w:rsidRPr="00A0430B">
        <w:rPr>
          <w:rFonts w:cs="Tahoma"/>
          <w:i/>
          <w:kern w:val="0"/>
          <w14:cntxtAlts/>
        </w:rPr>
        <w:t xml:space="preserve"> </w:t>
      </w:r>
      <w:proofErr w:type="spellStart"/>
      <w:r w:rsidRPr="00A0430B">
        <w:rPr>
          <w:rFonts w:cs="Tahoma"/>
          <w:i/>
          <w:kern w:val="0"/>
          <w14:cntxtAlts/>
        </w:rPr>
        <w:t>Diligence</w:t>
      </w:r>
      <w:proofErr w:type="spellEnd"/>
      <w:r w:rsidRPr="00A0430B">
        <w:rPr>
          <w:rFonts w:cs="Tahoma"/>
          <w:i/>
          <w:kern w:val="0"/>
          <w14:cntxtAlts/>
        </w:rPr>
        <w:t xml:space="preserve">, </w:t>
      </w:r>
      <w:r w:rsidRPr="00A0430B">
        <w:rPr>
          <w:rFonts w:cs="Tahoma"/>
          <w:kern w:val="0"/>
          <w14:cntxtAlts/>
        </w:rPr>
        <w:t xml:space="preserve">conforme padrão usualmente utilizado pelo mercado de capitais em operações similares; </w:t>
      </w:r>
    </w:p>
    <w:p w14:paraId="5605AF2E" w14:textId="7839284D" w:rsidR="00663CD5" w:rsidRPr="00A0430B" w:rsidRDefault="00663CD5" w:rsidP="005C3E01">
      <w:pPr>
        <w:pStyle w:val="roman3"/>
        <w:numPr>
          <w:ilvl w:val="0"/>
          <w:numId w:val="47"/>
        </w:numPr>
        <w:tabs>
          <w:tab w:val="left" w:pos="1985"/>
        </w:tabs>
        <w:spacing w:before="140" w:after="280"/>
        <w:ind w:left="1276" w:firstLine="0"/>
        <w:rPr>
          <w:rFonts w:cs="Tahoma"/>
          <w:kern w:val="0"/>
          <w14:cntxtAlts/>
        </w:rPr>
      </w:pPr>
      <w:r w:rsidRPr="00A0430B">
        <w:rPr>
          <w:rFonts w:cs="Tahoma"/>
          <w:kern w:val="0"/>
          <w14:cntxtAlts/>
        </w:rPr>
        <w:t xml:space="preserve">Recebimento, com antecedência de 2 (dois) Dias Úteis do início da Oferta Restrita, em termos satisfatórios </w:t>
      </w:r>
      <w:r w:rsidR="00272500">
        <w:rPr>
          <w:rFonts w:cs="Tahoma"/>
          <w:kern w:val="0"/>
          <w14:cntxtAlts/>
        </w:rPr>
        <w:t>e endereçada</w:t>
      </w:r>
      <w:r w:rsidR="00272500" w:rsidRPr="00A0430B">
        <w:rPr>
          <w:rFonts w:cs="Tahoma"/>
          <w:kern w:val="0"/>
          <w14:cntxtAlts/>
        </w:rPr>
        <w:t xml:space="preserve"> a</w:t>
      </w:r>
      <w:r w:rsidR="00272500">
        <w:rPr>
          <w:rFonts w:cs="Tahoma"/>
          <w:kern w:val="0"/>
          <w14:cntxtAlts/>
        </w:rPr>
        <w:t xml:space="preserve"> Securitizadora, com cópia </w:t>
      </w:r>
      <w:r w:rsidRPr="00A0430B">
        <w:rPr>
          <w:rFonts w:cs="Tahoma"/>
          <w:kern w:val="0"/>
          <w14:cntxtAlts/>
        </w:rPr>
        <w:t>ao Coordenador Líder, da redação final do parecer legal dos Assessores Jurídicos (“</w:t>
      </w:r>
      <w:r w:rsidRPr="00A0430B">
        <w:rPr>
          <w:rFonts w:cs="Tahoma"/>
          <w:i/>
          <w:kern w:val="0"/>
          <w14:cntxtAlts/>
        </w:rPr>
        <w:t xml:space="preserve">Legal </w:t>
      </w:r>
      <w:proofErr w:type="spellStart"/>
      <w:r w:rsidRPr="00A0430B">
        <w:rPr>
          <w:rFonts w:cs="Tahoma"/>
          <w:i/>
          <w:kern w:val="0"/>
          <w14:cntxtAlts/>
        </w:rPr>
        <w:t>Opinion</w:t>
      </w:r>
      <w:proofErr w:type="spellEnd"/>
      <w:r w:rsidRPr="00A0430B">
        <w:rPr>
          <w:rFonts w:cs="Tahoma"/>
          <w:kern w:val="0"/>
          <w14:cntxtAlts/>
        </w:rPr>
        <w:t xml:space="preserve">”), que não apontem inconsistências materiais analisadas pelos Assessores Jurídicos durante o procedimento de </w:t>
      </w:r>
      <w:proofErr w:type="spellStart"/>
      <w:r w:rsidRPr="00A0430B">
        <w:rPr>
          <w:rFonts w:cs="Tahoma"/>
          <w:i/>
          <w:kern w:val="0"/>
          <w14:cntxtAlts/>
        </w:rPr>
        <w:t>Due</w:t>
      </w:r>
      <w:proofErr w:type="spellEnd"/>
      <w:r w:rsidRPr="00A0430B">
        <w:rPr>
          <w:rFonts w:cs="Tahoma"/>
          <w:i/>
          <w:kern w:val="0"/>
          <w14:cntxtAlts/>
        </w:rPr>
        <w:t xml:space="preserve"> </w:t>
      </w:r>
      <w:proofErr w:type="spellStart"/>
      <w:r w:rsidRPr="00A0430B">
        <w:rPr>
          <w:rFonts w:cs="Tahoma"/>
          <w:i/>
          <w:kern w:val="0"/>
          <w14:cntxtAlts/>
        </w:rPr>
        <w:t>Dilligence</w:t>
      </w:r>
      <w:proofErr w:type="spellEnd"/>
      <w:r w:rsidRPr="00A0430B">
        <w:rPr>
          <w:rFonts w:cs="Tahoma"/>
          <w:kern w:val="0"/>
          <w14:cntxtAlts/>
        </w:rPr>
        <w:t xml:space="preserve">, bem como confirme a legalidade, a validade e a exequibilidade dos </w:t>
      </w:r>
      <w:r w:rsidR="00F47958" w:rsidRPr="00A0430B">
        <w:rPr>
          <w:rFonts w:cs="Tahoma"/>
          <w:kern w:val="0"/>
          <w:lang w:eastAsia="pt-BR"/>
          <w14:cntxtAlts/>
        </w:rPr>
        <w:t>Documentos</w:t>
      </w:r>
      <w:r w:rsidR="00F47958" w:rsidRPr="00A0430B">
        <w:rPr>
          <w:rFonts w:cs="Tahoma"/>
          <w:kern w:val="0"/>
          <w14:cntxtAlts/>
        </w:rPr>
        <w:t xml:space="preserve"> da </w:t>
      </w:r>
      <w:r w:rsidR="006B6487" w:rsidRPr="00A0430B">
        <w:rPr>
          <w:rFonts w:cs="Tahoma"/>
          <w:kern w:val="0"/>
          <w14:cntxtAlts/>
        </w:rPr>
        <w:t>Operação</w:t>
      </w:r>
      <w:r w:rsidRPr="00A0430B">
        <w:rPr>
          <w:rFonts w:cs="Tahoma"/>
          <w:kern w:val="0"/>
          <w14:cntxtAlts/>
        </w:rPr>
        <w:t xml:space="preserve">, incluindo os documentos do lastro do CRI, de acordo com as práticas de mercado para operações da mesma natureza; </w:t>
      </w:r>
    </w:p>
    <w:p w14:paraId="0488B96D" w14:textId="42176BBB" w:rsidR="00A14FEA" w:rsidRPr="00A0430B" w:rsidRDefault="00A14FEA" w:rsidP="005C3E01">
      <w:pPr>
        <w:pStyle w:val="roman3"/>
        <w:numPr>
          <w:ilvl w:val="0"/>
          <w:numId w:val="47"/>
        </w:numPr>
        <w:tabs>
          <w:tab w:val="left" w:pos="1985"/>
        </w:tabs>
        <w:spacing w:before="140" w:after="280"/>
        <w:ind w:left="1276" w:firstLine="0"/>
        <w:rPr>
          <w:rFonts w:cs="Tahoma"/>
          <w:kern w:val="0"/>
          <w:lang w:eastAsia="pt-BR"/>
          <w14:cntxtAlts/>
        </w:rPr>
      </w:pPr>
      <w:r w:rsidRPr="00A0430B">
        <w:rPr>
          <w:rFonts w:cs="Tahoma"/>
          <w:kern w:val="0"/>
          <w:lang w:eastAsia="pt-BR"/>
          <w14:cntxtAlts/>
        </w:rPr>
        <w:t xml:space="preserve">Obtenção do registro dos CRI para distribuição e negociação nos mercados primários e secundários administrados e operacionalizados pela B3; </w:t>
      </w:r>
    </w:p>
    <w:p w14:paraId="6B0AB7A6" w14:textId="12513683" w:rsidR="00467E76" w:rsidRPr="00A0430B" w:rsidRDefault="00A14FEA" w:rsidP="005C3E01">
      <w:pPr>
        <w:pStyle w:val="roman3"/>
        <w:numPr>
          <w:ilvl w:val="0"/>
          <w:numId w:val="47"/>
        </w:numPr>
        <w:tabs>
          <w:tab w:val="left" w:pos="1985"/>
        </w:tabs>
        <w:spacing w:before="140" w:after="280"/>
        <w:ind w:left="1276" w:hanging="29"/>
        <w:rPr>
          <w:rFonts w:cs="Tahoma"/>
          <w:kern w:val="0"/>
          <w:lang w:eastAsia="pt-BR"/>
          <w14:cntxtAlts/>
        </w:rPr>
      </w:pPr>
      <w:r w:rsidRPr="00A0430B">
        <w:rPr>
          <w:rFonts w:cs="Tahoma"/>
          <w:kern w:val="0"/>
          <w:lang w:eastAsia="pt-BR"/>
          <w14:cntxtAlts/>
        </w:rPr>
        <w:t>Manutenção do registro de companhia aberta da Securitizadora, bem como do Formulário de Referência na CVM devidamente atualizado</w:t>
      </w:r>
      <w:r w:rsidR="006B6487" w:rsidRPr="00A0430B">
        <w:rPr>
          <w:rFonts w:cs="Tahoma"/>
          <w:kern w:val="0"/>
          <w:lang w:eastAsia="pt-BR"/>
          <w14:cntxtAlts/>
        </w:rPr>
        <w:t>;</w:t>
      </w:r>
    </w:p>
    <w:p w14:paraId="15344EC6" w14:textId="091C9FE1" w:rsidR="00467E76" w:rsidRPr="00A0430B" w:rsidRDefault="00467E76" w:rsidP="005C3E01">
      <w:pPr>
        <w:pStyle w:val="roman3"/>
        <w:numPr>
          <w:ilvl w:val="0"/>
          <w:numId w:val="47"/>
        </w:numPr>
        <w:tabs>
          <w:tab w:val="left" w:pos="1985"/>
        </w:tabs>
        <w:spacing w:before="140" w:after="280"/>
        <w:ind w:left="1276" w:firstLine="0"/>
        <w:rPr>
          <w:rFonts w:cs="Tahoma"/>
          <w:kern w:val="0"/>
          <w:lang w:eastAsia="pt-BR"/>
          <w14:cntxtAlts/>
        </w:rPr>
      </w:pPr>
      <w:r w:rsidRPr="00A0430B">
        <w:rPr>
          <w:rFonts w:cs="Tahoma"/>
          <w:kern w:val="0"/>
          <w:lang w:eastAsia="pt-BR"/>
          <w14:cntxtAlts/>
        </w:rPr>
        <w:t xml:space="preserve">Comprovação do protocolo na </w:t>
      </w:r>
      <w:proofErr w:type="spellStart"/>
      <w:r w:rsidRPr="00A0430B">
        <w:rPr>
          <w:rFonts w:cs="Tahoma"/>
          <w:kern w:val="0"/>
          <w:lang w:eastAsia="pt-BR"/>
          <w14:cntxtAlts/>
        </w:rPr>
        <w:t>JUCESP</w:t>
      </w:r>
      <w:proofErr w:type="spellEnd"/>
      <w:r w:rsidRPr="00A0430B">
        <w:rPr>
          <w:rFonts w:cs="Tahoma"/>
          <w:kern w:val="0"/>
          <w:lang w:eastAsia="pt-BR"/>
          <w14:cntxtAlts/>
        </w:rPr>
        <w:t xml:space="preserve"> desta Escritura de Emissão de Debêntures, da AGE da </w:t>
      </w:r>
      <w:r w:rsidR="002328C6" w:rsidRPr="00A0430B">
        <w:rPr>
          <w:rFonts w:cs="Tahoma"/>
          <w:kern w:val="0"/>
          <w:lang w:eastAsia="pt-BR"/>
          <w14:cntxtAlts/>
        </w:rPr>
        <w:t>Companhia</w:t>
      </w:r>
      <w:r w:rsidRPr="00A0430B">
        <w:rPr>
          <w:rFonts w:cs="Tahoma"/>
          <w:kern w:val="0"/>
          <w:lang w:eastAsia="pt-BR"/>
          <w14:cntxtAlts/>
        </w:rPr>
        <w:t xml:space="preserve"> e dos demais atos societários que aprovam a Emissão e as Garantias;</w:t>
      </w:r>
    </w:p>
    <w:p w14:paraId="4E619A54" w14:textId="2A2E3A34" w:rsidR="00467E76" w:rsidRPr="00A0430B" w:rsidRDefault="00467E76" w:rsidP="005C3E01">
      <w:pPr>
        <w:pStyle w:val="roman3"/>
        <w:numPr>
          <w:ilvl w:val="0"/>
          <w:numId w:val="47"/>
        </w:numPr>
        <w:tabs>
          <w:tab w:val="left" w:pos="1985"/>
        </w:tabs>
        <w:spacing w:before="140" w:after="280"/>
        <w:ind w:left="1276" w:firstLine="0"/>
        <w:rPr>
          <w:rFonts w:cs="Tahoma"/>
          <w:kern w:val="0"/>
          <w:lang w:eastAsia="pt-BR"/>
          <w14:cntxtAlts/>
        </w:rPr>
      </w:pPr>
      <w:r w:rsidRPr="00A0430B">
        <w:rPr>
          <w:rFonts w:cs="Tahoma"/>
          <w:kern w:val="0"/>
          <w:lang w:eastAsia="pt-BR"/>
          <w14:cntxtAlts/>
        </w:rPr>
        <w:t xml:space="preserve">Envio à Securitizadora e ao Coordenador Líder da publicação da AGE da </w:t>
      </w:r>
      <w:r w:rsidR="002328C6" w:rsidRPr="00A0430B">
        <w:rPr>
          <w:rFonts w:cs="Tahoma"/>
          <w:kern w:val="0"/>
          <w:lang w:eastAsia="pt-BR"/>
          <w14:cntxtAlts/>
        </w:rPr>
        <w:t>Companhia</w:t>
      </w:r>
      <w:r w:rsidRPr="00A0430B">
        <w:rPr>
          <w:rFonts w:cs="Tahoma"/>
          <w:kern w:val="0"/>
          <w:lang w:eastAsia="pt-BR"/>
          <w14:cntxtAlts/>
        </w:rPr>
        <w:t xml:space="preserve"> no jornal de publicação da Companhia;</w:t>
      </w:r>
    </w:p>
    <w:p w14:paraId="76A621BC" w14:textId="66A6F53B" w:rsidR="00FA179F" w:rsidRPr="00A0430B" w:rsidRDefault="00FA179F" w:rsidP="005C3E01">
      <w:pPr>
        <w:pStyle w:val="roman3"/>
        <w:numPr>
          <w:ilvl w:val="0"/>
          <w:numId w:val="47"/>
        </w:numPr>
        <w:tabs>
          <w:tab w:val="left" w:pos="1985"/>
        </w:tabs>
        <w:spacing w:before="140" w:after="280"/>
        <w:ind w:left="1276" w:firstLine="0"/>
        <w:rPr>
          <w:rFonts w:cs="Tahoma"/>
          <w:kern w:val="0"/>
          <w14:cntxtAlts/>
        </w:rPr>
      </w:pPr>
      <w:r w:rsidRPr="00A0430B">
        <w:rPr>
          <w:rFonts w:cs="Tahoma"/>
          <w:kern w:val="0"/>
          <w:lang w:eastAsia="pt-BR"/>
          <w14:cntxtAlts/>
        </w:rPr>
        <w:t>Consistência, veracidade, suficiência, completude e correção de todas as informações enviadas e das declarações da Companhia</w:t>
      </w:r>
      <w:r w:rsidR="00030969" w:rsidRPr="00A0430B">
        <w:rPr>
          <w:rFonts w:cs="Tahoma"/>
          <w:kern w:val="0"/>
          <w:lang w:eastAsia="pt-BR"/>
          <w14:cntxtAlts/>
        </w:rPr>
        <w:t>,</w:t>
      </w:r>
      <w:r w:rsidRPr="00A0430B">
        <w:rPr>
          <w:rFonts w:cs="Tahoma"/>
          <w:kern w:val="0"/>
          <w:lang w:eastAsia="pt-BR"/>
          <w14:cntxtAlts/>
        </w:rPr>
        <w:t xml:space="preserve"> dos Fiadores</w:t>
      </w:r>
      <w:r w:rsidR="00030969" w:rsidRPr="00A0430B">
        <w:rPr>
          <w:rFonts w:cs="Tahoma"/>
          <w:kern w:val="0"/>
          <w:lang w:eastAsia="pt-BR"/>
          <w14:cntxtAlts/>
        </w:rPr>
        <w:t xml:space="preserve"> e dos Acionistas</w:t>
      </w:r>
      <w:r w:rsidRPr="00A0430B">
        <w:rPr>
          <w:rFonts w:cs="Tahoma"/>
          <w:kern w:val="0"/>
          <w:lang w:eastAsia="pt-BR"/>
          <w14:cntxtAlts/>
        </w:rPr>
        <w:t>, conforme o caso, e constantes dos Documentos da Operação, sendo que a Companhia</w:t>
      </w:r>
      <w:r w:rsidR="00030969" w:rsidRPr="00A0430B">
        <w:rPr>
          <w:rFonts w:cs="Tahoma"/>
          <w:kern w:val="0"/>
          <w:lang w:eastAsia="pt-BR"/>
          <w14:cntxtAlts/>
        </w:rPr>
        <w:t>,</w:t>
      </w:r>
      <w:r w:rsidRPr="00A0430B">
        <w:rPr>
          <w:rFonts w:cs="Tahoma"/>
          <w:kern w:val="0"/>
          <w:lang w:eastAsia="pt-BR"/>
          <w14:cntxtAlts/>
        </w:rPr>
        <w:t xml:space="preserve"> os Fiadores</w:t>
      </w:r>
      <w:r w:rsidR="00030969" w:rsidRPr="00A0430B">
        <w:rPr>
          <w:rFonts w:cs="Tahoma"/>
          <w:kern w:val="0"/>
          <w:lang w:eastAsia="pt-BR"/>
          <w14:cntxtAlts/>
        </w:rPr>
        <w:t xml:space="preserve"> e os Acionistas</w:t>
      </w:r>
      <w:r w:rsidRPr="00A0430B">
        <w:rPr>
          <w:rFonts w:cs="Tahoma"/>
          <w:kern w:val="0"/>
          <w:lang w:eastAsia="pt-BR"/>
          <w14:cntxtAlts/>
        </w:rPr>
        <w:t xml:space="preserve">, conforme o caso, serão responsáveis pela veracidade, validade, suficiência e completude das informações fornecidas, sob pena do </w:t>
      </w:r>
      <w:r w:rsidRPr="00A0430B">
        <w:rPr>
          <w:rFonts w:cs="Tahoma"/>
          <w:color w:val="000000"/>
          <w:kern w:val="0"/>
          <w14:cntxtAlts/>
        </w:rPr>
        <w:t xml:space="preserve">pagamento de indenização nos termos do Contrato de Distribuição; </w:t>
      </w:r>
    </w:p>
    <w:p w14:paraId="1ED3A105" w14:textId="588A198F" w:rsidR="00A14FEA" w:rsidRPr="00A0430B" w:rsidRDefault="00A14FEA" w:rsidP="005C3E01">
      <w:pPr>
        <w:pStyle w:val="roman3"/>
        <w:numPr>
          <w:ilvl w:val="0"/>
          <w:numId w:val="47"/>
        </w:numPr>
        <w:tabs>
          <w:tab w:val="left" w:pos="1985"/>
        </w:tabs>
        <w:spacing w:before="140" w:after="280"/>
        <w:ind w:left="1276" w:firstLine="0"/>
        <w:rPr>
          <w:rFonts w:cs="Tahoma"/>
          <w:kern w:val="0"/>
          <w:lang w:eastAsia="pt-BR"/>
          <w14:cntxtAlts/>
        </w:rPr>
      </w:pPr>
      <w:r w:rsidRPr="00A0430B">
        <w:rPr>
          <w:rFonts w:cs="Tahoma"/>
          <w:kern w:val="0"/>
          <w:lang w:eastAsia="pt-BR"/>
          <w14:cntxtAlts/>
        </w:rPr>
        <w:t>Não ocorrência de qualquer ato ou fato novo que resulte em alteração ou incongruência verificada nas informações fornecidas ao Coordenador</w:t>
      </w:r>
      <w:r w:rsidR="00B26567" w:rsidRPr="00A0430B">
        <w:rPr>
          <w:rFonts w:cs="Tahoma"/>
          <w:kern w:val="0"/>
          <w:lang w:eastAsia="pt-BR"/>
          <w14:cntxtAlts/>
        </w:rPr>
        <w:t xml:space="preserve"> Líder</w:t>
      </w:r>
      <w:r w:rsidRPr="00A0430B">
        <w:rPr>
          <w:rFonts w:cs="Tahoma"/>
          <w:kern w:val="0"/>
          <w:lang w:eastAsia="pt-BR"/>
          <w14:cntxtAlts/>
        </w:rPr>
        <w:t xml:space="preserve"> que, a </w:t>
      </w:r>
      <w:r w:rsidR="00663CD5" w:rsidRPr="00A0430B">
        <w:rPr>
          <w:rFonts w:cs="Tahoma"/>
          <w:kern w:val="0"/>
          <w:lang w:eastAsia="pt-BR"/>
          <w14:cntxtAlts/>
        </w:rPr>
        <w:t xml:space="preserve">seu </w:t>
      </w:r>
      <w:r w:rsidRPr="00A0430B">
        <w:rPr>
          <w:rFonts w:cs="Tahoma"/>
          <w:kern w:val="0"/>
          <w:lang w:eastAsia="pt-BR"/>
          <w14:cntxtAlts/>
        </w:rPr>
        <w:lastRenderedPageBreak/>
        <w:t>exclusivo critério, de forma razoável, deverá decidir sobre a continuidade da Oferta</w:t>
      </w:r>
      <w:r w:rsidR="00B26567" w:rsidRPr="00A0430B">
        <w:rPr>
          <w:rFonts w:cs="Tahoma"/>
          <w:kern w:val="0"/>
          <w:lang w:eastAsia="pt-BR"/>
          <w14:cntxtAlts/>
        </w:rPr>
        <w:t xml:space="preserve"> Restrita</w:t>
      </w:r>
      <w:r w:rsidRPr="00A0430B">
        <w:rPr>
          <w:rFonts w:cs="Tahoma"/>
          <w:kern w:val="0"/>
          <w:lang w:eastAsia="pt-BR"/>
          <w14:cntxtAlts/>
        </w:rPr>
        <w:t xml:space="preserve">; </w:t>
      </w:r>
    </w:p>
    <w:p w14:paraId="61AF532C" w14:textId="2E1AD0B2" w:rsidR="00A14FEA" w:rsidRPr="00A0430B" w:rsidRDefault="00A14FEA" w:rsidP="005C3E01">
      <w:pPr>
        <w:pStyle w:val="roman3"/>
        <w:numPr>
          <w:ilvl w:val="0"/>
          <w:numId w:val="47"/>
        </w:numPr>
        <w:tabs>
          <w:tab w:val="left" w:pos="1985"/>
        </w:tabs>
        <w:spacing w:before="140" w:after="280"/>
        <w:ind w:left="1276" w:firstLine="0"/>
        <w:rPr>
          <w:rFonts w:cs="Tahoma"/>
          <w:kern w:val="0"/>
          <w14:cntxtAlts/>
        </w:rPr>
      </w:pPr>
      <w:r w:rsidRPr="00A0430B">
        <w:rPr>
          <w:rFonts w:cs="Tahoma"/>
          <w:kern w:val="0"/>
          <w:lang w:eastAsia="pt-BR"/>
          <w14:cntxtAlts/>
        </w:rPr>
        <w:t xml:space="preserve">Obtenção pela </w:t>
      </w:r>
      <w:r w:rsidR="00A81708" w:rsidRPr="00A0430B">
        <w:rPr>
          <w:rFonts w:cs="Tahoma"/>
          <w:kern w:val="0"/>
          <w:lang w:eastAsia="pt-BR"/>
          <w14:cntxtAlts/>
        </w:rPr>
        <w:t>Companhia</w:t>
      </w:r>
      <w:r w:rsidR="00BA48FF" w:rsidRPr="00A0430B">
        <w:rPr>
          <w:rFonts w:cs="Tahoma"/>
          <w:kern w:val="0"/>
          <w:lang w:eastAsia="pt-BR"/>
          <w14:cntxtAlts/>
        </w:rPr>
        <w:t xml:space="preserve">, </w:t>
      </w:r>
      <w:r w:rsidR="00F47958" w:rsidRPr="00A0430B">
        <w:rPr>
          <w:rFonts w:cs="Tahoma"/>
          <w:kern w:val="0"/>
          <w:lang w:eastAsia="pt-BR"/>
          <w14:cntxtAlts/>
        </w:rPr>
        <w:t>pelos Fiadores, pelos Intervenientes Anuentes, conforme aplicável</w:t>
      </w:r>
      <w:r w:rsidRPr="00A0430B">
        <w:rPr>
          <w:rFonts w:cs="Tahoma"/>
          <w:kern w:val="0"/>
          <w:lang w:eastAsia="pt-BR"/>
          <w14:cntxtAlts/>
        </w:rPr>
        <w:t>,</w:t>
      </w:r>
      <w:r w:rsidR="00F47958" w:rsidRPr="00A0430B">
        <w:rPr>
          <w:rFonts w:cs="Tahoma"/>
          <w:kern w:val="0"/>
          <w:lang w:eastAsia="pt-BR"/>
          <w14:cntxtAlts/>
        </w:rPr>
        <w:t xml:space="preserve"> e</w:t>
      </w:r>
      <w:r w:rsidRPr="00A0430B">
        <w:rPr>
          <w:rFonts w:cs="Tahoma"/>
          <w:kern w:val="0"/>
          <w14:cntxtAlts/>
        </w:rPr>
        <w:t xml:space="preserve"> pela Securitizadora, suas afiliadas e pelas demais partes envolvidas, de todas e quaisquer aprovações, averbações, protocolizações, registros e/ou demais formalidades necessárias para a realização, efetivação, boa ordem, transparência, formalização, precificação, liquidação, conclusão e validade da Oferta </w:t>
      </w:r>
      <w:r w:rsidR="00BA48FF" w:rsidRPr="00A0430B">
        <w:rPr>
          <w:rFonts w:cs="Tahoma"/>
          <w:kern w:val="0"/>
          <w14:cntxtAlts/>
        </w:rPr>
        <w:t xml:space="preserve">Restrita </w:t>
      </w:r>
      <w:r w:rsidRPr="00A0430B">
        <w:rPr>
          <w:rFonts w:cs="Tahoma"/>
          <w:kern w:val="0"/>
          <w14:cntxtAlts/>
        </w:rPr>
        <w:t xml:space="preserve">e dos demais </w:t>
      </w:r>
      <w:r w:rsidR="00F47958" w:rsidRPr="00A0430B">
        <w:rPr>
          <w:rFonts w:cs="Tahoma"/>
          <w:kern w:val="0"/>
          <w:lang w:eastAsia="pt-BR"/>
          <w14:cntxtAlts/>
        </w:rPr>
        <w:t>Documentos</w:t>
      </w:r>
      <w:r w:rsidR="00F47958" w:rsidRPr="00A0430B">
        <w:rPr>
          <w:rFonts w:cs="Tahoma"/>
          <w:kern w:val="0"/>
          <w14:cntxtAlts/>
        </w:rPr>
        <w:t xml:space="preserve"> da </w:t>
      </w:r>
      <w:r w:rsidR="00F47958" w:rsidRPr="00A0430B">
        <w:rPr>
          <w:rFonts w:cs="Tahoma"/>
          <w:kern w:val="0"/>
          <w:lang w:eastAsia="pt-BR"/>
          <w14:cntxtAlts/>
        </w:rPr>
        <w:t>Operação</w:t>
      </w:r>
      <w:r w:rsidRPr="00A0430B">
        <w:rPr>
          <w:rFonts w:cs="Tahoma"/>
          <w:kern w:val="0"/>
          <w:lang w:eastAsia="pt-BR"/>
          <w14:cntxtAlts/>
        </w:rPr>
        <w:t xml:space="preserve"> </w:t>
      </w:r>
      <w:r w:rsidR="00F47958" w:rsidRPr="00A0430B">
        <w:rPr>
          <w:rFonts w:cs="Tahoma"/>
          <w:kern w:val="0"/>
          <w:lang w:eastAsia="pt-BR"/>
          <w14:cntxtAlts/>
        </w:rPr>
        <w:t>perante</w:t>
      </w:r>
      <w:r w:rsidRPr="00A0430B">
        <w:rPr>
          <w:rFonts w:cs="Tahoma"/>
          <w:kern w:val="0"/>
          <w14:cntxtAlts/>
        </w:rPr>
        <w:t xml:space="preserve"> a: (i) órgãos governamentais e não governamentais, entidades de classe, oficiais de registro, juntas comerciais e/ou agências reguladoras </w:t>
      </w:r>
      <w:r w:rsidR="00F47958" w:rsidRPr="00A0430B">
        <w:rPr>
          <w:rFonts w:cs="Tahoma"/>
          <w:kern w:val="0"/>
          <w:lang w:eastAsia="pt-BR"/>
          <w14:cntxtAlts/>
        </w:rPr>
        <w:t xml:space="preserve">e autorreguladoras </w:t>
      </w:r>
      <w:r w:rsidRPr="00A0430B">
        <w:rPr>
          <w:rFonts w:cs="Tahoma"/>
          <w:kern w:val="0"/>
          <w14:cntxtAlts/>
        </w:rPr>
        <w:t>do seu setor de atuação; (</w:t>
      </w:r>
      <w:proofErr w:type="spellStart"/>
      <w:r w:rsidRPr="00A0430B">
        <w:rPr>
          <w:rFonts w:cs="Tahoma"/>
          <w:kern w:val="0"/>
          <w14:cntxtAlts/>
        </w:rPr>
        <w:t>ii</w:t>
      </w:r>
      <w:proofErr w:type="spellEnd"/>
      <w:r w:rsidRPr="00A0430B">
        <w:rPr>
          <w:rFonts w:cs="Tahoma"/>
          <w:kern w:val="0"/>
          <w14:cntxtAlts/>
        </w:rPr>
        <w:t>) quaisquer terceiros, inclusive credores, instituições financeiras e o Banco Nacional de Desenvolvimento Econômico e Social – BNDES, se aplicável; (</w:t>
      </w:r>
      <w:proofErr w:type="spellStart"/>
      <w:r w:rsidRPr="00A0430B">
        <w:rPr>
          <w:rFonts w:cs="Tahoma"/>
          <w:kern w:val="0"/>
          <w14:cntxtAlts/>
        </w:rPr>
        <w:t>iii</w:t>
      </w:r>
      <w:proofErr w:type="spellEnd"/>
      <w:r w:rsidRPr="00A0430B">
        <w:rPr>
          <w:rFonts w:cs="Tahoma"/>
          <w:kern w:val="0"/>
          <w14:cntxtAlts/>
        </w:rPr>
        <w:t xml:space="preserve">) órgão dirigente competente da </w:t>
      </w:r>
      <w:r w:rsidR="00A81708" w:rsidRPr="00A0430B">
        <w:rPr>
          <w:rFonts w:cs="Tahoma"/>
          <w:kern w:val="0"/>
          <w14:cntxtAlts/>
        </w:rPr>
        <w:t>Companhia</w:t>
      </w:r>
      <w:r w:rsidR="00467E76" w:rsidRPr="00A0430B">
        <w:rPr>
          <w:rFonts w:cs="Tahoma"/>
          <w:kern w:val="0"/>
          <w:lang w:eastAsia="pt-BR"/>
          <w14:cntxtAlts/>
        </w:rPr>
        <w:t>, dos Fiadores</w:t>
      </w:r>
      <w:r w:rsidR="00F47958" w:rsidRPr="00A0430B">
        <w:rPr>
          <w:rFonts w:cs="Tahoma"/>
          <w:kern w:val="0"/>
          <w:lang w:eastAsia="pt-BR"/>
          <w14:cntxtAlts/>
        </w:rPr>
        <w:t>, dos Intervenientes Anuentes, e da Securitizadora</w:t>
      </w:r>
      <w:r w:rsidR="00467E76" w:rsidRPr="00A0430B">
        <w:rPr>
          <w:rFonts w:cs="Tahoma"/>
          <w:kern w:val="0"/>
          <w:lang w:eastAsia="pt-BR"/>
          <w14:cntxtAlts/>
        </w:rPr>
        <w:t xml:space="preserve">, </w:t>
      </w:r>
      <w:r w:rsidR="00F47958" w:rsidRPr="00A0430B">
        <w:rPr>
          <w:rFonts w:cs="Tahoma"/>
          <w:kern w:val="0"/>
          <w:lang w:eastAsia="pt-BR"/>
          <w14:cntxtAlts/>
        </w:rPr>
        <w:t>se aplicável</w:t>
      </w:r>
      <w:r w:rsidRPr="00A0430B">
        <w:rPr>
          <w:rFonts w:cs="Tahoma"/>
          <w:kern w:val="0"/>
          <w14:cntxtAlts/>
        </w:rPr>
        <w:t xml:space="preserve">; </w:t>
      </w:r>
    </w:p>
    <w:p w14:paraId="07916BA9" w14:textId="7863FEEC" w:rsidR="00467E76" w:rsidRPr="00A0430B" w:rsidRDefault="00467E76" w:rsidP="005C3E01">
      <w:pPr>
        <w:pStyle w:val="roman3"/>
        <w:numPr>
          <w:ilvl w:val="0"/>
          <w:numId w:val="47"/>
        </w:numPr>
        <w:tabs>
          <w:tab w:val="left" w:pos="1985"/>
        </w:tabs>
        <w:spacing w:before="140" w:after="280"/>
        <w:ind w:left="1276" w:firstLine="0"/>
        <w:rPr>
          <w:rFonts w:cs="Tahoma"/>
          <w:kern w:val="0"/>
          <w:lang w:eastAsia="pt-BR"/>
          <w14:cntxtAlts/>
        </w:rPr>
      </w:pPr>
      <w:r w:rsidRPr="00A0430B">
        <w:rPr>
          <w:rFonts w:cs="Tahoma"/>
          <w:kern w:val="0"/>
          <w:lang w:eastAsia="pt-BR"/>
          <w14:cntxtAlts/>
        </w:rPr>
        <w:t xml:space="preserve">Apresentação à Securitizadora e ao Coordenador Líder de uma cópia do termo lavrado no </w:t>
      </w:r>
      <w:bookmarkStart w:id="354" w:name="_Hlk74217287"/>
      <w:r w:rsidRPr="00A0430B">
        <w:rPr>
          <w:rFonts w:cs="Tahoma"/>
          <w:kern w:val="0"/>
          <w:lang w:eastAsia="pt-BR"/>
          <w14:cntxtAlts/>
        </w:rPr>
        <w:t>Livro de Registro de Debêntures Nominativas demonstrando o devido registro das Debêntures em nome da Securitizadora</w:t>
      </w:r>
      <w:bookmarkEnd w:id="354"/>
      <w:r w:rsidRPr="00A0430B">
        <w:rPr>
          <w:rFonts w:cs="Tahoma"/>
          <w:kern w:val="0"/>
          <w:lang w:eastAsia="pt-BR"/>
          <w14:cntxtAlts/>
        </w:rPr>
        <w:t>;</w:t>
      </w:r>
      <w:r w:rsidR="003660EB" w:rsidRPr="00A0430B">
        <w:rPr>
          <w:rFonts w:cs="Tahoma"/>
          <w:kern w:val="0"/>
          <w:lang w:eastAsia="pt-BR"/>
          <w14:cntxtAlts/>
        </w:rPr>
        <w:t xml:space="preserve"> </w:t>
      </w:r>
    </w:p>
    <w:p w14:paraId="66DFE691" w14:textId="4A7BB0F6" w:rsidR="00A14FEA" w:rsidRPr="00A0430B" w:rsidRDefault="00A14FEA" w:rsidP="005C3E01">
      <w:pPr>
        <w:pStyle w:val="roman3"/>
        <w:numPr>
          <w:ilvl w:val="0"/>
          <w:numId w:val="47"/>
        </w:numPr>
        <w:tabs>
          <w:tab w:val="left" w:pos="1985"/>
        </w:tabs>
        <w:spacing w:before="140" w:after="280"/>
        <w:ind w:left="1276" w:firstLine="0"/>
        <w:rPr>
          <w:rFonts w:cs="Tahoma"/>
          <w:kern w:val="0"/>
          <w14:cntxtAlts/>
        </w:rPr>
      </w:pPr>
      <w:r w:rsidRPr="00A0430B">
        <w:rPr>
          <w:rFonts w:cs="Tahoma"/>
          <w:kern w:val="0"/>
          <w14:cntxtAlts/>
        </w:rPr>
        <w:t xml:space="preserve">Não ocorrência de alteração adversa nas condições econômicas, financeiras, reputacionais ou operacionais da </w:t>
      </w:r>
      <w:r w:rsidR="00A81708" w:rsidRPr="00A0430B">
        <w:rPr>
          <w:rFonts w:cs="Tahoma"/>
          <w:kern w:val="0"/>
          <w14:cntxtAlts/>
        </w:rPr>
        <w:t>Companhia</w:t>
      </w:r>
      <w:r w:rsidR="00030969" w:rsidRPr="00A0430B">
        <w:rPr>
          <w:rFonts w:cs="Tahoma"/>
          <w:kern w:val="0"/>
          <w14:cntxtAlts/>
        </w:rPr>
        <w:t>, dos Acionistas</w:t>
      </w:r>
      <w:r w:rsidR="00BA48FF" w:rsidRPr="00A0430B">
        <w:rPr>
          <w:rFonts w:cs="Tahoma"/>
          <w:kern w:val="0"/>
          <w14:cntxtAlts/>
        </w:rPr>
        <w:t xml:space="preserve"> </w:t>
      </w:r>
      <w:r w:rsidRPr="00A0430B">
        <w:rPr>
          <w:rFonts w:cs="Tahoma"/>
          <w:kern w:val="0"/>
          <w14:cntxtAlts/>
        </w:rPr>
        <w:t xml:space="preserve">e/ou de qualquer sociedade ou pessoa de seu Grupo Econômico (conforme abaixo definido), </w:t>
      </w:r>
      <w:r w:rsidR="00F47958" w:rsidRPr="00A0430B">
        <w:rPr>
          <w:rFonts w:cs="Tahoma"/>
          <w:kern w:val="0"/>
          <w:lang w:eastAsia="pt-BR"/>
          <w14:cntxtAlts/>
        </w:rPr>
        <w:t xml:space="preserve">dos Fiadores </w:t>
      </w:r>
      <w:r w:rsidRPr="00A0430B">
        <w:rPr>
          <w:rFonts w:cs="Tahoma"/>
          <w:kern w:val="0"/>
          <w14:cntxtAlts/>
        </w:rPr>
        <w:t xml:space="preserve">e/ou </w:t>
      </w:r>
      <w:r w:rsidRPr="00A0430B">
        <w:rPr>
          <w:rFonts w:cs="Tahoma"/>
          <w:kern w:val="0"/>
          <w:lang w:eastAsia="pt-BR"/>
          <w14:cntxtAlts/>
        </w:rPr>
        <w:t>d</w:t>
      </w:r>
      <w:r w:rsidR="00F47958" w:rsidRPr="00A0430B">
        <w:rPr>
          <w:rFonts w:cs="Tahoma"/>
          <w:kern w:val="0"/>
          <w:lang w:eastAsia="pt-BR"/>
          <w14:cntxtAlts/>
        </w:rPr>
        <w:t>os Intervenientes Anuentes</w:t>
      </w:r>
      <w:r w:rsidRPr="00A0430B">
        <w:rPr>
          <w:rFonts w:cs="Tahoma"/>
          <w:kern w:val="0"/>
          <w14:cntxtAlts/>
        </w:rPr>
        <w:t>, que altere a razoabilidade econômica da Oferta</w:t>
      </w:r>
      <w:r w:rsidR="00F47958" w:rsidRPr="00A0430B">
        <w:rPr>
          <w:rFonts w:cs="Tahoma"/>
          <w:kern w:val="0"/>
          <w14:cntxtAlts/>
        </w:rPr>
        <w:t xml:space="preserve"> </w:t>
      </w:r>
      <w:r w:rsidR="00F47958" w:rsidRPr="00A0430B">
        <w:rPr>
          <w:rFonts w:cs="Tahoma"/>
          <w:kern w:val="0"/>
          <w:lang w:eastAsia="pt-BR"/>
          <w14:cntxtAlts/>
        </w:rPr>
        <w:t>Restrita</w:t>
      </w:r>
      <w:r w:rsidRPr="00A0430B">
        <w:rPr>
          <w:rFonts w:cs="Tahoma"/>
          <w:kern w:val="0"/>
          <w:lang w:eastAsia="pt-BR"/>
          <w14:cntxtAlts/>
        </w:rPr>
        <w:t xml:space="preserve"> </w:t>
      </w:r>
      <w:r w:rsidRPr="00A0430B">
        <w:rPr>
          <w:rFonts w:cs="Tahoma"/>
          <w:kern w:val="0"/>
          <w14:cntxtAlts/>
        </w:rPr>
        <w:t>e/ou tornem inviável o cumprimento das obrigações aqui previstas com relação à Oferta</w:t>
      </w:r>
      <w:r w:rsidR="00F47958" w:rsidRPr="00A0430B">
        <w:rPr>
          <w:rFonts w:cs="Tahoma"/>
          <w:kern w:val="0"/>
          <w:lang w:eastAsia="pt-BR"/>
          <w14:cntxtAlts/>
        </w:rPr>
        <w:t xml:space="preserve"> Restrita</w:t>
      </w:r>
      <w:r w:rsidRPr="00A0430B">
        <w:rPr>
          <w:rFonts w:cs="Tahoma"/>
          <w:kern w:val="0"/>
          <w14:cntxtAlts/>
        </w:rPr>
        <w:t>, a exclusivo critério do Coordenador</w:t>
      </w:r>
      <w:r w:rsidR="001C2AE2" w:rsidRPr="00A0430B">
        <w:rPr>
          <w:rFonts w:cs="Tahoma"/>
          <w:kern w:val="0"/>
          <w14:cntxtAlts/>
        </w:rPr>
        <w:t xml:space="preserve"> Líder</w:t>
      </w:r>
      <w:r w:rsidRPr="00A0430B">
        <w:rPr>
          <w:rFonts w:cs="Tahoma"/>
          <w:kern w:val="0"/>
          <w14:cntxtAlts/>
        </w:rPr>
        <w:t xml:space="preserve">; </w:t>
      </w:r>
    </w:p>
    <w:p w14:paraId="4BC4B3FD" w14:textId="63EEAB2C" w:rsidR="00A14FEA" w:rsidRPr="00A0430B" w:rsidRDefault="00A14FEA" w:rsidP="005C3E01">
      <w:pPr>
        <w:pStyle w:val="roman3"/>
        <w:numPr>
          <w:ilvl w:val="0"/>
          <w:numId w:val="47"/>
        </w:numPr>
        <w:tabs>
          <w:tab w:val="left" w:pos="1985"/>
        </w:tabs>
        <w:spacing w:before="140" w:after="280"/>
        <w:ind w:left="1276" w:firstLine="0"/>
        <w:rPr>
          <w:rFonts w:cs="Tahoma"/>
          <w:kern w:val="0"/>
          <w14:cntxtAlts/>
        </w:rPr>
      </w:pPr>
      <w:r w:rsidRPr="00A0430B">
        <w:rPr>
          <w:rFonts w:cs="Tahoma"/>
          <w:kern w:val="0"/>
          <w14:cntxtAlts/>
        </w:rPr>
        <w:t xml:space="preserve">Manutenção do setor de atuação da </w:t>
      </w:r>
      <w:r w:rsidR="00A81708" w:rsidRPr="00A0430B">
        <w:rPr>
          <w:rFonts w:cs="Tahoma"/>
          <w:kern w:val="0"/>
          <w14:cntxtAlts/>
        </w:rPr>
        <w:t>Companhia</w:t>
      </w:r>
      <w:r w:rsidR="0026358E" w:rsidRPr="00A0430B">
        <w:rPr>
          <w:rFonts w:cs="Tahoma"/>
          <w:kern w:val="0"/>
          <w14:cntxtAlts/>
        </w:rPr>
        <w:t xml:space="preserve"> </w:t>
      </w:r>
      <w:r w:rsidRPr="00A0430B">
        <w:rPr>
          <w:rFonts w:cs="Tahoma"/>
          <w:kern w:val="0"/>
          <w14:cntxtAlts/>
        </w:rPr>
        <w:t>ou qualquer sociedade do Grupo Econômico (conforme abaixo definido</w:t>
      </w:r>
      <w:r w:rsidRPr="00A0430B">
        <w:rPr>
          <w:rFonts w:cs="Tahoma"/>
          <w:kern w:val="0"/>
          <w:lang w:eastAsia="pt-BR"/>
          <w14:cntxtAlts/>
        </w:rPr>
        <w:t>)</w:t>
      </w:r>
      <w:r w:rsidR="00467E76" w:rsidRPr="00A0430B">
        <w:rPr>
          <w:rFonts w:cs="Tahoma"/>
          <w:kern w:val="0"/>
          <w:lang w:eastAsia="pt-BR"/>
          <w14:cntxtAlts/>
        </w:rPr>
        <w:t>,</w:t>
      </w:r>
      <w:r w:rsidR="00467E76" w:rsidRPr="00A0430B">
        <w:rPr>
          <w:rFonts w:cs="Tahoma"/>
          <w:kern w:val="0"/>
          <w14:cntxtAlts/>
        </w:rPr>
        <w:t xml:space="preserve"> </w:t>
      </w:r>
      <w:r w:rsidRPr="00A0430B">
        <w:rPr>
          <w:rFonts w:cs="Tahoma"/>
          <w:kern w:val="0"/>
          <w14:cntxtAlts/>
        </w:rPr>
        <w:t>do</w:t>
      </w:r>
      <w:r w:rsidR="00984FAA" w:rsidRPr="00A0430B">
        <w:rPr>
          <w:rFonts w:cs="Tahoma"/>
          <w:kern w:val="0"/>
          <w14:cntxtAlts/>
        </w:rPr>
        <w:t>s</w:t>
      </w:r>
      <w:r w:rsidRPr="00A0430B">
        <w:rPr>
          <w:rFonts w:cs="Tahoma"/>
          <w:kern w:val="0"/>
          <w14:cntxtAlts/>
        </w:rPr>
        <w:t xml:space="preserve"> </w:t>
      </w:r>
      <w:r w:rsidR="00BA48FF" w:rsidRPr="00A0430B">
        <w:rPr>
          <w:rFonts w:cs="Tahoma"/>
          <w:kern w:val="0"/>
          <w14:cntxtAlts/>
        </w:rPr>
        <w:t>Fiador</w:t>
      </w:r>
      <w:r w:rsidR="00984FAA" w:rsidRPr="00A0430B">
        <w:rPr>
          <w:rFonts w:cs="Tahoma"/>
          <w:kern w:val="0"/>
          <w14:cntxtAlts/>
        </w:rPr>
        <w:t>es</w:t>
      </w:r>
      <w:r w:rsidR="00C62004" w:rsidRPr="00A0430B">
        <w:rPr>
          <w:rFonts w:cs="Tahoma"/>
          <w:kern w:val="0"/>
          <w:lang w:eastAsia="pt-BR"/>
          <w14:cntxtAlts/>
        </w:rPr>
        <w:t>, dos Intervenientes Anuentes, conforme aplicável,</w:t>
      </w:r>
      <w:r w:rsidRPr="00A0430B">
        <w:rPr>
          <w:rFonts w:cs="Tahoma"/>
          <w:kern w:val="0"/>
          <w14:cntxtAlts/>
        </w:rPr>
        <w:t xml:space="preserve"> e/ou da Securitizadora, e não ocorrência de possíveis alterações no referido setor por parte das autoridades governamentais que afetem ou indiquem que possam vir a afetar negativamente a Oferta</w:t>
      </w:r>
      <w:r w:rsidR="00BA48FF" w:rsidRPr="00A0430B">
        <w:rPr>
          <w:rFonts w:cs="Tahoma"/>
          <w:kern w:val="0"/>
          <w14:cntxtAlts/>
        </w:rPr>
        <w:t xml:space="preserve"> Restrita</w:t>
      </w:r>
      <w:r w:rsidRPr="00A0430B">
        <w:rPr>
          <w:rFonts w:cs="Tahoma"/>
          <w:kern w:val="0"/>
          <w14:cntxtAlts/>
        </w:rPr>
        <w:t xml:space="preserve">; </w:t>
      </w:r>
    </w:p>
    <w:p w14:paraId="495A6B74" w14:textId="047FB1D2" w:rsidR="00A14FEA" w:rsidRPr="00A0430B" w:rsidRDefault="00A14FEA" w:rsidP="005C3E01">
      <w:pPr>
        <w:pStyle w:val="roman3"/>
        <w:numPr>
          <w:ilvl w:val="0"/>
          <w:numId w:val="47"/>
        </w:numPr>
        <w:tabs>
          <w:tab w:val="left" w:pos="1985"/>
        </w:tabs>
        <w:spacing w:before="140" w:after="280"/>
        <w:ind w:left="1276" w:firstLine="0"/>
        <w:rPr>
          <w:rFonts w:cs="Tahoma"/>
          <w:kern w:val="0"/>
          <w:lang w:eastAsia="pt-BR"/>
          <w14:cntxtAlts/>
        </w:rPr>
      </w:pPr>
      <w:r w:rsidRPr="00A0430B">
        <w:rPr>
          <w:rFonts w:cs="Tahoma"/>
          <w:kern w:val="0"/>
          <w:lang w:eastAsia="pt-BR"/>
          <w14:cntxtAlts/>
        </w:rPr>
        <w:t xml:space="preserve">Não ocorrência de qualquer alteração na composição societária da </w:t>
      </w:r>
      <w:r w:rsidR="00A81708" w:rsidRPr="00A0430B">
        <w:rPr>
          <w:rFonts w:cs="Tahoma"/>
          <w:kern w:val="0"/>
          <w:lang w:eastAsia="pt-BR"/>
          <w14:cntxtAlts/>
        </w:rPr>
        <w:t>Companhia</w:t>
      </w:r>
      <w:r w:rsidRPr="00A0430B">
        <w:rPr>
          <w:rFonts w:cs="Tahoma"/>
          <w:kern w:val="0"/>
          <w:lang w:eastAsia="pt-BR"/>
          <w14:cntxtAlts/>
        </w:rPr>
        <w:t xml:space="preserve"> (incluindo fusão, cisão ou incorporação)</w:t>
      </w:r>
      <w:r w:rsidR="00C62004" w:rsidRPr="00A0430B">
        <w:rPr>
          <w:rFonts w:cs="Tahoma"/>
          <w:kern w:val="0"/>
          <w:lang w:eastAsia="pt-BR"/>
          <w14:cntxtAlts/>
        </w:rPr>
        <w:t xml:space="preserve"> e</w:t>
      </w:r>
      <w:r w:rsidRPr="00A0430B">
        <w:rPr>
          <w:rFonts w:cs="Tahoma"/>
          <w:kern w:val="0"/>
          <w:lang w:eastAsia="pt-BR"/>
          <w14:cntxtAlts/>
        </w:rPr>
        <w:t xml:space="preserve">/ou de qualquer sociedade controladas ou coligadas da </w:t>
      </w:r>
      <w:r w:rsidR="00A81708" w:rsidRPr="00A0430B">
        <w:rPr>
          <w:rFonts w:cs="Tahoma"/>
          <w:kern w:val="0"/>
          <w:lang w:eastAsia="pt-BR"/>
          <w14:cntxtAlts/>
        </w:rPr>
        <w:t>Companhia</w:t>
      </w:r>
      <w:r w:rsidRPr="00A0430B">
        <w:rPr>
          <w:rFonts w:cs="Tahoma"/>
          <w:kern w:val="0"/>
          <w:lang w:eastAsia="pt-BR"/>
          <w14:cntxtAlts/>
        </w:rPr>
        <w:t xml:space="preserve"> (diretas ou indiretas), de qualquer controlador (ou grupo de controle) ou </w:t>
      </w:r>
      <w:r w:rsidRPr="00A0430B">
        <w:rPr>
          <w:rFonts w:cs="Tahoma"/>
          <w:kern w:val="0"/>
          <w14:cntxtAlts/>
        </w:rPr>
        <w:t>sociedades</w:t>
      </w:r>
      <w:r w:rsidRPr="00A0430B">
        <w:rPr>
          <w:rFonts w:cs="Tahoma"/>
          <w:kern w:val="0"/>
          <w:lang w:eastAsia="pt-BR"/>
          <w14:cntxtAlts/>
        </w:rPr>
        <w:t xml:space="preserve"> sob controle comum da </w:t>
      </w:r>
      <w:r w:rsidR="00A81708" w:rsidRPr="00A0430B">
        <w:rPr>
          <w:rFonts w:cs="Tahoma"/>
          <w:kern w:val="0"/>
          <w:lang w:eastAsia="pt-BR"/>
          <w14:cntxtAlts/>
        </w:rPr>
        <w:t>Companhia</w:t>
      </w:r>
      <w:r w:rsidRPr="00A0430B">
        <w:rPr>
          <w:rFonts w:cs="Tahoma"/>
          <w:kern w:val="0"/>
          <w:lang w:eastAsia="pt-BR"/>
          <w14:cntxtAlts/>
        </w:rPr>
        <w:t xml:space="preserve"> (sendo a </w:t>
      </w:r>
      <w:r w:rsidR="00A81708" w:rsidRPr="00A0430B">
        <w:rPr>
          <w:rFonts w:cs="Tahoma"/>
          <w:kern w:val="0"/>
          <w:lang w:eastAsia="pt-BR"/>
          <w14:cntxtAlts/>
        </w:rPr>
        <w:t>Companhia</w:t>
      </w:r>
      <w:r w:rsidRPr="00A0430B">
        <w:rPr>
          <w:rFonts w:cs="Tahoma"/>
          <w:kern w:val="0"/>
          <w:lang w:eastAsia="pt-BR"/>
          <w14:cntxtAlts/>
        </w:rPr>
        <w:t xml:space="preserve"> e tais sociedades, em conjunto, o “</w:t>
      </w:r>
      <w:r w:rsidRPr="00A0430B">
        <w:rPr>
          <w:rFonts w:cs="Tahoma"/>
          <w:b/>
          <w:bCs/>
          <w:kern w:val="0"/>
          <w:lang w:eastAsia="pt-BR"/>
          <w14:cntxtAlts/>
        </w:rPr>
        <w:t>Grupo Econômico</w:t>
      </w:r>
      <w:r w:rsidRPr="00A0430B">
        <w:rPr>
          <w:rFonts w:cs="Tahoma"/>
          <w:kern w:val="0"/>
          <w:lang w:eastAsia="pt-BR"/>
          <w14:cntxtAlts/>
        </w:rPr>
        <w:t>”), ou qualquer alienação, cessão ou transferência de ações do capital social de qualquer sociedade do Grupo Econômico</w:t>
      </w:r>
      <w:r w:rsidR="0026358E" w:rsidRPr="00A0430B">
        <w:rPr>
          <w:rFonts w:cs="Tahoma"/>
          <w:kern w:val="0"/>
          <w:lang w:eastAsia="pt-BR"/>
          <w14:cntxtAlts/>
        </w:rPr>
        <w:t>,</w:t>
      </w:r>
      <w:r w:rsidRPr="00A0430B">
        <w:rPr>
          <w:rFonts w:cs="Tahoma"/>
          <w:kern w:val="0"/>
          <w:lang w:eastAsia="pt-BR"/>
          <w14:cntxtAlts/>
        </w:rPr>
        <w:t xml:space="preserve"> em qualquer operação isolada ou série de operações, que resultem na perda, pelos atuais acionistas controladores, do poder de controle direto ou indireto da </w:t>
      </w:r>
      <w:r w:rsidR="00A81708" w:rsidRPr="00A0430B">
        <w:rPr>
          <w:rFonts w:cs="Tahoma"/>
          <w:kern w:val="0"/>
          <w:lang w:eastAsia="pt-BR"/>
          <w14:cntxtAlts/>
        </w:rPr>
        <w:t>Companhia</w:t>
      </w:r>
      <w:r w:rsidRPr="00A0430B">
        <w:rPr>
          <w:rFonts w:cs="Tahoma"/>
          <w:kern w:val="0"/>
          <w:lang w:eastAsia="pt-BR"/>
          <w14:cntxtAlts/>
        </w:rPr>
        <w:t xml:space="preserve">; </w:t>
      </w:r>
    </w:p>
    <w:p w14:paraId="22260740" w14:textId="31D5897A" w:rsidR="00A14FEA" w:rsidRPr="00A0430B" w:rsidRDefault="0026358E" w:rsidP="005C3E01">
      <w:pPr>
        <w:pStyle w:val="roman3"/>
        <w:numPr>
          <w:ilvl w:val="0"/>
          <w:numId w:val="47"/>
        </w:numPr>
        <w:tabs>
          <w:tab w:val="left" w:pos="1985"/>
        </w:tabs>
        <w:spacing w:before="140" w:after="280"/>
        <w:ind w:left="1276" w:firstLine="0"/>
        <w:rPr>
          <w:rFonts w:cs="Tahoma"/>
          <w:kern w:val="0"/>
          <w:lang w:eastAsia="pt-BR"/>
          <w14:cntxtAlts/>
        </w:rPr>
      </w:pPr>
      <w:r w:rsidRPr="00A0430B">
        <w:rPr>
          <w:rFonts w:cs="Tahoma"/>
          <w:kern w:val="0"/>
          <w14:cntxtAlts/>
        </w:rPr>
        <w:t>Manutenção</w:t>
      </w:r>
      <w:r w:rsidRPr="00A0430B">
        <w:rPr>
          <w:rFonts w:cs="Tahoma"/>
          <w:kern w:val="0"/>
          <w:lang w:eastAsia="pt-BR"/>
          <w14:cntxtAlts/>
        </w:rPr>
        <w:t xml:space="preserve"> </w:t>
      </w:r>
      <w:r w:rsidR="00A14FEA" w:rsidRPr="00A0430B">
        <w:rPr>
          <w:rFonts w:cs="Tahoma"/>
          <w:kern w:val="0"/>
          <w:lang w:eastAsia="pt-BR"/>
          <w14:cntxtAlts/>
        </w:rPr>
        <w:t xml:space="preserve">de toda a estrutura de contratos e demais acordos existentes e relevantes que dão à </w:t>
      </w:r>
      <w:r w:rsidR="00A81708" w:rsidRPr="00A0430B">
        <w:rPr>
          <w:rFonts w:cs="Tahoma"/>
          <w:kern w:val="0"/>
          <w:lang w:eastAsia="pt-BR"/>
          <w14:cntxtAlts/>
        </w:rPr>
        <w:t>Companhia</w:t>
      </w:r>
      <w:r w:rsidR="00467E76" w:rsidRPr="00A0430B">
        <w:rPr>
          <w:rFonts w:cs="Tahoma"/>
          <w:kern w:val="0"/>
          <w:lang w:eastAsia="pt-BR"/>
          <w14:cntxtAlts/>
        </w:rPr>
        <w:t>,</w:t>
      </w:r>
      <w:r w:rsidRPr="00A0430B">
        <w:rPr>
          <w:rFonts w:cs="Tahoma"/>
          <w:kern w:val="0"/>
          <w:lang w:eastAsia="pt-BR"/>
          <w14:cntxtAlts/>
        </w:rPr>
        <w:t xml:space="preserve"> ao</w:t>
      </w:r>
      <w:r w:rsidR="00984FAA" w:rsidRPr="00A0430B">
        <w:rPr>
          <w:rFonts w:cs="Tahoma"/>
          <w:kern w:val="0"/>
          <w:lang w:eastAsia="pt-BR"/>
          <w14:cntxtAlts/>
        </w:rPr>
        <w:t>s</w:t>
      </w:r>
      <w:r w:rsidRPr="00A0430B">
        <w:rPr>
          <w:rFonts w:cs="Tahoma"/>
          <w:kern w:val="0"/>
          <w:lang w:eastAsia="pt-BR"/>
          <w14:cntxtAlts/>
        </w:rPr>
        <w:t xml:space="preserve"> Fiador</w:t>
      </w:r>
      <w:r w:rsidR="00984FAA" w:rsidRPr="00A0430B">
        <w:rPr>
          <w:rFonts w:cs="Tahoma"/>
          <w:kern w:val="0"/>
          <w:lang w:eastAsia="pt-BR"/>
          <w14:cntxtAlts/>
        </w:rPr>
        <w:t>es</w:t>
      </w:r>
      <w:r w:rsidR="00C62004" w:rsidRPr="00A0430B">
        <w:rPr>
          <w:rFonts w:cs="Tahoma"/>
          <w:kern w:val="0"/>
          <w:lang w:eastAsia="pt-BR"/>
          <w14:cntxtAlts/>
        </w:rPr>
        <w:t xml:space="preserve">, aos Intervenientes Anuentes </w:t>
      </w:r>
      <w:r w:rsidR="00A14FEA" w:rsidRPr="00A0430B">
        <w:rPr>
          <w:rFonts w:cs="Tahoma"/>
          <w:kern w:val="0"/>
          <w:lang w:eastAsia="pt-BR"/>
          <w14:cntxtAlts/>
        </w:rPr>
        <w:t xml:space="preserve">e/ou a </w:t>
      </w:r>
      <w:r w:rsidR="00A14FEA" w:rsidRPr="00A0430B">
        <w:rPr>
          <w:rFonts w:cs="Tahoma"/>
          <w:kern w:val="0"/>
          <w:lang w:eastAsia="pt-BR"/>
          <w14:cntxtAlts/>
        </w:rPr>
        <w:lastRenderedPageBreak/>
        <w:t xml:space="preserve">qualquer outra sociedade do seu Grupo Econômico condição fundamental de funcionamento; </w:t>
      </w:r>
    </w:p>
    <w:p w14:paraId="62DC02D9" w14:textId="1316C778" w:rsidR="00A14FEA" w:rsidRPr="00A0430B" w:rsidRDefault="0026358E" w:rsidP="005C3E01">
      <w:pPr>
        <w:pStyle w:val="roman3"/>
        <w:numPr>
          <w:ilvl w:val="0"/>
          <w:numId w:val="47"/>
        </w:numPr>
        <w:tabs>
          <w:tab w:val="left" w:pos="1985"/>
        </w:tabs>
        <w:spacing w:before="140" w:after="280"/>
        <w:ind w:left="1276" w:firstLine="0"/>
        <w:rPr>
          <w:rFonts w:cs="Tahoma"/>
          <w:kern w:val="0"/>
          <w:lang w:eastAsia="pt-BR"/>
          <w14:cntxtAlts/>
        </w:rPr>
      </w:pPr>
      <w:r w:rsidRPr="00A0430B">
        <w:rPr>
          <w:rFonts w:cs="Tahoma"/>
          <w:kern w:val="0"/>
          <w:lang w:eastAsia="pt-BR"/>
          <w14:cntxtAlts/>
        </w:rPr>
        <w:t xml:space="preserve">Não </w:t>
      </w:r>
      <w:r w:rsidR="00A14FEA" w:rsidRPr="00A0430B">
        <w:rPr>
          <w:rFonts w:cs="Tahoma"/>
          <w:kern w:val="0"/>
          <w:lang w:eastAsia="pt-BR"/>
          <w14:cntxtAlts/>
        </w:rPr>
        <w:t>ocorrência de</w:t>
      </w:r>
      <w:r w:rsidR="0020604B" w:rsidRPr="00A0430B">
        <w:rPr>
          <w:rFonts w:cs="Tahoma"/>
          <w:kern w:val="0"/>
          <w:lang w:eastAsia="pt-BR"/>
          <w14:cntxtAlts/>
        </w:rPr>
        <w:t>:</w:t>
      </w:r>
      <w:r w:rsidR="00A14FEA" w:rsidRPr="00A0430B">
        <w:rPr>
          <w:rFonts w:cs="Tahoma"/>
          <w:kern w:val="0"/>
          <w:lang w:eastAsia="pt-BR"/>
          <w14:cntxtAlts/>
        </w:rPr>
        <w:t xml:space="preserve"> (i) liquidação, dissolução ou decretação de falência de qualquer sociedade do Grupo Econômico e/ou de clientes que representem mais de 10% </w:t>
      </w:r>
      <w:r w:rsidRPr="00A0430B">
        <w:rPr>
          <w:rFonts w:cs="Tahoma"/>
          <w:kern w:val="0"/>
          <w:lang w:eastAsia="pt-BR"/>
          <w14:cntxtAlts/>
        </w:rPr>
        <w:t xml:space="preserve">(dez por cento) </w:t>
      </w:r>
      <w:r w:rsidR="00A14FEA" w:rsidRPr="00A0430B">
        <w:rPr>
          <w:rFonts w:cs="Tahoma"/>
          <w:kern w:val="0"/>
          <w:lang w:eastAsia="pt-BR"/>
          <w14:cntxtAlts/>
        </w:rPr>
        <w:t xml:space="preserve">das receitas consolidadas da </w:t>
      </w:r>
      <w:r w:rsidR="00A81708" w:rsidRPr="00A0430B">
        <w:rPr>
          <w:rFonts w:cs="Tahoma"/>
          <w:kern w:val="0"/>
          <w:lang w:eastAsia="pt-BR"/>
          <w14:cntxtAlts/>
        </w:rPr>
        <w:t>Companhia</w:t>
      </w:r>
      <w:r w:rsidR="00A14FEA" w:rsidRPr="00A0430B">
        <w:rPr>
          <w:rFonts w:cs="Tahoma"/>
          <w:kern w:val="0"/>
          <w:lang w:eastAsia="pt-BR"/>
          <w14:cntxtAlts/>
        </w:rPr>
        <w:t xml:space="preserve"> (“</w:t>
      </w:r>
      <w:r w:rsidR="00A14FEA" w:rsidRPr="00A0430B">
        <w:rPr>
          <w:rFonts w:cs="Tahoma"/>
          <w:b/>
          <w:bCs/>
          <w:kern w:val="0"/>
          <w:lang w:eastAsia="pt-BR"/>
          <w14:cntxtAlts/>
        </w:rPr>
        <w:t>Principais Clientes</w:t>
      </w:r>
      <w:r w:rsidR="00A14FEA" w:rsidRPr="00A0430B">
        <w:rPr>
          <w:rFonts w:cs="Tahoma"/>
          <w:kern w:val="0"/>
          <w:lang w:eastAsia="pt-BR"/>
          <w14:cntxtAlts/>
        </w:rPr>
        <w:t>”); (</w:t>
      </w:r>
      <w:proofErr w:type="spellStart"/>
      <w:r w:rsidR="00A14FEA" w:rsidRPr="00A0430B">
        <w:rPr>
          <w:rFonts w:cs="Tahoma"/>
          <w:kern w:val="0"/>
          <w:lang w:eastAsia="pt-BR"/>
          <w14:cntxtAlts/>
        </w:rPr>
        <w:t>ii</w:t>
      </w:r>
      <w:proofErr w:type="spellEnd"/>
      <w:r w:rsidR="00A14FEA" w:rsidRPr="00A0430B">
        <w:rPr>
          <w:rFonts w:cs="Tahoma"/>
          <w:kern w:val="0"/>
          <w:lang w:eastAsia="pt-BR"/>
          <w14:cntxtAlts/>
        </w:rPr>
        <w:t xml:space="preserve">) pedido de autofalência de </w:t>
      </w:r>
      <w:r w:rsidR="00A14FEA" w:rsidRPr="00A0430B">
        <w:rPr>
          <w:rFonts w:cs="Tahoma"/>
          <w:kern w:val="0"/>
          <w14:cntxtAlts/>
        </w:rPr>
        <w:t>qualquer</w:t>
      </w:r>
      <w:r w:rsidR="00A14FEA" w:rsidRPr="00A0430B">
        <w:rPr>
          <w:rFonts w:cs="Tahoma"/>
          <w:kern w:val="0"/>
          <w:lang w:eastAsia="pt-BR"/>
          <w14:cntxtAlts/>
        </w:rPr>
        <w:t xml:space="preserve"> sociedade do Grupo Econômico e/ou de qualquer de seus Principais Clientes; (</w:t>
      </w:r>
      <w:proofErr w:type="spellStart"/>
      <w:r w:rsidR="00A14FEA" w:rsidRPr="00A0430B">
        <w:rPr>
          <w:rFonts w:cs="Tahoma"/>
          <w:kern w:val="0"/>
          <w:lang w:eastAsia="pt-BR"/>
          <w14:cntxtAlts/>
        </w:rPr>
        <w:t>iii</w:t>
      </w:r>
      <w:proofErr w:type="spellEnd"/>
      <w:r w:rsidR="00A14FEA" w:rsidRPr="00A0430B">
        <w:rPr>
          <w:rFonts w:cs="Tahoma"/>
          <w:kern w:val="0"/>
          <w:lang w:eastAsia="pt-BR"/>
          <w14:cntxtAlts/>
        </w:rPr>
        <w:t>) pedido de falência formulado por terceiros em face de qualquer sociedade do Grupo Econômico e/ou de qualquer de seus Principais Clientes e não devidamente elidido antes da data da realização da Oferta</w:t>
      </w:r>
      <w:r w:rsidR="00F22797" w:rsidRPr="00A0430B">
        <w:rPr>
          <w:rFonts w:cs="Tahoma"/>
          <w:kern w:val="0"/>
          <w:lang w:eastAsia="pt-BR"/>
          <w14:cntxtAlts/>
        </w:rPr>
        <w:t xml:space="preserve"> Restrita</w:t>
      </w:r>
      <w:r w:rsidR="00A14FEA" w:rsidRPr="00A0430B">
        <w:rPr>
          <w:rFonts w:cs="Tahoma"/>
          <w:kern w:val="0"/>
          <w:lang w:eastAsia="pt-BR"/>
          <w14:cntxtAlts/>
        </w:rPr>
        <w:t>; (</w:t>
      </w:r>
      <w:proofErr w:type="spellStart"/>
      <w:r w:rsidR="00A14FEA" w:rsidRPr="00A0430B">
        <w:rPr>
          <w:rFonts w:cs="Tahoma"/>
          <w:kern w:val="0"/>
          <w:lang w:eastAsia="pt-BR"/>
          <w14:cntxtAlts/>
        </w:rPr>
        <w:t>iv</w:t>
      </w:r>
      <w:proofErr w:type="spellEnd"/>
      <w:r w:rsidR="00A14FEA" w:rsidRPr="00A0430B">
        <w:rPr>
          <w:rFonts w:cs="Tahoma"/>
          <w:kern w:val="0"/>
          <w:lang w:eastAsia="pt-BR"/>
          <w14:cntxtAlts/>
        </w:rPr>
        <w:t xml:space="preserve">) propositura por qualquer sociedade do Grupo Econômico, e/ou por qualquer de seus Principais Clientes, de plano de recuperação extrajudicial a qualquer credor ou classe de credores, independentemente de ter sido requerida ou obtida homologação judicial do referido plano; ou (v) ingresso por qualquer sociedade do Grupo Econômico e/ou por qualquer de seus Principais Clientes em juízo, com requerimento de recuperação judicial; </w:t>
      </w:r>
    </w:p>
    <w:p w14:paraId="6BEF1005" w14:textId="2CC3C7FA" w:rsidR="00AC23B3" w:rsidRPr="00A0430B" w:rsidRDefault="00C37483" w:rsidP="005C3E01">
      <w:pPr>
        <w:pStyle w:val="roman3"/>
        <w:numPr>
          <w:ilvl w:val="0"/>
          <w:numId w:val="47"/>
        </w:numPr>
        <w:tabs>
          <w:tab w:val="left" w:pos="1985"/>
        </w:tabs>
        <w:spacing w:before="140" w:after="280"/>
        <w:ind w:left="1276" w:firstLine="0"/>
        <w:rPr>
          <w:rFonts w:cs="Tahoma"/>
          <w:kern w:val="0"/>
          <w:lang w:eastAsia="pt-BR"/>
          <w14:cntxtAlts/>
        </w:rPr>
      </w:pPr>
      <w:r w:rsidRPr="00A0430B">
        <w:rPr>
          <w:rFonts w:cs="Tahoma"/>
        </w:rPr>
        <w:t>Não seja enviada</w:t>
      </w:r>
      <w:r w:rsidR="00AC23B3" w:rsidRPr="00A0430B">
        <w:rPr>
          <w:rFonts w:cs="Tahoma"/>
        </w:rPr>
        <w:t xml:space="preserve"> notificação ao BNDES Participações S.A. (“</w:t>
      </w:r>
      <w:r w:rsidR="00AC23B3" w:rsidRPr="00A0430B">
        <w:rPr>
          <w:rFonts w:cs="Tahoma"/>
          <w:b/>
          <w:bCs/>
        </w:rPr>
        <w:t>BNDESPar</w:t>
      </w:r>
      <w:r w:rsidR="00AC23B3" w:rsidRPr="00A0430B">
        <w:rPr>
          <w:rFonts w:cs="Tahoma"/>
        </w:rPr>
        <w:t>”) dentro do prazo de 5 (cinco) Dias Úteis contados da presente data, observado o disposto no</w:t>
      </w:r>
      <w:r w:rsidR="006B6487" w:rsidRPr="00A0430B">
        <w:rPr>
          <w:rFonts w:cs="Tahoma"/>
        </w:rPr>
        <w:t xml:space="preserve"> Contrato de Cessão Fiduciária de Conta Vinculada e no</w:t>
      </w:r>
      <w:r w:rsidR="00AC23B3" w:rsidRPr="00A0430B">
        <w:rPr>
          <w:rFonts w:cs="Tahoma"/>
        </w:rPr>
        <w:t xml:space="preserve"> Contrato de Alienação Fiduciária de Ações, com a finalidade de informar o BNDESPar a respeito da constituição da </w:t>
      </w:r>
      <w:r w:rsidR="006B6487" w:rsidRPr="00A0430B">
        <w:rPr>
          <w:rFonts w:cs="Tahoma"/>
        </w:rPr>
        <w:t xml:space="preserve">Cessão Fiduciária de Conta Vinculada e da </w:t>
      </w:r>
      <w:r w:rsidR="00AC23B3" w:rsidRPr="00A0430B">
        <w:rPr>
          <w:rFonts w:cs="Tahoma"/>
        </w:rPr>
        <w:t>Alienação Fiduciária de Ações para que este possa exercer o seu poder de veto em relação à constituição de referida garantia, conforme termos e condições previstas no “</w:t>
      </w:r>
      <w:r w:rsidR="00AC23B3" w:rsidRPr="00A0430B">
        <w:rPr>
          <w:rFonts w:cs="Tahoma"/>
          <w:i/>
          <w:iCs/>
        </w:rPr>
        <w:t>Acordo de Acionistas e Outras Avenças nº 13.6.099.2</w:t>
      </w:r>
      <w:r w:rsidR="00AC23B3" w:rsidRPr="00A0430B">
        <w:rPr>
          <w:rFonts w:cs="Tahoma"/>
        </w:rPr>
        <w:t>”, celebrado entre os acionistas da Progen em 05 de fevereiro de 2014 e aditado de tempos em tempos (“</w:t>
      </w:r>
      <w:r w:rsidR="00AC23B3" w:rsidRPr="00A0430B">
        <w:rPr>
          <w:rFonts w:cs="Tahoma"/>
          <w:b/>
          <w:bCs/>
        </w:rPr>
        <w:t>Poder de Veto</w:t>
      </w:r>
      <w:r w:rsidR="00AC23B3" w:rsidRPr="00A0430B">
        <w:rPr>
          <w:rFonts w:cs="Tahoma"/>
        </w:rPr>
        <w:t>”), bem como enviar evidência do envio da referida notificação dentro do prazo de 2 (dois) Dias Úteis, a contar seu envio ao BNDESPar, à Securitizadora e ao Agente Fiduciário dos CRI</w:t>
      </w:r>
      <w:r w:rsidR="003C166B" w:rsidRPr="00A0430B">
        <w:rPr>
          <w:rFonts w:cs="Tahoma"/>
        </w:rPr>
        <w:t>;</w:t>
      </w:r>
      <w:r w:rsidR="003660EB" w:rsidRPr="00A0430B">
        <w:rPr>
          <w:rFonts w:cs="Tahoma"/>
        </w:rPr>
        <w:t xml:space="preserve"> </w:t>
      </w:r>
    </w:p>
    <w:p w14:paraId="4DDFCBD9" w14:textId="0AB2994B" w:rsidR="00A14FEA" w:rsidRPr="00A0430B" w:rsidRDefault="001C2AE2" w:rsidP="005C3E01">
      <w:pPr>
        <w:pStyle w:val="roman3"/>
        <w:numPr>
          <w:ilvl w:val="0"/>
          <w:numId w:val="47"/>
        </w:numPr>
        <w:tabs>
          <w:tab w:val="left" w:pos="1985"/>
        </w:tabs>
        <w:spacing w:before="140" w:after="280"/>
        <w:ind w:left="1276" w:firstLine="0"/>
        <w:rPr>
          <w:rFonts w:cs="Tahoma"/>
          <w:kern w:val="0"/>
          <w14:cntxtAlts/>
        </w:rPr>
      </w:pPr>
      <w:r w:rsidRPr="00A0430B">
        <w:rPr>
          <w:rFonts w:cs="Tahoma"/>
          <w:kern w:val="0"/>
          <w:lang w:eastAsia="pt-BR"/>
          <w14:cntxtAlts/>
        </w:rPr>
        <w:t>C</w:t>
      </w:r>
      <w:r w:rsidR="00A14FEA" w:rsidRPr="00A0430B">
        <w:rPr>
          <w:rFonts w:cs="Tahoma"/>
          <w:kern w:val="0"/>
          <w:lang w:eastAsia="pt-BR"/>
          <w14:cntxtAlts/>
        </w:rPr>
        <w:t xml:space="preserve">umprimento, pela </w:t>
      </w:r>
      <w:r w:rsidR="00A81708" w:rsidRPr="00A0430B">
        <w:rPr>
          <w:rFonts w:cs="Tahoma"/>
          <w:kern w:val="0"/>
          <w:lang w:eastAsia="pt-BR"/>
          <w14:cntxtAlts/>
        </w:rPr>
        <w:t>Companhia</w:t>
      </w:r>
      <w:r w:rsidR="00A14FEA" w:rsidRPr="00A0430B">
        <w:rPr>
          <w:rFonts w:cs="Tahoma"/>
          <w:kern w:val="0"/>
          <w:lang w:eastAsia="pt-BR"/>
          <w14:cntxtAlts/>
        </w:rPr>
        <w:t xml:space="preserve">, de todas as suas </w:t>
      </w:r>
      <w:r w:rsidR="00A14FEA" w:rsidRPr="00A0430B">
        <w:rPr>
          <w:rFonts w:cs="Tahoma"/>
          <w:kern w:val="0"/>
          <w14:cntxtAlts/>
        </w:rPr>
        <w:t>obrigações</w:t>
      </w:r>
      <w:r w:rsidR="00A14FEA" w:rsidRPr="00A0430B">
        <w:rPr>
          <w:rFonts w:cs="Tahoma"/>
          <w:kern w:val="0"/>
          <w:lang w:eastAsia="pt-BR"/>
          <w14:cntxtAlts/>
        </w:rPr>
        <w:t xml:space="preserve"> previstas </w:t>
      </w:r>
      <w:r w:rsidR="00F22797" w:rsidRPr="00A0430B">
        <w:rPr>
          <w:rFonts w:cs="Tahoma"/>
          <w:kern w:val="0"/>
          <w:lang w:eastAsia="pt-BR"/>
          <w14:cntxtAlts/>
        </w:rPr>
        <w:t>no Contrato de Distribuição</w:t>
      </w:r>
      <w:r w:rsidR="00A14FEA" w:rsidRPr="00A0430B">
        <w:rPr>
          <w:rFonts w:cs="Tahoma"/>
          <w:kern w:val="0"/>
          <w:lang w:eastAsia="pt-BR"/>
          <w14:cntxtAlts/>
        </w:rPr>
        <w:t xml:space="preserve"> e nos demais </w:t>
      </w:r>
      <w:r w:rsidR="006B6487" w:rsidRPr="00A0430B">
        <w:rPr>
          <w:rFonts w:cs="Tahoma"/>
          <w:kern w:val="0"/>
          <w:lang w:eastAsia="pt-BR"/>
          <w14:cntxtAlts/>
        </w:rPr>
        <w:t>Documentos da Operação</w:t>
      </w:r>
      <w:r w:rsidR="00A14FEA" w:rsidRPr="00A0430B">
        <w:rPr>
          <w:rFonts w:cs="Tahoma"/>
          <w:kern w:val="0"/>
          <w:lang w:eastAsia="pt-BR"/>
          <w14:cntxtAlts/>
        </w:rPr>
        <w:t>, exigíveis até a data de encerramento da Oferta</w:t>
      </w:r>
      <w:r w:rsidR="00F22797" w:rsidRPr="00A0430B">
        <w:rPr>
          <w:rFonts w:cs="Tahoma"/>
          <w:kern w:val="0"/>
          <w:lang w:eastAsia="pt-BR"/>
          <w14:cntxtAlts/>
        </w:rPr>
        <w:t xml:space="preserve"> Restrita</w:t>
      </w:r>
      <w:r w:rsidR="00A14FEA" w:rsidRPr="00A0430B">
        <w:rPr>
          <w:rFonts w:cs="Tahoma"/>
          <w:kern w:val="0"/>
          <w:lang w:eastAsia="pt-BR"/>
          <w14:cntxtAlts/>
        </w:rPr>
        <w:t xml:space="preserve">, conforme aplicáveis; </w:t>
      </w:r>
    </w:p>
    <w:p w14:paraId="3AF70D88" w14:textId="60CA6CBA" w:rsidR="00A14FEA" w:rsidRPr="00A0430B" w:rsidRDefault="00A14FEA" w:rsidP="005C3E01">
      <w:pPr>
        <w:pStyle w:val="roman3"/>
        <w:numPr>
          <w:ilvl w:val="0"/>
          <w:numId w:val="47"/>
        </w:numPr>
        <w:tabs>
          <w:tab w:val="left" w:pos="1985"/>
        </w:tabs>
        <w:spacing w:before="140" w:after="280"/>
        <w:ind w:left="1276" w:firstLine="0"/>
        <w:rPr>
          <w:rFonts w:cs="Tahoma"/>
          <w:kern w:val="0"/>
          <w:lang w:eastAsia="pt-BR"/>
          <w14:cntxtAlts/>
        </w:rPr>
      </w:pPr>
      <w:r w:rsidRPr="00A0430B">
        <w:rPr>
          <w:rFonts w:cs="Tahoma"/>
          <w:kern w:val="0"/>
          <w:lang w:eastAsia="pt-BR"/>
          <w14:cntxtAlts/>
        </w:rPr>
        <w:t xml:space="preserve">Inexistência de violação ou indício de violação de qualquer dispositivo de qualquer lei ou regulamento, nacional ou estrangeiro, contra prática de corrupção ou atos lesivos à administração pública, incluindo, sem limitação, leis n.º 12.529/2011, 9.613/1998, 12.846/2013, o </w:t>
      </w:r>
      <w:r w:rsidRPr="00A0430B">
        <w:rPr>
          <w:rFonts w:cs="Tahoma"/>
          <w:i/>
          <w:iCs/>
          <w:kern w:val="0"/>
          <w:lang w:eastAsia="pt-BR"/>
          <w14:cntxtAlts/>
        </w:rPr>
        <w:t xml:space="preserve">US </w:t>
      </w:r>
      <w:proofErr w:type="spellStart"/>
      <w:r w:rsidRPr="00A0430B">
        <w:rPr>
          <w:rFonts w:cs="Tahoma"/>
          <w:i/>
          <w:iCs/>
          <w:kern w:val="0"/>
          <w:lang w:eastAsia="pt-BR"/>
          <w14:cntxtAlts/>
        </w:rPr>
        <w:t>Foreign</w:t>
      </w:r>
      <w:proofErr w:type="spellEnd"/>
      <w:r w:rsidRPr="00A0430B">
        <w:rPr>
          <w:rFonts w:cs="Tahoma"/>
          <w:i/>
          <w:iCs/>
          <w:kern w:val="0"/>
          <w:lang w:eastAsia="pt-BR"/>
          <w14:cntxtAlts/>
        </w:rPr>
        <w:t xml:space="preserve"> </w:t>
      </w:r>
      <w:proofErr w:type="spellStart"/>
      <w:r w:rsidRPr="00A0430B">
        <w:rPr>
          <w:rFonts w:cs="Tahoma"/>
          <w:i/>
          <w:iCs/>
          <w:kern w:val="0"/>
          <w:lang w:eastAsia="pt-BR"/>
          <w14:cntxtAlts/>
        </w:rPr>
        <w:t>Corrupt</w:t>
      </w:r>
      <w:proofErr w:type="spellEnd"/>
      <w:r w:rsidRPr="00A0430B">
        <w:rPr>
          <w:rFonts w:cs="Tahoma"/>
          <w:i/>
          <w:iCs/>
          <w:kern w:val="0"/>
          <w:lang w:eastAsia="pt-BR"/>
          <w14:cntxtAlts/>
        </w:rPr>
        <w:t xml:space="preserve"> </w:t>
      </w:r>
      <w:proofErr w:type="spellStart"/>
      <w:r w:rsidRPr="00A0430B">
        <w:rPr>
          <w:rFonts w:cs="Tahoma"/>
          <w:i/>
          <w:iCs/>
          <w:kern w:val="0"/>
          <w:lang w:eastAsia="pt-BR"/>
          <w14:cntxtAlts/>
        </w:rPr>
        <w:t>Practices</w:t>
      </w:r>
      <w:proofErr w:type="spellEnd"/>
      <w:r w:rsidRPr="00A0430B">
        <w:rPr>
          <w:rFonts w:cs="Tahoma"/>
          <w:i/>
          <w:iCs/>
          <w:kern w:val="0"/>
          <w:lang w:eastAsia="pt-BR"/>
          <w14:cntxtAlts/>
        </w:rPr>
        <w:t xml:space="preserve"> </w:t>
      </w:r>
      <w:proofErr w:type="spellStart"/>
      <w:r w:rsidRPr="00A0430B">
        <w:rPr>
          <w:rFonts w:cs="Tahoma"/>
          <w:i/>
          <w:iCs/>
          <w:kern w:val="0"/>
          <w:lang w:eastAsia="pt-BR"/>
          <w14:cntxtAlts/>
        </w:rPr>
        <w:t>Act</w:t>
      </w:r>
      <w:proofErr w:type="spellEnd"/>
      <w:r w:rsidRPr="00A0430B">
        <w:rPr>
          <w:rFonts w:cs="Tahoma"/>
          <w:i/>
          <w:iCs/>
          <w:kern w:val="0"/>
          <w:lang w:eastAsia="pt-BR"/>
          <w14:cntxtAlts/>
        </w:rPr>
        <w:t xml:space="preserve"> (</w:t>
      </w:r>
      <w:proofErr w:type="spellStart"/>
      <w:r w:rsidRPr="00A0430B">
        <w:rPr>
          <w:rFonts w:cs="Tahoma"/>
          <w:i/>
          <w:iCs/>
          <w:kern w:val="0"/>
          <w:lang w:eastAsia="pt-BR"/>
          <w14:cntxtAlts/>
        </w:rPr>
        <w:t>FCPA</w:t>
      </w:r>
      <w:proofErr w:type="spellEnd"/>
      <w:r w:rsidRPr="00A0430B">
        <w:rPr>
          <w:rFonts w:cs="Tahoma"/>
          <w:i/>
          <w:iCs/>
          <w:kern w:val="0"/>
          <w:lang w:eastAsia="pt-BR"/>
          <w14:cntxtAlts/>
        </w:rPr>
        <w:t xml:space="preserve">) </w:t>
      </w:r>
      <w:r w:rsidRPr="00A0430B">
        <w:rPr>
          <w:rFonts w:cs="Tahoma"/>
          <w:kern w:val="0"/>
          <w:lang w:eastAsia="pt-BR"/>
          <w14:cntxtAlts/>
        </w:rPr>
        <w:t xml:space="preserve">e o </w:t>
      </w:r>
      <w:r w:rsidRPr="00A0430B">
        <w:rPr>
          <w:rFonts w:cs="Tahoma"/>
          <w:i/>
          <w:iCs/>
          <w:kern w:val="0"/>
          <w:lang w:eastAsia="pt-BR"/>
          <w14:cntxtAlts/>
        </w:rPr>
        <w:t xml:space="preserve">UK </w:t>
      </w:r>
      <w:proofErr w:type="spellStart"/>
      <w:r w:rsidRPr="00A0430B">
        <w:rPr>
          <w:rFonts w:cs="Tahoma"/>
          <w:i/>
          <w:iCs/>
          <w:kern w:val="0"/>
          <w:lang w:eastAsia="pt-BR"/>
          <w14:cntxtAlts/>
        </w:rPr>
        <w:t>Bribery</w:t>
      </w:r>
      <w:proofErr w:type="spellEnd"/>
      <w:r w:rsidRPr="00A0430B">
        <w:rPr>
          <w:rFonts w:cs="Tahoma"/>
          <w:i/>
          <w:iCs/>
          <w:kern w:val="0"/>
          <w:lang w:eastAsia="pt-BR"/>
          <w14:cntxtAlts/>
        </w:rPr>
        <w:t xml:space="preserve"> </w:t>
      </w:r>
      <w:proofErr w:type="spellStart"/>
      <w:r w:rsidRPr="00A0430B">
        <w:rPr>
          <w:rFonts w:cs="Tahoma"/>
          <w:i/>
          <w:iCs/>
          <w:kern w:val="0"/>
          <w:lang w:eastAsia="pt-BR"/>
          <w14:cntxtAlts/>
        </w:rPr>
        <w:t>Act</w:t>
      </w:r>
      <w:proofErr w:type="spellEnd"/>
      <w:r w:rsidRPr="00A0430B">
        <w:rPr>
          <w:rFonts w:cs="Tahoma"/>
          <w:i/>
          <w:iCs/>
          <w:kern w:val="0"/>
          <w:lang w:eastAsia="pt-BR"/>
          <w14:cntxtAlts/>
        </w:rPr>
        <w:t xml:space="preserve"> </w:t>
      </w:r>
      <w:r w:rsidRPr="00A0430B">
        <w:rPr>
          <w:rFonts w:cs="Tahoma"/>
          <w:kern w:val="0"/>
          <w:lang w:eastAsia="pt-BR"/>
          <w14:cntxtAlts/>
        </w:rPr>
        <w:t>(“</w:t>
      </w:r>
      <w:r w:rsidRPr="00A0430B">
        <w:rPr>
          <w:rFonts w:cs="Tahoma"/>
          <w:b/>
          <w:bCs/>
          <w:kern w:val="0"/>
          <w:lang w:eastAsia="pt-BR"/>
          <w14:cntxtAlts/>
        </w:rPr>
        <w:t>Leis Anticorrupção</w:t>
      </w:r>
      <w:r w:rsidRPr="00A0430B">
        <w:rPr>
          <w:rFonts w:cs="Tahoma"/>
          <w:kern w:val="0"/>
          <w:lang w:eastAsia="pt-BR"/>
          <w14:cntxtAlts/>
        </w:rPr>
        <w:t>”), conforme aplicável, pela</w:t>
      </w:r>
      <w:r w:rsidR="00F22797" w:rsidRPr="00A0430B">
        <w:rPr>
          <w:rFonts w:cs="Tahoma"/>
          <w:kern w:val="0"/>
          <w:lang w:eastAsia="pt-BR"/>
          <w14:cntxtAlts/>
        </w:rPr>
        <w:t xml:space="preserve"> </w:t>
      </w:r>
      <w:r w:rsidR="00A81708" w:rsidRPr="00A0430B">
        <w:rPr>
          <w:rFonts w:cs="Tahoma"/>
          <w:kern w:val="0"/>
          <w:lang w:eastAsia="pt-BR"/>
          <w14:cntxtAlts/>
        </w:rPr>
        <w:t>Companhia</w:t>
      </w:r>
      <w:r w:rsidRPr="00A0430B">
        <w:rPr>
          <w:rFonts w:cs="Tahoma"/>
          <w:kern w:val="0"/>
          <w:lang w:eastAsia="pt-BR"/>
          <w14:cntxtAlts/>
        </w:rPr>
        <w:t>, por qualquer sociedade do seu Grupo Econômico, pelo</w:t>
      </w:r>
      <w:r w:rsidR="00750704" w:rsidRPr="00A0430B">
        <w:rPr>
          <w:rFonts w:cs="Tahoma"/>
          <w:kern w:val="0"/>
          <w:lang w:eastAsia="pt-BR"/>
          <w14:cntxtAlts/>
        </w:rPr>
        <w:t>s</w:t>
      </w:r>
      <w:r w:rsidRPr="00A0430B">
        <w:rPr>
          <w:rFonts w:cs="Tahoma"/>
          <w:kern w:val="0"/>
          <w:lang w:eastAsia="pt-BR"/>
          <w14:cntxtAlts/>
        </w:rPr>
        <w:t xml:space="preserve"> </w:t>
      </w:r>
      <w:r w:rsidR="00F22797" w:rsidRPr="00A0430B">
        <w:rPr>
          <w:rFonts w:cs="Tahoma"/>
          <w:kern w:val="0"/>
          <w:lang w:eastAsia="pt-BR"/>
          <w14:cntxtAlts/>
        </w:rPr>
        <w:t>Fiador</w:t>
      </w:r>
      <w:r w:rsidR="00750704" w:rsidRPr="00A0430B">
        <w:rPr>
          <w:rFonts w:cs="Tahoma"/>
          <w:kern w:val="0"/>
          <w:lang w:eastAsia="pt-BR"/>
          <w14:cntxtAlts/>
        </w:rPr>
        <w:t>es</w:t>
      </w:r>
      <w:r w:rsidR="00F22797" w:rsidRPr="00A0430B">
        <w:rPr>
          <w:rFonts w:cs="Tahoma"/>
          <w:kern w:val="0"/>
          <w:lang w:eastAsia="pt-BR"/>
          <w14:cntxtAlts/>
        </w:rPr>
        <w:t>,</w:t>
      </w:r>
      <w:r w:rsidRPr="00A0430B">
        <w:rPr>
          <w:rFonts w:cs="Tahoma"/>
          <w:kern w:val="0"/>
          <w:lang w:eastAsia="pt-BR"/>
          <w14:cntxtAlts/>
        </w:rPr>
        <w:t xml:space="preserve"> </w:t>
      </w:r>
      <w:r w:rsidR="00467E76" w:rsidRPr="00A0430B">
        <w:rPr>
          <w:rFonts w:cs="Tahoma"/>
          <w:kern w:val="0"/>
          <w:lang w:eastAsia="pt-BR"/>
          <w14:cntxtAlts/>
        </w:rPr>
        <w:t xml:space="preserve">pelos Acionistas, </w:t>
      </w:r>
      <w:r w:rsidRPr="00A0430B">
        <w:rPr>
          <w:rFonts w:cs="Tahoma"/>
          <w:kern w:val="0"/>
          <w:lang w:eastAsia="pt-BR"/>
          <w14:cntxtAlts/>
        </w:rPr>
        <w:t xml:space="preserve">pela Securitizadora e/ou por qualquer de seus respectivos administradores ou funcionários; </w:t>
      </w:r>
    </w:p>
    <w:p w14:paraId="48ED0184" w14:textId="4476630B" w:rsidR="00A14FEA" w:rsidRPr="00A0430B" w:rsidRDefault="00F22797" w:rsidP="005C3E01">
      <w:pPr>
        <w:pStyle w:val="roman3"/>
        <w:numPr>
          <w:ilvl w:val="0"/>
          <w:numId w:val="47"/>
        </w:numPr>
        <w:tabs>
          <w:tab w:val="left" w:pos="1985"/>
        </w:tabs>
        <w:spacing w:before="140" w:after="280"/>
        <w:ind w:left="1276" w:firstLine="0"/>
        <w:rPr>
          <w:rFonts w:cs="Tahoma"/>
          <w:kern w:val="0"/>
          <w:lang w:eastAsia="pt-BR"/>
          <w14:cntxtAlts/>
        </w:rPr>
      </w:pPr>
      <w:r w:rsidRPr="00A0430B">
        <w:rPr>
          <w:rFonts w:cs="Tahoma"/>
          <w:kern w:val="0"/>
          <w:lang w:eastAsia="pt-BR"/>
          <w14:cntxtAlts/>
        </w:rPr>
        <w:t xml:space="preserve">Inexistência </w:t>
      </w:r>
      <w:r w:rsidR="00A14FEA" w:rsidRPr="00A0430B">
        <w:rPr>
          <w:rFonts w:cs="Tahoma"/>
          <w:kern w:val="0"/>
          <w:lang w:eastAsia="pt-BR"/>
          <w14:cntxtAlts/>
        </w:rPr>
        <w:t xml:space="preserve">de qualquer ato ou fato que impacte adversamente as </w:t>
      </w:r>
      <w:r w:rsidRPr="00A0430B">
        <w:rPr>
          <w:rFonts w:cs="Tahoma"/>
          <w:kern w:val="0"/>
          <w:lang w:eastAsia="pt-BR"/>
          <w14:cntxtAlts/>
        </w:rPr>
        <w:t>Garantias</w:t>
      </w:r>
      <w:r w:rsidR="00A14FEA" w:rsidRPr="00A0430B">
        <w:rPr>
          <w:rFonts w:cs="Tahoma"/>
          <w:kern w:val="0"/>
          <w:lang w:eastAsia="pt-BR"/>
          <w14:cntxtAlts/>
        </w:rPr>
        <w:t xml:space="preserve">, direta ou indiretamente; </w:t>
      </w:r>
    </w:p>
    <w:p w14:paraId="475FF713" w14:textId="71D55C51" w:rsidR="00A14FEA" w:rsidRPr="00A0430B" w:rsidRDefault="00A14FEA" w:rsidP="005C3E01">
      <w:pPr>
        <w:pStyle w:val="roman3"/>
        <w:numPr>
          <w:ilvl w:val="0"/>
          <w:numId w:val="47"/>
        </w:numPr>
        <w:tabs>
          <w:tab w:val="left" w:pos="1985"/>
        </w:tabs>
        <w:spacing w:before="140" w:after="280"/>
        <w:ind w:left="1276" w:firstLine="0"/>
        <w:rPr>
          <w:rFonts w:cs="Tahoma"/>
          <w:kern w:val="0"/>
          <w:lang w:eastAsia="pt-BR"/>
          <w14:cntxtAlts/>
        </w:rPr>
      </w:pPr>
      <w:r w:rsidRPr="00A0430B">
        <w:rPr>
          <w:rFonts w:cs="Tahoma"/>
          <w:kern w:val="0"/>
          <w:lang w:eastAsia="pt-BR"/>
          <w14:cntxtAlts/>
        </w:rPr>
        <w:lastRenderedPageBreak/>
        <w:t xml:space="preserve">Não ocorrência de intervenção, por meio de qualquer autoridade governamental, autarquia ou ente da administração pública, na prestação de serviços fornecidos pela </w:t>
      </w:r>
      <w:r w:rsidR="00A81708" w:rsidRPr="00A0430B">
        <w:rPr>
          <w:rFonts w:cs="Tahoma"/>
          <w:kern w:val="0"/>
          <w:lang w:eastAsia="pt-BR"/>
          <w14:cntxtAlts/>
        </w:rPr>
        <w:t>Companhia</w:t>
      </w:r>
      <w:r w:rsidR="00F22797" w:rsidRPr="00A0430B">
        <w:rPr>
          <w:rFonts w:cs="Tahoma"/>
          <w:kern w:val="0"/>
          <w:lang w:eastAsia="pt-BR"/>
          <w14:cntxtAlts/>
        </w:rPr>
        <w:t xml:space="preserve"> </w:t>
      </w:r>
      <w:r w:rsidRPr="00A0430B">
        <w:rPr>
          <w:rFonts w:cs="Tahoma"/>
          <w:kern w:val="0"/>
          <w:lang w:eastAsia="pt-BR"/>
          <w14:cntxtAlts/>
        </w:rPr>
        <w:t xml:space="preserve">ou por qualquer de suas controladas; </w:t>
      </w:r>
    </w:p>
    <w:p w14:paraId="6BB888AD" w14:textId="21437987" w:rsidR="00A14FEA" w:rsidRPr="00A0430B" w:rsidRDefault="00A14FEA" w:rsidP="005C3E01">
      <w:pPr>
        <w:pStyle w:val="roman3"/>
        <w:numPr>
          <w:ilvl w:val="0"/>
          <w:numId w:val="47"/>
        </w:numPr>
        <w:tabs>
          <w:tab w:val="left" w:pos="1985"/>
        </w:tabs>
        <w:spacing w:before="140" w:after="280"/>
        <w:ind w:left="1276" w:firstLine="0"/>
        <w:rPr>
          <w:rFonts w:cs="Tahoma"/>
          <w:kern w:val="0"/>
          <w:lang w:eastAsia="pt-BR"/>
          <w14:cntxtAlts/>
        </w:rPr>
      </w:pPr>
      <w:r w:rsidRPr="00A0430B">
        <w:rPr>
          <w:rFonts w:cs="Tahoma"/>
          <w:kern w:val="0"/>
          <w:lang w:eastAsia="pt-BR"/>
          <w14:cntxtAlts/>
        </w:rPr>
        <w:t xml:space="preserve">Não ocorrência de extinção, por qualquer motivo, de qualquer autorização, concessão ou ato administrativo de natureza semelhante, detida pela </w:t>
      </w:r>
      <w:r w:rsidR="00A81708" w:rsidRPr="00A0430B">
        <w:rPr>
          <w:rFonts w:cs="Tahoma"/>
          <w:kern w:val="0"/>
          <w:lang w:eastAsia="pt-BR"/>
          <w14:cntxtAlts/>
        </w:rPr>
        <w:t>Companhia</w:t>
      </w:r>
      <w:r w:rsidRPr="00A0430B">
        <w:rPr>
          <w:rFonts w:cs="Tahoma"/>
          <w:kern w:val="0"/>
          <w:lang w:eastAsia="pt-BR"/>
          <w14:cntxtAlts/>
        </w:rPr>
        <w:t xml:space="preserve"> ou por qualquer de suas controladas, necessárias para a exploração de suas atividades econômicas; </w:t>
      </w:r>
    </w:p>
    <w:p w14:paraId="082FDF86" w14:textId="25FE7291" w:rsidR="00A14FEA" w:rsidRPr="00A0430B" w:rsidRDefault="00A14FEA" w:rsidP="005C3E01">
      <w:pPr>
        <w:pStyle w:val="roman3"/>
        <w:numPr>
          <w:ilvl w:val="0"/>
          <w:numId w:val="47"/>
        </w:numPr>
        <w:tabs>
          <w:tab w:val="left" w:pos="1985"/>
        </w:tabs>
        <w:spacing w:before="140" w:after="280"/>
        <w:ind w:left="1276" w:firstLine="0"/>
        <w:rPr>
          <w:rFonts w:cs="Tahoma"/>
          <w:kern w:val="0"/>
          <w:lang w:eastAsia="pt-BR"/>
          <w14:cntxtAlts/>
        </w:rPr>
      </w:pPr>
      <w:r w:rsidRPr="00A0430B">
        <w:rPr>
          <w:rFonts w:cs="Tahoma"/>
          <w:kern w:val="0"/>
          <w:lang w:eastAsia="pt-BR"/>
          <w14:cntxtAlts/>
        </w:rPr>
        <w:t>Não terem ocorrido alterações na legislação e regulamentação em vigor, relativas aos CRI, que possam criar obstáculos ou aumentar os custos inerentes à realização da Oferta</w:t>
      </w:r>
      <w:r w:rsidR="00F22797" w:rsidRPr="00A0430B">
        <w:rPr>
          <w:rFonts w:cs="Tahoma"/>
          <w:kern w:val="0"/>
          <w:lang w:eastAsia="pt-BR"/>
          <w14:cntxtAlts/>
        </w:rPr>
        <w:t xml:space="preserve"> Restrita</w:t>
      </w:r>
      <w:r w:rsidRPr="00A0430B">
        <w:rPr>
          <w:rFonts w:cs="Tahoma"/>
          <w:kern w:val="0"/>
          <w:lang w:eastAsia="pt-BR"/>
          <w14:cntxtAlts/>
        </w:rPr>
        <w:t xml:space="preserve">, incluindo normas tributárias que criem tributos ou aumentem alíquotas incidentes sobre os CRI aos potenciais investidores; </w:t>
      </w:r>
    </w:p>
    <w:p w14:paraId="26D71B42" w14:textId="0FE5298B" w:rsidR="00A14FEA" w:rsidRPr="00A0430B" w:rsidRDefault="00A14FEA" w:rsidP="005C3E01">
      <w:pPr>
        <w:pStyle w:val="roman3"/>
        <w:numPr>
          <w:ilvl w:val="0"/>
          <w:numId w:val="47"/>
        </w:numPr>
        <w:tabs>
          <w:tab w:val="left" w:pos="1985"/>
        </w:tabs>
        <w:spacing w:before="140" w:after="280"/>
        <w:ind w:left="1276" w:firstLine="0"/>
        <w:rPr>
          <w:rFonts w:cs="Tahoma"/>
          <w:kern w:val="0"/>
          <w:lang w:eastAsia="pt-BR"/>
          <w14:cntxtAlts/>
        </w:rPr>
      </w:pPr>
      <w:r w:rsidRPr="00A0430B">
        <w:rPr>
          <w:rFonts w:cs="Tahoma"/>
          <w:kern w:val="0"/>
          <w:lang w:eastAsia="pt-BR"/>
          <w14:cntxtAlts/>
        </w:rPr>
        <w:t xml:space="preserve">Verificação de que todas e quaisquer obrigações pecuniárias assumidas pela </w:t>
      </w:r>
      <w:r w:rsidR="00A81708" w:rsidRPr="00A0430B">
        <w:rPr>
          <w:rFonts w:cs="Tahoma"/>
          <w:kern w:val="0"/>
          <w:lang w:eastAsia="pt-BR"/>
          <w14:cntxtAlts/>
        </w:rPr>
        <w:t>Companhia</w:t>
      </w:r>
      <w:r w:rsidR="00F22797" w:rsidRPr="00A0430B">
        <w:rPr>
          <w:rFonts w:cs="Tahoma"/>
          <w:kern w:val="0"/>
          <w:lang w:eastAsia="pt-BR"/>
          <w14:cntxtAlts/>
        </w:rPr>
        <w:t xml:space="preserve"> e pelo</w:t>
      </w:r>
      <w:r w:rsidR="00750704" w:rsidRPr="00A0430B">
        <w:rPr>
          <w:rFonts w:cs="Tahoma"/>
          <w:kern w:val="0"/>
          <w:lang w:eastAsia="pt-BR"/>
          <w14:cntxtAlts/>
        </w:rPr>
        <w:t>s</w:t>
      </w:r>
      <w:r w:rsidR="00F22797" w:rsidRPr="00A0430B">
        <w:rPr>
          <w:rFonts w:cs="Tahoma"/>
          <w:kern w:val="0"/>
          <w:lang w:eastAsia="pt-BR"/>
          <w14:cntxtAlts/>
        </w:rPr>
        <w:t xml:space="preserve"> Fiador</w:t>
      </w:r>
      <w:r w:rsidR="00750704" w:rsidRPr="00A0430B">
        <w:rPr>
          <w:rFonts w:cs="Tahoma"/>
          <w:kern w:val="0"/>
          <w:lang w:eastAsia="pt-BR"/>
          <w14:cntxtAlts/>
        </w:rPr>
        <w:t>es</w:t>
      </w:r>
      <w:r w:rsidRPr="00A0430B">
        <w:rPr>
          <w:rFonts w:cs="Tahoma"/>
          <w:kern w:val="0"/>
          <w:lang w:eastAsia="pt-BR"/>
          <w14:cntxtAlts/>
        </w:rPr>
        <w:t xml:space="preserve">, </w:t>
      </w:r>
      <w:r w:rsidR="0020604B" w:rsidRPr="00A0430B">
        <w:rPr>
          <w:rFonts w:cs="Tahoma"/>
          <w:kern w:val="0"/>
          <w:lang w:eastAsia="pt-BR"/>
          <w14:cntxtAlts/>
        </w:rPr>
        <w:t xml:space="preserve">perante </w:t>
      </w:r>
      <w:r w:rsidRPr="00A0430B">
        <w:rPr>
          <w:rFonts w:cs="Tahoma"/>
          <w:kern w:val="0"/>
          <w:lang w:eastAsia="pt-BR"/>
          <w14:cntxtAlts/>
        </w:rPr>
        <w:t xml:space="preserve">o Coordenador </w:t>
      </w:r>
      <w:r w:rsidR="001C2AE2" w:rsidRPr="00A0430B">
        <w:rPr>
          <w:rFonts w:cs="Tahoma"/>
          <w:kern w:val="0"/>
          <w:lang w:eastAsia="pt-BR"/>
          <w14:cntxtAlts/>
        </w:rPr>
        <w:t xml:space="preserve">Líder </w:t>
      </w:r>
      <w:r w:rsidRPr="00A0430B">
        <w:rPr>
          <w:rFonts w:cs="Tahoma"/>
          <w:kern w:val="0"/>
          <w:lang w:eastAsia="pt-BR"/>
          <w14:cntxtAlts/>
        </w:rPr>
        <w:t xml:space="preserve">ou qualquer sociedade de seu(s) grupo(s) econômico(s), advindas de quaisquer contratos, termos ou compromissos, estão devidas e pontualmente adimplidas; </w:t>
      </w:r>
    </w:p>
    <w:p w14:paraId="1D904415" w14:textId="65C98D5D" w:rsidR="00A14FEA" w:rsidRPr="00A0430B" w:rsidRDefault="00A14FEA" w:rsidP="005C3E01">
      <w:pPr>
        <w:pStyle w:val="roman3"/>
        <w:numPr>
          <w:ilvl w:val="0"/>
          <w:numId w:val="47"/>
        </w:numPr>
        <w:tabs>
          <w:tab w:val="left" w:pos="1985"/>
        </w:tabs>
        <w:spacing w:before="140" w:after="280"/>
        <w:ind w:left="1276" w:firstLine="0"/>
        <w:rPr>
          <w:rFonts w:cs="Tahoma"/>
          <w:kern w:val="0"/>
          <w14:cntxtAlts/>
        </w:rPr>
      </w:pPr>
      <w:r w:rsidRPr="00A0430B">
        <w:rPr>
          <w:rFonts w:cs="Tahoma"/>
          <w:kern w:val="0"/>
          <w:lang w:eastAsia="pt-BR"/>
          <w14:cntxtAlts/>
        </w:rPr>
        <w:t xml:space="preserve">Rigoroso cumprimento pela </w:t>
      </w:r>
      <w:r w:rsidR="00A81708" w:rsidRPr="00A0430B">
        <w:rPr>
          <w:rFonts w:cs="Tahoma"/>
          <w:kern w:val="0"/>
          <w:lang w:eastAsia="pt-BR"/>
          <w14:cntxtAlts/>
        </w:rPr>
        <w:t>Companhia</w:t>
      </w:r>
      <w:r w:rsidR="00F22797" w:rsidRPr="00A0430B">
        <w:rPr>
          <w:rFonts w:cs="Tahoma"/>
          <w:kern w:val="0"/>
          <w:lang w:eastAsia="pt-BR"/>
          <w14:cntxtAlts/>
        </w:rPr>
        <w:t xml:space="preserve">, </w:t>
      </w:r>
      <w:r w:rsidR="00467E76" w:rsidRPr="00A0430B">
        <w:rPr>
          <w:rFonts w:cs="Tahoma"/>
          <w:kern w:val="0"/>
          <w:lang w:eastAsia="pt-BR"/>
          <w14:cntxtAlts/>
        </w:rPr>
        <w:t xml:space="preserve">pela Progen, </w:t>
      </w:r>
      <w:r w:rsidR="00F22797" w:rsidRPr="00A0430B">
        <w:rPr>
          <w:rFonts w:cs="Tahoma"/>
          <w:kern w:val="0"/>
          <w:lang w:eastAsia="pt-BR"/>
          <w14:cntxtAlts/>
        </w:rPr>
        <w:t>pelo</w:t>
      </w:r>
      <w:r w:rsidR="00984FAA" w:rsidRPr="00A0430B">
        <w:rPr>
          <w:rFonts w:cs="Tahoma"/>
          <w:kern w:val="0"/>
          <w:lang w:eastAsia="pt-BR"/>
          <w14:cntxtAlts/>
        </w:rPr>
        <w:t>s</w:t>
      </w:r>
      <w:r w:rsidR="00F22797" w:rsidRPr="00A0430B">
        <w:rPr>
          <w:rFonts w:cs="Tahoma"/>
          <w:kern w:val="0"/>
          <w:lang w:eastAsia="pt-BR"/>
          <w14:cntxtAlts/>
        </w:rPr>
        <w:t xml:space="preserve"> Fiador</w:t>
      </w:r>
      <w:r w:rsidR="00984FAA" w:rsidRPr="00A0430B">
        <w:rPr>
          <w:rFonts w:cs="Tahoma"/>
          <w:kern w:val="0"/>
          <w:lang w:eastAsia="pt-BR"/>
          <w14:cntxtAlts/>
        </w:rPr>
        <w:t>es</w:t>
      </w:r>
      <w:r w:rsidRPr="00A0430B">
        <w:rPr>
          <w:rFonts w:cs="Tahoma"/>
          <w:kern w:val="0"/>
          <w:lang w:eastAsia="pt-BR"/>
          <w14:cntxtAlts/>
        </w:rPr>
        <w:t xml:space="preserve"> e qualquer sociedade do seu Grupo Econômico, da legislação ambiental e trabalhista em vigor aplicáveis à condição de seus negócios (“</w:t>
      </w:r>
      <w:r w:rsidRPr="00A0430B">
        <w:rPr>
          <w:rFonts w:cs="Tahoma"/>
          <w:b/>
          <w:bCs/>
          <w:kern w:val="0"/>
          <w:lang w:eastAsia="pt-BR"/>
          <w14:cntxtAlts/>
        </w:rPr>
        <w:t>Legislação Socioambiental</w:t>
      </w:r>
      <w:r w:rsidRPr="00A0430B">
        <w:rPr>
          <w:rFonts w:cs="Tahoma"/>
          <w:kern w:val="0"/>
          <w:lang w:eastAsia="pt-BR"/>
          <w14:cntxtAlts/>
        </w:rPr>
        <w:t xml:space="preserve">”), adotando as medidas e ações preventivas ou reparatórias, destinadas a evitar e corrigir eventuais danos ao meio ambiente e a seus trabalhadores decorrentes das atividades descritas em seu objeto social. A </w:t>
      </w:r>
      <w:r w:rsidR="00A81708" w:rsidRPr="00A0430B">
        <w:rPr>
          <w:rFonts w:cs="Tahoma"/>
          <w:kern w:val="0"/>
          <w:lang w:eastAsia="pt-BR"/>
          <w14:cntxtAlts/>
        </w:rPr>
        <w:t>Companhia</w:t>
      </w:r>
      <w:r w:rsidR="00F22797" w:rsidRPr="00A0430B">
        <w:rPr>
          <w:rFonts w:cs="Tahoma"/>
          <w:kern w:val="0"/>
          <w:lang w:eastAsia="pt-BR"/>
          <w14:cntxtAlts/>
        </w:rPr>
        <w:t xml:space="preserve"> e o</w:t>
      </w:r>
      <w:r w:rsidR="00984FAA" w:rsidRPr="00A0430B">
        <w:rPr>
          <w:rFonts w:cs="Tahoma"/>
          <w:kern w:val="0"/>
          <w:lang w:eastAsia="pt-BR"/>
          <w14:cntxtAlts/>
        </w:rPr>
        <w:t>s</w:t>
      </w:r>
      <w:r w:rsidR="00F22797" w:rsidRPr="00A0430B">
        <w:rPr>
          <w:rFonts w:cs="Tahoma"/>
          <w:kern w:val="0"/>
          <w:lang w:eastAsia="pt-BR"/>
          <w14:cntxtAlts/>
        </w:rPr>
        <w:t xml:space="preserve"> Fiador</w:t>
      </w:r>
      <w:r w:rsidR="00984FAA" w:rsidRPr="00A0430B">
        <w:rPr>
          <w:rFonts w:cs="Tahoma"/>
          <w:kern w:val="0"/>
          <w:lang w:eastAsia="pt-BR"/>
          <w14:cntxtAlts/>
        </w:rPr>
        <w:t>es</w:t>
      </w:r>
      <w:r w:rsidRPr="00A0430B">
        <w:rPr>
          <w:rFonts w:cs="Tahoma"/>
          <w:kern w:val="0"/>
          <w:lang w:eastAsia="pt-BR"/>
          <w14:cntxtAlts/>
        </w:rPr>
        <w:t xml:space="preserve"> obrigam-se, ainda, a proceder a todas as diligências exigidas para suas atividades </w:t>
      </w:r>
      <w:r w:rsidRPr="00A0430B">
        <w:rPr>
          <w:rFonts w:cs="Tahoma"/>
          <w:kern w:val="0"/>
          <w14:cntxtAlts/>
        </w:rPr>
        <w:t xml:space="preserve">econômicas, preservando o meio ambiente e atendendo às determinações dos Órgãos Municipais, Estaduais e Federais que, subsidiariamente, venham a legislar ou regulamentar as normas ambientais em vigor; </w:t>
      </w:r>
    </w:p>
    <w:p w14:paraId="506866E0" w14:textId="77777777" w:rsidR="00467E76" w:rsidRPr="00A0430B" w:rsidRDefault="00467E76" w:rsidP="005C3E01">
      <w:pPr>
        <w:pStyle w:val="roman3"/>
        <w:numPr>
          <w:ilvl w:val="0"/>
          <w:numId w:val="47"/>
        </w:numPr>
        <w:tabs>
          <w:tab w:val="left" w:pos="1985"/>
        </w:tabs>
        <w:spacing w:before="140" w:after="280"/>
        <w:ind w:left="1276" w:firstLine="0"/>
        <w:rPr>
          <w:rFonts w:cs="Tahoma"/>
          <w:kern w:val="0"/>
          <w:lang w:eastAsia="pt-BR"/>
          <w14:cntxtAlts/>
        </w:rPr>
      </w:pPr>
      <w:r w:rsidRPr="00A0430B">
        <w:rPr>
          <w:rFonts w:cs="Tahoma"/>
          <w:kern w:val="0"/>
          <w:lang w:eastAsia="pt-BR"/>
          <w14:cntxtAlts/>
        </w:rPr>
        <w:t xml:space="preserve">Comprovação da formalização pela Progen dos </w:t>
      </w:r>
      <w:r w:rsidR="003C166B" w:rsidRPr="00A0430B">
        <w:rPr>
          <w:rFonts w:cs="Tahoma"/>
          <w:kern w:val="0"/>
          <w:lang w:eastAsia="pt-BR"/>
          <w14:cntxtAlts/>
        </w:rPr>
        <w:t>Contratos de Prestação de Serviço</w:t>
      </w:r>
      <w:r w:rsidRPr="00A0430B">
        <w:rPr>
          <w:rFonts w:cs="Tahoma"/>
          <w:iCs/>
          <w:kern w:val="0"/>
          <w:lang w:eastAsia="pt-BR"/>
          <w14:cntxtAlts/>
        </w:rPr>
        <w:t xml:space="preserve"> que formalizam o Fluxo Mínimo;</w:t>
      </w:r>
    </w:p>
    <w:p w14:paraId="2E7320A5" w14:textId="77777777" w:rsidR="00467E76" w:rsidRPr="00A0430B" w:rsidRDefault="00467E76" w:rsidP="005C3E01">
      <w:pPr>
        <w:pStyle w:val="roman3"/>
        <w:numPr>
          <w:ilvl w:val="0"/>
          <w:numId w:val="47"/>
        </w:numPr>
        <w:tabs>
          <w:tab w:val="left" w:pos="1985"/>
        </w:tabs>
        <w:spacing w:before="140" w:after="280"/>
        <w:ind w:left="1276" w:firstLine="0"/>
        <w:rPr>
          <w:rFonts w:cs="Tahoma"/>
          <w:kern w:val="0"/>
          <w14:cntxtAlts/>
        </w:rPr>
      </w:pPr>
      <w:r w:rsidRPr="00A0430B">
        <w:rPr>
          <w:rFonts w:cs="Tahoma"/>
          <w:kern w:val="0"/>
          <w:lang w:eastAsia="pt-BR"/>
          <w14:cntxtAlts/>
        </w:rPr>
        <w:t>Recebimento pela Securitizadora e pelo Coordenador Líder de via digital de cada um dos Documentos da Operação assinados;</w:t>
      </w:r>
    </w:p>
    <w:p w14:paraId="5ABF8FCB" w14:textId="74C56E0A" w:rsidR="00A14FEA" w:rsidRPr="00A0430B" w:rsidRDefault="00A14FEA" w:rsidP="005C3E01">
      <w:pPr>
        <w:pStyle w:val="roman3"/>
        <w:numPr>
          <w:ilvl w:val="0"/>
          <w:numId w:val="47"/>
        </w:numPr>
        <w:tabs>
          <w:tab w:val="left" w:pos="1985"/>
        </w:tabs>
        <w:spacing w:before="140" w:after="280"/>
        <w:ind w:left="1276" w:firstLine="0"/>
        <w:rPr>
          <w:rFonts w:cs="Tahoma"/>
          <w:kern w:val="0"/>
          <w14:cntxtAlts/>
        </w:rPr>
      </w:pPr>
      <w:r w:rsidRPr="00A0430B">
        <w:rPr>
          <w:rFonts w:cs="Tahoma"/>
          <w:kern w:val="0"/>
          <w14:cntxtAlts/>
        </w:rPr>
        <w:t xml:space="preserve">Não ocorrência de qualquer </w:t>
      </w:r>
      <w:r w:rsidR="00F22797" w:rsidRPr="00A0430B">
        <w:rPr>
          <w:rFonts w:cs="Tahoma"/>
          <w:kern w:val="0"/>
          <w14:cntxtAlts/>
        </w:rPr>
        <w:t>Evento</w:t>
      </w:r>
      <w:r w:rsidRPr="00A0430B">
        <w:rPr>
          <w:rFonts w:cs="Tahoma"/>
          <w:kern w:val="0"/>
          <w14:cntxtAlts/>
        </w:rPr>
        <w:t xml:space="preserve"> de </w:t>
      </w:r>
      <w:r w:rsidR="00F22797" w:rsidRPr="00A0430B">
        <w:rPr>
          <w:rFonts w:cs="Tahoma"/>
          <w:kern w:val="0"/>
          <w14:cntxtAlts/>
        </w:rPr>
        <w:t>Vencimento Antecipado</w:t>
      </w:r>
      <w:r w:rsidRPr="00A0430B">
        <w:rPr>
          <w:rFonts w:cs="Tahoma"/>
          <w:kern w:val="0"/>
          <w14:cntxtAlts/>
        </w:rPr>
        <w:t xml:space="preserve">; </w:t>
      </w:r>
    </w:p>
    <w:p w14:paraId="6D16DB91" w14:textId="41FC2DBA" w:rsidR="00693842" w:rsidRPr="00A0430B" w:rsidRDefault="00A14FEA" w:rsidP="005C3E01">
      <w:pPr>
        <w:pStyle w:val="roman3"/>
        <w:numPr>
          <w:ilvl w:val="0"/>
          <w:numId w:val="47"/>
        </w:numPr>
        <w:tabs>
          <w:tab w:val="left" w:pos="1985"/>
        </w:tabs>
        <w:spacing w:before="140" w:after="280"/>
        <w:ind w:left="1276" w:firstLine="0"/>
        <w:rPr>
          <w:rFonts w:cs="Tahoma"/>
          <w:kern w:val="0"/>
          <w14:cntxtAlts/>
        </w:rPr>
      </w:pPr>
      <w:r w:rsidRPr="00A0430B">
        <w:rPr>
          <w:rFonts w:cs="Tahoma"/>
          <w:kern w:val="0"/>
          <w14:cntxtAlts/>
        </w:rPr>
        <w:t xml:space="preserve">A </w:t>
      </w:r>
      <w:r w:rsidR="00A81708" w:rsidRPr="00A0430B">
        <w:rPr>
          <w:rFonts w:cs="Tahoma"/>
          <w:kern w:val="0"/>
          <w14:cntxtAlts/>
        </w:rPr>
        <w:t>Companhia</w:t>
      </w:r>
      <w:r w:rsidR="00F22797" w:rsidRPr="00A0430B">
        <w:rPr>
          <w:rFonts w:cs="Tahoma"/>
          <w:kern w:val="0"/>
          <w14:cntxtAlts/>
        </w:rPr>
        <w:t xml:space="preserve"> </w:t>
      </w:r>
      <w:r w:rsidRPr="00A0430B">
        <w:rPr>
          <w:rFonts w:cs="Tahoma"/>
          <w:kern w:val="0"/>
          <w14:cntxtAlts/>
        </w:rPr>
        <w:t>arcar com todo o custo da Oferta</w:t>
      </w:r>
      <w:r w:rsidR="00F22797" w:rsidRPr="00A0430B">
        <w:rPr>
          <w:rFonts w:cs="Tahoma"/>
          <w:kern w:val="0"/>
          <w14:cntxtAlts/>
        </w:rPr>
        <w:t xml:space="preserve"> Restrita</w:t>
      </w:r>
      <w:r w:rsidR="00693842" w:rsidRPr="00A0430B">
        <w:rPr>
          <w:rFonts w:cs="Tahoma"/>
          <w:kern w:val="0"/>
          <w14:cntxtAlts/>
        </w:rPr>
        <w:t xml:space="preserve">; </w:t>
      </w:r>
    </w:p>
    <w:p w14:paraId="79340EFC" w14:textId="69957C61" w:rsidR="00113CA1" w:rsidRPr="00A0430B" w:rsidRDefault="00CD34B1" w:rsidP="005C3E01">
      <w:pPr>
        <w:pStyle w:val="roman3"/>
        <w:numPr>
          <w:ilvl w:val="0"/>
          <w:numId w:val="47"/>
        </w:numPr>
        <w:tabs>
          <w:tab w:val="left" w:pos="1985"/>
        </w:tabs>
        <w:spacing w:before="140" w:after="280"/>
        <w:ind w:left="1276" w:firstLine="0"/>
        <w:rPr>
          <w:rFonts w:cs="Tahoma"/>
          <w:kern w:val="0"/>
          <w14:cntxtAlts/>
        </w:rPr>
      </w:pPr>
      <w:r w:rsidRPr="00A0430B">
        <w:rPr>
          <w:rFonts w:cs="Tahoma"/>
          <w:kern w:val="0"/>
          <w14:cntxtAlts/>
        </w:rPr>
        <w:t>Contrata</w:t>
      </w:r>
      <w:r w:rsidR="00113CA1" w:rsidRPr="00A0430B">
        <w:rPr>
          <w:rFonts w:cs="Tahoma"/>
          <w:kern w:val="0"/>
          <w14:cntxtAlts/>
        </w:rPr>
        <w:t>ção d</w:t>
      </w:r>
      <w:r w:rsidR="00037701" w:rsidRPr="00A0430B">
        <w:rPr>
          <w:rFonts w:cs="Tahoma"/>
          <w:kern w:val="0"/>
          <w14:cntxtAlts/>
        </w:rPr>
        <w:t>o Agente de Medição</w:t>
      </w:r>
      <w:r w:rsidR="00C70C7C" w:rsidRPr="00A0430B">
        <w:rPr>
          <w:rFonts w:cs="Tahoma"/>
          <w:kern w:val="0"/>
          <w:lang w:eastAsia="pt-BR"/>
          <w14:cntxtAlts/>
        </w:rPr>
        <w:t xml:space="preserve"> e avaliação dos custos de obra de forma satisfatória ao Coordenador Líder</w:t>
      </w:r>
      <w:r w:rsidR="00B81888" w:rsidRPr="00A0430B">
        <w:rPr>
          <w:rFonts w:cs="Tahoma"/>
          <w:kern w:val="0"/>
          <w:lang w:eastAsia="pt-BR"/>
          <w14:cntxtAlts/>
        </w:rPr>
        <w:t>;</w:t>
      </w:r>
      <w:r w:rsidR="00467E76" w:rsidRPr="00A0430B">
        <w:rPr>
          <w:rFonts w:cs="Tahoma"/>
          <w:kern w:val="0"/>
          <w:lang w:eastAsia="pt-BR"/>
          <w14:cntxtAlts/>
        </w:rPr>
        <w:t xml:space="preserve"> e</w:t>
      </w:r>
    </w:p>
    <w:p w14:paraId="0A7ECE7E" w14:textId="062C5DA2" w:rsidR="006B6487" w:rsidRPr="00A0430B" w:rsidRDefault="00335684" w:rsidP="005C3E01">
      <w:pPr>
        <w:pStyle w:val="roman3"/>
        <w:numPr>
          <w:ilvl w:val="0"/>
          <w:numId w:val="47"/>
        </w:numPr>
        <w:tabs>
          <w:tab w:val="left" w:pos="1985"/>
        </w:tabs>
        <w:spacing w:before="140" w:after="280"/>
        <w:ind w:left="1276" w:firstLine="0"/>
        <w:rPr>
          <w:rFonts w:cs="Tahoma"/>
          <w:color w:val="000000"/>
          <w:kern w:val="0"/>
          <w14:cntxtAlts/>
        </w:rPr>
      </w:pPr>
      <w:r w:rsidRPr="00A0430B" w:rsidDel="00335684">
        <w:rPr>
          <w:rFonts w:cs="Tahoma"/>
          <w:kern w:val="0"/>
          <w14:cntxtAlts/>
        </w:rPr>
        <w:t xml:space="preserve"> </w:t>
      </w:r>
      <w:r w:rsidR="00693842" w:rsidRPr="00A0430B">
        <w:rPr>
          <w:rFonts w:cs="Tahoma"/>
          <w:kern w:val="0"/>
          <w14:cntxtAlts/>
        </w:rPr>
        <w:t>Registro d</w:t>
      </w:r>
      <w:r w:rsidR="002328C6" w:rsidRPr="00A0430B">
        <w:rPr>
          <w:rFonts w:cs="Tahoma"/>
          <w:kern w:val="0"/>
          <w14:cntxtAlts/>
        </w:rPr>
        <w:t>o Contrato de Cessão Fiduciária de Conta Vinculada, do Contrato de Cessão Fiduciária de Direitos Creditórios, de Alienação Fiduciária de Ações</w:t>
      </w:r>
      <w:r w:rsidR="00505C0A" w:rsidRPr="00A0430B">
        <w:rPr>
          <w:rFonts w:cs="Tahoma"/>
          <w:kern w:val="0"/>
          <w:lang w:eastAsia="pt-BR"/>
          <w14:cntxtAlts/>
        </w:rPr>
        <w:t xml:space="preserve"> e desta Escritura de Emissão de Debêntures</w:t>
      </w:r>
      <w:r w:rsidR="00693842" w:rsidRPr="00A0430B">
        <w:rPr>
          <w:rFonts w:cs="Tahoma"/>
          <w:kern w:val="0"/>
          <w14:cntxtAlts/>
        </w:rPr>
        <w:t xml:space="preserve"> nos competentes Cartórios de Registro de Títulos e Documentos</w:t>
      </w:r>
      <w:r w:rsidR="006B6487" w:rsidRPr="00A0430B">
        <w:rPr>
          <w:rFonts w:cs="Tahoma"/>
          <w:kern w:val="0"/>
          <w14:cntxtAlts/>
        </w:rPr>
        <w:t>.</w:t>
      </w:r>
    </w:p>
    <w:p w14:paraId="2FCFFEF7" w14:textId="1EB88ACF" w:rsidR="006B6487" w:rsidRPr="00A0430B" w:rsidRDefault="006B6487" w:rsidP="0033024B">
      <w:pPr>
        <w:pStyle w:val="roman3"/>
        <w:numPr>
          <w:ilvl w:val="1"/>
          <w:numId w:val="82"/>
        </w:numPr>
        <w:tabs>
          <w:tab w:val="left" w:pos="1276"/>
          <w:tab w:val="left" w:pos="1985"/>
        </w:tabs>
        <w:spacing w:before="140" w:after="280"/>
        <w:ind w:left="567" w:firstLine="0"/>
        <w:rPr>
          <w:rFonts w:cs="Tahoma"/>
          <w:color w:val="000000"/>
          <w:kern w:val="0"/>
          <w14:cntxtAlts/>
        </w:rPr>
      </w:pPr>
      <w:r w:rsidRPr="00A0430B">
        <w:rPr>
          <w:rFonts w:eastAsia="Arial Unicode MS" w:cs="Tahoma"/>
          <w:u w:val="single"/>
        </w:rPr>
        <w:lastRenderedPageBreak/>
        <w:t>Condições Precedentes 2ª Integralização</w:t>
      </w:r>
      <w:r w:rsidRPr="00A0430B">
        <w:rPr>
          <w:rFonts w:eastAsia="Arial Unicode MS" w:cs="Tahoma"/>
        </w:rPr>
        <w:t>: A 2ª Integralização está sujeita, ainda, ao cumprimento integral e cumulativo das seguintes condições precedentes (“</w:t>
      </w:r>
      <w:r w:rsidRPr="00A0430B">
        <w:rPr>
          <w:rFonts w:eastAsia="Arial Unicode MS" w:cs="Tahoma"/>
          <w:b/>
          <w:bCs/>
        </w:rPr>
        <w:t>Condições Precedentes 2ª Integralização</w:t>
      </w:r>
      <w:r w:rsidRPr="00A0430B">
        <w:rPr>
          <w:rFonts w:eastAsia="Arial Unicode MS" w:cs="Tahoma"/>
        </w:rPr>
        <w:t>” e, quando em conjunto com as Condições Precedentes 1ª Integralização, doravante denominadas “</w:t>
      </w:r>
      <w:r w:rsidRPr="00A0430B">
        <w:rPr>
          <w:rFonts w:eastAsia="Arial Unicode MS" w:cs="Tahoma"/>
          <w:b/>
          <w:bCs/>
        </w:rPr>
        <w:t>Condições Precedentes</w:t>
      </w:r>
      <w:r w:rsidRPr="00A0430B">
        <w:rPr>
          <w:rFonts w:eastAsia="Arial Unicode MS" w:cs="Tahoma"/>
        </w:rPr>
        <w:t>”):</w:t>
      </w:r>
    </w:p>
    <w:p w14:paraId="59752212" w14:textId="77777777" w:rsidR="006B6487" w:rsidRPr="00A0430B" w:rsidRDefault="006B6487" w:rsidP="005C3E01">
      <w:pPr>
        <w:pStyle w:val="Level4"/>
        <w:numPr>
          <w:ilvl w:val="3"/>
          <w:numId w:val="76"/>
        </w:numPr>
        <w:tabs>
          <w:tab w:val="left" w:pos="1276"/>
        </w:tabs>
        <w:spacing w:before="140" w:after="280"/>
        <w:ind w:left="1276" w:firstLine="0"/>
        <w:rPr>
          <w:rFonts w:cs="Tahoma"/>
          <w:kern w:val="0"/>
          <w:szCs w:val="20"/>
          <w14:cntxtAlts/>
        </w:rPr>
      </w:pPr>
      <w:r w:rsidRPr="00A0430B">
        <w:rPr>
          <w:rFonts w:cs="Tahoma"/>
          <w:kern w:val="0"/>
          <w:szCs w:val="20"/>
          <w14:cntxtAlts/>
        </w:rPr>
        <w:t>O cumprimento da integralidade das Condições Precedentes 1ª Integralização;</w:t>
      </w:r>
    </w:p>
    <w:p w14:paraId="7DA8EC4B" w14:textId="06409F91" w:rsidR="006B6487" w:rsidRPr="00A0430B" w:rsidRDefault="006B6487" w:rsidP="005C3E01">
      <w:pPr>
        <w:pStyle w:val="Level4"/>
        <w:numPr>
          <w:ilvl w:val="3"/>
          <w:numId w:val="76"/>
        </w:numPr>
        <w:tabs>
          <w:tab w:val="left" w:pos="1276"/>
        </w:tabs>
        <w:spacing w:before="140" w:after="280"/>
        <w:ind w:left="1276" w:firstLine="0"/>
        <w:rPr>
          <w:rFonts w:cs="Tahoma"/>
          <w:kern w:val="0"/>
          <w:szCs w:val="20"/>
          <w14:cntxtAlts/>
        </w:rPr>
      </w:pPr>
      <w:r w:rsidRPr="00A0430B">
        <w:rPr>
          <w:rFonts w:cs="Tahoma"/>
          <w:kern w:val="0"/>
          <w:szCs w:val="20"/>
          <w14:cntxtAlts/>
        </w:rPr>
        <w:t xml:space="preserve">Comprovação do registro na </w:t>
      </w:r>
      <w:proofErr w:type="spellStart"/>
      <w:r w:rsidRPr="00A0430B">
        <w:rPr>
          <w:rFonts w:cs="Tahoma"/>
          <w:kern w:val="0"/>
          <w:szCs w:val="20"/>
          <w14:cntxtAlts/>
        </w:rPr>
        <w:t>JUCESP</w:t>
      </w:r>
      <w:proofErr w:type="spellEnd"/>
      <w:r w:rsidRPr="00A0430B">
        <w:rPr>
          <w:rFonts w:cs="Tahoma"/>
          <w:kern w:val="0"/>
          <w:szCs w:val="20"/>
          <w14:cntxtAlts/>
        </w:rPr>
        <w:t xml:space="preserve"> desta Escritura de Emissão de Debêntures, da AGE da </w:t>
      </w:r>
      <w:r w:rsidR="002328C6" w:rsidRPr="00A0430B">
        <w:rPr>
          <w:rFonts w:cs="Tahoma"/>
          <w:kern w:val="0"/>
          <w:szCs w:val="20"/>
          <w14:cntxtAlts/>
        </w:rPr>
        <w:t>Companhia</w:t>
      </w:r>
      <w:r w:rsidRPr="00A0430B">
        <w:rPr>
          <w:rFonts w:cs="Tahoma"/>
          <w:kern w:val="0"/>
          <w:szCs w:val="20"/>
          <w14:cntxtAlts/>
        </w:rPr>
        <w:t xml:space="preserve"> </w:t>
      </w:r>
      <w:r w:rsidRPr="00A0430B">
        <w:rPr>
          <w:rFonts w:cs="Tahoma"/>
          <w:kern w:val="0"/>
          <w:szCs w:val="20"/>
          <w:lang w:eastAsia="pt-BR"/>
          <w14:cntxtAlts/>
        </w:rPr>
        <w:t>e dos demais atos societários que aprovam a Emissão e as Garantias;</w:t>
      </w:r>
    </w:p>
    <w:p w14:paraId="547DFEB1" w14:textId="77777777" w:rsidR="006B6487" w:rsidRPr="00A0430B" w:rsidRDefault="006B6487" w:rsidP="005C3E01">
      <w:pPr>
        <w:pStyle w:val="Level4"/>
        <w:numPr>
          <w:ilvl w:val="3"/>
          <w:numId w:val="76"/>
        </w:numPr>
        <w:tabs>
          <w:tab w:val="left" w:pos="1276"/>
        </w:tabs>
        <w:spacing w:before="140" w:after="280"/>
        <w:ind w:left="1276" w:firstLine="0"/>
        <w:rPr>
          <w:rFonts w:cs="Tahoma"/>
          <w:kern w:val="0"/>
          <w:szCs w:val="20"/>
          <w14:cntxtAlts/>
        </w:rPr>
      </w:pPr>
      <w:r w:rsidRPr="00A0430B">
        <w:rPr>
          <w:rFonts w:cs="Tahoma"/>
          <w:kern w:val="0"/>
          <w:szCs w:val="20"/>
          <w14:cntxtAlts/>
        </w:rPr>
        <w:t>A integral quitação das obrigações decorrentes dos CRI 144ª Série; e</w:t>
      </w:r>
    </w:p>
    <w:p w14:paraId="2B0C6232" w14:textId="00A0B97A" w:rsidR="006B6487" w:rsidRPr="00A0430B" w:rsidRDefault="006B6487" w:rsidP="0033024B">
      <w:pPr>
        <w:pStyle w:val="Level4"/>
        <w:numPr>
          <w:ilvl w:val="3"/>
          <w:numId w:val="76"/>
        </w:numPr>
        <w:tabs>
          <w:tab w:val="left" w:pos="1276"/>
        </w:tabs>
        <w:spacing w:before="140" w:after="280"/>
        <w:ind w:left="1276" w:firstLine="0"/>
        <w:rPr>
          <w:rFonts w:cs="Tahoma"/>
          <w:kern w:val="0"/>
          <w:szCs w:val="20"/>
          <w14:cntxtAlts/>
        </w:rPr>
      </w:pPr>
      <w:r w:rsidRPr="00A0430B">
        <w:rPr>
          <w:rFonts w:cs="Tahoma"/>
          <w:color w:val="000000"/>
          <w:kern w:val="0"/>
          <w:szCs w:val="20"/>
          <w:lang w:eastAsia="pt-BR"/>
          <w14:cntxtAlts/>
        </w:rPr>
        <w:t xml:space="preserve">Apresentação do comprovante de contratação da Fiança Bancária 2ª Integralização ou da </w:t>
      </w:r>
      <w:r w:rsidRPr="009C365C">
        <w:rPr>
          <w:rFonts w:cs="Tahoma"/>
          <w:kern w:val="0"/>
          <w:szCs w:val="20"/>
          <w14:cntxtAlts/>
        </w:rPr>
        <w:t>prenotação</w:t>
      </w:r>
      <w:r w:rsidRPr="00A0430B">
        <w:rPr>
          <w:rFonts w:cs="Tahoma"/>
          <w:color w:val="000000"/>
          <w:kern w:val="0"/>
          <w:szCs w:val="20"/>
          <w:lang w:eastAsia="pt-BR"/>
          <w14:cntxtAlts/>
        </w:rPr>
        <w:t xml:space="preserve"> da Alienação Fiduciária de Imóveis nos competentes Registro de Imóveis, conforme o caso</w:t>
      </w:r>
      <w:r w:rsidRPr="00A0430B">
        <w:rPr>
          <w:rFonts w:cs="Tahoma"/>
          <w:kern w:val="0"/>
          <w:szCs w:val="20"/>
          <w14:cntxtAlts/>
        </w:rPr>
        <w:t>.</w:t>
      </w:r>
    </w:p>
    <w:p w14:paraId="5502A1E5" w14:textId="71E59561" w:rsidR="00BB0BA9" w:rsidRPr="00A0430B" w:rsidRDefault="00BB0BA9" w:rsidP="0033024B">
      <w:pPr>
        <w:pStyle w:val="Level2"/>
        <w:numPr>
          <w:ilvl w:val="1"/>
          <w:numId w:val="82"/>
        </w:numPr>
        <w:tabs>
          <w:tab w:val="left" w:pos="1276"/>
        </w:tabs>
        <w:spacing w:before="140" w:after="280"/>
        <w:ind w:left="709" w:firstLine="0"/>
        <w:rPr>
          <w:rFonts w:cs="Tahoma"/>
          <w:kern w:val="0"/>
          <w:szCs w:val="20"/>
          <w:lang w:eastAsia="pt-BR"/>
          <w14:cntxtAlts/>
        </w:rPr>
      </w:pPr>
      <w:r w:rsidRPr="00A0430B">
        <w:rPr>
          <w:rFonts w:cs="Tahoma"/>
          <w:kern w:val="0"/>
          <w:szCs w:val="20"/>
          <w:u w:val="single"/>
          <w14:cntxtAlts/>
        </w:rPr>
        <w:t>Liberação dos Recursos</w:t>
      </w:r>
      <w:r w:rsidR="00BA558B" w:rsidRPr="00A0430B">
        <w:rPr>
          <w:rFonts w:cs="Tahoma"/>
          <w:kern w:val="0"/>
          <w:szCs w:val="20"/>
          <w:lang w:eastAsia="pt-BR"/>
          <w14:cntxtAlts/>
        </w:rPr>
        <w:t xml:space="preserve">: </w:t>
      </w:r>
      <w:r w:rsidRPr="00A0430B">
        <w:rPr>
          <w:rFonts w:cs="Tahoma"/>
          <w:kern w:val="0"/>
          <w:szCs w:val="20"/>
          <w:lang w:eastAsia="pt-BR"/>
          <w14:cntxtAlts/>
        </w:rPr>
        <w:t>Os recursos da respectiva integralização</w:t>
      </w:r>
      <w:r w:rsidR="00F2026D" w:rsidRPr="00A0430B">
        <w:rPr>
          <w:rFonts w:cs="Tahoma"/>
          <w:kern w:val="0"/>
          <w:szCs w:val="20"/>
          <w:lang w:eastAsia="pt-BR"/>
          <w14:cntxtAlts/>
        </w:rPr>
        <w:t>,</w:t>
      </w:r>
      <w:r w:rsidR="005C1630" w:rsidRPr="00A0430B">
        <w:rPr>
          <w:rFonts w:cs="Tahoma"/>
          <w:kern w:val="0"/>
          <w:szCs w:val="20"/>
          <w:lang w:eastAsia="pt-BR"/>
          <w14:cntxtAlts/>
        </w:rPr>
        <w:t xml:space="preserve"> </w:t>
      </w:r>
      <w:r w:rsidR="008D5605" w:rsidRPr="00A0430B">
        <w:rPr>
          <w:rFonts w:cs="Tahoma"/>
          <w:kern w:val="0"/>
          <w:szCs w:val="20"/>
          <w:lang w:eastAsia="pt-BR"/>
          <w14:cntxtAlts/>
        </w:rPr>
        <w:t xml:space="preserve">líquido de todas as despesas e tributos, </w:t>
      </w:r>
      <w:r w:rsidR="00E326F6" w:rsidRPr="00A0430B">
        <w:rPr>
          <w:rFonts w:cs="Tahoma"/>
          <w:kern w:val="0"/>
          <w:szCs w:val="20"/>
          <w:lang w:eastAsia="pt-BR"/>
          <w14:cntxtAlts/>
        </w:rPr>
        <w:t>bem como do</w:t>
      </w:r>
      <w:r w:rsidR="00A30685" w:rsidRPr="00A0430B">
        <w:rPr>
          <w:rFonts w:cs="Tahoma"/>
          <w:kern w:val="0"/>
          <w:szCs w:val="20"/>
          <w:lang w:eastAsia="pt-BR"/>
          <w14:cntxtAlts/>
        </w:rPr>
        <w:t xml:space="preserve"> Valor do Fundo de </w:t>
      </w:r>
      <w:r w:rsidR="00596BB1" w:rsidRPr="00A0430B">
        <w:rPr>
          <w:rFonts w:cs="Tahoma"/>
          <w:kern w:val="0"/>
          <w:szCs w:val="20"/>
          <w:lang w:eastAsia="pt-BR"/>
          <w14:cntxtAlts/>
        </w:rPr>
        <w:t>Despesas</w:t>
      </w:r>
      <w:r w:rsidR="004D7F19" w:rsidRPr="00A0430B">
        <w:rPr>
          <w:rFonts w:cs="Tahoma"/>
          <w:kern w:val="0"/>
          <w:szCs w:val="20"/>
          <w:lang w:eastAsia="pt-BR"/>
          <w14:cntxtAlts/>
        </w:rPr>
        <w:t xml:space="preserve">, </w:t>
      </w:r>
      <w:r w:rsidR="00745843" w:rsidRPr="00A0430B">
        <w:rPr>
          <w:rFonts w:cs="Tahoma"/>
          <w:kern w:val="0"/>
          <w:szCs w:val="20"/>
          <w:lang w:eastAsia="pt-BR"/>
          <w14:cntxtAlts/>
        </w:rPr>
        <w:t xml:space="preserve">ficará retido na Conta Centralizadora da Securitização </w:t>
      </w:r>
      <w:r w:rsidR="00BA558B" w:rsidRPr="00A0430B">
        <w:rPr>
          <w:rFonts w:cs="Tahoma"/>
          <w:kern w:val="0"/>
          <w:szCs w:val="20"/>
          <w:lang w:eastAsia="pt-BR"/>
          <w14:cntxtAlts/>
        </w:rPr>
        <w:t xml:space="preserve">e </w:t>
      </w:r>
      <w:r w:rsidR="00745843" w:rsidRPr="00A0430B">
        <w:rPr>
          <w:rFonts w:cs="Tahoma"/>
          <w:kern w:val="0"/>
          <w:szCs w:val="20"/>
          <w:lang w:eastAsia="pt-BR"/>
          <w14:cntxtAlts/>
        </w:rPr>
        <w:t xml:space="preserve">será transferido para </w:t>
      </w:r>
      <w:r w:rsidR="00F2026D" w:rsidRPr="00A0430B">
        <w:rPr>
          <w:rFonts w:cs="Tahoma"/>
          <w:kern w:val="0"/>
          <w:szCs w:val="20"/>
          <w:lang w:eastAsia="pt-BR"/>
          <w14:cntxtAlts/>
        </w:rPr>
        <w:t xml:space="preserve">a Conta </w:t>
      </w:r>
      <w:r w:rsidR="00F03D47" w:rsidRPr="00A0430B">
        <w:rPr>
          <w:rFonts w:cs="Tahoma"/>
          <w:kern w:val="0"/>
          <w:szCs w:val="20"/>
          <w:lang w:eastAsia="pt-BR"/>
          <w14:cntxtAlts/>
        </w:rPr>
        <w:t>Movimento</w:t>
      </w:r>
      <w:r w:rsidR="001A56AE" w:rsidRPr="00A0430B">
        <w:rPr>
          <w:rFonts w:cs="Tahoma"/>
          <w:kern w:val="0"/>
          <w:szCs w:val="20"/>
          <w:lang w:eastAsia="pt-BR"/>
          <w14:cntxtAlts/>
        </w:rPr>
        <w:t xml:space="preserve"> da </w:t>
      </w:r>
      <w:r w:rsidR="00A81708" w:rsidRPr="00A0430B">
        <w:rPr>
          <w:rFonts w:cs="Tahoma"/>
          <w:kern w:val="0"/>
          <w:szCs w:val="20"/>
          <w:lang w:eastAsia="pt-BR"/>
          <w14:cntxtAlts/>
        </w:rPr>
        <w:t>Companhia</w:t>
      </w:r>
      <w:r w:rsidR="00F2026D" w:rsidRPr="00A0430B">
        <w:rPr>
          <w:rFonts w:cs="Tahoma"/>
          <w:kern w:val="0"/>
          <w:szCs w:val="20"/>
          <w:lang w:eastAsia="pt-BR"/>
          <w14:cntxtAlts/>
        </w:rPr>
        <w:t xml:space="preserve">, </w:t>
      </w:r>
      <w:r w:rsidR="008D5605" w:rsidRPr="00A0430B">
        <w:rPr>
          <w:rFonts w:cs="Tahoma"/>
          <w:kern w:val="0"/>
          <w:szCs w:val="20"/>
          <w:lang w:eastAsia="pt-BR"/>
          <w14:cntxtAlts/>
        </w:rPr>
        <w:t>em moeda corrente nacional</w:t>
      </w:r>
      <w:r w:rsidR="001A56AE" w:rsidRPr="00A0430B">
        <w:rPr>
          <w:rFonts w:cs="Tahoma"/>
          <w:kern w:val="0"/>
          <w:szCs w:val="20"/>
          <w:lang w:eastAsia="pt-BR"/>
          <w14:cntxtAlts/>
        </w:rPr>
        <w:t xml:space="preserve">, </w:t>
      </w:r>
      <w:r w:rsidRPr="00A0430B">
        <w:rPr>
          <w:rFonts w:cs="Tahoma"/>
          <w:kern w:val="0"/>
          <w:szCs w:val="20"/>
          <w:lang w:eastAsia="pt-BR"/>
          <w14:cntxtAlts/>
        </w:rPr>
        <w:t>observado o disposto a seguir</w:t>
      </w:r>
      <w:r w:rsidR="00A87FD0" w:rsidRPr="00A0430B">
        <w:rPr>
          <w:rFonts w:cs="Tahoma"/>
          <w:kern w:val="0"/>
          <w:szCs w:val="20"/>
          <w:lang w:eastAsia="pt-BR"/>
          <w14:cntxtAlts/>
        </w:rPr>
        <w:t xml:space="preserve"> </w:t>
      </w:r>
      <w:r w:rsidRPr="00A0430B">
        <w:rPr>
          <w:rFonts w:cs="Tahoma"/>
          <w:kern w:val="0"/>
          <w:szCs w:val="20"/>
          <w:lang w:eastAsia="pt-BR"/>
          <w14:cntxtAlts/>
        </w:rPr>
        <w:t>(“</w:t>
      </w:r>
      <w:r w:rsidRPr="00A0430B">
        <w:rPr>
          <w:rFonts w:cs="Tahoma"/>
          <w:b/>
          <w:bCs/>
          <w:kern w:val="0"/>
          <w:szCs w:val="20"/>
          <w:lang w:eastAsia="pt-BR"/>
          <w14:cntxtAlts/>
        </w:rPr>
        <w:t>Condições de Liberação</w:t>
      </w:r>
      <w:r w:rsidRPr="00A0430B">
        <w:rPr>
          <w:rFonts w:cs="Tahoma"/>
          <w:kern w:val="0"/>
          <w:szCs w:val="20"/>
          <w:lang w:eastAsia="pt-BR"/>
          <w14:cntxtAlts/>
        </w:rPr>
        <w:t>”):</w:t>
      </w:r>
    </w:p>
    <w:p w14:paraId="7522D01B" w14:textId="13703434" w:rsidR="00885EE7" w:rsidRPr="00A0430B" w:rsidRDefault="00CA55B0" w:rsidP="0033024B">
      <w:pPr>
        <w:pStyle w:val="Level2"/>
        <w:numPr>
          <w:ilvl w:val="1"/>
          <w:numId w:val="53"/>
        </w:numPr>
        <w:tabs>
          <w:tab w:val="clear" w:pos="1247"/>
          <w:tab w:val="num" w:pos="1985"/>
        </w:tabs>
        <w:spacing w:before="140" w:after="280"/>
        <w:ind w:left="1276"/>
        <w:rPr>
          <w:rFonts w:cs="Tahoma"/>
          <w:szCs w:val="20"/>
          <w:lang w:eastAsia="pt-BR"/>
        </w:rPr>
      </w:pPr>
      <w:r w:rsidRPr="00A0430B">
        <w:rPr>
          <w:rFonts w:cs="Tahoma"/>
          <w:szCs w:val="20"/>
          <w:u w:val="single"/>
          <w:lang w:eastAsia="pt-BR"/>
        </w:rPr>
        <w:t xml:space="preserve">Recursos da </w:t>
      </w:r>
      <w:r w:rsidR="005A5511" w:rsidRPr="00A0430B">
        <w:rPr>
          <w:rFonts w:cs="Tahoma"/>
          <w:szCs w:val="20"/>
          <w:u w:val="single"/>
          <w:lang w:eastAsia="pt-BR"/>
        </w:rPr>
        <w:t>1ª</w:t>
      </w:r>
      <w:r w:rsidRPr="00A0430B">
        <w:rPr>
          <w:rFonts w:cs="Tahoma"/>
          <w:szCs w:val="20"/>
          <w:u w:val="single"/>
          <w:lang w:eastAsia="pt-BR"/>
        </w:rPr>
        <w:t xml:space="preserve"> Integralização</w:t>
      </w:r>
      <w:r w:rsidR="00BB0BA9" w:rsidRPr="00A0430B">
        <w:rPr>
          <w:rFonts w:cs="Tahoma"/>
          <w:szCs w:val="20"/>
          <w:lang w:eastAsia="pt-BR"/>
        </w:rPr>
        <w:t>: Desde que</w:t>
      </w:r>
      <w:r w:rsidR="003A507E" w:rsidRPr="00A0430B">
        <w:rPr>
          <w:rFonts w:cs="Tahoma"/>
          <w:szCs w:val="20"/>
          <w:lang w:eastAsia="pt-BR"/>
        </w:rPr>
        <w:t>: (i)</w:t>
      </w:r>
      <w:r w:rsidR="00BB0BA9" w:rsidRPr="00A0430B">
        <w:rPr>
          <w:rFonts w:cs="Tahoma"/>
          <w:szCs w:val="20"/>
          <w:lang w:eastAsia="pt-BR"/>
        </w:rPr>
        <w:t xml:space="preserve"> decorrido decurso </w:t>
      </w:r>
      <w:r w:rsidR="00BB0BA9" w:rsidRPr="00A0430B">
        <w:rPr>
          <w:rFonts w:cs="Tahoma"/>
          <w:szCs w:val="20"/>
        </w:rPr>
        <w:t>do prazo de 30 (trinta) dias</w:t>
      </w:r>
      <w:r w:rsidR="00BB0BA9" w:rsidRPr="00A0430B">
        <w:rPr>
          <w:rFonts w:cs="Tahoma"/>
          <w:szCs w:val="20"/>
          <w:lang w:eastAsia="pt-BR"/>
        </w:rPr>
        <w:t xml:space="preserve"> contados do envio da notificação ao BNDESPar</w:t>
      </w:r>
      <w:r w:rsidRPr="00A0430B">
        <w:rPr>
          <w:rFonts w:cs="Tahoma"/>
          <w:szCs w:val="20"/>
          <w:lang w:eastAsia="pt-BR"/>
        </w:rPr>
        <w:t>,</w:t>
      </w:r>
      <w:r w:rsidR="00BB0BA9" w:rsidRPr="00A0430B">
        <w:rPr>
          <w:rFonts w:cs="Tahoma"/>
          <w:szCs w:val="20"/>
          <w:lang w:eastAsia="pt-BR"/>
        </w:rPr>
        <w:t xml:space="preserve"> sem que este </w:t>
      </w:r>
      <w:r w:rsidR="00BB0BA9" w:rsidRPr="00A0430B">
        <w:rPr>
          <w:rFonts w:cs="Tahoma"/>
          <w:szCs w:val="20"/>
        </w:rPr>
        <w:t xml:space="preserve">exerça seu </w:t>
      </w:r>
      <w:r w:rsidR="003A507E" w:rsidRPr="00A0430B">
        <w:rPr>
          <w:rFonts w:cs="Tahoma"/>
          <w:szCs w:val="20"/>
        </w:rPr>
        <w:t>P</w:t>
      </w:r>
      <w:r w:rsidR="00BB0BA9" w:rsidRPr="00A0430B">
        <w:rPr>
          <w:rFonts w:cs="Tahoma"/>
          <w:szCs w:val="20"/>
        </w:rPr>
        <w:t xml:space="preserve">oder de </w:t>
      </w:r>
      <w:r w:rsidR="003A507E" w:rsidRPr="00A0430B">
        <w:rPr>
          <w:rFonts w:cs="Tahoma"/>
          <w:szCs w:val="20"/>
        </w:rPr>
        <w:t>V</w:t>
      </w:r>
      <w:r w:rsidR="00BB0BA9" w:rsidRPr="00A0430B">
        <w:rPr>
          <w:rFonts w:cs="Tahoma"/>
          <w:szCs w:val="20"/>
        </w:rPr>
        <w:t>eto</w:t>
      </w:r>
      <w:r w:rsidR="003A507E" w:rsidRPr="00A0430B">
        <w:rPr>
          <w:rFonts w:cs="Tahoma"/>
          <w:szCs w:val="20"/>
        </w:rPr>
        <w:t>; ou (</w:t>
      </w:r>
      <w:proofErr w:type="spellStart"/>
      <w:r w:rsidR="003A507E" w:rsidRPr="00A0430B">
        <w:rPr>
          <w:rFonts w:cs="Tahoma"/>
          <w:szCs w:val="20"/>
        </w:rPr>
        <w:t>ii</w:t>
      </w:r>
      <w:proofErr w:type="spellEnd"/>
      <w:r w:rsidR="003A507E" w:rsidRPr="00A0430B">
        <w:rPr>
          <w:rFonts w:cs="Tahoma"/>
          <w:szCs w:val="20"/>
        </w:rPr>
        <w:t xml:space="preserve">) o </w:t>
      </w:r>
      <w:r w:rsidR="00B466BF" w:rsidRPr="00A0430B">
        <w:rPr>
          <w:rFonts w:cs="Tahoma"/>
          <w:szCs w:val="20"/>
        </w:rPr>
        <w:t>BNDESPar</w:t>
      </w:r>
      <w:r w:rsidR="003A507E" w:rsidRPr="00A0430B">
        <w:rPr>
          <w:rFonts w:cs="Tahoma"/>
          <w:szCs w:val="20"/>
        </w:rPr>
        <w:t xml:space="preserve"> tenha renunciado expressamente o Poder de Veto</w:t>
      </w:r>
      <w:r w:rsidR="00BD1B28" w:rsidRPr="00A0430B">
        <w:rPr>
          <w:rFonts w:cs="Tahoma"/>
          <w:szCs w:val="20"/>
        </w:rPr>
        <w:t xml:space="preserve">, o montante correspondente </w:t>
      </w:r>
      <w:r w:rsidR="00362168" w:rsidRPr="009C365C">
        <w:rPr>
          <w:rFonts w:cs="Tahoma"/>
          <w:szCs w:val="20"/>
        </w:rPr>
        <w:t xml:space="preserve">a </w:t>
      </w:r>
      <w:r w:rsidR="00963CB5" w:rsidRPr="00A0430B">
        <w:rPr>
          <w:rFonts w:cs="Tahoma"/>
          <w:szCs w:val="20"/>
        </w:rPr>
        <w:t>R$</w:t>
      </w:r>
      <w:r w:rsidR="009C0D63" w:rsidRPr="00A0430B">
        <w:rPr>
          <w:rFonts w:cs="Tahoma"/>
          <w:szCs w:val="20"/>
          <w14:cntxtAlts/>
        </w:rPr>
        <w:t> </w:t>
      </w:r>
      <w:r w:rsidR="00967253" w:rsidRPr="00A0430B">
        <w:rPr>
          <w:rFonts w:cs="Tahoma"/>
          <w:szCs w:val="20"/>
        </w:rPr>
        <w:t>7</w:t>
      </w:r>
      <w:r w:rsidR="00963CB5" w:rsidRPr="00A0430B">
        <w:rPr>
          <w:rFonts w:cs="Tahoma"/>
          <w:szCs w:val="20"/>
        </w:rPr>
        <w:t>5.000.000,00 (se</w:t>
      </w:r>
      <w:r w:rsidR="00967253" w:rsidRPr="00A0430B">
        <w:rPr>
          <w:rFonts w:cs="Tahoma"/>
          <w:szCs w:val="20"/>
        </w:rPr>
        <w:t>tenta</w:t>
      </w:r>
      <w:r w:rsidR="00963CB5" w:rsidRPr="00A0430B">
        <w:rPr>
          <w:rFonts w:cs="Tahoma"/>
          <w:szCs w:val="20"/>
        </w:rPr>
        <w:t xml:space="preserve"> e cinco milhões de reais) </w:t>
      </w:r>
      <w:r w:rsidR="00BD1B28" w:rsidRPr="00A0430B">
        <w:rPr>
          <w:rFonts w:cs="Tahoma"/>
          <w:szCs w:val="20"/>
        </w:rPr>
        <w:t>será liberado à Companhia</w:t>
      </w:r>
      <w:r w:rsidR="008F7CFB" w:rsidRPr="00A0430B">
        <w:rPr>
          <w:rFonts w:cs="Tahoma"/>
          <w:szCs w:val="20"/>
        </w:rPr>
        <w:t>.</w:t>
      </w:r>
      <w:r w:rsidR="00011928" w:rsidRPr="00A0430B">
        <w:rPr>
          <w:rFonts w:cs="Tahoma"/>
          <w:szCs w:val="20"/>
        </w:rPr>
        <w:t xml:space="preserve"> </w:t>
      </w:r>
      <w:r w:rsidR="008F7CFB" w:rsidRPr="00A0430B">
        <w:rPr>
          <w:rFonts w:cs="Tahoma"/>
          <w:szCs w:val="20"/>
        </w:rPr>
        <w:t>O</w:t>
      </w:r>
      <w:r w:rsidR="00505C0A" w:rsidRPr="00A0430B">
        <w:rPr>
          <w:rFonts w:cs="Tahoma"/>
          <w:szCs w:val="20"/>
        </w:rPr>
        <w:t xml:space="preserve"> montante remanescente, será retido para fins de composição do Fundo de Obras (conforme abaixo definido) e liberado conforme avanço das Obras Futuras</w:t>
      </w:r>
      <w:r w:rsidR="003A507E" w:rsidRPr="00A0430B">
        <w:rPr>
          <w:rFonts w:cs="Tahoma"/>
          <w:szCs w:val="20"/>
        </w:rPr>
        <w:t>, verificado pelo Agente de Medição no Relatório de Medição</w:t>
      </w:r>
      <w:r w:rsidR="00885EE7" w:rsidRPr="00A0430B">
        <w:rPr>
          <w:rFonts w:cs="Tahoma"/>
          <w:szCs w:val="20"/>
        </w:rPr>
        <w:t>;</w:t>
      </w:r>
      <w:r w:rsidR="00D9014C" w:rsidRPr="00A0430B">
        <w:rPr>
          <w:rFonts w:cs="Tahoma"/>
          <w:szCs w:val="20"/>
        </w:rPr>
        <w:t xml:space="preserve"> e</w:t>
      </w:r>
      <w:r w:rsidR="00963CB5" w:rsidRPr="00A0430B">
        <w:rPr>
          <w:rFonts w:cs="Tahoma"/>
          <w:szCs w:val="20"/>
        </w:rPr>
        <w:t xml:space="preserve"> </w:t>
      </w:r>
    </w:p>
    <w:p w14:paraId="0FEE7294" w14:textId="5029F5BA" w:rsidR="003A507E" w:rsidRPr="00A0430B" w:rsidRDefault="00D9014C" w:rsidP="0033024B">
      <w:pPr>
        <w:pStyle w:val="Level2"/>
        <w:numPr>
          <w:ilvl w:val="1"/>
          <w:numId w:val="53"/>
        </w:numPr>
        <w:tabs>
          <w:tab w:val="left" w:pos="1985"/>
        </w:tabs>
        <w:spacing w:before="140" w:after="280"/>
        <w:ind w:left="1276"/>
        <w:rPr>
          <w:rFonts w:cs="Tahoma"/>
          <w:kern w:val="0"/>
          <w:szCs w:val="20"/>
          <w14:cntxtAlts/>
        </w:rPr>
      </w:pPr>
      <w:r w:rsidRPr="00A0430B">
        <w:rPr>
          <w:rFonts w:cs="Tahoma"/>
          <w:szCs w:val="20"/>
          <w:u w:val="single"/>
          <w:lang w:eastAsia="pt-BR"/>
        </w:rPr>
        <w:t xml:space="preserve">Recursos da </w:t>
      </w:r>
      <w:r w:rsidR="005A5511" w:rsidRPr="00A0430B">
        <w:rPr>
          <w:rFonts w:cs="Tahoma"/>
          <w:szCs w:val="20"/>
          <w:u w:val="single"/>
          <w:lang w:eastAsia="pt-BR"/>
        </w:rPr>
        <w:t>2ª</w:t>
      </w:r>
      <w:r w:rsidRPr="00A0430B">
        <w:rPr>
          <w:rFonts w:cs="Tahoma"/>
          <w:szCs w:val="20"/>
          <w:u w:val="single"/>
          <w:lang w:eastAsia="pt-BR"/>
        </w:rPr>
        <w:t xml:space="preserve"> Integralização</w:t>
      </w:r>
      <w:r w:rsidRPr="00A0430B">
        <w:rPr>
          <w:rFonts w:cs="Tahoma"/>
          <w:szCs w:val="20"/>
          <w:lang w:eastAsia="pt-BR"/>
        </w:rPr>
        <w:t xml:space="preserve">: </w:t>
      </w:r>
      <w:r w:rsidR="00505C0A" w:rsidRPr="00A0430B">
        <w:rPr>
          <w:rFonts w:cs="Tahoma"/>
          <w:szCs w:val="20"/>
        </w:rPr>
        <w:t>Ser</w:t>
      </w:r>
      <w:r w:rsidR="00FB3D79" w:rsidRPr="00A0430B">
        <w:rPr>
          <w:rFonts w:cs="Tahoma"/>
          <w:szCs w:val="20"/>
        </w:rPr>
        <w:t>ão</w:t>
      </w:r>
      <w:r w:rsidR="00505C0A" w:rsidRPr="00A0430B">
        <w:rPr>
          <w:rFonts w:cs="Tahoma"/>
          <w:szCs w:val="20"/>
        </w:rPr>
        <w:t xml:space="preserve"> retido</w:t>
      </w:r>
      <w:r w:rsidR="00FB3D79" w:rsidRPr="00A0430B">
        <w:rPr>
          <w:rFonts w:cs="Tahoma"/>
          <w:szCs w:val="20"/>
        </w:rPr>
        <w:t>s,</w:t>
      </w:r>
      <w:r w:rsidR="00505C0A" w:rsidRPr="00A0430B">
        <w:rPr>
          <w:rFonts w:cs="Tahoma"/>
          <w:szCs w:val="20"/>
        </w:rPr>
        <w:t xml:space="preserve"> para fins de recomposição </w:t>
      </w:r>
      <w:r w:rsidR="00B466BF" w:rsidRPr="00A0430B">
        <w:rPr>
          <w:rFonts w:cs="Tahoma"/>
          <w:szCs w:val="20"/>
        </w:rPr>
        <w:t xml:space="preserve">do Fundo de Despesas e/ou </w:t>
      </w:r>
      <w:r w:rsidR="00505C0A" w:rsidRPr="00A0430B">
        <w:rPr>
          <w:rFonts w:cs="Tahoma"/>
          <w:szCs w:val="20"/>
        </w:rPr>
        <w:t xml:space="preserve">do Fundo de Obras, conforme definido abaixo, e </w:t>
      </w:r>
      <w:r w:rsidR="00EF1C22" w:rsidRPr="00A0430B">
        <w:rPr>
          <w:rFonts w:cs="Tahoma"/>
          <w:szCs w:val="20"/>
        </w:rPr>
        <w:t xml:space="preserve">o saldo será </w:t>
      </w:r>
      <w:r w:rsidR="00505C0A" w:rsidRPr="00A0430B">
        <w:rPr>
          <w:rFonts w:cs="Tahoma"/>
          <w:szCs w:val="20"/>
        </w:rPr>
        <w:t>liberado sempre conforme avanço das Obras Futuras, verificado pelo Agente de Medição no Relatório de Medição</w:t>
      </w:r>
      <w:r w:rsidR="003A507E" w:rsidRPr="00A0430B">
        <w:rPr>
          <w:rFonts w:cs="Tahoma"/>
          <w:szCs w:val="20"/>
          <w:lang w:eastAsia="pt-BR"/>
        </w:rPr>
        <w:t>.</w:t>
      </w:r>
    </w:p>
    <w:p w14:paraId="452826E2" w14:textId="3468041A" w:rsidR="001F777A" w:rsidRPr="00A0430B" w:rsidRDefault="00505C0A" w:rsidP="0033024B">
      <w:pPr>
        <w:pStyle w:val="Level2"/>
        <w:numPr>
          <w:ilvl w:val="1"/>
          <w:numId w:val="82"/>
        </w:numPr>
        <w:tabs>
          <w:tab w:val="left" w:pos="1276"/>
          <w:tab w:val="left" w:pos="1985"/>
        </w:tabs>
        <w:spacing w:before="140" w:after="280"/>
        <w:ind w:left="567" w:hanging="11"/>
        <w:rPr>
          <w:rFonts w:cs="Tahoma"/>
          <w:kern w:val="0"/>
          <w:szCs w:val="20"/>
          <w14:cntxtAlts/>
        </w:rPr>
      </w:pPr>
      <w:r w:rsidRPr="00A0430B">
        <w:rPr>
          <w:rFonts w:cs="Tahoma"/>
          <w:kern w:val="0"/>
          <w:szCs w:val="20"/>
          <w:u w:val="single"/>
          <w14:cntxtAlts/>
        </w:rPr>
        <w:t>Fundo de Obras</w:t>
      </w:r>
      <w:r w:rsidRPr="00A0430B">
        <w:rPr>
          <w:rFonts w:cs="Tahoma"/>
          <w:kern w:val="0"/>
          <w:szCs w:val="20"/>
          <w14:cntxtAlts/>
        </w:rPr>
        <w:t xml:space="preserve">: Adicionalmente, fica desde já convencionado que os recursos líquidos de cada </w:t>
      </w:r>
      <w:r w:rsidR="00EF1C22" w:rsidRPr="00A0430B">
        <w:rPr>
          <w:rFonts w:cs="Tahoma"/>
          <w:kern w:val="0"/>
          <w:szCs w:val="20"/>
          <w14:cntxtAlts/>
        </w:rPr>
        <w:t>Integralização</w:t>
      </w:r>
      <w:r w:rsidR="009D471B" w:rsidRPr="00A0430B">
        <w:rPr>
          <w:rFonts w:cs="Tahoma"/>
          <w:kern w:val="0"/>
          <w:szCs w:val="20"/>
          <w14:cntxtAlts/>
        </w:rPr>
        <w:t>, observadas as condições supracitadas</w:t>
      </w:r>
      <w:r w:rsidR="00CC3B0B" w:rsidRPr="00A0430B">
        <w:rPr>
          <w:rFonts w:cs="Tahoma"/>
          <w:kern w:val="0"/>
          <w:szCs w:val="20"/>
          <w14:cntxtAlts/>
        </w:rPr>
        <w:t>,</w:t>
      </w:r>
      <w:r w:rsidR="009D471B" w:rsidRPr="00A0430B">
        <w:rPr>
          <w:rFonts w:cs="Tahoma"/>
          <w:kern w:val="0"/>
          <w:szCs w:val="20"/>
          <w14:cntxtAlts/>
        </w:rPr>
        <w:t xml:space="preserve"> em especial as das Cláusulas </w:t>
      </w:r>
      <w:r w:rsidR="006E078C" w:rsidRPr="009C365C">
        <w:rPr>
          <w:rFonts w:cs="Tahoma"/>
          <w:b/>
          <w:bCs/>
          <w:kern w:val="0"/>
          <w:szCs w:val="20"/>
          <w14:cntxtAlts/>
        </w:rPr>
        <w:fldChar w:fldCharType="begin"/>
      </w:r>
      <w:r w:rsidR="006E078C" w:rsidRPr="00A0430B">
        <w:rPr>
          <w:rFonts w:cs="Tahoma"/>
          <w:kern w:val="0"/>
          <w:szCs w:val="20"/>
          <w14:cntxtAlts/>
        </w:rPr>
        <w:instrText xml:space="preserve"> REF _Ref97558602 \r \h </w:instrText>
      </w:r>
      <w:r w:rsidR="005C3E01" w:rsidRPr="00A0430B">
        <w:rPr>
          <w:rFonts w:cs="Tahoma"/>
          <w:b/>
          <w:bCs/>
          <w:kern w:val="0"/>
          <w:szCs w:val="20"/>
          <w14:cntxtAlts/>
        </w:rPr>
        <w:instrText xml:space="preserve"> \* MERGEFORMAT </w:instrText>
      </w:r>
      <w:r w:rsidR="006E078C" w:rsidRPr="009C365C">
        <w:rPr>
          <w:rFonts w:cs="Tahoma"/>
          <w:b/>
          <w:bCs/>
          <w:kern w:val="0"/>
          <w:szCs w:val="20"/>
          <w14:cntxtAlts/>
        </w:rPr>
      </w:r>
      <w:r w:rsidR="006E078C" w:rsidRPr="009C365C">
        <w:rPr>
          <w:rFonts w:cs="Tahoma"/>
          <w:b/>
          <w:bCs/>
          <w:kern w:val="0"/>
          <w:szCs w:val="20"/>
          <w14:cntxtAlts/>
        </w:rPr>
        <w:fldChar w:fldCharType="separate"/>
      </w:r>
      <w:r w:rsidR="00ED22C3">
        <w:rPr>
          <w:rFonts w:cs="Tahoma"/>
          <w:kern w:val="0"/>
          <w:szCs w:val="20"/>
          <w14:cntxtAlts/>
        </w:rPr>
        <w:t>3.12</w:t>
      </w:r>
      <w:r w:rsidR="006E078C" w:rsidRPr="009C365C">
        <w:rPr>
          <w:rFonts w:cs="Tahoma"/>
          <w:b/>
          <w:bCs/>
          <w:kern w:val="0"/>
          <w:szCs w:val="20"/>
          <w14:cntxtAlts/>
        </w:rPr>
        <w:fldChar w:fldCharType="end"/>
      </w:r>
      <w:r w:rsidR="00745499" w:rsidRPr="00A0430B">
        <w:rPr>
          <w:rFonts w:cs="Tahoma"/>
          <w:kern w:val="0"/>
          <w:szCs w:val="20"/>
          <w14:cntxtAlts/>
        </w:rPr>
        <w:t xml:space="preserve">, </w:t>
      </w:r>
      <w:r w:rsidR="00745499" w:rsidRPr="009C365C">
        <w:rPr>
          <w:rFonts w:cs="Tahoma"/>
          <w:b/>
          <w:bCs/>
          <w:kern w:val="0"/>
          <w:szCs w:val="20"/>
          <w14:cntxtAlts/>
        </w:rPr>
        <w:fldChar w:fldCharType="begin"/>
      </w:r>
      <w:r w:rsidR="00745499" w:rsidRPr="00A0430B">
        <w:rPr>
          <w:rFonts w:cs="Tahoma"/>
          <w:kern w:val="0"/>
          <w:szCs w:val="20"/>
          <w14:cntxtAlts/>
        </w:rPr>
        <w:instrText xml:space="preserve"> REF _Ref98105545 \r \h </w:instrText>
      </w:r>
      <w:r w:rsidR="005C3E01" w:rsidRPr="00A0430B">
        <w:rPr>
          <w:rFonts w:cs="Tahoma"/>
          <w:b/>
          <w:bCs/>
          <w:kern w:val="0"/>
          <w:szCs w:val="20"/>
          <w14:cntxtAlts/>
        </w:rPr>
        <w:instrText xml:space="preserve"> \* MERGEFORMAT </w:instrText>
      </w:r>
      <w:r w:rsidR="00745499" w:rsidRPr="009C365C">
        <w:rPr>
          <w:rFonts w:cs="Tahoma"/>
          <w:b/>
          <w:bCs/>
          <w:kern w:val="0"/>
          <w:szCs w:val="20"/>
          <w14:cntxtAlts/>
        </w:rPr>
      </w:r>
      <w:r w:rsidR="00745499" w:rsidRPr="009C365C">
        <w:rPr>
          <w:rFonts w:cs="Tahoma"/>
          <w:b/>
          <w:bCs/>
          <w:kern w:val="0"/>
          <w:szCs w:val="20"/>
          <w14:cntxtAlts/>
        </w:rPr>
        <w:fldChar w:fldCharType="separate"/>
      </w:r>
      <w:r w:rsidR="00ED22C3">
        <w:rPr>
          <w:rFonts w:cs="Tahoma"/>
          <w:kern w:val="0"/>
          <w:szCs w:val="20"/>
          <w14:cntxtAlts/>
        </w:rPr>
        <w:t>14.1</w:t>
      </w:r>
      <w:r w:rsidR="00745499" w:rsidRPr="009C365C">
        <w:rPr>
          <w:rFonts w:cs="Tahoma"/>
          <w:b/>
          <w:bCs/>
          <w:kern w:val="0"/>
          <w:szCs w:val="20"/>
          <w14:cntxtAlts/>
        </w:rPr>
        <w:fldChar w:fldCharType="end"/>
      </w:r>
      <w:r w:rsidR="00745499" w:rsidRPr="00A0430B">
        <w:rPr>
          <w:rFonts w:cs="Tahoma"/>
          <w:kern w:val="0"/>
          <w:szCs w:val="20"/>
          <w14:cntxtAlts/>
        </w:rPr>
        <w:t xml:space="preserve"> e </w:t>
      </w:r>
      <w:r w:rsidR="00745499" w:rsidRPr="009C365C">
        <w:rPr>
          <w:rFonts w:cs="Tahoma"/>
          <w:kern w:val="0"/>
          <w:szCs w:val="20"/>
          <w14:cntxtAlts/>
        </w:rPr>
        <w:fldChar w:fldCharType="begin"/>
      </w:r>
      <w:r w:rsidR="00745499" w:rsidRPr="00A0430B">
        <w:rPr>
          <w:rFonts w:cs="Tahoma"/>
          <w:kern w:val="0"/>
          <w:szCs w:val="20"/>
          <w14:cntxtAlts/>
        </w:rPr>
        <w:instrText xml:space="preserve"> REF _Ref99494541 \r \h  \* MERGEFORMAT </w:instrText>
      </w:r>
      <w:r w:rsidR="00745499" w:rsidRPr="009C365C">
        <w:rPr>
          <w:rFonts w:cs="Tahoma"/>
          <w:kern w:val="0"/>
          <w:szCs w:val="20"/>
          <w14:cntxtAlts/>
        </w:rPr>
      </w:r>
      <w:r w:rsidR="00745499" w:rsidRPr="009C365C">
        <w:rPr>
          <w:rFonts w:cs="Tahoma"/>
          <w:kern w:val="0"/>
          <w:szCs w:val="20"/>
          <w14:cntxtAlts/>
        </w:rPr>
        <w:fldChar w:fldCharType="separate"/>
      </w:r>
      <w:r w:rsidR="00ED22C3">
        <w:rPr>
          <w:rFonts w:cs="Tahoma"/>
          <w:kern w:val="0"/>
          <w:szCs w:val="20"/>
          <w14:cntxtAlts/>
        </w:rPr>
        <w:t>14.2</w:t>
      </w:r>
      <w:r w:rsidR="00745499" w:rsidRPr="009C365C">
        <w:rPr>
          <w:rFonts w:cs="Tahoma"/>
          <w:kern w:val="0"/>
          <w:szCs w:val="20"/>
          <w14:cntxtAlts/>
        </w:rPr>
        <w:fldChar w:fldCharType="end"/>
      </w:r>
      <w:r w:rsidR="00EF1C22" w:rsidRPr="00A0430B">
        <w:rPr>
          <w:rFonts w:cs="Tahoma"/>
          <w:kern w:val="0"/>
          <w:szCs w:val="20"/>
          <w14:cntxtAlts/>
        </w:rPr>
        <w:t xml:space="preserve"> </w:t>
      </w:r>
      <w:r w:rsidR="009D471B" w:rsidRPr="00A0430B">
        <w:rPr>
          <w:rFonts w:cs="Tahoma"/>
          <w:kern w:val="0"/>
          <w:szCs w:val="20"/>
          <w14:cntxtAlts/>
        </w:rPr>
        <w:t>ficarão</w:t>
      </w:r>
      <w:r w:rsidRPr="00A0430B">
        <w:rPr>
          <w:rFonts w:cs="Tahoma"/>
          <w:kern w:val="0"/>
          <w:szCs w:val="20"/>
          <w14:cntxtAlts/>
        </w:rPr>
        <w:t xml:space="preserve"> retidos em um fundo de obras na Conta Centralizadora da Securitização (“</w:t>
      </w:r>
      <w:r w:rsidRPr="009C365C">
        <w:rPr>
          <w:rFonts w:cs="Tahoma"/>
          <w:b/>
          <w:kern w:val="0"/>
          <w:szCs w:val="20"/>
          <w14:cntxtAlts/>
        </w:rPr>
        <w:t>Fundo de Obras</w:t>
      </w:r>
      <w:r w:rsidRPr="00A0430B">
        <w:rPr>
          <w:rFonts w:cs="Tahoma"/>
          <w:kern w:val="0"/>
          <w:szCs w:val="20"/>
          <w14:cntxtAlts/>
        </w:rPr>
        <w:t xml:space="preserve">”) e </w:t>
      </w:r>
      <w:r w:rsidR="00EF1C22" w:rsidRPr="00A0430B">
        <w:rPr>
          <w:rFonts w:cs="Tahoma"/>
          <w:kern w:val="0"/>
          <w:szCs w:val="20"/>
          <w14:cntxtAlts/>
        </w:rPr>
        <w:t>serão</w:t>
      </w:r>
      <w:r w:rsidRPr="00A0430B">
        <w:rPr>
          <w:rFonts w:cs="Tahoma"/>
          <w:kern w:val="0"/>
          <w:szCs w:val="20"/>
          <w14:cntxtAlts/>
        </w:rPr>
        <w:t xml:space="preserve"> liberados </w:t>
      </w:r>
      <w:r w:rsidRPr="00A0430B">
        <w:rPr>
          <w:rFonts w:cs="Tahoma"/>
          <w:bCs/>
          <w:kern w:val="0"/>
          <w:szCs w:val="20"/>
          <w14:cntxtAlts/>
        </w:rPr>
        <w:t>mensalmente, em até 5 (cinco) Dias Úteis do recebimento das informações pelo Agente de Medição (“</w:t>
      </w:r>
      <w:r w:rsidRPr="009C365C">
        <w:rPr>
          <w:rFonts w:cs="Tahoma"/>
          <w:b/>
          <w:kern w:val="0"/>
          <w:szCs w:val="20"/>
          <w14:cntxtAlts/>
        </w:rPr>
        <w:t>Data de Liberação</w:t>
      </w:r>
      <w:r w:rsidRPr="00A0430B">
        <w:rPr>
          <w:rFonts w:cs="Tahoma"/>
          <w:bCs/>
          <w:kern w:val="0"/>
          <w:szCs w:val="20"/>
          <w14:cntxtAlts/>
        </w:rPr>
        <w:t>”), no montante equivalente à projeção de valores a serem incorridos nas obras no mês vigente, conforme previsto no Relatório de Medição, mediante Transferência Eletrônica Disponível – TED para a Conta Movimento da Companhia, desde que comprovadas as seguintes condições precedentes (</w:t>
      </w:r>
      <w:r w:rsidR="00B94C63" w:rsidRPr="00A0430B">
        <w:rPr>
          <w:rFonts w:cs="Tahoma"/>
          <w:bCs/>
          <w:kern w:val="0"/>
          <w:szCs w:val="20"/>
          <w14:cntxtAlts/>
        </w:rPr>
        <w:t xml:space="preserve">quando em conjunto, </w:t>
      </w:r>
      <w:r w:rsidRPr="00A0430B">
        <w:rPr>
          <w:rFonts w:cs="Tahoma"/>
          <w:bCs/>
          <w:kern w:val="0"/>
          <w:szCs w:val="20"/>
          <w14:cntxtAlts/>
        </w:rPr>
        <w:t>“</w:t>
      </w:r>
      <w:r w:rsidRPr="009C365C">
        <w:rPr>
          <w:rFonts w:cs="Tahoma"/>
          <w:b/>
          <w:kern w:val="0"/>
          <w:szCs w:val="20"/>
          <w14:cntxtAlts/>
        </w:rPr>
        <w:t>Condições Liberação</w:t>
      </w:r>
      <w:r w:rsidR="00E031A5" w:rsidRPr="009C365C">
        <w:rPr>
          <w:rFonts w:cs="Tahoma"/>
          <w:b/>
          <w:kern w:val="0"/>
          <w:szCs w:val="20"/>
          <w14:cntxtAlts/>
        </w:rPr>
        <w:t xml:space="preserve"> de Recursos</w:t>
      </w:r>
      <w:r w:rsidR="00B94C63" w:rsidRPr="00A0430B">
        <w:rPr>
          <w:rFonts w:cs="Tahoma"/>
          <w:bCs/>
          <w:kern w:val="0"/>
          <w:szCs w:val="20"/>
          <w14:cntxtAlts/>
        </w:rPr>
        <w:t>”)</w:t>
      </w:r>
      <w:r w:rsidR="003A507E" w:rsidRPr="00A0430B">
        <w:rPr>
          <w:rFonts w:cs="Tahoma"/>
          <w:szCs w:val="20"/>
        </w:rPr>
        <w:t>:</w:t>
      </w:r>
      <w:r w:rsidR="00E90817" w:rsidRPr="00A0430B">
        <w:rPr>
          <w:rFonts w:cs="Tahoma"/>
          <w:szCs w:val="20"/>
          <w:lang w:eastAsia="pt-BR"/>
        </w:rPr>
        <w:t xml:space="preserve"> </w:t>
      </w:r>
    </w:p>
    <w:p w14:paraId="3FBEA80A" w14:textId="48DCD075" w:rsidR="00B94C63" w:rsidRPr="00A0430B" w:rsidRDefault="00B94C63" w:rsidP="0033024B">
      <w:pPr>
        <w:pStyle w:val="Level3"/>
        <w:numPr>
          <w:ilvl w:val="2"/>
          <w:numId w:val="82"/>
        </w:numPr>
        <w:tabs>
          <w:tab w:val="left" w:pos="1276"/>
        </w:tabs>
        <w:spacing w:before="140" w:after="280"/>
        <w:rPr>
          <w:rFonts w:cs="Tahoma"/>
          <w:kern w:val="0"/>
          <w:szCs w:val="20"/>
          <w14:cntxtAlts/>
        </w:rPr>
      </w:pPr>
      <w:r w:rsidRPr="00A0430B">
        <w:rPr>
          <w:rFonts w:cs="Tahoma"/>
          <w:bCs/>
          <w:kern w:val="0"/>
          <w:szCs w:val="20"/>
          <w14:cntxtAlts/>
        </w:rPr>
        <w:lastRenderedPageBreak/>
        <w:t>Cumprimento cumulativo das</w:t>
      </w:r>
      <w:r w:rsidR="003A507E" w:rsidRPr="00A0430B">
        <w:rPr>
          <w:rFonts w:cs="Tahoma"/>
          <w:bCs/>
          <w:kern w:val="0"/>
          <w:szCs w:val="20"/>
          <w14:cntxtAlts/>
        </w:rPr>
        <w:t xml:space="preserve"> respectivas</w:t>
      </w:r>
      <w:r w:rsidRPr="00A0430B">
        <w:rPr>
          <w:rFonts w:cs="Tahoma"/>
          <w:bCs/>
          <w:kern w:val="0"/>
          <w:szCs w:val="20"/>
          <w14:cntxtAlts/>
        </w:rPr>
        <w:t xml:space="preserve"> </w:t>
      </w:r>
      <w:r w:rsidRPr="00A0430B">
        <w:rPr>
          <w:rFonts w:cs="Tahoma"/>
          <w:kern w:val="0"/>
          <w:szCs w:val="20"/>
          <w14:cntxtAlts/>
        </w:rPr>
        <w:t>Condições Precedentes;</w:t>
      </w:r>
    </w:p>
    <w:p w14:paraId="05DABA16" w14:textId="0FC6527B" w:rsidR="00B94C63" w:rsidRPr="00A0430B" w:rsidRDefault="00B94C63" w:rsidP="0033024B">
      <w:pPr>
        <w:pStyle w:val="Level3"/>
        <w:numPr>
          <w:ilvl w:val="2"/>
          <w:numId w:val="82"/>
        </w:numPr>
        <w:tabs>
          <w:tab w:val="left" w:pos="1276"/>
        </w:tabs>
        <w:spacing w:before="140" w:after="280"/>
        <w:ind w:left="1276" w:hanging="30"/>
        <w:rPr>
          <w:rFonts w:cs="Tahoma"/>
          <w:kern w:val="0"/>
          <w:szCs w:val="20"/>
          <w14:cntxtAlts/>
        </w:rPr>
      </w:pPr>
      <w:r w:rsidRPr="00A0430B">
        <w:rPr>
          <w:rFonts w:cs="Tahoma"/>
          <w:kern w:val="0"/>
          <w:szCs w:val="20"/>
          <w14:cntxtAlts/>
        </w:rPr>
        <w:t>Apresentação</w:t>
      </w:r>
      <w:r w:rsidRPr="00A0430B" w:rsidDel="00A04053">
        <w:rPr>
          <w:rFonts w:cs="Tahoma"/>
          <w:kern w:val="0"/>
          <w:szCs w:val="20"/>
          <w14:cntxtAlts/>
        </w:rPr>
        <w:t>, pel</w:t>
      </w:r>
      <w:r w:rsidR="009D471B" w:rsidRPr="00A0430B">
        <w:rPr>
          <w:rFonts w:cs="Tahoma"/>
          <w:kern w:val="0"/>
          <w:szCs w:val="20"/>
          <w14:cntxtAlts/>
        </w:rPr>
        <w:t>a Companhia</w:t>
      </w:r>
      <w:r w:rsidRPr="00A0430B">
        <w:rPr>
          <w:rFonts w:cs="Tahoma"/>
          <w:kern w:val="0"/>
          <w:szCs w:val="20"/>
          <w14:cntxtAlts/>
        </w:rPr>
        <w:t>, d</w:t>
      </w:r>
      <w:r w:rsidR="009D471B" w:rsidRPr="00A0430B">
        <w:rPr>
          <w:rFonts w:cs="Tahoma"/>
          <w:kern w:val="0"/>
          <w:szCs w:val="20"/>
          <w14:cntxtAlts/>
        </w:rPr>
        <w:t>o</w:t>
      </w:r>
      <w:r w:rsidRPr="00A0430B">
        <w:rPr>
          <w:rFonts w:cs="Tahoma"/>
          <w:kern w:val="0"/>
          <w:szCs w:val="20"/>
          <w14:cntxtAlts/>
        </w:rPr>
        <w:t xml:space="preserve"> Relatório de Medição</w:t>
      </w:r>
      <w:r w:rsidR="009D471B" w:rsidRPr="00A0430B">
        <w:rPr>
          <w:rFonts w:cs="Tahoma"/>
          <w:kern w:val="0"/>
          <w:szCs w:val="20"/>
          <w14:cntxtAlts/>
        </w:rPr>
        <w:t xml:space="preserve"> desenvolvido pelo Agente de Medição</w:t>
      </w:r>
      <w:r w:rsidRPr="00A0430B">
        <w:rPr>
          <w:rFonts w:cs="Tahoma"/>
          <w:kern w:val="0"/>
          <w:szCs w:val="20"/>
          <w14:cntxtAlts/>
        </w:rPr>
        <w:t xml:space="preserve"> em que não conste apontamento de atraso</w:t>
      </w:r>
      <w:r w:rsidRPr="00A0430B" w:rsidDel="00A04053">
        <w:rPr>
          <w:rFonts w:cs="Tahoma"/>
          <w:kern w:val="0"/>
          <w:szCs w:val="20"/>
          <w14:cntxtAlts/>
        </w:rPr>
        <w:t xml:space="preserve"> </w:t>
      </w:r>
      <w:r w:rsidRPr="00A0430B">
        <w:rPr>
          <w:rFonts w:cs="Tahoma"/>
          <w:kern w:val="0"/>
          <w:szCs w:val="20"/>
          <w14:cntxtAlts/>
        </w:rPr>
        <w:t xml:space="preserve">das obras </w:t>
      </w:r>
      <w:r w:rsidRPr="00A0430B" w:rsidDel="00A04053">
        <w:rPr>
          <w:rFonts w:cs="Tahoma"/>
          <w:kern w:val="0"/>
          <w:szCs w:val="20"/>
          <w14:cntxtAlts/>
        </w:rPr>
        <w:t xml:space="preserve">do </w:t>
      </w:r>
      <w:r w:rsidRPr="00A0430B">
        <w:rPr>
          <w:rFonts w:cs="Tahoma"/>
          <w:kern w:val="0"/>
          <w:szCs w:val="20"/>
          <w14:cntxtAlts/>
        </w:rPr>
        <w:t xml:space="preserve">Complexo Pacaembu igual ou superior a </w:t>
      </w:r>
      <w:r w:rsidR="009D471B" w:rsidRPr="00A0430B">
        <w:rPr>
          <w:rFonts w:cs="Tahoma"/>
          <w:kern w:val="0"/>
          <w:szCs w:val="20"/>
          <w14:cntxtAlts/>
        </w:rPr>
        <w:t>10</w:t>
      </w:r>
      <w:r w:rsidRPr="00A0430B">
        <w:rPr>
          <w:rFonts w:cs="Tahoma"/>
          <w:kern w:val="0"/>
          <w:szCs w:val="20"/>
          <w14:cntxtAlts/>
        </w:rPr>
        <w:t>% (</w:t>
      </w:r>
      <w:r w:rsidR="009D471B" w:rsidRPr="00A0430B">
        <w:rPr>
          <w:rFonts w:cs="Tahoma"/>
          <w:kern w:val="0"/>
          <w:szCs w:val="20"/>
          <w14:cntxtAlts/>
        </w:rPr>
        <w:t>dez</w:t>
      </w:r>
      <w:r w:rsidR="000512B0" w:rsidRPr="00A0430B">
        <w:rPr>
          <w:rFonts w:cs="Tahoma"/>
          <w:kern w:val="0"/>
          <w:szCs w:val="20"/>
          <w14:cntxtAlts/>
        </w:rPr>
        <w:t xml:space="preserve"> </w:t>
      </w:r>
      <w:r w:rsidRPr="00A0430B">
        <w:rPr>
          <w:rFonts w:cs="Tahoma"/>
          <w:kern w:val="0"/>
          <w:szCs w:val="20"/>
          <w14:cntxtAlts/>
        </w:rPr>
        <w:t xml:space="preserve">por cento) </w:t>
      </w:r>
      <w:r w:rsidRPr="00A0430B">
        <w:rPr>
          <w:rFonts w:cs="Tahoma"/>
          <w:bCs/>
          <w:kern w:val="0"/>
          <w:szCs w:val="20"/>
          <w14:cntxtAlts/>
        </w:rPr>
        <w:t>calculado sobre o percentual acumulado do</w:t>
      </w:r>
      <w:r w:rsidRPr="00A0430B">
        <w:rPr>
          <w:rFonts w:cs="Tahoma"/>
          <w:kern w:val="0"/>
          <w:szCs w:val="20"/>
          <w14:cntxtAlts/>
        </w:rPr>
        <w:t xml:space="preserve"> Cronograma Físico-Financeiro apresentado </w:t>
      </w:r>
      <w:r w:rsidR="009D471B" w:rsidRPr="00A0430B">
        <w:rPr>
          <w:rFonts w:cs="Tahoma"/>
          <w:kern w:val="0"/>
          <w:szCs w:val="20"/>
          <w14:cntxtAlts/>
        </w:rPr>
        <w:t>a</w:t>
      </w:r>
      <w:r w:rsidRPr="00A0430B">
        <w:rPr>
          <w:rFonts w:cs="Tahoma"/>
          <w:kern w:val="0"/>
          <w:szCs w:val="20"/>
          <w14:cntxtAlts/>
        </w:rPr>
        <w:t xml:space="preserve">o Agente de Medição </w:t>
      </w:r>
      <w:r w:rsidR="003A507E" w:rsidRPr="00A0430B">
        <w:rPr>
          <w:rFonts w:cs="Tahoma"/>
          <w:kern w:val="0"/>
          <w:szCs w:val="20"/>
          <w14:cntxtAlts/>
        </w:rPr>
        <w:t xml:space="preserve">Mensal </w:t>
      </w:r>
      <w:r w:rsidRPr="00A0430B">
        <w:rPr>
          <w:rFonts w:cs="Tahoma"/>
          <w:kern w:val="0"/>
          <w:szCs w:val="20"/>
          <w14:cntxtAlts/>
        </w:rPr>
        <w:t>na Data de Verificação</w:t>
      </w:r>
      <w:r w:rsidR="009D471B" w:rsidRPr="00A0430B">
        <w:rPr>
          <w:rFonts w:cs="Tahoma"/>
          <w:kern w:val="0"/>
          <w:szCs w:val="20"/>
          <w14:cntxtAlts/>
        </w:rPr>
        <w:t xml:space="preserve"> anterior</w:t>
      </w:r>
      <w:r w:rsidRPr="00A0430B">
        <w:rPr>
          <w:rFonts w:cs="Tahoma"/>
          <w:kern w:val="0"/>
          <w:szCs w:val="20"/>
          <w14:cntxtAlts/>
        </w:rPr>
        <w:t>; e</w:t>
      </w:r>
    </w:p>
    <w:p w14:paraId="5DE4BB55" w14:textId="4AF09D20" w:rsidR="00B94C63" w:rsidRPr="00A0430B" w:rsidRDefault="00B94C63" w:rsidP="0033024B">
      <w:pPr>
        <w:pStyle w:val="Level3"/>
        <w:numPr>
          <w:ilvl w:val="2"/>
          <w:numId w:val="82"/>
        </w:numPr>
        <w:tabs>
          <w:tab w:val="left" w:pos="1276"/>
        </w:tabs>
        <w:spacing w:before="140" w:after="280"/>
        <w:ind w:left="1276" w:hanging="30"/>
        <w:rPr>
          <w:rFonts w:cs="Tahoma"/>
          <w:kern w:val="0"/>
          <w:szCs w:val="20"/>
          <w14:cntxtAlts/>
        </w:rPr>
      </w:pPr>
      <w:r w:rsidRPr="00A0430B">
        <w:rPr>
          <w:rFonts w:cs="Tahoma"/>
          <w:kern w:val="0"/>
          <w:szCs w:val="20"/>
          <w14:cntxtAlts/>
        </w:rPr>
        <w:t>A</w:t>
      </w:r>
      <w:r w:rsidRPr="00A0430B">
        <w:rPr>
          <w:rFonts w:cs="Tahoma"/>
          <w:bCs/>
          <w:kern w:val="0"/>
          <w:szCs w:val="20"/>
          <w14:cntxtAlts/>
        </w:rPr>
        <w:t>dimplência em relação às obrigações pecuniárias assumidas nesta Escritura de Emissão de Debêntures e nos demais Documentos da Operação</w:t>
      </w:r>
      <w:r w:rsidR="000D088F" w:rsidRPr="00A0430B">
        <w:rPr>
          <w:rFonts w:cs="Tahoma"/>
          <w:bCs/>
          <w:kern w:val="0"/>
          <w:szCs w:val="20"/>
          <w14:cntxtAlts/>
        </w:rPr>
        <w:t>.</w:t>
      </w:r>
    </w:p>
    <w:p w14:paraId="2BFF66BC" w14:textId="21DE3C6E" w:rsidR="000D088F" w:rsidRPr="00A0430B" w:rsidRDefault="000D088F" w:rsidP="0033024B">
      <w:pPr>
        <w:pStyle w:val="Level1"/>
        <w:numPr>
          <w:ilvl w:val="0"/>
          <w:numId w:val="82"/>
        </w:numPr>
        <w:tabs>
          <w:tab w:val="left" w:pos="567"/>
        </w:tabs>
        <w:spacing w:before="140" w:after="280"/>
        <w:ind w:left="0" w:firstLine="0"/>
        <w:outlineLvl w:val="0"/>
        <w:rPr>
          <w:rFonts w:eastAsia="Arial Unicode MS" w:cs="Tahoma"/>
          <w:b/>
          <w:bCs/>
          <w:kern w:val="0"/>
          <w:szCs w:val="20"/>
          <w14:cntxtAlts/>
        </w:rPr>
      </w:pPr>
      <w:bookmarkStart w:id="355" w:name="_Toc99984739"/>
      <w:bookmarkStart w:id="356" w:name="_Toc99985054"/>
      <w:r w:rsidRPr="00A0430B">
        <w:rPr>
          <w:rFonts w:eastAsia="Arial Unicode MS" w:cs="Tahoma"/>
          <w:b/>
          <w:bCs/>
          <w:kern w:val="0"/>
          <w:szCs w:val="20"/>
          <w14:cntxtAlts/>
        </w:rPr>
        <w:t>ORDEM DE PRIORIDADE DE PAGAMENTO</w:t>
      </w:r>
      <w:bookmarkEnd w:id="355"/>
      <w:bookmarkEnd w:id="356"/>
    </w:p>
    <w:p w14:paraId="5CEB0A82" w14:textId="2319493D" w:rsidR="00B01A22" w:rsidRPr="00A0430B" w:rsidRDefault="000D088F" w:rsidP="0033024B">
      <w:pPr>
        <w:pStyle w:val="Level2"/>
        <w:numPr>
          <w:ilvl w:val="1"/>
          <w:numId w:val="82"/>
        </w:numPr>
        <w:tabs>
          <w:tab w:val="left" w:pos="567"/>
          <w:tab w:val="left" w:pos="1276"/>
        </w:tabs>
        <w:spacing w:before="140" w:after="280"/>
        <w:ind w:left="567" w:firstLine="0"/>
        <w:rPr>
          <w:rFonts w:cs="Tahoma"/>
          <w:kern w:val="0"/>
          <w:szCs w:val="20"/>
        </w:rPr>
      </w:pPr>
      <w:r w:rsidRPr="00A0430B">
        <w:rPr>
          <w:rFonts w:cs="Tahoma"/>
          <w:szCs w:val="20"/>
          <w:u w:val="single"/>
        </w:rPr>
        <w:t>Ordem de Prioridade de Pagamento</w:t>
      </w:r>
      <w:r w:rsidRPr="00A0430B">
        <w:rPr>
          <w:rFonts w:cs="Tahoma"/>
          <w:szCs w:val="20"/>
        </w:rPr>
        <w:t xml:space="preserve">: </w:t>
      </w:r>
      <w:r w:rsidR="008F0A5D" w:rsidRPr="00A0430B">
        <w:rPr>
          <w:rFonts w:cs="Tahoma"/>
          <w:szCs w:val="20"/>
        </w:rPr>
        <w:t>O</w:t>
      </w:r>
      <w:r w:rsidR="00CD70D6" w:rsidRPr="00A0430B">
        <w:rPr>
          <w:rFonts w:cs="Tahoma"/>
          <w:szCs w:val="20"/>
        </w:rPr>
        <w:t>s recursos depositados na Conta Centralizadora</w:t>
      </w:r>
      <w:r w:rsidR="008F0A5D" w:rsidRPr="00A0430B">
        <w:rPr>
          <w:rFonts w:cs="Tahoma"/>
          <w:szCs w:val="20"/>
        </w:rPr>
        <w:t xml:space="preserve"> da Securitização deverão observar a ordem de prioridade de pagamento estabelecida a seguir (“</w:t>
      </w:r>
      <w:r w:rsidR="008F0A5D" w:rsidRPr="00A0430B">
        <w:rPr>
          <w:rFonts w:cs="Tahoma"/>
          <w:b/>
          <w:szCs w:val="20"/>
        </w:rPr>
        <w:t>Ordem de Prioridade de Pagamento</w:t>
      </w:r>
      <w:r w:rsidR="008F0A5D" w:rsidRPr="00A0430B">
        <w:rPr>
          <w:rFonts w:cs="Tahoma"/>
          <w:szCs w:val="20"/>
        </w:rPr>
        <w:t>”), de forma que cada item somente será pago caso haja recursos disponíveis após o cumprimento do item anterior:</w:t>
      </w:r>
      <w:r w:rsidR="00CD70D6" w:rsidRPr="00A0430B">
        <w:rPr>
          <w:rFonts w:cs="Tahoma"/>
          <w:szCs w:val="20"/>
        </w:rPr>
        <w:t xml:space="preserve"> </w:t>
      </w:r>
    </w:p>
    <w:p w14:paraId="6A1084FE" w14:textId="17E11CC2" w:rsidR="00B01A22" w:rsidRPr="00A0430B" w:rsidRDefault="000D088F" w:rsidP="0033024B">
      <w:pPr>
        <w:pStyle w:val="Level2"/>
        <w:numPr>
          <w:ilvl w:val="0"/>
          <w:numId w:val="75"/>
        </w:numPr>
        <w:tabs>
          <w:tab w:val="clear" w:pos="2722"/>
          <w:tab w:val="num" w:pos="1985"/>
        </w:tabs>
        <w:spacing w:before="140" w:after="280"/>
        <w:ind w:left="1276"/>
        <w:rPr>
          <w:rFonts w:cs="Tahoma"/>
          <w:kern w:val="0"/>
          <w:szCs w:val="20"/>
        </w:rPr>
      </w:pPr>
      <w:r w:rsidRPr="00A0430B">
        <w:rPr>
          <w:rFonts w:cs="Tahoma"/>
          <w:kern w:val="0"/>
          <w:szCs w:val="20"/>
        </w:rPr>
        <w:t xml:space="preserve">eventuais despesas do Patrimônio Separado incorridas e não pagas pela </w:t>
      </w:r>
      <w:r w:rsidR="00527149" w:rsidRPr="00A0430B">
        <w:rPr>
          <w:rFonts w:cs="Tahoma"/>
          <w:kern w:val="0"/>
          <w:szCs w:val="20"/>
        </w:rPr>
        <w:t xml:space="preserve">Companhia </w:t>
      </w:r>
      <w:r w:rsidRPr="00A0430B">
        <w:rPr>
          <w:rFonts w:cs="Tahoma"/>
          <w:kern w:val="0"/>
          <w:szCs w:val="20"/>
        </w:rPr>
        <w:t xml:space="preserve">até a respectiva data de pagamento; </w:t>
      </w:r>
    </w:p>
    <w:p w14:paraId="3A5B56DF" w14:textId="77777777" w:rsidR="000D088F" w:rsidRPr="00A0430B" w:rsidRDefault="000D088F" w:rsidP="005C3E01">
      <w:pPr>
        <w:pStyle w:val="Level2"/>
        <w:numPr>
          <w:ilvl w:val="0"/>
          <w:numId w:val="75"/>
        </w:numPr>
        <w:tabs>
          <w:tab w:val="clear" w:pos="2722"/>
          <w:tab w:val="num" w:pos="1985"/>
        </w:tabs>
        <w:spacing w:before="140" w:after="280"/>
        <w:ind w:left="1276"/>
        <w:rPr>
          <w:rFonts w:cs="Tahoma"/>
          <w:kern w:val="0"/>
          <w:szCs w:val="20"/>
        </w:rPr>
      </w:pPr>
      <w:r w:rsidRPr="00A0430B">
        <w:rPr>
          <w:rFonts w:cs="Tahoma"/>
          <w:kern w:val="0"/>
          <w:szCs w:val="20"/>
        </w:rPr>
        <w:t>Pagamento das Despesas da Operação, incluindo provisionamento de despesas oriundas de ações judiciais propostas contra a Securitizadora, em função dos Documentos da Operação, e que tenham risco de perda provável conforme relatório dos advogados do Patrimônio Separado, contratado às expensas do Patrimônio Separado;</w:t>
      </w:r>
    </w:p>
    <w:p w14:paraId="5D206C5F" w14:textId="25923CE0" w:rsidR="000D088F" w:rsidRPr="00A0430B" w:rsidRDefault="000D088F" w:rsidP="005C3E01">
      <w:pPr>
        <w:pStyle w:val="roman4"/>
        <w:numPr>
          <w:ilvl w:val="0"/>
          <w:numId w:val="75"/>
        </w:numPr>
        <w:tabs>
          <w:tab w:val="left" w:pos="1985"/>
        </w:tabs>
        <w:spacing w:before="140" w:after="280"/>
        <w:ind w:left="1276"/>
        <w:rPr>
          <w:rFonts w:cs="Tahoma"/>
          <w:kern w:val="0"/>
        </w:rPr>
      </w:pPr>
      <w:r w:rsidRPr="00A0430B">
        <w:rPr>
          <w:rFonts w:cs="Tahoma"/>
          <w:kern w:val="0"/>
        </w:rPr>
        <w:t>Recomposição do Fundo de Despesas, na hipótese de, a qualquer momento durante a vigência dos CRI, o montante de recursos existentes no Fundo de Despesas vir a ser inferior ao Valor Mínimo do Fundo de Despesas</w:t>
      </w:r>
      <w:r w:rsidR="008F0A5D" w:rsidRPr="00A0430B">
        <w:rPr>
          <w:rFonts w:cs="Tahoma"/>
          <w:kern w:val="0"/>
        </w:rPr>
        <w:t>, observado o disposto na Cláusula</w:t>
      </w:r>
      <w:r w:rsidR="000512B0" w:rsidRPr="00A0430B">
        <w:rPr>
          <w:rFonts w:cs="Tahoma"/>
          <w:kern w:val="0"/>
        </w:rPr>
        <w:t xml:space="preserve"> </w:t>
      </w:r>
      <w:r w:rsidR="000512B0" w:rsidRPr="009C365C">
        <w:rPr>
          <w:rFonts w:cs="Tahoma"/>
        </w:rPr>
        <w:fldChar w:fldCharType="begin"/>
      </w:r>
      <w:r w:rsidR="000512B0" w:rsidRPr="00A0430B">
        <w:rPr>
          <w:rFonts w:cs="Tahoma"/>
          <w:kern w:val="0"/>
        </w:rPr>
        <w:instrText xml:space="preserve"> REF _Ref98323984 \r \h </w:instrText>
      </w:r>
      <w:r w:rsidR="005C3E01" w:rsidRPr="00A0430B">
        <w:rPr>
          <w:rFonts w:cs="Tahoma"/>
        </w:rPr>
        <w:instrText xml:space="preserve"> \* MERGEFORMAT </w:instrText>
      </w:r>
      <w:r w:rsidR="000512B0" w:rsidRPr="009C365C">
        <w:rPr>
          <w:rFonts w:cs="Tahoma"/>
        </w:rPr>
      </w:r>
      <w:r w:rsidR="000512B0" w:rsidRPr="009C365C">
        <w:rPr>
          <w:rFonts w:cs="Tahoma"/>
        </w:rPr>
        <w:fldChar w:fldCharType="separate"/>
      </w:r>
      <w:r w:rsidR="00ED22C3">
        <w:rPr>
          <w:rFonts w:cs="Tahoma"/>
          <w:kern w:val="0"/>
        </w:rPr>
        <w:t>2.9.2</w:t>
      </w:r>
      <w:r w:rsidR="000512B0" w:rsidRPr="009C365C">
        <w:rPr>
          <w:rFonts w:cs="Tahoma"/>
        </w:rPr>
        <w:fldChar w:fldCharType="end"/>
      </w:r>
      <w:r w:rsidRPr="00A0430B">
        <w:rPr>
          <w:rFonts w:cs="Tahoma"/>
          <w:kern w:val="0"/>
        </w:rPr>
        <w:t>;</w:t>
      </w:r>
    </w:p>
    <w:p w14:paraId="288AA86C" w14:textId="64D20CDB" w:rsidR="00B01A22" w:rsidRPr="00A0430B" w:rsidRDefault="00B01A22" w:rsidP="0033024B">
      <w:pPr>
        <w:pStyle w:val="Level2"/>
        <w:numPr>
          <w:ilvl w:val="0"/>
          <w:numId w:val="75"/>
        </w:numPr>
        <w:tabs>
          <w:tab w:val="clear" w:pos="2722"/>
          <w:tab w:val="num" w:pos="1985"/>
        </w:tabs>
        <w:spacing w:before="140" w:after="280"/>
        <w:ind w:left="1276"/>
        <w:rPr>
          <w:rFonts w:cs="Tahoma"/>
          <w:kern w:val="0"/>
          <w:szCs w:val="20"/>
        </w:rPr>
      </w:pPr>
      <w:r w:rsidRPr="00A0430B">
        <w:rPr>
          <w:rFonts w:cs="Tahoma"/>
          <w:kern w:val="0"/>
          <w:szCs w:val="20"/>
        </w:rPr>
        <w:t>Juros capitalizados em meses anteriores e não pagos;</w:t>
      </w:r>
      <w:r w:rsidR="000D088F" w:rsidRPr="00A0430B">
        <w:rPr>
          <w:rFonts w:cs="Tahoma"/>
          <w:kern w:val="0"/>
          <w:szCs w:val="20"/>
        </w:rPr>
        <w:t xml:space="preserve"> </w:t>
      </w:r>
    </w:p>
    <w:p w14:paraId="30905AFF" w14:textId="77FDE41F" w:rsidR="00B01A22" w:rsidRPr="00A0430B" w:rsidRDefault="00B01A22" w:rsidP="0033024B">
      <w:pPr>
        <w:pStyle w:val="Level2"/>
        <w:numPr>
          <w:ilvl w:val="0"/>
          <w:numId w:val="75"/>
        </w:numPr>
        <w:tabs>
          <w:tab w:val="clear" w:pos="2722"/>
          <w:tab w:val="num" w:pos="1985"/>
        </w:tabs>
        <w:spacing w:before="140" w:after="280"/>
        <w:ind w:left="1276"/>
        <w:rPr>
          <w:rFonts w:cs="Tahoma"/>
          <w:kern w:val="0"/>
          <w:szCs w:val="20"/>
        </w:rPr>
      </w:pPr>
      <w:r w:rsidRPr="00A0430B">
        <w:rPr>
          <w:rFonts w:cs="Tahoma"/>
          <w:kern w:val="0"/>
          <w:szCs w:val="20"/>
        </w:rPr>
        <w:t>Remuneração dos CRI do período em referência;</w:t>
      </w:r>
    </w:p>
    <w:p w14:paraId="08230797" w14:textId="062B7B4E" w:rsidR="00B01A22" w:rsidRPr="00A0430B" w:rsidRDefault="000D088F" w:rsidP="0033024B">
      <w:pPr>
        <w:pStyle w:val="Level2"/>
        <w:numPr>
          <w:ilvl w:val="0"/>
          <w:numId w:val="75"/>
        </w:numPr>
        <w:tabs>
          <w:tab w:val="clear" w:pos="2722"/>
          <w:tab w:val="num" w:pos="1985"/>
        </w:tabs>
        <w:spacing w:before="140" w:after="280"/>
        <w:ind w:left="1276"/>
        <w:rPr>
          <w:rFonts w:cs="Tahoma"/>
          <w:kern w:val="0"/>
          <w:szCs w:val="20"/>
        </w:rPr>
      </w:pPr>
      <w:r w:rsidRPr="00A0430B">
        <w:rPr>
          <w:rFonts w:cs="Tahoma"/>
          <w:kern w:val="0"/>
          <w:szCs w:val="20"/>
        </w:rPr>
        <w:t xml:space="preserve">Amortização do CRI, conforme tabela vigente; </w:t>
      </w:r>
    </w:p>
    <w:p w14:paraId="3ECBCFC0" w14:textId="4EBB3F66" w:rsidR="000D088F" w:rsidRPr="00A0430B" w:rsidRDefault="000D088F" w:rsidP="0033024B">
      <w:pPr>
        <w:pStyle w:val="Level2"/>
        <w:numPr>
          <w:ilvl w:val="0"/>
          <w:numId w:val="75"/>
        </w:numPr>
        <w:tabs>
          <w:tab w:val="clear" w:pos="2722"/>
          <w:tab w:val="num" w:pos="1985"/>
        </w:tabs>
        <w:spacing w:before="140" w:after="280"/>
        <w:ind w:left="1276"/>
        <w:rPr>
          <w:rFonts w:cs="Tahoma"/>
          <w:kern w:val="0"/>
          <w:szCs w:val="20"/>
        </w:rPr>
      </w:pPr>
      <w:r w:rsidRPr="00A0430B">
        <w:rPr>
          <w:rFonts w:cs="Tahoma"/>
          <w:kern w:val="0"/>
          <w:szCs w:val="20"/>
        </w:rPr>
        <w:t>Encargos Moratórios eventualmente incorridos</w:t>
      </w:r>
      <w:bookmarkStart w:id="357" w:name="_Ref98208962"/>
      <w:r w:rsidR="004255ED" w:rsidRPr="00A0430B">
        <w:rPr>
          <w:rFonts w:cs="Tahoma"/>
          <w:kern w:val="0"/>
          <w:szCs w:val="20"/>
        </w:rPr>
        <w:t>; e</w:t>
      </w:r>
    </w:p>
    <w:p w14:paraId="03D31340" w14:textId="32190882" w:rsidR="008F0A5D" w:rsidRPr="00A0430B" w:rsidRDefault="004255ED" w:rsidP="0033024B">
      <w:pPr>
        <w:pStyle w:val="Level2"/>
        <w:numPr>
          <w:ilvl w:val="0"/>
          <w:numId w:val="75"/>
        </w:numPr>
        <w:tabs>
          <w:tab w:val="left" w:pos="1985"/>
        </w:tabs>
        <w:spacing w:before="140" w:after="280"/>
        <w:ind w:left="1276"/>
        <w:rPr>
          <w:rFonts w:cs="Tahoma"/>
          <w:kern w:val="0"/>
          <w:szCs w:val="20"/>
        </w:rPr>
      </w:pPr>
      <w:r w:rsidRPr="00A0430B">
        <w:rPr>
          <w:rFonts w:cs="Tahoma"/>
          <w:kern w:val="0"/>
          <w:szCs w:val="20"/>
        </w:rPr>
        <w:t xml:space="preserve">Demais obrigações assumidas na presente </w:t>
      </w:r>
      <w:r w:rsidR="008515BE" w:rsidRPr="00A0430B">
        <w:rPr>
          <w:rFonts w:cs="Tahoma"/>
          <w:kern w:val="0"/>
          <w:szCs w:val="20"/>
        </w:rPr>
        <w:t>E</w:t>
      </w:r>
      <w:r w:rsidRPr="00A0430B">
        <w:rPr>
          <w:rFonts w:cs="Tahoma"/>
          <w:kern w:val="0"/>
          <w:szCs w:val="20"/>
        </w:rPr>
        <w:t>scritura</w:t>
      </w:r>
      <w:r w:rsidR="008515BE" w:rsidRPr="00A0430B">
        <w:rPr>
          <w:rFonts w:cs="Tahoma"/>
          <w:kern w:val="0"/>
          <w:szCs w:val="20"/>
        </w:rPr>
        <w:t xml:space="preserve"> de Emissão de Debêntures</w:t>
      </w:r>
      <w:r w:rsidR="008B042C" w:rsidRPr="00A0430B">
        <w:rPr>
          <w:rFonts w:cs="Tahoma"/>
          <w:kern w:val="0"/>
          <w:szCs w:val="20"/>
        </w:rPr>
        <w:t>.</w:t>
      </w:r>
      <w:bookmarkEnd w:id="357"/>
    </w:p>
    <w:p w14:paraId="1E5FA941" w14:textId="620A5E93" w:rsidR="006D5F19" w:rsidRPr="00A0430B" w:rsidRDefault="006D5F19" w:rsidP="0033024B">
      <w:pPr>
        <w:pStyle w:val="Level1"/>
        <w:keepNext/>
        <w:numPr>
          <w:ilvl w:val="0"/>
          <w:numId w:val="82"/>
        </w:numPr>
        <w:tabs>
          <w:tab w:val="left" w:pos="567"/>
        </w:tabs>
        <w:spacing w:before="140" w:after="280"/>
        <w:ind w:left="0" w:firstLine="0"/>
        <w:outlineLvl w:val="0"/>
        <w:rPr>
          <w:rFonts w:cs="Tahoma"/>
          <w:b/>
          <w:bCs/>
          <w:kern w:val="0"/>
          <w:szCs w:val="20"/>
          <w14:cntxtAlts/>
        </w:rPr>
      </w:pPr>
      <w:bookmarkStart w:id="358" w:name="_DV_M445"/>
      <w:bookmarkStart w:id="359" w:name="_DV_M446"/>
      <w:bookmarkStart w:id="360" w:name="_DV_M447"/>
      <w:bookmarkStart w:id="361" w:name="_DV_M448"/>
      <w:bookmarkStart w:id="362" w:name="_DV_M449"/>
      <w:bookmarkStart w:id="363" w:name="_DV_M450"/>
      <w:bookmarkStart w:id="364" w:name="_Toc98319392"/>
      <w:bookmarkStart w:id="365" w:name="_Toc98197235"/>
      <w:bookmarkStart w:id="366" w:name="_Toc99984740"/>
      <w:bookmarkStart w:id="367" w:name="_Toc99985055"/>
      <w:bookmarkEnd w:id="358"/>
      <w:bookmarkEnd w:id="359"/>
      <w:bookmarkEnd w:id="360"/>
      <w:bookmarkEnd w:id="361"/>
      <w:bookmarkEnd w:id="362"/>
      <w:bookmarkEnd w:id="363"/>
      <w:r w:rsidRPr="00A0430B">
        <w:rPr>
          <w:rFonts w:cs="Tahoma"/>
          <w:b/>
          <w:bCs/>
          <w:kern w:val="0"/>
          <w:szCs w:val="20"/>
          <w14:cntxtAlts/>
        </w:rPr>
        <w:lastRenderedPageBreak/>
        <w:t>DESPESAS</w:t>
      </w:r>
      <w:bookmarkEnd w:id="364"/>
      <w:bookmarkEnd w:id="365"/>
      <w:bookmarkEnd w:id="366"/>
      <w:bookmarkEnd w:id="367"/>
    </w:p>
    <w:p w14:paraId="61C35A68" w14:textId="64F2D650" w:rsidR="00AC77C9" w:rsidRPr="00A0430B" w:rsidRDefault="00AC77C9" w:rsidP="0033024B">
      <w:pPr>
        <w:pStyle w:val="PargrafodaLista"/>
        <w:numPr>
          <w:ilvl w:val="1"/>
          <w:numId w:val="82"/>
        </w:numPr>
        <w:tabs>
          <w:tab w:val="left" w:pos="1276"/>
        </w:tabs>
        <w:spacing w:before="140" w:after="280" w:line="290" w:lineRule="auto"/>
        <w:ind w:left="709" w:firstLine="0"/>
        <w:jc w:val="both"/>
        <w:rPr>
          <w:rFonts w:cs="Tahoma"/>
          <w:szCs w:val="20"/>
          <w14:cntxtAlts/>
        </w:rPr>
      </w:pPr>
      <w:r w:rsidRPr="00A0430B">
        <w:rPr>
          <w:rFonts w:cs="Tahoma"/>
          <w:szCs w:val="20"/>
          <w:u w:val="single"/>
          <w14:cntxtAlts/>
        </w:rPr>
        <w:t xml:space="preserve">Despesas </w:t>
      </w:r>
      <w:r w:rsidRPr="00A0430B">
        <w:rPr>
          <w:rFonts w:cs="Tahoma"/>
          <w:i/>
          <w:iCs/>
          <w:szCs w:val="20"/>
          <w:u w:val="single"/>
          <w14:cntxtAlts/>
        </w:rPr>
        <w:t>Flat</w:t>
      </w:r>
      <w:r w:rsidRPr="00A0430B">
        <w:rPr>
          <w:rFonts w:cs="Tahoma"/>
          <w:szCs w:val="20"/>
          <w14:cntxtAlts/>
        </w:rPr>
        <w:t>: São as despesas necessárias para realização da Operação, devidas uma única vez (</w:t>
      </w:r>
      <w:r w:rsidRPr="00A0430B">
        <w:rPr>
          <w:rFonts w:cs="Tahoma"/>
          <w:i/>
          <w:iCs/>
          <w:szCs w:val="20"/>
          <w14:cntxtAlts/>
        </w:rPr>
        <w:t>flat</w:t>
      </w:r>
      <w:r w:rsidRPr="00A0430B">
        <w:rPr>
          <w:rFonts w:cs="Tahoma"/>
          <w:szCs w:val="20"/>
          <w14:cntxtAlts/>
        </w:rPr>
        <w:t xml:space="preserve">), de modo que estas, seus respectivos valores e as partes que fazem jus a recebê-las estão devidamente indicadas no </w:t>
      </w:r>
      <w:r w:rsidRPr="00A0430B">
        <w:rPr>
          <w:rFonts w:cs="Tahoma"/>
          <w:b/>
          <w:bCs/>
          <w:szCs w:val="20"/>
          <w14:cntxtAlts/>
        </w:rPr>
        <w:t>Anexo</w:t>
      </w:r>
      <w:r w:rsidRPr="00A0430B">
        <w:rPr>
          <w:rFonts w:cs="Tahoma"/>
          <w:szCs w:val="20"/>
          <w14:cntxtAlts/>
        </w:rPr>
        <w:t xml:space="preserve"> </w:t>
      </w:r>
      <w:r w:rsidRPr="009C365C">
        <w:rPr>
          <w:rFonts w:cs="Tahoma"/>
          <w:b/>
          <w:bCs/>
          <w:szCs w:val="20"/>
        </w:rPr>
        <w:fldChar w:fldCharType="begin"/>
      </w:r>
      <w:r w:rsidRPr="00A0430B">
        <w:rPr>
          <w:rFonts w:cs="Tahoma"/>
          <w:b/>
          <w:bCs/>
          <w:szCs w:val="20"/>
        </w:rPr>
        <w:instrText xml:space="preserve"> REF _Ref98105545 \r \h  \* MERGEFORMAT </w:instrText>
      </w:r>
      <w:r w:rsidRPr="009C365C">
        <w:rPr>
          <w:rFonts w:cs="Tahoma"/>
          <w:b/>
          <w:bCs/>
          <w:szCs w:val="20"/>
        </w:rPr>
      </w:r>
      <w:r w:rsidRPr="009C365C">
        <w:rPr>
          <w:rFonts w:cs="Tahoma"/>
          <w:b/>
          <w:bCs/>
          <w:szCs w:val="20"/>
        </w:rPr>
        <w:fldChar w:fldCharType="separate"/>
      </w:r>
      <w:r w:rsidR="00D31160">
        <w:rPr>
          <w:rFonts w:cs="Tahoma"/>
          <w:b/>
          <w:bCs/>
          <w:szCs w:val="20"/>
        </w:rPr>
        <w:t>14.1</w:t>
      </w:r>
      <w:r w:rsidRPr="009C365C">
        <w:rPr>
          <w:rFonts w:cs="Tahoma"/>
          <w:b/>
          <w:bCs/>
          <w:szCs w:val="20"/>
        </w:rPr>
        <w:fldChar w:fldCharType="end"/>
      </w:r>
      <w:r w:rsidRPr="00A0430B">
        <w:rPr>
          <w:rFonts w:cs="Tahoma"/>
          <w:szCs w:val="20"/>
          <w14:cntxtAlts/>
        </w:rPr>
        <w:t xml:space="preserve">, incluindo: </w:t>
      </w:r>
    </w:p>
    <w:p w14:paraId="1E7028AA" w14:textId="57C691E8" w:rsidR="00AC77C9" w:rsidRPr="00A0430B" w:rsidRDefault="00D31160" w:rsidP="00BA5D9B">
      <w:pPr>
        <w:pStyle w:val="PargrafodaLista"/>
        <w:numPr>
          <w:ilvl w:val="3"/>
          <w:numId w:val="82"/>
        </w:numPr>
        <w:tabs>
          <w:tab w:val="left" w:pos="1276"/>
          <w:tab w:val="left" w:pos="1985"/>
        </w:tabs>
        <w:spacing w:before="140" w:after="280" w:line="290" w:lineRule="auto"/>
        <w:ind w:left="1276" w:firstLine="0"/>
        <w:jc w:val="both"/>
        <w:rPr>
          <w:rFonts w:cs="Tahoma"/>
          <w:szCs w:val="20"/>
          <w14:cntxtAlts/>
        </w:rPr>
      </w:pPr>
      <w:r>
        <w:rPr>
          <w:rFonts w:cs="Tahoma"/>
          <w:szCs w:val="20"/>
          <w14:cntxtAlts/>
        </w:rPr>
        <w:t xml:space="preserve">Emolumentos e </w:t>
      </w:r>
      <w:r w:rsidR="00AC77C9" w:rsidRPr="00A0430B">
        <w:rPr>
          <w:rFonts w:cs="Tahoma"/>
          <w:szCs w:val="20"/>
          <w14:cntxtAlts/>
        </w:rPr>
        <w:t>taxas devidos para CVM, B3 e ANBIMA para registro e viabilidade da Oferta Restrita e declarações de custódia da B3 relativos tanto à CCI quanto aos CRI;</w:t>
      </w:r>
    </w:p>
    <w:p w14:paraId="4FD4D647" w14:textId="7F903804" w:rsidR="00AC77C9" w:rsidRPr="00ED22C3" w:rsidRDefault="00AC77C9" w:rsidP="00BA5D9B">
      <w:pPr>
        <w:pStyle w:val="PargrafodaLista"/>
        <w:numPr>
          <w:ilvl w:val="3"/>
          <w:numId w:val="82"/>
        </w:numPr>
        <w:tabs>
          <w:tab w:val="left" w:pos="1276"/>
          <w:tab w:val="left" w:pos="1985"/>
        </w:tabs>
        <w:spacing w:before="140" w:after="280" w:line="290" w:lineRule="auto"/>
        <w:ind w:left="1276" w:firstLine="0"/>
        <w:jc w:val="both"/>
        <w:rPr>
          <w:rFonts w:cs="Tahoma"/>
          <w:szCs w:val="20"/>
          <w14:cntxtAlts/>
        </w:rPr>
      </w:pPr>
      <w:r w:rsidRPr="00ED22C3">
        <w:rPr>
          <w:rFonts w:cs="Tahoma"/>
          <w:szCs w:val="20"/>
          <w14:cntxtAlts/>
        </w:rPr>
        <w:t xml:space="preserve">Remuneração da: (a) True </w:t>
      </w:r>
      <w:proofErr w:type="spellStart"/>
      <w:r w:rsidRPr="00ED22C3">
        <w:rPr>
          <w:rFonts w:cs="Tahoma"/>
          <w:szCs w:val="20"/>
          <w14:cntxtAlts/>
        </w:rPr>
        <w:t>One</w:t>
      </w:r>
      <w:proofErr w:type="spellEnd"/>
      <w:r w:rsidRPr="00ED22C3">
        <w:rPr>
          <w:rFonts w:cs="Tahoma"/>
          <w:szCs w:val="20"/>
          <w14:cntxtAlts/>
        </w:rPr>
        <w:t xml:space="preserve"> Participações S.A., inscrita no CNPJ nº</w:t>
      </w:r>
      <w:r w:rsidR="00CF0997" w:rsidRPr="00ED22C3">
        <w:rPr>
          <w:rFonts w:cs="Tahoma"/>
          <w:szCs w:val="20"/>
          <w14:cntxtAlts/>
        </w:rPr>
        <w:t> </w:t>
      </w:r>
      <w:r w:rsidRPr="00ED22C3">
        <w:rPr>
          <w:rFonts w:cs="Tahoma"/>
          <w:szCs w:val="20"/>
          <w14:cntxtAlts/>
        </w:rPr>
        <w:t>29.267.914/0001-03, referente à emissão dos CRI no valor de R$</w:t>
      </w:r>
      <w:r w:rsidR="009C0D63" w:rsidRPr="00ED22C3">
        <w:rPr>
          <w:rFonts w:cs="Tahoma"/>
          <w:szCs w:val="20"/>
          <w14:cntxtAlts/>
        </w:rPr>
        <w:t> </w:t>
      </w:r>
      <w:r w:rsidRPr="00BA5D9B">
        <w:rPr>
          <w14:cntxtAlts/>
        </w:rPr>
        <w:t>25.000,00 (vinte e cinco mil reais</w:t>
      </w:r>
      <w:r w:rsidRPr="00ED22C3">
        <w:rPr>
          <w:rFonts w:cs="Tahoma"/>
          <w:szCs w:val="20"/>
          <w14:cntxtAlts/>
        </w:rPr>
        <w:t>); e (b) Debenturista, referente à gestão da administração do patrimônio separado dos CRI, no valor de R$</w:t>
      </w:r>
      <w:r w:rsidR="009C0D63" w:rsidRPr="00ED22C3">
        <w:rPr>
          <w:rFonts w:cs="Tahoma"/>
          <w:szCs w:val="20"/>
          <w14:cntxtAlts/>
        </w:rPr>
        <w:t> </w:t>
      </w:r>
      <w:r w:rsidRPr="00BA5D9B">
        <w:rPr>
          <w14:cntxtAlts/>
        </w:rPr>
        <w:t>3.600,00 (três mil e seiscentos reais</w:t>
      </w:r>
      <w:r w:rsidRPr="00ED22C3">
        <w:rPr>
          <w:rFonts w:cs="Tahoma"/>
          <w:szCs w:val="20"/>
          <w14:cntxtAlts/>
        </w:rPr>
        <w:t xml:space="preserve">); sendo que ambas serão pagas à Debenturista no 1º (primeiro) Dia Útil contado da </w:t>
      </w:r>
      <w:r w:rsidR="0035379C" w:rsidRPr="00ED22C3">
        <w:rPr>
          <w:rFonts w:cs="Tahoma"/>
          <w:szCs w:val="20"/>
          <w14:cntxtAlts/>
        </w:rPr>
        <w:t xml:space="preserve">Data </w:t>
      </w:r>
      <w:r w:rsidRPr="00ED22C3">
        <w:rPr>
          <w:rFonts w:cs="Tahoma"/>
          <w:szCs w:val="20"/>
          <w14:cntxtAlts/>
        </w:rPr>
        <w:t>da 1ª Integralização, a ser descontada, pela Debenturista, do pagamento do Preço de Integralização, acrescida dos devidos tributos;</w:t>
      </w:r>
    </w:p>
    <w:p w14:paraId="20BE495B" w14:textId="02FA3290" w:rsidR="00884AB5" w:rsidRPr="00ED22C3" w:rsidRDefault="00AC77C9" w:rsidP="00BA5D9B">
      <w:pPr>
        <w:pStyle w:val="PargrafodaLista"/>
        <w:numPr>
          <w:ilvl w:val="3"/>
          <w:numId w:val="82"/>
        </w:numPr>
        <w:tabs>
          <w:tab w:val="left" w:pos="1276"/>
        </w:tabs>
        <w:spacing w:before="140" w:after="280" w:line="290" w:lineRule="auto"/>
        <w:ind w:left="1276" w:firstLine="0"/>
        <w:jc w:val="both"/>
        <w:rPr>
          <w:rFonts w:cs="Tahoma"/>
          <w:szCs w:val="20"/>
          <w14:cntxtAlts/>
        </w:rPr>
      </w:pPr>
      <w:r w:rsidRPr="00ED22C3">
        <w:rPr>
          <w:rFonts w:cs="Tahoma"/>
          <w:szCs w:val="20"/>
          <w14:cntxtAlts/>
        </w:rPr>
        <w:t xml:space="preserve">Remuneração do Coordenador Líder, pela Oferta </w:t>
      </w:r>
      <w:r w:rsidRPr="00ED22C3">
        <w:rPr>
          <w:rFonts w:cs="Tahoma"/>
          <w:szCs w:val="20"/>
          <w:lang w:eastAsia="pt-BR"/>
          <w14:cntxtAlts/>
        </w:rPr>
        <w:t>Restrita</w:t>
      </w:r>
      <w:r w:rsidRPr="00ED22C3">
        <w:rPr>
          <w:rFonts w:cs="Tahoma"/>
          <w:szCs w:val="20"/>
          <w14:cntxtAlts/>
        </w:rPr>
        <w:t xml:space="preserve"> e distribuição dos CRI, a ser paga no 1º (primeiro) Dia Útil, contado da </w:t>
      </w:r>
      <w:r w:rsidR="0035379C" w:rsidRPr="00ED22C3">
        <w:rPr>
          <w:rFonts w:cs="Tahoma"/>
          <w:szCs w:val="20"/>
          <w14:cntxtAlts/>
        </w:rPr>
        <w:t xml:space="preserve">Data </w:t>
      </w:r>
      <w:r w:rsidRPr="00ED22C3">
        <w:rPr>
          <w:rFonts w:cs="Tahoma"/>
          <w:szCs w:val="20"/>
          <w14:cntxtAlts/>
        </w:rPr>
        <w:t>da 1ª Integralização dos CRI, acrescida dos devidos tributos;</w:t>
      </w:r>
    </w:p>
    <w:p w14:paraId="68B48EC3" w14:textId="5BD43146" w:rsidR="00AC77C9" w:rsidRPr="00ED22C3" w:rsidRDefault="00AC77C9" w:rsidP="00BA5D9B">
      <w:pPr>
        <w:pStyle w:val="PargrafodaLista"/>
        <w:numPr>
          <w:ilvl w:val="3"/>
          <w:numId w:val="82"/>
        </w:numPr>
        <w:tabs>
          <w:tab w:val="left" w:pos="1276"/>
        </w:tabs>
        <w:spacing w:before="140" w:after="280" w:line="290" w:lineRule="auto"/>
        <w:ind w:left="1276" w:firstLine="0"/>
        <w:jc w:val="both"/>
        <w:rPr>
          <w:rFonts w:cs="Tahoma"/>
          <w:szCs w:val="20"/>
          <w14:cntxtAlts/>
        </w:rPr>
      </w:pPr>
      <w:r w:rsidRPr="00ED22C3">
        <w:rPr>
          <w:rFonts w:cs="Tahoma"/>
          <w:szCs w:val="20"/>
          <w14:cntxtAlts/>
        </w:rPr>
        <w:t>Remuneração inicial da auditoria, no valor de R$</w:t>
      </w:r>
      <w:r w:rsidR="009C0D63" w:rsidRPr="00ED22C3">
        <w:rPr>
          <w:rFonts w:cs="Tahoma"/>
          <w:szCs w:val="20"/>
          <w14:cntxtAlts/>
        </w:rPr>
        <w:t> </w:t>
      </w:r>
      <w:r w:rsidRPr="00BA5D9B">
        <w:rPr>
          <w14:cntxtAlts/>
        </w:rPr>
        <w:t>2.880,00 (dois mil, oitocentos e oitenta reais</w:t>
      </w:r>
      <w:r w:rsidRPr="00ED22C3">
        <w:rPr>
          <w:rFonts w:cs="Tahoma"/>
          <w:szCs w:val="20"/>
          <w14:cntxtAlts/>
        </w:rPr>
        <w:t xml:space="preserve">), a ser paga no 1º (primeiro) Dia Útil, contado da primeira </w:t>
      </w:r>
      <w:r w:rsidR="0035379C" w:rsidRPr="00ED22C3">
        <w:rPr>
          <w:rFonts w:cs="Tahoma"/>
          <w:szCs w:val="20"/>
          <w14:cntxtAlts/>
        </w:rPr>
        <w:t xml:space="preserve">Data </w:t>
      </w:r>
      <w:r w:rsidRPr="00ED22C3">
        <w:rPr>
          <w:rFonts w:cs="Tahoma"/>
          <w:szCs w:val="20"/>
          <w14:cntxtAlts/>
        </w:rPr>
        <w:t>da 1ª Integralização, acrescida dos devidos tributos;</w:t>
      </w:r>
    </w:p>
    <w:p w14:paraId="327A6A69" w14:textId="51BCB6B5" w:rsidR="00AC77C9" w:rsidRPr="00A0430B" w:rsidRDefault="00AC77C9" w:rsidP="00BA5D9B">
      <w:pPr>
        <w:pStyle w:val="PargrafodaLista"/>
        <w:numPr>
          <w:ilvl w:val="3"/>
          <w:numId w:val="82"/>
        </w:numPr>
        <w:tabs>
          <w:tab w:val="left" w:pos="1276"/>
          <w:tab w:val="left" w:pos="1985"/>
        </w:tabs>
        <w:spacing w:before="140" w:after="280" w:line="290" w:lineRule="auto"/>
        <w:ind w:left="1276" w:firstLine="0"/>
        <w:jc w:val="both"/>
        <w:rPr>
          <w:rFonts w:cs="Tahoma"/>
          <w:szCs w:val="20"/>
          <w14:cntxtAlts/>
        </w:rPr>
      </w:pPr>
      <w:r w:rsidRPr="00A0430B">
        <w:rPr>
          <w:rFonts w:cs="Tahoma"/>
          <w:szCs w:val="20"/>
          <w14:cntxtAlts/>
        </w:rPr>
        <w:t>Remuneração inicial d</w:t>
      </w:r>
      <w:r w:rsidR="00620AFE">
        <w:rPr>
          <w:rFonts w:cs="Tahoma"/>
          <w:szCs w:val="20"/>
          <w14:cntxtAlts/>
        </w:rPr>
        <w:t>o</w:t>
      </w:r>
      <w:r w:rsidRPr="00A0430B">
        <w:rPr>
          <w:rFonts w:cs="Tahoma"/>
          <w:szCs w:val="20"/>
          <w14:cntxtAlts/>
        </w:rPr>
        <w:t xml:space="preserve"> </w:t>
      </w:r>
      <w:proofErr w:type="spellStart"/>
      <w:r w:rsidRPr="00A0430B">
        <w:rPr>
          <w:rFonts w:cs="Tahoma"/>
          <w:szCs w:val="20"/>
          <w14:cntxtAlts/>
        </w:rPr>
        <w:t>escriturador</w:t>
      </w:r>
      <w:proofErr w:type="spellEnd"/>
      <w:r w:rsidRPr="00A0430B">
        <w:rPr>
          <w:rFonts w:cs="Tahoma"/>
          <w:szCs w:val="20"/>
          <w14:cntxtAlts/>
        </w:rPr>
        <w:t xml:space="preserve"> e do banco liquidante </w:t>
      </w:r>
      <w:proofErr w:type="spellStart"/>
      <w:r w:rsidRPr="00A0430B">
        <w:rPr>
          <w:rFonts w:cs="Tahoma"/>
          <w:szCs w:val="20"/>
          <w14:cntxtAlts/>
        </w:rPr>
        <w:t>dos</w:t>
      </w:r>
      <w:proofErr w:type="spellEnd"/>
      <w:r w:rsidRPr="00A0430B">
        <w:rPr>
          <w:rFonts w:cs="Tahoma"/>
          <w:szCs w:val="20"/>
          <w14:cntxtAlts/>
        </w:rPr>
        <w:t xml:space="preserve"> CRI, no valor de </w:t>
      </w:r>
      <w:r w:rsidRPr="00BA5D9B">
        <w:rPr>
          <w14:cntxtAlts/>
        </w:rPr>
        <w:t>R$ 400,00 (quatrocentos reais</w:t>
      </w:r>
      <w:r w:rsidRPr="00ED22C3">
        <w:rPr>
          <w:rFonts w:cs="Tahoma"/>
          <w:szCs w:val="20"/>
          <w14:cntxtAlts/>
        </w:rPr>
        <w:t>)</w:t>
      </w:r>
      <w:r w:rsidRPr="00A0430B">
        <w:rPr>
          <w:rFonts w:cs="Tahoma"/>
          <w:szCs w:val="20"/>
          <w14:cntxtAlts/>
        </w:rPr>
        <w:t xml:space="preserve">, a ser paga no 1º (primeiro) Dia Útil, contado da </w:t>
      </w:r>
      <w:r w:rsidR="0035379C" w:rsidRPr="00A0430B">
        <w:rPr>
          <w:rFonts w:cs="Tahoma"/>
          <w:szCs w:val="20"/>
          <w14:cntxtAlts/>
        </w:rPr>
        <w:t xml:space="preserve">Data </w:t>
      </w:r>
      <w:r w:rsidRPr="00A0430B">
        <w:rPr>
          <w:rFonts w:cs="Tahoma"/>
          <w:szCs w:val="20"/>
          <w14:cntxtAlts/>
        </w:rPr>
        <w:t>da 1ª Integralização, acrescido dos devidos tributos;</w:t>
      </w:r>
    </w:p>
    <w:p w14:paraId="49C47F38" w14:textId="6A109B5D" w:rsidR="00AC77C9" w:rsidRPr="00A0430B" w:rsidRDefault="00326859" w:rsidP="00BA5D9B">
      <w:pPr>
        <w:pStyle w:val="PargrafodaLista"/>
        <w:numPr>
          <w:ilvl w:val="3"/>
          <w:numId w:val="82"/>
        </w:numPr>
        <w:tabs>
          <w:tab w:val="left" w:pos="1276"/>
          <w:tab w:val="left" w:pos="1985"/>
        </w:tabs>
        <w:spacing w:before="140" w:after="280" w:line="290" w:lineRule="auto"/>
        <w:ind w:left="1276" w:firstLine="0"/>
        <w:jc w:val="both"/>
        <w:rPr>
          <w:rFonts w:cs="Tahoma"/>
          <w:szCs w:val="20"/>
          <w14:cntxtAlts/>
        </w:rPr>
      </w:pPr>
      <w:r w:rsidRPr="00A0430B">
        <w:rPr>
          <w:rFonts w:cs="Tahoma"/>
          <w:szCs w:val="20"/>
          <w14:cntxtAlts/>
        </w:rPr>
        <w:t>Remuneração inicial da Instituição Custodiante e do Agente Fiduciário dos CRI, nos seguintes montantes: (a) referente ao registro da CCI, a parcela de R$ </w:t>
      </w:r>
      <w:r w:rsidRPr="00BA5D9B">
        <w:rPr>
          <w14:cntxtAlts/>
        </w:rPr>
        <w:t>2.000,00 (dois mil reais</w:t>
      </w:r>
      <w:r w:rsidRPr="00ED22C3">
        <w:rPr>
          <w:rFonts w:cs="Tahoma"/>
          <w:szCs w:val="20"/>
          <w14:cntxtAlts/>
        </w:rPr>
        <w:t>); (b) referente à custódia da CCI, a parcela de R$ </w:t>
      </w:r>
      <w:r w:rsidRPr="00BA5D9B">
        <w:rPr>
          <w14:cntxtAlts/>
        </w:rPr>
        <w:t>2.000,00 (dois mil reais</w:t>
      </w:r>
      <w:r w:rsidRPr="00ED22C3">
        <w:rPr>
          <w:rFonts w:cs="Tahoma"/>
          <w:szCs w:val="20"/>
          <w14:cntxtAlts/>
        </w:rPr>
        <w:t>)</w:t>
      </w:r>
      <w:r w:rsidR="00D31160">
        <w:rPr>
          <w:rFonts w:cs="Tahoma"/>
          <w:szCs w:val="20"/>
          <w14:cntxtAlts/>
        </w:rPr>
        <w:t>;</w:t>
      </w:r>
      <w:r w:rsidRPr="00ED22C3">
        <w:rPr>
          <w:rFonts w:cs="Tahoma"/>
          <w:szCs w:val="20"/>
          <w14:cntxtAlts/>
        </w:rPr>
        <w:t xml:space="preserve"> (c) referente a implantação dos CRI pelo Agente Fiduciário, a parcela de R$ </w:t>
      </w:r>
      <w:r w:rsidRPr="00BA5D9B">
        <w:rPr>
          <w14:cntxtAlts/>
        </w:rPr>
        <w:t>3.000,00 (três mil reais</w:t>
      </w:r>
      <w:r w:rsidRPr="00ED22C3">
        <w:rPr>
          <w:rFonts w:cs="Tahoma"/>
          <w:szCs w:val="20"/>
          <w14:cntxtAlts/>
        </w:rPr>
        <w:t>); (d) referente aos honorários pela atuação de Agente Fiduciário dos CRI, a parcela de R$ </w:t>
      </w:r>
      <w:r w:rsidRPr="00BA5D9B">
        <w:rPr>
          <w14:cntxtAlts/>
        </w:rPr>
        <w:t>14.500,00 (quatorze mil e quinhentos reais</w:t>
      </w:r>
      <w:r w:rsidRPr="00ED22C3">
        <w:rPr>
          <w:rFonts w:cs="Tahoma"/>
          <w:szCs w:val="20"/>
          <w14:cntxtAlts/>
        </w:rPr>
        <w:t>); e (e) referente à verificação da destinação de recursos das Debêntures pelo Agente Fiduciário, o valor de R$ </w:t>
      </w:r>
      <w:r w:rsidRPr="00BA5D9B">
        <w:rPr>
          <w14:cntxtAlts/>
        </w:rPr>
        <w:t>1.</w:t>
      </w:r>
      <w:r w:rsidRPr="00ED22C3">
        <w:rPr>
          <w:rFonts w:cs="Tahoma"/>
          <w:szCs w:val="20"/>
          <w14:cntxtAlts/>
        </w:rPr>
        <w:t>200</w:t>
      </w:r>
      <w:r w:rsidRPr="00BA5D9B">
        <w:rPr>
          <w14:cntxtAlts/>
        </w:rPr>
        <w:t xml:space="preserve">,00 (mil </w:t>
      </w:r>
      <w:r w:rsidRPr="00ED22C3">
        <w:rPr>
          <w:rFonts w:cs="Tahoma"/>
          <w:szCs w:val="20"/>
          <w14:cntxtAlts/>
        </w:rPr>
        <w:t xml:space="preserve">e duzentos </w:t>
      </w:r>
      <w:r w:rsidRPr="00BA5D9B">
        <w:rPr>
          <w14:cntxtAlts/>
        </w:rPr>
        <w:t>reais</w:t>
      </w:r>
      <w:r w:rsidRPr="00ED22C3">
        <w:rPr>
          <w:rFonts w:cs="Tahoma"/>
          <w:szCs w:val="20"/>
          <w14:cntxtAlts/>
        </w:rPr>
        <w:t xml:space="preserve">), a serem pagas no 1º (primeiro) Dia Útil, contado da Data da 1ª Integralização, </w:t>
      </w:r>
      <w:bookmarkStart w:id="368" w:name="_Hlk96419183"/>
      <w:r w:rsidRPr="00ED22C3">
        <w:rPr>
          <w:rFonts w:cs="Tahoma"/>
          <w:szCs w:val="20"/>
          <w14:cntxtAlts/>
        </w:rPr>
        <w:t>ou 30 (trinta) dias a contar da data de assinatura do presente instrumento</w:t>
      </w:r>
      <w:bookmarkEnd w:id="368"/>
      <w:r w:rsidRPr="00ED22C3">
        <w:rPr>
          <w:rFonts w:cs="Tahoma"/>
          <w:szCs w:val="20"/>
          <w14:cntxtAlts/>
        </w:rPr>
        <w:t>,</w:t>
      </w:r>
      <w:r w:rsidRPr="00BA5D9B">
        <w:t xml:space="preserve"> </w:t>
      </w:r>
      <w:r w:rsidRPr="00A0430B">
        <w:rPr>
          <w:rFonts w:cs="Tahoma"/>
          <w:szCs w:val="20"/>
          <w14:cntxtAlts/>
        </w:rPr>
        <w:t>acrescidas dos devidos tributo</w:t>
      </w:r>
      <w:r w:rsidR="00AC77C9" w:rsidRPr="00A0430B">
        <w:rPr>
          <w:rFonts w:cs="Tahoma"/>
          <w:szCs w:val="20"/>
          <w14:cntxtAlts/>
        </w:rPr>
        <w:t>s;</w:t>
      </w:r>
      <w:r w:rsidR="004A0704" w:rsidRPr="00A0430B">
        <w:rPr>
          <w:rFonts w:cs="Tahoma"/>
          <w:szCs w:val="20"/>
          <w14:cntxtAlts/>
        </w:rPr>
        <w:t xml:space="preserve"> e</w:t>
      </w:r>
    </w:p>
    <w:p w14:paraId="599F3C00" w14:textId="18430E5C" w:rsidR="00AC77C9" w:rsidRPr="00A0430B" w:rsidRDefault="00AC77C9" w:rsidP="00BA5D9B">
      <w:pPr>
        <w:pStyle w:val="PargrafodaLista"/>
        <w:numPr>
          <w:ilvl w:val="3"/>
          <w:numId w:val="82"/>
        </w:numPr>
        <w:tabs>
          <w:tab w:val="left" w:pos="1276"/>
          <w:tab w:val="left" w:pos="1985"/>
        </w:tabs>
        <w:spacing w:before="140" w:after="280" w:line="290" w:lineRule="auto"/>
        <w:ind w:left="1276" w:firstLine="0"/>
        <w:jc w:val="both"/>
        <w:rPr>
          <w:rFonts w:cs="Tahoma"/>
          <w:szCs w:val="20"/>
          <w14:cntxtAlts/>
        </w:rPr>
      </w:pPr>
      <w:r w:rsidRPr="00A0430B">
        <w:rPr>
          <w:rFonts w:cs="Tahoma"/>
          <w:szCs w:val="20"/>
          <w14:cntxtAlts/>
        </w:rPr>
        <w:t>Remuneração do assessor legal da Oferta Restrita, a ser paga no 1º (primeiro) Dia Útil contado da primeira Data de Integralização dos CRI, acrescido dos devidos tributos</w:t>
      </w:r>
      <w:r w:rsidR="00884AB5">
        <w:rPr>
          <w:rFonts w:cs="Tahoma"/>
          <w:szCs w:val="20"/>
          <w14:cntxtAlts/>
        </w:rPr>
        <w:t>.</w:t>
      </w:r>
    </w:p>
    <w:p w14:paraId="4CCDB0A1" w14:textId="0E8BFFF3" w:rsidR="00AC77C9" w:rsidRPr="00A0430B" w:rsidRDefault="00AC77C9" w:rsidP="0033024B">
      <w:pPr>
        <w:pStyle w:val="PargrafodaLista"/>
        <w:numPr>
          <w:ilvl w:val="1"/>
          <w:numId w:val="82"/>
        </w:numPr>
        <w:tabs>
          <w:tab w:val="left" w:pos="1276"/>
          <w:tab w:val="left" w:pos="1985"/>
        </w:tabs>
        <w:spacing w:before="140" w:after="280" w:line="290" w:lineRule="auto"/>
        <w:ind w:left="567" w:firstLine="0"/>
        <w:jc w:val="both"/>
        <w:rPr>
          <w:rFonts w:cs="Tahoma"/>
          <w:szCs w:val="20"/>
          <w14:cntxtAlts/>
        </w:rPr>
      </w:pPr>
      <w:bookmarkStart w:id="369" w:name="_Ref98285761"/>
      <w:r w:rsidRPr="00A0430B">
        <w:rPr>
          <w:rFonts w:cs="Tahoma"/>
          <w:szCs w:val="20"/>
          <w:u w:val="single"/>
          <w14:cntxtAlts/>
        </w:rPr>
        <w:lastRenderedPageBreak/>
        <w:t>Despesas Recorrentes</w:t>
      </w:r>
      <w:r w:rsidRPr="00A0430B">
        <w:rPr>
          <w:rFonts w:cs="Tahoma"/>
          <w:szCs w:val="20"/>
          <w14:cntxtAlts/>
        </w:rPr>
        <w:t>: São as despesas listadas a seguir:</w:t>
      </w:r>
      <w:bookmarkEnd w:id="369"/>
    </w:p>
    <w:p w14:paraId="09FDE828" w14:textId="4DD9A83D" w:rsidR="00AC77C9" w:rsidRPr="00A0430B" w:rsidRDefault="00AC77C9" w:rsidP="00ED22C3">
      <w:pPr>
        <w:pStyle w:val="PargrafodaLista"/>
        <w:numPr>
          <w:ilvl w:val="2"/>
          <w:numId w:val="82"/>
        </w:numPr>
        <w:tabs>
          <w:tab w:val="left" w:pos="1276"/>
          <w:tab w:val="left" w:pos="1985"/>
        </w:tabs>
        <w:spacing w:before="140" w:after="280" w:line="290" w:lineRule="auto"/>
        <w:ind w:left="1276" w:firstLine="0"/>
        <w:jc w:val="both"/>
        <w:rPr>
          <w:rFonts w:cs="Tahoma"/>
          <w:szCs w:val="20"/>
          <w14:cntxtAlts/>
        </w:rPr>
      </w:pPr>
      <w:r w:rsidRPr="00A0430B">
        <w:rPr>
          <w:rFonts w:cs="Tahoma"/>
          <w:szCs w:val="20"/>
          <w14:cntxtAlts/>
        </w:rPr>
        <w:t xml:space="preserve">Pagamento </w:t>
      </w:r>
      <w:r w:rsidRPr="00ED22C3">
        <w:rPr>
          <w:rFonts w:cs="Tahoma"/>
          <w:szCs w:val="20"/>
          <w14:cntxtAlts/>
        </w:rPr>
        <w:t>da taxa de administração à Securitizadora, em parcelas mensais no valor de R$ </w:t>
      </w:r>
      <w:r w:rsidRPr="00BA5D9B">
        <w:rPr>
          <w14:cntxtAlts/>
        </w:rPr>
        <w:t>3.600,00 (três mil e seiscentos reais</w:t>
      </w:r>
      <w:r w:rsidRPr="00ED22C3">
        <w:rPr>
          <w:rFonts w:cs="Tahoma"/>
          <w:szCs w:val="20"/>
          <w14:cntxtAlts/>
        </w:rPr>
        <w:t xml:space="preserve">), corrigido anualmente, a partir da data do primeiro pagamento, pela variação acumulada do </w:t>
      </w:r>
      <w:r w:rsidRPr="00BA5D9B">
        <w:rPr>
          <w14:cntxtAlts/>
        </w:rPr>
        <w:t>IPCA</w:t>
      </w:r>
      <w:r w:rsidRPr="00A0430B">
        <w:rPr>
          <w:rFonts w:cs="Tahoma"/>
          <w:szCs w:val="20"/>
          <w14:cntxtAlts/>
        </w:rPr>
        <w:t xml:space="preserve"> ou, na falta deste ou, ainda, na impossibilidade de sua utilização, pelo índice que vier a substituí-lo, calculadas </w:t>
      </w:r>
      <w:r w:rsidRPr="00A0430B">
        <w:rPr>
          <w:rFonts w:cs="Tahoma"/>
          <w:i/>
          <w:iCs/>
          <w:szCs w:val="20"/>
          <w14:cntxtAlts/>
        </w:rPr>
        <w:t>pro rata die</w:t>
      </w:r>
      <w:r w:rsidRPr="00A0430B">
        <w:rPr>
          <w:rFonts w:cs="Tahoma"/>
          <w:szCs w:val="20"/>
          <w14:cntxtAlts/>
        </w:rPr>
        <w:t xml:space="preserve">, se necessário, devendo a primeira parcela ser paga, até o 1º (primeiro) Dia Útil contado da </w:t>
      </w:r>
      <w:r w:rsidR="0035379C" w:rsidRPr="00A0430B">
        <w:rPr>
          <w:rFonts w:cs="Tahoma"/>
          <w:szCs w:val="20"/>
          <w14:cntxtAlts/>
        </w:rPr>
        <w:t xml:space="preserve">Data da 1ª </w:t>
      </w:r>
      <w:r w:rsidRPr="00A0430B">
        <w:rPr>
          <w:rFonts w:cs="Tahoma"/>
          <w:szCs w:val="20"/>
          <w14:cntxtAlts/>
        </w:rPr>
        <w:t>Integralização, e as demais parcelas serão pagas nas mesmas datas dos meses subsequentes, até integral liquidação dos CRI, sendo que, no valor da referida despesa serão incluídos os seguintes impostos: ISS, PIS, CSLL, COFINS, IRRF e quaisquer outros tributos que venham a incidir sobre a remuneração da Securitizadora, conforme o caso, nas alíquotas vigentes na data de pagamento;</w:t>
      </w:r>
    </w:p>
    <w:p w14:paraId="6CC00DEF" w14:textId="5DA71BED" w:rsidR="00AC77C9" w:rsidRPr="00A0430B" w:rsidRDefault="00AC77C9" w:rsidP="0033024B">
      <w:pPr>
        <w:pStyle w:val="PargrafodaLista"/>
        <w:numPr>
          <w:ilvl w:val="2"/>
          <w:numId w:val="82"/>
        </w:numPr>
        <w:tabs>
          <w:tab w:val="left" w:pos="1276"/>
          <w:tab w:val="left" w:pos="1985"/>
        </w:tabs>
        <w:spacing w:before="140" w:after="280" w:line="290" w:lineRule="auto"/>
        <w:ind w:left="1276" w:firstLine="0"/>
        <w:jc w:val="both"/>
        <w:rPr>
          <w:rFonts w:cs="Tahoma"/>
          <w:szCs w:val="20"/>
          <w14:cntxtAlts/>
        </w:rPr>
      </w:pPr>
      <w:r w:rsidRPr="00A0430B">
        <w:rPr>
          <w:rFonts w:cs="Tahoma"/>
          <w:szCs w:val="20"/>
          <w14:cntxtAlts/>
        </w:rPr>
        <w:t xml:space="preserve">Remuneração do </w:t>
      </w:r>
      <w:proofErr w:type="spellStart"/>
      <w:r w:rsidRPr="00A0430B">
        <w:rPr>
          <w:rFonts w:cs="Tahoma"/>
          <w:szCs w:val="20"/>
          <w14:cntxtAlts/>
        </w:rPr>
        <w:t>escriturador</w:t>
      </w:r>
      <w:proofErr w:type="spellEnd"/>
      <w:r w:rsidRPr="00A0430B">
        <w:rPr>
          <w:rFonts w:cs="Tahoma"/>
          <w:szCs w:val="20"/>
          <w14:cntxtAlts/>
        </w:rPr>
        <w:t xml:space="preserve"> e do banco liquidante (conforme definidos no Termo de Securitização) no montante equivalente a R$ </w:t>
      </w:r>
      <w:r w:rsidRPr="00BA5D9B">
        <w:rPr>
          <w14:cntxtAlts/>
        </w:rPr>
        <w:t>400,00 (quatrocentos reais</w:t>
      </w:r>
      <w:r w:rsidRPr="00ED22C3">
        <w:rPr>
          <w:rFonts w:cs="Tahoma"/>
          <w:szCs w:val="20"/>
          <w14:cntxtAlts/>
        </w:rPr>
        <w:t xml:space="preserve">), em parcelas anuais, corrigidas anualmente a partir da data do primeiro pagamento pela variação acumulada do </w:t>
      </w:r>
      <w:r w:rsidRPr="00BA5D9B">
        <w:rPr>
          <w14:cntxtAlts/>
        </w:rPr>
        <w:t>IPCA</w:t>
      </w:r>
      <w:r w:rsidRPr="00ED22C3">
        <w:rPr>
          <w:rFonts w:cs="Tahoma"/>
          <w:szCs w:val="20"/>
          <w14:cntxtAlts/>
        </w:rPr>
        <w:t xml:space="preserve"> ou, na falta deste ou, ainda, na impossibilidade de sua utilização, pelo índice que vier a substituí-lo, calculad</w:t>
      </w:r>
      <w:r w:rsidRPr="00A0430B">
        <w:rPr>
          <w:rFonts w:cs="Tahoma"/>
          <w:szCs w:val="20"/>
          <w14:cntxtAlts/>
        </w:rPr>
        <w:t xml:space="preserve">as </w:t>
      </w:r>
      <w:r w:rsidRPr="00A0430B">
        <w:rPr>
          <w:rFonts w:cs="Tahoma"/>
          <w:i/>
          <w:iCs/>
          <w:szCs w:val="20"/>
          <w14:cntxtAlts/>
        </w:rPr>
        <w:t>pro rata die</w:t>
      </w:r>
      <w:r w:rsidRPr="00A0430B">
        <w:rPr>
          <w:rFonts w:cs="Tahoma"/>
          <w:szCs w:val="20"/>
          <w14:cntxtAlts/>
        </w:rPr>
        <w:t xml:space="preserve">, se necessário. No valor das referidas parcelas serão incluídos os respectivos tributos incidentes, sendo a primeira parcela devida na Data </w:t>
      </w:r>
      <w:r w:rsidR="0035379C" w:rsidRPr="00A0430B">
        <w:rPr>
          <w:rFonts w:cs="Tahoma"/>
          <w:szCs w:val="20"/>
          <w14:cntxtAlts/>
        </w:rPr>
        <w:t xml:space="preserve">da 1ª </w:t>
      </w:r>
      <w:r w:rsidRPr="00A0430B">
        <w:rPr>
          <w:rFonts w:cs="Tahoma"/>
          <w:szCs w:val="20"/>
          <w14:cntxtAlts/>
        </w:rPr>
        <w:t>Integralização dos CRI e as demais parcelas devidas nas mesmas datas dos anos subsequentes;</w:t>
      </w:r>
    </w:p>
    <w:p w14:paraId="1EE38E00" w14:textId="1A945596" w:rsidR="00AC77C9" w:rsidRPr="00A0430B" w:rsidRDefault="00F847C4" w:rsidP="0033024B">
      <w:pPr>
        <w:pStyle w:val="PargrafodaLista"/>
        <w:numPr>
          <w:ilvl w:val="2"/>
          <w:numId w:val="82"/>
        </w:numPr>
        <w:tabs>
          <w:tab w:val="left" w:pos="1276"/>
          <w:tab w:val="left" w:pos="1985"/>
        </w:tabs>
        <w:spacing w:before="140" w:after="280" w:line="290" w:lineRule="auto"/>
        <w:ind w:left="1276" w:hanging="30"/>
        <w:jc w:val="both"/>
        <w:rPr>
          <w:rFonts w:cs="Tahoma"/>
          <w:szCs w:val="20"/>
          <w14:cntxtAlts/>
        </w:rPr>
      </w:pPr>
      <w:r w:rsidRPr="00A0430B">
        <w:rPr>
          <w:rFonts w:cs="Tahoma"/>
          <w:szCs w:val="20"/>
          <w14:cntxtAlts/>
        </w:rPr>
        <w:t xml:space="preserve">Remuneração, a ser paga à </w:t>
      </w:r>
      <w:r w:rsidR="00884AB5">
        <w:rPr>
          <w:rFonts w:cs="Tahoma"/>
          <w:szCs w:val="20"/>
          <w14:cntxtAlts/>
        </w:rPr>
        <w:t>I</w:t>
      </w:r>
      <w:r w:rsidRPr="00A0430B">
        <w:rPr>
          <w:rFonts w:cs="Tahoma"/>
          <w:szCs w:val="20"/>
          <w14:cntxtAlts/>
        </w:rPr>
        <w:t xml:space="preserve">nstituição </w:t>
      </w:r>
      <w:r w:rsidR="00884AB5">
        <w:rPr>
          <w:rFonts w:cs="Tahoma"/>
          <w:szCs w:val="20"/>
          <w14:cntxtAlts/>
        </w:rPr>
        <w:t>C</w:t>
      </w:r>
      <w:r w:rsidRPr="00A0430B">
        <w:rPr>
          <w:rFonts w:cs="Tahoma"/>
          <w:szCs w:val="20"/>
          <w14:cntxtAlts/>
        </w:rPr>
        <w:t>ustodiante</w:t>
      </w:r>
      <w:r w:rsidR="00884AB5">
        <w:rPr>
          <w:rFonts w:cs="Tahoma"/>
          <w:szCs w:val="20"/>
          <w14:cntxtAlts/>
        </w:rPr>
        <w:t>,</w:t>
      </w:r>
      <w:r w:rsidRPr="00A0430B">
        <w:rPr>
          <w:rFonts w:cs="Tahoma"/>
          <w:szCs w:val="20"/>
          <w14:cntxtAlts/>
        </w:rPr>
        <w:t xml:space="preserve"> pela custódia da CCI correspondente ao montante de R$ </w:t>
      </w:r>
      <w:r w:rsidRPr="00BA5D9B">
        <w:rPr>
          <w14:cntxtAlts/>
        </w:rPr>
        <w:t>2.000,00 (dois mil reais</w:t>
      </w:r>
      <w:r w:rsidRPr="00ED22C3">
        <w:rPr>
          <w:rFonts w:cs="Tahoma"/>
          <w:szCs w:val="20"/>
          <w14:cntxtAlts/>
        </w:rPr>
        <w:t>)</w:t>
      </w:r>
      <w:r w:rsidRPr="00A0430B">
        <w:rPr>
          <w:rFonts w:cs="Tahoma"/>
          <w:szCs w:val="20"/>
          <w14:cntxtAlts/>
        </w:rPr>
        <w:t xml:space="preserve">, a serem pagos anualmente, na data-base de assinatura do presente instrumento, devendo a primeira parcela ser paga no 1º (primeiro) Dia Útil contado da Data da 1ªIntegralização do CRI ou 30 (trinta) dias a contar da data de assinatura do presente instrumento, e as demais parcelas devidas na mesma data dos anos subsequentes até o a integral liquidação dos CRI, corrigidas anualmente, a partir da data do primeiro pagamento, pela variação acumulada positiva do </w:t>
      </w:r>
      <w:r w:rsidRPr="00ED22C3">
        <w:rPr>
          <w:rFonts w:cs="Tahoma"/>
          <w:szCs w:val="20"/>
          <w14:cntxtAlts/>
        </w:rPr>
        <w:t>IPCA</w:t>
      </w:r>
      <w:r w:rsidRPr="00A0430B">
        <w:rPr>
          <w:rFonts w:cs="Tahoma"/>
          <w:szCs w:val="20"/>
          <w14:cntxtAlts/>
        </w:rPr>
        <w:t xml:space="preserve">, sendo que no pagamento dos valores devidos no âmbito deste item serão inclusos os seguintes tributos: ISS, PIS, CSLL, COFINS, IRRF e quaisquer outros tributos que venham a incidir sobre a remuneração da Instituição Custodiante, conforme o caso, nas alíquotas vigente na data de cada pagamento; </w:t>
      </w:r>
    </w:p>
    <w:p w14:paraId="1ACB595D" w14:textId="37A52B63" w:rsidR="00AC77C9" w:rsidRPr="00ED22C3" w:rsidRDefault="00F847C4" w:rsidP="00ED22C3">
      <w:pPr>
        <w:pStyle w:val="PargrafodaLista"/>
        <w:numPr>
          <w:ilvl w:val="2"/>
          <w:numId w:val="82"/>
        </w:numPr>
        <w:tabs>
          <w:tab w:val="left" w:pos="1276"/>
          <w:tab w:val="left" w:pos="1985"/>
        </w:tabs>
        <w:spacing w:before="140" w:after="280" w:line="290" w:lineRule="auto"/>
        <w:ind w:left="1276" w:hanging="30"/>
        <w:jc w:val="both"/>
        <w:rPr>
          <w:rFonts w:cs="Tahoma"/>
          <w:szCs w:val="20"/>
          <w14:cntxtAlts/>
        </w:rPr>
      </w:pPr>
      <w:r w:rsidRPr="00A0430B">
        <w:rPr>
          <w:rFonts w:cs="Tahoma"/>
          <w:szCs w:val="20"/>
          <w14:cntxtAlts/>
        </w:rPr>
        <w:t>Remuneração, devida ao Agente Fiduciário dos CRI: (a) pelo desempenho dos deveres e atribuições que lhe competem, nos termos da legislação em vigor e do Termo de Securitização, no valor anual de R$ </w:t>
      </w:r>
      <w:r w:rsidRPr="00BA5D9B">
        <w:rPr>
          <w14:cntxtAlts/>
        </w:rPr>
        <w:t>14.500,00 (quatorze mil e quinhentos reais</w:t>
      </w:r>
      <w:r w:rsidRPr="00ED22C3">
        <w:rPr>
          <w:rFonts w:cs="Tahoma"/>
          <w:szCs w:val="20"/>
          <w14:cntxtAlts/>
        </w:rPr>
        <w:t>)</w:t>
      </w:r>
      <w:r w:rsidRPr="00A0430B">
        <w:rPr>
          <w:rFonts w:cs="Tahoma"/>
          <w:szCs w:val="20"/>
          <w14:cntxtAlts/>
        </w:rPr>
        <w:t>; (b) pela destinação de recursos das Debêntures, no valor de R$ </w:t>
      </w:r>
      <w:r w:rsidRPr="00BA5D9B">
        <w:rPr>
          <w14:cntxtAlts/>
        </w:rPr>
        <w:t>1.</w:t>
      </w:r>
      <w:r w:rsidRPr="00ED22C3">
        <w:rPr>
          <w:rFonts w:cs="Tahoma"/>
          <w:szCs w:val="20"/>
          <w14:cntxtAlts/>
        </w:rPr>
        <w:t>200</w:t>
      </w:r>
      <w:r w:rsidRPr="00BA5D9B">
        <w:rPr>
          <w14:cntxtAlts/>
        </w:rPr>
        <w:t xml:space="preserve">,00 (mil </w:t>
      </w:r>
      <w:r w:rsidRPr="00ED22C3">
        <w:rPr>
          <w:rFonts w:cs="Tahoma"/>
          <w:szCs w:val="20"/>
          <w14:cntxtAlts/>
        </w:rPr>
        <w:t xml:space="preserve">e duzentos </w:t>
      </w:r>
      <w:r w:rsidRPr="00BA5D9B">
        <w:rPr>
          <w14:cntxtAlts/>
        </w:rPr>
        <w:t>reais</w:t>
      </w:r>
      <w:r w:rsidRPr="00ED22C3">
        <w:rPr>
          <w:rFonts w:cs="Tahoma"/>
          <w:szCs w:val="20"/>
          <w14:cntxtAlts/>
        </w:rPr>
        <w:t>)</w:t>
      </w:r>
      <w:r w:rsidR="00884AB5" w:rsidRPr="00ED22C3">
        <w:rPr>
          <w:rFonts w:cs="Tahoma"/>
          <w:szCs w:val="20"/>
          <w14:cntxtAlts/>
        </w:rPr>
        <w:t>,</w:t>
      </w:r>
      <w:r w:rsidRPr="00ED22C3">
        <w:rPr>
          <w:rFonts w:cs="Tahoma"/>
          <w:szCs w:val="20"/>
          <w14:cntxtAlts/>
        </w:rPr>
        <w:t xml:space="preserve"> devidas em 10 de novembro e 10 de maio de cada semestre; devendo as parcelas previstas acima serem pagas por verificação, as quais serão corrigidas anualmente, a partir da data do primeiro pagamento, pelo </w:t>
      </w:r>
      <w:r w:rsidRPr="00BA5D9B">
        <w:rPr>
          <w14:cntxtAlts/>
        </w:rPr>
        <w:t>IPCA</w:t>
      </w:r>
      <w:r w:rsidRPr="00A0430B">
        <w:rPr>
          <w:rFonts w:cs="Tahoma"/>
          <w:szCs w:val="20"/>
          <w14:cntxtAlts/>
        </w:rPr>
        <w:t xml:space="preserve">, sendo que no pagamento dos valores devidos no âmbito deste inciso item serão inclusos os seguintes tributos: ISS, PIS, CSLL, COFINS, IRRF e quaisquer outros tributos que venham a incidir sobre a remuneração do Agente Fiduciário dos CRI, conforme o </w:t>
      </w:r>
      <w:r w:rsidRPr="00A0430B">
        <w:rPr>
          <w:rFonts w:cs="Tahoma"/>
          <w:szCs w:val="20"/>
          <w14:cntxtAlts/>
        </w:rPr>
        <w:lastRenderedPageBreak/>
        <w:t xml:space="preserve">caso, nas alíquotas vigente na data de cada pagamento </w:t>
      </w:r>
      <w:bookmarkStart w:id="370" w:name="_Hlk79583731"/>
      <w:bookmarkStart w:id="371" w:name="_Hlk81324049"/>
      <w:bookmarkStart w:id="372" w:name="_Hlk80871220"/>
      <w:bookmarkStart w:id="373" w:name="_Hlk86930674"/>
      <w:r w:rsidRPr="00ED22C3">
        <w:rPr>
          <w:rFonts w:cs="Tahoma"/>
          <w:szCs w:val="20"/>
          <w14:cntxtAlts/>
        </w:rPr>
        <w:t>Caso não haja integralização dos CR</w:t>
      </w:r>
      <w:r w:rsidR="00C72568">
        <w:rPr>
          <w:rFonts w:cs="Tahoma"/>
          <w:szCs w:val="20"/>
          <w14:cntxtAlts/>
        </w:rPr>
        <w:t>I</w:t>
      </w:r>
      <w:r w:rsidRPr="00ED22C3">
        <w:rPr>
          <w:rFonts w:cs="Tahoma"/>
          <w:szCs w:val="20"/>
          <w14:cntxtAlts/>
        </w:rPr>
        <w:t xml:space="preserve"> e a </w:t>
      </w:r>
      <w:r w:rsidR="00C72568">
        <w:rPr>
          <w:rFonts w:cs="Tahoma"/>
          <w:szCs w:val="20"/>
          <w14:cntxtAlts/>
        </w:rPr>
        <w:t>O</w:t>
      </w:r>
      <w:r w:rsidRPr="00ED22C3">
        <w:rPr>
          <w:rFonts w:cs="Tahoma"/>
          <w:szCs w:val="20"/>
          <w14:cntxtAlts/>
        </w:rPr>
        <w:t>ferta seja cancelada, o valor descrito no item “</w:t>
      </w:r>
      <w:r w:rsidR="00C72568">
        <w:rPr>
          <w:rFonts w:cs="Tahoma"/>
          <w:szCs w:val="20"/>
          <w14:cntxtAlts/>
        </w:rPr>
        <w:t>(</w:t>
      </w:r>
      <w:r w:rsidRPr="00A0430B">
        <w:rPr>
          <w:rFonts w:cs="Tahoma"/>
          <w:szCs w:val="20"/>
          <w14:cntxtAlts/>
        </w:rPr>
        <w:t>a</w:t>
      </w:r>
      <w:r w:rsidR="00C72568">
        <w:rPr>
          <w:rFonts w:cs="Tahoma"/>
          <w:szCs w:val="20"/>
          <w14:cntxtAlts/>
        </w:rPr>
        <w:t>)</w:t>
      </w:r>
      <w:r w:rsidRPr="00ED22C3">
        <w:rPr>
          <w:rFonts w:cs="Tahoma"/>
          <w:szCs w:val="20"/>
          <w14:cntxtAlts/>
        </w:rPr>
        <w:t>” será devido a título de “</w:t>
      </w:r>
      <w:proofErr w:type="spellStart"/>
      <w:r w:rsidRPr="00ED22C3">
        <w:rPr>
          <w:rFonts w:cs="Tahoma"/>
          <w:i/>
          <w:iCs/>
          <w:szCs w:val="20"/>
          <w:u w:val="single"/>
          <w14:cntxtAlts/>
        </w:rPr>
        <w:t>abort</w:t>
      </w:r>
      <w:proofErr w:type="spellEnd"/>
      <w:r w:rsidRPr="00ED22C3">
        <w:rPr>
          <w:rFonts w:cs="Tahoma"/>
          <w:i/>
          <w:iCs/>
          <w:szCs w:val="20"/>
          <w:u w:val="single"/>
          <w14:cntxtAlts/>
        </w:rPr>
        <w:t xml:space="preserve"> </w:t>
      </w:r>
      <w:proofErr w:type="spellStart"/>
      <w:r w:rsidRPr="00ED22C3">
        <w:rPr>
          <w:rFonts w:cs="Tahoma"/>
          <w:i/>
          <w:iCs/>
          <w:szCs w:val="20"/>
          <w:u w:val="single"/>
          <w14:cntxtAlts/>
        </w:rPr>
        <w:t>fee</w:t>
      </w:r>
      <w:proofErr w:type="spellEnd"/>
      <w:r w:rsidRPr="00ED22C3">
        <w:rPr>
          <w:rFonts w:cs="Tahoma"/>
          <w:szCs w:val="20"/>
          <w14:cntxtAlts/>
        </w:rPr>
        <w:t>”</w:t>
      </w:r>
      <w:bookmarkEnd w:id="370"/>
      <w:r w:rsidRPr="00ED22C3">
        <w:rPr>
          <w:rFonts w:cs="Tahoma"/>
          <w:szCs w:val="20"/>
          <w14:cntxtAlts/>
        </w:rPr>
        <w:t xml:space="preserve">. </w:t>
      </w:r>
      <w:bookmarkStart w:id="374" w:name="_Hlk99550396"/>
      <w:bookmarkEnd w:id="371"/>
      <w:r w:rsidRPr="00ED22C3">
        <w:rPr>
          <w:rFonts w:cs="Tahoma"/>
          <w:szCs w:val="20"/>
          <w14:cntxtAlts/>
        </w:rPr>
        <w:t xml:space="preserve">A remuneração acima não inclui a eventual assunção do </w:t>
      </w:r>
      <w:r w:rsidR="00C72568">
        <w:rPr>
          <w:rFonts w:cs="Tahoma"/>
          <w:szCs w:val="20"/>
          <w14:cntxtAlts/>
        </w:rPr>
        <w:t>p</w:t>
      </w:r>
      <w:r w:rsidRPr="00ED22C3">
        <w:rPr>
          <w:rFonts w:cs="Tahoma"/>
          <w:szCs w:val="20"/>
          <w14:cntxtAlts/>
        </w:rPr>
        <w:t xml:space="preserve">atrimônio </w:t>
      </w:r>
      <w:r w:rsidR="00C72568">
        <w:rPr>
          <w:rFonts w:cs="Tahoma"/>
          <w:szCs w:val="20"/>
          <w14:cntxtAlts/>
        </w:rPr>
        <w:t>s</w:t>
      </w:r>
      <w:r w:rsidRPr="00ED22C3">
        <w:rPr>
          <w:rFonts w:cs="Tahoma"/>
          <w:szCs w:val="20"/>
          <w14:cntxtAlts/>
        </w:rPr>
        <w:t xml:space="preserve">eparado dos CRI. </w:t>
      </w:r>
      <w:bookmarkEnd w:id="372"/>
      <w:r w:rsidRPr="00ED22C3">
        <w:rPr>
          <w:rFonts w:cs="Tahoma"/>
          <w:szCs w:val="20"/>
          <w14:cntxtAlts/>
        </w:rPr>
        <w:t xml:space="preserve">Nas operações de securitização em que a constituição do lastro se der pela correta destinação de recursos pela </w:t>
      </w:r>
      <w:r w:rsidR="00C72568">
        <w:rPr>
          <w:rFonts w:cs="Tahoma"/>
          <w:szCs w:val="20"/>
          <w14:cntxtAlts/>
        </w:rPr>
        <w:t>Companhia</w:t>
      </w:r>
      <w:r w:rsidRPr="00ED22C3">
        <w:rPr>
          <w:rFonts w:cs="Tahoma"/>
          <w:szCs w:val="20"/>
          <w14:cntxtAlts/>
        </w:rPr>
        <w:t xml:space="preserve">, em razão das obrigações legais impostas ao Agente Fiduciário dos CRI, em caso de possibilidade de resgate ou vencimento antecipado do título, permanecem exigíveis as obrigações da </w:t>
      </w:r>
      <w:r w:rsidR="00C72568">
        <w:rPr>
          <w:rFonts w:cs="Tahoma"/>
          <w:szCs w:val="20"/>
          <w14:cntxtAlts/>
        </w:rPr>
        <w:t>Companhia</w:t>
      </w:r>
      <w:r w:rsidRPr="00ED22C3">
        <w:rPr>
          <w:rFonts w:cs="Tahoma"/>
          <w:szCs w:val="20"/>
          <w14:cntxtAlts/>
        </w:rPr>
        <w:t xml:space="preserve"> e do Agente Fiduciário dos CRI até o vencimento original dos CRI ou até que a destinação da totalidade dos recursos decorrentes da emissão seja efetivada e comprovada. Desta forma fica contratado e desde já ajustado que a </w:t>
      </w:r>
      <w:r w:rsidR="00C72568">
        <w:rPr>
          <w:rFonts w:cs="Tahoma"/>
          <w:szCs w:val="20"/>
          <w14:cntxtAlts/>
        </w:rPr>
        <w:t xml:space="preserve">Companhia </w:t>
      </w:r>
      <w:r w:rsidRPr="00ED22C3">
        <w:rPr>
          <w:rFonts w:cs="Tahoma"/>
          <w:szCs w:val="20"/>
          <w14:cntxtAlts/>
        </w:rPr>
        <w:t>assumirá a integral responsabilidade financeira pelos honorários do Agente Fiduciário dos CRI até a integral comprovação da destinação dos recursos</w:t>
      </w:r>
      <w:bookmarkEnd w:id="373"/>
      <w:bookmarkEnd w:id="374"/>
      <w:r w:rsidRPr="00ED22C3">
        <w:rPr>
          <w:rFonts w:cs="Tahoma"/>
          <w:szCs w:val="20"/>
          <w14:cntxtAlts/>
        </w:rPr>
        <w:t>. Adicionalmente serão devidas horas extraordinárias descritas no Termo de Securitização</w:t>
      </w:r>
      <w:r w:rsidR="00AC77C9" w:rsidRPr="00ED22C3">
        <w:rPr>
          <w:rFonts w:cs="Tahoma"/>
          <w:szCs w:val="20"/>
          <w14:cntxtAlts/>
        </w:rPr>
        <w:t>;</w:t>
      </w:r>
    </w:p>
    <w:p w14:paraId="06300394" w14:textId="5024AD03" w:rsidR="00AC77C9" w:rsidRPr="00A0430B" w:rsidRDefault="00AC77C9" w:rsidP="0033024B">
      <w:pPr>
        <w:pStyle w:val="PargrafodaLista"/>
        <w:numPr>
          <w:ilvl w:val="2"/>
          <w:numId w:val="82"/>
        </w:numPr>
        <w:tabs>
          <w:tab w:val="left" w:pos="1276"/>
          <w:tab w:val="left" w:pos="1985"/>
        </w:tabs>
        <w:spacing w:before="140" w:after="280" w:line="290" w:lineRule="auto"/>
        <w:ind w:left="1276" w:hanging="30"/>
        <w:jc w:val="both"/>
        <w:rPr>
          <w:rFonts w:cs="Tahoma"/>
          <w:szCs w:val="20"/>
          <w14:cntxtAlts/>
        </w:rPr>
      </w:pPr>
      <w:r w:rsidRPr="00A0430B">
        <w:rPr>
          <w:rFonts w:cs="Tahoma"/>
          <w:szCs w:val="20"/>
          <w14:cntxtAlts/>
        </w:rPr>
        <w:t>A remuneração do auditor independente responsável pela auditoria do patrimônio separado dos CRI, no valor inicial de R$ </w:t>
      </w:r>
      <w:r w:rsidRPr="00BA5D9B">
        <w:rPr>
          <w14:cntxtAlts/>
        </w:rPr>
        <w:t>2.880,00 (dois mil, oitocentos e oitenta reais</w:t>
      </w:r>
      <w:r w:rsidRPr="00ED22C3">
        <w:rPr>
          <w:rFonts w:cs="Tahoma"/>
          <w:szCs w:val="20"/>
          <w14:cntxtAlts/>
        </w:rPr>
        <w:t>) por ano por cada auditoria a ser realizada, podendo este valor ser ajustado em decorrência de eventual substituição do auditor independente ou ajuste na quantidade de horas estimadas pela equipe de auditoria, devendo o primeiro pagamento ser realizado no 1º (primeiro) Dia Útil, a contar da Data de</w:t>
      </w:r>
      <w:r w:rsidR="005A44F9" w:rsidRPr="00ED22C3">
        <w:rPr>
          <w:rFonts w:cs="Tahoma"/>
          <w:szCs w:val="20"/>
          <w14:cntxtAlts/>
        </w:rPr>
        <w:t xml:space="preserve"> 1ª</w:t>
      </w:r>
      <w:r w:rsidRPr="00ED22C3">
        <w:rPr>
          <w:rFonts w:cs="Tahoma"/>
          <w:szCs w:val="20"/>
          <w14:cntxtAlts/>
        </w:rPr>
        <w:t xml:space="preserve"> Integralização dos CRI, e os demais sempre no 5º (quinto) Dia Útil do mês de março de cada ano, até a integral liquidação do CRI, sendo que referida despesa será corrigida pela variação do </w:t>
      </w:r>
      <w:r w:rsidRPr="00BA5D9B">
        <w:rPr>
          <w14:cntxtAlts/>
        </w:rPr>
        <w:t>IPCA</w:t>
      </w:r>
      <w:r w:rsidRPr="00ED22C3">
        <w:rPr>
          <w:rFonts w:cs="Tahoma"/>
          <w:szCs w:val="20"/>
          <w14:cntxtAlts/>
        </w:rPr>
        <w:t xml:space="preserve"> ou, na falta deste ou, ainda</w:t>
      </w:r>
      <w:r w:rsidRPr="00A0430B">
        <w:rPr>
          <w:rFonts w:cs="Tahoma"/>
          <w:szCs w:val="20"/>
          <w14:cntxtAlts/>
        </w:rPr>
        <w:t xml:space="preserve">, na impossibilidade de sua utilização, pelo índice que vier substituí-lo, calculadas </w:t>
      </w:r>
      <w:r w:rsidRPr="00A0430B">
        <w:rPr>
          <w:rFonts w:cs="Tahoma"/>
          <w:i/>
          <w:iCs/>
          <w:szCs w:val="20"/>
          <w14:cntxtAlts/>
        </w:rPr>
        <w:t>pro rata die</w:t>
      </w:r>
      <w:r w:rsidRPr="00A0430B">
        <w:rPr>
          <w:rFonts w:cs="Tahoma"/>
          <w:szCs w:val="20"/>
          <w14:cntxtAlts/>
        </w:rPr>
        <w:t>, se necessário, e serão incluídos os seguintes tributos: ISS, PIS, CSLL, COFINS, IRRF e quaisquer outros que venham a incidir sobre a remuneração do auditor independente e dos terceiros envolvidos na elaboração das demonstrações contábeis do patrimônio separado dos CRI, nas alíquotas vigentes na data de cada pagamento;</w:t>
      </w:r>
    </w:p>
    <w:p w14:paraId="7B06007B" w14:textId="77777777" w:rsidR="00AC77C9" w:rsidRPr="00A0430B" w:rsidRDefault="00AC77C9" w:rsidP="0033024B">
      <w:pPr>
        <w:pStyle w:val="PargrafodaLista"/>
        <w:numPr>
          <w:ilvl w:val="2"/>
          <w:numId w:val="82"/>
        </w:numPr>
        <w:tabs>
          <w:tab w:val="left" w:pos="1276"/>
          <w:tab w:val="left" w:pos="1985"/>
        </w:tabs>
        <w:spacing w:before="140" w:after="280" w:line="290" w:lineRule="auto"/>
        <w:ind w:left="1276" w:hanging="30"/>
        <w:jc w:val="both"/>
        <w:rPr>
          <w:rFonts w:cs="Tahoma"/>
          <w:szCs w:val="20"/>
          <w14:cntxtAlts/>
        </w:rPr>
      </w:pPr>
      <w:r w:rsidRPr="00A0430B">
        <w:rPr>
          <w:rFonts w:cs="Tahoma"/>
          <w:szCs w:val="20"/>
          <w14:cntxtAlts/>
        </w:rPr>
        <w:t>Todas as despesas razoavelmente incorridas, desde que devidamente comprovadas pelo Agente Fiduciário dos CRI, e que sejam necessárias para proteger os direitos e interesses dos Titulares do CRI ou para realização dos seus créditos, despesas estas que, se decorrentes de ato, omissão ou fato atribuível comprovadamente à Companhia, serão pagas no prazo de até 5 (cinco) Dias Úteis, contados da apresentação de cobrança pelo Agente Fiduciário dos CRI nesse sentido;</w:t>
      </w:r>
    </w:p>
    <w:p w14:paraId="304D65F9" w14:textId="6255C748" w:rsidR="00AC77C9" w:rsidRPr="00A0430B" w:rsidRDefault="00AC77C9" w:rsidP="0033024B">
      <w:pPr>
        <w:pStyle w:val="PargrafodaLista"/>
        <w:numPr>
          <w:ilvl w:val="2"/>
          <w:numId w:val="82"/>
        </w:numPr>
        <w:tabs>
          <w:tab w:val="left" w:pos="1276"/>
          <w:tab w:val="left" w:pos="1985"/>
        </w:tabs>
        <w:spacing w:before="140" w:after="280" w:line="290" w:lineRule="auto"/>
        <w:ind w:left="1276" w:hanging="30"/>
        <w:jc w:val="both"/>
        <w:rPr>
          <w:rFonts w:cs="Tahoma"/>
          <w:szCs w:val="20"/>
          <w14:cntxtAlts/>
        </w:rPr>
      </w:pPr>
      <w:r w:rsidRPr="00A0430B">
        <w:rPr>
          <w:rFonts w:cs="Tahoma"/>
          <w:szCs w:val="20"/>
          <w14:cntxtAlts/>
        </w:rPr>
        <w:t xml:space="preserve">Despesas relativas à abertura e manutenção da Conta Centralizadora da Securitização e custos relacionados à assembleia dos </w:t>
      </w:r>
      <w:r w:rsidR="005C3E01" w:rsidRPr="00A0430B">
        <w:rPr>
          <w:rFonts w:cs="Tahoma"/>
          <w:szCs w:val="20"/>
          <w14:cntxtAlts/>
        </w:rPr>
        <w:t>T</w:t>
      </w:r>
      <w:r w:rsidRPr="00A0430B">
        <w:rPr>
          <w:rFonts w:cs="Tahoma"/>
          <w:szCs w:val="20"/>
          <w14:cntxtAlts/>
        </w:rPr>
        <w:t xml:space="preserve">itulares dos CRI; e </w:t>
      </w:r>
    </w:p>
    <w:p w14:paraId="244DBB87" w14:textId="77777777" w:rsidR="00AC77C9" w:rsidRPr="00A0430B" w:rsidRDefault="00AC77C9" w:rsidP="0033024B">
      <w:pPr>
        <w:pStyle w:val="PargrafodaLista"/>
        <w:numPr>
          <w:ilvl w:val="2"/>
          <w:numId w:val="82"/>
        </w:numPr>
        <w:tabs>
          <w:tab w:val="left" w:pos="1276"/>
          <w:tab w:val="left" w:pos="1985"/>
        </w:tabs>
        <w:spacing w:before="140" w:after="280" w:line="290" w:lineRule="auto"/>
        <w:ind w:left="1276" w:hanging="30"/>
        <w:jc w:val="both"/>
        <w:rPr>
          <w:rFonts w:cs="Tahoma"/>
          <w:szCs w:val="20"/>
          <w14:cntxtAlts/>
        </w:rPr>
      </w:pPr>
      <w:r w:rsidRPr="00A0430B">
        <w:rPr>
          <w:rFonts w:cs="Tahoma"/>
          <w:szCs w:val="20"/>
          <w14:cntxtAlts/>
        </w:rPr>
        <w:t>Averbações, tributos, prenotações e registros em cartórios de registro de imóveis e títulos e documentos e junta comercial, quando for o caso, bem com as despesas relativas a alterações dos Documentos da Operação.</w:t>
      </w:r>
    </w:p>
    <w:p w14:paraId="551FFB1D" w14:textId="01079933" w:rsidR="00AC77C9" w:rsidRPr="00A0430B" w:rsidRDefault="00AC77C9" w:rsidP="0033024B">
      <w:pPr>
        <w:pStyle w:val="PargrafodaLista"/>
        <w:numPr>
          <w:ilvl w:val="1"/>
          <w:numId w:val="82"/>
        </w:numPr>
        <w:tabs>
          <w:tab w:val="left" w:pos="1276"/>
          <w:tab w:val="left" w:pos="1985"/>
        </w:tabs>
        <w:spacing w:before="140" w:after="280" w:line="290" w:lineRule="auto"/>
        <w:ind w:left="567" w:firstLine="0"/>
        <w:jc w:val="both"/>
        <w:rPr>
          <w:rFonts w:cs="Tahoma"/>
          <w:szCs w:val="20"/>
          <w14:cntxtAlts/>
        </w:rPr>
      </w:pPr>
      <w:bookmarkStart w:id="375" w:name="_Ref98285701"/>
      <w:r w:rsidRPr="00A0430B">
        <w:rPr>
          <w:rFonts w:cs="Tahoma"/>
          <w:szCs w:val="20"/>
          <w:u w:val="single"/>
          <w14:cntxtAlts/>
        </w:rPr>
        <w:t>Despesas de Responsabilidade do Patrimônio Separado dos CRI</w:t>
      </w:r>
      <w:r w:rsidRPr="00A0430B">
        <w:rPr>
          <w:rFonts w:cs="Tahoma"/>
          <w:szCs w:val="20"/>
          <w14:cntxtAlts/>
        </w:rPr>
        <w:t>: São as despesas listadas a seguir:</w:t>
      </w:r>
      <w:bookmarkEnd w:id="375"/>
    </w:p>
    <w:p w14:paraId="46F175E8" w14:textId="5F4BFC60" w:rsidR="00AC77C9" w:rsidRPr="00A0430B" w:rsidRDefault="00AC77C9" w:rsidP="0033024B">
      <w:pPr>
        <w:pStyle w:val="PargrafodaLista"/>
        <w:numPr>
          <w:ilvl w:val="2"/>
          <w:numId w:val="82"/>
        </w:numPr>
        <w:tabs>
          <w:tab w:val="left" w:pos="1985"/>
        </w:tabs>
        <w:spacing w:before="140" w:after="280" w:line="290" w:lineRule="auto"/>
        <w:ind w:left="1276" w:firstLine="0"/>
        <w:jc w:val="both"/>
        <w:rPr>
          <w:rFonts w:cs="Tahoma"/>
          <w:szCs w:val="20"/>
          <w14:cntxtAlts/>
        </w:rPr>
      </w:pPr>
      <w:r w:rsidRPr="00A0430B">
        <w:rPr>
          <w:rFonts w:cs="Tahoma"/>
          <w:szCs w:val="20"/>
          <w14:cntxtAlts/>
        </w:rPr>
        <w:lastRenderedPageBreak/>
        <w:t xml:space="preserve">As despesas com a gestão, cobrança, contabilidade e auditoria na realização e administração do patrimônio separado dos CRI, outras despesas indispensáveis à administração dos Créditos Imobiliários, inclusive referentes à sua transferência na hipótese de o Agente Fiduciário </w:t>
      </w:r>
      <w:r w:rsidR="00C8262F" w:rsidRPr="00A0430B">
        <w:rPr>
          <w:rFonts w:cs="Tahoma"/>
          <w:szCs w:val="20"/>
          <w14:cntxtAlts/>
        </w:rPr>
        <w:t>dos CRI</w:t>
      </w:r>
      <w:r w:rsidR="00BA41B8" w:rsidRPr="00A0430B">
        <w:rPr>
          <w:rFonts w:cs="Tahoma"/>
          <w:szCs w:val="20"/>
          <w14:cntxtAlts/>
        </w:rPr>
        <w:t xml:space="preserve"> </w:t>
      </w:r>
      <w:r w:rsidRPr="00A0430B">
        <w:rPr>
          <w:rFonts w:cs="Tahoma"/>
          <w:szCs w:val="20"/>
          <w14:cntxtAlts/>
        </w:rPr>
        <w:t xml:space="preserve">assumir a sua administração, desde que não arcadas pela </w:t>
      </w:r>
      <w:r w:rsidR="00527149" w:rsidRPr="00A0430B">
        <w:rPr>
          <w:rFonts w:cs="Tahoma"/>
          <w:szCs w:val="20"/>
          <w14:cntxtAlts/>
        </w:rPr>
        <w:t>Companhia</w:t>
      </w:r>
      <w:r w:rsidRPr="00A0430B">
        <w:rPr>
          <w:rFonts w:cs="Tahoma"/>
          <w:szCs w:val="20"/>
          <w14:cntxtAlts/>
        </w:rPr>
        <w:t>;</w:t>
      </w:r>
    </w:p>
    <w:p w14:paraId="38450E1D" w14:textId="77777777" w:rsidR="00AC77C9" w:rsidRPr="00A0430B" w:rsidRDefault="00AC77C9" w:rsidP="0033024B">
      <w:pPr>
        <w:pStyle w:val="PargrafodaLista"/>
        <w:numPr>
          <w:ilvl w:val="2"/>
          <w:numId w:val="82"/>
        </w:numPr>
        <w:tabs>
          <w:tab w:val="left" w:pos="1985"/>
        </w:tabs>
        <w:spacing w:before="140" w:after="280" w:line="290" w:lineRule="auto"/>
        <w:ind w:left="1276" w:firstLine="0"/>
        <w:jc w:val="both"/>
        <w:rPr>
          <w:rFonts w:cs="Tahoma"/>
          <w:szCs w:val="20"/>
          <w14:cntxtAlts/>
        </w:rPr>
      </w:pPr>
      <w:r w:rsidRPr="00A0430B">
        <w:rPr>
          <w:rFonts w:cs="Tahoma"/>
          <w:szCs w:val="20"/>
          <w14:cntxtAlts/>
        </w:rPr>
        <w:t>As eventuais despesas com terceiros especialistas, advogados, auditores ou fiscais relacionados com procedimentos legais incorridas para resguardar os interesses dos Titulares dos CRI e realização dos Créditos Imobiliários e das Garantias integrantes do patrimônio separado dos CRI, desde que previamente aprovadas pelos Titulares dos CRI;</w:t>
      </w:r>
    </w:p>
    <w:p w14:paraId="4C3B374A" w14:textId="77777777" w:rsidR="00AC77C9" w:rsidRPr="00A0430B" w:rsidRDefault="00AC77C9" w:rsidP="0033024B">
      <w:pPr>
        <w:pStyle w:val="PargrafodaLista"/>
        <w:numPr>
          <w:ilvl w:val="2"/>
          <w:numId w:val="82"/>
        </w:numPr>
        <w:tabs>
          <w:tab w:val="left" w:pos="1985"/>
        </w:tabs>
        <w:spacing w:before="140" w:after="280" w:line="290" w:lineRule="auto"/>
        <w:ind w:left="1276" w:firstLine="0"/>
        <w:jc w:val="both"/>
        <w:rPr>
          <w:rFonts w:cs="Tahoma"/>
          <w:szCs w:val="20"/>
          <w14:cntxtAlts/>
        </w:rPr>
      </w:pPr>
      <w:r w:rsidRPr="00A0430B">
        <w:rPr>
          <w:rFonts w:cs="Tahoma"/>
          <w:szCs w:val="20"/>
          <w14:cntxtAlts/>
        </w:rPr>
        <w:t>As despesas com publicações em jornais ou outros meios de comunicação para cumprimento das eventuais formalidades relacionadas aos CRI;</w:t>
      </w:r>
    </w:p>
    <w:p w14:paraId="16C4FA09" w14:textId="77777777" w:rsidR="00AC77C9" w:rsidRPr="00A0430B" w:rsidRDefault="00AC77C9" w:rsidP="0033024B">
      <w:pPr>
        <w:pStyle w:val="PargrafodaLista"/>
        <w:numPr>
          <w:ilvl w:val="2"/>
          <w:numId w:val="82"/>
        </w:numPr>
        <w:tabs>
          <w:tab w:val="left" w:pos="1985"/>
        </w:tabs>
        <w:spacing w:before="140" w:after="280" w:line="290" w:lineRule="auto"/>
        <w:ind w:left="1276" w:firstLine="0"/>
        <w:jc w:val="both"/>
        <w:rPr>
          <w:rFonts w:cs="Tahoma"/>
          <w:szCs w:val="20"/>
          <w14:cntxtAlts/>
        </w:rPr>
      </w:pPr>
      <w:r w:rsidRPr="00A0430B">
        <w:rPr>
          <w:rFonts w:cs="Tahoma"/>
          <w:szCs w:val="20"/>
          <w14:cntxtAlts/>
        </w:rPr>
        <w:t>As eventuais despesas, depósitos e custas judiciais decorrentes da sucumbência em ações judiciais;</w:t>
      </w:r>
    </w:p>
    <w:p w14:paraId="1DB8F12E" w14:textId="77777777" w:rsidR="00AC77C9" w:rsidRPr="00A0430B" w:rsidRDefault="00AC77C9" w:rsidP="0033024B">
      <w:pPr>
        <w:pStyle w:val="PargrafodaLista"/>
        <w:numPr>
          <w:ilvl w:val="2"/>
          <w:numId w:val="82"/>
        </w:numPr>
        <w:tabs>
          <w:tab w:val="left" w:pos="1985"/>
        </w:tabs>
        <w:spacing w:before="140" w:after="280" w:line="290" w:lineRule="auto"/>
        <w:ind w:left="1276" w:firstLine="0"/>
        <w:jc w:val="both"/>
        <w:rPr>
          <w:rFonts w:cs="Tahoma"/>
          <w:szCs w:val="20"/>
          <w14:cntxtAlts/>
        </w:rPr>
      </w:pPr>
      <w:r w:rsidRPr="00A0430B">
        <w:rPr>
          <w:rFonts w:cs="Tahoma"/>
          <w:szCs w:val="20"/>
          <w14:cntxtAlts/>
        </w:rPr>
        <w:t>Os tributos incidentes sobre a distribuição de rendimentos dos CRI; e</w:t>
      </w:r>
    </w:p>
    <w:p w14:paraId="5B09373E" w14:textId="4DDCD522" w:rsidR="00AC77C9" w:rsidRPr="00A0430B" w:rsidRDefault="00AC77C9" w:rsidP="0033024B">
      <w:pPr>
        <w:pStyle w:val="PargrafodaLista"/>
        <w:numPr>
          <w:ilvl w:val="2"/>
          <w:numId w:val="82"/>
        </w:numPr>
        <w:tabs>
          <w:tab w:val="left" w:pos="1985"/>
        </w:tabs>
        <w:spacing w:before="140" w:after="280" w:line="290" w:lineRule="auto"/>
        <w:ind w:left="1276" w:firstLine="0"/>
        <w:jc w:val="both"/>
        <w:rPr>
          <w:rFonts w:cs="Tahoma"/>
          <w:szCs w:val="20"/>
          <w14:cntxtAlts/>
        </w:rPr>
      </w:pPr>
      <w:r w:rsidRPr="00A0430B">
        <w:rPr>
          <w:rFonts w:cs="Tahoma"/>
          <w:szCs w:val="20"/>
          <w14:cntxtAlts/>
        </w:rPr>
        <w:t xml:space="preserve">Despesas acima, de responsabilidade da </w:t>
      </w:r>
      <w:r w:rsidR="001A47E5" w:rsidRPr="00A0430B">
        <w:rPr>
          <w:rFonts w:cs="Tahoma"/>
          <w:szCs w:val="20"/>
          <w14:cntxtAlts/>
        </w:rPr>
        <w:t>Companhia</w:t>
      </w:r>
      <w:r w:rsidRPr="00A0430B">
        <w:rPr>
          <w:rFonts w:cs="Tahoma"/>
          <w:szCs w:val="20"/>
          <w14:cntxtAlts/>
        </w:rPr>
        <w:t>, que não pagas por esta.</w:t>
      </w:r>
    </w:p>
    <w:p w14:paraId="0B9934F2" w14:textId="77777777" w:rsidR="00AC77C9" w:rsidRPr="00A0430B" w:rsidRDefault="00AC77C9" w:rsidP="0033024B">
      <w:pPr>
        <w:pStyle w:val="PargrafodaLista"/>
        <w:numPr>
          <w:ilvl w:val="1"/>
          <w:numId w:val="82"/>
        </w:numPr>
        <w:tabs>
          <w:tab w:val="left" w:pos="1276"/>
        </w:tabs>
        <w:spacing w:before="140" w:after="280" w:line="290" w:lineRule="auto"/>
        <w:ind w:left="567" w:firstLine="0"/>
        <w:jc w:val="both"/>
        <w:rPr>
          <w:rFonts w:cs="Tahoma"/>
          <w:szCs w:val="20"/>
          <w14:cntxtAlts/>
        </w:rPr>
      </w:pPr>
      <w:r w:rsidRPr="00A0430B">
        <w:rPr>
          <w:rFonts w:cs="Tahoma"/>
          <w:szCs w:val="20"/>
          <w:u w:val="single"/>
          <w14:cntxtAlts/>
        </w:rPr>
        <w:t>Despesas Suportadas pelos Titulares dos CRI</w:t>
      </w:r>
      <w:r w:rsidRPr="00A0430B">
        <w:rPr>
          <w:rFonts w:cs="Tahoma"/>
          <w:szCs w:val="20"/>
          <w14:cntxtAlts/>
        </w:rPr>
        <w:t xml:space="preserve">: Considerando-se que a responsabilidade da Securitizadora se limita ao patrimônio separado dos CRI, nos termos da Lei 9.514, caso o patrimônio separado dos CRI seja insuficiente para arcar com as despesas mencionadas acima, estas deverão ser suportadas pelos Titulares dos CRI, na proporção dos CRI detidos por cada um deles, conforme disposto no Termo de Securitização. </w:t>
      </w:r>
    </w:p>
    <w:p w14:paraId="0F90DF37" w14:textId="0CD2B705" w:rsidR="00AC77C9" w:rsidRPr="00A0430B" w:rsidRDefault="00AC77C9" w:rsidP="005C3E01">
      <w:pPr>
        <w:pStyle w:val="Level2"/>
        <w:numPr>
          <w:ilvl w:val="2"/>
          <w:numId w:val="79"/>
        </w:numPr>
        <w:tabs>
          <w:tab w:val="left" w:pos="1985"/>
        </w:tabs>
        <w:spacing w:before="140" w:after="280"/>
        <w:ind w:left="1276" w:firstLine="0"/>
        <w:rPr>
          <w:rFonts w:cs="Tahoma"/>
          <w:kern w:val="0"/>
          <w:szCs w:val="20"/>
          <w14:cntxtAlts/>
        </w:rPr>
      </w:pPr>
      <w:r w:rsidRPr="00A0430B">
        <w:rPr>
          <w:rFonts w:cs="Tahoma"/>
          <w:kern w:val="0"/>
          <w:szCs w:val="20"/>
          <w14:cntxtAlts/>
        </w:rPr>
        <w:t>Em qualquer Reestruturação (abaixo definida) que vier a ocorrer ao longo do prazo de duração dos CRI, que implique a elaboração de aditamentos aos Documentos da Operação e/ou na realização de Assembleias Gerais, será devida à Securitizadora, uma remuneração adicional, equivalente a R$</w:t>
      </w:r>
      <w:r w:rsidRPr="00A0430B">
        <w:rPr>
          <w:rFonts w:cs="Tahoma"/>
          <w:szCs w:val="20"/>
          <w14:cntxtAlts/>
        </w:rPr>
        <w:t> </w:t>
      </w:r>
      <w:r w:rsidRPr="00A0430B">
        <w:rPr>
          <w:rFonts w:cs="Tahoma"/>
          <w:kern w:val="0"/>
          <w:szCs w:val="20"/>
          <w14:cntxtAlts/>
        </w:rPr>
        <w:t xml:space="preserve">1.000,00 (um mil reais) por hora de trabalho dos profissionais da Securitizadora dedicados a tais atividades, corrigidos a partir da Data de Emissão dos CRI, pela variação acumulada do </w:t>
      </w:r>
      <w:r w:rsidRPr="00BA5D9B">
        <w:rPr>
          <w:kern w:val="0"/>
          <w14:cntxtAlts/>
        </w:rPr>
        <w:t>IPCA</w:t>
      </w:r>
      <w:r w:rsidRPr="00A0430B">
        <w:rPr>
          <w:rFonts w:cs="Tahoma"/>
          <w:kern w:val="0"/>
          <w:szCs w:val="20"/>
          <w14:cntxtAlts/>
        </w:rPr>
        <w:t xml:space="preserve"> no período anterior, a ser arcada da forma prevista Cláusula </w:t>
      </w:r>
      <w:r w:rsidRPr="009C365C">
        <w:rPr>
          <w:rFonts w:cs="Tahoma"/>
          <w:kern w:val="0"/>
          <w:szCs w:val="20"/>
          <w14:cntxtAlts/>
        </w:rPr>
        <w:fldChar w:fldCharType="begin"/>
      </w:r>
      <w:r w:rsidRPr="00A0430B">
        <w:rPr>
          <w:rFonts w:cs="Tahoma"/>
          <w:kern w:val="0"/>
          <w:szCs w:val="20"/>
          <w14:cntxtAlts/>
        </w:rPr>
        <w:instrText xml:space="preserve"> REF _Ref98285761 \r \h </w:instrText>
      </w:r>
      <w:r w:rsidR="005C3E01" w:rsidRPr="00A0430B">
        <w:rPr>
          <w:rFonts w:cs="Tahoma"/>
          <w:kern w:val="0"/>
          <w:szCs w:val="20"/>
          <w14:cntxtAlts/>
        </w:rPr>
        <w:instrText xml:space="preserve"> \* MERGEFORMAT </w:instrText>
      </w:r>
      <w:r w:rsidRPr="009C365C">
        <w:rPr>
          <w:rFonts w:cs="Tahoma"/>
          <w:kern w:val="0"/>
          <w:szCs w:val="20"/>
          <w14:cntxtAlts/>
        </w:rPr>
      </w:r>
      <w:r w:rsidRPr="009C365C">
        <w:rPr>
          <w:rFonts w:cs="Tahoma"/>
          <w:kern w:val="0"/>
          <w:szCs w:val="20"/>
          <w14:cntxtAlts/>
        </w:rPr>
        <w:fldChar w:fldCharType="separate"/>
      </w:r>
      <w:r w:rsidR="00ED22C3">
        <w:rPr>
          <w:rFonts w:cs="Tahoma"/>
          <w:kern w:val="0"/>
          <w:szCs w:val="20"/>
          <w14:cntxtAlts/>
        </w:rPr>
        <w:t>16.2</w:t>
      </w:r>
      <w:r w:rsidRPr="009C365C">
        <w:rPr>
          <w:rFonts w:cs="Tahoma"/>
          <w:kern w:val="0"/>
          <w:szCs w:val="20"/>
          <w14:cntxtAlts/>
        </w:rPr>
        <w:fldChar w:fldCharType="end"/>
      </w:r>
      <w:r w:rsidRPr="00A0430B">
        <w:rPr>
          <w:rFonts w:cs="Tahoma"/>
          <w:kern w:val="0"/>
          <w:szCs w:val="20"/>
          <w14:cntxtAlts/>
        </w:rPr>
        <w:t>, acima. O valor de tal remuneração estará limitado a, no máximo R$</w:t>
      </w:r>
      <w:r w:rsidRPr="00A0430B">
        <w:rPr>
          <w:rFonts w:cs="Tahoma"/>
          <w:szCs w:val="20"/>
          <w14:cntxtAlts/>
        </w:rPr>
        <w:t> </w:t>
      </w:r>
      <w:r w:rsidRPr="00BA5D9B">
        <w:rPr>
          <w:kern w:val="0"/>
          <w14:cntxtAlts/>
        </w:rPr>
        <w:t>15.000,00 (quinze mil reais</w:t>
      </w:r>
      <w:r w:rsidRPr="00ED22C3">
        <w:rPr>
          <w:rFonts w:cs="Tahoma"/>
          <w:kern w:val="0"/>
          <w:szCs w:val="20"/>
          <w14:cntxtAlts/>
        </w:rPr>
        <w:t>).</w:t>
      </w:r>
      <w:r w:rsidRPr="00A0430B">
        <w:rPr>
          <w:rFonts w:cs="Tahoma"/>
          <w:kern w:val="0"/>
          <w:szCs w:val="20"/>
          <w14:cntxtAlts/>
        </w:rPr>
        <w:t xml:space="preserve"> Também deverão ser arcados da forma prevista na Cláusula </w:t>
      </w:r>
      <w:r w:rsidRPr="009C365C">
        <w:rPr>
          <w:rFonts w:cs="Tahoma"/>
          <w:kern w:val="0"/>
          <w:szCs w:val="20"/>
          <w14:cntxtAlts/>
        </w:rPr>
        <w:fldChar w:fldCharType="begin"/>
      </w:r>
      <w:r w:rsidRPr="00A0430B">
        <w:rPr>
          <w:rFonts w:cs="Tahoma"/>
          <w:kern w:val="0"/>
          <w:szCs w:val="20"/>
          <w14:cntxtAlts/>
        </w:rPr>
        <w:instrText xml:space="preserve"> REF _Ref98285761 \r \h </w:instrText>
      </w:r>
      <w:r w:rsidR="005C3E01" w:rsidRPr="00A0430B">
        <w:rPr>
          <w:rFonts w:cs="Tahoma"/>
          <w:kern w:val="0"/>
          <w:szCs w:val="20"/>
          <w14:cntxtAlts/>
        </w:rPr>
        <w:instrText xml:space="preserve"> \* MERGEFORMAT </w:instrText>
      </w:r>
      <w:r w:rsidRPr="009C365C">
        <w:rPr>
          <w:rFonts w:cs="Tahoma"/>
          <w:kern w:val="0"/>
          <w:szCs w:val="20"/>
          <w14:cntxtAlts/>
        </w:rPr>
      </w:r>
      <w:r w:rsidRPr="009C365C">
        <w:rPr>
          <w:rFonts w:cs="Tahoma"/>
          <w:kern w:val="0"/>
          <w:szCs w:val="20"/>
          <w14:cntxtAlts/>
        </w:rPr>
        <w:fldChar w:fldCharType="separate"/>
      </w:r>
      <w:r w:rsidR="00745499" w:rsidRPr="00A0430B">
        <w:rPr>
          <w:rFonts w:cs="Tahoma"/>
          <w:kern w:val="0"/>
          <w:szCs w:val="20"/>
          <w14:cntxtAlts/>
        </w:rPr>
        <w:t>16.2</w:t>
      </w:r>
      <w:r w:rsidRPr="009C365C">
        <w:rPr>
          <w:rFonts w:cs="Tahoma"/>
          <w:kern w:val="0"/>
          <w:szCs w:val="20"/>
          <w14:cntxtAlts/>
        </w:rPr>
        <w:fldChar w:fldCharType="end"/>
      </w:r>
      <w:r w:rsidRPr="00A0430B">
        <w:rPr>
          <w:rFonts w:cs="Tahoma"/>
          <w:kern w:val="0"/>
          <w:szCs w:val="20"/>
          <w14:cntxtAlts/>
        </w:rPr>
        <w:t xml:space="preserve">., acima, todos os custos decorrentes da formalização e constituição dessas alterações, inclusive aqueles relativos a honorários advocatícios razoáveis devidos ao assessor legal escolhido de comum acordo entre as Partes, acrescido das despesas e custos devidos a tal assessor legal. O pagamento da remuneração prevista nesta </w:t>
      </w:r>
      <w:r w:rsidR="00745499" w:rsidRPr="00A0430B">
        <w:rPr>
          <w:rFonts w:cs="Tahoma"/>
          <w:kern w:val="0"/>
          <w:szCs w:val="20"/>
          <w14:cntxtAlts/>
        </w:rPr>
        <w:t>c</w:t>
      </w:r>
      <w:r w:rsidRPr="00A0430B">
        <w:rPr>
          <w:rFonts w:cs="Tahoma"/>
          <w:kern w:val="0"/>
          <w:szCs w:val="20"/>
          <w14:cntxtAlts/>
        </w:rPr>
        <w:t>láusula ocorrerá sem prejuízo da remuneração devida a terceiros eventualmente contratados para a prestação de serviços acessórios aos prestados pela Securitizadora.</w:t>
      </w:r>
    </w:p>
    <w:p w14:paraId="71A39123" w14:textId="60B0CFB6" w:rsidR="0049533F" w:rsidRPr="00A0430B" w:rsidRDefault="00AC77C9" w:rsidP="0033024B">
      <w:pPr>
        <w:pStyle w:val="Level2"/>
        <w:numPr>
          <w:ilvl w:val="2"/>
          <w:numId w:val="79"/>
        </w:numPr>
        <w:tabs>
          <w:tab w:val="left" w:pos="1985"/>
        </w:tabs>
        <w:spacing w:before="140" w:after="280"/>
        <w:ind w:left="1276" w:firstLine="0"/>
        <w:rPr>
          <w:rFonts w:cs="Tahoma"/>
          <w:kern w:val="0"/>
          <w:szCs w:val="20"/>
          <w14:cntxtAlts/>
        </w:rPr>
      </w:pPr>
      <w:r w:rsidRPr="00A0430B">
        <w:rPr>
          <w:rFonts w:cs="Tahoma"/>
          <w:szCs w:val="20"/>
          <w14:cntxtAlts/>
        </w:rPr>
        <w:t xml:space="preserve">Entende-se por "Reestruturação" a alteração de condições relacionadas a: (i) condições essenciais dos CRI, tais como datas de pagamento, remuneração, data </w:t>
      </w:r>
      <w:r w:rsidRPr="00A0430B">
        <w:rPr>
          <w:rFonts w:cs="Tahoma"/>
          <w:szCs w:val="20"/>
          <w14:cntxtAlts/>
        </w:rPr>
        <w:lastRenderedPageBreak/>
        <w:t xml:space="preserve">de vencimento final, fluxos operacionais de pagamento ou recebimento de valores, carência ou </w:t>
      </w:r>
      <w:proofErr w:type="spellStart"/>
      <w:r w:rsidRPr="00A0430B">
        <w:rPr>
          <w:rFonts w:cs="Tahoma"/>
          <w:i/>
          <w:iCs/>
          <w:szCs w:val="20"/>
          <w14:cntxtAlts/>
        </w:rPr>
        <w:t>covenants</w:t>
      </w:r>
      <w:proofErr w:type="spellEnd"/>
      <w:r w:rsidRPr="00A0430B">
        <w:rPr>
          <w:rFonts w:cs="Tahoma"/>
          <w:szCs w:val="20"/>
          <w14:cntxtAlts/>
        </w:rPr>
        <w:t xml:space="preserve"> operacionais ou financeiros; (</w:t>
      </w:r>
      <w:proofErr w:type="spellStart"/>
      <w:r w:rsidRPr="00A0430B">
        <w:rPr>
          <w:rFonts w:cs="Tahoma"/>
          <w:szCs w:val="20"/>
          <w14:cntxtAlts/>
        </w:rPr>
        <w:t>ii</w:t>
      </w:r>
      <w:proofErr w:type="spellEnd"/>
      <w:r w:rsidRPr="00A0430B">
        <w:rPr>
          <w:rFonts w:cs="Tahoma"/>
          <w:szCs w:val="20"/>
          <w14:cntxtAlts/>
        </w:rPr>
        <w:t>) ofertas de resgate, repactuação, aditamentos aos Documentos da Operação e realização de assembleias; e (</w:t>
      </w:r>
      <w:proofErr w:type="spellStart"/>
      <w:r w:rsidRPr="00A0430B">
        <w:rPr>
          <w:rFonts w:cs="Tahoma"/>
          <w:szCs w:val="20"/>
          <w14:cntxtAlts/>
        </w:rPr>
        <w:t>iii</w:t>
      </w:r>
      <w:proofErr w:type="spellEnd"/>
      <w:r w:rsidRPr="00A0430B">
        <w:rPr>
          <w:rFonts w:cs="Tahoma"/>
          <w:szCs w:val="20"/>
          <w14:cntxtAlts/>
        </w:rPr>
        <w:t>) resgate antecipado dos CRI</w:t>
      </w:r>
      <w:r w:rsidR="0049533F" w:rsidRPr="00A0430B">
        <w:rPr>
          <w:rFonts w:cs="Tahoma"/>
          <w:b/>
          <w:bCs/>
          <w:szCs w:val="20"/>
          <w14:cntxtAlts/>
        </w:rPr>
        <w:t>.</w:t>
      </w:r>
    </w:p>
    <w:p w14:paraId="4CFC7A93" w14:textId="31B4C490" w:rsidR="00CA66DC" w:rsidRPr="00A0430B" w:rsidRDefault="00CA66DC" w:rsidP="005C3E01">
      <w:pPr>
        <w:pStyle w:val="Level1"/>
        <w:keepNext/>
        <w:numPr>
          <w:ilvl w:val="0"/>
          <w:numId w:val="79"/>
        </w:numPr>
        <w:tabs>
          <w:tab w:val="left" w:pos="567"/>
        </w:tabs>
        <w:spacing w:before="140" w:after="280"/>
        <w:outlineLvl w:val="0"/>
        <w:rPr>
          <w:rFonts w:cs="Tahoma"/>
          <w:b/>
          <w:bCs/>
          <w:kern w:val="0"/>
          <w:szCs w:val="20"/>
          <w14:cntxtAlts/>
        </w:rPr>
      </w:pPr>
      <w:bookmarkStart w:id="376" w:name="_Toc97240861"/>
      <w:bookmarkStart w:id="377" w:name="_Toc98319393"/>
      <w:bookmarkStart w:id="378" w:name="_Toc97643395"/>
      <w:bookmarkStart w:id="379" w:name="_Toc98197236"/>
      <w:bookmarkStart w:id="380" w:name="_Toc99984741"/>
      <w:bookmarkStart w:id="381" w:name="_Toc99985056"/>
      <w:r w:rsidRPr="00A0430B">
        <w:rPr>
          <w:rFonts w:cs="Tahoma"/>
          <w:b/>
          <w:bCs/>
          <w:kern w:val="0"/>
          <w:szCs w:val="20"/>
          <w14:cntxtAlts/>
        </w:rPr>
        <w:t>DECLARAÇÕES DA COMPANHIA</w:t>
      </w:r>
      <w:bookmarkEnd w:id="376"/>
      <w:bookmarkEnd w:id="377"/>
      <w:bookmarkEnd w:id="378"/>
      <w:bookmarkEnd w:id="379"/>
      <w:r w:rsidR="005A44F9" w:rsidRPr="00A0430B">
        <w:rPr>
          <w:rFonts w:cs="Tahoma"/>
          <w:b/>
          <w:bCs/>
          <w:kern w:val="0"/>
          <w:szCs w:val="20"/>
          <w14:cntxtAlts/>
        </w:rPr>
        <w:t xml:space="preserve"> E DOS FIADORES</w:t>
      </w:r>
      <w:bookmarkEnd w:id="380"/>
      <w:bookmarkEnd w:id="381"/>
    </w:p>
    <w:p w14:paraId="20F90B65" w14:textId="1D5B2B32" w:rsidR="005A44F9" w:rsidRPr="00A0430B" w:rsidRDefault="00F0440F" w:rsidP="005C3E01">
      <w:pPr>
        <w:pStyle w:val="Level2"/>
        <w:numPr>
          <w:ilvl w:val="1"/>
          <w:numId w:val="83"/>
        </w:numPr>
        <w:tabs>
          <w:tab w:val="left" w:pos="567"/>
          <w:tab w:val="left" w:pos="1276"/>
        </w:tabs>
        <w:spacing w:before="140" w:after="280"/>
        <w:ind w:left="567" w:firstLine="0"/>
        <w:rPr>
          <w:rFonts w:cs="Tahoma"/>
          <w:kern w:val="0"/>
          <w:szCs w:val="20"/>
          <w14:cntxtAlts/>
        </w:rPr>
      </w:pPr>
      <w:r w:rsidRPr="00A0430B">
        <w:rPr>
          <w:rFonts w:cs="Tahoma"/>
          <w:kern w:val="0"/>
          <w:szCs w:val="20"/>
          <w:u w:val="single"/>
          <w14:cntxtAlts/>
        </w:rPr>
        <w:t>Declarações da Companhia</w:t>
      </w:r>
      <w:r w:rsidR="00B94C63" w:rsidRPr="00A0430B">
        <w:rPr>
          <w:rFonts w:cs="Tahoma"/>
          <w:kern w:val="0"/>
          <w:szCs w:val="20"/>
          <w14:cntxtAlts/>
        </w:rPr>
        <w:t xml:space="preserve">: </w:t>
      </w:r>
      <w:r w:rsidR="005A44F9" w:rsidRPr="00A0430B">
        <w:rPr>
          <w:rFonts w:cs="Tahoma"/>
          <w:kern w:val="0"/>
          <w:szCs w:val="20"/>
          <w14:cntxtAlts/>
        </w:rPr>
        <w:t>A Companhia declara à Debenturista que:</w:t>
      </w:r>
    </w:p>
    <w:p w14:paraId="449E924B" w14:textId="03569829" w:rsidR="005A44F9" w:rsidRPr="00A0430B" w:rsidRDefault="005A44F9" w:rsidP="0033024B">
      <w:pPr>
        <w:pStyle w:val="roman3"/>
        <w:numPr>
          <w:ilvl w:val="3"/>
          <w:numId w:val="82"/>
        </w:numPr>
        <w:tabs>
          <w:tab w:val="left" w:pos="1985"/>
        </w:tabs>
        <w:spacing w:before="140" w:after="280"/>
        <w:ind w:left="1276" w:firstLine="0"/>
        <w:rPr>
          <w:rFonts w:cs="Tahoma"/>
          <w:kern w:val="0"/>
          <w14:cntxtAlts/>
        </w:rPr>
      </w:pPr>
      <w:r w:rsidRPr="00A0430B">
        <w:rPr>
          <w:rFonts w:cs="Tahoma"/>
          <w:kern w:val="0"/>
          <w14:cntxtAlts/>
        </w:rPr>
        <w:t>Está devidamente autorizada a celebrar esta Escritura de Emissão de Debêntures e a cumprir com todas as obrigações aqui previstas, tendo sido satisfeitos todos os requisitos legais e estatutários necessários para tanto;</w:t>
      </w:r>
    </w:p>
    <w:p w14:paraId="5ABD0452" w14:textId="7786AE1E" w:rsidR="005A44F9" w:rsidRPr="00A0430B" w:rsidRDefault="005A44F9" w:rsidP="00D056A1">
      <w:pPr>
        <w:pStyle w:val="roman3"/>
        <w:numPr>
          <w:ilvl w:val="3"/>
          <w:numId w:val="82"/>
        </w:numPr>
        <w:tabs>
          <w:tab w:val="left" w:pos="1985"/>
        </w:tabs>
        <w:spacing w:before="140" w:after="280"/>
        <w:ind w:left="1276" w:firstLine="0"/>
        <w:rPr>
          <w:rFonts w:cs="Tahoma"/>
          <w:kern w:val="0"/>
          <w14:cntxtAlts/>
        </w:rPr>
      </w:pPr>
      <w:r w:rsidRPr="00A0430B">
        <w:rPr>
          <w:rFonts w:cs="Tahoma"/>
          <w:kern w:val="0"/>
          <w14:cntxtAlts/>
        </w:rPr>
        <w:t>As pessoas que a representam na assinatura desta Escritura de Emissão de Debêntures têm poderes bastantes para tanto;</w:t>
      </w:r>
    </w:p>
    <w:p w14:paraId="436A88C9" w14:textId="70173023" w:rsidR="005A44F9" w:rsidRPr="00A0430B" w:rsidRDefault="005A44F9" w:rsidP="00D056A1">
      <w:pPr>
        <w:pStyle w:val="roman3"/>
        <w:numPr>
          <w:ilvl w:val="3"/>
          <w:numId w:val="82"/>
        </w:numPr>
        <w:tabs>
          <w:tab w:val="left" w:pos="1985"/>
        </w:tabs>
        <w:spacing w:before="140" w:after="280"/>
        <w:ind w:left="1276" w:firstLine="0"/>
        <w:rPr>
          <w:rFonts w:cs="Tahoma"/>
          <w:kern w:val="0"/>
          <w14:cntxtAlts/>
        </w:rPr>
      </w:pPr>
      <w:r w:rsidRPr="00A0430B">
        <w:rPr>
          <w:rFonts w:cs="Tahoma"/>
          <w:kern w:val="0"/>
          <w14:cntxtAlts/>
        </w:rPr>
        <w:t>É uma sociedade devidamente organizada, constituída e existente sob a forma de sociedade por ações de acordo com as leis brasileiras, bem como está devidamente autorizada a desempenhar a atividade descrita em seu objeto social;</w:t>
      </w:r>
    </w:p>
    <w:p w14:paraId="20953518" w14:textId="395D1C51" w:rsidR="005A44F9" w:rsidRPr="00A0430B" w:rsidRDefault="005A44F9" w:rsidP="00D00790">
      <w:pPr>
        <w:pStyle w:val="roman3"/>
        <w:numPr>
          <w:ilvl w:val="3"/>
          <w:numId w:val="82"/>
        </w:numPr>
        <w:tabs>
          <w:tab w:val="left" w:pos="1985"/>
        </w:tabs>
        <w:spacing w:before="140" w:after="280"/>
        <w:ind w:left="1276" w:firstLine="0"/>
        <w:rPr>
          <w:rFonts w:cs="Tahoma"/>
          <w:kern w:val="0"/>
          <w14:cntxtAlts/>
        </w:rPr>
      </w:pPr>
      <w:r w:rsidRPr="00A0430B">
        <w:rPr>
          <w:rFonts w:cs="Tahoma"/>
          <w:kern w:val="0"/>
          <w14:cntxtAlts/>
        </w:rPr>
        <w:t>A celebração desta Escritura de Emissão de Debêntures, dos demais Documentos da Operação e a colocação das Debêntures não infringe qualquer disposição legal, contrato ou instrumento do qual a Companhia, suas controladas e/ou coligadas sejam partes ou no qual seus bens e propriedades estejam vinculados, nem resultará em: (a) vencimento antecipado de qualquer obrigação estabelecida em qualquer desses contratos ou instrumentos; (b) criação de qualquer ônus sobre qualquer ativo ou bem da Companhia, suas controladas e/ou coligadas, exceto sobre os bens oferecidos em garantia; ou (c) rescisão de qualquer desses contratos ou instrumentos;</w:t>
      </w:r>
    </w:p>
    <w:p w14:paraId="4F8BBFE9" w14:textId="72F2E224" w:rsidR="009B60BD" w:rsidRPr="00A0430B" w:rsidRDefault="005A44F9" w:rsidP="005C3E01">
      <w:pPr>
        <w:pStyle w:val="roman3"/>
        <w:numPr>
          <w:ilvl w:val="3"/>
          <w:numId w:val="82"/>
        </w:numPr>
        <w:tabs>
          <w:tab w:val="left" w:pos="1985"/>
        </w:tabs>
        <w:spacing w:before="140" w:after="280"/>
        <w:ind w:left="1276" w:firstLine="0"/>
        <w:rPr>
          <w:rFonts w:cs="Tahoma"/>
          <w:kern w:val="0"/>
          <w14:cntxtAlts/>
        </w:rPr>
      </w:pPr>
      <w:r w:rsidRPr="00A0430B">
        <w:rPr>
          <w:rFonts w:cs="Tahoma"/>
          <w:kern w:val="0"/>
          <w14:cntxtAlts/>
        </w:rPr>
        <w:t>Não possuem</w:t>
      </w:r>
      <w:r w:rsidR="009B60BD" w:rsidRPr="00A0430B">
        <w:rPr>
          <w:rFonts w:cs="Tahoma"/>
          <w:kern w:val="0"/>
          <w14:cntxtAlts/>
        </w:rPr>
        <w:t>:</w:t>
      </w:r>
      <w:r w:rsidRPr="00A0430B">
        <w:rPr>
          <w:rFonts w:cs="Tahoma"/>
          <w:kern w:val="0"/>
          <w14:cntxtAlts/>
        </w:rPr>
        <w:t xml:space="preserve"> (</w:t>
      </w:r>
      <w:r w:rsidR="009B60BD" w:rsidRPr="00A0430B">
        <w:rPr>
          <w:rFonts w:cs="Tahoma"/>
          <w:kern w:val="0"/>
          <w14:cntxtAlts/>
        </w:rPr>
        <w:t>a</w:t>
      </w:r>
      <w:r w:rsidRPr="00A0430B">
        <w:rPr>
          <w:rFonts w:cs="Tahoma"/>
          <w:kern w:val="0"/>
          <w14:cntxtAlts/>
        </w:rPr>
        <w:t>) quaisquer passivos relevantes que já tenham sido demandados ou exigidos, (</w:t>
      </w:r>
      <w:r w:rsidR="009B60BD" w:rsidRPr="00A0430B">
        <w:rPr>
          <w:rFonts w:cs="Tahoma"/>
          <w:kern w:val="0"/>
          <w14:cntxtAlts/>
        </w:rPr>
        <w:t>b</w:t>
      </w:r>
      <w:r w:rsidRPr="00A0430B">
        <w:rPr>
          <w:rFonts w:cs="Tahoma"/>
          <w:kern w:val="0"/>
          <w14:cntxtAlts/>
        </w:rPr>
        <w:t>) nem passivos ou contingências decorrentes de operações praticadas que não estejam refletidos nas respectivas demonstrações financeiras ou em suas respectivas notas explicativas</w:t>
      </w:r>
      <w:r w:rsidR="009B60BD" w:rsidRPr="00A0430B">
        <w:rPr>
          <w:rFonts w:cs="Tahoma"/>
          <w:kern w:val="0"/>
          <w14:cntxtAlts/>
        </w:rPr>
        <w:t>;</w:t>
      </w:r>
    </w:p>
    <w:p w14:paraId="61E6F285" w14:textId="5F6517BC" w:rsidR="009B60BD" w:rsidRPr="00A0430B" w:rsidRDefault="009B60BD" w:rsidP="00D00790">
      <w:pPr>
        <w:pStyle w:val="roman3"/>
        <w:numPr>
          <w:ilvl w:val="3"/>
          <w:numId w:val="82"/>
        </w:numPr>
        <w:tabs>
          <w:tab w:val="left" w:pos="1985"/>
        </w:tabs>
        <w:spacing w:before="140" w:after="280"/>
        <w:ind w:left="1276" w:firstLine="0"/>
        <w:rPr>
          <w:rFonts w:cs="Tahoma"/>
          <w:kern w:val="0"/>
          <w14:cntxtAlts/>
        </w:rPr>
      </w:pPr>
      <w:r w:rsidRPr="009C365C">
        <w:rPr>
          <w:rFonts w:cs="Tahoma"/>
        </w:rPr>
        <w:t xml:space="preserve">Nenhum registro, consentimento, autorização, aprovação, licença, ordem ou qualificação perante qualquer autoridade governamental ou órgão regulatório, é exigido para o cumprimento de suas obrigações, nos termos desta Escritura de Emissão de Debêntures, ou para a realização da Emissão, exceto o arquivamento desta Escritura de Emissão de Debêntures e da ata da AGE da Companhia na </w:t>
      </w:r>
      <w:proofErr w:type="spellStart"/>
      <w:r w:rsidRPr="009C365C">
        <w:rPr>
          <w:rFonts w:cs="Tahoma"/>
        </w:rPr>
        <w:t>JUCESP</w:t>
      </w:r>
      <w:proofErr w:type="spellEnd"/>
      <w:r w:rsidRPr="009C365C">
        <w:rPr>
          <w:rFonts w:cs="Tahoma"/>
        </w:rPr>
        <w:t>;</w:t>
      </w:r>
      <w:r w:rsidRPr="00A0430B">
        <w:rPr>
          <w:rFonts w:cs="Tahoma"/>
        </w:rPr>
        <w:t xml:space="preserve"> </w:t>
      </w:r>
    </w:p>
    <w:p w14:paraId="4D94D6A2" w14:textId="444C5DB0" w:rsidR="005A44F9" w:rsidRPr="00A0430B" w:rsidRDefault="009B60BD" w:rsidP="00D00790">
      <w:pPr>
        <w:pStyle w:val="roman3"/>
        <w:numPr>
          <w:ilvl w:val="3"/>
          <w:numId w:val="82"/>
        </w:numPr>
        <w:tabs>
          <w:tab w:val="left" w:pos="1985"/>
        </w:tabs>
        <w:spacing w:before="140" w:after="280"/>
        <w:ind w:left="1276" w:firstLine="0"/>
        <w:rPr>
          <w:rFonts w:cs="Tahoma"/>
          <w:kern w:val="0"/>
          <w14:cntxtAlts/>
        </w:rPr>
      </w:pPr>
      <w:r w:rsidRPr="00A0430B">
        <w:rPr>
          <w:rFonts w:cs="Tahoma"/>
          <w:kern w:val="0"/>
          <w14:cntxtAlts/>
        </w:rPr>
        <w:t xml:space="preserve">As demonstrações financeiras da Companhia de 31 de dezembro de 2021, em conjunto com as respectivas notas explicativas e o relatório do auditor independente, representam corretamente a posição financeira da Companhia e/ou de suas coligadas em tais datas, e foram devidamente elaboradas de acordo com as práticas contábeis adotadas no Brasil e com as normas internacionais de relatório </w:t>
      </w:r>
      <w:r w:rsidRPr="00A0430B">
        <w:rPr>
          <w:rFonts w:cs="Tahoma"/>
          <w:kern w:val="0"/>
          <w14:cntxtAlts/>
        </w:rPr>
        <w:lastRenderedPageBreak/>
        <w:t xml:space="preserve">financeiro, aplicáveis a entidades de incorporação imobiliária no Brasil, e não houve: (a) qualquer evento que possa resultar em um efeito adverso relevante referente à Companhia e/ou aos Acionistas; (b) qualquer operação envolvendo a Companhia e/ou os Acionistas fora do curso normal de seus negócios; ou (c) qualquer alteração relevante no seu capital social ou aumento substancial do endividamento da Companhia e/ou dos Acionistas; </w:t>
      </w:r>
    </w:p>
    <w:p w14:paraId="05CED3D5" w14:textId="0BFF14FB" w:rsidR="009B60BD" w:rsidRPr="00A0430B" w:rsidRDefault="009B60BD" w:rsidP="00D00790">
      <w:pPr>
        <w:pStyle w:val="roman3"/>
        <w:numPr>
          <w:ilvl w:val="3"/>
          <w:numId w:val="82"/>
        </w:numPr>
        <w:tabs>
          <w:tab w:val="left" w:pos="1985"/>
        </w:tabs>
        <w:spacing w:before="140" w:after="280"/>
        <w:ind w:left="1276" w:firstLine="0"/>
        <w:rPr>
          <w:rFonts w:cs="Tahoma"/>
          <w:kern w:val="0"/>
          <w14:cntxtAlts/>
        </w:rPr>
      </w:pPr>
      <w:r w:rsidRPr="00A0430B">
        <w:rPr>
          <w:rFonts w:cs="Tahoma"/>
          <w:kern w:val="0"/>
          <w14:cntxtAlts/>
        </w:rPr>
        <w:t>A Companhia e suas coligadas estão cumprindo as leis, regulamentos, normas administrativas e determinações dos órgãos governamentais, autarquias ou tribunais, aplicáveis à condução de seus negócios, exceto: (a) por eventuais descumprimentos que não possam causar uma mudança adversa relevante, considerada como qualquer evento ou situação que cause um efeito adverso relevante, a saber: (</w:t>
      </w:r>
      <w:proofErr w:type="spellStart"/>
      <w:r w:rsidRPr="00A0430B">
        <w:rPr>
          <w:rFonts w:cs="Tahoma"/>
          <w:kern w:val="0"/>
          <w14:cntxtAlts/>
        </w:rPr>
        <w:t>i.a</w:t>
      </w:r>
      <w:proofErr w:type="spellEnd"/>
      <w:r w:rsidRPr="00A0430B">
        <w:rPr>
          <w:rFonts w:cs="Tahoma"/>
          <w:kern w:val="0"/>
          <w14:cntxtAlts/>
        </w:rPr>
        <w:t>) na situação financeira ou nos resultados operacionais da Companhia; e/ou (</w:t>
      </w:r>
      <w:proofErr w:type="spellStart"/>
      <w:r w:rsidRPr="00A0430B">
        <w:rPr>
          <w:rFonts w:cs="Tahoma"/>
          <w:kern w:val="0"/>
          <w14:cntxtAlts/>
        </w:rPr>
        <w:t>ii.a</w:t>
      </w:r>
      <w:proofErr w:type="spellEnd"/>
      <w:r w:rsidRPr="00A0430B">
        <w:rPr>
          <w:rFonts w:cs="Tahoma"/>
          <w:kern w:val="0"/>
          <w14:cntxtAlts/>
        </w:rPr>
        <w:t>) na capacidade da Companhia de cumprir qualquer de suas obrigações nos termos desta Escritura de Emissão (“</w:t>
      </w:r>
      <w:r w:rsidRPr="00A0430B">
        <w:rPr>
          <w:rFonts w:cs="Tahoma"/>
          <w:b/>
          <w:kern w:val="0"/>
          <w14:cntxtAlts/>
        </w:rPr>
        <w:t>Impacto Relevante Companhia</w:t>
      </w:r>
      <w:r w:rsidRPr="00A0430B">
        <w:rPr>
          <w:rFonts w:cs="Tahoma"/>
          <w:kern w:val="0"/>
          <w14:cntxtAlts/>
        </w:rPr>
        <w:t>”); ou (b) aqueles mencionados no Formulário de Referência da Companhia;</w:t>
      </w:r>
    </w:p>
    <w:p w14:paraId="7EF2294A" w14:textId="2F43DD00" w:rsidR="005640FB" w:rsidRPr="00A0430B" w:rsidRDefault="005640FB" w:rsidP="005C3E01">
      <w:pPr>
        <w:pStyle w:val="roman3"/>
        <w:numPr>
          <w:ilvl w:val="3"/>
          <w:numId w:val="82"/>
        </w:numPr>
        <w:tabs>
          <w:tab w:val="left" w:pos="1985"/>
        </w:tabs>
        <w:spacing w:before="140" w:after="280"/>
        <w:ind w:left="1276" w:firstLine="0"/>
        <w:rPr>
          <w:rFonts w:cs="Tahoma"/>
          <w:kern w:val="0"/>
          <w14:cntxtAlts/>
        </w:rPr>
      </w:pPr>
      <w:r w:rsidRPr="00A0430B">
        <w:rPr>
          <w:rFonts w:cs="Tahoma"/>
          <w:kern w:val="0"/>
          <w14:cntxtAlts/>
        </w:rPr>
        <w:t>Está cumprindo integral e pontualmente as obrigações decorrentes do Contrato de Concessão, sendo certo que, nesta data, não há qualquer descumprimento das referidas obrigações;</w:t>
      </w:r>
    </w:p>
    <w:p w14:paraId="598219D9" w14:textId="71DF2058" w:rsidR="005640FB" w:rsidRPr="00A0430B" w:rsidRDefault="005640FB" w:rsidP="005C3E01">
      <w:pPr>
        <w:pStyle w:val="roman3"/>
        <w:numPr>
          <w:ilvl w:val="3"/>
          <w:numId w:val="82"/>
        </w:numPr>
        <w:tabs>
          <w:tab w:val="left" w:pos="1985"/>
        </w:tabs>
        <w:spacing w:before="140" w:after="280"/>
        <w:ind w:left="1276" w:firstLine="0"/>
        <w:rPr>
          <w:rFonts w:cs="Tahoma"/>
          <w:kern w:val="0"/>
          <w14:cntxtAlts/>
        </w:rPr>
      </w:pPr>
      <w:r w:rsidRPr="00A0430B">
        <w:rPr>
          <w:rFonts w:cs="Tahoma"/>
          <w:kern w:val="0"/>
          <w14:cntxtAlts/>
        </w:rPr>
        <w:t>Tem todas as autorizações e licenças (inclusive ambientais) relevantes exigidas pelas autoridades federais, estaduais e municipais para construção e desenvolvimento do Complexo Pacaembu, sendo todas elas válidas;</w:t>
      </w:r>
    </w:p>
    <w:p w14:paraId="17E8B6D9" w14:textId="11FEADC4" w:rsidR="005640FB" w:rsidRPr="00A0430B" w:rsidRDefault="005640FB" w:rsidP="00D00790">
      <w:pPr>
        <w:pStyle w:val="roman3"/>
        <w:numPr>
          <w:ilvl w:val="3"/>
          <w:numId w:val="82"/>
        </w:numPr>
        <w:tabs>
          <w:tab w:val="left" w:pos="1985"/>
        </w:tabs>
        <w:spacing w:before="140" w:after="280"/>
        <w:ind w:left="1276" w:firstLine="0"/>
        <w:rPr>
          <w:rFonts w:cs="Tahoma"/>
          <w:kern w:val="0"/>
          <w14:cntxtAlts/>
        </w:rPr>
      </w:pPr>
      <w:r w:rsidRPr="00A0430B">
        <w:rPr>
          <w:rFonts w:cs="Tahoma"/>
          <w:kern w:val="0"/>
          <w14:cntxtAlts/>
        </w:rPr>
        <w:t>Não há qualquer ação judicial, procedimento administrativo ou arbitral, inquérito ou outro tipo de investigação governamental, que seja de conhecimento da Companhia, que possa vir a causar Impacto Relevante Companhia;</w:t>
      </w:r>
    </w:p>
    <w:p w14:paraId="3F1E87F0" w14:textId="725CE010" w:rsidR="0094079B" w:rsidRPr="00A0430B" w:rsidRDefault="0094079B" w:rsidP="00D00790">
      <w:pPr>
        <w:pStyle w:val="roman3"/>
        <w:numPr>
          <w:ilvl w:val="3"/>
          <w:numId w:val="82"/>
        </w:numPr>
        <w:tabs>
          <w:tab w:val="left" w:pos="1985"/>
        </w:tabs>
        <w:spacing w:before="140" w:after="280"/>
        <w:ind w:left="1276" w:firstLine="0"/>
        <w:rPr>
          <w:rFonts w:cs="Tahoma"/>
          <w:kern w:val="0"/>
          <w14:cntxtAlts/>
        </w:rPr>
      </w:pPr>
      <w:r w:rsidRPr="00A0430B">
        <w:rPr>
          <w:rFonts w:cs="Tahoma"/>
          <w:kern w:val="0"/>
          <w14:cntxtAlts/>
        </w:rPr>
        <w:t xml:space="preserve">A Companhia está em cumprimento com as leis e os regulamentos ambientais que lhe forem aplicáveis, exceto com relação às leis e aos regulamentos que estejam sendo contestados de boa-fé e tempestivamente pela Companhia ou para as quais a Companhia possua provimento jurisdicional vigente autorizando sua não observância ou se obtida decisão com efeito suspensivo; </w:t>
      </w:r>
    </w:p>
    <w:p w14:paraId="236CC318" w14:textId="77777777" w:rsidR="00A77A72" w:rsidRPr="00A0430B" w:rsidRDefault="00A77A72" w:rsidP="00D00790">
      <w:pPr>
        <w:pStyle w:val="roman3"/>
        <w:numPr>
          <w:ilvl w:val="3"/>
          <w:numId w:val="82"/>
        </w:numPr>
        <w:tabs>
          <w:tab w:val="left" w:pos="1985"/>
        </w:tabs>
        <w:spacing w:before="140" w:after="280"/>
        <w:ind w:left="1276" w:firstLine="0"/>
        <w:rPr>
          <w:rFonts w:cs="Tahoma"/>
          <w:kern w:val="0"/>
          <w14:cntxtAlts/>
        </w:rPr>
      </w:pPr>
      <w:r w:rsidRPr="00A0430B">
        <w:rPr>
          <w:rFonts w:cs="Tahoma"/>
          <w:kern w:val="0"/>
          <w14:cntxtAlts/>
        </w:rPr>
        <w:t xml:space="preserve">A Companhia observa a legislação em vigor, em especial a legislação trabalhista, previdenciária e ambiental, para que: (a) não utilize, direta ou indiretamente, trabalho em condições análogas à escravidão ou trabalho infantil; (b) os trabalhadores da Companhia estejam devidamente registrados nos termos da legislação em vigor; (c) cumpra as obrigações decorrentes dos respectivos contratos de trabalho e da legislação trabalhista e previdenciária em vigor; (d) cumpra a legislação aplicável à proteção do meio ambiente, bem como à saúde e segurança públicas; (e) detenha todas as permissões, licenças, autorizações e aprovações necessárias para o exercício de suas atividades, em conformidade com a legislação </w:t>
      </w:r>
      <w:r w:rsidRPr="00A0430B">
        <w:rPr>
          <w:rFonts w:cs="Tahoma"/>
          <w:kern w:val="0"/>
          <w14:cntxtAlts/>
        </w:rPr>
        <w:lastRenderedPageBreak/>
        <w:t>ambiental aplicável; e (f) tenha todos os registros necessários, em conformidade com as legislações civil e ambiental aplicáveis;</w:t>
      </w:r>
    </w:p>
    <w:p w14:paraId="5D89C93C" w14:textId="4546CDE5" w:rsidR="00A77A72" w:rsidRPr="00A0430B" w:rsidRDefault="00A77A72" w:rsidP="00D00790">
      <w:pPr>
        <w:pStyle w:val="roman3"/>
        <w:numPr>
          <w:ilvl w:val="3"/>
          <w:numId w:val="82"/>
        </w:numPr>
        <w:tabs>
          <w:tab w:val="left" w:pos="1985"/>
        </w:tabs>
        <w:spacing w:before="140" w:after="280"/>
        <w:ind w:left="1276" w:firstLine="0"/>
        <w:rPr>
          <w:rFonts w:cs="Tahoma"/>
          <w:kern w:val="0"/>
          <w14:cntxtAlts/>
        </w:rPr>
      </w:pPr>
      <w:r w:rsidRPr="00A0430B">
        <w:rPr>
          <w:rFonts w:cs="Tahoma"/>
          <w:kern w:val="0"/>
          <w14:cntxtAlts/>
        </w:rPr>
        <w:t>Não ocorreu, nem está em curso, na presente data, qualquer Evento de Vencimento Antecipado ou qualquer evento ou ato que, com o transcorrer do tempo, possa configurar um Evento de Vencimento Antecipado; e</w:t>
      </w:r>
    </w:p>
    <w:p w14:paraId="687E9FAB" w14:textId="74525F27" w:rsidR="005640FB" w:rsidRPr="00A0430B" w:rsidRDefault="005640FB" w:rsidP="005C3E01">
      <w:pPr>
        <w:pStyle w:val="roman3"/>
        <w:numPr>
          <w:ilvl w:val="3"/>
          <w:numId w:val="82"/>
        </w:numPr>
        <w:tabs>
          <w:tab w:val="left" w:pos="1985"/>
        </w:tabs>
        <w:spacing w:before="140" w:after="280"/>
        <w:ind w:left="1276" w:firstLine="0"/>
        <w:rPr>
          <w:rFonts w:cs="Tahoma"/>
          <w:kern w:val="0"/>
          <w14:cntxtAlts/>
        </w:rPr>
      </w:pPr>
      <w:r w:rsidRPr="00A0430B">
        <w:rPr>
          <w:rFonts w:cs="Tahoma"/>
          <w:kern w:val="0"/>
          <w14:cntxtAlts/>
        </w:rPr>
        <w:t xml:space="preserve">Caso quaisquer das declarações aqui prestadas tornem-se total ou parcialmente inverídicas, incompletas ou incorretas, a Companhia se compromete a notificar a Debenturista em até 5 (cinco) Dias Úteis da data de ocorrência do fato que alterar o </w:t>
      </w:r>
      <w:r w:rsidRPr="00A0430B">
        <w:rPr>
          <w:rFonts w:cs="Tahoma"/>
          <w:i/>
          <w:iCs/>
          <w:kern w:val="0"/>
          <w14:cntxtAlts/>
        </w:rPr>
        <w:t xml:space="preserve">status quo </w:t>
      </w:r>
      <w:r w:rsidRPr="00A0430B">
        <w:rPr>
          <w:rFonts w:cs="Tahoma"/>
          <w:kern w:val="0"/>
          <w14:cntxtAlts/>
        </w:rPr>
        <w:t>da referida declaração</w:t>
      </w:r>
      <w:r w:rsidR="0094079B" w:rsidRPr="00A0430B">
        <w:rPr>
          <w:rFonts w:cs="Tahoma"/>
          <w:kern w:val="0"/>
          <w14:cntxtAlts/>
        </w:rPr>
        <w:t>.</w:t>
      </w:r>
    </w:p>
    <w:p w14:paraId="3166BBBF" w14:textId="207382B1" w:rsidR="00D52579" w:rsidRPr="00A0430B" w:rsidRDefault="00D52579" w:rsidP="005C3E01">
      <w:pPr>
        <w:pStyle w:val="Level2"/>
        <w:numPr>
          <w:ilvl w:val="1"/>
          <w:numId w:val="83"/>
        </w:numPr>
        <w:tabs>
          <w:tab w:val="left" w:pos="567"/>
          <w:tab w:val="left" w:pos="1276"/>
        </w:tabs>
        <w:spacing w:before="140" w:after="280"/>
        <w:ind w:left="567" w:firstLine="0"/>
        <w:rPr>
          <w:rFonts w:cs="Tahoma"/>
          <w:kern w:val="0"/>
          <w:szCs w:val="20"/>
          <w14:cntxtAlts/>
        </w:rPr>
      </w:pPr>
      <w:r w:rsidRPr="00A0430B">
        <w:rPr>
          <w:rFonts w:cs="Tahoma"/>
          <w:kern w:val="0"/>
          <w:szCs w:val="20"/>
          <w:u w:val="single"/>
          <w14:cntxtAlts/>
        </w:rPr>
        <w:t>Declarações dos Fiadores</w:t>
      </w:r>
      <w:r w:rsidRPr="00A0430B">
        <w:rPr>
          <w:rFonts w:cs="Tahoma"/>
          <w:kern w:val="0"/>
          <w:szCs w:val="20"/>
          <w14:cntxtAlts/>
        </w:rPr>
        <w:t>: Os Fiadores declaram à Debenturista que:</w:t>
      </w:r>
    </w:p>
    <w:p w14:paraId="1F3AE4C2" w14:textId="77777777" w:rsidR="00D52579" w:rsidRPr="00A0430B" w:rsidRDefault="00D52579" w:rsidP="005C3E01">
      <w:pPr>
        <w:pStyle w:val="Level4"/>
        <w:numPr>
          <w:ilvl w:val="3"/>
          <w:numId w:val="53"/>
        </w:numPr>
        <w:tabs>
          <w:tab w:val="clear" w:pos="8195"/>
          <w:tab w:val="left" w:pos="1276"/>
          <w:tab w:val="num" w:pos="1985"/>
        </w:tabs>
        <w:spacing w:before="140" w:after="280"/>
        <w:ind w:left="1276"/>
        <w:rPr>
          <w:rFonts w:cs="Tahoma"/>
          <w:kern w:val="0"/>
          <w:szCs w:val="20"/>
          <w14:cntxtAlts/>
        </w:rPr>
      </w:pPr>
      <w:r w:rsidRPr="00A0430B">
        <w:rPr>
          <w:rFonts w:cs="Tahoma"/>
          <w:kern w:val="0"/>
          <w:szCs w:val="20"/>
          <w14:cntxtAlts/>
        </w:rPr>
        <w:t>São plenamente capazes para a prática de todos os atos da vida civil e cumprimento de todas as obrigações previstas nesta Escritura de Emissão de Debêntures;</w:t>
      </w:r>
    </w:p>
    <w:p w14:paraId="731064D7" w14:textId="564A1989" w:rsidR="009B60BD" w:rsidRPr="00A0430B" w:rsidRDefault="0094079B" w:rsidP="005C3E01">
      <w:pPr>
        <w:pStyle w:val="Level4"/>
        <w:numPr>
          <w:ilvl w:val="3"/>
          <w:numId w:val="53"/>
        </w:numPr>
        <w:tabs>
          <w:tab w:val="clear" w:pos="8195"/>
          <w:tab w:val="left" w:pos="1276"/>
          <w:tab w:val="num" w:pos="1985"/>
        </w:tabs>
        <w:spacing w:before="140" w:after="280"/>
        <w:ind w:left="1276"/>
        <w:rPr>
          <w:rFonts w:cs="Tahoma"/>
          <w:kern w:val="0"/>
          <w:szCs w:val="20"/>
          <w14:cntxtAlts/>
        </w:rPr>
      </w:pPr>
      <w:r w:rsidRPr="00A0430B">
        <w:rPr>
          <w:rFonts w:cs="Tahoma"/>
          <w:kern w:val="0"/>
          <w:szCs w:val="20"/>
          <w14:cntxtAlts/>
        </w:rPr>
        <w:t>E</w:t>
      </w:r>
      <w:r w:rsidR="009B60BD" w:rsidRPr="00A0430B">
        <w:rPr>
          <w:rFonts w:cs="Tahoma"/>
          <w:kern w:val="0"/>
          <w:szCs w:val="20"/>
          <w14:cntxtAlts/>
        </w:rPr>
        <w:t>stão cumprindo as leis, regulamentos, normas administrativas e determinações dos órgãos governamentais, autarquias ou tribunais, aplicáveis, exceto por eventuais descumprimentos que não possam causar uma mudança adversa relevante, considerada como qualquer evento ou situação que cause um efeito adverso relevante, a saber, na capacidade dos Fiadores de cumprir qualquer de suas obrigações nos termos desta Escritura de Emissão (“</w:t>
      </w:r>
      <w:r w:rsidR="009B60BD" w:rsidRPr="00A0430B">
        <w:rPr>
          <w:rFonts w:cs="Tahoma"/>
          <w:b/>
          <w:kern w:val="0"/>
          <w:szCs w:val="20"/>
          <w14:cntxtAlts/>
        </w:rPr>
        <w:t>Impacto Relevante Fiadores</w:t>
      </w:r>
      <w:r w:rsidR="009B60BD" w:rsidRPr="00A0430B">
        <w:rPr>
          <w:rFonts w:cs="Tahoma"/>
          <w:kern w:val="0"/>
          <w:szCs w:val="20"/>
          <w14:cntxtAlts/>
        </w:rPr>
        <w:t>”)</w:t>
      </w:r>
      <w:r w:rsidR="005640FB" w:rsidRPr="00A0430B">
        <w:rPr>
          <w:rFonts w:cs="Tahoma"/>
          <w:kern w:val="0"/>
          <w:szCs w:val="20"/>
          <w14:cntxtAlts/>
        </w:rPr>
        <w:t>;</w:t>
      </w:r>
    </w:p>
    <w:p w14:paraId="12497EBC" w14:textId="2EC16CE5" w:rsidR="005640FB" w:rsidRPr="00A0430B" w:rsidRDefault="005640FB" w:rsidP="005C3E01">
      <w:pPr>
        <w:pStyle w:val="Level4"/>
        <w:numPr>
          <w:ilvl w:val="3"/>
          <w:numId w:val="53"/>
        </w:numPr>
        <w:tabs>
          <w:tab w:val="clear" w:pos="8195"/>
          <w:tab w:val="left" w:pos="1276"/>
          <w:tab w:val="num" w:pos="1985"/>
        </w:tabs>
        <w:spacing w:before="140" w:after="280"/>
        <w:ind w:left="1276"/>
        <w:rPr>
          <w:rFonts w:cs="Tahoma"/>
          <w:kern w:val="0"/>
          <w:szCs w:val="20"/>
          <w14:cntxtAlts/>
        </w:rPr>
      </w:pPr>
      <w:r w:rsidRPr="00A0430B">
        <w:rPr>
          <w:rFonts w:cs="Tahoma"/>
          <w:kern w:val="0"/>
          <w:szCs w:val="20"/>
          <w14:cntxtAlts/>
        </w:rPr>
        <w:t>Não há qualquer ação judicial, procedimento administrativo ou arbitral, inquérito ou outro tipo de investigação governamental, que seja de conhecimento da Fiadores, que possa vir a causar Impacto Relevante Fiadores;</w:t>
      </w:r>
    </w:p>
    <w:p w14:paraId="4D7B629C" w14:textId="747EB5AB" w:rsidR="005640FB" w:rsidRPr="00A0430B" w:rsidRDefault="0094079B" w:rsidP="005C3E01">
      <w:pPr>
        <w:pStyle w:val="Level4"/>
        <w:numPr>
          <w:ilvl w:val="3"/>
          <w:numId w:val="53"/>
        </w:numPr>
        <w:tabs>
          <w:tab w:val="clear" w:pos="8195"/>
          <w:tab w:val="left" w:pos="1276"/>
          <w:tab w:val="num" w:pos="1985"/>
        </w:tabs>
        <w:spacing w:before="140" w:after="280"/>
        <w:ind w:left="1276"/>
        <w:rPr>
          <w:rFonts w:cs="Tahoma"/>
          <w:kern w:val="0"/>
          <w:szCs w:val="20"/>
          <w14:cntxtAlts/>
        </w:rPr>
      </w:pPr>
      <w:r w:rsidRPr="00A0430B">
        <w:rPr>
          <w:rFonts w:cs="Tahoma"/>
          <w:kern w:val="0"/>
          <w:szCs w:val="20"/>
          <w14:cntxtAlts/>
        </w:rPr>
        <w:t>Estão cumprindo as leis e os regulamentos ambientais que lhe forem aplicáveis, exceto com relação às leis e aos regulamentos que estejam sendo contestados de boa-fé e tempestivamente pelos Fiadores ou para as quais os Fiadores possuam provimento jurisdicional vigente autorizando sua não observância ou se obtida decisão com efeito suspensivo;</w:t>
      </w:r>
      <w:r w:rsidR="008515BE" w:rsidRPr="00A0430B">
        <w:rPr>
          <w:rFonts w:cs="Tahoma"/>
          <w:kern w:val="0"/>
          <w:szCs w:val="20"/>
          <w14:cntxtAlts/>
        </w:rPr>
        <w:t xml:space="preserve"> e</w:t>
      </w:r>
    </w:p>
    <w:p w14:paraId="2D9EE721" w14:textId="3F9D1A51" w:rsidR="0094079B" w:rsidRPr="00A0430B" w:rsidRDefault="00A77A72" w:rsidP="005C3E01">
      <w:pPr>
        <w:pStyle w:val="Level4"/>
        <w:numPr>
          <w:ilvl w:val="3"/>
          <w:numId w:val="53"/>
        </w:numPr>
        <w:tabs>
          <w:tab w:val="clear" w:pos="8195"/>
          <w:tab w:val="left" w:pos="1276"/>
          <w:tab w:val="num" w:pos="1985"/>
        </w:tabs>
        <w:spacing w:before="140" w:after="280"/>
        <w:ind w:left="1276"/>
        <w:rPr>
          <w:rFonts w:cs="Tahoma"/>
          <w:kern w:val="0"/>
          <w:szCs w:val="20"/>
          <w14:cntxtAlts/>
        </w:rPr>
      </w:pPr>
      <w:r w:rsidRPr="00A0430B">
        <w:rPr>
          <w:rFonts w:cs="Tahoma"/>
          <w:kern w:val="0"/>
          <w:szCs w:val="20"/>
          <w14:cntxtAlts/>
        </w:rPr>
        <w:t>Os Fiadores observam a legislação em vigor, em especial a legislação trabalhista, previdenciária e ambiental, para que: (a) não utilizem, direta ou indiretamente, trabalho em condições análogas à escravidão ou trabalho infantil; (b) contratem trabalhadores mediante registro, nos termos da legislação em vigor; (c) cumpram as obrigações decorrentes dos respectivos contratos de trabalho e da legislação trabalhista e previdenciária em vigor; (d) cumpram a legislação aplicável à proteção do meio ambiente, bem como à saúde e segurança públicas</w:t>
      </w:r>
      <w:r w:rsidR="008515BE" w:rsidRPr="00A0430B">
        <w:rPr>
          <w:rFonts w:cs="Tahoma"/>
          <w:kern w:val="0"/>
          <w:szCs w:val="20"/>
          <w14:cntxtAlts/>
        </w:rPr>
        <w:t>.</w:t>
      </w:r>
    </w:p>
    <w:p w14:paraId="0D36EB6D" w14:textId="20E57EB7" w:rsidR="005A44F9" w:rsidRPr="00A0430B" w:rsidRDefault="005A44F9" w:rsidP="005C3E01">
      <w:pPr>
        <w:pStyle w:val="Level2"/>
        <w:numPr>
          <w:ilvl w:val="1"/>
          <w:numId w:val="83"/>
        </w:numPr>
        <w:tabs>
          <w:tab w:val="left" w:pos="567"/>
          <w:tab w:val="left" w:pos="1276"/>
        </w:tabs>
        <w:spacing w:before="140" w:after="280"/>
        <w:ind w:left="567" w:firstLine="0"/>
        <w:rPr>
          <w:rFonts w:cs="Tahoma"/>
          <w:kern w:val="0"/>
          <w:szCs w:val="20"/>
          <w14:cntxtAlts/>
        </w:rPr>
      </w:pPr>
      <w:r w:rsidRPr="00A0430B">
        <w:rPr>
          <w:rFonts w:cs="Tahoma"/>
          <w:kern w:val="0"/>
          <w:szCs w:val="20"/>
          <w:u w:val="single"/>
          <w14:cntxtAlts/>
        </w:rPr>
        <w:t>Declarações da Companhia e dos Fiadores</w:t>
      </w:r>
      <w:r w:rsidRPr="00A0430B">
        <w:rPr>
          <w:rFonts w:cs="Tahoma"/>
          <w:kern w:val="0"/>
          <w:szCs w:val="20"/>
          <w14:cntxtAlts/>
        </w:rPr>
        <w:t>: A Companhia e os Fiadores declaram à Debenturista que:</w:t>
      </w:r>
    </w:p>
    <w:p w14:paraId="364AF543" w14:textId="43921E6F" w:rsidR="00B94C63" w:rsidRPr="00A0430B" w:rsidRDefault="00F0440F" w:rsidP="005C3E01">
      <w:pPr>
        <w:pStyle w:val="roman3"/>
        <w:numPr>
          <w:ilvl w:val="0"/>
          <w:numId w:val="46"/>
        </w:numPr>
        <w:spacing w:before="140" w:after="280"/>
        <w:rPr>
          <w:rFonts w:cs="Tahoma"/>
          <w:kern w:val="0"/>
          <w14:cntxtAlts/>
        </w:rPr>
      </w:pPr>
      <w:r w:rsidRPr="00A0430B">
        <w:rPr>
          <w:rFonts w:cs="Tahoma"/>
          <w:kern w:val="0"/>
          <w14:cntxtAlts/>
        </w:rPr>
        <w:lastRenderedPageBreak/>
        <w:t xml:space="preserve">A </w:t>
      </w:r>
      <w:r w:rsidR="005627F8" w:rsidRPr="00A0430B">
        <w:rPr>
          <w:rFonts w:cs="Tahoma"/>
          <w:kern w:val="0"/>
          <w14:cntxtAlts/>
        </w:rPr>
        <w:t xml:space="preserve">celebração desta Escritura de Emissão de Debêntures e o cumprimento das obrigações aqui previstas não infringem qualquer obrigação anteriormente </w:t>
      </w:r>
      <w:r w:rsidR="00B94C63" w:rsidRPr="00A0430B">
        <w:rPr>
          <w:rFonts w:cs="Tahoma"/>
          <w:kern w:val="0"/>
          <w14:cntxtAlts/>
        </w:rPr>
        <w:t>assumida</w:t>
      </w:r>
      <w:r w:rsidR="005627F8" w:rsidRPr="00A0430B">
        <w:rPr>
          <w:rFonts w:cs="Tahoma"/>
          <w:kern w:val="0"/>
          <w14:cntxtAlts/>
        </w:rPr>
        <w:t xml:space="preserve"> pela </w:t>
      </w:r>
      <w:r w:rsidR="00A81708" w:rsidRPr="00A0430B">
        <w:rPr>
          <w:rFonts w:cs="Tahoma"/>
          <w:kern w:val="0"/>
          <w14:cntxtAlts/>
        </w:rPr>
        <w:t>Companhia</w:t>
      </w:r>
      <w:r w:rsidR="00D52579" w:rsidRPr="00A0430B">
        <w:rPr>
          <w:rFonts w:cs="Tahoma"/>
          <w:kern w:val="0"/>
          <w14:cntxtAlts/>
        </w:rPr>
        <w:t xml:space="preserve"> e pelos Fiadores</w:t>
      </w:r>
      <w:r w:rsidR="00B94C63" w:rsidRPr="00A0430B">
        <w:rPr>
          <w:rFonts w:cs="Tahoma"/>
          <w:kern w:val="0"/>
          <w14:cntxtAlts/>
        </w:rPr>
        <w:t>;</w:t>
      </w:r>
      <w:r w:rsidR="00432E4E" w:rsidRPr="00A0430B">
        <w:rPr>
          <w:rFonts w:cs="Tahoma"/>
          <w:kern w:val="0"/>
          <w14:cntxtAlts/>
        </w:rPr>
        <w:t xml:space="preserve"> </w:t>
      </w:r>
    </w:p>
    <w:p w14:paraId="183B88DA" w14:textId="61CB6F63" w:rsidR="00D52579" w:rsidRPr="00A0430B" w:rsidRDefault="00D52579" w:rsidP="005C3E01">
      <w:pPr>
        <w:pStyle w:val="roman3"/>
        <w:numPr>
          <w:ilvl w:val="0"/>
          <w:numId w:val="46"/>
        </w:numPr>
        <w:spacing w:before="140" w:after="280"/>
        <w:rPr>
          <w:rFonts w:cs="Tahoma"/>
          <w:kern w:val="0"/>
          <w14:cntxtAlts/>
        </w:rPr>
      </w:pPr>
      <w:r w:rsidRPr="00A0430B">
        <w:rPr>
          <w:rFonts w:cs="Tahoma"/>
          <w:kern w:val="0"/>
          <w14:cntxtAlts/>
        </w:rPr>
        <w:t>O</w:t>
      </w:r>
      <w:r w:rsidR="00B94C63" w:rsidRPr="00A0430B">
        <w:rPr>
          <w:rFonts w:cs="Tahoma"/>
          <w:kern w:val="0"/>
          <w14:cntxtAlts/>
        </w:rPr>
        <w:t xml:space="preserve">s termos desta Escritura de Emissão de Debêntures não contrariam qualquer ordem, decisão ou sentença administrativa, arbitral ou judicial que afete a Concessão, </w:t>
      </w:r>
      <w:r w:rsidR="00F0440F" w:rsidRPr="00A0430B">
        <w:rPr>
          <w:rFonts w:cs="Tahoma"/>
          <w:kern w:val="0"/>
          <w14:cntxtAlts/>
        </w:rPr>
        <w:t>a Companhia</w:t>
      </w:r>
      <w:r w:rsidRPr="00A0430B">
        <w:rPr>
          <w:rFonts w:cs="Tahoma"/>
          <w:kern w:val="0"/>
          <w14:cntxtAlts/>
        </w:rPr>
        <w:t xml:space="preserve">, os Fiadores </w:t>
      </w:r>
      <w:r w:rsidR="005627F8" w:rsidRPr="00A0430B">
        <w:rPr>
          <w:rFonts w:cs="Tahoma"/>
          <w:kern w:val="0"/>
          <w14:cntxtAlts/>
        </w:rPr>
        <w:t xml:space="preserve">ou </w:t>
      </w:r>
      <w:r w:rsidR="00B94C63" w:rsidRPr="00A0430B">
        <w:rPr>
          <w:rFonts w:cs="Tahoma"/>
          <w:kern w:val="0"/>
          <w14:cntxtAlts/>
        </w:rPr>
        <w:t>quaisquer de seus bens e propriedades</w:t>
      </w:r>
      <w:r w:rsidR="005627F8" w:rsidRPr="00A0430B">
        <w:rPr>
          <w:rFonts w:cs="Tahoma"/>
          <w:kern w:val="0"/>
          <w14:cntxtAlts/>
        </w:rPr>
        <w:t>;</w:t>
      </w:r>
      <w:r w:rsidR="00432E4E" w:rsidRPr="00A0430B">
        <w:rPr>
          <w:rFonts w:cs="Tahoma"/>
          <w:kern w:val="0"/>
          <w14:cntxtAlts/>
        </w:rPr>
        <w:t xml:space="preserve"> </w:t>
      </w:r>
    </w:p>
    <w:p w14:paraId="3010B2F5" w14:textId="54F1D8D9" w:rsidR="00FB055E" w:rsidRPr="00A0430B" w:rsidRDefault="003C1DAD" w:rsidP="005C3E01">
      <w:pPr>
        <w:pStyle w:val="roman3"/>
        <w:numPr>
          <w:ilvl w:val="0"/>
          <w:numId w:val="46"/>
        </w:numPr>
        <w:spacing w:before="140" w:after="280"/>
        <w:rPr>
          <w:rFonts w:cs="Tahoma"/>
          <w:kern w:val="0"/>
          <w14:cntxtAlts/>
        </w:rPr>
      </w:pPr>
      <w:r w:rsidRPr="00A0430B">
        <w:rPr>
          <w:rFonts w:cs="Tahoma"/>
          <w:kern w:val="0"/>
          <w14:cntxtAlts/>
        </w:rPr>
        <w:t>Esta Escritura de Emissão de Debêntures constitui uma obrigação legal, válida e vinculante</w:t>
      </w:r>
      <w:r w:rsidR="005627F8" w:rsidRPr="00A0430B">
        <w:rPr>
          <w:rFonts w:cs="Tahoma"/>
          <w:kern w:val="0"/>
          <w14:cntxtAlts/>
        </w:rPr>
        <w:t xml:space="preserve"> da </w:t>
      </w:r>
      <w:r w:rsidR="00A81708" w:rsidRPr="00A0430B">
        <w:rPr>
          <w:rFonts w:cs="Tahoma"/>
          <w:kern w:val="0"/>
          <w14:cntxtAlts/>
        </w:rPr>
        <w:t>Companhia</w:t>
      </w:r>
      <w:r w:rsidR="00D52579" w:rsidRPr="00A0430B">
        <w:rPr>
          <w:rFonts w:cs="Tahoma"/>
          <w:kern w:val="0"/>
          <w14:cntxtAlts/>
        </w:rPr>
        <w:t xml:space="preserve"> e dos Fiadores</w:t>
      </w:r>
      <w:r w:rsidRPr="00A0430B">
        <w:rPr>
          <w:rFonts w:cs="Tahoma"/>
          <w:kern w:val="0"/>
          <w14:cntxtAlts/>
        </w:rPr>
        <w:t>, exequível de acordo com os seus termos e condições</w:t>
      </w:r>
      <w:r w:rsidR="005627F8" w:rsidRPr="00A0430B">
        <w:rPr>
          <w:rFonts w:cs="Tahoma"/>
          <w:kern w:val="0"/>
          <w14:cntxtAlts/>
        </w:rPr>
        <w:t>;</w:t>
      </w:r>
      <w:r w:rsidR="00432E4E" w:rsidRPr="00A0430B">
        <w:rPr>
          <w:rFonts w:cs="Tahoma"/>
          <w:kern w:val="0"/>
          <w14:cntxtAlts/>
        </w:rPr>
        <w:t xml:space="preserve"> </w:t>
      </w:r>
    </w:p>
    <w:p w14:paraId="0BAE2FC2" w14:textId="55D209B2" w:rsidR="00FB055E" w:rsidRPr="00A0430B" w:rsidRDefault="00F0440F" w:rsidP="005C3E01">
      <w:pPr>
        <w:pStyle w:val="roman3"/>
        <w:numPr>
          <w:ilvl w:val="0"/>
          <w:numId w:val="46"/>
        </w:numPr>
        <w:spacing w:before="140" w:after="280"/>
        <w:rPr>
          <w:rFonts w:cs="Tahoma"/>
          <w:kern w:val="0"/>
          <w14:cntxtAlts/>
        </w:rPr>
      </w:pPr>
      <w:r w:rsidRPr="00A0430B">
        <w:rPr>
          <w:rFonts w:cs="Tahoma"/>
          <w:kern w:val="0"/>
          <w14:cntxtAlts/>
        </w:rPr>
        <w:t xml:space="preserve">A </w:t>
      </w:r>
      <w:r w:rsidR="00A81708" w:rsidRPr="00A0430B">
        <w:rPr>
          <w:rFonts w:cs="Tahoma"/>
          <w:kern w:val="0"/>
          <w14:cntxtAlts/>
        </w:rPr>
        <w:t>Companhia</w:t>
      </w:r>
      <w:r w:rsidR="00D52579" w:rsidRPr="00A0430B">
        <w:rPr>
          <w:rFonts w:cs="Tahoma"/>
          <w:kern w:val="0"/>
          <w14:cntxtAlts/>
        </w:rPr>
        <w:t xml:space="preserve"> e os Fiadores</w:t>
      </w:r>
      <w:r w:rsidR="005627F8" w:rsidRPr="00A0430B">
        <w:rPr>
          <w:rFonts w:cs="Tahoma"/>
          <w:kern w:val="0"/>
          <w14:cntxtAlts/>
        </w:rPr>
        <w:t>, durante</w:t>
      </w:r>
      <w:r w:rsidR="003C1DAD" w:rsidRPr="00A0430B">
        <w:rPr>
          <w:rFonts w:cs="Tahoma"/>
          <w:kern w:val="0"/>
          <w14:cntxtAlts/>
        </w:rPr>
        <w:t xml:space="preserve"> todo o período de vigência da Operação, compromete</w:t>
      </w:r>
      <w:r w:rsidR="008515BE" w:rsidRPr="00A0430B">
        <w:rPr>
          <w:rFonts w:cs="Tahoma"/>
          <w:kern w:val="0"/>
          <w14:cntxtAlts/>
        </w:rPr>
        <w:t>m</w:t>
      </w:r>
      <w:r w:rsidR="003C1DAD" w:rsidRPr="00A0430B">
        <w:rPr>
          <w:rFonts w:cs="Tahoma"/>
          <w:kern w:val="0"/>
          <w14:cntxtAlts/>
        </w:rPr>
        <w:t>-se desde já, de forma irrevogável e irretratável, a manter as Garantias em vigor em sua melhor forma</w:t>
      </w:r>
      <w:r w:rsidR="005627F8" w:rsidRPr="00A0430B">
        <w:rPr>
          <w:rFonts w:cs="Tahoma"/>
          <w:kern w:val="0"/>
          <w14:cntxtAlts/>
        </w:rPr>
        <w:t>;</w:t>
      </w:r>
      <w:r w:rsidR="00432E4E" w:rsidRPr="00A0430B">
        <w:rPr>
          <w:rFonts w:cs="Tahoma"/>
          <w:kern w:val="0"/>
          <w14:cntxtAlts/>
        </w:rPr>
        <w:t xml:space="preserve"> </w:t>
      </w:r>
    </w:p>
    <w:p w14:paraId="6F580B3E" w14:textId="344F034C" w:rsidR="003C1DAD" w:rsidRPr="00A0430B" w:rsidRDefault="003C1DAD" w:rsidP="005C3E01">
      <w:pPr>
        <w:pStyle w:val="roman3"/>
        <w:numPr>
          <w:ilvl w:val="0"/>
          <w:numId w:val="46"/>
        </w:numPr>
        <w:spacing w:before="140" w:after="280"/>
        <w:rPr>
          <w:rFonts w:cs="Tahoma"/>
          <w:kern w:val="0"/>
          <w14:cntxtAlts/>
        </w:rPr>
      </w:pPr>
      <w:r w:rsidRPr="00A0430B">
        <w:rPr>
          <w:rFonts w:cs="Tahoma"/>
          <w:kern w:val="0"/>
          <w14:cntxtAlts/>
        </w:rPr>
        <w:t>Não há qualquer ligação entre a Companhia</w:t>
      </w:r>
      <w:r w:rsidR="005640FB" w:rsidRPr="00A0430B">
        <w:rPr>
          <w:rFonts w:cs="Tahoma"/>
          <w:kern w:val="0"/>
          <w14:cntxtAlts/>
        </w:rPr>
        <w:t>, os Fiadores</w:t>
      </w:r>
      <w:r w:rsidR="00024D7C" w:rsidRPr="00A0430B">
        <w:rPr>
          <w:rFonts w:cs="Tahoma"/>
          <w:kern w:val="0"/>
          <w14:cntxtAlts/>
        </w:rPr>
        <w:t xml:space="preserve"> </w:t>
      </w:r>
      <w:r w:rsidRPr="00A0430B">
        <w:rPr>
          <w:rFonts w:cs="Tahoma"/>
          <w:kern w:val="0"/>
          <w14:cntxtAlts/>
        </w:rPr>
        <w:t>e o Agente Fiduciário dos CRI que impeça o Agente Fiduciário dos CRI de exercer plenamente suas funções;</w:t>
      </w:r>
      <w:r w:rsidR="00024D7C" w:rsidRPr="00A0430B">
        <w:rPr>
          <w:rFonts w:cs="Tahoma"/>
          <w:kern w:val="0"/>
          <w14:cntxtAlts/>
        </w:rPr>
        <w:t xml:space="preserve"> </w:t>
      </w:r>
    </w:p>
    <w:p w14:paraId="6828ACEF" w14:textId="3532263D" w:rsidR="003C1DAD" w:rsidRPr="00A0430B" w:rsidRDefault="003C1DAD" w:rsidP="005C3E01">
      <w:pPr>
        <w:pStyle w:val="roman3"/>
        <w:numPr>
          <w:ilvl w:val="0"/>
          <w:numId w:val="46"/>
        </w:numPr>
        <w:spacing w:before="140" w:after="280"/>
        <w:rPr>
          <w:rFonts w:cs="Tahoma"/>
          <w:kern w:val="0"/>
          <w14:cntxtAlts/>
        </w:rPr>
      </w:pPr>
      <w:r w:rsidRPr="00A0430B">
        <w:rPr>
          <w:rFonts w:cs="Tahoma"/>
          <w:kern w:val="0"/>
          <w14:cntxtAlts/>
        </w:rPr>
        <w:t xml:space="preserve">Não omitiu nenhum fato, de qualquer natureza, que seja de seu conhecimento e que possa resultar em alteração substancial na situação econômico-financeira ou jurídica </w:t>
      </w:r>
      <w:r w:rsidR="005627F8" w:rsidRPr="00A0430B">
        <w:rPr>
          <w:rFonts w:cs="Tahoma"/>
          <w:kern w:val="0"/>
          <w14:cntxtAlts/>
        </w:rPr>
        <w:t xml:space="preserve">da </w:t>
      </w:r>
      <w:r w:rsidR="00A81708" w:rsidRPr="00A0430B">
        <w:rPr>
          <w:rFonts w:cs="Tahoma"/>
          <w:kern w:val="0"/>
          <w14:cntxtAlts/>
        </w:rPr>
        <w:t>Companhia</w:t>
      </w:r>
      <w:r w:rsidR="005627F8" w:rsidRPr="00A0430B">
        <w:rPr>
          <w:rFonts w:cs="Tahoma"/>
          <w:kern w:val="0"/>
          <w14:cntxtAlts/>
        </w:rPr>
        <w:t xml:space="preserve"> </w:t>
      </w:r>
      <w:r w:rsidR="00A77A72" w:rsidRPr="00A0430B">
        <w:rPr>
          <w:rFonts w:cs="Tahoma"/>
          <w:kern w:val="0"/>
          <w14:cntxtAlts/>
        </w:rPr>
        <w:t xml:space="preserve">e dos Fiadores </w:t>
      </w:r>
      <w:r w:rsidRPr="00A0430B">
        <w:rPr>
          <w:rFonts w:cs="Tahoma"/>
          <w:kern w:val="0"/>
          <w14:cntxtAlts/>
        </w:rPr>
        <w:t>em prejuízo da Debenturista;</w:t>
      </w:r>
      <w:r w:rsidR="00FD20F8" w:rsidRPr="00A0430B">
        <w:rPr>
          <w:rFonts w:cs="Tahoma"/>
          <w:kern w:val="0"/>
          <w14:cntxtAlts/>
        </w:rPr>
        <w:t xml:space="preserve"> </w:t>
      </w:r>
    </w:p>
    <w:p w14:paraId="270A5D37" w14:textId="77777777" w:rsidR="00D123AC" w:rsidRPr="00A0430B" w:rsidRDefault="003C1DAD" w:rsidP="005C3E01">
      <w:pPr>
        <w:pStyle w:val="roman3"/>
        <w:numPr>
          <w:ilvl w:val="0"/>
          <w:numId w:val="46"/>
        </w:numPr>
        <w:spacing w:before="140" w:after="280"/>
        <w:rPr>
          <w:rFonts w:cs="Tahoma"/>
          <w:kern w:val="0"/>
          <w14:cntxtAlts/>
        </w:rPr>
      </w:pPr>
      <w:r w:rsidRPr="00A0430B">
        <w:rPr>
          <w:rFonts w:cs="Tahoma"/>
          <w:kern w:val="0"/>
          <w14:cntxtAlts/>
        </w:rPr>
        <w:t>Cumpre</w:t>
      </w:r>
      <w:r w:rsidR="00873544" w:rsidRPr="00A0430B">
        <w:rPr>
          <w:rFonts w:cs="Tahoma"/>
          <w:kern w:val="0"/>
          <w14:cntxtAlts/>
        </w:rPr>
        <w:t>m</w:t>
      </w:r>
      <w:r w:rsidRPr="00A0430B">
        <w:rPr>
          <w:rFonts w:cs="Tahoma"/>
          <w:kern w:val="0"/>
          <w14:cntxtAlts/>
        </w:rPr>
        <w:t xml:space="preserve"> e adota</w:t>
      </w:r>
      <w:r w:rsidR="00873544" w:rsidRPr="00A0430B">
        <w:rPr>
          <w:rFonts w:cs="Tahoma"/>
          <w:kern w:val="0"/>
          <w14:cntxtAlts/>
        </w:rPr>
        <w:t>m</w:t>
      </w:r>
      <w:r w:rsidRPr="00A0430B">
        <w:rPr>
          <w:rFonts w:cs="Tahoma"/>
          <w:kern w:val="0"/>
          <w14:cntxtAlts/>
        </w:rPr>
        <w:t xml:space="preserve"> medidas para que seus administradores e empregados cumpram as Leis Anticorrupção, </w:t>
      </w:r>
      <w:r w:rsidR="005627F8" w:rsidRPr="00A0430B">
        <w:rPr>
          <w:rFonts w:cs="Tahoma"/>
          <w:kern w:val="0"/>
          <w14:cntxtAlts/>
        </w:rPr>
        <w:t>na medida em que</w:t>
      </w:r>
      <w:r w:rsidRPr="00A0430B">
        <w:rPr>
          <w:rFonts w:cs="Tahoma"/>
          <w:kern w:val="0"/>
          <w14:cntxtAlts/>
        </w:rPr>
        <w:t>: (a) mantém políticas e procedimentos internos que visam a assegurar integral cumprimento de tais normas; (b) dá conhecimento de tais normas a todos os profissionais que venham a se relacionar com a Companhia, previamente ao início de sua atuação; (c) abstém-se de praticar atos de corrupção e de agir de forma lesiva à administração pública, nacional e estrangeira, no seu interesse ou para seu benefício, exclusivo ou não; e (d) caso tenha conhecimento de qualquer fato relevante envolvendo a violação das aludidas normas pela Companhia</w:t>
      </w:r>
      <w:r w:rsidR="00873544" w:rsidRPr="00A0430B">
        <w:rPr>
          <w:rFonts w:cs="Tahoma"/>
          <w:kern w:val="0"/>
          <w14:cntxtAlts/>
        </w:rPr>
        <w:t xml:space="preserve"> ou pelos Fiadores</w:t>
      </w:r>
      <w:r w:rsidRPr="00A0430B">
        <w:rPr>
          <w:rFonts w:cs="Tahoma"/>
          <w:kern w:val="0"/>
          <w14:cntxtAlts/>
        </w:rPr>
        <w:t>, por suas controladas, seus conselheiros, diretores e/ou empregados, comunicará tal fato à Debenturista;</w:t>
      </w:r>
    </w:p>
    <w:p w14:paraId="53A6E025" w14:textId="079EC5D3" w:rsidR="00D123AC" w:rsidRPr="00A0430B" w:rsidRDefault="00D123AC" w:rsidP="00D123AC">
      <w:pPr>
        <w:pStyle w:val="roman3"/>
        <w:numPr>
          <w:ilvl w:val="0"/>
          <w:numId w:val="46"/>
        </w:numPr>
        <w:spacing w:before="140" w:after="280"/>
        <w:rPr>
          <w:rFonts w:cs="Tahoma"/>
          <w:kern w:val="0"/>
          <w14:cntxtAlts/>
        </w:rPr>
      </w:pPr>
      <w:r w:rsidRPr="00A0430B">
        <w:rPr>
          <w:rFonts w:cs="Tahoma"/>
          <w:kern w:val="0"/>
          <w14:cntxtAlts/>
        </w:rPr>
        <w:t>Possui plena capacidade e legitimidade para celebrar a presente Escritura de Emissão de Debêntures, realizar todas as operações aqui previstas e cumprir todas as obrigações aqui assumidas, tendo tomado todas as medidas de natureza societária e outras eventualmente necessárias para autorizar a sua celebração, para implementar todas as operações nela previstas e cumprir todas as obrigações nela assumidas;</w:t>
      </w:r>
    </w:p>
    <w:p w14:paraId="43F1CB20" w14:textId="5F7ADDE0" w:rsidR="00D123AC" w:rsidRPr="00A0430B" w:rsidRDefault="00D123AC" w:rsidP="00D123AC">
      <w:pPr>
        <w:pStyle w:val="roman3"/>
        <w:numPr>
          <w:ilvl w:val="0"/>
          <w:numId w:val="46"/>
        </w:numPr>
        <w:spacing w:before="140" w:after="280"/>
        <w:rPr>
          <w:rFonts w:cs="Tahoma"/>
          <w:kern w:val="0"/>
          <w14:cntxtAlts/>
        </w:rPr>
      </w:pPr>
      <w:r w:rsidRPr="00A0430B">
        <w:rPr>
          <w:rFonts w:cs="Tahoma"/>
          <w:kern w:val="0"/>
          <w14:cntxtAlts/>
        </w:rPr>
        <w:t xml:space="preserve">Esta Escritura de Emissão de Debêntures constitui uma obrigação legal, válida e vinculante da Companhia, exequível de acordo com os seus termos e condições; </w:t>
      </w:r>
    </w:p>
    <w:p w14:paraId="4E73D2C0" w14:textId="02AF05EF" w:rsidR="00FB055E" w:rsidRPr="00A0430B" w:rsidRDefault="003C1DAD" w:rsidP="005C3E01">
      <w:pPr>
        <w:pStyle w:val="roman3"/>
        <w:numPr>
          <w:ilvl w:val="0"/>
          <w:numId w:val="46"/>
        </w:numPr>
        <w:spacing w:before="140" w:after="280"/>
        <w:rPr>
          <w:rFonts w:cs="Tahoma"/>
          <w:kern w:val="0"/>
          <w14:cntxtAlts/>
        </w:rPr>
      </w:pPr>
      <w:r w:rsidRPr="00A0430B">
        <w:rPr>
          <w:rFonts w:cs="Tahoma"/>
          <w:kern w:val="0"/>
          <w14:cntxtAlts/>
        </w:rPr>
        <w:lastRenderedPageBreak/>
        <w:t>Não se encontra</w:t>
      </w:r>
      <w:r w:rsidR="00A77A72" w:rsidRPr="00A0430B">
        <w:rPr>
          <w:rFonts w:cs="Tahoma"/>
          <w:kern w:val="0"/>
          <w14:cntxtAlts/>
        </w:rPr>
        <w:t>m</w:t>
      </w:r>
      <w:r w:rsidRPr="00A0430B">
        <w:rPr>
          <w:rFonts w:cs="Tahoma"/>
          <w:kern w:val="0"/>
          <w14:cntxtAlts/>
        </w:rPr>
        <w:t xml:space="preserve"> em estado de necessidade ou sob coação para celebrar esta Escritura de Emissão de Debêntures e/ou os demais Documentos da Operação, tampouco tem urgência em celebrá-los</w:t>
      </w:r>
      <w:r w:rsidR="00A77A72" w:rsidRPr="00A0430B">
        <w:rPr>
          <w:rFonts w:cs="Tahoma"/>
          <w:kern w:val="0"/>
          <w14:cntxtAlts/>
        </w:rPr>
        <w:t>;</w:t>
      </w:r>
      <w:r w:rsidR="00FD20F8" w:rsidRPr="00A0430B">
        <w:rPr>
          <w:rFonts w:cs="Tahoma"/>
          <w:kern w:val="0"/>
          <w14:cntxtAlts/>
        </w:rPr>
        <w:t xml:space="preserve"> </w:t>
      </w:r>
    </w:p>
    <w:p w14:paraId="2715FE79" w14:textId="4C6CFBA7" w:rsidR="00FB055E" w:rsidRPr="00A0430B" w:rsidRDefault="002B4EE0" w:rsidP="00D00790">
      <w:pPr>
        <w:pStyle w:val="roman3"/>
        <w:numPr>
          <w:ilvl w:val="0"/>
          <w:numId w:val="46"/>
        </w:numPr>
        <w:spacing w:before="140" w:after="280"/>
        <w:rPr>
          <w:rFonts w:cs="Tahoma"/>
          <w:kern w:val="0"/>
          <w14:cntxtAlts/>
        </w:rPr>
      </w:pPr>
      <w:r w:rsidRPr="00A0430B">
        <w:rPr>
          <w:rFonts w:cs="Tahoma"/>
          <w:kern w:val="0"/>
          <w14:cntxtAlts/>
        </w:rPr>
        <w:t>T</w:t>
      </w:r>
      <w:r w:rsidR="00A77A72" w:rsidRPr="00A0430B">
        <w:rPr>
          <w:rFonts w:cs="Tahoma"/>
          <w:kern w:val="0"/>
          <w14:cntxtAlts/>
        </w:rPr>
        <w:t>ê</w:t>
      </w:r>
      <w:r w:rsidRPr="00A0430B">
        <w:rPr>
          <w:rFonts w:cs="Tahoma"/>
          <w:kern w:val="0"/>
          <w14:cntxtAlts/>
        </w:rPr>
        <w:t xml:space="preserve">m </w:t>
      </w:r>
      <w:r w:rsidR="005627F8" w:rsidRPr="00A0430B">
        <w:rPr>
          <w:rFonts w:cs="Tahoma"/>
          <w:kern w:val="0"/>
          <w14:cntxtAlts/>
        </w:rPr>
        <w:t>plena ciência e concorda integralmente com a Remuneração das Debêntures e a forma de divulgação dos respectivos índices ou parâmetros para o seu cálculo, que foi acordada por sua livre vontade, em observância ao princípio da boa-fé.</w:t>
      </w:r>
      <w:r w:rsidR="00FD20F8" w:rsidRPr="00A0430B">
        <w:rPr>
          <w:rFonts w:cs="Tahoma"/>
          <w:kern w:val="0"/>
          <w14:cntxtAlts/>
        </w:rPr>
        <w:t xml:space="preserve"> </w:t>
      </w:r>
    </w:p>
    <w:p w14:paraId="077EC7D8" w14:textId="40647270" w:rsidR="00DA6D79" w:rsidRPr="00A0430B" w:rsidRDefault="00DA6D79" w:rsidP="005C3E01">
      <w:pPr>
        <w:pStyle w:val="Level1"/>
        <w:keepNext/>
        <w:numPr>
          <w:ilvl w:val="0"/>
          <w:numId w:val="83"/>
        </w:numPr>
        <w:tabs>
          <w:tab w:val="left" w:pos="567"/>
        </w:tabs>
        <w:spacing w:before="140" w:after="280"/>
        <w:outlineLvl w:val="0"/>
        <w:rPr>
          <w:rFonts w:cs="Tahoma"/>
          <w:b/>
          <w:kern w:val="0"/>
          <w:szCs w:val="20"/>
          <w14:cntxtAlts/>
        </w:rPr>
      </w:pPr>
      <w:bookmarkStart w:id="382" w:name="_Toc97240862"/>
      <w:bookmarkStart w:id="383" w:name="_Toc98319394"/>
      <w:bookmarkStart w:id="384" w:name="_Toc98197237"/>
      <w:bookmarkStart w:id="385" w:name="_Toc97643396"/>
      <w:bookmarkStart w:id="386" w:name="_Toc99984742"/>
      <w:bookmarkStart w:id="387" w:name="_Toc99985057"/>
      <w:r w:rsidRPr="00A0430B">
        <w:rPr>
          <w:rFonts w:cs="Tahoma"/>
          <w:b/>
          <w:kern w:val="0"/>
          <w:szCs w:val="20"/>
          <w14:cntxtAlts/>
        </w:rPr>
        <w:t>COMPROMISSO ANTICORRUPÇÃO</w:t>
      </w:r>
      <w:bookmarkEnd w:id="382"/>
      <w:bookmarkEnd w:id="383"/>
      <w:bookmarkEnd w:id="384"/>
      <w:bookmarkEnd w:id="385"/>
      <w:bookmarkEnd w:id="386"/>
      <w:bookmarkEnd w:id="387"/>
    </w:p>
    <w:p w14:paraId="25C5711A" w14:textId="300ADDBC" w:rsidR="00DA6D79" w:rsidRPr="00A0430B" w:rsidRDefault="00DA6D79" w:rsidP="005C3E01">
      <w:pPr>
        <w:pStyle w:val="Level2"/>
        <w:numPr>
          <w:ilvl w:val="1"/>
          <w:numId w:val="83"/>
        </w:numPr>
        <w:tabs>
          <w:tab w:val="left" w:pos="1276"/>
        </w:tabs>
        <w:spacing w:before="140" w:after="280"/>
        <w:ind w:left="567" w:firstLine="0"/>
        <w:rPr>
          <w:rFonts w:cs="Tahoma"/>
          <w:kern w:val="0"/>
          <w:szCs w:val="20"/>
          <w14:cntxtAlts/>
        </w:rPr>
      </w:pPr>
      <w:r w:rsidRPr="00A0430B">
        <w:rPr>
          <w:rFonts w:cs="Tahoma"/>
          <w:kern w:val="0"/>
          <w:szCs w:val="20"/>
          <w:u w:val="single"/>
          <w14:cntxtAlts/>
        </w:rPr>
        <w:t>Compromisso Anticorrupção</w:t>
      </w:r>
      <w:r w:rsidRPr="00A0430B">
        <w:rPr>
          <w:rFonts w:cs="Tahoma"/>
          <w:kern w:val="0"/>
          <w:szCs w:val="20"/>
          <w14:cntxtAlts/>
        </w:rPr>
        <w:t>: As Partes</w:t>
      </w:r>
      <w:r w:rsidR="00BD5924" w:rsidRPr="00A0430B">
        <w:rPr>
          <w:rFonts w:cs="Tahoma"/>
          <w:kern w:val="0"/>
          <w:szCs w:val="20"/>
          <w14:cntxtAlts/>
        </w:rPr>
        <w:t xml:space="preserve"> </w:t>
      </w:r>
      <w:r w:rsidRPr="00A0430B">
        <w:rPr>
          <w:rFonts w:cs="Tahoma"/>
          <w:kern w:val="0"/>
          <w:szCs w:val="20"/>
          <w14:cntxtAlts/>
        </w:rPr>
        <w:t xml:space="preserve">declaram que conhecem e estão em consonância com todas as leis anticorrupção e </w:t>
      </w:r>
      <w:proofErr w:type="spellStart"/>
      <w:r w:rsidRPr="00A0430B">
        <w:rPr>
          <w:rFonts w:cs="Tahoma"/>
          <w:kern w:val="0"/>
          <w:szCs w:val="20"/>
          <w14:cntxtAlts/>
        </w:rPr>
        <w:t>antilavagem</w:t>
      </w:r>
      <w:proofErr w:type="spellEnd"/>
      <w:r w:rsidRPr="00A0430B">
        <w:rPr>
          <w:rFonts w:cs="Tahoma"/>
          <w:kern w:val="0"/>
          <w:szCs w:val="20"/>
          <w14:cntxtAlts/>
        </w:rPr>
        <w:t xml:space="preserve"> de dinheiro aplicáveis, incluindo aquelas da jurisdição de seu domicílio e da jurisdição em que o contrato em questão será cumprido, se diversa daquela, em especial as disposições das Leis Anticorrupção.</w:t>
      </w:r>
    </w:p>
    <w:p w14:paraId="2290BECD" w14:textId="43B24C37" w:rsidR="00DA6D79" w:rsidRPr="00A0430B" w:rsidRDefault="00DA6D79" w:rsidP="005C3E01">
      <w:pPr>
        <w:pStyle w:val="Level2"/>
        <w:numPr>
          <w:ilvl w:val="2"/>
          <w:numId w:val="83"/>
        </w:numPr>
        <w:tabs>
          <w:tab w:val="left" w:pos="1985"/>
        </w:tabs>
        <w:spacing w:before="140" w:after="280"/>
        <w:ind w:left="1276" w:hanging="30"/>
        <w:rPr>
          <w:rFonts w:cs="Tahoma"/>
          <w:kern w:val="0"/>
          <w:szCs w:val="20"/>
          <w14:cntxtAlts/>
        </w:rPr>
      </w:pPr>
      <w:r w:rsidRPr="00A0430B">
        <w:rPr>
          <w:rFonts w:cs="Tahoma"/>
          <w:kern w:val="0"/>
          <w:szCs w:val="20"/>
          <w14:cntxtAlts/>
        </w:rPr>
        <w:t xml:space="preserve">As Partes declaram, individualmente, uma à outra, sem limitação, que: (i) não financia, custeia, patrocina ou, de qualquer modo, subvenciona a prática dos atos ilícitos previstos nas Leis Anticorrupção e </w:t>
      </w:r>
      <w:proofErr w:type="spellStart"/>
      <w:r w:rsidRPr="00A0430B">
        <w:rPr>
          <w:rFonts w:cs="Tahoma"/>
          <w:kern w:val="0"/>
          <w:szCs w:val="20"/>
          <w14:cntxtAlts/>
        </w:rPr>
        <w:t>antilavagem</w:t>
      </w:r>
      <w:proofErr w:type="spellEnd"/>
      <w:r w:rsidRPr="00A0430B">
        <w:rPr>
          <w:rFonts w:cs="Tahoma"/>
          <w:kern w:val="0"/>
          <w:szCs w:val="20"/>
          <w14:cntxtAlts/>
        </w:rPr>
        <w:t xml:space="preserve"> aplicáveis; (</w:t>
      </w:r>
      <w:proofErr w:type="spellStart"/>
      <w:r w:rsidRPr="00A0430B">
        <w:rPr>
          <w:rFonts w:cs="Tahoma"/>
          <w:kern w:val="0"/>
          <w:szCs w:val="20"/>
          <w14:cntxtAlts/>
        </w:rPr>
        <w:t>ii</w:t>
      </w:r>
      <w:proofErr w:type="spellEnd"/>
      <w:r w:rsidRPr="00A0430B">
        <w:rPr>
          <w:rFonts w:cs="Tahoma"/>
          <w:kern w:val="0"/>
          <w:szCs w:val="20"/>
          <w14:cntxtAlts/>
        </w:rPr>
        <w:t>) não promete, oferece ou dá, direta ou indiretamente, qualquer item de valor a agente público ou a terceiros para obter ou manter negócios ou para obter qualquer vantagem imprópria; (</w:t>
      </w:r>
      <w:proofErr w:type="spellStart"/>
      <w:r w:rsidRPr="00A0430B">
        <w:rPr>
          <w:rFonts w:cs="Tahoma"/>
          <w:kern w:val="0"/>
          <w:szCs w:val="20"/>
          <w14:cntxtAlts/>
        </w:rPr>
        <w:t>iii</w:t>
      </w:r>
      <w:proofErr w:type="spellEnd"/>
      <w:r w:rsidRPr="00A0430B">
        <w:rPr>
          <w:rFonts w:cs="Tahoma"/>
          <w:kern w:val="0"/>
          <w:szCs w:val="20"/>
          <w14:cntxtAlts/>
        </w:rPr>
        <w:t>) não aceita ou se compromete a aceitar, de quem quer que seja, tanto por conta própria quanto por meio de outrem, qualquer pagamento, doação, compensação, vantagens financeiras ou não financeiras ou benefícios de qualquer espécie, direta ou indiretamente relacionados ao objeto do presente instrumento, que constituam prática ilegal, que atente aos bons costumes, à ética, à moral e de corrupção, sob as leis dos países sede, e onde haja filiais, das Partes, devendo garantir, ainda, que seus prepostos e colaboradores ajam da mesma forma; e (</w:t>
      </w:r>
      <w:proofErr w:type="spellStart"/>
      <w:r w:rsidRPr="00A0430B">
        <w:rPr>
          <w:rFonts w:cs="Tahoma"/>
          <w:kern w:val="0"/>
          <w:szCs w:val="20"/>
          <w14:cntxtAlts/>
        </w:rPr>
        <w:t>iv</w:t>
      </w:r>
      <w:proofErr w:type="spellEnd"/>
      <w:r w:rsidRPr="00A0430B">
        <w:rPr>
          <w:rFonts w:cs="Tahoma"/>
          <w:kern w:val="0"/>
          <w:szCs w:val="20"/>
          <w14:cntxtAlts/>
        </w:rPr>
        <w:t xml:space="preserve">) em todas as suas atividades relacionadas a este instrumento, cumprirá, a todo tempo, com todos os regulamentos e Leis Anticorrupção e </w:t>
      </w:r>
      <w:proofErr w:type="spellStart"/>
      <w:r w:rsidRPr="00A0430B">
        <w:rPr>
          <w:rFonts w:cs="Tahoma"/>
          <w:kern w:val="0"/>
          <w:szCs w:val="20"/>
          <w14:cntxtAlts/>
        </w:rPr>
        <w:t>antilavagem</w:t>
      </w:r>
      <w:proofErr w:type="spellEnd"/>
      <w:r w:rsidRPr="00A0430B">
        <w:rPr>
          <w:rFonts w:cs="Tahoma"/>
          <w:kern w:val="0"/>
          <w:szCs w:val="20"/>
          <w14:cntxtAlts/>
        </w:rPr>
        <w:t xml:space="preserve"> aplicáveis.</w:t>
      </w:r>
    </w:p>
    <w:p w14:paraId="11D02C98" w14:textId="4A084220" w:rsidR="00FB055E" w:rsidRPr="00A0430B" w:rsidRDefault="005627F8" w:rsidP="005C3E01">
      <w:pPr>
        <w:pStyle w:val="Level1"/>
        <w:keepNext/>
        <w:numPr>
          <w:ilvl w:val="0"/>
          <w:numId w:val="83"/>
        </w:numPr>
        <w:tabs>
          <w:tab w:val="left" w:pos="567"/>
        </w:tabs>
        <w:spacing w:before="140" w:after="280"/>
        <w:ind w:left="0" w:firstLine="0"/>
        <w:outlineLvl w:val="0"/>
        <w:rPr>
          <w:rFonts w:cs="Tahoma"/>
          <w:b/>
          <w:kern w:val="0"/>
          <w:szCs w:val="20"/>
          <w14:cntxtAlts/>
        </w:rPr>
      </w:pPr>
      <w:bookmarkStart w:id="388" w:name="_Toc97240863"/>
      <w:bookmarkStart w:id="389" w:name="_Toc98319395"/>
      <w:bookmarkStart w:id="390" w:name="_Toc98197238"/>
      <w:bookmarkStart w:id="391" w:name="_Toc97643397"/>
      <w:bookmarkStart w:id="392" w:name="_Toc99984743"/>
      <w:bookmarkStart w:id="393" w:name="_Toc99985058"/>
      <w:r w:rsidRPr="00A0430B">
        <w:rPr>
          <w:rFonts w:cs="Tahoma"/>
          <w:b/>
          <w:kern w:val="0"/>
          <w:szCs w:val="20"/>
          <w14:cntxtAlts/>
        </w:rPr>
        <w:t>DISPOSIÇÕES GERAIS</w:t>
      </w:r>
      <w:bookmarkEnd w:id="388"/>
      <w:bookmarkEnd w:id="389"/>
      <w:bookmarkEnd w:id="390"/>
      <w:bookmarkEnd w:id="391"/>
      <w:bookmarkEnd w:id="392"/>
      <w:bookmarkEnd w:id="393"/>
    </w:p>
    <w:p w14:paraId="7A4B8561" w14:textId="40080F3A" w:rsidR="00FB055E" w:rsidRPr="00A0430B" w:rsidRDefault="00162E18" w:rsidP="005C3E01">
      <w:pPr>
        <w:pStyle w:val="Level2"/>
        <w:numPr>
          <w:ilvl w:val="1"/>
          <w:numId w:val="83"/>
        </w:numPr>
        <w:tabs>
          <w:tab w:val="left" w:pos="1276"/>
        </w:tabs>
        <w:spacing w:before="140" w:after="280"/>
        <w:ind w:left="567" w:hanging="1"/>
        <w:rPr>
          <w:rFonts w:cs="Tahoma"/>
          <w:kern w:val="0"/>
          <w:szCs w:val="20"/>
          <w14:cntxtAlts/>
        </w:rPr>
      </w:pPr>
      <w:r w:rsidRPr="00A0430B">
        <w:rPr>
          <w:rFonts w:cs="Tahoma"/>
          <w:kern w:val="0"/>
          <w:szCs w:val="20"/>
          <w:u w:val="single"/>
          <w14:cntxtAlts/>
        </w:rPr>
        <w:t>Tolerância</w:t>
      </w:r>
      <w:r w:rsidRPr="00A0430B">
        <w:rPr>
          <w:rFonts w:cs="Tahoma"/>
          <w:kern w:val="0"/>
          <w:szCs w:val="20"/>
          <w14:cntxtAlts/>
        </w:rPr>
        <w:t xml:space="preserve">: </w:t>
      </w:r>
      <w:r w:rsidR="005627F8" w:rsidRPr="00A0430B">
        <w:rPr>
          <w:rFonts w:cs="Tahoma"/>
          <w:kern w:val="0"/>
          <w:szCs w:val="20"/>
          <w14:cntxtAlts/>
        </w:rPr>
        <w:t>Não se presume a renúncia a qualquer dos direitos decorrentes da presente Escritura de Emissão de Debêntures</w:t>
      </w:r>
      <w:r w:rsidRPr="00A0430B">
        <w:rPr>
          <w:rFonts w:cs="Tahoma"/>
          <w:kern w:val="0"/>
          <w:szCs w:val="20"/>
          <w14:cntxtAlts/>
        </w:rPr>
        <w:t>, de modo que</w:t>
      </w:r>
      <w:r w:rsidR="005627F8" w:rsidRPr="00A0430B">
        <w:rPr>
          <w:rFonts w:cs="Tahoma"/>
          <w:kern w:val="0"/>
          <w:szCs w:val="20"/>
          <w14:cntxtAlts/>
        </w:rPr>
        <w:t xml:space="preserve"> </w:t>
      </w:r>
      <w:r w:rsidRPr="00A0430B">
        <w:rPr>
          <w:rFonts w:cs="Tahoma"/>
          <w:kern w:val="0"/>
          <w:szCs w:val="20"/>
          <w14:cntxtAlts/>
        </w:rPr>
        <w:t xml:space="preserve">eventual </w:t>
      </w:r>
      <w:r w:rsidR="005627F8" w:rsidRPr="00A0430B">
        <w:rPr>
          <w:rFonts w:cs="Tahoma"/>
          <w:kern w:val="0"/>
          <w:szCs w:val="20"/>
          <w14:cntxtAlts/>
        </w:rPr>
        <w:t xml:space="preserve">atraso, omissão ou liberalidade no exercício de qualquer direito ou faculdade que caiba à Debenturista em razão de qualquer inadimplemento da </w:t>
      </w:r>
      <w:r w:rsidR="00A81708" w:rsidRPr="00A0430B">
        <w:rPr>
          <w:rFonts w:cs="Tahoma"/>
          <w:kern w:val="0"/>
          <w:szCs w:val="20"/>
          <w14:cntxtAlts/>
        </w:rPr>
        <w:t>Companhia</w:t>
      </w:r>
      <w:r w:rsidR="005627F8" w:rsidRPr="00A0430B">
        <w:rPr>
          <w:rFonts w:cs="Tahoma"/>
          <w:kern w:val="0"/>
          <w:szCs w:val="20"/>
          <w14:cntxtAlts/>
        </w:rPr>
        <w:t xml:space="preserve"> prejudicará o exercício ou será interpretado como renúncia </w:t>
      </w:r>
      <w:r w:rsidRPr="00A0430B">
        <w:rPr>
          <w:rFonts w:cs="Tahoma"/>
          <w:kern w:val="0"/>
          <w:szCs w:val="20"/>
          <w14:cntxtAlts/>
        </w:rPr>
        <w:t>de tal direito ou faculdade</w:t>
      </w:r>
      <w:r w:rsidR="005627F8" w:rsidRPr="00A0430B">
        <w:rPr>
          <w:rFonts w:cs="Tahoma"/>
          <w:kern w:val="0"/>
          <w:szCs w:val="20"/>
          <w14:cntxtAlts/>
        </w:rPr>
        <w:t>, nem constituirá novação ou precedente no tocante a qualquer outro inadimplemento ou atraso.</w:t>
      </w:r>
    </w:p>
    <w:p w14:paraId="3E48C2FD" w14:textId="29B6FFEA" w:rsidR="00FB055E" w:rsidRPr="00A0430B" w:rsidRDefault="00162E18" w:rsidP="005C3E01">
      <w:pPr>
        <w:pStyle w:val="Level2"/>
        <w:numPr>
          <w:ilvl w:val="1"/>
          <w:numId w:val="83"/>
        </w:numPr>
        <w:tabs>
          <w:tab w:val="left" w:pos="1276"/>
        </w:tabs>
        <w:spacing w:before="140" w:after="280"/>
        <w:ind w:left="567" w:hanging="1"/>
        <w:rPr>
          <w:rFonts w:cs="Tahoma"/>
          <w:kern w:val="0"/>
          <w:szCs w:val="20"/>
          <w14:cntxtAlts/>
        </w:rPr>
      </w:pPr>
      <w:r w:rsidRPr="00A0430B">
        <w:rPr>
          <w:rFonts w:cs="Tahoma"/>
          <w:kern w:val="0"/>
          <w:szCs w:val="20"/>
          <w:u w:val="single"/>
          <w14:cntxtAlts/>
        </w:rPr>
        <w:t>Irrevogabilidade e Irretratabilidade</w:t>
      </w:r>
      <w:r w:rsidRPr="00A0430B">
        <w:rPr>
          <w:rFonts w:cs="Tahoma"/>
          <w:kern w:val="0"/>
          <w:szCs w:val="20"/>
          <w14:cntxtAlts/>
        </w:rPr>
        <w:t xml:space="preserve">: </w:t>
      </w:r>
      <w:r w:rsidR="005627F8" w:rsidRPr="00A0430B">
        <w:rPr>
          <w:rFonts w:cs="Tahoma"/>
          <w:kern w:val="0"/>
          <w:szCs w:val="20"/>
          <w14:cntxtAlts/>
        </w:rPr>
        <w:t xml:space="preserve">A presente Escritura de Emissão de Debêntures é firmada em caráter irrevogável e irretratável, salvo na hipótese de não preenchimento dos requisitos relacionados na Cláusula </w:t>
      </w:r>
      <w:r w:rsidRPr="009C365C">
        <w:rPr>
          <w:rFonts w:cs="Tahoma"/>
          <w:kern w:val="0"/>
          <w:szCs w:val="20"/>
          <w14:cntxtAlts/>
        </w:rPr>
        <w:fldChar w:fldCharType="begin"/>
      </w:r>
      <w:r w:rsidRPr="00A0430B">
        <w:rPr>
          <w:rFonts w:cs="Tahoma"/>
          <w:kern w:val="0"/>
          <w:szCs w:val="20"/>
          <w14:cntxtAlts/>
        </w:rPr>
        <w:instrText xml:space="preserve"> REF _Ref96474819 \r \h </w:instrText>
      </w:r>
      <w:r w:rsidR="001E442A" w:rsidRPr="00A0430B">
        <w:rPr>
          <w:rFonts w:cs="Tahoma"/>
          <w:kern w:val="0"/>
          <w:szCs w:val="20"/>
          <w14:cntxtAlts/>
        </w:rPr>
        <w:instrText xml:space="preserve"> \* MERGEFORMAT </w:instrText>
      </w:r>
      <w:r w:rsidRPr="009C365C">
        <w:rPr>
          <w:rFonts w:cs="Tahoma"/>
          <w:kern w:val="0"/>
          <w:szCs w:val="20"/>
          <w14:cntxtAlts/>
        </w:rPr>
      </w:r>
      <w:r w:rsidRPr="009C365C">
        <w:rPr>
          <w:rFonts w:cs="Tahoma"/>
          <w:kern w:val="0"/>
          <w:szCs w:val="20"/>
          <w14:cntxtAlts/>
        </w:rPr>
        <w:fldChar w:fldCharType="separate"/>
      </w:r>
      <w:r w:rsidR="00745499" w:rsidRPr="00A0430B">
        <w:rPr>
          <w:rFonts w:cs="Tahoma"/>
          <w:kern w:val="0"/>
          <w:szCs w:val="20"/>
          <w14:cntxtAlts/>
        </w:rPr>
        <w:t>2</w:t>
      </w:r>
      <w:r w:rsidRPr="009C365C">
        <w:rPr>
          <w:rFonts w:cs="Tahoma"/>
          <w:kern w:val="0"/>
          <w:szCs w:val="20"/>
          <w14:cntxtAlts/>
        </w:rPr>
        <w:fldChar w:fldCharType="end"/>
      </w:r>
      <w:r w:rsidR="005627F8" w:rsidRPr="00A0430B">
        <w:rPr>
          <w:rFonts w:cs="Tahoma"/>
          <w:kern w:val="0"/>
          <w:szCs w:val="20"/>
          <w14:cntxtAlts/>
        </w:rPr>
        <w:t xml:space="preserve"> acima, obrigando as Partes por si e seus sucessores.</w:t>
      </w:r>
    </w:p>
    <w:p w14:paraId="086D3B5B" w14:textId="55BEAAC8" w:rsidR="00FB055E" w:rsidRPr="00A0430B" w:rsidRDefault="00162E18" w:rsidP="005C3E01">
      <w:pPr>
        <w:pStyle w:val="Level2"/>
        <w:numPr>
          <w:ilvl w:val="1"/>
          <w:numId w:val="83"/>
        </w:numPr>
        <w:tabs>
          <w:tab w:val="left" w:pos="1276"/>
        </w:tabs>
        <w:spacing w:before="140" w:after="280"/>
        <w:ind w:left="567" w:hanging="1"/>
        <w:rPr>
          <w:rFonts w:cs="Tahoma"/>
          <w:kern w:val="0"/>
          <w:szCs w:val="20"/>
          <w14:cntxtAlts/>
        </w:rPr>
      </w:pPr>
      <w:r w:rsidRPr="00A0430B">
        <w:rPr>
          <w:rFonts w:cs="Tahoma"/>
          <w:kern w:val="0"/>
          <w:szCs w:val="20"/>
          <w:u w:val="single"/>
          <w14:cntxtAlts/>
        </w:rPr>
        <w:t>Legalidade, Validade e Eficácia</w:t>
      </w:r>
      <w:r w:rsidRPr="00A0430B">
        <w:rPr>
          <w:rFonts w:cs="Tahoma"/>
          <w:kern w:val="0"/>
          <w:szCs w:val="20"/>
          <w14:cntxtAlts/>
        </w:rPr>
        <w:t xml:space="preserve">: </w:t>
      </w:r>
      <w:r w:rsidR="005627F8" w:rsidRPr="00A0430B">
        <w:rPr>
          <w:rFonts w:cs="Tahoma"/>
          <w:kern w:val="0"/>
          <w:szCs w:val="20"/>
          <w14:cntxtAlts/>
        </w:rPr>
        <w:t xml:space="preserve">Caso qualquer das disposições ora aprovadas venha a ser julgada ilegal, inválida ou ineficaz, prevalecerão todas as demais disposições não </w:t>
      </w:r>
      <w:r w:rsidR="005627F8" w:rsidRPr="00A0430B">
        <w:rPr>
          <w:rFonts w:cs="Tahoma"/>
          <w:kern w:val="0"/>
          <w:szCs w:val="20"/>
          <w14:cntxtAlts/>
        </w:rPr>
        <w:lastRenderedPageBreak/>
        <w:t>afetadas por tal julgamento, comprometendo-se as Partes, em boa-fé, a substituírem a disposição afetada por outra que, na medida do possível, produza o mesmo efeito.</w:t>
      </w:r>
    </w:p>
    <w:p w14:paraId="618AC48F" w14:textId="11414A29" w:rsidR="00FB055E" w:rsidRPr="00A0430B" w:rsidRDefault="00162E18" w:rsidP="005C3E01">
      <w:pPr>
        <w:pStyle w:val="Level2"/>
        <w:numPr>
          <w:ilvl w:val="1"/>
          <w:numId w:val="83"/>
        </w:numPr>
        <w:tabs>
          <w:tab w:val="left" w:pos="1276"/>
        </w:tabs>
        <w:spacing w:before="140" w:after="280"/>
        <w:ind w:left="567" w:hanging="1"/>
        <w:rPr>
          <w:rFonts w:cs="Tahoma"/>
          <w:kern w:val="0"/>
          <w:szCs w:val="20"/>
          <w14:cntxtAlts/>
        </w:rPr>
      </w:pPr>
      <w:r w:rsidRPr="00A0430B">
        <w:rPr>
          <w:rFonts w:cs="Tahoma"/>
          <w:kern w:val="0"/>
          <w:szCs w:val="20"/>
          <w:u w:val="single"/>
          <w14:cntxtAlts/>
        </w:rPr>
        <w:t>Integralidade</w:t>
      </w:r>
      <w:r w:rsidRPr="00A0430B">
        <w:rPr>
          <w:rFonts w:cs="Tahoma"/>
          <w:kern w:val="0"/>
          <w:szCs w:val="20"/>
          <w14:cntxtAlts/>
        </w:rPr>
        <w:t xml:space="preserve">: </w:t>
      </w:r>
      <w:r w:rsidR="005627F8" w:rsidRPr="00A0430B">
        <w:rPr>
          <w:rFonts w:cs="Tahoma"/>
          <w:kern w:val="0"/>
          <w:szCs w:val="20"/>
          <w14:cntxtAlts/>
        </w:rPr>
        <w:t xml:space="preserve">Esta Escritura de Emissão de Debêntures constitui o único e integral acordo entre as Partes, com relação ao objeto </w:t>
      </w:r>
      <w:r w:rsidRPr="00A0430B">
        <w:rPr>
          <w:rFonts w:cs="Tahoma"/>
          <w:kern w:val="0"/>
          <w:szCs w:val="20"/>
          <w14:cntxtAlts/>
        </w:rPr>
        <w:t xml:space="preserve">aqui </w:t>
      </w:r>
      <w:r w:rsidR="005627F8" w:rsidRPr="00A0430B">
        <w:rPr>
          <w:rFonts w:cs="Tahoma"/>
          <w:kern w:val="0"/>
          <w:szCs w:val="20"/>
          <w14:cntxtAlts/>
        </w:rPr>
        <w:t>previsto.</w:t>
      </w:r>
    </w:p>
    <w:p w14:paraId="23A38C20" w14:textId="09420262" w:rsidR="00FB055E" w:rsidRPr="00A0430B" w:rsidRDefault="00162E18" w:rsidP="005C3E01">
      <w:pPr>
        <w:pStyle w:val="Level2"/>
        <w:numPr>
          <w:ilvl w:val="1"/>
          <w:numId w:val="83"/>
        </w:numPr>
        <w:tabs>
          <w:tab w:val="left" w:pos="1276"/>
        </w:tabs>
        <w:spacing w:before="140" w:after="280"/>
        <w:ind w:left="567" w:hanging="1"/>
        <w:rPr>
          <w:rFonts w:cs="Tahoma"/>
          <w:kern w:val="0"/>
          <w:szCs w:val="20"/>
          <w14:cntxtAlts/>
        </w:rPr>
      </w:pPr>
      <w:r w:rsidRPr="00A0430B">
        <w:rPr>
          <w:rFonts w:cs="Tahoma"/>
          <w:kern w:val="0"/>
          <w:szCs w:val="20"/>
          <w:u w:val="single"/>
          <w14:cntxtAlts/>
        </w:rPr>
        <w:t>Interpretação</w:t>
      </w:r>
      <w:r w:rsidRPr="00A0430B">
        <w:rPr>
          <w:rFonts w:cs="Tahoma"/>
          <w:kern w:val="0"/>
          <w:szCs w:val="20"/>
          <w14:cntxtAlts/>
        </w:rPr>
        <w:t xml:space="preserve">: </w:t>
      </w:r>
      <w:r w:rsidR="005627F8" w:rsidRPr="00A0430B">
        <w:rPr>
          <w:rFonts w:cs="Tahoma"/>
          <w:kern w:val="0"/>
          <w:szCs w:val="20"/>
          <w14:cntxtAlts/>
        </w:rPr>
        <w:t>As palavras e os termos constantes desta Escritura de Emissão de Debêntures, aqui não expressamente definidos, grafados em português ou em qualquer língua estrangeira, bem como quaisquer outros de linguagem técnica e/ou financeira, que, eventualmente, durante a vigência da presente Escritura de Emissão de Debêntures, no cumprimento de direitos e obrigações assumidos por ambas as Partes, sejam utilizados para identificar a prática de quaisquer atos ou fatos, deverão ser compreendidos e interpretados em consonância com os usos, costumes e práticas do mercado de capitais brasileiro.</w:t>
      </w:r>
    </w:p>
    <w:p w14:paraId="2AC1C6D9" w14:textId="673589BE" w:rsidR="00264F56" w:rsidRPr="00A0430B" w:rsidRDefault="00BD5924" w:rsidP="005C3E01">
      <w:pPr>
        <w:pStyle w:val="Level2"/>
        <w:numPr>
          <w:ilvl w:val="1"/>
          <w:numId w:val="83"/>
        </w:numPr>
        <w:tabs>
          <w:tab w:val="left" w:pos="1276"/>
        </w:tabs>
        <w:spacing w:before="140" w:after="280"/>
        <w:ind w:left="567" w:hanging="1"/>
        <w:rPr>
          <w:rFonts w:cs="Tahoma"/>
          <w:kern w:val="0"/>
          <w:szCs w:val="20"/>
          <w14:cntxtAlts/>
        </w:rPr>
      </w:pPr>
      <w:bookmarkStart w:id="394" w:name="_Hlk98086716"/>
      <w:r w:rsidRPr="00A0430B">
        <w:rPr>
          <w:rFonts w:cs="Tahoma"/>
          <w:kern w:val="0"/>
          <w:szCs w:val="20"/>
          <w:u w:val="single"/>
          <w14:cntxtAlts/>
        </w:rPr>
        <w:t>Negócio Complexo</w:t>
      </w:r>
      <w:r w:rsidRPr="00A0430B">
        <w:rPr>
          <w:rFonts w:cs="Tahoma"/>
          <w:kern w:val="0"/>
          <w:szCs w:val="20"/>
          <w14:cntxtAlts/>
        </w:rPr>
        <w:t>. As Partes declaram que esta Escritura de Emissão de Debêntures integra um conjunto de negociações de interesses recíprocos, envolvendo a celebração, além desta Escritura de Emissão de Debêntures, dos demais Documentos da Operação, celebrados no âmbito de uma operação estruturada, razão pela qual nenhum dos Documentos da Operação poderá ser interpretado e/ou analisado isoladamente.</w:t>
      </w:r>
      <w:bookmarkEnd w:id="394"/>
    </w:p>
    <w:p w14:paraId="544369DC" w14:textId="1AD402B2" w:rsidR="00FB055E" w:rsidRPr="00A0430B" w:rsidRDefault="00162E18" w:rsidP="005C3E01">
      <w:pPr>
        <w:pStyle w:val="Level2"/>
        <w:numPr>
          <w:ilvl w:val="1"/>
          <w:numId w:val="83"/>
        </w:numPr>
        <w:tabs>
          <w:tab w:val="left" w:pos="1276"/>
        </w:tabs>
        <w:spacing w:before="140" w:after="280"/>
        <w:ind w:left="567" w:hanging="1"/>
        <w:rPr>
          <w:rFonts w:cs="Tahoma"/>
          <w:kern w:val="0"/>
          <w:szCs w:val="20"/>
          <w14:cntxtAlts/>
        </w:rPr>
      </w:pPr>
      <w:r w:rsidRPr="00A0430B">
        <w:rPr>
          <w:rFonts w:cs="Tahoma"/>
          <w:kern w:val="0"/>
          <w:szCs w:val="20"/>
          <w:u w:val="single"/>
          <w14:cntxtAlts/>
        </w:rPr>
        <w:t>Princípios de Probidade e Boa-fé</w:t>
      </w:r>
      <w:r w:rsidRPr="00A0430B">
        <w:rPr>
          <w:rFonts w:cs="Tahoma"/>
          <w:kern w:val="0"/>
          <w:szCs w:val="20"/>
          <w14:cntxtAlts/>
        </w:rPr>
        <w:t xml:space="preserve">: </w:t>
      </w:r>
      <w:r w:rsidR="005627F8" w:rsidRPr="00A0430B">
        <w:rPr>
          <w:rFonts w:cs="Tahoma"/>
          <w:kern w:val="0"/>
          <w:szCs w:val="20"/>
          <w14:cntxtAlts/>
        </w:rPr>
        <w:t>As Partes declaram, mútua e expressamente, que a presente Escritura de Emissão de Debêntures foi celebrada respeitando-se os princípios de probidade e de boa fé, por livre, consciente e firme manifestação de vontade das Partes e em perfeita relação de equidade.</w:t>
      </w:r>
    </w:p>
    <w:p w14:paraId="39410CA4" w14:textId="22994606" w:rsidR="00FB055E" w:rsidRPr="00A0430B" w:rsidRDefault="00162E18" w:rsidP="005C3E01">
      <w:pPr>
        <w:pStyle w:val="Level2"/>
        <w:numPr>
          <w:ilvl w:val="1"/>
          <w:numId w:val="83"/>
        </w:numPr>
        <w:tabs>
          <w:tab w:val="left" w:pos="1276"/>
        </w:tabs>
        <w:spacing w:before="140" w:after="280"/>
        <w:ind w:left="567" w:hanging="1"/>
        <w:rPr>
          <w:rFonts w:cs="Tahoma"/>
          <w:kern w:val="0"/>
          <w:szCs w:val="20"/>
          <w14:cntxtAlts/>
        </w:rPr>
      </w:pPr>
      <w:r w:rsidRPr="00A0430B">
        <w:rPr>
          <w:rFonts w:cs="Tahoma"/>
          <w:kern w:val="0"/>
          <w:szCs w:val="20"/>
          <w:u w:val="single"/>
          <w14:cntxtAlts/>
        </w:rPr>
        <w:t>Título Executivo Extrajudicial</w:t>
      </w:r>
      <w:r w:rsidRPr="00A0430B">
        <w:rPr>
          <w:rFonts w:cs="Tahoma"/>
          <w:kern w:val="0"/>
          <w:szCs w:val="20"/>
          <w14:cntxtAlts/>
        </w:rPr>
        <w:t xml:space="preserve">: </w:t>
      </w:r>
      <w:r w:rsidR="005627F8" w:rsidRPr="00A0430B">
        <w:rPr>
          <w:rFonts w:cs="Tahoma"/>
          <w:kern w:val="0"/>
          <w:szCs w:val="20"/>
          <w14:cntxtAlts/>
        </w:rPr>
        <w:t>Esta Escritura de Emissão de Debêntures e as Debêntures constituem títulos executivos extrajudiciais</w:t>
      </w:r>
      <w:r w:rsidRPr="00A0430B">
        <w:rPr>
          <w:rFonts w:cs="Tahoma"/>
          <w:kern w:val="0"/>
          <w:szCs w:val="20"/>
          <w14:cntxtAlts/>
        </w:rPr>
        <w:t>,</w:t>
      </w:r>
      <w:r w:rsidR="005627F8" w:rsidRPr="00A0430B">
        <w:rPr>
          <w:rFonts w:cs="Tahoma"/>
          <w:kern w:val="0"/>
          <w:szCs w:val="20"/>
          <w14:cntxtAlts/>
        </w:rPr>
        <w:t xml:space="preserve"> nos termos do artigo 784 </w:t>
      </w:r>
      <w:r w:rsidR="00011FB0" w:rsidRPr="00A0430B">
        <w:rPr>
          <w:rFonts w:cs="Tahoma"/>
          <w:kern w:val="0"/>
          <w:szCs w:val="20"/>
          <w14:cntxtAlts/>
        </w:rPr>
        <w:t>Código de Processo Civil</w:t>
      </w:r>
      <w:r w:rsidR="005627F8" w:rsidRPr="00A0430B">
        <w:rPr>
          <w:rFonts w:cs="Tahoma"/>
          <w:kern w:val="0"/>
          <w:szCs w:val="20"/>
          <w14:cntxtAlts/>
        </w:rPr>
        <w:t xml:space="preserve">, reconhecendo as Partes, desde já, que independentemente de quaisquer outras medidas cabíveis, as obrigações assumidas nos termos </w:t>
      </w:r>
      <w:r w:rsidRPr="00A0430B">
        <w:rPr>
          <w:rFonts w:cs="Tahoma"/>
          <w:kern w:val="0"/>
          <w:szCs w:val="20"/>
          <w14:cntxtAlts/>
        </w:rPr>
        <w:t>deste instrumento</w:t>
      </w:r>
      <w:r w:rsidR="005627F8" w:rsidRPr="00A0430B">
        <w:rPr>
          <w:rFonts w:cs="Tahoma"/>
          <w:kern w:val="0"/>
          <w:szCs w:val="20"/>
          <w14:cntxtAlts/>
        </w:rPr>
        <w:t xml:space="preserve"> comportam execução específica, submetendo-se às disposições dos artigos 815 e seguintes do Código de Processo Civil, sem prejuízo do direito de declarar o</w:t>
      </w:r>
      <w:r w:rsidR="00DA6D79" w:rsidRPr="00A0430B">
        <w:rPr>
          <w:rFonts w:cs="Tahoma"/>
          <w:kern w:val="0"/>
          <w:szCs w:val="20"/>
          <w14:cntxtAlts/>
        </w:rPr>
        <w:t xml:space="preserve"> vencimento antecipado das Debêntures</w:t>
      </w:r>
      <w:r w:rsidRPr="00A0430B">
        <w:rPr>
          <w:rFonts w:cs="Tahoma"/>
          <w:kern w:val="0"/>
          <w:szCs w:val="20"/>
          <w14:cntxtAlts/>
        </w:rPr>
        <w:t>, conforme disposto nesta Escritura de Emissão de Debêntures</w:t>
      </w:r>
      <w:r w:rsidR="005627F8" w:rsidRPr="00A0430B">
        <w:rPr>
          <w:rFonts w:cs="Tahoma"/>
          <w:kern w:val="0"/>
          <w:szCs w:val="20"/>
          <w14:cntxtAlts/>
        </w:rPr>
        <w:t>.</w:t>
      </w:r>
    </w:p>
    <w:p w14:paraId="0F8EC2C0" w14:textId="2856D914" w:rsidR="00FB055E" w:rsidRPr="00A0430B" w:rsidRDefault="00162E18" w:rsidP="005C3E01">
      <w:pPr>
        <w:pStyle w:val="Level2"/>
        <w:numPr>
          <w:ilvl w:val="1"/>
          <w:numId w:val="83"/>
        </w:numPr>
        <w:tabs>
          <w:tab w:val="left" w:pos="1276"/>
        </w:tabs>
        <w:spacing w:before="140" w:after="280"/>
        <w:ind w:left="567" w:hanging="1"/>
        <w:rPr>
          <w:rFonts w:cs="Tahoma"/>
          <w:kern w:val="0"/>
          <w:szCs w:val="20"/>
          <w14:cntxtAlts/>
        </w:rPr>
      </w:pPr>
      <w:r w:rsidRPr="00A0430B">
        <w:rPr>
          <w:rFonts w:cs="Tahoma"/>
          <w:kern w:val="0"/>
          <w:szCs w:val="20"/>
          <w:u w:val="single"/>
          <w14:cntxtAlts/>
        </w:rPr>
        <w:t>Alterações Autorizadas</w:t>
      </w:r>
      <w:r w:rsidRPr="00A0430B">
        <w:rPr>
          <w:rFonts w:cs="Tahoma"/>
          <w:kern w:val="0"/>
          <w:szCs w:val="20"/>
          <w14:cntxtAlts/>
        </w:rPr>
        <w:t xml:space="preserve">: </w:t>
      </w:r>
      <w:r w:rsidR="005627F8" w:rsidRPr="00A0430B">
        <w:rPr>
          <w:rFonts w:cs="Tahoma"/>
          <w:kern w:val="0"/>
          <w:szCs w:val="20"/>
          <w14:cntxtAlts/>
        </w:rPr>
        <w:t>As Partes concordam que a presente Escritura de Emissão de Debêntures, poderá ser alterada, sem a necessidade de qualquer aprovação da Debenturista ou dos Titulares de CRI, sempre que e somente</w:t>
      </w:r>
      <w:r w:rsidR="00F0440F" w:rsidRPr="00A0430B">
        <w:rPr>
          <w:rFonts w:cs="Tahoma"/>
          <w:kern w:val="0"/>
          <w:szCs w:val="20"/>
          <w14:cntxtAlts/>
        </w:rPr>
        <w:t>:</w:t>
      </w:r>
      <w:r w:rsidR="005627F8" w:rsidRPr="00A0430B">
        <w:rPr>
          <w:rFonts w:cs="Tahoma"/>
          <w:kern w:val="0"/>
          <w:szCs w:val="20"/>
          <w14:cntxtAlts/>
        </w:rPr>
        <w:t xml:space="preserve"> (i) quando tal alteração decorrer exclusivamente da necessidade de atendimento a exigências de adequação a normas legais, regulamentares ou exigências da CVM, ANBIMA, B3 e/ou demais reguladores</w:t>
      </w:r>
      <w:r w:rsidR="00F0440F" w:rsidRPr="00A0430B">
        <w:rPr>
          <w:rFonts w:cs="Tahoma"/>
          <w:kern w:val="0"/>
          <w:szCs w:val="20"/>
          <w14:cntxtAlts/>
        </w:rPr>
        <w:t xml:space="preserve"> e autorreguladores</w:t>
      </w:r>
      <w:r w:rsidR="005627F8" w:rsidRPr="00A0430B">
        <w:rPr>
          <w:rFonts w:cs="Tahoma"/>
          <w:kern w:val="0"/>
          <w:szCs w:val="20"/>
          <w14:cntxtAlts/>
        </w:rPr>
        <w:t>; (</w:t>
      </w:r>
      <w:proofErr w:type="spellStart"/>
      <w:r w:rsidR="005627F8" w:rsidRPr="00A0430B">
        <w:rPr>
          <w:rFonts w:cs="Tahoma"/>
          <w:kern w:val="0"/>
          <w:szCs w:val="20"/>
          <w14:cntxtAlts/>
        </w:rPr>
        <w:t>ii</w:t>
      </w:r>
      <w:proofErr w:type="spellEnd"/>
      <w:r w:rsidR="005627F8" w:rsidRPr="00A0430B">
        <w:rPr>
          <w:rFonts w:cs="Tahoma"/>
          <w:kern w:val="0"/>
          <w:szCs w:val="20"/>
          <w14:cntxtAlts/>
        </w:rPr>
        <w:t>) quando verificado erro material, seja ele um erro grosseiro, de digitação ou aritmético; (</w:t>
      </w:r>
      <w:proofErr w:type="spellStart"/>
      <w:r w:rsidR="005627F8" w:rsidRPr="00A0430B">
        <w:rPr>
          <w:rFonts w:cs="Tahoma"/>
          <w:kern w:val="0"/>
          <w:szCs w:val="20"/>
          <w14:cntxtAlts/>
        </w:rPr>
        <w:t>iii</w:t>
      </w:r>
      <w:proofErr w:type="spellEnd"/>
      <w:r w:rsidR="005627F8" w:rsidRPr="00A0430B">
        <w:rPr>
          <w:rFonts w:cs="Tahoma"/>
          <w:kern w:val="0"/>
          <w:szCs w:val="20"/>
          <w14:cntxtAlts/>
        </w:rPr>
        <w:t xml:space="preserve">) em virtude da atualização dos dados cadastrais das Partes, tais como alteração na </w:t>
      </w:r>
      <w:r w:rsidR="00F0440F" w:rsidRPr="00A0430B">
        <w:rPr>
          <w:rFonts w:cs="Tahoma"/>
          <w:kern w:val="0"/>
          <w:szCs w:val="20"/>
          <w14:cntxtAlts/>
        </w:rPr>
        <w:t xml:space="preserve">denominação </w:t>
      </w:r>
      <w:r w:rsidR="005627F8" w:rsidRPr="00A0430B">
        <w:rPr>
          <w:rFonts w:cs="Tahoma"/>
          <w:kern w:val="0"/>
          <w:szCs w:val="20"/>
          <w14:cntxtAlts/>
        </w:rPr>
        <w:t>social, endereço e telefone, entre outros, desde que não haja qualquer custo ou despesa adicional para os Titulares de CRI; e (</w:t>
      </w:r>
      <w:proofErr w:type="spellStart"/>
      <w:r w:rsidR="005627F8" w:rsidRPr="00A0430B">
        <w:rPr>
          <w:rFonts w:cs="Tahoma"/>
          <w:kern w:val="0"/>
          <w:szCs w:val="20"/>
          <w14:cntxtAlts/>
        </w:rPr>
        <w:t>iv</w:t>
      </w:r>
      <w:proofErr w:type="spellEnd"/>
      <w:r w:rsidR="005627F8" w:rsidRPr="00A0430B">
        <w:rPr>
          <w:rFonts w:cs="Tahoma"/>
          <w:kern w:val="0"/>
          <w:szCs w:val="20"/>
          <w14:cntxtAlts/>
        </w:rPr>
        <w:t xml:space="preserve">) na hipótese de alteração da proporção da alocação dos recursos a cada </w:t>
      </w:r>
      <w:r w:rsidR="00C75775" w:rsidRPr="00A0430B">
        <w:rPr>
          <w:rFonts w:cs="Tahoma"/>
          <w:kern w:val="0"/>
          <w:szCs w:val="20"/>
          <w14:cntxtAlts/>
        </w:rPr>
        <w:t>uma das Obras Futuras</w:t>
      </w:r>
      <w:r w:rsidR="005627F8" w:rsidRPr="00A0430B">
        <w:rPr>
          <w:rFonts w:cs="Tahoma"/>
          <w:kern w:val="0"/>
          <w:szCs w:val="20"/>
          <w14:cntxtAlts/>
        </w:rPr>
        <w:t xml:space="preserve">, </w:t>
      </w:r>
      <w:r w:rsidR="00C75775" w:rsidRPr="00A0430B">
        <w:rPr>
          <w:rFonts w:cs="Tahoma"/>
          <w:kern w:val="0"/>
          <w:szCs w:val="20"/>
          <w14:cntxtAlts/>
        </w:rPr>
        <w:t xml:space="preserve">desde que mantidas as mesmas Obras Futuras e observados os termos e condições previstos na Cláusula </w:t>
      </w:r>
      <w:r w:rsidR="00F0440F" w:rsidRPr="009C365C">
        <w:rPr>
          <w:rFonts w:cs="Tahoma"/>
          <w:kern w:val="0"/>
          <w:szCs w:val="20"/>
          <w14:cntxtAlts/>
        </w:rPr>
        <w:fldChar w:fldCharType="begin"/>
      </w:r>
      <w:r w:rsidR="00F0440F" w:rsidRPr="00A0430B">
        <w:rPr>
          <w:rFonts w:cs="Tahoma"/>
          <w:kern w:val="0"/>
          <w:szCs w:val="20"/>
          <w14:cntxtAlts/>
        </w:rPr>
        <w:instrText xml:space="preserve"> REF _Ref96462215 \r \h </w:instrText>
      </w:r>
      <w:r w:rsidR="001E442A" w:rsidRPr="00A0430B">
        <w:rPr>
          <w:rFonts w:cs="Tahoma"/>
          <w:kern w:val="0"/>
          <w:szCs w:val="20"/>
          <w14:cntxtAlts/>
        </w:rPr>
        <w:instrText xml:space="preserve"> \* MERGEFORMAT </w:instrText>
      </w:r>
      <w:r w:rsidR="00F0440F" w:rsidRPr="009C365C">
        <w:rPr>
          <w:rFonts w:cs="Tahoma"/>
          <w:kern w:val="0"/>
          <w:szCs w:val="20"/>
          <w14:cntxtAlts/>
        </w:rPr>
      </w:r>
      <w:r w:rsidR="00F0440F" w:rsidRPr="009C365C">
        <w:rPr>
          <w:rFonts w:cs="Tahoma"/>
          <w:kern w:val="0"/>
          <w:szCs w:val="20"/>
          <w14:cntxtAlts/>
        </w:rPr>
        <w:fldChar w:fldCharType="separate"/>
      </w:r>
      <w:r w:rsidR="00ED22C3">
        <w:rPr>
          <w:rFonts w:cs="Tahoma"/>
          <w:kern w:val="0"/>
          <w:szCs w:val="20"/>
          <w14:cntxtAlts/>
        </w:rPr>
        <w:t>3.12</w:t>
      </w:r>
      <w:r w:rsidR="00F0440F" w:rsidRPr="009C365C">
        <w:rPr>
          <w:rFonts w:cs="Tahoma"/>
          <w:kern w:val="0"/>
          <w:szCs w:val="20"/>
          <w14:cntxtAlts/>
        </w:rPr>
        <w:fldChar w:fldCharType="end"/>
      </w:r>
      <w:r w:rsidR="00F0440F" w:rsidRPr="00A0430B">
        <w:rPr>
          <w:rFonts w:cs="Tahoma"/>
          <w:kern w:val="0"/>
          <w:szCs w:val="20"/>
          <w14:cntxtAlts/>
        </w:rPr>
        <w:t xml:space="preserve"> </w:t>
      </w:r>
      <w:r w:rsidR="00C75775" w:rsidRPr="00A0430B">
        <w:rPr>
          <w:rFonts w:cs="Tahoma"/>
          <w:kern w:val="0"/>
          <w:szCs w:val="20"/>
          <w14:cntxtAlts/>
        </w:rPr>
        <w:t>e suas subcláusulas acima</w:t>
      </w:r>
      <w:r w:rsidR="005627F8" w:rsidRPr="00A0430B">
        <w:rPr>
          <w:rFonts w:cs="Tahoma"/>
          <w:kern w:val="0"/>
          <w:szCs w:val="20"/>
          <w14:cntxtAlts/>
        </w:rPr>
        <w:t>.</w:t>
      </w:r>
    </w:p>
    <w:p w14:paraId="22550EC3" w14:textId="220487A5" w:rsidR="00DA6D79" w:rsidRPr="00ED22C3" w:rsidRDefault="00F0440F" w:rsidP="005C3E01">
      <w:pPr>
        <w:pStyle w:val="Level2"/>
        <w:numPr>
          <w:ilvl w:val="1"/>
          <w:numId w:val="83"/>
        </w:numPr>
        <w:tabs>
          <w:tab w:val="left" w:pos="1276"/>
        </w:tabs>
        <w:spacing w:before="140" w:after="280"/>
        <w:ind w:left="567" w:hanging="1"/>
        <w:rPr>
          <w:rFonts w:cs="Tahoma"/>
          <w:b/>
          <w:kern w:val="0"/>
          <w:szCs w:val="20"/>
          <w14:cntxtAlts/>
        </w:rPr>
      </w:pPr>
      <w:r w:rsidRPr="00A0430B">
        <w:rPr>
          <w:rFonts w:cs="Tahoma"/>
          <w:kern w:val="0"/>
          <w:szCs w:val="20"/>
          <w:u w:val="single"/>
          <w14:cntxtAlts/>
        </w:rPr>
        <w:lastRenderedPageBreak/>
        <w:t>Compensação</w:t>
      </w:r>
      <w:r w:rsidRPr="00A0430B">
        <w:rPr>
          <w:rFonts w:cs="Tahoma"/>
          <w:kern w:val="0"/>
          <w:szCs w:val="20"/>
          <w14:cntxtAlts/>
        </w:rPr>
        <w:t xml:space="preserve">: </w:t>
      </w:r>
      <w:r w:rsidR="005627F8" w:rsidRPr="00A0430B">
        <w:rPr>
          <w:rFonts w:cs="Tahoma"/>
          <w:kern w:val="0"/>
          <w:szCs w:val="20"/>
          <w14:cntxtAlts/>
        </w:rPr>
        <w:t xml:space="preserve">Os pagamentos referentes às Debêntures e a quaisquer outros valores eventualmente devidos pela </w:t>
      </w:r>
      <w:r w:rsidR="00A81708" w:rsidRPr="00A0430B">
        <w:rPr>
          <w:rFonts w:cs="Tahoma"/>
          <w:kern w:val="0"/>
          <w:szCs w:val="20"/>
          <w14:cntxtAlts/>
        </w:rPr>
        <w:t>Companhia</w:t>
      </w:r>
      <w:r w:rsidR="005627F8" w:rsidRPr="00A0430B">
        <w:rPr>
          <w:rFonts w:cs="Tahoma"/>
          <w:kern w:val="0"/>
          <w:szCs w:val="20"/>
          <w14:cntxtAlts/>
        </w:rPr>
        <w:t xml:space="preserve"> nos termos desta Escritura de Emissão de Debêntures não serão passíveis de compensação com eventuais créditos da Debenturista e o não pagamento dos valores devidos no prazo acordado poderá ser cobrado pela Debenturista e eventuais sucessores e cessionários pela via executiva, nos termos dos artigos 784 e 785 do Código de Processo Civil.</w:t>
      </w:r>
    </w:p>
    <w:p w14:paraId="4D5BDD73" w14:textId="6CDDB4F1" w:rsidR="00A0430B" w:rsidRPr="00A0430B" w:rsidRDefault="00A0430B" w:rsidP="00ED22C3">
      <w:pPr>
        <w:pStyle w:val="Level2"/>
        <w:numPr>
          <w:ilvl w:val="1"/>
          <w:numId w:val="83"/>
        </w:numPr>
        <w:tabs>
          <w:tab w:val="left" w:pos="1276"/>
        </w:tabs>
        <w:spacing w:before="140" w:after="280"/>
        <w:ind w:left="567" w:hanging="1"/>
        <w:rPr>
          <w:rFonts w:cs="Tahoma"/>
          <w:szCs w:val="20"/>
        </w:rPr>
      </w:pPr>
      <w:r w:rsidRPr="00A0430B">
        <w:rPr>
          <w:rFonts w:cs="Tahoma"/>
          <w:kern w:val="0"/>
          <w:szCs w:val="20"/>
          <w:u w:val="single"/>
          <w14:cntxtAlts/>
        </w:rPr>
        <w:t>Indenização</w:t>
      </w:r>
      <w:r w:rsidRPr="00ED22C3">
        <w:rPr>
          <w:rFonts w:cs="Tahoma"/>
          <w:bCs/>
          <w:kern w:val="0"/>
          <w:szCs w:val="20"/>
          <w14:cntxtAlts/>
        </w:rPr>
        <w:t>:</w:t>
      </w:r>
      <w:r w:rsidRPr="00A0430B">
        <w:rPr>
          <w:rFonts w:cs="Tahoma"/>
          <w:b/>
          <w:kern w:val="0"/>
          <w:szCs w:val="20"/>
          <w14:cntxtAlts/>
        </w:rPr>
        <w:t xml:space="preserve"> </w:t>
      </w:r>
      <w:r w:rsidRPr="009C365C">
        <w:rPr>
          <w:rFonts w:cs="Tahoma"/>
          <w:szCs w:val="20"/>
        </w:rPr>
        <w:t xml:space="preserve">Em </w:t>
      </w:r>
      <w:r w:rsidRPr="00ED22C3">
        <w:rPr>
          <w:rFonts w:cs="Tahoma"/>
          <w:kern w:val="0"/>
          <w:szCs w:val="20"/>
          <w14:cntxtAlts/>
        </w:rPr>
        <w:t>nenhuma</w:t>
      </w:r>
      <w:r w:rsidRPr="00A0430B">
        <w:rPr>
          <w:rFonts w:cs="Tahoma"/>
          <w:szCs w:val="20"/>
        </w:rPr>
        <w:t xml:space="preserve"> circunstância, a </w:t>
      </w:r>
      <w:r w:rsidRPr="009C365C">
        <w:rPr>
          <w:rFonts w:cs="Tahoma"/>
          <w:szCs w:val="20"/>
        </w:rPr>
        <w:t xml:space="preserve">Securitizadora ou quaisquer de seus profissionais serão responsáveis por indenizar a Companhia, quaisquer respectivos contratados, executivos, empregados, prepostos, ou terceiros direta ou indiretamente envolvidos com os serviços a serem prestados pela Securitizadora, exceto na hipótese comprovada de dolo da Securitizadora, conforme decisão transitada em julgado proferida por juízo ou tribunal competente. </w:t>
      </w:r>
    </w:p>
    <w:p w14:paraId="2434CFF8" w14:textId="2A22C4AE" w:rsidR="00DA6D79" w:rsidRPr="00A0430B" w:rsidRDefault="00DA6D79" w:rsidP="005C3E01">
      <w:pPr>
        <w:pStyle w:val="Level2"/>
        <w:numPr>
          <w:ilvl w:val="1"/>
          <w:numId w:val="83"/>
        </w:numPr>
        <w:tabs>
          <w:tab w:val="left" w:pos="1276"/>
        </w:tabs>
        <w:spacing w:before="140" w:after="280"/>
        <w:ind w:left="567" w:hanging="1"/>
        <w:rPr>
          <w:rFonts w:cs="Tahoma"/>
          <w:b/>
          <w:kern w:val="0"/>
          <w:szCs w:val="20"/>
          <w14:cntxtAlts/>
        </w:rPr>
      </w:pPr>
      <w:r w:rsidRPr="00A0430B">
        <w:rPr>
          <w:rFonts w:cs="Tahoma"/>
          <w:kern w:val="0"/>
          <w:szCs w:val="20"/>
          <w:u w:val="single"/>
          <w14:cntxtAlts/>
        </w:rPr>
        <w:t>Publicações</w:t>
      </w:r>
      <w:r w:rsidRPr="00A0430B">
        <w:rPr>
          <w:rFonts w:cs="Tahoma"/>
          <w:kern w:val="0"/>
          <w:szCs w:val="20"/>
          <w14:cntxtAlts/>
        </w:rPr>
        <w:t xml:space="preserve">: As decisões decorrentes desta Escritura de Emissão de Debêntures que, de qualquer forma, envolvam os interesses da Debenturista, serão publicadas no jornal </w:t>
      </w:r>
      <w:r w:rsidR="000E55DC" w:rsidRPr="00A0430B">
        <w:rPr>
          <w:rFonts w:cs="Tahoma"/>
          <w:szCs w:val="20"/>
        </w:rPr>
        <w:t xml:space="preserve">previsto pela </w:t>
      </w:r>
      <w:r w:rsidR="000E55DC" w:rsidRPr="00A0430B">
        <w:rPr>
          <w:rFonts w:cs="Tahoma"/>
          <w:kern w:val="0"/>
          <w:szCs w:val="20"/>
          <w14:cntxtAlts/>
        </w:rPr>
        <w:t>Companhia</w:t>
      </w:r>
      <w:r w:rsidR="000E55DC" w:rsidRPr="00A0430B">
        <w:rPr>
          <w:rFonts w:cs="Tahoma"/>
          <w:szCs w:val="20"/>
        </w:rPr>
        <w:t xml:space="preserve"> para a publicação de seus atos societários</w:t>
      </w:r>
      <w:r w:rsidRPr="00A0430B">
        <w:rPr>
          <w:rFonts w:cs="Tahoma"/>
          <w:kern w:val="0"/>
          <w:szCs w:val="20"/>
          <w14:cntxtAlts/>
        </w:rPr>
        <w:t>, ressalvadas eventuais dispensas de publicação. A Companhia poderá alterar os jornais acima por outro jornal de grande circulação que seja adotado para suas publicações societárias, mediante prévia comunicação por escrito à Debenturista.</w:t>
      </w:r>
    </w:p>
    <w:p w14:paraId="18466508" w14:textId="3B3920A9" w:rsidR="00DA6D79" w:rsidRPr="00A0430B" w:rsidRDefault="00DA6D79" w:rsidP="005C3E01">
      <w:pPr>
        <w:pStyle w:val="Level2"/>
        <w:numPr>
          <w:ilvl w:val="1"/>
          <w:numId w:val="83"/>
        </w:numPr>
        <w:tabs>
          <w:tab w:val="left" w:pos="1276"/>
        </w:tabs>
        <w:spacing w:before="140" w:after="280"/>
        <w:ind w:left="567" w:hanging="1"/>
        <w:rPr>
          <w:rFonts w:cs="Tahoma"/>
          <w:b/>
          <w:kern w:val="0"/>
          <w:szCs w:val="20"/>
          <w14:cntxtAlts/>
        </w:rPr>
      </w:pPr>
      <w:bookmarkStart w:id="395" w:name="_Ref98847636"/>
      <w:r w:rsidRPr="00A0430B">
        <w:rPr>
          <w:rFonts w:cs="Tahoma"/>
          <w:kern w:val="0"/>
          <w:szCs w:val="20"/>
          <w:u w:val="single"/>
          <w14:cntxtAlts/>
        </w:rPr>
        <w:t>Comunicações</w:t>
      </w:r>
      <w:r w:rsidRPr="00A0430B">
        <w:rPr>
          <w:rFonts w:cs="Tahoma"/>
          <w:kern w:val="0"/>
          <w:szCs w:val="20"/>
          <w14:cntxtAlts/>
        </w:rPr>
        <w:t>: As comunicações a serem enviadas por qualquer das Partes nos termos desta Escritura de Emissão de Debêntures deverão ser encaminhadas para os seguintes endereços:</w:t>
      </w:r>
      <w:bookmarkEnd w:id="395"/>
      <w:r w:rsidR="00BD5924" w:rsidRPr="00A0430B">
        <w:rPr>
          <w:rFonts w:cs="Tahoma"/>
          <w:kern w:val="0"/>
          <w:szCs w:val="20"/>
          <w14:cntxtAlts/>
        </w:rPr>
        <w:t xml:space="preserve"> </w:t>
      </w:r>
    </w:p>
    <w:p w14:paraId="67C85EC8" w14:textId="670E64B2" w:rsidR="00DA6D79" w:rsidRPr="00A0430B" w:rsidRDefault="00DA6D79" w:rsidP="00CF0997">
      <w:pPr>
        <w:pStyle w:val="Level2"/>
        <w:numPr>
          <w:ilvl w:val="0"/>
          <w:numId w:val="0"/>
        </w:numPr>
        <w:tabs>
          <w:tab w:val="left" w:pos="1276"/>
        </w:tabs>
        <w:spacing w:after="0"/>
        <w:ind w:left="567"/>
        <w:rPr>
          <w:rFonts w:cs="Tahoma"/>
          <w:kern w:val="0"/>
          <w:szCs w:val="20"/>
          <w14:cntxtAlts/>
        </w:rPr>
      </w:pPr>
      <w:r w:rsidRPr="00A0430B">
        <w:rPr>
          <w:rFonts w:cs="Tahoma"/>
          <w:kern w:val="0"/>
          <w:szCs w:val="20"/>
          <w14:cntxtAlts/>
        </w:rPr>
        <w:t>Para a Companhia</w:t>
      </w:r>
      <w:r w:rsidR="00381DE5" w:rsidRPr="00A0430B">
        <w:rPr>
          <w:rFonts w:cs="Tahoma"/>
          <w:kern w:val="0"/>
          <w:szCs w:val="20"/>
          <w14:cntxtAlts/>
        </w:rPr>
        <w:t>, os Acionistas</w:t>
      </w:r>
      <w:r w:rsidRPr="00A0430B">
        <w:rPr>
          <w:rFonts w:cs="Tahoma"/>
          <w:kern w:val="0"/>
          <w:szCs w:val="20"/>
          <w14:cntxtAlts/>
        </w:rPr>
        <w:t xml:space="preserve"> </w:t>
      </w:r>
      <w:r w:rsidR="00FD20F8" w:rsidRPr="00A0430B">
        <w:rPr>
          <w:rFonts w:cs="Tahoma"/>
          <w:kern w:val="0"/>
          <w:szCs w:val="20"/>
          <w14:cntxtAlts/>
        </w:rPr>
        <w:t>e os Fiadores:</w:t>
      </w:r>
    </w:p>
    <w:p w14:paraId="355572E8" w14:textId="12E013DE" w:rsidR="00DA6D79" w:rsidRPr="00A0430B" w:rsidRDefault="00DA6D79" w:rsidP="00CF0997">
      <w:pPr>
        <w:pStyle w:val="Level2"/>
        <w:numPr>
          <w:ilvl w:val="0"/>
          <w:numId w:val="0"/>
        </w:numPr>
        <w:spacing w:after="0"/>
        <w:ind w:left="567"/>
        <w:rPr>
          <w:rFonts w:cs="Tahoma"/>
          <w:kern w:val="0"/>
          <w:szCs w:val="20"/>
          <w14:cntxtAlts/>
        </w:rPr>
      </w:pPr>
      <w:r w:rsidRPr="00A0430B">
        <w:rPr>
          <w:rFonts w:cs="Tahoma"/>
          <w:b/>
          <w:kern w:val="0"/>
          <w:szCs w:val="20"/>
          <w14:cntxtAlts/>
        </w:rPr>
        <w:t xml:space="preserve">CONCESSIONÁRIA </w:t>
      </w:r>
      <w:proofErr w:type="spellStart"/>
      <w:r w:rsidRPr="00A0430B">
        <w:rPr>
          <w:rFonts w:cs="Tahoma"/>
          <w:b/>
          <w:kern w:val="0"/>
          <w:szCs w:val="20"/>
          <w14:cntxtAlts/>
        </w:rPr>
        <w:t>ALLEGRA</w:t>
      </w:r>
      <w:proofErr w:type="spellEnd"/>
      <w:r w:rsidRPr="00A0430B">
        <w:rPr>
          <w:rFonts w:cs="Tahoma"/>
          <w:b/>
          <w:kern w:val="0"/>
          <w:szCs w:val="20"/>
          <w14:cntxtAlts/>
        </w:rPr>
        <w:t xml:space="preserve"> PACAEMBU SPE </w:t>
      </w:r>
      <w:proofErr w:type="spellStart"/>
      <w:r w:rsidRPr="00A0430B">
        <w:rPr>
          <w:rFonts w:cs="Tahoma"/>
          <w:b/>
          <w:kern w:val="0"/>
          <w:szCs w:val="20"/>
          <w14:cntxtAlts/>
        </w:rPr>
        <w:t>S.A</w:t>
      </w:r>
      <w:proofErr w:type="spellEnd"/>
    </w:p>
    <w:p w14:paraId="1D6302A7" w14:textId="397F4C53" w:rsidR="00DA6D79" w:rsidRPr="00A0430B" w:rsidRDefault="00000F7A" w:rsidP="00CF0997">
      <w:pPr>
        <w:pStyle w:val="Level2"/>
        <w:numPr>
          <w:ilvl w:val="0"/>
          <w:numId w:val="0"/>
        </w:numPr>
        <w:spacing w:after="0"/>
        <w:ind w:left="567"/>
        <w:rPr>
          <w:rFonts w:eastAsia="MS Mincho" w:cs="Tahoma"/>
          <w:bCs/>
          <w:kern w:val="0"/>
          <w:szCs w:val="20"/>
          <w14:cntxtAlts/>
        </w:rPr>
      </w:pPr>
      <w:r w:rsidRPr="00A0430B">
        <w:rPr>
          <w:rFonts w:eastAsia="MS Mincho" w:cs="Tahoma"/>
          <w:szCs w:val="20"/>
        </w:rPr>
        <w:t xml:space="preserve">Rua </w:t>
      </w:r>
      <w:r w:rsidRPr="00A0430B">
        <w:rPr>
          <w:rFonts w:eastAsia="MS Mincho" w:cs="Tahoma"/>
          <w:bCs/>
          <w:szCs w:val="20"/>
        </w:rPr>
        <w:t>Iguatemi</w:t>
      </w:r>
      <w:r w:rsidRPr="00A0430B">
        <w:rPr>
          <w:rFonts w:eastAsia="MS Mincho" w:cs="Tahoma"/>
          <w:szCs w:val="20"/>
        </w:rPr>
        <w:t xml:space="preserve"> nº </w:t>
      </w:r>
      <w:r w:rsidRPr="00A0430B">
        <w:rPr>
          <w:rFonts w:eastAsia="MS Mincho" w:cs="Tahoma"/>
          <w:bCs/>
          <w:szCs w:val="20"/>
        </w:rPr>
        <w:t>192, 25º andar</w:t>
      </w:r>
    </w:p>
    <w:p w14:paraId="6D19006F" w14:textId="639FE52A" w:rsidR="00DA6D79" w:rsidRPr="00A0430B" w:rsidRDefault="00DA6D79" w:rsidP="00CF0997">
      <w:pPr>
        <w:pStyle w:val="Level2"/>
        <w:numPr>
          <w:ilvl w:val="0"/>
          <w:numId w:val="0"/>
        </w:numPr>
        <w:spacing w:after="0"/>
        <w:ind w:left="567"/>
        <w:rPr>
          <w:rFonts w:cs="Tahoma"/>
          <w:kern w:val="0"/>
          <w:szCs w:val="20"/>
          <w14:cntxtAlts/>
        </w:rPr>
      </w:pPr>
      <w:r w:rsidRPr="00A0430B">
        <w:rPr>
          <w:rFonts w:eastAsia="MS Mincho" w:cs="Tahoma"/>
          <w:bCs/>
          <w:kern w:val="0"/>
          <w:szCs w:val="20"/>
          <w14:cntxtAlts/>
        </w:rPr>
        <w:t xml:space="preserve">CEP </w:t>
      </w:r>
      <w:r w:rsidR="00000F7A" w:rsidRPr="00A0430B">
        <w:rPr>
          <w:rFonts w:eastAsia="MS Mincho" w:cs="Tahoma"/>
          <w:bCs/>
          <w:szCs w:val="20"/>
        </w:rPr>
        <w:t>01451-010</w:t>
      </w:r>
    </w:p>
    <w:p w14:paraId="3585269E" w14:textId="77777777" w:rsidR="00DA6D79" w:rsidRPr="00A0430B" w:rsidRDefault="00DA6D79" w:rsidP="00CF0997">
      <w:pPr>
        <w:pStyle w:val="Level2"/>
        <w:numPr>
          <w:ilvl w:val="0"/>
          <w:numId w:val="0"/>
        </w:numPr>
        <w:spacing w:after="0"/>
        <w:ind w:left="567"/>
        <w:rPr>
          <w:rFonts w:cs="Tahoma"/>
          <w:kern w:val="0"/>
          <w:szCs w:val="20"/>
          <w14:cntxtAlts/>
        </w:rPr>
      </w:pPr>
      <w:r w:rsidRPr="00A0430B">
        <w:rPr>
          <w:rFonts w:cs="Tahoma"/>
          <w:kern w:val="0"/>
          <w:szCs w:val="20"/>
          <w14:cntxtAlts/>
        </w:rPr>
        <w:t xml:space="preserve">São Paulo – SP </w:t>
      </w:r>
    </w:p>
    <w:p w14:paraId="4B195809" w14:textId="7AAAA6B6" w:rsidR="00DA6D79" w:rsidRPr="00A0430B" w:rsidRDefault="00DA6D79" w:rsidP="00CF0997">
      <w:pPr>
        <w:pStyle w:val="Body"/>
        <w:spacing w:after="0"/>
        <w:ind w:left="567"/>
        <w:rPr>
          <w:rFonts w:cs="Tahoma"/>
          <w:kern w:val="0"/>
          <w:szCs w:val="20"/>
          <w14:cntxtAlts/>
        </w:rPr>
      </w:pPr>
      <w:r w:rsidRPr="00A0430B">
        <w:rPr>
          <w:rFonts w:cs="Tahoma"/>
          <w:kern w:val="0"/>
          <w:szCs w:val="20"/>
          <w14:cntxtAlts/>
        </w:rPr>
        <w:t xml:space="preserve">At.: </w:t>
      </w:r>
      <w:r w:rsidR="00670FB0" w:rsidRPr="00A0430B">
        <w:rPr>
          <w:rFonts w:cs="Tahoma"/>
          <w:kern w:val="0"/>
          <w:szCs w:val="20"/>
          <w14:cntxtAlts/>
        </w:rPr>
        <w:t>Rafael Carneiro Bastos de Carvalho</w:t>
      </w:r>
    </w:p>
    <w:p w14:paraId="48EE6D0D" w14:textId="5AA7063E" w:rsidR="00DA6D79" w:rsidRPr="00A0430B" w:rsidRDefault="00DA6D79" w:rsidP="00CF0997">
      <w:pPr>
        <w:pStyle w:val="Level2"/>
        <w:numPr>
          <w:ilvl w:val="0"/>
          <w:numId w:val="0"/>
        </w:numPr>
        <w:spacing w:after="0"/>
        <w:ind w:left="567"/>
        <w:rPr>
          <w:rFonts w:cs="Tahoma"/>
          <w:kern w:val="0"/>
          <w:szCs w:val="20"/>
          <w14:cntxtAlts/>
        </w:rPr>
      </w:pPr>
      <w:r w:rsidRPr="00A0430B">
        <w:rPr>
          <w:rFonts w:cs="Tahoma"/>
          <w:kern w:val="0"/>
          <w:szCs w:val="20"/>
          <w14:cntxtAlts/>
        </w:rPr>
        <w:t xml:space="preserve">Telefone: </w:t>
      </w:r>
      <w:r w:rsidR="00670FB0" w:rsidRPr="00A0430B">
        <w:rPr>
          <w:rFonts w:cs="Tahoma"/>
          <w:kern w:val="0"/>
          <w:szCs w:val="20"/>
          <w14:cntxtAlts/>
        </w:rPr>
        <w:t>(11) 97638-4327</w:t>
      </w:r>
    </w:p>
    <w:p w14:paraId="5B83C352" w14:textId="701EEB60" w:rsidR="00DA6D79" w:rsidRPr="00A0430B" w:rsidRDefault="00DA6D79" w:rsidP="0033024B">
      <w:pPr>
        <w:pStyle w:val="Level2"/>
        <w:numPr>
          <w:ilvl w:val="0"/>
          <w:numId w:val="0"/>
        </w:numPr>
        <w:spacing w:after="280"/>
        <w:ind w:left="567"/>
        <w:rPr>
          <w:rFonts w:cs="Tahoma"/>
          <w:kern w:val="0"/>
          <w:szCs w:val="20"/>
          <w14:cntxtAlts/>
        </w:rPr>
      </w:pPr>
      <w:r w:rsidRPr="00A0430B">
        <w:rPr>
          <w:rFonts w:cs="Tahoma"/>
          <w:i/>
          <w:iCs/>
          <w:kern w:val="0"/>
          <w:szCs w:val="20"/>
          <w14:cntxtAlts/>
        </w:rPr>
        <w:t>E-mail</w:t>
      </w:r>
      <w:r w:rsidRPr="00A0430B">
        <w:rPr>
          <w:rFonts w:cs="Tahoma"/>
          <w:kern w:val="0"/>
          <w:szCs w:val="20"/>
          <w14:cntxtAlts/>
        </w:rPr>
        <w:t xml:space="preserve">: </w:t>
      </w:r>
      <w:hyperlink r:id="rId11" w:history="1">
        <w:r w:rsidR="00670FB0" w:rsidRPr="00A0430B">
          <w:rPr>
            <w:rStyle w:val="Hyperlink"/>
            <w:rFonts w:cs="Tahoma"/>
            <w:kern w:val="0"/>
            <w:szCs w:val="20"/>
          </w:rPr>
          <w:t>rafael.carvalho@allegrapacaembu.com</w:t>
        </w:r>
      </w:hyperlink>
      <w:r w:rsidR="00670FB0" w:rsidRPr="00A0430B">
        <w:rPr>
          <w:rFonts w:cs="Tahoma"/>
          <w:kern w:val="0"/>
          <w:szCs w:val="20"/>
        </w:rPr>
        <w:t xml:space="preserve"> e contato@allegrapacaembu.com</w:t>
      </w:r>
      <w:r w:rsidR="001339DA">
        <w:fldChar w:fldCharType="begin"/>
      </w:r>
      <w:r w:rsidR="001339DA">
        <w:instrText xml:space="preserve"> HYPERLINK "mailto:rc@allegrapacaembu.com" </w:instrText>
      </w:r>
      <w:r w:rsidR="001339DA">
        <w:fldChar w:fldCharType="separate"/>
      </w:r>
      <w:r w:rsidR="001339DA">
        <w:fldChar w:fldCharType="end"/>
      </w:r>
    </w:p>
    <w:p w14:paraId="1FC386F6" w14:textId="77777777" w:rsidR="00DA6D79" w:rsidRPr="00A0430B" w:rsidRDefault="00DA6D79" w:rsidP="0033024B">
      <w:pPr>
        <w:pStyle w:val="Level2"/>
        <w:numPr>
          <w:ilvl w:val="0"/>
          <w:numId w:val="0"/>
        </w:numPr>
        <w:spacing w:after="0"/>
        <w:ind w:left="567"/>
        <w:rPr>
          <w:rFonts w:cs="Tahoma"/>
          <w:kern w:val="0"/>
          <w:szCs w:val="20"/>
          <w14:cntxtAlts/>
        </w:rPr>
      </w:pPr>
      <w:r w:rsidRPr="00A0430B">
        <w:rPr>
          <w:rFonts w:cs="Tahoma"/>
          <w:kern w:val="0"/>
          <w:szCs w:val="20"/>
          <w14:cntxtAlts/>
        </w:rPr>
        <w:t>Para a Debenturista</w:t>
      </w:r>
    </w:p>
    <w:p w14:paraId="08680D8A" w14:textId="3EB6ED71" w:rsidR="00DA6D79" w:rsidRPr="00A0430B" w:rsidRDefault="00DA6D79" w:rsidP="00CF0997">
      <w:pPr>
        <w:pStyle w:val="Level2"/>
        <w:numPr>
          <w:ilvl w:val="0"/>
          <w:numId w:val="0"/>
        </w:numPr>
        <w:spacing w:after="0"/>
        <w:ind w:left="567"/>
        <w:rPr>
          <w:rFonts w:eastAsia="Arial Unicode MS" w:cs="Tahoma"/>
          <w:b/>
          <w:bCs/>
          <w:kern w:val="0"/>
          <w:szCs w:val="20"/>
          <w14:cntxtAlts/>
        </w:rPr>
      </w:pPr>
      <w:r w:rsidRPr="00A0430B">
        <w:rPr>
          <w:rFonts w:eastAsia="Arial Unicode MS" w:cs="Tahoma"/>
          <w:b/>
          <w:bCs/>
          <w:kern w:val="0"/>
          <w:szCs w:val="20"/>
          <w14:cntxtAlts/>
        </w:rPr>
        <w:t>TRUE SECURITIZADORA S.A.</w:t>
      </w:r>
    </w:p>
    <w:p w14:paraId="3E807AC7" w14:textId="77777777" w:rsidR="009F7168" w:rsidRPr="00A0430B" w:rsidRDefault="009F7168" w:rsidP="00CF0997">
      <w:pPr>
        <w:pStyle w:val="Level2"/>
        <w:numPr>
          <w:ilvl w:val="0"/>
          <w:numId w:val="0"/>
        </w:numPr>
        <w:spacing w:after="0"/>
        <w:ind w:left="567"/>
        <w:rPr>
          <w:rFonts w:cs="Tahoma"/>
          <w:kern w:val="0"/>
          <w:szCs w:val="20"/>
        </w:rPr>
      </w:pPr>
      <w:r w:rsidRPr="00A0430B">
        <w:rPr>
          <w:rFonts w:cs="Tahoma"/>
          <w:kern w:val="0"/>
          <w:szCs w:val="20"/>
        </w:rPr>
        <w:t>Avenida Santo Amaro nº 48, 1º andar, conjunto 12, Vila Nova Conceição</w:t>
      </w:r>
    </w:p>
    <w:p w14:paraId="5D3F943F" w14:textId="0DBD9EC4" w:rsidR="00DA6D79" w:rsidRPr="00A0430B" w:rsidRDefault="009F7168" w:rsidP="00CF0997">
      <w:pPr>
        <w:pStyle w:val="Level2"/>
        <w:numPr>
          <w:ilvl w:val="0"/>
          <w:numId w:val="0"/>
        </w:numPr>
        <w:spacing w:after="0"/>
        <w:ind w:left="567"/>
        <w:rPr>
          <w:rFonts w:cs="Tahoma"/>
          <w:kern w:val="0"/>
          <w:szCs w:val="20"/>
          <w14:cntxtAlts/>
        </w:rPr>
      </w:pPr>
      <w:r w:rsidRPr="00A0430B">
        <w:rPr>
          <w:rFonts w:cs="Tahoma"/>
          <w:kern w:val="0"/>
          <w:szCs w:val="20"/>
        </w:rPr>
        <w:t>CEP 04.506-000</w:t>
      </w:r>
    </w:p>
    <w:p w14:paraId="3AB4BA2A" w14:textId="69A8770B" w:rsidR="00DA6D79" w:rsidRPr="00A0430B" w:rsidRDefault="00DA6D79" w:rsidP="00CF0997">
      <w:pPr>
        <w:pStyle w:val="Level2"/>
        <w:numPr>
          <w:ilvl w:val="0"/>
          <w:numId w:val="0"/>
        </w:numPr>
        <w:spacing w:after="0"/>
        <w:ind w:left="567"/>
        <w:rPr>
          <w:rFonts w:eastAsia="Arial Unicode MS" w:cs="Tahoma"/>
          <w:kern w:val="0"/>
          <w:szCs w:val="20"/>
          <w:lang w:val="it-IT"/>
          <w14:cntxtAlts/>
        </w:rPr>
      </w:pPr>
      <w:r w:rsidRPr="00A0430B">
        <w:rPr>
          <w:rFonts w:cs="Tahoma"/>
          <w:kern w:val="0"/>
          <w:szCs w:val="20"/>
          <w14:cntxtAlts/>
        </w:rPr>
        <w:t>São Paulo - SP</w:t>
      </w:r>
      <w:r w:rsidRPr="00A0430B">
        <w:rPr>
          <w:rFonts w:eastAsia="Arial Unicode MS" w:cs="Tahoma"/>
          <w:kern w:val="0"/>
          <w:szCs w:val="20"/>
          <w:lang w:val="it-IT"/>
          <w14:cntxtAlts/>
        </w:rPr>
        <w:t xml:space="preserve"> </w:t>
      </w:r>
    </w:p>
    <w:p w14:paraId="39E6364E" w14:textId="3D9959AF" w:rsidR="00DA6D79" w:rsidRPr="00A0430B" w:rsidRDefault="00DA6D79" w:rsidP="00CF0997">
      <w:pPr>
        <w:pStyle w:val="Body"/>
        <w:spacing w:after="0"/>
        <w:ind w:left="567"/>
        <w:rPr>
          <w:rFonts w:cs="Tahoma"/>
          <w:kern w:val="0"/>
          <w:szCs w:val="20"/>
          <w14:cntxtAlts/>
        </w:rPr>
      </w:pPr>
      <w:r w:rsidRPr="00A0430B">
        <w:rPr>
          <w:rFonts w:cs="Tahoma"/>
          <w:kern w:val="0"/>
          <w:szCs w:val="20"/>
          <w14:cntxtAlts/>
        </w:rPr>
        <w:t xml:space="preserve">At.: </w:t>
      </w:r>
      <w:r w:rsidR="000B5016" w:rsidRPr="00A0430B">
        <w:rPr>
          <w:rFonts w:cs="Tahoma"/>
          <w:kern w:val="0"/>
          <w:szCs w:val="20"/>
          <w14:cntxtAlts/>
        </w:rPr>
        <w:t>Arley Custódia Fonseca</w:t>
      </w:r>
    </w:p>
    <w:p w14:paraId="4FBE17B1" w14:textId="6BB30450" w:rsidR="00DA6D79" w:rsidRPr="00A0430B" w:rsidRDefault="00DA6D79" w:rsidP="00CF0997">
      <w:pPr>
        <w:pStyle w:val="Level2"/>
        <w:numPr>
          <w:ilvl w:val="0"/>
          <w:numId w:val="0"/>
        </w:numPr>
        <w:spacing w:after="0"/>
        <w:ind w:left="567"/>
        <w:rPr>
          <w:rFonts w:cs="Tahoma"/>
          <w:kern w:val="0"/>
          <w:szCs w:val="20"/>
          <w14:cntxtAlts/>
        </w:rPr>
      </w:pPr>
      <w:r w:rsidRPr="00A0430B">
        <w:rPr>
          <w:rFonts w:cs="Tahoma"/>
          <w:kern w:val="0"/>
          <w:szCs w:val="20"/>
          <w14:cntxtAlts/>
        </w:rPr>
        <w:t xml:space="preserve">Telefone: </w:t>
      </w:r>
      <w:r w:rsidR="000B5016" w:rsidRPr="00A0430B">
        <w:rPr>
          <w:rFonts w:cs="Tahoma"/>
          <w:kern w:val="0"/>
          <w:szCs w:val="20"/>
          <w14:cntxtAlts/>
        </w:rPr>
        <w:t>(11) 3071-4475</w:t>
      </w:r>
    </w:p>
    <w:p w14:paraId="06C2B37C" w14:textId="64383D0A" w:rsidR="00BD5924" w:rsidRPr="00A0430B" w:rsidRDefault="00DA6D79" w:rsidP="00CF0997">
      <w:pPr>
        <w:pStyle w:val="Level2"/>
        <w:numPr>
          <w:ilvl w:val="0"/>
          <w:numId w:val="0"/>
        </w:numPr>
        <w:spacing w:after="0"/>
        <w:ind w:left="567"/>
        <w:rPr>
          <w:rFonts w:cs="Tahoma"/>
          <w:kern w:val="0"/>
          <w:szCs w:val="20"/>
          <w14:cntxtAlts/>
        </w:rPr>
      </w:pPr>
      <w:r w:rsidRPr="00A0430B">
        <w:rPr>
          <w:rFonts w:cs="Tahoma"/>
          <w:i/>
          <w:iCs/>
          <w:kern w:val="0"/>
          <w:szCs w:val="20"/>
          <w14:cntxtAlts/>
        </w:rPr>
        <w:t>E-mail</w:t>
      </w:r>
      <w:r w:rsidRPr="00A0430B">
        <w:rPr>
          <w:rFonts w:cs="Tahoma"/>
          <w:kern w:val="0"/>
          <w:szCs w:val="20"/>
          <w14:cntxtAlts/>
        </w:rPr>
        <w:t xml:space="preserve">: </w:t>
      </w:r>
      <w:r w:rsidR="000B5016" w:rsidRPr="00A0430B">
        <w:rPr>
          <w:rFonts w:cs="Tahoma"/>
          <w:kern w:val="0"/>
          <w:szCs w:val="20"/>
          <w14:cntxtAlts/>
        </w:rPr>
        <w:t>middle@truesecuritizadora.com.br e juridico@truesecuritizadora.com.br</w:t>
      </w:r>
      <w:r w:rsidR="001339DA">
        <w:fldChar w:fldCharType="begin"/>
      </w:r>
      <w:r w:rsidR="001339DA">
        <w:instrText xml:space="preserve"> HYPERLINK "mailto:rc@allegrapacaembu.com" </w:instrText>
      </w:r>
      <w:r w:rsidR="001339DA">
        <w:fldChar w:fldCharType="separate"/>
      </w:r>
      <w:r w:rsidR="001339DA">
        <w:fldChar w:fldCharType="end"/>
      </w:r>
    </w:p>
    <w:p w14:paraId="5DC83400" w14:textId="715A1B01" w:rsidR="00DA6D79" w:rsidRPr="00A0430B" w:rsidRDefault="00DA6D79" w:rsidP="005C3E01">
      <w:pPr>
        <w:pStyle w:val="Level3"/>
        <w:numPr>
          <w:ilvl w:val="2"/>
          <w:numId w:val="83"/>
        </w:numPr>
        <w:tabs>
          <w:tab w:val="left" w:pos="1985"/>
        </w:tabs>
        <w:spacing w:before="140" w:after="280"/>
        <w:ind w:left="1276" w:firstLine="0"/>
        <w:rPr>
          <w:rFonts w:cs="Tahoma"/>
          <w:kern w:val="0"/>
          <w:szCs w:val="20"/>
          <w14:cntxtAlts/>
        </w:rPr>
      </w:pPr>
      <w:r w:rsidRPr="00A0430B">
        <w:rPr>
          <w:rFonts w:cs="Tahoma"/>
          <w:kern w:val="0"/>
          <w:szCs w:val="20"/>
          <w14:cntxtAlts/>
        </w:rPr>
        <w:t>As comunicações serão consideradas entregues: (i) quando enviadas aos endereços acima sob protocolo ou com “aviso de recebimento”; ou (</w:t>
      </w:r>
      <w:proofErr w:type="spellStart"/>
      <w:r w:rsidRPr="00A0430B">
        <w:rPr>
          <w:rFonts w:cs="Tahoma"/>
          <w:kern w:val="0"/>
          <w:szCs w:val="20"/>
          <w14:cntxtAlts/>
        </w:rPr>
        <w:t>ii</w:t>
      </w:r>
      <w:proofErr w:type="spellEnd"/>
      <w:r w:rsidRPr="00A0430B">
        <w:rPr>
          <w:rFonts w:cs="Tahoma"/>
          <w:kern w:val="0"/>
          <w:szCs w:val="20"/>
          <w14:cntxtAlts/>
        </w:rPr>
        <w:t xml:space="preserve">) por correio eletrônico serão consideradas recebidas na data de seu envio com confirmação de </w:t>
      </w:r>
      <w:r w:rsidR="00A23524" w:rsidRPr="00A0430B">
        <w:rPr>
          <w:rFonts w:cs="Tahoma"/>
          <w:kern w:val="0"/>
          <w:szCs w:val="20"/>
          <w14:cntxtAlts/>
        </w:rPr>
        <w:t>entrega</w:t>
      </w:r>
      <w:r w:rsidR="005E0E86" w:rsidRPr="00A0430B">
        <w:rPr>
          <w:rFonts w:cs="Tahoma"/>
          <w:kern w:val="0"/>
          <w:szCs w:val="20"/>
          <w14:cntxtAlts/>
        </w:rPr>
        <w:t xml:space="preserve"> (a aceitação da mensagem pelo provedor de destino)</w:t>
      </w:r>
      <w:r w:rsidRPr="00A0430B">
        <w:rPr>
          <w:rFonts w:cs="Tahoma"/>
          <w:kern w:val="0"/>
          <w:szCs w:val="20"/>
          <w14:cntxtAlts/>
        </w:rPr>
        <w:t>.</w:t>
      </w:r>
    </w:p>
    <w:p w14:paraId="744C0EB3" w14:textId="2E39E153" w:rsidR="00DA6D79" w:rsidRPr="00A0430B" w:rsidRDefault="00DA6D79" w:rsidP="005C3E01">
      <w:pPr>
        <w:pStyle w:val="Level3"/>
        <w:numPr>
          <w:ilvl w:val="2"/>
          <w:numId w:val="83"/>
        </w:numPr>
        <w:tabs>
          <w:tab w:val="left" w:pos="1985"/>
        </w:tabs>
        <w:spacing w:before="140" w:after="280"/>
        <w:ind w:left="1276" w:firstLine="0"/>
        <w:rPr>
          <w:rFonts w:cs="Tahoma"/>
          <w:kern w:val="0"/>
          <w:szCs w:val="20"/>
          <w14:cntxtAlts/>
        </w:rPr>
      </w:pPr>
      <w:r w:rsidRPr="00A0430B">
        <w:rPr>
          <w:rFonts w:cs="Tahoma"/>
          <w:kern w:val="0"/>
          <w:szCs w:val="20"/>
          <w14:cntxtAlts/>
        </w:rPr>
        <w:lastRenderedPageBreak/>
        <w:t>A mudança de qualquer dos endereços acima deverá ser comunicada às outras Partes pela Parte que tiver seu endereço alterado, sob pena de serem considerados entregues as comunicações enviadas aos endereços anteriormente indicados</w:t>
      </w:r>
      <w:r w:rsidR="005E0E86" w:rsidRPr="00A0430B">
        <w:rPr>
          <w:rFonts w:cs="Tahoma"/>
          <w:kern w:val="0"/>
          <w:szCs w:val="20"/>
          <w14:cntxtAlts/>
        </w:rPr>
        <w:t xml:space="preserve"> na cláusula</w:t>
      </w:r>
      <w:r w:rsidR="00745499" w:rsidRPr="00A0430B">
        <w:rPr>
          <w:rFonts w:cs="Tahoma"/>
          <w:kern w:val="0"/>
          <w:szCs w:val="20"/>
          <w14:cntxtAlts/>
        </w:rPr>
        <w:t xml:space="preserve"> </w:t>
      </w:r>
      <w:r w:rsidR="005E0E86" w:rsidRPr="009C365C">
        <w:rPr>
          <w:rFonts w:cs="Tahoma"/>
          <w:kern w:val="0"/>
          <w:szCs w:val="20"/>
          <w14:cntxtAlts/>
        </w:rPr>
        <w:fldChar w:fldCharType="begin"/>
      </w:r>
      <w:r w:rsidR="005E0E86" w:rsidRPr="00A0430B">
        <w:rPr>
          <w:rFonts w:cs="Tahoma"/>
          <w:kern w:val="0"/>
          <w:szCs w:val="20"/>
          <w14:cntxtAlts/>
        </w:rPr>
        <w:instrText xml:space="preserve"> REF _Ref98847636 \r \h </w:instrText>
      </w:r>
      <w:r w:rsidR="00EF1C22" w:rsidRPr="00A0430B">
        <w:rPr>
          <w:rFonts w:cs="Tahoma"/>
          <w:kern w:val="0"/>
          <w:szCs w:val="20"/>
          <w14:cntxtAlts/>
        </w:rPr>
        <w:instrText xml:space="preserve"> \* MERGEFORMAT </w:instrText>
      </w:r>
      <w:r w:rsidR="005E0E86" w:rsidRPr="009C365C">
        <w:rPr>
          <w:rFonts w:cs="Tahoma"/>
          <w:kern w:val="0"/>
          <w:szCs w:val="20"/>
          <w14:cntxtAlts/>
        </w:rPr>
      </w:r>
      <w:r w:rsidR="005E0E86" w:rsidRPr="009C365C">
        <w:rPr>
          <w:rFonts w:cs="Tahoma"/>
          <w:kern w:val="0"/>
          <w:szCs w:val="20"/>
          <w14:cntxtAlts/>
        </w:rPr>
        <w:fldChar w:fldCharType="separate"/>
      </w:r>
      <w:r w:rsidR="00745499" w:rsidRPr="00A0430B">
        <w:rPr>
          <w:rFonts w:cs="Tahoma"/>
          <w:kern w:val="0"/>
          <w:szCs w:val="20"/>
          <w14:cntxtAlts/>
        </w:rPr>
        <w:t>19.12</w:t>
      </w:r>
      <w:r w:rsidR="005E0E86" w:rsidRPr="009C365C">
        <w:rPr>
          <w:rFonts w:cs="Tahoma"/>
          <w:kern w:val="0"/>
          <w:szCs w:val="20"/>
          <w14:cntxtAlts/>
        </w:rPr>
        <w:fldChar w:fldCharType="end"/>
      </w:r>
      <w:r w:rsidR="005E0E86" w:rsidRPr="00A0430B">
        <w:rPr>
          <w:rFonts w:cs="Tahoma"/>
          <w:kern w:val="0"/>
          <w:szCs w:val="20"/>
          <w14:cntxtAlts/>
        </w:rPr>
        <w:t xml:space="preserve"> acima</w:t>
      </w:r>
      <w:r w:rsidRPr="00A0430B">
        <w:rPr>
          <w:rFonts w:cs="Tahoma"/>
          <w:kern w:val="0"/>
          <w:szCs w:val="20"/>
          <w14:cntxtAlts/>
        </w:rPr>
        <w:t>.</w:t>
      </w:r>
    </w:p>
    <w:p w14:paraId="60552CB5" w14:textId="426539BA" w:rsidR="00162E18" w:rsidRPr="00A0430B" w:rsidRDefault="00162E18" w:rsidP="005C3E01">
      <w:pPr>
        <w:pStyle w:val="Level2"/>
        <w:numPr>
          <w:ilvl w:val="1"/>
          <w:numId w:val="83"/>
        </w:numPr>
        <w:tabs>
          <w:tab w:val="left" w:pos="1276"/>
        </w:tabs>
        <w:spacing w:before="140" w:after="280"/>
        <w:ind w:left="567" w:hanging="1"/>
        <w:rPr>
          <w:rFonts w:cs="Tahoma"/>
          <w:kern w:val="0"/>
          <w:szCs w:val="20"/>
          <w14:cntxtAlts/>
        </w:rPr>
      </w:pPr>
      <w:r w:rsidRPr="00A0430B">
        <w:rPr>
          <w:rFonts w:cs="Tahoma"/>
          <w:kern w:val="0"/>
          <w:szCs w:val="20"/>
          <w:u w:val="single"/>
          <w14:cntxtAlts/>
        </w:rPr>
        <w:t>Assinatura Digital</w:t>
      </w:r>
      <w:bookmarkStart w:id="396" w:name="_Hlk96562444"/>
      <w:r w:rsidRPr="00A0430B">
        <w:rPr>
          <w:rFonts w:cs="Tahoma"/>
          <w:kern w:val="0"/>
          <w:szCs w:val="20"/>
          <w14:cntxtAlts/>
        </w:rPr>
        <w:t xml:space="preserve">: </w:t>
      </w:r>
      <w:r w:rsidR="00CD406D" w:rsidRPr="00A0430B">
        <w:rPr>
          <w:rFonts w:cs="Tahoma"/>
          <w:kern w:val="0"/>
          <w:szCs w:val="20"/>
          <w14:cntxtAlts/>
        </w:rPr>
        <w:t>Caso a presente Escritura de Emissão de Debêntures venha a ser celebrada de forma digital, as Partes reconhecem que as declarações de vontade das Partes contratantes mediante assinatura digital presumem-se verdadeiras em relação aos signatários quando é utilizado: (i) o processo de certificação disponibilizado pela Infraestrutura de Chaves Públicas Brasileira – ICP-Brasil ou (</w:t>
      </w:r>
      <w:proofErr w:type="spellStart"/>
      <w:r w:rsidR="00CD406D" w:rsidRPr="00A0430B">
        <w:rPr>
          <w:rFonts w:cs="Tahoma"/>
          <w:kern w:val="0"/>
          <w:szCs w:val="20"/>
          <w14:cntxtAlts/>
        </w:rPr>
        <w:t>ii</w:t>
      </w:r>
      <w:proofErr w:type="spellEnd"/>
      <w:r w:rsidR="00CD406D" w:rsidRPr="00A0430B">
        <w:rPr>
          <w:rFonts w:cs="Tahoma"/>
          <w:kern w:val="0"/>
          <w:szCs w:val="20"/>
          <w14:cntxtAlts/>
        </w:rPr>
        <w:t xml:space="preserve">) outro meio de comprovação da autoria e integridade do documento em forma eletrônica, desde que admitido como válido pelas partes ou aceito pela pessoa a quem for oposto o documento, conforme admitido pelo artigo 10 e seus parágrafos da Medida Provisória nº 2.200, de 24 de agosto de 2001, em vigor no Brasil, reconhecendo essa forma de contratação em meio eletrônico, digital e informático como válida e plenamente eficaz, constituindo título executivo extrajudicial para todos os fins de direito, bem como renunciam ao direito de impugnação de que trata o artigo 225 do Código Civil. Na forma acima prevista, o presente instrumento, pode ser assinado digitalmente por meio eletrônico conforme disposto nesta cláusula. </w:t>
      </w:r>
      <w:bookmarkEnd w:id="396"/>
    </w:p>
    <w:p w14:paraId="06A69E44" w14:textId="0748FBEC" w:rsidR="00FB055E" w:rsidRPr="00A0430B" w:rsidRDefault="005627F8" w:rsidP="005C3E01">
      <w:pPr>
        <w:pStyle w:val="Level1"/>
        <w:keepNext/>
        <w:numPr>
          <w:ilvl w:val="0"/>
          <w:numId w:val="83"/>
        </w:numPr>
        <w:tabs>
          <w:tab w:val="left" w:pos="567"/>
        </w:tabs>
        <w:spacing w:before="140" w:after="280"/>
        <w:ind w:left="0" w:firstLine="0"/>
        <w:outlineLvl w:val="0"/>
        <w:rPr>
          <w:rFonts w:cs="Tahoma"/>
          <w:b/>
          <w:kern w:val="0"/>
          <w:szCs w:val="20"/>
          <w14:cntxtAlts/>
        </w:rPr>
      </w:pPr>
      <w:bookmarkStart w:id="397" w:name="_Toc2257782"/>
      <w:bookmarkStart w:id="398" w:name="_Toc96521015"/>
      <w:bookmarkStart w:id="399" w:name="_Toc96548430"/>
      <w:bookmarkStart w:id="400" w:name="_Toc96521016"/>
      <w:bookmarkStart w:id="401" w:name="_Toc96548431"/>
      <w:bookmarkStart w:id="402" w:name="_Toc96521017"/>
      <w:bookmarkStart w:id="403" w:name="_Toc96548432"/>
      <w:bookmarkStart w:id="404" w:name="_Toc2257784"/>
      <w:bookmarkStart w:id="405" w:name="_Toc97240864"/>
      <w:bookmarkStart w:id="406" w:name="_Toc98319396"/>
      <w:bookmarkStart w:id="407" w:name="_Toc98197239"/>
      <w:bookmarkStart w:id="408" w:name="_Toc97643398"/>
      <w:bookmarkStart w:id="409" w:name="_Toc99984744"/>
      <w:bookmarkStart w:id="410" w:name="_Toc99985059"/>
      <w:bookmarkEnd w:id="397"/>
      <w:bookmarkEnd w:id="398"/>
      <w:bookmarkEnd w:id="399"/>
      <w:bookmarkEnd w:id="400"/>
      <w:bookmarkEnd w:id="401"/>
      <w:bookmarkEnd w:id="402"/>
      <w:bookmarkEnd w:id="403"/>
      <w:bookmarkEnd w:id="404"/>
      <w:r w:rsidRPr="00A0430B">
        <w:rPr>
          <w:rFonts w:cs="Tahoma"/>
          <w:b/>
          <w:kern w:val="0"/>
          <w:szCs w:val="20"/>
          <w14:cntxtAlts/>
        </w:rPr>
        <w:t>LE</w:t>
      </w:r>
      <w:r w:rsidR="00D82C5E" w:rsidRPr="00A0430B">
        <w:rPr>
          <w:rFonts w:cs="Tahoma"/>
          <w:b/>
          <w:kern w:val="0"/>
          <w:szCs w:val="20"/>
          <w14:cntxtAlts/>
        </w:rPr>
        <w:t>GISLAÇÃO APLICÁVEL</w:t>
      </w:r>
      <w:r w:rsidRPr="00A0430B">
        <w:rPr>
          <w:rFonts w:cs="Tahoma"/>
          <w:b/>
          <w:kern w:val="0"/>
          <w:szCs w:val="20"/>
          <w14:cntxtAlts/>
        </w:rPr>
        <w:t xml:space="preserve"> E FORO</w:t>
      </w:r>
      <w:bookmarkEnd w:id="405"/>
      <w:bookmarkEnd w:id="406"/>
      <w:bookmarkEnd w:id="407"/>
      <w:bookmarkEnd w:id="408"/>
      <w:bookmarkEnd w:id="409"/>
      <w:bookmarkEnd w:id="410"/>
    </w:p>
    <w:p w14:paraId="41123FD7" w14:textId="7979814A" w:rsidR="00FB055E" w:rsidRPr="00A0430B" w:rsidRDefault="00D82C5E" w:rsidP="005C3E01">
      <w:pPr>
        <w:pStyle w:val="Level2"/>
        <w:numPr>
          <w:ilvl w:val="1"/>
          <w:numId w:val="83"/>
        </w:numPr>
        <w:tabs>
          <w:tab w:val="left" w:pos="1276"/>
        </w:tabs>
        <w:spacing w:before="140" w:after="280"/>
        <w:ind w:left="567" w:hanging="1"/>
        <w:rPr>
          <w:rFonts w:cs="Tahoma"/>
          <w:kern w:val="0"/>
          <w:szCs w:val="20"/>
          <w14:cntxtAlts/>
        </w:rPr>
      </w:pPr>
      <w:r w:rsidRPr="00A0430B">
        <w:rPr>
          <w:rFonts w:cs="Tahoma"/>
          <w:kern w:val="0"/>
          <w:szCs w:val="20"/>
          <w:u w:val="single"/>
          <w14:cntxtAlts/>
        </w:rPr>
        <w:t>Legislação Aplicável</w:t>
      </w:r>
      <w:r w:rsidRPr="00A0430B">
        <w:rPr>
          <w:rFonts w:cs="Tahoma"/>
          <w:kern w:val="0"/>
          <w:szCs w:val="20"/>
          <w14:cntxtAlts/>
        </w:rPr>
        <w:t xml:space="preserve">: </w:t>
      </w:r>
      <w:r w:rsidR="005627F8" w:rsidRPr="00A0430B">
        <w:rPr>
          <w:rFonts w:cs="Tahoma"/>
          <w:kern w:val="0"/>
          <w:szCs w:val="20"/>
          <w14:cntxtAlts/>
        </w:rPr>
        <w:t>A presente Escritura de Emissão de Debêntures reger-se-á pelas leis brasileiras.</w:t>
      </w:r>
    </w:p>
    <w:p w14:paraId="7427EA3A" w14:textId="27811098" w:rsidR="00FB055E" w:rsidRPr="00A0430B" w:rsidRDefault="00D82C5E" w:rsidP="005C3E01">
      <w:pPr>
        <w:pStyle w:val="Level2"/>
        <w:numPr>
          <w:ilvl w:val="1"/>
          <w:numId w:val="83"/>
        </w:numPr>
        <w:tabs>
          <w:tab w:val="left" w:pos="1276"/>
        </w:tabs>
        <w:spacing w:before="140" w:after="280"/>
        <w:ind w:left="567" w:hanging="1"/>
        <w:rPr>
          <w:rFonts w:cs="Tahoma"/>
          <w:kern w:val="0"/>
          <w:szCs w:val="20"/>
          <w14:cntxtAlts/>
        </w:rPr>
      </w:pPr>
      <w:r w:rsidRPr="00A0430B">
        <w:rPr>
          <w:rFonts w:cs="Tahoma"/>
          <w:kern w:val="0"/>
          <w:szCs w:val="20"/>
          <w:u w:val="single"/>
          <w14:cntxtAlts/>
        </w:rPr>
        <w:t>Foro</w:t>
      </w:r>
      <w:r w:rsidRPr="00A0430B">
        <w:rPr>
          <w:rFonts w:cs="Tahoma"/>
          <w:kern w:val="0"/>
          <w:szCs w:val="20"/>
          <w14:cntxtAlts/>
        </w:rPr>
        <w:t xml:space="preserve">: </w:t>
      </w:r>
      <w:r w:rsidR="005627F8" w:rsidRPr="00A0430B">
        <w:rPr>
          <w:rFonts w:cs="Tahoma"/>
          <w:kern w:val="0"/>
          <w:szCs w:val="20"/>
          <w14:cntxtAlts/>
        </w:rPr>
        <w:t xml:space="preserve">Fica eleito o </w:t>
      </w:r>
      <w:r w:rsidRPr="00A0430B">
        <w:rPr>
          <w:rFonts w:cs="Tahoma"/>
          <w:kern w:val="0"/>
          <w:szCs w:val="20"/>
          <w14:cntxtAlts/>
        </w:rPr>
        <w:t xml:space="preserve">foro </w:t>
      </w:r>
      <w:r w:rsidR="005627F8" w:rsidRPr="00A0430B">
        <w:rPr>
          <w:rFonts w:cs="Tahoma"/>
          <w:kern w:val="0"/>
          <w:szCs w:val="20"/>
          <w14:cntxtAlts/>
        </w:rPr>
        <w:t xml:space="preserve">da </w:t>
      </w:r>
      <w:r w:rsidRPr="00A0430B">
        <w:rPr>
          <w:rFonts w:cs="Tahoma"/>
          <w:kern w:val="0"/>
          <w:szCs w:val="20"/>
          <w14:cntxtAlts/>
        </w:rPr>
        <w:t xml:space="preserve">Comarca da </w:t>
      </w:r>
      <w:r w:rsidR="005627F8" w:rsidRPr="00A0430B">
        <w:rPr>
          <w:rFonts w:cs="Tahoma"/>
          <w:kern w:val="0"/>
          <w:szCs w:val="20"/>
          <w14:cntxtAlts/>
        </w:rPr>
        <w:t>Cidade de São Paulo, Estado de São Paulo, para dirimir quaisquer dúvidas ou controvérsias oriundas desta Escritura de Emissão de Debêntures, com renúncia a qualquer outro, por mais privilegiado que seja.</w:t>
      </w:r>
    </w:p>
    <w:p w14:paraId="3A51AC15" w14:textId="596B9336" w:rsidR="00FB055E" w:rsidRPr="00A0430B" w:rsidRDefault="005627F8" w:rsidP="005C3E01">
      <w:pPr>
        <w:pStyle w:val="Body"/>
        <w:spacing w:before="140" w:after="280"/>
        <w:rPr>
          <w:rFonts w:cs="Tahoma"/>
          <w:kern w:val="0"/>
          <w:szCs w:val="20"/>
          <w14:cntxtAlts/>
        </w:rPr>
      </w:pPr>
      <w:r w:rsidRPr="00A0430B">
        <w:rPr>
          <w:rFonts w:cs="Tahoma"/>
          <w:kern w:val="0"/>
          <w:szCs w:val="20"/>
          <w14:cntxtAlts/>
        </w:rPr>
        <w:t xml:space="preserve">E por estarem assim justas e contratadas, as Partes firmam </w:t>
      </w:r>
      <w:r w:rsidR="00D82C5E" w:rsidRPr="00A0430B">
        <w:rPr>
          <w:rFonts w:cs="Tahoma"/>
          <w:kern w:val="0"/>
          <w:szCs w:val="20"/>
          <w14:cntxtAlts/>
        </w:rPr>
        <w:t>eletronicamente esta</w:t>
      </w:r>
      <w:r w:rsidRPr="00A0430B">
        <w:rPr>
          <w:rFonts w:cs="Tahoma"/>
          <w:kern w:val="0"/>
          <w:szCs w:val="20"/>
          <w14:cntxtAlts/>
        </w:rPr>
        <w:t xml:space="preserve"> Escritura de Emissão de Debêntures, </w:t>
      </w:r>
      <w:r w:rsidR="00D82C5E" w:rsidRPr="00A0430B">
        <w:rPr>
          <w:rFonts w:cs="Tahoma"/>
          <w:kern w:val="0"/>
          <w:szCs w:val="20"/>
          <w14:cntxtAlts/>
        </w:rPr>
        <w:t>juntamente com</w:t>
      </w:r>
      <w:r w:rsidRPr="00A0430B">
        <w:rPr>
          <w:rFonts w:cs="Tahoma"/>
          <w:kern w:val="0"/>
          <w:szCs w:val="20"/>
          <w14:cntxtAlts/>
        </w:rPr>
        <w:t xml:space="preserve"> 2 (duas) testemunhas.</w:t>
      </w:r>
    </w:p>
    <w:p w14:paraId="6A436297" w14:textId="526026DD" w:rsidR="00FB055E" w:rsidRPr="00A0430B" w:rsidRDefault="00FE782B" w:rsidP="005C3E01">
      <w:pPr>
        <w:pStyle w:val="Body"/>
        <w:spacing w:before="140" w:after="280"/>
        <w:jc w:val="center"/>
        <w:rPr>
          <w:rFonts w:cs="Tahoma"/>
          <w:kern w:val="0"/>
          <w:szCs w:val="20"/>
          <w14:cntxtAlts/>
        </w:rPr>
      </w:pPr>
      <w:r w:rsidRPr="00A0430B">
        <w:rPr>
          <w:rFonts w:cs="Tahoma"/>
          <w:kern w:val="0"/>
          <w:szCs w:val="20"/>
          <w14:cntxtAlts/>
        </w:rPr>
        <w:t xml:space="preserve">São Paulo, </w:t>
      </w:r>
      <w:r w:rsidR="001D33C0">
        <w:rPr>
          <w:rFonts w:cs="Tahoma"/>
          <w:kern w:val="0"/>
          <w:szCs w:val="20"/>
          <w14:cntxtAlts/>
        </w:rPr>
        <w:t>04 de abril</w:t>
      </w:r>
      <w:r w:rsidR="00940694" w:rsidRPr="00A0430B">
        <w:rPr>
          <w:rFonts w:cs="Tahoma"/>
          <w:kern w:val="0"/>
          <w:szCs w:val="20"/>
          <w14:cntxtAlts/>
        </w:rPr>
        <w:t xml:space="preserve"> </w:t>
      </w:r>
      <w:r w:rsidRPr="00A0430B">
        <w:rPr>
          <w:rFonts w:cs="Tahoma"/>
          <w:kern w:val="0"/>
          <w:szCs w:val="20"/>
          <w14:cntxtAlts/>
        </w:rPr>
        <w:t>de 202</w:t>
      </w:r>
      <w:r w:rsidR="00D82C5E" w:rsidRPr="00A0430B">
        <w:rPr>
          <w:rFonts w:cs="Tahoma"/>
          <w:kern w:val="0"/>
          <w:szCs w:val="20"/>
          <w14:cntxtAlts/>
        </w:rPr>
        <w:t>2</w:t>
      </w:r>
      <w:r w:rsidR="005627F8" w:rsidRPr="00A0430B">
        <w:rPr>
          <w:rFonts w:cs="Tahoma"/>
          <w:kern w:val="0"/>
          <w:szCs w:val="20"/>
          <w14:cntxtAlts/>
        </w:rPr>
        <w:t>.</w:t>
      </w:r>
    </w:p>
    <w:p w14:paraId="362A2734" w14:textId="77777777" w:rsidR="00FB055E" w:rsidRPr="00A0430B" w:rsidRDefault="005627F8" w:rsidP="005C3E01">
      <w:pPr>
        <w:pStyle w:val="Body"/>
        <w:spacing w:before="140" w:after="280"/>
        <w:jc w:val="center"/>
        <w:rPr>
          <w:rFonts w:cs="Tahoma"/>
          <w:kern w:val="0"/>
          <w:szCs w:val="20"/>
          <w14:cntxtAlts/>
        </w:rPr>
      </w:pPr>
      <w:r w:rsidRPr="00A0430B">
        <w:rPr>
          <w:rFonts w:cs="Tahoma"/>
          <w:kern w:val="0"/>
          <w:szCs w:val="20"/>
          <w14:cntxtAlts/>
        </w:rPr>
        <w:t>(</w:t>
      </w:r>
      <w:r w:rsidRPr="00A0430B">
        <w:rPr>
          <w:rFonts w:cs="Tahoma"/>
          <w:i/>
          <w:kern w:val="0"/>
          <w:szCs w:val="20"/>
          <w14:cntxtAlts/>
        </w:rPr>
        <w:t>Restante da página intencionalmente deixado em branco</w:t>
      </w:r>
      <w:r w:rsidRPr="00A0430B">
        <w:rPr>
          <w:rFonts w:cs="Tahoma"/>
          <w:kern w:val="0"/>
          <w:szCs w:val="20"/>
          <w14:cntxtAlts/>
        </w:rPr>
        <w:t>)</w:t>
      </w:r>
    </w:p>
    <w:p w14:paraId="26BC2789" w14:textId="77777777" w:rsidR="00D82C5E" w:rsidRPr="00A0430B" w:rsidRDefault="00D82C5E" w:rsidP="001E442A">
      <w:pPr>
        <w:spacing w:before="140" w:after="280" w:line="290" w:lineRule="auto"/>
        <w:rPr>
          <w:rFonts w:cs="Tahoma"/>
          <w:szCs w:val="20"/>
          <w14:cntxtAlts/>
        </w:rPr>
      </w:pPr>
      <w:r w:rsidRPr="00A0430B">
        <w:rPr>
          <w:rFonts w:cs="Tahoma"/>
          <w:szCs w:val="20"/>
          <w14:cntxtAlts/>
        </w:rPr>
        <w:br w:type="page"/>
      </w:r>
    </w:p>
    <w:p w14:paraId="5DA652E2" w14:textId="70EF8370" w:rsidR="00416DEB" w:rsidRPr="00A0430B" w:rsidRDefault="00D82C5E" w:rsidP="001E442A">
      <w:pPr>
        <w:pStyle w:val="Body"/>
        <w:spacing w:before="140" w:after="280"/>
        <w:rPr>
          <w:rFonts w:cs="Tahoma"/>
          <w:b/>
          <w:bCs/>
          <w:kern w:val="0"/>
          <w:szCs w:val="20"/>
          <w14:cntxtAlts/>
        </w:rPr>
      </w:pPr>
      <w:r w:rsidRPr="00A0430B">
        <w:rPr>
          <w:rFonts w:cs="Tahoma"/>
          <w:i/>
          <w:iCs/>
          <w:kern w:val="0"/>
          <w:szCs w:val="20"/>
          <w14:cntxtAlts/>
        </w:rPr>
        <w:lastRenderedPageBreak/>
        <w:t xml:space="preserve">(Página de assinaturas </w:t>
      </w:r>
      <w:r w:rsidR="00B411CD" w:rsidRPr="00A0430B">
        <w:rPr>
          <w:rFonts w:cs="Tahoma"/>
          <w:i/>
          <w:iCs/>
          <w:kern w:val="0"/>
          <w:szCs w:val="20"/>
          <w14:cntxtAlts/>
        </w:rPr>
        <w:t xml:space="preserve">1/2 </w:t>
      </w:r>
      <w:r w:rsidRPr="00A0430B">
        <w:rPr>
          <w:rFonts w:cs="Tahoma"/>
          <w:i/>
          <w:iCs/>
          <w:kern w:val="0"/>
          <w:szCs w:val="20"/>
          <w14:cntxtAlts/>
        </w:rPr>
        <w:t xml:space="preserve">do </w:t>
      </w:r>
      <w:r w:rsidR="00B411CD" w:rsidRPr="00A0430B">
        <w:rPr>
          <w:rFonts w:cs="Tahoma"/>
          <w:i/>
          <w:iCs/>
          <w:kern w:val="0"/>
          <w:szCs w:val="20"/>
          <w14:cntxtAlts/>
        </w:rPr>
        <w:t xml:space="preserve">“Instrumento Particular de Escritura da 2ª Emissão de Debêntures, para Colocação Privada, não Conversíveis em Ações, da Espécie com Garantia Real, com Garantia Adicional Fidejussória, em Série Única, da Concessionária </w:t>
      </w:r>
      <w:proofErr w:type="spellStart"/>
      <w:r w:rsidR="00B411CD" w:rsidRPr="00A0430B">
        <w:rPr>
          <w:rFonts w:cs="Tahoma"/>
          <w:i/>
          <w:iCs/>
          <w:kern w:val="0"/>
          <w:szCs w:val="20"/>
          <w14:cntxtAlts/>
        </w:rPr>
        <w:t>Allegra</w:t>
      </w:r>
      <w:proofErr w:type="spellEnd"/>
      <w:r w:rsidR="00B411CD" w:rsidRPr="00A0430B">
        <w:rPr>
          <w:rFonts w:cs="Tahoma"/>
          <w:i/>
          <w:iCs/>
          <w:kern w:val="0"/>
          <w:szCs w:val="20"/>
          <w14:cntxtAlts/>
        </w:rPr>
        <w:t xml:space="preserve"> Pacaembu SPE S.A.”)</w:t>
      </w:r>
    </w:p>
    <w:p w14:paraId="4B729E29" w14:textId="4FAE31E5" w:rsidR="00FB055E" w:rsidRDefault="00416DEB" w:rsidP="001E442A">
      <w:pPr>
        <w:pStyle w:val="Body"/>
        <w:spacing w:before="140" w:after="280"/>
        <w:rPr>
          <w:rFonts w:cs="Tahoma"/>
          <w:i/>
          <w:iCs/>
          <w:kern w:val="0"/>
          <w:szCs w:val="20"/>
          <w14:cntxtAlts/>
        </w:rPr>
      </w:pPr>
      <w:r w:rsidRPr="00A0430B">
        <w:rPr>
          <w:rFonts w:cs="Tahoma"/>
          <w:i/>
          <w:iCs/>
          <w:kern w:val="0"/>
          <w:szCs w:val="20"/>
          <w:u w:val="single"/>
          <w14:cntxtAlts/>
        </w:rPr>
        <w:t>Companhia</w:t>
      </w:r>
      <w:r w:rsidRPr="00A0430B">
        <w:rPr>
          <w:rFonts w:cs="Tahoma"/>
          <w:i/>
          <w:iCs/>
          <w:kern w:val="0"/>
          <w:szCs w:val="20"/>
          <w14:cntxtAlts/>
        </w:rPr>
        <w:t>:</w:t>
      </w:r>
    </w:p>
    <w:tbl>
      <w:tblPr>
        <w:tblW w:w="0" w:type="auto"/>
        <w:jc w:val="center"/>
        <w:tblCellMar>
          <w:left w:w="70" w:type="dxa"/>
          <w:right w:w="70" w:type="dxa"/>
        </w:tblCellMar>
        <w:tblLook w:val="0000" w:firstRow="0" w:lastRow="0" w:firstColumn="0" w:lastColumn="0" w:noHBand="0" w:noVBand="0"/>
      </w:tblPr>
      <w:tblGrid>
        <w:gridCol w:w="4252"/>
        <w:gridCol w:w="160"/>
        <w:gridCol w:w="4252"/>
      </w:tblGrid>
      <w:tr w:rsidR="00160CB8" w:rsidRPr="00A0430B" w14:paraId="3BD3D86E" w14:textId="77777777" w:rsidTr="00160CB8">
        <w:trPr>
          <w:jc w:val="center"/>
        </w:trPr>
        <w:tc>
          <w:tcPr>
            <w:tcW w:w="8664" w:type="dxa"/>
            <w:gridSpan w:val="3"/>
            <w:vAlign w:val="center"/>
          </w:tcPr>
          <w:p w14:paraId="7E349170" w14:textId="77777777" w:rsidR="00160CB8" w:rsidRDefault="00160CB8" w:rsidP="001138E5">
            <w:pPr>
              <w:pStyle w:val="Body"/>
              <w:spacing w:after="0"/>
              <w:jc w:val="center"/>
              <w:rPr>
                <w:rFonts w:cs="Tahoma"/>
                <w:b/>
                <w:kern w:val="0"/>
                <w:szCs w:val="20"/>
                <w14:cntxtAlts/>
              </w:rPr>
            </w:pPr>
            <w:r w:rsidRPr="00A0430B">
              <w:rPr>
                <w:rFonts w:cs="Tahoma"/>
                <w:b/>
                <w:kern w:val="0"/>
                <w:szCs w:val="20"/>
                <w14:cntxtAlts/>
              </w:rPr>
              <w:t xml:space="preserve">Concessionária </w:t>
            </w:r>
            <w:proofErr w:type="spellStart"/>
            <w:r w:rsidRPr="00A0430B">
              <w:rPr>
                <w:rFonts w:cs="Tahoma"/>
                <w:b/>
                <w:kern w:val="0"/>
                <w:szCs w:val="20"/>
                <w14:cntxtAlts/>
              </w:rPr>
              <w:t>Allegra</w:t>
            </w:r>
            <w:proofErr w:type="spellEnd"/>
            <w:r w:rsidRPr="00A0430B">
              <w:rPr>
                <w:rFonts w:cs="Tahoma"/>
                <w:b/>
                <w:kern w:val="0"/>
                <w:szCs w:val="20"/>
                <w14:cntxtAlts/>
              </w:rPr>
              <w:t xml:space="preserve"> Pacaembu SPE S.A.</w:t>
            </w:r>
          </w:p>
          <w:p w14:paraId="32BDF103" w14:textId="38B12065" w:rsidR="00160CB8" w:rsidRPr="00A0430B" w:rsidRDefault="00160CB8" w:rsidP="001138E5">
            <w:pPr>
              <w:pStyle w:val="Body"/>
              <w:spacing w:after="0"/>
              <w:jc w:val="center"/>
              <w:rPr>
                <w:rFonts w:cs="Tahoma"/>
                <w:b/>
                <w:kern w:val="0"/>
                <w:szCs w:val="20"/>
                <w14:cntxtAlts/>
              </w:rPr>
            </w:pPr>
          </w:p>
        </w:tc>
      </w:tr>
      <w:tr w:rsidR="00160CB8" w:rsidRPr="00A0430B" w14:paraId="352728A0" w14:textId="77777777" w:rsidTr="001138E5">
        <w:trPr>
          <w:jc w:val="center"/>
        </w:trPr>
        <w:tc>
          <w:tcPr>
            <w:tcW w:w="4252" w:type="dxa"/>
            <w:vAlign w:val="center"/>
          </w:tcPr>
          <w:p w14:paraId="4922D3B8" w14:textId="77777777" w:rsidR="00160CB8" w:rsidRPr="00A0430B" w:rsidRDefault="00160CB8" w:rsidP="001138E5">
            <w:pPr>
              <w:pStyle w:val="Body"/>
              <w:spacing w:after="0"/>
              <w:rPr>
                <w:rFonts w:cs="Tahoma"/>
                <w:bCs/>
                <w:kern w:val="0"/>
                <w:szCs w:val="20"/>
                <w14:cntxtAlts/>
              </w:rPr>
            </w:pPr>
            <w:r w:rsidRPr="00A0430B">
              <w:rPr>
                <w:rFonts w:cs="Tahoma"/>
                <w:bCs/>
                <w:kern w:val="0"/>
                <w:szCs w:val="20"/>
                <w14:cntxtAlts/>
              </w:rPr>
              <w:t xml:space="preserve">Nome: </w:t>
            </w:r>
            <w:r w:rsidRPr="00160CB8">
              <w:rPr>
                <w:rFonts w:cs="Tahoma"/>
                <w:bCs/>
                <w:kern w:val="0"/>
                <w:szCs w:val="20"/>
                <w14:cntxtAlts/>
              </w:rPr>
              <w:t>Eduardo Machado Barella</w:t>
            </w:r>
          </w:p>
        </w:tc>
        <w:tc>
          <w:tcPr>
            <w:tcW w:w="160" w:type="dxa"/>
            <w:vAlign w:val="center"/>
          </w:tcPr>
          <w:p w14:paraId="582118ED" w14:textId="77777777" w:rsidR="00160CB8" w:rsidRPr="00A0430B" w:rsidRDefault="00160CB8" w:rsidP="001138E5">
            <w:pPr>
              <w:pStyle w:val="Body"/>
              <w:spacing w:after="0"/>
              <w:jc w:val="center"/>
              <w:rPr>
                <w:rFonts w:cs="Tahoma"/>
                <w:b/>
                <w:kern w:val="0"/>
                <w:szCs w:val="20"/>
                <w14:cntxtAlts/>
              </w:rPr>
            </w:pPr>
          </w:p>
        </w:tc>
        <w:tc>
          <w:tcPr>
            <w:tcW w:w="4252" w:type="dxa"/>
            <w:vAlign w:val="center"/>
          </w:tcPr>
          <w:p w14:paraId="08C62932" w14:textId="77777777" w:rsidR="00160CB8" w:rsidRPr="00A0430B" w:rsidRDefault="00160CB8" w:rsidP="001138E5">
            <w:pPr>
              <w:pStyle w:val="Body"/>
              <w:spacing w:after="0"/>
              <w:rPr>
                <w:rFonts w:cs="Tahoma"/>
                <w:b/>
                <w:kern w:val="0"/>
                <w:szCs w:val="20"/>
                <w14:cntxtAlts/>
              </w:rPr>
            </w:pPr>
            <w:r w:rsidRPr="00A0430B">
              <w:rPr>
                <w:rFonts w:cs="Tahoma"/>
                <w:bCs/>
                <w:kern w:val="0"/>
                <w:szCs w:val="20"/>
                <w14:cntxtAlts/>
              </w:rPr>
              <w:t xml:space="preserve">Nome: </w:t>
            </w:r>
            <w:r w:rsidRPr="00160CB8">
              <w:rPr>
                <w:rFonts w:cs="Tahoma"/>
                <w:kern w:val="0"/>
                <w:szCs w:val="20"/>
                <w14:cntxtAlts/>
              </w:rPr>
              <w:t>Rafael Carneiro Bastos de Carvalho</w:t>
            </w:r>
          </w:p>
        </w:tc>
      </w:tr>
      <w:tr w:rsidR="00160CB8" w:rsidRPr="00A0430B" w14:paraId="7CA3AF25" w14:textId="77777777" w:rsidTr="001138E5">
        <w:trPr>
          <w:jc w:val="center"/>
        </w:trPr>
        <w:tc>
          <w:tcPr>
            <w:tcW w:w="4252" w:type="dxa"/>
            <w:vAlign w:val="center"/>
          </w:tcPr>
          <w:p w14:paraId="3A4E4436" w14:textId="77777777" w:rsidR="00160CB8" w:rsidRPr="00A0430B" w:rsidRDefault="00160CB8" w:rsidP="001138E5">
            <w:pPr>
              <w:pStyle w:val="Body"/>
              <w:spacing w:after="0"/>
              <w:rPr>
                <w:rFonts w:cs="Tahoma"/>
                <w:bCs/>
                <w:kern w:val="0"/>
                <w:szCs w:val="20"/>
                <w14:cntxtAlts/>
              </w:rPr>
            </w:pPr>
            <w:r w:rsidRPr="00A0430B">
              <w:rPr>
                <w:rFonts w:cs="Tahoma"/>
                <w:bCs/>
                <w:kern w:val="0"/>
                <w:szCs w:val="20"/>
                <w14:cntxtAlts/>
              </w:rPr>
              <w:t xml:space="preserve">CPF: </w:t>
            </w:r>
            <w:r w:rsidRPr="009C365C">
              <w:rPr>
                <w:rFonts w:cs="Tahoma"/>
                <w:kern w:val="0"/>
                <w:szCs w:val="20"/>
                <w14:cntxtAlts/>
              </w:rPr>
              <w:t>286.937.088-13</w:t>
            </w:r>
          </w:p>
        </w:tc>
        <w:tc>
          <w:tcPr>
            <w:tcW w:w="160" w:type="dxa"/>
            <w:vAlign w:val="center"/>
          </w:tcPr>
          <w:p w14:paraId="679BAD66" w14:textId="77777777" w:rsidR="00160CB8" w:rsidRPr="00A0430B" w:rsidRDefault="00160CB8" w:rsidP="001138E5">
            <w:pPr>
              <w:pStyle w:val="Body"/>
              <w:spacing w:after="0"/>
              <w:jc w:val="center"/>
              <w:rPr>
                <w:rFonts w:cs="Tahoma"/>
                <w:b/>
                <w:kern w:val="0"/>
                <w:szCs w:val="20"/>
                <w14:cntxtAlts/>
              </w:rPr>
            </w:pPr>
          </w:p>
        </w:tc>
        <w:tc>
          <w:tcPr>
            <w:tcW w:w="4252" w:type="dxa"/>
            <w:vAlign w:val="center"/>
          </w:tcPr>
          <w:p w14:paraId="5A57FD77" w14:textId="77777777" w:rsidR="00160CB8" w:rsidRPr="00A0430B" w:rsidRDefault="00160CB8" w:rsidP="001138E5">
            <w:pPr>
              <w:pStyle w:val="Body"/>
              <w:spacing w:after="0"/>
              <w:rPr>
                <w:rFonts w:cs="Tahoma"/>
                <w:b/>
                <w:kern w:val="0"/>
                <w:szCs w:val="20"/>
                <w14:cntxtAlts/>
              </w:rPr>
            </w:pPr>
            <w:r w:rsidRPr="00A0430B">
              <w:rPr>
                <w:rFonts w:cs="Tahoma"/>
                <w:bCs/>
                <w:kern w:val="0"/>
                <w:szCs w:val="20"/>
                <w14:cntxtAlts/>
              </w:rPr>
              <w:t xml:space="preserve">CPF: </w:t>
            </w:r>
            <w:r w:rsidRPr="00160CB8">
              <w:rPr>
                <w:rFonts w:cs="Tahoma"/>
                <w:kern w:val="0"/>
                <w:szCs w:val="20"/>
                <w14:cntxtAlts/>
              </w:rPr>
              <w:t>223.386228-71</w:t>
            </w:r>
          </w:p>
        </w:tc>
      </w:tr>
      <w:tr w:rsidR="00160CB8" w:rsidRPr="00A0430B" w14:paraId="4562A4FA" w14:textId="77777777" w:rsidTr="001138E5">
        <w:trPr>
          <w:jc w:val="center"/>
        </w:trPr>
        <w:tc>
          <w:tcPr>
            <w:tcW w:w="4252" w:type="dxa"/>
            <w:vAlign w:val="center"/>
          </w:tcPr>
          <w:p w14:paraId="2E831461" w14:textId="77777777" w:rsidR="00160CB8" w:rsidRPr="00A0430B" w:rsidRDefault="00160CB8" w:rsidP="001138E5">
            <w:pPr>
              <w:pStyle w:val="Body"/>
              <w:spacing w:after="0"/>
              <w:rPr>
                <w:rFonts w:cs="Tahoma"/>
                <w:bCs/>
                <w:i/>
                <w:iCs/>
                <w:kern w:val="0"/>
                <w:szCs w:val="20"/>
                <w14:cntxtAlts/>
              </w:rPr>
            </w:pPr>
            <w:r w:rsidRPr="00A0430B">
              <w:rPr>
                <w:rFonts w:cs="Tahoma"/>
                <w:bCs/>
                <w:i/>
                <w:iCs/>
                <w:kern w:val="0"/>
                <w:szCs w:val="20"/>
                <w14:cntxtAlts/>
              </w:rPr>
              <w:t xml:space="preserve">E-mail: </w:t>
            </w:r>
            <w:r w:rsidRPr="00160CB8">
              <w:rPr>
                <w:rFonts w:cs="Tahoma"/>
                <w:kern w:val="0"/>
                <w:szCs w:val="20"/>
                <w14:cntxtAlts/>
              </w:rPr>
              <w:t>ebarella@progen.com.br</w:t>
            </w:r>
          </w:p>
        </w:tc>
        <w:tc>
          <w:tcPr>
            <w:tcW w:w="160" w:type="dxa"/>
            <w:vAlign w:val="center"/>
          </w:tcPr>
          <w:p w14:paraId="75B1A37A" w14:textId="77777777" w:rsidR="00160CB8" w:rsidRPr="00A0430B" w:rsidRDefault="00160CB8" w:rsidP="001138E5">
            <w:pPr>
              <w:pStyle w:val="Body"/>
              <w:spacing w:after="0"/>
              <w:jc w:val="center"/>
              <w:rPr>
                <w:rFonts w:cs="Tahoma"/>
                <w:b/>
                <w:kern w:val="0"/>
                <w:szCs w:val="20"/>
                <w14:cntxtAlts/>
              </w:rPr>
            </w:pPr>
          </w:p>
        </w:tc>
        <w:tc>
          <w:tcPr>
            <w:tcW w:w="4252" w:type="dxa"/>
            <w:vAlign w:val="center"/>
          </w:tcPr>
          <w:p w14:paraId="3AD98225" w14:textId="77777777" w:rsidR="00160CB8" w:rsidRPr="00A0430B" w:rsidRDefault="00160CB8" w:rsidP="001138E5">
            <w:pPr>
              <w:pStyle w:val="Body"/>
              <w:spacing w:after="0"/>
              <w:rPr>
                <w:rFonts w:cs="Tahoma"/>
                <w:b/>
                <w:kern w:val="0"/>
                <w:szCs w:val="20"/>
                <w14:cntxtAlts/>
              </w:rPr>
            </w:pPr>
            <w:r w:rsidRPr="00A0430B">
              <w:rPr>
                <w:rFonts w:cs="Tahoma"/>
                <w:bCs/>
                <w:i/>
                <w:iCs/>
                <w:kern w:val="0"/>
                <w:szCs w:val="20"/>
                <w14:cntxtAlts/>
              </w:rPr>
              <w:t>E-mail</w:t>
            </w:r>
            <w:r>
              <w:rPr>
                <w:rFonts w:cs="Tahoma"/>
                <w:bCs/>
                <w:i/>
                <w:iCs/>
                <w:kern w:val="0"/>
                <w:szCs w:val="20"/>
                <w14:cntxtAlts/>
              </w:rPr>
              <w:t xml:space="preserve">: </w:t>
            </w:r>
            <w:r w:rsidRPr="00A0430B">
              <w:rPr>
                <w:rFonts w:cs="Tahoma"/>
                <w:kern w:val="0"/>
                <w:szCs w:val="20"/>
                <w14:cntxtAlts/>
              </w:rPr>
              <w:t>rc@allegrapacaembu.com</w:t>
            </w:r>
          </w:p>
        </w:tc>
      </w:tr>
    </w:tbl>
    <w:p w14:paraId="0E5803E8" w14:textId="501C5398" w:rsidR="00416DEB" w:rsidRPr="00A0430B" w:rsidRDefault="00416DEB" w:rsidP="00272500">
      <w:pPr>
        <w:pStyle w:val="Body"/>
        <w:spacing w:after="0"/>
        <w:rPr>
          <w:rFonts w:cs="Tahoma"/>
          <w:b/>
          <w:kern w:val="0"/>
          <w:szCs w:val="20"/>
          <w14:cntxtAlts/>
        </w:rPr>
      </w:pPr>
    </w:p>
    <w:p w14:paraId="69BFDED5" w14:textId="7524149D" w:rsidR="00416DEB" w:rsidRDefault="00416DEB" w:rsidP="001E442A">
      <w:pPr>
        <w:pStyle w:val="Body"/>
        <w:spacing w:before="140" w:after="280"/>
        <w:rPr>
          <w:rFonts w:cs="Tahoma"/>
          <w:bCs/>
          <w:i/>
          <w:iCs/>
          <w:kern w:val="0"/>
          <w:szCs w:val="20"/>
          <w14:cntxtAlts/>
        </w:rPr>
      </w:pPr>
      <w:r w:rsidRPr="00A0430B">
        <w:rPr>
          <w:rFonts w:cs="Tahoma"/>
          <w:bCs/>
          <w:i/>
          <w:iCs/>
          <w:kern w:val="0"/>
          <w:szCs w:val="20"/>
          <w:u w:val="single"/>
          <w14:cntxtAlts/>
        </w:rPr>
        <w:t>Debenturista</w:t>
      </w:r>
      <w:r w:rsidRPr="00A0430B">
        <w:rPr>
          <w:rFonts w:cs="Tahoma"/>
          <w:bCs/>
          <w:i/>
          <w:iCs/>
          <w:kern w:val="0"/>
          <w:szCs w:val="20"/>
          <w14:cntxtAlts/>
        </w:rPr>
        <w:t>:</w:t>
      </w:r>
    </w:p>
    <w:p w14:paraId="383B1A96" w14:textId="2B9B2742" w:rsidR="006A561E" w:rsidRDefault="006A561E" w:rsidP="006A561E">
      <w:pPr>
        <w:pStyle w:val="Body"/>
        <w:spacing w:before="140" w:after="280"/>
        <w:jc w:val="center"/>
        <w:rPr>
          <w:rFonts w:cs="Tahoma"/>
          <w:bCs/>
          <w:i/>
          <w:iCs/>
          <w:kern w:val="0"/>
          <w:szCs w:val="20"/>
          <w14:cntxtAlts/>
        </w:rPr>
      </w:pPr>
      <w:r w:rsidRPr="00272500">
        <w:rPr>
          <w:rFonts w:cs="Tahoma"/>
          <w:b/>
          <w:kern w:val="0"/>
          <w:szCs w:val="20"/>
          <w14:cntxtAlts/>
        </w:rPr>
        <w:t>True Securitizadora S.A</w:t>
      </w:r>
      <w:r w:rsidRPr="00272500">
        <w:rPr>
          <w:rFonts w:cs="Tahoma"/>
          <w:b/>
          <w:i/>
          <w:iCs/>
          <w:kern w:val="0"/>
          <w:szCs w:val="20"/>
          <w14:cntxtAlts/>
        </w:rPr>
        <w:t>.</w:t>
      </w:r>
    </w:p>
    <w:tbl>
      <w:tblPr>
        <w:tblW w:w="0" w:type="auto"/>
        <w:jc w:val="center"/>
        <w:tblLook w:val="04A0" w:firstRow="1" w:lastRow="0" w:firstColumn="1" w:lastColumn="0" w:noHBand="0" w:noVBand="1"/>
      </w:tblPr>
      <w:tblGrid>
        <w:gridCol w:w="4214"/>
        <w:gridCol w:w="275"/>
        <w:gridCol w:w="4241"/>
      </w:tblGrid>
      <w:tr w:rsidR="006A561E" w:rsidRPr="00A65C98" w14:paraId="6EF5749F" w14:textId="77777777" w:rsidTr="002A4313">
        <w:trPr>
          <w:jc w:val="center"/>
        </w:trPr>
        <w:tc>
          <w:tcPr>
            <w:tcW w:w="4214" w:type="dxa"/>
            <w:hideMark/>
          </w:tcPr>
          <w:p w14:paraId="4E77B519" w14:textId="77777777" w:rsidR="006A561E" w:rsidRPr="00A65C98" w:rsidRDefault="006A561E" w:rsidP="002A4313">
            <w:pPr>
              <w:pStyle w:val="Body1"/>
              <w:spacing w:before="140" w:after="280"/>
              <w:ind w:left="0"/>
              <w:jc w:val="left"/>
              <w:rPr>
                <w:rFonts w:cs="Tahoma"/>
                <w:kern w:val="0"/>
                <w:szCs w:val="20"/>
              </w:rPr>
            </w:pPr>
            <w:bookmarkStart w:id="411" w:name="_Hlk99810306"/>
            <w:r w:rsidRPr="00A65C98">
              <w:rPr>
                <w:rFonts w:cs="Tahoma"/>
                <w:kern w:val="0"/>
                <w:szCs w:val="20"/>
              </w:rPr>
              <w:t xml:space="preserve">Nome: </w:t>
            </w:r>
            <w:r w:rsidRPr="008A09A3">
              <w:rPr>
                <w:rFonts w:cs="Tahoma"/>
                <w:iCs/>
                <w:kern w:val="0"/>
                <w:szCs w:val="20"/>
              </w:rPr>
              <w:t>Rodrigo Henrique Botani</w:t>
            </w:r>
            <w:r w:rsidRPr="00A65C98">
              <w:rPr>
                <w:rFonts w:cs="Tahoma"/>
                <w:kern w:val="0"/>
                <w:szCs w:val="20"/>
              </w:rPr>
              <w:br/>
              <w:t xml:space="preserve">Cargo: </w:t>
            </w:r>
            <w:r>
              <w:rPr>
                <w:rFonts w:cs="Tahoma"/>
                <w:iCs/>
                <w:kern w:val="0"/>
                <w:szCs w:val="20"/>
              </w:rPr>
              <w:t>Diretor</w:t>
            </w:r>
            <w:r w:rsidRPr="00A65C98">
              <w:rPr>
                <w:rFonts w:cs="Tahoma"/>
                <w:kern w:val="0"/>
                <w:szCs w:val="20"/>
              </w:rPr>
              <w:br/>
              <w:t xml:space="preserve">CPF: </w:t>
            </w:r>
            <w:r w:rsidRPr="008A09A3">
              <w:rPr>
                <w:rFonts w:cs="Tahoma"/>
                <w:iCs/>
                <w:kern w:val="0"/>
                <w:szCs w:val="20"/>
              </w:rPr>
              <w:t>224.171.888-21</w:t>
            </w:r>
            <w:r w:rsidRPr="00A65C98">
              <w:rPr>
                <w:rFonts w:cs="Tahoma"/>
                <w:kern w:val="0"/>
                <w:szCs w:val="20"/>
              </w:rPr>
              <w:br/>
            </w:r>
            <w:r w:rsidRPr="008A09A3">
              <w:rPr>
                <w:rFonts w:cs="Tahoma"/>
                <w:kern w:val="0"/>
                <w:szCs w:val="20"/>
              </w:rPr>
              <w:t>rodrigo.botani@truesecuritizadora.com.br</w:t>
            </w:r>
            <w:r w:rsidRPr="008A09A3" w:rsidDel="008A09A3">
              <w:rPr>
                <w:rFonts w:cs="Tahoma"/>
                <w:kern w:val="0"/>
                <w:szCs w:val="20"/>
              </w:rPr>
              <w:t xml:space="preserve"> </w:t>
            </w:r>
          </w:p>
        </w:tc>
        <w:tc>
          <w:tcPr>
            <w:tcW w:w="275" w:type="dxa"/>
          </w:tcPr>
          <w:p w14:paraId="616B5A4B" w14:textId="77777777" w:rsidR="006A561E" w:rsidRPr="00A65C98" w:rsidRDefault="006A561E" w:rsidP="002A4313">
            <w:pPr>
              <w:pStyle w:val="Body1"/>
              <w:spacing w:before="140" w:after="280"/>
              <w:ind w:left="0"/>
              <w:rPr>
                <w:rFonts w:cs="Tahoma"/>
                <w:kern w:val="0"/>
                <w:szCs w:val="20"/>
              </w:rPr>
            </w:pPr>
          </w:p>
        </w:tc>
        <w:tc>
          <w:tcPr>
            <w:tcW w:w="4241" w:type="dxa"/>
            <w:hideMark/>
          </w:tcPr>
          <w:p w14:paraId="6E73E3C2" w14:textId="125F86B3" w:rsidR="006A561E" w:rsidRPr="00A65C98" w:rsidRDefault="006A561E" w:rsidP="002A4313">
            <w:pPr>
              <w:pStyle w:val="Body1"/>
              <w:spacing w:before="140" w:after="280"/>
              <w:ind w:left="0"/>
              <w:jc w:val="left"/>
              <w:rPr>
                <w:rFonts w:cs="Tahoma"/>
                <w:kern w:val="0"/>
                <w:szCs w:val="20"/>
              </w:rPr>
            </w:pPr>
            <w:r w:rsidRPr="00A65C98">
              <w:rPr>
                <w:rFonts w:cs="Tahoma"/>
                <w:kern w:val="0"/>
                <w:szCs w:val="20"/>
              </w:rPr>
              <w:t xml:space="preserve">Nome: </w:t>
            </w:r>
            <w:r w:rsidRPr="008A09A3">
              <w:rPr>
                <w:rFonts w:cs="Tahoma"/>
                <w:iCs/>
                <w:kern w:val="0"/>
                <w:szCs w:val="20"/>
              </w:rPr>
              <w:t>Karine Simone Bincoletto</w:t>
            </w:r>
            <w:r w:rsidRPr="00A65C98" w:rsidDel="00536BB2">
              <w:rPr>
                <w:rFonts w:cs="Tahoma"/>
                <w:iCs/>
                <w:kern w:val="0"/>
                <w:szCs w:val="20"/>
              </w:rPr>
              <w:t xml:space="preserve"> </w:t>
            </w:r>
            <w:r w:rsidRPr="00A65C98">
              <w:rPr>
                <w:rFonts w:cs="Tahoma"/>
                <w:kern w:val="0"/>
                <w:szCs w:val="20"/>
              </w:rPr>
              <w:br/>
              <w:t xml:space="preserve">Cargo: </w:t>
            </w:r>
            <w:r>
              <w:rPr>
                <w:rFonts w:cs="Tahoma"/>
                <w:iCs/>
                <w:kern w:val="0"/>
                <w:szCs w:val="20"/>
              </w:rPr>
              <w:t>Diretora</w:t>
            </w:r>
            <w:r w:rsidRPr="00A65C98">
              <w:rPr>
                <w:rFonts w:cs="Tahoma"/>
                <w:kern w:val="0"/>
                <w:szCs w:val="20"/>
              </w:rPr>
              <w:br/>
              <w:t xml:space="preserve">CPF: </w:t>
            </w:r>
            <w:r w:rsidRPr="008A09A3">
              <w:rPr>
                <w:rFonts w:cs="Tahoma"/>
                <w:kern w:val="0"/>
                <w:szCs w:val="20"/>
              </w:rPr>
              <w:t>350.460.308-96</w:t>
            </w:r>
            <w:r w:rsidRPr="00A65C98" w:rsidDel="00536BB2">
              <w:rPr>
                <w:rFonts w:cs="Tahoma"/>
                <w:iCs/>
                <w:kern w:val="0"/>
                <w:szCs w:val="20"/>
              </w:rPr>
              <w:t xml:space="preserve"> </w:t>
            </w:r>
            <w:r w:rsidRPr="00A65C98">
              <w:rPr>
                <w:rFonts w:cs="Tahoma"/>
                <w:kern w:val="0"/>
                <w:szCs w:val="20"/>
              </w:rPr>
              <w:br/>
            </w:r>
            <w:r w:rsidRPr="008A09A3">
              <w:rPr>
                <w:rFonts w:cs="Tahoma"/>
                <w:kern w:val="0"/>
                <w:szCs w:val="20"/>
              </w:rPr>
              <w:t>karine.bincoletto@truesecuritizadora.com.br</w:t>
            </w:r>
            <w:r w:rsidRPr="008A09A3" w:rsidDel="008A09A3">
              <w:rPr>
                <w:rFonts w:cs="Tahoma"/>
                <w:kern w:val="0"/>
                <w:szCs w:val="20"/>
              </w:rPr>
              <w:t xml:space="preserve"> </w:t>
            </w:r>
          </w:p>
        </w:tc>
      </w:tr>
      <w:bookmarkEnd w:id="411"/>
    </w:tbl>
    <w:p w14:paraId="503B2D69" w14:textId="77777777" w:rsidR="006A561E" w:rsidRPr="00A0430B" w:rsidRDefault="006A561E" w:rsidP="00272500">
      <w:pPr>
        <w:pStyle w:val="Body"/>
        <w:spacing w:after="0"/>
        <w:rPr>
          <w:rFonts w:cs="Tahoma"/>
          <w:bCs/>
          <w:i/>
          <w:iCs/>
          <w:kern w:val="0"/>
          <w:szCs w:val="20"/>
          <w14:cntxtAlts/>
        </w:rPr>
      </w:pPr>
    </w:p>
    <w:p w14:paraId="7A8F4FD9" w14:textId="458A7CEF" w:rsidR="00416DEB" w:rsidRPr="00A0430B" w:rsidRDefault="00416DEB" w:rsidP="001E442A">
      <w:pPr>
        <w:pStyle w:val="Body"/>
        <w:spacing w:before="140" w:after="280"/>
        <w:rPr>
          <w:rFonts w:cs="Tahoma"/>
          <w:kern w:val="0"/>
          <w:szCs w:val="20"/>
          <w14:cntxtAlts/>
        </w:rPr>
      </w:pPr>
      <w:r w:rsidRPr="00A0430B">
        <w:rPr>
          <w:rFonts w:cs="Tahoma"/>
          <w:i/>
          <w:iCs/>
          <w:kern w:val="0"/>
          <w:szCs w:val="20"/>
          <w:u w:val="single"/>
          <w14:cntxtAlts/>
        </w:rPr>
        <w:t>Fiadores</w:t>
      </w:r>
      <w:r w:rsidRPr="00A0430B">
        <w:rPr>
          <w:rFonts w:cs="Tahoma"/>
          <w:i/>
          <w:iCs/>
          <w:kern w:val="0"/>
          <w:szCs w:val="20"/>
          <w14:cntxtAlts/>
        </w:rPr>
        <w:t>:</w:t>
      </w:r>
    </w:p>
    <w:tbl>
      <w:tblPr>
        <w:tblW w:w="0" w:type="auto"/>
        <w:jc w:val="center"/>
        <w:tblCellMar>
          <w:left w:w="70" w:type="dxa"/>
          <w:right w:w="70" w:type="dxa"/>
        </w:tblCellMar>
        <w:tblLook w:val="0000" w:firstRow="0" w:lastRow="0" w:firstColumn="0" w:lastColumn="0" w:noHBand="0" w:noVBand="0"/>
      </w:tblPr>
      <w:tblGrid>
        <w:gridCol w:w="4252"/>
        <w:gridCol w:w="160"/>
        <w:gridCol w:w="4252"/>
      </w:tblGrid>
      <w:tr w:rsidR="00FE6910" w:rsidRPr="00A0430B" w14:paraId="5D2C9E4E" w14:textId="77777777" w:rsidTr="006E67CD">
        <w:trPr>
          <w:jc w:val="center"/>
        </w:trPr>
        <w:tc>
          <w:tcPr>
            <w:tcW w:w="4252" w:type="dxa"/>
            <w:vAlign w:val="center"/>
          </w:tcPr>
          <w:p w14:paraId="2CB8EB93" w14:textId="6485EB9C" w:rsidR="00416DEB" w:rsidRPr="00A0430B" w:rsidRDefault="00416DEB" w:rsidP="005F4655">
            <w:pPr>
              <w:pStyle w:val="Body"/>
              <w:spacing w:after="0"/>
              <w:jc w:val="center"/>
              <w:rPr>
                <w:rFonts w:cs="Tahoma"/>
                <w:b/>
                <w:kern w:val="0"/>
                <w:szCs w:val="20"/>
                <w14:cntxtAlts/>
              </w:rPr>
            </w:pPr>
            <w:r w:rsidRPr="00A0430B">
              <w:rPr>
                <w:rFonts w:cs="Tahoma"/>
                <w:b/>
                <w:kern w:val="0"/>
                <w:szCs w:val="20"/>
                <w14:cntxtAlts/>
              </w:rPr>
              <w:t>Camilla Machado Barella</w:t>
            </w:r>
          </w:p>
        </w:tc>
        <w:tc>
          <w:tcPr>
            <w:tcW w:w="160" w:type="dxa"/>
            <w:vAlign w:val="center"/>
          </w:tcPr>
          <w:p w14:paraId="4D3243D6" w14:textId="77777777" w:rsidR="00416DEB" w:rsidRPr="00A0430B" w:rsidRDefault="00416DEB" w:rsidP="005F4655">
            <w:pPr>
              <w:pStyle w:val="Body"/>
              <w:spacing w:after="0"/>
              <w:jc w:val="center"/>
              <w:rPr>
                <w:rFonts w:cs="Tahoma"/>
                <w:b/>
                <w:kern w:val="0"/>
                <w:szCs w:val="20"/>
                <w14:cntxtAlts/>
              </w:rPr>
            </w:pPr>
          </w:p>
        </w:tc>
        <w:tc>
          <w:tcPr>
            <w:tcW w:w="4252" w:type="dxa"/>
            <w:vAlign w:val="center"/>
          </w:tcPr>
          <w:p w14:paraId="1C6155FD" w14:textId="7B281A0F" w:rsidR="00416DEB" w:rsidRPr="00A0430B" w:rsidRDefault="00416DEB" w:rsidP="005F4655">
            <w:pPr>
              <w:pStyle w:val="Body"/>
              <w:spacing w:after="0"/>
              <w:jc w:val="center"/>
              <w:rPr>
                <w:rFonts w:cs="Tahoma"/>
                <w:b/>
                <w:kern w:val="0"/>
                <w:szCs w:val="20"/>
                <w14:cntxtAlts/>
              </w:rPr>
            </w:pPr>
            <w:r w:rsidRPr="00A0430B">
              <w:rPr>
                <w:rFonts w:cs="Tahoma"/>
                <w:b/>
                <w:kern w:val="0"/>
                <w:szCs w:val="20"/>
                <w14:cntxtAlts/>
              </w:rPr>
              <w:t>Eduardo Machado Barella</w:t>
            </w:r>
          </w:p>
        </w:tc>
      </w:tr>
      <w:tr w:rsidR="00FE6910" w:rsidRPr="00A0430B" w14:paraId="4E36DB24" w14:textId="77777777" w:rsidTr="006E67CD">
        <w:trPr>
          <w:jc w:val="center"/>
        </w:trPr>
        <w:tc>
          <w:tcPr>
            <w:tcW w:w="4252" w:type="dxa"/>
            <w:vAlign w:val="center"/>
          </w:tcPr>
          <w:p w14:paraId="277746EE" w14:textId="3C5A5FED" w:rsidR="00416DEB" w:rsidRPr="00A0430B" w:rsidRDefault="00416DEB" w:rsidP="005F4655">
            <w:pPr>
              <w:pStyle w:val="Body"/>
              <w:spacing w:after="0"/>
              <w:rPr>
                <w:rFonts w:cs="Tahoma"/>
                <w:bCs/>
                <w:kern w:val="0"/>
                <w:szCs w:val="20"/>
                <w14:cntxtAlts/>
              </w:rPr>
            </w:pPr>
            <w:r w:rsidRPr="00A0430B">
              <w:rPr>
                <w:rFonts w:cs="Tahoma"/>
                <w:bCs/>
                <w:kern w:val="0"/>
                <w:szCs w:val="20"/>
                <w14:cntxtAlts/>
              </w:rPr>
              <w:t xml:space="preserve">CPF: </w:t>
            </w:r>
            <w:r w:rsidR="006E67CD" w:rsidRPr="00A0430B">
              <w:rPr>
                <w:rFonts w:cs="Tahoma"/>
                <w:kern w:val="0"/>
                <w:szCs w:val="20"/>
                <w14:cntxtAlts/>
              </w:rPr>
              <w:t>339.915.238-84</w:t>
            </w:r>
          </w:p>
        </w:tc>
        <w:tc>
          <w:tcPr>
            <w:tcW w:w="160" w:type="dxa"/>
            <w:vAlign w:val="center"/>
          </w:tcPr>
          <w:p w14:paraId="25E8CE1D" w14:textId="77777777" w:rsidR="00416DEB" w:rsidRPr="00A0430B" w:rsidRDefault="00416DEB" w:rsidP="005F4655">
            <w:pPr>
              <w:pStyle w:val="Body"/>
              <w:spacing w:after="0"/>
              <w:jc w:val="center"/>
              <w:rPr>
                <w:rFonts w:cs="Tahoma"/>
                <w:b/>
                <w:kern w:val="0"/>
                <w:szCs w:val="20"/>
                <w14:cntxtAlts/>
              </w:rPr>
            </w:pPr>
          </w:p>
        </w:tc>
        <w:tc>
          <w:tcPr>
            <w:tcW w:w="4252" w:type="dxa"/>
            <w:vAlign w:val="center"/>
          </w:tcPr>
          <w:p w14:paraId="6F37E41B" w14:textId="08BD8FDD" w:rsidR="00416DEB" w:rsidRPr="00A0430B" w:rsidRDefault="00416DEB" w:rsidP="005F4655">
            <w:pPr>
              <w:pStyle w:val="Body"/>
              <w:spacing w:after="0"/>
              <w:rPr>
                <w:rFonts w:cs="Tahoma"/>
                <w:b/>
                <w:kern w:val="0"/>
                <w:szCs w:val="20"/>
                <w14:cntxtAlts/>
              </w:rPr>
            </w:pPr>
            <w:r w:rsidRPr="00A0430B">
              <w:rPr>
                <w:rFonts w:cs="Tahoma"/>
                <w:bCs/>
                <w:kern w:val="0"/>
                <w:szCs w:val="20"/>
                <w14:cntxtAlts/>
              </w:rPr>
              <w:t xml:space="preserve">CPF: </w:t>
            </w:r>
            <w:r w:rsidR="006E67CD" w:rsidRPr="009C365C">
              <w:rPr>
                <w:rFonts w:cs="Tahoma"/>
                <w:kern w:val="0"/>
                <w:szCs w:val="20"/>
                <w14:cntxtAlts/>
              </w:rPr>
              <w:t>286.937.088-13</w:t>
            </w:r>
          </w:p>
        </w:tc>
      </w:tr>
      <w:tr w:rsidR="00416DEB" w:rsidRPr="00A0430B" w14:paraId="30E457A5" w14:textId="77777777" w:rsidTr="006E67CD">
        <w:trPr>
          <w:jc w:val="center"/>
        </w:trPr>
        <w:tc>
          <w:tcPr>
            <w:tcW w:w="4252" w:type="dxa"/>
            <w:vAlign w:val="center"/>
          </w:tcPr>
          <w:p w14:paraId="2981CD52" w14:textId="18513EF3" w:rsidR="00416DEB" w:rsidRPr="00A0430B" w:rsidRDefault="00416DEB" w:rsidP="005F4655">
            <w:pPr>
              <w:pStyle w:val="Body"/>
              <w:spacing w:after="0"/>
              <w:rPr>
                <w:rFonts w:cs="Tahoma"/>
                <w:bCs/>
                <w:i/>
                <w:iCs/>
                <w:kern w:val="0"/>
                <w:szCs w:val="20"/>
                <w14:cntxtAlts/>
              </w:rPr>
            </w:pPr>
            <w:r w:rsidRPr="00A0430B">
              <w:rPr>
                <w:rFonts w:cs="Tahoma"/>
                <w:bCs/>
                <w:i/>
                <w:iCs/>
                <w:kern w:val="0"/>
                <w:szCs w:val="20"/>
                <w14:cntxtAlts/>
              </w:rPr>
              <w:t xml:space="preserve">E-mail: </w:t>
            </w:r>
            <w:r w:rsidR="009845EA" w:rsidRPr="009845EA">
              <w:rPr>
                <w:rFonts w:cs="Tahoma"/>
                <w:kern w:val="0"/>
                <w:szCs w:val="20"/>
                <w14:cntxtAlts/>
              </w:rPr>
              <w:t>barellacamila@gmail.com</w:t>
            </w:r>
          </w:p>
        </w:tc>
        <w:tc>
          <w:tcPr>
            <w:tcW w:w="160" w:type="dxa"/>
            <w:vAlign w:val="center"/>
          </w:tcPr>
          <w:p w14:paraId="73AE8313" w14:textId="77777777" w:rsidR="00416DEB" w:rsidRPr="00A0430B" w:rsidRDefault="00416DEB" w:rsidP="005F4655">
            <w:pPr>
              <w:pStyle w:val="Body"/>
              <w:spacing w:after="0"/>
              <w:jc w:val="center"/>
              <w:rPr>
                <w:rFonts w:cs="Tahoma"/>
                <w:b/>
                <w:kern w:val="0"/>
                <w:szCs w:val="20"/>
                <w14:cntxtAlts/>
              </w:rPr>
            </w:pPr>
          </w:p>
        </w:tc>
        <w:tc>
          <w:tcPr>
            <w:tcW w:w="4252" w:type="dxa"/>
            <w:vAlign w:val="center"/>
          </w:tcPr>
          <w:p w14:paraId="08E76A44" w14:textId="5201700B" w:rsidR="00416DEB" w:rsidRPr="00A0430B" w:rsidRDefault="00416DEB" w:rsidP="005F4655">
            <w:pPr>
              <w:pStyle w:val="Body"/>
              <w:spacing w:after="0"/>
              <w:rPr>
                <w:rFonts w:cs="Tahoma"/>
                <w:b/>
                <w:kern w:val="0"/>
                <w:szCs w:val="20"/>
                <w14:cntxtAlts/>
              </w:rPr>
            </w:pPr>
            <w:r w:rsidRPr="00A0430B">
              <w:rPr>
                <w:rFonts w:cs="Tahoma"/>
                <w:bCs/>
                <w:i/>
                <w:iCs/>
                <w:kern w:val="0"/>
                <w:szCs w:val="20"/>
                <w14:cntxtAlts/>
              </w:rPr>
              <w:t xml:space="preserve">E-mail: </w:t>
            </w:r>
            <w:r w:rsidR="009845EA" w:rsidRPr="009845EA">
              <w:rPr>
                <w:rFonts w:cs="Tahoma"/>
                <w:kern w:val="0"/>
                <w:szCs w:val="20"/>
                <w14:cntxtAlts/>
              </w:rPr>
              <w:t>ebarella@progen.com.br</w:t>
            </w:r>
          </w:p>
        </w:tc>
      </w:tr>
    </w:tbl>
    <w:p w14:paraId="5CF0C8F8" w14:textId="531F526A" w:rsidR="00FB055E" w:rsidRPr="00A0430B" w:rsidRDefault="00FB055E" w:rsidP="001E442A">
      <w:pPr>
        <w:pStyle w:val="Body"/>
        <w:spacing w:before="140" w:after="280"/>
        <w:rPr>
          <w:rFonts w:cs="Tahoma"/>
          <w:kern w:val="0"/>
          <w:szCs w:val="20"/>
          <w14:cntxtAlts/>
        </w:rPr>
      </w:pPr>
    </w:p>
    <w:tbl>
      <w:tblPr>
        <w:tblW w:w="0" w:type="auto"/>
        <w:tblCellMar>
          <w:left w:w="70" w:type="dxa"/>
          <w:right w:w="70" w:type="dxa"/>
        </w:tblCellMar>
        <w:tblLook w:val="0000" w:firstRow="0" w:lastRow="0" w:firstColumn="0" w:lastColumn="0" w:noHBand="0" w:noVBand="0"/>
      </w:tblPr>
      <w:tblGrid>
        <w:gridCol w:w="4252"/>
        <w:gridCol w:w="160"/>
        <w:gridCol w:w="4252"/>
      </w:tblGrid>
      <w:tr w:rsidR="00FE6910" w:rsidRPr="00A0430B" w14:paraId="1BFB3EAC" w14:textId="77777777" w:rsidTr="00416DEB">
        <w:tc>
          <w:tcPr>
            <w:tcW w:w="4252" w:type="dxa"/>
            <w:vAlign w:val="center"/>
          </w:tcPr>
          <w:p w14:paraId="4AAD8954" w14:textId="32F5B029" w:rsidR="00416DEB" w:rsidRPr="00A0430B" w:rsidRDefault="00416DEB" w:rsidP="005F4655">
            <w:pPr>
              <w:pStyle w:val="Body"/>
              <w:spacing w:after="0"/>
              <w:jc w:val="center"/>
              <w:rPr>
                <w:rFonts w:cs="Tahoma"/>
                <w:bCs/>
                <w:kern w:val="0"/>
                <w:szCs w:val="20"/>
                <w14:cntxtAlts/>
              </w:rPr>
            </w:pPr>
            <w:r w:rsidRPr="00A0430B">
              <w:rPr>
                <w:rFonts w:cs="Tahoma"/>
                <w:b/>
                <w:bCs/>
                <w:kern w:val="0"/>
                <w:szCs w:val="20"/>
                <w:lang w:eastAsia="pt-BR"/>
                <w14:cntxtAlts/>
              </w:rPr>
              <w:t>Rafael Carneiro Bastos de Carvalho</w:t>
            </w:r>
          </w:p>
        </w:tc>
        <w:tc>
          <w:tcPr>
            <w:tcW w:w="160" w:type="dxa"/>
            <w:vAlign w:val="center"/>
          </w:tcPr>
          <w:p w14:paraId="7E7A4709" w14:textId="77777777" w:rsidR="00416DEB" w:rsidRPr="00A0430B" w:rsidRDefault="00416DEB" w:rsidP="005F4655">
            <w:pPr>
              <w:pStyle w:val="Body"/>
              <w:spacing w:after="0"/>
              <w:jc w:val="center"/>
              <w:rPr>
                <w:rFonts w:cs="Tahoma"/>
                <w:b/>
                <w:kern w:val="0"/>
                <w:szCs w:val="20"/>
                <w14:cntxtAlts/>
              </w:rPr>
            </w:pPr>
          </w:p>
        </w:tc>
        <w:tc>
          <w:tcPr>
            <w:tcW w:w="4252" w:type="dxa"/>
            <w:vAlign w:val="center"/>
          </w:tcPr>
          <w:p w14:paraId="34041736" w14:textId="375DD00F" w:rsidR="00416DEB" w:rsidRPr="00A0430B" w:rsidRDefault="00416DEB" w:rsidP="005F4655">
            <w:pPr>
              <w:pStyle w:val="Body"/>
              <w:spacing w:after="0"/>
              <w:jc w:val="center"/>
              <w:rPr>
                <w:rFonts w:cs="Tahoma"/>
                <w:b/>
                <w:kern w:val="0"/>
                <w:szCs w:val="20"/>
                <w14:cntxtAlts/>
              </w:rPr>
            </w:pPr>
            <w:r w:rsidRPr="00A0430B">
              <w:rPr>
                <w:rFonts w:cs="Tahoma"/>
                <w:b/>
                <w:kern w:val="0"/>
                <w:szCs w:val="20"/>
                <w14:cntxtAlts/>
              </w:rPr>
              <w:t>Ricardo Machado Barella</w:t>
            </w:r>
          </w:p>
        </w:tc>
      </w:tr>
      <w:tr w:rsidR="00FE6910" w:rsidRPr="00A0430B" w14:paraId="61E61D24" w14:textId="77777777" w:rsidTr="00416DEB">
        <w:tc>
          <w:tcPr>
            <w:tcW w:w="4252" w:type="dxa"/>
            <w:vAlign w:val="center"/>
          </w:tcPr>
          <w:p w14:paraId="634A9438" w14:textId="2E4830E5" w:rsidR="00416DEB" w:rsidRPr="00A0430B" w:rsidRDefault="00416DEB" w:rsidP="005F4655">
            <w:pPr>
              <w:pStyle w:val="Body"/>
              <w:spacing w:after="0"/>
              <w:rPr>
                <w:rFonts w:cs="Tahoma"/>
                <w:bCs/>
                <w:kern w:val="0"/>
                <w:szCs w:val="20"/>
                <w14:cntxtAlts/>
              </w:rPr>
            </w:pPr>
            <w:r w:rsidRPr="00A0430B">
              <w:rPr>
                <w:rFonts w:cs="Tahoma"/>
                <w:bCs/>
                <w:kern w:val="0"/>
                <w:szCs w:val="20"/>
                <w14:cntxtAlts/>
              </w:rPr>
              <w:t xml:space="preserve">CPF: </w:t>
            </w:r>
            <w:r w:rsidR="006E67CD" w:rsidRPr="00A0430B">
              <w:rPr>
                <w:rFonts w:cs="Tahoma"/>
                <w:kern w:val="0"/>
                <w:szCs w:val="20"/>
                <w:lang w:eastAsia="pt-BR"/>
                <w14:cntxtAlts/>
              </w:rPr>
              <w:t>223.386</w:t>
            </w:r>
            <w:r w:rsidR="009845EA">
              <w:rPr>
                <w:rFonts w:cs="Tahoma"/>
                <w:kern w:val="0"/>
                <w:szCs w:val="20"/>
                <w:lang w:eastAsia="pt-BR"/>
                <w14:cntxtAlts/>
              </w:rPr>
              <w:t>.</w:t>
            </w:r>
            <w:r w:rsidR="006E67CD" w:rsidRPr="00A0430B">
              <w:rPr>
                <w:rFonts w:cs="Tahoma"/>
                <w:kern w:val="0"/>
                <w:szCs w:val="20"/>
                <w:lang w:eastAsia="pt-BR"/>
                <w14:cntxtAlts/>
              </w:rPr>
              <w:t>228-71</w:t>
            </w:r>
          </w:p>
        </w:tc>
        <w:tc>
          <w:tcPr>
            <w:tcW w:w="160" w:type="dxa"/>
            <w:vAlign w:val="center"/>
          </w:tcPr>
          <w:p w14:paraId="3F250CE6" w14:textId="77777777" w:rsidR="00416DEB" w:rsidRPr="00A0430B" w:rsidRDefault="00416DEB" w:rsidP="005F4655">
            <w:pPr>
              <w:pStyle w:val="Body"/>
              <w:spacing w:after="0"/>
              <w:jc w:val="center"/>
              <w:rPr>
                <w:rFonts w:cs="Tahoma"/>
                <w:b/>
                <w:kern w:val="0"/>
                <w:szCs w:val="20"/>
                <w14:cntxtAlts/>
              </w:rPr>
            </w:pPr>
          </w:p>
        </w:tc>
        <w:tc>
          <w:tcPr>
            <w:tcW w:w="4252" w:type="dxa"/>
            <w:vAlign w:val="center"/>
          </w:tcPr>
          <w:p w14:paraId="0B6CA442" w14:textId="708918A2" w:rsidR="00416DEB" w:rsidRPr="00A0430B" w:rsidRDefault="00416DEB" w:rsidP="005F4655">
            <w:pPr>
              <w:pStyle w:val="Body"/>
              <w:spacing w:after="0"/>
              <w:rPr>
                <w:rFonts w:cs="Tahoma"/>
                <w:b/>
                <w:kern w:val="0"/>
                <w:szCs w:val="20"/>
                <w14:cntxtAlts/>
              </w:rPr>
            </w:pPr>
            <w:r w:rsidRPr="00A0430B">
              <w:rPr>
                <w:rFonts w:cs="Tahoma"/>
                <w:bCs/>
                <w:kern w:val="0"/>
                <w:szCs w:val="20"/>
                <w14:cntxtAlts/>
              </w:rPr>
              <w:t xml:space="preserve">CPF: </w:t>
            </w:r>
            <w:r w:rsidR="006E67CD" w:rsidRPr="00A0430B">
              <w:rPr>
                <w:rFonts w:cs="Tahoma"/>
                <w:kern w:val="0"/>
                <w:szCs w:val="20"/>
                <w14:cntxtAlts/>
              </w:rPr>
              <w:t>317.561.608-99</w:t>
            </w:r>
          </w:p>
        </w:tc>
      </w:tr>
      <w:tr w:rsidR="00416DEB" w:rsidRPr="00A0430B" w14:paraId="3F38C4EC" w14:textId="77777777" w:rsidTr="00416DEB">
        <w:tc>
          <w:tcPr>
            <w:tcW w:w="4252" w:type="dxa"/>
            <w:vAlign w:val="center"/>
          </w:tcPr>
          <w:p w14:paraId="53F8CB83" w14:textId="75B9CC4A" w:rsidR="00416DEB" w:rsidRPr="00A0430B" w:rsidRDefault="00416DEB" w:rsidP="005F4655">
            <w:pPr>
              <w:pStyle w:val="Body"/>
              <w:spacing w:after="0"/>
              <w:rPr>
                <w:rFonts w:cs="Tahoma"/>
                <w:bCs/>
                <w:i/>
                <w:iCs/>
                <w:kern w:val="0"/>
                <w:szCs w:val="20"/>
                <w14:cntxtAlts/>
              </w:rPr>
            </w:pPr>
            <w:r w:rsidRPr="00A0430B">
              <w:rPr>
                <w:rFonts w:cs="Tahoma"/>
                <w:bCs/>
                <w:i/>
                <w:iCs/>
                <w:kern w:val="0"/>
                <w:szCs w:val="20"/>
                <w14:cntxtAlts/>
              </w:rPr>
              <w:t xml:space="preserve">E-mail: </w:t>
            </w:r>
            <w:r w:rsidR="002F2482" w:rsidRPr="00A0430B">
              <w:rPr>
                <w:rFonts w:cs="Tahoma"/>
                <w:kern w:val="0"/>
                <w:szCs w:val="20"/>
                <w14:cntxtAlts/>
              </w:rPr>
              <w:t>rc@allegrapacaembu.com</w:t>
            </w:r>
          </w:p>
        </w:tc>
        <w:tc>
          <w:tcPr>
            <w:tcW w:w="160" w:type="dxa"/>
            <w:vAlign w:val="center"/>
          </w:tcPr>
          <w:p w14:paraId="0AA44DD7" w14:textId="77777777" w:rsidR="00416DEB" w:rsidRPr="00A0430B" w:rsidRDefault="00416DEB" w:rsidP="005F4655">
            <w:pPr>
              <w:pStyle w:val="Body"/>
              <w:spacing w:after="0"/>
              <w:jc w:val="center"/>
              <w:rPr>
                <w:rFonts w:cs="Tahoma"/>
                <w:b/>
                <w:kern w:val="0"/>
                <w:szCs w:val="20"/>
                <w14:cntxtAlts/>
              </w:rPr>
            </w:pPr>
          </w:p>
        </w:tc>
        <w:tc>
          <w:tcPr>
            <w:tcW w:w="4252" w:type="dxa"/>
            <w:vAlign w:val="center"/>
          </w:tcPr>
          <w:p w14:paraId="5C4ADE23" w14:textId="55F35CDD" w:rsidR="00416DEB" w:rsidRPr="00A0430B" w:rsidRDefault="00416DEB" w:rsidP="005F4655">
            <w:pPr>
              <w:pStyle w:val="Body"/>
              <w:spacing w:after="0"/>
              <w:rPr>
                <w:rFonts w:cs="Tahoma"/>
                <w:b/>
                <w:kern w:val="0"/>
                <w:szCs w:val="20"/>
                <w14:cntxtAlts/>
              </w:rPr>
            </w:pPr>
            <w:r w:rsidRPr="00A0430B">
              <w:rPr>
                <w:rFonts w:cs="Tahoma"/>
                <w:bCs/>
                <w:i/>
                <w:iCs/>
                <w:kern w:val="0"/>
                <w:szCs w:val="20"/>
                <w14:cntxtAlts/>
              </w:rPr>
              <w:t xml:space="preserve">E-mail: </w:t>
            </w:r>
            <w:r w:rsidR="009845EA" w:rsidRPr="009845EA">
              <w:rPr>
                <w:rFonts w:cs="Tahoma"/>
                <w:kern w:val="0"/>
                <w:szCs w:val="20"/>
                <w14:cntxtAlts/>
              </w:rPr>
              <w:t>ricardo.barella@progen.com.br</w:t>
            </w:r>
          </w:p>
        </w:tc>
      </w:tr>
    </w:tbl>
    <w:p w14:paraId="1B7DBA81" w14:textId="77777777" w:rsidR="006E67CD" w:rsidRPr="00A0430B" w:rsidRDefault="006E67CD" w:rsidP="001E442A">
      <w:pPr>
        <w:pStyle w:val="Body"/>
        <w:spacing w:before="140" w:after="280"/>
        <w:rPr>
          <w:rFonts w:cs="Tahoma"/>
          <w:b/>
          <w:bCs/>
          <w:kern w:val="0"/>
          <w:szCs w:val="20"/>
          <w14:cntxtAlts/>
        </w:rPr>
      </w:pPr>
    </w:p>
    <w:p w14:paraId="2CF3E457" w14:textId="78B6E50A" w:rsidR="00416DEB" w:rsidRPr="00A0430B" w:rsidRDefault="00416DEB" w:rsidP="001E442A">
      <w:pPr>
        <w:pStyle w:val="Body"/>
        <w:spacing w:before="140" w:after="280"/>
        <w:rPr>
          <w:rFonts w:cs="Tahoma"/>
          <w:i/>
          <w:iCs/>
          <w:kern w:val="0"/>
          <w:szCs w:val="20"/>
          <w:u w:val="single"/>
          <w14:cntxtAlts/>
        </w:rPr>
      </w:pPr>
      <w:r w:rsidRPr="00A0430B">
        <w:rPr>
          <w:rFonts w:cs="Tahoma"/>
          <w:i/>
          <w:iCs/>
          <w:kern w:val="0"/>
          <w:szCs w:val="20"/>
          <w:u w:val="single"/>
          <w14:cntxtAlts/>
        </w:rPr>
        <w:t>Outorga Uxória</w:t>
      </w:r>
      <w:r w:rsidRPr="00A0430B">
        <w:rPr>
          <w:rFonts w:cs="Tahoma"/>
          <w:i/>
          <w:iCs/>
          <w:kern w:val="0"/>
          <w:szCs w:val="20"/>
          <w14:cntxtAlts/>
        </w:rPr>
        <w:t>:</w:t>
      </w:r>
    </w:p>
    <w:tbl>
      <w:tblPr>
        <w:tblW w:w="0" w:type="auto"/>
        <w:jc w:val="center"/>
        <w:tblCellMar>
          <w:left w:w="70" w:type="dxa"/>
          <w:right w:w="70" w:type="dxa"/>
        </w:tblCellMar>
        <w:tblLook w:val="0000" w:firstRow="0" w:lastRow="0" w:firstColumn="0" w:lastColumn="0" w:noHBand="0" w:noVBand="0"/>
      </w:tblPr>
      <w:tblGrid>
        <w:gridCol w:w="160"/>
        <w:gridCol w:w="4252"/>
      </w:tblGrid>
      <w:tr w:rsidR="00FE6910" w:rsidRPr="00A0430B" w14:paraId="26E9210C" w14:textId="77777777" w:rsidTr="00416DEB">
        <w:trPr>
          <w:jc w:val="center"/>
        </w:trPr>
        <w:tc>
          <w:tcPr>
            <w:tcW w:w="160" w:type="dxa"/>
            <w:vAlign w:val="center"/>
          </w:tcPr>
          <w:p w14:paraId="3DBBEE9D" w14:textId="77777777" w:rsidR="00416DEB" w:rsidRPr="00A0430B" w:rsidRDefault="00416DEB" w:rsidP="005F4655">
            <w:pPr>
              <w:pStyle w:val="Body"/>
              <w:spacing w:after="0"/>
              <w:jc w:val="center"/>
              <w:rPr>
                <w:rFonts w:cs="Tahoma"/>
                <w:b/>
                <w:kern w:val="0"/>
                <w:szCs w:val="20"/>
                <w14:cntxtAlts/>
              </w:rPr>
            </w:pPr>
          </w:p>
        </w:tc>
        <w:tc>
          <w:tcPr>
            <w:tcW w:w="4252" w:type="dxa"/>
            <w:vAlign w:val="center"/>
          </w:tcPr>
          <w:p w14:paraId="6DBDD6DF" w14:textId="3B0B62F9" w:rsidR="00416DEB" w:rsidRPr="00A0430B" w:rsidRDefault="00416DEB" w:rsidP="005F4655">
            <w:pPr>
              <w:pStyle w:val="Body"/>
              <w:spacing w:after="0"/>
              <w:jc w:val="center"/>
              <w:rPr>
                <w:rFonts w:cs="Tahoma"/>
                <w:b/>
                <w:kern w:val="0"/>
                <w:szCs w:val="20"/>
                <w14:cntxtAlts/>
              </w:rPr>
            </w:pPr>
            <w:r w:rsidRPr="00A0430B">
              <w:rPr>
                <w:rFonts w:cs="Tahoma"/>
                <w:b/>
                <w:kern w:val="0"/>
                <w:szCs w:val="20"/>
                <w14:cntxtAlts/>
              </w:rPr>
              <w:t xml:space="preserve">Cláudia </w:t>
            </w:r>
            <w:proofErr w:type="spellStart"/>
            <w:r w:rsidRPr="00A0430B">
              <w:rPr>
                <w:rFonts w:cs="Tahoma"/>
                <w:b/>
                <w:kern w:val="0"/>
                <w:szCs w:val="20"/>
                <w14:cntxtAlts/>
              </w:rPr>
              <w:t>Grunauer</w:t>
            </w:r>
            <w:proofErr w:type="spellEnd"/>
            <w:r w:rsidRPr="00A0430B">
              <w:rPr>
                <w:rFonts w:cs="Tahoma"/>
                <w:b/>
                <w:kern w:val="0"/>
                <w:szCs w:val="20"/>
                <w14:cntxtAlts/>
              </w:rPr>
              <w:t xml:space="preserve"> Kassab</w:t>
            </w:r>
          </w:p>
        </w:tc>
      </w:tr>
      <w:tr w:rsidR="00FE6910" w:rsidRPr="00A0430B" w14:paraId="185A7D32" w14:textId="77777777" w:rsidTr="00416DEB">
        <w:trPr>
          <w:jc w:val="center"/>
        </w:trPr>
        <w:tc>
          <w:tcPr>
            <w:tcW w:w="160" w:type="dxa"/>
            <w:vAlign w:val="center"/>
          </w:tcPr>
          <w:p w14:paraId="04E71AAE" w14:textId="77777777" w:rsidR="00416DEB" w:rsidRPr="00A0430B" w:rsidRDefault="00416DEB" w:rsidP="005F4655">
            <w:pPr>
              <w:pStyle w:val="Body"/>
              <w:spacing w:after="0"/>
              <w:jc w:val="center"/>
              <w:rPr>
                <w:rFonts w:cs="Tahoma"/>
                <w:b/>
                <w:kern w:val="0"/>
                <w:szCs w:val="20"/>
                <w14:cntxtAlts/>
              </w:rPr>
            </w:pPr>
          </w:p>
        </w:tc>
        <w:tc>
          <w:tcPr>
            <w:tcW w:w="4252" w:type="dxa"/>
            <w:vAlign w:val="center"/>
          </w:tcPr>
          <w:p w14:paraId="30F73FE2" w14:textId="235101A8" w:rsidR="00416DEB" w:rsidRPr="00A0430B" w:rsidRDefault="00416DEB" w:rsidP="005F4655">
            <w:pPr>
              <w:pStyle w:val="Body"/>
              <w:spacing w:after="0"/>
              <w:rPr>
                <w:rFonts w:cs="Tahoma"/>
                <w:b/>
                <w:kern w:val="0"/>
                <w:szCs w:val="20"/>
                <w14:cntxtAlts/>
              </w:rPr>
            </w:pPr>
            <w:r w:rsidRPr="00A0430B">
              <w:rPr>
                <w:rFonts w:cs="Tahoma"/>
                <w:bCs/>
                <w:kern w:val="0"/>
                <w:szCs w:val="20"/>
                <w14:cntxtAlts/>
              </w:rPr>
              <w:t xml:space="preserve">CPF: </w:t>
            </w:r>
            <w:r w:rsidR="009845EA" w:rsidRPr="009845EA">
              <w:rPr>
                <w:rFonts w:cs="Tahoma"/>
                <w:kern w:val="0"/>
                <w:szCs w:val="20"/>
                <w14:cntxtAlts/>
              </w:rPr>
              <w:t>339.209.148-05</w:t>
            </w:r>
          </w:p>
        </w:tc>
      </w:tr>
      <w:tr w:rsidR="00416DEB" w:rsidRPr="00A0430B" w14:paraId="1DD5C6F6" w14:textId="77777777" w:rsidTr="00416DEB">
        <w:trPr>
          <w:jc w:val="center"/>
        </w:trPr>
        <w:tc>
          <w:tcPr>
            <w:tcW w:w="160" w:type="dxa"/>
            <w:vAlign w:val="center"/>
          </w:tcPr>
          <w:p w14:paraId="24F8EA81" w14:textId="77777777" w:rsidR="00416DEB" w:rsidRPr="00A0430B" w:rsidRDefault="00416DEB" w:rsidP="005F4655">
            <w:pPr>
              <w:pStyle w:val="Body"/>
              <w:spacing w:after="0"/>
              <w:jc w:val="center"/>
              <w:rPr>
                <w:rFonts w:cs="Tahoma"/>
                <w:b/>
                <w:kern w:val="0"/>
                <w:szCs w:val="20"/>
                <w14:cntxtAlts/>
              </w:rPr>
            </w:pPr>
          </w:p>
        </w:tc>
        <w:tc>
          <w:tcPr>
            <w:tcW w:w="4252" w:type="dxa"/>
            <w:vAlign w:val="center"/>
          </w:tcPr>
          <w:p w14:paraId="7C4929CE" w14:textId="0C14C147" w:rsidR="00416DEB" w:rsidRPr="00A0430B" w:rsidRDefault="00416DEB" w:rsidP="005F4655">
            <w:pPr>
              <w:pStyle w:val="Body"/>
              <w:spacing w:after="0"/>
              <w:rPr>
                <w:rFonts w:cs="Tahoma"/>
                <w:b/>
                <w:kern w:val="0"/>
                <w:szCs w:val="20"/>
                <w14:cntxtAlts/>
              </w:rPr>
            </w:pPr>
            <w:r w:rsidRPr="00A0430B">
              <w:rPr>
                <w:rFonts w:cs="Tahoma"/>
                <w:bCs/>
                <w:i/>
                <w:iCs/>
                <w:kern w:val="0"/>
                <w:szCs w:val="20"/>
                <w14:cntxtAlts/>
              </w:rPr>
              <w:t xml:space="preserve">E-mail: </w:t>
            </w:r>
            <w:r w:rsidR="009845EA" w:rsidRPr="009845EA">
              <w:rPr>
                <w:rFonts w:cs="Tahoma"/>
                <w:kern w:val="0"/>
                <w:szCs w:val="20"/>
                <w14:cntxtAlts/>
              </w:rPr>
              <w:t>claukassab@yahoo.com</w:t>
            </w:r>
          </w:p>
        </w:tc>
      </w:tr>
    </w:tbl>
    <w:p w14:paraId="7222CE9A" w14:textId="4BAA711D" w:rsidR="00272500" w:rsidRDefault="00272500" w:rsidP="001E442A">
      <w:pPr>
        <w:pStyle w:val="Body"/>
        <w:spacing w:before="140" w:after="280"/>
        <w:jc w:val="left"/>
        <w:rPr>
          <w:rFonts w:cs="Tahoma"/>
          <w:kern w:val="0"/>
          <w:szCs w:val="20"/>
          <w14:cntxtAlts/>
        </w:rPr>
      </w:pPr>
    </w:p>
    <w:p w14:paraId="64C23DCC" w14:textId="77777777" w:rsidR="00272500" w:rsidRDefault="00272500">
      <w:pPr>
        <w:rPr>
          <w:rFonts w:cs="Tahoma"/>
          <w:szCs w:val="20"/>
          <w14:cntxtAlts/>
        </w:rPr>
      </w:pPr>
      <w:r>
        <w:rPr>
          <w:rFonts w:cs="Tahoma"/>
          <w:szCs w:val="20"/>
          <w14:cntxtAlts/>
        </w:rPr>
        <w:br w:type="page"/>
      </w:r>
    </w:p>
    <w:p w14:paraId="198D3EAD" w14:textId="7F18CFEB" w:rsidR="00984FAA" w:rsidRPr="009C365C" w:rsidRDefault="006E67CD" w:rsidP="005F4655">
      <w:pPr>
        <w:pStyle w:val="Body"/>
        <w:spacing w:before="140" w:after="280"/>
        <w:rPr>
          <w:rFonts w:cs="Tahoma"/>
          <w:i/>
          <w:kern w:val="0"/>
          <w:szCs w:val="20"/>
          <w14:cntxtAlts/>
        </w:rPr>
      </w:pPr>
      <w:r w:rsidRPr="00A0430B">
        <w:rPr>
          <w:rFonts w:cs="Tahoma"/>
          <w:i/>
          <w:iCs/>
          <w:kern w:val="0"/>
          <w:szCs w:val="20"/>
          <w14:cntxtAlts/>
        </w:rPr>
        <w:lastRenderedPageBreak/>
        <w:t>(</w:t>
      </w:r>
      <w:r w:rsidR="00B411CD" w:rsidRPr="00A0430B">
        <w:rPr>
          <w:rFonts w:cs="Tahoma"/>
          <w:i/>
          <w:iCs/>
          <w:kern w:val="0"/>
          <w:szCs w:val="20"/>
          <w14:cntxtAlts/>
        </w:rPr>
        <w:t>P</w:t>
      </w:r>
      <w:r w:rsidRPr="00A0430B">
        <w:rPr>
          <w:rFonts w:cs="Tahoma"/>
          <w:i/>
          <w:iCs/>
          <w:kern w:val="0"/>
          <w:szCs w:val="20"/>
          <w14:cntxtAlts/>
        </w:rPr>
        <w:t xml:space="preserve">ágina de assinaturas </w:t>
      </w:r>
      <w:r w:rsidR="00B411CD" w:rsidRPr="00A0430B">
        <w:rPr>
          <w:rFonts w:cs="Tahoma"/>
          <w:i/>
          <w:iCs/>
          <w:kern w:val="0"/>
          <w:szCs w:val="20"/>
          <w14:cntxtAlts/>
        </w:rPr>
        <w:t xml:space="preserve">2/2 </w:t>
      </w:r>
      <w:r w:rsidRPr="00A0430B">
        <w:rPr>
          <w:rFonts w:cs="Tahoma"/>
          <w:i/>
          <w:iCs/>
          <w:kern w:val="0"/>
          <w:szCs w:val="20"/>
          <w14:cntxtAlts/>
        </w:rPr>
        <w:t>do “</w:t>
      </w:r>
      <w:r w:rsidR="00B411CD" w:rsidRPr="00A0430B">
        <w:rPr>
          <w:rFonts w:cs="Tahoma"/>
          <w:i/>
          <w:iCs/>
          <w:kern w:val="0"/>
          <w:szCs w:val="20"/>
          <w14:cntxtAlts/>
        </w:rPr>
        <w:t xml:space="preserve">Instrumento Particular de Escritura da 2ª Emissão de Debêntures, para Colocação Privada, não Conversíveis em Ações, da Espécie com Garantia Real, com Garantia Adicional Fidejussória, em Série Única, da Concessionária </w:t>
      </w:r>
      <w:proofErr w:type="spellStart"/>
      <w:r w:rsidR="00B411CD" w:rsidRPr="00A0430B">
        <w:rPr>
          <w:rFonts w:cs="Tahoma"/>
          <w:i/>
          <w:iCs/>
          <w:kern w:val="0"/>
          <w:szCs w:val="20"/>
          <w14:cntxtAlts/>
        </w:rPr>
        <w:t>Allegra</w:t>
      </w:r>
      <w:proofErr w:type="spellEnd"/>
      <w:r w:rsidR="00B411CD" w:rsidRPr="00A0430B">
        <w:rPr>
          <w:rFonts w:cs="Tahoma"/>
          <w:i/>
          <w:iCs/>
          <w:kern w:val="0"/>
          <w:szCs w:val="20"/>
          <w14:cntxtAlts/>
        </w:rPr>
        <w:t xml:space="preserve"> Pacaembu SPE S.A</w:t>
      </w:r>
      <w:r w:rsidRPr="00A0430B">
        <w:rPr>
          <w:rFonts w:cs="Tahoma"/>
          <w:i/>
          <w:iCs/>
          <w:kern w:val="0"/>
          <w:szCs w:val="20"/>
          <w14:cntxtAlts/>
        </w:rPr>
        <w:t>.”)</w:t>
      </w:r>
    </w:p>
    <w:p w14:paraId="4C9BA011" w14:textId="474E6C8E" w:rsidR="001D0AFD" w:rsidRDefault="001D0AFD" w:rsidP="001D0AFD">
      <w:pPr>
        <w:pStyle w:val="Body"/>
        <w:spacing w:before="140" w:after="280"/>
        <w:rPr>
          <w:rFonts w:cs="Tahoma"/>
          <w:bCs/>
          <w:i/>
          <w:iCs/>
          <w:kern w:val="0"/>
          <w:szCs w:val="20"/>
          <w14:cntxtAlts/>
        </w:rPr>
      </w:pPr>
      <w:r w:rsidRPr="00A0430B">
        <w:rPr>
          <w:rFonts w:cs="Tahoma"/>
          <w:bCs/>
          <w:i/>
          <w:iCs/>
          <w:kern w:val="0"/>
          <w:szCs w:val="20"/>
          <w:u w:val="single"/>
          <w14:cntxtAlts/>
        </w:rPr>
        <w:t>Intervenientes Anuentes</w:t>
      </w:r>
      <w:r w:rsidRPr="00A0430B">
        <w:rPr>
          <w:rFonts w:cs="Tahoma"/>
          <w:bCs/>
          <w:i/>
          <w:iCs/>
          <w:kern w:val="0"/>
          <w:szCs w:val="20"/>
          <w14:cntxtAlts/>
        </w:rPr>
        <w:t>:</w:t>
      </w:r>
    </w:p>
    <w:p w14:paraId="26A75808" w14:textId="7CE8F994" w:rsidR="00160CB8" w:rsidRPr="00A0430B" w:rsidRDefault="00160CB8" w:rsidP="00160CB8">
      <w:pPr>
        <w:pStyle w:val="Body"/>
        <w:spacing w:before="140" w:after="280"/>
        <w:jc w:val="center"/>
        <w:rPr>
          <w:rFonts w:cs="Tahoma"/>
          <w:bCs/>
          <w:i/>
          <w:iCs/>
          <w:kern w:val="0"/>
          <w:szCs w:val="20"/>
          <w14:cntxtAlts/>
        </w:rPr>
      </w:pPr>
      <w:r w:rsidRPr="00A0430B">
        <w:rPr>
          <w:rFonts w:cs="Tahoma"/>
          <w:b/>
          <w:kern w:val="0"/>
          <w:szCs w:val="20"/>
          <w14:cntxtAlts/>
        </w:rPr>
        <w:t>Progen S.A.</w:t>
      </w:r>
    </w:p>
    <w:tbl>
      <w:tblPr>
        <w:tblW w:w="0" w:type="auto"/>
        <w:jc w:val="center"/>
        <w:tblCellMar>
          <w:left w:w="70" w:type="dxa"/>
          <w:right w:w="70" w:type="dxa"/>
        </w:tblCellMar>
        <w:tblLook w:val="0000" w:firstRow="0" w:lastRow="0" w:firstColumn="0" w:lastColumn="0" w:noHBand="0" w:noVBand="0"/>
      </w:tblPr>
      <w:tblGrid>
        <w:gridCol w:w="4252"/>
        <w:gridCol w:w="160"/>
      </w:tblGrid>
      <w:tr w:rsidR="00160CB8" w:rsidRPr="00A0430B" w14:paraId="40F3BEF6" w14:textId="77777777" w:rsidTr="002434F4">
        <w:trPr>
          <w:jc w:val="center"/>
        </w:trPr>
        <w:tc>
          <w:tcPr>
            <w:tcW w:w="4252" w:type="dxa"/>
            <w:vAlign w:val="center"/>
          </w:tcPr>
          <w:p w14:paraId="337EC472" w14:textId="73ADB8C3" w:rsidR="00160CB8" w:rsidRPr="00A0430B" w:rsidRDefault="00160CB8" w:rsidP="002434F4">
            <w:pPr>
              <w:pStyle w:val="Body"/>
              <w:spacing w:after="0"/>
              <w:rPr>
                <w:rFonts w:cs="Tahoma"/>
                <w:bCs/>
                <w:kern w:val="0"/>
                <w:szCs w:val="20"/>
                <w14:cntxtAlts/>
              </w:rPr>
            </w:pPr>
            <w:r w:rsidRPr="00A0430B">
              <w:rPr>
                <w:rFonts w:cs="Tahoma"/>
                <w:bCs/>
                <w:kern w:val="0"/>
                <w:szCs w:val="20"/>
                <w14:cntxtAlts/>
              </w:rPr>
              <w:t xml:space="preserve">Nome: </w:t>
            </w:r>
            <w:r w:rsidRPr="00160CB8">
              <w:rPr>
                <w:rFonts w:cs="Tahoma"/>
                <w:bCs/>
                <w:kern w:val="0"/>
                <w:szCs w:val="20"/>
                <w14:cntxtAlts/>
              </w:rPr>
              <w:t>Eduardo Machado Barella</w:t>
            </w:r>
          </w:p>
        </w:tc>
        <w:tc>
          <w:tcPr>
            <w:tcW w:w="160" w:type="dxa"/>
            <w:vAlign w:val="center"/>
          </w:tcPr>
          <w:p w14:paraId="21430DFA" w14:textId="77777777" w:rsidR="00160CB8" w:rsidRPr="00A0430B" w:rsidRDefault="00160CB8" w:rsidP="002434F4">
            <w:pPr>
              <w:pStyle w:val="Body"/>
              <w:spacing w:after="0"/>
              <w:jc w:val="center"/>
              <w:rPr>
                <w:rFonts w:cs="Tahoma"/>
                <w:b/>
                <w:kern w:val="0"/>
                <w:szCs w:val="20"/>
                <w14:cntxtAlts/>
              </w:rPr>
            </w:pPr>
          </w:p>
        </w:tc>
      </w:tr>
      <w:tr w:rsidR="00160CB8" w:rsidRPr="00A0430B" w14:paraId="2444B5C1" w14:textId="77777777" w:rsidTr="002434F4">
        <w:trPr>
          <w:jc w:val="center"/>
        </w:trPr>
        <w:tc>
          <w:tcPr>
            <w:tcW w:w="4252" w:type="dxa"/>
            <w:vAlign w:val="center"/>
          </w:tcPr>
          <w:p w14:paraId="106F4A94" w14:textId="6F821A8C" w:rsidR="00160CB8" w:rsidRPr="00A0430B" w:rsidRDefault="00160CB8" w:rsidP="002434F4">
            <w:pPr>
              <w:pStyle w:val="Body"/>
              <w:spacing w:after="0"/>
              <w:rPr>
                <w:rFonts w:cs="Tahoma"/>
                <w:bCs/>
                <w:kern w:val="0"/>
                <w:szCs w:val="20"/>
                <w14:cntxtAlts/>
              </w:rPr>
            </w:pPr>
            <w:r w:rsidRPr="00A0430B">
              <w:rPr>
                <w:rFonts w:cs="Tahoma"/>
                <w:bCs/>
                <w:kern w:val="0"/>
                <w:szCs w:val="20"/>
                <w14:cntxtAlts/>
              </w:rPr>
              <w:t xml:space="preserve">CPF: </w:t>
            </w:r>
            <w:r w:rsidRPr="009C365C">
              <w:rPr>
                <w:rFonts w:cs="Tahoma"/>
                <w:kern w:val="0"/>
                <w:szCs w:val="20"/>
                <w14:cntxtAlts/>
              </w:rPr>
              <w:t>286.937.088-13</w:t>
            </w:r>
          </w:p>
        </w:tc>
        <w:tc>
          <w:tcPr>
            <w:tcW w:w="160" w:type="dxa"/>
            <w:vAlign w:val="center"/>
          </w:tcPr>
          <w:p w14:paraId="188CD9B9" w14:textId="77777777" w:rsidR="00160CB8" w:rsidRPr="00A0430B" w:rsidRDefault="00160CB8" w:rsidP="002434F4">
            <w:pPr>
              <w:pStyle w:val="Body"/>
              <w:spacing w:after="0"/>
              <w:jc w:val="center"/>
              <w:rPr>
                <w:rFonts w:cs="Tahoma"/>
                <w:b/>
                <w:kern w:val="0"/>
                <w:szCs w:val="20"/>
                <w14:cntxtAlts/>
              </w:rPr>
            </w:pPr>
          </w:p>
        </w:tc>
      </w:tr>
      <w:tr w:rsidR="00160CB8" w:rsidRPr="00A0430B" w14:paraId="0707F7D8" w14:textId="77777777" w:rsidTr="002434F4">
        <w:trPr>
          <w:jc w:val="center"/>
        </w:trPr>
        <w:tc>
          <w:tcPr>
            <w:tcW w:w="4252" w:type="dxa"/>
            <w:vAlign w:val="center"/>
          </w:tcPr>
          <w:p w14:paraId="7AFD78B6" w14:textId="2E2A816A" w:rsidR="00160CB8" w:rsidRPr="00A0430B" w:rsidRDefault="00160CB8" w:rsidP="002434F4">
            <w:pPr>
              <w:pStyle w:val="Body"/>
              <w:spacing w:after="0"/>
              <w:rPr>
                <w:rFonts w:cs="Tahoma"/>
                <w:bCs/>
                <w:i/>
                <w:iCs/>
                <w:kern w:val="0"/>
                <w:szCs w:val="20"/>
                <w14:cntxtAlts/>
              </w:rPr>
            </w:pPr>
            <w:r w:rsidRPr="00A0430B">
              <w:rPr>
                <w:rFonts w:cs="Tahoma"/>
                <w:bCs/>
                <w:i/>
                <w:iCs/>
                <w:kern w:val="0"/>
                <w:szCs w:val="20"/>
                <w14:cntxtAlts/>
              </w:rPr>
              <w:t xml:space="preserve">E-mail: </w:t>
            </w:r>
            <w:r w:rsidRPr="00160CB8">
              <w:rPr>
                <w:rFonts w:cs="Tahoma"/>
                <w:kern w:val="0"/>
                <w:szCs w:val="20"/>
                <w14:cntxtAlts/>
              </w:rPr>
              <w:t>ebarella@progen.com.br</w:t>
            </w:r>
          </w:p>
        </w:tc>
        <w:tc>
          <w:tcPr>
            <w:tcW w:w="160" w:type="dxa"/>
            <w:vAlign w:val="center"/>
          </w:tcPr>
          <w:p w14:paraId="690CE8E2" w14:textId="77777777" w:rsidR="00160CB8" w:rsidRPr="00A0430B" w:rsidRDefault="00160CB8" w:rsidP="002434F4">
            <w:pPr>
              <w:pStyle w:val="Body"/>
              <w:spacing w:after="0"/>
              <w:jc w:val="center"/>
              <w:rPr>
                <w:rFonts w:cs="Tahoma"/>
                <w:b/>
                <w:kern w:val="0"/>
                <w:szCs w:val="20"/>
                <w14:cntxtAlts/>
              </w:rPr>
            </w:pPr>
          </w:p>
        </w:tc>
      </w:tr>
    </w:tbl>
    <w:p w14:paraId="5D197FAF" w14:textId="3644562F" w:rsidR="001D0AFD" w:rsidRPr="00A0430B" w:rsidRDefault="001D0AFD" w:rsidP="005F4655">
      <w:pPr>
        <w:pStyle w:val="Body"/>
        <w:spacing w:before="140" w:after="280"/>
        <w:rPr>
          <w:rFonts w:cs="Tahoma"/>
          <w:i/>
          <w:iCs/>
          <w:kern w:val="0"/>
          <w:szCs w:val="20"/>
          <w14:cntxtAlts/>
        </w:rPr>
      </w:pPr>
    </w:p>
    <w:tbl>
      <w:tblPr>
        <w:tblW w:w="0" w:type="auto"/>
        <w:jc w:val="center"/>
        <w:tblCellMar>
          <w:left w:w="70" w:type="dxa"/>
          <w:right w:w="70" w:type="dxa"/>
        </w:tblCellMar>
        <w:tblLook w:val="0000" w:firstRow="0" w:lastRow="0" w:firstColumn="0" w:lastColumn="0" w:noHBand="0" w:noVBand="0"/>
      </w:tblPr>
      <w:tblGrid>
        <w:gridCol w:w="4252"/>
        <w:gridCol w:w="160"/>
        <w:gridCol w:w="4252"/>
      </w:tblGrid>
      <w:tr w:rsidR="00FE6910" w:rsidRPr="00A0430B" w14:paraId="3E45C963" w14:textId="77777777" w:rsidTr="002434F4">
        <w:trPr>
          <w:jc w:val="center"/>
        </w:trPr>
        <w:tc>
          <w:tcPr>
            <w:tcW w:w="8664" w:type="dxa"/>
            <w:gridSpan w:val="3"/>
            <w:vAlign w:val="center"/>
          </w:tcPr>
          <w:p w14:paraId="352DEF65" w14:textId="76A6C4AF" w:rsidR="001D0AFD" w:rsidRPr="00A0430B" w:rsidRDefault="001D0AFD" w:rsidP="002434F4">
            <w:pPr>
              <w:pStyle w:val="Body"/>
              <w:spacing w:after="0"/>
              <w:jc w:val="center"/>
              <w:rPr>
                <w:rFonts w:cs="Tahoma"/>
                <w:b/>
                <w:kern w:val="0"/>
                <w:szCs w:val="20"/>
                <w14:cntxtAlts/>
              </w:rPr>
            </w:pPr>
            <w:proofErr w:type="spellStart"/>
            <w:r w:rsidRPr="009C365C">
              <w:rPr>
                <w:rFonts w:cs="Tahoma"/>
                <w:b/>
                <w:bCs/>
                <w:kern w:val="0"/>
                <w:szCs w:val="20"/>
                <w14:cntxtAlts/>
              </w:rPr>
              <w:t>Savona</w:t>
            </w:r>
            <w:proofErr w:type="spellEnd"/>
            <w:r w:rsidRPr="009C365C">
              <w:rPr>
                <w:rFonts w:cs="Tahoma"/>
                <w:b/>
                <w:bCs/>
                <w:kern w:val="0"/>
                <w:szCs w:val="20"/>
                <w14:cntxtAlts/>
              </w:rPr>
              <w:t xml:space="preserve"> Fundo de Investimento em Participações</w:t>
            </w:r>
            <w:r w:rsidRPr="009C365C">
              <w:rPr>
                <w:rFonts w:cs="Tahoma"/>
                <w:kern w:val="0"/>
                <w:szCs w:val="20"/>
                <w14:cntxtAlts/>
              </w:rPr>
              <w:t xml:space="preserve">, neste ato representado por seu administrador fiduciário, </w:t>
            </w:r>
            <w:r w:rsidRPr="009C365C">
              <w:rPr>
                <w:rFonts w:cs="Tahoma"/>
                <w:b/>
                <w:bCs/>
                <w:kern w:val="0"/>
                <w:szCs w:val="20"/>
                <w14:cntxtAlts/>
              </w:rPr>
              <w:t>Índigo Investimentos Distribuidora de Títulos e Valores Mobiliários Ltda</w:t>
            </w:r>
            <w:r w:rsidRPr="009C365C">
              <w:rPr>
                <w:rFonts w:cs="Tahoma"/>
                <w:kern w:val="0"/>
                <w:szCs w:val="20"/>
                <w14:cntxtAlts/>
              </w:rPr>
              <w:t>.</w:t>
            </w:r>
          </w:p>
        </w:tc>
      </w:tr>
      <w:tr w:rsidR="00FE6910" w:rsidRPr="00A0430B" w14:paraId="634D789F" w14:textId="77777777" w:rsidTr="002434F4">
        <w:trPr>
          <w:jc w:val="center"/>
        </w:trPr>
        <w:tc>
          <w:tcPr>
            <w:tcW w:w="4252" w:type="dxa"/>
            <w:vAlign w:val="center"/>
          </w:tcPr>
          <w:p w14:paraId="164BB0B0" w14:textId="3E3822BC" w:rsidR="001D0AFD" w:rsidRPr="00A0430B" w:rsidRDefault="001D0AFD" w:rsidP="002434F4">
            <w:pPr>
              <w:pStyle w:val="Body"/>
              <w:spacing w:after="0"/>
              <w:rPr>
                <w:rFonts w:cs="Tahoma"/>
                <w:bCs/>
                <w:kern w:val="0"/>
                <w:szCs w:val="20"/>
                <w14:cntxtAlts/>
              </w:rPr>
            </w:pPr>
            <w:r w:rsidRPr="00A0430B">
              <w:rPr>
                <w:rFonts w:cs="Tahoma"/>
                <w:bCs/>
                <w:kern w:val="0"/>
                <w:szCs w:val="20"/>
                <w14:cntxtAlts/>
              </w:rPr>
              <w:t xml:space="preserve">Nome: </w:t>
            </w:r>
            <w:r w:rsidR="001339DA" w:rsidRPr="001339DA">
              <w:rPr>
                <w:rFonts w:cs="Tahoma"/>
                <w:kern w:val="0"/>
                <w:szCs w:val="20"/>
                <w14:cntxtAlts/>
              </w:rPr>
              <w:t>Eduardo Alves Sobrinho</w:t>
            </w:r>
          </w:p>
        </w:tc>
        <w:tc>
          <w:tcPr>
            <w:tcW w:w="160" w:type="dxa"/>
            <w:vAlign w:val="center"/>
          </w:tcPr>
          <w:p w14:paraId="70C5FB9E" w14:textId="77777777" w:rsidR="001D0AFD" w:rsidRPr="00A0430B" w:rsidRDefault="001D0AFD" w:rsidP="002434F4">
            <w:pPr>
              <w:pStyle w:val="Body"/>
              <w:spacing w:after="0"/>
              <w:jc w:val="center"/>
              <w:rPr>
                <w:rFonts w:cs="Tahoma"/>
                <w:b/>
                <w:kern w:val="0"/>
                <w:szCs w:val="20"/>
                <w14:cntxtAlts/>
              </w:rPr>
            </w:pPr>
          </w:p>
        </w:tc>
        <w:tc>
          <w:tcPr>
            <w:tcW w:w="4252" w:type="dxa"/>
            <w:vAlign w:val="center"/>
          </w:tcPr>
          <w:p w14:paraId="7652D8A0" w14:textId="22D409C0" w:rsidR="001D0AFD" w:rsidRPr="00A0430B" w:rsidRDefault="001D0AFD" w:rsidP="002434F4">
            <w:pPr>
              <w:pStyle w:val="Body"/>
              <w:spacing w:after="0"/>
              <w:rPr>
                <w:rFonts w:cs="Tahoma"/>
                <w:b/>
                <w:kern w:val="0"/>
                <w:szCs w:val="20"/>
                <w14:cntxtAlts/>
              </w:rPr>
            </w:pPr>
            <w:r w:rsidRPr="00A0430B">
              <w:rPr>
                <w:rFonts w:cs="Tahoma"/>
                <w:bCs/>
                <w:kern w:val="0"/>
                <w:szCs w:val="20"/>
                <w14:cntxtAlts/>
              </w:rPr>
              <w:t xml:space="preserve">Nome: </w:t>
            </w:r>
            <w:r w:rsidR="001339DA" w:rsidRPr="001339DA">
              <w:rPr>
                <w:rFonts w:cs="Tahoma"/>
                <w:kern w:val="0"/>
                <w:szCs w:val="20"/>
                <w14:cntxtAlts/>
              </w:rPr>
              <w:t>Wagner Gonzalez</w:t>
            </w:r>
          </w:p>
        </w:tc>
      </w:tr>
      <w:tr w:rsidR="00FE6910" w:rsidRPr="00A0430B" w14:paraId="6EFB5EEF" w14:textId="77777777" w:rsidTr="002434F4">
        <w:trPr>
          <w:jc w:val="center"/>
        </w:trPr>
        <w:tc>
          <w:tcPr>
            <w:tcW w:w="4252" w:type="dxa"/>
            <w:vAlign w:val="center"/>
          </w:tcPr>
          <w:p w14:paraId="7D4B4847" w14:textId="3FDB7575" w:rsidR="001D0AFD" w:rsidRPr="00A0430B" w:rsidRDefault="001D0AFD" w:rsidP="002434F4">
            <w:pPr>
              <w:pStyle w:val="Body"/>
              <w:spacing w:after="0"/>
              <w:rPr>
                <w:rFonts w:cs="Tahoma"/>
                <w:bCs/>
                <w:kern w:val="0"/>
                <w:szCs w:val="20"/>
                <w14:cntxtAlts/>
              </w:rPr>
            </w:pPr>
            <w:r w:rsidRPr="00A0430B">
              <w:rPr>
                <w:rFonts w:cs="Tahoma"/>
                <w:bCs/>
                <w:kern w:val="0"/>
                <w:szCs w:val="20"/>
                <w14:cntxtAlts/>
              </w:rPr>
              <w:t xml:space="preserve">CPF: </w:t>
            </w:r>
            <w:r w:rsidR="001339DA" w:rsidRPr="001339DA">
              <w:rPr>
                <w:rFonts w:cs="Tahoma"/>
                <w:kern w:val="0"/>
                <w:szCs w:val="20"/>
                <w14:cntxtAlts/>
              </w:rPr>
              <w:t>895.421.341-34</w:t>
            </w:r>
          </w:p>
        </w:tc>
        <w:tc>
          <w:tcPr>
            <w:tcW w:w="160" w:type="dxa"/>
            <w:vAlign w:val="center"/>
          </w:tcPr>
          <w:p w14:paraId="4C20C254" w14:textId="77777777" w:rsidR="001D0AFD" w:rsidRPr="00A0430B" w:rsidRDefault="001D0AFD" w:rsidP="002434F4">
            <w:pPr>
              <w:pStyle w:val="Body"/>
              <w:spacing w:after="0"/>
              <w:jc w:val="center"/>
              <w:rPr>
                <w:rFonts w:cs="Tahoma"/>
                <w:b/>
                <w:kern w:val="0"/>
                <w:szCs w:val="20"/>
                <w14:cntxtAlts/>
              </w:rPr>
            </w:pPr>
          </w:p>
        </w:tc>
        <w:tc>
          <w:tcPr>
            <w:tcW w:w="4252" w:type="dxa"/>
            <w:vAlign w:val="center"/>
          </w:tcPr>
          <w:p w14:paraId="1FCBF825" w14:textId="274D091A" w:rsidR="001D0AFD" w:rsidRPr="00A0430B" w:rsidRDefault="001D0AFD" w:rsidP="002434F4">
            <w:pPr>
              <w:pStyle w:val="Body"/>
              <w:spacing w:after="0"/>
              <w:rPr>
                <w:rFonts w:cs="Tahoma"/>
                <w:b/>
                <w:kern w:val="0"/>
                <w:szCs w:val="20"/>
                <w14:cntxtAlts/>
              </w:rPr>
            </w:pPr>
            <w:r w:rsidRPr="00A0430B">
              <w:rPr>
                <w:rFonts w:cs="Tahoma"/>
                <w:bCs/>
                <w:kern w:val="0"/>
                <w:szCs w:val="20"/>
                <w14:cntxtAlts/>
              </w:rPr>
              <w:t xml:space="preserve">CPF: </w:t>
            </w:r>
            <w:r w:rsidR="001339DA" w:rsidRPr="001339DA">
              <w:rPr>
                <w:rFonts w:cs="Tahoma"/>
                <w:kern w:val="0"/>
                <w:szCs w:val="20"/>
                <w14:cntxtAlts/>
              </w:rPr>
              <w:t>269.114.138-18</w:t>
            </w:r>
          </w:p>
        </w:tc>
      </w:tr>
      <w:tr w:rsidR="00FE6910" w:rsidRPr="00A0430B" w14:paraId="69DF3FED" w14:textId="77777777" w:rsidTr="002434F4">
        <w:trPr>
          <w:jc w:val="center"/>
        </w:trPr>
        <w:tc>
          <w:tcPr>
            <w:tcW w:w="4252" w:type="dxa"/>
            <w:vAlign w:val="center"/>
          </w:tcPr>
          <w:p w14:paraId="3C75D935" w14:textId="260DC6A7" w:rsidR="001D0AFD" w:rsidRPr="00A0430B" w:rsidRDefault="001339DA" w:rsidP="002434F4">
            <w:pPr>
              <w:pStyle w:val="Body"/>
              <w:spacing w:after="0"/>
              <w:rPr>
                <w:rFonts w:cs="Tahoma"/>
                <w:bCs/>
                <w:i/>
                <w:iCs/>
                <w:kern w:val="0"/>
                <w:szCs w:val="20"/>
                <w14:cntxtAlts/>
              </w:rPr>
            </w:pPr>
            <w:r w:rsidRPr="001339DA">
              <w:rPr>
                <w:rFonts w:cs="Tahoma"/>
                <w:kern w:val="0"/>
                <w:szCs w:val="20"/>
                <w14:cntxtAlts/>
              </w:rPr>
              <w:t>eduardo.alves@indigoinvestimentos.com.br</w:t>
            </w:r>
          </w:p>
        </w:tc>
        <w:tc>
          <w:tcPr>
            <w:tcW w:w="160" w:type="dxa"/>
            <w:vAlign w:val="center"/>
          </w:tcPr>
          <w:p w14:paraId="101A8CC4" w14:textId="77777777" w:rsidR="001D0AFD" w:rsidRPr="00A0430B" w:rsidRDefault="001D0AFD" w:rsidP="002434F4">
            <w:pPr>
              <w:pStyle w:val="Body"/>
              <w:spacing w:after="0"/>
              <w:jc w:val="center"/>
              <w:rPr>
                <w:rFonts w:cs="Tahoma"/>
                <w:b/>
                <w:kern w:val="0"/>
                <w:szCs w:val="20"/>
                <w14:cntxtAlts/>
              </w:rPr>
            </w:pPr>
          </w:p>
        </w:tc>
        <w:tc>
          <w:tcPr>
            <w:tcW w:w="4252" w:type="dxa"/>
            <w:vAlign w:val="center"/>
          </w:tcPr>
          <w:p w14:paraId="6596EBC1" w14:textId="6EE3E407" w:rsidR="001D0AFD" w:rsidRPr="00A0430B" w:rsidRDefault="001339DA" w:rsidP="002434F4">
            <w:pPr>
              <w:pStyle w:val="Body"/>
              <w:spacing w:after="0"/>
              <w:rPr>
                <w:rFonts w:cs="Tahoma"/>
                <w:b/>
                <w:kern w:val="0"/>
                <w:szCs w:val="20"/>
                <w14:cntxtAlts/>
              </w:rPr>
            </w:pPr>
            <w:r w:rsidRPr="001339DA">
              <w:rPr>
                <w:rFonts w:cs="Tahoma"/>
                <w:bCs/>
                <w:i/>
                <w:iCs/>
                <w:kern w:val="0"/>
                <w:szCs w:val="20"/>
                <w14:cntxtAlts/>
              </w:rPr>
              <w:t>wagner.gonzalez@indigoinvestimentos.com.br</w:t>
            </w:r>
          </w:p>
        </w:tc>
      </w:tr>
    </w:tbl>
    <w:p w14:paraId="76AB1B58" w14:textId="77777777" w:rsidR="001D0AFD" w:rsidRPr="00A0430B" w:rsidRDefault="001D0AFD" w:rsidP="005F4655">
      <w:pPr>
        <w:pStyle w:val="Body"/>
        <w:spacing w:before="140" w:after="280"/>
        <w:rPr>
          <w:rFonts w:cs="Tahoma"/>
          <w:kern w:val="0"/>
          <w:szCs w:val="20"/>
          <w14:cntxtAlts/>
        </w:rPr>
      </w:pPr>
    </w:p>
    <w:p w14:paraId="498B5611" w14:textId="7389D239" w:rsidR="00984FAA" w:rsidRPr="009C365C" w:rsidRDefault="00416DEB" w:rsidP="005F4655">
      <w:pPr>
        <w:pStyle w:val="Body"/>
        <w:spacing w:before="140" w:after="280"/>
        <w:jc w:val="left"/>
        <w:rPr>
          <w:rFonts w:cs="Tahoma"/>
          <w:i/>
          <w:kern w:val="0"/>
          <w:szCs w:val="20"/>
          <w14:cntxtAlts/>
        </w:rPr>
      </w:pPr>
      <w:bookmarkStart w:id="412" w:name="_Hlk96562777"/>
      <w:r w:rsidRPr="009C365C">
        <w:rPr>
          <w:rFonts w:cs="Tahoma"/>
          <w:i/>
          <w:kern w:val="0"/>
          <w:szCs w:val="20"/>
          <w14:cntxtAlts/>
        </w:rPr>
        <w:t>Testemunhas:</w:t>
      </w:r>
    </w:p>
    <w:tbl>
      <w:tblPr>
        <w:tblW w:w="0" w:type="auto"/>
        <w:tblLook w:val="04A0" w:firstRow="1" w:lastRow="0" w:firstColumn="1" w:lastColumn="0" w:noHBand="0" w:noVBand="1"/>
      </w:tblPr>
      <w:tblGrid>
        <w:gridCol w:w="4214"/>
        <w:gridCol w:w="275"/>
        <w:gridCol w:w="4241"/>
      </w:tblGrid>
      <w:tr w:rsidR="00E56C0E" w:rsidRPr="0027126A" w14:paraId="457526F0" w14:textId="77777777" w:rsidTr="002B16DE">
        <w:tc>
          <w:tcPr>
            <w:tcW w:w="4214" w:type="dxa"/>
            <w:hideMark/>
          </w:tcPr>
          <w:p w14:paraId="1F7699B2" w14:textId="77777777" w:rsidR="00E56C0E" w:rsidRPr="0027126A" w:rsidRDefault="00E56C0E" w:rsidP="002B16DE">
            <w:pPr>
              <w:pStyle w:val="Body1"/>
              <w:spacing w:before="140" w:after="280"/>
              <w:ind w:left="0"/>
              <w:jc w:val="left"/>
              <w:rPr>
                <w:rFonts w:cs="Tahoma"/>
                <w:kern w:val="0"/>
                <w:szCs w:val="20"/>
              </w:rPr>
            </w:pPr>
            <w:bookmarkStart w:id="413" w:name="_Hlk99970967"/>
            <w:r w:rsidRPr="0027126A">
              <w:rPr>
                <w:rFonts w:cs="Tahoma"/>
                <w:kern w:val="0"/>
                <w:szCs w:val="20"/>
              </w:rPr>
              <w:t xml:space="preserve">Nome: </w:t>
            </w:r>
            <w:r w:rsidRPr="00E65F20">
              <w:rPr>
                <w:rFonts w:cs="Tahoma"/>
                <w:szCs w:val="20"/>
              </w:rPr>
              <w:t>Alan Rogerio da Silva Torquato</w:t>
            </w:r>
            <w:r w:rsidRPr="0027126A">
              <w:rPr>
                <w:rFonts w:cs="Tahoma"/>
                <w:kern w:val="0"/>
                <w:szCs w:val="20"/>
              </w:rPr>
              <w:br/>
              <w:t xml:space="preserve">CPF: </w:t>
            </w:r>
            <w:r w:rsidRPr="00E65F20">
              <w:rPr>
                <w:rFonts w:cs="Tahoma"/>
                <w:szCs w:val="20"/>
              </w:rPr>
              <w:t>139.888.478-28</w:t>
            </w:r>
            <w:r w:rsidRPr="0027126A">
              <w:rPr>
                <w:rFonts w:cs="Tahoma"/>
                <w:kern w:val="0"/>
                <w:szCs w:val="20"/>
              </w:rPr>
              <w:br/>
            </w:r>
            <w:r w:rsidRPr="00E75A6A">
              <w:rPr>
                <w:rFonts w:cs="Tahoma"/>
                <w:iCs/>
                <w:kern w:val="0"/>
                <w:szCs w:val="20"/>
              </w:rPr>
              <w:t>alan.torquato@ldr.com.br</w:t>
            </w:r>
          </w:p>
        </w:tc>
        <w:tc>
          <w:tcPr>
            <w:tcW w:w="275" w:type="dxa"/>
          </w:tcPr>
          <w:p w14:paraId="23F2F5F7" w14:textId="77777777" w:rsidR="00E56C0E" w:rsidRPr="0027126A" w:rsidRDefault="00E56C0E" w:rsidP="002B16DE">
            <w:pPr>
              <w:pStyle w:val="Body1"/>
              <w:spacing w:before="140" w:after="280"/>
              <w:ind w:left="0"/>
              <w:rPr>
                <w:rFonts w:cs="Tahoma"/>
                <w:kern w:val="0"/>
                <w:szCs w:val="20"/>
              </w:rPr>
            </w:pPr>
          </w:p>
        </w:tc>
        <w:tc>
          <w:tcPr>
            <w:tcW w:w="4241" w:type="dxa"/>
            <w:hideMark/>
          </w:tcPr>
          <w:p w14:paraId="3AD2D654" w14:textId="77777777" w:rsidR="00E56C0E" w:rsidRPr="0027126A" w:rsidRDefault="00E56C0E" w:rsidP="002B16DE">
            <w:pPr>
              <w:pStyle w:val="Body1"/>
              <w:spacing w:before="140" w:after="280"/>
              <w:ind w:left="0"/>
              <w:jc w:val="left"/>
              <w:rPr>
                <w:rFonts w:cs="Tahoma"/>
                <w:kern w:val="0"/>
                <w:szCs w:val="20"/>
              </w:rPr>
            </w:pPr>
            <w:r w:rsidRPr="0027126A">
              <w:rPr>
                <w:rFonts w:cs="Tahoma"/>
                <w:kern w:val="0"/>
                <w:szCs w:val="20"/>
              </w:rPr>
              <w:t xml:space="preserve">Nome: </w:t>
            </w:r>
            <w:r>
              <w:rPr>
                <w:rFonts w:cs="Tahoma"/>
                <w:iCs/>
                <w:kern w:val="0"/>
                <w:szCs w:val="20"/>
              </w:rPr>
              <w:t>Rodrigo Bragatto Moura</w:t>
            </w:r>
            <w:r w:rsidRPr="0027126A">
              <w:rPr>
                <w:rFonts w:cs="Tahoma"/>
                <w:kern w:val="0"/>
                <w:szCs w:val="20"/>
              </w:rPr>
              <w:br/>
              <w:t xml:space="preserve">CPF: </w:t>
            </w:r>
            <w:r>
              <w:rPr>
                <w:rFonts w:cs="Tahoma"/>
                <w:iCs/>
                <w:kern w:val="0"/>
                <w:szCs w:val="20"/>
              </w:rPr>
              <w:t>03542879584</w:t>
            </w:r>
            <w:r w:rsidRPr="0027126A">
              <w:rPr>
                <w:rFonts w:cs="Tahoma"/>
                <w:kern w:val="0"/>
                <w:szCs w:val="20"/>
              </w:rPr>
              <w:br/>
            </w:r>
            <w:r>
              <w:rPr>
                <w:rFonts w:cs="Tahoma"/>
                <w:iCs/>
                <w:kern w:val="0"/>
                <w:szCs w:val="20"/>
              </w:rPr>
              <w:t>rodrigo.bragatto@truesecuritizadora.com.br</w:t>
            </w:r>
          </w:p>
        </w:tc>
      </w:tr>
      <w:bookmarkEnd w:id="413"/>
    </w:tbl>
    <w:p w14:paraId="0952BB10" w14:textId="12144207" w:rsidR="003E22E4" w:rsidRPr="00A0430B" w:rsidRDefault="003E22E4" w:rsidP="005F4655">
      <w:pPr>
        <w:pStyle w:val="Body"/>
        <w:spacing w:before="140" w:after="280"/>
        <w:jc w:val="left"/>
        <w:rPr>
          <w:rFonts w:cs="Tahoma"/>
          <w:b/>
          <w:bCs/>
          <w:kern w:val="0"/>
          <w:szCs w:val="20"/>
          <w14:cntxtAlts/>
        </w:rPr>
      </w:pPr>
    </w:p>
    <w:p w14:paraId="2E35B0BB" w14:textId="2BB5EC8E" w:rsidR="003E22E4" w:rsidRPr="00A0430B" w:rsidRDefault="003E22E4" w:rsidP="005F4655">
      <w:pPr>
        <w:pStyle w:val="Body"/>
        <w:spacing w:before="140" w:after="280"/>
        <w:jc w:val="left"/>
        <w:rPr>
          <w:rFonts w:cs="Tahoma"/>
          <w:b/>
          <w:bCs/>
          <w:kern w:val="0"/>
          <w:szCs w:val="20"/>
          <w14:cntxtAlts/>
        </w:rPr>
      </w:pPr>
    </w:p>
    <w:p w14:paraId="2CADF818" w14:textId="77777777" w:rsidR="003E22E4" w:rsidRPr="00A0430B" w:rsidRDefault="003E22E4" w:rsidP="005F4655">
      <w:pPr>
        <w:pStyle w:val="Body"/>
        <w:spacing w:before="140" w:after="280"/>
        <w:jc w:val="left"/>
        <w:rPr>
          <w:rFonts w:cs="Tahoma"/>
          <w:b/>
          <w:bCs/>
          <w:kern w:val="0"/>
          <w:szCs w:val="20"/>
          <w14:cntxtAlts/>
        </w:rPr>
        <w:sectPr w:rsidR="003E22E4" w:rsidRPr="00A0430B" w:rsidSect="00B64505">
          <w:footerReference w:type="default" r:id="rId12"/>
          <w:footerReference w:type="first" r:id="rId13"/>
          <w:pgSz w:w="11907" w:h="16839" w:code="9"/>
          <w:pgMar w:top="1985" w:right="1588" w:bottom="1304" w:left="1588" w:header="765" w:footer="482" w:gutter="0"/>
          <w:cols w:space="708"/>
          <w:titlePg/>
          <w:docGrid w:linePitch="360"/>
        </w:sectPr>
      </w:pPr>
    </w:p>
    <w:p w14:paraId="2D3BF424" w14:textId="531ED97F" w:rsidR="00341C43" w:rsidRPr="00A0430B" w:rsidRDefault="003E22E4" w:rsidP="00F077BB">
      <w:pPr>
        <w:pStyle w:val="TtuloAnexo"/>
        <w:spacing w:before="140" w:after="280"/>
        <w:outlineLvl w:val="0"/>
        <w:rPr>
          <w:rFonts w:cs="Tahoma"/>
          <w:kern w:val="0"/>
          <w:sz w:val="20"/>
          <w:szCs w:val="20"/>
          <w14:cntxtAlts/>
        </w:rPr>
      </w:pPr>
      <w:bookmarkStart w:id="414" w:name="_Toc97240865"/>
      <w:bookmarkStart w:id="415" w:name="_Toc98319397"/>
      <w:bookmarkStart w:id="416" w:name="_Toc98197240"/>
      <w:bookmarkStart w:id="417" w:name="_Toc97643399"/>
      <w:bookmarkStart w:id="418" w:name="_Toc99984745"/>
      <w:bookmarkStart w:id="419" w:name="_Toc99985060"/>
      <w:bookmarkStart w:id="420" w:name="_Hlk96514217"/>
      <w:bookmarkEnd w:id="412"/>
      <w:r w:rsidRPr="00A0430B">
        <w:rPr>
          <w:rFonts w:cs="Tahoma"/>
          <w:kern w:val="0"/>
          <w:sz w:val="20"/>
          <w:szCs w:val="20"/>
          <w14:cntxtAlts/>
        </w:rPr>
        <w:lastRenderedPageBreak/>
        <w:t>Anexo</w:t>
      </w:r>
      <w:r w:rsidRPr="009C365C">
        <w:rPr>
          <w:rFonts w:cs="Tahoma"/>
          <w:kern w:val="0"/>
          <w:sz w:val="20"/>
          <w:szCs w:val="20"/>
          <w14:cntxtAlts/>
        </w:rPr>
        <w:t xml:space="preserve"> </w:t>
      </w:r>
      <w:r w:rsidR="00341C43" w:rsidRPr="009C365C">
        <w:rPr>
          <w:rFonts w:cs="Tahoma"/>
          <w:kern w:val="0"/>
          <w:sz w:val="20"/>
          <w:szCs w:val="20"/>
          <w14:cntxtAlts/>
        </w:rPr>
        <w:fldChar w:fldCharType="begin"/>
      </w:r>
      <w:r w:rsidR="00341C43" w:rsidRPr="009C365C">
        <w:rPr>
          <w:rFonts w:cs="Tahoma"/>
          <w:kern w:val="0"/>
          <w:sz w:val="20"/>
          <w:szCs w:val="20"/>
          <w14:cntxtAlts/>
        </w:rPr>
        <w:instrText xml:space="preserve"> REF _Ref96462215 \r \h  \* MERGEFORMAT </w:instrText>
      </w:r>
      <w:r w:rsidR="00341C43" w:rsidRPr="009C365C">
        <w:rPr>
          <w:rFonts w:cs="Tahoma"/>
          <w:kern w:val="0"/>
          <w:sz w:val="20"/>
          <w:szCs w:val="20"/>
          <w14:cntxtAlts/>
        </w:rPr>
      </w:r>
      <w:r w:rsidR="00341C43" w:rsidRPr="009C365C">
        <w:rPr>
          <w:rFonts w:cs="Tahoma"/>
          <w:kern w:val="0"/>
          <w:sz w:val="20"/>
          <w:szCs w:val="20"/>
          <w14:cntxtAlts/>
        </w:rPr>
        <w:fldChar w:fldCharType="separate"/>
      </w:r>
      <w:r w:rsidR="002B7421">
        <w:rPr>
          <w:rFonts w:cs="Tahoma"/>
          <w:kern w:val="0"/>
          <w:sz w:val="20"/>
          <w:szCs w:val="20"/>
          <w14:cntxtAlts/>
        </w:rPr>
        <w:t>3.12</w:t>
      </w:r>
      <w:bookmarkEnd w:id="414"/>
      <w:bookmarkEnd w:id="415"/>
      <w:bookmarkEnd w:id="416"/>
      <w:bookmarkEnd w:id="417"/>
      <w:bookmarkEnd w:id="418"/>
      <w:bookmarkEnd w:id="419"/>
      <w:r w:rsidR="00341C43" w:rsidRPr="009C365C">
        <w:rPr>
          <w:rFonts w:cs="Tahoma"/>
          <w:kern w:val="0"/>
          <w:sz w:val="20"/>
          <w:szCs w:val="20"/>
          <w14:cntxtAlts/>
        </w:rPr>
        <w:fldChar w:fldCharType="end"/>
      </w:r>
      <w:bookmarkEnd w:id="420"/>
    </w:p>
    <w:p w14:paraId="7011E40A" w14:textId="2CAEC2B9" w:rsidR="00341C43" w:rsidRPr="00A0430B" w:rsidRDefault="00341C43" w:rsidP="001E442A">
      <w:pPr>
        <w:pStyle w:val="Body"/>
        <w:spacing w:before="140" w:after="280"/>
        <w:jc w:val="center"/>
        <w:rPr>
          <w:rFonts w:cs="Tahoma"/>
          <w:kern w:val="0"/>
          <w:szCs w:val="20"/>
          <w14:cntxtAlts/>
        </w:rPr>
      </w:pPr>
      <w:r w:rsidRPr="00A0430B">
        <w:rPr>
          <w:rFonts w:cs="Tahoma"/>
          <w:kern w:val="0"/>
          <w:szCs w:val="20"/>
          <w14:cntxtAlts/>
        </w:rPr>
        <w:t xml:space="preserve">(ao </w:t>
      </w:r>
      <w:r w:rsidRPr="00A0430B">
        <w:rPr>
          <w:rFonts w:cs="Tahoma"/>
          <w:i/>
          <w:iCs/>
          <w:kern w:val="0"/>
          <w:szCs w:val="20"/>
          <w14:cntxtAlts/>
        </w:rPr>
        <w:t>“</w:t>
      </w:r>
      <w:r w:rsidR="00B411CD" w:rsidRPr="00A0430B">
        <w:rPr>
          <w:rFonts w:cs="Tahoma"/>
          <w:i/>
          <w:iCs/>
          <w:kern w:val="0"/>
          <w:szCs w:val="20"/>
          <w14:cntxtAlts/>
        </w:rPr>
        <w:t xml:space="preserve">Instrumento Particular de Escritura da 2ª Emissão de Debêntures, para Colocação Privada, não Conversíveis em Ações, da Espécie com Garantia Real, com Garantia Adicional Fidejussória, em Série Única, da Concessionária </w:t>
      </w:r>
      <w:proofErr w:type="spellStart"/>
      <w:r w:rsidR="00B411CD" w:rsidRPr="00A0430B">
        <w:rPr>
          <w:rFonts w:cs="Tahoma"/>
          <w:i/>
          <w:iCs/>
          <w:kern w:val="0"/>
          <w:szCs w:val="20"/>
          <w14:cntxtAlts/>
        </w:rPr>
        <w:t>Allegra</w:t>
      </w:r>
      <w:proofErr w:type="spellEnd"/>
      <w:r w:rsidR="00B411CD" w:rsidRPr="00A0430B">
        <w:rPr>
          <w:rFonts w:cs="Tahoma"/>
          <w:i/>
          <w:iCs/>
          <w:kern w:val="0"/>
          <w:szCs w:val="20"/>
          <w14:cntxtAlts/>
        </w:rPr>
        <w:t xml:space="preserve"> Pacaembu SPE S.A</w:t>
      </w:r>
      <w:r w:rsidRPr="00A0430B">
        <w:rPr>
          <w:rFonts w:cs="Tahoma"/>
          <w:i/>
          <w:iCs/>
          <w:kern w:val="0"/>
          <w:szCs w:val="20"/>
          <w14:cntxtAlts/>
        </w:rPr>
        <w:t>.”</w:t>
      </w:r>
      <w:r w:rsidRPr="00A0430B">
        <w:rPr>
          <w:rFonts w:cs="Tahoma"/>
          <w:kern w:val="0"/>
          <w:szCs w:val="20"/>
          <w14:cntxtAlts/>
        </w:rPr>
        <w:t>)</w:t>
      </w:r>
    </w:p>
    <w:p w14:paraId="7966411A" w14:textId="77777777" w:rsidR="00341C43" w:rsidRPr="00A0430B" w:rsidRDefault="00341C43" w:rsidP="001E442A">
      <w:pPr>
        <w:pStyle w:val="Body"/>
        <w:spacing w:before="140" w:after="280"/>
        <w:jc w:val="center"/>
        <w:rPr>
          <w:rFonts w:cs="Tahoma"/>
          <w:b/>
          <w:bCs/>
          <w:kern w:val="0"/>
          <w:szCs w:val="20"/>
          <w14:cntxtAlts/>
        </w:rPr>
      </w:pPr>
      <w:bookmarkStart w:id="421" w:name="_Hlk99967360"/>
      <w:r w:rsidRPr="00A0430B">
        <w:rPr>
          <w:rFonts w:cs="Tahoma"/>
          <w:b/>
          <w:bCs/>
          <w:kern w:val="0"/>
          <w:szCs w:val="20"/>
          <w14:cntxtAlts/>
        </w:rPr>
        <w:t>Obras Futuras no Complexo do Pacaembu</w:t>
      </w:r>
    </w:p>
    <w:p w14:paraId="34253A91" w14:textId="40920A04" w:rsidR="006F7174" w:rsidRPr="00A0430B" w:rsidRDefault="00341C43" w:rsidP="006F7174">
      <w:pPr>
        <w:pStyle w:val="Body"/>
        <w:spacing w:before="140" w:after="280"/>
        <w:rPr>
          <w:rFonts w:cs="Tahoma"/>
          <w:kern w:val="0"/>
          <w:szCs w:val="20"/>
          <w14:cntxtAlts/>
        </w:rPr>
      </w:pPr>
      <w:r w:rsidRPr="00A0430B">
        <w:rPr>
          <w:rFonts w:cs="Tahoma"/>
          <w:kern w:val="0"/>
          <w:szCs w:val="20"/>
          <w14:cntxtAlts/>
        </w:rPr>
        <w:t>O cronograma indicativo abaixo é meramente tentativo e, portanto, se, por qualquer motivo</w:t>
      </w:r>
      <w:r w:rsidR="00A85AEB" w:rsidRPr="00A0430B">
        <w:rPr>
          <w:rFonts w:cs="Tahoma"/>
          <w:kern w:val="0"/>
          <w:szCs w:val="20"/>
          <w14:cntxtAlts/>
        </w:rPr>
        <w:t xml:space="preserve"> houver</w:t>
      </w:r>
      <w:r w:rsidRPr="00A0430B">
        <w:rPr>
          <w:rFonts w:cs="Tahoma"/>
          <w:kern w:val="0"/>
          <w:szCs w:val="20"/>
          <w14:cntxtAlts/>
        </w:rPr>
        <w:t xml:space="preserve"> a ocorrência de qualquer atraso ou antecipação do cronograma tentativo não implicará em um Evento de Vencimento Antecipado e tampouco exigirá o aditamento do referido cronograma. Adicionalmente, a verificação da observância ao cronograma indicativo deverá ser realizada de maneira agregada, de modo que a destinação de um montante diferente daquele previsto no cronograma indicativo para um determinado semestre poderá ser compensada nos semestres seguintes. </w:t>
      </w:r>
    </w:p>
    <w:tbl>
      <w:tblPr>
        <w:tblW w:w="4721" w:type="pct"/>
        <w:jc w:val="center"/>
        <w:tblCellMar>
          <w:left w:w="70" w:type="dxa"/>
          <w:right w:w="70" w:type="dxa"/>
        </w:tblCellMar>
        <w:tblLook w:val="04A0" w:firstRow="1" w:lastRow="0" w:firstColumn="1" w:lastColumn="0" w:noHBand="0" w:noVBand="1"/>
      </w:tblPr>
      <w:tblGrid>
        <w:gridCol w:w="1528"/>
        <w:gridCol w:w="1939"/>
        <w:gridCol w:w="1122"/>
        <w:gridCol w:w="1483"/>
        <w:gridCol w:w="1715"/>
        <w:gridCol w:w="2494"/>
        <w:gridCol w:w="2494"/>
      </w:tblGrid>
      <w:tr w:rsidR="006F7174" w:rsidRPr="00735466" w14:paraId="0AF38910" w14:textId="77777777" w:rsidTr="00272500">
        <w:trPr>
          <w:trHeight w:val="1045"/>
          <w:tblHeader/>
          <w:jc w:val="center"/>
        </w:trPr>
        <w:tc>
          <w:tcPr>
            <w:tcW w:w="1550" w:type="dxa"/>
            <w:tcBorders>
              <w:top w:val="single" w:sz="8" w:space="0" w:color="auto"/>
              <w:left w:val="single" w:sz="8" w:space="0" w:color="auto"/>
              <w:bottom w:val="single" w:sz="8" w:space="0" w:color="auto"/>
              <w:right w:val="single" w:sz="4" w:space="0" w:color="auto"/>
            </w:tcBorders>
            <w:shd w:val="clear" w:color="auto" w:fill="BFBFBF"/>
            <w:vAlign w:val="center"/>
            <w:hideMark/>
          </w:tcPr>
          <w:p w14:paraId="79436A90" w14:textId="77777777" w:rsidR="006F7174" w:rsidRDefault="006F7174" w:rsidP="00272500">
            <w:pPr>
              <w:spacing w:line="360" w:lineRule="auto"/>
              <w:jc w:val="center"/>
              <w:rPr>
                <w:rFonts w:asciiTheme="minorHAnsi" w:hAnsiTheme="minorHAnsi" w:cstheme="minorHAnsi"/>
                <w:b/>
                <w:caps/>
                <w:sz w:val="16"/>
                <w:szCs w:val="16"/>
              </w:rPr>
            </w:pPr>
            <w:bookmarkStart w:id="422" w:name="_Hlk68028688"/>
            <w:r w:rsidRPr="00735466">
              <w:rPr>
                <w:rFonts w:asciiTheme="minorHAnsi" w:hAnsiTheme="minorHAnsi" w:cstheme="minorHAnsi"/>
                <w:b/>
                <w:caps/>
                <w:sz w:val="16"/>
                <w:szCs w:val="16"/>
              </w:rPr>
              <w:t>Imóvel Lastro</w:t>
            </w:r>
          </w:p>
          <w:p w14:paraId="48DDA858" w14:textId="28FC7C90" w:rsidR="006F7174" w:rsidRPr="00735466" w:rsidRDefault="006F7174" w:rsidP="00272500">
            <w:pPr>
              <w:spacing w:line="360" w:lineRule="auto"/>
              <w:jc w:val="center"/>
              <w:rPr>
                <w:rFonts w:asciiTheme="minorHAnsi" w:hAnsiTheme="minorHAnsi" w:cstheme="minorHAnsi"/>
                <w:b/>
                <w:caps/>
                <w:sz w:val="16"/>
                <w:szCs w:val="16"/>
              </w:rPr>
            </w:pPr>
            <w:r w:rsidRPr="00735466">
              <w:rPr>
                <w:rFonts w:asciiTheme="minorHAnsi" w:hAnsiTheme="minorHAnsi" w:cstheme="minorHAnsi"/>
                <w:b/>
                <w:caps/>
                <w:sz w:val="16"/>
                <w:szCs w:val="16"/>
              </w:rPr>
              <w:t>(</w:t>
            </w:r>
            <w:proofErr w:type="spellStart"/>
            <w:r w:rsidRPr="00735466">
              <w:rPr>
                <w:rFonts w:asciiTheme="minorHAnsi" w:hAnsiTheme="minorHAnsi" w:cstheme="minorHAnsi"/>
                <w:b/>
                <w:caps/>
                <w:sz w:val="16"/>
                <w:szCs w:val="16"/>
              </w:rPr>
              <w:t>RGI</w:t>
            </w:r>
            <w:proofErr w:type="spellEnd"/>
            <w:r w:rsidRPr="00735466">
              <w:rPr>
                <w:rFonts w:asciiTheme="minorHAnsi" w:hAnsiTheme="minorHAnsi" w:cstheme="minorHAnsi"/>
                <w:b/>
                <w:caps/>
                <w:sz w:val="16"/>
                <w:szCs w:val="16"/>
              </w:rPr>
              <w:t>/Endereço)</w:t>
            </w:r>
          </w:p>
        </w:tc>
        <w:tc>
          <w:tcPr>
            <w:tcW w:w="2009" w:type="dxa"/>
            <w:tcBorders>
              <w:top w:val="single" w:sz="4" w:space="0" w:color="auto"/>
              <w:left w:val="single" w:sz="4" w:space="0" w:color="auto"/>
              <w:bottom w:val="single" w:sz="4" w:space="0" w:color="auto"/>
              <w:right w:val="single" w:sz="4" w:space="0" w:color="auto"/>
            </w:tcBorders>
            <w:shd w:val="clear" w:color="auto" w:fill="BFBFBF"/>
            <w:vAlign w:val="center"/>
          </w:tcPr>
          <w:p w14:paraId="5FEA842E" w14:textId="0FA0AA6C" w:rsidR="006F7174" w:rsidRPr="00735466" w:rsidRDefault="006F7174" w:rsidP="00272500">
            <w:pPr>
              <w:spacing w:line="360" w:lineRule="auto"/>
              <w:jc w:val="center"/>
              <w:rPr>
                <w:rFonts w:asciiTheme="minorHAnsi" w:hAnsiTheme="minorHAnsi" w:cstheme="minorHAnsi"/>
                <w:b/>
                <w:bCs/>
                <w:sz w:val="16"/>
                <w:szCs w:val="16"/>
              </w:rPr>
            </w:pPr>
            <w:r w:rsidRPr="00735466">
              <w:rPr>
                <w:rFonts w:asciiTheme="minorHAnsi" w:hAnsiTheme="minorHAnsi" w:cstheme="minorHAnsi"/>
                <w:b/>
                <w:bCs/>
                <w:sz w:val="16"/>
                <w:szCs w:val="16"/>
              </w:rPr>
              <w:t>PROPRIETÁRIO</w:t>
            </w:r>
          </w:p>
        </w:tc>
        <w:tc>
          <w:tcPr>
            <w:tcW w:w="1161" w:type="dxa"/>
            <w:tcBorders>
              <w:top w:val="single" w:sz="4" w:space="0" w:color="auto"/>
              <w:left w:val="single" w:sz="4" w:space="0" w:color="auto"/>
              <w:bottom w:val="single" w:sz="4" w:space="0" w:color="auto"/>
              <w:right w:val="single" w:sz="4" w:space="0" w:color="auto"/>
            </w:tcBorders>
            <w:shd w:val="clear" w:color="auto" w:fill="BFBFBF"/>
            <w:vAlign w:val="center"/>
          </w:tcPr>
          <w:p w14:paraId="58C2FCE4" w14:textId="77777777" w:rsidR="006F7174" w:rsidRPr="00735466" w:rsidRDefault="006F7174" w:rsidP="00272500">
            <w:pPr>
              <w:spacing w:line="360" w:lineRule="auto"/>
              <w:jc w:val="center"/>
              <w:rPr>
                <w:rFonts w:asciiTheme="minorHAnsi" w:hAnsiTheme="minorHAnsi" w:cstheme="minorHAnsi"/>
                <w:b/>
                <w:caps/>
                <w:sz w:val="16"/>
                <w:szCs w:val="16"/>
              </w:rPr>
            </w:pPr>
            <w:r w:rsidRPr="00735466">
              <w:rPr>
                <w:rFonts w:asciiTheme="minorHAnsi" w:hAnsiTheme="minorHAnsi" w:cstheme="minorHAnsi"/>
                <w:b/>
                <w:bCs/>
                <w:sz w:val="16"/>
                <w:szCs w:val="16"/>
              </w:rPr>
              <w:t>POSSUI HABITE-SE?</w:t>
            </w:r>
          </w:p>
        </w:tc>
        <w:tc>
          <w:tcPr>
            <w:tcW w:w="1535" w:type="dxa"/>
            <w:tcBorders>
              <w:top w:val="single" w:sz="8" w:space="0" w:color="auto"/>
              <w:left w:val="single" w:sz="4" w:space="0" w:color="auto"/>
              <w:bottom w:val="single" w:sz="8" w:space="0" w:color="auto"/>
              <w:right w:val="single" w:sz="8" w:space="0" w:color="auto"/>
            </w:tcBorders>
            <w:shd w:val="clear" w:color="auto" w:fill="BFBFBF"/>
            <w:vAlign w:val="center"/>
            <w:hideMark/>
          </w:tcPr>
          <w:p w14:paraId="4B6C99F5" w14:textId="77777777" w:rsidR="006F7174" w:rsidRPr="00735466" w:rsidRDefault="006F7174" w:rsidP="00272500">
            <w:pPr>
              <w:spacing w:line="360" w:lineRule="auto"/>
              <w:jc w:val="center"/>
              <w:rPr>
                <w:rFonts w:asciiTheme="minorHAnsi" w:hAnsiTheme="minorHAnsi" w:cstheme="minorHAnsi"/>
                <w:b/>
                <w:caps/>
                <w:sz w:val="16"/>
                <w:szCs w:val="16"/>
              </w:rPr>
            </w:pPr>
            <w:r w:rsidRPr="00735466">
              <w:rPr>
                <w:rFonts w:asciiTheme="minorHAnsi" w:hAnsiTheme="minorHAnsi" w:cstheme="minorHAnsi"/>
                <w:b/>
                <w:caps/>
                <w:sz w:val="16"/>
                <w:szCs w:val="16"/>
              </w:rPr>
              <w:t>Valor estimado de recursos da Emissão a serem alocados no Imóvel Lastro (R$)</w:t>
            </w:r>
          </w:p>
        </w:tc>
        <w:tc>
          <w:tcPr>
            <w:tcW w:w="1776" w:type="dxa"/>
            <w:tcBorders>
              <w:top w:val="single" w:sz="8" w:space="0" w:color="auto"/>
              <w:left w:val="nil"/>
              <w:bottom w:val="single" w:sz="8" w:space="0" w:color="auto"/>
              <w:right w:val="single" w:sz="8" w:space="0" w:color="auto"/>
            </w:tcBorders>
            <w:shd w:val="clear" w:color="auto" w:fill="BFBFBF"/>
            <w:vAlign w:val="center"/>
            <w:hideMark/>
          </w:tcPr>
          <w:p w14:paraId="205B31C2" w14:textId="5A8C8EB3" w:rsidR="006F7174" w:rsidRPr="00735466" w:rsidRDefault="006F7174" w:rsidP="00272500">
            <w:pPr>
              <w:spacing w:line="360" w:lineRule="auto"/>
              <w:jc w:val="center"/>
              <w:rPr>
                <w:rFonts w:asciiTheme="minorHAnsi" w:hAnsiTheme="minorHAnsi" w:cstheme="minorHAnsi"/>
                <w:b/>
                <w:caps/>
                <w:sz w:val="16"/>
                <w:szCs w:val="16"/>
              </w:rPr>
            </w:pPr>
            <w:r w:rsidRPr="00735466">
              <w:rPr>
                <w:rFonts w:asciiTheme="minorHAnsi" w:hAnsiTheme="minorHAnsi" w:cstheme="minorHAnsi"/>
                <w:b/>
                <w:caps/>
                <w:sz w:val="16"/>
                <w:szCs w:val="16"/>
              </w:rPr>
              <w:t>Percentual do valor estimado de recursos da Emissão para o Imóvel Lastro</w:t>
            </w:r>
            <w:r>
              <w:rPr>
                <w:rFonts w:asciiTheme="minorHAnsi" w:hAnsiTheme="minorHAnsi" w:cstheme="minorHAnsi"/>
                <w:b/>
                <w:caps/>
                <w:sz w:val="16"/>
                <w:szCs w:val="16"/>
              </w:rPr>
              <w:t xml:space="preserve"> (%)</w:t>
            </w:r>
          </w:p>
        </w:tc>
        <w:tc>
          <w:tcPr>
            <w:tcW w:w="2585" w:type="dxa"/>
            <w:tcBorders>
              <w:top w:val="single" w:sz="8" w:space="0" w:color="auto"/>
              <w:left w:val="nil"/>
              <w:bottom w:val="single" w:sz="8" w:space="0" w:color="auto"/>
              <w:right w:val="single" w:sz="8" w:space="0" w:color="auto"/>
            </w:tcBorders>
            <w:shd w:val="clear" w:color="auto" w:fill="BFBFBF"/>
            <w:vAlign w:val="center"/>
            <w:hideMark/>
          </w:tcPr>
          <w:p w14:paraId="6590AC93" w14:textId="77777777" w:rsidR="006F7174" w:rsidRPr="00735466" w:rsidRDefault="006F7174" w:rsidP="00272500">
            <w:pPr>
              <w:spacing w:line="360" w:lineRule="auto"/>
              <w:jc w:val="center"/>
              <w:rPr>
                <w:rFonts w:asciiTheme="minorHAnsi" w:hAnsiTheme="minorHAnsi" w:cstheme="minorHAnsi"/>
                <w:b/>
                <w:caps/>
                <w:sz w:val="16"/>
                <w:szCs w:val="16"/>
              </w:rPr>
            </w:pPr>
            <w:r w:rsidRPr="00735466">
              <w:rPr>
                <w:rFonts w:asciiTheme="minorHAnsi" w:hAnsiTheme="minorHAnsi" w:cstheme="minorHAnsi"/>
                <w:b/>
                <w:caps/>
                <w:sz w:val="16"/>
                <w:szCs w:val="16"/>
              </w:rPr>
              <w:t>Montante de recursos destinados ao Empreendimento decorrentes de outras fontes de recursos</w:t>
            </w:r>
          </w:p>
        </w:tc>
        <w:tc>
          <w:tcPr>
            <w:tcW w:w="2585" w:type="dxa"/>
            <w:tcBorders>
              <w:top w:val="single" w:sz="8" w:space="0" w:color="auto"/>
              <w:left w:val="nil"/>
              <w:bottom w:val="single" w:sz="8" w:space="0" w:color="auto"/>
              <w:right w:val="single" w:sz="8" w:space="0" w:color="auto"/>
            </w:tcBorders>
            <w:shd w:val="clear" w:color="auto" w:fill="BFBFBF"/>
            <w:vAlign w:val="center"/>
            <w:hideMark/>
          </w:tcPr>
          <w:p w14:paraId="7A398014" w14:textId="77777777" w:rsidR="006F7174" w:rsidRPr="00735466" w:rsidRDefault="006F7174" w:rsidP="00272500">
            <w:pPr>
              <w:spacing w:line="360" w:lineRule="auto"/>
              <w:jc w:val="center"/>
              <w:rPr>
                <w:rFonts w:asciiTheme="minorHAnsi" w:hAnsiTheme="minorHAnsi" w:cstheme="minorHAnsi"/>
                <w:b/>
                <w:caps/>
                <w:sz w:val="16"/>
                <w:szCs w:val="16"/>
              </w:rPr>
            </w:pPr>
            <w:r w:rsidRPr="00735466">
              <w:rPr>
                <w:rFonts w:asciiTheme="minorHAnsi" w:hAnsiTheme="minorHAnsi" w:cstheme="minorHAnsi"/>
                <w:b/>
                <w:caps/>
                <w:sz w:val="16"/>
                <w:szCs w:val="16"/>
              </w:rPr>
              <w:t>Empreendimento objeto de destinação de recursos de outra emissão de certificados de recebíveis imobiliários?</w:t>
            </w:r>
          </w:p>
        </w:tc>
      </w:tr>
      <w:tr w:rsidR="006F7174" w:rsidRPr="00735466" w14:paraId="16F5C1F1" w14:textId="77777777" w:rsidTr="002A4313">
        <w:trPr>
          <w:trHeight w:val="487"/>
          <w:jc w:val="center"/>
        </w:trPr>
        <w:tc>
          <w:tcPr>
            <w:tcW w:w="1550" w:type="dxa"/>
            <w:tcBorders>
              <w:top w:val="single" w:sz="4" w:space="0" w:color="auto"/>
              <w:left w:val="single" w:sz="4" w:space="0" w:color="auto"/>
              <w:bottom w:val="single" w:sz="4" w:space="0" w:color="auto"/>
              <w:right w:val="single" w:sz="4" w:space="0" w:color="auto"/>
            </w:tcBorders>
            <w:vAlign w:val="center"/>
          </w:tcPr>
          <w:p w14:paraId="3BDDDFCA" w14:textId="77777777" w:rsidR="006F7174" w:rsidRPr="00735466" w:rsidRDefault="006F7174" w:rsidP="002A4313">
            <w:pPr>
              <w:spacing w:line="360" w:lineRule="auto"/>
              <w:jc w:val="center"/>
              <w:rPr>
                <w:rFonts w:asciiTheme="minorHAnsi" w:hAnsiTheme="minorHAnsi" w:cstheme="minorHAnsi"/>
                <w:sz w:val="16"/>
                <w:szCs w:val="16"/>
              </w:rPr>
            </w:pPr>
          </w:p>
        </w:tc>
        <w:tc>
          <w:tcPr>
            <w:tcW w:w="2009" w:type="dxa"/>
            <w:tcBorders>
              <w:top w:val="single" w:sz="4" w:space="0" w:color="auto"/>
              <w:left w:val="single" w:sz="4" w:space="0" w:color="auto"/>
              <w:bottom w:val="single" w:sz="4" w:space="0" w:color="auto"/>
              <w:right w:val="single" w:sz="4" w:space="0" w:color="auto"/>
            </w:tcBorders>
            <w:vAlign w:val="center"/>
          </w:tcPr>
          <w:p w14:paraId="49DF0BF8" w14:textId="77777777" w:rsidR="006F7174" w:rsidRPr="00735466" w:rsidRDefault="006F7174" w:rsidP="002A4313">
            <w:pPr>
              <w:spacing w:line="360" w:lineRule="auto"/>
              <w:jc w:val="center"/>
              <w:rPr>
                <w:rFonts w:asciiTheme="minorHAnsi" w:hAnsiTheme="minorHAnsi" w:cstheme="minorHAnsi"/>
                <w:color w:val="000000"/>
                <w:sz w:val="16"/>
                <w:szCs w:val="16"/>
              </w:rPr>
            </w:pPr>
          </w:p>
        </w:tc>
        <w:tc>
          <w:tcPr>
            <w:tcW w:w="1161" w:type="dxa"/>
            <w:tcBorders>
              <w:top w:val="single" w:sz="4" w:space="0" w:color="auto"/>
              <w:left w:val="single" w:sz="4" w:space="0" w:color="auto"/>
              <w:bottom w:val="single" w:sz="4" w:space="0" w:color="auto"/>
              <w:right w:val="single" w:sz="4" w:space="0" w:color="auto"/>
            </w:tcBorders>
            <w:vAlign w:val="center"/>
          </w:tcPr>
          <w:p w14:paraId="0CDAFCCB" w14:textId="77777777" w:rsidR="006F7174" w:rsidRPr="00735466" w:rsidRDefault="006F7174" w:rsidP="002A4313">
            <w:pPr>
              <w:spacing w:line="360" w:lineRule="auto"/>
              <w:jc w:val="center"/>
              <w:rPr>
                <w:rFonts w:asciiTheme="minorHAnsi" w:hAnsiTheme="minorHAnsi" w:cstheme="minorHAnsi"/>
                <w:sz w:val="16"/>
                <w:szCs w:val="16"/>
              </w:rPr>
            </w:pPr>
          </w:p>
        </w:tc>
        <w:tc>
          <w:tcPr>
            <w:tcW w:w="1535" w:type="dxa"/>
            <w:tcBorders>
              <w:top w:val="single" w:sz="4" w:space="0" w:color="auto"/>
              <w:left w:val="single" w:sz="4" w:space="0" w:color="auto"/>
              <w:bottom w:val="single" w:sz="4" w:space="0" w:color="auto"/>
              <w:right w:val="single" w:sz="4" w:space="0" w:color="auto"/>
            </w:tcBorders>
            <w:vAlign w:val="center"/>
          </w:tcPr>
          <w:p w14:paraId="4820A71A" w14:textId="77777777" w:rsidR="006F7174" w:rsidRPr="00735466" w:rsidRDefault="006F7174" w:rsidP="002A4313">
            <w:pPr>
              <w:spacing w:line="360" w:lineRule="auto"/>
              <w:jc w:val="center"/>
              <w:rPr>
                <w:rFonts w:asciiTheme="minorHAnsi" w:hAnsiTheme="minorHAnsi" w:cstheme="minorHAnsi"/>
                <w:sz w:val="16"/>
                <w:szCs w:val="16"/>
              </w:rPr>
            </w:pPr>
          </w:p>
        </w:tc>
        <w:tc>
          <w:tcPr>
            <w:tcW w:w="1776" w:type="dxa"/>
            <w:tcBorders>
              <w:top w:val="single" w:sz="4" w:space="0" w:color="auto"/>
              <w:left w:val="single" w:sz="4" w:space="0" w:color="auto"/>
              <w:bottom w:val="single" w:sz="4" w:space="0" w:color="auto"/>
              <w:right w:val="single" w:sz="4" w:space="0" w:color="auto"/>
            </w:tcBorders>
            <w:vAlign w:val="center"/>
          </w:tcPr>
          <w:p w14:paraId="27B7627E" w14:textId="77777777" w:rsidR="006F7174" w:rsidRPr="00735466" w:rsidRDefault="006F7174" w:rsidP="002A4313">
            <w:pPr>
              <w:spacing w:line="360" w:lineRule="auto"/>
              <w:jc w:val="center"/>
              <w:rPr>
                <w:rFonts w:asciiTheme="minorHAnsi" w:hAnsiTheme="minorHAnsi" w:cstheme="minorHAnsi"/>
                <w:sz w:val="16"/>
                <w:szCs w:val="16"/>
              </w:rPr>
            </w:pPr>
          </w:p>
        </w:tc>
        <w:tc>
          <w:tcPr>
            <w:tcW w:w="2585" w:type="dxa"/>
            <w:tcBorders>
              <w:top w:val="single" w:sz="4" w:space="0" w:color="auto"/>
              <w:left w:val="single" w:sz="4" w:space="0" w:color="auto"/>
              <w:bottom w:val="single" w:sz="4" w:space="0" w:color="auto"/>
              <w:right w:val="single" w:sz="4" w:space="0" w:color="auto"/>
            </w:tcBorders>
            <w:vAlign w:val="center"/>
          </w:tcPr>
          <w:p w14:paraId="414A51A4" w14:textId="77777777" w:rsidR="006F7174" w:rsidRPr="00735466" w:rsidRDefault="006F7174" w:rsidP="002A4313">
            <w:pPr>
              <w:spacing w:line="360" w:lineRule="auto"/>
              <w:jc w:val="center"/>
              <w:rPr>
                <w:rFonts w:asciiTheme="minorHAnsi" w:hAnsiTheme="minorHAnsi" w:cstheme="minorHAnsi"/>
                <w:sz w:val="16"/>
                <w:szCs w:val="16"/>
              </w:rPr>
            </w:pPr>
          </w:p>
        </w:tc>
        <w:tc>
          <w:tcPr>
            <w:tcW w:w="2585" w:type="dxa"/>
            <w:tcBorders>
              <w:top w:val="single" w:sz="4" w:space="0" w:color="auto"/>
              <w:left w:val="single" w:sz="4" w:space="0" w:color="auto"/>
              <w:bottom w:val="single" w:sz="4" w:space="0" w:color="auto"/>
              <w:right w:val="single" w:sz="4" w:space="0" w:color="auto"/>
            </w:tcBorders>
            <w:vAlign w:val="center"/>
          </w:tcPr>
          <w:p w14:paraId="5B2AE08F" w14:textId="77777777" w:rsidR="006F7174" w:rsidRPr="00735466" w:rsidRDefault="006F7174" w:rsidP="002A4313">
            <w:pPr>
              <w:spacing w:line="360" w:lineRule="auto"/>
              <w:jc w:val="center"/>
              <w:rPr>
                <w:rFonts w:asciiTheme="minorHAnsi" w:eastAsia="Calibri" w:hAnsiTheme="minorHAnsi" w:cstheme="minorHAnsi"/>
                <w:bCs/>
                <w:sz w:val="16"/>
                <w:szCs w:val="16"/>
              </w:rPr>
            </w:pPr>
          </w:p>
        </w:tc>
      </w:tr>
      <w:tr w:rsidR="006F7174" w:rsidRPr="00735466" w14:paraId="080B87D0" w14:textId="77777777" w:rsidTr="002A4313">
        <w:trPr>
          <w:trHeight w:val="487"/>
          <w:jc w:val="center"/>
        </w:trPr>
        <w:tc>
          <w:tcPr>
            <w:tcW w:w="1550" w:type="dxa"/>
            <w:tcBorders>
              <w:top w:val="single" w:sz="4" w:space="0" w:color="auto"/>
              <w:left w:val="single" w:sz="4" w:space="0" w:color="auto"/>
              <w:bottom w:val="single" w:sz="4" w:space="0" w:color="auto"/>
              <w:right w:val="single" w:sz="4" w:space="0" w:color="auto"/>
            </w:tcBorders>
          </w:tcPr>
          <w:p w14:paraId="6D1DF4EB" w14:textId="77777777" w:rsidR="006F7174" w:rsidRPr="00735466" w:rsidRDefault="006F7174" w:rsidP="002A4313">
            <w:pPr>
              <w:spacing w:line="360" w:lineRule="auto"/>
              <w:jc w:val="center"/>
              <w:rPr>
                <w:rFonts w:asciiTheme="minorHAnsi" w:hAnsiTheme="minorHAnsi" w:cstheme="minorHAnsi"/>
                <w:b/>
                <w:bCs/>
                <w:color w:val="000000"/>
                <w:sz w:val="16"/>
                <w:szCs w:val="16"/>
              </w:rPr>
            </w:pPr>
          </w:p>
        </w:tc>
        <w:tc>
          <w:tcPr>
            <w:tcW w:w="3170" w:type="dxa"/>
            <w:gridSpan w:val="2"/>
            <w:tcBorders>
              <w:top w:val="single" w:sz="4" w:space="0" w:color="auto"/>
              <w:left w:val="single" w:sz="4" w:space="0" w:color="auto"/>
              <w:bottom w:val="single" w:sz="4" w:space="0" w:color="auto"/>
              <w:right w:val="single" w:sz="4" w:space="0" w:color="auto"/>
            </w:tcBorders>
            <w:vAlign w:val="center"/>
            <w:hideMark/>
          </w:tcPr>
          <w:p w14:paraId="3149C851" w14:textId="77777777" w:rsidR="006F7174" w:rsidRPr="00735466" w:rsidRDefault="006F7174" w:rsidP="002A4313">
            <w:pPr>
              <w:spacing w:line="360" w:lineRule="auto"/>
              <w:jc w:val="center"/>
              <w:rPr>
                <w:rFonts w:asciiTheme="minorHAnsi" w:hAnsiTheme="minorHAnsi" w:cstheme="minorHAnsi"/>
                <w:b/>
                <w:bCs/>
                <w:color w:val="000000"/>
                <w:sz w:val="16"/>
                <w:szCs w:val="16"/>
              </w:rPr>
            </w:pPr>
            <w:r w:rsidRPr="00735466">
              <w:rPr>
                <w:rFonts w:asciiTheme="minorHAnsi" w:hAnsiTheme="minorHAnsi" w:cstheme="minorHAnsi"/>
                <w:b/>
                <w:bCs/>
                <w:color w:val="000000"/>
                <w:sz w:val="16"/>
                <w:szCs w:val="16"/>
              </w:rPr>
              <w:t>TOTAL</w:t>
            </w:r>
          </w:p>
        </w:tc>
        <w:tc>
          <w:tcPr>
            <w:tcW w:w="1535" w:type="dxa"/>
            <w:tcBorders>
              <w:top w:val="single" w:sz="4" w:space="0" w:color="auto"/>
              <w:left w:val="single" w:sz="4" w:space="0" w:color="auto"/>
              <w:bottom w:val="single" w:sz="4" w:space="0" w:color="auto"/>
              <w:right w:val="single" w:sz="4" w:space="0" w:color="auto"/>
            </w:tcBorders>
            <w:vAlign w:val="center"/>
            <w:hideMark/>
          </w:tcPr>
          <w:p w14:paraId="7696A975" w14:textId="77777777" w:rsidR="006F7174" w:rsidRPr="00735466" w:rsidRDefault="006F7174" w:rsidP="002A4313">
            <w:pPr>
              <w:spacing w:line="360" w:lineRule="auto"/>
              <w:jc w:val="center"/>
              <w:rPr>
                <w:rFonts w:asciiTheme="minorHAnsi" w:hAnsiTheme="minorHAnsi" w:cstheme="minorHAnsi"/>
                <w:b/>
                <w:bCs/>
                <w:color w:val="000000"/>
                <w:sz w:val="16"/>
                <w:szCs w:val="16"/>
              </w:rPr>
            </w:pPr>
            <w:r w:rsidRPr="00735466">
              <w:rPr>
                <w:rFonts w:asciiTheme="minorHAnsi" w:hAnsiTheme="minorHAnsi" w:cstheme="minorHAnsi"/>
                <w:b/>
                <w:bCs/>
                <w:color w:val="000000"/>
                <w:sz w:val="16"/>
                <w:szCs w:val="16"/>
              </w:rPr>
              <w:t xml:space="preserve">R$ </w:t>
            </w:r>
          </w:p>
        </w:tc>
        <w:tc>
          <w:tcPr>
            <w:tcW w:w="1776" w:type="dxa"/>
            <w:tcBorders>
              <w:top w:val="single" w:sz="4" w:space="0" w:color="auto"/>
              <w:left w:val="single" w:sz="4" w:space="0" w:color="auto"/>
              <w:bottom w:val="single" w:sz="4" w:space="0" w:color="auto"/>
              <w:right w:val="single" w:sz="4" w:space="0" w:color="auto"/>
            </w:tcBorders>
            <w:vAlign w:val="center"/>
            <w:hideMark/>
          </w:tcPr>
          <w:p w14:paraId="0CEFEC23" w14:textId="77777777" w:rsidR="006F7174" w:rsidRPr="00735466" w:rsidRDefault="006F7174" w:rsidP="002A4313">
            <w:pPr>
              <w:spacing w:line="360" w:lineRule="auto"/>
              <w:jc w:val="center"/>
              <w:rPr>
                <w:rFonts w:asciiTheme="minorHAnsi" w:hAnsiTheme="minorHAnsi" w:cstheme="minorHAnsi"/>
                <w:b/>
                <w:bCs/>
                <w:color w:val="000000"/>
                <w:sz w:val="16"/>
                <w:szCs w:val="16"/>
              </w:rPr>
            </w:pPr>
            <w:r w:rsidRPr="00735466">
              <w:rPr>
                <w:rFonts w:asciiTheme="minorHAnsi" w:hAnsiTheme="minorHAnsi" w:cstheme="minorHAnsi"/>
                <w:b/>
                <w:bCs/>
                <w:color w:val="000000"/>
                <w:sz w:val="16"/>
                <w:szCs w:val="16"/>
              </w:rPr>
              <w:t>100,0%</w:t>
            </w:r>
          </w:p>
        </w:tc>
        <w:tc>
          <w:tcPr>
            <w:tcW w:w="2585" w:type="dxa"/>
            <w:tcBorders>
              <w:top w:val="single" w:sz="4" w:space="0" w:color="auto"/>
              <w:left w:val="single" w:sz="4" w:space="0" w:color="auto"/>
              <w:bottom w:val="single" w:sz="4" w:space="0" w:color="auto"/>
              <w:right w:val="single" w:sz="4" w:space="0" w:color="auto"/>
            </w:tcBorders>
            <w:vAlign w:val="center"/>
          </w:tcPr>
          <w:p w14:paraId="6B42AD4A" w14:textId="77777777" w:rsidR="006F7174" w:rsidRPr="00735466" w:rsidRDefault="006F7174" w:rsidP="002A4313">
            <w:pPr>
              <w:spacing w:line="360" w:lineRule="auto"/>
              <w:jc w:val="center"/>
              <w:rPr>
                <w:rFonts w:asciiTheme="minorHAnsi" w:hAnsiTheme="minorHAnsi" w:cstheme="minorHAnsi"/>
                <w:b/>
                <w:bCs/>
                <w:sz w:val="16"/>
                <w:szCs w:val="16"/>
              </w:rPr>
            </w:pPr>
          </w:p>
        </w:tc>
        <w:tc>
          <w:tcPr>
            <w:tcW w:w="2585" w:type="dxa"/>
            <w:tcBorders>
              <w:top w:val="single" w:sz="4" w:space="0" w:color="auto"/>
              <w:left w:val="single" w:sz="4" w:space="0" w:color="auto"/>
              <w:bottom w:val="single" w:sz="4" w:space="0" w:color="auto"/>
              <w:right w:val="single" w:sz="4" w:space="0" w:color="auto"/>
            </w:tcBorders>
            <w:vAlign w:val="center"/>
          </w:tcPr>
          <w:p w14:paraId="77FEE105" w14:textId="77777777" w:rsidR="006F7174" w:rsidRPr="00735466" w:rsidRDefault="006F7174" w:rsidP="002A4313">
            <w:pPr>
              <w:spacing w:line="360" w:lineRule="auto"/>
              <w:jc w:val="center"/>
              <w:rPr>
                <w:rFonts w:asciiTheme="minorHAnsi" w:eastAsia="Calibri" w:hAnsiTheme="minorHAnsi" w:cstheme="minorHAnsi"/>
                <w:bCs/>
                <w:sz w:val="16"/>
                <w:szCs w:val="16"/>
              </w:rPr>
            </w:pPr>
          </w:p>
        </w:tc>
      </w:tr>
      <w:bookmarkEnd w:id="422"/>
    </w:tbl>
    <w:p w14:paraId="097FD6EE" w14:textId="77777777" w:rsidR="006F7174" w:rsidRDefault="006F7174" w:rsidP="006F7174">
      <w:pPr>
        <w:pStyle w:val="Body"/>
        <w:spacing w:before="140" w:after="280"/>
        <w:jc w:val="center"/>
        <w:rPr>
          <w:rFonts w:cs="Tahoma"/>
          <w:szCs w:val="20"/>
        </w:rPr>
      </w:pPr>
    </w:p>
    <w:tbl>
      <w:tblPr>
        <w:tblW w:w="1476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937"/>
        <w:gridCol w:w="1514"/>
        <w:gridCol w:w="1231"/>
        <w:gridCol w:w="1231"/>
        <w:gridCol w:w="1231"/>
        <w:gridCol w:w="1231"/>
        <w:gridCol w:w="1231"/>
        <w:gridCol w:w="1231"/>
        <w:gridCol w:w="1231"/>
        <w:gridCol w:w="1231"/>
        <w:gridCol w:w="1231"/>
        <w:gridCol w:w="1231"/>
      </w:tblGrid>
      <w:tr w:rsidR="006F7174" w:rsidRPr="0057102B" w14:paraId="29E7D81F" w14:textId="77777777" w:rsidTr="00272500">
        <w:trPr>
          <w:trHeight w:val="139"/>
          <w:jc w:val="center"/>
        </w:trPr>
        <w:tc>
          <w:tcPr>
            <w:tcW w:w="14761" w:type="dxa"/>
            <w:gridSpan w:val="12"/>
            <w:shd w:val="clear" w:color="auto" w:fill="BFBFBF"/>
            <w:vAlign w:val="center"/>
            <w:hideMark/>
          </w:tcPr>
          <w:p w14:paraId="08651BCA" w14:textId="77777777" w:rsidR="006F7174" w:rsidRPr="0057102B" w:rsidRDefault="006F7174" w:rsidP="002A4313">
            <w:pPr>
              <w:spacing w:line="360" w:lineRule="auto"/>
              <w:jc w:val="center"/>
              <w:rPr>
                <w:rFonts w:asciiTheme="minorHAnsi" w:hAnsiTheme="minorHAnsi" w:cstheme="minorHAnsi"/>
                <w:bCs/>
                <w:color w:val="000000"/>
                <w:sz w:val="16"/>
                <w:szCs w:val="16"/>
              </w:rPr>
            </w:pPr>
            <w:bookmarkStart w:id="423" w:name="RANGE!B3"/>
            <w:bookmarkStart w:id="424" w:name="_Hlk86933602"/>
            <w:r w:rsidRPr="0057102B">
              <w:rPr>
                <w:rFonts w:asciiTheme="minorHAnsi" w:hAnsiTheme="minorHAnsi" w:cstheme="minorHAnsi"/>
                <w:b/>
                <w:bCs/>
                <w:color w:val="000000"/>
                <w:sz w:val="16"/>
                <w:szCs w:val="16"/>
              </w:rPr>
              <w:t>CRONOGRAMA INDICATIVO DA APLICAÇÃO DOS RECURSOS (em milhares)</w:t>
            </w:r>
            <w:bookmarkEnd w:id="423"/>
          </w:p>
        </w:tc>
      </w:tr>
      <w:tr w:rsidR="006F7174" w:rsidRPr="0057102B" w14:paraId="68EC4F6A" w14:textId="77777777" w:rsidTr="00272500">
        <w:trPr>
          <w:trHeight w:val="685"/>
          <w:jc w:val="center"/>
        </w:trPr>
        <w:tc>
          <w:tcPr>
            <w:tcW w:w="937" w:type="dxa"/>
            <w:vMerge w:val="restart"/>
            <w:shd w:val="clear" w:color="auto" w:fill="BFBFBF"/>
            <w:vAlign w:val="center"/>
            <w:hideMark/>
          </w:tcPr>
          <w:p w14:paraId="3E5AD888" w14:textId="77777777" w:rsidR="006F7174" w:rsidRPr="0057102B" w:rsidRDefault="006F7174" w:rsidP="002A4313">
            <w:pPr>
              <w:spacing w:line="360" w:lineRule="auto"/>
              <w:jc w:val="center"/>
              <w:rPr>
                <w:rFonts w:asciiTheme="minorHAnsi" w:hAnsiTheme="minorHAnsi" w:cstheme="minorHAnsi"/>
                <w:b/>
                <w:bCs/>
                <w:color w:val="000000"/>
                <w:sz w:val="16"/>
                <w:szCs w:val="16"/>
              </w:rPr>
            </w:pPr>
            <w:r w:rsidRPr="0057102B">
              <w:rPr>
                <w:rFonts w:asciiTheme="minorHAnsi" w:hAnsiTheme="minorHAnsi" w:cstheme="minorHAnsi"/>
                <w:b/>
                <w:bCs/>
                <w:caps/>
                <w:color w:val="000000"/>
                <w:sz w:val="16"/>
                <w:szCs w:val="16"/>
              </w:rPr>
              <w:t>Imóvel Lastro</w:t>
            </w:r>
          </w:p>
        </w:tc>
        <w:tc>
          <w:tcPr>
            <w:tcW w:w="1514" w:type="dxa"/>
            <w:vMerge w:val="restart"/>
            <w:shd w:val="clear" w:color="auto" w:fill="BFBFBF"/>
            <w:vAlign w:val="center"/>
            <w:hideMark/>
          </w:tcPr>
          <w:p w14:paraId="3E31A6E2" w14:textId="77777777" w:rsidR="006F7174" w:rsidRPr="0057102B" w:rsidRDefault="006F7174" w:rsidP="002A4313">
            <w:pPr>
              <w:spacing w:line="360" w:lineRule="auto"/>
              <w:jc w:val="center"/>
              <w:rPr>
                <w:rFonts w:asciiTheme="minorHAnsi" w:hAnsiTheme="minorHAnsi" w:cstheme="minorHAnsi"/>
                <w:b/>
                <w:bCs/>
                <w:color w:val="000000"/>
                <w:sz w:val="16"/>
                <w:szCs w:val="16"/>
              </w:rPr>
            </w:pPr>
            <w:r w:rsidRPr="0057102B">
              <w:rPr>
                <w:rFonts w:asciiTheme="minorHAnsi" w:hAnsiTheme="minorHAnsi" w:cstheme="minorHAnsi"/>
                <w:b/>
                <w:bCs/>
                <w:color w:val="000000"/>
                <w:sz w:val="16"/>
                <w:szCs w:val="16"/>
              </w:rPr>
              <w:t>Valor estimado de recursos da Emissão a serem alocados no Imóvel Lastro (R$) </w:t>
            </w:r>
          </w:p>
        </w:tc>
        <w:tc>
          <w:tcPr>
            <w:tcW w:w="1231" w:type="dxa"/>
            <w:shd w:val="clear" w:color="auto" w:fill="BFBFBF"/>
            <w:vAlign w:val="center"/>
            <w:hideMark/>
          </w:tcPr>
          <w:p w14:paraId="11DBFEE7" w14:textId="77777777" w:rsidR="006F7174" w:rsidRPr="0057102B" w:rsidRDefault="006F7174" w:rsidP="002A4313">
            <w:pPr>
              <w:spacing w:line="360" w:lineRule="auto"/>
              <w:jc w:val="center"/>
              <w:rPr>
                <w:rFonts w:asciiTheme="minorHAnsi" w:hAnsiTheme="minorHAnsi" w:cstheme="minorHAnsi"/>
                <w:b/>
                <w:bCs/>
                <w:color w:val="000000"/>
                <w:sz w:val="16"/>
                <w:szCs w:val="16"/>
              </w:rPr>
            </w:pPr>
            <w:r w:rsidRPr="0057102B">
              <w:rPr>
                <w:rFonts w:asciiTheme="minorHAnsi" w:hAnsiTheme="minorHAnsi" w:cstheme="minorHAnsi"/>
                <w:b/>
                <w:bCs/>
                <w:color w:val="000000"/>
                <w:sz w:val="16"/>
                <w:szCs w:val="16"/>
              </w:rPr>
              <w:t>1º semestre fiscal</w:t>
            </w:r>
          </w:p>
        </w:tc>
        <w:tc>
          <w:tcPr>
            <w:tcW w:w="1231" w:type="dxa"/>
            <w:shd w:val="clear" w:color="auto" w:fill="BFBFBF"/>
            <w:vAlign w:val="center"/>
            <w:hideMark/>
          </w:tcPr>
          <w:p w14:paraId="3FCE8C61" w14:textId="77777777" w:rsidR="006F7174" w:rsidRPr="0057102B" w:rsidRDefault="006F7174" w:rsidP="002A4313">
            <w:pPr>
              <w:spacing w:line="360" w:lineRule="auto"/>
              <w:jc w:val="center"/>
              <w:rPr>
                <w:rFonts w:asciiTheme="minorHAnsi" w:hAnsiTheme="minorHAnsi" w:cstheme="minorHAnsi"/>
                <w:b/>
                <w:bCs/>
                <w:color w:val="000000"/>
                <w:sz w:val="16"/>
                <w:szCs w:val="16"/>
              </w:rPr>
            </w:pPr>
            <w:r w:rsidRPr="0057102B">
              <w:rPr>
                <w:rFonts w:asciiTheme="minorHAnsi" w:hAnsiTheme="minorHAnsi" w:cstheme="minorHAnsi"/>
                <w:b/>
                <w:bCs/>
                <w:color w:val="000000"/>
                <w:sz w:val="16"/>
                <w:szCs w:val="16"/>
              </w:rPr>
              <w:t>2º semestre fiscal</w:t>
            </w:r>
          </w:p>
        </w:tc>
        <w:tc>
          <w:tcPr>
            <w:tcW w:w="1231" w:type="dxa"/>
            <w:shd w:val="clear" w:color="auto" w:fill="BFBFBF"/>
            <w:vAlign w:val="center"/>
            <w:hideMark/>
          </w:tcPr>
          <w:p w14:paraId="71EC425F" w14:textId="77777777" w:rsidR="006F7174" w:rsidRPr="0057102B" w:rsidRDefault="006F7174" w:rsidP="002A4313">
            <w:pPr>
              <w:spacing w:line="360" w:lineRule="auto"/>
              <w:jc w:val="center"/>
              <w:rPr>
                <w:rFonts w:asciiTheme="minorHAnsi" w:hAnsiTheme="minorHAnsi" w:cstheme="minorHAnsi"/>
                <w:b/>
                <w:bCs/>
                <w:color w:val="000000"/>
                <w:sz w:val="16"/>
                <w:szCs w:val="16"/>
              </w:rPr>
            </w:pPr>
            <w:r w:rsidRPr="0057102B">
              <w:rPr>
                <w:rFonts w:asciiTheme="minorHAnsi" w:hAnsiTheme="minorHAnsi" w:cstheme="minorHAnsi"/>
                <w:b/>
                <w:bCs/>
                <w:color w:val="000000"/>
                <w:sz w:val="16"/>
                <w:szCs w:val="16"/>
              </w:rPr>
              <w:t>1º semestre fiscal</w:t>
            </w:r>
          </w:p>
        </w:tc>
        <w:tc>
          <w:tcPr>
            <w:tcW w:w="1231" w:type="dxa"/>
            <w:shd w:val="clear" w:color="auto" w:fill="BFBFBF"/>
            <w:vAlign w:val="center"/>
            <w:hideMark/>
          </w:tcPr>
          <w:p w14:paraId="0FBB2E40" w14:textId="77777777" w:rsidR="006F7174" w:rsidRPr="0057102B" w:rsidRDefault="006F7174" w:rsidP="002A4313">
            <w:pPr>
              <w:spacing w:line="360" w:lineRule="auto"/>
              <w:jc w:val="center"/>
              <w:rPr>
                <w:rFonts w:asciiTheme="minorHAnsi" w:hAnsiTheme="minorHAnsi" w:cstheme="minorHAnsi"/>
                <w:b/>
                <w:bCs/>
                <w:color w:val="000000"/>
                <w:sz w:val="16"/>
                <w:szCs w:val="16"/>
              </w:rPr>
            </w:pPr>
            <w:r w:rsidRPr="0057102B">
              <w:rPr>
                <w:rFonts w:asciiTheme="minorHAnsi" w:hAnsiTheme="minorHAnsi" w:cstheme="minorHAnsi"/>
                <w:b/>
                <w:bCs/>
                <w:color w:val="000000"/>
                <w:sz w:val="16"/>
                <w:szCs w:val="16"/>
              </w:rPr>
              <w:t>2º semestre fiscal</w:t>
            </w:r>
          </w:p>
        </w:tc>
        <w:tc>
          <w:tcPr>
            <w:tcW w:w="1231" w:type="dxa"/>
            <w:shd w:val="clear" w:color="auto" w:fill="BFBFBF"/>
            <w:vAlign w:val="center"/>
            <w:hideMark/>
          </w:tcPr>
          <w:p w14:paraId="1AEA0AEB" w14:textId="77777777" w:rsidR="006F7174" w:rsidRPr="0057102B" w:rsidRDefault="006F7174" w:rsidP="002A4313">
            <w:pPr>
              <w:spacing w:line="360" w:lineRule="auto"/>
              <w:jc w:val="center"/>
              <w:rPr>
                <w:rFonts w:asciiTheme="minorHAnsi" w:hAnsiTheme="minorHAnsi" w:cstheme="minorHAnsi"/>
                <w:b/>
                <w:bCs/>
                <w:color w:val="000000"/>
                <w:sz w:val="16"/>
                <w:szCs w:val="16"/>
              </w:rPr>
            </w:pPr>
            <w:r w:rsidRPr="0057102B">
              <w:rPr>
                <w:rFonts w:asciiTheme="minorHAnsi" w:hAnsiTheme="minorHAnsi" w:cstheme="minorHAnsi"/>
                <w:b/>
                <w:bCs/>
                <w:color w:val="000000"/>
                <w:sz w:val="16"/>
                <w:szCs w:val="16"/>
              </w:rPr>
              <w:t>1º semestre fiscal</w:t>
            </w:r>
          </w:p>
        </w:tc>
        <w:tc>
          <w:tcPr>
            <w:tcW w:w="1231" w:type="dxa"/>
            <w:shd w:val="clear" w:color="auto" w:fill="BFBFBF"/>
            <w:vAlign w:val="center"/>
            <w:hideMark/>
          </w:tcPr>
          <w:p w14:paraId="1FB19FA8" w14:textId="77777777" w:rsidR="006F7174" w:rsidRPr="0057102B" w:rsidRDefault="006F7174" w:rsidP="002A4313">
            <w:pPr>
              <w:spacing w:line="360" w:lineRule="auto"/>
              <w:jc w:val="center"/>
              <w:rPr>
                <w:rFonts w:asciiTheme="minorHAnsi" w:hAnsiTheme="minorHAnsi" w:cstheme="minorHAnsi"/>
                <w:b/>
                <w:bCs/>
                <w:color w:val="000000"/>
                <w:sz w:val="16"/>
                <w:szCs w:val="16"/>
              </w:rPr>
            </w:pPr>
            <w:r w:rsidRPr="0057102B">
              <w:rPr>
                <w:rFonts w:asciiTheme="minorHAnsi" w:hAnsiTheme="minorHAnsi" w:cstheme="minorHAnsi"/>
                <w:b/>
                <w:bCs/>
                <w:color w:val="000000"/>
                <w:sz w:val="16"/>
                <w:szCs w:val="16"/>
              </w:rPr>
              <w:t>2º semestre fiscal</w:t>
            </w:r>
          </w:p>
        </w:tc>
        <w:tc>
          <w:tcPr>
            <w:tcW w:w="1231" w:type="dxa"/>
            <w:shd w:val="clear" w:color="auto" w:fill="BFBFBF"/>
            <w:vAlign w:val="center"/>
            <w:hideMark/>
          </w:tcPr>
          <w:p w14:paraId="7C46B20A" w14:textId="77777777" w:rsidR="006F7174" w:rsidRPr="0057102B" w:rsidRDefault="006F7174" w:rsidP="002A4313">
            <w:pPr>
              <w:spacing w:line="360" w:lineRule="auto"/>
              <w:jc w:val="center"/>
              <w:rPr>
                <w:rFonts w:asciiTheme="minorHAnsi" w:hAnsiTheme="minorHAnsi" w:cstheme="minorHAnsi"/>
                <w:b/>
                <w:bCs/>
                <w:color w:val="000000"/>
                <w:sz w:val="16"/>
                <w:szCs w:val="16"/>
              </w:rPr>
            </w:pPr>
            <w:r w:rsidRPr="0057102B">
              <w:rPr>
                <w:rFonts w:asciiTheme="minorHAnsi" w:hAnsiTheme="minorHAnsi" w:cstheme="minorHAnsi"/>
                <w:b/>
                <w:bCs/>
                <w:color w:val="000000"/>
                <w:sz w:val="16"/>
                <w:szCs w:val="16"/>
              </w:rPr>
              <w:t>1º semestre fiscal</w:t>
            </w:r>
          </w:p>
        </w:tc>
        <w:tc>
          <w:tcPr>
            <w:tcW w:w="1231" w:type="dxa"/>
            <w:shd w:val="clear" w:color="auto" w:fill="BFBFBF"/>
            <w:vAlign w:val="center"/>
            <w:hideMark/>
          </w:tcPr>
          <w:p w14:paraId="3F292ACF" w14:textId="77777777" w:rsidR="006F7174" w:rsidRPr="0057102B" w:rsidRDefault="006F7174" w:rsidP="002A4313">
            <w:pPr>
              <w:spacing w:line="360" w:lineRule="auto"/>
              <w:jc w:val="center"/>
              <w:rPr>
                <w:rFonts w:asciiTheme="minorHAnsi" w:hAnsiTheme="minorHAnsi" w:cstheme="minorHAnsi"/>
                <w:b/>
                <w:bCs/>
                <w:color w:val="000000"/>
                <w:sz w:val="16"/>
                <w:szCs w:val="16"/>
              </w:rPr>
            </w:pPr>
            <w:r w:rsidRPr="0057102B">
              <w:rPr>
                <w:rFonts w:asciiTheme="minorHAnsi" w:hAnsiTheme="minorHAnsi" w:cstheme="minorHAnsi"/>
                <w:b/>
                <w:bCs/>
                <w:color w:val="000000"/>
                <w:sz w:val="16"/>
                <w:szCs w:val="16"/>
              </w:rPr>
              <w:t>2º semestre fiscal</w:t>
            </w:r>
          </w:p>
        </w:tc>
        <w:tc>
          <w:tcPr>
            <w:tcW w:w="1231" w:type="dxa"/>
            <w:shd w:val="clear" w:color="auto" w:fill="BFBFBF"/>
            <w:vAlign w:val="center"/>
            <w:hideMark/>
          </w:tcPr>
          <w:p w14:paraId="295C26BC" w14:textId="77777777" w:rsidR="006F7174" w:rsidRPr="0057102B" w:rsidRDefault="006F7174" w:rsidP="002A4313">
            <w:pPr>
              <w:spacing w:line="360" w:lineRule="auto"/>
              <w:jc w:val="center"/>
              <w:rPr>
                <w:rFonts w:asciiTheme="minorHAnsi" w:hAnsiTheme="minorHAnsi" w:cstheme="minorHAnsi"/>
                <w:b/>
                <w:bCs/>
                <w:color w:val="000000"/>
                <w:sz w:val="16"/>
                <w:szCs w:val="16"/>
              </w:rPr>
            </w:pPr>
            <w:r w:rsidRPr="0057102B">
              <w:rPr>
                <w:rFonts w:asciiTheme="minorHAnsi" w:hAnsiTheme="minorHAnsi" w:cstheme="minorHAnsi"/>
                <w:b/>
                <w:bCs/>
                <w:color w:val="000000"/>
                <w:sz w:val="16"/>
                <w:szCs w:val="16"/>
              </w:rPr>
              <w:t>1º semestre fiscal</w:t>
            </w:r>
          </w:p>
        </w:tc>
        <w:tc>
          <w:tcPr>
            <w:tcW w:w="1231" w:type="dxa"/>
            <w:shd w:val="clear" w:color="auto" w:fill="BFBFBF"/>
            <w:vAlign w:val="center"/>
            <w:hideMark/>
          </w:tcPr>
          <w:p w14:paraId="4F46C47A" w14:textId="77777777" w:rsidR="006F7174" w:rsidRPr="0057102B" w:rsidRDefault="006F7174" w:rsidP="002A4313">
            <w:pPr>
              <w:spacing w:line="360" w:lineRule="auto"/>
              <w:jc w:val="center"/>
              <w:rPr>
                <w:rFonts w:asciiTheme="minorHAnsi" w:hAnsiTheme="minorHAnsi" w:cstheme="minorHAnsi"/>
                <w:b/>
                <w:bCs/>
                <w:color w:val="000000"/>
                <w:sz w:val="16"/>
                <w:szCs w:val="16"/>
              </w:rPr>
            </w:pPr>
            <w:r w:rsidRPr="0057102B">
              <w:rPr>
                <w:rFonts w:asciiTheme="minorHAnsi" w:hAnsiTheme="minorHAnsi" w:cstheme="minorHAnsi"/>
                <w:b/>
                <w:bCs/>
                <w:color w:val="000000"/>
                <w:sz w:val="16"/>
                <w:szCs w:val="16"/>
              </w:rPr>
              <w:t>2º semestre fiscal</w:t>
            </w:r>
          </w:p>
        </w:tc>
      </w:tr>
      <w:tr w:rsidR="006F7174" w:rsidRPr="0057102B" w14:paraId="7EB10DFA" w14:textId="77777777" w:rsidTr="00272500">
        <w:trPr>
          <w:trHeight w:val="139"/>
          <w:jc w:val="center"/>
        </w:trPr>
        <w:tc>
          <w:tcPr>
            <w:tcW w:w="0" w:type="auto"/>
            <w:vMerge/>
            <w:vAlign w:val="center"/>
            <w:hideMark/>
          </w:tcPr>
          <w:p w14:paraId="4CAF8035" w14:textId="77777777" w:rsidR="006F7174" w:rsidRPr="0057102B" w:rsidRDefault="006F7174" w:rsidP="002A4313">
            <w:pPr>
              <w:spacing w:line="360" w:lineRule="auto"/>
              <w:rPr>
                <w:rFonts w:asciiTheme="minorHAnsi" w:hAnsiTheme="minorHAnsi" w:cstheme="minorHAnsi"/>
                <w:b/>
                <w:bCs/>
                <w:color w:val="000000"/>
                <w:sz w:val="16"/>
                <w:szCs w:val="16"/>
                <w:lang w:eastAsia="pt-BR"/>
              </w:rPr>
            </w:pPr>
          </w:p>
        </w:tc>
        <w:tc>
          <w:tcPr>
            <w:tcW w:w="0" w:type="auto"/>
            <w:vMerge/>
            <w:vAlign w:val="center"/>
            <w:hideMark/>
          </w:tcPr>
          <w:p w14:paraId="03D63DE9" w14:textId="77777777" w:rsidR="006F7174" w:rsidRPr="0057102B" w:rsidRDefault="006F7174" w:rsidP="002A4313">
            <w:pPr>
              <w:spacing w:line="360" w:lineRule="auto"/>
              <w:rPr>
                <w:rFonts w:asciiTheme="minorHAnsi" w:hAnsiTheme="minorHAnsi" w:cstheme="minorHAnsi"/>
                <w:b/>
                <w:bCs/>
                <w:color w:val="000000"/>
                <w:sz w:val="16"/>
                <w:szCs w:val="16"/>
                <w:lang w:eastAsia="pt-BR"/>
              </w:rPr>
            </w:pPr>
          </w:p>
        </w:tc>
        <w:tc>
          <w:tcPr>
            <w:tcW w:w="1231" w:type="dxa"/>
            <w:shd w:val="clear" w:color="auto" w:fill="BFBFBF"/>
            <w:vAlign w:val="center"/>
            <w:hideMark/>
          </w:tcPr>
          <w:p w14:paraId="4D11C027" w14:textId="77777777" w:rsidR="006F7174" w:rsidRPr="0057102B" w:rsidRDefault="006F7174" w:rsidP="002A4313">
            <w:pPr>
              <w:spacing w:line="360" w:lineRule="auto"/>
              <w:jc w:val="center"/>
              <w:rPr>
                <w:rFonts w:asciiTheme="minorHAnsi" w:hAnsiTheme="minorHAnsi" w:cstheme="minorHAnsi"/>
                <w:b/>
                <w:bCs/>
                <w:color w:val="000000"/>
                <w:sz w:val="16"/>
                <w:szCs w:val="16"/>
              </w:rPr>
            </w:pPr>
            <w:r w:rsidRPr="0057102B">
              <w:rPr>
                <w:rFonts w:asciiTheme="minorHAnsi" w:hAnsiTheme="minorHAnsi" w:cstheme="minorHAnsi"/>
                <w:b/>
                <w:bCs/>
                <w:color w:val="000000"/>
                <w:sz w:val="16"/>
                <w:szCs w:val="16"/>
              </w:rPr>
              <w:t>2022</w:t>
            </w:r>
          </w:p>
        </w:tc>
        <w:tc>
          <w:tcPr>
            <w:tcW w:w="1231" w:type="dxa"/>
            <w:shd w:val="clear" w:color="auto" w:fill="BFBFBF"/>
            <w:vAlign w:val="center"/>
            <w:hideMark/>
          </w:tcPr>
          <w:p w14:paraId="3D056DF6" w14:textId="77777777" w:rsidR="006F7174" w:rsidRPr="0057102B" w:rsidRDefault="006F7174" w:rsidP="002A4313">
            <w:pPr>
              <w:spacing w:line="360" w:lineRule="auto"/>
              <w:jc w:val="center"/>
              <w:rPr>
                <w:rFonts w:asciiTheme="minorHAnsi" w:hAnsiTheme="minorHAnsi" w:cstheme="minorHAnsi"/>
                <w:b/>
                <w:bCs/>
                <w:color w:val="000000"/>
                <w:sz w:val="16"/>
                <w:szCs w:val="16"/>
              </w:rPr>
            </w:pPr>
            <w:r w:rsidRPr="0057102B">
              <w:rPr>
                <w:rFonts w:asciiTheme="minorHAnsi" w:hAnsiTheme="minorHAnsi" w:cstheme="minorHAnsi"/>
                <w:b/>
                <w:bCs/>
                <w:color w:val="000000"/>
                <w:sz w:val="16"/>
                <w:szCs w:val="16"/>
              </w:rPr>
              <w:t>2022</w:t>
            </w:r>
          </w:p>
        </w:tc>
        <w:tc>
          <w:tcPr>
            <w:tcW w:w="1231" w:type="dxa"/>
            <w:shd w:val="clear" w:color="auto" w:fill="BFBFBF"/>
            <w:vAlign w:val="center"/>
            <w:hideMark/>
          </w:tcPr>
          <w:p w14:paraId="14584F63" w14:textId="77777777" w:rsidR="006F7174" w:rsidRPr="0057102B" w:rsidRDefault="006F7174" w:rsidP="002A4313">
            <w:pPr>
              <w:spacing w:line="360" w:lineRule="auto"/>
              <w:jc w:val="center"/>
              <w:rPr>
                <w:rFonts w:asciiTheme="minorHAnsi" w:hAnsiTheme="minorHAnsi" w:cstheme="minorHAnsi"/>
                <w:b/>
                <w:bCs/>
                <w:color w:val="000000"/>
                <w:sz w:val="16"/>
                <w:szCs w:val="16"/>
              </w:rPr>
            </w:pPr>
            <w:r w:rsidRPr="0057102B">
              <w:rPr>
                <w:rFonts w:asciiTheme="minorHAnsi" w:hAnsiTheme="minorHAnsi" w:cstheme="minorHAnsi"/>
                <w:b/>
                <w:bCs/>
                <w:color w:val="000000"/>
                <w:sz w:val="16"/>
                <w:szCs w:val="16"/>
              </w:rPr>
              <w:t>2023</w:t>
            </w:r>
          </w:p>
        </w:tc>
        <w:tc>
          <w:tcPr>
            <w:tcW w:w="1231" w:type="dxa"/>
            <w:shd w:val="clear" w:color="auto" w:fill="BFBFBF"/>
            <w:vAlign w:val="center"/>
            <w:hideMark/>
          </w:tcPr>
          <w:p w14:paraId="1AEA345A" w14:textId="77777777" w:rsidR="006F7174" w:rsidRPr="0057102B" w:rsidRDefault="006F7174" w:rsidP="002A4313">
            <w:pPr>
              <w:spacing w:line="360" w:lineRule="auto"/>
              <w:jc w:val="center"/>
              <w:rPr>
                <w:rFonts w:asciiTheme="minorHAnsi" w:hAnsiTheme="minorHAnsi" w:cstheme="minorHAnsi"/>
                <w:b/>
                <w:bCs/>
                <w:color w:val="000000"/>
                <w:sz w:val="16"/>
                <w:szCs w:val="16"/>
              </w:rPr>
            </w:pPr>
            <w:r w:rsidRPr="0057102B">
              <w:rPr>
                <w:rFonts w:asciiTheme="minorHAnsi" w:hAnsiTheme="minorHAnsi" w:cstheme="minorHAnsi"/>
                <w:b/>
                <w:bCs/>
                <w:color w:val="000000"/>
                <w:sz w:val="16"/>
                <w:szCs w:val="16"/>
              </w:rPr>
              <w:t>2023</w:t>
            </w:r>
          </w:p>
        </w:tc>
        <w:tc>
          <w:tcPr>
            <w:tcW w:w="1231" w:type="dxa"/>
            <w:shd w:val="clear" w:color="auto" w:fill="BFBFBF"/>
            <w:vAlign w:val="center"/>
            <w:hideMark/>
          </w:tcPr>
          <w:p w14:paraId="25E71AB1" w14:textId="77777777" w:rsidR="006F7174" w:rsidRPr="0057102B" w:rsidRDefault="006F7174" w:rsidP="002A4313">
            <w:pPr>
              <w:spacing w:line="360" w:lineRule="auto"/>
              <w:jc w:val="center"/>
              <w:rPr>
                <w:rFonts w:asciiTheme="minorHAnsi" w:hAnsiTheme="minorHAnsi" w:cstheme="minorHAnsi"/>
                <w:b/>
                <w:bCs/>
                <w:color w:val="000000"/>
                <w:sz w:val="16"/>
                <w:szCs w:val="16"/>
              </w:rPr>
            </w:pPr>
            <w:r w:rsidRPr="0057102B">
              <w:rPr>
                <w:rFonts w:asciiTheme="minorHAnsi" w:hAnsiTheme="minorHAnsi" w:cstheme="minorHAnsi"/>
                <w:b/>
                <w:bCs/>
                <w:color w:val="000000"/>
                <w:sz w:val="16"/>
                <w:szCs w:val="16"/>
              </w:rPr>
              <w:t>2024</w:t>
            </w:r>
          </w:p>
        </w:tc>
        <w:tc>
          <w:tcPr>
            <w:tcW w:w="1231" w:type="dxa"/>
            <w:shd w:val="clear" w:color="auto" w:fill="BFBFBF"/>
            <w:vAlign w:val="center"/>
            <w:hideMark/>
          </w:tcPr>
          <w:p w14:paraId="2DF7C268" w14:textId="77777777" w:rsidR="006F7174" w:rsidRPr="0057102B" w:rsidRDefault="006F7174" w:rsidP="002A4313">
            <w:pPr>
              <w:spacing w:line="360" w:lineRule="auto"/>
              <w:jc w:val="center"/>
              <w:rPr>
                <w:rFonts w:asciiTheme="minorHAnsi" w:hAnsiTheme="minorHAnsi" w:cstheme="minorHAnsi"/>
                <w:b/>
                <w:bCs/>
                <w:color w:val="000000"/>
                <w:sz w:val="16"/>
                <w:szCs w:val="16"/>
              </w:rPr>
            </w:pPr>
            <w:r w:rsidRPr="0057102B">
              <w:rPr>
                <w:rFonts w:asciiTheme="minorHAnsi" w:hAnsiTheme="minorHAnsi" w:cstheme="minorHAnsi"/>
                <w:b/>
                <w:bCs/>
                <w:color w:val="000000"/>
                <w:sz w:val="16"/>
                <w:szCs w:val="16"/>
              </w:rPr>
              <w:t>2024</w:t>
            </w:r>
          </w:p>
        </w:tc>
        <w:tc>
          <w:tcPr>
            <w:tcW w:w="1231" w:type="dxa"/>
            <w:shd w:val="clear" w:color="auto" w:fill="BFBFBF"/>
            <w:vAlign w:val="center"/>
            <w:hideMark/>
          </w:tcPr>
          <w:p w14:paraId="14E9DBE9" w14:textId="77777777" w:rsidR="006F7174" w:rsidRPr="0057102B" w:rsidRDefault="006F7174" w:rsidP="002A4313">
            <w:pPr>
              <w:spacing w:line="360" w:lineRule="auto"/>
              <w:jc w:val="center"/>
              <w:rPr>
                <w:rFonts w:asciiTheme="minorHAnsi" w:hAnsiTheme="minorHAnsi" w:cstheme="minorHAnsi"/>
                <w:b/>
                <w:bCs/>
                <w:color w:val="000000"/>
                <w:sz w:val="16"/>
                <w:szCs w:val="16"/>
              </w:rPr>
            </w:pPr>
            <w:r w:rsidRPr="0057102B">
              <w:rPr>
                <w:rFonts w:asciiTheme="minorHAnsi" w:hAnsiTheme="minorHAnsi" w:cstheme="minorHAnsi"/>
                <w:b/>
                <w:bCs/>
                <w:color w:val="000000"/>
                <w:sz w:val="16"/>
                <w:szCs w:val="16"/>
              </w:rPr>
              <w:t>2025</w:t>
            </w:r>
          </w:p>
        </w:tc>
        <w:tc>
          <w:tcPr>
            <w:tcW w:w="1231" w:type="dxa"/>
            <w:shd w:val="clear" w:color="auto" w:fill="BFBFBF"/>
            <w:vAlign w:val="center"/>
            <w:hideMark/>
          </w:tcPr>
          <w:p w14:paraId="6AA64219" w14:textId="77777777" w:rsidR="006F7174" w:rsidRPr="0057102B" w:rsidRDefault="006F7174" w:rsidP="002A4313">
            <w:pPr>
              <w:spacing w:line="360" w:lineRule="auto"/>
              <w:jc w:val="center"/>
              <w:rPr>
                <w:rFonts w:asciiTheme="minorHAnsi" w:hAnsiTheme="minorHAnsi" w:cstheme="minorHAnsi"/>
                <w:b/>
                <w:bCs/>
                <w:color w:val="000000"/>
                <w:sz w:val="16"/>
                <w:szCs w:val="16"/>
              </w:rPr>
            </w:pPr>
            <w:r w:rsidRPr="0057102B">
              <w:rPr>
                <w:rFonts w:asciiTheme="minorHAnsi" w:hAnsiTheme="minorHAnsi" w:cstheme="minorHAnsi"/>
                <w:b/>
                <w:bCs/>
                <w:color w:val="000000"/>
                <w:sz w:val="16"/>
                <w:szCs w:val="16"/>
              </w:rPr>
              <w:t>2025</w:t>
            </w:r>
          </w:p>
        </w:tc>
        <w:tc>
          <w:tcPr>
            <w:tcW w:w="1231" w:type="dxa"/>
            <w:shd w:val="clear" w:color="auto" w:fill="BFBFBF"/>
            <w:vAlign w:val="center"/>
            <w:hideMark/>
          </w:tcPr>
          <w:p w14:paraId="0742ABBA" w14:textId="77777777" w:rsidR="006F7174" w:rsidRPr="0057102B" w:rsidRDefault="006F7174" w:rsidP="002A4313">
            <w:pPr>
              <w:spacing w:line="360" w:lineRule="auto"/>
              <w:jc w:val="center"/>
              <w:rPr>
                <w:rFonts w:asciiTheme="minorHAnsi" w:hAnsiTheme="minorHAnsi" w:cstheme="minorHAnsi"/>
                <w:b/>
                <w:bCs/>
                <w:color w:val="000000"/>
                <w:sz w:val="16"/>
                <w:szCs w:val="16"/>
              </w:rPr>
            </w:pPr>
            <w:r w:rsidRPr="0057102B">
              <w:rPr>
                <w:rFonts w:asciiTheme="minorHAnsi" w:hAnsiTheme="minorHAnsi" w:cstheme="minorHAnsi"/>
                <w:b/>
                <w:bCs/>
                <w:color w:val="000000"/>
                <w:sz w:val="16"/>
                <w:szCs w:val="16"/>
              </w:rPr>
              <w:t>2026</w:t>
            </w:r>
          </w:p>
        </w:tc>
        <w:tc>
          <w:tcPr>
            <w:tcW w:w="1231" w:type="dxa"/>
            <w:shd w:val="clear" w:color="auto" w:fill="BFBFBF"/>
            <w:vAlign w:val="center"/>
            <w:hideMark/>
          </w:tcPr>
          <w:p w14:paraId="23C2AE9A" w14:textId="77777777" w:rsidR="006F7174" w:rsidRPr="0057102B" w:rsidRDefault="006F7174" w:rsidP="002A4313">
            <w:pPr>
              <w:spacing w:line="360" w:lineRule="auto"/>
              <w:jc w:val="center"/>
              <w:rPr>
                <w:rFonts w:asciiTheme="minorHAnsi" w:hAnsiTheme="minorHAnsi" w:cstheme="minorHAnsi"/>
                <w:b/>
                <w:bCs/>
                <w:color w:val="000000"/>
                <w:sz w:val="16"/>
                <w:szCs w:val="16"/>
              </w:rPr>
            </w:pPr>
            <w:r w:rsidRPr="0057102B">
              <w:rPr>
                <w:rFonts w:asciiTheme="minorHAnsi" w:hAnsiTheme="minorHAnsi" w:cstheme="minorHAnsi"/>
                <w:b/>
                <w:bCs/>
                <w:color w:val="000000"/>
                <w:sz w:val="16"/>
                <w:szCs w:val="16"/>
              </w:rPr>
              <w:t>2026</w:t>
            </w:r>
          </w:p>
        </w:tc>
      </w:tr>
      <w:tr w:rsidR="006F7174" w:rsidRPr="0057102B" w14:paraId="17E8BBEA" w14:textId="77777777" w:rsidTr="00272500">
        <w:trPr>
          <w:trHeight w:val="139"/>
          <w:jc w:val="center"/>
        </w:trPr>
        <w:tc>
          <w:tcPr>
            <w:tcW w:w="0" w:type="auto"/>
            <w:vMerge/>
            <w:vAlign w:val="center"/>
            <w:hideMark/>
          </w:tcPr>
          <w:p w14:paraId="69722D53" w14:textId="77777777" w:rsidR="006F7174" w:rsidRPr="0057102B" w:rsidRDefault="006F7174" w:rsidP="002A4313">
            <w:pPr>
              <w:spacing w:line="360" w:lineRule="auto"/>
              <w:rPr>
                <w:rFonts w:asciiTheme="minorHAnsi" w:hAnsiTheme="minorHAnsi" w:cstheme="minorHAnsi"/>
                <w:b/>
                <w:bCs/>
                <w:color w:val="000000"/>
                <w:sz w:val="16"/>
                <w:szCs w:val="16"/>
                <w:lang w:eastAsia="pt-BR"/>
              </w:rPr>
            </w:pPr>
          </w:p>
        </w:tc>
        <w:tc>
          <w:tcPr>
            <w:tcW w:w="0" w:type="auto"/>
            <w:vMerge/>
            <w:vAlign w:val="center"/>
            <w:hideMark/>
          </w:tcPr>
          <w:p w14:paraId="5C41AC95" w14:textId="77777777" w:rsidR="006F7174" w:rsidRPr="0057102B" w:rsidRDefault="006F7174" w:rsidP="002A4313">
            <w:pPr>
              <w:spacing w:line="360" w:lineRule="auto"/>
              <w:rPr>
                <w:rFonts w:asciiTheme="minorHAnsi" w:hAnsiTheme="minorHAnsi" w:cstheme="minorHAnsi"/>
                <w:b/>
                <w:bCs/>
                <w:color w:val="000000"/>
                <w:sz w:val="16"/>
                <w:szCs w:val="16"/>
                <w:lang w:eastAsia="pt-BR"/>
              </w:rPr>
            </w:pPr>
          </w:p>
        </w:tc>
        <w:tc>
          <w:tcPr>
            <w:tcW w:w="1231" w:type="dxa"/>
            <w:shd w:val="clear" w:color="auto" w:fill="D9D9D9"/>
            <w:vAlign w:val="center"/>
            <w:hideMark/>
          </w:tcPr>
          <w:p w14:paraId="5E86AB64" w14:textId="77777777" w:rsidR="006F7174" w:rsidRPr="0057102B" w:rsidRDefault="006F7174" w:rsidP="002A4313">
            <w:pPr>
              <w:spacing w:line="360" w:lineRule="auto"/>
              <w:jc w:val="center"/>
              <w:rPr>
                <w:rFonts w:asciiTheme="minorHAnsi" w:hAnsiTheme="minorHAnsi" w:cstheme="minorHAnsi"/>
                <w:b/>
                <w:bCs/>
                <w:color w:val="000000"/>
                <w:sz w:val="16"/>
                <w:szCs w:val="16"/>
              </w:rPr>
            </w:pPr>
            <w:r w:rsidRPr="0057102B">
              <w:rPr>
                <w:rFonts w:asciiTheme="minorHAnsi" w:hAnsiTheme="minorHAnsi" w:cstheme="minorHAnsi"/>
                <w:color w:val="000000"/>
                <w:sz w:val="16"/>
                <w:szCs w:val="16"/>
              </w:rPr>
              <w:t>R$</w:t>
            </w:r>
          </w:p>
        </w:tc>
        <w:tc>
          <w:tcPr>
            <w:tcW w:w="1231" w:type="dxa"/>
            <w:shd w:val="clear" w:color="auto" w:fill="D9D9D9"/>
            <w:vAlign w:val="center"/>
            <w:hideMark/>
          </w:tcPr>
          <w:p w14:paraId="6F69FE4E" w14:textId="77777777" w:rsidR="006F7174" w:rsidRPr="0057102B" w:rsidRDefault="006F7174" w:rsidP="002A4313">
            <w:pPr>
              <w:spacing w:line="360" w:lineRule="auto"/>
              <w:jc w:val="center"/>
              <w:rPr>
                <w:rFonts w:asciiTheme="minorHAnsi" w:hAnsiTheme="minorHAnsi" w:cstheme="minorHAnsi"/>
                <w:b/>
                <w:bCs/>
                <w:color w:val="000000"/>
                <w:sz w:val="16"/>
                <w:szCs w:val="16"/>
              </w:rPr>
            </w:pPr>
            <w:r w:rsidRPr="0057102B">
              <w:rPr>
                <w:rFonts w:asciiTheme="minorHAnsi" w:hAnsiTheme="minorHAnsi" w:cstheme="minorHAnsi"/>
                <w:color w:val="000000"/>
                <w:sz w:val="16"/>
                <w:szCs w:val="16"/>
              </w:rPr>
              <w:t>R$</w:t>
            </w:r>
          </w:p>
        </w:tc>
        <w:tc>
          <w:tcPr>
            <w:tcW w:w="1231" w:type="dxa"/>
            <w:shd w:val="clear" w:color="auto" w:fill="D9D9D9"/>
            <w:vAlign w:val="center"/>
            <w:hideMark/>
          </w:tcPr>
          <w:p w14:paraId="504DF484" w14:textId="77777777" w:rsidR="006F7174" w:rsidRPr="0057102B" w:rsidRDefault="006F7174" w:rsidP="002A4313">
            <w:pPr>
              <w:spacing w:line="360" w:lineRule="auto"/>
              <w:jc w:val="center"/>
              <w:rPr>
                <w:rFonts w:asciiTheme="minorHAnsi" w:hAnsiTheme="minorHAnsi" w:cstheme="minorHAnsi"/>
                <w:b/>
                <w:bCs/>
                <w:color w:val="000000"/>
                <w:sz w:val="16"/>
                <w:szCs w:val="16"/>
              </w:rPr>
            </w:pPr>
            <w:r w:rsidRPr="0057102B">
              <w:rPr>
                <w:rFonts w:asciiTheme="minorHAnsi" w:hAnsiTheme="minorHAnsi" w:cstheme="minorHAnsi"/>
                <w:color w:val="000000"/>
                <w:sz w:val="16"/>
                <w:szCs w:val="16"/>
              </w:rPr>
              <w:t>R$</w:t>
            </w:r>
          </w:p>
        </w:tc>
        <w:tc>
          <w:tcPr>
            <w:tcW w:w="1231" w:type="dxa"/>
            <w:shd w:val="clear" w:color="auto" w:fill="D9D9D9"/>
            <w:vAlign w:val="center"/>
            <w:hideMark/>
          </w:tcPr>
          <w:p w14:paraId="59AA414C" w14:textId="77777777" w:rsidR="006F7174" w:rsidRPr="0057102B" w:rsidRDefault="006F7174" w:rsidP="002A4313">
            <w:pPr>
              <w:spacing w:line="360" w:lineRule="auto"/>
              <w:jc w:val="center"/>
              <w:rPr>
                <w:rFonts w:asciiTheme="minorHAnsi" w:hAnsiTheme="minorHAnsi" w:cstheme="minorHAnsi"/>
                <w:b/>
                <w:bCs/>
                <w:color w:val="000000"/>
                <w:sz w:val="16"/>
                <w:szCs w:val="16"/>
              </w:rPr>
            </w:pPr>
            <w:r w:rsidRPr="0057102B">
              <w:rPr>
                <w:rFonts w:asciiTheme="minorHAnsi" w:hAnsiTheme="minorHAnsi" w:cstheme="minorHAnsi"/>
                <w:color w:val="000000"/>
                <w:sz w:val="16"/>
                <w:szCs w:val="16"/>
              </w:rPr>
              <w:t>R$</w:t>
            </w:r>
          </w:p>
        </w:tc>
        <w:tc>
          <w:tcPr>
            <w:tcW w:w="1231" w:type="dxa"/>
            <w:shd w:val="clear" w:color="auto" w:fill="D9D9D9"/>
            <w:vAlign w:val="center"/>
            <w:hideMark/>
          </w:tcPr>
          <w:p w14:paraId="7397D62D" w14:textId="77777777" w:rsidR="006F7174" w:rsidRPr="0057102B" w:rsidRDefault="006F7174" w:rsidP="002A4313">
            <w:pPr>
              <w:spacing w:line="360" w:lineRule="auto"/>
              <w:jc w:val="center"/>
              <w:rPr>
                <w:rFonts w:asciiTheme="minorHAnsi" w:hAnsiTheme="minorHAnsi" w:cstheme="minorHAnsi"/>
                <w:b/>
                <w:bCs/>
                <w:color w:val="000000"/>
                <w:sz w:val="16"/>
                <w:szCs w:val="16"/>
              </w:rPr>
            </w:pPr>
            <w:r w:rsidRPr="0057102B">
              <w:rPr>
                <w:rFonts w:asciiTheme="minorHAnsi" w:hAnsiTheme="minorHAnsi" w:cstheme="minorHAnsi"/>
                <w:color w:val="000000"/>
                <w:sz w:val="16"/>
                <w:szCs w:val="16"/>
              </w:rPr>
              <w:t>R$</w:t>
            </w:r>
          </w:p>
        </w:tc>
        <w:tc>
          <w:tcPr>
            <w:tcW w:w="1231" w:type="dxa"/>
            <w:shd w:val="clear" w:color="auto" w:fill="D9D9D9"/>
            <w:vAlign w:val="center"/>
            <w:hideMark/>
          </w:tcPr>
          <w:p w14:paraId="230066D3" w14:textId="77777777" w:rsidR="006F7174" w:rsidRPr="0057102B" w:rsidRDefault="006F7174" w:rsidP="002A4313">
            <w:pPr>
              <w:spacing w:line="360" w:lineRule="auto"/>
              <w:jc w:val="center"/>
              <w:rPr>
                <w:rFonts w:asciiTheme="minorHAnsi" w:hAnsiTheme="minorHAnsi" w:cstheme="minorHAnsi"/>
                <w:b/>
                <w:bCs/>
                <w:color w:val="000000"/>
                <w:sz w:val="16"/>
                <w:szCs w:val="16"/>
              </w:rPr>
            </w:pPr>
            <w:r w:rsidRPr="0057102B">
              <w:rPr>
                <w:rFonts w:asciiTheme="minorHAnsi" w:hAnsiTheme="minorHAnsi" w:cstheme="minorHAnsi"/>
                <w:color w:val="000000"/>
                <w:sz w:val="16"/>
                <w:szCs w:val="16"/>
              </w:rPr>
              <w:t>R$</w:t>
            </w:r>
          </w:p>
        </w:tc>
        <w:tc>
          <w:tcPr>
            <w:tcW w:w="1231" w:type="dxa"/>
            <w:shd w:val="clear" w:color="auto" w:fill="D9D9D9"/>
            <w:vAlign w:val="center"/>
            <w:hideMark/>
          </w:tcPr>
          <w:p w14:paraId="61756479" w14:textId="77777777" w:rsidR="006F7174" w:rsidRPr="0057102B" w:rsidRDefault="006F7174" w:rsidP="002A4313">
            <w:pPr>
              <w:spacing w:line="360" w:lineRule="auto"/>
              <w:jc w:val="center"/>
              <w:rPr>
                <w:rFonts w:asciiTheme="minorHAnsi" w:hAnsiTheme="minorHAnsi" w:cstheme="minorHAnsi"/>
                <w:b/>
                <w:bCs/>
                <w:color w:val="000000"/>
                <w:sz w:val="16"/>
                <w:szCs w:val="16"/>
              </w:rPr>
            </w:pPr>
            <w:r w:rsidRPr="0057102B">
              <w:rPr>
                <w:rFonts w:asciiTheme="minorHAnsi" w:hAnsiTheme="minorHAnsi" w:cstheme="minorHAnsi"/>
                <w:color w:val="000000"/>
                <w:sz w:val="16"/>
                <w:szCs w:val="16"/>
              </w:rPr>
              <w:t>R$</w:t>
            </w:r>
          </w:p>
        </w:tc>
        <w:tc>
          <w:tcPr>
            <w:tcW w:w="1231" w:type="dxa"/>
            <w:shd w:val="clear" w:color="auto" w:fill="D9D9D9"/>
            <w:vAlign w:val="center"/>
            <w:hideMark/>
          </w:tcPr>
          <w:p w14:paraId="6F9C5C28" w14:textId="77777777" w:rsidR="006F7174" w:rsidRPr="0057102B" w:rsidRDefault="006F7174" w:rsidP="002A4313">
            <w:pPr>
              <w:spacing w:line="360" w:lineRule="auto"/>
              <w:jc w:val="center"/>
              <w:rPr>
                <w:rFonts w:asciiTheme="minorHAnsi" w:hAnsiTheme="minorHAnsi" w:cstheme="minorHAnsi"/>
                <w:b/>
                <w:bCs/>
                <w:color w:val="000000"/>
                <w:sz w:val="16"/>
                <w:szCs w:val="16"/>
              </w:rPr>
            </w:pPr>
            <w:r w:rsidRPr="0057102B">
              <w:rPr>
                <w:rFonts w:asciiTheme="minorHAnsi" w:hAnsiTheme="minorHAnsi" w:cstheme="minorHAnsi"/>
                <w:color w:val="000000"/>
                <w:sz w:val="16"/>
                <w:szCs w:val="16"/>
              </w:rPr>
              <w:t>R$</w:t>
            </w:r>
          </w:p>
        </w:tc>
        <w:tc>
          <w:tcPr>
            <w:tcW w:w="1231" w:type="dxa"/>
            <w:shd w:val="clear" w:color="auto" w:fill="D9D9D9"/>
            <w:vAlign w:val="center"/>
            <w:hideMark/>
          </w:tcPr>
          <w:p w14:paraId="5C886171" w14:textId="77777777" w:rsidR="006F7174" w:rsidRPr="0057102B" w:rsidRDefault="006F7174" w:rsidP="002A4313">
            <w:pPr>
              <w:spacing w:line="360" w:lineRule="auto"/>
              <w:jc w:val="center"/>
              <w:rPr>
                <w:rFonts w:asciiTheme="minorHAnsi" w:hAnsiTheme="minorHAnsi" w:cstheme="minorHAnsi"/>
                <w:b/>
                <w:bCs/>
                <w:color w:val="000000"/>
                <w:sz w:val="16"/>
                <w:szCs w:val="16"/>
              </w:rPr>
            </w:pPr>
            <w:r w:rsidRPr="0057102B">
              <w:rPr>
                <w:rFonts w:asciiTheme="minorHAnsi" w:hAnsiTheme="minorHAnsi" w:cstheme="minorHAnsi"/>
                <w:color w:val="000000"/>
                <w:sz w:val="16"/>
                <w:szCs w:val="16"/>
              </w:rPr>
              <w:t>R$</w:t>
            </w:r>
          </w:p>
        </w:tc>
        <w:tc>
          <w:tcPr>
            <w:tcW w:w="1231" w:type="dxa"/>
            <w:shd w:val="clear" w:color="auto" w:fill="D9D9D9"/>
            <w:vAlign w:val="center"/>
            <w:hideMark/>
          </w:tcPr>
          <w:p w14:paraId="770F1014" w14:textId="77777777" w:rsidR="006F7174" w:rsidRPr="0057102B" w:rsidRDefault="006F7174" w:rsidP="002A4313">
            <w:pPr>
              <w:spacing w:line="360" w:lineRule="auto"/>
              <w:jc w:val="center"/>
              <w:rPr>
                <w:rFonts w:asciiTheme="minorHAnsi" w:hAnsiTheme="minorHAnsi" w:cstheme="minorHAnsi"/>
                <w:b/>
                <w:bCs/>
                <w:color w:val="000000"/>
                <w:sz w:val="16"/>
                <w:szCs w:val="16"/>
              </w:rPr>
            </w:pPr>
            <w:r w:rsidRPr="0057102B">
              <w:rPr>
                <w:rFonts w:asciiTheme="minorHAnsi" w:hAnsiTheme="minorHAnsi" w:cstheme="minorHAnsi"/>
                <w:color w:val="000000"/>
                <w:sz w:val="16"/>
                <w:szCs w:val="16"/>
              </w:rPr>
              <w:t>R$</w:t>
            </w:r>
          </w:p>
        </w:tc>
      </w:tr>
      <w:tr w:rsidR="006F7174" w:rsidRPr="0057102B" w14:paraId="644D155A" w14:textId="77777777" w:rsidTr="00272500">
        <w:trPr>
          <w:trHeight w:val="139"/>
          <w:jc w:val="center"/>
        </w:trPr>
        <w:tc>
          <w:tcPr>
            <w:tcW w:w="937" w:type="dxa"/>
            <w:shd w:val="clear" w:color="auto" w:fill="D9D9D9"/>
            <w:noWrap/>
            <w:vAlign w:val="center"/>
            <w:hideMark/>
          </w:tcPr>
          <w:p w14:paraId="567DC22B" w14:textId="77777777" w:rsidR="006F7174" w:rsidRPr="0057102B" w:rsidRDefault="006F7174" w:rsidP="002A4313">
            <w:pPr>
              <w:spacing w:line="360" w:lineRule="auto"/>
              <w:jc w:val="center"/>
              <w:rPr>
                <w:rFonts w:asciiTheme="minorHAnsi" w:hAnsiTheme="minorHAnsi" w:cstheme="minorHAnsi"/>
                <w:color w:val="000000"/>
                <w:sz w:val="16"/>
                <w:szCs w:val="16"/>
              </w:rPr>
            </w:pPr>
            <w:r w:rsidRPr="0057102B">
              <w:rPr>
                <w:rFonts w:asciiTheme="minorHAnsi" w:hAnsiTheme="minorHAnsi" w:cstheme="minorHAnsi"/>
                <w:color w:val="000000"/>
                <w:sz w:val="16"/>
                <w:szCs w:val="16"/>
              </w:rPr>
              <w:lastRenderedPageBreak/>
              <w:t> </w:t>
            </w:r>
          </w:p>
        </w:tc>
        <w:tc>
          <w:tcPr>
            <w:tcW w:w="1514" w:type="dxa"/>
            <w:shd w:val="clear" w:color="auto" w:fill="D9D9D9"/>
            <w:noWrap/>
            <w:vAlign w:val="center"/>
            <w:hideMark/>
          </w:tcPr>
          <w:p w14:paraId="318ED45F" w14:textId="77777777" w:rsidR="006F7174" w:rsidRPr="0057102B" w:rsidRDefault="006F7174" w:rsidP="002A4313">
            <w:pPr>
              <w:spacing w:line="360" w:lineRule="auto"/>
              <w:jc w:val="center"/>
              <w:rPr>
                <w:rFonts w:asciiTheme="minorHAnsi" w:hAnsiTheme="minorHAnsi" w:cstheme="minorHAnsi"/>
                <w:color w:val="000000"/>
                <w:sz w:val="16"/>
                <w:szCs w:val="16"/>
              </w:rPr>
            </w:pPr>
            <w:r w:rsidRPr="0057102B">
              <w:rPr>
                <w:rFonts w:asciiTheme="minorHAnsi" w:hAnsiTheme="minorHAnsi" w:cstheme="minorHAnsi"/>
                <w:color w:val="000000"/>
                <w:sz w:val="16"/>
                <w:szCs w:val="16"/>
              </w:rPr>
              <w:t> </w:t>
            </w:r>
          </w:p>
        </w:tc>
        <w:tc>
          <w:tcPr>
            <w:tcW w:w="1231" w:type="dxa"/>
            <w:vAlign w:val="center"/>
            <w:hideMark/>
          </w:tcPr>
          <w:p w14:paraId="4F7617CD" w14:textId="77777777" w:rsidR="006F7174" w:rsidRPr="0057102B" w:rsidRDefault="006F7174" w:rsidP="002A4313">
            <w:pPr>
              <w:spacing w:line="360" w:lineRule="auto"/>
              <w:jc w:val="center"/>
              <w:rPr>
                <w:rFonts w:asciiTheme="minorHAnsi" w:hAnsiTheme="minorHAnsi" w:cstheme="minorHAnsi"/>
                <w:color w:val="000000"/>
                <w:sz w:val="16"/>
                <w:szCs w:val="16"/>
              </w:rPr>
            </w:pPr>
          </w:p>
        </w:tc>
        <w:tc>
          <w:tcPr>
            <w:tcW w:w="1231" w:type="dxa"/>
            <w:vAlign w:val="center"/>
            <w:hideMark/>
          </w:tcPr>
          <w:p w14:paraId="007C04C5" w14:textId="77777777" w:rsidR="006F7174" w:rsidRPr="0057102B" w:rsidRDefault="006F7174" w:rsidP="002A4313">
            <w:pPr>
              <w:spacing w:line="360" w:lineRule="auto"/>
              <w:jc w:val="center"/>
              <w:rPr>
                <w:rFonts w:asciiTheme="minorHAnsi" w:hAnsiTheme="minorHAnsi" w:cstheme="minorHAnsi"/>
                <w:color w:val="000000"/>
                <w:sz w:val="16"/>
                <w:szCs w:val="16"/>
              </w:rPr>
            </w:pPr>
          </w:p>
        </w:tc>
        <w:tc>
          <w:tcPr>
            <w:tcW w:w="1231" w:type="dxa"/>
            <w:vAlign w:val="center"/>
            <w:hideMark/>
          </w:tcPr>
          <w:p w14:paraId="30CF9F42" w14:textId="77777777" w:rsidR="006F7174" w:rsidRPr="0057102B" w:rsidRDefault="006F7174" w:rsidP="002A4313">
            <w:pPr>
              <w:spacing w:line="360" w:lineRule="auto"/>
              <w:jc w:val="center"/>
              <w:rPr>
                <w:rFonts w:asciiTheme="minorHAnsi" w:hAnsiTheme="minorHAnsi" w:cstheme="minorHAnsi"/>
                <w:color w:val="000000"/>
                <w:sz w:val="16"/>
                <w:szCs w:val="16"/>
              </w:rPr>
            </w:pPr>
          </w:p>
        </w:tc>
        <w:tc>
          <w:tcPr>
            <w:tcW w:w="1231" w:type="dxa"/>
            <w:vAlign w:val="center"/>
            <w:hideMark/>
          </w:tcPr>
          <w:p w14:paraId="281D6878" w14:textId="77777777" w:rsidR="006F7174" w:rsidRPr="0057102B" w:rsidRDefault="006F7174" w:rsidP="002A4313">
            <w:pPr>
              <w:spacing w:line="360" w:lineRule="auto"/>
              <w:jc w:val="center"/>
              <w:rPr>
                <w:rFonts w:asciiTheme="minorHAnsi" w:hAnsiTheme="minorHAnsi" w:cstheme="minorHAnsi"/>
                <w:color w:val="000000"/>
                <w:sz w:val="16"/>
                <w:szCs w:val="16"/>
              </w:rPr>
            </w:pPr>
          </w:p>
        </w:tc>
        <w:tc>
          <w:tcPr>
            <w:tcW w:w="1231" w:type="dxa"/>
            <w:vAlign w:val="center"/>
            <w:hideMark/>
          </w:tcPr>
          <w:p w14:paraId="0B3D7922" w14:textId="77777777" w:rsidR="006F7174" w:rsidRPr="0057102B" w:rsidRDefault="006F7174" w:rsidP="002A4313">
            <w:pPr>
              <w:spacing w:line="360" w:lineRule="auto"/>
              <w:jc w:val="center"/>
              <w:rPr>
                <w:rFonts w:asciiTheme="minorHAnsi" w:hAnsiTheme="minorHAnsi" w:cstheme="minorHAnsi"/>
                <w:color w:val="000000"/>
                <w:sz w:val="16"/>
                <w:szCs w:val="16"/>
              </w:rPr>
            </w:pPr>
          </w:p>
        </w:tc>
        <w:tc>
          <w:tcPr>
            <w:tcW w:w="1231" w:type="dxa"/>
            <w:vAlign w:val="center"/>
            <w:hideMark/>
          </w:tcPr>
          <w:p w14:paraId="505CCBA7" w14:textId="77777777" w:rsidR="006F7174" w:rsidRPr="0057102B" w:rsidRDefault="006F7174" w:rsidP="002A4313">
            <w:pPr>
              <w:spacing w:line="360" w:lineRule="auto"/>
              <w:jc w:val="center"/>
              <w:rPr>
                <w:rFonts w:asciiTheme="minorHAnsi" w:hAnsiTheme="minorHAnsi" w:cstheme="minorHAnsi"/>
                <w:color w:val="000000"/>
                <w:sz w:val="16"/>
                <w:szCs w:val="16"/>
              </w:rPr>
            </w:pPr>
          </w:p>
        </w:tc>
        <w:tc>
          <w:tcPr>
            <w:tcW w:w="1231" w:type="dxa"/>
            <w:vAlign w:val="center"/>
            <w:hideMark/>
          </w:tcPr>
          <w:p w14:paraId="12FDB401" w14:textId="77777777" w:rsidR="006F7174" w:rsidRPr="0057102B" w:rsidRDefault="006F7174" w:rsidP="002A4313">
            <w:pPr>
              <w:spacing w:line="360" w:lineRule="auto"/>
              <w:jc w:val="center"/>
              <w:rPr>
                <w:rFonts w:asciiTheme="minorHAnsi" w:hAnsiTheme="minorHAnsi" w:cstheme="minorHAnsi"/>
                <w:color w:val="000000"/>
                <w:sz w:val="16"/>
                <w:szCs w:val="16"/>
              </w:rPr>
            </w:pPr>
          </w:p>
        </w:tc>
        <w:tc>
          <w:tcPr>
            <w:tcW w:w="1231" w:type="dxa"/>
            <w:vAlign w:val="center"/>
            <w:hideMark/>
          </w:tcPr>
          <w:p w14:paraId="29EF3C91" w14:textId="77777777" w:rsidR="006F7174" w:rsidRPr="0057102B" w:rsidRDefault="006F7174" w:rsidP="002A4313">
            <w:pPr>
              <w:spacing w:line="360" w:lineRule="auto"/>
              <w:jc w:val="center"/>
              <w:rPr>
                <w:rFonts w:asciiTheme="minorHAnsi" w:hAnsiTheme="minorHAnsi" w:cstheme="minorHAnsi"/>
                <w:color w:val="000000"/>
                <w:sz w:val="16"/>
                <w:szCs w:val="16"/>
              </w:rPr>
            </w:pPr>
          </w:p>
        </w:tc>
        <w:tc>
          <w:tcPr>
            <w:tcW w:w="1231" w:type="dxa"/>
            <w:vAlign w:val="center"/>
            <w:hideMark/>
          </w:tcPr>
          <w:p w14:paraId="59F354F9" w14:textId="77777777" w:rsidR="006F7174" w:rsidRPr="0057102B" w:rsidRDefault="006F7174" w:rsidP="002A4313">
            <w:pPr>
              <w:spacing w:line="360" w:lineRule="auto"/>
              <w:jc w:val="center"/>
              <w:rPr>
                <w:rFonts w:asciiTheme="minorHAnsi" w:hAnsiTheme="minorHAnsi" w:cstheme="minorHAnsi"/>
                <w:color w:val="000000"/>
                <w:sz w:val="16"/>
                <w:szCs w:val="16"/>
              </w:rPr>
            </w:pPr>
          </w:p>
        </w:tc>
        <w:tc>
          <w:tcPr>
            <w:tcW w:w="1231" w:type="dxa"/>
            <w:vAlign w:val="center"/>
            <w:hideMark/>
          </w:tcPr>
          <w:p w14:paraId="670FCD8A" w14:textId="77777777" w:rsidR="006F7174" w:rsidRPr="0057102B" w:rsidRDefault="006F7174" w:rsidP="002A4313">
            <w:pPr>
              <w:spacing w:line="360" w:lineRule="auto"/>
              <w:jc w:val="center"/>
              <w:rPr>
                <w:rFonts w:asciiTheme="minorHAnsi" w:hAnsiTheme="minorHAnsi" w:cstheme="minorHAnsi"/>
                <w:color w:val="000000"/>
                <w:sz w:val="16"/>
                <w:szCs w:val="16"/>
              </w:rPr>
            </w:pPr>
          </w:p>
        </w:tc>
      </w:tr>
      <w:tr w:rsidR="006F7174" w:rsidRPr="0057102B" w14:paraId="260D0CE6" w14:textId="77777777" w:rsidTr="00272500">
        <w:trPr>
          <w:trHeight w:val="139"/>
          <w:jc w:val="center"/>
        </w:trPr>
        <w:tc>
          <w:tcPr>
            <w:tcW w:w="937" w:type="dxa"/>
          </w:tcPr>
          <w:p w14:paraId="7C38FEF3" w14:textId="77777777" w:rsidR="006F7174" w:rsidRPr="0057102B" w:rsidRDefault="006F7174" w:rsidP="002A4313">
            <w:pPr>
              <w:spacing w:line="360" w:lineRule="auto"/>
              <w:jc w:val="center"/>
              <w:rPr>
                <w:rFonts w:asciiTheme="minorHAnsi" w:hAnsiTheme="minorHAnsi" w:cstheme="minorHAnsi"/>
                <w:color w:val="000000"/>
                <w:sz w:val="16"/>
                <w:szCs w:val="16"/>
              </w:rPr>
            </w:pPr>
          </w:p>
        </w:tc>
        <w:tc>
          <w:tcPr>
            <w:tcW w:w="1514" w:type="dxa"/>
          </w:tcPr>
          <w:p w14:paraId="3199A7A4" w14:textId="77777777" w:rsidR="006F7174" w:rsidRPr="0057102B" w:rsidRDefault="006F7174" w:rsidP="002A4313">
            <w:pPr>
              <w:spacing w:line="360" w:lineRule="auto"/>
              <w:jc w:val="center"/>
              <w:rPr>
                <w:rFonts w:asciiTheme="minorHAnsi" w:hAnsiTheme="minorHAnsi" w:cstheme="minorHAnsi"/>
                <w:b/>
                <w:bCs/>
                <w:color w:val="000000"/>
                <w:sz w:val="16"/>
                <w:szCs w:val="16"/>
              </w:rPr>
            </w:pPr>
          </w:p>
        </w:tc>
        <w:tc>
          <w:tcPr>
            <w:tcW w:w="1231" w:type="dxa"/>
            <w:noWrap/>
            <w:vAlign w:val="center"/>
          </w:tcPr>
          <w:p w14:paraId="6EC0FFB0" w14:textId="77777777" w:rsidR="006F7174" w:rsidRPr="0057102B" w:rsidRDefault="006F7174" w:rsidP="002A4313">
            <w:pPr>
              <w:spacing w:line="360" w:lineRule="auto"/>
              <w:jc w:val="center"/>
              <w:rPr>
                <w:rFonts w:asciiTheme="minorHAnsi" w:hAnsiTheme="minorHAnsi" w:cstheme="minorHAnsi"/>
                <w:color w:val="000000"/>
                <w:sz w:val="16"/>
                <w:szCs w:val="16"/>
              </w:rPr>
            </w:pPr>
          </w:p>
        </w:tc>
        <w:tc>
          <w:tcPr>
            <w:tcW w:w="1231" w:type="dxa"/>
            <w:noWrap/>
            <w:vAlign w:val="center"/>
          </w:tcPr>
          <w:p w14:paraId="7D1DFD38" w14:textId="77777777" w:rsidR="006F7174" w:rsidRPr="0057102B" w:rsidRDefault="006F7174" w:rsidP="002A4313">
            <w:pPr>
              <w:spacing w:line="360" w:lineRule="auto"/>
              <w:jc w:val="center"/>
              <w:rPr>
                <w:rFonts w:asciiTheme="minorHAnsi" w:hAnsiTheme="minorHAnsi" w:cstheme="minorHAnsi"/>
                <w:color w:val="000000"/>
                <w:sz w:val="16"/>
                <w:szCs w:val="16"/>
              </w:rPr>
            </w:pPr>
          </w:p>
        </w:tc>
        <w:tc>
          <w:tcPr>
            <w:tcW w:w="1231" w:type="dxa"/>
            <w:noWrap/>
            <w:vAlign w:val="center"/>
          </w:tcPr>
          <w:p w14:paraId="028837F9" w14:textId="77777777" w:rsidR="006F7174" w:rsidRPr="0057102B" w:rsidRDefault="006F7174" w:rsidP="002A4313">
            <w:pPr>
              <w:spacing w:line="360" w:lineRule="auto"/>
              <w:jc w:val="center"/>
              <w:rPr>
                <w:rFonts w:asciiTheme="minorHAnsi" w:hAnsiTheme="minorHAnsi" w:cstheme="minorHAnsi"/>
                <w:color w:val="000000"/>
                <w:sz w:val="16"/>
                <w:szCs w:val="16"/>
              </w:rPr>
            </w:pPr>
          </w:p>
        </w:tc>
        <w:tc>
          <w:tcPr>
            <w:tcW w:w="1231" w:type="dxa"/>
            <w:noWrap/>
            <w:vAlign w:val="center"/>
          </w:tcPr>
          <w:p w14:paraId="3ED7EADA" w14:textId="77777777" w:rsidR="006F7174" w:rsidRPr="0057102B" w:rsidRDefault="006F7174" w:rsidP="002A4313">
            <w:pPr>
              <w:spacing w:line="360" w:lineRule="auto"/>
              <w:jc w:val="center"/>
              <w:rPr>
                <w:rFonts w:asciiTheme="minorHAnsi" w:hAnsiTheme="minorHAnsi" w:cstheme="minorHAnsi"/>
                <w:color w:val="000000"/>
                <w:sz w:val="16"/>
                <w:szCs w:val="16"/>
              </w:rPr>
            </w:pPr>
          </w:p>
        </w:tc>
        <w:tc>
          <w:tcPr>
            <w:tcW w:w="1231" w:type="dxa"/>
            <w:noWrap/>
            <w:vAlign w:val="center"/>
          </w:tcPr>
          <w:p w14:paraId="7C598B28" w14:textId="77777777" w:rsidR="006F7174" w:rsidRPr="0057102B" w:rsidRDefault="006F7174" w:rsidP="002A4313">
            <w:pPr>
              <w:spacing w:line="360" w:lineRule="auto"/>
              <w:jc w:val="center"/>
              <w:rPr>
                <w:rFonts w:asciiTheme="minorHAnsi" w:hAnsiTheme="minorHAnsi" w:cstheme="minorHAnsi"/>
                <w:color w:val="000000"/>
                <w:sz w:val="16"/>
                <w:szCs w:val="16"/>
              </w:rPr>
            </w:pPr>
          </w:p>
        </w:tc>
        <w:tc>
          <w:tcPr>
            <w:tcW w:w="1231" w:type="dxa"/>
            <w:noWrap/>
            <w:vAlign w:val="center"/>
          </w:tcPr>
          <w:p w14:paraId="123C65D6" w14:textId="77777777" w:rsidR="006F7174" w:rsidRPr="0057102B" w:rsidRDefault="006F7174" w:rsidP="002A4313">
            <w:pPr>
              <w:spacing w:line="360" w:lineRule="auto"/>
              <w:jc w:val="center"/>
              <w:rPr>
                <w:rFonts w:asciiTheme="minorHAnsi" w:hAnsiTheme="minorHAnsi" w:cstheme="minorHAnsi"/>
                <w:color w:val="000000"/>
                <w:sz w:val="16"/>
                <w:szCs w:val="16"/>
              </w:rPr>
            </w:pPr>
          </w:p>
        </w:tc>
        <w:tc>
          <w:tcPr>
            <w:tcW w:w="1231" w:type="dxa"/>
            <w:noWrap/>
            <w:vAlign w:val="center"/>
          </w:tcPr>
          <w:p w14:paraId="321B703A" w14:textId="77777777" w:rsidR="006F7174" w:rsidRPr="0057102B" w:rsidRDefault="006F7174" w:rsidP="002A4313">
            <w:pPr>
              <w:spacing w:line="360" w:lineRule="auto"/>
              <w:jc w:val="center"/>
              <w:rPr>
                <w:rFonts w:asciiTheme="minorHAnsi" w:hAnsiTheme="minorHAnsi" w:cstheme="minorHAnsi"/>
                <w:color w:val="000000"/>
                <w:sz w:val="16"/>
                <w:szCs w:val="16"/>
              </w:rPr>
            </w:pPr>
          </w:p>
        </w:tc>
        <w:tc>
          <w:tcPr>
            <w:tcW w:w="1231" w:type="dxa"/>
            <w:noWrap/>
            <w:vAlign w:val="center"/>
          </w:tcPr>
          <w:p w14:paraId="61AD1E5C" w14:textId="77777777" w:rsidR="006F7174" w:rsidRPr="0057102B" w:rsidRDefault="006F7174" w:rsidP="002A4313">
            <w:pPr>
              <w:spacing w:line="360" w:lineRule="auto"/>
              <w:jc w:val="center"/>
              <w:rPr>
                <w:rFonts w:asciiTheme="minorHAnsi" w:hAnsiTheme="minorHAnsi" w:cstheme="minorHAnsi"/>
                <w:color w:val="000000"/>
                <w:sz w:val="16"/>
                <w:szCs w:val="16"/>
              </w:rPr>
            </w:pPr>
          </w:p>
        </w:tc>
        <w:tc>
          <w:tcPr>
            <w:tcW w:w="1231" w:type="dxa"/>
            <w:noWrap/>
            <w:vAlign w:val="center"/>
          </w:tcPr>
          <w:p w14:paraId="49729F97" w14:textId="77777777" w:rsidR="006F7174" w:rsidRPr="0057102B" w:rsidRDefault="006F7174" w:rsidP="002A4313">
            <w:pPr>
              <w:spacing w:line="360" w:lineRule="auto"/>
              <w:jc w:val="center"/>
              <w:rPr>
                <w:rFonts w:asciiTheme="minorHAnsi" w:hAnsiTheme="minorHAnsi" w:cstheme="minorHAnsi"/>
                <w:color w:val="000000"/>
                <w:sz w:val="16"/>
                <w:szCs w:val="16"/>
              </w:rPr>
            </w:pPr>
          </w:p>
        </w:tc>
        <w:tc>
          <w:tcPr>
            <w:tcW w:w="1231" w:type="dxa"/>
            <w:noWrap/>
            <w:vAlign w:val="center"/>
          </w:tcPr>
          <w:p w14:paraId="4D613A79" w14:textId="77777777" w:rsidR="006F7174" w:rsidRPr="0057102B" w:rsidRDefault="006F7174" w:rsidP="002A4313">
            <w:pPr>
              <w:spacing w:line="360" w:lineRule="auto"/>
              <w:jc w:val="center"/>
              <w:rPr>
                <w:rFonts w:asciiTheme="minorHAnsi" w:hAnsiTheme="minorHAnsi" w:cstheme="minorHAnsi"/>
                <w:color w:val="000000"/>
                <w:sz w:val="16"/>
                <w:szCs w:val="16"/>
              </w:rPr>
            </w:pPr>
          </w:p>
        </w:tc>
      </w:tr>
      <w:tr w:rsidR="006F7174" w:rsidRPr="0057102B" w14:paraId="3DFEDFCD" w14:textId="77777777" w:rsidTr="00272500">
        <w:trPr>
          <w:trHeight w:val="139"/>
          <w:jc w:val="center"/>
        </w:trPr>
        <w:tc>
          <w:tcPr>
            <w:tcW w:w="937" w:type="dxa"/>
          </w:tcPr>
          <w:p w14:paraId="5DB49E55" w14:textId="77777777" w:rsidR="006F7174" w:rsidRPr="0057102B" w:rsidRDefault="006F7174" w:rsidP="002A4313">
            <w:pPr>
              <w:spacing w:line="360" w:lineRule="auto"/>
              <w:jc w:val="center"/>
              <w:rPr>
                <w:rFonts w:asciiTheme="minorHAnsi" w:hAnsiTheme="minorHAnsi" w:cstheme="minorHAnsi"/>
                <w:color w:val="000000"/>
                <w:sz w:val="16"/>
                <w:szCs w:val="16"/>
              </w:rPr>
            </w:pPr>
          </w:p>
        </w:tc>
        <w:tc>
          <w:tcPr>
            <w:tcW w:w="1514" w:type="dxa"/>
          </w:tcPr>
          <w:p w14:paraId="752B075B" w14:textId="77777777" w:rsidR="006F7174" w:rsidRPr="0057102B" w:rsidRDefault="006F7174" w:rsidP="002A4313">
            <w:pPr>
              <w:spacing w:line="360" w:lineRule="auto"/>
              <w:jc w:val="center"/>
              <w:rPr>
                <w:rFonts w:asciiTheme="minorHAnsi" w:hAnsiTheme="minorHAnsi" w:cstheme="minorHAnsi"/>
                <w:b/>
                <w:bCs/>
                <w:color w:val="000000"/>
                <w:sz w:val="16"/>
                <w:szCs w:val="16"/>
              </w:rPr>
            </w:pPr>
            <w:r w:rsidRPr="0057102B">
              <w:rPr>
                <w:rFonts w:asciiTheme="minorHAnsi" w:hAnsiTheme="minorHAnsi" w:cstheme="minorHAnsi"/>
                <w:b/>
                <w:bCs/>
                <w:color w:val="000000"/>
                <w:sz w:val="16"/>
                <w:szCs w:val="16"/>
              </w:rPr>
              <w:t>R</w:t>
            </w:r>
            <w:r w:rsidRPr="0057102B">
              <w:rPr>
                <w:rFonts w:asciiTheme="minorHAnsi" w:hAnsiTheme="minorHAnsi" w:cstheme="minorHAnsi"/>
                <w:color w:val="000000"/>
                <w:sz w:val="16"/>
                <w:szCs w:val="16"/>
              </w:rPr>
              <w:t>$ (.)</w:t>
            </w:r>
          </w:p>
        </w:tc>
        <w:tc>
          <w:tcPr>
            <w:tcW w:w="1231" w:type="dxa"/>
            <w:noWrap/>
          </w:tcPr>
          <w:p w14:paraId="0EC61E28" w14:textId="77777777" w:rsidR="006F7174" w:rsidRPr="0057102B" w:rsidRDefault="006F7174" w:rsidP="002A4313">
            <w:pPr>
              <w:spacing w:line="360" w:lineRule="auto"/>
              <w:jc w:val="center"/>
              <w:rPr>
                <w:rFonts w:asciiTheme="minorHAnsi" w:hAnsiTheme="minorHAnsi" w:cstheme="minorHAnsi"/>
                <w:color w:val="000000"/>
                <w:sz w:val="16"/>
                <w:szCs w:val="16"/>
              </w:rPr>
            </w:pPr>
            <w:r w:rsidRPr="0057102B">
              <w:rPr>
                <w:rFonts w:asciiTheme="minorHAnsi" w:hAnsiTheme="minorHAnsi" w:cstheme="minorHAnsi"/>
                <w:b/>
                <w:bCs/>
                <w:color w:val="000000"/>
                <w:sz w:val="16"/>
                <w:szCs w:val="16"/>
              </w:rPr>
              <w:t>R</w:t>
            </w:r>
            <w:r w:rsidRPr="0057102B">
              <w:rPr>
                <w:rFonts w:asciiTheme="minorHAnsi" w:hAnsiTheme="minorHAnsi" w:cstheme="minorHAnsi"/>
                <w:color w:val="000000"/>
                <w:sz w:val="16"/>
                <w:szCs w:val="16"/>
              </w:rPr>
              <w:t>$ (.)</w:t>
            </w:r>
          </w:p>
        </w:tc>
        <w:tc>
          <w:tcPr>
            <w:tcW w:w="1231" w:type="dxa"/>
            <w:noWrap/>
          </w:tcPr>
          <w:p w14:paraId="617F8DD1" w14:textId="77777777" w:rsidR="006F7174" w:rsidRPr="0057102B" w:rsidRDefault="006F7174" w:rsidP="002A4313">
            <w:pPr>
              <w:spacing w:line="360" w:lineRule="auto"/>
              <w:jc w:val="center"/>
              <w:rPr>
                <w:rFonts w:asciiTheme="minorHAnsi" w:hAnsiTheme="minorHAnsi" w:cstheme="minorHAnsi"/>
                <w:color w:val="000000"/>
                <w:sz w:val="16"/>
                <w:szCs w:val="16"/>
              </w:rPr>
            </w:pPr>
            <w:r w:rsidRPr="0057102B">
              <w:rPr>
                <w:rFonts w:asciiTheme="minorHAnsi" w:hAnsiTheme="minorHAnsi" w:cstheme="minorHAnsi"/>
                <w:b/>
                <w:bCs/>
                <w:color w:val="000000"/>
                <w:sz w:val="16"/>
                <w:szCs w:val="16"/>
              </w:rPr>
              <w:t>R</w:t>
            </w:r>
            <w:r w:rsidRPr="0057102B">
              <w:rPr>
                <w:rFonts w:asciiTheme="minorHAnsi" w:hAnsiTheme="minorHAnsi" w:cstheme="minorHAnsi"/>
                <w:color w:val="000000"/>
                <w:sz w:val="16"/>
                <w:szCs w:val="16"/>
              </w:rPr>
              <w:t>$ (.)</w:t>
            </w:r>
          </w:p>
        </w:tc>
        <w:tc>
          <w:tcPr>
            <w:tcW w:w="1231" w:type="dxa"/>
            <w:noWrap/>
          </w:tcPr>
          <w:p w14:paraId="757067FC" w14:textId="77777777" w:rsidR="006F7174" w:rsidRPr="0057102B" w:rsidRDefault="006F7174" w:rsidP="002A4313">
            <w:pPr>
              <w:spacing w:line="360" w:lineRule="auto"/>
              <w:jc w:val="center"/>
              <w:rPr>
                <w:rFonts w:asciiTheme="minorHAnsi" w:hAnsiTheme="minorHAnsi" w:cstheme="minorHAnsi"/>
                <w:color w:val="000000"/>
                <w:sz w:val="16"/>
                <w:szCs w:val="16"/>
              </w:rPr>
            </w:pPr>
            <w:r w:rsidRPr="0057102B">
              <w:rPr>
                <w:rFonts w:asciiTheme="minorHAnsi" w:hAnsiTheme="minorHAnsi" w:cstheme="minorHAnsi"/>
                <w:b/>
                <w:bCs/>
                <w:color w:val="000000"/>
                <w:sz w:val="16"/>
                <w:szCs w:val="16"/>
              </w:rPr>
              <w:t>R</w:t>
            </w:r>
            <w:r w:rsidRPr="0057102B">
              <w:rPr>
                <w:rFonts w:asciiTheme="minorHAnsi" w:hAnsiTheme="minorHAnsi" w:cstheme="minorHAnsi"/>
                <w:color w:val="000000"/>
                <w:sz w:val="16"/>
                <w:szCs w:val="16"/>
              </w:rPr>
              <w:t>$ (.)</w:t>
            </w:r>
          </w:p>
        </w:tc>
        <w:tc>
          <w:tcPr>
            <w:tcW w:w="1231" w:type="dxa"/>
            <w:noWrap/>
          </w:tcPr>
          <w:p w14:paraId="74521F50" w14:textId="77777777" w:rsidR="006F7174" w:rsidRPr="0057102B" w:rsidRDefault="006F7174" w:rsidP="002A4313">
            <w:pPr>
              <w:spacing w:line="360" w:lineRule="auto"/>
              <w:jc w:val="center"/>
              <w:rPr>
                <w:rFonts w:asciiTheme="minorHAnsi" w:hAnsiTheme="minorHAnsi" w:cstheme="minorHAnsi"/>
                <w:color w:val="000000"/>
                <w:sz w:val="16"/>
                <w:szCs w:val="16"/>
              </w:rPr>
            </w:pPr>
            <w:r w:rsidRPr="0057102B">
              <w:rPr>
                <w:rFonts w:asciiTheme="minorHAnsi" w:hAnsiTheme="minorHAnsi" w:cstheme="minorHAnsi"/>
                <w:b/>
                <w:bCs/>
                <w:color w:val="000000"/>
                <w:sz w:val="16"/>
                <w:szCs w:val="16"/>
              </w:rPr>
              <w:t>R</w:t>
            </w:r>
            <w:r w:rsidRPr="0057102B">
              <w:rPr>
                <w:rFonts w:asciiTheme="minorHAnsi" w:hAnsiTheme="minorHAnsi" w:cstheme="minorHAnsi"/>
                <w:color w:val="000000"/>
                <w:sz w:val="16"/>
                <w:szCs w:val="16"/>
              </w:rPr>
              <w:t>$ (.)</w:t>
            </w:r>
          </w:p>
        </w:tc>
        <w:tc>
          <w:tcPr>
            <w:tcW w:w="1231" w:type="dxa"/>
            <w:noWrap/>
          </w:tcPr>
          <w:p w14:paraId="0D882824" w14:textId="77777777" w:rsidR="006F7174" w:rsidRPr="0057102B" w:rsidRDefault="006F7174" w:rsidP="002A4313">
            <w:pPr>
              <w:spacing w:line="360" w:lineRule="auto"/>
              <w:jc w:val="center"/>
              <w:rPr>
                <w:rFonts w:asciiTheme="minorHAnsi" w:hAnsiTheme="minorHAnsi" w:cstheme="minorHAnsi"/>
                <w:color w:val="000000"/>
                <w:sz w:val="16"/>
                <w:szCs w:val="16"/>
              </w:rPr>
            </w:pPr>
            <w:r w:rsidRPr="0057102B">
              <w:rPr>
                <w:rFonts w:asciiTheme="minorHAnsi" w:hAnsiTheme="minorHAnsi" w:cstheme="minorHAnsi"/>
                <w:b/>
                <w:bCs/>
                <w:color w:val="000000"/>
                <w:sz w:val="16"/>
                <w:szCs w:val="16"/>
              </w:rPr>
              <w:t>R</w:t>
            </w:r>
            <w:r w:rsidRPr="0057102B">
              <w:rPr>
                <w:rFonts w:asciiTheme="minorHAnsi" w:hAnsiTheme="minorHAnsi" w:cstheme="minorHAnsi"/>
                <w:color w:val="000000"/>
                <w:sz w:val="16"/>
                <w:szCs w:val="16"/>
              </w:rPr>
              <w:t>$ (.)</w:t>
            </w:r>
          </w:p>
        </w:tc>
        <w:tc>
          <w:tcPr>
            <w:tcW w:w="1231" w:type="dxa"/>
            <w:noWrap/>
          </w:tcPr>
          <w:p w14:paraId="3B78AC18" w14:textId="77777777" w:rsidR="006F7174" w:rsidRPr="0057102B" w:rsidRDefault="006F7174" w:rsidP="002A4313">
            <w:pPr>
              <w:spacing w:line="360" w:lineRule="auto"/>
              <w:jc w:val="center"/>
              <w:rPr>
                <w:rFonts w:asciiTheme="minorHAnsi" w:hAnsiTheme="minorHAnsi" w:cstheme="minorHAnsi"/>
                <w:color w:val="000000"/>
                <w:sz w:val="16"/>
                <w:szCs w:val="16"/>
              </w:rPr>
            </w:pPr>
            <w:r w:rsidRPr="0057102B">
              <w:rPr>
                <w:rFonts w:asciiTheme="minorHAnsi" w:hAnsiTheme="minorHAnsi" w:cstheme="minorHAnsi"/>
                <w:b/>
                <w:bCs/>
                <w:color w:val="000000"/>
                <w:sz w:val="16"/>
                <w:szCs w:val="16"/>
              </w:rPr>
              <w:t>R</w:t>
            </w:r>
            <w:r w:rsidRPr="0057102B">
              <w:rPr>
                <w:rFonts w:asciiTheme="minorHAnsi" w:hAnsiTheme="minorHAnsi" w:cstheme="minorHAnsi"/>
                <w:color w:val="000000"/>
                <w:sz w:val="16"/>
                <w:szCs w:val="16"/>
              </w:rPr>
              <w:t>$ (.)</w:t>
            </w:r>
          </w:p>
        </w:tc>
        <w:tc>
          <w:tcPr>
            <w:tcW w:w="1231" w:type="dxa"/>
            <w:noWrap/>
          </w:tcPr>
          <w:p w14:paraId="1F6EE558" w14:textId="77777777" w:rsidR="006F7174" w:rsidRPr="0057102B" w:rsidRDefault="006F7174" w:rsidP="002A4313">
            <w:pPr>
              <w:spacing w:line="360" w:lineRule="auto"/>
              <w:jc w:val="center"/>
              <w:rPr>
                <w:rFonts w:asciiTheme="minorHAnsi" w:hAnsiTheme="minorHAnsi" w:cstheme="minorHAnsi"/>
                <w:color w:val="000000"/>
                <w:sz w:val="16"/>
                <w:szCs w:val="16"/>
              </w:rPr>
            </w:pPr>
            <w:r w:rsidRPr="0057102B">
              <w:rPr>
                <w:rFonts w:asciiTheme="minorHAnsi" w:hAnsiTheme="minorHAnsi" w:cstheme="minorHAnsi"/>
                <w:b/>
                <w:bCs/>
                <w:color w:val="000000"/>
                <w:sz w:val="16"/>
                <w:szCs w:val="16"/>
              </w:rPr>
              <w:t>R</w:t>
            </w:r>
            <w:r w:rsidRPr="0057102B">
              <w:rPr>
                <w:rFonts w:asciiTheme="minorHAnsi" w:hAnsiTheme="minorHAnsi" w:cstheme="minorHAnsi"/>
                <w:color w:val="000000"/>
                <w:sz w:val="16"/>
                <w:szCs w:val="16"/>
              </w:rPr>
              <w:t>$ (.)</w:t>
            </w:r>
          </w:p>
        </w:tc>
        <w:tc>
          <w:tcPr>
            <w:tcW w:w="1231" w:type="dxa"/>
            <w:noWrap/>
          </w:tcPr>
          <w:p w14:paraId="7C612586" w14:textId="77777777" w:rsidR="006F7174" w:rsidRPr="0057102B" w:rsidRDefault="006F7174" w:rsidP="002A4313">
            <w:pPr>
              <w:spacing w:line="360" w:lineRule="auto"/>
              <w:jc w:val="center"/>
              <w:rPr>
                <w:rFonts w:asciiTheme="minorHAnsi" w:hAnsiTheme="minorHAnsi" w:cstheme="minorHAnsi"/>
                <w:color w:val="000000"/>
                <w:sz w:val="16"/>
                <w:szCs w:val="16"/>
              </w:rPr>
            </w:pPr>
            <w:r w:rsidRPr="0057102B">
              <w:rPr>
                <w:rFonts w:asciiTheme="minorHAnsi" w:hAnsiTheme="minorHAnsi" w:cstheme="minorHAnsi"/>
                <w:b/>
                <w:bCs/>
                <w:color w:val="000000"/>
                <w:sz w:val="16"/>
                <w:szCs w:val="16"/>
              </w:rPr>
              <w:t>R</w:t>
            </w:r>
            <w:r w:rsidRPr="0057102B">
              <w:rPr>
                <w:rFonts w:asciiTheme="minorHAnsi" w:hAnsiTheme="minorHAnsi" w:cstheme="minorHAnsi"/>
                <w:color w:val="000000"/>
                <w:sz w:val="16"/>
                <w:szCs w:val="16"/>
              </w:rPr>
              <w:t>$ (.)</w:t>
            </w:r>
          </w:p>
        </w:tc>
        <w:tc>
          <w:tcPr>
            <w:tcW w:w="1231" w:type="dxa"/>
            <w:noWrap/>
          </w:tcPr>
          <w:p w14:paraId="35E98D9A" w14:textId="77777777" w:rsidR="006F7174" w:rsidRPr="0057102B" w:rsidRDefault="006F7174" w:rsidP="002A4313">
            <w:pPr>
              <w:spacing w:line="360" w:lineRule="auto"/>
              <w:jc w:val="center"/>
              <w:rPr>
                <w:rFonts w:asciiTheme="minorHAnsi" w:hAnsiTheme="minorHAnsi" w:cstheme="minorHAnsi"/>
                <w:color w:val="000000"/>
                <w:sz w:val="16"/>
                <w:szCs w:val="16"/>
              </w:rPr>
            </w:pPr>
            <w:r w:rsidRPr="0057102B">
              <w:rPr>
                <w:rFonts w:asciiTheme="minorHAnsi" w:hAnsiTheme="minorHAnsi" w:cstheme="minorHAnsi"/>
                <w:b/>
                <w:bCs/>
                <w:color w:val="000000"/>
                <w:sz w:val="16"/>
                <w:szCs w:val="16"/>
              </w:rPr>
              <w:t>R</w:t>
            </w:r>
            <w:r w:rsidRPr="0057102B">
              <w:rPr>
                <w:rFonts w:asciiTheme="minorHAnsi" w:hAnsiTheme="minorHAnsi" w:cstheme="minorHAnsi"/>
                <w:color w:val="000000"/>
                <w:sz w:val="16"/>
                <w:szCs w:val="16"/>
              </w:rPr>
              <w:t>$ (.)</w:t>
            </w:r>
          </w:p>
        </w:tc>
        <w:tc>
          <w:tcPr>
            <w:tcW w:w="1231" w:type="dxa"/>
            <w:noWrap/>
          </w:tcPr>
          <w:p w14:paraId="5BEA139A" w14:textId="77777777" w:rsidR="006F7174" w:rsidRPr="0057102B" w:rsidRDefault="006F7174" w:rsidP="002A4313">
            <w:pPr>
              <w:spacing w:line="360" w:lineRule="auto"/>
              <w:jc w:val="center"/>
              <w:rPr>
                <w:rFonts w:asciiTheme="minorHAnsi" w:hAnsiTheme="minorHAnsi" w:cstheme="minorHAnsi"/>
                <w:color w:val="000000"/>
                <w:sz w:val="16"/>
                <w:szCs w:val="16"/>
              </w:rPr>
            </w:pPr>
            <w:r w:rsidRPr="0057102B">
              <w:rPr>
                <w:rFonts w:asciiTheme="minorHAnsi" w:hAnsiTheme="minorHAnsi" w:cstheme="minorHAnsi"/>
                <w:b/>
                <w:bCs/>
                <w:color w:val="000000"/>
                <w:sz w:val="16"/>
                <w:szCs w:val="16"/>
              </w:rPr>
              <w:t>R</w:t>
            </w:r>
            <w:r w:rsidRPr="0057102B">
              <w:rPr>
                <w:rFonts w:asciiTheme="minorHAnsi" w:hAnsiTheme="minorHAnsi" w:cstheme="minorHAnsi"/>
                <w:color w:val="000000"/>
                <w:sz w:val="16"/>
                <w:szCs w:val="16"/>
              </w:rPr>
              <w:t>$ (.)</w:t>
            </w:r>
          </w:p>
        </w:tc>
      </w:tr>
      <w:bookmarkEnd w:id="424"/>
    </w:tbl>
    <w:p w14:paraId="75DC81AD" w14:textId="77777777" w:rsidR="006F7174" w:rsidRPr="009C365C" w:rsidRDefault="006F7174" w:rsidP="006F7174">
      <w:pPr>
        <w:pStyle w:val="Body"/>
        <w:spacing w:before="140" w:after="280"/>
        <w:jc w:val="center"/>
        <w:rPr>
          <w:rFonts w:cs="Tahoma"/>
          <w:szCs w:val="20"/>
        </w:rPr>
      </w:pPr>
    </w:p>
    <w:bookmarkEnd w:id="421"/>
    <w:p w14:paraId="1F4846A8" w14:textId="77777777" w:rsidR="003E22E4" w:rsidRPr="00ED22C3" w:rsidRDefault="003E22E4" w:rsidP="003E22E4">
      <w:pPr>
        <w:spacing w:line="360" w:lineRule="auto"/>
        <w:ind w:right="-1"/>
        <w:jc w:val="center"/>
        <w:rPr>
          <w:rStyle w:val="Nmerodepgina"/>
          <w:rFonts w:cs="Tahoma"/>
          <w:b/>
          <w:bCs/>
          <w:szCs w:val="20"/>
          <w:lang w:eastAsia="pt-BR"/>
        </w:rPr>
      </w:pPr>
    </w:p>
    <w:p w14:paraId="2C81947D" w14:textId="772C4224" w:rsidR="0041305D" w:rsidRPr="00A0430B" w:rsidRDefault="003E22E4" w:rsidP="003C166B">
      <w:pPr>
        <w:spacing w:line="360" w:lineRule="auto"/>
        <w:jc w:val="center"/>
        <w:rPr>
          <w:rFonts w:cs="Tahoma"/>
          <w:szCs w:val="20"/>
          <w:lang w:eastAsia="x-none"/>
        </w:rPr>
      </w:pPr>
      <w:r w:rsidRPr="00A0430B">
        <w:rPr>
          <w:rFonts w:cs="Tahoma"/>
          <w:b/>
          <w:bCs/>
          <w:szCs w:val="20"/>
        </w:rPr>
        <w:br w:type="page"/>
      </w:r>
    </w:p>
    <w:p w14:paraId="70DF9D84" w14:textId="77777777" w:rsidR="003E22E4" w:rsidRPr="00A0430B" w:rsidRDefault="003E22E4" w:rsidP="001E442A">
      <w:pPr>
        <w:pStyle w:val="Body"/>
        <w:spacing w:before="140" w:after="280"/>
        <w:jc w:val="center"/>
        <w:rPr>
          <w:rFonts w:cs="Tahoma"/>
          <w:kern w:val="0"/>
          <w:szCs w:val="20"/>
          <w14:cntxtAlts/>
        </w:rPr>
        <w:sectPr w:rsidR="003E22E4" w:rsidRPr="00A0430B" w:rsidSect="002336AF">
          <w:footerReference w:type="default" r:id="rId14"/>
          <w:pgSz w:w="16839" w:h="11907" w:orient="landscape" w:code="9"/>
          <w:pgMar w:top="1588" w:right="1985" w:bottom="1588" w:left="1304" w:header="765" w:footer="482" w:gutter="0"/>
          <w:cols w:space="708"/>
          <w:titlePg/>
          <w:docGrid w:linePitch="360"/>
        </w:sectPr>
      </w:pPr>
    </w:p>
    <w:p w14:paraId="34EEA653" w14:textId="4DBFBEA1" w:rsidR="00341C43" w:rsidRPr="00A0430B" w:rsidRDefault="00341C43" w:rsidP="003E22E4">
      <w:pPr>
        <w:pStyle w:val="TtuloAnexo"/>
        <w:spacing w:before="140" w:after="280"/>
        <w:outlineLvl w:val="0"/>
        <w:rPr>
          <w:rFonts w:cs="Tahoma"/>
          <w:kern w:val="0"/>
          <w:sz w:val="20"/>
          <w:szCs w:val="20"/>
          <w14:cntxtAlts/>
        </w:rPr>
      </w:pPr>
      <w:bookmarkStart w:id="425" w:name="_Toc97643400"/>
      <w:bookmarkStart w:id="426" w:name="_Toc98319398"/>
      <w:bookmarkStart w:id="427" w:name="_Toc98197241"/>
      <w:bookmarkStart w:id="428" w:name="_Toc97240866"/>
      <w:bookmarkStart w:id="429" w:name="_Toc99984746"/>
      <w:bookmarkStart w:id="430" w:name="_Toc99985061"/>
      <w:r w:rsidRPr="00A0430B">
        <w:rPr>
          <w:rFonts w:cs="Tahoma"/>
          <w:kern w:val="0"/>
          <w:sz w:val="20"/>
          <w:szCs w:val="20"/>
          <w14:cntxtAlts/>
        </w:rPr>
        <w:lastRenderedPageBreak/>
        <w:t xml:space="preserve">Anexo </w:t>
      </w:r>
      <w:r w:rsidRPr="009C365C">
        <w:rPr>
          <w:rFonts w:cs="Tahoma"/>
          <w:kern w:val="0"/>
          <w:sz w:val="20"/>
          <w:szCs w:val="20"/>
          <w14:cntxtAlts/>
        </w:rPr>
        <w:fldChar w:fldCharType="begin"/>
      </w:r>
      <w:r w:rsidRPr="00A0430B">
        <w:rPr>
          <w:rFonts w:cs="Tahoma"/>
          <w:kern w:val="0"/>
          <w:sz w:val="20"/>
          <w:szCs w:val="20"/>
          <w14:cntxtAlts/>
        </w:rPr>
        <w:instrText xml:space="preserve"> REF _Ref96469984 \r \h  \* MERGEFORMAT </w:instrText>
      </w:r>
      <w:r w:rsidRPr="009C365C">
        <w:rPr>
          <w:rFonts w:cs="Tahoma"/>
          <w:kern w:val="0"/>
          <w:sz w:val="20"/>
          <w:szCs w:val="20"/>
          <w14:cntxtAlts/>
        </w:rPr>
      </w:r>
      <w:r w:rsidRPr="009C365C">
        <w:rPr>
          <w:rFonts w:cs="Tahoma"/>
          <w:kern w:val="0"/>
          <w:sz w:val="20"/>
          <w:szCs w:val="20"/>
          <w14:cntxtAlts/>
        </w:rPr>
        <w:fldChar w:fldCharType="separate"/>
      </w:r>
      <w:r w:rsidR="000E59DB">
        <w:rPr>
          <w:rFonts w:cs="Tahoma"/>
          <w:kern w:val="0"/>
          <w:sz w:val="20"/>
          <w:szCs w:val="20"/>
          <w14:cntxtAlts/>
        </w:rPr>
        <w:t>3.12.5</w:t>
      </w:r>
      <w:bookmarkEnd w:id="425"/>
      <w:bookmarkEnd w:id="426"/>
      <w:bookmarkEnd w:id="427"/>
      <w:bookmarkEnd w:id="428"/>
      <w:bookmarkEnd w:id="429"/>
      <w:bookmarkEnd w:id="430"/>
      <w:r w:rsidRPr="009C365C">
        <w:rPr>
          <w:rFonts w:cs="Tahoma"/>
          <w:kern w:val="0"/>
          <w:sz w:val="20"/>
          <w:szCs w:val="20"/>
          <w14:cntxtAlts/>
        </w:rPr>
        <w:fldChar w:fldCharType="end"/>
      </w:r>
    </w:p>
    <w:p w14:paraId="426F98AA" w14:textId="574D942F" w:rsidR="00341C43" w:rsidRPr="00A0430B" w:rsidRDefault="00341C43" w:rsidP="001E442A">
      <w:pPr>
        <w:pStyle w:val="Body"/>
        <w:spacing w:before="140" w:after="280"/>
        <w:rPr>
          <w:rFonts w:cs="Tahoma"/>
          <w:kern w:val="0"/>
          <w:szCs w:val="20"/>
          <w14:cntxtAlts/>
        </w:rPr>
      </w:pPr>
      <w:r w:rsidRPr="00A0430B">
        <w:rPr>
          <w:rFonts w:cs="Tahoma"/>
          <w:kern w:val="0"/>
          <w:szCs w:val="20"/>
          <w14:cntxtAlts/>
        </w:rPr>
        <w:t xml:space="preserve">(ao </w:t>
      </w:r>
      <w:r w:rsidRPr="00A0430B">
        <w:rPr>
          <w:rFonts w:cs="Tahoma"/>
          <w:i/>
          <w:iCs/>
          <w:kern w:val="0"/>
          <w:szCs w:val="20"/>
          <w14:cntxtAlts/>
        </w:rPr>
        <w:t>“</w:t>
      </w:r>
      <w:r w:rsidR="00B411CD" w:rsidRPr="00A0430B">
        <w:rPr>
          <w:rFonts w:cs="Tahoma"/>
          <w:i/>
          <w:iCs/>
          <w:kern w:val="0"/>
          <w:szCs w:val="20"/>
          <w14:cntxtAlts/>
        </w:rPr>
        <w:t xml:space="preserve">Instrumento Particular de Escritura da 2ª Emissão de Debêntures, para Colocação Privada, não Conversíveis em Ações, da Espécie com Garantia Real, com Garantia Adicional Fidejussória, em Série Única, da Concessionária </w:t>
      </w:r>
      <w:proofErr w:type="spellStart"/>
      <w:r w:rsidR="00B411CD" w:rsidRPr="00A0430B">
        <w:rPr>
          <w:rFonts w:cs="Tahoma"/>
          <w:i/>
          <w:iCs/>
          <w:kern w:val="0"/>
          <w:szCs w:val="20"/>
          <w14:cntxtAlts/>
        </w:rPr>
        <w:t>Allegra</w:t>
      </w:r>
      <w:proofErr w:type="spellEnd"/>
      <w:r w:rsidR="00B411CD" w:rsidRPr="00A0430B">
        <w:rPr>
          <w:rFonts w:cs="Tahoma"/>
          <w:i/>
          <w:iCs/>
          <w:kern w:val="0"/>
          <w:szCs w:val="20"/>
          <w14:cntxtAlts/>
        </w:rPr>
        <w:t xml:space="preserve"> Pacaembu SPE S.A</w:t>
      </w:r>
      <w:r w:rsidRPr="00A0430B">
        <w:rPr>
          <w:rFonts w:cs="Tahoma"/>
          <w:i/>
          <w:iCs/>
          <w:kern w:val="0"/>
          <w:szCs w:val="20"/>
          <w14:cntxtAlts/>
        </w:rPr>
        <w:t>.”</w:t>
      </w:r>
      <w:r w:rsidRPr="00A0430B">
        <w:rPr>
          <w:rFonts w:cs="Tahoma"/>
          <w:kern w:val="0"/>
          <w:szCs w:val="20"/>
          <w14:cntxtAlts/>
        </w:rPr>
        <w:t>)</w:t>
      </w:r>
    </w:p>
    <w:p w14:paraId="4E409BC8" w14:textId="21147194" w:rsidR="00341C43" w:rsidRPr="009C365C" w:rsidRDefault="00341C43" w:rsidP="001E442A">
      <w:pPr>
        <w:pStyle w:val="Body"/>
        <w:spacing w:before="140" w:after="280"/>
        <w:jc w:val="center"/>
        <w:rPr>
          <w:rFonts w:cs="Tahoma"/>
          <w:b/>
          <w:bCs/>
          <w:kern w:val="0"/>
          <w:szCs w:val="20"/>
          <w14:cntxtAlts/>
        </w:rPr>
      </w:pPr>
      <w:r w:rsidRPr="009C365C">
        <w:rPr>
          <w:rFonts w:cs="Tahoma"/>
          <w:b/>
          <w:bCs/>
          <w:kern w:val="0"/>
          <w:szCs w:val="20"/>
          <w14:cntxtAlts/>
        </w:rPr>
        <w:t>Modelo de Relatório de Destinação de Recursos</w:t>
      </w:r>
      <w:r w:rsidR="00AF68FC" w:rsidRPr="009C365C">
        <w:rPr>
          <w:rFonts w:cs="Tahoma"/>
          <w:b/>
          <w:bCs/>
          <w:kern w:val="0"/>
          <w:szCs w:val="20"/>
          <w14:cntxtAlts/>
        </w:rPr>
        <w:t xml:space="preserve"> </w:t>
      </w:r>
    </w:p>
    <w:p w14:paraId="1FA52252" w14:textId="5001183B" w:rsidR="00341C43" w:rsidRPr="00A0430B" w:rsidRDefault="00341C43" w:rsidP="001E442A">
      <w:pPr>
        <w:pStyle w:val="Body"/>
        <w:spacing w:before="140" w:after="280"/>
        <w:jc w:val="center"/>
        <w:rPr>
          <w:rFonts w:cs="Tahoma"/>
          <w:b/>
          <w:bCs/>
          <w:kern w:val="0"/>
          <w:szCs w:val="20"/>
          <w14:cntxtAlts/>
        </w:rPr>
      </w:pPr>
      <w:r w:rsidRPr="00A0430B">
        <w:rPr>
          <w:rFonts w:cs="Tahoma"/>
          <w:b/>
          <w:bCs/>
          <w:kern w:val="0"/>
          <w:szCs w:val="20"/>
          <w14:cntxtAlts/>
        </w:rPr>
        <w:t>Relatório de Comprovação de Destinação de Recursos</w:t>
      </w:r>
    </w:p>
    <w:p w14:paraId="1D227563" w14:textId="563AC0E4" w:rsidR="00341C43" w:rsidRPr="00A0430B" w:rsidRDefault="00341C43" w:rsidP="001E442A">
      <w:pPr>
        <w:pStyle w:val="Body"/>
        <w:spacing w:before="140" w:after="280"/>
        <w:rPr>
          <w:rFonts w:cs="Tahoma"/>
          <w:kern w:val="0"/>
          <w:szCs w:val="20"/>
          <w14:cntxtAlts/>
        </w:rPr>
      </w:pPr>
      <w:r w:rsidRPr="00A0430B">
        <w:rPr>
          <w:rFonts w:cs="Tahoma"/>
          <w:kern w:val="0"/>
          <w:szCs w:val="20"/>
          <w14:cntxtAlts/>
        </w:rPr>
        <w:t>Período: ___/___/</w:t>
      </w:r>
      <w:r w:rsidR="005D7B95" w:rsidRPr="00A0430B">
        <w:rPr>
          <w:rFonts w:cs="Tahoma"/>
          <w:kern w:val="0"/>
          <w:szCs w:val="20"/>
          <w14:cntxtAlts/>
        </w:rPr>
        <w:t xml:space="preserve">20__ </w:t>
      </w:r>
      <w:r w:rsidRPr="00A0430B">
        <w:rPr>
          <w:rFonts w:cs="Tahoma"/>
          <w:kern w:val="0"/>
          <w:szCs w:val="20"/>
          <w14:cntxtAlts/>
        </w:rPr>
        <w:t>até ___/___/20___</w:t>
      </w:r>
    </w:p>
    <w:p w14:paraId="4DFE2963" w14:textId="428792E8" w:rsidR="00341C43" w:rsidRPr="00A0430B" w:rsidRDefault="00341C43" w:rsidP="001E442A">
      <w:pPr>
        <w:pStyle w:val="Body"/>
        <w:spacing w:before="140" w:after="280"/>
        <w:rPr>
          <w:rFonts w:cs="Tahoma"/>
          <w:kern w:val="0"/>
          <w:szCs w:val="20"/>
          <w14:cntxtAlts/>
        </w:rPr>
      </w:pPr>
      <w:r w:rsidRPr="00A0430B">
        <w:rPr>
          <w:rFonts w:cs="Tahoma"/>
          <w:kern w:val="0"/>
          <w:szCs w:val="20"/>
          <w14:cntxtAlts/>
        </w:rPr>
        <w:t xml:space="preserve">Fazemos referência </w:t>
      </w:r>
      <w:r w:rsidR="005D7B95" w:rsidRPr="00A0430B">
        <w:rPr>
          <w:rFonts w:cs="Tahoma"/>
          <w:kern w:val="0"/>
          <w:szCs w:val="20"/>
          <w14:cntxtAlts/>
        </w:rPr>
        <w:t xml:space="preserve">à 2ª Emissão de Debêntures, para Colocação Privada, Não Conversíveis em Ações, da Espécie com Garantia Real, com Garantia Adicional Fidejussória, em Série Única, da Concessionária </w:t>
      </w:r>
      <w:proofErr w:type="spellStart"/>
      <w:r w:rsidR="005D7B95" w:rsidRPr="00A0430B">
        <w:rPr>
          <w:rFonts w:cs="Tahoma"/>
          <w:kern w:val="0"/>
          <w:szCs w:val="20"/>
          <w14:cntxtAlts/>
        </w:rPr>
        <w:t>Allegra</w:t>
      </w:r>
      <w:proofErr w:type="spellEnd"/>
      <w:r w:rsidR="005D7B95" w:rsidRPr="00A0430B">
        <w:rPr>
          <w:rFonts w:cs="Tahoma"/>
          <w:kern w:val="0"/>
          <w:szCs w:val="20"/>
          <w14:cntxtAlts/>
        </w:rPr>
        <w:t xml:space="preserve"> Pacaembu SPE S.A.</w:t>
      </w:r>
      <w:r w:rsidRPr="00A0430B">
        <w:rPr>
          <w:rFonts w:cs="Tahoma"/>
          <w:kern w:val="0"/>
          <w:szCs w:val="20"/>
          <w14:cntxtAlts/>
        </w:rPr>
        <w:t>, inscrita no CNPJ sob o nº </w:t>
      </w:r>
      <w:r w:rsidRPr="00A0430B">
        <w:rPr>
          <w:rFonts w:eastAsia="MS Mincho" w:cs="Tahoma"/>
          <w:bCs/>
          <w:kern w:val="0"/>
          <w:szCs w:val="20"/>
          <w14:cntxtAlts/>
        </w:rPr>
        <w:t>30.262.440/0001-88</w:t>
      </w:r>
      <w:r w:rsidRPr="00A0430B">
        <w:rPr>
          <w:rFonts w:cs="Tahoma"/>
          <w:kern w:val="0"/>
          <w:szCs w:val="20"/>
          <w14:cntxtAlts/>
        </w:rPr>
        <w:t xml:space="preserve"> (“</w:t>
      </w:r>
      <w:r w:rsidRPr="00A0430B">
        <w:rPr>
          <w:rFonts w:cs="Tahoma"/>
          <w:b/>
          <w:kern w:val="0"/>
          <w:szCs w:val="20"/>
          <w14:cntxtAlts/>
        </w:rPr>
        <w:t>Companhia</w:t>
      </w:r>
      <w:r w:rsidRPr="00A0430B">
        <w:rPr>
          <w:rFonts w:cs="Tahoma"/>
          <w:kern w:val="0"/>
          <w:szCs w:val="20"/>
          <w14:cntxtAlts/>
        </w:rPr>
        <w:t>” e “</w:t>
      </w:r>
      <w:r w:rsidRPr="00A0430B">
        <w:rPr>
          <w:rFonts w:cs="Tahoma"/>
          <w:b/>
          <w:kern w:val="0"/>
          <w:szCs w:val="20"/>
          <w14:cntxtAlts/>
        </w:rPr>
        <w:t>Debêntures</w:t>
      </w:r>
      <w:r w:rsidRPr="00A0430B">
        <w:rPr>
          <w:rFonts w:cs="Tahoma"/>
          <w:kern w:val="0"/>
          <w:szCs w:val="20"/>
          <w14:cntxtAlts/>
        </w:rPr>
        <w:t xml:space="preserve">”, respectivamente), posteriormente vinculada aos Certificados de Recebíveis Imobiliários, por meio do Termo de Securitização de Certificado de Recebíveis Imobiliários da </w:t>
      </w:r>
      <w:r w:rsidR="009B3ED0">
        <w:rPr>
          <w:rFonts w:cs="Tahoma"/>
          <w:kern w:val="0"/>
          <w:szCs w:val="20"/>
          <w14:cntxtAlts/>
        </w:rPr>
        <w:t>506</w:t>
      </w:r>
      <w:r w:rsidRPr="00A0430B">
        <w:rPr>
          <w:rFonts w:cs="Tahoma"/>
          <w:kern w:val="0"/>
          <w:szCs w:val="20"/>
          <w14:cntxtAlts/>
        </w:rPr>
        <w:t xml:space="preserve">ª série da </w:t>
      </w:r>
      <w:r w:rsidR="009B3ED0">
        <w:rPr>
          <w:rFonts w:cs="Tahoma"/>
          <w:kern w:val="0"/>
          <w:szCs w:val="20"/>
          <w14:cntxtAlts/>
        </w:rPr>
        <w:t>1</w:t>
      </w:r>
      <w:r w:rsidRPr="00A0430B">
        <w:rPr>
          <w:rFonts w:cs="Tahoma"/>
          <w:kern w:val="0"/>
          <w:szCs w:val="20"/>
          <w14:cntxtAlts/>
        </w:rPr>
        <w:t xml:space="preserve">ª Emissão de Certificados de Recebíveis Imobiliários da </w:t>
      </w:r>
      <w:r w:rsidR="00CD406D" w:rsidRPr="00A0430B">
        <w:rPr>
          <w:rFonts w:cs="Tahoma"/>
          <w:kern w:val="0"/>
          <w:szCs w:val="20"/>
          <w14:cntxtAlts/>
        </w:rPr>
        <w:t>True</w:t>
      </w:r>
      <w:r w:rsidRPr="00A0430B">
        <w:rPr>
          <w:rFonts w:cs="Tahoma"/>
          <w:kern w:val="0"/>
          <w:szCs w:val="20"/>
          <w14:cntxtAlts/>
        </w:rPr>
        <w:t xml:space="preserve"> Securitizadora S.A., inscrita no CNPJ sob o nº </w:t>
      </w:r>
      <w:r w:rsidR="009F7168" w:rsidRPr="00A0430B">
        <w:rPr>
          <w:rFonts w:cs="Tahoma"/>
          <w:kern w:val="0"/>
          <w:szCs w:val="20"/>
        </w:rPr>
        <w:t>12.130.744/0001-00</w:t>
      </w:r>
      <w:r w:rsidRPr="00A0430B">
        <w:rPr>
          <w:rFonts w:cs="Tahoma"/>
          <w:kern w:val="0"/>
          <w:szCs w:val="20"/>
          <w14:cntxtAlts/>
        </w:rPr>
        <w:t>.</w:t>
      </w:r>
    </w:p>
    <w:tbl>
      <w:tblPr>
        <w:tblW w:w="143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4"/>
        <w:gridCol w:w="1417"/>
        <w:gridCol w:w="1276"/>
        <w:gridCol w:w="1276"/>
        <w:gridCol w:w="1247"/>
        <w:gridCol w:w="1731"/>
        <w:gridCol w:w="1390"/>
        <w:gridCol w:w="1398"/>
        <w:gridCol w:w="1635"/>
        <w:gridCol w:w="1090"/>
      </w:tblGrid>
      <w:tr w:rsidR="00BA5D9B" w:rsidRPr="00ED22C3" w14:paraId="5A589C7F" w14:textId="77777777" w:rsidTr="00ED22C3">
        <w:trPr>
          <w:trHeight w:val="2049"/>
          <w:jc w:val="center"/>
        </w:trPr>
        <w:tc>
          <w:tcPr>
            <w:tcW w:w="1844"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090BAA45" w14:textId="77777777" w:rsidR="00EC2743" w:rsidRPr="00BA5D9B" w:rsidRDefault="00EC2743" w:rsidP="002434F4">
            <w:pPr>
              <w:spacing w:line="360" w:lineRule="auto"/>
              <w:jc w:val="center"/>
              <w:rPr>
                <w:b/>
                <w:sz w:val="14"/>
                <w:lang w:val="en-US"/>
              </w:rPr>
            </w:pPr>
            <w:bookmarkStart w:id="431" w:name="_Hlk79414802"/>
            <w:r w:rsidRPr="00BA5D9B">
              <w:rPr>
                <w:b/>
                <w:sz w:val="14"/>
              </w:rPr>
              <w:t>Denominação do Empreendimento Imobiliário</w:t>
            </w:r>
          </w:p>
        </w:tc>
        <w:tc>
          <w:tcPr>
            <w:tcW w:w="1417" w:type="dxa"/>
            <w:tcBorders>
              <w:top w:val="single" w:sz="4" w:space="0" w:color="auto"/>
              <w:left w:val="single" w:sz="4" w:space="0" w:color="auto"/>
              <w:bottom w:val="single" w:sz="4" w:space="0" w:color="auto"/>
              <w:right w:val="single" w:sz="4" w:space="0" w:color="auto"/>
            </w:tcBorders>
            <w:shd w:val="clear" w:color="auto" w:fill="BFBFBF"/>
            <w:noWrap/>
            <w:vAlign w:val="center"/>
            <w:hideMark/>
          </w:tcPr>
          <w:p w14:paraId="1F8FC820" w14:textId="77777777" w:rsidR="00EC2743" w:rsidRPr="00BA5D9B" w:rsidRDefault="00EC2743" w:rsidP="002434F4">
            <w:pPr>
              <w:spacing w:line="360" w:lineRule="auto"/>
              <w:jc w:val="center"/>
              <w:rPr>
                <w:b/>
                <w:sz w:val="14"/>
                <w:lang w:val="en-US"/>
              </w:rPr>
            </w:pPr>
            <w:r w:rsidRPr="00BA5D9B">
              <w:rPr>
                <w:b/>
                <w:sz w:val="14"/>
              </w:rPr>
              <w:t>Proprietário</w:t>
            </w:r>
          </w:p>
        </w:tc>
        <w:tc>
          <w:tcPr>
            <w:tcW w:w="1276"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69FD29CC" w14:textId="77777777" w:rsidR="00EC2743" w:rsidRPr="00BA5D9B" w:rsidRDefault="00EC2743" w:rsidP="002434F4">
            <w:pPr>
              <w:spacing w:line="360" w:lineRule="auto"/>
              <w:jc w:val="center"/>
              <w:rPr>
                <w:b/>
                <w:sz w:val="14"/>
                <w:lang w:val="en-US"/>
              </w:rPr>
            </w:pPr>
            <w:r w:rsidRPr="00BA5D9B">
              <w:rPr>
                <w:b/>
                <w:sz w:val="14"/>
              </w:rPr>
              <w:t>Matrícula / Cartório</w:t>
            </w:r>
          </w:p>
        </w:tc>
        <w:tc>
          <w:tcPr>
            <w:tcW w:w="1276" w:type="dxa"/>
            <w:tcBorders>
              <w:top w:val="single" w:sz="4" w:space="0" w:color="auto"/>
              <w:left w:val="single" w:sz="4" w:space="0" w:color="auto"/>
              <w:bottom w:val="single" w:sz="4" w:space="0" w:color="auto"/>
              <w:right w:val="single" w:sz="4" w:space="0" w:color="auto"/>
            </w:tcBorders>
            <w:shd w:val="clear" w:color="auto" w:fill="BFBFBF"/>
            <w:noWrap/>
            <w:vAlign w:val="center"/>
            <w:hideMark/>
          </w:tcPr>
          <w:p w14:paraId="30395D76" w14:textId="77777777" w:rsidR="00EC2743" w:rsidRPr="00BA5D9B" w:rsidRDefault="00EC2743" w:rsidP="002434F4">
            <w:pPr>
              <w:spacing w:line="360" w:lineRule="auto"/>
              <w:jc w:val="center"/>
              <w:rPr>
                <w:b/>
                <w:sz w:val="14"/>
                <w:lang w:val="en-US"/>
              </w:rPr>
            </w:pPr>
            <w:r w:rsidRPr="00BA5D9B">
              <w:rPr>
                <w:b/>
                <w:sz w:val="14"/>
              </w:rPr>
              <w:t>Endereço</w:t>
            </w:r>
          </w:p>
        </w:tc>
        <w:tc>
          <w:tcPr>
            <w:tcW w:w="1247"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23C3565B" w14:textId="77777777" w:rsidR="00EC2743" w:rsidRPr="00BA5D9B" w:rsidRDefault="00EC2743" w:rsidP="00DC569A">
            <w:pPr>
              <w:spacing w:line="360" w:lineRule="auto"/>
              <w:jc w:val="center"/>
              <w:rPr>
                <w:b/>
                <w:sz w:val="14"/>
                <w:lang w:val="en-US"/>
              </w:rPr>
            </w:pPr>
            <w:r w:rsidRPr="00BA5D9B">
              <w:rPr>
                <w:b/>
                <w:sz w:val="14"/>
              </w:rPr>
              <w:t>Status da Obra (%)</w:t>
            </w:r>
          </w:p>
        </w:tc>
        <w:tc>
          <w:tcPr>
            <w:tcW w:w="1731"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17D49669" w14:textId="77777777" w:rsidR="00EC2743" w:rsidRPr="00BA5D9B" w:rsidRDefault="00EC2743" w:rsidP="002434F4">
            <w:pPr>
              <w:spacing w:line="360" w:lineRule="auto"/>
              <w:jc w:val="center"/>
              <w:rPr>
                <w:b/>
                <w:sz w:val="14"/>
              </w:rPr>
            </w:pPr>
            <w:r w:rsidRPr="00BA5D9B">
              <w:rPr>
                <w:b/>
                <w:sz w:val="14"/>
              </w:rPr>
              <w:t>Destinação dos recursos/etapa do projeto: (aquisição, construção ou reforma)</w:t>
            </w:r>
          </w:p>
        </w:tc>
        <w:tc>
          <w:tcPr>
            <w:tcW w:w="1390"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519AFA35" w14:textId="77777777" w:rsidR="00EC2743" w:rsidRPr="00BA5D9B" w:rsidRDefault="00EC2743" w:rsidP="002434F4">
            <w:pPr>
              <w:spacing w:line="360" w:lineRule="auto"/>
              <w:jc w:val="center"/>
              <w:rPr>
                <w:b/>
                <w:sz w:val="14"/>
              </w:rPr>
            </w:pPr>
            <w:r w:rsidRPr="00BA5D9B">
              <w:rPr>
                <w:b/>
                <w:sz w:val="14"/>
              </w:rPr>
              <w:t>Documento (Nº da Nota Fiscal (NF-e) /DOC [x] / e outros</w:t>
            </w:r>
          </w:p>
        </w:tc>
        <w:tc>
          <w:tcPr>
            <w:tcW w:w="1398"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417DA8B5" w14:textId="77777777" w:rsidR="00EC2743" w:rsidRPr="00BA5D9B" w:rsidRDefault="00EC2743" w:rsidP="002434F4">
            <w:pPr>
              <w:spacing w:line="360" w:lineRule="auto"/>
              <w:jc w:val="center"/>
              <w:rPr>
                <w:b/>
                <w:sz w:val="14"/>
              </w:rPr>
            </w:pPr>
            <w:r w:rsidRPr="00BA5D9B">
              <w:rPr>
                <w:b/>
                <w:sz w:val="14"/>
              </w:rPr>
              <w:t>Comprovante de pagamento: recibo [x] / TED [x] / boleto (autenticação) e outros</w:t>
            </w:r>
          </w:p>
        </w:tc>
        <w:tc>
          <w:tcPr>
            <w:tcW w:w="1635"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0CBDFF59" w14:textId="77777777" w:rsidR="00EC2743" w:rsidRPr="00BA5D9B" w:rsidRDefault="00EC2743" w:rsidP="002434F4">
            <w:pPr>
              <w:spacing w:line="360" w:lineRule="auto"/>
              <w:jc w:val="center"/>
              <w:rPr>
                <w:b/>
                <w:sz w:val="14"/>
              </w:rPr>
            </w:pPr>
            <w:r w:rsidRPr="00BA5D9B">
              <w:rPr>
                <w:b/>
                <w:sz w:val="14"/>
              </w:rPr>
              <w:t>Percentual do recurso utilizado no semestre</w:t>
            </w:r>
          </w:p>
        </w:tc>
        <w:tc>
          <w:tcPr>
            <w:tcW w:w="1090"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6FF9B9C5" w14:textId="49324B9D" w:rsidR="00EC2743" w:rsidRPr="00BA5D9B" w:rsidRDefault="00EC2743" w:rsidP="00DC569A">
            <w:pPr>
              <w:spacing w:line="360" w:lineRule="auto"/>
              <w:jc w:val="center"/>
              <w:rPr>
                <w:b/>
                <w:sz w:val="14"/>
                <w:lang w:val="en-US"/>
              </w:rPr>
            </w:pPr>
            <w:r w:rsidRPr="00BA5D9B">
              <w:rPr>
                <w:b/>
                <w:sz w:val="14"/>
              </w:rPr>
              <w:t>Valor gasto no semestre</w:t>
            </w:r>
          </w:p>
        </w:tc>
      </w:tr>
      <w:tr w:rsidR="00700588" w:rsidRPr="00ED22C3" w14:paraId="5811D293" w14:textId="77777777" w:rsidTr="002D2689">
        <w:trPr>
          <w:trHeight w:val="315"/>
          <w:jc w:val="center"/>
        </w:trPr>
        <w:tc>
          <w:tcPr>
            <w:tcW w:w="1844" w:type="dxa"/>
            <w:tcBorders>
              <w:top w:val="single" w:sz="4" w:space="0" w:color="auto"/>
              <w:left w:val="single" w:sz="4" w:space="0" w:color="auto"/>
              <w:bottom w:val="single" w:sz="4" w:space="0" w:color="auto"/>
              <w:right w:val="single" w:sz="4" w:space="0" w:color="auto"/>
            </w:tcBorders>
            <w:noWrap/>
            <w:vAlign w:val="center"/>
            <w:hideMark/>
          </w:tcPr>
          <w:p w14:paraId="14789D90" w14:textId="7E95CFB2" w:rsidR="00AF68FC" w:rsidRPr="00BA5D9B" w:rsidRDefault="00AF68FC" w:rsidP="00ED22C3">
            <w:pPr>
              <w:spacing w:line="360" w:lineRule="auto"/>
              <w:jc w:val="center"/>
              <w:rPr>
                <w:sz w:val="14"/>
                <w:lang w:val="en-US"/>
              </w:rPr>
            </w:pPr>
            <w:r w:rsidRPr="00BA5D9B">
              <w:rPr>
                <w:sz w:val="14"/>
              </w:rPr>
              <w:t>[</w:t>
            </w:r>
            <w:r w:rsidRPr="00BA5D9B">
              <w:rPr>
                <w:sz w:val="14"/>
                <w:highlight w:val="lightGray"/>
              </w:rPr>
              <w:t>●</w:t>
            </w:r>
            <w:r w:rsidRPr="00BA5D9B">
              <w:rPr>
                <w:sz w:val="14"/>
              </w:rPr>
              <w:t>]</w:t>
            </w:r>
          </w:p>
        </w:tc>
        <w:tc>
          <w:tcPr>
            <w:tcW w:w="1417" w:type="dxa"/>
            <w:tcBorders>
              <w:top w:val="single" w:sz="4" w:space="0" w:color="auto"/>
              <w:left w:val="single" w:sz="4" w:space="0" w:color="auto"/>
              <w:bottom w:val="single" w:sz="4" w:space="0" w:color="auto"/>
              <w:right w:val="single" w:sz="4" w:space="0" w:color="auto"/>
            </w:tcBorders>
            <w:hideMark/>
          </w:tcPr>
          <w:p w14:paraId="72416697" w14:textId="077D628D" w:rsidR="00AF68FC" w:rsidRPr="00BA5D9B" w:rsidRDefault="00AF68FC" w:rsidP="00ED22C3">
            <w:pPr>
              <w:spacing w:line="360" w:lineRule="auto"/>
              <w:jc w:val="center"/>
              <w:rPr>
                <w:sz w:val="14"/>
                <w:lang w:val="en-US"/>
              </w:rPr>
            </w:pPr>
            <w:r w:rsidRPr="00BA5D9B">
              <w:rPr>
                <w:sz w:val="14"/>
              </w:rPr>
              <w:t>[</w:t>
            </w:r>
            <w:r w:rsidRPr="00BA5D9B">
              <w:rPr>
                <w:sz w:val="14"/>
                <w:highlight w:val="lightGray"/>
              </w:rPr>
              <w:t>●</w:t>
            </w:r>
            <w:r w:rsidRPr="00BA5D9B">
              <w:rPr>
                <w:sz w:val="14"/>
              </w:rPr>
              <w:t>]</w:t>
            </w:r>
          </w:p>
        </w:tc>
        <w:tc>
          <w:tcPr>
            <w:tcW w:w="1276" w:type="dxa"/>
            <w:tcBorders>
              <w:top w:val="single" w:sz="4" w:space="0" w:color="auto"/>
              <w:left w:val="single" w:sz="4" w:space="0" w:color="auto"/>
              <w:bottom w:val="single" w:sz="4" w:space="0" w:color="auto"/>
              <w:right w:val="single" w:sz="4" w:space="0" w:color="auto"/>
            </w:tcBorders>
            <w:hideMark/>
          </w:tcPr>
          <w:p w14:paraId="5209A16C" w14:textId="5BF387FC" w:rsidR="00AF68FC" w:rsidRPr="00BA5D9B" w:rsidRDefault="00AF68FC" w:rsidP="00BA5D9B">
            <w:pPr>
              <w:spacing w:line="360" w:lineRule="auto"/>
              <w:jc w:val="center"/>
              <w:rPr>
                <w:sz w:val="14"/>
                <w:lang w:val="en-US"/>
              </w:rPr>
            </w:pPr>
            <w:r w:rsidRPr="00BA5D9B">
              <w:rPr>
                <w:sz w:val="14"/>
              </w:rPr>
              <w:t>[</w:t>
            </w:r>
            <w:r w:rsidRPr="00BA5D9B">
              <w:rPr>
                <w:sz w:val="14"/>
                <w:highlight w:val="lightGray"/>
              </w:rPr>
              <w:t>●</w:t>
            </w:r>
            <w:r w:rsidRPr="00BA5D9B">
              <w:rPr>
                <w:sz w:val="14"/>
              </w:rPr>
              <w:t>]</w:t>
            </w:r>
          </w:p>
        </w:tc>
        <w:tc>
          <w:tcPr>
            <w:tcW w:w="1276" w:type="dxa"/>
            <w:tcBorders>
              <w:top w:val="single" w:sz="4" w:space="0" w:color="auto"/>
              <w:left w:val="single" w:sz="4" w:space="0" w:color="auto"/>
              <w:bottom w:val="single" w:sz="4" w:space="0" w:color="auto"/>
              <w:right w:val="single" w:sz="4" w:space="0" w:color="auto"/>
            </w:tcBorders>
            <w:noWrap/>
            <w:hideMark/>
          </w:tcPr>
          <w:p w14:paraId="56827BBB" w14:textId="42B836A4" w:rsidR="00AF68FC" w:rsidRPr="00BA5D9B" w:rsidRDefault="00AF68FC" w:rsidP="00ED22C3">
            <w:pPr>
              <w:spacing w:line="360" w:lineRule="auto"/>
              <w:jc w:val="center"/>
              <w:rPr>
                <w:sz w:val="14"/>
                <w:lang w:val="en-US"/>
              </w:rPr>
            </w:pPr>
            <w:r w:rsidRPr="00BA5D9B">
              <w:rPr>
                <w:sz w:val="14"/>
              </w:rPr>
              <w:t>[</w:t>
            </w:r>
            <w:r w:rsidRPr="00BA5D9B">
              <w:rPr>
                <w:sz w:val="14"/>
                <w:highlight w:val="lightGray"/>
              </w:rPr>
              <w:t>●</w:t>
            </w:r>
            <w:r w:rsidRPr="00BA5D9B">
              <w:rPr>
                <w:sz w:val="14"/>
              </w:rPr>
              <w:t>]</w:t>
            </w:r>
          </w:p>
        </w:tc>
        <w:tc>
          <w:tcPr>
            <w:tcW w:w="1247" w:type="dxa"/>
            <w:tcBorders>
              <w:top w:val="single" w:sz="4" w:space="0" w:color="auto"/>
              <w:left w:val="single" w:sz="4" w:space="0" w:color="auto"/>
              <w:bottom w:val="single" w:sz="4" w:space="0" w:color="auto"/>
              <w:right w:val="single" w:sz="4" w:space="0" w:color="auto"/>
            </w:tcBorders>
            <w:noWrap/>
            <w:hideMark/>
          </w:tcPr>
          <w:p w14:paraId="66D1AA6B" w14:textId="05239325" w:rsidR="00AF68FC" w:rsidRPr="00BA5D9B" w:rsidRDefault="00AF68FC" w:rsidP="00ED22C3">
            <w:pPr>
              <w:spacing w:line="360" w:lineRule="auto"/>
              <w:jc w:val="center"/>
              <w:rPr>
                <w:sz w:val="14"/>
                <w:lang w:val="en-US"/>
              </w:rPr>
            </w:pPr>
            <w:r w:rsidRPr="00BA5D9B">
              <w:rPr>
                <w:sz w:val="14"/>
              </w:rPr>
              <w:t>[</w:t>
            </w:r>
            <w:r w:rsidRPr="00BA5D9B">
              <w:rPr>
                <w:sz w:val="14"/>
                <w:highlight w:val="lightGray"/>
              </w:rPr>
              <w:t>●</w:t>
            </w:r>
            <w:r w:rsidRPr="00BA5D9B">
              <w:rPr>
                <w:sz w:val="14"/>
              </w:rPr>
              <w:t>]</w:t>
            </w:r>
          </w:p>
        </w:tc>
        <w:tc>
          <w:tcPr>
            <w:tcW w:w="1731" w:type="dxa"/>
            <w:tcBorders>
              <w:top w:val="single" w:sz="4" w:space="0" w:color="auto"/>
              <w:left w:val="single" w:sz="4" w:space="0" w:color="auto"/>
              <w:bottom w:val="single" w:sz="4" w:space="0" w:color="auto"/>
              <w:right w:val="single" w:sz="4" w:space="0" w:color="auto"/>
            </w:tcBorders>
            <w:hideMark/>
          </w:tcPr>
          <w:p w14:paraId="1483C3E2" w14:textId="3791A647" w:rsidR="00AF68FC" w:rsidRPr="00BA5D9B" w:rsidRDefault="00AF68FC" w:rsidP="00ED22C3">
            <w:pPr>
              <w:spacing w:line="360" w:lineRule="auto"/>
              <w:jc w:val="center"/>
              <w:rPr>
                <w:sz w:val="14"/>
                <w:lang w:val="en-US"/>
              </w:rPr>
            </w:pPr>
            <w:r w:rsidRPr="00BA5D9B">
              <w:rPr>
                <w:sz w:val="14"/>
              </w:rPr>
              <w:t>[</w:t>
            </w:r>
            <w:r w:rsidRPr="00BA5D9B">
              <w:rPr>
                <w:sz w:val="14"/>
                <w:highlight w:val="lightGray"/>
              </w:rPr>
              <w:t>●</w:t>
            </w:r>
            <w:r w:rsidRPr="00BA5D9B">
              <w:rPr>
                <w:sz w:val="14"/>
              </w:rPr>
              <w:t>]</w:t>
            </w:r>
          </w:p>
        </w:tc>
        <w:tc>
          <w:tcPr>
            <w:tcW w:w="1390" w:type="dxa"/>
            <w:tcBorders>
              <w:top w:val="single" w:sz="4" w:space="0" w:color="auto"/>
              <w:left w:val="single" w:sz="4" w:space="0" w:color="auto"/>
              <w:bottom w:val="single" w:sz="4" w:space="0" w:color="auto"/>
              <w:right w:val="single" w:sz="4" w:space="0" w:color="auto"/>
            </w:tcBorders>
            <w:hideMark/>
          </w:tcPr>
          <w:p w14:paraId="1DFE75FE" w14:textId="251F8EC3" w:rsidR="00AF68FC" w:rsidRPr="00BA5D9B" w:rsidRDefault="00AF68FC" w:rsidP="00ED22C3">
            <w:pPr>
              <w:spacing w:line="360" w:lineRule="auto"/>
              <w:jc w:val="center"/>
              <w:rPr>
                <w:sz w:val="14"/>
                <w:lang w:val="en-US"/>
              </w:rPr>
            </w:pPr>
            <w:r w:rsidRPr="00BA5D9B">
              <w:rPr>
                <w:sz w:val="14"/>
              </w:rPr>
              <w:t>[</w:t>
            </w:r>
            <w:r w:rsidRPr="00BA5D9B">
              <w:rPr>
                <w:sz w:val="14"/>
                <w:highlight w:val="lightGray"/>
              </w:rPr>
              <w:t>●</w:t>
            </w:r>
            <w:r w:rsidRPr="00BA5D9B">
              <w:rPr>
                <w:sz w:val="14"/>
              </w:rPr>
              <w:t>]</w:t>
            </w:r>
          </w:p>
        </w:tc>
        <w:tc>
          <w:tcPr>
            <w:tcW w:w="1398" w:type="dxa"/>
            <w:tcBorders>
              <w:top w:val="single" w:sz="4" w:space="0" w:color="auto"/>
              <w:left w:val="single" w:sz="4" w:space="0" w:color="auto"/>
              <w:bottom w:val="single" w:sz="4" w:space="0" w:color="auto"/>
              <w:right w:val="single" w:sz="4" w:space="0" w:color="auto"/>
            </w:tcBorders>
            <w:hideMark/>
          </w:tcPr>
          <w:p w14:paraId="4601504A" w14:textId="12EABFE3" w:rsidR="00AF68FC" w:rsidRPr="00BA5D9B" w:rsidRDefault="00AF68FC" w:rsidP="00ED22C3">
            <w:pPr>
              <w:spacing w:line="360" w:lineRule="auto"/>
              <w:jc w:val="center"/>
              <w:rPr>
                <w:sz w:val="14"/>
                <w:lang w:val="en-US"/>
              </w:rPr>
            </w:pPr>
            <w:r w:rsidRPr="00BA5D9B">
              <w:rPr>
                <w:sz w:val="14"/>
              </w:rPr>
              <w:t>[</w:t>
            </w:r>
            <w:r w:rsidRPr="00BA5D9B">
              <w:rPr>
                <w:sz w:val="14"/>
                <w:highlight w:val="lightGray"/>
              </w:rPr>
              <w:t>●</w:t>
            </w:r>
            <w:r w:rsidRPr="00BA5D9B">
              <w:rPr>
                <w:sz w:val="14"/>
              </w:rPr>
              <w:t>]</w:t>
            </w:r>
          </w:p>
        </w:tc>
        <w:tc>
          <w:tcPr>
            <w:tcW w:w="1635" w:type="dxa"/>
            <w:tcBorders>
              <w:top w:val="single" w:sz="4" w:space="0" w:color="auto"/>
              <w:left w:val="single" w:sz="4" w:space="0" w:color="auto"/>
              <w:bottom w:val="single" w:sz="4" w:space="0" w:color="auto"/>
              <w:right w:val="single" w:sz="4" w:space="0" w:color="auto"/>
            </w:tcBorders>
            <w:hideMark/>
          </w:tcPr>
          <w:p w14:paraId="3B71F782" w14:textId="2ED4B472" w:rsidR="00AF68FC" w:rsidRPr="00BA5D9B" w:rsidRDefault="00AF68FC" w:rsidP="00ED22C3">
            <w:pPr>
              <w:spacing w:line="360" w:lineRule="auto"/>
              <w:jc w:val="center"/>
              <w:rPr>
                <w:sz w:val="14"/>
                <w:lang w:val="en-US"/>
              </w:rPr>
            </w:pPr>
            <w:r w:rsidRPr="00BA5D9B">
              <w:rPr>
                <w:sz w:val="14"/>
              </w:rPr>
              <w:t>[</w:t>
            </w:r>
            <w:r w:rsidRPr="00BA5D9B">
              <w:rPr>
                <w:sz w:val="14"/>
                <w:highlight w:val="lightGray"/>
              </w:rPr>
              <w:t>●</w:t>
            </w:r>
            <w:r w:rsidRPr="00BA5D9B">
              <w:rPr>
                <w:sz w:val="14"/>
              </w:rPr>
              <w:t>]</w:t>
            </w:r>
          </w:p>
        </w:tc>
        <w:tc>
          <w:tcPr>
            <w:tcW w:w="1090" w:type="dxa"/>
            <w:tcBorders>
              <w:top w:val="single" w:sz="4" w:space="0" w:color="auto"/>
              <w:left w:val="single" w:sz="4" w:space="0" w:color="auto"/>
              <w:bottom w:val="single" w:sz="4" w:space="0" w:color="auto"/>
              <w:right w:val="single" w:sz="4" w:space="0" w:color="auto"/>
            </w:tcBorders>
            <w:hideMark/>
          </w:tcPr>
          <w:p w14:paraId="1E30FACA" w14:textId="17E28856" w:rsidR="00AF68FC" w:rsidRPr="00BA5D9B" w:rsidRDefault="00AF68FC" w:rsidP="00AF68FC">
            <w:pPr>
              <w:spacing w:line="360" w:lineRule="auto"/>
              <w:jc w:val="center"/>
              <w:rPr>
                <w:sz w:val="14"/>
                <w:lang w:val="en-US"/>
              </w:rPr>
            </w:pPr>
            <w:r w:rsidRPr="00BA5D9B">
              <w:rPr>
                <w:sz w:val="14"/>
              </w:rPr>
              <w:t>[</w:t>
            </w:r>
            <w:r w:rsidRPr="00BA5D9B">
              <w:rPr>
                <w:sz w:val="14"/>
                <w:highlight w:val="lightGray"/>
              </w:rPr>
              <w:t>●</w:t>
            </w:r>
            <w:r w:rsidRPr="00BA5D9B">
              <w:rPr>
                <w:sz w:val="14"/>
              </w:rPr>
              <w:t>]</w:t>
            </w:r>
          </w:p>
        </w:tc>
      </w:tr>
      <w:tr w:rsidR="00FE6910" w:rsidRPr="00ED22C3" w14:paraId="4C0A56C8" w14:textId="77777777" w:rsidTr="00DC569A">
        <w:trPr>
          <w:trHeight w:val="315"/>
          <w:jc w:val="center"/>
        </w:trPr>
        <w:tc>
          <w:tcPr>
            <w:tcW w:w="13214" w:type="dxa"/>
            <w:gridSpan w:val="9"/>
            <w:tcBorders>
              <w:top w:val="single" w:sz="4" w:space="0" w:color="auto"/>
              <w:left w:val="single" w:sz="4" w:space="0" w:color="auto"/>
              <w:bottom w:val="single" w:sz="4" w:space="0" w:color="auto"/>
              <w:right w:val="single" w:sz="4" w:space="0" w:color="auto"/>
            </w:tcBorders>
            <w:shd w:val="clear" w:color="auto" w:fill="BFBFBF"/>
            <w:noWrap/>
            <w:vAlign w:val="center"/>
            <w:hideMark/>
          </w:tcPr>
          <w:p w14:paraId="3EC83E46" w14:textId="703A615C" w:rsidR="00AF68FC" w:rsidRPr="00BA5D9B" w:rsidRDefault="00AF68FC" w:rsidP="00DC569A">
            <w:pPr>
              <w:spacing w:line="360" w:lineRule="auto"/>
              <w:jc w:val="center"/>
              <w:rPr>
                <w:b/>
                <w:sz w:val="14"/>
                <w:lang w:val="en-US"/>
              </w:rPr>
            </w:pPr>
            <w:r w:rsidRPr="00BA5D9B">
              <w:rPr>
                <w:b/>
                <w:sz w:val="14"/>
              </w:rPr>
              <w:t>Total destinado no semestre</w:t>
            </w:r>
          </w:p>
        </w:tc>
        <w:tc>
          <w:tcPr>
            <w:tcW w:w="1090" w:type="dxa"/>
            <w:tcBorders>
              <w:top w:val="single" w:sz="4" w:space="0" w:color="auto"/>
              <w:left w:val="single" w:sz="4" w:space="0" w:color="auto"/>
              <w:bottom w:val="single" w:sz="4" w:space="0" w:color="auto"/>
              <w:right w:val="single" w:sz="4" w:space="0" w:color="auto"/>
            </w:tcBorders>
            <w:hideMark/>
          </w:tcPr>
          <w:p w14:paraId="2309DA59" w14:textId="04467902" w:rsidR="00AF68FC" w:rsidRPr="00BA5D9B" w:rsidRDefault="00AF68FC" w:rsidP="00DC569A">
            <w:pPr>
              <w:spacing w:line="360" w:lineRule="auto"/>
              <w:jc w:val="center"/>
              <w:rPr>
                <w:sz w:val="14"/>
                <w:lang w:val="en-US"/>
              </w:rPr>
            </w:pPr>
            <w:r w:rsidRPr="00BA5D9B">
              <w:rPr>
                <w:sz w:val="14"/>
              </w:rPr>
              <w:t>[</w:t>
            </w:r>
            <w:r w:rsidRPr="00BA5D9B">
              <w:rPr>
                <w:sz w:val="14"/>
                <w:highlight w:val="lightGray"/>
              </w:rPr>
              <w:t>●</w:t>
            </w:r>
            <w:r w:rsidRPr="00BA5D9B">
              <w:rPr>
                <w:sz w:val="14"/>
              </w:rPr>
              <w:t>]</w:t>
            </w:r>
          </w:p>
        </w:tc>
      </w:tr>
      <w:tr w:rsidR="00FE6910" w:rsidRPr="00ED22C3" w14:paraId="7407E7A3" w14:textId="77777777" w:rsidTr="002D2689">
        <w:trPr>
          <w:trHeight w:val="315"/>
          <w:jc w:val="center"/>
        </w:trPr>
        <w:tc>
          <w:tcPr>
            <w:tcW w:w="13214" w:type="dxa"/>
            <w:gridSpan w:val="9"/>
            <w:tcBorders>
              <w:top w:val="single" w:sz="4" w:space="0" w:color="auto"/>
              <w:left w:val="single" w:sz="4" w:space="0" w:color="auto"/>
              <w:bottom w:val="single" w:sz="4" w:space="0" w:color="auto"/>
              <w:right w:val="single" w:sz="4" w:space="0" w:color="auto"/>
            </w:tcBorders>
            <w:shd w:val="clear" w:color="auto" w:fill="BFBFBF"/>
            <w:noWrap/>
            <w:vAlign w:val="center"/>
            <w:hideMark/>
          </w:tcPr>
          <w:p w14:paraId="43B01750" w14:textId="30A77C4F" w:rsidR="00AF68FC" w:rsidRPr="00BA5D9B" w:rsidRDefault="00AF68FC" w:rsidP="00AF68FC">
            <w:pPr>
              <w:spacing w:line="360" w:lineRule="auto"/>
              <w:jc w:val="center"/>
              <w:rPr>
                <w:b/>
                <w:sz w:val="14"/>
              </w:rPr>
            </w:pPr>
            <w:r w:rsidRPr="00BA5D9B">
              <w:rPr>
                <w:b/>
                <w:sz w:val="14"/>
              </w:rPr>
              <w:t xml:space="preserve">Valor total desembolsado à </w:t>
            </w:r>
            <w:r w:rsidR="00A85AEB" w:rsidRPr="00BA5D9B">
              <w:rPr>
                <w:b/>
                <w:sz w:val="14"/>
              </w:rPr>
              <w:t>Companhia</w:t>
            </w:r>
          </w:p>
        </w:tc>
        <w:tc>
          <w:tcPr>
            <w:tcW w:w="1090" w:type="dxa"/>
            <w:tcBorders>
              <w:top w:val="single" w:sz="4" w:space="0" w:color="auto"/>
              <w:left w:val="single" w:sz="4" w:space="0" w:color="auto"/>
              <w:bottom w:val="single" w:sz="4" w:space="0" w:color="auto"/>
              <w:right w:val="single" w:sz="4" w:space="0" w:color="auto"/>
            </w:tcBorders>
            <w:hideMark/>
          </w:tcPr>
          <w:p w14:paraId="557B3E0A" w14:textId="44BA0931" w:rsidR="00AF68FC" w:rsidRPr="00BA5D9B" w:rsidRDefault="00AF68FC" w:rsidP="00AF68FC">
            <w:pPr>
              <w:spacing w:line="360" w:lineRule="auto"/>
              <w:jc w:val="center"/>
              <w:rPr>
                <w:sz w:val="14"/>
                <w:lang w:val="en-US"/>
              </w:rPr>
            </w:pPr>
            <w:r w:rsidRPr="00BA5D9B">
              <w:rPr>
                <w:sz w:val="14"/>
              </w:rPr>
              <w:t>[</w:t>
            </w:r>
            <w:r w:rsidRPr="00BA5D9B">
              <w:rPr>
                <w:sz w:val="14"/>
                <w:highlight w:val="lightGray"/>
              </w:rPr>
              <w:t>●</w:t>
            </w:r>
            <w:r w:rsidRPr="00BA5D9B">
              <w:rPr>
                <w:sz w:val="14"/>
              </w:rPr>
              <w:t>]</w:t>
            </w:r>
          </w:p>
        </w:tc>
      </w:tr>
      <w:tr w:rsidR="00FE6910" w:rsidRPr="00ED22C3" w14:paraId="05272704" w14:textId="77777777" w:rsidTr="002D2689">
        <w:trPr>
          <w:trHeight w:val="315"/>
          <w:jc w:val="center"/>
        </w:trPr>
        <w:tc>
          <w:tcPr>
            <w:tcW w:w="13214" w:type="dxa"/>
            <w:gridSpan w:val="9"/>
            <w:tcBorders>
              <w:top w:val="single" w:sz="4" w:space="0" w:color="auto"/>
              <w:left w:val="single" w:sz="4" w:space="0" w:color="auto"/>
              <w:bottom w:val="single" w:sz="4" w:space="0" w:color="auto"/>
              <w:right w:val="single" w:sz="4" w:space="0" w:color="auto"/>
            </w:tcBorders>
            <w:shd w:val="clear" w:color="auto" w:fill="BFBFBF"/>
            <w:noWrap/>
            <w:vAlign w:val="center"/>
            <w:hideMark/>
          </w:tcPr>
          <w:p w14:paraId="6E4E4888" w14:textId="77777777" w:rsidR="00AF68FC" w:rsidRPr="00BA5D9B" w:rsidRDefault="00AF68FC" w:rsidP="00AF68FC">
            <w:pPr>
              <w:spacing w:line="360" w:lineRule="auto"/>
              <w:jc w:val="center"/>
              <w:rPr>
                <w:b/>
                <w:sz w:val="14"/>
                <w:lang w:val="en-US"/>
              </w:rPr>
            </w:pPr>
            <w:r w:rsidRPr="00BA5D9B">
              <w:rPr>
                <w:b/>
                <w:sz w:val="14"/>
              </w:rPr>
              <w:t>Saldo a destinar</w:t>
            </w:r>
          </w:p>
        </w:tc>
        <w:tc>
          <w:tcPr>
            <w:tcW w:w="1090" w:type="dxa"/>
            <w:tcBorders>
              <w:top w:val="single" w:sz="4" w:space="0" w:color="auto"/>
              <w:left w:val="single" w:sz="4" w:space="0" w:color="auto"/>
              <w:bottom w:val="single" w:sz="4" w:space="0" w:color="auto"/>
              <w:right w:val="single" w:sz="4" w:space="0" w:color="auto"/>
            </w:tcBorders>
            <w:hideMark/>
          </w:tcPr>
          <w:p w14:paraId="4C416E09" w14:textId="7A853828" w:rsidR="00AF68FC" w:rsidRPr="00BA5D9B" w:rsidRDefault="00AF68FC" w:rsidP="00AF68FC">
            <w:pPr>
              <w:spacing w:line="360" w:lineRule="auto"/>
              <w:jc w:val="center"/>
              <w:rPr>
                <w:sz w:val="14"/>
                <w:lang w:val="en-US"/>
              </w:rPr>
            </w:pPr>
            <w:r w:rsidRPr="00BA5D9B">
              <w:rPr>
                <w:sz w:val="14"/>
              </w:rPr>
              <w:t>[</w:t>
            </w:r>
            <w:r w:rsidRPr="00BA5D9B">
              <w:rPr>
                <w:sz w:val="14"/>
                <w:highlight w:val="lightGray"/>
              </w:rPr>
              <w:t>●</w:t>
            </w:r>
            <w:r w:rsidRPr="00BA5D9B">
              <w:rPr>
                <w:sz w:val="14"/>
              </w:rPr>
              <w:t>]</w:t>
            </w:r>
          </w:p>
        </w:tc>
      </w:tr>
      <w:tr w:rsidR="00FE6910" w:rsidRPr="00ED22C3" w14:paraId="5DCA2378" w14:textId="77777777" w:rsidTr="002D2689">
        <w:trPr>
          <w:trHeight w:val="315"/>
          <w:jc w:val="center"/>
        </w:trPr>
        <w:tc>
          <w:tcPr>
            <w:tcW w:w="13214" w:type="dxa"/>
            <w:gridSpan w:val="9"/>
            <w:tcBorders>
              <w:top w:val="single" w:sz="4" w:space="0" w:color="auto"/>
              <w:left w:val="single" w:sz="4" w:space="0" w:color="auto"/>
              <w:bottom w:val="single" w:sz="4" w:space="0" w:color="auto"/>
              <w:right w:val="single" w:sz="4" w:space="0" w:color="auto"/>
            </w:tcBorders>
            <w:shd w:val="clear" w:color="auto" w:fill="BFBFBF"/>
            <w:noWrap/>
            <w:vAlign w:val="center"/>
            <w:hideMark/>
          </w:tcPr>
          <w:p w14:paraId="4A106C77" w14:textId="77777777" w:rsidR="00AF68FC" w:rsidRPr="00BA5D9B" w:rsidRDefault="00AF68FC" w:rsidP="00AF68FC">
            <w:pPr>
              <w:spacing w:line="360" w:lineRule="auto"/>
              <w:jc w:val="center"/>
              <w:rPr>
                <w:b/>
                <w:sz w:val="14"/>
                <w:lang w:val="en-US"/>
              </w:rPr>
            </w:pPr>
            <w:r w:rsidRPr="00BA5D9B">
              <w:rPr>
                <w:b/>
                <w:sz w:val="14"/>
              </w:rPr>
              <w:t>Valor Total da Oferta</w:t>
            </w:r>
          </w:p>
        </w:tc>
        <w:tc>
          <w:tcPr>
            <w:tcW w:w="1090" w:type="dxa"/>
            <w:tcBorders>
              <w:top w:val="single" w:sz="4" w:space="0" w:color="auto"/>
              <w:left w:val="single" w:sz="4" w:space="0" w:color="auto"/>
              <w:bottom w:val="single" w:sz="4" w:space="0" w:color="auto"/>
              <w:right w:val="single" w:sz="4" w:space="0" w:color="auto"/>
            </w:tcBorders>
            <w:hideMark/>
          </w:tcPr>
          <w:p w14:paraId="731DEAEB" w14:textId="0036BC3A" w:rsidR="00AF68FC" w:rsidRPr="00BA5D9B" w:rsidRDefault="00AF68FC" w:rsidP="00AF68FC">
            <w:pPr>
              <w:spacing w:line="360" w:lineRule="auto"/>
              <w:jc w:val="center"/>
              <w:rPr>
                <w:sz w:val="14"/>
                <w:lang w:val="en-US"/>
              </w:rPr>
            </w:pPr>
            <w:r w:rsidRPr="00BA5D9B">
              <w:rPr>
                <w:sz w:val="14"/>
              </w:rPr>
              <w:t>[</w:t>
            </w:r>
            <w:r w:rsidRPr="00BA5D9B">
              <w:rPr>
                <w:sz w:val="14"/>
                <w:highlight w:val="lightGray"/>
              </w:rPr>
              <w:t>●</w:t>
            </w:r>
            <w:r w:rsidRPr="00BA5D9B">
              <w:rPr>
                <w:sz w:val="14"/>
              </w:rPr>
              <w:t>]</w:t>
            </w:r>
          </w:p>
        </w:tc>
      </w:tr>
    </w:tbl>
    <w:bookmarkEnd w:id="431"/>
    <w:p w14:paraId="5959F896" w14:textId="46D2AB71" w:rsidR="00341C43" w:rsidRPr="00A0430B" w:rsidRDefault="00341C43" w:rsidP="001E442A">
      <w:pPr>
        <w:pStyle w:val="Body"/>
        <w:spacing w:before="140" w:after="280"/>
        <w:rPr>
          <w:rFonts w:cs="Tahoma"/>
          <w:kern w:val="0"/>
          <w:szCs w:val="20"/>
          <w14:cntxtAlts/>
        </w:rPr>
      </w:pPr>
      <w:r w:rsidRPr="00A0430B">
        <w:rPr>
          <w:rFonts w:cs="Tahoma"/>
          <w:kern w:val="0"/>
          <w:szCs w:val="20"/>
          <w14:cntxtAlts/>
        </w:rPr>
        <w:lastRenderedPageBreak/>
        <w:t xml:space="preserve">Os representantes legais da Companhia declaram que os recursos obtidos por meio da emissão das Debêntures estão sendo destinados em conformidade </w:t>
      </w:r>
      <w:r w:rsidR="005D7B95" w:rsidRPr="00A0430B">
        <w:rPr>
          <w:rFonts w:cs="Tahoma"/>
          <w:kern w:val="0"/>
          <w:szCs w:val="20"/>
          <w14:cntxtAlts/>
        </w:rPr>
        <w:t xml:space="preserve">tanto </w:t>
      </w:r>
      <w:r w:rsidRPr="00A0430B">
        <w:rPr>
          <w:rFonts w:cs="Tahoma"/>
          <w:kern w:val="0"/>
          <w:szCs w:val="20"/>
          <w14:cntxtAlts/>
        </w:rPr>
        <w:t xml:space="preserve">com </w:t>
      </w:r>
      <w:r w:rsidR="00CD406D" w:rsidRPr="00A0430B">
        <w:rPr>
          <w:rFonts w:cs="Tahoma"/>
          <w:kern w:val="0"/>
          <w:szCs w:val="20"/>
          <w14:cntxtAlts/>
        </w:rPr>
        <w:t>a</w:t>
      </w:r>
      <w:r w:rsidRPr="00A0430B">
        <w:rPr>
          <w:rFonts w:cs="Tahoma"/>
          <w:kern w:val="0"/>
          <w:szCs w:val="20"/>
          <w14:cntxtAlts/>
        </w:rPr>
        <w:t xml:space="preserve"> </w:t>
      </w:r>
      <w:r w:rsidR="00CD406D" w:rsidRPr="00A0430B">
        <w:rPr>
          <w:rFonts w:cs="Tahoma"/>
          <w:kern w:val="0"/>
          <w:szCs w:val="20"/>
          <w14:cntxtAlts/>
        </w:rPr>
        <w:t>Escritura de Emissão de Debêntures</w:t>
      </w:r>
      <w:r w:rsidR="005D7B95" w:rsidRPr="00A0430B">
        <w:rPr>
          <w:rFonts w:cs="Tahoma"/>
          <w:kern w:val="0"/>
          <w:szCs w:val="20"/>
          <w14:cntxtAlts/>
        </w:rPr>
        <w:t xml:space="preserve"> quanto com a legislação aplicável</w:t>
      </w:r>
      <w:r w:rsidRPr="00A0430B">
        <w:rPr>
          <w:rFonts w:cs="Tahoma"/>
          <w:kern w:val="0"/>
          <w:szCs w:val="20"/>
          <w14:cntxtAlts/>
        </w:rPr>
        <w:t>, bem como que as informações aqui prestadas e os eventuais documentos disponibilizados para complementar as presentes informações são válidos e verídicos.</w:t>
      </w:r>
    </w:p>
    <w:p w14:paraId="6BA26549" w14:textId="77777777" w:rsidR="00341C43" w:rsidRPr="00A0430B" w:rsidRDefault="00341C43" w:rsidP="001E442A">
      <w:pPr>
        <w:pStyle w:val="Body"/>
        <w:spacing w:before="140" w:after="280"/>
        <w:rPr>
          <w:rFonts w:cs="Tahoma"/>
          <w:kern w:val="0"/>
          <w:szCs w:val="20"/>
          <w14:cntxtAlts/>
        </w:rPr>
      </w:pPr>
    </w:p>
    <w:p w14:paraId="501496B5" w14:textId="77777777" w:rsidR="00341C43" w:rsidRPr="00A0430B" w:rsidRDefault="00341C43" w:rsidP="001E442A">
      <w:pPr>
        <w:pStyle w:val="Body"/>
        <w:spacing w:before="140" w:after="280"/>
        <w:jc w:val="center"/>
        <w:rPr>
          <w:rFonts w:cs="Tahoma"/>
          <w:b/>
          <w:kern w:val="0"/>
          <w:szCs w:val="20"/>
          <w14:cntxtAlts/>
        </w:rPr>
      </w:pPr>
      <w:r w:rsidRPr="00A0430B">
        <w:rPr>
          <w:rFonts w:cs="Tahoma"/>
          <w:b/>
          <w:kern w:val="0"/>
          <w:szCs w:val="20"/>
          <w14:cntxtAlts/>
        </w:rPr>
        <w:t xml:space="preserve">CONCESSIONÁRIA </w:t>
      </w:r>
      <w:proofErr w:type="spellStart"/>
      <w:r w:rsidRPr="00A0430B">
        <w:rPr>
          <w:rFonts w:cs="Tahoma"/>
          <w:b/>
          <w:kern w:val="0"/>
          <w:szCs w:val="20"/>
          <w14:cntxtAlts/>
        </w:rPr>
        <w:t>ALLEGRA</w:t>
      </w:r>
      <w:proofErr w:type="spellEnd"/>
      <w:r w:rsidRPr="00A0430B">
        <w:rPr>
          <w:rFonts w:cs="Tahoma"/>
          <w:b/>
          <w:kern w:val="0"/>
          <w:szCs w:val="20"/>
          <w14:cntxtAlts/>
        </w:rPr>
        <w:t xml:space="preserve"> PACAEMBU SPE S.A.</w:t>
      </w:r>
    </w:p>
    <w:p w14:paraId="400B2EE3" w14:textId="77777777" w:rsidR="00CD406D" w:rsidRPr="00A0430B" w:rsidRDefault="00341C43" w:rsidP="001E442A">
      <w:pPr>
        <w:pStyle w:val="Body"/>
        <w:spacing w:before="140" w:after="280"/>
        <w:jc w:val="center"/>
        <w:rPr>
          <w:rFonts w:cs="Tahoma"/>
          <w:bCs/>
          <w:kern w:val="0"/>
          <w:szCs w:val="20"/>
          <w14:cntxtAlts/>
        </w:rPr>
        <w:sectPr w:rsidR="00CD406D" w:rsidRPr="00A0430B" w:rsidSect="00B64505">
          <w:headerReference w:type="even" r:id="rId15"/>
          <w:footerReference w:type="even" r:id="rId16"/>
          <w:footerReference w:type="default" r:id="rId17"/>
          <w:headerReference w:type="first" r:id="rId18"/>
          <w:footerReference w:type="first" r:id="rId19"/>
          <w:pgSz w:w="16839" w:h="11907" w:orient="landscape" w:code="9"/>
          <w:pgMar w:top="1588" w:right="1985" w:bottom="1588" w:left="1304" w:header="765" w:footer="482" w:gutter="0"/>
          <w:cols w:space="708"/>
          <w:titlePg/>
          <w:docGrid w:linePitch="360"/>
        </w:sectPr>
      </w:pPr>
      <w:r w:rsidRPr="00A0430B">
        <w:rPr>
          <w:rFonts w:cs="Tahoma"/>
          <w:bCs/>
          <w:kern w:val="0"/>
          <w:szCs w:val="20"/>
          <w14:cntxtAlts/>
        </w:rPr>
        <w:t>[</w:t>
      </w:r>
      <w:r w:rsidRPr="00A0430B">
        <w:rPr>
          <w:rFonts w:cs="Tahoma"/>
          <w:bCs/>
          <w:i/>
          <w:iCs/>
          <w:kern w:val="0"/>
          <w:szCs w:val="20"/>
          <w:highlight w:val="lightGray"/>
          <w14:cntxtAlts/>
        </w:rPr>
        <w:t>signatários</w:t>
      </w:r>
      <w:r w:rsidRPr="00A0430B">
        <w:rPr>
          <w:rFonts w:cs="Tahoma"/>
          <w:bCs/>
          <w:kern w:val="0"/>
          <w:szCs w:val="20"/>
          <w14:cntxtAlts/>
        </w:rPr>
        <w:t>]”</w:t>
      </w:r>
    </w:p>
    <w:p w14:paraId="19921BA3" w14:textId="1551ADB7" w:rsidR="00FB055E" w:rsidRPr="00A0430B" w:rsidRDefault="005627F8" w:rsidP="00A713DF">
      <w:pPr>
        <w:pStyle w:val="Body"/>
        <w:spacing w:before="140" w:after="280"/>
        <w:jc w:val="center"/>
        <w:outlineLvl w:val="0"/>
        <w:rPr>
          <w:rFonts w:cs="Tahoma"/>
          <w:b/>
          <w:bCs/>
          <w:kern w:val="0"/>
          <w:szCs w:val="20"/>
          <w14:cntxtAlts/>
        </w:rPr>
      </w:pPr>
      <w:bookmarkStart w:id="432" w:name="_Toc99985062"/>
      <w:r w:rsidRPr="00A0430B">
        <w:rPr>
          <w:rFonts w:cs="Tahoma"/>
          <w:b/>
          <w:bCs/>
          <w:kern w:val="0"/>
          <w:szCs w:val="20"/>
          <w14:cntxtAlts/>
        </w:rPr>
        <w:lastRenderedPageBreak/>
        <w:t>A</w:t>
      </w:r>
      <w:r w:rsidR="008A3A94" w:rsidRPr="009C365C">
        <w:rPr>
          <w:rFonts w:cs="Tahoma"/>
          <w:b/>
          <w:bCs/>
          <w:kern w:val="0"/>
          <w:szCs w:val="20"/>
          <w14:cntxtAlts/>
        </w:rPr>
        <w:t>nexo</w:t>
      </w:r>
      <w:r w:rsidR="005C2B72" w:rsidRPr="009C365C">
        <w:rPr>
          <w:rFonts w:cs="Tahoma"/>
          <w:b/>
          <w:bCs/>
          <w:kern w:val="0"/>
          <w:szCs w:val="20"/>
          <w14:cntxtAlts/>
        </w:rPr>
        <w:t xml:space="preserve"> </w:t>
      </w:r>
      <w:r w:rsidR="005C2B72" w:rsidRPr="009C365C">
        <w:rPr>
          <w:rFonts w:cs="Tahoma"/>
          <w:b/>
          <w:bCs/>
          <w:kern w:val="0"/>
          <w:szCs w:val="20"/>
          <w14:cntxtAlts/>
        </w:rPr>
        <w:fldChar w:fldCharType="begin"/>
      </w:r>
      <w:r w:rsidR="005C2B72" w:rsidRPr="00A0430B">
        <w:rPr>
          <w:rFonts w:cs="Tahoma"/>
          <w:b/>
          <w:bCs/>
          <w:kern w:val="0"/>
          <w:szCs w:val="20"/>
          <w14:cntxtAlts/>
        </w:rPr>
        <w:instrText xml:space="preserve"> REF _Ref97235212 \r \h  \* MERGEFORMAT </w:instrText>
      </w:r>
      <w:r w:rsidR="005C2B72" w:rsidRPr="009C365C">
        <w:rPr>
          <w:rFonts w:cs="Tahoma"/>
          <w:b/>
          <w:bCs/>
          <w:kern w:val="0"/>
          <w:szCs w:val="20"/>
          <w14:cntxtAlts/>
        </w:rPr>
      </w:r>
      <w:r w:rsidR="005C2B72" w:rsidRPr="009C365C">
        <w:rPr>
          <w:rFonts w:cs="Tahoma"/>
          <w:b/>
          <w:bCs/>
          <w:kern w:val="0"/>
          <w:szCs w:val="20"/>
          <w14:cntxtAlts/>
        </w:rPr>
        <w:fldChar w:fldCharType="separate"/>
      </w:r>
      <w:r w:rsidR="000E59DB">
        <w:rPr>
          <w:rFonts w:cs="Tahoma"/>
          <w:b/>
          <w:bCs/>
          <w:kern w:val="0"/>
          <w:szCs w:val="20"/>
          <w14:cntxtAlts/>
        </w:rPr>
        <w:t>3.14.5</w:t>
      </w:r>
      <w:bookmarkEnd w:id="432"/>
      <w:r w:rsidR="005C2B72" w:rsidRPr="009C365C">
        <w:rPr>
          <w:rFonts w:cs="Tahoma"/>
          <w:b/>
          <w:bCs/>
          <w:kern w:val="0"/>
          <w:szCs w:val="20"/>
          <w14:cntxtAlts/>
        </w:rPr>
        <w:fldChar w:fldCharType="end"/>
      </w:r>
    </w:p>
    <w:p w14:paraId="518FA7A0" w14:textId="2458BFE9" w:rsidR="008A3A94" w:rsidRPr="00A0430B" w:rsidRDefault="008A3A94" w:rsidP="001E442A">
      <w:pPr>
        <w:pStyle w:val="Body"/>
        <w:spacing w:before="140" w:after="280"/>
        <w:rPr>
          <w:rFonts w:cs="Tahoma"/>
          <w:kern w:val="0"/>
          <w:szCs w:val="20"/>
          <w14:cntxtAlts/>
        </w:rPr>
      </w:pPr>
      <w:r w:rsidRPr="00A0430B">
        <w:rPr>
          <w:rFonts w:cs="Tahoma"/>
          <w:kern w:val="0"/>
          <w:szCs w:val="20"/>
          <w14:cntxtAlts/>
        </w:rPr>
        <w:t xml:space="preserve">(ao </w:t>
      </w:r>
      <w:r w:rsidRPr="00A0430B">
        <w:rPr>
          <w:rFonts w:cs="Tahoma"/>
          <w:i/>
          <w:iCs/>
          <w:kern w:val="0"/>
          <w:szCs w:val="20"/>
          <w14:cntxtAlts/>
        </w:rPr>
        <w:t>“</w:t>
      </w:r>
      <w:r w:rsidR="005D7B95" w:rsidRPr="00A0430B">
        <w:rPr>
          <w:rFonts w:cs="Tahoma"/>
          <w:i/>
          <w:iCs/>
          <w:kern w:val="0"/>
          <w:szCs w:val="20"/>
          <w14:cntxtAlts/>
        </w:rPr>
        <w:t xml:space="preserve">Instrumento Particular de Escritura da 2ª Emissão de Debêntures, para Colocação Privada, não Conversíveis em Ações, da Espécie com Garantia Real, com Garantia Adicional Fidejussória, em Série Única, da Concessionária </w:t>
      </w:r>
      <w:proofErr w:type="spellStart"/>
      <w:r w:rsidR="005D7B95" w:rsidRPr="00A0430B">
        <w:rPr>
          <w:rFonts w:cs="Tahoma"/>
          <w:i/>
          <w:iCs/>
          <w:kern w:val="0"/>
          <w:szCs w:val="20"/>
          <w14:cntxtAlts/>
        </w:rPr>
        <w:t>Allegra</w:t>
      </w:r>
      <w:proofErr w:type="spellEnd"/>
      <w:r w:rsidR="005D7B95" w:rsidRPr="00A0430B">
        <w:rPr>
          <w:rFonts w:cs="Tahoma"/>
          <w:i/>
          <w:iCs/>
          <w:kern w:val="0"/>
          <w:szCs w:val="20"/>
          <w14:cntxtAlts/>
        </w:rPr>
        <w:t xml:space="preserve"> Pacaembu SPE S.A</w:t>
      </w:r>
      <w:r w:rsidRPr="00A0430B">
        <w:rPr>
          <w:rFonts w:cs="Tahoma"/>
          <w:i/>
          <w:iCs/>
          <w:kern w:val="0"/>
          <w:szCs w:val="20"/>
          <w14:cntxtAlts/>
        </w:rPr>
        <w:t>.”</w:t>
      </w:r>
      <w:r w:rsidRPr="00A0430B">
        <w:rPr>
          <w:rFonts w:cs="Tahoma"/>
          <w:kern w:val="0"/>
          <w:szCs w:val="20"/>
          <w14:cntxtAlts/>
        </w:rPr>
        <w:t>)</w:t>
      </w:r>
    </w:p>
    <w:p w14:paraId="3F157411" w14:textId="19427F13" w:rsidR="008A3A94" w:rsidRPr="00A0430B" w:rsidRDefault="008A3A94" w:rsidP="001E442A">
      <w:pPr>
        <w:pStyle w:val="Body"/>
        <w:spacing w:before="140" w:after="280"/>
        <w:jc w:val="center"/>
        <w:rPr>
          <w:rFonts w:cs="Tahoma"/>
          <w:b/>
          <w:kern w:val="0"/>
          <w:szCs w:val="20"/>
          <w14:cntxtAlts/>
        </w:rPr>
      </w:pPr>
      <w:r w:rsidRPr="00A0430B">
        <w:rPr>
          <w:rFonts w:cs="Tahoma"/>
          <w:b/>
          <w:kern w:val="0"/>
          <w:szCs w:val="20"/>
          <w14:cntxtAlts/>
        </w:rPr>
        <w:t>Modelo de Boletim de Subscrição das Debêntures</w:t>
      </w:r>
    </w:p>
    <w:p w14:paraId="2711CB07" w14:textId="48A6EFCF" w:rsidR="008A3A94" w:rsidRPr="00A0430B" w:rsidRDefault="008A3A94" w:rsidP="001E442A">
      <w:pPr>
        <w:pStyle w:val="Body"/>
        <w:spacing w:before="140" w:after="280"/>
        <w:jc w:val="center"/>
        <w:rPr>
          <w:rFonts w:cs="Tahoma"/>
          <w:b/>
          <w:kern w:val="0"/>
          <w:szCs w:val="20"/>
          <w14:cntxtAlts/>
        </w:rPr>
      </w:pPr>
      <w:r w:rsidRPr="00A0430B">
        <w:rPr>
          <w:rFonts w:cs="Tahoma"/>
          <w:bCs/>
          <w:kern w:val="0"/>
          <w:szCs w:val="20"/>
          <w14:cntxtAlts/>
        </w:rPr>
        <w:t>“</w:t>
      </w:r>
      <w:r w:rsidRPr="00A0430B">
        <w:rPr>
          <w:rFonts w:cs="Tahoma"/>
          <w:b/>
          <w:kern w:val="0"/>
          <w:szCs w:val="20"/>
          <w14:cntxtAlts/>
        </w:rPr>
        <w:t>Boletim de Subscrição de Debêntures</w:t>
      </w:r>
    </w:p>
    <w:p w14:paraId="474AAB1B" w14:textId="22612413" w:rsidR="008A3A94" w:rsidRPr="00A0430B" w:rsidRDefault="008A3A94" w:rsidP="001E442A">
      <w:pPr>
        <w:pStyle w:val="Body"/>
        <w:spacing w:before="140" w:after="280"/>
        <w:jc w:val="center"/>
        <w:rPr>
          <w:rFonts w:cs="Tahoma"/>
          <w:b/>
          <w:kern w:val="0"/>
          <w:szCs w:val="20"/>
          <w14:cntxtAlts/>
        </w:rPr>
      </w:pPr>
      <w:r w:rsidRPr="00A0430B">
        <w:rPr>
          <w:rFonts w:cs="Tahoma"/>
          <w:b/>
          <w:kern w:val="0"/>
          <w:szCs w:val="20"/>
          <w14:cntxtAlts/>
        </w:rPr>
        <w:t xml:space="preserve">Nº </w:t>
      </w:r>
      <w:r w:rsidR="005F4655" w:rsidRPr="00A0430B">
        <w:rPr>
          <w:rFonts w:cs="Tahoma"/>
          <w:b/>
          <w:kern w:val="0"/>
          <w:szCs w:val="20"/>
          <w14:cntxtAlts/>
        </w:rPr>
        <w:t>[</w:t>
      </w:r>
      <w:r w:rsidR="005F4655" w:rsidRPr="00A0430B">
        <w:rPr>
          <w:rFonts w:cs="Tahoma"/>
          <w:b/>
          <w:kern w:val="0"/>
          <w:szCs w:val="20"/>
          <w:highlight w:val="lightGray"/>
          <w14:cntxtAlts/>
        </w:rPr>
        <w:t>•</w:t>
      </w:r>
      <w:r w:rsidR="005F4655" w:rsidRPr="00A0430B">
        <w:rPr>
          <w:rFonts w:cs="Tahoma"/>
          <w:b/>
          <w:kern w:val="0"/>
          <w:szCs w:val="20"/>
          <w14:cntxtAlts/>
        </w:rPr>
        <w:t>]</w:t>
      </w:r>
    </w:p>
    <w:p w14:paraId="49F533B7" w14:textId="14B585D8" w:rsidR="00FB055E" w:rsidRPr="00A0430B" w:rsidRDefault="00A81708" w:rsidP="001E442A">
      <w:pPr>
        <w:pStyle w:val="Body"/>
        <w:spacing w:before="140" w:after="280"/>
        <w:rPr>
          <w:rFonts w:cs="Tahoma"/>
          <w:b/>
          <w:kern w:val="0"/>
          <w:szCs w:val="20"/>
          <w14:cntxtAlts/>
        </w:rPr>
      </w:pPr>
      <w:r w:rsidRPr="00A0430B">
        <w:rPr>
          <w:rFonts w:cs="Tahoma"/>
          <w:b/>
          <w:kern w:val="0"/>
          <w:szCs w:val="20"/>
          <w14:cntxtAlts/>
        </w:rPr>
        <w:t>Companhia</w:t>
      </w:r>
      <w:r w:rsidR="00CD406D" w:rsidRPr="00A0430B">
        <w:rPr>
          <w:rFonts w:cs="Tahoma"/>
          <w:b/>
          <w:kern w:val="0"/>
          <w:szCs w:val="20"/>
          <w14:cntxtAlts/>
        </w:rPr>
        <w:t>:</w:t>
      </w:r>
    </w:p>
    <w:p w14:paraId="6E476B69" w14:textId="15D8FD36" w:rsidR="00CD406D" w:rsidRPr="00A0430B" w:rsidRDefault="00CD406D" w:rsidP="001E442A">
      <w:pPr>
        <w:pStyle w:val="Body"/>
        <w:spacing w:before="140" w:after="280"/>
        <w:rPr>
          <w:rFonts w:cs="Tahoma"/>
          <w:kern w:val="0"/>
          <w:szCs w:val="20"/>
          <w14:cntxtAlts/>
        </w:rPr>
      </w:pPr>
      <w:r w:rsidRPr="00A0430B">
        <w:rPr>
          <w:rFonts w:eastAsia="MS Mincho" w:cs="Tahoma"/>
          <w:b/>
          <w:kern w:val="0"/>
          <w:szCs w:val="20"/>
          <w14:cntxtAlts/>
        </w:rPr>
        <w:t xml:space="preserve">CONCESSIONÁRIA </w:t>
      </w:r>
      <w:proofErr w:type="spellStart"/>
      <w:r w:rsidRPr="00A0430B">
        <w:rPr>
          <w:rFonts w:eastAsia="MS Mincho" w:cs="Tahoma"/>
          <w:b/>
          <w:kern w:val="0"/>
          <w:szCs w:val="20"/>
          <w14:cntxtAlts/>
        </w:rPr>
        <w:t>ALLEGRA</w:t>
      </w:r>
      <w:proofErr w:type="spellEnd"/>
      <w:r w:rsidRPr="00A0430B">
        <w:rPr>
          <w:rFonts w:eastAsia="MS Mincho" w:cs="Tahoma"/>
          <w:b/>
          <w:kern w:val="0"/>
          <w:szCs w:val="20"/>
          <w14:cntxtAlts/>
        </w:rPr>
        <w:t xml:space="preserve"> PACAEMBU SPE S.A.</w:t>
      </w:r>
      <w:r w:rsidRPr="00A0430B">
        <w:rPr>
          <w:rFonts w:eastAsia="MS Mincho" w:cs="Tahoma"/>
          <w:bCs/>
          <w:kern w:val="0"/>
          <w:szCs w:val="20"/>
          <w14:cntxtAlts/>
        </w:rPr>
        <w:t xml:space="preserve">, sociedade por ações, com sede na Cidade de São Paulo, Estado de São Paulo, na </w:t>
      </w:r>
      <w:r w:rsidR="00000F7A" w:rsidRPr="009C365C">
        <w:rPr>
          <w:rFonts w:eastAsia="MS Mincho" w:cs="Tahoma"/>
          <w:szCs w:val="20"/>
        </w:rPr>
        <w:t xml:space="preserve">Rua </w:t>
      </w:r>
      <w:r w:rsidR="00000F7A" w:rsidRPr="00A0430B">
        <w:rPr>
          <w:rFonts w:eastAsia="MS Mincho" w:cs="Tahoma"/>
          <w:bCs/>
          <w:szCs w:val="20"/>
        </w:rPr>
        <w:t>Iguatemi</w:t>
      </w:r>
      <w:r w:rsidR="00000F7A" w:rsidRPr="009C365C">
        <w:rPr>
          <w:rFonts w:eastAsia="MS Mincho" w:cs="Tahoma"/>
          <w:szCs w:val="20"/>
        </w:rPr>
        <w:t xml:space="preserve"> nº </w:t>
      </w:r>
      <w:r w:rsidR="00000F7A" w:rsidRPr="00A0430B">
        <w:rPr>
          <w:rFonts w:eastAsia="MS Mincho" w:cs="Tahoma"/>
          <w:bCs/>
          <w:szCs w:val="20"/>
        </w:rPr>
        <w:t>192, 25º andar</w:t>
      </w:r>
      <w:r w:rsidR="00000F7A" w:rsidRPr="009C365C">
        <w:rPr>
          <w:rFonts w:eastAsia="MS Mincho" w:cs="Tahoma"/>
          <w:szCs w:val="20"/>
        </w:rPr>
        <w:t xml:space="preserve">, CEP </w:t>
      </w:r>
      <w:r w:rsidR="00000F7A" w:rsidRPr="00A0430B">
        <w:rPr>
          <w:rFonts w:eastAsia="MS Mincho" w:cs="Tahoma"/>
          <w:bCs/>
          <w:szCs w:val="20"/>
        </w:rPr>
        <w:t>01</w:t>
      </w:r>
      <w:r w:rsidR="00A713DF" w:rsidRPr="00A0430B">
        <w:rPr>
          <w:rFonts w:eastAsia="MS Mincho" w:cs="Tahoma"/>
          <w:bCs/>
          <w:szCs w:val="20"/>
        </w:rPr>
        <w:t>.</w:t>
      </w:r>
      <w:r w:rsidR="00000F7A" w:rsidRPr="00A0430B">
        <w:rPr>
          <w:rFonts w:eastAsia="MS Mincho" w:cs="Tahoma"/>
          <w:bCs/>
          <w:szCs w:val="20"/>
        </w:rPr>
        <w:t>451-010</w:t>
      </w:r>
      <w:r w:rsidRPr="00A0430B">
        <w:rPr>
          <w:rFonts w:eastAsia="MS Mincho" w:cs="Tahoma"/>
          <w:bCs/>
          <w:kern w:val="0"/>
          <w:szCs w:val="20"/>
          <w14:cntxtAlts/>
        </w:rPr>
        <w:t xml:space="preserve">, inscrita no </w:t>
      </w:r>
      <w:r w:rsidRPr="00A0430B">
        <w:rPr>
          <w:rFonts w:cs="Tahoma"/>
          <w:kern w:val="0"/>
          <w:szCs w:val="20"/>
          <w14:cntxtAlts/>
        </w:rPr>
        <w:t>Cadastro Nacional da Pessoa Jurídicas do Ministério da Economia (“</w:t>
      </w:r>
      <w:r w:rsidRPr="00A0430B">
        <w:rPr>
          <w:rFonts w:cs="Tahoma"/>
          <w:b/>
          <w:bCs/>
          <w:kern w:val="0"/>
          <w:szCs w:val="20"/>
          <w14:cntxtAlts/>
        </w:rPr>
        <w:t>CNPJ</w:t>
      </w:r>
      <w:r w:rsidRPr="00A0430B">
        <w:rPr>
          <w:rFonts w:cs="Tahoma"/>
          <w:kern w:val="0"/>
          <w:szCs w:val="20"/>
          <w14:cntxtAlts/>
        </w:rPr>
        <w:t xml:space="preserve">”) </w:t>
      </w:r>
      <w:r w:rsidRPr="00A0430B">
        <w:rPr>
          <w:rFonts w:eastAsia="MS Mincho" w:cs="Tahoma"/>
          <w:bCs/>
          <w:kern w:val="0"/>
          <w:szCs w:val="20"/>
          <w14:cntxtAlts/>
        </w:rPr>
        <w:t>sob o nº 30.262.440/0001-88</w:t>
      </w:r>
      <w:r w:rsidRPr="00A0430B">
        <w:rPr>
          <w:rFonts w:cs="Tahoma"/>
          <w:kern w:val="0"/>
          <w:szCs w:val="20"/>
          <w14:cntxtAlts/>
        </w:rPr>
        <w:t>, neste ato devidamente representada, na forma do seu estatuto social (“</w:t>
      </w:r>
      <w:r w:rsidRPr="00A0430B">
        <w:rPr>
          <w:rFonts w:cs="Tahoma"/>
          <w:b/>
          <w:kern w:val="0"/>
          <w:szCs w:val="20"/>
          <w14:cntxtAlts/>
        </w:rPr>
        <w:t>Companhia</w:t>
      </w:r>
      <w:r w:rsidRPr="00A0430B">
        <w:rPr>
          <w:rFonts w:cs="Tahoma"/>
          <w:kern w:val="0"/>
          <w:szCs w:val="20"/>
          <w14:cntxtAlts/>
        </w:rPr>
        <w:t>” ou “</w:t>
      </w:r>
      <w:r w:rsidRPr="00A0430B">
        <w:rPr>
          <w:rFonts w:cs="Tahoma"/>
          <w:b/>
          <w:kern w:val="0"/>
          <w:szCs w:val="20"/>
          <w14:cntxtAlts/>
        </w:rPr>
        <w:t xml:space="preserve">Concessionária </w:t>
      </w:r>
      <w:proofErr w:type="spellStart"/>
      <w:r w:rsidRPr="00A0430B">
        <w:rPr>
          <w:rFonts w:cs="Tahoma"/>
          <w:b/>
          <w:kern w:val="0"/>
          <w:szCs w:val="20"/>
          <w14:cntxtAlts/>
        </w:rPr>
        <w:t>Allegra</w:t>
      </w:r>
      <w:proofErr w:type="spellEnd"/>
      <w:r w:rsidRPr="00A0430B">
        <w:rPr>
          <w:rFonts w:cs="Tahoma"/>
          <w:b/>
          <w:kern w:val="0"/>
          <w:szCs w:val="20"/>
          <w14:cntxtAlts/>
        </w:rPr>
        <w:t xml:space="preserve"> Pacaembu</w:t>
      </w:r>
      <w:r w:rsidRPr="00A0430B">
        <w:rPr>
          <w:rFonts w:cs="Tahoma"/>
          <w:kern w:val="0"/>
          <w:szCs w:val="20"/>
          <w14:cntxtAlts/>
        </w:rPr>
        <w:t>”).</w:t>
      </w:r>
    </w:p>
    <w:p w14:paraId="03BDDA2D" w14:textId="206E18DC" w:rsidR="00FB055E" w:rsidRPr="00A0430B" w:rsidRDefault="005627F8" w:rsidP="001E442A">
      <w:pPr>
        <w:pStyle w:val="Body"/>
        <w:spacing w:before="140" w:after="280"/>
        <w:rPr>
          <w:rFonts w:cs="Tahoma"/>
          <w:b/>
          <w:kern w:val="0"/>
          <w:szCs w:val="20"/>
          <w14:cntxtAlts/>
        </w:rPr>
      </w:pPr>
      <w:r w:rsidRPr="00A0430B">
        <w:rPr>
          <w:rFonts w:cs="Tahoma"/>
          <w:b/>
          <w:kern w:val="0"/>
          <w:szCs w:val="20"/>
          <w14:cntxtAlts/>
        </w:rPr>
        <w:t>Debenturista ou Subscritor</w:t>
      </w:r>
      <w:r w:rsidR="00CD406D" w:rsidRPr="00A0430B">
        <w:rPr>
          <w:rFonts w:cs="Tahoma"/>
          <w:b/>
          <w:kern w:val="0"/>
          <w:szCs w:val="20"/>
          <w14:cntxtAlts/>
        </w:rPr>
        <w:t>:</w:t>
      </w:r>
    </w:p>
    <w:p w14:paraId="3ABC6738" w14:textId="4E6AF77E" w:rsidR="00CD406D" w:rsidRPr="00A0430B" w:rsidRDefault="00CD406D" w:rsidP="001E442A">
      <w:pPr>
        <w:pStyle w:val="Body"/>
        <w:spacing w:before="140" w:after="280"/>
        <w:rPr>
          <w:rFonts w:cs="Tahoma"/>
          <w:b/>
          <w:kern w:val="0"/>
          <w:szCs w:val="20"/>
          <w14:cntxtAlts/>
        </w:rPr>
      </w:pPr>
      <w:r w:rsidRPr="00A0430B">
        <w:rPr>
          <w:rFonts w:cs="Tahoma"/>
          <w:b/>
          <w:bCs/>
          <w:kern w:val="0"/>
          <w:szCs w:val="20"/>
          <w14:cntxtAlts/>
        </w:rPr>
        <w:t>TRUE SECURITIZADORA S.A.</w:t>
      </w:r>
      <w:r w:rsidRPr="00A0430B">
        <w:rPr>
          <w:rFonts w:cs="Tahoma"/>
          <w:kern w:val="0"/>
          <w:szCs w:val="20"/>
          <w14:cntxtAlts/>
        </w:rPr>
        <w:t xml:space="preserve">, </w:t>
      </w:r>
      <w:bookmarkStart w:id="433" w:name="_Hlk97587403"/>
      <w:r w:rsidR="009F7168" w:rsidRPr="00A0430B">
        <w:rPr>
          <w:rFonts w:cs="Tahoma"/>
          <w:kern w:val="0"/>
          <w:szCs w:val="20"/>
        </w:rPr>
        <w:t xml:space="preserve">companhia </w:t>
      </w:r>
      <w:proofErr w:type="spellStart"/>
      <w:r w:rsidR="009F7168" w:rsidRPr="00A0430B">
        <w:rPr>
          <w:rFonts w:cs="Tahoma"/>
          <w:kern w:val="0"/>
          <w:szCs w:val="20"/>
        </w:rPr>
        <w:t>securitizadora</w:t>
      </w:r>
      <w:proofErr w:type="spellEnd"/>
      <w:r w:rsidR="009F7168" w:rsidRPr="00A0430B">
        <w:rPr>
          <w:rFonts w:cs="Tahoma"/>
          <w:kern w:val="0"/>
          <w:szCs w:val="20"/>
        </w:rPr>
        <w:t>, com sede na Cidade de São Paulo, Estado de São Paulo, na Avenida Santo Amaro nº 48, 1º andar, conjunto 12, Vila Nova Conceição, CEP 04.506-000</w:t>
      </w:r>
      <w:bookmarkEnd w:id="433"/>
      <w:r w:rsidR="009F7168" w:rsidRPr="00A0430B">
        <w:rPr>
          <w:rFonts w:cs="Tahoma"/>
          <w:kern w:val="0"/>
          <w:szCs w:val="20"/>
        </w:rPr>
        <w:t xml:space="preserve">, inscrita no CNPJ </w:t>
      </w:r>
      <w:bookmarkStart w:id="434" w:name="_Hlk97587442"/>
      <w:r w:rsidR="009F7168" w:rsidRPr="00A0430B">
        <w:rPr>
          <w:rFonts w:cs="Tahoma"/>
          <w:kern w:val="0"/>
          <w:szCs w:val="20"/>
        </w:rPr>
        <w:t>sob o nº 12.130.744/0001-00</w:t>
      </w:r>
      <w:bookmarkEnd w:id="434"/>
      <w:r w:rsidRPr="00A0430B">
        <w:rPr>
          <w:rFonts w:cs="Tahoma"/>
          <w:kern w:val="0"/>
          <w:szCs w:val="20"/>
          <w14:cntxtAlts/>
        </w:rPr>
        <w:t>, neste ato representada na forma de seu estatuto social (“</w:t>
      </w:r>
      <w:r w:rsidRPr="00A0430B">
        <w:rPr>
          <w:rFonts w:cs="Tahoma"/>
          <w:b/>
          <w:kern w:val="0"/>
          <w:szCs w:val="20"/>
          <w14:cntxtAlts/>
        </w:rPr>
        <w:t>Debenturista</w:t>
      </w:r>
      <w:r w:rsidRPr="00A0430B">
        <w:rPr>
          <w:rFonts w:cs="Tahoma"/>
          <w:kern w:val="0"/>
          <w:szCs w:val="20"/>
          <w14:cntxtAlts/>
        </w:rPr>
        <w:t>”).</w:t>
      </w:r>
    </w:p>
    <w:p w14:paraId="45180D05" w14:textId="3C77B790" w:rsidR="00FB055E" w:rsidRPr="00A0430B" w:rsidRDefault="005627F8" w:rsidP="001E442A">
      <w:pPr>
        <w:pStyle w:val="Body"/>
        <w:spacing w:before="140" w:after="280"/>
        <w:rPr>
          <w:rFonts w:cs="Tahoma"/>
          <w:b/>
          <w:kern w:val="0"/>
          <w:szCs w:val="20"/>
          <w14:cntxtAlts/>
        </w:rPr>
      </w:pPr>
      <w:r w:rsidRPr="00A0430B">
        <w:rPr>
          <w:rFonts w:cs="Tahoma"/>
          <w:b/>
          <w:kern w:val="0"/>
          <w:szCs w:val="20"/>
          <w14:cntxtAlts/>
        </w:rPr>
        <w:t>Características da Emissão</w:t>
      </w:r>
    </w:p>
    <w:p w14:paraId="47C18C76" w14:textId="4FBA1259" w:rsidR="000E5F82" w:rsidRPr="009C365C" w:rsidRDefault="00CD406D" w:rsidP="001E442A">
      <w:pPr>
        <w:pStyle w:val="Level4"/>
        <w:numPr>
          <w:ilvl w:val="2"/>
          <w:numId w:val="46"/>
        </w:numPr>
        <w:tabs>
          <w:tab w:val="left" w:pos="580"/>
        </w:tabs>
        <w:spacing w:before="140" w:after="280"/>
        <w:ind w:left="0" w:firstLine="0"/>
        <w:rPr>
          <w:rFonts w:cs="Tahoma"/>
          <w:kern w:val="0"/>
          <w:szCs w:val="20"/>
          <w14:cntxtAlts/>
        </w:rPr>
      </w:pPr>
      <w:r w:rsidRPr="009C365C">
        <w:rPr>
          <w:rFonts w:cs="Tahoma"/>
          <w:kern w:val="0"/>
          <w:szCs w:val="20"/>
          <w14:cntxtAlts/>
        </w:rPr>
        <w:t>Foram emitidas 1</w:t>
      </w:r>
      <w:r w:rsidR="00FB69B5" w:rsidRPr="009C365C">
        <w:rPr>
          <w:rFonts w:cs="Tahoma"/>
          <w:kern w:val="0"/>
          <w:szCs w:val="20"/>
          <w14:cntxtAlts/>
        </w:rPr>
        <w:t>7</w:t>
      </w:r>
      <w:r w:rsidRPr="009C365C">
        <w:rPr>
          <w:rFonts w:cs="Tahoma"/>
          <w:kern w:val="0"/>
          <w:szCs w:val="20"/>
          <w14:cntxtAlts/>
        </w:rPr>
        <w:t xml:space="preserve">0.000 (cento e </w:t>
      </w:r>
      <w:r w:rsidR="00FB69B5" w:rsidRPr="009C365C">
        <w:rPr>
          <w:rFonts w:cs="Tahoma"/>
          <w:kern w:val="0"/>
          <w:szCs w:val="20"/>
          <w14:cntxtAlts/>
        </w:rPr>
        <w:t xml:space="preserve">setenta </w:t>
      </w:r>
      <w:r w:rsidRPr="009C365C">
        <w:rPr>
          <w:rFonts w:cs="Tahoma"/>
          <w:kern w:val="0"/>
          <w:szCs w:val="20"/>
          <w14:cntxtAlts/>
        </w:rPr>
        <w:t>mil) Debêntures, com valor nominal unitário de R$</w:t>
      </w:r>
      <w:r w:rsidR="004D5E7E" w:rsidRPr="00A0430B">
        <w:rPr>
          <w:rFonts w:cs="Tahoma"/>
          <w:szCs w:val="20"/>
          <w14:cntxtAlts/>
        </w:rPr>
        <w:t> </w:t>
      </w:r>
      <w:r w:rsidRPr="009C365C">
        <w:rPr>
          <w:rFonts w:cs="Tahoma"/>
          <w:kern w:val="0"/>
          <w:szCs w:val="20"/>
          <w14:cntxtAlts/>
        </w:rPr>
        <w:t xml:space="preserve">1.000,00 (mil reais), em </w:t>
      </w:r>
      <w:r w:rsidR="009B3ED0">
        <w:rPr>
          <w:rFonts w:cs="Tahoma"/>
          <w:kern w:val="0"/>
          <w:szCs w:val="20"/>
          <w14:cntxtAlts/>
        </w:rPr>
        <w:t>04</w:t>
      </w:r>
      <w:r w:rsidRPr="009C365C">
        <w:rPr>
          <w:rFonts w:cs="Tahoma"/>
          <w:kern w:val="0"/>
          <w:szCs w:val="20"/>
          <w14:cntxtAlts/>
        </w:rPr>
        <w:t xml:space="preserve"> </w:t>
      </w:r>
      <w:r w:rsidR="004D5E7E" w:rsidRPr="009C365C">
        <w:rPr>
          <w:rFonts w:cs="Tahoma"/>
          <w:kern w:val="0"/>
          <w:szCs w:val="20"/>
          <w14:cntxtAlts/>
        </w:rPr>
        <w:t xml:space="preserve">de </w:t>
      </w:r>
      <w:r w:rsidR="00620AFE">
        <w:rPr>
          <w:rFonts w:cs="Tahoma"/>
          <w:kern w:val="0"/>
          <w:szCs w:val="20"/>
          <w14:cntxtAlts/>
        </w:rPr>
        <w:t>abril</w:t>
      </w:r>
      <w:r w:rsidR="00620AFE" w:rsidRPr="009C365C">
        <w:rPr>
          <w:rFonts w:cs="Tahoma"/>
          <w:kern w:val="0"/>
          <w:szCs w:val="20"/>
          <w14:cntxtAlts/>
        </w:rPr>
        <w:t xml:space="preserve"> </w:t>
      </w:r>
      <w:r w:rsidR="004D5E7E" w:rsidRPr="009C365C">
        <w:rPr>
          <w:rFonts w:cs="Tahoma"/>
          <w:kern w:val="0"/>
          <w:szCs w:val="20"/>
          <w14:cntxtAlts/>
        </w:rPr>
        <w:t xml:space="preserve">de 2022 </w:t>
      </w:r>
      <w:r w:rsidRPr="009C365C">
        <w:rPr>
          <w:rFonts w:cs="Tahoma"/>
          <w:kern w:val="0"/>
          <w:szCs w:val="20"/>
          <w14:cntxtAlts/>
        </w:rPr>
        <w:t>(“</w:t>
      </w:r>
      <w:r w:rsidRPr="009C365C">
        <w:rPr>
          <w:rFonts w:cs="Tahoma"/>
          <w:b/>
          <w:kern w:val="0"/>
          <w:szCs w:val="20"/>
          <w14:cntxtAlts/>
        </w:rPr>
        <w:t>Emissão</w:t>
      </w:r>
      <w:r w:rsidRPr="009C365C">
        <w:rPr>
          <w:rFonts w:cs="Tahoma"/>
          <w:kern w:val="0"/>
          <w:szCs w:val="20"/>
          <w14:cntxtAlts/>
        </w:rPr>
        <w:t>”), nos termos do “</w:t>
      </w:r>
      <w:r w:rsidR="005D7B95" w:rsidRPr="00A0430B">
        <w:rPr>
          <w:rFonts w:cs="Tahoma"/>
          <w:i/>
          <w:iCs/>
          <w:kern w:val="0"/>
          <w:szCs w:val="20"/>
          <w14:cntxtAlts/>
        </w:rPr>
        <w:t xml:space="preserve">Instrumento Particular de Escritura da </w:t>
      </w:r>
      <w:r w:rsidR="005D7B95" w:rsidRPr="009C365C">
        <w:rPr>
          <w:rFonts w:cs="Tahoma"/>
          <w:i/>
          <w:kern w:val="0"/>
          <w:szCs w:val="20"/>
          <w14:cntxtAlts/>
        </w:rPr>
        <w:t>2</w:t>
      </w:r>
      <w:r w:rsidR="005D7B95" w:rsidRPr="00A0430B">
        <w:rPr>
          <w:rFonts w:cs="Tahoma"/>
          <w:i/>
          <w:iCs/>
          <w:kern w:val="0"/>
          <w:szCs w:val="20"/>
          <w14:cntxtAlts/>
        </w:rPr>
        <w:t xml:space="preserve">ª Emissão de Debêntures, para Colocação Privada, não Conversíveis em Ações, da Espécie com Garantia Real, com Garantia Adicional Fidejussória, em Série Única, da Concessionária </w:t>
      </w:r>
      <w:proofErr w:type="spellStart"/>
      <w:r w:rsidR="005D7B95" w:rsidRPr="00A0430B">
        <w:rPr>
          <w:rFonts w:cs="Tahoma"/>
          <w:i/>
          <w:iCs/>
          <w:kern w:val="0"/>
          <w:szCs w:val="20"/>
          <w14:cntxtAlts/>
        </w:rPr>
        <w:t>Allegra</w:t>
      </w:r>
      <w:proofErr w:type="spellEnd"/>
      <w:r w:rsidR="005D7B95" w:rsidRPr="00A0430B">
        <w:rPr>
          <w:rFonts w:cs="Tahoma"/>
          <w:i/>
          <w:iCs/>
          <w:kern w:val="0"/>
          <w:szCs w:val="20"/>
          <w14:cntxtAlts/>
        </w:rPr>
        <w:t xml:space="preserve"> Pacaembu SPE S.A</w:t>
      </w:r>
      <w:r w:rsidRPr="009C365C">
        <w:rPr>
          <w:rFonts w:cs="Tahoma"/>
          <w:kern w:val="0"/>
          <w:szCs w:val="20"/>
          <w14:cntxtAlts/>
        </w:rPr>
        <w:t>.”, celebrado entre ao Companhia</w:t>
      </w:r>
      <w:r w:rsidR="000E5F82" w:rsidRPr="009C365C">
        <w:rPr>
          <w:rFonts w:cs="Tahoma"/>
          <w:kern w:val="0"/>
          <w:szCs w:val="20"/>
          <w14:cntxtAlts/>
        </w:rPr>
        <w:t>, a Debenturista, os Fiadores, a Pro</w:t>
      </w:r>
      <w:r w:rsidR="005D7B95" w:rsidRPr="009C365C">
        <w:rPr>
          <w:rFonts w:cs="Tahoma"/>
          <w:kern w:val="0"/>
          <w:szCs w:val="20"/>
          <w14:cntxtAlts/>
        </w:rPr>
        <w:t>g</w:t>
      </w:r>
      <w:r w:rsidR="000E5F82" w:rsidRPr="009C365C">
        <w:rPr>
          <w:rFonts w:cs="Tahoma"/>
          <w:kern w:val="0"/>
          <w:szCs w:val="20"/>
          <w14:cntxtAlts/>
        </w:rPr>
        <w:t xml:space="preserve">en e o </w:t>
      </w:r>
      <w:proofErr w:type="spellStart"/>
      <w:r w:rsidR="000E5F82" w:rsidRPr="009C365C">
        <w:rPr>
          <w:rFonts w:cs="Tahoma"/>
          <w:kern w:val="0"/>
          <w:szCs w:val="20"/>
          <w14:cntxtAlts/>
        </w:rPr>
        <w:t>Savona</w:t>
      </w:r>
      <w:proofErr w:type="spellEnd"/>
      <w:r w:rsidR="000E5F82" w:rsidRPr="009C365C">
        <w:rPr>
          <w:rFonts w:cs="Tahoma"/>
          <w:kern w:val="0"/>
          <w:szCs w:val="20"/>
          <w14:cntxtAlts/>
        </w:rPr>
        <w:t xml:space="preserve"> </w:t>
      </w:r>
      <w:r w:rsidR="00AA44E8" w:rsidRPr="009C365C">
        <w:rPr>
          <w:rFonts w:cs="Tahoma"/>
          <w:kern w:val="0"/>
          <w:szCs w:val="20"/>
          <w14:cntxtAlts/>
        </w:rPr>
        <w:t xml:space="preserve">FIP </w:t>
      </w:r>
      <w:r w:rsidRPr="009C365C">
        <w:rPr>
          <w:rFonts w:cs="Tahoma"/>
          <w:kern w:val="0"/>
          <w:szCs w:val="20"/>
          <w14:cntxtAlts/>
        </w:rPr>
        <w:t>(“</w:t>
      </w:r>
      <w:r w:rsidRPr="009C365C">
        <w:rPr>
          <w:rFonts w:cs="Tahoma"/>
          <w:b/>
          <w:kern w:val="0"/>
          <w:szCs w:val="20"/>
          <w14:cntxtAlts/>
        </w:rPr>
        <w:t>Escritura de Emissão de Debêntures</w:t>
      </w:r>
      <w:r w:rsidRPr="009C365C">
        <w:rPr>
          <w:rFonts w:cs="Tahoma"/>
          <w:kern w:val="0"/>
          <w:szCs w:val="20"/>
          <w14:cntxtAlts/>
        </w:rPr>
        <w:t>”).</w:t>
      </w:r>
    </w:p>
    <w:p w14:paraId="2FA0B776" w14:textId="77777777" w:rsidR="000E5F82" w:rsidRPr="009C365C" w:rsidRDefault="000E5F82" w:rsidP="001E442A">
      <w:pPr>
        <w:pStyle w:val="Level4"/>
        <w:numPr>
          <w:ilvl w:val="2"/>
          <w:numId w:val="46"/>
        </w:numPr>
        <w:tabs>
          <w:tab w:val="left" w:pos="580"/>
        </w:tabs>
        <w:spacing w:before="140" w:after="280"/>
        <w:ind w:left="0" w:firstLine="0"/>
        <w:rPr>
          <w:rFonts w:cs="Tahoma"/>
          <w:kern w:val="0"/>
          <w:szCs w:val="20"/>
          <w14:cntxtAlts/>
        </w:rPr>
      </w:pPr>
      <w:r w:rsidRPr="009C365C">
        <w:rPr>
          <w:rFonts w:cs="Tahoma"/>
          <w:kern w:val="0"/>
          <w:szCs w:val="20"/>
          <w14:cntxtAlts/>
        </w:rPr>
        <w:t>A Emissão se insere no contexto de uma operação de securitização de recebíveis imobiliários que resultará na emissão de certificados de recebíveis imobiliários aos quais os Créditos Imobiliários serão vinculados como lastro (“</w:t>
      </w:r>
      <w:r w:rsidRPr="009C365C">
        <w:rPr>
          <w:rFonts w:cs="Tahoma"/>
          <w:b/>
          <w:kern w:val="0"/>
          <w:szCs w:val="20"/>
          <w14:cntxtAlts/>
        </w:rPr>
        <w:t>Operação de Securitização</w:t>
      </w:r>
      <w:r w:rsidRPr="009C365C">
        <w:rPr>
          <w:rFonts w:cs="Tahoma"/>
          <w:kern w:val="0"/>
          <w:szCs w:val="20"/>
          <w14:cntxtAlts/>
        </w:rPr>
        <w:t>”).</w:t>
      </w:r>
    </w:p>
    <w:p w14:paraId="6A15A19D" w14:textId="77777777" w:rsidR="000E5F82" w:rsidRPr="009C365C" w:rsidRDefault="000E5F82" w:rsidP="001E442A">
      <w:pPr>
        <w:pStyle w:val="Level4"/>
        <w:numPr>
          <w:ilvl w:val="2"/>
          <w:numId w:val="46"/>
        </w:numPr>
        <w:tabs>
          <w:tab w:val="left" w:pos="580"/>
        </w:tabs>
        <w:spacing w:before="140" w:after="280"/>
        <w:ind w:left="0" w:firstLine="0"/>
        <w:rPr>
          <w:rFonts w:cs="Tahoma"/>
          <w:kern w:val="0"/>
          <w:szCs w:val="20"/>
          <w14:cntxtAlts/>
        </w:rPr>
      </w:pPr>
      <w:r w:rsidRPr="009C365C">
        <w:rPr>
          <w:rFonts w:cs="Tahoma"/>
          <w:kern w:val="0"/>
          <w:szCs w:val="20"/>
          <w14:cntxtAlts/>
        </w:rPr>
        <w:t>Os Créditos Imobiliários oriundos das Debêntures servem como lastro para emissão de uma Cédula de Crédito Imobiliário (“</w:t>
      </w:r>
      <w:r w:rsidRPr="009C365C">
        <w:rPr>
          <w:rFonts w:cs="Tahoma"/>
          <w:b/>
          <w:kern w:val="0"/>
          <w:szCs w:val="20"/>
          <w14:cntxtAlts/>
        </w:rPr>
        <w:t>CCI</w:t>
      </w:r>
      <w:r w:rsidRPr="009C365C">
        <w:rPr>
          <w:rFonts w:cs="Tahoma"/>
          <w:kern w:val="0"/>
          <w:szCs w:val="20"/>
          <w14:cntxtAlts/>
        </w:rPr>
        <w:t>”), que, por sua vez, serve como lastro da emissão de certificados de recebíveis imobiliários (“</w:t>
      </w:r>
      <w:r w:rsidRPr="009C365C">
        <w:rPr>
          <w:rFonts w:cs="Tahoma"/>
          <w:b/>
          <w:kern w:val="0"/>
          <w:szCs w:val="20"/>
          <w14:cntxtAlts/>
        </w:rPr>
        <w:t>CRI</w:t>
      </w:r>
      <w:r w:rsidRPr="009C365C">
        <w:rPr>
          <w:rFonts w:cs="Tahoma"/>
          <w:kern w:val="0"/>
          <w:szCs w:val="20"/>
          <w14:cntxtAlts/>
        </w:rPr>
        <w:t>”) pela Debenturista.</w:t>
      </w:r>
    </w:p>
    <w:p w14:paraId="57CDCC0F" w14:textId="4ADE783B" w:rsidR="000E5F82" w:rsidRPr="009C365C" w:rsidRDefault="000E5F82" w:rsidP="001E442A">
      <w:pPr>
        <w:pStyle w:val="Level4"/>
        <w:numPr>
          <w:ilvl w:val="2"/>
          <w:numId w:val="46"/>
        </w:numPr>
        <w:tabs>
          <w:tab w:val="left" w:pos="580"/>
        </w:tabs>
        <w:spacing w:before="140" w:after="280"/>
        <w:ind w:left="0" w:firstLine="0"/>
        <w:rPr>
          <w:rFonts w:cs="Tahoma"/>
          <w:kern w:val="0"/>
          <w:szCs w:val="20"/>
          <w14:cntxtAlts/>
        </w:rPr>
      </w:pPr>
      <w:r w:rsidRPr="009C365C">
        <w:rPr>
          <w:rFonts w:cs="Tahoma"/>
          <w:kern w:val="0"/>
          <w:szCs w:val="20"/>
          <w14:cntxtAlts/>
        </w:rPr>
        <w:t xml:space="preserve">Os CRI serão distribuídos por meio de oferta pública de distribuição em regime de </w:t>
      </w:r>
      <w:r w:rsidR="009B3ED0">
        <w:rPr>
          <w:rFonts w:cs="Tahoma"/>
          <w:kern w:val="0"/>
          <w:szCs w:val="20"/>
          <w14:cntxtAlts/>
        </w:rPr>
        <w:t>melhores esforços</w:t>
      </w:r>
      <w:r w:rsidRPr="009C365C">
        <w:rPr>
          <w:rFonts w:cs="Tahoma"/>
          <w:kern w:val="0"/>
          <w:szCs w:val="20"/>
          <w14:cntxtAlts/>
        </w:rPr>
        <w:t xml:space="preserve"> de colocação, nos termos da Instrução da CVM nº 476, de 16 de janeiro de 2009, conforme alterada (“</w:t>
      </w:r>
      <w:r w:rsidRPr="009C365C">
        <w:rPr>
          <w:rFonts w:cs="Tahoma"/>
          <w:b/>
          <w:kern w:val="0"/>
          <w:szCs w:val="20"/>
          <w14:cntxtAlts/>
        </w:rPr>
        <w:t>Oferta</w:t>
      </w:r>
      <w:r w:rsidRPr="009C365C">
        <w:rPr>
          <w:rFonts w:cs="Tahoma"/>
          <w:kern w:val="0"/>
          <w:szCs w:val="20"/>
          <w14:cntxtAlts/>
        </w:rPr>
        <w:t xml:space="preserve"> </w:t>
      </w:r>
      <w:r w:rsidRPr="009C365C">
        <w:rPr>
          <w:rFonts w:cs="Tahoma"/>
          <w:b/>
          <w:kern w:val="0"/>
          <w:szCs w:val="20"/>
          <w14:cntxtAlts/>
        </w:rPr>
        <w:t>Restrita</w:t>
      </w:r>
      <w:r w:rsidRPr="009C365C">
        <w:rPr>
          <w:rFonts w:cs="Tahoma"/>
          <w:kern w:val="0"/>
          <w:szCs w:val="20"/>
          <w14:cntxtAlts/>
        </w:rPr>
        <w:t>” e “</w:t>
      </w:r>
      <w:r w:rsidRPr="009C365C">
        <w:rPr>
          <w:rFonts w:cs="Tahoma"/>
          <w:b/>
          <w:kern w:val="0"/>
          <w:szCs w:val="20"/>
          <w14:cntxtAlts/>
        </w:rPr>
        <w:t>Instrução CVM 476</w:t>
      </w:r>
      <w:r w:rsidRPr="009C365C">
        <w:rPr>
          <w:rFonts w:cs="Tahoma"/>
          <w:kern w:val="0"/>
          <w:szCs w:val="20"/>
          <w14:cntxtAlts/>
        </w:rPr>
        <w:t>”).</w:t>
      </w:r>
    </w:p>
    <w:p w14:paraId="57C9F6DD" w14:textId="0C9C0AFE" w:rsidR="00CD406D" w:rsidRPr="009C365C" w:rsidRDefault="000E5F82" w:rsidP="001E442A">
      <w:pPr>
        <w:pStyle w:val="Level4"/>
        <w:numPr>
          <w:ilvl w:val="2"/>
          <w:numId w:val="46"/>
        </w:numPr>
        <w:tabs>
          <w:tab w:val="left" w:pos="580"/>
        </w:tabs>
        <w:spacing w:before="140" w:after="280"/>
        <w:ind w:left="0" w:firstLine="0"/>
        <w:rPr>
          <w:rFonts w:cs="Tahoma"/>
          <w:kern w:val="0"/>
          <w:szCs w:val="20"/>
          <w14:cntxtAlts/>
        </w:rPr>
      </w:pPr>
      <w:r w:rsidRPr="00A0430B">
        <w:rPr>
          <w:rFonts w:cs="Tahoma"/>
          <w:kern w:val="0"/>
          <w:szCs w:val="20"/>
          <w14:cntxtAlts/>
        </w:rPr>
        <w:lastRenderedPageBreak/>
        <w:t>A Escritura de Emissão de Debêntures foi celebrada com base nas deliberações tomadas pela assembleia geral extraordinária da Companhia, realizada em</w:t>
      </w:r>
      <w:r w:rsidRPr="009C365C">
        <w:rPr>
          <w:rFonts w:cs="Tahoma"/>
          <w:kern w:val="0"/>
          <w:szCs w:val="20"/>
          <w14:cntxtAlts/>
        </w:rPr>
        <w:t xml:space="preserve"> </w:t>
      </w:r>
      <w:r w:rsidR="009B3ED0">
        <w:rPr>
          <w:rFonts w:cs="Tahoma"/>
          <w:kern w:val="0"/>
          <w:szCs w:val="20"/>
          <w14:cntxtAlts/>
        </w:rPr>
        <w:t>04 de abril de 2022</w:t>
      </w:r>
      <w:r w:rsidRPr="009C365C">
        <w:rPr>
          <w:rFonts w:cs="Tahoma"/>
          <w:kern w:val="0"/>
          <w:szCs w:val="20"/>
          <w14:cntxtAlts/>
        </w:rPr>
        <w:t xml:space="preserve"> </w:t>
      </w:r>
      <w:r w:rsidRPr="00A0430B">
        <w:rPr>
          <w:rFonts w:cs="Tahoma"/>
          <w:kern w:val="0"/>
          <w:szCs w:val="20"/>
          <w14:cntxtAlts/>
        </w:rPr>
        <w:t>(“</w:t>
      </w:r>
      <w:r w:rsidRPr="00A0430B">
        <w:rPr>
          <w:rFonts w:cs="Tahoma"/>
          <w:b/>
          <w:kern w:val="0"/>
          <w:szCs w:val="20"/>
          <w14:cntxtAlts/>
        </w:rPr>
        <w:t>AGE da Companhia</w:t>
      </w:r>
      <w:r w:rsidRPr="00A0430B">
        <w:rPr>
          <w:rFonts w:cs="Tahoma"/>
          <w:kern w:val="0"/>
          <w:szCs w:val="20"/>
          <w14:cntxtAlts/>
        </w:rPr>
        <w:t>”), por meio da qual se aprovou a Emissão, incluindo seus termos e condições, conforme o disposto no artigo 59 da Lei nº 6.404, de 15 de dezembro de 1976, conforme alterada (“</w:t>
      </w:r>
      <w:r w:rsidRPr="00A0430B">
        <w:rPr>
          <w:rFonts w:cs="Tahoma"/>
          <w:b/>
          <w:kern w:val="0"/>
          <w:szCs w:val="20"/>
          <w14:cntxtAlts/>
        </w:rPr>
        <w:t>Lei das Sociedades por Ações</w:t>
      </w:r>
      <w:r w:rsidRPr="00A0430B">
        <w:rPr>
          <w:rFonts w:cs="Tahoma"/>
          <w:kern w:val="0"/>
          <w:szCs w:val="20"/>
          <w14:cntxtAlts/>
        </w:rPr>
        <w:t>”).</w:t>
      </w:r>
    </w:p>
    <w:p w14:paraId="32359E5C" w14:textId="4ED7E840" w:rsidR="00FB055E" w:rsidRPr="00A0430B" w:rsidRDefault="005627F8" w:rsidP="001E442A">
      <w:pPr>
        <w:pStyle w:val="Body"/>
        <w:spacing w:before="140" w:after="280"/>
        <w:rPr>
          <w:rFonts w:cs="Tahoma"/>
          <w:b/>
          <w:kern w:val="0"/>
          <w:szCs w:val="20"/>
          <w14:cntxtAlts/>
        </w:rPr>
      </w:pPr>
      <w:r w:rsidRPr="00A0430B">
        <w:rPr>
          <w:rFonts w:cs="Tahoma"/>
          <w:b/>
          <w:kern w:val="0"/>
          <w:szCs w:val="20"/>
          <w14:cntxtAlts/>
        </w:rPr>
        <w:t>Identificação do Subscritor</w:t>
      </w:r>
      <w:r w:rsidR="007D27C3" w:rsidRPr="00A0430B">
        <w:rPr>
          <w:rFonts w:cs="Tahoma"/>
          <w:b/>
          <w:kern w:val="0"/>
          <w:szCs w:val="20"/>
          <w14:cntxtAlts/>
        </w:rPr>
        <w:t xml:space="preserve"> </w:t>
      </w:r>
    </w:p>
    <w:tbl>
      <w:tblPr>
        <w:tblW w:w="0" w:type="auto"/>
        <w:tblLook w:val="04A0" w:firstRow="1" w:lastRow="0" w:firstColumn="1" w:lastColumn="0" w:noHBand="0" w:noVBand="1"/>
      </w:tblPr>
      <w:tblGrid>
        <w:gridCol w:w="2485"/>
        <w:gridCol w:w="684"/>
        <w:gridCol w:w="689"/>
        <w:gridCol w:w="282"/>
        <w:gridCol w:w="1252"/>
        <w:gridCol w:w="142"/>
        <w:gridCol w:w="420"/>
        <w:gridCol w:w="687"/>
        <w:gridCol w:w="1124"/>
        <w:gridCol w:w="956"/>
      </w:tblGrid>
      <w:tr w:rsidR="00FE6910" w:rsidRPr="00A0430B" w14:paraId="77059C1D" w14:textId="77777777" w:rsidTr="00FE782B">
        <w:tc>
          <w:tcPr>
            <w:tcW w:w="5495" w:type="dxa"/>
            <w:gridSpan w:val="5"/>
            <w:tcBorders>
              <w:top w:val="single" w:sz="4" w:space="0" w:color="auto"/>
              <w:left w:val="single" w:sz="4" w:space="0" w:color="auto"/>
              <w:bottom w:val="single" w:sz="4" w:space="0" w:color="auto"/>
              <w:right w:val="single" w:sz="4" w:space="0" w:color="auto"/>
            </w:tcBorders>
          </w:tcPr>
          <w:p w14:paraId="4E090357" w14:textId="10421E09" w:rsidR="00FB055E" w:rsidRPr="00A0430B" w:rsidRDefault="005627F8" w:rsidP="005F4655">
            <w:pPr>
              <w:pStyle w:val="CellBody"/>
              <w:spacing w:before="0" w:after="0"/>
              <w:rPr>
                <w:rFonts w:cs="Tahoma"/>
                <w:kern w:val="0"/>
                <w14:cntxtAlts/>
              </w:rPr>
            </w:pPr>
            <w:r w:rsidRPr="00A0430B">
              <w:rPr>
                <w:rFonts w:cs="Tahoma"/>
                <w:b/>
                <w:bCs/>
                <w:kern w:val="0"/>
                <w14:cntxtAlts/>
              </w:rPr>
              <w:t>Nome:</w:t>
            </w:r>
            <w:r w:rsidRPr="00A0430B">
              <w:rPr>
                <w:rFonts w:cs="Tahoma"/>
                <w:kern w:val="0"/>
                <w14:cntxtAlts/>
              </w:rPr>
              <w:t xml:space="preserve"> </w:t>
            </w:r>
            <w:r w:rsidR="000E5F82" w:rsidRPr="00A0430B">
              <w:rPr>
                <w:rFonts w:cs="Tahoma"/>
                <w:kern w:val="0"/>
                <w14:cntxtAlts/>
              </w:rPr>
              <w:t xml:space="preserve">True </w:t>
            </w:r>
            <w:r w:rsidR="007D27C3" w:rsidRPr="00A0430B">
              <w:rPr>
                <w:rFonts w:cs="Tahoma"/>
                <w:kern w:val="0"/>
                <w14:cntxtAlts/>
              </w:rPr>
              <w:t>Securitizadora S.A.</w:t>
            </w:r>
            <w:r w:rsidRPr="00A0430B">
              <w:rPr>
                <w:rFonts w:cs="Tahoma"/>
                <w:kern w:val="0"/>
                <w14:cntxtAlts/>
              </w:rPr>
              <w:t xml:space="preserve"> </w:t>
            </w:r>
          </w:p>
        </w:tc>
        <w:tc>
          <w:tcPr>
            <w:tcW w:w="3376" w:type="dxa"/>
            <w:gridSpan w:val="5"/>
            <w:tcBorders>
              <w:top w:val="single" w:sz="4" w:space="0" w:color="auto"/>
              <w:left w:val="single" w:sz="4" w:space="0" w:color="auto"/>
              <w:bottom w:val="single" w:sz="4" w:space="0" w:color="auto"/>
              <w:right w:val="single" w:sz="4" w:space="0" w:color="auto"/>
            </w:tcBorders>
          </w:tcPr>
          <w:p w14:paraId="4AD20B3A" w14:textId="5386FB5C" w:rsidR="00FB055E" w:rsidRPr="00A0430B" w:rsidRDefault="00CF4895" w:rsidP="005F4655">
            <w:pPr>
              <w:pStyle w:val="CellBody"/>
              <w:spacing w:before="0" w:after="0"/>
              <w:rPr>
                <w:rFonts w:cs="Tahoma"/>
                <w:kern w:val="0"/>
                <w14:cntxtAlts/>
              </w:rPr>
            </w:pPr>
            <w:r w:rsidRPr="00A0430B">
              <w:rPr>
                <w:rFonts w:cs="Tahoma"/>
                <w:b/>
                <w:bCs/>
                <w:kern w:val="0"/>
                <w14:cntxtAlts/>
              </w:rPr>
              <w:t>Telefone:</w:t>
            </w:r>
            <w:r w:rsidRPr="00A0430B">
              <w:rPr>
                <w:rFonts w:cs="Tahoma"/>
                <w:kern w:val="0"/>
                <w14:cntxtAlts/>
              </w:rPr>
              <w:t xml:space="preserve"> </w:t>
            </w:r>
            <w:r w:rsidR="000E5F82" w:rsidRPr="00A0430B">
              <w:rPr>
                <w:rFonts w:cs="Tahoma"/>
                <w:kern w:val="0"/>
                <w14:cntxtAlts/>
              </w:rPr>
              <w:t>[</w:t>
            </w:r>
            <w:r w:rsidR="000E5F82" w:rsidRPr="002D1DC1">
              <w:rPr>
                <w:rFonts w:cs="Tahoma"/>
                <w:kern w:val="0"/>
                <w:highlight w:val="lightGray"/>
                <w14:cntxtAlts/>
              </w:rPr>
              <w:t>•</w:t>
            </w:r>
            <w:r w:rsidR="000E5F82" w:rsidRPr="00A0430B">
              <w:rPr>
                <w:rFonts w:cs="Tahoma"/>
                <w:kern w:val="0"/>
                <w14:cntxtAlts/>
              </w:rPr>
              <w:t>]</w:t>
            </w:r>
          </w:p>
        </w:tc>
      </w:tr>
      <w:tr w:rsidR="00FE6910" w:rsidRPr="00A0430B" w14:paraId="3584F64B" w14:textId="77777777" w:rsidTr="00FE782B">
        <w:tc>
          <w:tcPr>
            <w:tcW w:w="5495" w:type="dxa"/>
            <w:gridSpan w:val="5"/>
            <w:tcBorders>
              <w:top w:val="single" w:sz="4" w:space="0" w:color="auto"/>
              <w:left w:val="single" w:sz="4" w:space="0" w:color="auto"/>
              <w:bottom w:val="single" w:sz="4" w:space="0" w:color="auto"/>
              <w:right w:val="single" w:sz="4" w:space="0" w:color="auto"/>
            </w:tcBorders>
          </w:tcPr>
          <w:p w14:paraId="2D4301E4" w14:textId="14CC0827" w:rsidR="00FB055E" w:rsidRPr="00A0430B" w:rsidRDefault="005627F8" w:rsidP="009F7168">
            <w:pPr>
              <w:pStyle w:val="CellBody"/>
              <w:spacing w:before="0" w:after="0"/>
              <w:jc w:val="both"/>
              <w:rPr>
                <w:rFonts w:cs="Tahoma"/>
                <w:kern w:val="0"/>
                <w14:cntxtAlts/>
              </w:rPr>
            </w:pPr>
            <w:r w:rsidRPr="00A0430B">
              <w:rPr>
                <w:rFonts w:cs="Tahoma"/>
                <w:b/>
                <w:bCs/>
                <w:kern w:val="0"/>
                <w14:cntxtAlts/>
              </w:rPr>
              <w:t>Endereço:</w:t>
            </w:r>
            <w:r w:rsidRPr="00A0430B">
              <w:rPr>
                <w:rFonts w:cs="Tahoma"/>
                <w:kern w:val="0"/>
                <w14:cntxtAlts/>
              </w:rPr>
              <w:t xml:space="preserve"> </w:t>
            </w:r>
            <w:r w:rsidR="009F7168" w:rsidRPr="00A0430B">
              <w:rPr>
                <w:rFonts w:cs="Tahoma"/>
                <w:kern w:val="0"/>
                <w14:cntxtAlts/>
              </w:rPr>
              <w:t>Avenida Santo Amaro nº 48, 1º andar, conjunto 12.</w:t>
            </w:r>
          </w:p>
        </w:tc>
        <w:tc>
          <w:tcPr>
            <w:tcW w:w="3376" w:type="dxa"/>
            <w:gridSpan w:val="5"/>
            <w:tcBorders>
              <w:top w:val="single" w:sz="4" w:space="0" w:color="auto"/>
              <w:left w:val="single" w:sz="4" w:space="0" w:color="auto"/>
              <w:bottom w:val="single" w:sz="4" w:space="0" w:color="auto"/>
              <w:right w:val="single" w:sz="4" w:space="0" w:color="auto"/>
            </w:tcBorders>
          </w:tcPr>
          <w:p w14:paraId="7EAC5D51" w14:textId="2F7073A4" w:rsidR="00FB055E" w:rsidRPr="00A0430B" w:rsidRDefault="005627F8" w:rsidP="005F4655">
            <w:pPr>
              <w:pStyle w:val="CellBody"/>
              <w:spacing w:before="0" w:after="0"/>
              <w:rPr>
                <w:rFonts w:cs="Tahoma"/>
                <w:kern w:val="0"/>
                <w14:cntxtAlts/>
              </w:rPr>
            </w:pPr>
            <w:r w:rsidRPr="00A0430B">
              <w:rPr>
                <w:rFonts w:cs="Tahoma"/>
                <w:b/>
                <w:bCs/>
                <w:i/>
                <w:iCs/>
                <w:kern w:val="0"/>
                <w14:cntxtAlts/>
              </w:rPr>
              <w:t>E-mail:</w:t>
            </w:r>
            <w:r w:rsidRPr="00A0430B">
              <w:rPr>
                <w:rFonts w:cs="Tahoma"/>
                <w:kern w:val="0"/>
                <w14:cntxtAlts/>
              </w:rPr>
              <w:t xml:space="preserve"> </w:t>
            </w:r>
            <w:r w:rsidR="002D1DC1" w:rsidRPr="00A0430B">
              <w:rPr>
                <w:rFonts w:cs="Tahoma"/>
                <w:kern w:val="0"/>
                <w14:cntxtAlts/>
              </w:rPr>
              <w:t>[</w:t>
            </w:r>
            <w:r w:rsidR="002D1DC1" w:rsidRPr="002D1DC1">
              <w:rPr>
                <w:rFonts w:cs="Tahoma"/>
                <w:kern w:val="0"/>
                <w:highlight w:val="lightGray"/>
                <w14:cntxtAlts/>
              </w:rPr>
              <w:t>•</w:t>
            </w:r>
            <w:r w:rsidR="002D1DC1" w:rsidRPr="00A0430B">
              <w:rPr>
                <w:rFonts w:cs="Tahoma"/>
                <w:kern w:val="0"/>
                <w14:cntxtAlts/>
              </w:rPr>
              <w:t>]</w:t>
            </w:r>
          </w:p>
        </w:tc>
      </w:tr>
      <w:tr w:rsidR="00FE6910" w:rsidRPr="00A0430B" w14:paraId="3926F8FD" w14:textId="77777777" w:rsidTr="00FE782B">
        <w:tc>
          <w:tcPr>
            <w:tcW w:w="3936" w:type="dxa"/>
            <w:gridSpan w:val="3"/>
            <w:tcBorders>
              <w:top w:val="single" w:sz="4" w:space="0" w:color="auto"/>
              <w:left w:val="single" w:sz="4" w:space="0" w:color="auto"/>
              <w:bottom w:val="single" w:sz="4" w:space="0" w:color="auto"/>
              <w:right w:val="single" w:sz="4" w:space="0" w:color="auto"/>
            </w:tcBorders>
          </w:tcPr>
          <w:p w14:paraId="48E97D7A" w14:textId="22280031" w:rsidR="00FB055E" w:rsidRPr="00A0430B" w:rsidRDefault="005627F8" w:rsidP="005F4655">
            <w:pPr>
              <w:pStyle w:val="CellBody"/>
              <w:spacing w:before="0" w:after="0"/>
              <w:rPr>
                <w:rFonts w:cs="Tahoma"/>
                <w:kern w:val="0"/>
                <w14:cntxtAlts/>
              </w:rPr>
            </w:pPr>
            <w:r w:rsidRPr="00A0430B">
              <w:rPr>
                <w:rFonts w:cs="Tahoma"/>
                <w:b/>
                <w:bCs/>
                <w:kern w:val="0"/>
                <w14:cntxtAlts/>
              </w:rPr>
              <w:t>Bairro:</w:t>
            </w:r>
            <w:r w:rsidRPr="00A0430B">
              <w:rPr>
                <w:rFonts w:cs="Tahoma"/>
                <w:kern w:val="0"/>
                <w14:cntxtAlts/>
              </w:rPr>
              <w:t xml:space="preserve"> </w:t>
            </w:r>
            <w:r w:rsidR="009F7168" w:rsidRPr="00A0430B">
              <w:rPr>
                <w:rFonts w:cs="Tahoma"/>
                <w:kern w:val="0"/>
                <w14:cntxtAlts/>
              </w:rPr>
              <w:t>Vila Nova Conceição</w:t>
            </w:r>
          </w:p>
        </w:tc>
        <w:tc>
          <w:tcPr>
            <w:tcW w:w="2126" w:type="dxa"/>
            <w:gridSpan w:val="4"/>
            <w:tcBorders>
              <w:top w:val="single" w:sz="4" w:space="0" w:color="auto"/>
              <w:left w:val="single" w:sz="4" w:space="0" w:color="auto"/>
              <w:bottom w:val="single" w:sz="4" w:space="0" w:color="auto"/>
              <w:right w:val="single" w:sz="4" w:space="0" w:color="auto"/>
            </w:tcBorders>
          </w:tcPr>
          <w:p w14:paraId="407F902E" w14:textId="360CAD40" w:rsidR="00FB055E" w:rsidRPr="00A0430B" w:rsidRDefault="005627F8" w:rsidP="005F4655">
            <w:pPr>
              <w:pStyle w:val="CellBody"/>
              <w:spacing w:before="0" w:after="0"/>
              <w:rPr>
                <w:rFonts w:cs="Tahoma"/>
                <w:kern w:val="0"/>
                <w14:cntxtAlts/>
              </w:rPr>
            </w:pPr>
            <w:r w:rsidRPr="00A0430B">
              <w:rPr>
                <w:rFonts w:cs="Tahoma"/>
                <w:b/>
                <w:bCs/>
                <w:kern w:val="0"/>
                <w14:cntxtAlts/>
              </w:rPr>
              <w:t>CEP:</w:t>
            </w:r>
            <w:r w:rsidRPr="00A0430B">
              <w:rPr>
                <w:rFonts w:cs="Tahoma"/>
                <w:kern w:val="0"/>
                <w14:cntxtAlts/>
              </w:rPr>
              <w:t xml:space="preserve"> </w:t>
            </w:r>
            <w:r w:rsidR="009F7168" w:rsidRPr="00A0430B">
              <w:rPr>
                <w:rFonts w:cs="Tahoma"/>
                <w:kern w:val="0"/>
                <w14:cntxtAlts/>
              </w:rPr>
              <w:t>04.506-000</w:t>
            </w:r>
          </w:p>
        </w:tc>
        <w:tc>
          <w:tcPr>
            <w:tcW w:w="1843" w:type="dxa"/>
            <w:gridSpan w:val="2"/>
            <w:tcBorders>
              <w:top w:val="single" w:sz="4" w:space="0" w:color="auto"/>
              <w:left w:val="single" w:sz="4" w:space="0" w:color="auto"/>
              <w:bottom w:val="single" w:sz="4" w:space="0" w:color="auto"/>
              <w:right w:val="single" w:sz="4" w:space="0" w:color="auto"/>
            </w:tcBorders>
          </w:tcPr>
          <w:p w14:paraId="78CB0CE6" w14:textId="77777777" w:rsidR="00FB055E" w:rsidRPr="00A0430B" w:rsidRDefault="005627F8" w:rsidP="005F4655">
            <w:pPr>
              <w:pStyle w:val="CellBody"/>
              <w:spacing w:before="0" w:after="0"/>
              <w:rPr>
                <w:rFonts w:cs="Tahoma"/>
                <w:kern w:val="0"/>
                <w14:cntxtAlts/>
              </w:rPr>
            </w:pPr>
            <w:r w:rsidRPr="00A0430B">
              <w:rPr>
                <w:rFonts w:cs="Tahoma"/>
                <w:b/>
                <w:bCs/>
                <w:kern w:val="0"/>
                <w14:cntxtAlts/>
              </w:rPr>
              <w:t>Cidade:</w:t>
            </w:r>
            <w:r w:rsidRPr="00A0430B">
              <w:rPr>
                <w:rFonts w:cs="Tahoma"/>
                <w:kern w:val="0"/>
                <w14:cntxtAlts/>
              </w:rPr>
              <w:t xml:space="preserve"> São Paulo</w:t>
            </w:r>
          </w:p>
        </w:tc>
        <w:tc>
          <w:tcPr>
            <w:tcW w:w="966" w:type="dxa"/>
            <w:tcBorders>
              <w:top w:val="single" w:sz="4" w:space="0" w:color="auto"/>
              <w:left w:val="single" w:sz="4" w:space="0" w:color="auto"/>
              <w:bottom w:val="single" w:sz="4" w:space="0" w:color="auto"/>
              <w:right w:val="single" w:sz="4" w:space="0" w:color="auto"/>
            </w:tcBorders>
          </w:tcPr>
          <w:p w14:paraId="20BACBBE" w14:textId="77777777" w:rsidR="00FB055E" w:rsidRPr="00A0430B" w:rsidRDefault="005627F8" w:rsidP="005F4655">
            <w:pPr>
              <w:pStyle w:val="CellBody"/>
              <w:spacing w:before="0" w:after="0"/>
              <w:rPr>
                <w:rFonts w:cs="Tahoma"/>
                <w:kern w:val="0"/>
                <w14:cntxtAlts/>
              </w:rPr>
            </w:pPr>
            <w:r w:rsidRPr="00A0430B">
              <w:rPr>
                <w:rFonts w:cs="Tahoma"/>
                <w:b/>
                <w:bCs/>
                <w:kern w:val="0"/>
                <w14:cntxtAlts/>
              </w:rPr>
              <w:t>UF:</w:t>
            </w:r>
            <w:r w:rsidRPr="00A0430B">
              <w:rPr>
                <w:rFonts w:cs="Tahoma"/>
                <w:kern w:val="0"/>
                <w14:cntxtAlts/>
              </w:rPr>
              <w:t xml:space="preserve"> SP</w:t>
            </w:r>
          </w:p>
        </w:tc>
      </w:tr>
      <w:tr w:rsidR="00FE6910" w:rsidRPr="00A0430B" w14:paraId="4AF2809E" w14:textId="77777777" w:rsidTr="00FE782B">
        <w:tc>
          <w:tcPr>
            <w:tcW w:w="3227" w:type="dxa"/>
            <w:gridSpan w:val="2"/>
            <w:tcBorders>
              <w:top w:val="single" w:sz="4" w:space="0" w:color="auto"/>
              <w:left w:val="single" w:sz="4" w:space="0" w:color="auto"/>
              <w:bottom w:val="single" w:sz="4" w:space="0" w:color="auto"/>
              <w:right w:val="single" w:sz="4" w:space="0" w:color="auto"/>
            </w:tcBorders>
          </w:tcPr>
          <w:p w14:paraId="272AC7E5" w14:textId="6D22B943" w:rsidR="00FB055E" w:rsidRPr="00A0430B" w:rsidRDefault="005627F8" w:rsidP="005F4655">
            <w:pPr>
              <w:pStyle w:val="CellBody"/>
              <w:spacing w:before="0" w:after="0"/>
              <w:rPr>
                <w:rFonts w:cs="Tahoma"/>
                <w:kern w:val="0"/>
                <w14:cntxtAlts/>
              </w:rPr>
            </w:pPr>
            <w:r w:rsidRPr="00A0430B">
              <w:rPr>
                <w:rFonts w:cs="Tahoma"/>
                <w:b/>
                <w:bCs/>
                <w:kern w:val="0"/>
                <w14:cntxtAlts/>
              </w:rPr>
              <w:t>Nacionalidade:</w:t>
            </w:r>
            <w:r w:rsidRPr="00A0430B">
              <w:rPr>
                <w:rFonts w:cs="Tahoma"/>
                <w:kern w:val="0"/>
                <w14:cntxtAlts/>
              </w:rPr>
              <w:t xml:space="preserve"> </w:t>
            </w:r>
            <w:r w:rsidR="000E5F82" w:rsidRPr="00A0430B">
              <w:rPr>
                <w:rFonts w:cs="Tahoma"/>
                <w:kern w:val="0"/>
                <w14:cntxtAlts/>
              </w:rPr>
              <w:t>B</w:t>
            </w:r>
            <w:r w:rsidRPr="00A0430B">
              <w:rPr>
                <w:rFonts w:cs="Tahoma"/>
                <w:kern w:val="0"/>
                <w14:cntxtAlts/>
              </w:rPr>
              <w:t>rasileira</w:t>
            </w:r>
          </w:p>
        </w:tc>
        <w:tc>
          <w:tcPr>
            <w:tcW w:w="2835" w:type="dxa"/>
            <w:gridSpan w:val="5"/>
            <w:tcBorders>
              <w:top w:val="single" w:sz="4" w:space="0" w:color="auto"/>
              <w:left w:val="single" w:sz="4" w:space="0" w:color="auto"/>
              <w:bottom w:val="single" w:sz="4" w:space="0" w:color="auto"/>
              <w:right w:val="single" w:sz="4" w:space="0" w:color="auto"/>
            </w:tcBorders>
          </w:tcPr>
          <w:p w14:paraId="2F4368B2" w14:textId="77777777" w:rsidR="00FB055E" w:rsidRPr="00A0430B" w:rsidRDefault="005627F8" w:rsidP="005F4655">
            <w:pPr>
              <w:pStyle w:val="CellBody"/>
              <w:spacing w:before="0" w:after="0"/>
              <w:rPr>
                <w:rFonts w:cs="Tahoma"/>
                <w:kern w:val="0"/>
                <w14:cntxtAlts/>
              </w:rPr>
            </w:pPr>
            <w:r w:rsidRPr="00A0430B">
              <w:rPr>
                <w:rFonts w:cs="Tahoma"/>
                <w:b/>
                <w:bCs/>
                <w:kern w:val="0"/>
                <w14:cntxtAlts/>
              </w:rPr>
              <w:t>Data de Nascimento:</w:t>
            </w:r>
            <w:r w:rsidRPr="00A0430B">
              <w:rPr>
                <w:rFonts w:cs="Tahoma"/>
                <w:kern w:val="0"/>
                <w14:cntxtAlts/>
              </w:rPr>
              <w:t xml:space="preserve"> N/A</w:t>
            </w:r>
          </w:p>
        </w:tc>
        <w:tc>
          <w:tcPr>
            <w:tcW w:w="2809" w:type="dxa"/>
            <w:gridSpan w:val="3"/>
            <w:tcBorders>
              <w:top w:val="single" w:sz="4" w:space="0" w:color="auto"/>
              <w:left w:val="single" w:sz="4" w:space="0" w:color="auto"/>
              <w:bottom w:val="single" w:sz="4" w:space="0" w:color="auto"/>
              <w:right w:val="single" w:sz="4" w:space="0" w:color="auto"/>
            </w:tcBorders>
          </w:tcPr>
          <w:p w14:paraId="48143999" w14:textId="77777777" w:rsidR="00FB055E" w:rsidRPr="00A0430B" w:rsidRDefault="005627F8" w:rsidP="005F4655">
            <w:pPr>
              <w:pStyle w:val="CellBody"/>
              <w:spacing w:before="0" w:after="0"/>
              <w:rPr>
                <w:rFonts w:cs="Tahoma"/>
                <w:kern w:val="0"/>
                <w14:cntxtAlts/>
              </w:rPr>
            </w:pPr>
            <w:r w:rsidRPr="00A0430B">
              <w:rPr>
                <w:rFonts w:cs="Tahoma"/>
                <w:kern w:val="0"/>
                <w14:cntxtAlts/>
              </w:rPr>
              <w:t>Estado Civil: N/A</w:t>
            </w:r>
          </w:p>
        </w:tc>
      </w:tr>
      <w:tr w:rsidR="00FE6910" w:rsidRPr="00A0430B" w14:paraId="370A7389" w14:textId="77777777" w:rsidTr="00FE782B">
        <w:tc>
          <w:tcPr>
            <w:tcW w:w="2518" w:type="dxa"/>
            <w:tcBorders>
              <w:top w:val="single" w:sz="4" w:space="0" w:color="auto"/>
              <w:left w:val="single" w:sz="4" w:space="0" w:color="auto"/>
              <w:bottom w:val="single" w:sz="4" w:space="0" w:color="auto"/>
              <w:right w:val="single" w:sz="4" w:space="0" w:color="auto"/>
            </w:tcBorders>
          </w:tcPr>
          <w:p w14:paraId="543D05AA" w14:textId="77777777" w:rsidR="00FB055E" w:rsidRPr="00A0430B" w:rsidRDefault="005627F8" w:rsidP="005F4655">
            <w:pPr>
              <w:pStyle w:val="CellBody"/>
              <w:spacing w:before="0" w:after="0"/>
              <w:rPr>
                <w:rFonts w:cs="Tahoma"/>
                <w:kern w:val="0"/>
                <w14:cntxtAlts/>
              </w:rPr>
            </w:pPr>
            <w:r w:rsidRPr="00A0430B">
              <w:rPr>
                <w:rFonts w:cs="Tahoma"/>
                <w:b/>
                <w:bCs/>
                <w:kern w:val="0"/>
                <w14:cntxtAlts/>
              </w:rPr>
              <w:t>Doc. de identidade:</w:t>
            </w:r>
            <w:r w:rsidRPr="00A0430B">
              <w:rPr>
                <w:rFonts w:cs="Tahoma"/>
                <w:kern w:val="0"/>
                <w14:cntxtAlts/>
              </w:rPr>
              <w:t xml:space="preserve"> N/A</w:t>
            </w:r>
          </w:p>
        </w:tc>
        <w:tc>
          <w:tcPr>
            <w:tcW w:w="3119" w:type="dxa"/>
            <w:gridSpan w:val="5"/>
            <w:tcBorders>
              <w:top w:val="single" w:sz="4" w:space="0" w:color="auto"/>
              <w:left w:val="single" w:sz="4" w:space="0" w:color="auto"/>
              <w:bottom w:val="single" w:sz="4" w:space="0" w:color="auto"/>
              <w:right w:val="single" w:sz="4" w:space="0" w:color="auto"/>
            </w:tcBorders>
          </w:tcPr>
          <w:p w14:paraId="440F238C" w14:textId="77777777" w:rsidR="00FB055E" w:rsidRPr="00A0430B" w:rsidRDefault="005627F8" w:rsidP="005F4655">
            <w:pPr>
              <w:pStyle w:val="CellBody"/>
              <w:spacing w:before="0" w:after="0"/>
              <w:rPr>
                <w:rFonts w:cs="Tahoma"/>
                <w:kern w:val="0"/>
                <w14:cntxtAlts/>
              </w:rPr>
            </w:pPr>
            <w:r w:rsidRPr="00A0430B">
              <w:rPr>
                <w:rFonts w:cs="Tahoma"/>
                <w:b/>
                <w:bCs/>
                <w:kern w:val="0"/>
                <w14:cntxtAlts/>
              </w:rPr>
              <w:t>Órgão Emissor:</w:t>
            </w:r>
            <w:r w:rsidRPr="00A0430B">
              <w:rPr>
                <w:rFonts w:cs="Tahoma"/>
                <w:kern w:val="0"/>
                <w14:cntxtAlts/>
              </w:rPr>
              <w:t xml:space="preserve"> N/A</w:t>
            </w:r>
          </w:p>
        </w:tc>
        <w:tc>
          <w:tcPr>
            <w:tcW w:w="3234" w:type="dxa"/>
            <w:gridSpan w:val="4"/>
            <w:tcBorders>
              <w:top w:val="single" w:sz="4" w:space="0" w:color="auto"/>
              <w:left w:val="single" w:sz="4" w:space="0" w:color="auto"/>
              <w:bottom w:val="single" w:sz="4" w:space="0" w:color="auto"/>
              <w:right w:val="single" w:sz="4" w:space="0" w:color="auto"/>
            </w:tcBorders>
          </w:tcPr>
          <w:p w14:paraId="13D39511" w14:textId="21650C9E" w:rsidR="00FB055E" w:rsidRPr="00A0430B" w:rsidRDefault="005627F8" w:rsidP="005F4655">
            <w:pPr>
              <w:pStyle w:val="CellBody"/>
              <w:spacing w:before="0" w:after="0"/>
              <w:rPr>
                <w:rFonts w:cs="Tahoma"/>
                <w:kern w:val="0"/>
                <w14:cntxtAlts/>
              </w:rPr>
            </w:pPr>
            <w:r w:rsidRPr="00A0430B">
              <w:rPr>
                <w:rFonts w:cs="Tahoma"/>
                <w:b/>
                <w:bCs/>
                <w:kern w:val="0"/>
                <w14:cntxtAlts/>
              </w:rPr>
              <w:t>CNPJ</w:t>
            </w:r>
            <w:r w:rsidRPr="00A0430B">
              <w:rPr>
                <w:rFonts w:cs="Tahoma"/>
                <w:kern w:val="0"/>
                <w14:cntxtAlts/>
              </w:rPr>
              <w:t xml:space="preserve">: </w:t>
            </w:r>
            <w:r w:rsidR="007D27C3" w:rsidRPr="00A0430B">
              <w:rPr>
                <w:rFonts w:cs="Tahoma"/>
                <w:kern w:val="0"/>
                <w14:cntxtAlts/>
              </w:rPr>
              <w:t>08.769.451/0001-08</w:t>
            </w:r>
          </w:p>
        </w:tc>
      </w:tr>
      <w:tr w:rsidR="00FE6910" w:rsidRPr="00A0430B" w14:paraId="41A789F6" w14:textId="77777777" w:rsidTr="00FE782B">
        <w:tc>
          <w:tcPr>
            <w:tcW w:w="6062" w:type="dxa"/>
            <w:gridSpan w:val="7"/>
            <w:tcBorders>
              <w:top w:val="single" w:sz="4" w:space="0" w:color="auto"/>
              <w:left w:val="single" w:sz="4" w:space="0" w:color="auto"/>
              <w:bottom w:val="single" w:sz="4" w:space="0" w:color="auto"/>
              <w:right w:val="single" w:sz="4" w:space="0" w:color="auto"/>
            </w:tcBorders>
          </w:tcPr>
          <w:p w14:paraId="26FF17C0" w14:textId="0790DD35" w:rsidR="00FB055E" w:rsidRPr="00A0430B" w:rsidRDefault="005627F8" w:rsidP="005F4655">
            <w:pPr>
              <w:pStyle w:val="CellBody"/>
              <w:spacing w:before="0" w:after="0"/>
              <w:rPr>
                <w:rFonts w:cs="Tahoma"/>
                <w:kern w:val="0"/>
                <w14:cntxtAlts/>
              </w:rPr>
            </w:pPr>
            <w:r w:rsidRPr="00A0430B">
              <w:rPr>
                <w:rFonts w:cs="Tahoma"/>
                <w:b/>
                <w:bCs/>
                <w:kern w:val="0"/>
                <w14:cntxtAlts/>
              </w:rPr>
              <w:t>Representante Legal</w:t>
            </w:r>
            <w:r w:rsidRPr="00A0430B">
              <w:rPr>
                <w:rFonts w:cs="Tahoma"/>
                <w:kern w:val="0"/>
                <w14:cntxtAlts/>
              </w:rPr>
              <w:t xml:space="preserve"> (se for o caso): </w:t>
            </w:r>
            <w:r w:rsidR="002D1DC1" w:rsidRPr="00A0430B">
              <w:rPr>
                <w:rFonts w:cs="Tahoma"/>
                <w:kern w:val="0"/>
                <w14:cntxtAlts/>
              </w:rPr>
              <w:t>[</w:t>
            </w:r>
            <w:r w:rsidR="002D1DC1" w:rsidRPr="002D1DC1">
              <w:rPr>
                <w:rFonts w:cs="Tahoma"/>
                <w:kern w:val="0"/>
                <w:highlight w:val="lightGray"/>
                <w14:cntxtAlts/>
              </w:rPr>
              <w:t>•</w:t>
            </w:r>
            <w:r w:rsidR="002D1DC1" w:rsidRPr="00A0430B">
              <w:rPr>
                <w:rFonts w:cs="Tahoma"/>
                <w:kern w:val="0"/>
                <w14:cntxtAlts/>
              </w:rPr>
              <w:t>]</w:t>
            </w:r>
          </w:p>
        </w:tc>
        <w:tc>
          <w:tcPr>
            <w:tcW w:w="2809" w:type="dxa"/>
            <w:gridSpan w:val="3"/>
            <w:tcBorders>
              <w:top w:val="single" w:sz="4" w:space="0" w:color="auto"/>
              <w:left w:val="single" w:sz="4" w:space="0" w:color="auto"/>
              <w:bottom w:val="single" w:sz="4" w:space="0" w:color="auto"/>
              <w:right w:val="single" w:sz="4" w:space="0" w:color="auto"/>
            </w:tcBorders>
          </w:tcPr>
          <w:p w14:paraId="233EF772" w14:textId="48F82FD4" w:rsidR="00FB055E" w:rsidRPr="00A0430B" w:rsidRDefault="005627F8" w:rsidP="005F4655">
            <w:pPr>
              <w:pStyle w:val="CellBody"/>
              <w:spacing w:before="0" w:after="0"/>
              <w:rPr>
                <w:rFonts w:cs="Tahoma"/>
                <w:kern w:val="0"/>
                <w14:cntxtAlts/>
              </w:rPr>
            </w:pPr>
            <w:r w:rsidRPr="00A0430B">
              <w:rPr>
                <w:rFonts w:cs="Tahoma"/>
                <w:b/>
                <w:bCs/>
                <w:kern w:val="0"/>
                <w14:cntxtAlts/>
              </w:rPr>
              <w:t>Tel.:</w:t>
            </w:r>
            <w:r w:rsidR="000E5F82" w:rsidRPr="00A0430B">
              <w:rPr>
                <w:rFonts w:cs="Tahoma"/>
                <w:kern w:val="0"/>
                <w14:cntxtAlts/>
              </w:rPr>
              <w:t xml:space="preserve"> </w:t>
            </w:r>
            <w:r w:rsidR="002D1DC1" w:rsidRPr="00A0430B">
              <w:rPr>
                <w:rFonts w:cs="Tahoma"/>
                <w:kern w:val="0"/>
                <w14:cntxtAlts/>
              </w:rPr>
              <w:t>[</w:t>
            </w:r>
            <w:r w:rsidR="002D1DC1" w:rsidRPr="002D1DC1">
              <w:rPr>
                <w:rFonts w:cs="Tahoma"/>
                <w:kern w:val="0"/>
                <w:highlight w:val="lightGray"/>
                <w14:cntxtAlts/>
              </w:rPr>
              <w:t>•</w:t>
            </w:r>
            <w:r w:rsidR="002D1DC1" w:rsidRPr="00A0430B">
              <w:rPr>
                <w:rFonts w:cs="Tahoma"/>
                <w:kern w:val="0"/>
                <w14:cntxtAlts/>
              </w:rPr>
              <w:t>]</w:t>
            </w:r>
          </w:p>
        </w:tc>
      </w:tr>
      <w:tr w:rsidR="00FE6910" w:rsidRPr="00A0430B" w14:paraId="078BDCBB" w14:textId="77777777" w:rsidTr="00FE782B">
        <w:tc>
          <w:tcPr>
            <w:tcW w:w="4219" w:type="dxa"/>
            <w:gridSpan w:val="4"/>
            <w:tcBorders>
              <w:top w:val="single" w:sz="4" w:space="0" w:color="auto"/>
              <w:left w:val="single" w:sz="4" w:space="0" w:color="auto"/>
              <w:bottom w:val="single" w:sz="4" w:space="0" w:color="auto"/>
              <w:right w:val="single" w:sz="4" w:space="0" w:color="auto"/>
            </w:tcBorders>
          </w:tcPr>
          <w:p w14:paraId="53646906" w14:textId="3260D978" w:rsidR="00FB055E" w:rsidRPr="00A0430B" w:rsidRDefault="005627F8" w:rsidP="005F4655">
            <w:pPr>
              <w:pStyle w:val="CellBody"/>
              <w:spacing w:before="0" w:after="0"/>
              <w:rPr>
                <w:rFonts w:cs="Tahoma"/>
                <w:kern w:val="0"/>
                <w14:cntxtAlts/>
              </w:rPr>
            </w:pPr>
            <w:r w:rsidRPr="00A0430B">
              <w:rPr>
                <w:rFonts w:cs="Tahoma"/>
                <w:b/>
                <w:bCs/>
                <w:kern w:val="0"/>
                <w14:cntxtAlts/>
              </w:rPr>
              <w:t>Doc. de Identidade:</w:t>
            </w:r>
            <w:r w:rsidRPr="00A0430B">
              <w:rPr>
                <w:rFonts w:cs="Tahoma"/>
                <w:kern w:val="0"/>
                <w14:cntxtAlts/>
              </w:rPr>
              <w:t xml:space="preserve"> </w:t>
            </w:r>
            <w:r w:rsidR="002D1DC1" w:rsidRPr="00A0430B">
              <w:rPr>
                <w:rFonts w:cs="Tahoma"/>
                <w:kern w:val="0"/>
                <w14:cntxtAlts/>
              </w:rPr>
              <w:t>[</w:t>
            </w:r>
            <w:r w:rsidR="002D1DC1" w:rsidRPr="002D1DC1">
              <w:rPr>
                <w:rFonts w:cs="Tahoma"/>
                <w:kern w:val="0"/>
                <w:highlight w:val="lightGray"/>
                <w14:cntxtAlts/>
              </w:rPr>
              <w:t>•</w:t>
            </w:r>
            <w:r w:rsidR="002D1DC1" w:rsidRPr="00A0430B">
              <w:rPr>
                <w:rFonts w:cs="Tahoma"/>
                <w:kern w:val="0"/>
                <w14:cntxtAlts/>
              </w:rPr>
              <w:t>]</w:t>
            </w:r>
          </w:p>
        </w:tc>
        <w:tc>
          <w:tcPr>
            <w:tcW w:w="2538" w:type="dxa"/>
            <w:gridSpan w:val="4"/>
            <w:tcBorders>
              <w:top w:val="single" w:sz="4" w:space="0" w:color="auto"/>
              <w:left w:val="single" w:sz="4" w:space="0" w:color="auto"/>
              <w:bottom w:val="single" w:sz="4" w:space="0" w:color="auto"/>
              <w:right w:val="single" w:sz="4" w:space="0" w:color="auto"/>
            </w:tcBorders>
          </w:tcPr>
          <w:p w14:paraId="4E1DF008" w14:textId="7EACB04D" w:rsidR="00FB055E" w:rsidRPr="00A0430B" w:rsidRDefault="005627F8" w:rsidP="005F4655">
            <w:pPr>
              <w:pStyle w:val="CellBody"/>
              <w:spacing w:before="0" w:after="0"/>
              <w:rPr>
                <w:rFonts w:cs="Tahoma"/>
                <w:kern w:val="0"/>
                <w14:cntxtAlts/>
              </w:rPr>
            </w:pPr>
            <w:r w:rsidRPr="00A0430B">
              <w:rPr>
                <w:rFonts w:cs="Tahoma"/>
                <w:b/>
                <w:bCs/>
                <w:kern w:val="0"/>
                <w14:cntxtAlts/>
              </w:rPr>
              <w:t>Órgão Emissor:</w:t>
            </w:r>
            <w:r w:rsidRPr="00A0430B">
              <w:rPr>
                <w:rFonts w:cs="Tahoma"/>
                <w:kern w:val="0"/>
                <w14:cntxtAlts/>
              </w:rPr>
              <w:t xml:space="preserve"> </w:t>
            </w:r>
            <w:r w:rsidR="002D1DC1" w:rsidRPr="00A0430B">
              <w:rPr>
                <w:rFonts w:cs="Tahoma"/>
                <w:kern w:val="0"/>
                <w14:cntxtAlts/>
              </w:rPr>
              <w:t>[</w:t>
            </w:r>
            <w:r w:rsidR="002D1DC1" w:rsidRPr="002D1DC1">
              <w:rPr>
                <w:rFonts w:cs="Tahoma"/>
                <w:kern w:val="0"/>
                <w:highlight w:val="lightGray"/>
                <w14:cntxtAlts/>
              </w:rPr>
              <w:t>•</w:t>
            </w:r>
            <w:r w:rsidR="002D1DC1" w:rsidRPr="00A0430B">
              <w:rPr>
                <w:rFonts w:cs="Tahoma"/>
                <w:kern w:val="0"/>
                <w14:cntxtAlts/>
              </w:rPr>
              <w:t>]</w:t>
            </w:r>
          </w:p>
        </w:tc>
        <w:tc>
          <w:tcPr>
            <w:tcW w:w="2114" w:type="dxa"/>
            <w:gridSpan w:val="2"/>
            <w:tcBorders>
              <w:top w:val="single" w:sz="4" w:space="0" w:color="auto"/>
              <w:left w:val="single" w:sz="4" w:space="0" w:color="auto"/>
              <w:bottom w:val="single" w:sz="4" w:space="0" w:color="auto"/>
              <w:right w:val="single" w:sz="4" w:space="0" w:color="auto"/>
            </w:tcBorders>
          </w:tcPr>
          <w:p w14:paraId="6D8E4F7A" w14:textId="5C8110C3" w:rsidR="00FB055E" w:rsidRPr="00A0430B" w:rsidRDefault="000E5F82" w:rsidP="005F4655">
            <w:pPr>
              <w:pStyle w:val="CellBody"/>
              <w:spacing w:before="0" w:after="0"/>
              <w:rPr>
                <w:rFonts w:cs="Tahoma"/>
                <w:kern w:val="0"/>
                <w14:cntxtAlts/>
              </w:rPr>
            </w:pPr>
            <w:r w:rsidRPr="00A0430B">
              <w:rPr>
                <w:rFonts w:cs="Tahoma"/>
                <w:b/>
                <w:bCs/>
                <w:kern w:val="0"/>
                <w14:cntxtAlts/>
              </w:rPr>
              <w:t>C</w:t>
            </w:r>
            <w:r w:rsidR="00C61EC4" w:rsidRPr="00A0430B">
              <w:rPr>
                <w:rFonts w:cs="Tahoma"/>
                <w:b/>
                <w:bCs/>
                <w:kern w:val="0"/>
                <w14:cntxtAlts/>
              </w:rPr>
              <w:t>PF</w:t>
            </w:r>
            <w:r w:rsidRPr="00A0430B">
              <w:rPr>
                <w:rFonts w:cs="Tahoma"/>
                <w:kern w:val="0"/>
                <w14:cntxtAlts/>
              </w:rPr>
              <w:t xml:space="preserve">: </w:t>
            </w:r>
            <w:r w:rsidR="002D1DC1" w:rsidRPr="00A0430B">
              <w:rPr>
                <w:rFonts w:cs="Tahoma"/>
                <w:kern w:val="0"/>
                <w14:cntxtAlts/>
              </w:rPr>
              <w:t>[</w:t>
            </w:r>
            <w:r w:rsidR="002D1DC1" w:rsidRPr="002D1DC1">
              <w:rPr>
                <w:rFonts w:cs="Tahoma"/>
                <w:kern w:val="0"/>
                <w:highlight w:val="lightGray"/>
                <w14:cntxtAlts/>
              </w:rPr>
              <w:t>•</w:t>
            </w:r>
            <w:r w:rsidR="002D1DC1" w:rsidRPr="00A0430B">
              <w:rPr>
                <w:rFonts w:cs="Tahoma"/>
                <w:kern w:val="0"/>
                <w14:cntxtAlts/>
              </w:rPr>
              <w:t>]</w:t>
            </w:r>
          </w:p>
        </w:tc>
      </w:tr>
    </w:tbl>
    <w:p w14:paraId="1B9FAA82" w14:textId="02C791D7" w:rsidR="00FB055E" w:rsidRPr="00A0430B" w:rsidRDefault="005627F8" w:rsidP="001E442A">
      <w:pPr>
        <w:pStyle w:val="Body"/>
        <w:spacing w:before="140" w:after="280"/>
        <w:rPr>
          <w:rFonts w:cs="Tahoma"/>
          <w:b/>
          <w:kern w:val="0"/>
          <w:szCs w:val="20"/>
          <w14:cntxtAlts/>
        </w:rPr>
      </w:pPr>
      <w:r w:rsidRPr="00A0430B">
        <w:rPr>
          <w:rFonts w:cs="Tahoma"/>
          <w:b/>
          <w:kern w:val="0"/>
          <w:szCs w:val="20"/>
          <w14:cntxtAlts/>
        </w:rPr>
        <w:t>Cálculo da Subscrição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76"/>
        <w:gridCol w:w="2177"/>
        <w:gridCol w:w="2180"/>
        <w:gridCol w:w="2188"/>
      </w:tblGrid>
      <w:tr w:rsidR="00FE6910" w:rsidRPr="00A0430B" w14:paraId="57BE14DD" w14:textId="77777777" w:rsidTr="00FE782B">
        <w:tc>
          <w:tcPr>
            <w:tcW w:w="2217" w:type="dxa"/>
            <w:vAlign w:val="center"/>
          </w:tcPr>
          <w:p w14:paraId="575CF605" w14:textId="77777777" w:rsidR="00FB055E" w:rsidRPr="00A0430B" w:rsidRDefault="005627F8" w:rsidP="005F4655">
            <w:pPr>
              <w:pStyle w:val="Body"/>
              <w:spacing w:after="0"/>
              <w:jc w:val="center"/>
              <w:rPr>
                <w:rFonts w:cs="Tahoma"/>
                <w:kern w:val="0"/>
                <w:szCs w:val="20"/>
                <w14:cntxtAlts/>
              </w:rPr>
            </w:pPr>
            <w:r w:rsidRPr="00A0430B">
              <w:rPr>
                <w:rFonts w:cs="Tahoma"/>
                <w:kern w:val="0"/>
                <w:szCs w:val="20"/>
                <w14:cntxtAlts/>
              </w:rPr>
              <w:t>Quantidade de Debêntures subscritas</w:t>
            </w:r>
          </w:p>
          <w:p w14:paraId="245711E2" w14:textId="3CA1C125" w:rsidR="00FB055E" w:rsidRPr="00A0430B" w:rsidRDefault="000E5F82" w:rsidP="001E442A">
            <w:pPr>
              <w:pStyle w:val="Body"/>
              <w:spacing w:before="140" w:after="280"/>
              <w:jc w:val="center"/>
              <w:rPr>
                <w:rFonts w:cs="Tahoma"/>
                <w:kern w:val="0"/>
                <w:szCs w:val="20"/>
                <w14:cntxtAlts/>
              </w:rPr>
            </w:pPr>
            <w:r w:rsidRPr="00A0430B">
              <w:rPr>
                <w:rFonts w:cs="Tahoma"/>
                <w:kern w:val="0"/>
                <w:szCs w:val="20"/>
                <w14:cntxtAlts/>
              </w:rPr>
              <w:t>1</w:t>
            </w:r>
            <w:r w:rsidR="00FB69B5" w:rsidRPr="00A0430B">
              <w:rPr>
                <w:rFonts w:cs="Tahoma"/>
                <w:kern w:val="0"/>
                <w:szCs w:val="20"/>
                <w14:cntxtAlts/>
              </w:rPr>
              <w:t>7</w:t>
            </w:r>
            <w:r w:rsidRPr="00A0430B">
              <w:rPr>
                <w:rFonts w:cs="Tahoma"/>
                <w:kern w:val="0"/>
                <w:szCs w:val="20"/>
                <w14:cntxtAlts/>
              </w:rPr>
              <w:t>0.000</w:t>
            </w:r>
          </w:p>
        </w:tc>
        <w:tc>
          <w:tcPr>
            <w:tcW w:w="2218" w:type="dxa"/>
            <w:vAlign w:val="center"/>
          </w:tcPr>
          <w:p w14:paraId="3B55CC71" w14:textId="77777777" w:rsidR="00FB055E" w:rsidRPr="00A0430B" w:rsidRDefault="005627F8" w:rsidP="001E442A">
            <w:pPr>
              <w:pStyle w:val="Body"/>
              <w:spacing w:before="140" w:after="280"/>
              <w:jc w:val="center"/>
              <w:rPr>
                <w:rFonts w:cs="Tahoma"/>
                <w:kern w:val="0"/>
                <w:szCs w:val="20"/>
                <w14:cntxtAlts/>
              </w:rPr>
            </w:pPr>
            <w:r w:rsidRPr="00A0430B">
              <w:rPr>
                <w:rFonts w:cs="Tahoma"/>
                <w:kern w:val="0"/>
                <w:szCs w:val="20"/>
                <w14:cntxtAlts/>
              </w:rPr>
              <w:t xml:space="preserve">Série das Debêntures Subscritas </w:t>
            </w:r>
          </w:p>
          <w:p w14:paraId="6590CD83" w14:textId="77777777" w:rsidR="00FB055E" w:rsidRPr="00A0430B" w:rsidRDefault="005627F8" w:rsidP="001E442A">
            <w:pPr>
              <w:pStyle w:val="Body"/>
              <w:spacing w:before="140" w:after="280"/>
              <w:jc w:val="center"/>
              <w:rPr>
                <w:rFonts w:cs="Tahoma"/>
                <w:kern w:val="0"/>
                <w:szCs w:val="20"/>
                <w14:cntxtAlts/>
              </w:rPr>
            </w:pPr>
            <w:r w:rsidRPr="00A0430B">
              <w:rPr>
                <w:rFonts w:cs="Tahoma"/>
                <w:kern w:val="0"/>
                <w:szCs w:val="20"/>
                <w14:cntxtAlts/>
              </w:rPr>
              <w:t>Série Única</w:t>
            </w:r>
          </w:p>
        </w:tc>
        <w:tc>
          <w:tcPr>
            <w:tcW w:w="2218" w:type="dxa"/>
            <w:vAlign w:val="center"/>
          </w:tcPr>
          <w:p w14:paraId="7F28F8D9" w14:textId="079B3449" w:rsidR="00FB055E" w:rsidRPr="00A0430B" w:rsidRDefault="005627F8" w:rsidP="001E442A">
            <w:pPr>
              <w:pStyle w:val="Body"/>
              <w:spacing w:before="140" w:after="280"/>
              <w:jc w:val="center"/>
              <w:rPr>
                <w:rFonts w:cs="Tahoma"/>
                <w:kern w:val="0"/>
                <w:szCs w:val="20"/>
                <w14:cntxtAlts/>
              </w:rPr>
            </w:pPr>
            <w:r w:rsidRPr="00A0430B">
              <w:rPr>
                <w:rFonts w:cs="Tahoma"/>
                <w:kern w:val="0"/>
                <w:szCs w:val="20"/>
                <w14:cntxtAlts/>
              </w:rPr>
              <w:t>Valor Nominal Unitário: R$</w:t>
            </w:r>
            <w:r w:rsidR="009C0D63" w:rsidRPr="00A0430B">
              <w:rPr>
                <w:rFonts w:cs="Tahoma"/>
                <w:szCs w:val="20"/>
                <w14:cntxtAlts/>
              </w:rPr>
              <w:t> </w:t>
            </w:r>
            <w:r w:rsidRPr="00A0430B">
              <w:rPr>
                <w:rFonts w:cs="Tahoma"/>
                <w:kern w:val="0"/>
                <w:szCs w:val="20"/>
                <w14:cntxtAlts/>
              </w:rPr>
              <w:t>1.000,00 (mil reais)</w:t>
            </w:r>
          </w:p>
        </w:tc>
        <w:tc>
          <w:tcPr>
            <w:tcW w:w="2218" w:type="dxa"/>
            <w:vAlign w:val="center"/>
          </w:tcPr>
          <w:p w14:paraId="61DF8A00" w14:textId="77777777" w:rsidR="00FB055E" w:rsidRPr="00A0430B" w:rsidRDefault="005627F8" w:rsidP="001E442A">
            <w:pPr>
              <w:pStyle w:val="Body"/>
              <w:spacing w:before="140" w:after="280"/>
              <w:jc w:val="center"/>
              <w:rPr>
                <w:rFonts w:cs="Tahoma"/>
                <w:kern w:val="0"/>
                <w:szCs w:val="20"/>
                <w14:cntxtAlts/>
              </w:rPr>
            </w:pPr>
            <w:r w:rsidRPr="00A0430B">
              <w:rPr>
                <w:rFonts w:cs="Tahoma"/>
                <w:kern w:val="0"/>
                <w:szCs w:val="20"/>
                <w14:cntxtAlts/>
              </w:rPr>
              <w:t>Valor de integralização: Integralização a ser realizada na periodicidade e conforme valores previstos da Escritura de Emissão de Debêntures</w:t>
            </w:r>
          </w:p>
        </w:tc>
      </w:tr>
    </w:tbl>
    <w:p w14:paraId="32334D95" w14:textId="543B4E96" w:rsidR="00FB055E" w:rsidRPr="00A0430B" w:rsidRDefault="005627F8" w:rsidP="001E442A">
      <w:pPr>
        <w:pStyle w:val="Body"/>
        <w:spacing w:before="140" w:after="280"/>
        <w:rPr>
          <w:rFonts w:cs="Tahoma"/>
          <w:b/>
          <w:bCs/>
          <w:kern w:val="0"/>
          <w:szCs w:val="20"/>
          <w14:cntxtAlts/>
        </w:rPr>
      </w:pPr>
      <w:r w:rsidRPr="00A0430B">
        <w:rPr>
          <w:rFonts w:cs="Tahoma"/>
          <w:b/>
          <w:bCs/>
          <w:kern w:val="0"/>
          <w:szCs w:val="20"/>
          <w14:cntxtAlts/>
        </w:rPr>
        <w:t>Forma de Pagamento</w:t>
      </w:r>
    </w:p>
    <w:tbl>
      <w:tblPr>
        <w:tblStyle w:val="Tabelacomgrade"/>
        <w:tblW w:w="0" w:type="auto"/>
        <w:tblLook w:val="04A0" w:firstRow="1" w:lastRow="0" w:firstColumn="1" w:lastColumn="0" w:noHBand="0" w:noVBand="1"/>
      </w:tblPr>
      <w:tblGrid>
        <w:gridCol w:w="2180"/>
        <w:gridCol w:w="2180"/>
        <w:gridCol w:w="2180"/>
        <w:gridCol w:w="2181"/>
      </w:tblGrid>
      <w:tr w:rsidR="00FE6910" w:rsidRPr="00A0430B" w14:paraId="461918A0" w14:textId="77777777" w:rsidTr="00FE782B">
        <w:tc>
          <w:tcPr>
            <w:tcW w:w="2180" w:type="dxa"/>
          </w:tcPr>
          <w:p w14:paraId="75342B29" w14:textId="77777777" w:rsidR="00FB055E" w:rsidRPr="00A0430B" w:rsidRDefault="005627F8" w:rsidP="001E442A">
            <w:pPr>
              <w:pStyle w:val="Body"/>
              <w:spacing w:before="140" w:after="280"/>
              <w:rPr>
                <w:rFonts w:cs="Tahoma"/>
                <w:kern w:val="0"/>
                <w:szCs w:val="20"/>
                <w14:cntxtAlts/>
              </w:rPr>
            </w:pPr>
            <w:r w:rsidRPr="00A0430B">
              <w:rPr>
                <w:rFonts w:cs="Tahoma"/>
                <w:kern w:val="0"/>
                <w:szCs w:val="20"/>
                <w14:cntxtAlts/>
              </w:rPr>
              <w:t>DOC/TED</w:t>
            </w:r>
          </w:p>
        </w:tc>
        <w:tc>
          <w:tcPr>
            <w:tcW w:w="2180" w:type="dxa"/>
          </w:tcPr>
          <w:p w14:paraId="66FB679E" w14:textId="16B62B8B" w:rsidR="00FB055E" w:rsidRPr="00A0430B" w:rsidRDefault="005627F8" w:rsidP="001E442A">
            <w:pPr>
              <w:pStyle w:val="Body"/>
              <w:spacing w:before="140" w:after="280"/>
              <w:rPr>
                <w:rFonts w:cs="Tahoma"/>
                <w:kern w:val="0"/>
                <w:szCs w:val="20"/>
                <w14:cntxtAlts/>
              </w:rPr>
            </w:pPr>
            <w:r w:rsidRPr="00A0430B">
              <w:rPr>
                <w:rFonts w:cs="Tahoma"/>
                <w:kern w:val="0"/>
                <w:szCs w:val="20"/>
                <w14:cntxtAlts/>
              </w:rPr>
              <w:t>Nº Banco</w:t>
            </w:r>
            <w:r w:rsidR="005F4655" w:rsidRPr="00A0430B">
              <w:rPr>
                <w:rFonts w:cs="Tahoma"/>
                <w:kern w:val="0"/>
                <w:szCs w:val="20"/>
                <w14:cntxtAlts/>
              </w:rPr>
              <w:t xml:space="preserve"> </w:t>
            </w:r>
            <w:r w:rsidR="002D1DC1" w:rsidRPr="00A0430B">
              <w:rPr>
                <w:rFonts w:cs="Tahoma"/>
                <w:kern w:val="0"/>
                <w14:cntxtAlts/>
              </w:rPr>
              <w:t>[</w:t>
            </w:r>
            <w:r w:rsidR="002D1DC1" w:rsidRPr="002D1DC1">
              <w:rPr>
                <w:rFonts w:cs="Tahoma"/>
                <w:kern w:val="0"/>
                <w:highlight w:val="lightGray"/>
                <w14:cntxtAlts/>
              </w:rPr>
              <w:t>•</w:t>
            </w:r>
            <w:r w:rsidR="002D1DC1" w:rsidRPr="00A0430B">
              <w:rPr>
                <w:rFonts w:cs="Tahoma"/>
                <w:kern w:val="0"/>
                <w14:cntxtAlts/>
              </w:rPr>
              <w:t>]</w:t>
            </w:r>
          </w:p>
        </w:tc>
        <w:tc>
          <w:tcPr>
            <w:tcW w:w="2180" w:type="dxa"/>
          </w:tcPr>
          <w:p w14:paraId="3654B77C" w14:textId="5A27F97F" w:rsidR="00FB055E" w:rsidRPr="00A0430B" w:rsidRDefault="005627F8" w:rsidP="001E442A">
            <w:pPr>
              <w:pStyle w:val="Body"/>
              <w:spacing w:before="140" w:after="280"/>
              <w:rPr>
                <w:rFonts w:cs="Tahoma"/>
                <w:kern w:val="0"/>
                <w:szCs w:val="20"/>
                <w14:cntxtAlts/>
              </w:rPr>
            </w:pPr>
            <w:r w:rsidRPr="00A0430B">
              <w:rPr>
                <w:rFonts w:cs="Tahoma"/>
                <w:kern w:val="0"/>
                <w:szCs w:val="20"/>
                <w14:cntxtAlts/>
              </w:rPr>
              <w:t>Nº Agência</w:t>
            </w:r>
            <w:r w:rsidR="005F4655" w:rsidRPr="00A0430B">
              <w:rPr>
                <w:rFonts w:cs="Tahoma"/>
                <w:kern w:val="0"/>
                <w:szCs w:val="20"/>
                <w14:cntxtAlts/>
              </w:rPr>
              <w:t xml:space="preserve"> </w:t>
            </w:r>
            <w:r w:rsidR="002D1DC1" w:rsidRPr="00A0430B">
              <w:rPr>
                <w:rFonts w:cs="Tahoma"/>
                <w:kern w:val="0"/>
                <w14:cntxtAlts/>
              </w:rPr>
              <w:t>[</w:t>
            </w:r>
            <w:r w:rsidR="002D1DC1" w:rsidRPr="002D1DC1">
              <w:rPr>
                <w:rFonts w:cs="Tahoma"/>
                <w:kern w:val="0"/>
                <w:highlight w:val="lightGray"/>
                <w14:cntxtAlts/>
              </w:rPr>
              <w:t>•</w:t>
            </w:r>
            <w:r w:rsidR="002D1DC1" w:rsidRPr="00A0430B">
              <w:rPr>
                <w:rFonts w:cs="Tahoma"/>
                <w:kern w:val="0"/>
                <w14:cntxtAlts/>
              </w:rPr>
              <w:t>]</w:t>
            </w:r>
          </w:p>
        </w:tc>
        <w:tc>
          <w:tcPr>
            <w:tcW w:w="2181" w:type="dxa"/>
          </w:tcPr>
          <w:p w14:paraId="59845E0E" w14:textId="457B59F3" w:rsidR="00FB055E" w:rsidRPr="00A0430B" w:rsidRDefault="005627F8" w:rsidP="001E442A">
            <w:pPr>
              <w:pStyle w:val="Body"/>
              <w:spacing w:before="140" w:after="280"/>
              <w:rPr>
                <w:rFonts w:cs="Tahoma"/>
                <w:kern w:val="0"/>
                <w:szCs w:val="20"/>
                <w14:cntxtAlts/>
              </w:rPr>
            </w:pPr>
            <w:r w:rsidRPr="00A0430B">
              <w:rPr>
                <w:rFonts w:cs="Tahoma"/>
                <w:kern w:val="0"/>
                <w:szCs w:val="20"/>
                <w14:cntxtAlts/>
              </w:rPr>
              <w:t>Nº Conta Corrente</w:t>
            </w:r>
            <w:r w:rsidR="005F4655" w:rsidRPr="00A0430B">
              <w:rPr>
                <w:rFonts w:cs="Tahoma"/>
                <w:kern w:val="0"/>
                <w:szCs w:val="20"/>
                <w14:cntxtAlts/>
              </w:rPr>
              <w:t xml:space="preserve"> </w:t>
            </w:r>
            <w:r w:rsidR="002D1DC1" w:rsidRPr="00A0430B">
              <w:rPr>
                <w:rFonts w:cs="Tahoma"/>
                <w:kern w:val="0"/>
                <w14:cntxtAlts/>
              </w:rPr>
              <w:t>[</w:t>
            </w:r>
            <w:r w:rsidR="002D1DC1" w:rsidRPr="002D1DC1">
              <w:rPr>
                <w:rFonts w:cs="Tahoma"/>
                <w:kern w:val="0"/>
                <w:highlight w:val="lightGray"/>
                <w14:cntxtAlts/>
              </w:rPr>
              <w:t>•</w:t>
            </w:r>
            <w:r w:rsidR="002D1DC1" w:rsidRPr="00A0430B">
              <w:rPr>
                <w:rFonts w:cs="Tahoma"/>
                <w:kern w:val="0"/>
                <w14:cntxtAlts/>
              </w:rPr>
              <w:t>]</w:t>
            </w:r>
          </w:p>
        </w:tc>
      </w:tr>
    </w:tbl>
    <w:p w14:paraId="4BD28E49" w14:textId="2CB95869" w:rsidR="00FB055E" w:rsidRPr="00A0430B" w:rsidRDefault="005627F8" w:rsidP="001E442A">
      <w:pPr>
        <w:pStyle w:val="Body"/>
        <w:spacing w:before="140" w:after="280"/>
        <w:rPr>
          <w:rFonts w:cs="Tahoma"/>
          <w:b/>
          <w:kern w:val="0"/>
          <w:szCs w:val="20"/>
          <w14:cntxtAlts/>
        </w:rPr>
      </w:pPr>
      <w:r w:rsidRPr="00A0430B">
        <w:rPr>
          <w:rFonts w:cs="Tahoma"/>
          <w:b/>
          <w:kern w:val="0"/>
          <w:szCs w:val="20"/>
          <w14:cntxtAlts/>
        </w:rPr>
        <w:t>Integralização</w:t>
      </w:r>
    </w:p>
    <w:p w14:paraId="4E269461" w14:textId="77777777" w:rsidR="000E5F82" w:rsidRPr="00A0430B" w:rsidRDefault="000E5F82" w:rsidP="00A87583">
      <w:pPr>
        <w:pStyle w:val="Body"/>
        <w:numPr>
          <w:ilvl w:val="0"/>
          <w:numId w:val="52"/>
        </w:numPr>
        <w:tabs>
          <w:tab w:val="left" w:pos="567"/>
        </w:tabs>
        <w:spacing w:before="140" w:after="280"/>
        <w:ind w:left="0" w:firstLine="0"/>
        <w:rPr>
          <w:rFonts w:cs="Tahoma"/>
          <w:kern w:val="0"/>
          <w:szCs w:val="20"/>
          <w14:cntxtAlts/>
        </w:rPr>
      </w:pPr>
      <w:r w:rsidRPr="00A0430B">
        <w:rPr>
          <w:rFonts w:cs="Tahoma"/>
          <w:kern w:val="0"/>
          <w:szCs w:val="20"/>
          <w14:cntxtAlts/>
        </w:rPr>
        <w:t>O Subscritor, neste ato, declara para todos os fins que conhece, está de acordo e por isso adere a todas as disposições constantes deste Boletim de Subscrição e da Escritura de Emissão de Debêntures, firmada, em caráter irrevogável e irretratável, referente à emissão privada de debêntures da Companhia.</w:t>
      </w:r>
    </w:p>
    <w:p w14:paraId="5D818E82" w14:textId="7D234BF9" w:rsidR="000E5F82" w:rsidRPr="00A0430B" w:rsidRDefault="000E5F82" w:rsidP="00A87583">
      <w:pPr>
        <w:pStyle w:val="Body"/>
        <w:numPr>
          <w:ilvl w:val="0"/>
          <w:numId w:val="52"/>
        </w:numPr>
        <w:tabs>
          <w:tab w:val="left" w:pos="567"/>
        </w:tabs>
        <w:spacing w:before="140" w:after="280"/>
        <w:ind w:left="0" w:firstLine="0"/>
        <w:rPr>
          <w:rFonts w:cs="Tahoma"/>
          <w:kern w:val="0"/>
          <w:szCs w:val="20"/>
          <w14:cntxtAlts/>
        </w:rPr>
      </w:pPr>
      <w:r w:rsidRPr="00A0430B">
        <w:rPr>
          <w:rFonts w:cs="Tahoma"/>
          <w:kern w:val="0"/>
          <w:szCs w:val="20"/>
          <w14:cntxtAlts/>
        </w:rPr>
        <w:t>A integralização das Debêntures ocorrerá na forma e periodicidade prevista na Escritura de Emissão de Debêntures.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16"/>
        <w:gridCol w:w="4405"/>
      </w:tblGrid>
      <w:tr w:rsidR="00FE6910" w:rsidRPr="00A0430B" w14:paraId="653A06ED" w14:textId="77777777" w:rsidTr="005F4655">
        <w:tc>
          <w:tcPr>
            <w:tcW w:w="4319" w:type="dxa"/>
          </w:tcPr>
          <w:p w14:paraId="732F3012" w14:textId="77777777" w:rsidR="000E5F82" w:rsidRPr="00A0430B" w:rsidRDefault="000E5F82" w:rsidP="001E442A">
            <w:pPr>
              <w:pStyle w:val="Body"/>
              <w:spacing w:before="140" w:after="280"/>
              <w:rPr>
                <w:rFonts w:cs="Tahoma"/>
                <w:kern w:val="0"/>
                <w:szCs w:val="20"/>
                <w14:cntxtAlts/>
              </w:rPr>
            </w:pPr>
            <w:r w:rsidRPr="00A0430B">
              <w:rPr>
                <w:rFonts w:cs="Tahoma"/>
                <w:kern w:val="0"/>
                <w:szCs w:val="20"/>
                <w14:cntxtAlts/>
              </w:rPr>
              <w:lastRenderedPageBreak/>
              <w:t>Declaro, para todos os fins, (i) estar de acordo com as condições expressas no presente Boletim de Subscrição; (</w:t>
            </w:r>
            <w:proofErr w:type="spellStart"/>
            <w:r w:rsidRPr="00A0430B">
              <w:rPr>
                <w:rFonts w:cs="Tahoma"/>
                <w:kern w:val="0"/>
                <w:szCs w:val="20"/>
                <w14:cntxtAlts/>
              </w:rPr>
              <w:t>ii</w:t>
            </w:r>
            <w:proofErr w:type="spellEnd"/>
            <w:r w:rsidRPr="00A0430B">
              <w:rPr>
                <w:rFonts w:cs="Tahoma"/>
                <w:kern w:val="0"/>
                <w:szCs w:val="20"/>
                <w14:cntxtAlts/>
              </w:rPr>
              <w:t>) ter conhecimento integral, entender, anuir, aderir e subscrever os termos e condições previstos na Escritura de Emissão de Debêntures.</w:t>
            </w:r>
          </w:p>
          <w:p w14:paraId="74542A75" w14:textId="77777777" w:rsidR="000E5F82" w:rsidRPr="00A0430B" w:rsidRDefault="000E5F82" w:rsidP="001E442A">
            <w:pPr>
              <w:pStyle w:val="Body"/>
              <w:spacing w:before="140" w:after="280"/>
              <w:rPr>
                <w:rFonts w:cs="Tahoma"/>
                <w:kern w:val="0"/>
                <w:szCs w:val="20"/>
                <w14:cntxtAlts/>
              </w:rPr>
            </w:pPr>
            <w:r w:rsidRPr="00A0430B">
              <w:rPr>
                <w:rFonts w:cs="Tahoma"/>
                <w:kern w:val="0"/>
                <w:szCs w:val="20"/>
                <w14:cntxtAlts/>
              </w:rPr>
              <w:br/>
            </w:r>
            <w:r w:rsidRPr="00A0430B">
              <w:rPr>
                <w:rFonts w:cs="Tahoma"/>
                <w:kern w:val="0"/>
                <w:szCs w:val="20"/>
                <w14:cntxtAlts/>
              </w:rPr>
              <w:br/>
            </w:r>
            <w:r w:rsidRPr="00A0430B">
              <w:rPr>
                <w:rFonts w:cs="Tahoma"/>
                <w:kern w:val="0"/>
                <w:szCs w:val="20"/>
                <w14:cntxtAlts/>
              </w:rPr>
              <w:br/>
            </w:r>
            <w:r w:rsidRPr="00A0430B">
              <w:rPr>
                <w:rFonts w:cs="Tahoma"/>
                <w:kern w:val="0"/>
                <w:szCs w:val="20"/>
                <w14:cntxtAlts/>
              </w:rPr>
              <w:br/>
            </w:r>
          </w:p>
          <w:p w14:paraId="49A6749C" w14:textId="09B66C61" w:rsidR="000E5F82" w:rsidRPr="00A0430B" w:rsidRDefault="000E5F82" w:rsidP="00E742DF">
            <w:pPr>
              <w:pStyle w:val="Body"/>
              <w:spacing w:before="140" w:after="280"/>
              <w:jc w:val="center"/>
              <w:rPr>
                <w:rFonts w:cs="Tahoma"/>
                <w:kern w:val="0"/>
                <w:szCs w:val="20"/>
                <w14:cntxtAlts/>
              </w:rPr>
            </w:pPr>
            <w:r w:rsidRPr="00A0430B">
              <w:rPr>
                <w:rFonts w:cs="Tahoma"/>
                <w:kern w:val="0"/>
                <w:szCs w:val="20"/>
                <w14:cntxtAlts/>
              </w:rPr>
              <w:t xml:space="preserve">São Paulo, </w:t>
            </w:r>
            <w:r w:rsidR="002D1DC1" w:rsidRPr="00A0430B">
              <w:rPr>
                <w:rFonts w:cs="Tahoma"/>
                <w:kern w:val="0"/>
                <w14:cntxtAlts/>
              </w:rPr>
              <w:t>[</w:t>
            </w:r>
            <w:r w:rsidR="002D1DC1" w:rsidRPr="002D1DC1">
              <w:rPr>
                <w:rFonts w:cs="Tahoma"/>
                <w:kern w:val="0"/>
                <w:highlight w:val="lightGray"/>
                <w14:cntxtAlts/>
              </w:rPr>
              <w:t>•</w:t>
            </w:r>
            <w:r w:rsidR="002D1DC1" w:rsidRPr="00A0430B">
              <w:rPr>
                <w:rFonts w:cs="Tahoma"/>
                <w:kern w:val="0"/>
                <w14:cntxtAlts/>
              </w:rPr>
              <w:t>]</w:t>
            </w:r>
            <w:r w:rsidRPr="00A0430B">
              <w:rPr>
                <w:rFonts w:cs="Tahoma"/>
                <w:kern w:val="0"/>
                <w:szCs w:val="20"/>
                <w14:cntxtAlts/>
              </w:rPr>
              <w:t xml:space="preserve"> de </w:t>
            </w:r>
            <w:r w:rsidR="002D1DC1" w:rsidRPr="00A0430B">
              <w:rPr>
                <w:rFonts w:cs="Tahoma"/>
                <w:kern w:val="0"/>
                <w14:cntxtAlts/>
              </w:rPr>
              <w:t>[</w:t>
            </w:r>
            <w:r w:rsidR="002D1DC1" w:rsidRPr="002D1DC1">
              <w:rPr>
                <w:rFonts w:cs="Tahoma"/>
                <w:kern w:val="0"/>
                <w:highlight w:val="lightGray"/>
                <w14:cntxtAlts/>
              </w:rPr>
              <w:t>•</w:t>
            </w:r>
            <w:r w:rsidR="002D1DC1" w:rsidRPr="00A0430B">
              <w:rPr>
                <w:rFonts w:cs="Tahoma"/>
                <w:kern w:val="0"/>
                <w14:cntxtAlts/>
              </w:rPr>
              <w:t>]</w:t>
            </w:r>
            <w:r w:rsidRPr="00A0430B">
              <w:rPr>
                <w:rFonts w:cs="Tahoma"/>
                <w:kern w:val="0"/>
                <w:szCs w:val="20"/>
                <w14:cntxtAlts/>
              </w:rPr>
              <w:t xml:space="preserve"> de 2022.</w:t>
            </w:r>
          </w:p>
          <w:p w14:paraId="11D451DA" w14:textId="77777777" w:rsidR="000E5F82" w:rsidRPr="00A0430B" w:rsidRDefault="000E5F82" w:rsidP="001E442A">
            <w:pPr>
              <w:pStyle w:val="Body"/>
              <w:spacing w:before="140" w:after="280"/>
              <w:jc w:val="center"/>
              <w:rPr>
                <w:rFonts w:cs="Tahoma"/>
                <w:kern w:val="0"/>
                <w:szCs w:val="20"/>
                <w14:cntxtAlts/>
              </w:rPr>
            </w:pPr>
            <w:r w:rsidRPr="00A0430B">
              <w:rPr>
                <w:rFonts w:cs="Tahoma"/>
                <w:kern w:val="0"/>
                <w:szCs w:val="20"/>
                <w14:cntxtAlts/>
              </w:rPr>
              <w:t>_____________________________________</w:t>
            </w:r>
            <w:r w:rsidRPr="00A0430B">
              <w:rPr>
                <w:rFonts w:cs="Tahoma"/>
                <w:kern w:val="0"/>
                <w:szCs w:val="20"/>
                <w14:cntxtAlts/>
              </w:rPr>
              <w:br/>
            </w:r>
            <w:r w:rsidRPr="00A0430B">
              <w:rPr>
                <w:rFonts w:cs="Tahoma"/>
                <w:b/>
                <w:kern w:val="0"/>
                <w:szCs w:val="20"/>
                <w14:cntxtAlts/>
              </w:rPr>
              <w:t xml:space="preserve">CONCESSIONÁRIA </w:t>
            </w:r>
            <w:proofErr w:type="spellStart"/>
            <w:r w:rsidRPr="00A0430B">
              <w:rPr>
                <w:rFonts w:cs="Tahoma"/>
                <w:b/>
                <w:kern w:val="0"/>
                <w:szCs w:val="20"/>
                <w14:cntxtAlts/>
              </w:rPr>
              <w:t>ALLEGRA</w:t>
            </w:r>
            <w:proofErr w:type="spellEnd"/>
            <w:r w:rsidRPr="00A0430B">
              <w:rPr>
                <w:rFonts w:cs="Tahoma"/>
                <w:b/>
                <w:kern w:val="0"/>
                <w:szCs w:val="20"/>
                <w14:cntxtAlts/>
              </w:rPr>
              <w:t xml:space="preserve"> PACAEMBU SPE S.A.</w:t>
            </w:r>
          </w:p>
        </w:tc>
        <w:tc>
          <w:tcPr>
            <w:tcW w:w="4412" w:type="dxa"/>
          </w:tcPr>
          <w:p w14:paraId="1954CF1F" w14:textId="77777777" w:rsidR="000E5F82" w:rsidRPr="00A0430B" w:rsidRDefault="000E5F82" w:rsidP="001E442A">
            <w:pPr>
              <w:pStyle w:val="Body"/>
              <w:spacing w:before="140" w:after="280"/>
              <w:rPr>
                <w:rFonts w:cs="Tahoma"/>
                <w:kern w:val="0"/>
                <w:szCs w:val="20"/>
                <w14:cntxtAlts/>
              </w:rPr>
            </w:pPr>
            <w:r w:rsidRPr="00A0430B">
              <w:rPr>
                <w:rFonts w:cs="Tahoma"/>
                <w:kern w:val="0"/>
                <w:szCs w:val="20"/>
                <w14:cntxtAlts/>
              </w:rPr>
              <w:t>Declaro, para todos os fins, (i) estar de acordo com as condições expressas no presente Boletim de Subscrição; (</w:t>
            </w:r>
            <w:proofErr w:type="spellStart"/>
            <w:r w:rsidRPr="00A0430B">
              <w:rPr>
                <w:rFonts w:cs="Tahoma"/>
                <w:kern w:val="0"/>
                <w:szCs w:val="20"/>
                <w14:cntxtAlts/>
              </w:rPr>
              <w:t>ii</w:t>
            </w:r>
            <w:proofErr w:type="spellEnd"/>
            <w:r w:rsidRPr="00A0430B">
              <w:rPr>
                <w:rFonts w:cs="Tahoma"/>
                <w:kern w:val="0"/>
                <w:szCs w:val="20"/>
                <w14:cntxtAlts/>
              </w:rPr>
              <w:t>) ter conhecimento integral, entender, anuir, aderir e subscrever os termos e condições previstos na Escritura de Emissão de Debêntures; e (</w:t>
            </w:r>
            <w:proofErr w:type="spellStart"/>
            <w:r w:rsidRPr="00A0430B">
              <w:rPr>
                <w:rFonts w:cs="Tahoma"/>
                <w:kern w:val="0"/>
                <w:szCs w:val="20"/>
                <w14:cntxtAlts/>
              </w:rPr>
              <w:t>iii</w:t>
            </w:r>
            <w:proofErr w:type="spellEnd"/>
            <w:r w:rsidRPr="00A0430B">
              <w:rPr>
                <w:rFonts w:cs="Tahoma"/>
                <w:kern w:val="0"/>
                <w:szCs w:val="20"/>
                <w14:cntxtAlts/>
              </w:rPr>
              <w:t>) que os recursos utilizados para a integralização das Debêntures não são provenientes, direta ou indiretamente, de infração penal, nos termos da Lei n° 9.613, de 03 de março de 1998, conforme alterada.</w:t>
            </w:r>
          </w:p>
          <w:p w14:paraId="659A9135" w14:textId="77777777" w:rsidR="000E5F82" w:rsidRPr="00A0430B" w:rsidRDefault="000E5F82" w:rsidP="001E442A">
            <w:pPr>
              <w:pStyle w:val="Body"/>
              <w:spacing w:before="140" w:after="280"/>
              <w:rPr>
                <w:rFonts w:cs="Tahoma"/>
                <w:kern w:val="0"/>
                <w:szCs w:val="20"/>
                <w14:cntxtAlts/>
              </w:rPr>
            </w:pPr>
          </w:p>
          <w:p w14:paraId="1A6DFF4A" w14:textId="1022B6DD" w:rsidR="000E5F82" w:rsidRPr="00A0430B" w:rsidRDefault="000E5F82" w:rsidP="00E742DF">
            <w:pPr>
              <w:pStyle w:val="Body"/>
              <w:spacing w:before="140" w:after="280"/>
              <w:jc w:val="center"/>
              <w:rPr>
                <w:rFonts w:cs="Tahoma"/>
                <w:kern w:val="0"/>
                <w:szCs w:val="20"/>
                <w14:cntxtAlts/>
              </w:rPr>
            </w:pPr>
            <w:r w:rsidRPr="00A0430B">
              <w:rPr>
                <w:rFonts w:cs="Tahoma"/>
                <w:kern w:val="0"/>
                <w:szCs w:val="20"/>
                <w14:cntxtAlts/>
              </w:rPr>
              <w:t xml:space="preserve">São Paulo, </w:t>
            </w:r>
            <w:r w:rsidR="002D1DC1" w:rsidRPr="00A0430B">
              <w:rPr>
                <w:rFonts w:cs="Tahoma"/>
                <w:kern w:val="0"/>
                <w14:cntxtAlts/>
              </w:rPr>
              <w:t>[</w:t>
            </w:r>
            <w:r w:rsidR="002D1DC1" w:rsidRPr="002D1DC1">
              <w:rPr>
                <w:rFonts w:cs="Tahoma"/>
                <w:kern w:val="0"/>
                <w:highlight w:val="lightGray"/>
                <w14:cntxtAlts/>
              </w:rPr>
              <w:t>•</w:t>
            </w:r>
            <w:r w:rsidR="002D1DC1" w:rsidRPr="00A0430B">
              <w:rPr>
                <w:rFonts w:cs="Tahoma"/>
                <w:kern w:val="0"/>
                <w14:cntxtAlts/>
              </w:rPr>
              <w:t>]</w:t>
            </w:r>
            <w:r w:rsidRPr="00A0430B">
              <w:rPr>
                <w:rFonts w:cs="Tahoma"/>
                <w:kern w:val="0"/>
                <w:szCs w:val="20"/>
                <w14:cntxtAlts/>
              </w:rPr>
              <w:t xml:space="preserve"> de </w:t>
            </w:r>
            <w:r w:rsidR="002D1DC1" w:rsidRPr="00A0430B">
              <w:rPr>
                <w:rFonts w:cs="Tahoma"/>
                <w:kern w:val="0"/>
                <w14:cntxtAlts/>
              </w:rPr>
              <w:t>[</w:t>
            </w:r>
            <w:r w:rsidR="002D1DC1" w:rsidRPr="002D1DC1">
              <w:rPr>
                <w:rFonts w:cs="Tahoma"/>
                <w:kern w:val="0"/>
                <w:highlight w:val="lightGray"/>
                <w14:cntxtAlts/>
              </w:rPr>
              <w:t>•</w:t>
            </w:r>
            <w:r w:rsidR="002D1DC1" w:rsidRPr="00A0430B">
              <w:rPr>
                <w:rFonts w:cs="Tahoma"/>
                <w:kern w:val="0"/>
                <w14:cntxtAlts/>
              </w:rPr>
              <w:t>]</w:t>
            </w:r>
            <w:r w:rsidRPr="00A0430B">
              <w:rPr>
                <w:rFonts w:cs="Tahoma"/>
                <w:kern w:val="0"/>
                <w:szCs w:val="20"/>
                <w14:cntxtAlts/>
              </w:rPr>
              <w:t xml:space="preserve"> de 202</w:t>
            </w:r>
            <w:r w:rsidR="00C61EC4" w:rsidRPr="00A0430B">
              <w:rPr>
                <w:rFonts w:cs="Tahoma"/>
                <w:kern w:val="0"/>
                <w:szCs w:val="20"/>
                <w14:cntxtAlts/>
              </w:rPr>
              <w:t>2</w:t>
            </w:r>
          </w:p>
          <w:p w14:paraId="33BC98AD" w14:textId="764E7BB8" w:rsidR="000E5F82" w:rsidRPr="00A0430B" w:rsidRDefault="000E5F82" w:rsidP="009F7168">
            <w:pPr>
              <w:pStyle w:val="Body"/>
              <w:spacing w:before="140" w:after="280"/>
              <w:jc w:val="center"/>
              <w:rPr>
                <w:rFonts w:cs="Tahoma"/>
                <w:kern w:val="0"/>
                <w:szCs w:val="20"/>
                <w14:cntxtAlts/>
              </w:rPr>
            </w:pPr>
            <w:r w:rsidRPr="00A0430B">
              <w:rPr>
                <w:rFonts w:cs="Tahoma"/>
                <w:kern w:val="0"/>
                <w:szCs w:val="20"/>
                <w14:cntxtAlts/>
              </w:rPr>
              <w:t>_____________________________________</w:t>
            </w:r>
            <w:r w:rsidR="009F7168" w:rsidRPr="00A0430B">
              <w:rPr>
                <w:rFonts w:cs="Tahoma"/>
                <w:kern w:val="0"/>
                <w:szCs w:val="20"/>
                <w14:cntxtAlts/>
              </w:rPr>
              <w:br/>
            </w:r>
            <w:r w:rsidR="009F7168" w:rsidRPr="00A0430B">
              <w:rPr>
                <w:rFonts w:cs="Tahoma"/>
                <w:b/>
                <w:bCs/>
                <w:kern w:val="0"/>
                <w:szCs w:val="20"/>
                <w14:cntxtAlts/>
              </w:rPr>
              <w:t>TRUE SECURITIZADORA S.A.</w:t>
            </w:r>
          </w:p>
        </w:tc>
      </w:tr>
      <w:tr w:rsidR="000E5F82" w:rsidRPr="00A0430B" w14:paraId="517437CF" w14:textId="77777777" w:rsidTr="005F4655">
        <w:trPr>
          <w:trHeight w:val="66"/>
        </w:trPr>
        <w:tc>
          <w:tcPr>
            <w:tcW w:w="8731" w:type="dxa"/>
            <w:gridSpan w:val="2"/>
          </w:tcPr>
          <w:p w14:paraId="78F6F508" w14:textId="77777777" w:rsidR="000E5F82" w:rsidRPr="00A0430B" w:rsidRDefault="000E5F82" w:rsidP="001E442A">
            <w:pPr>
              <w:pStyle w:val="CellBody"/>
              <w:spacing w:before="140" w:after="280"/>
              <w:rPr>
                <w:rFonts w:cs="Tahoma"/>
                <w:kern w:val="0"/>
                <w14:cntxtAlts/>
              </w:rPr>
            </w:pPr>
            <w:r w:rsidRPr="00A0430B">
              <w:rPr>
                <w:rFonts w:cs="Tahoma"/>
                <w:b/>
                <w:kern w:val="0"/>
                <w14:cntxtAlts/>
              </w:rPr>
              <w:t>Informações Adicionais</w:t>
            </w:r>
          </w:p>
          <w:p w14:paraId="35232B6B" w14:textId="77777777" w:rsidR="000E5F82" w:rsidRPr="00A0430B" w:rsidRDefault="000E5F82" w:rsidP="001E442A">
            <w:pPr>
              <w:pStyle w:val="CellBody"/>
              <w:spacing w:before="140" w:after="280"/>
              <w:rPr>
                <w:rFonts w:cs="Tahoma"/>
                <w:kern w:val="0"/>
                <w14:cntxtAlts/>
              </w:rPr>
            </w:pPr>
            <w:r w:rsidRPr="00A0430B">
              <w:rPr>
                <w:rFonts w:cs="Tahoma"/>
                <w:kern w:val="0"/>
                <w14:cntxtAlts/>
              </w:rPr>
              <w:t>Para informações adicionais sobre a presente emissão, os interessados deverão dirigir-se à Companhia e à Debenturista nos endereços indicados abaixo:</w:t>
            </w:r>
          </w:p>
          <w:p w14:paraId="282BDE25" w14:textId="77777777" w:rsidR="000E5F82" w:rsidRPr="009C365C" w:rsidRDefault="000E5F82" w:rsidP="005F4655">
            <w:pPr>
              <w:pStyle w:val="Level2"/>
              <w:numPr>
                <w:ilvl w:val="0"/>
                <w:numId w:val="0"/>
              </w:numPr>
              <w:spacing w:after="0"/>
              <w:ind w:left="604"/>
              <w:rPr>
                <w:rFonts w:cs="Tahoma"/>
                <w:kern w:val="0"/>
                <w:szCs w:val="20"/>
                <w14:cntxtAlts/>
              </w:rPr>
            </w:pPr>
            <w:r w:rsidRPr="009C365C">
              <w:rPr>
                <w:rFonts w:cs="Tahoma"/>
                <w:kern w:val="0"/>
                <w:szCs w:val="20"/>
                <w14:cntxtAlts/>
              </w:rPr>
              <w:t xml:space="preserve">Para a Companhia </w:t>
            </w:r>
          </w:p>
          <w:p w14:paraId="35F5FB66" w14:textId="77777777" w:rsidR="000E5F82" w:rsidRPr="00A0430B" w:rsidRDefault="000E5F82" w:rsidP="005F4655">
            <w:pPr>
              <w:pStyle w:val="Level2"/>
              <w:numPr>
                <w:ilvl w:val="0"/>
                <w:numId w:val="0"/>
              </w:numPr>
              <w:spacing w:after="0"/>
              <w:ind w:left="604"/>
              <w:rPr>
                <w:rFonts w:cs="Tahoma"/>
                <w:kern w:val="0"/>
                <w:szCs w:val="20"/>
                <w14:cntxtAlts/>
              </w:rPr>
            </w:pPr>
            <w:r w:rsidRPr="00A0430B">
              <w:rPr>
                <w:rFonts w:cs="Tahoma"/>
                <w:b/>
                <w:kern w:val="0"/>
                <w:szCs w:val="20"/>
                <w14:cntxtAlts/>
              </w:rPr>
              <w:t xml:space="preserve">CONCESSIONÁRIA </w:t>
            </w:r>
            <w:proofErr w:type="spellStart"/>
            <w:r w:rsidRPr="00A0430B">
              <w:rPr>
                <w:rFonts w:cs="Tahoma"/>
                <w:b/>
                <w:kern w:val="0"/>
                <w:szCs w:val="20"/>
                <w14:cntxtAlts/>
              </w:rPr>
              <w:t>ALLEGRA</w:t>
            </w:r>
            <w:proofErr w:type="spellEnd"/>
            <w:r w:rsidRPr="00A0430B">
              <w:rPr>
                <w:rFonts w:cs="Tahoma"/>
                <w:b/>
                <w:kern w:val="0"/>
                <w:szCs w:val="20"/>
                <w14:cntxtAlts/>
              </w:rPr>
              <w:t xml:space="preserve"> PACAEMBU SPE S.A.</w:t>
            </w:r>
          </w:p>
          <w:p w14:paraId="38BA363F" w14:textId="256AFF62" w:rsidR="000E5F82" w:rsidRPr="00A0430B" w:rsidRDefault="00000F7A" w:rsidP="005F4655">
            <w:pPr>
              <w:pStyle w:val="Level2"/>
              <w:numPr>
                <w:ilvl w:val="0"/>
                <w:numId w:val="0"/>
              </w:numPr>
              <w:spacing w:after="0"/>
              <w:ind w:left="604"/>
              <w:rPr>
                <w:rFonts w:eastAsia="MS Mincho" w:cs="Tahoma"/>
                <w:bCs/>
                <w:kern w:val="0"/>
                <w:szCs w:val="20"/>
                <w14:cntxtAlts/>
              </w:rPr>
            </w:pPr>
            <w:r w:rsidRPr="009C365C">
              <w:rPr>
                <w:rFonts w:eastAsia="MS Mincho" w:cs="Tahoma"/>
                <w:szCs w:val="20"/>
              </w:rPr>
              <w:t xml:space="preserve">Rua </w:t>
            </w:r>
            <w:r w:rsidRPr="00A0430B">
              <w:rPr>
                <w:rFonts w:eastAsia="MS Mincho" w:cs="Tahoma"/>
                <w:bCs/>
                <w:szCs w:val="20"/>
              </w:rPr>
              <w:t>Iguatemi</w:t>
            </w:r>
            <w:r w:rsidRPr="009C365C">
              <w:rPr>
                <w:rFonts w:eastAsia="MS Mincho" w:cs="Tahoma"/>
                <w:szCs w:val="20"/>
              </w:rPr>
              <w:t xml:space="preserve"> nº </w:t>
            </w:r>
            <w:r w:rsidRPr="00A0430B">
              <w:rPr>
                <w:rFonts w:eastAsia="MS Mincho" w:cs="Tahoma"/>
                <w:bCs/>
                <w:szCs w:val="20"/>
              </w:rPr>
              <w:t>192, 25º andar</w:t>
            </w:r>
          </w:p>
          <w:p w14:paraId="5ABFDF95" w14:textId="1F9F004F" w:rsidR="000E5F82" w:rsidRPr="00A0430B" w:rsidRDefault="000E5F82" w:rsidP="005F4655">
            <w:pPr>
              <w:pStyle w:val="Level2"/>
              <w:numPr>
                <w:ilvl w:val="0"/>
                <w:numId w:val="0"/>
              </w:numPr>
              <w:spacing w:after="0"/>
              <w:ind w:left="604"/>
              <w:rPr>
                <w:rFonts w:cs="Tahoma"/>
                <w:kern w:val="0"/>
                <w:szCs w:val="20"/>
                <w14:cntxtAlts/>
              </w:rPr>
            </w:pPr>
            <w:r w:rsidRPr="00A0430B">
              <w:rPr>
                <w:rFonts w:eastAsia="MS Mincho" w:cs="Tahoma"/>
                <w:bCs/>
                <w:kern w:val="0"/>
                <w:szCs w:val="20"/>
                <w14:cntxtAlts/>
              </w:rPr>
              <w:t xml:space="preserve">CEP </w:t>
            </w:r>
            <w:r w:rsidR="00000F7A" w:rsidRPr="00A0430B">
              <w:rPr>
                <w:rFonts w:eastAsia="MS Mincho" w:cs="Tahoma"/>
                <w:bCs/>
                <w:szCs w:val="20"/>
              </w:rPr>
              <w:t>01</w:t>
            </w:r>
            <w:r w:rsidR="00A713DF" w:rsidRPr="00A0430B">
              <w:rPr>
                <w:rFonts w:eastAsia="MS Mincho" w:cs="Tahoma"/>
                <w:bCs/>
                <w:szCs w:val="20"/>
              </w:rPr>
              <w:t>.</w:t>
            </w:r>
            <w:r w:rsidR="00000F7A" w:rsidRPr="00A0430B">
              <w:rPr>
                <w:rFonts w:eastAsia="MS Mincho" w:cs="Tahoma"/>
                <w:bCs/>
                <w:szCs w:val="20"/>
              </w:rPr>
              <w:t>451-010</w:t>
            </w:r>
          </w:p>
          <w:p w14:paraId="0DF14906" w14:textId="77777777" w:rsidR="000E5F82" w:rsidRPr="00A0430B" w:rsidRDefault="000E5F82" w:rsidP="005F4655">
            <w:pPr>
              <w:pStyle w:val="Level2"/>
              <w:numPr>
                <w:ilvl w:val="0"/>
                <w:numId w:val="0"/>
              </w:numPr>
              <w:spacing w:after="0"/>
              <w:ind w:left="604"/>
              <w:rPr>
                <w:rFonts w:cs="Tahoma"/>
                <w:kern w:val="0"/>
                <w:szCs w:val="20"/>
                <w14:cntxtAlts/>
              </w:rPr>
            </w:pPr>
            <w:r w:rsidRPr="00A0430B">
              <w:rPr>
                <w:rFonts w:cs="Tahoma"/>
                <w:kern w:val="0"/>
                <w:szCs w:val="20"/>
                <w14:cntxtAlts/>
              </w:rPr>
              <w:t xml:space="preserve">São Paulo – SP </w:t>
            </w:r>
          </w:p>
          <w:p w14:paraId="7C8B2240" w14:textId="32544A60" w:rsidR="000E5F82" w:rsidRPr="00A0430B" w:rsidRDefault="000E5F82" w:rsidP="005F4655">
            <w:pPr>
              <w:pStyle w:val="Body"/>
              <w:spacing w:after="0"/>
              <w:ind w:left="604"/>
              <w:rPr>
                <w:rFonts w:cs="Tahoma"/>
                <w:kern w:val="0"/>
                <w:szCs w:val="20"/>
                <w14:cntxtAlts/>
              </w:rPr>
            </w:pPr>
            <w:r w:rsidRPr="00A0430B">
              <w:rPr>
                <w:rFonts w:cs="Tahoma"/>
                <w:kern w:val="0"/>
                <w:szCs w:val="20"/>
                <w14:cntxtAlts/>
              </w:rPr>
              <w:t xml:space="preserve">At.: </w:t>
            </w:r>
            <w:r w:rsidR="002D1DC1" w:rsidRPr="002D1DC1">
              <w:rPr>
                <w:rFonts w:cs="Tahoma"/>
                <w:kern w:val="0"/>
                <w14:cntxtAlts/>
              </w:rPr>
              <w:t>Rafael Carneiro Bastos de Carvalho</w:t>
            </w:r>
          </w:p>
          <w:p w14:paraId="293D81AF" w14:textId="15CF3BA2" w:rsidR="000E5F82" w:rsidRPr="00A0430B" w:rsidRDefault="000E5F82" w:rsidP="005F4655">
            <w:pPr>
              <w:pStyle w:val="Level2"/>
              <w:numPr>
                <w:ilvl w:val="0"/>
                <w:numId w:val="0"/>
              </w:numPr>
              <w:spacing w:after="0"/>
              <w:ind w:left="604"/>
              <w:rPr>
                <w:rFonts w:cs="Tahoma"/>
                <w:kern w:val="0"/>
                <w:szCs w:val="20"/>
                <w14:cntxtAlts/>
              </w:rPr>
            </w:pPr>
            <w:r w:rsidRPr="00A0430B">
              <w:rPr>
                <w:rFonts w:cs="Tahoma"/>
                <w:i/>
                <w:iCs/>
                <w:kern w:val="0"/>
                <w:szCs w:val="20"/>
                <w14:cntxtAlts/>
              </w:rPr>
              <w:t>E-mail</w:t>
            </w:r>
            <w:r w:rsidRPr="00A0430B">
              <w:rPr>
                <w:rFonts w:cs="Tahoma"/>
                <w:kern w:val="0"/>
                <w:szCs w:val="20"/>
                <w14:cntxtAlts/>
              </w:rPr>
              <w:t xml:space="preserve">: </w:t>
            </w:r>
            <w:r w:rsidR="005D7B95" w:rsidRPr="00A0430B">
              <w:rPr>
                <w:rFonts w:cs="Tahoma"/>
                <w:kern w:val="0"/>
                <w:szCs w:val="20"/>
                <w14:cntxtAlts/>
              </w:rPr>
              <w:t>rc@allegrapacaembu.com</w:t>
            </w:r>
            <w:r w:rsidR="005D7B95" w:rsidRPr="00A0430B" w:rsidDel="005D7B95">
              <w:rPr>
                <w:rFonts w:cs="Tahoma"/>
                <w:kern w:val="0"/>
                <w:szCs w:val="20"/>
                <w14:cntxtAlts/>
              </w:rPr>
              <w:t xml:space="preserve"> </w:t>
            </w:r>
            <w:hyperlink r:id="rId20" w:history="1"/>
          </w:p>
          <w:p w14:paraId="37A4DE5C" w14:textId="77777777" w:rsidR="000E5F82" w:rsidRPr="00A0430B" w:rsidRDefault="000E5F82" w:rsidP="005F4655">
            <w:pPr>
              <w:pStyle w:val="Level2"/>
              <w:numPr>
                <w:ilvl w:val="0"/>
                <w:numId w:val="0"/>
              </w:numPr>
              <w:spacing w:before="140" w:after="0"/>
              <w:ind w:left="604"/>
              <w:rPr>
                <w:rFonts w:cs="Tahoma"/>
                <w:kern w:val="0"/>
                <w:szCs w:val="20"/>
                <w14:cntxtAlts/>
              </w:rPr>
            </w:pPr>
            <w:r w:rsidRPr="00A0430B">
              <w:rPr>
                <w:rFonts w:cs="Tahoma"/>
                <w:kern w:val="0"/>
                <w:szCs w:val="20"/>
                <w14:cntxtAlts/>
              </w:rPr>
              <w:t>Para a Debenturista</w:t>
            </w:r>
          </w:p>
          <w:p w14:paraId="4AF32ED9" w14:textId="77777777" w:rsidR="000E5F82" w:rsidRPr="00A0430B" w:rsidRDefault="000E5F82" w:rsidP="005F4655">
            <w:pPr>
              <w:pStyle w:val="Level2"/>
              <w:numPr>
                <w:ilvl w:val="0"/>
                <w:numId w:val="0"/>
              </w:numPr>
              <w:spacing w:after="0"/>
              <w:ind w:left="604"/>
              <w:rPr>
                <w:rFonts w:eastAsia="Arial Unicode MS" w:cs="Tahoma"/>
                <w:b/>
                <w:bCs/>
                <w:kern w:val="0"/>
                <w:szCs w:val="20"/>
                <w14:cntxtAlts/>
              </w:rPr>
            </w:pPr>
            <w:r w:rsidRPr="00A0430B">
              <w:rPr>
                <w:rFonts w:eastAsia="Arial Unicode MS" w:cs="Tahoma"/>
                <w:b/>
                <w:bCs/>
                <w:kern w:val="0"/>
                <w:szCs w:val="20"/>
                <w14:cntxtAlts/>
              </w:rPr>
              <w:t>TRUE SECURITIZADORA S.A.</w:t>
            </w:r>
          </w:p>
          <w:p w14:paraId="0FB3A0DB" w14:textId="792E9CDE" w:rsidR="009F7168" w:rsidRPr="00A0430B" w:rsidRDefault="009F7168" w:rsidP="005F4655">
            <w:pPr>
              <w:pStyle w:val="Level2"/>
              <w:numPr>
                <w:ilvl w:val="0"/>
                <w:numId w:val="0"/>
              </w:numPr>
              <w:spacing w:after="0"/>
              <w:ind w:left="604"/>
              <w:rPr>
                <w:rFonts w:cs="Tahoma"/>
                <w:kern w:val="0"/>
                <w:szCs w:val="20"/>
              </w:rPr>
            </w:pPr>
            <w:r w:rsidRPr="00A0430B">
              <w:rPr>
                <w:rFonts w:cs="Tahoma"/>
                <w:kern w:val="0"/>
                <w:szCs w:val="20"/>
              </w:rPr>
              <w:t xml:space="preserve">Avenida Santo Amaro nº 48, 1º andar, conjunto 12, Vila Nova Conceição </w:t>
            </w:r>
          </w:p>
          <w:p w14:paraId="30FF460E" w14:textId="77777777" w:rsidR="002D1DC1" w:rsidRPr="00A0430B" w:rsidRDefault="002D1DC1" w:rsidP="002D1DC1">
            <w:pPr>
              <w:pStyle w:val="Level2"/>
              <w:numPr>
                <w:ilvl w:val="0"/>
                <w:numId w:val="0"/>
              </w:numPr>
              <w:spacing w:after="0"/>
              <w:ind w:left="567"/>
              <w:rPr>
                <w:rFonts w:cs="Tahoma"/>
                <w:kern w:val="0"/>
                <w:szCs w:val="20"/>
                <w14:cntxtAlts/>
              </w:rPr>
            </w:pPr>
            <w:r w:rsidRPr="00A0430B">
              <w:rPr>
                <w:rFonts w:cs="Tahoma"/>
                <w:kern w:val="0"/>
                <w:szCs w:val="20"/>
              </w:rPr>
              <w:t>CEP 04.506-000</w:t>
            </w:r>
          </w:p>
          <w:p w14:paraId="4C2F41E7" w14:textId="77777777" w:rsidR="002D1DC1" w:rsidRPr="00A0430B" w:rsidRDefault="002D1DC1" w:rsidP="002D1DC1">
            <w:pPr>
              <w:pStyle w:val="Level2"/>
              <w:numPr>
                <w:ilvl w:val="0"/>
                <w:numId w:val="0"/>
              </w:numPr>
              <w:spacing w:after="0"/>
              <w:ind w:left="567"/>
              <w:rPr>
                <w:rFonts w:eastAsia="Arial Unicode MS" w:cs="Tahoma"/>
                <w:kern w:val="0"/>
                <w:szCs w:val="20"/>
                <w:lang w:val="it-IT"/>
                <w14:cntxtAlts/>
              </w:rPr>
            </w:pPr>
            <w:r w:rsidRPr="00A0430B">
              <w:rPr>
                <w:rFonts w:cs="Tahoma"/>
                <w:kern w:val="0"/>
                <w:szCs w:val="20"/>
                <w14:cntxtAlts/>
              </w:rPr>
              <w:t>São Paulo - SP</w:t>
            </w:r>
            <w:r w:rsidRPr="00A0430B">
              <w:rPr>
                <w:rFonts w:eastAsia="Arial Unicode MS" w:cs="Tahoma"/>
                <w:kern w:val="0"/>
                <w:szCs w:val="20"/>
                <w:lang w:val="it-IT"/>
                <w14:cntxtAlts/>
              </w:rPr>
              <w:t xml:space="preserve"> </w:t>
            </w:r>
          </w:p>
          <w:p w14:paraId="4C002B4F" w14:textId="77777777" w:rsidR="002D1DC1" w:rsidRPr="00A0430B" w:rsidRDefault="002D1DC1" w:rsidP="002D1DC1">
            <w:pPr>
              <w:pStyle w:val="Body"/>
              <w:spacing w:after="0"/>
              <w:ind w:left="567"/>
              <w:rPr>
                <w:rFonts w:cs="Tahoma"/>
                <w:kern w:val="0"/>
                <w:szCs w:val="20"/>
                <w14:cntxtAlts/>
              </w:rPr>
            </w:pPr>
            <w:r w:rsidRPr="00A0430B">
              <w:rPr>
                <w:rFonts w:cs="Tahoma"/>
                <w:kern w:val="0"/>
                <w:szCs w:val="20"/>
                <w14:cntxtAlts/>
              </w:rPr>
              <w:t>At.: Arley Custódia Fonseca</w:t>
            </w:r>
          </w:p>
          <w:p w14:paraId="3D8A6139" w14:textId="77777777" w:rsidR="002D1DC1" w:rsidRPr="00A0430B" w:rsidRDefault="002D1DC1" w:rsidP="002D1DC1">
            <w:pPr>
              <w:pStyle w:val="Level2"/>
              <w:numPr>
                <w:ilvl w:val="0"/>
                <w:numId w:val="0"/>
              </w:numPr>
              <w:spacing w:after="0"/>
              <w:ind w:left="567"/>
              <w:rPr>
                <w:rFonts w:cs="Tahoma"/>
                <w:kern w:val="0"/>
                <w:szCs w:val="20"/>
                <w14:cntxtAlts/>
              </w:rPr>
            </w:pPr>
            <w:r w:rsidRPr="00A0430B">
              <w:rPr>
                <w:rFonts w:cs="Tahoma"/>
                <w:kern w:val="0"/>
                <w:szCs w:val="20"/>
                <w14:cntxtAlts/>
              </w:rPr>
              <w:t>Telefone: (11) 3071-4475</w:t>
            </w:r>
          </w:p>
          <w:p w14:paraId="4D47AAE7" w14:textId="7705806B" w:rsidR="000E5F82" w:rsidRPr="002D1DC1" w:rsidRDefault="002D1DC1" w:rsidP="002D1DC1">
            <w:pPr>
              <w:pStyle w:val="Level2"/>
              <w:numPr>
                <w:ilvl w:val="0"/>
                <w:numId w:val="0"/>
              </w:numPr>
              <w:spacing w:after="0"/>
              <w:ind w:left="567"/>
              <w:rPr>
                <w:rFonts w:cs="Tahoma"/>
                <w:kern w:val="0"/>
                <w:szCs w:val="20"/>
                <w14:cntxtAlts/>
              </w:rPr>
            </w:pPr>
            <w:r w:rsidRPr="00A0430B">
              <w:rPr>
                <w:rFonts w:cs="Tahoma"/>
                <w:i/>
                <w:iCs/>
                <w:kern w:val="0"/>
                <w:szCs w:val="20"/>
                <w14:cntxtAlts/>
              </w:rPr>
              <w:t>E-mail</w:t>
            </w:r>
            <w:r w:rsidRPr="00A0430B">
              <w:rPr>
                <w:rFonts w:cs="Tahoma"/>
                <w:kern w:val="0"/>
                <w:szCs w:val="20"/>
                <w14:cntxtAlts/>
              </w:rPr>
              <w:t>: middle@truesecuritizadora.com.br e juridico@truesecuritizadora.com.br</w:t>
            </w:r>
            <w:hyperlink r:id="rId21" w:history="1"/>
          </w:p>
        </w:tc>
      </w:tr>
    </w:tbl>
    <w:p w14:paraId="2D6308CA" w14:textId="77777777" w:rsidR="00FB055E" w:rsidRPr="00A0430B" w:rsidRDefault="00FB055E" w:rsidP="001E442A">
      <w:pPr>
        <w:pStyle w:val="Body"/>
        <w:spacing w:before="140" w:after="280"/>
        <w:rPr>
          <w:rFonts w:cs="Tahoma"/>
          <w:kern w:val="0"/>
          <w:szCs w:val="20"/>
          <w14:cntxtAlts/>
        </w:rPr>
      </w:pPr>
    </w:p>
    <w:p w14:paraId="2E8EFBB2" w14:textId="595E7243" w:rsidR="00B778CC" w:rsidRPr="00A0430B" w:rsidRDefault="00B778CC" w:rsidP="00B778CC">
      <w:pPr>
        <w:pStyle w:val="TtuloAnexo"/>
        <w:spacing w:before="140" w:after="280"/>
        <w:outlineLvl w:val="0"/>
        <w:rPr>
          <w:rFonts w:cs="Tahoma"/>
          <w:kern w:val="0"/>
          <w:sz w:val="20"/>
          <w:szCs w:val="20"/>
          <w14:cntxtAlts/>
        </w:rPr>
      </w:pPr>
      <w:bookmarkStart w:id="435" w:name="_Toc98319399"/>
      <w:bookmarkStart w:id="436" w:name="_Toc98197242"/>
      <w:bookmarkStart w:id="437" w:name="_Toc99984747"/>
      <w:bookmarkStart w:id="438" w:name="_Toc99985063"/>
      <w:r w:rsidRPr="00A0430B">
        <w:rPr>
          <w:rFonts w:cs="Tahoma"/>
          <w:kern w:val="0"/>
          <w:sz w:val="20"/>
          <w:szCs w:val="20"/>
          <w14:cntxtAlts/>
        </w:rPr>
        <w:lastRenderedPageBreak/>
        <w:t>Anexo</w:t>
      </w:r>
      <w:r w:rsidRPr="00A0430B">
        <w:rPr>
          <w:rFonts w:cs="Tahoma"/>
          <w:bCs/>
          <w:kern w:val="0"/>
          <w:sz w:val="20"/>
          <w:szCs w:val="20"/>
          <w14:cntxtAlts/>
        </w:rPr>
        <w:t xml:space="preserve"> </w:t>
      </w:r>
      <w:r w:rsidRPr="009C365C">
        <w:rPr>
          <w:rFonts w:cs="Tahoma"/>
          <w:kern w:val="0"/>
          <w:sz w:val="20"/>
          <w:szCs w:val="20"/>
          <w14:cntxtAlts/>
        </w:rPr>
        <w:fldChar w:fldCharType="begin"/>
      </w:r>
      <w:r w:rsidRPr="00A0430B">
        <w:rPr>
          <w:rFonts w:cs="Tahoma"/>
          <w:bCs/>
          <w:kern w:val="0"/>
          <w:sz w:val="20"/>
          <w:szCs w:val="20"/>
          <w14:cntxtAlts/>
        </w:rPr>
        <w:instrText xml:space="preserve"> REF _Ref97842372 \r \h </w:instrText>
      </w:r>
      <w:r w:rsidRPr="00A0430B">
        <w:rPr>
          <w:rFonts w:cs="Tahoma"/>
          <w:kern w:val="0"/>
          <w:sz w:val="20"/>
          <w:szCs w:val="20"/>
          <w14:cntxtAlts/>
        </w:rPr>
        <w:instrText xml:space="preserve"> \* MERGEFORMAT </w:instrText>
      </w:r>
      <w:r w:rsidRPr="009C365C">
        <w:rPr>
          <w:rFonts w:cs="Tahoma"/>
          <w:kern w:val="0"/>
          <w:sz w:val="20"/>
          <w:szCs w:val="20"/>
          <w14:cntxtAlts/>
        </w:rPr>
      </w:r>
      <w:r w:rsidRPr="009C365C">
        <w:rPr>
          <w:rFonts w:cs="Tahoma"/>
          <w:kern w:val="0"/>
          <w:sz w:val="20"/>
          <w:szCs w:val="20"/>
          <w14:cntxtAlts/>
        </w:rPr>
        <w:fldChar w:fldCharType="separate"/>
      </w:r>
      <w:r w:rsidR="00EE6956" w:rsidRPr="00A0430B">
        <w:rPr>
          <w:rFonts w:cs="Tahoma"/>
          <w:bCs/>
          <w:kern w:val="0"/>
          <w:sz w:val="20"/>
          <w:szCs w:val="20"/>
          <w14:cntxtAlts/>
        </w:rPr>
        <w:t>4.12</w:t>
      </w:r>
      <w:r w:rsidRPr="009C365C">
        <w:rPr>
          <w:rFonts w:cs="Tahoma"/>
          <w:kern w:val="0"/>
          <w:sz w:val="20"/>
          <w:szCs w:val="20"/>
          <w14:cntxtAlts/>
        </w:rPr>
        <w:fldChar w:fldCharType="end"/>
      </w:r>
      <w:bookmarkEnd w:id="435"/>
      <w:bookmarkEnd w:id="436"/>
      <w:r w:rsidR="000E59DB" w:rsidRPr="00A0430B">
        <w:rPr>
          <w:rFonts w:cs="Tahoma"/>
          <w:szCs w:val="20"/>
          <w14:cntxtAlts/>
        </w:rPr>
        <w:t> </w:t>
      </w:r>
      <w:r w:rsidR="00EE6956" w:rsidRPr="00A0430B">
        <w:rPr>
          <w:rFonts w:cs="Tahoma"/>
          <w:kern w:val="0"/>
          <w:sz w:val="20"/>
          <w:szCs w:val="20"/>
          <w14:cntxtAlts/>
        </w:rPr>
        <w:t>(i)</w:t>
      </w:r>
      <w:bookmarkEnd w:id="437"/>
      <w:bookmarkEnd w:id="438"/>
    </w:p>
    <w:p w14:paraId="3E5A96EF" w14:textId="52A21231" w:rsidR="00B778CC" w:rsidRPr="00A0430B" w:rsidRDefault="00B778CC" w:rsidP="00B778CC">
      <w:pPr>
        <w:pStyle w:val="Body"/>
        <w:spacing w:before="140" w:after="280"/>
        <w:rPr>
          <w:rFonts w:cs="Tahoma"/>
          <w:kern w:val="0"/>
          <w:szCs w:val="20"/>
          <w14:cntxtAlts/>
        </w:rPr>
      </w:pPr>
      <w:r w:rsidRPr="00A0430B">
        <w:rPr>
          <w:rFonts w:cs="Tahoma"/>
          <w:kern w:val="0"/>
          <w:szCs w:val="20"/>
          <w14:cntxtAlts/>
        </w:rPr>
        <w:t xml:space="preserve">(ao </w:t>
      </w:r>
      <w:r w:rsidRPr="00A0430B">
        <w:rPr>
          <w:rFonts w:cs="Tahoma"/>
          <w:i/>
          <w:iCs/>
          <w:kern w:val="0"/>
          <w:szCs w:val="20"/>
          <w14:cntxtAlts/>
        </w:rPr>
        <w:t>“</w:t>
      </w:r>
      <w:r w:rsidR="005D7B95" w:rsidRPr="00A0430B">
        <w:rPr>
          <w:rFonts w:cs="Tahoma"/>
          <w:i/>
          <w:iCs/>
          <w:kern w:val="0"/>
          <w:szCs w:val="20"/>
          <w14:cntxtAlts/>
        </w:rPr>
        <w:t xml:space="preserve">Instrumento Particular de Escritura da 2ª Emissão de Debêntures, para Colocação Privada, não Conversíveis em Ações, da Espécie com Garantia Real, com Garantia Adicional Fidejussória, em Série Única, da Concessionária </w:t>
      </w:r>
      <w:proofErr w:type="spellStart"/>
      <w:r w:rsidR="005D7B95" w:rsidRPr="00A0430B">
        <w:rPr>
          <w:rFonts w:cs="Tahoma"/>
          <w:i/>
          <w:iCs/>
          <w:kern w:val="0"/>
          <w:szCs w:val="20"/>
          <w14:cntxtAlts/>
        </w:rPr>
        <w:t>Allegra</w:t>
      </w:r>
      <w:proofErr w:type="spellEnd"/>
      <w:r w:rsidR="005D7B95" w:rsidRPr="00A0430B">
        <w:rPr>
          <w:rFonts w:cs="Tahoma"/>
          <w:i/>
          <w:iCs/>
          <w:kern w:val="0"/>
          <w:szCs w:val="20"/>
          <w14:cntxtAlts/>
        </w:rPr>
        <w:t xml:space="preserve"> Pacaembu SPE S.A.</w:t>
      </w:r>
      <w:r w:rsidRPr="00A0430B">
        <w:rPr>
          <w:rFonts w:cs="Tahoma"/>
          <w:i/>
          <w:iCs/>
          <w:kern w:val="0"/>
          <w:szCs w:val="20"/>
          <w14:cntxtAlts/>
        </w:rPr>
        <w:t>”</w:t>
      </w:r>
      <w:r w:rsidRPr="00A0430B">
        <w:rPr>
          <w:rFonts w:cs="Tahoma"/>
          <w:kern w:val="0"/>
          <w:szCs w:val="20"/>
          <w14:cntxtAlts/>
        </w:rPr>
        <w:t>)</w:t>
      </w:r>
    </w:p>
    <w:p w14:paraId="345D1C4D" w14:textId="77777777" w:rsidR="00B778CC" w:rsidRPr="00A0430B" w:rsidRDefault="00B778CC" w:rsidP="00B778CC">
      <w:pPr>
        <w:pStyle w:val="Body"/>
        <w:spacing w:before="140" w:after="280"/>
        <w:jc w:val="center"/>
        <w:rPr>
          <w:rFonts w:cs="Tahoma"/>
          <w:b/>
          <w:bCs/>
          <w:kern w:val="0"/>
          <w:szCs w:val="20"/>
          <w14:cntxtAlts/>
        </w:rPr>
      </w:pPr>
      <w:r w:rsidRPr="00A0430B">
        <w:rPr>
          <w:rFonts w:cs="Tahoma"/>
          <w:b/>
          <w:bCs/>
          <w:kern w:val="0"/>
          <w:szCs w:val="20"/>
          <w14:cntxtAlts/>
        </w:rPr>
        <w:t>Modelo de Contrato de Alienação Fiduciária de Imóvel</w:t>
      </w:r>
    </w:p>
    <w:p w14:paraId="6F1A51DC" w14:textId="77777777" w:rsidR="00A85AEB" w:rsidRPr="00A0430B" w:rsidRDefault="00B778CC" w:rsidP="00A85AEB">
      <w:pPr>
        <w:pStyle w:val="Body"/>
        <w:spacing w:before="140" w:after="280"/>
        <w:jc w:val="center"/>
        <w:rPr>
          <w:rFonts w:cs="Tahoma"/>
          <w:b/>
          <w:bCs/>
          <w:kern w:val="0"/>
          <w:szCs w:val="20"/>
          <w14:cntxtAlts/>
        </w:rPr>
      </w:pPr>
      <w:r w:rsidRPr="00A0430B">
        <w:rPr>
          <w:rFonts w:cs="Tahoma"/>
          <w:kern w:val="0"/>
          <w:szCs w:val="20"/>
          <w14:cntxtAlts/>
        </w:rPr>
        <w:t>“</w:t>
      </w:r>
      <w:bookmarkStart w:id="439" w:name="_Hlk58597766"/>
      <w:r w:rsidR="00A85AEB" w:rsidRPr="00A0430B">
        <w:rPr>
          <w:rFonts w:cs="Tahoma"/>
          <w:b/>
          <w:bCs/>
          <w:kern w:val="0"/>
          <w:szCs w:val="20"/>
          <w14:cntxtAlts/>
        </w:rPr>
        <w:t>INSTRUMENTO PARTICULAR DE ALIENAÇÃO FIDUCIÁRIA DE IMÓVEL EM GARANTIA E OUTRAS AVENÇAS</w:t>
      </w:r>
    </w:p>
    <w:p w14:paraId="5FC35CE1" w14:textId="77777777" w:rsidR="00A85AEB" w:rsidRPr="00A0430B" w:rsidRDefault="00A85AEB" w:rsidP="00A85AEB">
      <w:pPr>
        <w:pStyle w:val="Body"/>
        <w:numPr>
          <w:ilvl w:val="0"/>
          <w:numId w:val="66"/>
        </w:numPr>
        <w:spacing w:before="140" w:after="280"/>
        <w:ind w:left="567" w:hanging="567"/>
        <w:rPr>
          <w:rFonts w:cs="Tahoma"/>
          <w:b/>
          <w:bCs/>
          <w:szCs w:val="20"/>
        </w:rPr>
      </w:pPr>
      <w:r w:rsidRPr="00A0430B">
        <w:rPr>
          <w:rFonts w:cs="Tahoma"/>
          <w:b/>
          <w:bCs/>
          <w:szCs w:val="20"/>
        </w:rPr>
        <w:t>PARTES</w:t>
      </w:r>
    </w:p>
    <w:p w14:paraId="64CF1C98" w14:textId="77777777" w:rsidR="00A85AEB" w:rsidRPr="00A0430B" w:rsidRDefault="00A85AEB" w:rsidP="00A85AEB">
      <w:pPr>
        <w:pStyle w:val="Body"/>
        <w:spacing w:before="140" w:after="280"/>
        <w:rPr>
          <w:rFonts w:cs="Tahoma"/>
          <w:szCs w:val="20"/>
        </w:rPr>
      </w:pPr>
      <w:r w:rsidRPr="00A0430B">
        <w:rPr>
          <w:rFonts w:cs="Tahoma"/>
          <w:szCs w:val="20"/>
        </w:rPr>
        <w:t>Pelo presente instrumento particular,</w:t>
      </w:r>
    </w:p>
    <w:p w14:paraId="65EBA1B3" w14:textId="537E3E1C" w:rsidR="00D1522F" w:rsidRPr="00A0430B" w:rsidRDefault="00A85AEB" w:rsidP="00D1522F">
      <w:pPr>
        <w:pStyle w:val="Parties"/>
        <w:numPr>
          <w:ilvl w:val="0"/>
          <w:numId w:val="111"/>
        </w:numPr>
        <w:tabs>
          <w:tab w:val="left" w:pos="567"/>
        </w:tabs>
        <w:spacing w:before="140" w:after="280"/>
        <w:ind w:left="0" w:firstLine="0"/>
        <w:rPr>
          <w:rFonts w:cs="Tahoma"/>
          <w:kern w:val="0"/>
          <w:szCs w:val="20"/>
          <w14:cntxtAlts/>
        </w:rPr>
      </w:pPr>
      <w:r w:rsidRPr="00A0430B">
        <w:rPr>
          <w:rFonts w:cs="Tahoma"/>
          <w:b/>
          <w:bCs/>
          <w:kern w:val="0"/>
          <w:szCs w:val="20"/>
          <w14:cntxtAlts/>
        </w:rPr>
        <w:t>TRUE SECURITIZADORA S.A.</w:t>
      </w:r>
      <w:r w:rsidRPr="00A0430B">
        <w:rPr>
          <w:rFonts w:cs="Tahoma"/>
          <w:kern w:val="0"/>
          <w:szCs w:val="20"/>
          <w14:cntxtAlts/>
        </w:rPr>
        <w:t xml:space="preserve">, companhia </w:t>
      </w:r>
      <w:proofErr w:type="spellStart"/>
      <w:r w:rsidRPr="00A0430B">
        <w:rPr>
          <w:rFonts w:cs="Tahoma"/>
          <w:kern w:val="0"/>
          <w:szCs w:val="20"/>
          <w14:cntxtAlts/>
        </w:rPr>
        <w:t>securitizadora</w:t>
      </w:r>
      <w:proofErr w:type="spellEnd"/>
      <w:r w:rsidRPr="00A0430B">
        <w:rPr>
          <w:rFonts w:cs="Tahoma"/>
          <w:kern w:val="0"/>
          <w:szCs w:val="20"/>
          <w14:cntxtAlts/>
        </w:rPr>
        <w:t xml:space="preserve">, com sede na Cidade de São Paulo, Estado de São Paulo, na Avenida Santo Amaro nº 48, 1º andar, conjunto 12, Vila Nova Conceição, CEP 04.506-000, inscrita no </w:t>
      </w:r>
      <w:r w:rsidR="007905F1" w:rsidRPr="00A0430B">
        <w:rPr>
          <w:rFonts w:cs="Tahoma"/>
          <w:kern w:val="0"/>
          <w:szCs w:val="20"/>
          <w14:cntxtAlts/>
        </w:rPr>
        <w:t>Cadastro Nacional da Pessoa Jurídica do Ministério da Economia (“</w:t>
      </w:r>
      <w:r w:rsidR="007905F1" w:rsidRPr="009C365C">
        <w:rPr>
          <w:rFonts w:cs="Tahoma"/>
          <w:b/>
          <w:kern w:val="0"/>
          <w:szCs w:val="20"/>
          <w14:cntxtAlts/>
        </w:rPr>
        <w:t>CNPJ</w:t>
      </w:r>
      <w:r w:rsidR="007905F1" w:rsidRPr="00A0430B">
        <w:rPr>
          <w:rFonts w:cs="Tahoma"/>
          <w:kern w:val="0"/>
          <w:szCs w:val="20"/>
          <w14:cntxtAlts/>
        </w:rPr>
        <w:t>”)</w:t>
      </w:r>
      <w:r w:rsidRPr="00A0430B">
        <w:rPr>
          <w:rFonts w:cs="Tahoma"/>
          <w:kern w:val="0"/>
          <w:szCs w:val="20"/>
          <w14:cntxtAlts/>
        </w:rPr>
        <w:t xml:space="preserve"> sob o nº 12.130.744/0001-00, neste ato representada na forma de seu estatuto social (“</w:t>
      </w:r>
      <w:r w:rsidRPr="00A0430B">
        <w:rPr>
          <w:rFonts w:cs="Tahoma"/>
          <w:b/>
          <w:kern w:val="0"/>
          <w:szCs w:val="20"/>
          <w14:cntxtAlts/>
        </w:rPr>
        <w:t>Debenturista</w:t>
      </w:r>
      <w:r w:rsidRPr="00A0430B">
        <w:rPr>
          <w:rFonts w:cs="Tahoma"/>
          <w:kern w:val="0"/>
          <w:szCs w:val="20"/>
          <w14:cntxtAlts/>
        </w:rPr>
        <w:t>”</w:t>
      </w:r>
      <w:r w:rsidR="00D1522F" w:rsidRPr="00A0430B">
        <w:rPr>
          <w:rFonts w:cs="Tahoma"/>
          <w:kern w:val="0"/>
          <w:szCs w:val="20"/>
          <w14:cntxtAlts/>
        </w:rPr>
        <w:t>,</w:t>
      </w:r>
      <w:r w:rsidRPr="00A0430B">
        <w:rPr>
          <w:rFonts w:cs="Tahoma"/>
          <w:kern w:val="0"/>
          <w:szCs w:val="20"/>
          <w14:cntxtAlts/>
        </w:rPr>
        <w:t xml:space="preserve"> “</w:t>
      </w:r>
      <w:r w:rsidRPr="00A0430B">
        <w:rPr>
          <w:rFonts w:cs="Tahoma"/>
          <w:b/>
          <w:kern w:val="0"/>
          <w:szCs w:val="20"/>
          <w14:cntxtAlts/>
        </w:rPr>
        <w:t>Securitizadora</w:t>
      </w:r>
      <w:r w:rsidRPr="00A0430B">
        <w:rPr>
          <w:rFonts w:cs="Tahoma"/>
          <w:kern w:val="0"/>
          <w:szCs w:val="20"/>
          <w14:cntxtAlts/>
        </w:rPr>
        <w:t>” ou “</w:t>
      </w:r>
      <w:r w:rsidRPr="00A0430B">
        <w:rPr>
          <w:rFonts w:cs="Tahoma"/>
          <w:b/>
          <w:bCs/>
          <w:kern w:val="0"/>
          <w:szCs w:val="20"/>
          <w14:cntxtAlts/>
        </w:rPr>
        <w:t>Fiduciária</w:t>
      </w:r>
      <w:r w:rsidRPr="00A0430B">
        <w:rPr>
          <w:rFonts w:cs="Tahoma"/>
          <w:kern w:val="0"/>
          <w:szCs w:val="20"/>
          <w14:cntxtAlts/>
        </w:rPr>
        <w:t xml:space="preserve">”); </w:t>
      </w:r>
      <w:r w:rsidR="00954EEA" w:rsidRPr="00A0430B">
        <w:rPr>
          <w:rFonts w:cs="Tahoma"/>
          <w:kern w:val="0"/>
          <w:szCs w:val="20"/>
          <w14:cntxtAlts/>
        </w:rPr>
        <w:t xml:space="preserve">e </w:t>
      </w:r>
    </w:p>
    <w:p w14:paraId="0F305FB0" w14:textId="7E18F5AB" w:rsidR="00954EEA" w:rsidRPr="00A0430B" w:rsidRDefault="00954EEA" w:rsidP="00D056A1">
      <w:pPr>
        <w:pStyle w:val="Parties"/>
        <w:numPr>
          <w:ilvl w:val="0"/>
          <w:numId w:val="0"/>
        </w:numPr>
        <w:tabs>
          <w:tab w:val="left" w:pos="567"/>
        </w:tabs>
        <w:spacing w:before="140" w:after="280"/>
        <w:rPr>
          <w:rFonts w:cs="Tahoma"/>
          <w:kern w:val="0"/>
          <w:szCs w:val="20"/>
          <w14:cntxtAlts/>
        </w:rPr>
      </w:pPr>
      <w:r w:rsidRPr="00A0430B">
        <w:rPr>
          <w:rFonts w:eastAsia="MS Mincho" w:cs="Tahoma"/>
          <w:b/>
          <w:kern w:val="0"/>
          <w:szCs w:val="20"/>
          <w14:cntxtAlts/>
        </w:rPr>
        <w:t>[</w:t>
      </w:r>
      <w:r w:rsidR="00D57577" w:rsidRPr="00A0430B">
        <w:rPr>
          <w:rFonts w:eastAsia="MS Mincho" w:cs="Tahoma"/>
          <w:b/>
          <w:kern w:val="0"/>
          <w:szCs w:val="20"/>
          <w:highlight w:val="lightGray"/>
          <w14:cntxtAlts/>
        </w:rPr>
        <w:t>(2)</w:t>
      </w:r>
      <w:r w:rsidR="00D57577" w:rsidRPr="00A0430B">
        <w:rPr>
          <w:rFonts w:eastAsia="MS Mincho" w:cs="Tahoma"/>
          <w:bCs/>
          <w:kern w:val="0"/>
          <w:szCs w:val="20"/>
          <w:highlight w:val="lightGray"/>
          <w14:cntxtAlts/>
        </w:rPr>
        <w:tab/>
      </w:r>
      <w:r w:rsidRPr="00A0430B">
        <w:rPr>
          <w:rFonts w:eastAsia="MS Mincho" w:cs="Tahoma"/>
          <w:b/>
          <w:kern w:val="0"/>
          <w:szCs w:val="20"/>
          <w:highlight w:val="lightGray"/>
          <w14:cntxtAlts/>
        </w:rPr>
        <w:t xml:space="preserve">CONCESSIONÁRIA </w:t>
      </w:r>
      <w:proofErr w:type="spellStart"/>
      <w:r w:rsidRPr="00A0430B">
        <w:rPr>
          <w:rFonts w:eastAsia="MS Mincho" w:cs="Tahoma"/>
          <w:b/>
          <w:kern w:val="0"/>
          <w:szCs w:val="20"/>
          <w:highlight w:val="lightGray"/>
          <w14:cntxtAlts/>
        </w:rPr>
        <w:t>ALLEGRA</w:t>
      </w:r>
      <w:proofErr w:type="spellEnd"/>
      <w:r w:rsidRPr="00A0430B">
        <w:rPr>
          <w:rFonts w:eastAsia="MS Mincho" w:cs="Tahoma"/>
          <w:b/>
          <w:kern w:val="0"/>
          <w:szCs w:val="20"/>
          <w:highlight w:val="lightGray"/>
          <w14:cntxtAlts/>
        </w:rPr>
        <w:t xml:space="preserve"> PACAEMBU SPE S.A.</w:t>
      </w:r>
      <w:r w:rsidRPr="00A0430B">
        <w:rPr>
          <w:rFonts w:eastAsia="MS Mincho" w:cs="Tahoma"/>
          <w:bCs/>
          <w:kern w:val="0"/>
          <w:szCs w:val="20"/>
          <w:highlight w:val="lightGray"/>
          <w14:cntxtAlts/>
        </w:rPr>
        <w:t xml:space="preserve">, sociedade por ações, com sede na Cidade de São Paulo, Estado de São Paulo, na </w:t>
      </w:r>
      <w:r w:rsidRPr="009C365C">
        <w:rPr>
          <w:rFonts w:eastAsia="MS Mincho" w:cs="Tahoma"/>
          <w:szCs w:val="20"/>
          <w:highlight w:val="lightGray"/>
        </w:rPr>
        <w:t xml:space="preserve">Rua </w:t>
      </w:r>
      <w:r w:rsidRPr="00A0430B">
        <w:rPr>
          <w:rFonts w:eastAsia="MS Mincho" w:cs="Tahoma"/>
          <w:bCs/>
          <w:kern w:val="0"/>
          <w:szCs w:val="20"/>
          <w:highlight w:val="lightGray"/>
          <w14:cntxtAlts/>
        </w:rPr>
        <w:t>Tabapuã</w:t>
      </w:r>
      <w:r w:rsidRPr="009C365C">
        <w:rPr>
          <w:rFonts w:eastAsia="MS Mincho" w:cs="Tahoma"/>
          <w:szCs w:val="20"/>
          <w:highlight w:val="lightGray"/>
        </w:rPr>
        <w:t xml:space="preserve"> nº </w:t>
      </w:r>
      <w:r w:rsidRPr="00A0430B">
        <w:rPr>
          <w:rFonts w:eastAsia="MS Mincho" w:cs="Tahoma"/>
          <w:bCs/>
          <w:kern w:val="0"/>
          <w:szCs w:val="20"/>
          <w:highlight w:val="lightGray"/>
          <w14:cntxtAlts/>
        </w:rPr>
        <w:t>888, conjunto 18</w:t>
      </w:r>
      <w:r w:rsidRPr="009C365C">
        <w:rPr>
          <w:rFonts w:eastAsia="MS Mincho" w:cs="Tahoma"/>
          <w:szCs w:val="20"/>
          <w:highlight w:val="lightGray"/>
        </w:rPr>
        <w:t xml:space="preserve">, CEP </w:t>
      </w:r>
      <w:r w:rsidRPr="00A0430B">
        <w:rPr>
          <w:rFonts w:eastAsia="MS Mincho" w:cs="Tahoma"/>
          <w:bCs/>
          <w:kern w:val="0"/>
          <w:szCs w:val="20"/>
          <w:highlight w:val="lightGray"/>
          <w14:cntxtAlts/>
        </w:rPr>
        <w:t>04.533-003, inscrita no CNPJ sob o nº 30.262.440/0001-88, neste ato representada na forma do seu estatuto social, na qualidade de interveniente anuente (“</w:t>
      </w:r>
      <w:r w:rsidRPr="00A0430B">
        <w:rPr>
          <w:rFonts w:eastAsia="MS Mincho" w:cs="Tahoma"/>
          <w:b/>
          <w:kern w:val="0"/>
          <w:szCs w:val="20"/>
          <w:highlight w:val="lightGray"/>
          <w14:cntxtAlts/>
        </w:rPr>
        <w:t>Fiduciante</w:t>
      </w:r>
      <w:r w:rsidRPr="00A0430B">
        <w:rPr>
          <w:rFonts w:eastAsia="MS Mincho" w:cs="Tahoma"/>
          <w:bCs/>
          <w:kern w:val="0"/>
          <w:szCs w:val="20"/>
          <w:highlight w:val="lightGray"/>
          <w14:cntxtAlts/>
        </w:rPr>
        <w:t>”, “</w:t>
      </w:r>
      <w:r w:rsidRPr="00A0430B">
        <w:rPr>
          <w:rFonts w:eastAsia="MS Mincho" w:cs="Tahoma"/>
          <w:b/>
          <w:kern w:val="0"/>
          <w:szCs w:val="20"/>
          <w:highlight w:val="lightGray"/>
          <w14:cntxtAlts/>
        </w:rPr>
        <w:t>Devedora</w:t>
      </w:r>
      <w:r w:rsidRPr="00A0430B">
        <w:rPr>
          <w:rFonts w:eastAsia="MS Mincho" w:cs="Tahoma"/>
          <w:bCs/>
          <w:kern w:val="0"/>
          <w:szCs w:val="20"/>
          <w:highlight w:val="lightGray"/>
          <w14:cntxtAlts/>
        </w:rPr>
        <w:t>” ou “</w:t>
      </w:r>
      <w:r w:rsidRPr="00A0430B">
        <w:rPr>
          <w:rFonts w:eastAsia="MS Mincho" w:cs="Tahoma"/>
          <w:b/>
          <w:kern w:val="0"/>
          <w:szCs w:val="20"/>
          <w:highlight w:val="lightGray"/>
          <w14:cntxtAlts/>
        </w:rPr>
        <w:t>Companhia</w:t>
      </w:r>
      <w:r w:rsidRPr="009C365C">
        <w:rPr>
          <w:rFonts w:eastAsia="MS Mincho" w:cs="Tahoma"/>
          <w:kern w:val="0"/>
          <w:szCs w:val="20"/>
          <w:highlight w:val="lightGray"/>
          <w14:cntxtAlts/>
        </w:rPr>
        <w:t>”</w:t>
      </w:r>
      <w:r w:rsidR="00D57577" w:rsidRPr="009C365C">
        <w:rPr>
          <w:rFonts w:eastAsia="MS Mincho" w:cs="Tahoma"/>
          <w:kern w:val="0"/>
          <w:szCs w:val="20"/>
          <w:highlight w:val="lightGray"/>
          <w14:cntxtAlts/>
        </w:rPr>
        <w:t xml:space="preserve"> </w:t>
      </w:r>
      <w:r w:rsidR="00D57577" w:rsidRPr="009C365C">
        <w:rPr>
          <w:rFonts w:cs="Tahoma"/>
          <w:kern w:val="0"/>
          <w:szCs w:val="20"/>
          <w:highlight w:val="lightGray"/>
          <w14:cntxtAlts/>
        </w:rPr>
        <w:t xml:space="preserve">e, quando em conjunto com a </w:t>
      </w:r>
      <w:r w:rsidR="00D57577" w:rsidRPr="00A0430B">
        <w:rPr>
          <w:rFonts w:cs="Tahoma"/>
          <w:kern w:val="0"/>
          <w:szCs w:val="20"/>
          <w:highlight w:val="lightGray"/>
          <w14:cntxtAlts/>
        </w:rPr>
        <w:t>Fiduciária</w:t>
      </w:r>
      <w:r w:rsidR="00D57577" w:rsidRPr="009C365C">
        <w:rPr>
          <w:rFonts w:cs="Tahoma"/>
          <w:kern w:val="0"/>
          <w:szCs w:val="20"/>
          <w:highlight w:val="lightGray"/>
          <w14:cntxtAlts/>
        </w:rPr>
        <w:t>, doravante denominadas “</w:t>
      </w:r>
      <w:r w:rsidR="00D57577" w:rsidRPr="009C365C">
        <w:rPr>
          <w:rFonts w:cs="Tahoma"/>
          <w:b/>
          <w:kern w:val="0"/>
          <w:szCs w:val="20"/>
          <w:highlight w:val="lightGray"/>
          <w14:cntxtAlts/>
        </w:rPr>
        <w:t>Partes</w:t>
      </w:r>
      <w:r w:rsidR="00D57577" w:rsidRPr="009C365C">
        <w:rPr>
          <w:rFonts w:cs="Tahoma"/>
          <w:kern w:val="0"/>
          <w:szCs w:val="20"/>
          <w:highlight w:val="lightGray"/>
          <w14:cntxtAlts/>
        </w:rPr>
        <w:t>” e, cada um, quando isolada e indistintamente, “</w:t>
      </w:r>
      <w:r w:rsidR="00D57577" w:rsidRPr="009C365C">
        <w:rPr>
          <w:rFonts w:cs="Tahoma"/>
          <w:b/>
          <w:kern w:val="0"/>
          <w:szCs w:val="20"/>
          <w:highlight w:val="lightGray"/>
          <w14:cntxtAlts/>
        </w:rPr>
        <w:t>Parte</w:t>
      </w:r>
      <w:r w:rsidR="00D57577" w:rsidRPr="00A0430B">
        <w:rPr>
          <w:rFonts w:cs="Tahoma"/>
          <w:kern w:val="0"/>
          <w:szCs w:val="20"/>
          <w:highlight w:val="lightGray"/>
          <w14:cntxtAlts/>
        </w:rPr>
        <w:t>”</w:t>
      </w:r>
      <w:r w:rsidRPr="00A0430B">
        <w:rPr>
          <w:rFonts w:eastAsia="MS Mincho" w:cs="Tahoma"/>
          <w:bCs/>
          <w:kern w:val="0"/>
          <w:szCs w:val="20"/>
          <w:highlight w:val="lightGray"/>
          <w14:cntxtAlts/>
        </w:rPr>
        <w:t>).</w:t>
      </w:r>
      <w:r w:rsidRPr="00A0430B">
        <w:rPr>
          <w:rFonts w:eastAsia="MS Mincho" w:cs="Tahoma"/>
          <w:b/>
          <w:kern w:val="0"/>
          <w:szCs w:val="20"/>
          <w14:cntxtAlts/>
        </w:rPr>
        <w:t>]</w:t>
      </w:r>
      <w:r w:rsidRPr="00A0430B">
        <w:rPr>
          <w:rFonts w:eastAsia="MS Mincho" w:cs="Tahoma"/>
          <w:bCs/>
          <w:kern w:val="0"/>
          <w:szCs w:val="20"/>
          <w14:cntxtAlts/>
        </w:rPr>
        <w:t xml:space="preserve"> </w:t>
      </w:r>
      <w:r w:rsidR="00D57577" w:rsidRPr="00A0430B">
        <w:rPr>
          <w:rFonts w:eastAsia="MS Mincho" w:cs="Tahoma"/>
          <w:bCs/>
          <w:kern w:val="0"/>
          <w:szCs w:val="20"/>
          <w14:cntxtAlts/>
        </w:rPr>
        <w:t>[</w:t>
      </w:r>
      <w:r w:rsidR="00D57577" w:rsidRPr="00A0430B">
        <w:rPr>
          <w:rFonts w:eastAsia="MS Mincho" w:cs="Tahoma"/>
          <w:b/>
          <w:kern w:val="0"/>
          <w:szCs w:val="20"/>
          <w:highlight w:val="lightGray"/>
          <w14:cntxtAlts/>
        </w:rPr>
        <w:t xml:space="preserve">Nota: </w:t>
      </w:r>
      <w:r w:rsidR="00D57577" w:rsidRPr="00A0430B">
        <w:rPr>
          <w:rFonts w:eastAsia="MS Mincho" w:cs="Tahoma"/>
          <w:bCs/>
          <w:kern w:val="0"/>
          <w:szCs w:val="20"/>
          <w:highlight w:val="lightGray"/>
          <w14:cntxtAlts/>
        </w:rPr>
        <w:t xml:space="preserve">Aplicável caso a Companhia seja proprietária dos Imóveis </w:t>
      </w:r>
      <w:r w:rsidR="008515BE" w:rsidRPr="00A0430B">
        <w:rPr>
          <w:rFonts w:eastAsia="MS Mincho" w:cs="Tahoma"/>
          <w:bCs/>
          <w:kern w:val="0"/>
          <w:szCs w:val="20"/>
          <w:highlight w:val="lightGray"/>
          <w14:cntxtAlts/>
        </w:rPr>
        <w:t>Onerados</w:t>
      </w:r>
      <w:r w:rsidR="00D57577" w:rsidRPr="00A0430B">
        <w:rPr>
          <w:rFonts w:eastAsia="MS Mincho" w:cs="Tahoma"/>
          <w:bCs/>
          <w:kern w:val="0"/>
          <w:szCs w:val="20"/>
          <w14:cntxtAlts/>
        </w:rPr>
        <w:t>]</w:t>
      </w:r>
    </w:p>
    <w:p w14:paraId="52CE676B" w14:textId="5AD742F4" w:rsidR="00954EEA" w:rsidRPr="00A0430B" w:rsidRDefault="00954EEA" w:rsidP="008515BE">
      <w:pPr>
        <w:pStyle w:val="Parties"/>
        <w:numPr>
          <w:ilvl w:val="0"/>
          <w:numId w:val="0"/>
        </w:numPr>
        <w:tabs>
          <w:tab w:val="left" w:pos="567"/>
        </w:tabs>
        <w:spacing w:before="140" w:after="280"/>
        <w:rPr>
          <w:rFonts w:cs="Tahoma"/>
          <w:kern w:val="0"/>
          <w:szCs w:val="20"/>
          <w14:cntxtAlts/>
        </w:rPr>
      </w:pPr>
      <w:r w:rsidRPr="00A0430B">
        <w:rPr>
          <w:rFonts w:eastAsia="MS Mincho" w:cs="Tahoma"/>
          <w:bCs/>
          <w:kern w:val="0"/>
          <w:szCs w:val="20"/>
          <w14:cntxtAlts/>
        </w:rPr>
        <w:t>[</w:t>
      </w:r>
      <w:r w:rsidRPr="00A0430B">
        <w:rPr>
          <w:rFonts w:eastAsia="MS Mincho" w:cs="Tahoma"/>
          <w:bCs/>
          <w:kern w:val="0"/>
          <w:szCs w:val="20"/>
          <w:highlight w:val="lightGray"/>
          <w14:cntxtAlts/>
        </w:rPr>
        <w:t>OU</w:t>
      </w:r>
      <w:r w:rsidRPr="00A0430B">
        <w:rPr>
          <w:rFonts w:eastAsia="MS Mincho" w:cs="Tahoma"/>
          <w:bCs/>
          <w:kern w:val="0"/>
          <w:szCs w:val="20"/>
          <w14:cntxtAlts/>
        </w:rPr>
        <w:t>]</w:t>
      </w:r>
    </w:p>
    <w:p w14:paraId="47C7A3B7" w14:textId="5212A017" w:rsidR="00D1522F" w:rsidRPr="00A0430B" w:rsidRDefault="00954EEA" w:rsidP="008515BE">
      <w:pPr>
        <w:pStyle w:val="Parties"/>
        <w:numPr>
          <w:ilvl w:val="0"/>
          <w:numId w:val="0"/>
        </w:numPr>
        <w:tabs>
          <w:tab w:val="left" w:pos="567"/>
        </w:tabs>
        <w:spacing w:before="140" w:after="280"/>
        <w:rPr>
          <w:rFonts w:cs="Tahoma"/>
          <w:kern w:val="0"/>
          <w:szCs w:val="20"/>
          <w14:cntxtAlts/>
        </w:rPr>
      </w:pPr>
      <w:r w:rsidRPr="009C365C">
        <w:rPr>
          <w:rFonts w:eastAsia="MS Mincho" w:cs="Tahoma"/>
          <w:b/>
          <w:szCs w:val="20"/>
          <w:u w:val="single"/>
        </w:rPr>
        <w:t>[</w:t>
      </w:r>
      <w:r w:rsidR="00D57577" w:rsidRPr="009C365C">
        <w:rPr>
          <w:rFonts w:eastAsia="MS Mincho" w:cs="Tahoma"/>
          <w:b/>
          <w:szCs w:val="20"/>
          <w:highlight w:val="lightGray"/>
        </w:rPr>
        <w:t>(2)</w:t>
      </w:r>
      <w:r w:rsidR="00D57577" w:rsidRPr="009C365C">
        <w:rPr>
          <w:rFonts w:eastAsia="MS Mincho" w:cs="Tahoma"/>
          <w:bCs/>
          <w:szCs w:val="20"/>
        </w:rPr>
        <w:tab/>
      </w:r>
      <w:r w:rsidR="00D1522F" w:rsidRPr="009C365C">
        <w:rPr>
          <w:rFonts w:eastAsia="MS Mincho" w:cs="Tahoma"/>
          <w:b/>
          <w:szCs w:val="20"/>
        </w:rPr>
        <w:t>[</w:t>
      </w:r>
      <w:r w:rsidR="00D1522F" w:rsidRPr="009C365C">
        <w:rPr>
          <w:rFonts w:eastAsia="MS Mincho" w:cs="Tahoma"/>
          <w:b/>
          <w:szCs w:val="20"/>
          <w:highlight w:val="lightGray"/>
        </w:rPr>
        <w:t>ALIENANTE FIDUCIANTE</w:t>
      </w:r>
      <w:r w:rsidR="00D1522F" w:rsidRPr="009C365C">
        <w:rPr>
          <w:rFonts w:eastAsia="MS Mincho" w:cs="Tahoma"/>
          <w:b/>
          <w:szCs w:val="20"/>
        </w:rPr>
        <w:t>]</w:t>
      </w:r>
      <w:r w:rsidR="00D1522F" w:rsidRPr="009C365C">
        <w:rPr>
          <w:rFonts w:eastAsia="MS Mincho" w:cs="Tahoma"/>
          <w:bCs/>
          <w:szCs w:val="20"/>
        </w:rPr>
        <w:t>, [</w:t>
      </w:r>
      <w:r w:rsidR="00D1522F" w:rsidRPr="009C365C">
        <w:rPr>
          <w:rFonts w:eastAsia="MS Mincho" w:cs="Tahoma"/>
          <w:bCs/>
          <w:szCs w:val="20"/>
          <w:highlight w:val="lightGray"/>
        </w:rPr>
        <w:t>qualificação</w:t>
      </w:r>
      <w:r w:rsidR="00D1522F" w:rsidRPr="009C365C">
        <w:rPr>
          <w:rFonts w:eastAsia="MS Mincho" w:cs="Tahoma"/>
          <w:bCs/>
          <w:szCs w:val="20"/>
        </w:rPr>
        <w:t xml:space="preserve">] </w:t>
      </w:r>
      <w:r w:rsidR="00D1522F" w:rsidRPr="009C365C">
        <w:rPr>
          <w:rFonts w:cs="Tahoma"/>
          <w:szCs w:val="20"/>
          <w:highlight w:val="lightGray"/>
        </w:rPr>
        <w:t>na qualidade de fiduciante (“</w:t>
      </w:r>
      <w:r w:rsidR="00D1522F" w:rsidRPr="009C365C">
        <w:rPr>
          <w:rFonts w:cs="Tahoma"/>
          <w:b/>
          <w:szCs w:val="20"/>
          <w:highlight w:val="lightGray"/>
        </w:rPr>
        <w:t>Fiduciante</w:t>
      </w:r>
      <w:r w:rsidR="00D1522F" w:rsidRPr="009C365C">
        <w:rPr>
          <w:rFonts w:cs="Tahoma"/>
          <w:szCs w:val="20"/>
          <w:highlight w:val="lightGray"/>
        </w:rPr>
        <w:t xml:space="preserve">” </w:t>
      </w:r>
      <w:r w:rsidR="00D1522F" w:rsidRPr="00A0430B">
        <w:rPr>
          <w:rFonts w:cs="Tahoma"/>
          <w:kern w:val="0"/>
          <w:szCs w:val="20"/>
          <w:highlight w:val="lightGray"/>
          <w14:cntxtAlts/>
        </w:rPr>
        <w:t>e, quando em conjunto com a Fiduciária, doravante denominadas “</w:t>
      </w:r>
      <w:r w:rsidR="00D1522F" w:rsidRPr="00A0430B">
        <w:rPr>
          <w:rFonts w:cs="Tahoma"/>
          <w:b/>
          <w:bCs/>
          <w:kern w:val="0"/>
          <w:szCs w:val="20"/>
          <w:highlight w:val="lightGray"/>
          <w14:cntxtAlts/>
        </w:rPr>
        <w:t>Partes</w:t>
      </w:r>
      <w:r w:rsidR="00D1522F" w:rsidRPr="00A0430B">
        <w:rPr>
          <w:rFonts w:cs="Tahoma"/>
          <w:kern w:val="0"/>
          <w:szCs w:val="20"/>
          <w:highlight w:val="lightGray"/>
          <w14:cntxtAlts/>
        </w:rPr>
        <w:t>” e, cada um, quando isolada e indistintamente, “</w:t>
      </w:r>
      <w:r w:rsidR="00D1522F" w:rsidRPr="00A0430B">
        <w:rPr>
          <w:rFonts w:cs="Tahoma"/>
          <w:b/>
          <w:bCs/>
          <w:kern w:val="0"/>
          <w:szCs w:val="20"/>
          <w:highlight w:val="lightGray"/>
          <w14:cntxtAlts/>
        </w:rPr>
        <w:t>Parte</w:t>
      </w:r>
      <w:r w:rsidR="00D1522F" w:rsidRPr="00A0430B">
        <w:rPr>
          <w:rFonts w:cs="Tahoma"/>
          <w:kern w:val="0"/>
          <w:szCs w:val="20"/>
          <w:highlight w:val="lightGray"/>
          <w14:cntxtAlts/>
        </w:rPr>
        <w:t>”</w:t>
      </w:r>
      <w:r w:rsidR="00D1522F" w:rsidRPr="009C365C">
        <w:rPr>
          <w:rFonts w:cs="Tahoma"/>
          <w:szCs w:val="20"/>
          <w:highlight w:val="lightGray"/>
        </w:rPr>
        <w:t>); e</w:t>
      </w:r>
    </w:p>
    <w:p w14:paraId="744B92A3" w14:textId="51F6E236" w:rsidR="00D1522F" w:rsidRPr="00A0430B" w:rsidRDefault="00D57577" w:rsidP="008515BE">
      <w:pPr>
        <w:pStyle w:val="Parties"/>
        <w:numPr>
          <w:ilvl w:val="0"/>
          <w:numId w:val="0"/>
        </w:numPr>
        <w:tabs>
          <w:tab w:val="left" w:pos="567"/>
        </w:tabs>
        <w:spacing w:before="140" w:after="280"/>
        <w:rPr>
          <w:rFonts w:cs="Tahoma"/>
          <w:kern w:val="0"/>
          <w:szCs w:val="20"/>
          <w14:cntxtAlts/>
        </w:rPr>
      </w:pPr>
      <w:r w:rsidRPr="00A0430B">
        <w:rPr>
          <w:rFonts w:eastAsia="MS Mincho" w:cs="Tahoma"/>
          <w:b/>
          <w:kern w:val="0"/>
          <w:szCs w:val="20"/>
          <w:highlight w:val="lightGray"/>
          <w14:cntxtAlts/>
        </w:rPr>
        <w:t>(3)</w:t>
      </w:r>
      <w:r w:rsidRPr="00A0430B">
        <w:rPr>
          <w:rFonts w:eastAsia="MS Mincho" w:cs="Tahoma"/>
          <w:b/>
          <w:kern w:val="0"/>
          <w:szCs w:val="20"/>
          <w:highlight w:val="lightGray"/>
          <w14:cntxtAlts/>
        </w:rPr>
        <w:tab/>
      </w:r>
      <w:r w:rsidR="00D1522F" w:rsidRPr="00A0430B">
        <w:rPr>
          <w:rFonts w:eastAsia="MS Mincho" w:cs="Tahoma"/>
          <w:b/>
          <w:kern w:val="0"/>
          <w:szCs w:val="20"/>
          <w:highlight w:val="lightGray"/>
          <w14:cntxtAlts/>
        </w:rPr>
        <w:t xml:space="preserve">CONCESSIONÁRIA </w:t>
      </w:r>
      <w:proofErr w:type="spellStart"/>
      <w:r w:rsidR="00D1522F" w:rsidRPr="00A0430B">
        <w:rPr>
          <w:rFonts w:eastAsia="MS Mincho" w:cs="Tahoma"/>
          <w:b/>
          <w:kern w:val="0"/>
          <w:szCs w:val="20"/>
          <w:highlight w:val="lightGray"/>
          <w14:cntxtAlts/>
        </w:rPr>
        <w:t>ALLEGRA</w:t>
      </w:r>
      <w:proofErr w:type="spellEnd"/>
      <w:r w:rsidR="00D1522F" w:rsidRPr="00A0430B">
        <w:rPr>
          <w:rFonts w:eastAsia="MS Mincho" w:cs="Tahoma"/>
          <w:b/>
          <w:kern w:val="0"/>
          <w:szCs w:val="20"/>
          <w:highlight w:val="lightGray"/>
          <w14:cntxtAlts/>
        </w:rPr>
        <w:t xml:space="preserve"> PACAEMBU SPE S.A.</w:t>
      </w:r>
      <w:r w:rsidR="00D1522F" w:rsidRPr="00A0430B">
        <w:rPr>
          <w:rFonts w:eastAsia="MS Mincho" w:cs="Tahoma"/>
          <w:bCs/>
          <w:kern w:val="0"/>
          <w:szCs w:val="20"/>
          <w:highlight w:val="lightGray"/>
          <w14:cntxtAlts/>
        </w:rPr>
        <w:t xml:space="preserve">, sociedade por ações, com sede na Cidade de São Paulo, Estado de São Paulo, na </w:t>
      </w:r>
      <w:r w:rsidR="00D1522F" w:rsidRPr="009C365C">
        <w:rPr>
          <w:rFonts w:eastAsia="MS Mincho" w:cs="Tahoma"/>
          <w:szCs w:val="20"/>
          <w:highlight w:val="lightGray"/>
        </w:rPr>
        <w:t xml:space="preserve">Rua </w:t>
      </w:r>
      <w:r w:rsidR="00D1522F" w:rsidRPr="00A0430B">
        <w:rPr>
          <w:rFonts w:eastAsia="MS Mincho" w:cs="Tahoma"/>
          <w:bCs/>
          <w:kern w:val="0"/>
          <w:szCs w:val="20"/>
          <w:highlight w:val="lightGray"/>
          <w14:cntxtAlts/>
        </w:rPr>
        <w:t>Tabapuã</w:t>
      </w:r>
      <w:r w:rsidR="00D1522F" w:rsidRPr="009C365C">
        <w:rPr>
          <w:rFonts w:eastAsia="MS Mincho" w:cs="Tahoma"/>
          <w:szCs w:val="20"/>
          <w:highlight w:val="lightGray"/>
        </w:rPr>
        <w:t xml:space="preserve"> nº </w:t>
      </w:r>
      <w:r w:rsidR="00D1522F" w:rsidRPr="00A0430B">
        <w:rPr>
          <w:rFonts w:eastAsia="MS Mincho" w:cs="Tahoma"/>
          <w:bCs/>
          <w:kern w:val="0"/>
          <w:szCs w:val="20"/>
          <w:highlight w:val="lightGray"/>
          <w14:cntxtAlts/>
        </w:rPr>
        <w:t>888, conjunto 18</w:t>
      </w:r>
      <w:r w:rsidR="00D1522F" w:rsidRPr="009C365C">
        <w:rPr>
          <w:rFonts w:eastAsia="MS Mincho" w:cs="Tahoma"/>
          <w:szCs w:val="20"/>
          <w:highlight w:val="lightGray"/>
        </w:rPr>
        <w:t xml:space="preserve">, CEP </w:t>
      </w:r>
      <w:r w:rsidR="00D1522F" w:rsidRPr="00A0430B">
        <w:rPr>
          <w:rFonts w:eastAsia="MS Mincho" w:cs="Tahoma"/>
          <w:bCs/>
          <w:kern w:val="0"/>
          <w:szCs w:val="20"/>
          <w:highlight w:val="lightGray"/>
          <w14:cntxtAlts/>
        </w:rPr>
        <w:t>04.533-003, inscrita no CNPJ sob o nº 30.262.440/0001-88, neste ato representada na forma do seu estatuto social, na qualidade de interveniente anuente (“</w:t>
      </w:r>
      <w:r w:rsidR="00D1522F" w:rsidRPr="00A0430B">
        <w:rPr>
          <w:rFonts w:eastAsia="MS Mincho" w:cs="Tahoma"/>
          <w:b/>
          <w:kern w:val="0"/>
          <w:szCs w:val="20"/>
          <w:highlight w:val="lightGray"/>
          <w14:cntxtAlts/>
        </w:rPr>
        <w:t>Devedora</w:t>
      </w:r>
      <w:r w:rsidR="00D1522F" w:rsidRPr="00A0430B">
        <w:rPr>
          <w:rFonts w:eastAsia="MS Mincho" w:cs="Tahoma"/>
          <w:bCs/>
          <w:kern w:val="0"/>
          <w:szCs w:val="20"/>
          <w:highlight w:val="lightGray"/>
          <w14:cntxtAlts/>
        </w:rPr>
        <w:t>”, “</w:t>
      </w:r>
      <w:r w:rsidR="00D1522F" w:rsidRPr="00A0430B">
        <w:rPr>
          <w:rFonts w:eastAsia="MS Mincho" w:cs="Tahoma"/>
          <w:b/>
          <w:kern w:val="0"/>
          <w:szCs w:val="20"/>
          <w:highlight w:val="lightGray"/>
          <w14:cntxtAlts/>
        </w:rPr>
        <w:t>Companhia</w:t>
      </w:r>
      <w:r w:rsidR="00D1522F" w:rsidRPr="00A0430B">
        <w:rPr>
          <w:rFonts w:eastAsia="MS Mincho" w:cs="Tahoma"/>
          <w:bCs/>
          <w:kern w:val="0"/>
          <w:szCs w:val="20"/>
          <w:highlight w:val="lightGray"/>
          <w14:cntxtAlts/>
        </w:rPr>
        <w:t>” ou “</w:t>
      </w:r>
      <w:r w:rsidR="00D1522F" w:rsidRPr="00A0430B">
        <w:rPr>
          <w:rFonts w:eastAsia="MS Mincho" w:cs="Tahoma"/>
          <w:b/>
          <w:kern w:val="0"/>
          <w:szCs w:val="20"/>
          <w:highlight w:val="lightGray"/>
          <w14:cntxtAlts/>
        </w:rPr>
        <w:t>Interveniente Anuente</w:t>
      </w:r>
      <w:r w:rsidR="00D1522F" w:rsidRPr="00A0430B">
        <w:rPr>
          <w:rFonts w:eastAsia="MS Mincho" w:cs="Tahoma"/>
          <w:bCs/>
          <w:kern w:val="0"/>
          <w:szCs w:val="20"/>
          <w:highlight w:val="lightGray"/>
          <w14:cntxtAlts/>
        </w:rPr>
        <w:t>”).</w:t>
      </w:r>
      <w:r w:rsidR="00954EEA" w:rsidRPr="00A0430B">
        <w:rPr>
          <w:rFonts w:eastAsia="MS Mincho" w:cs="Tahoma"/>
          <w:b/>
          <w:kern w:val="0"/>
          <w:szCs w:val="20"/>
          <w14:cntxtAlts/>
        </w:rPr>
        <w:t>]</w:t>
      </w:r>
      <w:r w:rsidRPr="00A0430B">
        <w:rPr>
          <w:rFonts w:eastAsia="MS Mincho" w:cs="Tahoma"/>
          <w:bCs/>
          <w:kern w:val="0"/>
          <w:szCs w:val="20"/>
          <w14:cntxtAlts/>
        </w:rPr>
        <w:t xml:space="preserve"> [</w:t>
      </w:r>
      <w:r w:rsidRPr="00A0430B">
        <w:rPr>
          <w:rFonts w:eastAsia="MS Mincho" w:cs="Tahoma"/>
          <w:b/>
          <w:kern w:val="0"/>
          <w:szCs w:val="20"/>
          <w:highlight w:val="lightGray"/>
          <w14:cntxtAlts/>
        </w:rPr>
        <w:t xml:space="preserve">Nota: </w:t>
      </w:r>
      <w:r w:rsidRPr="00A0430B">
        <w:rPr>
          <w:rFonts w:eastAsia="MS Mincho" w:cs="Tahoma"/>
          <w:bCs/>
          <w:kern w:val="0"/>
          <w:szCs w:val="20"/>
          <w:highlight w:val="lightGray"/>
          <w14:cntxtAlts/>
        </w:rPr>
        <w:t xml:space="preserve">Aplicável caso terceiros sejam proprietários dos </w:t>
      </w:r>
      <w:r w:rsidR="008515BE" w:rsidRPr="00A0430B">
        <w:rPr>
          <w:rFonts w:eastAsia="MS Mincho" w:cs="Tahoma"/>
          <w:bCs/>
          <w:kern w:val="0"/>
          <w:szCs w:val="20"/>
          <w:highlight w:val="lightGray"/>
          <w14:cntxtAlts/>
        </w:rPr>
        <w:t>Imóveis Onerados</w:t>
      </w:r>
      <w:r w:rsidRPr="00A0430B">
        <w:rPr>
          <w:rFonts w:eastAsia="MS Mincho" w:cs="Tahoma"/>
          <w:bCs/>
          <w:kern w:val="0"/>
          <w:szCs w:val="20"/>
          <w14:cntxtAlts/>
        </w:rPr>
        <w:t>]</w:t>
      </w:r>
    </w:p>
    <w:p w14:paraId="4AB98383" w14:textId="77777777" w:rsidR="00A85AEB" w:rsidRPr="00A0430B" w:rsidRDefault="00A85AEB" w:rsidP="00A85AEB">
      <w:pPr>
        <w:pStyle w:val="Parties"/>
        <w:numPr>
          <w:ilvl w:val="0"/>
          <w:numId w:val="66"/>
        </w:numPr>
        <w:spacing w:before="140" w:after="280"/>
        <w:ind w:left="567" w:hanging="567"/>
        <w:rPr>
          <w:rFonts w:cs="Tahoma"/>
          <w:b/>
          <w:bCs/>
          <w:kern w:val="0"/>
          <w:szCs w:val="20"/>
          <w14:cntxtAlts/>
        </w:rPr>
      </w:pPr>
      <w:r w:rsidRPr="00A0430B">
        <w:rPr>
          <w:rFonts w:cs="Tahoma"/>
          <w:b/>
          <w:bCs/>
          <w:kern w:val="0"/>
          <w:szCs w:val="20"/>
          <w14:cntxtAlts/>
        </w:rPr>
        <w:t>CONSIDERAÇÕES PRELIMINARES</w:t>
      </w:r>
    </w:p>
    <w:p w14:paraId="49F70B29" w14:textId="1E95A705" w:rsidR="00A85AEB" w:rsidRPr="00A0430B" w:rsidRDefault="00A85AEB" w:rsidP="00A85AEB">
      <w:pPr>
        <w:pStyle w:val="Recitals"/>
        <w:numPr>
          <w:ilvl w:val="0"/>
          <w:numId w:val="68"/>
        </w:numPr>
        <w:spacing w:before="140" w:after="280"/>
        <w:rPr>
          <w:rFonts w:cs="Tahoma"/>
          <w:kern w:val="0"/>
          <w:szCs w:val="20"/>
          <w14:cntxtAlts/>
        </w:rPr>
      </w:pPr>
      <w:r w:rsidRPr="00A0430B">
        <w:rPr>
          <w:rFonts w:cs="Tahoma"/>
          <w:kern w:val="0"/>
          <w:szCs w:val="20"/>
          <w14:cntxtAlts/>
        </w:rPr>
        <w:t xml:space="preserve">O objeto social </w:t>
      </w:r>
      <w:r w:rsidRPr="00A0430B">
        <w:rPr>
          <w:rFonts w:cs="Tahoma"/>
          <w:bCs/>
          <w:kern w:val="0"/>
          <w:szCs w:val="20"/>
          <w14:cntxtAlts/>
        </w:rPr>
        <w:t>da</w:t>
      </w:r>
      <w:r w:rsidRPr="00A0430B">
        <w:rPr>
          <w:rFonts w:cs="Tahoma"/>
          <w:kern w:val="0"/>
          <w:szCs w:val="20"/>
          <w14:cntxtAlts/>
        </w:rPr>
        <w:t xml:space="preserve"> </w:t>
      </w:r>
      <w:r w:rsidR="00D1522F" w:rsidRPr="00A0430B">
        <w:rPr>
          <w:rFonts w:eastAsia="MS Mincho" w:cs="Tahoma"/>
          <w:bCs/>
          <w:kern w:val="0"/>
          <w:szCs w:val="20"/>
          <w14:cntxtAlts/>
        </w:rPr>
        <w:t>Companhia</w:t>
      </w:r>
      <w:r w:rsidRPr="00A0430B">
        <w:rPr>
          <w:rFonts w:cs="Tahoma"/>
          <w:kern w:val="0"/>
          <w:szCs w:val="20"/>
          <w14:cntxtAlts/>
        </w:rPr>
        <w:t xml:space="preserve"> é a prestação dos serviços de modernização, gestão, operação e manutenção do Complexo do Pacaembu, composto pelo Estádio Municipal Paulo Machado de Carvalho e pelo seu Centro Poliesportivo, ambos logrados na Cidade de São Paulo, Estado de São Paulo, na Praça Charles Miller s/nº, Pacaembu, CEP 01.234-010, dentro das limitações da </w:t>
      </w:r>
      <w:r w:rsidRPr="00A0430B">
        <w:rPr>
          <w:rFonts w:cs="Tahoma"/>
          <w:kern w:val="0"/>
          <w:szCs w:val="20"/>
          <w14:cntxtAlts/>
        </w:rPr>
        <w:lastRenderedPageBreak/>
        <w:t>Transcrição nº 20.438, registrada no Cartório do 1º Ofício de Registro de Imóveis da Comarca de São Paulo (“</w:t>
      </w:r>
      <w:r w:rsidRPr="00A0430B">
        <w:rPr>
          <w:rFonts w:cs="Tahoma"/>
          <w:b/>
          <w:bCs/>
          <w:kern w:val="0"/>
          <w:szCs w:val="20"/>
          <w14:cntxtAlts/>
        </w:rPr>
        <w:t>Complexo do Pacaembu</w:t>
      </w:r>
      <w:r w:rsidRPr="00A0430B">
        <w:rPr>
          <w:rFonts w:cs="Tahoma"/>
          <w:kern w:val="0"/>
          <w:szCs w:val="20"/>
          <w14:cntxtAlts/>
        </w:rPr>
        <w:t>”), bem como a realização de construção na área de concessão pública, conforme as disposições contidas no “</w:t>
      </w:r>
      <w:r w:rsidRPr="00A0430B">
        <w:rPr>
          <w:rFonts w:cs="Tahoma"/>
          <w:i/>
          <w:iCs/>
          <w:kern w:val="0"/>
          <w:szCs w:val="20"/>
          <w14:cntxtAlts/>
        </w:rPr>
        <w:t>Contrato de Concessão</w:t>
      </w:r>
      <w:r w:rsidRPr="00A0430B">
        <w:rPr>
          <w:rFonts w:cs="Tahoma"/>
          <w:kern w:val="0"/>
          <w:szCs w:val="20"/>
          <w14:cntxtAlts/>
        </w:rPr>
        <w:t>”, celebrado no âmbito da Concorrência Internacional nº 01/SEME/2019, bem como seus eventuais aditamentos</w:t>
      </w:r>
      <w:r w:rsidRPr="00A0430B" w:rsidDel="000F5102">
        <w:rPr>
          <w:rFonts w:cs="Tahoma"/>
          <w:kern w:val="0"/>
          <w:szCs w:val="20"/>
          <w14:cntxtAlts/>
        </w:rPr>
        <w:t xml:space="preserve"> </w:t>
      </w:r>
      <w:r w:rsidRPr="00A0430B">
        <w:rPr>
          <w:rFonts w:cs="Tahoma"/>
          <w:kern w:val="0"/>
          <w:szCs w:val="20"/>
          <w14:cntxtAlts/>
        </w:rPr>
        <w:t>(“</w:t>
      </w:r>
      <w:r w:rsidRPr="00A0430B">
        <w:rPr>
          <w:rFonts w:cs="Tahoma"/>
          <w:b/>
          <w:bCs/>
          <w:kern w:val="0"/>
          <w:szCs w:val="20"/>
          <w14:cntxtAlts/>
        </w:rPr>
        <w:t>Contrato de Concessão</w:t>
      </w:r>
      <w:r w:rsidRPr="00A0430B">
        <w:rPr>
          <w:rFonts w:cs="Tahoma"/>
          <w:kern w:val="0"/>
          <w:szCs w:val="20"/>
          <w14:cntxtAlts/>
        </w:rPr>
        <w:t>”), realizada pelo Município de São Paulo (“</w:t>
      </w:r>
      <w:r w:rsidRPr="00A0430B">
        <w:rPr>
          <w:rFonts w:cs="Tahoma"/>
          <w:b/>
          <w:bCs/>
          <w:kern w:val="0"/>
          <w:szCs w:val="20"/>
          <w14:cntxtAlts/>
        </w:rPr>
        <w:t>Poder</w:t>
      </w:r>
      <w:r w:rsidRPr="00A0430B">
        <w:rPr>
          <w:rFonts w:cs="Tahoma"/>
          <w:kern w:val="0"/>
          <w:szCs w:val="20"/>
          <w14:cntxtAlts/>
        </w:rPr>
        <w:t xml:space="preserve"> </w:t>
      </w:r>
      <w:r w:rsidRPr="00A0430B">
        <w:rPr>
          <w:rFonts w:cs="Tahoma"/>
          <w:b/>
          <w:bCs/>
          <w:kern w:val="0"/>
          <w:szCs w:val="20"/>
          <w14:cntxtAlts/>
        </w:rPr>
        <w:t>Concedente</w:t>
      </w:r>
      <w:r w:rsidRPr="00A0430B">
        <w:rPr>
          <w:rFonts w:cs="Tahoma"/>
          <w:kern w:val="0"/>
          <w:szCs w:val="20"/>
          <w14:cntxtAlts/>
        </w:rPr>
        <w:t>”)</w:t>
      </w:r>
      <w:r w:rsidR="00381DE5" w:rsidRPr="00A0430B">
        <w:rPr>
          <w:rFonts w:cs="Tahoma"/>
          <w:kern w:val="0"/>
          <w:szCs w:val="20"/>
          <w14:cntxtAlts/>
        </w:rPr>
        <w:t>;</w:t>
      </w:r>
    </w:p>
    <w:p w14:paraId="2574042E" w14:textId="588B8A36" w:rsidR="00A85AEB" w:rsidRPr="00A0430B" w:rsidRDefault="00A85AEB" w:rsidP="00A85AEB">
      <w:pPr>
        <w:pStyle w:val="Recitals"/>
        <w:numPr>
          <w:ilvl w:val="0"/>
          <w:numId w:val="68"/>
        </w:numPr>
        <w:tabs>
          <w:tab w:val="clear" w:pos="567"/>
        </w:tabs>
        <w:spacing w:before="140" w:after="280"/>
        <w:rPr>
          <w:rFonts w:cs="Tahoma"/>
          <w:szCs w:val="20"/>
        </w:rPr>
      </w:pPr>
      <w:r w:rsidRPr="00A0430B">
        <w:rPr>
          <w:rFonts w:cs="Tahoma"/>
          <w:szCs w:val="20"/>
        </w:rPr>
        <w:t xml:space="preserve">Em </w:t>
      </w:r>
      <w:r w:rsidR="009B3ED0">
        <w:rPr>
          <w:rFonts w:cs="Tahoma"/>
          <w:szCs w:val="20"/>
        </w:rPr>
        <w:t>04 de abril de 2022</w:t>
      </w:r>
      <w:r w:rsidRPr="00A0430B">
        <w:rPr>
          <w:rFonts w:cs="Tahoma"/>
          <w:szCs w:val="20"/>
        </w:rPr>
        <w:t>, a Companhia celebrou com a Securitizadora, e demais partes garantidoras, o “</w:t>
      </w:r>
      <w:r w:rsidRPr="00A0430B">
        <w:rPr>
          <w:rFonts w:cs="Tahoma"/>
          <w:i/>
          <w:iCs/>
          <w:szCs w:val="20"/>
        </w:rPr>
        <w:t xml:space="preserve">Instrumento Particular de Escritura da 2ª Emissão de Debêntures, para Colocação Privada, Não Conversíveis em Ações, da Espécie com Garantia Real, com Garantia Adicional Fidejussória, em Série Única, da Concessionária </w:t>
      </w:r>
      <w:proofErr w:type="spellStart"/>
      <w:r w:rsidRPr="00A0430B">
        <w:rPr>
          <w:rFonts w:cs="Tahoma"/>
          <w:i/>
          <w:iCs/>
          <w:szCs w:val="20"/>
        </w:rPr>
        <w:t>Allegra</w:t>
      </w:r>
      <w:proofErr w:type="spellEnd"/>
      <w:r w:rsidRPr="00A0430B">
        <w:rPr>
          <w:rFonts w:cs="Tahoma"/>
          <w:i/>
          <w:iCs/>
          <w:szCs w:val="20"/>
        </w:rPr>
        <w:t xml:space="preserve"> Pacaembu SPE S.A.</w:t>
      </w:r>
      <w:r w:rsidRPr="00A0430B">
        <w:rPr>
          <w:rFonts w:cs="Tahoma"/>
          <w:szCs w:val="20"/>
        </w:rPr>
        <w:t>”[</w:t>
      </w:r>
      <w:r w:rsidRPr="00A0430B">
        <w:rPr>
          <w:rFonts w:cs="Tahoma"/>
          <w:i/>
          <w:iCs/>
          <w:szCs w:val="20"/>
          <w:highlight w:val="lightGray"/>
        </w:rPr>
        <w:t>,</w:t>
      </w:r>
      <w:r w:rsidRPr="00A0430B">
        <w:rPr>
          <w:rFonts w:cs="Tahoma"/>
          <w:szCs w:val="20"/>
          <w:highlight w:val="lightGray"/>
        </w:rPr>
        <w:t xml:space="preserve"> conforme aditada</w:t>
      </w:r>
      <w:r w:rsidRPr="00A0430B">
        <w:rPr>
          <w:rFonts w:cs="Tahoma"/>
          <w:szCs w:val="20"/>
        </w:rPr>
        <w:t>] (“</w:t>
      </w:r>
      <w:r w:rsidRPr="00A0430B">
        <w:rPr>
          <w:rFonts w:cs="Tahoma"/>
          <w:b/>
          <w:szCs w:val="20"/>
        </w:rPr>
        <w:t>Escritura de Emissão de Debêntures</w:t>
      </w:r>
      <w:r w:rsidRPr="00A0430B">
        <w:rPr>
          <w:rFonts w:cs="Tahoma"/>
          <w:szCs w:val="20"/>
        </w:rPr>
        <w:t>”),</w:t>
      </w:r>
      <w:r w:rsidR="00B26138" w:rsidRPr="00A0430B">
        <w:rPr>
          <w:rFonts w:cs="Tahoma"/>
          <w:szCs w:val="20"/>
        </w:rPr>
        <w:t xml:space="preserve"> por meio </w:t>
      </w:r>
      <w:r w:rsidRPr="00A0430B">
        <w:rPr>
          <w:rFonts w:cs="Tahoma"/>
          <w:szCs w:val="20"/>
        </w:rPr>
        <w:t>do</w:t>
      </w:r>
      <w:r w:rsidR="00B26138" w:rsidRPr="00A0430B">
        <w:rPr>
          <w:rFonts w:cs="Tahoma"/>
          <w:szCs w:val="20"/>
        </w:rPr>
        <w:t xml:space="preserve"> qual foi realizada a 2ª emissão de debêntures,</w:t>
      </w:r>
      <w:r w:rsidRPr="00A0430B">
        <w:rPr>
          <w:rFonts w:cs="Tahoma"/>
          <w:szCs w:val="20"/>
        </w:rPr>
        <w:t xml:space="preserve"> para colocação privada, não conversíveis em ações, da espécie com garantia real, com garantia adicional fidejussória</w:t>
      </w:r>
      <w:r w:rsidR="00B26138" w:rsidRPr="00A0430B">
        <w:rPr>
          <w:rFonts w:cs="Tahoma"/>
          <w:szCs w:val="20"/>
        </w:rPr>
        <w:t xml:space="preserve">, em série única da Companhia </w:t>
      </w:r>
      <w:r w:rsidRPr="00A0430B">
        <w:rPr>
          <w:rFonts w:cs="Tahoma"/>
          <w:szCs w:val="20"/>
        </w:rPr>
        <w:t>(“</w:t>
      </w:r>
      <w:r w:rsidRPr="00A0430B">
        <w:rPr>
          <w:rFonts w:cs="Tahoma"/>
          <w:b/>
          <w:szCs w:val="20"/>
        </w:rPr>
        <w:t>Debêntures</w:t>
      </w:r>
      <w:r w:rsidRPr="00A0430B">
        <w:rPr>
          <w:rFonts w:cs="Tahoma"/>
          <w:szCs w:val="20"/>
        </w:rPr>
        <w:t>” e “</w:t>
      </w:r>
      <w:r w:rsidRPr="00A0430B">
        <w:rPr>
          <w:rFonts w:cs="Tahoma"/>
          <w:b/>
          <w:bCs/>
          <w:szCs w:val="20"/>
        </w:rPr>
        <w:t>Emissão</w:t>
      </w:r>
      <w:r w:rsidRPr="00A0430B">
        <w:rPr>
          <w:rFonts w:cs="Tahoma"/>
          <w:szCs w:val="20"/>
        </w:rPr>
        <w:t xml:space="preserve">”), as quais foram subscritas e integralizadas, de forma privada, pela Securitizadora; </w:t>
      </w:r>
    </w:p>
    <w:p w14:paraId="6ED11BD8" w14:textId="3251FBB1" w:rsidR="00A85AEB" w:rsidRPr="00A0430B" w:rsidRDefault="00A85AEB" w:rsidP="00A85AEB">
      <w:pPr>
        <w:pStyle w:val="Recitals"/>
        <w:numPr>
          <w:ilvl w:val="0"/>
          <w:numId w:val="68"/>
        </w:numPr>
        <w:spacing w:before="140" w:after="280"/>
        <w:rPr>
          <w:rFonts w:cs="Tahoma"/>
          <w:kern w:val="0"/>
          <w:szCs w:val="20"/>
          <w14:cntxtAlts/>
        </w:rPr>
      </w:pPr>
      <w:r w:rsidRPr="00A0430B">
        <w:rPr>
          <w:rFonts w:cs="Tahoma"/>
          <w:kern w:val="0"/>
          <w:szCs w:val="20"/>
          <w14:cntxtAlts/>
        </w:rPr>
        <w:t>Em razão da subscrição e integralização das Debêntures pela Debenturista, esta possui direito de crédito, considerados imobiliários pela sua destinação, em face da Devedora, nos termos da Escritura de Emissão de Debêntures (“</w:t>
      </w:r>
      <w:r w:rsidRPr="00A0430B">
        <w:rPr>
          <w:rFonts w:cs="Tahoma"/>
          <w:b/>
          <w:bCs/>
          <w:kern w:val="0"/>
          <w:szCs w:val="20"/>
          <w14:cntxtAlts/>
        </w:rPr>
        <w:t>Créditos Imobiliários</w:t>
      </w:r>
      <w:r w:rsidRPr="00A0430B">
        <w:rPr>
          <w:rFonts w:cs="Tahoma"/>
          <w:kern w:val="0"/>
          <w:szCs w:val="20"/>
          <w14:cntxtAlts/>
        </w:rPr>
        <w:t>”);</w:t>
      </w:r>
    </w:p>
    <w:p w14:paraId="67262414" w14:textId="2356986C" w:rsidR="00A85AEB" w:rsidRPr="00A0430B" w:rsidRDefault="00A85AEB" w:rsidP="00A85AEB">
      <w:pPr>
        <w:pStyle w:val="Recitals"/>
        <w:numPr>
          <w:ilvl w:val="0"/>
          <w:numId w:val="68"/>
        </w:numPr>
        <w:spacing w:before="140" w:after="280"/>
        <w:rPr>
          <w:rFonts w:cs="Tahoma"/>
          <w:kern w:val="0"/>
          <w:szCs w:val="20"/>
          <w14:cntxtAlts/>
        </w:rPr>
      </w:pPr>
      <w:r w:rsidRPr="00A0430B">
        <w:rPr>
          <w:rFonts w:cs="Tahoma"/>
          <w:kern w:val="0"/>
          <w:szCs w:val="20"/>
          <w14:cntxtAlts/>
        </w:rPr>
        <w:t>Os recursos captados pela Devedora, por meio das Debêntures, serão destinados, até a data de vencimento das Debêntures, à execução de obras futuras para fins de construção, expansão, desenvolvimento e/ou reforma do Complexo do Pacaembu, especificadas na</w:t>
      </w:r>
      <w:r w:rsidRPr="009C365C">
        <w:rPr>
          <w:rFonts w:cs="Tahoma"/>
          <w:kern w:val="0"/>
          <w:szCs w:val="20"/>
          <w14:cntxtAlts/>
        </w:rPr>
        <w:t xml:space="preserve"> </w:t>
      </w:r>
      <w:r w:rsidRPr="00A0430B">
        <w:rPr>
          <w:rFonts w:cs="Tahoma"/>
          <w:kern w:val="0"/>
          <w:szCs w:val="20"/>
          <w14:cntxtAlts/>
        </w:rPr>
        <w:t>Escritura de Emissão de Debêntures;</w:t>
      </w:r>
    </w:p>
    <w:p w14:paraId="3D4301C9" w14:textId="6751742F" w:rsidR="00A85AEB" w:rsidRPr="00A0430B" w:rsidRDefault="00A85AEB" w:rsidP="00A85AEB">
      <w:pPr>
        <w:pStyle w:val="Recitals"/>
        <w:numPr>
          <w:ilvl w:val="0"/>
          <w:numId w:val="68"/>
        </w:numPr>
        <w:spacing w:before="140" w:after="280"/>
        <w:rPr>
          <w:rFonts w:cs="Tahoma"/>
          <w:kern w:val="0"/>
          <w:szCs w:val="20"/>
          <w14:cntxtAlts/>
        </w:rPr>
      </w:pPr>
      <w:r w:rsidRPr="00A0430B">
        <w:rPr>
          <w:rFonts w:cs="Tahoma"/>
          <w:kern w:val="0"/>
          <w:szCs w:val="20"/>
          <w14:cntxtAlts/>
        </w:rPr>
        <w:t xml:space="preserve">Após a subscrição e integralização das Debêntures, a Debenturista emitiu, em </w:t>
      </w:r>
      <w:r w:rsidR="009B3ED0">
        <w:rPr>
          <w:rFonts w:cs="Tahoma"/>
          <w:kern w:val="0"/>
          <w:szCs w:val="20"/>
          <w14:cntxtAlts/>
        </w:rPr>
        <w:t>04 de abril</w:t>
      </w:r>
      <w:r w:rsidRPr="00A0430B">
        <w:rPr>
          <w:rFonts w:cs="Tahoma"/>
          <w:kern w:val="0"/>
          <w:szCs w:val="20"/>
          <w14:cntxtAlts/>
        </w:rPr>
        <w:t xml:space="preserve"> de 2022, 01 (uma) cédula de crédito imobiliário, representativa dos Créditos Imobiliários, por meio do “</w:t>
      </w:r>
      <w:r w:rsidRPr="00A0430B">
        <w:rPr>
          <w:rFonts w:cs="Tahoma"/>
          <w:i/>
          <w:iCs/>
          <w:kern w:val="0"/>
          <w:szCs w:val="20"/>
          <w14:cntxtAlts/>
        </w:rPr>
        <w:t>Instrumento Particular de Escritura de Emissão de Cédula de Crédito Imobiliário, sem Garantia Real Imobiliária, sob a Forma Escritural</w:t>
      </w:r>
      <w:r w:rsidRPr="009C365C">
        <w:rPr>
          <w:rFonts w:cs="Tahoma"/>
          <w:i/>
          <w:kern w:val="0"/>
          <w:szCs w:val="20"/>
          <w14:cntxtAlts/>
        </w:rPr>
        <w:t>”</w:t>
      </w:r>
      <w:r w:rsidRPr="00A0430B">
        <w:rPr>
          <w:rFonts w:cs="Tahoma"/>
          <w:kern w:val="0"/>
          <w:szCs w:val="20"/>
          <w14:cntxtAlts/>
        </w:rPr>
        <w:t xml:space="preserve">, nos termos do qual a </w:t>
      </w:r>
      <w:r w:rsidRPr="00A0430B">
        <w:rPr>
          <w:rFonts w:cs="Tahoma"/>
          <w:b/>
          <w:bCs/>
          <w:kern w:val="0"/>
          <w:szCs w:val="20"/>
          <w14:cntxtAlts/>
        </w:rPr>
        <w:t xml:space="preserve">OLIVEIRA TRUST DISTRIBUIDORA DE TÍTULOS E VALORES MOBILIÁRIOS S.A., </w:t>
      </w:r>
      <w:r w:rsidRPr="00A0430B">
        <w:rPr>
          <w:rFonts w:cs="Tahoma"/>
          <w:kern w:val="0"/>
          <w:szCs w:val="20"/>
          <w14:cntxtAlts/>
        </w:rPr>
        <w:t>sociedade por ações, com sede na Cidade do Rio de Janeiro, Estado do Rio de Janeiro, na Avenida das Américas nº 3.434, bloco 7, sala 201, Barra da Tijuca, CEP 22.640-102, inscrita no CNPJ sob o nº 36.113.876/0001-91 (“</w:t>
      </w:r>
      <w:r w:rsidRPr="00A0430B">
        <w:rPr>
          <w:rFonts w:cs="Tahoma"/>
          <w:b/>
          <w:bCs/>
          <w:kern w:val="0"/>
          <w:szCs w:val="20"/>
          <w14:cntxtAlts/>
        </w:rPr>
        <w:t>Instituição Custodiante</w:t>
      </w:r>
      <w:r w:rsidRPr="00A0430B">
        <w:rPr>
          <w:rFonts w:cs="Tahoma"/>
          <w:kern w:val="0"/>
          <w:szCs w:val="20"/>
          <w14:cntxtAlts/>
        </w:rPr>
        <w:t>” ou “</w:t>
      </w:r>
      <w:r w:rsidRPr="00A0430B">
        <w:rPr>
          <w:rFonts w:cs="Tahoma"/>
          <w:b/>
          <w:bCs/>
          <w:kern w:val="0"/>
          <w:szCs w:val="20"/>
          <w14:cntxtAlts/>
        </w:rPr>
        <w:t>Agente Fiduciário dos CRI</w:t>
      </w:r>
      <w:r w:rsidRPr="00A0430B">
        <w:rPr>
          <w:rFonts w:cs="Tahoma"/>
          <w:kern w:val="0"/>
          <w:szCs w:val="20"/>
          <w14:cntxtAlts/>
        </w:rPr>
        <w:t>”, conforme aplicável), foi nomeada instituição custodiante da CCI (“</w:t>
      </w:r>
      <w:r w:rsidRPr="00A0430B">
        <w:rPr>
          <w:rFonts w:cs="Tahoma"/>
          <w:b/>
          <w:kern w:val="0"/>
          <w:szCs w:val="20"/>
          <w14:cntxtAlts/>
        </w:rPr>
        <w:t>Escritura de Emissão de CCI</w:t>
      </w:r>
      <w:r w:rsidRPr="00A0430B">
        <w:rPr>
          <w:rFonts w:cs="Tahoma"/>
          <w:kern w:val="0"/>
          <w:szCs w:val="20"/>
          <w14:cntxtAlts/>
        </w:rPr>
        <w:t>”);</w:t>
      </w:r>
    </w:p>
    <w:p w14:paraId="4EA852C9" w14:textId="21C0D6FE" w:rsidR="00A85AEB" w:rsidRPr="00A0430B" w:rsidRDefault="00A85AEB" w:rsidP="00A85AEB">
      <w:pPr>
        <w:pStyle w:val="Recitals"/>
        <w:numPr>
          <w:ilvl w:val="0"/>
          <w:numId w:val="68"/>
        </w:numPr>
        <w:spacing w:before="140" w:after="280"/>
        <w:rPr>
          <w:rFonts w:cs="Tahoma"/>
          <w:kern w:val="0"/>
          <w:szCs w:val="20"/>
          <w14:cntxtAlts/>
        </w:rPr>
      </w:pPr>
      <w:r w:rsidRPr="00A0430B">
        <w:rPr>
          <w:rFonts w:cs="Tahoma"/>
          <w:kern w:val="0"/>
          <w:szCs w:val="20"/>
          <w14:cntxtAlts/>
        </w:rPr>
        <w:t>Os Créditos Imobiliários, representados pela CCI, foram vinculados aos certificados de recebíveis imobiliários da 506ª série da 1ª emissão da Securitizadora (“</w:t>
      </w:r>
      <w:r w:rsidRPr="00A0430B">
        <w:rPr>
          <w:rFonts w:cs="Tahoma"/>
          <w:b/>
          <w:kern w:val="0"/>
          <w:szCs w:val="20"/>
          <w14:cntxtAlts/>
        </w:rPr>
        <w:t>CRI</w:t>
      </w:r>
      <w:r w:rsidRPr="00A0430B">
        <w:rPr>
          <w:rFonts w:cs="Tahoma"/>
          <w:kern w:val="0"/>
          <w:szCs w:val="20"/>
          <w14:cntxtAlts/>
        </w:rPr>
        <w:t>”), observado o disposto no “</w:t>
      </w:r>
      <w:r w:rsidRPr="00A0430B">
        <w:rPr>
          <w:rFonts w:cs="Tahoma"/>
          <w:i/>
          <w:iCs/>
          <w:snapToGrid w:val="0"/>
          <w:kern w:val="0"/>
          <w:szCs w:val="20"/>
          <w14:cntxtAlts/>
        </w:rPr>
        <w:t xml:space="preserve">Termo de Securitização de Créditos Imobiliários da </w:t>
      </w:r>
      <w:r w:rsidRPr="00A0430B">
        <w:rPr>
          <w:rFonts w:cs="Tahoma"/>
          <w:i/>
          <w:iCs/>
          <w:kern w:val="0"/>
          <w:szCs w:val="20"/>
          <w14:cntxtAlts/>
        </w:rPr>
        <w:t>506</w:t>
      </w:r>
      <w:r w:rsidRPr="00A0430B">
        <w:rPr>
          <w:rFonts w:cs="Tahoma"/>
          <w:i/>
          <w:iCs/>
          <w:snapToGrid w:val="0"/>
          <w:kern w:val="0"/>
          <w:szCs w:val="20"/>
          <w14:cntxtAlts/>
        </w:rPr>
        <w:t xml:space="preserve">ª Série da </w:t>
      </w:r>
      <w:r w:rsidRPr="00A0430B">
        <w:rPr>
          <w:rFonts w:cs="Tahoma"/>
          <w:i/>
          <w:iCs/>
          <w:kern w:val="0"/>
          <w:szCs w:val="20"/>
          <w14:cntxtAlts/>
        </w:rPr>
        <w:t>1</w:t>
      </w:r>
      <w:r w:rsidRPr="00A0430B">
        <w:rPr>
          <w:rFonts w:cs="Tahoma"/>
          <w:i/>
          <w:iCs/>
          <w:snapToGrid w:val="0"/>
          <w:kern w:val="0"/>
          <w:szCs w:val="20"/>
          <w14:cntxtAlts/>
        </w:rPr>
        <w:t xml:space="preserve">ª Emissão da </w:t>
      </w:r>
      <w:r w:rsidRPr="00A0430B">
        <w:rPr>
          <w:rFonts w:cs="Tahoma"/>
          <w:i/>
          <w:iCs/>
          <w:kern w:val="0"/>
          <w:szCs w:val="20"/>
          <w14:cntxtAlts/>
        </w:rPr>
        <w:t>True Securitizadora S.A.</w:t>
      </w:r>
      <w:r w:rsidRPr="00A0430B">
        <w:rPr>
          <w:rFonts w:cs="Tahoma"/>
          <w:kern w:val="0"/>
          <w:szCs w:val="20"/>
          <w14:cntxtAlts/>
        </w:rPr>
        <w:t xml:space="preserve">”, celebrado em </w:t>
      </w:r>
      <w:r w:rsidR="009B3ED0">
        <w:rPr>
          <w:rFonts w:cs="Tahoma"/>
          <w:kern w:val="0"/>
          <w:szCs w:val="20"/>
          <w14:cntxtAlts/>
        </w:rPr>
        <w:t>04 de abril</w:t>
      </w:r>
      <w:r w:rsidRPr="00A0430B">
        <w:rPr>
          <w:rFonts w:cs="Tahoma"/>
          <w:kern w:val="0"/>
          <w:szCs w:val="20"/>
          <w14:cntxtAlts/>
        </w:rPr>
        <w:t xml:space="preserve"> de 2022 entre a Securitizadora e o Agente Fiduciário dos CRI (“</w:t>
      </w:r>
      <w:r w:rsidRPr="00A0430B">
        <w:rPr>
          <w:rFonts w:cs="Tahoma"/>
          <w:b/>
          <w:bCs/>
          <w:kern w:val="0"/>
          <w:szCs w:val="20"/>
          <w14:cntxtAlts/>
        </w:rPr>
        <w:t>Termo de Securitização</w:t>
      </w:r>
      <w:r w:rsidRPr="00A0430B">
        <w:rPr>
          <w:rFonts w:cs="Tahoma"/>
          <w:kern w:val="0"/>
          <w:szCs w:val="20"/>
          <w14:cntxtAlts/>
        </w:rPr>
        <w:t>” e “</w:t>
      </w:r>
      <w:r w:rsidRPr="00A0430B">
        <w:rPr>
          <w:rFonts w:cs="Tahoma"/>
          <w:b/>
          <w:bCs/>
          <w:kern w:val="0"/>
          <w:szCs w:val="20"/>
          <w14:cntxtAlts/>
        </w:rPr>
        <w:t>Operação de Securitização</w:t>
      </w:r>
      <w:r w:rsidRPr="00A0430B">
        <w:rPr>
          <w:rFonts w:cs="Tahoma"/>
          <w:kern w:val="0"/>
          <w:szCs w:val="20"/>
          <w14:cntxtAlts/>
        </w:rPr>
        <w:t>”</w:t>
      </w:r>
      <w:r w:rsidR="00E8411C" w:rsidRPr="00A0430B">
        <w:rPr>
          <w:rFonts w:cs="Tahoma"/>
          <w:kern w:val="0"/>
          <w:szCs w:val="20"/>
          <w14:cntxtAlts/>
        </w:rPr>
        <w:t>, respectivamente);</w:t>
      </w:r>
    </w:p>
    <w:p w14:paraId="4F716F9A" w14:textId="2E7D2DF6" w:rsidR="00E8411C" w:rsidRPr="00A0430B" w:rsidRDefault="00E8411C" w:rsidP="00A85AEB">
      <w:pPr>
        <w:pStyle w:val="Recitals"/>
        <w:numPr>
          <w:ilvl w:val="0"/>
          <w:numId w:val="68"/>
        </w:numPr>
        <w:spacing w:before="140" w:after="280"/>
        <w:rPr>
          <w:rFonts w:cs="Tahoma"/>
          <w:kern w:val="0"/>
          <w:szCs w:val="20"/>
          <w14:cntxtAlts/>
        </w:rPr>
      </w:pPr>
      <w:r w:rsidRPr="00A0430B">
        <w:rPr>
          <w:rFonts w:cs="Tahoma"/>
          <w:kern w:val="0"/>
          <w:szCs w:val="20"/>
          <w14:cntxtAlts/>
        </w:rPr>
        <w:t>Os CRI foram distribuídos nos termos da Instrução da CVM nº 476, de 16 de janeiro de 2009, conforme em vigor (“</w:t>
      </w:r>
      <w:r w:rsidRPr="00A0430B">
        <w:rPr>
          <w:rFonts w:cs="Tahoma"/>
          <w:b/>
          <w:kern w:val="0"/>
          <w:szCs w:val="20"/>
          <w14:cntxtAlts/>
        </w:rPr>
        <w:t>Instrução CVM 476</w:t>
      </w:r>
      <w:r w:rsidRPr="00A0430B">
        <w:rPr>
          <w:rFonts w:cs="Tahoma"/>
          <w:bCs/>
          <w:kern w:val="0"/>
          <w:szCs w:val="20"/>
          <w14:cntxtAlts/>
        </w:rPr>
        <w:t>”</w:t>
      </w:r>
      <w:r w:rsidRPr="00A0430B">
        <w:rPr>
          <w:rFonts w:cs="Tahoma"/>
          <w:kern w:val="0"/>
          <w:szCs w:val="20"/>
          <w14:cntxtAlts/>
        </w:rPr>
        <w:t>), por meio de oferta pública com esforços restritos, sob o regime de melhores esforços de colocação (“</w:t>
      </w:r>
      <w:r w:rsidRPr="00A0430B">
        <w:rPr>
          <w:rFonts w:cs="Tahoma"/>
          <w:b/>
          <w:bCs/>
          <w:kern w:val="0"/>
          <w:szCs w:val="20"/>
          <w14:cntxtAlts/>
        </w:rPr>
        <w:t>Oferta Restrita</w:t>
      </w:r>
      <w:r w:rsidRPr="00A0430B">
        <w:rPr>
          <w:rFonts w:cs="Tahoma"/>
          <w:kern w:val="0"/>
          <w:szCs w:val="20"/>
          <w14:cntxtAlts/>
        </w:rPr>
        <w:t>” e, quando em conjunto com a Emissão e a Operação de Securitização, doravante denominadas “</w:t>
      </w:r>
      <w:r w:rsidRPr="00A0430B">
        <w:rPr>
          <w:rFonts w:cs="Tahoma"/>
          <w:b/>
          <w:bCs/>
          <w:kern w:val="0"/>
          <w:szCs w:val="20"/>
          <w14:cntxtAlts/>
        </w:rPr>
        <w:t>Operação</w:t>
      </w:r>
      <w:r w:rsidRPr="00A0430B">
        <w:rPr>
          <w:rFonts w:cs="Tahoma"/>
          <w:kern w:val="0"/>
          <w:szCs w:val="20"/>
          <w14:cntxtAlts/>
        </w:rPr>
        <w:t>”)</w:t>
      </w:r>
      <w:r w:rsidR="00D279AF" w:rsidRPr="00A0430B">
        <w:rPr>
          <w:rFonts w:cs="Tahoma"/>
          <w:kern w:val="0"/>
          <w:szCs w:val="20"/>
          <w14:cntxtAlts/>
        </w:rPr>
        <w:t>;</w:t>
      </w:r>
    </w:p>
    <w:p w14:paraId="2A7CCFE6" w14:textId="364B3F5A" w:rsidR="00A85AEB" w:rsidRPr="00A0430B" w:rsidRDefault="00A85AEB" w:rsidP="00A85AEB">
      <w:pPr>
        <w:pStyle w:val="Recitals"/>
        <w:numPr>
          <w:ilvl w:val="0"/>
          <w:numId w:val="68"/>
        </w:numPr>
        <w:spacing w:before="140" w:after="280"/>
        <w:rPr>
          <w:rFonts w:cs="Tahoma"/>
          <w:kern w:val="0"/>
          <w:szCs w:val="20"/>
          <w14:cntxtAlts/>
        </w:rPr>
      </w:pPr>
      <w:r w:rsidRPr="00A0430B">
        <w:rPr>
          <w:rFonts w:cs="Tahoma"/>
          <w:kern w:val="0"/>
          <w:szCs w:val="20"/>
          <w14:cntxtAlts/>
        </w:rPr>
        <w:lastRenderedPageBreak/>
        <w:t>Para assegurar</w:t>
      </w:r>
      <w:r w:rsidRPr="00A0430B">
        <w:rPr>
          <w:rFonts w:cs="Tahoma"/>
          <w:snapToGrid w:val="0"/>
          <w:kern w:val="0"/>
          <w:szCs w:val="20"/>
          <w14:cntxtAlts/>
        </w:rPr>
        <w:t xml:space="preserve"> o integral e pontual cumprimento de todas as obrigações principais e acessórias </w:t>
      </w:r>
      <w:r w:rsidRPr="00A0430B">
        <w:rPr>
          <w:rFonts w:cs="Tahoma"/>
          <w:kern w:val="0"/>
          <w:szCs w:val="20"/>
          <w14:cntxtAlts/>
        </w:rPr>
        <w:t xml:space="preserve">decorrentes das Debêntures e, consequentemente, dos Créditos Imobiliários, dentre outras garantias, será constituída garantia real, em favor da Debenturista, a ser formalizada mediante a celebração do presente instrumento; </w:t>
      </w:r>
    </w:p>
    <w:p w14:paraId="11406D18" w14:textId="7B2115DC" w:rsidR="00A85AEB" w:rsidRPr="00A0430B" w:rsidRDefault="00A85AEB" w:rsidP="00A85AEB">
      <w:pPr>
        <w:pStyle w:val="Recitals"/>
        <w:numPr>
          <w:ilvl w:val="0"/>
          <w:numId w:val="68"/>
        </w:numPr>
        <w:spacing w:before="140" w:after="280"/>
        <w:rPr>
          <w:rFonts w:cs="Tahoma"/>
          <w:kern w:val="0"/>
          <w:szCs w:val="20"/>
          <w14:cntxtAlts/>
        </w:rPr>
      </w:pPr>
      <w:r w:rsidRPr="00A0430B">
        <w:rPr>
          <w:rFonts w:cs="Tahoma"/>
          <w:kern w:val="0"/>
          <w:szCs w:val="20"/>
          <w14:cntxtAlts/>
        </w:rPr>
        <w:t xml:space="preserve">A </w:t>
      </w:r>
      <w:r w:rsidR="00927483" w:rsidRPr="00A0430B">
        <w:rPr>
          <w:rFonts w:cs="Tahoma"/>
          <w:kern w:val="0"/>
          <w:szCs w:val="20"/>
          <w14:cntxtAlts/>
        </w:rPr>
        <w:t xml:space="preserve">Fiduciante </w:t>
      </w:r>
      <w:r w:rsidRPr="00A0430B">
        <w:rPr>
          <w:rFonts w:cs="Tahoma"/>
          <w:kern w:val="0"/>
          <w:szCs w:val="20"/>
          <w14:cntxtAlts/>
        </w:rPr>
        <w:t>é a única e legítima proprietária dos Imóveis (conforme abaixo definido); e</w:t>
      </w:r>
    </w:p>
    <w:p w14:paraId="6FA5F095" w14:textId="77777777" w:rsidR="00A85AEB" w:rsidRPr="00A0430B" w:rsidRDefault="00A85AEB" w:rsidP="00A85AEB">
      <w:pPr>
        <w:pStyle w:val="Recitals"/>
        <w:numPr>
          <w:ilvl w:val="0"/>
          <w:numId w:val="68"/>
        </w:numPr>
        <w:spacing w:before="140" w:after="280"/>
        <w:rPr>
          <w:rFonts w:cs="Tahoma"/>
          <w:szCs w:val="20"/>
        </w:rPr>
      </w:pPr>
      <w:r w:rsidRPr="00A0430B">
        <w:rPr>
          <w:rFonts w:cs="Tahoma"/>
          <w:kern w:val="0"/>
          <w:szCs w:val="20"/>
          <w14:cntxtAlts/>
        </w:rPr>
        <w:t>Para todos os fins deste instrumento, considera-se “</w:t>
      </w:r>
      <w:r w:rsidRPr="00A0430B">
        <w:rPr>
          <w:rFonts w:cs="Tahoma"/>
          <w:b/>
          <w:kern w:val="0"/>
          <w:szCs w:val="20"/>
          <w14:cntxtAlts/>
        </w:rPr>
        <w:t>Dia Útil</w:t>
      </w:r>
      <w:r w:rsidRPr="00A0430B">
        <w:rPr>
          <w:rFonts w:cs="Tahoma"/>
          <w:kern w:val="0"/>
          <w:szCs w:val="20"/>
          <w14:cntxtAlts/>
        </w:rPr>
        <w:t>” (ou “</w:t>
      </w:r>
      <w:r w:rsidRPr="00A0430B">
        <w:rPr>
          <w:rFonts w:cs="Tahoma"/>
          <w:b/>
          <w:kern w:val="0"/>
          <w:szCs w:val="20"/>
          <w14:cntxtAlts/>
        </w:rPr>
        <w:t>Dias Úteis</w:t>
      </w:r>
      <w:r w:rsidRPr="00A0430B">
        <w:rPr>
          <w:rFonts w:cs="Tahoma"/>
          <w:kern w:val="0"/>
          <w:szCs w:val="20"/>
          <w14:cntxtAlts/>
        </w:rPr>
        <w:t>”), todo dia que não seja sábado, domingo ou feriado declarado nacional na República Federativa do Brasil e que, nos termos do Termo de Securitização, seja considerado Dia Útil.</w:t>
      </w:r>
    </w:p>
    <w:p w14:paraId="4C0B6D2E" w14:textId="225DB443" w:rsidR="00A85AEB" w:rsidRPr="00A0430B" w:rsidRDefault="00A85AEB" w:rsidP="00A85AEB">
      <w:pPr>
        <w:pStyle w:val="Recitals"/>
        <w:numPr>
          <w:ilvl w:val="0"/>
          <w:numId w:val="0"/>
        </w:numPr>
        <w:spacing w:before="140" w:after="280"/>
        <w:rPr>
          <w:rFonts w:cs="Tahoma"/>
          <w:szCs w:val="20"/>
        </w:rPr>
      </w:pPr>
      <w:r w:rsidRPr="00A0430B">
        <w:rPr>
          <w:rFonts w:cs="Tahoma"/>
          <w:b/>
          <w:bCs/>
          <w:szCs w:val="20"/>
        </w:rPr>
        <w:t>RESOLVEM</w:t>
      </w:r>
      <w:r w:rsidRPr="00A0430B">
        <w:rPr>
          <w:rFonts w:cs="Tahoma"/>
          <w:szCs w:val="20"/>
        </w:rPr>
        <w:t xml:space="preserve"> as Partes celebrar este “</w:t>
      </w:r>
      <w:r w:rsidRPr="00A0430B">
        <w:rPr>
          <w:rFonts w:cs="Tahoma"/>
          <w:i/>
          <w:iCs/>
          <w:szCs w:val="20"/>
        </w:rPr>
        <w:t>Instrumento Particular de Alienação Fiduciária de Imóvel em Garantia e Outras Avença</w:t>
      </w:r>
      <w:r w:rsidRPr="00A0430B">
        <w:rPr>
          <w:rFonts w:cs="Tahoma"/>
          <w:szCs w:val="20"/>
        </w:rPr>
        <w:t>s” (“</w:t>
      </w:r>
      <w:r w:rsidRPr="00A0430B">
        <w:rPr>
          <w:rFonts w:cs="Tahoma"/>
          <w:b/>
          <w:szCs w:val="20"/>
        </w:rPr>
        <w:t>Contrato</w:t>
      </w:r>
      <w:r w:rsidRPr="00A0430B">
        <w:rPr>
          <w:rFonts w:cs="Tahoma"/>
          <w:szCs w:val="20"/>
        </w:rPr>
        <w:t>”), que será regido pelas cláusulas e condições a seguir.</w:t>
      </w:r>
    </w:p>
    <w:p w14:paraId="6D684AA9" w14:textId="77777777" w:rsidR="00A85AEB" w:rsidRPr="00A0430B" w:rsidRDefault="00A85AEB" w:rsidP="008F6BA4">
      <w:pPr>
        <w:pStyle w:val="Body"/>
        <w:numPr>
          <w:ilvl w:val="3"/>
          <w:numId w:val="50"/>
        </w:numPr>
        <w:tabs>
          <w:tab w:val="left" w:pos="567"/>
        </w:tabs>
        <w:spacing w:before="140" w:after="280"/>
        <w:ind w:left="0" w:firstLine="0"/>
        <w:rPr>
          <w:rFonts w:cs="Tahoma"/>
          <w:b/>
          <w:bCs/>
          <w:szCs w:val="20"/>
        </w:rPr>
      </w:pPr>
      <w:r w:rsidRPr="00A0430B">
        <w:rPr>
          <w:rFonts w:cs="Tahoma"/>
          <w:b/>
          <w:bCs/>
          <w:szCs w:val="20"/>
        </w:rPr>
        <w:t>DEFINIÇÕES E INTERPRETAÇÕES</w:t>
      </w:r>
    </w:p>
    <w:p w14:paraId="55052423" w14:textId="77777777" w:rsidR="00A85AEB" w:rsidRPr="00A0430B" w:rsidRDefault="00A85AEB" w:rsidP="00A85AEB">
      <w:pPr>
        <w:pStyle w:val="Level2"/>
        <w:numPr>
          <w:ilvl w:val="1"/>
          <w:numId w:val="71"/>
        </w:numPr>
        <w:tabs>
          <w:tab w:val="left" w:pos="1276"/>
        </w:tabs>
        <w:spacing w:before="140" w:after="280"/>
        <w:ind w:left="567" w:firstLine="0"/>
        <w:rPr>
          <w:rFonts w:cs="Tahoma"/>
          <w:szCs w:val="20"/>
        </w:rPr>
      </w:pPr>
      <w:r w:rsidRPr="00A0430B">
        <w:rPr>
          <w:rFonts w:cs="Tahoma"/>
          <w:szCs w:val="20"/>
          <w:u w:val="single"/>
        </w:rPr>
        <w:t>Definições e Interpretações</w:t>
      </w:r>
      <w:r w:rsidRPr="00A0430B">
        <w:rPr>
          <w:rFonts w:cs="Tahoma"/>
          <w:szCs w:val="20"/>
        </w:rPr>
        <w:t xml:space="preserve">: Os termos em letras maiúsculas ou com iniciais maiúsculas empregados e que não estejam de outra forma definidos neste Contrato são aqui utilizados com o mesmo significado atribuído a tais termos na Escritura de Emissão de Debêntures. </w:t>
      </w:r>
    </w:p>
    <w:p w14:paraId="41483E89" w14:textId="77777777" w:rsidR="00A85AEB" w:rsidRPr="00A0430B" w:rsidRDefault="00A85AEB" w:rsidP="00A85AEB">
      <w:pPr>
        <w:pStyle w:val="Level2"/>
        <w:numPr>
          <w:ilvl w:val="2"/>
          <w:numId w:val="72"/>
        </w:numPr>
        <w:tabs>
          <w:tab w:val="left" w:pos="1276"/>
          <w:tab w:val="left" w:pos="1985"/>
        </w:tabs>
        <w:spacing w:before="140" w:after="280"/>
        <w:ind w:hanging="10"/>
        <w:rPr>
          <w:rFonts w:cs="Tahoma"/>
          <w:szCs w:val="20"/>
        </w:rPr>
      </w:pPr>
      <w:r w:rsidRPr="00A0430B">
        <w:rPr>
          <w:rFonts w:cs="Tahoma"/>
          <w:szCs w:val="20"/>
        </w:rPr>
        <w:t xml:space="preserve">Todos os termos no singular definidos neste Contrato deverão ter os mesmos significados quando empregados no plural e vice-versa. </w:t>
      </w:r>
    </w:p>
    <w:p w14:paraId="0B93F639" w14:textId="77777777" w:rsidR="00A85AEB" w:rsidRPr="00A0430B" w:rsidRDefault="00A85AEB" w:rsidP="00A85AEB">
      <w:pPr>
        <w:pStyle w:val="Level2"/>
        <w:numPr>
          <w:ilvl w:val="2"/>
          <w:numId w:val="72"/>
        </w:numPr>
        <w:tabs>
          <w:tab w:val="left" w:pos="1276"/>
          <w:tab w:val="left" w:pos="1985"/>
        </w:tabs>
        <w:spacing w:before="140" w:after="280"/>
        <w:ind w:hanging="10"/>
        <w:rPr>
          <w:rFonts w:cs="Tahoma"/>
          <w:szCs w:val="20"/>
        </w:rPr>
      </w:pPr>
      <w:r w:rsidRPr="00A0430B">
        <w:rPr>
          <w:rFonts w:cs="Tahoma"/>
          <w:szCs w:val="20"/>
        </w:rPr>
        <w:t>As expressões “</w:t>
      </w:r>
      <w:r w:rsidRPr="00A0430B">
        <w:rPr>
          <w:rFonts w:cs="Tahoma"/>
          <w:b/>
          <w:szCs w:val="20"/>
        </w:rPr>
        <w:t>deste instrumento</w:t>
      </w:r>
      <w:r w:rsidRPr="00A0430B">
        <w:rPr>
          <w:rFonts w:cs="Tahoma"/>
          <w:szCs w:val="20"/>
        </w:rPr>
        <w:t>”, “</w:t>
      </w:r>
      <w:r w:rsidRPr="00A0430B">
        <w:rPr>
          <w:rFonts w:cs="Tahoma"/>
          <w:b/>
          <w:szCs w:val="20"/>
        </w:rPr>
        <w:t>neste instrumento</w:t>
      </w:r>
      <w:r w:rsidRPr="00A0430B">
        <w:rPr>
          <w:rFonts w:cs="Tahoma"/>
          <w:szCs w:val="20"/>
        </w:rPr>
        <w:t>” e “</w:t>
      </w:r>
      <w:r w:rsidRPr="00A0430B">
        <w:rPr>
          <w:rFonts w:cs="Tahoma"/>
          <w:b/>
          <w:szCs w:val="20"/>
        </w:rPr>
        <w:t>conforme previsto neste instrumento</w:t>
      </w:r>
      <w:r w:rsidRPr="00A0430B">
        <w:rPr>
          <w:rFonts w:cs="Tahoma"/>
          <w:szCs w:val="20"/>
        </w:rPr>
        <w:t xml:space="preserve">” e palavras da mesma importância quando empregadas neste Contrato, a não ser que de outra forma exigido pelo contexto, referem-se a este Contrato como um todo e não a uma disposição específica deste Contrato, e referências a cláusulas, subcláusulas, adendos e anexos, estão relacionadas a este Contrato a não ser que de outra forma especificado. </w:t>
      </w:r>
    </w:p>
    <w:p w14:paraId="4659A420" w14:textId="77777777" w:rsidR="00A85AEB" w:rsidRPr="00A0430B" w:rsidRDefault="00A85AEB" w:rsidP="00A85AEB">
      <w:pPr>
        <w:pStyle w:val="Level2"/>
        <w:numPr>
          <w:ilvl w:val="2"/>
          <w:numId w:val="72"/>
        </w:numPr>
        <w:tabs>
          <w:tab w:val="left" w:pos="1276"/>
          <w:tab w:val="left" w:pos="1985"/>
        </w:tabs>
        <w:spacing w:before="140" w:after="280"/>
        <w:ind w:hanging="10"/>
        <w:rPr>
          <w:rFonts w:cs="Tahoma"/>
          <w:szCs w:val="20"/>
        </w:rPr>
      </w:pPr>
      <w:r w:rsidRPr="00A0430B">
        <w:rPr>
          <w:rFonts w:cs="Tahoma"/>
          <w:szCs w:val="20"/>
        </w:rPr>
        <w:t>Todos os termos definidos neste Contrato terão as definições a eles atribuídas neste instrumento quando utilizados em qualquer certificado ou documento celebrado ou formalizado de acordo com os termos aqui previstos.</w:t>
      </w:r>
    </w:p>
    <w:p w14:paraId="77FA3B09" w14:textId="619DD633" w:rsidR="00A85AEB" w:rsidRPr="00A0430B" w:rsidRDefault="00A85AEB" w:rsidP="00A85AEB">
      <w:pPr>
        <w:pStyle w:val="Level2"/>
        <w:numPr>
          <w:ilvl w:val="2"/>
          <w:numId w:val="72"/>
        </w:numPr>
        <w:tabs>
          <w:tab w:val="left" w:pos="1276"/>
          <w:tab w:val="left" w:pos="1985"/>
        </w:tabs>
        <w:spacing w:before="140" w:after="280"/>
        <w:ind w:hanging="10"/>
        <w:rPr>
          <w:rFonts w:cs="Tahoma"/>
          <w:szCs w:val="20"/>
        </w:rPr>
      </w:pPr>
      <w:r w:rsidRPr="00A0430B">
        <w:rPr>
          <w:rFonts w:cs="Tahoma"/>
          <w:szCs w:val="20"/>
        </w:rPr>
        <w:t>Salvo qualquer outra disposição em contrário prevista neste instrumento, todos os termos e condições da Escritura de Emissão</w:t>
      </w:r>
      <w:r w:rsidR="00E8411C" w:rsidRPr="00A0430B">
        <w:rPr>
          <w:rFonts w:cs="Tahoma"/>
          <w:szCs w:val="20"/>
        </w:rPr>
        <w:t xml:space="preserve"> de Debêntures</w:t>
      </w:r>
      <w:r w:rsidRPr="00A0430B">
        <w:rPr>
          <w:rFonts w:cs="Tahoma"/>
          <w:szCs w:val="20"/>
        </w:rPr>
        <w:t xml:space="preserve"> aplicam-se total e automaticamente a este Contrato, </w:t>
      </w:r>
      <w:r w:rsidRPr="00A0430B">
        <w:rPr>
          <w:rFonts w:cs="Tahoma"/>
          <w:i/>
          <w:iCs/>
          <w:szCs w:val="20"/>
        </w:rPr>
        <w:t>mutatis mutandis</w:t>
      </w:r>
      <w:r w:rsidRPr="00A0430B">
        <w:rPr>
          <w:rFonts w:cs="Tahoma"/>
          <w:szCs w:val="20"/>
        </w:rPr>
        <w:t>, e deverão ser consideradas como uma parte integral deste, como se estivessem transcritos neste instrumento.</w:t>
      </w:r>
    </w:p>
    <w:p w14:paraId="55B7B92F" w14:textId="6C255166" w:rsidR="00A85AEB" w:rsidRPr="00A0430B" w:rsidRDefault="00A85AEB" w:rsidP="00A85AEB">
      <w:pPr>
        <w:pStyle w:val="Level2"/>
        <w:numPr>
          <w:ilvl w:val="2"/>
          <w:numId w:val="72"/>
        </w:numPr>
        <w:tabs>
          <w:tab w:val="left" w:pos="1276"/>
          <w:tab w:val="left" w:pos="1985"/>
        </w:tabs>
        <w:spacing w:before="140" w:after="280"/>
        <w:ind w:hanging="10"/>
        <w:rPr>
          <w:rFonts w:cs="Tahoma"/>
          <w:szCs w:val="20"/>
        </w:rPr>
      </w:pPr>
      <w:r w:rsidRPr="009C365C">
        <w:rPr>
          <w:rFonts w:cs="Tahoma"/>
          <w:szCs w:val="20"/>
        </w:rPr>
        <w:t xml:space="preserve">Para fins deste Contrato, </w:t>
      </w:r>
      <w:proofErr w:type="gramStart"/>
      <w:r w:rsidRPr="009C365C">
        <w:rPr>
          <w:rFonts w:cs="Tahoma"/>
          <w:szCs w:val="20"/>
        </w:rPr>
        <w:t xml:space="preserve">o termo </w:t>
      </w:r>
      <w:r w:rsidR="00D279AF" w:rsidRPr="009C365C">
        <w:rPr>
          <w:rFonts w:cs="Tahoma"/>
          <w:bCs/>
          <w:szCs w:val="20"/>
        </w:rPr>
        <w:t>consideram-se</w:t>
      </w:r>
      <w:proofErr w:type="gramEnd"/>
      <w:r w:rsidR="00D279AF" w:rsidRPr="009C365C">
        <w:rPr>
          <w:rFonts w:cs="Tahoma"/>
          <w:bCs/>
          <w:szCs w:val="20"/>
        </w:rPr>
        <w:t xml:space="preserve"> documentos da Operação (“</w:t>
      </w:r>
      <w:r w:rsidR="00D279AF" w:rsidRPr="009C365C">
        <w:rPr>
          <w:rFonts w:cs="Tahoma"/>
          <w:b/>
          <w:szCs w:val="20"/>
        </w:rPr>
        <w:t>Documentos da Operação</w:t>
      </w:r>
      <w:r w:rsidR="00D279AF" w:rsidRPr="009C365C">
        <w:rPr>
          <w:rFonts w:cs="Tahoma"/>
          <w:bCs/>
          <w:szCs w:val="20"/>
        </w:rPr>
        <w:t>”):</w:t>
      </w:r>
      <w:r w:rsidR="00D279AF" w:rsidRPr="009C365C">
        <w:rPr>
          <w:rFonts w:cs="Tahoma"/>
          <w:szCs w:val="20"/>
        </w:rPr>
        <w:t xml:space="preserve"> </w:t>
      </w:r>
      <w:r w:rsidR="00E8411C" w:rsidRPr="009C365C">
        <w:rPr>
          <w:rFonts w:cs="Tahoma"/>
          <w:szCs w:val="20"/>
        </w:rPr>
        <w:t>(i)</w:t>
      </w:r>
      <w:r w:rsidRPr="009C365C">
        <w:rPr>
          <w:rFonts w:cs="Tahoma"/>
          <w:szCs w:val="20"/>
        </w:rPr>
        <w:t xml:space="preserve"> </w:t>
      </w:r>
      <w:r w:rsidR="00D279AF" w:rsidRPr="009C365C">
        <w:rPr>
          <w:rFonts w:cs="Tahoma"/>
          <w:szCs w:val="20"/>
        </w:rPr>
        <w:t xml:space="preserve">o </w:t>
      </w:r>
      <w:r w:rsidRPr="009C365C">
        <w:rPr>
          <w:rFonts w:cs="Tahoma"/>
          <w:szCs w:val="20"/>
        </w:rPr>
        <w:t>Termo de Securitização</w:t>
      </w:r>
      <w:r w:rsidR="00E8411C" w:rsidRPr="009C365C">
        <w:rPr>
          <w:rFonts w:cs="Tahoma"/>
          <w:szCs w:val="20"/>
        </w:rPr>
        <w:t>; (</w:t>
      </w:r>
      <w:proofErr w:type="spellStart"/>
      <w:r w:rsidR="00E8411C" w:rsidRPr="009C365C">
        <w:rPr>
          <w:rFonts w:cs="Tahoma"/>
          <w:szCs w:val="20"/>
        </w:rPr>
        <w:t>ii</w:t>
      </w:r>
      <w:proofErr w:type="spellEnd"/>
      <w:r w:rsidR="00E8411C" w:rsidRPr="009C365C">
        <w:rPr>
          <w:rFonts w:cs="Tahoma"/>
          <w:szCs w:val="20"/>
        </w:rPr>
        <w:t>)</w:t>
      </w:r>
      <w:r w:rsidRPr="009C365C">
        <w:rPr>
          <w:rFonts w:cs="Tahoma"/>
          <w:szCs w:val="20"/>
        </w:rPr>
        <w:t xml:space="preserve"> a Escritura de Emissão</w:t>
      </w:r>
      <w:r w:rsidR="00E8411C" w:rsidRPr="009C365C">
        <w:rPr>
          <w:rFonts w:cs="Tahoma"/>
          <w:szCs w:val="20"/>
        </w:rPr>
        <w:t xml:space="preserve"> de Debêntures; (</w:t>
      </w:r>
      <w:proofErr w:type="spellStart"/>
      <w:r w:rsidR="00E8411C" w:rsidRPr="009C365C">
        <w:rPr>
          <w:rFonts w:cs="Tahoma"/>
          <w:szCs w:val="20"/>
        </w:rPr>
        <w:t>iii</w:t>
      </w:r>
      <w:proofErr w:type="spellEnd"/>
      <w:r w:rsidR="00E8411C" w:rsidRPr="009C365C">
        <w:rPr>
          <w:rFonts w:cs="Tahoma"/>
          <w:szCs w:val="20"/>
        </w:rPr>
        <w:t>)</w:t>
      </w:r>
      <w:r w:rsidRPr="009C365C">
        <w:rPr>
          <w:rFonts w:cs="Tahoma"/>
          <w:szCs w:val="20"/>
        </w:rPr>
        <w:t xml:space="preserve"> a Escritura de Emissão de CCI</w:t>
      </w:r>
      <w:r w:rsidR="00E8411C" w:rsidRPr="009C365C">
        <w:rPr>
          <w:rFonts w:cs="Tahoma"/>
          <w:szCs w:val="20"/>
        </w:rPr>
        <w:t>; (</w:t>
      </w:r>
      <w:proofErr w:type="spellStart"/>
      <w:r w:rsidR="00E8411C" w:rsidRPr="009C365C">
        <w:rPr>
          <w:rFonts w:cs="Tahoma"/>
          <w:szCs w:val="20"/>
        </w:rPr>
        <w:t>iv</w:t>
      </w:r>
      <w:proofErr w:type="spellEnd"/>
      <w:r w:rsidR="00E8411C" w:rsidRPr="009C365C">
        <w:rPr>
          <w:rFonts w:cs="Tahoma"/>
          <w:szCs w:val="20"/>
        </w:rPr>
        <w:t>) os respectivos instrumentos de constituição das garantias da Operação, incluindo o presente Contrato; e (v)</w:t>
      </w:r>
      <w:r w:rsidRPr="009C365C">
        <w:rPr>
          <w:rFonts w:cs="Tahoma"/>
          <w:szCs w:val="20"/>
        </w:rPr>
        <w:t xml:space="preserve"> os demais documentos celebrados no âmbito da </w:t>
      </w:r>
      <w:r w:rsidR="00E8411C" w:rsidRPr="009C365C">
        <w:rPr>
          <w:rFonts w:cs="Tahoma"/>
          <w:szCs w:val="20"/>
        </w:rPr>
        <w:t>Operação</w:t>
      </w:r>
      <w:r w:rsidRPr="009C365C">
        <w:rPr>
          <w:rFonts w:cs="Tahoma"/>
          <w:szCs w:val="20"/>
        </w:rPr>
        <w:t>.</w:t>
      </w:r>
    </w:p>
    <w:p w14:paraId="04483617" w14:textId="77777777" w:rsidR="00A85AEB" w:rsidRPr="00A0430B" w:rsidRDefault="00A85AEB" w:rsidP="00A85AEB">
      <w:pPr>
        <w:pStyle w:val="Level2"/>
        <w:numPr>
          <w:ilvl w:val="0"/>
          <w:numId w:val="71"/>
        </w:numPr>
        <w:tabs>
          <w:tab w:val="left" w:pos="567"/>
          <w:tab w:val="left" w:pos="1276"/>
          <w:tab w:val="left" w:pos="1985"/>
        </w:tabs>
        <w:spacing w:before="140" w:after="280"/>
        <w:ind w:left="0" w:firstLine="0"/>
        <w:rPr>
          <w:rFonts w:cs="Tahoma"/>
          <w:b/>
          <w:bCs/>
          <w:szCs w:val="20"/>
        </w:rPr>
      </w:pPr>
      <w:r w:rsidRPr="00A0430B">
        <w:rPr>
          <w:rFonts w:cs="Tahoma"/>
          <w:b/>
          <w:bCs/>
          <w:szCs w:val="20"/>
        </w:rPr>
        <w:t>ALIENAÇÃO FIDUCIÁRIA EM GARANTIA</w:t>
      </w:r>
    </w:p>
    <w:p w14:paraId="614FC70D" w14:textId="7E049BD2" w:rsidR="00A85AEB" w:rsidRPr="00A0430B" w:rsidRDefault="00A85AEB" w:rsidP="00A85AEB">
      <w:pPr>
        <w:pStyle w:val="Level2"/>
        <w:numPr>
          <w:ilvl w:val="1"/>
          <w:numId w:val="71"/>
        </w:numPr>
        <w:tabs>
          <w:tab w:val="left" w:pos="1276"/>
        </w:tabs>
        <w:spacing w:before="140" w:after="280"/>
        <w:ind w:left="567" w:firstLine="0"/>
        <w:rPr>
          <w:rFonts w:cs="Tahoma"/>
          <w:szCs w:val="20"/>
        </w:rPr>
      </w:pPr>
      <w:r w:rsidRPr="00A0430B">
        <w:rPr>
          <w:rFonts w:cs="Tahoma"/>
          <w:szCs w:val="20"/>
          <w:u w:val="single"/>
        </w:rPr>
        <w:lastRenderedPageBreak/>
        <w:t>Objeto</w:t>
      </w:r>
      <w:r w:rsidRPr="00A0430B">
        <w:rPr>
          <w:rFonts w:cs="Tahoma"/>
          <w:szCs w:val="20"/>
        </w:rPr>
        <w:t xml:space="preserve">: </w:t>
      </w:r>
      <w:bookmarkStart w:id="440" w:name="_Ref2084121"/>
      <w:r w:rsidRPr="00A0430B">
        <w:rPr>
          <w:rFonts w:cs="Tahoma"/>
          <w:szCs w:val="20"/>
        </w:rPr>
        <w:t xml:space="preserve">Observado o disposto na Cláusula </w:t>
      </w:r>
      <w:r w:rsidRPr="009C365C">
        <w:rPr>
          <w:rFonts w:cs="Tahoma"/>
          <w:szCs w:val="20"/>
        </w:rPr>
        <w:fldChar w:fldCharType="begin"/>
      </w:r>
      <w:r w:rsidRPr="00A0430B">
        <w:rPr>
          <w:rFonts w:cs="Tahoma"/>
          <w:szCs w:val="20"/>
        </w:rPr>
        <w:instrText xml:space="preserve"> REF _Ref98096931 \r \h </w:instrText>
      </w:r>
      <w:r w:rsidR="00A0430B" w:rsidRPr="00A0430B">
        <w:rPr>
          <w:rFonts w:cs="Tahoma"/>
          <w:szCs w:val="20"/>
        </w:rPr>
        <w:instrText xml:space="preserve"> \* MERGEFORMAT </w:instrText>
      </w:r>
      <w:r w:rsidRPr="009C365C">
        <w:rPr>
          <w:rFonts w:cs="Tahoma"/>
          <w:szCs w:val="20"/>
        </w:rPr>
      </w:r>
      <w:r w:rsidRPr="009C365C">
        <w:rPr>
          <w:rFonts w:cs="Tahoma"/>
          <w:szCs w:val="20"/>
        </w:rPr>
        <w:fldChar w:fldCharType="separate"/>
      </w:r>
      <w:r w:rsidR="00745499" w:rsidRPr="00A0430B">
        <w:rPr>
          <w:rFonts w:cs="Tahoma"/>
          <w:szCs w:val="20"/>
        </w:rPr>
        <w:t>2.2</w:t>
      </w:r>
      <w:r w:rsidRPr="009C365C">
        <w:rPr>
          <w:rFonts w:cs="Tahoma"/>
          <w:szCs w:val="20"/>
        </w:rPr>
        <w:fldChar w:fldCharType="end"/>
      </w:r>
      <w:r w:rsidRPr="00A0430B">
        <w:rPr>
          <w:rFonts w:cs="Tahoma"/>
          <w:szCs w:val="20"/>
        </w:rPr>
        <w:t xml:space="preserve"> abaixo, </w:t>
      </w:r>
      <w:r w:rsidRPr="00A0430B">
        <w:rPr>
          <w:rFonts w:cs="Tahoma"/>
          <w:bCs/>
          <w:kern w:val="0"/>
          <w:szCs w:val="20"/>
          <w14:cntxtAlts/>
        </w:rPr>
        <w:t xml:space="preserve">para assegurar o fiel, pontual e integral cumprimento de todas as </w:t>
      </w:r>
      <w:r w:rsidRPr="00A0430B">
        <w:rPr>
          <w:rFonts w:cs="Tahoma"/>
          <w:kern w:val="0"/>
          <w:szCs w:val="20"/>
          <w14:cntxtAlts/>
        </w:rPr>
        <w:t>obrigações assumidas pela Companhia, nos termos dos Documentos da Operação, conforme definidos na Escritura de Emissão de Debêntures, inclusive, mas não apenas, o pagamento do valor total da dívida da Companhia, representada pelas Debêntures, o cumprimento da totalidade das obrigações pecuniárias e não pecuniárias, presentes e futuras, principais e acessórias, assumidas ou que venham a ser assumidas pela Companhia, em decorrência da Escritura de Emissão de Debêntures e suas posteriores alterações, bem como do atendimento a todas as obrigações pecuniárias, atribuídas à Companhia, previstas nos Documentos da Operação, e suas posteriores alterações, inclusive se derivadas de deveres de indenização</w:t>
      </w:r>
      <w:r w:rsidRPr="00A0430B">
        <w:rPr>
          <w:rFonts w:cs="Tahoma"/>
          <w:szCs w:val="20"/>
        </w:rPr>
        <w:t xml:space="preserve">, as quais, para os fins do artigo 66-B da Lei 4.728, </w:t>
      </w:r>
      <w:r w:rsidR="00D975A9" w:rsidRPr="00A0430B">
        <w:rPr>
          <w:rFonts w:cs="Tahoma"/>
          <w:szCs w:val="20"/>
        </w:rPr>
        <w:t>de 14 de julho de 1965, conforme em vigor (“</w:t>
      </w:r>
      <w:r w:rsidR="00D975A9" w:rsidRPr="00A0430B">
        <w:rPr>
          <w:rFonts w:cs="Tahoma"/>
          <w:b/>
          <w:bCs/>
          <w:szCs w:val="20"/>
        </w:rPr>
        <w:t>Lei 4.728</w:t>
      </w:r>
      <w:r w:rsidR="00D975A9" w:rsidRPr="00A0430B">
        <w:rPr>
          <w:rFonts w:cs="Tahoma"/>
          <w:szCs w:val="20"/>
        </w:rPr>
        <w:t xml:space="preserve">”), </w:t>
      </w:r>
      <w:r w:rsidRPr="00A0430B">
        <w:rPr>
          <w:rFonts w:cs="Tahoma"/>
          <w:szCs w:val="20"/>
        </w:rPr>
        <w:t xml:space="preserve">estão descritas no </w:t>
      </w:r>
      <w:r w:rsidRPr="00A0430B">
        <w:rPr>
          <w:rFonts w:cs="Tahoma"/>
          <w:b/>
          <w:szCs w:val="20"/>
        </w:rPr>
        <w:t>Anexo </w:t>
      </w:r>
      <w:r w:rsidR="00D975A9" w:rsidRPr="00A0430B">
        <w:rPr>
          <w:rFonts w:cs="Tahoma"/>
          <w:b/>
          <w:szCs w:val="20"/>
        </w:rPr>
        <w:t>A</w:t>
      </w:r>
      <w:r w:rsidR="00D975A9" w:rsidRPr="00A0430B">
        <w:rPr>
          <w:rFonts w:cs="Tahoma"/>
          <w:szCs w:val="20"/>
        </w:rPr>
        <w:t xml:space="preserve"> </w:t>
      </w:r>
      <w:r w:rsidRPr="00A0430B">
        <w:rPr>
          <w:rFonts w:cs="Tahoma"/>
          <w:szCs w:val="20"/>
        </w:rPr>
        <w:t>ao presente Contrato (“</w:t>
      </w:r>
      <w:r w:rsidRPr="00A0430B">
        <w:rPr>
          <w:rFonts w:cs="Tahoma"/>
          <w:b/>
          <w:szCs w:val="20"/>
        </w:rPr>
        <w:t>Obrigações Garantidas</w:t>
      </w:r>
      <w:r w:rsidRPr="00A0430B">
        <w:rPr>
          <w:rFonts w:cs="Tahoma"/>
          <w:szCs w:val="20"/>
        </w:rPr>
        <w:t xml:space="preserve">”), a Fiduciante, em caráter irrevogável e irretratável, aliena e transfere à Debenturista, em alienação fiduciária em garantia, livre e desembaraçado de quaisquer ônus, gravames ou restrições, a propriedade fiduciária dos imóveis identificados no </w:t>
      </w:r>
      <w:r w:rsidRPr="00A0430B">
        <w:rPr>
          <w:rFonts w:cs="Tahoma"/>
          <w:b/>
          <w:bCs/>
          <w:szCs w:val="20"/>
        </w:rPr>
        <w:t xml:space="preserve">Anexo </w:t>
      </w:r>
      <w:r w:rsidR="00D975A9" w:rsidRPr="00A0430B">
        <w:rPr>
          <w:rFonts w:cs="Tahoma"/>
          <w:b/>
          <w:bCs/>
          <w:szCs w:val="20"/>
        </w:rPr>
        <w:t xml:space="preserve">B </w:t>
      </w:r>
      <w:r w:rsidRPr="00A0430B">
        <w:rPr>
          <w:rFonts w:cs="Tahoma"/>
          <w:szCs w:val="20"/>
        </w:rPr>
        <w:t>ao presente Contrato (quando em conjunto, “</w:t>
      </w:r>
      <w:r w:rsidRPr="00A0430B">
        <w:rPr>
          <w:rFonts w:cs="Tahoma"/>
          <w:b/>
          <w:bCs/>
          <w:szCs w:val="20"/>
        </w:rPr>
        <w:t>Imóveis</w:t>
      </w:r>
      <w:r w:rsidRPr="00A0430B">
        <w:rPr>
          <w:rFonts w:cs="Tahoma"/>
          <w:szCs w:val="20"/>
        </w:rPr>
        <w:t>” e, cada um, quando isolada e indistintamente, “</w:t>
      </w:r>
      <w:r w:rsidRPr="00A0430B">
        <w:rPr>
          <w:rFonts w:cs="Tahoma"/>
          <w:b/>
          <w:bCs/>
          <w:szCs w:val="20"/>
        </w:rPr>
        <w:t>Imóvel</w:t>
      </w:r>
      <w:r w:rsidRPr="00A0430B">
        <w:rPr>
          <w:rFonts w:cs="Tahoma"/>
          <w:szCs w:val="20"/>
        </w:rPr>
        <w:t xml:space="preserve">”), nos termos do artigo 66-B, da Lei 4.728. O percentual das Obrigações Garantidas garantido por cada Imóvel está devidamente identificado no </w:t>
      </w:r>
      <w:r w:rsidRPr="00A0430B">
        <w:rPr>
          <w:rFonts w:cs="Tahoma"/>
          <w:b/>
          <w:bCs/>
          <w:szCs w:val="20"/>
        </w:rPr>
        <w:t>Anexo</w:t>
      </w:r>
      <w:r w:rsidR="008F6BA4" w:rsidRPr="00A0430B">
        <w:rPr>
          <w:rFonts w:cs="Tahoma"/>
          <w:b/>
          <w:bCs/>
          <w:szCs w:val="20"/>
        </w:rPr>
        <w:t xml:space="preserve"> B</w:t>
      </w:r>
      <w:r w:rsidR="008F6BA4" w:rsidRPr="00A0430B">
        <w:rPr>
          <w:rFonts w:cs="Tahoma"/>
          <w:szCs w:val="20"/>
        </w:rPr>
        <w:t xml:space="preserve"> </w:t>
      </w:r>
      <w:r w:rsidRPr="00A0430B">
        <w:rPr>
          <w:rFonts w:cs="Tahoma"/>
          <w:szCs w:val="20"/>
        </w:rPr>
        <w:t xml:space="preserve">deste Contrato </w:t>
      </w:r>
      <w:r w:rsidRPr="00A0430B">
        <w:rPr>
          <w:rFonts w:cs="Tahoma"/>
          <w:bCs/>
          <w:szCs w:val="20"/>
        </w:rPr>
        <w:t>(“</w:t>
      </w:r>
      <w:r w:rsidRPr="00A0430B">
        <w:rPr>
          <w:rFonts w:cs="Tahoma"/>
          <w:b/>
          <w:bCs/>
          <w:szCs w:val="20"/>
        </w:rPr>
        <w:t>Garantia</w:t>
      </w:r>
      <w:r w:rsidRPr="00A0430B">
        <w:rPr>
          <w:rFonts w:cs="Tahoma"/>
          <w:bCs/>
          <w:szCs w:val="20"/>
        </w:rPr>
        <w:t>” e “</w:t>
      </w:r>
      <w:r w:rsidRPr="00A0430B">
        <w:rPr>
          <w:rFonts w:cs="Tahoma"/>
          <w:b/>
          <w:szCs w:val="20"/>
        </w:rPr>
        <w:t>Alienação Fiduciária</w:t>
      </w:r>
      <w:r w:rsidRPr="00A0430B">
        <w:rPr>
          <w:rFonts w:cs="Tahoma"/>
          <w:szCs w:val="20"/>
        </w:rPr>
        <w:t>”, respectivamente</w:t>
      </w:r>
      <w:r w:rsidRPr="00A0430B">
        <w:rPr>
          <w:rFonts w:cs="Tahoma"/>
          <w:bCs/>
          <w:szCs w:val="20"/>
        </w:rPr>
        <w:t>)</w:t>
      </w:r>
      <w:r w:rsidRPr="00A0430B">
        <w:rPr>
          <w:rFonts w:cs="Tahoma"/>
          <w:szCs w:val="20"/>
        </w:rPr>
        <w:t>.</w:t>
      </w:r>
      <w:bookmarkEnd w:id="440"/>
    </w:p>
    <w:p w14:paraId="4C942E7D" w14:textId="5F575806" w:rsidR="00A85AEB" w:rsidRPr="00A0430B" w:rsidRDefault="00A85AEB" w:rsidP="00A85AEB">
      <w:pPr>
        <w:pStyle w:val="Level2"/>
        <w:numPr>
          <w:ilvl w:val="2"/>
          <w:numId w:val="71"/>
        </w:numPr>
        <w:tabs>
          <w:tab w:val="left" w:pos="1276"/>
          <w:tab w:val="left" w:pos="1985"/>
        </w:tabs>
        <w:spacing w:before="140" w:after="280"/>
        <w:ind w:left="1276" w:firstLine="0"/>
        <w:rPr>
          <w:rFonts w:cs="Tahoma"/>
          <w:szCs w:val="20"/>
        </w:rPr>
      </w:pPr>
      <w:r w:rsidRPr="00A0430B">
        <w:rPr>
          <w:rFonts w:cs="Tahoma"/>
          <w:szCs w:val="20"/>
        </w:rPr>
        <w:t xml:space="preserve">A cópia de certidão de matrícula dos Imóveis é parte integrante deste contrato na forma do </w:t>
      </w:r>
      <w:r w:rsidRPr="00A0430B">
        <w:rPr>
          <w:rFonts w:cs="Tahoma"/>
          <w:b/>
          <w:bCs/>
          <w:szCs w:val="20"/>
        </w:rPr>
        <w:t xml:space="preserve">Anexo </w:t>
      </w:r>
      <w:r w:rsidR="00D975A9" w:rsidRPr="00A0430B">
        <w:rPr>
          <w:rFonts w:cs="Tahoma"/>
          <w:b/>
          <w:bCs/>
          <w:szCs w:val="20"/>
        </w:rPr>
        <w:t>C</w:t>
      </w:r>
      <w:r w:rsidRPr="00A0430B">
        <w:rPr>
          <w:rFonts w:cs="Tahoma"/>
          <w:szCs w:val="20"/>
        </w:rPr>
        <w:t>.</w:t>
      </w:r>
    </w:p>
    <w:p w14:paraId="6BC85969" w14:textId="77777777" w:rsidR="00A85AEB" w:rsidRPr="00A0430B" w:rsidRDefault="00A85AEB" w:rsidP="00A85AEB">
      <w:pPr>
        <w:pStyle w:val="Level2"/>
        <w:numPr>
          <w:ilvl w:val="1"/>
          <w:numId w:val="71"/>
        </w:numPr>
        <w:tabs>
          <w:tab w:val="left" w:pos="1276"/>
        </w:tabs>
        <w:spacing w:before="140" w:after="280"/>
        <w:ind w:left="567" w:firstLine="0"/>
        <w:rPr>
          <w:rFonts w:cs="Tahoma"/>
          <w:szCs w:val="20"/>
        </w:rPr>
      </w:pPr>
      <w:bookmarkStart w:id="441" w:name="_Ref98096931"/>
      <w:r w:rsidRPr="00A0430B">
        <w:rPr>
          <w:rFonts w:cs="Tahoma"/>
          <w:szCs w:val="20"/>
          <w:u w:val="single"/>
        </w:rPr>
        <w:t>Transferência da Propriedade Fiduciária</w:t>
      </w:r>
      <w:r w:rsidRPr="00A0430B">
        <w:rPr>
          <w:rFonts w:cs="Tahoma"/>
          <w:szCs w:val="20"/>
        </w:rPr>
        <w:t>: A transferência da propriedade fiduciária dos Imóveis operar-se-á com o registro da presente Alienação Fiduciária na matrícula dos Imóveis, perante os Cartórios de Registro de Imóveis competentes (“</w:t>
      </w:r>
      <w:r w:rsidRPr="00A0430B">
        <w:rPr>
          <w:rFonts w:cs="Tahoma"/>
          <w:b/>
          <w:bCs/>
          <w:szCs w:val="20"/>
        </w:rPr>
        <w:t>Cartório de Registro de Imóveis</w:t>
      </w:r>
      <w:r w:rsidRPr="00A0430B">
        <w:rPr>
          <w:rFonts w:cs="Tahoma"/>
          <w:szCs w:val="20"/>
        </w:rPr>
        <w:t>”) e subsistirá até a efetiva liquidação/cumprimento das Obrigações Garantidas.</w:t>
      </w:r>
      <w:bookmarkEnd w:id="441"/>
    </w:p>
    <w:p w14:paraId="001AEF7C" w14:textId="77777777" w:rsidR="00A85AEB" w:rsidRPr="00A0430B" w:rsidRDefault="00A85AEB" w:rsidP="00A85AEB">
      <w:pPr>
        <w:pStyle w:val="Level3"/>
        <w:numPr>
          <w:ilvl w:val="2"/>
          <w:numId w:val="71"/>
        </w:numPr>
        <w:tabs>
          <w:tab w:val="left" w:pos="1985"/>
        </w:tabs>
        <w:spacing w:before="140" w:after="280"/>
        <w:ind w:left="1276" w:firstLine="0"/>
        <w:rPr>
          <w:rFonts w:cs="Tahoma"/>
          <w:szCs w:val="20"/>
        </w:rPr>
      </w:pPr>
      <w:r w:rsidRPr="00A0430B">
        <w:rPr>
          <w:rFonts w:cs="Tahoma"/>
          <w:szCs w:val="20"/>
        </w:rPr>
        <w:t xml:space="preserve">O pagamento parcial das Obrigações Garantidas não importa exoneração correspondente da Garantia ora estabelecida. </w:t>
      </w:r>
    </w:p>
    <w:p w14:paraId="24620F89" w14:textId="11DAC76B" w:rsidR="00A85AEB" w:rsidRPr="00A0430B" w:rsidRDefault="00A85AEB" w:rsidP="00A85AEB">
      <w:pPr>
        <w:pStyle w:val="Level2"/>
        <w:numPr>
          <w:ilvl w:val="1"/>
          <w:numId w:val="71"/>
        </w:numPr>
        <w:tabs>
          <w:tab w:val="left" w:pos="1276"/>
        </w:tabs>
        <w:spacing w:before="140" w:after="280"/>
        <w:ind w:left="567" w:firstLine="0"/>
        <w:rPr>
          <w:rFonts w:cs="Tahoma"/>
          <w:szCs w:val="20"/>
        </w:rPr>
      </w:pPr>
      <w:r w:rsidRPr="00A0430B">
        <w:rPr>
          <w:rFonts w:cs="Tahoma"/>
          <w:szCs w:val="20"/>
          <w:u w:val="single"/>
        </w:rPr>
        <w:t>Abrangência da Alienação Fiduciária</w:t>
      </w:r>
      <w:r w:rsidRPr="00A0430B">
        <w:rPr>
          <w:rFonts w:cs="Tahoma"/>
          <w:szCs w:val="20"/>
        </w:rPr>
        <w:t xml:space="preserve">: A presente Alienação Fiduciária abrange a propriedade dos Imóveis e todos melhoramentos, acessões, benfeitorias, construções e instalações neles já realizados e a serem implementados, observado, também, o disposto na Cláusula </w:t>
      </w:r>
      <w:r w:rsidRPr="009C365C">
        <w:rPr>
          <w:rFonts w:cs="Tahoma"/>
          <w:szCs w:val="20"/>
        </w:rPr>
        <w:fldChar w:fldCharType="begin"/>
      </w:r>
      <w:r w:rsidRPr="00A0430B">
        <w:rPr>
          <w:rFonts w:cs="Tahoma"/>
          <w:szCs w:val="20"/>
        </w:rPr>
        <w:instrText xml:space="preserve"> REF _Ref98196851 \r \h </w:instrText>
      </w:r>
      <w:r w:rsidR="00A0430B" w:rsidRPr="00A0430B">
        <w:rPr>
          <w:rFonts w:cs="Tahoma"/>
          <w:szCs w:val="20"/>
        </w:rPr>
        <w:instrText xml:space="preserve"> \* MERGEFORMAT </w:instrText>
      </w:r>
      <w:r w:rsidRPr="009C365C">
        <w:rPr>
          <w:rFonts w:cs="Tahoma"/>
          <w:szCs w:val="20"/>
        </w:rPr>
      </w:r>
      <w:r w:rsidRPr="009C365C">
        <w:rPr>
          <w:rFonts w:cs="Tahoma"/>
          <w:szCs w:val="20"/>
        </w:rPr>
        <w:fldChar w:fldCharType="separate"/>
      </w:r>
      <w:r w:rsidR="00ED22C3">
        <w:rPr>
          <w:rFonts w:cs="Tahoma"/>
          <w:szCs w:val="20"/>
        </w:rPr>
        <w:t>2.4.1</w:t>
      </w:r>
      <w:r w:rsidRPr="009C365C">
        <w:rPr>
          <w:rFonts w:cs="Tahoma"/>
          <w:szCs w:val="20"/>
        </w:rPr>
        <w:fldChar w:fldCharType="end"/>
      </w:r>
      <w:r w:rsidRPr="00A0430B">
        <w:rPr>
          <w:rFonts w:cs="Tahoma"/>
          <w:szCs w:val="20"/>
        </w:rPr>
        <w:t xml:space="preserve"> abaixo, enquanto não liquidadas as Obrigações Garantidas, e vigorará pelo prazo necessário à reposição integral do valor total das Obrigações Garantidas e seus respectivos acessórios, permanecendo íntegra até que sejam cumpridas integralmente todas as Obrigações Garantidas. </w:t>
      </w:r>
    </w:p>
    <w:p w14:paraId="60FACA0B" w14:textId="77777777" w:rsidR="00A85AEB" w:rsidRPr="00A0430B" w:rsidRDefault="00A85AEB" w:rsidP="00A85AEB">
      <w:pPr>
        <w:pStyle w:val="Level2"/>
        <w:numPr>
          <w:ilvl w:val="1"/>
          <w:numId w:val="71"/>
        </w:numPr>
        <w:tabs>
          <w:tab w:val="left" w:pos="1276"/>
        </w:tabs>
        <w:spacing w:before="140" w:after="280"/>
        <w:ind w:left="567" w:firstLine="0"/>
        <w:rPr>
          <w:rFonts w:cs="Tahoma"/>
          <w:szCs w:val="20"/>
        </w:rPr>
      </w:pPr>
      <w:r w:rsidRPr="00A0430B">
        <w:rPr>
          <w:rFonts w:cs="Tahoma"/>
          <w:szCs w:val="20"/>
          <w:u w:val="single"/>
        </w:rPr>
        <w:t>Compromisso da Fiduciante</w:t>
      </w:r>
      <w:r w:rsidRPr="00A0430B">
        <w:rPr>
          <w:rFonts w:cs="Tahoma"/>
          <w:szCs w:val="20"/>
        </w:rPr>
        <w:t xml:space="preserve">: A Fiduciante se compromete a manter os Imóveis, ora alienados fiduciariamente, conforme este Contrato, em perfeito estado de segurança e utilização. Obriga-se a Fiduciante, ainda, a fazer, por sua exclusiva conta e risco, as obras e os reparos necessários para manter a segurança, solidez e habitabilidade dos Imóveis, dentro do prazo que lhe for feito pela Fiduciária, órgãos públicos ou terceiros, o que for menor. </w:t>
      </w:r>
    </w:p>
    <w:p w14:paraId="1025F6F8" w14:textId="11211EBA" w:rsidR="00A85AEB" w:rsidRPr="00A0430B" w:rsidRDefault="00A85AEB" w:rsidP="00A85AEB">
      <w:pPr>
        <w:pStyle w:val="Level3"/>
        <w:numPr>
          <w:ilvl w:val="2"/>
          <w:numId w:val="71"/>
        </w:numPr>
        <w:tabs>
          <w:tab w:val="left" w:pos="1985"/>
        </w:tabs>
        <w:spacing w:before="140" w:after="280"/>
        <w:ind w:left="1276" w:firstLine="0"/>
        <w:rPr>
          <w:rFonts w:cs="Tahoma"/>
          <w:szCs w:val="20"/>
        </w:rPr>
      </w:pPr>
      <w:bookmarkStart w:id="442" w:name="_Ref98196851"/>
      <w:r w:rsidRPr="00A0430B">
        <w:rPr>
          <w:rFonts w:cs="Tahoma"/>
          <w:szCs w:val="20"/>
        </w:rPr>
        <w:lastRenderedPageBreak/>
        <w:t xml:space="preserve">Qualquer acessão ou benfeitoria introduzida nos Imóveis, independentemente da espécie ou natureza, incorporar-se-á automaticamente </w:t>
      </w:r>
      <w:r w:rsidR="00D975A9" w:rsidRPr="00A0430B">
        <w:rPr>
          <w:rFonts w:cs="Tahoma"/>
          <w:szCs w:val="20"/>
        </w:rPr>
        <w:t>a estes</w:t>
      </w:r>
      <w:r w:rsidRPr="00A0430B">
        <w:rPr>
          <w:rFonts w:cs="Tahoma"/>
          <w:szCs w:val="20"/>
        </w:rPr>
        <w:t xml:space="preserve"> e aos seus valores, independentemente de qualquer outra formalidade, recaindo sobre tais acessões ou benfeitorias o direito real de garantia constituído sob este Contrato, não havendo direito de indenização ou de retenção, seja a que título for. Sem prejuízo do disposto nesta cláusula e na Cláusula </w:t>
      </w:r>
      <w:r w:rsidR="00D975A9" w:rsidRPr="009C365C">
        <w:rPr>
          <w:rFonts w:cs="Tahoma"/>
          <w:szCs w:val="20"/>
        </w:rPr>
        <w:fldChar w:fldCharType="begin"/>
      </w:r>
      <w:r w:rsidR="00D975A9" w:rsidRPr="00A0430B">
        <w:rPr>
          <w:rFonts w:cs="Tahoma"/>
          <w:szCs w:val="20"/>
        </w:rPr>
        <w:instrText xml:space="preserve"> REF _Ref98196872 \r \h </w:instrText>
      </w:r>
      <w:r w:rsidR="00A0430B" w:rsidRPr="00A0430B">
        <w:rPr>
          <w:rFonts w:cs="Tahoma"/>
          <w:szCs w:val="20"/>
        </w:rPr>
        <w:instrText xml:space="preserve"> \* MERGEFORMAT </w:instrText>
      </w:r>
      <w:r w:rsidR="00D975A9" w:rsidRPr="009C365C">
        <w:rPr>
          <w:rFonts w:cs="Tahoma"/>
          <w:szCs w:val="20"/>
        </w:rPr>
      </w:r>
      <w:r w:rsidR="00D975A9" w:rsidRPr="009C365C">
        <w:rPr>
          <w:rFonts w:cs="Tahoma"/>
          <w:szCs w:val="20"/>
        </w:rPr>
        <w:fldChar w:fldCharType="separate"/>
      </w:r>
      <w:r w:rsidR="00D975A9" w:rsidRPr="00A0430B">
        <w:rPr>
          <w:rFonts w:cs="Tahoma"/>
          <w:szCs w:val="20"/>
        </w:rPr>
        <w:t>4</w:t>
      </w:r>
      <w:r w:rsidR="00D975A9" w:rsidRPr="009C365C">
        <w:rPr>
          <w:rFonts w:cs="Tahoma"/>
          <w:szCs w:val="20"/>
        </w:rPr>
        <w:fldChar w:fldCharType="end"/>
      </w:r>
      <w:r w:rsidRPr="00A0430B">
        <w:rPr>
          <w:rFonts w:cs="Tahoma"/>
          <w:szCs w:val="20"/>
        </w:rPr>
        <w:t xml:space="preserve"> abaixo, a Fiduciante deverá repor os Imóveis ao </w:t>
      </w:r>
      <w:r w:rsidRPr="00A0430B">
        <w:rPr>
          <w:rFonts w:cs="Tahoma"/>
          <w:i/>
          <w:szCs w:val="20"/>
        </w:rPr>
        <w:t xml:space="preserve">status quo ante </w:t>
      </w:r>
      <w:r w:rsidRPr="00A0430B">
        <w:rPr>
          <w:rFonts w:cs="Tahoma"/>
          <w:szCs w:val="20"/>
        </w:rPr>
        <w:t xml:space="preserve">e/ou indenizar a Fiduciária, caso quaisquer das intervenções mencionadas </w:t>
      </w:r>
      <w:proofErr w:type="spellStart"/>
      <w:r w:rsidRPr="00A0430B">
        <w:rPr>
          <w:rFonts w:cs="Tahoma"/>
          <w:szCs w:val="20"/>
        </w:rPr>
        <w:t>nesta</w:t>
      </w:r>
      <w:proofErr w:type="spellEnd"/>
      <w:r w:rsidRPr="00A0430B">
        <w:rPr>
          <w:rFonts w:cs="Tahoma"/>
          <w:szCs w:val="20"/>
        </w:rPr>
        <w:t xml:space="preserve"> cláusula estejam em desacordo com a legislação aplicável, ainda que a Fiduciária tenha anuído expressamente com tais intervenções.</w:t>
      </w:r>
      <w:bookmarkStart w:id="443" w:name="_Hlk61620608"/>
      <w:bookmarkStart w:id="444" w:name="_Hlk61619555"/>
      <w:bookmarkEnd w:id="442"/>
    </w:p>
    <w:p w14:paraId="1B803BF2" w14:textId="77777777" w:rsidR="00A85AEB" w:rsidRPr="00A0430B" w:rsidRDefault="00A85AEB" w:rsidP="00A85AEB">
      <w:pPr>
        <w:pStyle w:val="Level3"/>
        <w:numPr>
          <w:ilvl w:val="2"/>
          <w:numId w:val="71"/>
        </w:numPr>
        <w:tabs>
          <w:tab w:val="left" w:pos="1985"/>
        </w:tabs>
        <w:spacing w:before="140" w:after="280"/>
        <w:ind w:left="1276" w:firstLine="0"/>
        <w:rPr>
          <w:rFonts w:cs="Tahoma"/>
          <w:szCs w:val="20"/>
        </w:rPr>
      </w:pPr>
      <w:r w:rsidRPr="00A0430B">
        <w:rPr>
          <w:rFonts w:cs="Tahoma"/>
          <w:szCs w:val="20"/>
        </w:rPr>
        <w:t xml:space="preserve">Tendo em vista a transferência em caráter fiduciário da titularidade </w:t>
      </w:r>
      <w:r w:rsidRPr="00A0430B">
        <w:rPr>
          <w:rFonts w:cs="Tahoma"/>
          <w:bCs/>
          <w:szCs w:val="20"/>
        </w:rPr>
        <w:t>dos Imóveis</w:t>
      </w:r>
      <w:r w:rsidRPr="00A0430B">
        <w:rPr>
          <w:rFonts w:cs="Tahoma"/>
          <w:szCs w:val="20"/>
        </w:rPr>
        <w:t xml:space="preserve">, a Fiduciante responderá, sob as penas da lei, se ceder, transferir ou, por qualquer forma, negociar </w:t>
      </w:r>
      <w:r w:rsidRPr="00A0430B">
        <w:rPr>
          <w:rFonts w:cs="Tahoma"/>
          <w:bCs/>
          <w:szCs w:val="20"/>
        </w:rPr>
        <w:t xml:space="preserve">os Imóveis </w:t>
      </w:r>
      <w:r w:rsidRPr="00A0430B">
        <w:rPr>
          <w:rFonts w:cs="Tahoma"/>
          <w:szCs w:val="20"/>
        </w:rPr>
        <w:t>com terceiros e/ou se sobre eles constituir quaisquer ônus ou gravames, exceto se assim permitido no presente Contrato e nos demais Documentos da Operação.</w:t>
      </w:r>
    </w:p>
    <w:p w14:paraId="21888111" w14:textId="24BD6C67" w:rsidR="00A85AEB" w:rsidRPr="00A0430B" w:rsidRDefault="00A85AEB" w:rsidP="00A85AEB">
      <w:pPr>
        <w:pStyle w:val="Level3"/>
        <w:numPr>
          <w:ilvl w:val="2"/>
          <w:numId w:val="71"/>
        </w:numPr>
        <w:tabs>
          <w:tab w:val="left" w:pos="1985"/>
        </w:tabs>
        <w:spacing w:before="140" w:after="280"/>
        <w:ind w:left="1276" w:firstLine="0"/>
        <w:rPr>
          <w:rFonts w:cs="Tahoma"/>
          <w:szCs w:val="20"/>
        </w:rPr>
      </w:pPr>
      <w:r w:rsidRPr="00A0430B">
        <w:rPr>
          <w:rFonts w:cs="Tahoma"/>
          <w:szCs w:val="20"/>
        </w:rPr>
        <w:t>Não será devida qualquer compensação pecuniária à Fiduciante em razão da garantia de que trata este Contrato.</w:t>
      </w:r>
    </w:p>
    <w:p w14:paraId="0CCC2DF7" w14:textId="11F469E9" w:rsidR="00A85AEB" w:rsidRPr="00A0430B" w:rsidRDefault="00A85AEB" w:rsidP="00A85AEB">
      <w:pPr>
        <w:pStyle w:val="Level3"/>
        <w:numPr>
          <w:ilvl w:val="2"/>
          <w:numId w:val="71"/>
        </w:numPr>
        <w:tabs>
          <w:tab w:val="left" w:pos="1985"/>
        </w:tabs>
        <w:spacing w:before="140" w:after="280"/>
        <w:ind w:left="1276" w:firstLine="0"/>
        <w:rPr>
          <w:rFonts w:cs="Tahoma"/>
          <w:szCs w:val="20"/>
        </w:rPr>
      </w:pPr>
      <w:r w:rsidRPr="00A0430B">
        <w:rPr>
          <w:rFonts w:cs="Tahoma"/>
          <w:szCs w:val="20"/>
        </w:rPr>
        <w:t xml:space="preserve">Fica desde já certo e ajustado o caráter não excludente, mas cumulativo entre si, da presente Alienação Fiduciária e das demais garantias da </w:t>
      </w:r>
      <w:r w:rsidR="00D279AF" w:rsidRPr="00A0430B">
        <w:rPr>
          <w:rFonts w:cs="Tahoma"/>
          <w:szCs w:val="20"/>
        </w:rPr>
        <w:t>Operação</w:t>
      </w:r>
      <w:r w:rsidRPr="00A0430B">
        <w:rPr>
          <w:rFonts w:cs="Tahoma"/>
          <w:szCs w:val="20"/>
        </w:rPr>
        <w:t>, podendo a Fiduciária, a seu exclusivo critério, executar todas ou cada uma das garantias, total ou parcialmente, tantas vezes quantas forem necessárias, sem ordem de prioridade, até o integral adimplemento das Obrigações Garantidas, de acordo com a exclusiva conveniência da Fiduciária.</w:t>
      </w:r>
      <w:r w:rsidR="00381DE5" w:rsidRPr="00A0430B">
        <w:rPr>
          <w:rFonts w:cs="Tahoma"/>
          <w:szCs w:val="20"/>
        </w:rPr>
        <w:t xml:space="preserve"> </w:t>
      </w:r>
    </w:p>
    <w:p w14:paraId="100C0678" w14:textId="77777777" w:rsidR="00A85AEB" w:rsidRPr="00A0430B" w:rsidRDefault="00A85AEB" w:rsidP="00A85AEB">
      <w:pPr>
        <w:pStyle w:val="Level3"/>
        <w:numPr>
          <w:ilvl w:val="0"/>
          <w:numId w:val="71"/>
        </w:numPr>
        <w:tabs>
          <w:tab w:val="left" w:pos="567"/>
          <w:tab w:val="left" w:pos="1985"/>
        </w:tabs>
        <w:spacing w:before="140" w:after="280"/>
        <w:ind w:left="0" w:firstLine="0"/>
        <w:rPr>
          <w:rFonts w:cs="Tahoma"/>
          <w:szCs w:val="20"/>
        </w:rPr>
      </w:pPr>
      <w:r w:rsidRPr="00A0430B">
        <w:rPr>
          <w:rFonts w:cs="Tahoma"/>
          <w:b/>
          <w:bCs/>
          <w:szCs w:val="20"/>
        </w:rPr>
        <w:t>CONSTITUIÇÃO E FORMALIZAÇÃO DA ALIENAÇÃO FIDUCIÁRIA</w:t>
      </w:r>
    </w:p>
    <w:p w14:paraId="3860E3BD" w14:textId="77777777" w:rsidR="00A85AEB" w:rsidRPr="00A0430B" w:rsidRDefault="00A85AEB" w:rsidP="00A85AEB">
      <w:pPr>
        <w:pStyle w:val="Level2"/>
        <w:numPr>
          <w:ilvl w:val="1"/>
          <w:numId w:val="71"/>
        </w:numPr>
        <w:tabs>
          <w:tab w:val="left" w:pos="1276"/>
        </w:tabs>
        <w:spacing w:before="140" w:after="280"/>
        <w:ind w:left="567" w:firstLine="0"/>
        <w:rPr>
          <w:rFonts w:cs="Tahoma"/>
          <w:szCs w:val="20"/>
        </w:rPr>
      </w:pPr>
      <w:bookmarkStart w:id="445" w:name="_Ref98101739"/>
      <w:bookmarkEnd w:id="443"/>
      <w:bookmarkEnd w:id="444"/>
      <w:r w:rsidRPr="00A0430B">
        <w:rPr>
          <w:rFonts w:cs="Tahoma"/>
          <w:szCs w:val="20"/>
          <w:u w:val="single"/>
        </w:rPr>
        <w:t>Registro no Cartório de Registro de Imóveis</w:t>
      </w:r>
      <w:r w:rsidRPr="00A0430B">
        <w:rPr>
          <w:rFonts w:cs="Tahoma"/>
          <w:szCs w:val="20"/>
        </w:rPr>
        <w:t>: Como parte do processo de constituição da Alienação Fiduciária, a Fiduciante se obriga, às suas exclusivas expensas, a:</w:t>
      </w:r>
      <w:bookmarkEnd w:id="445"/>
      <w:r w:rsidRPr="00A0430B">
        <w:rPr>
          <w:rFonts w:cs="Tahoma"/>
          <w:szCs w:val="20"/>
        </w:rPr>
        <w:t xml:space="preserve"> </w:t>
      </w:r>
    </w:p>
    <w:p w14:paraId="780DA1B3" w14:textId="77777777" w:rsidR="00A85AEB" w:rsidRPr="00A0430B" w:rsidRDefault="00A85AEB" w:rsidP="00A85AEB">
      <w:pPr>
        <w:pStyle w:val="Level5"/>
        <w:numPr>
          <w:ilvl w:val="4"/>
          <w:numId w:val="71"/>
        </w:numPr>
        <w:tabs>
          <w:tab w:val="left" w:pos="1985"/>
        </w:tabs>
        <w:spacing w:before="140" w:after="280"/>
        <w:ind w:left="1276" w:firstLine="0"/>
        <w:rPr>
          <w:rFonts w:cs="Tahoma"/>
          <w:szCs w:val="20"/>
        </w:rPr>
      </w:pPr>
      <w:r w:rsidRPr="00A0430B">
        <w:rPr>
          <w:rFonts w:cs="Tahoma"/>
          <w:szCs w:val="20"/>
        </w:rPr>
        <w:t xml:space="preserve">No prazo máximo de 5 (cinco) Dias Úteis contados da assinatura deste Contrato ou qualquer de seus aditamentos, conforme o caso, realizar o protocolo do presente Contrato ou seus aditamentos, conforme aplicável, perante o Cartório de Registro de Imóveis; </w:t>
      </w:r>
    </w:p>
    <w:p w14:paraId="3E013A47" w14:textId="77777777" w:rsidR="00A85AEB" w:rsidRPr="00A0430B" w:rsidRDefault="00A85AEB" w:rsidP="00A85AEB">
      <w:pPr>
        <w:pStyle w:val="Level5"/>
        <w:numPr>
          <w:ilvl w:val="4"/>
          <w:numId w:val="71"/>
        </w:numPr>
        <w:tabs>
          <w:tab w:val="left" w:pos="1985"/>
        </w:tabs>
        <w:spacing w:before="140" w:after="280"/>
        <w:ind w:left="1276" w:firstLine="0"/>
        <w:rPr>
          <w:rFonts w:cs="Tahoma"/>
          <w:szCs w:val="20"/>
        </w:rPr>
      </w:pPr>
      <w:r w:rsidRPr="00A0430B">
        <w:rPr>
          <w:rFonts w:cs="Tahoma"/>
          <w:szCs w:val="20"/>
        </w:rPr>
        <w:t xml:space="preserve">No prazo máximo de 2 (dois) Dias Úteis contados do registro deste Contrato ou de qualquer aditamento a este Contrato, conforme o caso, no Cartório de Registro de Imóveis, enviar à Fiduciária e ao Agente Fiduciário cópia eletrônica em formato </w:t>
      </w:r>
      <w:r w:rsidRPr="00A0430B">
        <w:rPr>
          <w:rFonts w:cs="Tahoma"/>
          <w:i/>
          <w:iCs/>
          <w:szCs w:val="20"/>
        </w:rPr>
        <w:t>.</w:t>
      </w:r>
      <w:proofErr w:type="spellStart"/>
      <w:r w:rsidRPr="00A0430B">
        <w:rPr>
          <w:rFonts w:cs="Tahoma"/>
          <w:i/>
          <w:iCs/>
          <w:szCs w:val="20"/>
        </w:rPr>
        <w:t>pdf</w:t>
      </w:r>
      <w:proofErr w:type="spellEnd"/>
      <w:r w:rsidRPr="00A0430B">
        <w:rPr>
          <w:rFonts w:cs="Tahoma"/>
          <w:szCs w:val="20"/>
        </w:rPr>
        <w:t xml:space="preserve"> de documento comprobatório dos referidos registros; e</w:t>
      </w:r>
    </w:p>
    <w:p w14:paraId="50257F26" w14:textId="77777777" w:rsidR="00A85AEB" w:rsidRPr="00A0430B" w:rsidRDefault="00A85AEB" w:rsidP="00A85AEB">
      <w:pPr>
        <w:pStyle w:val="Level3"/>
        <w:numPr>
          <w:ilvl w:val="4"/>
          <w:numId w:val="71"/>
        </w:numPr>
        <w:tabs>
          <w:tab w:val="left" w:pos="1985"/>
        </w:tabs>
        <w:spacing w:before="140" w:after="280"/>
        <w:ind w:left="1276" w:firstLine="0"/>
        <w:rPr>
          <w:rFonts w:cs="Tahoma"/>
          <w:szCs w:val="20"/>
        </w:rPr>
      </w:pPr>
      <w:r w:rsidRPr="00A0430B">
        <w:rPr>
          <w:rFonts w:cs="Tahoma"/>
          <w:szCs w:val="20"/>
        </w:rPr>
        <w:t>Ademais, a Fiduciante obriga-se a registrar, às suas expensas, o presente Contrato no Cartório de Registro de Imóveis dentro do prazo de 45 (quarenta e cinco) dias corridos, a contar da data de 2ª Integralização (“</w:t>
      </w:r>
      <w:r w:rsidRPr="00A0430B">
        <w:rPr>
          <w:rFonts w:cs="Tahoma"/>
          <w:b/>
          <w:bCs/>
          <w:szCs w:val="20"/>
        </w:rPr>
        <w:t>Registro da Garantia</w:t>
      </w:r>
      <w:r w:rsidRPr="00A0430B">
        <w:rPr>
          <w:rFonts w:cs="Tahoma"/>
          <w:szCs w:val="20"/>
        </w:rPr>
        <w:t xml:space="preserve">”), podendo este prazo ser prorrogado por igual período e uma única vez, desde que </w:t>
      </w:r>
      <w:r w:rsidRPr="00A0430B">
        <w:rPr>
          <w:rFonts w:eastAsia="ヒラギノ角ゴ Pro W3" w:cs="Tahoma"/>
          <w:szCs w:val="20"/>
        </w:rPr>
        <w:lastRenderedPageBreak/>
        <w:t xml:space="preserve">comprovada a </w:t>
      </w:r>
      <w:r w:rsidRPr="00A0430B">
        <w:rPr>
          <w:rFonts w:cs="Tahoma"/>
          <w:szCs w:val="20"/>
        </w:rPr>
        <w:t xml:space="preserve">prenotação deste Contrato na matrícula dos Imóveis, caso a Fiduciante comprove estar agindo tempestiva e diligentemente e apresentem à Fiduciária eventuais exigências que tenha recebido. </w:t>
      </w:r>
    </w:p>
    <w:p w14:paraId="498BA7FA" w14:textId="77777777" w:rsidR="00A85AEB" w:rsidRPr="00A0430B" w:rsidRDefault="00A85AEB" w:rsidP="00A85AEB">
      <w:pPr>
        <w:pStyle w:val="Level3"/>
        <w:numPr>
          <w:ilvl w:val="2"/>
          <w:numId w:val="51"/>
        </w:numPr>
        <w:tabs>
          <w:tab w:val="left" w:pos="1985"/>
        </w:tabs>
        <w:spacing w:before="140" w:after="280"/>
        <w:ind w:left="1276" w:firstLine="0"/>
        <w:rPr>
          <w:rFonts w:cs="Tahoma"/>
          <w:szCs w:val="20"/>
        </w:rPr>
      </w:pPr>
      <w:r w:rsidRPr="00A0430B">
        <w:rPr>
          <w:rFonts w:cs="Tahoma"/>
          <w:szCs w:val="20"/>
        </w:rPr>
        <w:t>Todas as despesas incorridas com relação aos registros, protocolos e demais formalidades descritas nesta cláusula deverão ser arcadas diretamente pela Fiduciante.</w:t>
      </w:r>
    </w:p>
    <w:p w14:paraId="0DB7ED20" w14:textId="77777777" w:rsidR="00A85AEB" w:rsidRPr="00A0430B" w:rsidRDefault="00A85AEB" w:rsidP="00A85AEB">
      <w:pPr>
        <w:pStyle w:val="Level3"/>
        <w:numPr>
          <w:ilvl w:val="2"/>
          <w:numId w:val="51"/>
        </w:numPr>
        <w:tabs>
          <w:tab w:val="left" w:pos="1985"/>
        </w:tabs>
        <w:spacing w:before="140" w:after="280"/>
        <w:ind w:left="1276" w:firstLine="0"/>
        <w:rPr>
          <w:rFonts w:cs="Tahoma"/>
          <w:szCs w:val="20"/>
        </w:rPr>
      </w:pPr>
      <w:r w:rsidRPr="00A0430B">
        <w:rPr>
          <w:rFonts w:cs="Tahoma"/>
          <w:szCs w:val="20"/>
        </w:rPr>
        <w:t>Na hipótese de a Fiduciante</w:t>
      </w:r>
      <w:r w:rsidRPr="00A0430B">
        <w:rPr>
          <w:rFonts w:cs="Tahoma"/>
          <w:bCs/>
          <w:szCs w:val="20"/>
        </w:rPr>
        <w:t xml:space="preserve"> </w:t>
      </w:r>
      <w:r w:rsidRPr="00A0430B">
        <w:rPr>
          <w:rFonts w:cs="Tahoma"/>
          <w:szCs w:val="20"/>
        </w:rPr>
        <w:t xml:space="preserve">não promover os registros e/ou averbações do Contrato e seus respectivos aditamentos nos termos e prazos estipulados neste Contrato, a Fiduciária fica desde já autorizada e constituída de todos os poderes, de forma irrevogável e irretratável, para, em nome e às expensas da Fiduciante, como sua bastante procuradora, nos termos do artigo 653 e do parágrafo 1º do artigo 661, ambos do Código Civil, promover os referidos registros e/ou averbações. </w:t>
      </w:r>
    </w:p>
    <w:p w14:paraId="6410AD27" w14:textId="688FD5DA" w:rsidR="00A85AEB" w:rsidRPr="00A0430B" w:rsidRDefault="00A85AEB" w:rsidP="00A85AEB">
      <w:pPr>
        <w:pStyle w:val="Level3"/>
        <w:numPr>
          <w:ilvl w:val="2"/>
          <w:numId w:val="51"/>
        </w:numPr>
        <w:tabs>
          <w:tab w:val="left" w:pos="1985"/>
        </w:tabs>
        <w:spacing w:before="140" w:after="280"/>
        <w:ind w:left="1276" w:firstLine="0"/>
        <w:rPr>
          <w:rFonts w:cs="Tahoma"/>
          <w:szCs w:val="20"/>
        </w:rPr>
      </w:pPr>
      <w:r w:rsidRPr="00A0430B">
        <w:rPr>
          <w:rFonts w:cs="Tahoma"/>
          <w:szCs w:val="20"/>
        </w:rPr>
        <w:t xml:space="preserve">Ainda para fins de Registro da Garantia, a Fiduciante apresenta, neste ato, suas certidões conjuntas negativas/positivas com efeitos de negativas de débitos relativos a tributos federais, à dívida ativa da união e às contribuições previdenciárias e de terceiros, emitida pela Secretaria da Receita Federal, cuja cópia constitui o </w:t>
      </w:r>
      <w:r w:rsidRPr="00A0430B">
        <w:rPr>
          <w:rFonts w:cs="Tahoma"/>
          <w:b/>
          <w:bCs/>
          <w:szCs w:val="20"/>
        </w:rPr>
        <w:t xml:space="preserve">Anexo </w:t>
      </w:r>
      <w:r w:rsidR="006104C6" w:rsidRPr="00A0430B">
        <w:rPr>
          <w:rFonts w:cs="Tahoma"/>
          <w:b/>
          <w:bCs/>
          <w:szCs w:val="20"/>
        </w:rPr>
        <w:t>D</w:t>
      </w:r>
      <w:r w:rsidR="006104C6" w:rsidRPr="00A0430B">
        <w:rPr>
          <w:rFonts w:cs="Tahoma"/>
          <w:szCs w:val="20"/>
        </w:rPr>
        <w:t xml:space="preserve"> </w:t>
      </w:r>
      <w:r w:rsidRPr="00A0430B">
        <w:rPr>
          <w:rFonts w:cs="Tahoma"/>
          <w:szCs w:val="20"/>
        </w:rPr>
        <w:t xml:space="preserve">do presente Contrato. </w:t>
      </w:r>
    </w:p>
    <w:p w14:paraId="6ECFAAC6" w14:textId="77777777" w:rsidR="00A85AEB" w:rsidRPr="00A0430B" w:rsidRDefault="00A85AEB" w:rsidP="00A85AEB">
      <w:pPr>
        <w:pStyle w:val="Level2"/>
        <w:numPr>
          <w:ilvl w:val="1"/>
          <w:numId w:val="51"/>
        </w:numPr>
        <w:tabs>
          <w:tab w:val="left" w:pos="1276"/>
        </w:tabs>
        <w:spacing w:before="140" w:after="280"/>
        <w:ind w:left="567" w:firstLine="0"/>
        <w:rPr>
          <w:rFonts w:cs="Tahoma"/>
          <w:szCs w:val="20"/>
        </w:rPr>
      </w:pPr>
      <w:r w:rsidRPr="00A0430B">
        <w:rPr>
          <w:rFonts w:cs="Tahoma"/>
          <w:szCs w:val="20"/>
          <w:u w:val="single"/>
        </w:rPr>
        <w:t>Propriedade Fiduciária</w:t>
      </w:r>
      <w:r w:rsidRPr="00A0430B">
        <w:rPr>
          <w:rFonts w:cs="Tahoma"/>
          <w:szCs w:val="20"/>
        </w:rPr>
        <w:t>: Mediante o registro da Alienação Fiduciária, estará constituída a propriedade fiduciária sobre os Imóveis em nome da Fiduciária, efetivando-se o desdobramento da posse e tornando-se a Fiduciária possuidora indireta da propriedade dos Imóveis objeto da presente garantia fiduciária e permanecendo a Fiduciante na posse direta dos Imóveis, nos termos do artigo 23, parágrafo único da Lei 9.514.</w:t>
      </w:r>
    </w:p>
    <w:p w14:paraId="2FD76691" w14:textId="710BED99" w:rsidR="00A85AEB" w:rsidRPr="00A0430B" w:rsidRDefault="00A85AEB" w:rsidP="00A85AEB">
      <w:pPr>
        <w:pStyle w:val="Level2"/>
        <w:numPr>
          <w:ilvl w:val="2"/>
          <w:numId w:val="51"/>
        </w:numPr>
        <w:tabs>
          <w:tab w:val="left" w:pos="1276"/>
          <w:tab w:val="left" w:pos="1985"/>
        </w:tabs>
        <w:spacing w:before="140" w:after="280"/>
        <w:ind w:left="1276" w:firstLine="0"/>
        <w:rPr>
          <w:rFonts w:cs="Tahoma"/>
          <w:szCs w:val="20"/>
        </w:rPr>
      </w:pPr>
      <w:r w:rsidRPr="00A0430B">
        <w:rPr>
          <w:rFonts w:cs="Tahoma"/>
          <w:szCs w:val="20"/>
        </w:rPr>
        <w:t>A Fiduciante permanecerá na posse direta dos Imóveis e a elas será assegurada a livre utilização dos Imóveis, por sua conta e risco, bem como a utilização de todas as benfeitorias, acessões e equipamentos que eventualmente os guarneçam, enquanto adimplente a</w:t>
      </w:r>
      <w:r w:rsidR="00927483" w:rsidRPr="00A0430B">
        <w:rPr>
          <w:rFonts w:cs="Tahoma"/>
          <w:szCs w:val="20"/>
        </w:rPr>
        <w:t xml:space="preserve"> Companhia</w:t>
      </w:r>
      <w:r w:rsidRPr="00A0430B">
        <w:rPr>
          <w:rFonts w:cs="Tahoma"/>
          <w:szCs w:val="20"/>
        </w:rPr>
        <w:t xml:space="preserve"> com todas as suas obrigações perante a Fiduciária, obrigando-se, conforme aplicável, a Fiduciante a manter, conservar e guardar os Imóveis, adotar todas as medidas e providências no sentido de assegurar os direitos da Fiduciária com relação aos Imóveis, pagar pontualmente todos os tributos, taxas e quaisquer outras contribuições ou encargos que incidam ou venham a incidir sobre os Imóveis, ou que sejam inerentes à Alienação Fiduciária.</w:t>
      </w:r>
    </w:p>
    <w:p w14:paraId="75868D3B" w14:textId="4AA9599C" w:rsidR="00A85AEB" w:rsidRPr="00A0430B" w:rsidRDefault="00A85AEB" w:rsidP="00A85AEB">
      <w:pPr>
        <w:pStyle w:val="Level2"/>
        <w:numPr>
          <w:ilvl w:val="2"/>
          <w:numId w:val="51"/>
        </w:numPr>
        <w:tabs>
          <w:tab w:val="left" w:pos="1276"/>
          <w:tab w:val="left" w:pos="1985"/>
        </w:tabs>
        <w:spacing w:before="140" w:after="280"/>
        <w:ind w:left="1276" w:firstLine="0"/>
        <w:rPr>
          <w:rFonts w:cs="Tahoma"/>
          <w:szCs w:val="20"/>
        </w:rPr>
      </w:pPr>
      <w:r w:rsidRPr="00A0430B">
        <w:rPr>
          <w:rFonts w:cs="Tahoma"/>
          <w:szCs w:val="20"/>
        </w:rPr>
        <w:t>Nos termos do parágrafo 4º do artigo 27 da Lei 9.514, não haverá direito de retenção por benfeitorias, mesmo que estas sejam autorizadas pela Fiduciária.</w:t>
      </w:r>
      <w:r w:rsidRPr="00A0430B" w:rsidDel="0063024B">
        <w:rPr>
          <w:rFonts w:cs="Tahoma"/>
          <w:szCs w:val="20"/>
        </w:rPr>
        <w:t xml:space="preserve"> </w:t>
      </w:r>
    </w:p>
    <w:p w14:paraId="5DDF8937" w14:textId="6757A6FB" w:rsidR="006104C6" w:rsidRPr="00A0430B" w:rsidRDefault="006104C6" w:rsidP="008F6BA4">
      <w:pPr>
        <w:pStyle w:val="Level2"/>
        <w:numPr>
          <w:ilvl w:val="2"/>
          <w:numId w:val="51"/>
        </w:numPr>
        <w:tabs>
          <w:tab w:val="left" w:pos="1276"/>
          <w:tab w:val="left" w:pos="1985"/>
        </w:tabs>
        <w:spacing w:before="140" w:after="280"/>
        <w:ind w:left="1276" w:firstLine="0"/>
        <w:rPr>
          <w:rFonts w:cs="Tahoma"/>
          <w:szCs w:val="20"/>
        </w:rPr>
      </w:pPr>
      <w:r w:rsidRPr="00A0430B">
        <w:rPr>
          <w:rFonts w:cs="Tahoma"/>
          <w:b/>
          <w:bCs/>
          <w:szCs w:val="20"/>
        </w:rPr>
        <w:t>[</w:t>
      </w:r>
      <w:r w:rsidRPr="00A0430B">
        <w:rPr>
          <w:rFonts w:cs="Tahoma"/>
          <w:szCs w:val="20"/>
          <w:highlight w:val="lightGray"/>
        </w:rPr>
        <w:t xml:space="preserve">A Fiduciante se obriga a fazer constar em todo e qualquer instrumento relacionado à exploração dos Imóveis a existência da Alienação Fiduciária de que trata este Contrato, mediante a inclusão da seguinte linguagem: “Este imóvel encontra-se alienado fiduciariamente em benefício de terceiro, conforme registro na matrícula do Imóvel, podendo a execução da garantia ser realizada sem observância de direito de preferência”, nos termos do parágrafo único, do artigo 32 da Lei nº </w:t>
      </w:r>
      <w:r w:rsidRPr="00A0430B">
        <w:rPr>
          <w:rFonts w:cs="Tahoma"/>
          <w:szCs w:val="20"/>
          <w:highlight w:val="lightGray"/>
        </w:rPr>
        <w:lastRenderedPageBreak/>
        <w:t>8.245, de 18 de outubro de 1991, conforme alterada</w:t>
      </w:r>
      <w:r w:rsidRPr="009C365C">
        <w:rPr>
          <w:rFonts w:cs="Tahoma"/>
          <w:szCs w:val="20"/>
          <w:highlight w:val="lightGray"/>
        </w:rPr>
        <w:t>.</w:t>
      </w:r>
      <w:r w:rsidRPr="009C365C">
        <w:rPr>
          <w:rFonts w:cs="Tahoma"/>
          <w:b/>
          <w:bCs/>
          <w:szCs w:val="20"/>
        </w:rPr>
        <w:t>]</w:t>
      </w:r>
      <w:r w:rsidRPr="009C365C">
        <w:rPr>
          <w:rFonts w:cs="Tahoma"/>
          <w:szCs w:val="20"/>
        </w:rPr>
        <w:t xml:space="preserve"> </w:t>
      </w:r>
      <w:r w:rsidRPr="009C365C">
        <w:rPr>
          <w:rFonts w:cs="Tahoma"/>
          <w:b/>
          <w:bCs/>
          <w:szCs w:val="20"/>
        </w:rPr>
        <w:t>[</w:t>
      </w:r>
      <w:r w:rsidRPr="009C365C">
        <w:rPr>
          <w:rFonts w:cs="Tahoma"/>
          <w:b/>
          <w:bCs/>
          <w:szCs w:val="20"/>
          <w:highlight w:val="lightGray"/>
        </w:rPr>
        <w:t>Nota:</w:t>
      </w:r>
      <w:r w:rsidRPr="009C365C">
        <w:rPr>
          <w:rFonts w:cs="Tahoma"/>
          <w:szCs w:val="20"/>
          <w:highlight w:val="lightGray"/>
        </w:rPr>
        <w:t xml:space="preserve"> Cláusula aplicável caso os Imóveis Onerados sejam objeto de exploração comercial</w:t>
      </w:r>
      <w:r w:rsidRPr="009C365C">
        <w:rPr>
          <w:rFonts w:cs="Tahoma"/>
          <w:b/>
          <w:bCs/>
          <w:szCs w:val="20"/>
        </w:rPr>
        <w:t>]</w:t>
      </w:r>
    </w:p>
    <w:p w14:paraId="00E421B8" w14:textId="77777777" w:rsidR="00A85AEB" w:rsidRPr="00A0430B" w:rsidRDefault="00A85AEB" w:rsidP="00A85AEB">
      <w:pPr>
        <w:pStyle w:val="Level2"/>
        <w:numPr>
          <w:ilvl w:val="1"/>
          <w:numId w:val="51"/>
        </w:numPr>
        <w:tabs>
          <w:tab w:val="left" w:pos="1276"/>
        </w:tabs>
        <w:spacing w:before="140" w:after="280"/>
        <w:ind w:left="567" w:firstLine="0"/>
        <w:rPr>
          <w:rFonts w:cs="Tahoma"/>
          <w:szCs w:val="20"/>
        </w:rPr>
      </w:pPr>
      <w:r w:rsidRPr="00A0430B">
        <w:rPr>
          <w:rFonts w:cs="Tahoma"/>
          <w:szCs w:val="20"/>
          <w:u w:val="single"/>
        </w:rPr>
        <w:t>Cancelamento da Propriedade Fiduciária</w:t>
      </w:r>
      <w:r w:rsidRPr="00A0430B">
        <w:rPr>
          <w:rFonts w:cs="Tahoma"/>
          <w:szCs w:val="20"/>
        </w:rPr>
        <w:t>: Para o cancelamento do registro da Alienação Fiduciária e a consequente reversão da propriedade plena dos Imóveis a seu favor, a Fiduciante deverá apresentar ao Cartório de Registro de Imóveis o pertinente termo de quitação das Obrigações Garantidas enviado pela Fiduciária, consolidando-se na pessoa jurídica/física, conforme aplicável, da Fiduciante a propriedade plena da propriedade dos Imóveis.</w:t>
      </w:r>
    </w:p>
    <w:p w14:paraId="4AEE4E55" w14:textId="3EA48AA8" w:rsidR="00A85AEB" w:rsidRPr="00A0430B" w:rsidRDefault="00A85AEB" w:rsidP="00A85AEB">
      <w:pPr>
        <w:pStyle w:val="Level3"/>
        <w:numPr>
          <w:ilvl w:val="2"/>
          <w:numId w:val="51"/>
        </w:numPr>
        <w:tabs>
          <w:tab w:val="left" w:pos="2127"/>
        </w:tabs>
        <w:spacing w:before="140" w:after="280"/>
        <w:ind w:left="1276" w:firstLine="0"/>
        <w:rPr>
          <w:rFonts w:cs="Tahoma"/>
          <w:szCs w:val="20"/>
        </w:rPr>
      </w:pPr>
      <w:r w:rsidRPr="00A0430B">
        <w:rPr>
          <w:rFonts w:cs="Tahoma"/>
          <w:szCs w:val="20"/>
        </w:rPr>
        <w:t>A Fiduciária deverá entregar o devido termo de quitação e liberação de garantia para a Fiduciante em até 2 (dois) Dias Úteis contados do recebimento do termo de quitação das Obrigações Garantidas encaminhadas pelo Agente Fiduciário</w:t>
      </w:r>
      <w:r w:rsidR="00F847C4" w:rsidRPr="00A0430B">
        <w:rPr>
          <w:rFonts w:cs="Tahoma"/>
          <w:szCs w:val="20"/>
        </w:rPr>
        <w:t>, no qual deverá ser emitido em até 3 (três) Dias Úteis contato da data do resgate integral dos CRI</w:t>
      </w:r>
      <w:r w:rsidRPr="00A0430B">
        <w:rPr>
          <w:rFonts w:cs="Tahoma"/>
          <w:szCs w:val="20"/>
        </w:rPr>
        <w:t xml:space="preserve">. </w:t>
      </w:r>
    </w:p>
    <w:p w14:paraId="333FFF74" w14:textId="77777777" w:rsidR="00A85AEB" w:rsidRPr="00A0430B" w:rsidRDefault="00A85AEB" w:rsidP="00A85AEB">
      <w:pPr>
        <w:pStyle w:val="Level3"/>
        <w:numPr>
          <w:ilvl w:val="0"/>
          <w:numId w:val="71"/>
        </w:numPr>
        <w:tabs>
          <w:tab w:val="left" w:pos="567"/>
          <w:tab w:val="left" w:pos="2127"/>
        </w:tabs>
        <w:spacing w:before="140" w:after="280"/>
        <w:ind w:left="0" w:firstLine="0"/>
        <w:rPr>
          <w:rFonts w:cs="Tahoma"/>
          <w:b/>
          <w:bCs/>
          <w:szCs w:val="20"/>
        </w:rPr>
      </w:pPr>
      <w:bookmarkStart w:id="446" w:name="_Ref98196872"/>
      <w:r w:rsidRPr="00A0430B">
        <w:rPr>
          <w:rFonts w:cs="Tahoma"/>
          <w:b/>
          <w:bCs/>
          <w:szCs w:val="20"/>
        </w:rPr>
        <w:t>EXCUSSÃO DA GARANTIA</w:t>
      </w:r>
      <w:bookmarkEnd w:id="446"/>
    </w:p>
    <w:p w14:paraId="3937CBA6" w14:textId="496814A4" w:rsidR="00A85AEB" w:rsidRPr="00A0430B" w:rsidRDefault="00A85AEB" w:rsidP="00A85AEB">
      <w:pPr>
        <w:pStyle w:val="Level2"/>
        <w:numPr>
          <w:ilvl w:val="1"/>
          <w:numId w:val="71"/>
        </w:numPr>
        <w:tabs>
          <w:tab w:val="left" w:pos="1276"/>
        </w:tabs>
        <w:spacing w:before="140" w:after="280"/>
        <w:ind w:left="567" w:firstLine="0"/>
        <w:rPr>
          <w:rFonts w:cs="Tahoma"/>
          <w:szCs w:val="20"/>
        </w:rPr>
      </w:pPr>
      <w:r w:rsidRPr="00A0430B">
        <w:rPr>
          <w:rFonts w:cs="Tahoma"/>
          <w:szCs w:val="20"/>
          <w:u w:val="single"/>
        </w:rPr>
        <w:t>Possibilidade de Excussão de Garantia</w:t>
      </w:r>
      <w:r w:rsidRPr="00A0430B">
        <w:rPr>
          <w:rFonts w:cs="Tahoma"/>
          <w:szCs w:val="20"/>
        </w:rPr>
        <w:t xml:space="preserve">: Em observância ao artigo 26, §1° e §2°, da Lei 9.514, conforme alterada, as Partes estabelecem que, em caso de vencimento antecipado ou vencimento final sem quitação das Obrigações Garantidas, a Fiduciária poderá, a seu exclusivo critério, iniciar o procedimento de excussão da presente Alienação Fiduciária, requerendo ao Oficial do Cartório de Registro de Imóveis competente que intime a Fiduciante a pagar o valor relativo inadimplido das Obrigações Garantidas, no prazo de 15 (quinze) dias contados a partir da data de intimação, nos termos da Cláusula </w:t>
      </w:r>
      <w:r w:rsidRPr="009C365C">
        <w:rPr>
          <w:rFonts w:cs="Tahoma"/>
          <w:szCs w:val="20"/>
        </w:rPr>
        <w:fldChar w:fldCharType="begin"/>
      </w:r>
      <w:r w:rsidRPr="00A0430B">
        <w:rPr>
          <w:rFonts w:cs="Tahoma"/>
          <w:szCs w:val="20"/>
        </w:rPr>
        <w:instrText xml:space="preserve"> REF _Ref98099798 \r \h </w:instrText>
      </w:r>
      <w:r w:rsidR="00A0430B" w:rsidRPr="00A0430B">
        <w:rPr>
          <w:rFonts w:cs="Tahoma"/>
          <w:szCs w:val="20"/>
        </w:rPr>
        <w:instrText xml:space="preserve"> \* MERGEFORMAT </w:instrText>
      </w:r>
      <w:r w:rsidRPr="009C365C">
        <w:rPr>
          <w:rFonts w:cs="Tahoma"/>
          <w:szCs w:val="20"/>
        </w:rPr>
      </w:r>
      <w:r w:rsidRPr="009C365C">
        <w:rPr>
          <w:rFonts w:cs="Tahoma"/>
          <w:szCs w:val="20"/>
        </w:rPr>
        <w:fldChar w:fldCharType="separate"/>
      </w:r>
      <w:r w:rsidR="00745499" w:rsidRPr="00A0430B">
        <w:rPr>
          <w:rFonts w:cs="Tahoma"/>
          <w:szCs w:val="20"/>
        </w:rPr>
        <w:t>5.3</w:t>
      </w:r>
      <w:r w:rsidRPr="009C365C">
        <w:rPr>
          <w:rFonts w:cs="Tahoma"/>
          <w:szCs w:val="20"/>
        </w:rPr>
        <w:fldChar w:fldCharType="end"/>
      </w:r>
      <w:r w:rsidRPr="00A0430B">
        <w:rPr>
          <w:rFonts w:cs="Tahoma"/>
          <w:szCs w:val="20"/>
        </w:rPr>
        <w:t xml:space="preserve"> abaixo. Para fins do artigo 26, parágrafo 2º, da Lei 9.514, a Fiduciante terá até 5 (cinco) Dias Úteis contados da data em que tiver ocorrido o inadimplemento para adimplir com as respectivas obrigações, nos termos deste Contrato.</w:t>
      </w:r>
    </w:p>
    <w:p w14:paraId="2C8C7639" w14:textId="77777777" w:rsidR="00A85AEB" w:rsidRPr="00A0430B" w:rsidRDefault="00A85AEB" w:rsidP="00A85AEB">
      <w:pPr>
        <w:pStyle w:val="Level2"/>
        <w:numPr>
          <w:ilvl w:val="1"/>
          <w:numId w:val="71"/>
        </w:numPr>
        <w:tabs>
          <w:tab w:val="left" w:pos="1276"/>
        </w:tabs>
        <w:spacing w:before="140" w:after="280"/>
        <w:ind w:left="567" w:firstLine="0"/>
        <w:rPr>
          <w:rFonts w:cs="Tahoma"/>
          <w:szCs w:val="20"/>
        </w:rPr>
      </w:pPr>
      <w:r w:rsidRPr="00A0430B">
        <w:rPr>
          <w:rFonts w:cs="Tahoma"/>
          <w:szCs w:val="20"/>
          <w:u w:val="single"/>
        </w:rPr>
        <w:t>Pagamento Sem Atualização Monetária e Demais Acréscimos</w:t>
      </w:r>
      <w:r w:rsidRPr="00A0430B">
        <w:rPr>
          <w:rFonts w:cs="Tahoma"/>
          <w:szCs w:val="20"/>
        </w:rPr>
        <w:t>: O simples pagamento das Obrigações Garantidas vencidas, sem todos os acréscimos moratórios, não exonerará a responsabilidade de liquidar tais Obrigações Garantidas, continuando a Devedora e a Fiduciante em mora para todos os efeitos legais, contratuais e da excussão iniciada.</w:t>
      </w:r>
    </w:p>
    <w:p w14:paraId="23A03729" w14:textId="77777777" w:rsidR="00A85AEB" w:rsidRPr="00A0430B" w:rsidRDefault="00A85AEB" w:rsidP="00A85AEB">
      <w:pPr>
        <w:pStyle w:val="Level2"/>
        <w:numPr>
          <w:ilvl w:val="1"/>
          <w:numId w:val="71"/>
        </w:numPr>
        <w:tabs>
          <w:tab w:val="left" w:pos="1276"/>
        </w:tabs>
        <w:spacing w:before="140" w:after="280"/>
        <w:ind w:left="567" w:firstLine="0"/>
        <w:rPr>
          <w:rFonts w:cs="Tahoma"/>
          <w:szCs w:val="20"/>
        </w:rPr>
      </w:pPr>
      <w:r w:rsidRPr="00A0430B">
        <w:rPr>
          <w:rFonts w:cs="Tahoma"/>
          <w:szCs w:val="20"/>
          <w:u w:val="single"/>
        </w:rPr>
        <w:t>Procedimento de Intimação</w:t>
      </w:r>
      <w:r w:rsidRPr="00A0430B">
        <w:rPr>
          <w:rFonts w:cs="Tahoma"/>
          <w:szCs w:val="20"/>
        </w:rPr>
        <w:t>: O procedimento de intimação para pagamento obedecerá aos seguintes requisitos:</w:t>
      </w:r>
    </w:p>
    <w:p w14:paraId="5470DA30" w14:textId="28ADC64C" w:rsidR="00A85AEB" w:rsidRPr="00A0430B" w:rsidRDefault="00A85AEB" w:rsidP="00A85AEB">
      <w:pPr>
        <w:pStyle w:val="roman3"/>
        <w:numPr>
          <w:ilvl w:val="4"/>
          <w:numId w:val="71"/>
        </w:numPr>
        <w:tabs>
          <w:tab w:val="left" w:pos="1985"/>
        </w:tabs>
        <w:spacing w:before="140" w:after="280"/>
        <w:ind w:left="1276" w:firstLine="0"/>
        <w:rPr>
          <w:rFonts w:cs="Tahoma"/>
        </w:rPr>
      </w:pPr>
      <w:r w:rsidRPr="00A0430B">
        <w:rPr>
          <w:rFonts w:cs="Tahoma"/>
        </w:rPr>
        <w:t xml:space="preserve">A intimação será requerida, no prazo de 5 (cinco) Dias Úteis em caso de vencimento antecipado ou vencimento final sem quitação das Obrigações Garantidas, pela Fiduciária, ao oficial do serviço de registro de imóveis competente, indicando o valor vencido e não pago das Obrigações Garantidas, os juros convencionais, as penalidades cabíveis e demais encargos contratuais e legais, observado o percentual garantido previsto no </w:t>
      </w:r>
      <w:r w:rsidRPr="009C365C">
        <w:rPr>
          <w:rFonts w:cs="Tahoma"/>
          <w:b/>
        </w:rPr>
        <w:t xml:space="preserve">Anexo </w:t>
      </w:r>
      <w:r w:rsidR="006104C6" w:rsidRPr="00A0430B">
        <w:rPr>
          <w:rFonts w:cs="Tahoma"/>
          <w:b/>
          <w:bCs/>
        </w:rPr>
        <w:t>B</w:t>
      </w:r>
      <w:r w:rsidR="006104C6" w:rsidRPr="00A0430B">
        <w:rPr>
          <w:rFonts w:cs="Tahoma"/>
        </w:rPr>
        <w:t xml:space="preserve"> </w:t>
      </w:r>
      <w:r w:rsidRPr="00A0430B">
        <w:rPr>
          <w:rFonts w:cs="Tahoma"/>
        </w:rPr>
        <w:t>por cada Imóvel;</w:t>
      </w:r>
    </w:p>
    <w:p w14:paraId="086F496B" w14:textId="77777777" w:rsidR="00A85AEB" w:rsidRPr="00A0430B" w:rsidRDefault="00A85AEB" w:rsidP="00A85AEB">
      <w:pPr>
        <w:pStyle w:val="roman3"/>
        <w:numPr>
          <w:ilvl w:val="4"/>
          <w:numId w:val="71"/>
        </w:numPr>
        <w:tabs>
          <w:tab w:val="left" w:pos="1985"/>
        </w:tabs>
        <w:spacing w:before="140" w:after="280"/>
        <w:ind w:left="1276" w:firstLine="0"/>
        <w:rPr>
          <w:rFonts w:cs="Tahoma"/>
        </w:rPr>
      </w:pPr>
      <w:r w:rsidRPr="00A0430B">
        <w:rPr>
          <w:rFonts w:cs="Tahoma"/>
        </w:rPr>
        <w:t xml:space="preserve">A diligência de intimação será realizada pelo oficial do serviço de registro de imóveis das circunscrições imobiliárias onde se localizam o Imóvel, podendo, a critério </w:t>
      </w:r>
      <w:r w:rsidRPr="00A0430B">
        <w:rPr>
          <w:rFonts w:cs="Tahoma"/>
        </w:rPr>
        <w:lastRenderedPageBreak/>
        <w:t>desse oficial, vir a ser realizada por seu preposto ou por meio do serviço de registro de títulos e documentos da comarca da situação do Imóvel, ou do domicílio de quem deva recebê-la, ou, ainda, pelo correio, com aviso de recebimento a ser firmado pessoalmente pelos representantes legais da Fiduciante ou por procurador regularmente constituído;</w:t>
      </w:r>
    </w:p>
    <w:p w14:paraId="30604984" w14:textId="65A10747" w:rsidR="00A85AEB" w:rsidRPr="00A0430B" w:rsidRDefault="00A85AEB" w:rsidP="00A85AEB">
      <w:pPr>
        <w:pStyle w:val="roman3"/>
        <w:numPr>
          <w:ilvl w:val="4"/>
          <w:numId w:val="71"/>
        </w:numPr>
        <w:tabs>
          <w:tab w:val="left" w:pos="1985"/>
        </w:tabs>
        <w:spacing w:before="140" w:after="280"/>
        <w:ind w:left="1276" w:firstLine="0"/>
        <w:rPr>
          <w:rFonts w:cs="Tahoma"/>
        </w:rPr>
      </w:pPr>
      <w:r w:rsidRPr="00A0430B">
        <w:rPr>
          <w:rFonts w:cs="Tahoma"/>
        </w:rPr>
        <w:t xml:space="preserve">A intimação será feita à Fiduciante, aos seus representantes legais ou a procurador regularmente constituído, conforme aplicável, observada a possibilidade de intimação “por hora certa”, nos termos do parágrafo 3º-A e 3º-B, do artigo 26 da Lei 9.514, podendo ser notificado os vizinhos do Imóvel da Fiduciante ou o funcionário da portaria do referido Imóvel responsável pelo recebimento de correspondências quando, havendo suspeita motivada de ocultação, por duas vezes, o Oficial de Cartório de Registro de Imóveis ou o Oficial de Registro de Títulos e Documentos ou o serventuário por eles credenciados houver procurado a Fiduciante nos endereços indicados sem a encontrar; </w:t>
      </w:r>
    </w:p>
    <w:p w14:paraId="78F116E7" w14:textId="77777777" w:rsidR="00A85AEB" w:rsidRPr="00A0430B" w:rsidRDefault="00A85AEB" w:rsidP="00A85AEB">
      <w:pPr>
        <w:pStyle w:val="roman3"/>
        <w:numPr>
          <w:ilvl w:val="4"/>
          <w:numId w:val="71"/>
        </w:numPr>
        <w:tabs>
          <w:tab w:val="left" w:pos="1985"/>
        </w:tabs>
        <w:spacing w:before="140" w:after="280"/>
        <w:ind w:left="1276" w:firstLine="0"/>
        <w:rPr>
          <w:rFonts w:cs="Tahoma"/>
        </w:rPr>
      </w:pPr>
      <w:r w:rsidRPr="00A0430B">
        <w:rPr>
          <w:rFonts w:cs="Tahoma"/>
        </w:rPr>
        <w:t>Se o destinatário da intimação se encontrar em local ignorado, incerto ou inacessível, o fato será certificado pelo Oficial ou pelo oficial de Registro de Títulos e Documentos responsável pela diligência e informado ao Oficial do Registro de Imóveis competente que, à vista da certidão, promoverá a intimação por edital publicado durante 3 (três) dias, pelo menos, em um dos jornais de maior circulação do local onde está localizado o Imóvel ou noutro de comarca de fácil acesso, se no local não houver imprensa diária, contado o prazo para purgação da mora da data da última publicação do edital;</w:t>
      </w:r>
    </w:p>
    <w:p w14:paraId="5408A6D6" w14:textId="77777777" w:rsidR="00A85AEB" w:rsidRPr="00A0430B" w:rsidRDefault="00A85AEB" w:rsidP="00A85AEB">
      <w:pPr>
        <w:pStyle w:val="roman3"/>
        <w:numPr>
          <w:ilvl w:val="4"/>
          <w:numId w:val="71"/>
        </w:numPr>
        <w:tabs>
          <w:tab w:val="left" w:pos="1985"/>
        </w:tabs>
        <w:spacing w:before="140" w:after="280"/>
        <w:ind w:left="1276" w:firstLine="0"/>
        <w:rPr>
          <w:rFonts w:cs="Tahoma"/>
        </w:rPr>
      </w:pPr>
      <w:r w:rsidRPr="00A0430B">
        <w:rPr>
          <w:rFonts w:cs="Tahoma"/>
        </w:rPr>
        <w:t>A Fiduciante poderá efetuar a purgação da mora aqui referida: (a) entregando, em dinheiro, ao oficial do serviço de registro de imóveis competente o valor necessário para a purgação da mora; ou (b) entregando ao oficial do serviço de registro de imóveis competente cheque administrativo, emitido por banco comercial, intransferível por endosso e nominativo à Fiduciária ou a quem expressamente indicado na intimação, no valor necessário para purgação da mora, exceto o montante correspondente a cobrança e intimação, que deverá ser feito diretamente ao oficial do serviço de registro de imóveis competente. Na hipótese contemplada pela alínea “(b)” acima, a entrega do cheque ao oficial do serviço de registro de imóveis será feita sempre em caráter pro solvendo, de forma que a purgação da mora ficará condicionada ao efetivo pagamento do cheque pela instituição financeira sacada. Recusado o pagamento do cheque, a mora será tida por não purgada, podendo a Fiduciária requerer que o oficial do serviço de registro de imóveis certifique que a mora não restou purgada e promova a consolidação, em nome da Fiduciária.</w:t>
      </w:r>
    </w:p>
    <w:p w14:paraId="6AF53096" w14:textId="77777777" w:rsidR="00A85AEB" w:rsidRPr="00A0430B" w:rsidRDefault="00A85AEB" w:rsidP="00A85AEB">
      <w:pPr>
        <w:pStyle w:val="roman3"/>
        <w:numPr>
          <w:ilvl w:val="4"/>
          <w:numId w:val="71"/>
        </w:numPr>
        <w:tabs>
          <w:tab w:val="left" w:pos="1985"/>
        </w:tabs>
        <w:spacing w:before="140" w:after="280"/>
        <w:ind w:left="1276" w:firstLine="0"/>
        <w:rPr>
          <w:rFonts w:cs="Tahoma"/>
        </w:rPr>
      </w:pPr>
      <w:r w:rsidRPr="00A0430B">
        <w:rPr>
          <w:rFonts w:cs="Tahoma"/>
        </w:rPr>
        <w:t>Purgada a mora perante o serviço de registro de imóveis, este Contrato se restabelecerá, caso ainda existam Obrigações Garantidas. Nesta hipótese, nos 3 (três) dias corridos seguintes, o Oficial entregará à Fiduciária a importância recebida, cabendo também à Fiduciante o pagamento das despesas de cobrança e intimação, relativamente ao procedimento de excussão que tenha por objeto os Imóveis.</w:t>
      </w:r>
    </w:p>
    <w:p w14:paraId="5B55EA52" w14:textId="77777777" w:rsidR="00A85AEB" w:rsidRPr="00A0430B" w:rsidRDefault="00A85AEB" w:rsidP="00A85AEB">
      <w:pPr>
        <w:pStyle w:val="Level3"/>
        <w:numPr>
          <w:ilvl w:val="2"/>
          <w:numId w:val="73"/>
        </w:numPr>
        <w:tabs>
          <w:tab w:val="left" w:pos="1985"/>
        </w:tabs>
        <w:spacing w:before="140" w:after="280"/>
        <w:ind w:left="1276" w:firstLine="0"/>
        <w:rPr>
          <w:rFonts w:cs="Tahoma"/>
          <w:szCs w:val="20"/>
        </w:rPr>
      </w:pPr>
      <w:r w:rsidRPr="00A0430B">
        <w:rPr>
          <w:rFonts w:cs="Tahoma"/>
          <w:szCs w:val="20"/>
        </w:rPr>
        <w:lastRenderedPageBreak/>
        <w:t>Em não se tratando da hipótese de exigência imediata da totalidade das Obrigações Garantidas, eventual diferença entre o valor objeto da purgação da mora e o devido no dia da purgação deverá ser paga pela Fiduciante juntamente com os demais débitos que eventualmente vencerem após a purgação da mora no serviço de registro de imóveis competente.</w:t>
      </w:r>
    </w:p>
    <w:p w14:paraId="0A0B2123" w14:textId="77777777" w:rsidR="00A85AEB" w:rsidRPr="00A0430B" w:rsidRDefault="00A85AEB" w:rsidP="00A85AEB">
      <w:pPr>
        <w:pStyle w:val="Level2"/>
        <w:numPr>
          <w:ilvl w:val="1"/>
          <w:numId w:val="73"/>
        </w:numPr>
        <w:tabs>
          <w:tab w:val="left" w:pos="1418"/>
        </w:tabs>
        <w:spacing w:before="140" w:after="280"/>
        <w:ind w:left="709" w:firstLine="0"/>
        <w:rPr>
          <w:rFonts w:cs="Tahoma"/>
          <w:szCs w:val="20"/>
        </w:rPr>
      </w:pPr>
      <w:r w:rsidRPr="00A0430B">
        <w:rPr>
          <w:rFonts w:cs="Tahoma"/>
          <w:szCs w:val="20"/>
          <w:u w:val="single"/>
        </w:rPr>
        <w:t>Configuração da Mora</w:t>
      </w:r>
      <w:r w:rsidRPr="00A0430B">
        <w:rPr>
          <w:rFonts w:cs="Tahoma"/>
          <w:szCs w:val="20"/>
        </w:rPr>
        <w:t>: O não pagamento de qualquer valor devido pela Fiduciante, depois de devidamente comunicada nos termos supra, bastará para a configuração da mora.</w:t>
      </w:r>
    </w:p>
    <w:p w14:paraId="6802EAEB" w14:textId="77777777" w:rsidR="00A85AEB" w:rsidRPr="00A0430B" w:rsidRDefault="00A85AEB" w:rsidP="00A85AEB">
      <w:pPr>
        <w:pStyle w:val="Level2"/>
        <w:numPr>
          <w:ilvl w:val="1"/>
          <w:numId w:val="73"/>
        </w:numPr>
        <w:tabs>
          <w:tab w:val="left" w:pos="1418"/>
        </w:tabs>
        <w:spacing w:before="140" w:after="280"/>
        <w:ind w:left="709" w:firstLine="0"/>
        <w:rPr>
          <w:rFonts w:cs="Tahoma"/>
          <w:szCs w:val="20"/>
        </w:rPr>
      </w:pPr>
      <w:r w:rsidRPr="00A0430B">
        <w:rPr>
          <w:rFonts w:cs="Tahoma"/>
          <w:szCs w:val="20"/>
          <w:u w:val="single"/>
        </w:rPr>
        <w:t>Consolidação da Propriedade</w:t>
      </w:r>
      <w:r w:rsidRPr="00A0430B">
        <w:rPr>
          <w:rFonts w:cs="Tahoma"/>
          <w:szCs w:val="20"/>
        </w:rPr>
        <w:t xml:space="preserve">: Caso não haja a purgação da mora em conformidade com o disposto nos itens acima, poderá a Fiduciária, mediante a apresentação do devido recolhimento do imposto sobre transmissão de bens imóveis (ITBI), requerer ao oficial do serviço de registro de imóveis que certifique o decurso </w:t>
      </w:r>
      <w:r w:rsidRPr="00A0430B">
        <w:rPr>
          <w:rFonts w:cs="Tahoma"/>
          <w:i/>
          <w:szCs w:val="20"/>
        </w:rPr>
        <w:t>in albis</w:t>
      </w:r>
      <w:r w:rsidRPr="00A0430B">
        <w:rPr>
          <w:rFonts w:cs="Tahoma"/>
          <w:szCs w:val="20"/>
        </w:rPr>
        <w:t xml:space="preserve"> do prazo para purgação da mora e consolide, em nome da Fiduciária, a propriedade plena do Imóvel, contando, a partir do registro da consolidação, o prazo para a realização dos leilões extrajudiciais previstos no presente Contrato.</w:t>
      </w:r>
    </w:p>
    <w:p w14:paraId="52FB23D8" w14:textId="77777777" w:rsidR="00A85AEB" w:rsidRPr="00A0430B" w:rsidRDefault="00A85AEB" w:rsidP="00A85AEB">
      <w:pPr>
        <w:pStyle w:val="Level3"/>
        <w:numPr>
          <w:ilvl w:val="2"/>
          <w:numId w:val="73"/>
        </w:numPr>
        <w:spacing w:before="140" w:after="280"/>
        <w:ind w:left="1276" w:firstLine="0"/>
        <w:rPr>
          <w:rFonts w:cs="Tahoma"/>
          <w:szCs w:val="20"/>
        </w:rPr>
      </w:pPr>
      <w:r w:rsidRPr="00A0430B">
        <w:rPr>
          <w:rFonts w:cs="Tahoma"/>
          <w:szCs w:val="20"/>
        </w:rPr>
        <w:t xml:space="preserve">Após a averbação da consolidação da propriedade fiduciária no patrimônio da Fiduciária e até a data da realização do segundo leilão, é assegurado à Fiduciante o direito de preferência para adquirir o Imóvel de sua propriedade por preço correspondente ao valor da dívida, nos termos do §2º-B do artigo 27 da Lei 9.514, somado aos encargos e despesas de que trata o §2º do artigo 27 da Lei 9.514, aos valores correspondentes ao imposto sobre transmissão </w:t>
      </w:r>
      <w:proofErr w:type="spellStart"/>
      <w:r w:rsidRPr="00A0430B">
        <w:rPr>
          <w:rFonts w:cs="Tahoma"/>
          <w:i/>
          <w:szCs w:val="20"/>
        </w:rPr>
        <w:t>inter</w:t>
      </w:r>
      <w:proofErr w:type="spellEnd"/>
      <w:r w:rsidRPr="00A0430B">
        <w:rPr>
          <w:rFonts w:cs="Tahoma"/>
          <w:i/>
          <w:szCs w:val="20"/>
        </w:rPr>
        <w:t xml:space="preserve"> vivos</w:t>
      </w:r>
      <w:r w:rsidRPr="00A0430B">
        <w:rPr>
          <w:rFonts w:cs="Tahoma"/>
          <w:szCs w:val="20"/>
        </w:rPr>
        <w:t>, pagos para efeito de consolidação da propriedade fiduciária no patrimônio da Fiduciária, e às despesas inerentes ao procedimento de cobrança e leilão, incumbindo, também, à Fiduciante o pagamento dos encargos tributários e despesas exigíveis para a nova aquisição do respectivo Imóvel, inclusive custas e emolumentos.</w:t>
      </w:r>
    </w:p>
    <w:p w14:paraId="079AF395" w14:textId="77777777" w:rsidR="00A85AEB" w:rsidRPr="00A0430B" w:rsidRDefault="00A85AEB" w:rsidP="00A85AEB">
      <w:pPr>
        <w:pStyle w:val="Level3"/>
        <w:numPr>
          <w:ilvl w:val="0"/>
          <w:numId w:val="73"/>
        </w:numPr>
        <w:spacing w:before="140" w:after="280"/>
        <w:rPr>
          <w:rFonts w:cs="Tahoma"/>
          <w:szCs w:val="20"/>
        </w:rPr>
      </w:pPr>
      <w:r w:rsidRPr="00A0430B">
        <w:rPr>
          <w:rFonts w:cs="Tahoma"/>
          <w:b/>
          <w:bCs/>
          <w:szCs w:val="20"/>
        </w:rPr>
        <w:t>LEILÃO EXTRAJUDICIAL</w:t>
      </w:r>
    </w:p>
    <w:p w14:paraId="5E7F53FF" w14:textId="6DA10D33" w:rsidR="00A85AEB" w:rsidRPr="00A0430B" w:rsidRDefault="00A85AEB" w:rsidP="00A85AEB">
      <w:pPr>
        <w:pStyle w:val="Level2"/>
        <w:numPr>
          <w:ilvl w:val="1"/>
          <w:numId w:val="74"/>
        </w:numPr>
        <w:tabs>
          <w:tab w:val="left" w:pos="1276"/>
        </w:tabs>
        <w:spacing w:before="140" w:after="280"/>
        <w:ind w:left="567" w:firstLine="0"/>
        <w:rPr>
          <w:rFonts w:cs="Tahoma"/>
          <w:szCs w:val="20"/>
        </w:rPr>
      </w:pPr>
      <w:r w:rsidRPr="00A0430B">
        <w:rPr>
          <w:rFonts w:cs="Tahoma"/>
          <w:szCs w:val="20"/>
          <w:u w:val="single"/>
        </w:rPr>
        <w:t>Alienação do Imóvel</w:t>
      </w:r>
      <w:r w:rsidRPr="00A0430B">
        <w:rPr>
          <w:rFonts w:cs="Tahoma"/>
          <w:szCs w:val="20"/>
        </w:rPr>
        <w:t>: Uma vez consolidada a propriedade do Imóvel em nome da Fiduciária, por força da mora, o Imóvel deverá ser alienado em leilão, pela Fiduciária a terceiros, com observância dos procedimentos previstos na Lei 9.514, conforme alterada, e demais dispositivos legais vigentes aplicáveis ao caso, como a seguir se explicita</w:t>
      </w:r>
      <w:r w:rsidRPr="009C365C">
        <w:rPr>
          <w:rFonts w:cs="Tahoma"/>
          <w:szCs w:val="20"/>
        </w:rPr>
        <w:t>, sendo possível, a exclusivo critério da Fiduciária, a realização de leilões individuais dos Imóveis ou de forma conjunta</w:t>
      </w:r>
      <w:r w:rsidRPr="00A0430B">
        <w:rPr>
          <w:rFonts w:cs="Tahoma"/>
          <w:szCs w:val="20"/>
        </w:rPr>
        <w:t xml:space="preserve">: </w:t>
      </w:r>
    </w:p>
    <w:p w14:paraId="77F26EE9" w14:textId="3905CC1E" w:rsidR="00264F56" w:rsidRPr="00A0430B" w:rsidRDefault="00A85AEB" w:rsidP="008F6BA4">
      <w:pPr>
        <w:pStyle w:val="roman3"/>
        <w:numPr>
          <w:ilvl w:val="0"/>
          <w:numId w:val="110"/>
        </w:numPr>
        <w:spacing w:before="140" w:after="280"/>
        <w:rPr>
          <w:rFonts w:cs="Tahoma"/>
        </w:rPr>
      </w:pPr>
      <w:r w:rsidRPr="00A0430B">
        <w:rPr>
          <w:rFonts w:cs="Tahoma"/>
        </w:rPr>
        <w:t>A alienação far-se-á sempre por público leilão e extrajudicialmente;</w:t>
      </w:r>
    </w:p>
    <w:p w14:paraId="7BD5B068" w14:textId="2D9D26A8" w:rsidR="00264F56" w:rsidRPr="00A0430B" w:rsidRDefault="00A85AEB" w:rsidP="008F6BA4">
      <w:pPr>
        <w:pStyle w:val="roman3"/>
        <w:numPr>
          <w:ilvl w:val="0"/>
          <w:numId w:val="110"/>
        </w:numPr>
        <w:spacing w:before="140" w:after="280"/>
        <w:rPr>
          <w:rFonts w:cs="Tahoma"/>
        </w:rPr>
      </w:pPr>
      <w:r w:rsidRPr="00A0430B">
        <w:rPr>
          <w:rFonts w:cs="Tahoma"/>
        </w:rPr>
        <w:t xml:space="preserve">O primeiro leilão público será realizado dentro de 30 (trinta) dias corridos, contados da data do registro da consolidação da propriedade em nome da Fiduciária, devendo o Imóvel ser ofertado no primeiro leilão pelo valor estabelecido definido no </w:t>
      </w:r>
      <w:r w:rsidRPr="00A0430B">
        <w:rPr>
          <w:rFonts w:cs="Tahoma"/>
          <w:b/>
          <w:bCs/>
        </w:rPr>
        <w:t xml:space="preserve">Anexo </w:t>
      </w:r>
      <w:r w:rsidR="006104C6" w:rsidRPr="00A0430B">
        <w:rPr>
          <w:rFonts w:cs="Tahoma"/>
          <w:b/>
          <w:bCs/>
        </w:rPr>
        <w:t>B</w:t>
      </w:r>
      <w:r w:rsidR="006104C6" w:rsidRPr="00A0430B">
        <w:rPr>
          <w:rFonts w:cs="Tahoma"/>
        </w:rPr>
        <w:t xml:space="preserve"> </w:t>
      </w:r>
      <w:r w:rsidRPr="00A0430B">
        <w:rPr>
          <w:rFonts w:cs="Tahoma"/>
        </w:rPr>
        <w:t>ao presente Contrato;</w:t>
      </w:r>
    </w:p>
    <w:p w14:paraId="361C60EA" w14:textId="00274E27" w:rsidR="00264F56" w:rsidRPr="00A0430B" w:rsidRDefault="00A85AEB" w:rsidP="008F6BA4">
      <w:pPr>
        <w:pStyle w:val="roman3"/>
        <w:numPr>
          <w:ilvl w:val="0"/>
          <w:numId w:val="110"/>
        </w:numPr>
        <w:spacing w:before="140" w:after="280"/>
        <w:rPr>
          <w:rFonts w:cs="Tahoma"/>
        </w:rPr>
      </w:pPr>
      <w:r w:rsidRPr="00A0430B">
        <w:rPr>
          <w:rFonts w:cs="Tahoma"/>
        </w:rPr>
        <w:t>Não havendo oferta em valor igual ou superior ao que as Partes estabeleceram, conforme inciso “(</w:t>
      </w:r>
      <w:proofErr w:type="spellStart"/>
      <w:r w:rsidRPr="00A0430B">
        <w:rPr>
          <w:rFonts w:cs="Tahoma"/>
        </w:rPr>
        <w:t>ii</w:t>
      </w:r>
      <w:proofErr w:type="spellEnd"/>
      <w:r w:rsidRPr="00A0430B">
        <w:rPr>
          <w:rFonts w:cs="Tahoma"/>
        </w:rPr>
        <w:t xml:space="preserve">)”, acima, o Imóvel será ofertado em segundo </w:t>
      </w:r>
      <w:r w:rsidRPr="00A0430B">
        <w:rPr>
          <w:rFonts w:cs="Tahoma"/>
        </w:rPr>
        <w:lastRenderedPageBreak/>
        <w:t>leilão, a ser realizado dentro de 15 (quinze) dias corridos contados da data do primeiro leilão público, pelo valor das Obrigações Garantidas atualizados, com todos os encargos apurados até então e acrescidos da projeção do valor devido na data do segundo leilão e ainda das despesas, tudo conforme previsto no artigo 27, § 1º a 3º, da Lei 9.514, conforme alterada; e</w:t>
      </w:r>
    </w:p>
    <w:p w14:paraId="05006AD0" w14:textId="38ECA79A" w:rsidR="00A85AEB" w:rsidRPr="00A0430B" w:rsidRDefault="00A85AEB" w:rsidP="008F6BA4">
      <w:pPr>
        <w:pStyle w:val="roman3"/>
        <w:numPr>
          <w:ilvl w:val="0"/>
          <w:numId w:val="110"/>
        </w:numPr>
        <w:spacing w:before="140" w:after="280"/>
        <w:rPr>
          <w:rFonts w:cs="Tahoma"/>
        </w:rPr>
      </w:pPr>
      <w:r w:rsidRPr="00A0430B">
        <w:rPr>
          <w:rFonts w:cs="Tahoma"/>
        </w:rPr>
        <w:t xml:space="preserve">Os leilões públicos serão anunciados mediante edital único, publicado por 3 (três) dias, ao menos, em um dos jornais de maior circulação no local do Imóvel. A Fiduciante será comunicada por simples correspondência endereçada aos endereços constante na Cláusula </w:t>
      </w:r>
      <w:r w:rsidRPr="009C365C">
        <w:rPr>
          <w:rFonts w:cs="Tahoma"/>
        </w:rPr>
        <w:fldChar w:fldCharType="begin"/>
      </w:r>
      <w:r w:rsidRPr="00A0430B">
        <w:rPr>
          <w:rFonts w:cs="Tahoma"/>
        </w:rPr>
        <w:instrText xml:space="preserve"> REF _Ref98100855 \r \h </w:instrText>
      </w:r>
      <w:r w:rsidR="00A0430B" w:rsidRPr="00A0430B">
        <w:rPr>
          <w:rFonts w:cs="Tahoma"/>
        </w:rPr>
        <w:instrText xml:space="preserve"> \* MERGEFORMAT </w:instrText>
      </w:r>
      <w:r w:rsidRPr="009C365C">
        <w:rPr>
          <w:rFonts w:cs="Tahoma"/>
        </w:rPr>
      </w:r>
      <w:r w:rsidRPr="009C365C">
        <w:rPr>
          <w:rFonts w:cs="Tahoma"/>
        </w:rPr>
        <w:fldChar w:fldCharType="separate"/>
      </w:r>
      <w:r w:rsidR="00745499" w:rsidRPr="00A0430B">
        <w:rPr>
          <w:rFonts w:cs="Tahoma"/>
        </w:rPr>
        <w:t>9.1</w:t>
      </w:r>
      <w:r w:rsidRPr="009C365C">
        <w:rPr>
          <w:rFonts w:cs="Tahoma"/>
        </w:rPr>
        <w:fldChar w:fldCharType="end"/>
      </w:r>
      <w:r w:rsidRPr="00A0430B">
        <w:rPr>
          <w:rFonts w:cs="Tahoma"/>
        </w:rPr>
        <w:t xml:space="preserve"> abaixo acerca da data, local e horário de realização do leilão.</w:t>
      </w:r>
    </w:p>
    <w:p w14:paraId="7C0E5FC3" w14:textId="79BEC466" w:rsidR="00A85AEB" w:rsidRPr="00A0430B" w:rsidRDefault="00A85AEB" w:rsidP="00A85AEB">
      <w:pPr>
        <w:pStyle w:val="Level3"/>
        <w:numPr>
          <w:ilvl w:val="2"/>
          <w:numId w:val="74"/>
        </w:numPr>
        <w:tabs>
          <w:tab w:val="left" w:pos="1985"/>
        </w:tabs>
        <w:spacing w:before="140" w:after="280"/>
        <w:ind w:left="1276" w:firstLine="0"/>
        <w:rPr>
          <w:rFonts w:cs="Tahoma"/>
          <w:szCs w:val="20"/>
        </w:rPr>
      </w:pPr>
      <w:r w:rsidRPr="00A0430B">
        <w:rPr>
          <w:rFonts w:cs="Tahoma"/>
          <w:szCs w:val="20"/>
        </w:rPr>
        <w:t>A Fiduciária, já como titular da propriedade plena, transmitirá tal propriedade e a posse do Imóvel ao licitante vencedor.</w:t>
      </w:r>
    </w:p>
    <w:p w14:paraId="4E7CB081" w14:textId="77777777" w:rsidR="00A85AEB" w:rsidRPr="00A0430B" w:rsidRDefault="00A85AEB" w:rsidP="00A85AEB">
      <w:pPr>
        <w:pStyle w:val="Level3"/>
        <w:numPr>
          <w:ilvl w:val="2"/>
          <w:numId w:val="74"/>
        </w:numPr>
        <w:tabs>
          <w:tab w:val="left" w:pos="1985"/>
        </w:tabs>
        <w:spacing w:before="140" w:after="280"/>
        <w:ind w:left="1276" w:firstLine="0"/>
        <w:rPr>
          <w:rFonts w:cs="Tahoma"/>
          <w:szCs w:val="20"/>
        </w:rPr>
      </w:pPr>
      <w:r w:rsidRPr="00A0430B">
        <w:rPr>
          <w:rFonts w:cs="Tahoma"/>
          <w:szCs w:val="20"/>
        </w:rPr>
        <w:t xml:space="preserve">Caso o valor do Imóvel convencionado pelas Partes seja inferior ao utilizado pelo órgão competente como base de cálculo para a apuração do imposto sobre transmissão </w:t>
      </w:r>
      <w:proofErr w:type="spellStart"/>
      <w:proofErr w:type="gramStart"/>
      <w:r w:rsidRPr="00A0430B">
        <w:rPr>
          <w:rFonts w:cs="Tahoma"/>
          <w:i/>
          <w:iCs/>
          <w:szCs w:val="20"/>
        </w:rPr>
        <w:t>inter</w:t>
      </w:r>
      <w:proofErr w:type="spellEnd"/>
      <w:r w:rsidRPr="00A0430B">
        <w:rPr>
          <w:rFonts w:cs="Tahoma"/>
          <w:i/>
          <w:iCs/>
          <w:szCs w:val="20"/>
        </w:rPr>
        <w:t xml:space="preserve"> vivos</w:t>
      </w:r>
      <w:proofErr w:type="gramEnd"/>
      <w:r w:rsidRPr="00A0430B">
        <w:rPr>
          <w:rFonts w:cs="Tahoma"/>
          <w:szCs w:val="20"/>
        </w:rPr>
        <w:t xml:space="preserve">, exigível por força da consolidação da propriedade em nome do credor fiduciário, este último será o valor mínimo para efeito de venda do Imóvel no primeiro leilão. </w:t>
      </w:r>
    </w:p>
    <w:p w14:paraId="208C17A9" w14:textId="77777777" w:rsidR="00A85AEB" w:rsidRPr="00A0430B" w:rsidRDefault="00A85AEB" w:rsidP="008F6BA4">
      <w:pPr>
        <w:pStyle w:val="Level2"/>
        <w:numPr>
          <w:ilvl w:val="1"/>
          <w:numId w:val="74"/>
        </w:numPr>
        <w:tabs>
          <w:tab w:val="left" w:pos="1276"/>
          <w:tab w:val="left" w:pos="1985"/>
        </w:tabs>
        <w:spacing w:before="140" w:after="280"/>
        <w:ind w:left="567" w:firstLine="0"/>
        <w:rPr>
          <w:rFonts w:cs="Tahoma"/>
          <w:szCs w:val="20"/>
        </w:rPr>
      </w:pPr>
      <w:bookmarkStart w:id="447" w:name="_Ref98101140"/>
      <w:r w:rsidRPr="00A0430B">
        <w:rPr>
          <w:rFonts w:cs="Tahoma"/>
          <w:szCs w:val="20"/>
          <w:u w:val="single"/>
        </w:rPr>
        <w:t>Conceitos para Fins de Leilão</w:t>
      </w:r>
      <w:r w:rsidRPr="00A0430B">
        <w:rPr>
          <w:rFonts w:cs="Tahoma"/>
          <w:szCs w:val="20"/>
        </w:rPr>
        <w:t>: Para fins do leilão extrajudicial, as Partes adotam os seguintes conceitos:</w:t>
      </w:r>
      <w:bookmarkEnd w:id="447"/>
    </w:p>
    <w:p w14:paraId="39747D38" w14:textId="69E6987B" w:rsidR="00A85AEB" w:rsidRPr="00A0430B" w:rsidRDefault="00A85AEB" w:rsidP="008F6BA4">
      <w:pPr>
        <w:pStyle w:val="roman3"/>
        <w:numPr>
          <w:ilvl w:val="3"/>
          <w:numId w:val="60"/>
        </w:numPr>
        <w:tabs>
          <w:tab w:val="left" w:pos="1276"/>
          <w:tab w:val="left" w:pos="1985"/>
        </w:tabs>
        <w:spacing w:before="140" w:after="280"/>
        <w:ind w:left="1276" w:firstLine="0"/>
        <w:rPr>
          <w:rFonts w:cs="Tahoma"/>
        </w:rPr>
      </w:pPr>
      <w:r w:rsidRPr="00A0430B">
        <w:rPr>
          <w:rFonts w:cs="Tahoma"/>
        </w:rPr>
        <w:t xml:space="preserve">Valor do Imóvel é aquele mencionado na Cláusula </w:t>
      </w:r>
      <w:r w:rsidRPr="009C365C">
        <w:rPr>
          <w:rFonts w:cs="Tahoma"/>
        </w:rPr>
        <w:fldChar w:fldCharType="begin"/>
      </w:r>
      <w:r w:rsidRPr="00A0430B">
        <w:rPr>
          <w:rFonts w:cs="Tahoma"/>
        </w:rPr>
        <w:instrText xml:space="preserve"> REF _Ref98101000 \r \h </w:instrText>
      </w:r>
      <w:r w:rsidR="00A0430B" w:rsidRPr="00A0430B">
        <w:rPr>
          <w:rFonts w:cs="Tahoma"/>
        </w:rPr>
        <w:instrText xml:space="preserve"> \* MERGEFORMAT </w:instrText>
      </w:r>
      <w:r w:rsidRPr="009C365C">
        <w:rPr>
          <w:rFonts w:cs="Tahoma"/>
        </w:rPr>
      </w:r>
      <w:r w:rsidRPr="009C365C">
        <w:rPr>
          <w:rFonts w:cs="Tahoma"/>
        </w:rPr>
        <w:fldChar w:fldCharType="separate"/>
      </w:r>
      <w:r w:rsidR="00745499" w:rsidRPr="00A0430B">
        <w:rPr>
          <w:rFonts w:cs="Tahoma"/>
        </w:rPr>
        <w:t>6.1</w:t>
      </w:r>
      <w:r w:rsidRPr="009C365C">
        <w:rPr>
          <w:rFonts w:cs="Tahoma"/>
        </w:rPr>
        <w:fldChar w:fldCharType="end"/>
      </w:r>
      <w:r w:rsidRPr="00A0430B">
        <w:rPr>
          <w:rFonts w:cs="Tahoma"/>
        </w:rPr>
        <w:t xml:space="preserve"> abaixo, incluído o valor das benfeitorias e acessões;</w:t>
      </w:r>
    </w:p>
    <w:p w14:paraId="44F4AA7B" w14:textId="7CD1C3C5" w:rsidR="00A85AEB" w:rsidRPr="00A0430B" w:rsidRDefault="00A85AEB" w:rsidP="008F6BA4">
      <w:pPr>
        <w:pStyle w:val="roman3"/>
        <w:numPr>
          <w:ilvl w:val="3"/>
          <w:numId w:val="60"/>
        </w:numPr>
        <w:tabs>
          <w:tab w:val="left" w:pos="1985"/>
        </w:tabs>
        <w:spacing w:before="140" w:after="280"/>
        <w:ind w:left="1276" w:firstLine="0"/>
        <w:rPr>
          <w:rFonts w:cs="Tahoma"/>
        </w:rPr>
      </w:pPr>
      <w:r w:rsidRPr="00A0430B">
        <w:rPr>
          <w:rFonts w:cs="Tahoma"/>
        </w:rPr>
        <w:t xml:space="preserve">Valor da dívida é o equivalente à soma das seguintes quantias: (a) valor das Obrigações Garantidas, nele incluídas as prestações não pagas, atualizado monetariamente </w:t>
      </w:r>
      <w:r w:rsidRPr="00A0430B">
        <w:rPr>
          <w:rFonts w:cs="Tahoma"/>
          <w:i/>
          <w:iCs/>
        </w:rPr>
        <w:t>pro rata die</w:t>
      </w:r>
      <w:r w:rsidRPr="00A0430B">
        <w:rPr>
          <w:rFonts w:cs="Tahoma"/>
        </w:rPr>
        <w:t xml:space="preserve"> até o dia do leilão bem como das penalidades moratórias, encargos e despesas abaixo elencadas, observado o percentual garantido por cada Imóvel; (b) despesas, serviços e utilidades referentes ao Imóvel, como água, luz e gás (valores vencidos e não pagos à data do leilão), se for o caso; (c) Imposto Predial Territorial Urbano (IPTU) e outros tributos ou contribuições eventualmente incidentes (valores vencidos e não pagos à data do leilão), se for o caso</w:t>
      </w:r>
      <w:r w:rsidRPr="00BA5D9B">
        <w:rPr>
          <w:kern w:val="0"/>
        </w:rPr>
        <w:t xml:space="preserve"> </w:t>
      </w:r>
      <w:r w:rsidRPr="00A0430B">
        <w:rPr>
          <w:rFonts w:cs="Tahoma"/>
        </w:rPr>
        <w:t>e reembolsos de tributos e demais encargos e despesas relativas ao Imóvel que a Fiduciária tenha pago e não tenham sido ainda reembolsadas pela Fiduciante, se for o caso; (d) qualquer outra contribuição social ou tributo incidente sobre qualquer pagamento efetuado pela Fiduciária em decorrência da intimação e da alienação em leilão extrajudicial e da entrega de qualquer quantia à Fiduciante; (e) imposto de transmissão que eventualmente tenha sido pago pela Fiduciária em decorrência da consolidação da propriedade pelo inadimplemento das Obrigações Garantidas; (f) custeio dos reparos necessários à reposição do Imóvel em bom estado de manutenção e conservação, a menos que a Fiduciante já os tenha devolvido em tais condições à Fiduciária ou ao adquirente no leilão extrajudicial; (</w:t>
      </w:r>
      <w:proofErr w:type="spellStart"/>
      <w:r w:rsidRPr="00A0430B">
        <w:rPr>
          <w:rFonts w:cs="Tahoma"/>
        </w:rPr>
        <w:t>vii</w:t>
      </w:r>
      <w:proofErr w:type="spellEnd"/>
      <w:r w:rsidRPr="00A0430B">
        <w:rPr>
          <w:rFonts w:cs="Tahoma"/>
        </w:rPr>
        <w:t>) despesas com a consolidação da propriedade em nome da Fiduciária; e (</w:t>
      </w:r>
      <w:proofErr w:type="spellStart"/>
      <w:r w:rsidRPr="00A0430B">
        <w:rPr>
          <w:rFonts w:cs="Tahoma"/>
        </w:rPr>
        <w:t>viii</w:t>
      </w:r>
      <w:proofErr w:type="spellEnd"/>
      <w:r w:rsidRPr="00A0430B">
        <w:rPr>
          <w:rFonts w:cs="Tahoma"/>
        </w:rPr>
        <w:t xml:space="preserve">) taxa diária de ocupação, </w:t>
      </w:r>
      <w:r w:rsidRPr="00A0430B">
        <w:rPr>
          <w:rFonts w:cs="Tahoma"/>
        </w:rPr>
        <w:lastRenderedPageBreak/>
        <w:t>fixada em 1% (um por cento) por mês, ou fração, sobre o Valor dos Imóveis, atualizado pela variação positiva apontada pelo Índice de Preços ao Consumidor Amplo, divulgado pelo Instituto Brasileiro de Geografia e Estatística (“</w:t>
      </w:r>
      <w:r w:rsidRPr="009C365C">
        <w:rPr>
          <w:rFonts w:cs="Tahoma"/>
          <w:b/>
          <w:u w:val="single"/>
        </w:rPr>
        <w:t>IPCA</w:t>
      </w:r>
      <w:r w:rsidRPr="00A0430B">
        <w:rPr>
          <w:rFonts w:cs="Tahoma"/>
        </w:rPr>
        <w:t>”), e devida desde a data de alienação do Imóvel em leilão ou a data em que a Fiduciária ficar permanentemente com o Imóvel, após o segundo leilão, até a data em que a Fiduciária ou seus sucessores vier a ser imitida na posse; e</w:t>
      </w:r>
    </w:p>
    <w:p w14:paraId="793D020D" w14:textId="706072C0" w:rsidR="00A85AEB" w:rsidRPr="00A0430B" w:rsidRDefault="00A85AEB" w:rsidP="008F6BA4">
      <w:pPr>
        <w:pStyle w:val="roman3"/>
        <w:numPr>
          <w:ilvl w:val="3"/>
          <w:numId w:val="60"/>
        </w:numPr>
        <w:tabs>
          <w:tab w:val="left" w:pos="1276"/>
        </w:tabs>
        <w:spacing w:before="140" w:after="280"/>
        <w:ind w:left="1276" w:firstLine="0"/>
        <w:rPr>
          <w:rFonts w:cs="Tahoma"/>
        </w:rPr>
      </w:pPr>
      <w:r w:rsidRPr="00A0430B">
        <w:rPr>
          <w:rFonts w:cs="Tahoma"/>
        </w:rPr>
        <w:t>Despesas são o equivalente à soma dos valores despendidos para a realização do público leilão, neles compreendidos, entre outros: (a) os encargos e custas com intimação, registros e a publicação de editais; (b) a comissão do leiloeiro; e (c) despesas razoáveis e comprovadas que venham a ser incorridas pela Fiduciária, inclusive honorários advocatícios, custas e despesas judiciais para fins de excussão do presente Contrato.</w:t>
      </w:r>
    </w:p>
    <w:p w14:paraId="3484B6F7" w14:textId="4E74A935" w:rsidR="00A85AEB" w:rsidRPr="00A0430B" w:rsidRDefault="00A85AEB" w:rsidP="00A85AEB">
      <w:pPr>
        <w:pStyle w:val="Level2"/>
        <w:numPr>
          <w:ilvl w:val="1"/>
          <w:numId w:val="74"/>
        </w:numPr>
        <w:tabs>
          <w:tab w:val="num" w:pos="567"/>
          <w:tab w:val="left" w:pos="1276"/>
        </w:tabs>
        <w:spacing w:before="140" w:after="280"/>
        <w:ind w:left="567" w:firstLine="0"/>
        <w:rPr>
          <w:rFonts w:cs="Tahoma"/>
          <w:szCs w:val="20"/>
        </w:rPr>
      </w:pPr>
      <w:bookmarkStart w:id="448" w:name="_Ref98099798"/>
      <w:r w:rsidRPr="00A0430B">
        <w:rPr>
          <w:rFonts w:cs="Tahoma"/>
          <w:szCs w:val="20"/>
          <w:u w:val="single"/>
        </w:rPr>
        <w:t>Possibilidade de Segundo Leilão</w:t>
      </w:r>
      <w:r w:rsidRPr="00A0430B">
        <w:rPr>
          <w:rFonts w:cs="Tahoma"/>
          <w:szCs w:val="20"/>
        </w:rPr>
        <w:t xml:space="preserve">: Se o maior lance oferecido no primeiro leilão for inferior ao valor do Imóvel indicado na Cláusula </w:t>
      </w:r>
      <w:r w:rsidRPr="009C365C">
        <w:rPr>
          <w:rFonts w:cs="Tahoma"/>
          <w:szCs w:val="20"/>
        </w:rPr>
        <w:fldChar w:fldCharType="begin"/>
      </w:r>
      <w:r w:rsidRPr="00A0430B">
        <w:rPr>
          <w:rFonts w:cs="Tahoma"/>
          <w:szCs w:val="20"/>
        </w:rPr>
        <w:instrText xml:space="preserve"> REF _Ref98101000 \r \h </w:instrText>
      </w:r>
      <w:r w:rsidR="00A0430B" w:rsidRPr="00A0430B">
        <w:rPr>
          <w:rFonts w:cs="Tahoma"/>
          <w:szCs w:val="20"/>
        </w:rPr>
        <w:instrText xml:space="preserve"> \* MERGEFORMAT </w:instrText>
      </w:r>
      <w:r w:rsidRPr="009C365C">
        <w:rPr>
          <w:rFonts w:cs="Tahoma"/>
          <w:szCs w:val="20"/>
        </w:rPr>
      </w:r>
      <w:r w:rsidRPr="009C365C">
        <w:rPr>
          <w:rFonts w:cs="Tahoma"/>
          <w:szCs w:val="20"/>
        </w:rPr>
        <w:fldChar w:fldCharType="separate"/>
      </w:r>
      <w:r w:rsidRPr="00A0430B">
        <w:rPr>
          <w:rFonts w:cs="Tahoma"/>
          <w:szCs w:val="20"/>
        </w:rPr>
        <w:t>6.1</w:t>
      </w:r>
      <w:r w:rsidRPr="009C365C">
        <w:rPr>
          <w:rFonts w:cs="Tahoma"/>
          <w:szCs w:val="20"/>
        </w:rPr>
        <w:fldChar w:fldCharType="end"/>
      </w:r>
      <w:r w:rsidRPr="00A0430B">
        <w:rPr>
          <w:rFonts w:cs="Tahoma"/>
          <w:szCs w:val="20"/>
        </w:rPr>
        <w:t xml:space="preserve"> abaixo, será realizado segundo leilão; se superior ao valor da dívida, seja no primeiro leilão, seja no segundo, a Fiduciante desde já reconhece e aceita que o saldo residual decorrente da alienação do Imóvel será depositado na Conta </w:t>
      </w:r>
      <w:r w:rsidR="00EF03A7" w:rsidRPr="00A0430B">
        <w:rPr>
          <w:rFonts w:cs="Tahoma"/>
          <w:szCs w:val="20"/>
        </w:rPr>
        <w:t>Centralizadora da Securitização</w:t>
      </w:r>
      <w:r w:rsidRPr="00A0430B">
        <w:rPr>
          <w:rFonts w:cs="Tahoma"/>
          <w:szCs w:val="20"/>
        </w:rPr>
        <w:t xml:space="preserve">, em até 5 (cinco) dias após a alienação do Imóvel, e cedido fiduciariamente à Debenturista, até a quitação integral das Obrigações Garantidas. </w:t>
      </w:r>
      <w:bookmarkEnd w:id="448"/>
    </w:p>
    <w:p w14:paraId="626C0083" w14:textId="77777777" w:rsidR="00A85AEB" w:rsidRPr="00A0430B" w:rsidRDefault="00A85AEB" w:rsidP="00A85AEB">
      <w:pPr>
        <w:pStyle w:val="Level2"/>
        <w:numPr>
          <w:ilvl w:val="1"/>
          <w:numId w:val="74"/>
        </w:numPr>
        <w:tabs>
          <w:tab w:val="num" w:pos="567"/>
          <w:tab w:val="left" w:pos="1276"/>
        </w:tabs>
        <w:spacing w:before="140" w:after="280"/>
        <w:ind w:left="567" w:firstLine="0"/>
        <w:rPr>
          <w:rFonts w:cs="Tahoma"/>
          <w:szCs w:val="20"/>
        </w:rPr>
      </w:pPr>
      <w:bookmarkStart w:id="449" w:name="_Ref98101213"/>
      <w:r w:rsidRPr="00A0430B">
        <w:rPr>
          <w:rFonts w:cs="Tahoma"/>
          <w:szCs w:val="20"/>
          <w:u w:val="single"/>
        </w:rPr>
        <w:t>Procedimentos do Segundo Leilão</w:t>
      </w:r>
      <w:r w:rsidRPr="00A0430B">
        <w:rPr>
          <w:rFonts w:cs="Tahoma"/>
          <w:szCs w:val="20"/>
        </w:rPr>
        <w:t>: No segundo leilão:</w:t>
      </w:r>
      <w:bookmarkEnd w:id="449"/>
      <w:r w:rsidRPr="00A0430B">
        <w:rPr>
          <w:rFonts w:cs="Tahoma"/>
          <w:szCs w:val="20"/>
        </w:rPr>
        <w:t xml:space="preserve"> </w:t>
      </w:r>
    </w:p>
    <w:p w14:paraId="388792B5" w14:textId="5B84FEB7" w:rsidR="00EC6CC1" w:rsidRPr="00A0430B" w:rsidRDefault="00A85AEB" w:rsidP="00AA536B">
      <w:pPr>
        <w:pStyle w:val="roman3"/>
        <w:numPr>
          <w:ilvl w:val="0"/>
          <w:numId w:val="105"/>
        </w:numPr>
        <w:spacing w:before="140" w:after="280"/>
        <w:rPr>
          <w:rFonts w:cs="Tahoma"/>
        </w:rPr>
      </w:pPr>
      <w:r w:rsidRPr="00A0430B">
        <w:rPr>
          <w:rFonts w:cs="Tahoma"/>
        </w:rPr>
        <w:t xml:space="preserve">Será aceito o maior lance oferecido, desde que igual ou superior ao valor das Obrigações Garantidas referente ao respectivo Imóvel conforme estabelecido no </w:t>
      </w:r>
      <w:r w:rsidRPr="00A0430B">
        <w:rPr>
          <w:rFonts w:cs="Tahoma"/>
          <w:b/>
          <w:bCs/>
        </w:rPr>
        <w:t xml:space="preserve">Anexo </w:t>
      </w:r>
      <w:r w:rsidR="006104C6" w:rsidRPr="00A0430B">
        <w:rPr>
          <w:rFonts w:cs="Tahoma"/>
          <w:b/>
          <w:bCs/>
        </w:rPr>
        <w:t>B</w:t>
      </w:r>
      <w:r w:rsidRPr="00A0430B">
        <w:rPr>
          <w:rFonts w:cs="Tahoma"/>
        </w:rPr>
        <w:t xml:space="preserve">, acrescido das despesas descritas </w:t>
      </w:r>
      <w:r w:rsidR="00B778CC" w:rsidRPr="00A0430B">
        <w:rPr>
          <w:rFonts w:cs="Tahoma"/>
        </w:rPr>
        <w:t>na</w:t>
      </w:r>
      <w:r w:rsidRPr="00A0430B">
        <w:rPr>
          <w:rFonts w:cs="Tahoma"/>
        </w:rPr>
        <w:t xml:space="preserve"> Cláusula </w:t>
      </w:r>
      <w:r w:rsidRPr="009C365C">
        <w:rPr>
          <w:rFonts w:cs="Tahoma"/>
        </w:rPr>
        <w:fldChar w:fldCharType="begin"/>
      </w:r>
      <w:r w:rsidRPr="00A0430B">
        <w:rPr>
          <w:rFonts w:cs="Tahoma"/>
        </w:rPr>
        <w:instrText xml:space="preserve"> REF _Ref98101140 \r \h </w:instrText>
      </w:r>
      <w:r w:rsidR="00A0430B" w:rsidRPr="00A0430B">
        <w:rPr>
          <w:rFonts w:cs="Tahoma"/>
        </w:rPr>
        <w:instrText xml:space="preserve"> \* MERGEFORMAT </w:instrText>
      </w:r>
      <w:r w:rsidRPr="009C365C">
        <w:rPr>
          <w:rFonts w:cs="Tahoma"/>
        </w:rPr>
      </w:r>
      <w:r w:rsidRPr="009C365C">
        <w:rPr>
          <w:rFonts w:cs="Tahoma"/>
        </w:rPr>
        <w:fldChar w:fldCharType="separate"/>
      </w:r>
      <w:r w:rsidRPr="00A0430B">
        <w:rPr>
          <w:rFonts w:cs="Tahoma"/>
        </w:rPr>
        <w:t>5.2</w:t>
      </w:r>
      <w:r w:rsidRPr="009C365C">
        <w:rPr>
          <w:rFonts w:cs="Tahoma"/>
        </w:rPr>
        <w:fldChar w:fldCharType="end"/>
      </w:r>
      <w:r w:rsidRPr="00A0430B">
        <w:rPr>
          <w:rFonts w:cs="Tahoma"/>
        </w:rPr>
        <w:t xml:space="preserve">. acima, e na legislação em vigor. Caso o valor da venda do Imóvel seja suficiente para quitação integral das Obrigações Garantidas, nos 5 (cinco) dias subsequentes ao integral e efetivo recebimento, a Fiduciária depositará o saldo residual decorrente da alienação do Imóvel na Conta </w:t>
      </w:r>
      <w:r w:rsidR="00EF03A7" w:rsidRPr="00A0430B">
        <w:rPr>
          <w:rFonts w:cs="Tahoma"/>
        </w:rPr>
        <w:t>Centralizadora da Securitização.</w:t>
      </w:r>
      <w:r w:rsidRPr="00A0430B">
        <w:rPr>
          <w:rFonts w:cs="Tahoma"/>
        </w:rPr>
        <w:t xml:space="preserve"> </w:t>
      </w:r>
    </w:p>
    <w:p w14:paraId="4F6D294A" w14:textId="2E6AC70F" w:rsidR="00A85AEB" w:rsidRPr="00A0430B" w:rsidRDefault="00A85AEB" w:rsidP="008F6BA4">
      <w:pPr>
        <w:pStyle w:val="roman3"/>
        <w:numPr>
          <w:ilvl w:val="0"/>
          <w:numId w:val="105"/>
        </w:numPr>
        <w:spacing w:before="140" w:after="280"/>
        <w:rPr>
          <w:rFonts w:cs="Tahoma"/>
        </w:rPr>
      </w:pPr>
      <w:r w:rsidRPr="00A0430B">
        <w:rPr>
          <w:rFonts w:cs="Tahoma"/>
        </w:rPr>
        <w:t xml:space="preserve">Poderá ser recusado pela Fiduciária o maior lance oferecido, desde que inferior ao valor das Obrigações Garantidas referente ao respectivo Imóvel conforme estabelecido no </w:t>
      </w:r>
      <w:r w:rsidRPr="00A0430B">
        <w:rPr>
          <w:rFonts w:cs="Tahoma"/>
          <w:b/>
          <w:bCs/>
        </w:rPr>
        <w:t xml:space="preserve">Anexo </w:t>
      </w:r>
      <w:r w:rsidR="006104C6" w:rsidRPr="00A0430B">
        <w:rPr>
          <w:rFonts w:cs="Tahoma"/>
          <w:b/>
          <w:bCs/>
        </w:rPr>
        <w:t>B</w:t>
      </w:r>
      <w:r w:rsidRPr="00A0430B">
        <w:rPr>
          <w:rFonts w:cs="Tahoma"/>
        </w:rPr>
        <w:t xml:space="preserve">, executados juntamente com as despesas, caso em que a Fiduciária manter-se-á de forma definitiva na propriedade e posse do Imóvel, bem como o valor das Obrigações Garantidas, limitado ao respectivo percentual garantido será considerado extinto, e exonerada estará a Fiduciária da obrigação de restituição à Fiduciante de qualquer quantia. Liquidadas ou extintas as Obrigações Garantidas, observado o respectivo percentual garantido, dentro de 5 (cinco) dias a contar da data de realização do segundo leilão, a Fiduciária disponibilizará à Fiduciante o respectivo termo de quitação do valor correspondente ao percentual garantido. Caso no segundo leilão, o maior lance oferecido não for igual ou superior ao valor necessário para quitação das Obrigações Garantidas, observado o respectivo percentual garantido, somente tal percentual será considerado extinto. </w:t>
      </w:r>
    </w:p>
    <w:p w14:paraId="01AC52FF" w14:textId="182C8C52" w:rsidR="00A85AEB" w:rsidRPr="00A0430B" w:rsidRDefault="00A85AEB" w:rsidP="00A85AEB">
      <w:pPr>
        <w:pStyle w:val="Level3"/>
        <w:numPr>
          <w:ilvl w:val="2"/>
          <w:numId w:val="74"/>
        </w:numPr>
        <w:tabs>
          <w:tab w:val="left" w:pos="1985"/>
        </w:tabs>
        <w:spacing w:before="140" w:after="280"/>
        <w:ind w:left="1276" w:firstLine="0"/>
        <w:rPr>
          <w:rFonts w:cs="Tahoma"/>
          <w:szCs w:val="20"/>
        </w:rPr>
      </w:pPr>
      <w:r w:rsidRPr="009C365C">
        <w:rPr>
          <w:rFonts w:cs="Tahoma"/>
          <w:szCs w:val="20"/>
        </w:rPr>
        <w:lastRenderedPageBreak/>
        <w:t xml:space="preserve">Também serão </w:t>
      </w:r>
      <w:proofErr w:type="gramStart"/>
      <w:r w:rsidRPr="009C365C">
        <w:rPr>
          <w:rFonts w:cs="Tahoma"/>
          <w:szCs w:val="20"/>
        </w:rPr>
        <w:t>extintas</w:t>
      </w:r>
      <w:proofErr w:type="gramEnd"/>
      <w:r w:rsidRPr="009C365C">
        <w:rPr>
          <w:rFonts w:cs="Tahoma"/>
          <w:szCs w:val="20"/>
        </w:rPr>
        <w:t xml:space="preserve"> os respectivos percentuais garantidos se no segundo leilão não houver licitante, hipótese em que também se aplicará o disposto na Cláusula </w:t>
      </w:r>
      <w:r w:rsidRPr="009C365C">
        <w:rPr>
          <w:rFonts w:cs="Tahoma"/>
          <w:szCs w:val="20"/>
        </w:rPr>
        <w:fldChar w:fldCharType="begin"/>
      </w:r>
      <w:r w:rsidRPr="009C365C">
        <w:rPr>
          <w:rFonts w:cs="Tahoma"/>
          <w:szCs w:val="20"/>
        </w:rPr>
        <w:instrText xml:space="preserve"> REF _Ref98101213 \r \h </w:instrText>
      </w:r>
      <w:r w:rsidR="00A0430B" w:rsidRPr="00A0430B">
        <w:rPr>
          <w:rFonts w:cs="Tahoma"/>
          <w:szCs w:val="20"/>
        </w:rPr>
        <w:instrText xml:space="preserve"> \* MERGEFORMAT </w:instrText>
      </w:r>
      <w:r w:rsidRPr="009C365C">
        <w:rPr>
          <w:rFonts w:cs="Tahoma"/>
          <w:szCs w:val="20"/>
        </w:rPr>
      </w:r>
      <w:r w:rsidRPr="009C365C">
        <w:rPr>
          <w:rFonts w:cs="Tahoma"/>
          <w:szCs w:val="20"/>
        </w:rPr>
        <w:fldChar w:fldCharType="separate"/>
      </w:r>
      <w:r w:rsidRPr="009C365C">
        <w:rPr>
          <w:rFonts w:cs="Tahoma"/>
          <w:szCs w:val="20"/>
        </w:rPr>
        <w:t>5.4</w:t>
      </w:r>
      <w:r w:rsidRPr="009C365C">
        <w:rPr>
          <w:rFonts w:cs="Tahoma"/>
          <w:szCs w:val="20"/>
        </w:rPr>
        <w:fldChar w:fldCharType="end"/>
      </w:r>
      <w:r w:rsidRPr="00A0430B">
        <w:rPr>
          <w:rFonts w:cs="Tahoma"/>
          <w:szCs w:val="20"/>
        </w:rPr>
        <w:t xml:space="preserve"> no inciso “</w:t>
      </w:r>
      <w:proofErr w:type="spellStart"/>
      <w:r w:rsidRPr="00A0430B">
        <w:rPr>
          <w:rFonts w:cs="Tahoma"/>
          <w:szCs w:val="20"/>
        </w:rPr>
        <w:t>ii</w:t>
      </w:r>
      <w:proofErr w:type="spellEnd"/>
      <w:r w:rsidRPr="00A0430B">
        <w:rPr>
          <w:rFonts w:cs="Tahoma"/>
          <w:szCs w:val="20"/>
        </w:rPr>
        <w:t>”, acima, conforme aplicá</w:t>
      </w:r>
      <w:r w:rsidRPr="009C365C">
        <w:rPr>
          <w:rFonts w:cs="Tahoma"/>
          <w:szCs w:val="20"/>
        </w:rPr>
        <w:t>vel</w:t>
      </w:r>
      <w:r w:rsidRPr="00A0430B">
        <w:rPr>
          <w:rFonts w:cs="Tahoma"/>
          <w:szCs w:val="20"/>
        </w:rPr>
        <w:t xml:space="preserve">. </w:t>
      </w:r>
    </w:p>
    <w:p w14:paraId="4AF8C3B2" w14:textId="2C2B2578" w:rsidR="00A85AEB" w:rsidRPr="00A0430B" w:rsidRDefault="00A85AEB" w:rsidP="00A85AEB">
      <w:pPr>
        <w:pStyle w:val="Level2"/>
        <w:numPr>
          <w:ilvl w:val="1"/>
          <w:numId w:val="74"/>
        </w:numPr>
        <w:tabs>
          <w:tab w:val="left" w:pos="1276"/>
        </w:tabs>
        <w:spacing w:before="140" w:after="280"/>
        <w:ind w:left="567" w:firstLine="0"/>
        <w:rPr>
          <w:rFonts w:cs="Tahoma"/>
          <w:szCs w:val="20"/>
        </w:rPr>
      </w:pPr>
      <w:r w:rsidRPr="00A0430B">
        <w:rPr>
          <w:rFonts w:cs="Tahoma"/>
          <w:szCs w:val="20"/>
          <w:u w:val="single"/>
        </w:rPr>
        <w:t>Valor Superior a Importância a ser Restituída</w:t>
      </w:r>
      <w:r w:rsidRPr="00A0430B">
        <w:rPr>
          <w:rFonts w:cs="Tahoma"/>
          <w:szCs w:val="20"/>
        </w:rPr>
        <w:t xml:space="preserve">: Se em primeiro ou segundo leilão sobejar importância a ser restituída à Fiduciante, observado o respectivo percentual garantido, o saldo residual será cedido fiduciariamente à Debenturista até a quitação integral das Obrigações Garantidas. Uma vez quitadas integralmente as Obrigações Garantidas, a Fiduciária colocará a diferença à sua disposição, no prazo de 5 (cinco) Dias Úteis a contar do respectivo recebimento, podendo tal diferença ser depositada em conta corrente da Fiduciante a ser oportunamente indicada à Fiduciária, observado o disposto do Contrato de Cessão Fiduciária de Conta Vinculada. </w:t>
      </w:r>
    </w:p>
    <w:p w14:paraId="4478734F" w14:textId="77777777" w:rsidR="00A85AEB" w:rsidRPr="00A0430B" w:rsidRDefault="00A85AEB" w:rsidP="00A85AEB">
      <w:pPr>
        <w:pStyle w:val="Level2"/>
        <w:numPr>
          <w:ilvl w:val="1"/>
          <w:numId w:val="74"/>
        </w:numPr>
        <w:tabs>
          <w:tab w:val="left" w:pos="1276"/>
        </w:tabs>
        <w:spacing w:before="140" w:after="280"/>
        <w:ind w:left="567" w:firstLine="0"/>
        <w:rPr>
          <w:rFonts w:cs="Tahoma"/>
          <w:szCs w:val="20"/>
        </w:rPr>
      </w:pPr>
      <w:r w:rsidRPr="00A0430B">
        <w:rPr>
          <w:rFonts w:cs="Tahoma"/>
          <w:bCs/>
          <w:szCs w:val="20"/>
          <w:u w:val="single"/>
        </w:rPr>
        <w:t>Reintegração Judicial</w:t>
      </w:r>
      <w:r w:rsidRPr="00A0430B">
        <w:rPr>
          <w:rFonts w:cs="Tahoma"/>
          <w:szCs w:val="20"/>
        </w:rPr>
        <w:t>: Em não ocorrendo a restituição da posse do Imóvel, a Fiduciária, seus cessionários ou sucessores, inclusive os respectivos adquirentes em leilão ou posteriormente, poderão requerer a imediata reintegração judicial de sua posse, declarando-se a Fiduciante ciente de que, nos termos do artigo 30 da Lei 9.514, a reintegração será concedida liminarmente, com ordem judicial, para desocupação no prazo máximo de 60 (sessenta) dias, desde que comprovada, a consolidação da plena propriedade em nome da Fiduciária, ou o registro do contrato celebrado em decorrência da venda do Imóvel no leilão ou posteriormente ao leilão, conforme quem seja o autor da ação de reintegração de posse, cumulada, se for o caso, com cobrança do valor da taxa diária de ocupação fixada judicialmente, nos termos do art. 37-A da Lei 9.514, e demais despesas previstas nesta Alienação Fiduciária.</w:t>
      </w:r>
    </w:p>
    <w:p w14:paraId="5BEC80E7" w14:textId="77777777" w:rsidR="00A85AEB" w:rsidRPr="00A0430B" w:rsidRDefault="00A85AEB" w:rsidP="00A85AEB">
      <w:pPr>
        <w:pStyle w:val="Level3"/>
        <w:numPr>
          <w:ilvl w:val="2"/>
          <w:numId w:val="74"/>
        </w:numPr>
        <w:tabs>
          <w:tab w:val="left" w:pos="1985"/>
        </w:tabs>
        <w:spacing w:before="140" w:after="280"/>
        <w:ind w:left="1276" w:firstLine="0"/>
        <w:rPr>
          <w:rFonts w:cs="Tahoma"/>
          <w:szCs w:val="20"/>
        </w:rPr>
      </w:pPr>
      <w:r w:rsidRPr="00A0430B">
        <w:rPr>
          <w:rFonts w:cs="Tahoma"/>
          <w:szCs w:val="20"/>
        </w:rPr>
        <w:t>Considerando que os procedimentos e os prazos estabelecidos na presente cláusula estão diretamente relacionados ao que prevê a legislação brasileira, as Partes acordam desde já que as alterações legais prevalecerão aos procedimentos e prazos estabelecidos na presente cláusula.</w:t>
      </w:r>
    </w:p>
    <w:p w14:paraId="1B1A0AA4" w14:textId="77777777" w:rsidR="00A85AEB" w:rsidRPr="00A0430B" w:rsidRDefault="00A85AEB" w:rsidP="00A85AEB">
      <w:pPr>
        <w:pStyle w:val="Level3"/>
        <w:numPr>
          <w:ilvl w:val="2"/>
          <w:numId w:val="74"/>
        </w:numPr>
        <w:tabs>
          <w:tab w:val="left" w:pos="1985"/>
        </w:tabs>
        <w:spacing w:before="140" w:after="280"/>
        <w:ind w:left="1276" w:firstLine="0"/>
        <w:rPr>
          <w:rFonts w:cs="Tahoma"/>
          <w:szCs w:val="20"/>
        </w:rPr>
      </w:pPr>
      <w:r w:rsidRPr="00A0430B">
        <w:rPr>
          <w:rFonts w:cs="Tahoma"/>
          <w:szCs w:val="20"/>
        </w:rPr>
        <w:t xml:space="preserve">Responde a Fiduciante, em caráter solidário, pelo pagamento dos tributos e quaisquer outros encargos que recaiam ou venham a recair sobre o Imóvel, cuja posse tenha sido transferida para a Fiduciária, até a data em que a Fiduciária, seus cessionários ou sucessores, inclusive os respectivos adquirentes em leilão ou posteriormente, vier a ser imitido na posse do Imóvel. </w:t>
      </w:r>
    </w:p>
    <w:p w14:paraId="5116FE8F" w14:textId="77777777" w:rsidR="00A85AEB" w:rsidRPr="00A0430B" w:rsidRDefault="00A85AEB" w:rsidP="00A85AEB">
      <w:pPr>
        <w:pStyle w:val="Level3"/>
        <w:numPr>
          <w:ilvl w:val="0"/>
          <w:numId w:val="74"/>
        </w:numPr>
        <w:tabs>
          <w:tab w:val="left" w:pos="567"/>
          <w:tab w:val="left" w:pos="1985"/>
        </w:tabs>
        <w:spacing w:before="140" w:after="280"/>
        <w:ind w:left="0" w:firstLine="0"/>
        <w:rPr>
          <w:rFonts w:cs="Tahoma"/>
          <w:szCs w:val="20"/>
        </w:rPr>
      </w:pPr>
      <w:r w:rsidRPr="00A0430B">
        <w:rPr>
          <w:rFonts w:cs="Tahoma"/>
          <w:b/>
          <w:bCs/>
          <w:szCs w:val="20"/>
        </w:rPr>
        <w:t>VALOR DE VENDA DO IMÓVEL PARA FINS DE LEILÃO</w:t>
      </w:r>
    </w:p>
    <w:p w14:paraId="7A308AA3" w14:textId="52296497" w:rsidR="00A85AEB" w:rsidRPr="00A0430B" w:rsidRDefault="00A85AEB" w:rsidP="00A85AEB">
      <w:pPr>
        <w:pStyle w:val="Level2"/>
        <w:numPr>
          <w:ilvl w:val="1"/>
          <w:numId w:val="74"/>
        </w:numPr>
        <w:tabs>
          <w:tab w:val="left" w:pos="1276"/>
        </w:tabs>
        <w:spacing w:before="140" w:after="280"/>
        <w:ind w:left="567" w:firstLine="0"/>
        <w:rPr>
          <w:rFonts w:cs="Tahoma"/>
          <w:szCs w:val="20"/>
        </w:rPr>
      </w:pPr>
      <w:bookmarkStart w:id="450" w:name="_Ref98101000"/>
      <w:r w:rsidRPr="00A0430B">
        <w:rPr>
          <w:rFonts w:cs="Tahoma"/>
          <w:szCs w:val="20"/>
          <w:u w:val="single"/>
        </w:rPr>
        <w:t>Valor de Avaliação</w:t>
      </w:r>
      <w:r w:rsidRPr="00A0430B">
        <w:rPr>
          <w:rFonts w:cs="Tahoma"/>
          <w:szCs w:val="20"/>
        </w:rPr>
        <w:t>: O valor de avaliação do Imóvel, na presente data, está descrito no</w:t>
      </w:r>
      <w:r w:rsidRPr="00A0430B">
        <w:rPr>
          <w:rFonts w:cs="Tahoma"/>
          <w:b/>
          <w:bCs/>
          <w:szCs w:val="20"/>
        </w:rPr>
        <w:t xml:space="preserve"> Anexo </w:t>
      </w:r>
      <w:r w:rsidR="006104C6" w:rsidRPr="00A0430B">
        <w:rPr>
          <w:rFonts w:cs="Tahoma"/>
          <w:b/>
          <w:bCs/>
          <w:szCs w:val="20"/>
        </w:rPr>
        <w:t xml:space="preserve">B </w:t>
      </w:r>
      <w:r w:rsidRPr="00A0430B">
        <w:rPr>
          <w:rFonts w:cs="Tahoma"/>
          <w:szCs w:val="20"/>
        </w:rPr>
        <w:t xml:space="preserve">ao presente Contrato, com base nos laudos de avaliação, conforme relatório apresentado pela </w:t>
      </w:r>
      <w:r w:rsidRPr="00A0430B">
        <w:rPr>
          <w:rFonts w:cs="Tahoma"/>
          <w:kern w:val="0"/>
          <w:szCs w:val="20"/>
          <w14:cntxtAlts/>
        </w:rPr>
        <w:t>[</w:t>
      </w:r>
      <w:r w:rsidRPr="00BA5D9B">
        <w:rPr>
          <w:kern w:val="0"/>
          <w:highlight w:val="lightGray"/>
          <w14:cntxtAlts/>
        </w:rPr>
        <w:t>•</w:t>
      </w:r>
      <w:r w:rsidRPr="00A0430B">
        <w:rPr>
          <w:rFonts w:cs="Tahoma"/>
          <w:kern w:val="0"/>
          <w:szCs w:val="20"/>
          <w14:cntxtAlts/>
        </w:rPr>
        <w:t>], CNPJ [</w:t>
      </w:r>
      <w:r w:rsidRPr="00BA5D9B">
        <w:rPr>
          <w:kern w:val="0"/>
          <w:highlight w:val="lightGray"/>
          <w14:cntxtAlts/>
        </w:rPr>
        <w:t>•</w:t>
      </w:r>
      <w:r w:rsidRPr="00A0430B">
        <w:rPr>
          <w:rFonts w:cs="Tahoma"/>
          <w:kern w:val="0"/>
          <w:szCs w:val="20"/>
          <w14:cntxtAlts/>
        </w:rPr>
        <w:t>]</w:t>
      </w:r>
      <w:r w:rsidRPr="00BA5D9B">
        <w:rPr>
          <w:kern w:val="0"/>
          <w14:cntxtAlts/>
        </w:rPr>
        <w:t xml:space="preserve"> </w:t>
      </w:r>
      <w:r w:rsidRPr="00A0430B">
        <w:rPr>
          <w:rFonts w:cs="Tahoma"/>
          <w:szCs w:val="20"/>
        </w:rPr>
        <w:t>(“</w:t>
      </w:r>
      <w:r w:rsidRPr="00A0430B">
        <w:rPr>
          <w:rFonts w:cs="Tahoma"/>
          <w:b/>
          <w:bCs/>
          <w:szCs w:val="20"/>
        </w:rPr>
        <w:t>Valor de Avaliação</w:t>
      </w:r>
      <w:r w:rsidRPr="00A0430B">
        <w:rPr>
          <w:rFonts w:cs="Tahoma"/>
          <w:szCs w:val="20"/>
        </w:rPr>
        <w:t>”).</w:t>
      </w:r>
      <w:bookmarkEnd w:id="450"/>
    </w:p>
    <w:p w14:paraId="7BA1959D" w14:textId="4C8A71D4" w:rsidR="00A85AEB" w:rsidRPr="00A0430B" w:rsidRDefault="00A85AEB" w:rsidP="00A85AEB">
      <w:pPr>
        <w:pStyle w:val="Level3"/>
        <w:numPr>
          <w:ilvl w:val="2"/>
          <w:numId w:val="74"/>
        </w:numPr>
        <w:tabs>
          <w:tab w:val="left" w:pos="1985"/>
        </w:tabs>
        <w:spacing w:before="140" w:after="280"/>
        <w:ind w:left="1276" w:firstLine="0"/>
        <w:rPr>
          <w:rFonts w:cs="Tahoma"/>
          <w:szCs w:val="20"/>
        </w:rPr>
      </w:pPr>
      <w:r w:rsidRPr="00A0430B">
        <w:rPr>
          <w:rFonts w:cs="Tahoma"/>
          <w:szCs w:val="20"/>
        </w:rPr>
        <w:t>O</w:t>
      </w:r>
      <w:r w:rsidR="00E863B3" w:rsidRPr="00A0430B">
        <w:rPr>
          <w:rFonts w:cs="Tahoma"/>
          <w:szCs w:val="20"/>
        </w:rPr>
        <w:t>bservado o disposto na Cláusula 6.1.3 abaixo, o</w:t>
      </w:r>
      <w:r w:rsidRPr="00A0430B">
        <w:rPr>
          <w:rFonts w:cs="Tahoma"/>
          <w:szCs w:val="20"/>
        </w:rPr>
        <w:t xml:space="preserve"> Valor de Avaliação do Imóvel apurado nos termos da Cláusula </w:t>
      </w:r>
      <w:r w:rsidRPr="009C365C">
        <w:rPr>
          <w:rFonts w:cs="Tahoma"/>
          <w:szCs w:val="20"/>
        </w:rPr>
        <w:fldChar w:fldCharType="begin"/>
      </w:r>
      <w:r w:rsidRPr="00A0430B">
        <w:rPr>
          <w:rFonts w:cs="Tahoma"/>
          <w:szCs w:val="20"/>
        </w:rPr>
        <w:instrText xml:space="preserve"> REF _Ref98101000 \r \h </w:instrText>
      </w:r>
      <w:r w:rsidR="00A0430B" w:rsidRPr="00A0430B">
        <w:rPr>
          <w:rFonts w:cs="Tahoma"/>
          <w:szCs w:val="20"/>
        </w:rPr>
        <w:instrText xml:space="preserve"> \* MERGEFORMAT </w:instrText>
      </w:r>
      <w:r w:rsidRPr="009C365C">
        <w:rPr>
          <w:rFonts w:cs="Tahoma"/>
          <w:szCs w:val="20"/>
        </w:rPr>
      </w:r>
      <w:r w:rsidRPr="009C365C">
        <w:rPr>
          <w:rFonts w:cs="Tahoma"/>
          <w:szCs w:val="20"/>
        </w:rPr>
        <w:fldChar w:fldCharType="separate"/>
      </w:r>
      <w:r w:rsidRPr="00A0430B">
        <w:rPr>
          <w:rFonts w:cs="Tahoma"/>
          <w:szCs w:val="20"/>
        </w:rPr>
        <w:t>6.1</w:t>
      </w:r>
      <w:r w:rsidRPr="009C365C">
        <w:rPr>
          <w:rFonts w:cs="Tahoma"/>
          <w:szCs w:val="20"/>
        </w:rPr>
        <w:fldChar w:fldCharType="end"/>
      </w:r>
      <w:r w:rsidRPr="00A0430B">
        <w:rPr>
          <w:rFonts w:cs="Tahoma"/>
          <w:szCs w:val="20"/>
        </w:rPr>
        <w:t xml:space="preserve"> acima, será utilizado como base comparativa para fins de venda em público leilão do Imóvel.</w:t>
      </w:r>
    </w:p>
    <w:p w14:paraId="3AC343FF" w14:textId="3EB9AEAE" w:rsidR="00C73E08" w:rsidRPr="00A0430B" w:rsidRDefault="00C73E08" w:rsidP="00C73E08">
      <w:pPr>
        <w:pStyle w:val="Level3"/>
        <w:numPr>
          <w:ilvl w:val="2"/>
          <w:numId w:val="74"/>
        </w:numPr>
        <w:tabs>
          <w:tab w:val="left" w:pos="1985"/>
        </w:tabs>
        <w:spacing w:before="140" w:after="280"/>
        <w:ind w:left="1276" w:firstLine="0"/>
        <w:rPr>
          <w:rFonts w:cs="Tahoma"/>
          <w:szCs w:val="20"/>
        </w:rPr>
      </w:pPr>
      <w:r w:rsidRPr="00A0430B">
        <w:rPr>
          <w:rFonts w:cs="Tahoma"/>
          <w:szCs w:val="20"/>
        </w:rPr>
        <w:lastRenderedPageBreak/>
        <w:t xml:space="preserve">Para os fins de verificação anual de suficiência de garantia pelo Agente Fiduciário dos CRI, o valor do Imóvel será considerado o valor mencionado no </w:t>
      </w:r>
      <w:r w:rsidRPr="00A0430B">
        <w:rPr>
          <w:rFonts w:cs="Tahoma"/>
          <w:b/>
          <w:bCs/>
          <w:szCs w:val="20"/>
        </w:rPr>
        <w:t>Anexo</w:t>
      </w:r>
      <w:r w:rsidR="000E59DB" w:rsidRPr="00A0430B">
        <w:rPr>
          <w:rFonts w:cs="Tahoma"/>
          <w:szCs w:val="20"/>
          <w14:cntxtAlts/>
        </w:rPr>
        <w:t> </w:t>
      </w:r>
      <w:r w:rsidRPr="00A0430B">
        <w:rPr>
          <w:rFonts w:cs="Tahoma"/>
          <w:b/>
          <w:bCs/>
          <w:szCs w:val="20"/>
        </w:rPr>
        <w:t>B</w:t>
      </w:r>
      <w:r w:rsidRPr="00A0430B">
        <w:rPr>
          <w:rFonts w:cs="Tahoma"/>
          <w:szCs w:val="20"/>
        </w:rPr>
        <w:t>, sem qualquer atualização monetária.</w:t>
      </w:r>
      <w:r w:rsidR="00F847C4" w:rsidRPr="00A0430B">
        <w:rPr>
          <w:rFonts w:cs="Tahoma"/>
          <w:szCs w:val="20"/>
        </w:rPr>
        <w:t xml:space="preserve"> </w:t>
      </w:r>
      <w:bookmarkStart w:id="451" w:name="_Hlk82091289"/>
      <w:r w:rsidR="00F847C4" w:rsidRPr="00ED22C3">
        <w:rPr>
          <w:rFonts w:cs="Tahoma"/>
          <w:szCs w:val="20"/>
        </w:rPr>
        <w:t>Em atendimento ao Ofício-Circular CVM/</w:t>
      </w:r>
      <w:proofErr w:type="spellStart"/>
      <w:r w:rsidR="00F847C4" w:rsidRPr="00ED22C3">
        <w:rPr>
          <w:rFonts w:cs="Tahoma"/>
          <w:szCs w:val="20"/>
        </w:rPr>
        <w:t>SRE</w:t>
      </w:r>
      <w:proofErr w:type="spellEnd"/>
      <w:r w:rsidR="00F847C4" w:rsidRPr="00ED22C3">
        <w:rPr>
          <w:rFonts w:cs="Tahoma"/>
          <w:szCs w:val="20"/>
        </w:rPr>
        <w:t xml:space="preserve"> Nº 01/21, o Agente Fiduciário poderá, às expensas da Fiduciante, contratar empresa especializada para avaliar o(s) bem(s) dado(s) em garantia a qualquer momento, sem exigência de Assembleia Geral de Titulares de CR</w:t>
      </w:r>
      <w:bookmarkEnd w:id="451"/>
      <w:r w:rsidR="00F847C4" w:rsidRPr="00A0430B">
        <w:rPr>
          <w:rFonts w:cs="Tahoma"/>
          <w:szCs w:val="20"/>
        </w:rPr>
        <w:t>I.</w:t>
      </w:r>
    </w:p>
    <w:p w14:paraId="543B4FB4" w14:textId="3D8356DF" w:rsidR="00296E24" w:rsidRPr="00A0430B" w:rsidRDefault="00A11E8E" w:rsidP="0059657D">
      <w:pPr>
        <w:pStyle w:val="Level2"/>
        <w:numPr>
          <w:ilvl w:val="2"/>
          <w:numId w:val="74"/>
        </w:numPr>
        <w:tabs>
          <w:tab w:val="left" w:pos="1276"/>
        </w:tabs>
        <w:spacing w:before="140" w:after="280"/>
        <w:ind w:left="1276" w:firstLine="0"/>
        <w:rPr>
          <w:rFonts w:cs="Tahoma"/>
          <w:szCs w:val="20"/>
        </w:rPr>
      </w:pPr>
      <w:r w:rsidRPr="00A0430B">
        <w:rPr>
          <w:rFonts w:cs="Tahoma"/>
          <w:szCs w:val="20"/>
        </w:rPr>
        <w:t xml:space="preserve">Em caso de excussão </w:t>
      </w:r>
      <w:r w:rsidR="00296E24" w:rsidRPr="00A0430B">
        <w:rPr>
          <w:rFonts w:cs="Tahoma"/>
          <w:szCs w:val="20"/>
        </w:rPr>
        <w:t>desta Garantia, o valor do</w:t>
      </w:r>
      <w:r w:rsidR="00C73E08" w:rsidRPr="00A0430B">
        <w:rPr>
          <w:rFonts w:cs="Tahoma"/>
          <w:szCs w:val="20"/>
        </w:rPr>
        <w:t xml:space="preserve">s Imóveis </w:t>
      </w:r>
      <w:r w:rsidR="00643B36">
        <w:rPr>
          <w:rFonts w:cs="Tahoma"/>
          <w:szCs w:val="20"/>
        </w:rPr>
        <w:t>poderá</w:t>
      </w:r>
      <w:r w:rsidR="00643B36" w:rsidRPr="00A0430B">
        <w:rPr>
          <w:rFonts w:cs="Tahoma"/>
          <w:szCs w:val="20"/>
        </w:rPr>
        <w:t xml:space="preserve"> </w:t>
      </w:r>
      <w:r w:rsidR="00E863B3" w:rsidRPr="00A0430B">
        <w:rPr>
          <w:rFonts w:cs="Tahoma"/>
          <w:szCs w:val="20"/>
        </w:rPr>
        <w:t>ser</w:t>
      </w:r>
      <w:r w:rsidR="00C73E08" w:rsidRPr="00A0430B">
        <w:rPr>
          <w:rFonts w:cs="Tahoma"/>
          <w:szCs w:val="20"/>
        </w:rPr>
        <w:t xml:space="preserve"> atualizado com base em </w:t>
      </w:r>
      <w:r w:rsidR="00296E24" w:rsidRPr="00A0430B">
        <w:rPr>
          <w:rFonts w:cs="Tahoma"/>
          <w:szCs w:val="20"/>
        </w:rPr>
        <w:t xml:space="preserve">laudo de avaliação </w:t>
      </w:r>
      <w:r w:rsidR="00C73E08" w:rsidRPr="00A0430B">
        <w:rPr>
          <w:rFonts w:cs="Tahoma"/>
          <w:szCs w:val="20"/>
        </w:rPr>
        <w:t xml:space="preserve">a ser </w:t>
      </w:r>
      <w:r w:rsidR="00296E24" w:rsidRPr="00A0430B">
        <w:rPr>
          <w:rFonts w:cs="Tahoma"/>
          <w:szCs w:val="20"/>
        </w:rPr>
        <w:t xml:space="preserve">elaborado </w:t>
      </w:r>
      <w:r w:rsidR="00C73E08" w:rsidRPr="00A0430B">
        <w:rPr>
          <w:rFonts w:cs="Tahoma"/>
          <w:szCs w:val="20"/>
        </w:rPr>
        <w:t xml:space="preserve">para este fim específico, </w:t>
      </w:r>
      <w:r w:rsidR="00296E24" w:rsidRPr="00A0430B">
        <w:rPr>
          <w:rFonts w:cs="Tahoma"/>
          <w:szCs w:val="20"/>
        </w:rPr>
        <w:t>por empresa de avaliação</w:t>
      </w:r>
      <w:r w:rsidR="00C73E08" w:rsidRPr="00A0430B">
        <w:rPr>
          <w:rFonts w:cs="Tahoma"/>
          <w:szCs w:val="20"/>
        </w:rPr>
        <w:t xml:space="preserve"> </w:t>
      </w:r>
      <w:r w:rsidR="00296E24" w:rsidRPr="00A0430B">
        <w:rPr>
          <w:rFonts w:cs="Tahoma"/>
          <w:szCs w:val="20"/>
        </w:rPr>
        <w:t>contratada às expensas da Fiduciante</w:t>
      </w:r>
      <w:r w:rsidR="00A0430B" w:rsidRPr="00A0430B">
        <w:rPr>
          <w:rFonts w:cs="Tahoma"/>
          <w:szCs w:val="20"/>
        </w:rPr>
        <w:t xml:space="preserve"> e aprovada previamente em Assembleia Geral de Titulares de CRI</w:t>
      </w:r>
      <w:r w:rsidR="00E863B3" w:rsidRPr="00A0430B">
        <w:rPr>
          <w:rFonts w:cs="Tahoma"/>
          <w:szCs w:val="20"/>
        </w:rPr>
        <w:t>, até a data de publicação do primeiro leilão público</w:t>
      </w:r>
      <w:r w:rsidR="00C73E08" w:rsidRPr="00A0430B">
        <w:rPr>
          <w:rFonts w:cs="Tahoma"/>
          <w:szCs w:val="20"/>
        </w:rPr>
        <w:t>.</w:t>
      </w:r>
      <w:r w:rsidR="00A0430B" w:rsidRPr="00A0430B">
        <w:rPr>
          <w:rFonts w:cs="Tahoma"/>
          <w:szCs w:val="20"/>
        </w:rPr>
        <w:t xml:space="preserve"> </w:t>
      </w:r>
    </w:p>
    <w:p w14:paraId="72DEA807" w14:textId="77777777" w:rsidR="00A85AEB" w:rsidRPr="00A0430B" w:rsidRDefault="00A85AEB" w:rsidP="00A85AEB">
      <w:pPr>
        <w:pStyle w:val="Level3"/>
        <w:numPr>
          <w:ilvl w:val="0"/>
          <w:numId w:val="74"/>
        </w:numPr>
        <w:tabs>
          <w:tab w:val="left" w:pos="567"/>
          <w:tab w:val="left" w:pos="1985"/>
        </w:tabs>
        <w:spacing w:before="140" w:after="280"/>
        <w:ind w:left="0" w:firstLine="0"/>
        <w:rPr>
          <w:rFonts w:cs="Tahoma"/>
          <w:b/>
          <w:bCs/>
          <w:szCs w:val="20"/>
        </w:rPr>
      </w:pPr>
      <w:r w:rsidRPr="00A0430B">
        <w:rPr>
          <w:rFonts w:cs="Tahoma"/>
          <w:b/>
          <w:bCs/>
          <w:szCs w:val="20"/>
        </w:rPr>
        <w:t>OBRIGAÇÕES ADICIONAIS DA FIDUCIANTE</w:t>
      </w:r>
    </w:p>
    <w:p w14:paraId="62E1011D" w14:textId="77777777" w:rsidR="00A85AEB" w:rsidRPr="00A0430B" w:rsidRDefault="00A85AEB" w:rsidP="00A85AEB">
      <w:pPr>
        <w:pStyle w:val="Level2"/>
        <w:numPr>
          <w:ilvl w:val="1"/>
          <w:numId w:val="74"/>
        </w:numPr>
        <w:tabs>
          <w:tab w:val="left" w:pos="1276"/>
        </w:tabs>
        <w:spacing w:before="140" w:after="280"/>
        <w:ind w:left="567" w:firstLine="0"/>
        <w:rPr>
          <w:rFonts w:cs="Tahoma"/>
          <w:szCs w:val="20"/>
        </w:rPr>
      </w:pPr>
      <w:r w:rsidRPr="00A0430B">
        <w:rPr>
          <w:rFonts w:cs="Tahoma"/>
          <w:szCs w:val="20"/>
          <w:u w:val="single"/>
        </w:rPr>
        <w:t>Obrigações Adicionais da Fiduciante</w:t>
      </w:r>
      <w:r w:rsidRPr="00A0430B">
        <w:rPr>
          <w:rFonts w:cs="Tahoma"/>
          <w:szCs w:val="20"/>
        </w:rPr>
        <w:t>: Sem prejuízo das demais obrigações previstas neste Contrato, a Fiduciante obriga-se a:</w:t>
      </w:r>
    </w:p>
    <w:p w14:paraId="6CF49704" w14:textId="77777777" w:rsidR="00A85AEB" w:rsidRPr="00A0430B" w:rsidRDefault="00A85AEB" w:rsidP="00AA536B">
      <w:pPr>
        <w:pStyle w:val="alpha3"/>
        <w:numPr>
          <w:ilvl w:val="2"/>
          <w:numId w:val="77"/>
        </w:numPr>
        <w:tabs>
          <w:tab w:val="left" w:pos="1276"/>
          <w:tab w:val="left" w:pos="1843"/>
        </w:tabs>
        <w:spacing w:before="140" w:after="280"/>
        <w:ind w:left="1276" w:firstLine="0"/>
        <w:rPr>
          <w:rFonts w:cs="Tahoma"/>
        </w:rPr>
      </w:pPr>
      <w:r w:rsidRPr="00A0430B">
        <w:rPr>
          <w:rFonts w:cs="Tahoma"/>
        </w:rPr>
        <w:t>Assinar, anotar e prontamente entregar, ou fazer com que sejam assinados, anotados e entregues à Fiduciária, tempestivamente, a seu exclusivo custo e despesas, todos os contratos, compromissos, escrituras, contratos públicos, registros e/ou quaisquer outros documentos comprobatórios, e tomar todas as demais medidas que a Fiduciária possa, de forma razoável e de boa-fé, solicitar por escrito, para: (a) proteger os Imóveis; (b) garantir o cumprimento das obrigações assumidas neste Contrato; e/ou (</w:t>
      </w:r>
      <w:proofErr w:type="spellStart"/>
      <w:r w:rsidRPr="00A0430B">
        <w:rPr>
          <w:rFonts w:cs="Tahoma"/>
        </w:rPr>
        <w:t>iii</w:t>
      </w:r>
      <w:proofErr w:type="spellEnd"/>
      <w:r w:rsidRPr="00A0430B">
        <w:rPr>
          <w:rFonts w:cs="Tahoma"/>
        </w:rPr>
        <w:t>) garantir a legalidade, validade e exequibilidade deste Contrato;</w:t>
      </w:r>
    </w:p>
    <w:p w14:paraId="7E525A5A" w14:textId="77777777" w:rsidR="00A85AEB" w:rsidRPr="00A0430B" w:rsidRDefault="00A85AEB" w:rsidP="00AA536B">
      <w:pPr>
        <w:pStyle w:val="alpha3"/>
        <w:numPr>
          <w:ilvl w:val="2"/>
          <w:numId w:val="77"/>
        </w:numPr>
        <w:tabs>
          <w:tab w:val="left" w:pos="1985"/>
        </w:tabs>
        <w:spacing w:before="140" w:after="280"/>
        <w:ind w:left="1276" w:firstLine="0"/>
        <w:rPr>
          <w:rFonts w:cs="Tahoma"/>
        </w:rPr>
      </w:pPr>
      <w:r w:rsidRPr="00A0430B">
        <w:rPr>
          <w:rFonts w:cs="Tahoma"/>
        </w:rPr>
        <w:t>Mediante o recebimento de comunicação enviada por escrito pela Fiduciária, na qual declare que ocorreu e persiste um inadimplemento das Obrigações Garantidas, cumprir todas as instruções por escrito emanadas da Fiduciária para regularização das Obrigações Garantidas, para que este deixe de estar inadimplido ou para excussão da garantia fiduciária aqui constituída;</w:t>
      </w:r>
    </w:p>
    <w:p w14:paraId="38613019" w14:textId="77777777" w:rsidR="00A85AEB" w:rsidRPr="00A0430B" w:rsidRDefault="00A85AEB" w:rsidP="00AA536B">
      <w:pPr>
        <w:pStyle w:val="alpha3"/>
        <w:numPr>
          <w:ilvl w:val="2"/>
          <w:numId w:val="77"/>
        </w:numPr>
        <w:tabs>
          <w:tab w:val="left" w:pos="1985"/>
        </w:tabs>
        <w:spacing w:before="140" w:after="280"/>
        <w:ind w:left="1276" w:firstLine="0"/>
        <w:rPr>
          <w:rFonts w:cs="Tahoma"/>
        </w:rPr>
      </w:pPr>
      <w:r w:rsidRPr="00A0430B">
        <w:rPr>
          <w:rFonts w:cs="Tahoma"/>
        </w:rPr>
        <w:t xml:space="preserve">Defender, às suas expensas, de forma tempestiva e eficaz, qualquer ato, ação, procedimento ou processo que possa afetar, no todo ou em parte, a Alienação Fiduciária, os Imóveis, os Documentos da Operação (conforme definidos na Escritura de Emissão de Debêntures) e/ou o cumprimento das Obrigações Garantidas, mantendo a Fiduciária informada por meio de relatórios que descrevam o ato, ação, procedimento e processo em questão e as medidas tomadas pela Fiduciante; </w:t>
      </w:r>
    </w:p>
    <w:p w14:paraId="6F54433A" w14:textId="5AFED739" w:rsidR="00A85AEB" w:rsidRPr="00A0430B" w:rsidRDefault="00A85AEB" w:rsidP="00AA536B">
      <w:pPr>
        <w:pStyle w:val="alpha3"/>
        <w:numPr>
          <w:ilvl w:val="2"/>
          <w:numId w:val="77"/>
        </w:numPr>
        <w:tabs>
          <w:tab w:val="left" w:pos="1985"/>
        </w:tabs>
        <w:spacing w:before="140" w:after="280"/>
        <w:ind w:left="1276" w:firstLine="0"/>
        <w:rPr>
          <w:rFonts w:cs="Tahoma"/>
        </w:rPr>
      </w:pPr>
      <w:r w:rsidRPr="00A0430B">
        <w:rPr>
          <w:rFonts w:cs="Tahoma"/>
        </w:rPr>
        <w:t xml:space="preserve">Autorizar a Fiduciária, através de qualquer terceiro por ele indicado, às expensas da Fiduciante, a qualquer momento a inspecionar os Imóveis e toda a documentação a eles relacionada; </w:t>
      </w:r>
    </w:p>
    <w:p w14:paraId="411E4DCE" w14:textId="7D938E74" w:rsidR="00A85AEB" w:rsidRPr="00A0430B" w:rsidRDefault="00A85AEB" w:rsidP="00AA536B">
      <w:pPr>
        <w:pStyle w:val="alpha3"/>
        <w:numPr>
          <w:ilvl w:val="2"/>
          <w:numId w:val="77"/>
        </w:numPr>
        <w:tabs>
          <w:tab w:val="left" w:pos="1985"/>
        </w:tabs>
        <w:spacing w:before="140" w:after="280"/>
        <w:ind w:left="1276" w:firstLine="0"/>
        <w:rPr>
          <w:rFonts w:cs="Tahoma"/>
        </w:rPr>
      </w:pPr>
      <w:r w:rsidRPr="00A0430B">
        <w:rPr>
          <w:rFonts w:cs="Tahoma"/>
        </w:rPr>
        <w:t xml:space="preserve">Obter e manter válidas e eficazes todas as autorizações e licenças, incluindo as societárias e governamentais, exigidas: (a) para a validade e exequibilidade deste Contrato, dos Documentos da Operação, conforme definidos na Escritura de Emissão </w:t>
      </w:r>
      <w:r w:rsidRPr="00A0430B">
        <w:rPr>
          <w:rFonts w:cs="Tahoma"/>
        </w:rPr>
        <w:lastRenderedPageBreak/>
        <w:t>de Debêntures, ou de qualquer instrumento relacionado ou acessório a tais instrumentos; (b) para o fiel, pontual e integral cumprimento das Obrigações Garantidas; e (c) para a continuidade e cumprimento da Alienação Fiduciária;</w:t>
      </w:r>
    </w:p>
    <w:p w14:paraId="6C718F32" w14:textId="20CCF5CC" w:rsidR="00A85AEB" w:rsidRPr="00A0430B" w:rsidRDefault="00A85AEB" w:rsidP="00AA536B">
      <w:pPr>
        <w:pStyle w:val="alpha3"/>
        <w:numPr>
          <w:ilvl w:val="2"/>
          <w:numId w:val="77"/>
        </w:numPr>
        <w:tabs>
          <w:tab w:val="left" w:pos="1985"/>
        </w:tabs>
        <w:spacing w:before="140" w:after="280"/>
        <w:ind w:left="1276" w:firstLine="0"/>
        <w:rPr>
          <w:rFonts w:cs="Tahoma"/>
        </w:rPr>
      </w:pPr>
      <w:r w:rsidRPr="00A0430B">
        <w:rPr>
          <w:rFonts w:cs="Tahoma"/>
        </w:rPr>
        <w:t>Manter a Alienação Fiduciária existente, válida, eficaz e em pleno vigor, sem qualquer restrição ou condição, e contabilizá-la na sua escrituração ou fazer constar nota explicativa no seu balanço;</w:t>
      </w:r>
    </w:p>
    <w:p w14:paraId="25E67863" w14:textId="71FE5E1C" w:rsidR="00A85AEB" w:rsidRPr="00A0430B" w:rsidRDefault="00A85AEB" w:rsidP="00AA536B">
      <w:pPr>
        <w:pStyle w:val="alpha3"/>
        <w:numPr>
          <w:ilvl w:val="2"/>
          <w:numId w:val="77"/>
        </w:numPr>
        <w:tabs>
          <w:tab w:val="left" w:pos="1985"/>
        </w:tabs>
        <w:spacing w:before="140" w:after="280"/>
        <w:ind w:left="1276" w:firstLine="0"/>
        <w:rPr>
          <w:rFonts w:cs="Tahoma"/>
        </w:rPr>
      </w:pPr>
      <w:r w:rsidRPr="00A0430B">
        <w:rPr>
          <w:rFonts w:cs="Tahoma"/>
        </w:rPr>
        <w:t xml:space="preserve">Pagar pontualmente, todos os tributos, contribuições, inclusive encargos previdenciários e trabalhistas, e outras taxas governamentais ou não governamentais presente ou futuramente incidentes ou relativas à Alienação Fiduciária ou aos Imóveis; </w:t>
      </w:r>
    </w:p>
    <w:p w14:paraId="7E0BBAAC" w14:textId="466D518E" w:rsidR="00A85AEB" w:rsidRPr="00A0430B" w:rsidRDefault="00A85AEB" w:rsidP="00AA536B">
      <w:pPr>
        <w:pStyle w:val="alpha3"/>
        <w:numPr>
          <w:ilvl w:val="2"/>
          <w:numId w:val="77"/>
        </w:numPr>
        <w:tabs>
          <w:tab w:val="left" w:pos="1985"/>
        </w:tabs>
        <w:spacing w:before="140" w:after="280"/>
        <w:ind w:left="1276" w:firstLine="0"/>
        <w:rPr>
          <w:rFonts w:cs="Tahoma"/>
        </w:rPr>
      </w:pPr>
      <w:r w:rsidRPr="00A0430B">
        <w:rPr>
          <w:rFonts w:cs="Tahoma"/>
        </w:rPr>
        <w:t>Dar ciência deste Contrato e de seus respectivos termos e condições aos seus administradores e executivos e fazer com que estes cumpram e façam cumprir todos os seus termos e condições;</w:t>
      </w:r>
    </w:p>
    <w:p w14:paraId="1E7311C2" w14:textId="763D9DEA" w:rsidR="00A85AEB" w:rsidRPr="00A0430B" w:rsidRDefault="00A85AEB" w:rsidP="00AA536B">
      <w:pPr>
        <w:pStyle w:val="alpha3"/>
        <w:numPr>
          <w:ilvl w:val="2"/>
          <w:numId w:val="77"/>
        </w:numPr>
        <w:tabs>
          <w:tab w:val="left" w:pos="1985"/>
        </w:tabs>
        <w:spacing w:before="140" w:after="280"/>
        <w:ind w:left="1276" w:firstLine="0"/>
        <w:rPr>
          <w:rFonts w:cs="Tahoma"/>
        </w:rPr>
      </w:pPr>
      <w:r w:rsidRPr="00A0430B">
        <w:rPr>
          <w:rFonts w:cs="Tahoma"/>
        </w:rPr>
        <w:t xml:space="preserve">Tratar qualquer sucessor da Fiduciária como se fosse signatário original deste Contrato, garantindo-lhe o pleno e irrestrito exercício de todos os direitos e prerrogativas atribuídos a ela nos termos deste Contrato, dos Documentos da Operação e/ou de qualquer instrumento relacionado ou acessório a tais instrumentos; e, quando requerido pela Fiduciária, celebrar aditamentos ao presente Contrato, com objetivo de incluir os referidos sucessores nos termos deste Contrato, devendo registrar tal aditamento conforme o disposto na Cláusula </w:t>
      </w:r>
      <w:r w:rsidRPr="009C365C">
        <w:rPr>
          <w:rFonts w:cs="Tahoma"/>
        </w:rPr>
        <w:fldChar w:fldCharType="begin"/>
      </w:r>
      <w:r w:rsidRPr="00A0430B">
        <w:rPr>
          <w:rFonts w:cs="Tahoma"/>
        </w:rPr>
        <w:instrText xml:space="preserve"> REF _Ref98101739 \r \h </w:instrText>
      </w:r>
      <w:r w:rsidR="00A0430B" w:rsidRPr="00A0430B">
        <w:rPr>
          <w:rFonts w:cs="Tahoma"/>
        </w:rPr>
        <w:instrText xml:space="preserve"> \* MERGEFORMAT </w:instrText>
      </w:r>
      <w:r w:rsidRPr="009C365C">
        <w:rPr>
          <w:rFonts w:cs="Tahoma"/>
        </w:rPr>
      </w:r>
      <w:r w:rsidRPr="009C365C">
        <w:rPr>
          <w:rFonts w:cs="Tahoma"/>
        </w:rPr>
        <w:fldChar w:fldCharType="separate"/>
      </w:r>
      <w:r w:rsidR="00745499" w:rsidRPr="00A0430B">
        <w:rPr>
          <w:rFonts w:cs="Tahoma"/>
        </w:rPr>
        <w:t>3.1</w:t>
      </w:r>
      <w:r w:rsidRPr="009C365C">
        <w:rPr>
          <w:rFonts w:cs="Tahoma"/>
        </w:rPr>
        <w:fldChar w:fldCharType="end"/>
      </w:r>
      <w:r w:rsidRPr="00A0430B">
        <w:rPr>
          <w:rFonts w:cs="Tahoma"/>
        </w:rPr>
        <w:t>, ocasião em que o respectivo registro será realizado pela Fiduciante às custas da Fiduciária;</w:t>
      </w:r>
    </w:p>
    <w:p w14:paraId="3BD9BA44" w14:textId="78862C32" w:rsidR="00A85AEB" w:rsidRPr="00A0430B" w:rsidRDefault="00A85AEB" w:rsidP="00AA536B">
      <w:pPr>
        <w:pStyle w:val="alpha3"/>
        <w:numPr>
          <w:ilvl w:val="2"/>
          <w:numId w:val="77"/>
        </w:numPr>
        <w:tabs>
          <w:tab w:val="left" w:pos="1985"/>
        </w:tabs>
        <w:spacing w:before="140" w:after="280"/>
        <w:ind w:left="1276" w:firstLine="0"/>
        <w:rPr>
          <w:rFonts w:cs="Tahoma"/>
        </w:rPr>
      </w:pPr>
      <w:r w:rsidRPr="00A0430B">
        <w:rPr>
          <w:rFonts w:cs="Tahoma"/>
        </w:rPr>
        <w:t xml:space="preserve">Prestar e/ou enviar, no prazo de até 3 (três) Dias Úteis contados da data de recebimento da respectiva solicitação enviada pela Fiduciária, todas as informações e documentos necessários à verificação de regularidade e excussão dos Imóveis; </w:t>
      </w:r>
    </w:p>
    <w:p w14:paraId="5CE5D8D6" w14:textId="4E5A732C" w:rsidR="00A85AEB" w:rsidRPr="00A0430B" w:rsidRDefault="00A85AEB" w:rsidP="00AA536B">
      <w:pPr>
        <w:pStyle w:val="alpha3"/>
        <w:numPr>
          <w:ilvl w:val="2"/>
          <w:numId w:val="77"/>
        </w:numPr>
        <w:tabs>
          <w:tab w:val="left" w:pos="1985"/>
        </w:tabs>
        <w:spacing w:before="140" w:after="280"/>
        <w:ind w:left="1276" w:firstLine="0"/>
        <w:rPr>
          <w:rFonts w:cs="Tahoma"/>
        </w:rPr>
      </w:pPr>
      <w:r w:rsidRPr="00A0430B">
        <w:rPr>
          <w:rFonts w:cs="Tahoma"/>
        </w:rPr>
        <w:t xml:space="preserve">Não celebrar nenhum contrato que se possa restringir ou inibir os direitos da Fiduciária ou sua faculdade ou a possibilidade de ceder ou de outra maneira dispor dos Imóveis; </w:t>
      </w:r>
    </w:p>
    <w:p w14:paraId="6EE335AF" w14:textId="7F01464F" w:rsidR="00A85AEB" w:rsidRPr="00A0430B" w:rsidRDefault="00A85AEB" w:rsidP="00AA536B">
      <w:pPr>
        <w:pStyle w:val="alpha3"/>
        <w:numPr>
          <w:ilvl w:val="2"/>
          <w:numId w:val="77"/>
        </w:numPr>
        <w:tabs>
          <w:tab w:val="left" w:pos="1985"/>
        </w:tabs>
        <w:spacing w:before="140" w:after="280"/>
        <w:ind w:left="1276" w:firstLine="0"/>
        <w:rPr>
          <w:rFonts w:cs="Tahoma"/>
        </w:rPr>
      </w:pPr>
      <w:r w:rsidRPr="00A0430B">
        <w:rPr>
          <w:rFonts w:cs="Tahoma"/>
        </w:rPr>
        <w:t>Não ceder ou transferir, total ou parcialmente, a terceiros os direitos e obrigações, ou por qualquer forma alienar ou onerar os Imóveis, sem o prévio e expresso consentimento da Fiduciária;</w:t>
      </w:r>
    </w:p>
    <w:p w14:paraId="24DEB09C" w14:textId="6EF3310B" w:rsidR="00A85AEB" w:rsidRPr="00A0430B" w:rsidRDefault="00A85AEB" w:rsidP="00AA536B">
      <w:pPr>
        <w:pStyle w:val="alpha3"/>
        <w:numPr>
          <w:ilvl w:val="2"/>
          <w:numId w:val="77"/>
        </w:numPr>
        <w:tabs>
          <w:tab w:val="left" w:pos="1985"/>
        </w:tabs>
        <w:spacing w:before="140" w:after="280"/>
        <w:ind w:left="1276" w:firstLine="0"/>
        <w:rPr>
          <w:rFonts w:cs="Tahoma"/>
        </w:rPr>
      </w:pPr>
      <w:r w:rsidRPr="00A0430B">
        <w:rPr>
          <w:rFonts w:cs="Tahoma"/>
        </w:rPr>
        <w:t>Recolher e apresentar, quando solicitado pela Fiduciária, os recibos comprobatórios dos pagamentos de todos os tributos, impostos, taxas ou quaisquer outras contribuições, débitos condominiais, contribuições associativas ou foro, lançados ou que seja dívida própria dos Imóveis;</w:t>
      </w:r>
    </w:p>
    <w:p w14:paraId="00B6ABE6" w14:textId="02AD6604" w:rsidR="00A85AEB" w:rsidRPr="00A0430B" w:rsidRDefault="00A85AEB" w:rsidP="00AA536B">
      <w:pPr>
        <w:pStyle w:val="alpha3"/>
        <w:numPr>
          <w:ilvl w:val="2"/>
          <w:numId w:val="77"/>
        </w:numPr>
        <w:tabs>
          <w:tab w:val="left" w:pos="1985"/>
        </w:tabs>
        <w:spacing w:before="140" w:after="280"/>
        <w:ind w:left="1276" w:firstLine="0"/>
        <w:rPr>
          <w:rFonts w:cs="Tahoma"/>
        </w:rPr>
      </w:pPr>
      <w:r w:rsidRPr="00A0430B">
        <w:rPr>
          <w:rFonts w:cs="Tahoma"/>
        </w:rPr>
        <w:t xml:space="preserve">Informar imediatamente à Fiduciária em caso de início de processo de desapropriação e/ou tombamento, total ou parcial, envolvendo o Imóvel; </w:t>
      </w:r>
    </w:p>
    <w:p w14:paraId="7B0494AC" w14:textId="512F5409" w:rsidR="00A85AEB" w:rsidRPr="00A0430B" w:rsidRDefault="00A85AEB" w:rsidP="00AA536B">
      <w:pPr>
        <w:pStyle w:val="alpha3"/>
        <w:numPr>
          <w:ilvl w:val="2"/>
          <w:numId w:val="77"/>
        </w:numPr>
        <w:tabs>
          <w:tab w:val="left" w:pos="1985"/>
        </w:tabs>
        <w:spacing w:before="140" w:after="280"/>
        <w:ind w:left="1276" w:firstLine="0"/>
        <w:rPr>
          <w:rFonts w:cs="Tahoma"/>
        </w:rPr>
      </w:pPr>
      <w:r w:rsidRPr="00A0430B">
        <w:rPr>
          <w:rFonts w:cs="Tahoma"/>
        </w:rPr>
        <w:lastRenderedPageBreak/>
        <w:t>Manter os Imóveis em perfeito estado de uso e conservação, segurança e habitabilidade;</w:t>
      </w:r>
    </w:p>
    <w:p w14:paraId="1D7D53B0" w14:textId="1FB7BA09" w:rsidR="00A85AEB" w:rsidRPr="00A0430B" w:rsidRDefault="00A85AEB" w:rsidP="00AA536B">
      <w:pPr>
        <w:pStyle w:val="alpha3"/>
        <w:numPr>
          <w:ilvl w:val="2"/>
          <w:numId w:val="77"/>
        </w:numPr>
        <w:tabs>
          <w:tab w:val="left" w:pos="1985"/>
        </w:tabs>
        <w:spacing w:before="140" w:after="280"/>
        <w:ind w:left="1276" w:firstLine="0"/>
        <w:rPr>
          <w:rFonts w:cs="Tahoma"/>
        </w:rPr>
      </w:pPr>
      <w:r w:rsidRPr="00A0430B">
        <w:rPr>
          <w:rFonts w:cs="Tahoma"/>
        </w:rPr>
        <w:t>Manter, até</w:t>
      </w:r>
      <w:bookmarkStart w:id="452" w:name="_DV_M102"/>
      <w:bookmarkStart w:id="453" w:name="OLE_LINK5"/>
      <w:bookmarkEnd w:id="452"/>
      <w:r w:rsidRPr="00A0430B">
        <w:rPr>
          <w:rFonts w:cs="Tahoma"/>
        </w:rPr>
        <w:t xml:space="preserve"> o integral cumprimento de todas as Obrigações Garantidas, </w:t>
      </w:r>
      <w:bookmarkEnd w:id="453"/>
      <w:r w:rsidRPr="00A0430B">
        <w:rPr>
          <w:rFonts w:cs="Tahoma"/>
        </w:rPr>
        <w:t>a presente Alienação Fiduciária sempre existente, válida, eficaz, em perfeita ordem e em pleno vigor, sem qualquer restrição ou condição e os Imóveis livre e desembaraçados de todos e quaisquer Ônus, gravames, limitações ou restrições, judiciais ou extrajudiciais, penhor, usufruto ou caução, encargos, disputas, litígios ou outras pretensões de qualquer natureza. Para os fins deste Contrato, “</w:t>
      </w:r>
      <w:r w:rsidRPr="00A0430B">
        <w:rPr>
          <w:rFonts w:cs="Tahoma"/>
          <w:b/>
          <w:bCs/>
        </w:rPr>
        <w:t>Ônus</w:t>
      </w:r>
      <w:r w:rsidRPr="00A0430B">
        <w:rPr>
          <w:rFonts w:cs="Tahoma"/>
        </w:rPr>
        <w:t xml:space="preserve">” significa hipoteca, penhor, alienação fiduciária, cessão fiduciária, usufruto, fideicomisso, promessa de venda, opção de compra, encargo, gravame ou ônus, arresto, sequestro ou penhora, judicial ou extrajudicial, voluntário ou involuntário, ou outro ato que tenha o efeito prático similar a qualquer das expressões acima; </w:t>
      </w:r>
    </w:p>
    <w:p w14:paraId="6C004101" w14:textId="77777777" w:rsidR="00A85AEB" w:rsidRPr="00A0430B" w:rsidRDefault="00A85AEB" w:rsidP="00AA536B">
      <w:pPr>
        <w:pStyle w:val="alpha3"/>
        <w:numPr>
          <w:ilvl w:val="2"/>
          <w:numId w:val="77"/>
        </w:numPr>
        <w:tabs>
          <w:tab w:val="left" w:pos="1985"/>
        </w:tabs>
        <w:spacing w:before="140" w:after="280"/>
        <w:ind w:left="1276" w:firstLine="0"/>
        <w:rPr>
          <w:rFonts w:cs="Tahoma"/>
        </w:rPr>
      </w:pPr>
      <w:r w:rsidRPr="00A0430B">
        <w:rPr>
          <w:rFonts w:cs="Tahoma"/>
        </w:rPr>
        <w:t xml:space="preserve">Usar os Imóveis de forma regular e compatível com a legislação federal, estadual ou municipal, especialmente no que pertinente à legislação de uso e ocupação do solo e de zoneamento dos Imóveis; </w:t>
      </w:r>
    </w:p>
    <w:p w14:paraId="60CABACC" w14:textId="77777777" w:rsidR="00A85AEB" w:rsidRPr="00A0430B" w:rsidRDefault="00A85AEB" w:rsidP="00BF7649">
      <w:pPr>
        <w:pStyle w:val="alpha3"/>
        <w:numPr>
          <w:ilvl w:val="2"/>
          <w:numId w:val="77"/>
        </w:numPr>
        <w:tabs>
          <w:tab w:val="left" w:pos="1985"/>
        </w:tabs>
        <w:spacing w:before="140" w:after="280"/>
        <w:ind w:left="1276" w:firstLine="0"/>
        <w:rPr>
          <w:rFonts w:cs="Tahoma"/>
        </w:rPr>
      </w:pPr>
      <w:r w:rsidRPr="00A0430B">
        <w:rPr>
          <w:rFonts w:cs="Tahoma"/>
        </w:rPr>
        <w:t>Manter e preservar a titularidade válida e plena dos Imóveis, bem como sobre o direito real de garantia constituído nos termos deste Contrato e eventuais aditamentos, mantendo-a em sua posse mansa e pacífica, livre e desembaraçada de quaisquer Ônus e de quaisquer ações de arresto, sequestro ou penhora e em perfeito estado de segurança e utilização;</w:t>
      </w:r>
    </w:p>
    <w:p w14:paraId="5C6D12A1" w14:textId="77777777" w:rsidR="00A85AEB" w:rsidRPr="00A0430B" w:rsidRDefault="00A85AEB" w:rsidP="00BF7649">
      <w:pPr>
        <w:pStyle w:val="alpha3"/>
        <w:numPr>
          <w:ilvl w:val="2"/>
          <w:numId w:val="77"/>
        </w:numPr>
        <w:tabs>
          <w:tab w:val="left" w:pos="1985"/>
        </w:tabs>
        <w:spacing w:before="140" w:after="280"/>
        <w:ind w:left="1276" w:firstLine="0"/>
        <w:rPr>
          <w:rFonts w:cs="Tahoma"/>
        </w:rPr>
      </w:pPr>
      <w:r w:rsidRPr="00A0430B">
        <w:rPr>
          <w:rFonts w:cs="Tahoma"/>
        </w:rPr>
        <w:t>Cumprir com o disposto na legislação socioambiental e trabalhista em vigor aplicável à Fiduciante, para que a Fiduciante não utilize trabalho em condições análogas às de escravo ou trabalho infantil (exceto pela contratação de aprendizes, nos termos da legislação aplicável);</w:t>
      </w:r>
    </w:p>
    <w:p w14:paraId="5F708141" w14:textId="77777777" w:rsidR="00A85AEB" w:rsidRPr="00A0430B" w:rsidRDefault="00A85AEB" w:rsidP="00BF7649">
      <w:pPr>
        <w:pStyle w:val="alpha3"/>
        <w:numPr>
          <w:ilvl w:val="2"/>
          <w:numId w:val="77"/>
        </w:numPr>
        <w:tabs>
          <w:tab w:val="left" w:pos="1985"/>
        </w:tabs>
        <w:spacing w:before="140" w:after="280"/>
        <w:ind w:left="1276" w:firstLine="0"/>
        <w:rPr>
          <w:rFonts w:cs="Tahoma"/>
        </w:rPr>
      </w:pPr>
      <w:r w:rsidRPr="00A0430B">
        <w:rPr>
          <w:rFonts w:cs="Tahoma"/>
        </w:rPr>
        <w:t xml:space="preserve">Notificar a Fiduciária, com cópia ao Agente Fiduciário dos CRI: </w:t>
      </w:r>
      <w:r w:rsidRPr="00A0430B">
        <w:rPr>
          <w:rFonts w:cs="Tahoma"/>
          <w:bCs/>
        </w:rPr>
        <w:t>(a) a respeito de qualquer acontecimento (incluindo, mas não limitado, a perdas em processos judiciais, arbitrais e/ou administrativos envolvendo a Fiduciante) que possa vir a depreciar ou ameaçar de forma relevante e que possa impactar a garantia prestada neste Contrato, no prazo de até 3 (três) Dias Úteis contados da ciência de tal acontecimento; e/ou (b) acerca de qualquer desapropriação, penhora, arresto ou qualquer medida</w:t>
      </w:r>
      <w:r w:rsidRPr="00A0430B">
        <w:rPr>
          <w:rFonts w:cs="Tahoma"/>
        </w:rPr>
        <w:t xml:space="preserve"> judicial, arbitral e/ou administrativa de efeito similar que recaia sobre </w:t>
      </w:r>
      <w:r w:rsidRPr="00A0430B">
        <w:rPr>
          <w:rFonts w:cs="Tahoma"/>
          <w:bCs/>
        </w:rPr>
        <w:t xml:space="preserve">os Imóveis </w:t>
      </w:r>
      <w:r w:rsidRPr="00A0430B">
        <w:rPr>
          <w:rFonts w:cs="Tahoma"/>
        </w:rPr>
        <w:t>em até 2 (dois) Dias Úteis de referida ciência;</w:t>
      </w:r>
    </w:p>
    <w:p w14:paraId="0C438150" w14:textId="682FC55E" w:rsidR="00A85AEB" w:rsidRPr="00A0430B" w:rsidRDefault="00A85AEB" w:rsidP="00BF7649">
      <w:pPr>
        <w:pStyle w:val="alpha3"/>
        <w:numPr>
          <w:ilvl w:val="2"/>
          <w:numId w:val="77"/>
        </w:numPr>
        <w:tabs>
          <w:tab w:val="left" w:pos="1985"/>
        </w:tabs>
        <w:spacing w:before="140" w:after="280"/>
        <w:ind w:left="1276" w:firstLine="0"/>
        <w:rPr>
          <w:rFonts w:cs="Tahoma"/>
        </w:rPr>
      </w:pPr>
      <w:r w:rsidRPr="00A0430B">
        <w:rPr>
          <w:rFonts w:cs="Tahoma"/>
        </w:rPr>
        <w:t>[</w:t>
      </w:r>
      <w:r w:rsidRPr="00A0430B">
        <w:rPr>
          <w:rFonts w:cs="Tahoma"/>
          <w:highlight w:val="lightGray"/>
        </w:rPr>
        <w:t>Não celebrar qualquer contrato de compra e venda, contrato de locação ou outro instrumento que possa prejudicar qualquer dos direitos da Fiduciária nos termos deste Contrato</w:t>
      </w:r>
      <w:r w:rsidRPr="00A0430B">
        <w:rPr>
          <w:rFonts w:cs="Tahoma"/>
        </w:rPr>
        <w:t>];</w:t>
      </w:r>
      <w:r w:rsidR="00E70B9E" w:rsidRPr="00A0430B">
        <w:rPr>
          <w:rFonts w:cs="Tahoma"/>
        </w:rPr>
        <w:t xml:space="preserve"> </w:t>
      </w:r>
      <w:r w:rsidR="00E70B9E" w:rsidRPr="00A0430B">
        <w:rPr>
          <w:rFonts w:cs="Tahoma"/>
          <w:highlight w:val="lightGray"/>
        </w:rPr>
        <w:t>[</w:t>
      </w:r>
      <w:r w:rsidR="00E70B9E" w:rsidRPr="00A0430B">
        <w:rPr>
          <w:rFonts w:cs="Tahoma"/>
          <w:b/>
          <w:bCs/>
          <w:highlight w:val="lightGray"/>
        </w:rPr>
        <w:t>Nota:</w:t>
      </w:r>
      <w:r w:rsidR="00E70B9E" w:rsidRPr="00A0430B">
        <w:rPr>
          <w:rFonts w:cs="Tahoma"/>
          <w:highlight w:val="lightGray"/>
        </w:rPr>
        <w:t xml:space="preserve"> A</w:t>
      </w:r>
      <w:r w:rsidR="006104C6" w:rsidRPr="00A0430B">
        <w:rPr>
          <w:rFonts w:cs="Tahoma"/>
          <w:highlight w:val="lightGray"/>
        </w:rPr>
        <w:t xml:space="preserve"> aplicabilidade deste item deve</w:t>
      </w:r>
      <w:r w:rsidR="00E70B9E" w:rsidRPr="00A0430B">
        <w:rPr>
          <w:rFonts w:cs="Tahoma"/>
          <w:highlight w:val="lightGray"/>
        </w:rPr>
        <w:t xml:space="preserve"> ser avaliad</w:t>
      </w:r>
      <w:r w:rsidR="006104C6" w:rsidRPr="00A0430B">
        <w:rPr>
          <w:rFonts w:cs="Tahoma"/>
          <w:highlight w:val="lightGray"/>
        </w:rPr>
        <w:t>a</w:t>
      </w:r>
      <w:r w:rsidR="00E70B9E" w:rsidRPr="00A0430B">
        <w:rPr>
          <w:rFonts w:cs="Tahoma"/>
          <w:highlight w:val="lightGray"/>
        </w:rPr>
        <w:t xml:space="preserve"> </w:t>
      </w:r>
      <w:r w:rsidR="006104C6" w:rsidRPr="00A0430B">
        <w:rPr>
          <w:rFonts w:cs="Tahoma"/>
          <w:highlight w:val="lightGray"/>
        </w:rPr>
        <w:t>no caso concreto</w:t>
      </w:r>
      <w:r w:rsidR="00EC6CC1" w:rsidRPr="00A0430B">
        <w:rPr>
          <w:rFonts w:cs="Tahoma"/>
          <w:highlight w:val="lightGray"/>
        </w:rPr>
        <w:t>, mediante assembleia geral dos Titulares dos CRI</w:t>
      </w:r>
      <w:r w:rsidR="00E70B9E" w:rsidRPr="00A0430B">
        <w:rPr>
          <w:rFonts w:cs="Tahoma"/>
          <w:highlight w:val="lightGray"/>
        </w:rPr>
        <w:t>]</w:t>
      </w:r>
    </w:p>
    <w:p w14:paraId="552BA525" w14:textId="595397E4" w:rsidR="00A85AEB" w:rsidRPr="00A0430B" w:rsidRDefault="00A85AEB" w:rsidP="00AA536B">
      <w:pPr>
        <w:pStyle w:val="alpha3"/>
        <w:numPr>
          <w:ilvl w:val="2"/>
          <w:numId w:val="77"/>
        </w:numPr>
        <w:tabs>
          <w:tab w:val="left" w:pos="1985"/>
        </w:tabs>
        <w:spacing w:before="140" w:after="280"/>
        <w:ind w:left="1276" w:firstLine="0"/>
        <w:rPr>
          <w:rFonts w:cs="Tahoma"/>
        </w:rPr>
      </w:pPr>
      <w:r w:rsidRPr="00A0430B">
        <w:rPr>
          <w:rFonts w:cs="Tahoma"/>
        </w:rPr>
        <w:t xml:space="preserve">Garantir que a Fiduciária conste na apólice de seguro dos Imóveis, como beneficiária do sinistro total dos Imóveis, em até 30 (trinta) Dias Úteis da data da 2ª Integralização, sendo que a referida apólice deverá apresentar, pelo menos, cobertura </w:t>
      </w:r>
      <w:r w:rsidRPr="00A0430B">
        <w:rPr>
          <w:rFonts w:cs="Tahoma"/>
        </w:rPr>
        <w:lastRenderedPageBreak/>
        <w:t>para danos materiais em decorrência de incêndio, queda de raio, explosão, vendaval, furacão, ciclone, tornado e granizo, a qual deverá ser mantida até a liquidação das Obrigações Garantidas e, no caso de renovação da apólice, esta deverá ser enviada renovada à Fiduciária antes da data de vencimento da respectiva apólice de seguro em vigência; e</w:t>
      </w:r>
    </w:p>
    <w:p w14:paraId="066B6F9C" w14:textId="77777777" w:rsidR="00A85AEB" w:rsidRPr="00A0430B" w:rsidRDefault="00A85AEB" w:rsidP="00AA536B">
      <w:pPr>
        <w:pStyle w:val="alpha3"/>
        <w:numPr>
          <w:ilvl w:val="2"/>
          <w:numId w:val="77"/>
        </w:numPr>
        <w:tabs>
          <w:tab w:val="left" w:pos="1985"/>
        </w:tabs>
        <w:spacing w:before="140" w:after="280"/>
        <w:ind w:left="1276" w:firstLine="0"/>
        <w:rPr>
          <w:rFonts w:cs="Tahoma"/>
        </w:rPr>
      </w:pPr>
      <w:r w:rsidRPr="00A0430B">
        <w:rPr>
          <w:rFonts w:cs="Tahoma"/>
        </w:rPr>
        <w:t xml:space="preserve">Apresentar o Auto de Vistoria do Corpo de Bombeiros do Imóvel devidamente atualizado dentro do prazo de 1 (um) ano a contar da data de assinatura do presente Contrato, conforme aplicável. </w:t>
      </w:r>
    </w:p>
    <w:p w14:paraId="62A56E1D" w14:textId="77777777" w:rsidR="00A85AEB" w:rsidRPr="00A0430B" w:rsidRDefault="00A85AEB" w:rsidP="00AA536B">
      <w:pPr>
        <w:pStyle w:val="alpha3"/>
        <w:numPr>
          <w:ilvl w:val="0"/>
          <w:numId w:val="74"/>
        </w:numPr>
        <w:tabs>
          <w:tab w:val="left" w:pos="567"/>
          <w:tab w:val="left" w:pos="1985"/>
        </w:tabs>
        <w:spacing w:before="140" w:after="280"/>
        <w:ind w:left="0" w:firstLine="0"/>
        <w:rPr>
          <w:rFonts w:cs="Tahoma"/>
        </w:rPr>
      </w:pPr>
      <w:r w:rsidRPr="00A0430B">
        <w:rPr>
          <w:rFonts w:cs="Tahoma"/>
          <w:b/>
          <w:bCs/>
        </w:rPr>
        <w:t>DECLARAÇÕES E GARANTIAS</w:t>
      </w:r>
    </w:p>
    <w:p w14:paraId="7F7E4272" w14:textId="0BB397B2" w:rsidR="00A85AEB" w:rsidRPr="00A0430B" w:rsidRDefault="00A85AEB" w:rsidP="00AA536B">
      <w:pPr>
        <w:pStyle w:val="Level2"/>
        <w:numPr>
          <w:ilvl w:val="1"/>
          <w:numId w:val="74"/>
        </w:numPr>
        <w:tabs>
          <w:tab w:val="left" w:pos="1276"/>
        </w:tabs>
        <w:spacing w:before="140" w:after="280"/>
        <w:ind w:left="567" w:firstLine="0"/>
        <w:rPr>
          <w:rFonts w:cs="Tahoma"/>
          <w:szCs w:val="20"/>
        </w:rPr>
      </w:pPr>
      <w:r w:rsidRPr="00A0430B">
        <w:rPr>
          <w:rFonts w:cs="Tahoma"/>
          <w:szCs w:val="20"/>
          <w:u w:val="single"/>
        </w:rPr>
        <w:t>Declarações e Garantias</w:t>
      </w:r>
      <w:r w:rsidRPr="00A0430B">
        <w:rPr>
          <w:rFonts w:cs="Tahoma"/>
          <w:szCs w:val="20"/>
        </w:rPr>
        <w:t>: A Fiduciante presta, nesta data, as seguintes declarações à Fiduciária:</w:t>
      </w:r>
      <w:r w:rsidR="00E70B9E" w:rsidRPr="00A0430B">
        <w:rPr>
          <w:rFonts w:cs="Tahoma"/>
          <w:szCs w:val="20"/>
        </w:rPr>
        <w:t xml:space="preserve"> </w:t>
      </w:r>
    </w:p>
    <w:p w14:paraId="44AF9D03" w14:textId="1545510F" w:rsidR="00CC44C9" w:rsidRPr="00A0430B" w:rsidRDefault="00A85AEB" w:rsidP="00A90ACC">
      <w:pPr>
        <w:pStyle w:val="roman3"/>
        <w:numPr>
          <w:ilvl w:val="2"/>
          <w:numId w:val="113"/>
        </w:numPr>
        <w:tabs>
          <w:tab w:val="left" w:pos="1985"/>
        </w:tabs>
        <w:spacing w:before="140" w:after="280"/>
        <w:ind w:left="1276" w:firstLine="0"/>
        <w:rPr>
          <w:rFonts w:cs="Tahoma"/>
        </w:rPr>
      </w:pPr>
      <w:r w:rsidRPr="00A0430B">
        <w:rPr>
          <w:rFonts w:cs="Tahoma"/>
        </w:rPr>
        <w:t>Está devidamente autorizada a celebrar este Contrato e a cumprir com todas as obrigações previstas, tendo sido feitos todos os requisitos legais, contratuais, regulatórios e estatutários e necessário para tanto;</w:t>
      </w:r>
    </w:p>
    <w:p w14:paraId="6DEE0428" w14:textId="1F435BE2" w:rsidR="00CC44C9" w:rsidRPr="00A0430B" w:rsidRDefault="00A85AEB" w:rsidP="00A90ACC">
      <w:pPr>
        <w:pStyle w:val="roman3"/>
        <w:numPr>
          <w:ilvl w:val="2"/>
          <w:numId w:val="113"/>
        </w:numPr>
        <w:tabs>
          <w:tab w:val="left" w:pos="1985"/>
        </w:tabs>
        <w:spacing w:before="140" w:after="280"/>
        <w:ind w:left="1276" w:firstLine="0"/>
        <w:rPr>
          <w:rFonts w:cs="Tahoma"/>
        </w:rPr>
      </w:pPr>
      <w:r w:rsidRPr="00A0430B">
        <w:rPr>
          <w:rFonts w:cs="Tahoma"/>
        </w:rPr>
        <w:t>A celebração deste Contrato e o cumprimento das obrigações aqui previstas não infringem qualquer obrigação anteriormente assumidas pela Fiduciante;</w:t>
      </w:r>
    </w:p>
    <w:p w14:paraId="1FE2A92E" w14:textId="4BE7FEE8" w:rsidR="00524775" w:rsidRPr="00A0430B" w:rsidRDefault="00CC44C9" w:rsidP="00A90ACC">
      <w:pPr>
        <w:pStyle w:val="roman3"/>
        <w:numPr>
          <w:ilvl w:val="2"/>
          <w:numId w:val="113"/>
        </w:numPr>
        <w:tabs>
          <w:tab w:val="left" w:pos="1985"/>
        </w:tabs>
        <w:spacing w:before="140" w:after="280"/>
        <w:ind w:left="1276" w:firstLine="0"/>
        <w:rPr>
          <w:rFonts w:cs="Tahoma"/>
        </w:rPr>
      </w:pPr>
      <w:r w:rsidRPr="00A0430B">
        <w:rPr>
          <w:rFonts w:cs="Tahoma"/>
        </w:rPr>
        <w:t>[</w:t>
      </w:r>
      <w:r w:rsidR="00A85AEB" w:rsidRPr="009C365C">
        <w:rPr>
          <w:rFonts w:cs="Tahoma"/>
          <w:highlight w:val="lightGray"/>
        </w:rPr>
        <w:t>A Fiduciante é uma sociedade devidamente organizada, constituída e existente de acordo com as leis brasileiras, bem como está devidamente autorizada a desempenhar a atividade descrita em seu objeto social</w:t>
      </w:r>
      <w:r w:rsidRPr="00A0430B">
        <w:rPr>
          <w:rFonts w:cs="Tahoma"/>
        </w:rPr>
        <w:t>]</w:t>
      </w:r>
      <w:r w:rsidR="00A85AEB" w:rsidRPr="00A0430B">
        <w:rPr>
          <w:rFonts w:cs="Tahoma"/>
        </w:rPr>
        <w:t>;</w:t>
      </w:r>
      <w:r w:rsidRPr="00A0430B">
        <w:rPr>
          <w:rFonts w:cs="Tahoma"/>
        </w:rPr>
        <w:t xml:space="preserve"> [</w:t>
      </w:r>
      <w:r w:rsidRPr="00A0430B">
        <w:rPr>
          <w:rFonts w:cs="Tahoma"/>
          <w:b/>
          <w:bCs/>
          <w:highlight w:val="lightGray"/>
        </w:rPr>
        <w:t xml:space="preserve">Nota: </w:t>
      </w:r>
      <w:r w:rsidRPr="00A0430B">
        <w:rPr>
          <w:rFonts w:cs="Tahoma"/>
          <w:highlight w:val="lightGray"/>
        </w:rPr>
        <w:t>Item aplicável caso o Fiduciante seja pessoa jurídica</w:t>
      </w:r>
      <w:r w:rsidRPr="00A0430B">
        <w:rPr>
          <w:rFonts w:cs="Tahoma"/>
        </w:rPr>
        <w:t>]</w:t>
      </w:r>
    </w:p>
    <w:p w14:paraId="57FE3C10" w14:textId="1E2AE4CC" w:rsidR="00524775" w:rsidRPr="00A0430B" w:rsidRDefault="00524775" w:rsidP="00A90ACC">
      <w:pPr>
        <w:pStyle w:val="roman3"/>
        <w:numPr>
          <w:ilvl w:val="2"/>
          <w:numId w:val="113"/>
        </w:numPr>
        <w:tabs>
          <w:tab w:val="left" w:pos="1985"/>
        </w:tabs>
        <w:spacing w:before="140" w:after="280"/>
        <w:ind w:left="1276" w:firstLine="0"/>
        <w:rPr>
          <w:rFonts w:cs="Tahoma"/>
        </w:rPr>
      </w:pPr>
      <w:r w:rsidRPr="00A0430B">
        <w:rPr>
          <w:rFonts w:cs="Tahoma"/>
        </w:rPr>
        <w:t>[</w:t>
      </w:r>
      <w:r w:rsidR="00A85AEB" w:rsidRPr="009C365C">
        <w:rPr>
          <w:rFonts w:cs="Tahoma"/>
          <w:highlight w:val="lightGray"/>
        </w:rPr>
        <w:t>As pessoas que a representam na assinatura deste Contrato têm poderes bastantes para tanto</w:t>
      </w:r>
      <w:r w:rsidRPr="00A0430B">
        <w:rPr>
          <w:rFonts w:cs="Tahoma"/>
        </w:rPr>
        <w:t>]</w:t>
      </w:r>
      <w:r w:rsidR="00A85AEB" w:rsidRPr="00A0430B">
        <w:rPr>
          <w:rFonts w:cs="Tahoma"/>
        </w:rPr>
        <w:t>;</w:t>
      </w:r>
      <w:r w:rsidRPr="00A0430B">
        <w:rPr>
          <w:rFonts w:cs="Tahoma"/>
        </w:rPr>
        <w:t xml:space="preserve"> [</w:t>
      </w:r>
      <w:r w:rsidRPr="00A0430B">
        <w:rPr>
          <w:rFonts w:cs="Tahoma"/>
          <w:b/>
          <w:bCs/>
          <w:highlight w:val="lightGray"/>
        </w:rPr>
        <w:t xml:space="preserve">Nota: </w:t>
      </w:r>
      <w:r w:rsidRPr="00A0430B">
        <w:rPr>
          <w:rFonts w:cs="Tahoma"/>
          <w:highlight w:val="lightGray"/>
        </w:rPr>
        <w:t>Item aplicável caso o Fiduciante seja pessoa jurídica</w:t>
      </w:r>
      <w:r w:rsidRPr="00A0430B">
        <w:rPr>
          <w:rFonts w:cs="Tahoma"/>
        </w:rPr>
        <w:t>]</w:t>
      </w:r>
    </w:p>
    <w:p w14:paraId="250C8DF5" w14:textId="6E9829C4" w:rsidR="00524775" w:rsidRPr="00A0430B" w:rsidRDefault="00524775" w:rsidP="00A90ACC">
      <w:pPr>
        <w:pStyle w:val="roman3"/>
        <w:numPr>
          <w:ilvl w:val="2"/>
          <w:numId w:val="113"/>
        </w:numPr>
        <w:tabs>
          <w:tab w:val="left" w:pos="1985"/>
        </w:tabs>
        <w:spacing w:before="140" w:after="280"/>
        <w:ind w:left="1276" w:firstLine="0"/>
        <w:rPr>
          <w:rFonts w:cs="Tahoma"/>
        </w:rPr>
      </w:pPr>
      <w:r w:rsidRPr="00A0430B">
        <w:rPr>
          <w:rFonts w:cs="Tahoma"/>
        </w:rPr>
        <w:t>[</w:t>
      </w:r>
      <w:r w:rsidR="00A85AEB" w:rsidRPr="009C365C">
        <w:rPr>
          <w:rFonts w:cs="Tahoma"/>
          <w:highlight w:val="lightGray"/>
        </w:rPr>
        <w:t>Os termos deste Contrato não infringem: (a) o seu estatuto social; (b) qualquer disposição legal ou regulamentar a que a Fiduciante esteja sujeita; (c) qualquer ordem, decisão, sentença administrativa, judicial ou arbitral que afete a Fiduciante e/ou qualquer de seus ativos; e (d) qualquer contrato ou instrumento do qual seja parte, nem resultarão em: (</w:t>
      </w:r>
      <w:proofErr w:type="spellStart"/>
      <w:r w:rsidR="00A85AEB" w:rsidRPr="009C365C">
        <w:rPr>
          <w:rFonts w:cs="Tahoma"/>
          <w:highlight w:val="lightGray"/>
        </w:rPr>
        <w:t>d.i</w:t>
      </w:r>
      <w:proofErr w:type="spellEnd"/>
      <w:r w:rsidR="00A85AEB" w:rsidRPr="009C365C">
        <w:rPr>
          <w:rFonts w:cs="Tahoma"/>
          <w:highlight w:val="lightGray"/>
        </w:rPr>
        <w:t>) vencimento antecipado de qualquer obrigação estabelecida em qualquer destes contratos ou instrumentos, (</w:t>
      </w:r>
      <w:proofErr w:type="spellStart"/>
      <w:r w:rsidR="00A85AEB" w:rsidRPr="009C365C">
        <w:rPr>
          <w:rFonts w:cs="Tahoma"/>
          <w:highlight w:val="lightGray"/>
        </w:rPr>
        <w:t>d.ii</w:t>
      </w:r>
      <w:proofErr w:type="spellEnd"/>
      <w:r w:rsidR="00A85AEB" w:rsidRPr="009C365C">
        <w:rPr>
          <w:rFonts w:cs="Tahoma"/>
          <w:highlight w:val="lightGray"/>
        </w:rPr>
        <w:t>) rescisão de qualquer desses contratos ou instrumentos; e (</w:t>
      </w:r>
      <w:proofErr w:type="spellStart"/>
      <w:r w:rsidR="00A85AEB" w:rsidRPr="009C365C">
        <w:rPr>
          <w:rFonts w:cs="Tahoma"/>
          <w:highlight w:val="lightGray"/>
        </w:rPr>
        <w:t>d.iii</w:t>
      </w:r>
      <w:proofErr w:type="spellEnd"/>
      <w:r w:rsidR="00A85AEB" w:rsidRPr="009C365C">
        <w:rPr>
          <w:rFonts w:cs="Tahoma"/>
          <w:highlight w:val="lightGray"/>
        </w:rPr>
        <w:t>) na criação de qualquer ônus sobre qualquer ativo da Fiduciante, exceto por aqueles decorrentes deste Contrato</w:t>
      </w:r>
      <w:r w:rsidRPr="00A0430B">
        <w:rPr>
          <w:rFonts w:cs="Tahoma"/>
        </w:rPr>
        <w:t>]</w:t>
      </w:r>
      <w:r w:rsidR="00A85AEB" w:rsidRPr="00A0430B">
        <w:rPr>
          <w:rFonts w:cs="Tahoma"/>
        </w:rPr>
        <w:t>;</w:t>
      </w:r>
      <w:r w:rsidRPr="00A0430B">
        <w:rPr>
          <w:rFonts w:cs="Tahoma"/>
        </w:rPr>
        <w:t xml:space="preserve"> [</w:t>
      </w:r>
      <w:r w:rsidRPr="00A0430B">
        <w:rPr>
          <w:rFonts w:cs="Tahoma"/>
          <w:b/>
          <w:bCs/>
          <w:highlight w:val="lightGray"/>
        </w:rPr>
        <w:t xml:space="preserve">Nota: </w:t>
      </w:r>
      <w:r w:rsidRPr="00A0430B">
        <w:rPr>
          <w:rFonts w:cs="Tahoma"/>
          <w:highlight w:val="lightGray"/>
        </w:rPr>
        <w:t>Item aplicável caso o Fiduciante seja pessoa jurídica</w:t>
      </w:r>
      <w:r w:rsidRPr="00A0430B">
        <w:rPr>
          <w:rFonts w:cs="Tahoma"/>
        </w:rPr>
        <w:t>]</w:t>
      </w:r>
    </w:p>
    <w:p w14:paraId="35210E6F" w14:textId="55BBE612" w:rsidR="00524775" w:rsidRPr="00A0430B" w:rsidRDefault="00524775" w:rsidP="0059657D">
      <w:pPr>
        <w:pStyle w:val="roman3"/>
        <w:numPr>
          <w:ilvl w:val="2"/>
          <w:numId w:val="113"/>
        </w:numPr>
        <w:tabs>
          <w:tab w:val="left" w:pos="1985"/>
        </w:tabs>
        <w:spacing w:before="140" w:after="280"/>
        <w:ind w:left="1276" w:firstLine="0"/>
        <w:rPr>
          <w:rFonts w:cs="Tahoma"/>
        </w:rPr>
      </w:pPr>
      <w:r w:rsidRPr="00A0430B">
        <w:rPr>
          <w:rFonts w:cs="Tahoma"/>
        </w:rPr>
        <w:t>Este Contrato constitui uma obrigação legal, válida e vinculante da Fiduciante, exequível de acordo com os seus termos e condições, transferindo-se a propriedade fiduciária à Fiduciária após o registro desta Garantia;</w:t>
      </w:r>
    </w:p>
    <w:p w14:paraId="2B94815F" w14:textId="77777777" w:rsidR="00524775" w:rsidRPr="00A0430B" w:rsidRDefault="00524775" w:rsidP="00A90ACC">
      <w:pPr>
        <w:pStyle w:val="roman3"/>
        <w:numPr>
          <w:ilvl w:val="2"/>
          <w:numId w:val="113"/>
        </w:numPr>
        <w:tabs>
          <w:tab w:val="left" w:pos="1985"/>
        </w:tabs>
        <w:spacing w:before="140" w:after="280"/>
        <w:ind w:left="1276" w:firstLine="0"/>
        <w:rPr>
          <w:rFonts w:cs="Tahoma"/>
        </w:rPr>
      </w:pPr>
      <w:r w:rsidRPr="00A0430B">
        <w:rPr>
          <w:rFonts w:cs="Tahoma"/>
        </w:rPr>
        <w:t>A Fiduciante é a única e legítima proprietária e possuidora, a justo título, d</w:t>
      </w:r>
      <w:r w:rsidRPr="00A0430B">
        <w:rPr>
          <w:rFonts w:cs="Tahoma"/>
          <w:bCs/>
        </w:rPr>
        <w:t xml:space="preserve">os </w:t>
      </w:r>
      <w:r w:rsidRPr="00A0430B">
        <w:rPr>
          <w:rFonts w:cs="Tahoma"/>
        </w:rPr>
        <w:t>Imóveis;</w:t>
      </w:r>
    </w:p>
    <w:p w14:paraId="425ABFFB" w14:textId="77777777" w:rsidR="00B50EC4" w:rsidRPr="00A0430B" w:rsidRDefault="00A85AEB" w:rsidP="00A90ACC">
      <w:pPr>
        <w:pStyle w:val="roman3"/>
        <w:numPr>
          <w:ilvl w:val="2"/>
          <w:numId w:val="113"/>
        </w:numPr>
        <w:tabs>
          <w:tab w:val="left" w:pos="1985"/>
        </w:tabs>
        <w:spacing w:before="140" w:after="280"/>
        <w:ind w:left="1276" w:firstLine="0"/>
        <w:rPr>
          <w:rFonts w:cs="Tahoma"/>
        </w:rPr>
      </w:pPr>
      <w:r w:rsidRPr="00A0430B">
        <w:rPr>
          <w:rFonts w:cs="Tahoma"/>
        </w:rPr>
        <w:lastRenderedPageBreak/>
        <w:t>Nenhum registro, consentimento, autorização, aprovação, licença, ordem de, ou qualificação junto a qualquer autoridade governamental, órgão regulatório ou terceiro (incluindo, mas sem limitação no que diz respeito aos aspectos legais, contratuais, societários e regulatórios), é exigido para o cumprimento de suas obrigações nos termos deste Contrato e para a constituição da Alienação Fiduciária;</w:t>
      </w:r>
    </w:p>
    <w:p w14:paraId="120EC69C" w14:textId="77777777" w:rsidR="00B50EC4" w:rsidRPr="00A0430B" w:rsidRDefault="00A85AEB" w:rsidP="00A90ACC">
      <w:pPr>
        <w:pStyle w:val="roman3"/>
        <w:numPr>
          <w:ilvl w:val="2"/>
          <w:numId w:val="113"/>
        </w:numPr>
        <w:tabs>
          <w:tab w:val="left" w:pos="1985"/>
        </w:tabs>
        <w:spacing w:before="140" w:after="280"/>
        <w:ind w:left="1276" w:firstLine="0"/>
        <w:rPr>
          <w:rFonts w:cs="Tahoma"/>
        </w:rPr>
      </w:pPr>
      <w:r w:rsidRPr="00A0430B">
        <w:rPr>
          <w:rFonts w:cs="Tahoma"/>
        </w:rPr>
        <w:t>A Alienação Fiduciária não configura fraude contra credores, fraude à execução, fraude à execução fiscal ou, ainda, fraude falimentar;</w:t>
      </w:r>
    </w:p>
    <w:p w14:paraId="19760CED" w14:textId="77777777" w:rsidR="00B50EC4" w:rsidRPr="00A0430B" w:rsidRDefault="00A85AEB" w:rsidP="00A90ACC">
      <w:pPr>
        <w:pStyle w:val="roman3"/>
        <w:numPr>
          <w:ilvl w:val="2"/>
          <w:numId w:val="113"/>
        </w:numPr>
        <w:tabs>
          <w:tab w:val="left" w:pos="1985"/>
        </w:tabs>
        <w:spacing w:before="140" w:after="280"/>
        <w:ind w:left="1276" w:firstLine="0"/>
        <w:rPr>
          <w:rFonts w:cs="Tahoma"/>
        </w:rPr>
      </w:pPr>
      <w:r w:rsidRPr="00A0430B">
        <w:rPr>
          <w:rFonts w:cs="Tahoma"/>
        </w:rPr>
        <w:t>Não tem conhecimento da existência de qualquer processo, judicial, administrativo ou arbitral, inquérito ou qualquer outro tipo de investigação governamental, em qualquer dos casos deste inciso, visando a anular, alterar, invalidar, questionar ou de qualquer forma afetar este Contrato;</w:t>
      </w:r>
    </w:p>
    <w:p w14:paraId="5D06A79A" w14:textId="64FAD066" w:rsidR="00B50EC4" w:rsidRPr="00A0430B" w:rsidRDefault="00A85AEB" w:rsidP="00A90ACC">
      <w:pPr>
        <w:pStyle w:val="roman3"/>
        <w:numPr>
          <w:ilvl w:val="2"/>
          <w:numId w:val="113"/>
        </w:numPr>
        <w:tabs>
          <w:tab w:val="left" w:pos="1985"/>
        </w:tabs>
        <w:spacing w:before="140" w:after="280"/>
        <w:ind w:left="1276" w:firstLine="0"/>
        <w:rPr>
          <w:rFonts w:cs="Tahoma"/>
        </w:rPr>
      </w:pPr>
      <w:r w:rsidRPr="00A0430B">
        <w:rPr>
          <w:rFonts w:cs="Tahoma"/>
          <w:bCs/>
        </w:rPr>
        <w:t xml:space="preserve">Os Imóveis </w:t>
      </w:r>
      <w:r w:rsidRPr="00A0430B">
        <w:rPr>
          <w:rFonts w:cs="Tahoma"/>
        </w:rPr>
        <w:t xml:space="preserve">encontram-se livres e desembaraçados de quaisquer </w:t>
      </w:r>
      <w:r w:rsidR="00B50EC4" w:rsidRPr="00A0430B">
        <w:rPr>
          <w:rFonts w:cs="Tahoma"/>
        </w:rPr>
        <w:t>ô</w:t>
      </w:r>
      <w:r w:rsidRPr="00A0430B">
        <w:rPr>
          <w:rFonts w:cs="Tahoma"/>
        </w:rPr>
        <w:t>nus, que impeçam, prejudiquem ou restrinjam a constituição, manutenção e execução desta Alienação Fiduciária ou os direitos da Fiduciária nos termos deste Contrato, exceto pela presente Garantia;</w:t>
      </w:r>
    </w:p>
    <w:p w14:paraId="666845BD" w14:textId="77777777" w:rsidR="00B50EC4" w:rsidRPr="00A0430B" w:rsidRDefault="00A85AEB" w:rsidP="00A90ACC">
      <w:pPr>
        <w:pStyle w:val="roman3"/>
        <w:numPr>
          <w:ilvl w:val="2"/>
          <w:numId w:val="113"/>
        </w:numPr>
        <w:tabs>
          <w:tab w:val="left" w:pos="1985"/>
        </w:tabs>
        <w:spacing w:before="140" w:after="280"/>
        <w:ind w:left="1276" w:firstLine="0"/>
        <w:rPr>
          <w:rFonts w:cs="Tahoma"/>
        </w:rPr>
      </w:pPr>
      <w:r w:rsidRPr="00A0430B">
        <w:rPr>
          <w:rFonts w:cs="Tahoma"/>
        </w:rPr>
        <w:t>Não é parte de qualquer termo de ajustamento de conduta ou termo de compromisso de cunho ambiental que tenha qualquer relação com o Imóvel;</w:t>
      </w:r>
    </w:p>
    <w:p w14:paraId="50D02B33" w14:textId="77777777" w:rsidR="00B50EC4" w:rsidRPr="00A0430B" w:rsidRDefault="00A85AEB" w:rsidP="00A90ACC">
      <w:pPr>
        <w:pStyle w:val="roman3"/>
        <w:numPr>
          <w:ilvl w:val="2"/>
          <w:numId w:val="113"/>
        </w:numPr>
        <w:tabs>
          <w:tab w:val="left" w:pos="1985"/>
        </w:tabs>
        <w:spacing w:before="140" w:after="280"/>
        <w:ind w:left="1276" w:firstLine="0"/>
        <w:rPr>
          <w:rFonts w:cs="Tahoma"/>
        </w:rPr>
      </w:pPr>
      <w:r w:rsidRPr="00A0430B">
        <w:rPr>
          <w:rFonts w:cs="Tahoma"/>
        </w:rPr>
        <w:t>Não tem conhecimento da existência de qualquer atividade comercial que pudesse ser considerada de uso nocivo ou que pudesse ter contaminado o substrato do solo, seja por produtos tóxicos ou químicos, que pudessem colocar em risco o uso dos Imóveis, ou passível de risco ao meio ambiente e/ou à saúde pública;</w:t>
      </w:r>
    </w:p>
    <w:p w14:paraId="73171480" w14:textId="77777777" w:rsidR="00A85AEB" w:rsidRPr="00A0430B" w:rsidRDefault="00A85AEB" w:rsidP="00A85AEB">
      <w:pPr>
        <w:pStyle w:val="roman3"/>
        <w:spacing w:before="140" w:after="280"/>
        <w:rPr>
          <w:rFonts w:cs="Tahoma"/>
        </w:rPr>
      </w:pPr>
      <w:r w:rsidRPr="00A0430B">
        <w:rPr>
          <w:rFonts w:cs="Tahoma"/>
        </w:rPr>
        <w:t>O Imóvel não está localizado em área que, nesta data, a lei conceitua como de entorno de outro bem tombado;</w:t>
      </w:r>
    </w:p>
    <w:p w14:paraId="5892495A" w14:textId="77777777" w:rsidR="00B50EC4" w:rsidRPr="00A0430B" w:rsidRDefault="00A85AEB" w:rsidP="00A90ACC">
      <w:pPr>
        <w:pStyle w:val="roman3"/>
        <w:numPr>
          <w:ilvl w:val="2"/>
          <w:numId w:val="113"/>
        </w:numPr>
        <w:tabs>
          <w:tab w:val="left" w:pos="1985"/>
        </w:tabs>
        <w:spacing w:before="140" w:after="280"/>
        <w:ind w:left="1276" w:firstLine="0"/>
        <w:rPr>
          <w:rFonts w:cs="Tahoma"/>
        </w:rPr>
      </w:pPr>
      <w:r w:rsidRPr="00A0430B">
        <w:rPr>
          <w:rFonts w:cs="Tahoma"/>
        </w:rPr>
        <w:t>Os Imóveis possuem todas as licenças relevantes, autorizações relevantes, permissões relevantes e/ou outorgas relevantes, sejam federais, estaduais e/ou municipais;</w:t>
      </w:r>
    </w:p>
    <w:p w14:paraId="5D05D9FF" w14:textId="77777777" w:rsidR="00B50EC4" w:rsidRPr="00A0430B" w:rsidRDefault="00A85AEB" w:rsidP="00A90ACC">
      <w:pPr>
        <w:pStyle w:val="roman3"/>
        <w:numPr>
          <w:ilvl w:val="2"/>
          <w:numId w:val="113"/>
        </w:numPr>
        <w:tabs>
          <w:tab w:val="left" w:pos="1985"/>
        </w:tabs>
        <w:spacing w:before="140" w:after="280"/>
        <w:ind w:left="1276" w:firstLine="0"/>
        <w:rPr>
          <w:rFonts w:cs="Tahoma"/>
        </w:rPr>
      </w:pPr>
      <w:r w:rsidRPr="00A0430B">
        <w:rPr>
          <w:rFonts w:cs="Tahoma"/>
        </w:rPr>
        <w:t>O desenvolvimento e a construção do Imóvel foram, no melhor conhecimento da Fiduciante, devidamente aprovados por todos os órgãos públicos competentes, tendo o respectivo alvará de construção sido emitido de forma válida e legal, e a construção realizada em estrita observância ao projeto, às leis e regulamentos aplicáveis, inclusive no que se refere a zoneamento e lei de incorporação imobiliária;</w:t>
      </w:r>
    </w:p>
    <w:p w14:paraId="75123ACC" w14:textId="165DA047" w:rsidR="00B50EC4" w:rsidRPr="00A0430B" w:rsidRDefault="00A85AEB" w:rsidP="00A90ACC">
      <w:pPr>
        <w:pStyle w:val="roman3"/>
        <w:numPr>
          <w:ilvl w:val="2"/>
          <w:numId w:val="113"/>
        </w:numPr>
        <w:tabs>
          <w:tab w:val="left" w:pos="1985"/>
        </w:tabs>
        <w:spacing w:before="140" w:after="280"/>
        <w:ind w:left="1276" w:firstLine="0"/>
        <w:rPr>
          <w:rFonts w:cs="Tahoma"/>
        </w:rPr>
      </w:pPr>
      <w:r w:rsidRPr="00A0430B">
        <w:rPr>
          <w:rFonts w:cs="Tahoma"/>
        </w:rPr>
        <w:t>Não há qualquer acordo material, renúncia, entendimentos com qualquer inquilino, município ou qualquer outra autoridade, com relação ao Imóvel, que afetem adversamente, nesta data</w:t>
      </w:r>
      <w:r w:rsidR="00B50EC4" w:rsidRPr="00A0430B">
        <w:rPr>
          <w:rFonts w:cs="Tahoma"/>
        </w:rPr>
        <w:t>:</w:t>
      </w:r>
      <w:r w:rsidRPr="00A0430B">
        <w:rPr>
          <w:rFonts w:cs="Tahoma"/>
        </w:rPr>
        <w:t xml:space="preserve"> (a) os direitos e prerrogativas outorgados à Fiduciária em virtude da Alienação Fiduciária constituída nos termos do presente Contrato; e/ou (b) a disponibilidade e/ou possibilidade de utilização regular do Imóvel para os fins previstos neste Contrato</w:t>
      </w:r>
      <w:r w:rsidRPr="00A0430B">
        <w:rPr>
          <w:rFonts w:cs="Tahoma"/>
          <w:i/>
        </w:rPr>
        <w:t xml:space="preserve"> </w:t>
      </w:r>
      <w:r w:rsidRPr="00A0430B">
        <w:rPr>
          <w:rFonts w:cs="Tahoma"/>
        </w:rPr>
        <w:t xml:space="preserve">e nos demais Documentos da Operação; e/ou (c) a higidez, </w:t>
      </w:r>
      <w:r w:rsidRPr="00A0430B">
        <w:rPr>
          <w:rFonts w:cs="Tahoma"/>
        </w:rPr>
        <w:lastRenderedPageBreak/>
        <w:t>validade, exequibilidade e eficácia desta Alienação Fiduciária; e/ou (d) o direito de propriedade do Imóvel detido pela Fiduciante;</w:t>
      </w:r>
    </w:p>
    <w:p w14:paraId="3DBF9795" w14:textId="77777777" w:rsidR="00B50EC4" w:rsidRPr="00A0430B" w:rsidRDefault="00A85AEB" w:rsidP="00A90ACC">
      <w:pPr>
        <w:pStyle w:val="roman3"/>
        <w:numPr>
          <w:ilvl w:val="2"/>
          <w:numId w:val="113"/>
        </w:numPr>
        <w:tabs>
          <w:tab w:val="left" w:pos="1985"/>
        </w:tabs>
        <w:spacing w:before="140" w:after="280"/>
        <w:ind w:left="1276" w:firstLine="0"/>
        <w:rPr>
          <w:rFonts w:cs="Tahoma"/>
        </w:rPr>
      </w:pPr>
      <w:r w:rsidRPr="00A0430B">
        <w:rPr>
          <w:rFonts w:cs="Tahoma"/>
        </w:rPr>
        <w:t>A Fiduciante adquiriu os Imóveis de forma regular, possuindo sobre os Imóveis título bom, válido e negociável, tendo a Fiduciante integralmente cumprido todas as obrigações estabelecidas nos respectivos títulos aquisitivos;</w:t>
      </w:r>
      <w:bookmarkStart w:id="454" w:name="_Hlk67884505"/>
      <w:bookmarkStart w:id="455" w:name="_Ref523094930"/>
    </w:p>
    <w:p w14:paraId="137D2B5C" w14:textId="01BF5E6E" w:rsidR="00B50EC4" w:rsidRPr="00A0430B" w:rsidRDefault="00A85AEB" w:rsidP="00A90ACC">
      <w:pPr>
        <w:pStyle w:val="roman3"/>
        <w:numPr>
          <w:ilvl w:val="2"/>
          <w:numId w:val="113"/>
        </w:numPr>
        <w:tabs>
          <w:tab w:val="left" w:pos="1985"/>
        </w:tabs>
        <w:spacing w:before="140" w:after="280"/>
        <w:ind w:left="1276" w:firstLine="0"/>
        <w:rPr>
          <w:rFonts w:cs="Tahoma"/>
        </w:rPr>
      </w:pPr>
      <w:r w:rsidRPr="00A0430B">
        <w:rPr>
          <w:rFonts w:cs="Tahoma"/>
        </w:rPr>
        <w:t>Não tem conhecimento acerca de</w:t>
      </w:r>
      <w:r w:rsidR="00B50EC4" w:rsidRPr="00A0430B">
        <w:rPr>
          <w:rFonts w:cs="Tahoma"/>
        </w:rPr>
        <w:t>:</w:t>
      </w:r>
      <w:r w:rsidRPr="00A0430B">
        <w:rPr>
          <w:rFonts w:cs="Tahoma"/>
        </w:rPr>
        <w:t xml:space="preserve"> (a) qualquer ação de desapropriação ou de projeto de desapropriação ou decreto expropriatório que afete o Imóvel (b) quaisquer ações reipersecutórias e pessoais de qualquer natureza, incluindo civil, comercial, fiscal ou trabalhista ou relacionada a procedimento arbitral, proposta ou em curso contra si, que afetem ou que possam afetar o direito de propriedade sobre os Imóveis; (c) reclamações, ações civis públicas, processos, investigações e/ou reclamações, perante qualquer juízo, tribunal arbitral e/ou autoridade governam</w:t>
      </w:r>
      <w:bookmarkEnd w:id="454"/>
      <w:r w:rsidRPr="00A0430B">
        <w:rPr>
          <w:rFonts w:cs="Tahoma"/>
        </w:rPr>
        <w:t xml:space="preserve">ental, em relação a questões relacionadas à titularidade e/ou posse </w:t>
      </w:r>
      <w:bookmarkEnd w:id="455"/>
      <w:r w:rsidRPr="00A0430B">
        <w:rPr>
          <w:rFonts w:cs="Tahoma"/>
        </w:rPr>
        <w:t>dos Imóveis; (d) processo de tombamento que recaia sobre o Imóvel, não sendo este preservado como patrimônio histórico, ambiental ou cultural, ainda que parcial, servidão de uso, inclusive na esfera federal e não está sujeito a domínio útil nem está inscrito junto à Secretaria de Patrimônio da União; e (e) processo de encampação ou confisco, adjudicação, ou mesmo declaração de interesse ou utilidade pública por qualquer autoridade governamental com ou sem o pagamento da respectiva indenização envolvendo os Imóveis;</w:t>
      </w:r>
    </w:p>
    <w:p w14:paraId="5990156B" w14:textId="5F6CA9A3" w:rsidR="00B50EC4" w:rsidRPr="00A0430B" w:rsidRDefault="00A85AEB" w:rsidP="00A90ACC">
      <w:pPr>
        <w:pStyle w:val="roman3"/>
        <w:numPr>
          <w:ilvl w:val="2"/>
          <w:numId w:val="113"/>
        </w:numPr>
        <w:tabs>
          <w:tab w:val="left" w:pos="1985"/>
        </w:tabs>
        <w:spacing w:before="140" w:after="280"/>
        <w:ind w:left="1276" w:firstLine="0"/>
        <w:rPr>
          <w:rFonts w:cs="Tahoma"/>
        </w:rPr>
      </w:pPr>
      <w:r w:rsidRPr="00A0430B">
        <w:rPr>
          <w:rFonts w:cs="Tahoma"/>
        </w:rPr>
        <w:t>No seu melhor conhecimento, não há qualquer problema ou risco ambiental que afete ou possa afetar, de qualquer forma, o Imóvel, sendo certo que (a) o Imóvel possui todas as licenças, autorizações e cadastros ambientais, atualmente exigidos, necessários para a situação atual dos Imóveis, não tendo conhecimento da existência de impeditivos ou condicionantes à renovação das referidas licenças, autorizações e cadastros ambientais; (b) a operação do Imóvel não viola qualquer legislação ambiental ou as respectivas licenças, autorizações e cadastros ambientais; (c) não tem conhecimento de que o Imóvel não está incluído em área de preservação, nem está sujeito a quaisquer outras restrições de natureza ambiental; (d) não tem conhecimento de qualquer intervenção em área verde ou área especialmente protegida no Imóvel; (e) no seu melhor conhecimento, o gerenciamento dos resíduos líquidos e sólidos é realizado de acordo com a legislação aplicável; e (f) não tem conhecimento de que o Imóvel não abrigou e não abriga atividades potencialmente poluidoras, tais como, mas não se limitando a, aterro sanitário, depósito de materiais radioativos, áreas de manuseio de produtos químicos, depósito de material proveniente de indústria química, cemitérios, minerações, hospitais e postos de abastecimento de combustíveis, bem como não sofreu qualquer intervenção que possa caracterizar o Imóvel ou seu entorno como área contaminada, área com potencial de contaminação ou área suspeita de contaminação, nos termos da legislação ambiental vigente</w:t>
      </w:r>
      <w:r w:rsidR="00B50EC4" w:rsidRPr="00A0430B">
        <w:rPr>
          <w:rFonts w:cs="Tahoma"/>
        </w:rPr>
        <w:t>;</w:t>
      </w:r>
    </w:p>
    <w:p w14:paraId="4E4E3075" w14:textId="77777777" w:rsidR="00B50EC4" w:rsidRPr="00A0430B" w:rsidRDefault="00A85AEB" w:rsidP="00A90ACC">
      <w:pPr>
        <w:pStyle w:val="roman3"/>
        <w:numPr>
          <w:ilvl w:val="2"/>
          <w:numId w:val="113"/>
        </w:numPr>
        <w:tabs>
          <w:tab w:val="left" w:pos="1985"/>
        </w:tabs>
        <w:spacing w:before="140" w:after="280"/>
        <w:ind w:left="1276" w:firstLine="0"/>
        <w:rPr>
          <w:rFonts w:cs="Tahoma"/>
        </w:rPr>
      </w:pPr>
      <w:r w:rsidRPr="00A0430B">
        <w:rPr>
          <w:rFonts w:cs="Tahoma"/>
        </w:rPr>
        <w:t>Não se encontra em estado de necessidade ou sob coação para celebrar este Contrato;</w:t>
      </w:r>
    </w:p>
    <w:p w14:paraId="16D689B3" w14:textId="77777777" w:rsidR="00B50EC4" w:rsidRPr="00A0430B" w:rsidRDefault="00A85AEB" w:rsidP="00A90ACC">
      <w:pPr>
        <w:pStyle w:val="roman3"/>
        <w:numPr>
          <w:ilvl w:val="2"/>
          <w:numId w:val="113"/>
        </w:numPr>
        <w:tabs>
          <w:tab w:val="left" w:pos="1985"/>
        </w:tabs>
        <w:spacing w:before="140" w:after="280"/>
        <w:ind w:left="1276" w:firstLine="0"/>
        <w:rPr>
          <w:rFonts w:cs="Tahoma"/>
        </w:rPr>
      </w:pPr>
      <w:r w:rsidRPr="00A0430B">
        <w:rPr>
          <w:rFonts w:cs="Tahoma"/>
        </w:rPr>
        <w:lastRenderedPageBreak/>
        <w:t>As discussões sobre o objeto do presente Contrato foram conduzidas e implementadas por sua livre iniciativa;</w:t>
      </w:r>
    </w:p>
    <w:p w14:paraId="0F81A116" w14:textId="2476229F" w:rsidR="00B50EC4" w:rsidRPr="00A0430B" w:rsidRDefault="00A85AEB" w:rsidP="00A90ACC">
      <w:pPr>
        <w:pStyle w:val="roman3"/>
        <w:numPr>
          <w:ilvl w:val="2"/>
          <w:numId w:val="113"/>
        </w:numPr>
        <w:tabs>
          <w:tab w:val="left" w:pos="1985"/>
        </w:tabs>
        <w:spacing w:before="140" w:after="280"/>
        <w:ind w:left="1276" w:firstLine="0"/>
        <w:rPr>
          <w:rFonts w:cs="Tahoma"/>
        </w:rPr>
      </w:pPr>
      <w:r w:rsidRPr="00A0430B">
        <w:rPr>
          <w:rFonts w:cs="Tahoma"/>
        </w:rPr>
        <w:t>Nenhum registro, consentimento, autorização, aprovação, licença, ordem ou qualificação perante qualquer autoridade governamental ou órgão regulatório, é exigido para o cumprimento de suas obrigações nos termos deste Contrato;</w:t>
      </w:r>
    </w:p>
    <w:p w14:paraId="69D7776A" w14:textId="30D2EF84" w:rsidR="00B50EC4" w:rsidRPr="00A0430B" w:rsidRDefault="00A85AEB" w:rsidP="00A90ACC">
      <w:pPr>
        <w:pStyle w:val="roman3"/>
        <w:numPr>
          <w:ilvl w:val="2"/>
          <w:numId w:val="113"/>
        </w:numPr>
        <w:tabs>
          <w:tab w:val="left" w:pos="1985"/>
        </w:tabs>
        <w:spacing w:before="140" w:after="280"/>
        <w:ind w:left="1276" w:firstLine="0"/>
        <w:rPr>
          <w:rFonts w:cs="Tahoma"/>
        </w:rPr>
      </w:pPr>
      <w:r w:rsidRPr="00A0430B">
        <w:rPr>
          <w:rFonts w:cs="Tahoma"/>
        </w:rPr>
        <w:t>A Fiduciante está cumprindo as leis, regulamentos, normas administrativas e determinações dos órgãos governamentais, autarquias ou tribunais, aplicáveis à condução de seus negócios, exceto por eventuais descumprimentos que estejam em discussão nas esferas judicial e/ou administrativa, e cuja exigibilidade e/ou aplicabilidade estejam suspensas;</w:t>
      </w:r>
    </w:p>
    <w:p w14:paraId="273B57F2" w14:textId="0CEFB0DE" w:rsidR="0059657D" w:rsidRPr="00A0430B" w:rsidRDefault="0059657D" w:rsidP="00A90ACC">
      <w:pPr>
        <w:pStyle w:val="roman3"/>
        <w:numPr>
          <w:ilvl w:val="2"/>
          <w:numId w:val="113"/>
        </w:numPr>
        <w:tabs>
          <w:tab w:val="left" w:pos="1985"/>
        </w:tabs>
        <w:spacing w:before="140" w:after="280"/>
        <w:ind w:left="1276" w:firstLine="0"/>
        <w:rPr>
          <w:rFonts w:cs="Tahoma"/>
        </w:rPr>
      </w:pPr>
      <w:r w:rsidRPr="00A0430B">
        <w:rPr>
          <w:rFonts w:cs="Tahoma"/>
        </w:rPr>
        <w:t>[</w:t>
      </w:r>
      <w:r w:rsidRPr="009C365C">
        <w:rPr>
          <w:rFonts w:cs="Tahoma"/>
          <w:highlight w:val="lightGray"/>
        </w:rPr>
        <w:t>Os Imóveis são segurados, tendo a apólice, cobertura para danos materiais em decorrência de incêndio, queda de raio, explosão, vendaval, furacão, ciclone, tornado e granizo, as quais deverão ser mantidas até a liquidação das Obrigações Garantidas, e, no caso de renovação da apólice, esta deverá ser enviada à Fiduciária para ciência antes da data de vencimento da respectiva apólice de seguro em vigência</w:t>
      </w:r>
      <w:r w:rsidRPr="00A0430B">
        <w:rPr>
          <w:rFonts w:cs="Tahoma"/>
        </w:rPr>
        <w:t>]; [</w:t>
      </w:r>
      <w:r w:rsidRPr="00A0430B">
        <w:rPr>
          <w:rFonts w:cs="Tahoma"/>
          <w:b/>
          <w:bCs/>
          <w:highlight w:val="lightGray"/>
        </w:rPr>
        <w:t xml:space="preserve">Nota: </w:t>
      </w:r>
      <w:r w:rsidRPr="00A0430B">
        <w:rPr>
          <w:rFonts w:cs="Tahoma"/>
          <w:highlight w:val="lightGray"/>
        </w:rPr>
        <w:t>Confirmar aplicabilidade no caso concreto</w:t>
      </w:r>
      <w:r w:rsidRPr="00A0430B">
        <w:rPr>
          <w:rFonts w:cs="Tahoma"/>
        </w:rPr>
        <w:t>]</w:t>
      </w:r>
    </w:p>
    <w:p w14:paraId="6A047F76" w14:textId="05E960EB" w:rsidR="00B50EC4" w:rsidRPr="00A0430B" w:rsidRDefault="00A85AEB" w:rsidP="0059657D">
      <w:pPr>
        <w:pStyle w:val="roman3"/>
        <w:numPr>
          <w:ilvl w:val="2"/>
          <w:numId w:val="113"/>
        </w:numPr>
        <w:tabs>
          <w:tab w:val="left" w:pos="1985"/>
        </w:tabs>
        <w:spacing w:before="140" w:after="280"/>
        <w:ind w:left="1276" w:firstLine="0"/>
        <w:rPr>
          <w:rFonts w:cs="Tahoma"/>
        </w:rPr>
      </w:pPr>
      <w:r w:rsidRPr="00A0430B">
        <w:rPr>
          <w:rFonts w:cs="Tahoma"/>
        </w:rPr>
        <w:t>A Fiduciante está cumprindo as leis e regulamentos socioambientais a ela aplicáveis, exceto com relação àquelas leis e regulamentos que estejam em discussão nas esferas judicial e/ou administrativa, e cuja aplicabilidade e/ou exigibilidade estejam suspensas;</w:t>
      </w:r>
      <w:r w:rsidR="0059657D" w:rsidRPr="00A0430B">
        <w:rPr>
          <w:rFonts w:cs="Tahoma"/>
        </w:rPr>
        <w:t xml:space="preserve"> e</w:t>
      </w:r>
    </w:p>
    <w:p w14:paraId="48908BE0" w14:textId="6260F59C" w:rsidR="00A85AEB" w:rsidRPr="00A0430B" w:rsidRDefault="00A85AEB" w:rsidP="00A90ACC">
      <w:pPr>
        <w:pStyle w:val="roman3"/>
        <w:numPr>
          <w:ilvl w:val="2"/>
          <w:numId w:val="113"/>
        </w:numPr>
        <w:tabs>
          <w:tab w:val="left" w:pos="1985"/>
        </w:tabs>
        <w:spacing w:before="140" w:after="280"/>
        <w:ind w:left="1276" w:firstLine="0"/>
        <w:rPr>
          <w:rFonts w:cs="Tahoma"/>
        </w:rPr>
      </w:pPr>
      <w:r w:rsidRPr="00A0430B">
        <w:rPr>
          <w:rFonts w:cs="Tahoma"/>
        </w:rPr>
        <w:t>Todos os tributos/impostos, taxas, despesas condominiais, conforme aplicável, que recaiam sobre o Imóvel, estão devidamente adimplidos</w:t>
      </w:r>
      <w:r w:rsidR="00A11E8E" w:rsidRPr="00A0430B">
        <w:rPr>
          <w:rFonts w:cs="Tahoma"/>
        </w:rPr>
        <w:t>.</w:t>
      </w:r>
    </w:p>
    <w:p w14:paraId="41B9CB21" w14:textId="77777777" w:rsidR="00A85AEB" w:rsidRPr="009C365C" w:rsidRDefault="00A85AEB" w:rsidP="00A85AEB">
      <w:pPr>
        <w:pStyle w:val="Level2"/>
        <w:numPr>
          <w:ilvl w:val="2"/>
          <w:numId w:val="74"/>
        </w:numPr>
        <w:tabs>
          <w:tab w:val="left" w:pos="1276"/>
        </w:tabs>
        <w:spacing w:before="140" w:after="280"/>
        <w:ind w:left="1276" w:firstLine="0"/>
        <w:rPr>
          <w:rFonts w:cs="Tahoma"/>
          <w:szCs w:val="20"/>
        </w:rPr>
      </w:pPr>
      <w:r w:rsidRPr="009C365C">
        <w:rPr>
          <w:rFonts w:cs="Tahoma"/>
          <w:szCs w:val="20"/>
        </w:rPr>
        <w:t>A Fiduciante, de forma irrevogável e irretratável, obriga-se a indenizar a Fiduciária por todos e quaisquer prejuízos, danos, perdas, custos e/ou despesas (incluindo custas judiciais e honorários advocatícios) diretamente incorridos e comprovados pela Fiduciária em razão da falsidade, falta de complementação e/ou incorreção de qualquer das declarações prestadas neste Contrato.</w:t>
      </w:r>
    </w:p>
    <w:p w14:paraId="0FB290AD" w14:textId="77777777" w:rsidR="00A85AEB" w:rsidRPr="009C365C" w:rsidRDefault="00A85AEB" w:rsidP="00A85AEB">
      <w:pPr>
        <w:pStyle w:val="Level2"/>
        <w:numPr>
          <w:ilvl w:val="2"/>
          <w:numId w:val="74"/>
        </w:numPr>
        <w:tabs>
          <w:tab w:val="left" w:pos="1276"/>
        </w:tabs>
        <w:spacing w:before="140" w:after="280"/>
        <w:ind w:left="1276" w:firstLine="0"/>
        <w:rPr>
          <w:rFonts w:cs="Tahoma"/>
          <w:szCs w:val="20"/>
        </w:rPr>
      </w:pPr>
      <w:r w:rsidRPr="009C365C">
        <w:rPr>
          <w:rFonts w:cs="Tahoma"/>
          <w:szCs w:val="20"/>
        </w:rPr>
        <w:t xml:space="preserve">Sem prejuízo do disposto acima, a Fiduciante deverá notificar, em até 5 (cinco) Dias Úteis, a Fiduciária em caso de ciência de que quaisquer das declarações prestadas no presente Contrato eram </w:t>
      </w:r>
      <w:proofErr w:type="gramStart"/>
      <w:r w:rsidRPr="009C365C">
        <w:rPr>
          <w:rFonts w:cs="Tahoma"/>
          <w:szCs w:val="20"/>
        </w:rPr>
        <w:t>total</w:t>
      </w:r>
      <w:proofErr w:type="gramEnd"/>
      <w:r w:rsidRPr="009C365C">
        <w:rPr>
          <w:rFonts w:cs="Tahoma"/>
          <w:szCs w:val="20"/>
        </w:rPr>
        <w:t xml:space="preserve"> ou parcialmente inverídicas, incompletas ou incorretas na data em que foram prestadas. </w:t>
      </w:r>
    </w:p>
    <w:p w14:paraId="4B2254CC" w14:textId="77777777" w:rsidR="00A85AEB" w:rsidRPr="00A0430B" w:rsidRDefault="00A85AEB" w:rsidP="00AA536B">
      <w:pPr>
        <w:pStyle w:val="roman3"/>
        <w:numPr>
          <w:ilvl w:val="0"/>
          <w:numId w:val="74"/>
        </w:numPr>
        <w:tabs>
          <w:tab w:val="left" w:pos="567"/>
        </w:tabs>
        <w:spacing w:before="140" w:after="280"/>
        <w:ind w:left="0" w:firstLine="0"/>
        <w:rPr>
          <w:rFonts w:cs="Tahoma"/>
        </w:rPr>
      </w:pPr>
      <w:r w:rsidRPr="00A0430B">
        <w:rPr>
          <w:rFonts w:cs="Tahoma"/>
          <w:b/>
          <w:bCs/>
        </w:rPr>
        <w:t>DISPOSIÇÕES GERAIS</w:t>
      </w:r>
    </w:p>
    <w:p w14:paraId="7F1C018E" w14:textId="77777777" w:rsidR="00A85AEB" w:rsidRPr="00A0430B" w:rsidRDefault="00A85AEB" w:rsidP="00AA536B">
      <w:pPr>
        <w:pStyle w:val="Level2"/>
        <w:numPr>
          <w:ilvl w:val="1"/>
          <w:numId w:val="74"/>
        </w:numPr>
        <w:tabs>
          <w:tab w:val="left" w:pos="1276"/>
        </w:tabs>
        <w:spacing w:before="140" w:after="280"/>
        <w:ind w:left="567" w:firstLine="0"/>
        <w:rPr>
          <w:rFonts w:cs="Tahoma"/>
          <w:szCs w:val="20"/>
        </w:rPr>
      </w:pPr>
      <w:bookmarkStart w:id="456" w:name="_Ref98100855"/>
      <w:r w:rsidRPr="00A0430B">
        <w:rPr>
          <w:rFonts w:cs="Tahoma"/>
          <w:iCs/>
          <w:szCs w:val="20"/>
          <w:u w:val="single"/>
        </w:rPr>
        <w:t>Comunicações</w:t>
      </w:r>
      <w:r w:rsidRPr="00A0430B">
        <w:rPr>
          <w:rFonts w:cs="Tahoma"/>
          <w:szCs w:val="20"/>
        </w:rPr>
        <w:t>: As comunicações a serem enviadas por qualquer das Partes nos termos deste Contrato deverão ser encaminhadas para os seguintes endereços:</w:t>
      </w:r>
      <w:bookmarkEnd w:id="456"/>
      <w:r w:rsidRPr="00A0430B">
        <w:rPr>
          <w:rFonts w:cs="Tahoma"/>
          <w:szCs w:val="20"/>
        </w:rPr>
        <w:t xml:space="preserve"> </w:t>
      </w:r>
    </w:p>
    <w:p w14:paraId="7074908E" w14:textId="3EE47281" w:rsidR="00A85AEB" w:rsidRPr="00BA5D9B" w:rsidRDefault="006E6F18" w:rsidP="00A85AEB">
      <w:pPr>
        <w:pStyle w:val="Level2"/>
        <w:numPr>
          <w:ilvl w:val="0"/>
          <w:numId w:val="0"/>
        </w:numPr>
        <w:tabs>
          <w:tab w:val="left" w:pos="1276"/>
        </w:tabs>
        <w:spacing w:after="0"/>
        <w:ind w:left="567"/>
        <w:rPr>
          <w:kern w:val="0"/>
          <w:highlight w:val="lightGray"/>
          <w14:cntxtAlts/>
        </w:rPr>
      </w:pPr>
      <w:r>
        <w:rPr>
          <w:rFonts w:cs="Tahoma"/>
          <w:kern w:val="0"/>
          <w:szCs w:val="20"/>
          <w14:cntxtAlts/>
        </w:rPr>
        <w:t>[</w:t>
      </w:r>
      <w:r w:rsidR="00A85AEB" w:rsidRPr="00BA5D9B">
        <w:rPr>
          <w:kern w:val="0"/>
          <w:highlight w:val="lightGray"/>
          <w14:cntxtAlts/>
        </w:rPr>
        <w:t xml:space="preserve">Para a Fiduciante </w:t>
      </w:r>
      <w:r w:rsidRPr="00ED22C3">
        <w:rPr>
          <w:rFonts w:cs="Tahoma"/>
          <w:kern w:val="0"/>
          <w:szCs w:val="20"/>
          <w:highlight w:val="lightGray"/>
          <w14:cntxtAlts/>
        </w:rPr>
        <w:t>/ Devedora</w:t>
      </w:r>
    </w:p>
    <w:p w14:paraId="614B9B1D" w14:textId="5D09848C" w:rsidR="006E6F18" w:rsidRPr="00BA5D9B" w:rsidRDefault="006E6F18" w:rsidP="006E6F18">
      <w:pPr>
        <w:pStyle w:val="Level2"/>
        <w:numPr>
          <w:ilvl w:val="0"/>
          <w:numId w:val="0"/>
        </w:numPr>
        <w:spacing w:after="0"/>
        <w:ind w:left="567"/>
        <w:rPr>
          <w:kern w:val="0"/>
          <w:highlight w:val="lightGray"/>
          <w14:cntxtAlts/>
        </w:rPr>
      </w:pPr>
      <w:r w:rsidRPr="00BA5D9B">
        <w:rPr>
          <w:b/>
          <w:kern w:val="0"/>
          <w:highlight w:val="lightGray"/>
          <w14:cntxtAlts/>
        </w:rPr>
        <w:t xml:space="preserve">CONCESSIONÁRIA </w:t>
      </w:r>
      <w:proofErr w:type="spellStart"/>
      <w:r w:rsidRPr="00BA5D9B">
        <w:rPr>
          <w:b/>
          <w:kern w:val="0"/>
          <w:highlight w:val="lightGray"/>
          <w14:cntxtAlts/>
        </w:rPr>
        <w:t>ALLEGRA</w:t>
      </w:r>
      <w:proofErr w:type="spellEnd"/>
      <w:r w:rsidRPr="00BA5D9B">
        <w:rPr>
          <w:b/>
          <w:kern w:val="0"/>
          <w:highlight w:val="lightGray"/>
          <w14:cntxtAlts/>
        </w:rPr>
        <w:t xml:space="preserve"> PACAEMBU SPE S.A.</w:t>
      </w:r>
    </w:p>
    <w:p w14:paraId="764635F6" w14:textId="4DCFA126" w:rsidR="006E6F18" w:rsidRPr="00BA5D9B" w:rsidRDefault="006733D5" w:rsidP="006E6F18">
      <w:pPr>
        <w:pStyle w:val="Level2"/>
        <w:numPr>
          <w:ilvl w:val="0"/>
          <w:numId w:val="0"/>
        </w:numPr>
        <w:spacing w:after="0"/>
        <w:ind w:left="567"/>
        <w:rPr>
          <w:rFonts w:eastAsia="MS Mincho"/>
          <w:kern w:val="0"/>
          <w:highlight w:val="lightGray"/>
          <w14:cntxtAlts/>
        </w:rPr>
      </w:pPr>
      <w:r w:rsidRPr="00BA5D9B">
        <w:rPr>
          <w:kern w:val="0"/>
          <w:highlight w:val="lightGray"/>
          <w14:cntxtAlts/>
        </w:rPr>
        <w:t xml:space="preserve">Rua </w:t>
      </w:r>
      <w:r w:rsidR="006E6F18" w:rsidRPr="00ED22C3">
        <w:rPr>
          <w:rFonts w:eastAsia="MS Mincho" w:cs="Tahoma"/>
          <w:bCs/>
          <w:szCs w:val="20"/>
          <w:highlight w:val="lightGray"/>
        </w:rPr>
        <w:t>Iguatemi</w:t>
      </w:r>
      <w:r w:rsidR="006E6F18" w:rsidRPr="00BA5D9B">
        <w:rPr>
          <w:rFonts w:eastAsia="MS Mincho"/>
          <w:highlight w:val="lightGray"/>
        </w:rPr>
        <w:t xml:space="preserve"> nº </w:t>
      </w:r>
      <w:r w:rsidR="006E6F18" w:rsidRPr="00ED22C3">
        <w:rPr>
          <w:rFonts w:eastAsia="MS Mincho" w:cs="Tahoma"/>
          <w:bCs/>
          <w:szCs w:val="20"/>
          <w:highlight w:val="lightGray"/>
        </w:rPr>
        <w:t>192, 25º andar</w:t>
      </w:r>
    </w:p>
    <w:p w14:paraId="7E910803" w14:textId="1F4F0A52" w:rsidR="006E6F18" w:rsidRPr="00BA5D9B" w:rsidRDefault="006E6F18" w:rsidP="006E6F18">
      <w:pPr>
        <w:pStyle w:val="Level2"/>
        <w:numPr>
          <w:ilvl w:val="0"/>
          <w:numId w:val="0"/>
        </w:numPr>
        <w:spacing w:after="0"/>
        <w:ind w:left="567"/>
        <w:rPr>
          <w:kern w:val="0"/>
          <w:highlight w:val="lightGray"/>
          <w14:cntxtAlts/>
        </w:rPr>
      </w:pPr>
      <w:r w:rsidRPr="00BA5D9B">
        <w:rPr>
          <w:rFonts w:eastAsia="MS Mincho"/>
          <w:kern w:val="0"/>
          <w:highlight w:val="lightGray"/>
          <w14:cntxtAlts/>
        </w:rPr>
        <w:lastRenderedPageBreak/>
        <w:t xml:space="preserve">CEP </w:t>
      </w:r>
      <w:r w:rsidRPr="00ED22C3">
        <w:rPr>
          <w:rFonts w:eastAsia="MS Mincho" w:cs="Tahoma"/>
          <w:bCs/>
          <w:szCs w:val="20"/>
          <w:highlight w:val="lightGray"/>
        </w:rPr>
        <w:t>01451-010</w:t>
      </w:r>
    </w:p>
    <w:p w14:paraId="7CAAE7A7" w14:textId="23A08CA6" w:rsidR="006E6F18" w:rsidRPr="00BA5D9B" w:rsidRDefault="006E6F18" w:rsidP="00ED22C3">
      <w:pPr>
        <w:pStyle w:val="Level2"/>
        <w:numPr>
          <w:ilvl w:val="0"/>
          <w:numId w:val="0"/>
        </w:numPr>
        <w:spacing w:after="0"/>
        <w:ind w:left="567"/>
        <w:rPr>
          <w:kern w:val="0"/>
          <w:highlight w:val="lightGray"/>
          <w14:cntxtAlts/>
        </w:rPr>
      </w:pPr>
      <w:r w:rsidRPr="00BA5D9B">
        <w:rPr>
          <w:kern w:val="0"/>
          <w:highlight w:val="lightGray"/>
          <w14:cntxtAlts/>
        </w:rPr>
        <w:t xml:space="preserve">São Paulo – SP </w:t>
      </w:r>
    </w:p>
    <w:p w14:paraId="4385DE04" w14:textId="77777777" w:rsidR="006E6F18" w:rsidRPr="00BA5D9B" w:rsidRDefault="006E6F18" w:rsidP="006E6F18">
      <w:pPr>
        <w:pStyle w:val="Body"/>
        <w:spacing w:after="0"/>
        <w:ind w:left="567"/>
        <w:rPr>
          <w:kern w:val="0"/>
          <w:highlight w:val="lightGray"/>
          <w14:cntxtAlts/>
        </w:rPr>
      </w:pPr>
      <w:r w:rsidRPr="00BA5D9B">
        <w:rPr>
          <w:kern w:val="0"/>
          <w:highlight w:val="lightGray"/>
          <w14:cntxtAlts/>
        </w:rPr>
        <w:t>At.: [•]</w:t>
      </w:r>
    </w:p>
    <w:p w14:paraId="01A30C1C" w14:textId="77777777" w:rsidR="006E6F18" w:rsidRPr="00BA5D9B" w:rsidRDefault="006E6F18" w:rsidP="006E6F18">
      <w:pPr>
        <w:pStyle w:val="Level2"/>
        <w:numPr>
          <w:ilvl w:val="0"/>
          <w:numId w:val="0"/>
        </w:numPr>
        <w:spacing w:after="0"/>
        <w:ind w:left="567"/>
        <w:rPr>
          <w:kern w:val="0"/>
          <w:highlight w:val="lightGray"/>
          <w14:cntxtAlts/>
        </w:rPr>
      </w:pPr>
      <w:r w:rsidRPr="00BA5D9B">
        <w:rPr>
          <w:kern w:val="0"/>
          <w:highlight w:val="lightGray"/>
          <w14:cntxtAlts/>
        </w:rPr>
        <w:t>Telefone: [•]</w:t>
      </w:r>
    </w:p>
    <w:p w14:paraId="67143AAD" w14:textId="364BAC01" w:rsidR="006E6F18" w:rsidRPr="00BA5D9B" w:rsidRDefault="006E6F18" w:rsidP="006E6F18">
      <w:pPr>
        <w:pStyle w:val="Level2"/>
        <w:numPr>
          <w:ilvl w:val="0"/>
          <w:numId w:val="0"/>
        </w:numPr>
        <w:spacing w:after="0"/>
        <w:ind w:left="567"/>
        <w:rPr>
          <w:rStyle w:val="Hyperlink"/>
          <w:kern w:val="0"/>
        </w:rPr>
      </w:pPr>
      <w:r w:rsidRPr="00BA5D9B">
        <w:rPr>
          <w:i/>
          <w:kern w:val="0"/>
          <w:highlight w:val="lightGray"/>
          <w14:cntxtAlts/>
        </w:rPr>
        <w:t>E-mail</w:t>
      </w:r>
      <w:r w:rsidRPr="00BA5D9B">
        <w:rPr>
          <w:kern w:val="0"/>
          <w:highlight w:val="lightGray"/>
          <w14:cntxtAlts/>
        </w:rPr>
        <w:t xml:space="preserve">: </w:t>
      </w:r>
      <w:hyperlink r:id="rId22" w:history="1">
        <w:r w:rsidRPr="00BA5D9B">
          <w:rPr>
            <w:rStyle w:val="Hyperlink"/>
            <w:kern w:val="0"/>
            <w:highlight w:val="lightGray"/>
          </w:rPr>
          <w:t>rc@allegrapacaembu.com</w:t>
        </w:r>
      </w:hyperlink>
      <w:r w:rsidR="006733D5">
        <w:rPr>
          <w:rStyle w:val="Hyperlink"/>
          <w:rFonts w:cs="Tahoma"/>
          <w:kern w:val="0"/>
          <w:szCs w:val="20"/>
        </w:rPr>
        <w:t>]</w:t>
      </w:r>
    </w:p>
    <w:p w14:paraId="6AAF4735" w14:textId="0E1BFB02" w:rsidR="006E6F18" w:rsidRDefault="006E6F18" w:rsidP="00A85AEB">
      <w:pPr>
        <w:pStyle w:val="Level2"/>
        <w:numPr>
          <w:ilvl w:val="0"/>
          <w:numId w:val="0"/>
        </w:numPr>
        <w:spacing w:after="0"/>
        <w:ind w:left="567"/>
        <w:rPr>
          <w:rFonts w:cs="Tahoma"/>
          <w:bCs/>
          <w:kern w:val="0"/>
          <w:szCs w:val="20"/>
          <w14:cntxtAlts/>
        </w:rPr>
      </w:pPr>
    </w:p>
    <w:p w14:paraId="416803D8" w14:textId="037731F6" w:rsidR="006E6F18" w:rsidRPr="00ED22C3" w:rsidRDefault="006E6F18" w:rsidP="006E6F18">
      <w:pPr>
        <w:pStyle w:val="Level2"/>
        <w:numPr>
          <w:ilvl w:val="0"/>
          <w:numId w:val="0"/>
        </w:numPr>
        <w:tabs>
          <w:tab w:val="left" w:pos="1276"/>
        </w:tabs>
        <w:spacing w:after="0"/>
        <w:ind w:left="567"/>
        <w:rPr>
          <w:rFonts w:cs="Tahoma"/>
          <w:kern w:val="0"/>
          <w:szCs w:val="20"/>
          <w:highlight w:val="lightGray"/>
          <w14:cntxtAlts/>
        </w:rPr>
      </w:pPr>
      <w:r>
        <w:rPr>
          <w:rFonts w:cs="Tahoma"/>
          <w:kern w:val="0"/>
          <w:szCs w:val="20"/>
          <w14:cntxtAlts/>
        </w:rPr>
        <w:t>[</w:t>
      </w:r>
      <w:r w:rsidRPr="00ED22C3">
        <w:rPr>
          <w:rFonts w:cs="Tahoma"/>
          <w:kern w:val="0"/>
          <w:szCs w:val="20"/>
          <w:highlight w:val="lightGray"/>
          <w14:cntxtAlts/>
        </w:rPr>
        <w:t>Para a Fiduciante]</w:t>
      </w:r>
    </w:p>
    <w:p w14:paraId="3D0E6B58" w14:textId="77777777" w:rsidR="006E6F18" w:rsidRPr="00ED22C3" w:rsidRDefault="006E6F18" w:rsidP="006E6F18">
      <w:pPr>
        <w:pStyle w:val="Body"/>
        <w:spacing w:after="0"/>
        <w:ind w:left="567"/>
        <w:rPr>
          <w:rFonts w:cs="Tahoma"/>
          <w:b/>
          <w:bCs/>
          <w:kern w:val="0"/>
          <w:szCs w:val="20"/>
          <w:highlight w:val="lightGray"/>
          <w14:cntxtAlts/>
        </w:rPr>
      </w:pPr>
      <w:r w:rsidRPr="00ED22C3">
        <w:rPr>
          <w:rFonts w:cs="Tahoma"/>
          <w:b/>
          <w:bCs/>
          <w:kern w:val="0"/>
          <w:szCs w:val="20"/>
          <w:highlight w:val="lightGray"/>
          <w14:cntxtAlts/>
        </w:rPr>
        <w:t xml:space="preserve">[•] </w:t>
      </w:r>
    </w:p>
    <w:p w14:paraId="7DDB870A" w14:textId="142A7D1D" w:rsidR="006E6F18" w:rsidRPr="00ED22C3" w:rsidRDefault="006E6F18" w:rsidP="006E6F18">
      <w:pPr>
        <w:pStyle w:val="Body"/>
        <w:spacing w:after="0"/>
        <w:ind w:left="567"/>
        <w:rPr>
          <w:rFonts w:cs="Tahoma"/>
          <w:kern w:val="0"/>
          <w:szCs w:val="20"/>
          <w:highlight w:val="lightGray"/>
          <w14:cntxtAlts/>
        </w:rPr>
      </w:pPr>
      <w:r w:rsidRPr="00ED22C3">
        <w:rPr>
          <w:rFonts w:cs="Tahoma"/>
          <w:kern w:val="0"/>
          <w:szCs w:val="20"/>
          <w:highlight w:val="lightGray"/>
          <w14:cntxtAlts/>
        </w:rPr>
        <w:t>[•]</w:t>
      </w:r>
    </w:p>
    <w:p w14:paraId="3FED49AD" w14:textId="5AF82CCC" w:rsidR="006E6F18" w:rsidRPr="00ED22C3" w:rsidRDefault="006E6F18" w:rsidP="006E6F18">
      <w:pPr>
        <w:pStyle w:val="Body"/>
        <w:spacing w:after="0"/>
        <w:ind w:left="567"/>
        <w:rPr>
          <w:rFonts w:cs="Tahoma"/>
          <w:kern w:val="0"/>
          <w:szCs w:val="20"/>
          <w:highlight w:val="lightGray"/>
          <w14:cntxtAlts/>
        </w:rPr>
      </w:pPr>
      <w:r w:rsidRPr="00ED22C3">
        <w:rPr>
          <w:rFonts w:cs="Tahoma"/>
          <w:kern w:val="0"/>
          <w:szCs w:val="20"/>
          <w:highlight w:val="lightGray"/>
          <w14:cntxtAlts/>
        </w:rPr>
        <w:t>At.: [•]</w:t>
      </w:r>
    </w:p>
    <w:p w14:paraId="0D3058F4" w14:textId="77777777" w:rsidR="006E6F18" w:rsidRPr="00ED22C3" w:rsidRDefault="006E6F18" w:rsidP="006E6F18">
      <w:pPr>
        <w:pStyle w:val="Level2"/>
        <w:numPr>
          <w:ilvl w:val="0"/>
          <w:numId w:val="0"/>
        </w:numPr>
        <w:spacing w:after="0"/>
        <w:ind w:left="567"/>
        <w:rPr>
          <w:rFonts w:cs="Tahoma"/>
          <w:kern w:val="0"/>
          <w:szCs w:val="20"/>
          <w:highlight w:val="lightGray"/>
          <w14:cntxtAlts/>
        </w:rPr>
      </w:pPr>
      <w:r w:rsidRPr="00ED22C3">
        <w:rPr>
          <w:rFonts w:cs="Tahoma"/>
          <w:kern w:val="0"/>
          <w:szCs w:val="20"/>
          <w:highlight w:val="lightGray"/>
          <w14:cntxtAlts/>
        </w:rPr>
        <w:t>Telefone: [•]</w:t>
      </w:r>
    </w:p>
    <w:p w14:paraId="6A4EA9CC" w14:textId="0413AFE4" w:rsidR="00A85AEB" w:rsidRPr="00A0430B" w:rsidRDefault="006E6F18" w:rsidP="00ED22C3">
      <w:pPr>
        <w:pStyle w:val="Level2"/>
        <w:numPr>
          <w:ilvl w:val="0"/>
          <w:numId w:val="0"/>
        </w:numPr>
        <w:spacing w:after="0"/>
        <w:ind w:left="567"/>
        <w:rPr>
          <w:rFonts w:cs="Tahoma"/>
          <w:kern w:val="0"/>
          <w:szCs w:val="20"/>
          <w14:cntxtAlts/>
        </w:rPr>
      </w:pPr>
      <w:r w:rsidRPr="00ED22C3">
        <w:rPr>
          <w:rFonts w:cs="Tahoma"/>
          <w:i/>
          <w:iCs/>
          <w:kern w:val="0"/>
          <w:szCs w:val="20"/>
          <w:highlight w:val="lightGray"/>
          <w14:cntxtAlts/>
        </w:rPr>
        <w:t>E-mail</w:t>
      </w:r>
      <w:r w:rsidRPr="00ED22C3">
        <w:rPr>
          <w:rFonts w:cs="Tahoma"/>
          <w:kern w:val="0"/>
          <w:szCs w:val="20"/>
          <w:highlight w:val="lightGray"/>
          <w14:cntxtAlts/>
        </w:rPr>
        <w:t>: [•]</w:t>
      </w:r>
      <w:r>
        <w:rPr>
          <w:rFonts w:cs="Tahoma"/>
          <w:kern w:val="0"/>
          <w:szCs w:val="20"/>
          <w14:cntxtAlts/>
        </w:rPr>
        <w:t>]</w:t>
      </w:r>
      <w:hyperlink r:id="rId23" w:history="1"/>
      <w:hyperlink r:id="rId24" w:history="1"/>
    </w:p>
    <w:p w14:paraId="66D4E720" w14:textId="0E60A8A1" w:rsidR="00A85AEB" w:rsidRPr="00A0430B" w:rsidRDefault="00A85AEB" w:rsidP="00A85AEB">
      <w:pPr>
        <w:pStyle w:val="Level2"/>
        <w:numPr>
          <w:ilvl w:val="0"/>
          <w:numId w:val="0"/>
        </w:numPr>
        <w:spacing w:before="140" w:after="0"/>
        <w:ind w:left="567"/>
        <w:rPr>
          <w:rFonts w:cs="Tahoma"/>
          <w:kern w:val="0"/>
          <w:szCs w:val="20"/>
          <w14:cntxtAlts/>
        </w:rPr>
      </w:pPr>
      <w:r w:rsidRPr="00A0430B">
        <w:rPr>
          <w:rFonts w:cs="Tahoma"/>
          <w:kern w:val="0"/>
          <w:szCs w:val="20"/>
          <w14:cntxtAlts/>
        </w:rPr>
        <w:t>Para a Fiduciária</w:t>
      </w:r>
    </w:p>
    <w:p w14:paraId="10B3B123" w14:textId="77777777" w:rsidR="00A85AEB" w:rsidRPr="00A0430B" w:rsidRDefault="00A85AEB" w:rsidP="00A85AEB">
      <w:pPr>
        <w:pStyle w:val="Level2"/>
        <w:numPr>
          <w:ilvl w:val="0"/>
          <w:numId w:val="0"/>
        </w:numPr>
        <w:spacing w:after="0"/>
        <w:ind w:left="567"/>
        <w:rPr>
          <w:rFonts w:eastAsia="Arial Unicode MS" w:cs="Tahoma"/>
          <w:b/>
          <w:bCs/>
          <w:kern w:val="0"/>
          <w:szCs w:val="20"/>
          <w14:cntxtAlts/>
        </w:rPr>
      </w:pPr>
      <w:r w:rsidRPr="00A0430B">
        <w:rPr>
          <w:rFonts w:eastAsia="Arial Unicode MS" w:cs="Tahoma"/>
          <w:b/>
          <w:bCs/>
          <w:kern w:val="0"/>
          <w:szCs w:val="20"/>
          <w14:cntxtAlts/>
        </w:rPr>
        <w:t>TRUE SECURITIZADORA S.A.</w:t>
      </w:r>
    </w:p>
    <w:p w14:paraId="589F3E84" w14:textId="77777777" w:rsidR="00A85AEB" w:rsidRPr="00A0430B" w:rsidRDefault="00A85AEB" w:rsidP="00A85AEB">
      <w:pPr>
        <w:pStyle w:val="Level2"/>
        <w:numPr>
          <w:ilvl w:val="0"/>
          <w:numId w:val="0"/>
        </w:numPr>
        <w:spacing w:after="0"/>
        <w:ind w:left="567"/>
        <w:rPr>
          <w:rFonts w:cs="Tahoma"/>
          <w:kern w:val="0"/>
          <w:szCs w:val="20"/>
        </w:rPr>
      </w:pPr>
      <w:r w:rsidRPr="00A0430B">
        <w:rPr>
          <w:rFonts w:cs="Tahoma"/>
          <w:kern w:val="0"/>
          <w:szCs w:val="20"/>
        </w:rPr>
        <w:t>Avenida Santo Amaro nº 48, 1º andar, conjunto 12, Vila Nova Conceição</w:t>
      </w:r>
    </w:p>
    <w:p w14:paraId="702E2DA2" w14:textId="77777777" w:rsidR="00A85AEB" w:rsidRPr="00A0430B" w:rsidRDefault="00A85AEB" w:rsidP="00A85AEB">
      <w:pPr>
        <w:pStyle w:val="Level2"/>
        <w:numPr>
          <w:ilvl w:val="0"/>
          <w:numId w:val="0"/>
        </w:numPr>
        <w:spacing w:after="0"/>
        <w:ind w:left="567"/>
        <w:rPr>
          <w:rFonts w:cs="Tahoma"/>
          <w:kern w:val="0"/>
          <w:szCs w:val="20"/>
          <w14:cntxtAlts/>
        </w:rPr>
      </w:pPr>
      <w:r w:rsidRPr="00A0430B">
        <w:rPr>
          <w:rFonts w:cs="Tahoma"/>
          <w:kern w:val="0"/>
          <w:szCs w:val="20"/>
        </w:rPr>
        <w:t>CEP 04.506-000</w:t>
      </w:r>
    </w:p>
    <w:p w14:paraId="36999E55" w14:textId="77777777" w:rsidR="00A85AEB" w:rsidRPr="00A0430B" w:rsidRDefault="00A85AEB" w:rsidP="00A85AEB">
      <w:pPr>
        <w:pStyle w:val="Level2"/>
        <w:numPr>
          <w:ilvl w:val="0"/>
          <w:numId w:val="0"/>
        </w:numPr>
        <w:spacing w:after="0"/>
        <w:ind w:left="567"/>
        <w:rPr>
          <w:rFonts w:eastAsia="Arial Unicode MS" w:cs="Tahoma"/>
          <w:kern w:val="0"/>
          <w:szCs w:val="20"/>
          <w:lang w:val="it-IT"/>
          <w14:cntxtAlts/>
        </w:rPr>
      </w:pPr>
      <w:r w:rsidRPr="00A0430B">
        <w:rPr>
          <w:rFonts w:cs="Tahoma"/>
          <w:kern w:val="0"/>
          <w:szCs w:val="20"/>
          <w14:cntxtAlts/>
        </w:rPr>
        <w:t>São Paulo - SP</w:t>
      </w:r>
      <w:r w:rsidRPr="00A0430B">
        <w:rPr>
          <w:rFonts w:eastAsia="Arial Unicode MS" w:cs="Tahoma"/>
          <w:kern w:val="0"/>
          <w:szCs w:val="20"/>
          <w:lang w:val="it-IT"/>
          <w14:cntxtAlts/>
        </w:rPr>
        <w:t xml:space="preserve"> </w:t>
      </w:r>
    </w:p>
    <w:p w14:paraId="3E5BEDBC" w14:textId="77777777" w:rsidR="00A85AEB" w:rsidRPr="00A0430B" w:rsidRDefault="00A85AEB" w:rsidP="00A85AEB">
      <w:pPr>
        <w:pStyle w:val="Body"/>
        <w:spacing w:after="0"/>
        <w:ind w:left="567"/>
        <w:rPr>
          <w:rFonts w:cs="Tahoma"/>
          <w:kern w:val="0"/>
          <w:szCs w:val="20"/>
          <w14:cntxtAlts/>
        </w:rPr>
      </w:pPr>
      <w:r w:rsidRPr="00A0430B">
        <w:rPr>
          <w:rFonts w:cs="Tahoma"/>
          <w:kern w:val="0"/>
          <w:szCs w:val="20"/>
          <w14:cntxtAlts/>
        </w:rPr>
        <w:t>At.: Arley Custódia Fonseca</w:t>
      </w:r>
    </w:p>
    <w:p w14:paraId="67BC0A61" w14:textId="77777777" w:rsidR="00A85AEB" w:rsidRPr="00A0430B" w:rsidRDefault="00A85AEB" w:rsidP="00A85AEB">
      <w:pPr>
        <w:pStyle w:val="Level2"/>
        <w:numPr>
          <w:ilvl w:val="0"/>
          <w:numId w:val="0"/>
        </w:numPr>
        <w:spacing w:after="0"/>
        <w:ind w:left="567"/>
        <w:rPr>
          <w:rFonts w:cs="Tahoma"/>
          <w:kern w:val="0"/>
          <w:szCs w:val="20"/>
          <w14:cntxtAlts/>
        </w:rPr>
      </w:pPr>
      <w:r w:rsidRPr="00A0430B">
        <w:rPr>
          <w:rFonts w:cs="Tahoma"/>
          <w:kern w:val="0"/>
          <w:szCs w:val="20"/>
          <w14:cntxtAlts/>
        </w:rPr>
        <w:t>Telefone: (11) 3071-4475</w:t>
      </w:r>
    </w:p>
    <w:p w14:paraId="33E71736" w14:textId="77777777" w:rsidR="00A85AEB" w:rsidRPr="00A0430B" w:rsidRDefault="00A85AEB" w:rsidP="00A85AEB">
      <w:pPr>
        <w:pStyle w:val="Level2"/>
        <w:numPr>
          <w:ilvl w:val="0"/>
          <w:numId w:val="0"/>
        </w:numPr>
        <w:ind w:left="567"/>
        <w:rPr>
          <w:rFonts w:cs="Tahoma"/>
          <w:kern w:val="0"/>
          <w:szCs w:val="20"/>
          <w14:cntxtAlts/>
        </w:rPr>
      </w:pPr>
      <w:r w:rsidRPr="00A0430B">
        <w:rPr>
          <w:rFonts w:cs="Tahoma"/>
          <w:i/>
          <w:iCs/>
          <w:kern w:val="0"/>
          <w:szCs w:val="20"/>
          <w14:cntxtAlts/>
        </w:rPr>
        <w:t>E-mail</w:t>
      </w:r>
      <w:r w:rsidRPr="00A0430B">
        <w:rPr>
          <w:rFonts w:cs="Tahoma"/>
          <w:kern w:val="0"/>
          <w:szCs w:val="20"/>
          <w14:cntxtAlts/>
        </w:rPr>
        <w:t>: middle@truesecuritizadora.com.br e juridico@truesecuritizadora.com.br</w:t>
      </w:r>
      <w:hyperlink r:id="rId25" w:history="1"/>
    </w:p>
    <w:p w14:paraId="437242A4" w14:textId="77777777" w:rsidR="00A85AEB" w:rsidRPr="00A0430B" w:rsidRDefault="00A85AEB" w:rsidP="00AA536B">
      <w:pPr>
        <w:pStyle w:val="Level3"/>
        <w:numPr>
          <w:ilvl w:val="2"/>
          <w:numId w:val="74"/>
        </w:numPr>
        <w:tabs>
          <w:tab w:val="left" w:pos="1985"/>
        </w:tabs>
        <w:spacing w:before="140" w:after="280"/>
        <w:ind w:left="1276" w:firstLine="0"/>
        <w:rPr>
          <w:rFonts w:cs="Tahoma"/>
          <w:szCs w:val="20"/>
        </w:rPr>
      </w:pPr>
      <w:r w:rsidRPr="00A0430B">
        <w:rPr>
          <w:rFonts w:cs="Tahoma"/>
          <w:szCs w:val="20"/>
        </w:rPr>
        <w:t>As comunicações serão consideradas entregues quando recebidas sob protocolo ou com “aviso de recebimento” expedido pela Empresa Brasileira de Correios ou por telegrama nos endereços acima. As comunicações feitas por correio eletrônico serão consideradas recebidas na data de seu envio, desde que seu recebimento seja confirmado por meio de indicativo (recibo emitido pela máquina utilizada pelo remetente). A mudança de qualquer dos endereços deverá ser comunicada às demais Partes pela Parte que tiver seu endereço alterado. Eventuais prejuízos decorrentes da não comunicação quanto à alteração de endereço serão arcados pela Parte inadimplente.</w:t>
      </w:r>
    </w:p>
    <w:p w14:paraId="1173671F" w14:textId="77777777" w:rsidR="00A85AEB" w:rsidRPr="00A0430B" w:rsidRDefault="00A85AEB" w:rsidP="00AA536B">
      <w:pPr>
        <w:pStyle w:val="Level2"/>
        <w:numPr>
          <w:ilvl w:val="1"/>
          <w:numId w:val="74"/>
        </w:numPr>
        <w:tabs>
          <w:tab w:val="left" w:pos="1276"/>
        </w:tabs>
        <w:spacing w:before="140" w:after="280"/>
        <w:ind w:left="567" w:firstLine="0"/>
        <w:rPr>
          <w:rFonts w:cs="Tahoma"/>
          <w:szCs w:val="20"/>
        </w:rPr>
      </w:pPr>
      <w:r w:rsidRPr="00A0430B">
        <w:rPr>
          <w:rFonts w:cs="Tahoma"/>
          <w:iCs/>
          <w:szCs w:val="20"/>
          <w:u w:val="single"/>
          <w:lang w:val="pt-PT"/>
        </w:rPr>
        <w:t>Não Prejuízo a Outros Direitos de Garantia</w:t>
      </w:r>
      <w:r w:rsidRPr="00A0430B">
        <w:rPr>
          <w:rFonts w:cs="Tahoma"/>
          <w:szCs w:val="20"/>
        </w:rPr>
        <w:t>: A garantia prevista neste Contrato será adicional e independente de quaisquer outras garantias prestadas ou que venham a ser prestadas em favor da Fiduciária, de modo que a Fiduciária</w:t>
      </w:r>
      <w:r w:rsidRPr="00A0430B">
        <w:rPr>
          <w:rFonts w:cs="Tahoma"/>
          <w:iCs/>
          <w:szCs w:val="20"/>
        </w:rPr>
        <w:t xml:space="preserve"> poderá</w:t>
      </w:r>
      <w:r w:rsidRPr="00A0430B">
        <w:rPr>
          <w:rFonts w:cs="Tahoma"/>
          <w:szCs w:val="20"/>
        </w:rPr>
        <w:t xml:space="preserve">, a qualquer tempo, executar todas ou cada uma delas indiscriminadamente, conjunta ou separadamente, em qualquer ordem, e quantas vezes forem necessárias, para os fins de amortizar ou liquidar as Obrigações Garantidas. </w:t>
      </w:r>
    </w:p>
    <w:p w14:paraId="1347C610" w14:textId="2D31EC00" w:rsidR="00A85AEB" w:rsidRPr="00A0430B" w:rsidRDefault="00A85AEB" w:rsidP="00AA536B">
      <w:pPr>
        <w:pStyle w:val="Level2"/>
        <w:numPr>
          <w:ilvl w:val="1"/>
          <w:numId w:val="74"/>
        </w:numPr>
        <w:tabs>
          <w:tab w:val="left" w:pos="1276"/>
        </w:tabs>
        <w:spacing w:before="140" w:after="280"/>
        <w:ind w:left="567" w:firstLine="0"/>
        <w:rPr>
          <w:rFonts w:cs="Tahoma"/>
          <w:szCs w:val="20"/>
        </w:rPr>
      </w:pPr>
      <w:r w:rsidRPr="00A0430B">
        <w:rPr>
          <w:rFonts w:cs="Tahoma"/>
          <w:iCs/>
          <w:szCs w:val="20"/>
          <w:u w:val="single"/>
        </w:rPr>
        <w:t>Renúncia</w:t>
      </w:r>
      <w:r w:rsidRPr="00A0430B">
        <w:rPr>
          <w:rFonts w:cs="Tahoma"/>
          <w:szCs w:val="20"/>
        </w:rPr>
        <w:t>: A renúncia, por qualquer das Partes, a qualquer dos direitos e recursos nos termos deste Contrato somente será válida se formalizada por escrito, não se presumindo a renúncia a qualquer dos direitos decorrentes deste Contrato. Desta forma, nenhum atraso, omissão ou liberalidade no exercício de qualquer direito ou faculdade que caiba ao Debenturista em razão de qualquer inadimplemento da Fiduciante prejudicará o exercício de tal direito ou faculdade, ou será interpretado como renúncia ao mesmo, nem constituirá novação ou precedente no tocante a qualquer outro inadimplemento ou atraso.</w:t>
      </w:r>
    </w:p>
    <w:p w14:paraId="43861753" w14:textId="77777777" w:rsidR="00A85AEB" w:rsidRPr="00A0430B" w:rsidRDefault="00A85AEB" w:rsidP="00AA536B">
      <w:pPr>
        <w:pStyle w:val="Level3"/>
        <w:numPr>
          <w:ilvl w:val="2"/>
          <w:numId w:val="74"/>
        </w:numPr>
        <w:spacing w:before="140" w:after="280"/>
        <w:ind w:left="1276" w:firstLine="0"/>
        <w:rPr>
          <w:rFonts w:cs="Tahoma"/>
          <w:szCs w:val="20"/>
        </w:rPr>
      </w:pPr>
      <w:r w:rsidRPr="00A0430B">
        <w:rPr>
          <w:rFonts w:cs="Tahoma"/>
          <w:szCs w:val="20"/>
        </w:rPr>
        <w:lastRenderedPageBreak/>
        <w:t>As Partes reconhecem que a eventual renúncia de um direito ou recurso nos termos deste Contrato será interpretada restritivamente, e não será considerada como renúncia de qualquer outro direito ou recurso previsto neste Contrato, em lei ou em qualquer outro instrumento.</w:t>
      </w:r>
    </w:p>
    <w:p w14:paraId="0A3997E2" w14:textId="77777777" w:rsidR="00A85AEB" w:rsidRPr="00A0430B" w:rsidRDefault="00A85AEB" w:rsidP="00AA536B">
      <w:pPr>
        <w:pStyle w:val="Level2"/>
        <w:numPr>
          <w:ilvl w:val="1"/>
          <w:numId w:val="74"/>
        </w:numPr>
        <w:tabs>
          <w:tab w:val="left" w:pos="1276"/>
        </w:tabs>
        <w:spacing w:before="140" w:after="280"/>
        <w:ind w:left="567" w:firstLine="0"/>
        <w:rPr>
          <w:rFonts w:cs="Tahoma"/>
          <w:szCs w:val="20"/>
        </w:rPr>
      </w:pPr>
      <w:r w:rsidRPr="00A0430B">
        <w:rPr>
          <w:rFonts w:cs="Tahoma"/>
          <w:iCs/>
          <w:szCs w:val="20"/>
          <w:u w:val="single"/>
        </w:rPr>
        <w:t>Novação</w:t>
      </w:r>
      <w:r w:rsidRPr="00A0430B">
        <w:rPr>
          <w:rFonts w:cs="Tahoma"/>
          <w:iCs/>
          <w:szCs w:val="20"/>
        </w:rPr>
        <w:t>:</w:t>
      </w:r>
      <w:r w:rsidRPr="00A0430B">
        <w:rPr>
          <w:rFonts w:cs="Tahoma"/>
          <w:szCs w:val="20"/>
        </w:rPr>
        <w:t xml:space="preserve"> </w:t>
      </w:r>
      <w:r w:rsidRPr="00A0430B">
        <w:rPr>
          <w:rFonts w:cs="Tahoma"/>
          <w:szCs w:val="20"/>
          <w:lang w:val="pt-PT"/>
        </w:rPr>
        <w:t xml:space="preserve">A abstenção do exercício de qualquer direito ou faculdade assegurada por este Contrato ou pela legislação aplicável a qualquer das Partes, bem como a </w:t>
      </w:r>
      <w:r w:rsidRPr="00A0430B">
        <w:rPr>
          <w:rFonts w:cs="Tahoma"/>
          <w:szCs w:val="20"/>
        </w:rPr>
        <w:t xml:space="preserve">não exigência imediata do cumprimento de qualquer dos compromissos recíprocos aqui pactuados ou ainda a </w:t>
      </w:r>
      <w:r w:rsidRPr="00A0430B">
        <w:rPr>
          <w:rFonts w:cs="Tahoma"/>
          <w:szCs w:val="20"/>
          <w:lang w:val="pt-PT"/>
        </w:rPr>
        <w:t xml:space="preserve">eventual tolerância para com eventuais atrasos no cumprimento de quaisquer das obrigações assumidas neste </w:t>
      </w:r>
      <w:r w:rsidRPr="00A0430B">
        <w:rPr>
          <w:rFonts w:cs="Tahoma"/>
          <w:szCs w:val="20"/>
        </w:rPr>
        <w:t>Contrato, por qualquer das Partes,</w:t>
      </w:r>
      <w:r w:rsidRPr="00A0430B">
        <w:rPr>
          <w:rFonts w:cs="Tahoma"/>
          <w:szCs w:val="20"/>
          <w:lang w:val="pt-PT"/>
        </w:rPr>
        <w:t xml:space="preserve"> </w:t>
      </w:r>
      <w:r w:rsidRPr="00A0430B">
        <w:rPr>
          <w:rFonts w:cs="Tahoma"/>
          <w:szCs w:val="20"/>
        </w:rPr>
        <w:t>constituir-se-ão em mera liberalidade da Parte que assim proceder</w:t>
      </w:r>
      <w:r w:rsidRPr="00A0430B">
        <w:rPr>
          <w:rFonts w:cs="Tahoma"/>
          <w:szCs w:val="20"/>
          <w:lang w:val="pt-PT"/>
        </w:rPr>
        <w:t xml:space="preserve"> e não significarão novação ou derrogação de qualquer cláusula deste Contrato tampouco </w:t>
      </w:r>
      <w:r w:rsidRPr="00A0430B">
        <w:rPr>
          <w:rFonts w:cs="Tahoma"/>
          <w:szCs w:val="20"/>
        </w:rPr>
        <w:t>precedente invocável pela outra Parte para obstar o cumprimento de suas obrigações</w:t>
      </w:r>
      <w:r w:rsidRPr="00A0430B">
        <w:rPr>
          <w:rFonts w:cs="Tahoma"/>
          <w:szCs w:val="20"/>
          <w:lang w:val="pt-PT"/>
        </w:rPr>
        <w:t>.</w:t>
      </w:r>
    </w:p>
    <w:p w14:paraId="5E846C93" w14:textId="77777777" w:rsidR="00A85AEB" w:rsidRPr="00A0430B" w:rsidRDefault="00A85AEB" w:rsidP="00AA536B">
      <w:pPr>
        <w:pStyle w:val="Level2"/>
        <w:numPr>
          <w:ilvl w:val="1"/>
          <w:numId w:val="74"/>
        </w:numPr>
        <w:tabs>
          <w:tab w:val="left" w:pos="1276"/>
        </w:tabs>
        <w:spacing w:before="140" w:after="280"/>
        <w:ind w:left="567" w:firstLine="0"/>
        <w:rPr>
          <w:rFonts w:cs="Tahoma"/>
          <w:szCs w:val="20"/>
        </w:rPr>
      </w:pPr>
      <w:r w:rsidRPr="00A0430B">
        <w:rPr>
          <w:rFonts w:cs="Tahoma"/>
          <w:iCs/>
          <w:szCs w:val="20"/>
          <w:u w:val="single"/>
        </w:rPr>
        <w:t>Nulidade Parcial</w:t>
      </w:r>
      <w:r w:rsidRPr="00A0430B">
        <w:rPr>
          <w:rFonts w:cs="Tahoma"/>
          <w:szCs w:val="20"/>
        </w:rPr>
        <w:t>: As Partes reconhecem que os direitos e recursos nos termos deste Contrato são cumulativos e podem ser exercidos separada ou simultaneamente, e não excluem quaisquer outros direitos e recursos previstos em lei ou por qualquer outro contrato, de forma que a nulidade ou invalidade de qualquer das cláusulas contratuais aqui previstas não prejudicará a validade e eficácia das demais cláusulas e disposições deste Contrato.</w:t>
      </w:r>
    </w:p>
    <w:p w14:paraId="19463B71" w14:textId="77777777" w:rsidR="00A85AEB" w:rsidRPr="00A0430B" w:rsidRDefault="00A85AEB" w:rsidP="00AA536B">
      <w:pPr>
        <w:pStyle w:val="Level2"/>
        <w:numPr>
          <w:ilvl w:val="1"/>
          <w:numId w:val="74"/>
        </w:numPr>
        <w:tabs>
          <w:tab w:val="left" w:pos="1276"/>
        </w:tabs>
        <w:spacing w:before="140" w:after="280"/>
        <w:ind w:left="567" w:firstLine="0"/>
        <w:rPr>
          <w:rFonts w:cs="Tahoma"/>
          <w:szCs w:val="20"/>
        </w:rPr>
      </w:pPr>
      <w:r w:rsidRPr="00A0430B">
        <w:rPr>
          <w:rFonts w:cs="Tahoma"/>
          <w:iCs/>
          <w:szCs w:val="20"/>
          <w:u w:val="single"/>
        </w:rPr>
        <w:t>Autonomia das Disposições</w:t>
      </w:r>
      <w:r w:rsidRPr="00A0430B">
        <w:rPr>
          <w:rFonts w:cs="Tahoma"/>
          <w:szCs w:val="20"/>
        </w:rPr>
        <w:t xml:space="preserve">: </w:t>
      </w:r>
      <w:r w:rsidRPr="00A0430B">
        <w:rPr>
          <w:rFonts w:cs="Tahoma"/>
          <w:szCs w:val="20"/>
          <w:lang w:val="pt-PT"/>
        </w:rPr>
        <w:t xml:space="preserve">Caso qualquer disposição do presente Contrato seja julgada inválida, ilegal ou inexequível nos termos da legislação aplicável, a disposição será considerada ineficaz apenas na medida de tal invalidade, ilegalidade ou inexequibilidade e não afetará quaisquer outras disposições do presente </w:t>
      </w:r>
      <w:r w:rsidRPr="00A0430B">
        <w:rPr>
          <w:rFonts w:cs="Tahoma"/>
          <w:szCs w:val="20"/>
        </w:rPr>
        <w:t>Contrato</w:t>
      </w:r>
      <w:r w:rsidRPr="00A0430B">
        <w:rPr>
          <w:rFonts w:cs="Tahoma"/>
          <w:szCs w:val="20"/>
          <w:lang w:val="pt-PT"/>
        </w:rPr>
        <w:t xml:space="preserve"> nem a validade, legalidade ou exequibilidade da disposição em questão em qualquer outra jurisdição. Na medida permitida pela legislação aplicável, as Partes, de boa fé, negociarão e celebrarão uma alteração ao presente Contrato a fim de substituir qualquer disposição julgada inválida, ilegal ou inexequível, nos termos da legislação aplicável, por uma nova que: (i) reflita sua intenção original; e (ii) seja válida, vinculante e exequível</w:t>
      </w:r>
      <w:r w:rsidRPr="00A0430B">
        <w:rPr>
          <w:rFonts w:cs="Tahoma"/>
          <w:szCs w:val="20"/>
        </w:rPr>
        <w:t>.</w:t>
      </w:r>
    </w:p>
    <w:p w14:paraId="36631114" w14:textId="42AC50A1" w:rsidR="00A85AEB" w:rsidRPr="00A0430B" w:rsidRDefault="00A85AEB" w:rsidP="00AA536B">
      <w:pPr>
        <w:pStyle w:val="Level2"/>
        <w:numPr>
          <w:ilvl w:val="1"/>
          <w:numId w:val="74"/>
        </w:numPr>
        <w:tabs>
          <w:tab w:val="left" w:pos="1276"/>
        </w:tabs>
        <w:spacing w:before="140" w:after="280"/>
        <w:ind w:left="567" w:firstLine="0"/>
        <w:rPr>
          <w:rFonts w:cs="Tahoma"/>
          <w:szCs w:val="20"/>
        </w:rPr>
      </w:pPr>
      <w:r w:rsidRPr="00A0430B">
        <w:rPr>
          <w:rFonts w:cs="Tahoma"/>
          <w:iCs/>
          <w:szCs w:val="20"/>
          <w:u w:val="single"/>
        </w:rPr>
        <w:t>Vigência</w:t>
      </w:r>
      <w:r w:rsidRPr="00A0430B">
        <w:rPr>
          <w:rFonts w:cs="Tahoma"/>
          <w:szCs w:val="20"/>
        </w:rPr>
        <w:t>: Todos os acordos, declarações e garantias objeto deste Contrato e dos Documentos de Operação permanecerão em pleno vigor até o cumprimento integral das Obrigações Garantidas.</w:t>
      </w:r>
    </w:p>
    <w:p w14:paraId="1192FA7E" w14:textId="77777777" w:rsidR="00A85AEB" w:rsidRPr="00A0430B" w:rsidRDefault="00A85AEB" w:rsidP="00AA536B">
      <w:pPr>
        <w:pStyle w:val="Level2"/>
        <w:numPr>
          <w:ilvl w:val="1"/>
          <w:numId w:val="74"/>
        </w:numPr>
        <w:tabs>
          <w:tab w:val="left" w:pos="1276"/>
        </w:tabs>
        <w:spacing w:before="140" w:after="280"/>
        <w:ind w:left="567" w:firstLine="0"/>
        <w:rPr>
          <w:rFonts w:cs="Tahoma"/>
          <w:szCs w:val="20"/>
        </w:rPr>
      </w:pPr>
      <w:r w:rsidRPr="00A0430B">
        <w:rPr>
          <w:rFonts w:cs="Tahoma"/>
          <w:iCs/>
          <w:szCs w:val="20"/>
          <w:u w:val="single"/>
        </w:rPr>
        <w:t>Anexos</w:t>
      </w:r>
      <w:r w:rsidRPr="00A0430B">
        <w:rPr>
          <w:rFonts w:cs="Tahoma"/>
          <w:szCs w:val="20"/>
          <w:u w:val="single"/>
        </w:rPr>
        <w:t>:</w:t>
      </w:r>
      <w:r w:rsidRPr="00A0430B">
        <w:rPr>
          <w:rFonts w:cs="Tahoma"/>
          <w:szCs w:val="20"/>
        </w:rPr>
        <w:t xml:space="preserve"> Os documentos anexos a este Contrato constituem parte integrante e complementar deste Contrato.</w:t>
      </w:r>
    </w:p>
    <w:p w14:paraId="4EA07F86" w14:textId="77777777" w:rsidR="00A85AEB" w:rsidRPr="00A0430B" w:rsidRDefault="00A85AEB" w:rsidP="00AA536B">
      <w:pPr>
        <w:pStyle w:val="Level2"/>
        <w:numPr>
          <w:ilvl w:val="1"/>
          <w:numId w:val="74"/>
        </w:numPr>
        <w:tabs>
          <w:tab w:val="left" w:pos="1276"/>
        </w:tabs>
        <w:spacing w:before="140" w:after="280"/>
        <w:ind w:left="567" w:firstLine="0"/>
        <w:rPr>
          <w:rFonts w:cs="Tahoma"/>
          <w:szCs w:val="20"/>
        </w:rPr>
      </w:pPr>
      <w:r w:rsidRPr="00A0430B">
        <w:rPr>
          <w:rFonts w:cs="Tahoma"/>
          <w:szCs w:val="20"/>
          <w:u w:val="single"/>
        </w:rPr>
        <w:t>Despesas</w:t>
      </w:r>
      <w:r w:rsidRPr="00A0430B">
        <w:rPr>
          <w:rFonts w:cs="Tahoma"/>
          <w:szCs w:val="20"/>
        </w:rPr>
        <w:t>: A Fiduciante responde por todas as despesas decorrentes da presente Alienação Fiduciária, compreendendo aquelas relativas a emolumentos e despachantes para obtenção das certidões dos distribuidores forenses, da municipalidade e de propriedade, as necessárias à sua efetivação e registro, bem como as demais que se lhe seguirem, inclusive as relativas a emolumentos e custas de Serviço de Notas, de Serviço de Registro de Imóveis e de Serviço de Títulos e Documentos, de quitações fiscais e qualquer tributo devido sobre a operação.</w:t>
      </w:r>
    </w:p>
    <w:p w14:paraId="7E492A04" w14:textId="68384FB4" w:rsidR="00A85AEB" w:rsidRPr="00A0430B" w:rsidRDefault="00A85AEB" w:rsidP="00AA536B">
      <w:pPr>
        <w:pStyle w:val="Level2"/>
        <w:numPr>
          <w:ilvl w:val="1"/>
          <w:numId w:val="74"/>
        </w:numPr>
        <w:tabs>
          <w:tab w:val="left" w:pos="1276"/>
        </w:tabs>
        <w:spacing w:before="140" w:after="280"/>
        <w:ind w:left="567" w:firstLine="0"/>
        <w:rPr>
          <w:rFonts w:cs="Tahoma"/>
          <w:szCs w:val="20"/>
        </w:rPr>
      </w:pPr>
      <w:r w:rsidRPr="00A0430B">
        <w:rPr>
          <w:rFonts w:cs="Tahoma"/>
          <w:szCs w:val="20"/>
          <w:u w:val="single"/>
        </w:rPr>
        <w:lastRenderedPageBreak/>
        <w:t>Desapropriação do Imóvel</w:t>
      </w:r>
      <w:r w:rsidRPr="00A0430B">
        <w:rPr>
          <w:rFonts w:cs="Tahoma"/>
          <w:szCs w:val="20"/>
        </w:rPr>
        <w:t xml:space="preserve">: Na hipótese de desapropriação total ou parcial do Imóvel, </w:t>
      </w:r>
      <w:r w:rsidRPr="00A0430B">
        <w:rPr>
          <w:rFonts w:cs="Tahoma"/>
          <w:szCs w:val="20"/>
          <w:lang w:val="pt-PT"/>
        </w:rPr>
        <w:t xml:space="preserve">ou qualquer outra medida de qualquer autoridade governamental ou de terceiro que resulte na perda, total ou parcial, da propriedade ou posse direta ou indireta e/ou do direito de livre utilização </w:t>
      </w:r>
      <w:r w:rsidRPr="00A0430B">
        <w:rPr>
          <w:rFonts w:cs="Tahoma"/>
          <w:szCs w:val="20"/>
        </w:rPr>
        <w:t>do Imóvel, durante a vigência deste Contrato, a Fiduciária, como proprietária, ainda que em caráter resolúvel, será a única e exclusiva beneficiária da justa e prévia indenização paga pelo Poder Expropriante, calculado conforme disposto nos Documentos da Operação, salvo se as Obrigações Garantidas já tiverem sido totalmente quitadas.</w:t>
      </w:r>
    </w:p>
    <w:p w14:paraId="57DDE2B3" w14:textId="0E494D31" w:rsidR="00A85AEB" w:rsidRPr="00A0430B" w:rsidRDefault="00A85AEB" w:rsidP="00A85AEB">
      <w:pPr>
        <w:pStyle w:val="Level3"/>
        <w:numPr>
          <w:ilvl w:val="2"/>
          <w:numId w:val="74"/>
        </w:numPr>
        <w:tabs>
          <w:tab w:val="left" w:pos="1276"/>
          <w:tab w:val="left" w:pos="1985"/>
        </w:tabs>
        <w:spacing w:before="140" w:after="280"/>
        <w:ind w:left="1276" w:firstLine="0"/>
        <w:rPr>
          <w:rFonts w:cs="Tahoma"/>
          <w:szCs w:val="20"/>
        </w:rPr>
      </w:pPr>
      <w:r w:rsidRPr="00A0430B">
        <w:rPr>
          <w:rFonts w:cs="Tahoma"/>
          <w:bCs/>
          <w:szCs w:val="20"/>
        </w:rPr>
        <w:t>A Fiduciante envidará seus melhores esforços para fazer com que o pagamento da indenização de que trata o item acima seja realizado diretamente na Conta Centralizadora da Securitização pelo poder expropriante. Caso os valores sejam de qualquer outra forma recebidos pela Fiduciante, inclusive se depositados em conta corrente de titularidade da Fiduciante, referidos recursos deverão ser transferidos para a Conta Centralizadora da Securitização no prazo de 2 (dois) Dias Úteis contado de seu recebimento pela Fiduciante, sob pena de incidência de</w:t>
      </w:r>
      <w:r w:rsidR="00D279AF" w:rsidRPr="00A0430B">
        <w:rPr>
          <w:rFonts w:cs="Tahoma"/>
          <w:bCs/>
          <w:szCs w:val="20"/>
        </w:rPr>
        <w:t>:</w:t>
      </w:r>
      <w:r w:rsidRPr="00A0430B">
        <w:rPr>
          <w:rFonts w:cs="Tahoma"/>
          <w:bCs/>
          <w:szCs w:val="20"/>
        </w:rPr>
        <w:t xml:space="preserve"> </w:t>
      </w:r>
      <w:r w:rsidRPr="009C365C">
        <w:rPr>
          <w:rFonts w:cs="Tahoma"/>
          <w:szCs w:val="20"/>
        </w:rPr>
        <w:t>(i)</w:t>
      </w:r>
      <w:r w:rsidRPr="00A0430B">
        <w:rPr>
          <w:rFonts w:cs="Tahoma"/>
          <w:szCs w:val="20"/>
        </w:rPr>
        <w:t xml:space="preserve"> juros de mora de 1% (um por cento) ao mês, calculados </w:t>
      </w:r>
      <w:r w:rsidRPr="00A0430B">
        <w:rPr>
          <w:rFonts w:cs="Tahoma"/>
          <w:i/>
          <w:szCs w:val="20"/>
        </w:rPr>
        <w:t>pro rata die</w:t>
      </w:r>
      <w:r w:rsidRPr="00A0430B">
        <w:rPr>
          <w:rFonts w:cs="Tahoma"/>
          <w:szCs w:val="20"/>
        </w:rPr>
        <w:t xml:space="preserve">, desde a data do recebimento pela Fiduciante, até a data da efetiva transferência para a Conta Centralizadora da Securitização; e </w:t>
      </w:r>
      <w:r w:rsidRPr="009C365C">
        <w:rPr>
          <w:rFonts w:cs="Tahoma"/>
          <w:szCs w:val="20"/>
        </w:rPr>
        <w:t>(</w:t>
      </w:r>
      <w:proofErr w:type="spellStart"/>
      <w:r w:rsidRPr="009C365C">
        <w:rPr>
          <w:rFonts w:cs="Tahoma"/>
          <w:szCs w:val="20"/>
        </w:rPr>
        <w:t>ii</w:t>
      </w:r>
      <w:proofErr w:type="spellEnd"/>
      <w:r w:rsidRPr="009C365C">
        <w:rPr>
          <w:rFonts w:cs="Tahoma"/>
          <w:szCs w:val="20"/>
        </w:rPr>
        <w:t>)</w:t>
      </w:r>
      <w:r w:rsidRPr="00A0430B">
        <w:rPr>
          <w:rFonts w:cs="Tahoma"/>
          <w:bCs/>
          <w:szCs w:val="20"/>
        </w:rPr>
        <w:t xml:space="preserve"> multa convencional, irredutível e não compensatória de 2% (dois por cento) sobre o valor recebido pela Fiduciante, sem prejuízo do vencimento antecipado das Obrigações Garantidas, nos termos da Escritura de Emissão. Nesta hipótese, a Fiduciante assumirá, nos termos do artigo 627 e seguintes da Lei 10.406, de 10 de janeiro de 2002, conforme alterada, o encargo de fiel depositária dos valores assim recebidos, obrigando-se a transferi-los à Fiduciária nos termos desta cláusula.</w:t>
      </w:r>
    </w:p>
    <w:p w14:paraId="764EC19E" w14:textId="77777777" w:rsidR="00A85AEB" w:rsidRPr="00A0430B" w:rsidRDefault="00A85AEB" w:rsidP="00AA536B">
      <w:pPr>
        <w:pStyle w:val="Level3"/>
        <w:numPr>
          <w:ilvl w:val="2"/>
          <w:numId w:val="74"/>
        </w:numPr>
        <w:tabs>
          <w:tab w:val="left" w:pos="1276"/>
          <w:tab w:val="left" w:pos="1985"/>
        </w:tabs>
        <w:spacing w:before="140" w:after="280"/>
        <w:ind w:left="1276" w:firstLine="0"/>
        <w:rPr>
          <w:rFonts w:cs="Tahoma"/>
          <w:szCs w:val="20"/>
        </w:rPr>
      </w:pPr>
      <w:r w:rsidRPr="00A0430B">
        <w:rPr>
          <w:rFonts w:cs="Tahoma"/>
          <w:szCs w:val="20"/>
        </w:rPr>
        <w:t>As Partes autorizam e determinam, desde já, que os Oficiais do Cartório de Registro de Imóveis procedam, total ou parcialmente, a todos os assentamentos, registros e averbações necessários decorrentes da presente Alienação Fiduciária, isentando-os de qualquer responsabilidade pelo devido cumprimento do disposto neste instrumento.</w:t>
      </w:r>
    </w:p>
    <w:p w14:paraId="4666CD5F" w14:textId="18CA66E2" w:rsidR="00A85AEB" w:rsidRPr="00A0430B" w:rsidRDefault="00A85AEB" w:rsidP="00BF7649">
      <w:pPr>
        <w:pStyle w:val="Level2"/>
        <w:numPr>
          <w:ilvl w:val="1"/>
          <w:numId w:val="74"/>
        </w:numPr>
        <w:tabs>
          <w:tab w:val="left" w:pos="1276"/>
        </w:tabs>
        <w:spacing w:before="140" w:after="280"/>
        <w:ind w:left="567" w:firstLine="0"/>
        <w:rPr>
          <w:rFonts w:cs="Tahoma"/>
          <w:bCs/>
          <w:szCs w:val="20"/>
        </w:rPr>
      </w:pPr>
      <w:r w:rsidRPr="009C365C">
        <w:rPr>
          <w:rFonts w:cs="Tahoma"/>
          <w:szCs w:val="20"/>
          <w:u w:val="single"/>
        </w:rPr>
        <w:t>Reforço</w:t>
      </w:r>
      <w:r w:rsidRPr="009C365C">
        <w:rPr>
          <w:rFonts w:cs="Tahoma"/>
          <w:szCs w:val="20"/>
        </w:rPr>
        <w:t>: Nas hipóteses de (i) invalidade, nulidade, inexequibilidade ou ineficácia do presente Contrato, declarada em sentença arbitral definitiva, decisão judicial ou administrativa de exigibilidade imediata para a qual não tenha sido obtido efeito suspensivo; (</w:t>
      </w:r>
      <w:proofErr w:type="spellStart"/>
      <w:r w:rsidRPr="009C365C">
        <w:rPr>
          <w:rFonts w:cs="Tahoma"/>
          <w:szCs w:val="20"/>
        </w:rPr>
        <w:t>ii</w:t>
      </w:r>
      <w:proofErr w:type="spellEnd"/>
      <w:r w:rsidRPr="009C365C">
        <w:rPr>
          <w:rFonts w:cs="Tahoma"/>
          <w:szCs w:val="20"/>
        </w:rPr>
        <w:t>) ato de qualquer autoridade governamental com o objetivo de sequestrar, expropriar, nacionalizar, desapropriar ou de qualquer modo adquirir, compulsoriamente, a totalidade ou parte do Imóvel; e/ou (</w:t>
      </w:r>
      <w:proofErr w:type="spellStart"/>
      <w:r w:rsidRPr="009C365C">
        <w:rPr>
          <w:rFonts w:cs="Tahoma"/>
          <w:szCs w:val="20"/>
        </w:rPr>
        <w:t>iii</w:t>
      </w:r>
      <w:proofErr w:type="spellEnd"/>
      <w:r w:rsidRPr="009C365C">
        <w:rPr>
          <w:rFonts w:cs="Tahoma"/>
          <w:szCs w:val="20"/>
        </w:rPr>
        <w:t>) constituição de ônus sobre o Imóvel por terceiro, exceto se a Fiduciante, em até 30 (trinta) dias contados da data do evento, obtiver medida judicial suspendendo o respectivo ônus, a Fiduciante deverá: (a) apresentar nova garantia imobiliária, satisfatória à Fiduciária, a seu exclusivo critério, no prazo de 30 (trinta) dias, contados da ocorrência do referido evento; e (b) tomar qualquer providência de acordo com a lei aplicável para a criação e o aperfeiçoamento da nova garantia, incluindo, sem limitar, as averbações, registros e notificações, conforme aplicável, nos termos descritos neste Contrato</w:t>
      </w:r>
      <w:r w:rsidRPr="00A0430B">
        <w:rPr>
          <w:rFonts w:cs="Tahoma"/>
          <w:bCs/>
          <w:szCs w:val="20"/>
        </w:rPr>
        <w:t xml:space="preserve">. </w:t>
      </w:r>
    </w:p>
    <w:p w14:paraId="70E1A2D4" w14:textId="47A429CB" w:rsidR="00A85AEB" w:rsidRPr="00A0430B" w:rsidRDefault="00F847C4" w:rsidP="00A85AEB">
      <w:pPr>
        <w:pStyle w:val="Level2"/>
        <w:numPr>
          <w:ilvl w:val="1"/>
          <w:numId w:val="74"/>
        </w:numPr>
        <w:tabs>
          <w:tab w:val="left" w:pos="1276"/>
        </w:tabs>
        <w:spacing w:before="140" w:after="280"/>
        <w:ind w:left="567" w:firstLine="0"/>
        <w:rPr>
          <w:rFonts w:cs="Tahoma"/>
          <w:szCs w:val="20"/>
        </w:rPr>
      </w:pPr>
      <w:r w:rsidRPr="00A0430B">
        <w:rPr>
          <w:rFonts w:cs="Tahoma"/>
          <w:szCs w:val="20"/>
          <w:highlight w:val="lightGray"/>
          <w:u w:val="single"/>
        </w:rPr>
        <w:t>[Apólices de Seguro</w:t>
      </w:r>
      <w:r w:rsidRPr="00A0430B">
        <w:rPr>
          <w:rFonts w:cs="Tahoma"/>
          <w:szCs w:val="20"/>
          <w:highlight w:val="lightGray"/>
        </w:rPr>
        <w:t>: A Fiduciante obriga-se a (i) entregar à Fiduciária com cópia ao Agente Fiduciário dos CRI via eletrônica (formato .</w:t>
      </w:r>
      <w:proofErr w:type="spellStart"/>
      <w:r w:rsidRPr="00A0430B">
        <w:rPr>
          <w:rFonts w:cs="Tahoma"/>
          <w:szCs w:val="20"/>
          <w:highlight w:val="lightGray"/>
        </w:rPr>
        <w:t>pdf</w:t>
      </w:r>
      <w:proofErr w:type="spellEnd"/>
      <w:r w:rsidRPr="00A0430B">
        <w:rPr>
          <w:rFonts w:cs="Tahoma"/>
          <w:szCs w:val="20"/>
          <w:highlight w:val="lightGray"/>
        </w:rPr>
        <w:t xml:space="preserve">) das apólices de seguro no prazo de até 20 (vinte) Dias Úteis contados da data de celebração deste Contrato, constando a </w:t>
      </w:r>
      <w:r w:rsidRPr="00A0430B">
        <w:rPr>
          <w:rFonts w:cs="Tahoma"/>
          <w:szCs w:val="20"/>
          <w:highlight w:val="lightGray"/>
        </w:rPr>
        <w:lastRenderedPageBreak/>
        <w:t>Securitizadora, na qualidade de Fiduciária dos Imóveis em garantia, como beneficiári</w:t>
      </w:r>
      <w:r w:rsidR="00643B36">
        <w:rPr>
          <w:rFonts w:cs="Tahoma"/>
          <w:szCs w:val="20"/>
          <w:highlight w:val="lightGray"/>
        </w:rPr>
        <w:t>a</w:t>
      </w:r>
      <w:r w:rsidRPr="00A0430B">
        <w:rPr>
          <w:rFonts w:cs="Tahoma"/>
          <w:szCs w:val="20"/>
          <w:highlight w:val="lightGray"/>
        </w:rPr>
        <w:t xml:space="preserve"> das apólices de seguro; (</w:t>
      </w:r>
      <w:proofErr w:type="spellStart"/>
      <w:r w:rsidRPr="00A0430B">
        <w:rPr>
          <w:rFonts w:cs="Tahoma"/>
          <w:szCs w:val="20"/>
          <w:highlight w:val="lightGray"/>
        </w:rPr>
        <w:t>ii</w:t>
      </w:r>
      <w:proofErr w:type="spellEnd"/>
      <w:r w:rsidRPr="00A0430B">
        <w:rPr>
          <w:rFonts w:cs="Tahoma"/>
          <w:szCs w:val="20"/>
          <w:highlight w:val="lightGray"/>
        </w:rPr>
        <w:t>) renovar, tempestivamente, as apólices de seguro, apresentando à Fiduciária com cópia ao Agente Fiduciário dos CRI as apólices renovadas no prazo de 5 (cinco) Dias Úteis contados da data de seu vencimento; e (</w:t>
      </w:r>
      <w:proofErr w:type="spellStart"/>
      <w:r w:rsidRPr="00A0430B">
        <w:rPr>
          <w:rFonts w:cs="Tahoma"/>
          <w:szCs w:val="20"/>
          <w:highlight w:val="lightGray"/>
        </w:rPr>
        <w:t>iii</w:t>
      </w:r>
      <w:proofErr w:type="spellEnd"/>
      <w:r w:rsidRPr="00A0430B">
        <w:rPr>
          <w:rFonts w:cs="Tahoma"/>
          <w:szCs w:val="20"/>
          <w:highlight w:val="lightGray"/>
        </w:rPr>
        <w:t>) pagar, pontualmente, os prêmios devidos em relação ao seguro do Imóvel, apresentando à Fiduciária os comprovantes de pagamento no prazo de até 5 (cinco) Dias Úteis contados da data da respectiva solicitação].</w:t>
      </w:r>
      <w:r w:rsidRPr="00A0430B">
        <w:rPr>
          <w:rFonts w:cs="Tahoma"/>
          <w:szCs w:val="20"/>
        </w:rPr>
        <w:t xml:space="preserve"> </w:t>
      </w:r>
      <w:r w:rsidRPr="00A0430B">
        <w:rPr>
          <w:rFonts w:cs="Tahoma"/>
          <w:szCs w:val="20"/>
          <w:highlight w:val="lightGray"/>
        </w:rPr>
        <w:t>[</w:t>
      </w:r>
      <w:r w:rsidRPr="00A0430B">
        <w:rPr>
          <w:rFonts w:cs="Tahoma"/>
          <w:b/>
          <w:bCs/>
          <w:szCs w:val="20"/>
          <w:highlight w:val="lightGray"/>
        </w:rPr>
        <w:t>Nota:</w:t>
      </w:r>
      <w:r w:rsidRPr="00A0430B">
        <w:rPr>
          <w:rFonts w:cs="Tahoma"/>
          <w:szCs w:val="20"/>
          <w:highlight w:val="lightGray"/>
        </w:rPr>
        <w:t xml:space="preserve"> A aplicabilidade desta cláusula deverá ser analisada caso a caso e definida mediante assembleia geral dos Titulares dos CRI]</w:t>
      </w:r>
      <w:r w:rsidR="006733D5">
        <w:rPr>
          <w:rFonts w:cs="Tahoma"/>
          <w:szCs w:val="20"/>
        </w:rPr>
        <w:t xml:space="preserve"> </w:t>
      </w:r>
    </w:p>
    <w:p w14:paraId="1B309FBF" w14:textId="41FCBFA2" w:rsidR="00A85AEB" w:rsidRPr="00A0430B" w:rsidRDefault="00701AA5" w:rsidP="00BF7649">
      <w:pPr>
        <w:pStyle w:val="Level2"/>
        <w:numPr>
          <w:ilvl w:val="2"/>
          <w:numId w:val="74"/>
        </w:numPr>
        <w:tabs>
          <w:tab w:val="left" w:pos="1276"/>
        </w:tabs>
        <w:spacing w:before="140" w:after="280"/>
        <w:ind w:left="1276" w:firstLine="0"/>
        <w:rPr>
          <w:rFonts w:cs="Tahoma"/>
          <w:szCs w:val="20"/>
        </w:rPr>
      </w:pPr>
      <w:r w:rsidRPr="00A0430B">
        <w:rPr>
          <w:rFonts w:cs="Tahoma"/>
          <w:szCs w:val="20"/>
        </w:rPr>
        <w:t>[</w:t>
      </w:r>
      <w:r w:rsidR="00F847C4" w:rsidRPr="00A0430B">
        <w:rPr>
          <w:rFonts w:cs="Tahoma"/>
          <w:szCs w:val="20"/>
          <w:highlight w:val="lightGray"/>
        </w:rPr>
        <w:t>Na ocorrência de qualquer sinistro com relação aos Imóveis, bem como, de trânsito em julgado de qualquer sentença judicial condenatória ou sentença arbitral definitiva ou emissão de laudo arbitral definitivo, em sede de penhora, arresto ou sequestro ou qualquer medida administrativa de efeito similar, a Securitizadora, na qualidade de Fiduciária dos Imóveis em garantia, ficarão automaticamente sub-rogados no valor da indenização que vier a ser paga pela seguradora ou por quem de direito, até o integral cumprimento das Obrigações Garantidas, e a Fiduciante, neste ato, em caráter irrevogável e irretratável, nos termos dos artigos 684 e 685 do Código Civil, em causa própria, como condição do negócio objeto deste Contrato, e até o integral cumprimento das Obrigações Garantidas, nomeia a Securitizadora, na qualidade de Fiduciária dos Imóveis em garantia,, sua procuradora, com poderes para receber da seguradora ou de quem de direito o referido valor, a fim de destiná-lo à Conta Centralizadora da Securitização, em garantia das Obrigações Garantidas.]</w:t>
      </w:r>
      <w:r w:rsidR="00F847C4" w:rsidRPr="00A0430B">
        <w:rPr>
          <w:rFonts w:cs="Tahoma"/>
          <w:szCs w:val="20"/>
        </w:rPr>
        <w:t xml:space="preserve"> </w:t>
      </w:r>
      <w:r w:rsidR="00F847C4" w:rsidRPr="00A0430B">
        <w:rPr>
          <w:rFonts w:cs="Tahoma"/>
          <w:szCs w:val="20"/>
          <w:highlight w:val="lightGray"/>
        </w:rPr>
        <w:t>[</w:t>
      </w:r>
      <w:r w:rsidR="00F847C4" w:rsidRPr="00A0430B">
        <w:rPr>
          <w:rFonts w:cs="Tahoma"/>
          <w:b/>
          <w:bCs/>
          <w:szCs w:val="20"/>
          <w:highlight w:val="lightGray"/>
        </w:rPr>
        <w:t>Nota:</w:t>
      </w:r>
      <w:r w:rsidR="00F847C4" w:rsidRPr="00A0430B">
        <w:rPr>
          <w:rFonts w:cs="Tahoma"/>
          <w:szCs w:val="20"/>
          <w:highlight w:val="lightGray"/>
        </w:rPr>
        <w:t xml:space="preserve"> A aplicabilidade desta cláusula deverá ser analisada caso a caso e definida mediante assembleia geral dos Titulares dos CRI</w:t>
      </w:r>
      <w:r w:rsidR="00EC6CC1" w:rsidRPr="00A0430B">
        <w:rPr>
          <w:rFonts w:cs="Tahoma"/>
          <w:szCs w:val="20"/>
          <w:highlight w:val="lightGray"/>
        </w:rPr>
        <w:t>]</w:t>
      </w:r>
    </w:p>
    <w:p w14:paraId="336D1843" w14:textId="1B7B14D3" w:rsidR="00A85AEB" w:rsidRPr="00A0430B" w:rsidRDefault="00A85AEB" w:rsidP="00AA536B">
      <w:pPr>
        <w:pStyle w:val="Level2"/>
        <w:numPr>
          <w:ilvl w:val="1"/>
          <w:numId w:val="74"/>
        </w:numPr>
        <w:tabs>
          <w:tab w:val="left" w:pos="1276"/>
        </w:tabs>
        <w:spacing w:before="140" w:after="280"/>
        <w:ind w:left="567" w:firstLine="0"/>
        <w:rPr>
          <w:rFonts w:cs="Tahoma"/>
          <w:szCs w:val="20"/>
        </w:rPr>
      </w:pPr>
      <w:r w:rsidRPr="00A0430B">
        <w:rPr>
          <w:rFonts w:cs="Tahoma"/>
          <w:szCs w:val="20"/>
          <w:u w:val="single"/>
        </w:rPr>
        <w:t>Aditamentos</w:t>
      </w:r>
      <w:r w:rsidRPr="00A0430B">
        <w:rPr>
          <w:rFonts w:cs="Tahoma"/>
          <w:szCs w:val="20"/>
        </w:rPr>
        <w:t xml:space="preserve">: Fica desde já dispensada a realização de Assembleia Geral de </w:t>
      </w:r>
      <w:r w:rsidRPr="009C365C">
        <w:rPr>
          <w:rFonts w:cs="Tahoma"/>
          <w:szCs w:val="20"/>
        </w:rPr>
        <w:t>Titulares de CRI</w:t>
      </w:r>
      <w:r w:rsidRPr="00A0430B">
        <w:rPr>
          <w:rFonts w:cs="Tahoma"/>
          <w:szCs w:val="20"/>
        </w:rPr>
        <w:t xml:space="preserve"> para deliberar sobre</w:t>
      </w:r>
      <w:r w:rsidRPr="009C365C">
        <w:rPr>
          <w:rFonts w:cs="Tahoma"/>
          <w:szCs w:val="20"/>
        </w:rPr>
        <w:t>: (i)</w:t>
      </w:r>
      <w:r w:rsidRPr="00A0430B">
        <w:rPr>
          <w:rFonts w:cs="Tahoma"/>
          <w:szCs w:val="20"/>
        </w:rPr>
        <w:t> a correção de erros formais</w:t>
      </w:r>
      <w:r w:rsidRPr="009C365C">
        <w:rPr>
          <w:rFonts w:cs="Tahoma"/>
          <w:szCs w:val="20"/>
        </w:rPr>
        <w:t xml:space="preserve">, seja ele um erro grosseiro, de digitação ou aritmético; </w:t>
      </w:r>
      <w:r w:rsidRPr="00A0430B">
        <w:rPr>
          <w:rFonts w:cs="Tahoma"/>
          <w:szCs w:val="20"/>
        </w:rPr>
        <w:t>(</w:t>
      </w:r>
      <w:proofErr w:type="spellStart"/>
      <w:r w:rsidRPr="00A0430B">
        <w:rPr>
          <w:rFonts w:cs="Tahoma"/>
          <w:szCs w:val="20"/>
        </w:rPr>
        <w:t>ii</w:t>
      </w:r>
      <w:proofErr w:type="spellEnd"/>
      <w:r w:rsidRPr="00A0430B">
        <w:rPr>
          <w:rFonts w:cs="Tahoma"/>
          <w:szCs w:val="20"/>
        </w:rPr>
        <w:t>) alterações a quaisquer Documentos da Operação já expressamente permitidas nos termos do(s) respectivo(s) documento(s) da Oferta Restrita (conforme definido na Escritura de Emissão de Debêntures); (</w:t>
      </w:r>
      <w:proofErr w:type="spellStart"/>
      <w:r w:rsidRPr="00A0430B">
        <w:rPr>
          <w:rFonts w:cs="Tahoma"/>
          <w:szCs w:val="20"/>
        </w:rPr>
        <w:t>iii</w:t>
      </w:r>
      <w:proofErr w:type="spellEnd"/>
      <w:r w:rsidRPr="00A0430B">
        <w:rPr>
          <w:rFonts w:cs="Tahoma"/>
          <w:szCs w:val="20"/>
        </w:rPr>
        <w:t>) alterações a quaisquer Documentos da Operação em razão de exigências formuladas pela CVM ou pela B3; (</w:t>
      </w:r>
      <w:proofErr w:type="spellStart"/>
      <w:r w:rsidRPr="00A0430B">
        <w:rPr>
          <w:rFonts w:cs="Tahoma"/>
          <w:szCs w:val="20"/>
        </w:rPr>
        <w:t>iv</w:t>
      </w:r>
      <w:proofErr w:type="spellEnd"/>
      <w:r w:rsidRPr="00A0430B">
        <w:rPr>
          <w:rFonts w:cs="Tahoma"/>
          <w:szCs w:val="20"/>
        </w:rPr>
        <w:t>) </w:t>
      </w:r>
      <w:r w:rsidRPr="009C365C">
        <w:rPr>
          <w:rFonts w:cs="Tahoma"/>
          <w:szCs w:val="20"/>
        </w:rPr>
        <w:t>em virtude da atualização dos dados cadastrais das Partes, tais como alteração na razão social, endereço e telefone, entre outros</w:t>
      </w:r>
      <w:r w:rsidRPr="00A0430B">
        <w:rPr>
          <w:rFonts w:cs="Tahoma"/>
          <w:szCs w:val="20"/>
        </w:rPr>
        <w:t xml:space="preserve">; (v) no caso de Reforço da Garantia, desde que as alterações ou correções referidas nos itens acima, não possam acarretar qualquer prejuízo ao Titulares de CRI, e desde </w:t>
      </w:r>
      <w:r w:rsidRPr="009C365C">
        <w:rPr>
          <w:rFonts w:cs="Tahoma"/>
          <w:szCs w:val="20"/>
        </w:rPr>
        <w:t xml:space="preserve">que não haja qualquer custo ou despesa adicional para </w:t>
      </w:r>
      <w:r w:rsidRPr="00A0430B">
        <w:rPr>
          <w:rFonts w:cs="Tahoma"/>
          <w:szCs w:val="20"/>
        </w:rPr>
        <w:t>os Titulares de CRI; ou (vi) a celebração de aditamento a este Contrato em razão de exigências formuladas pelo Cartório de Registro de Imóveis para registro deste Contrato na matrícula do Imóvel, incluindo, se necessário a possibilidade de transformação deste Contrato em Escritura Pública, se assim exigido Cartório de Registro de Imóveis, desde que mantidos os mesmos termos e condições deste Contrato.</w:t>
      </w:r>
    </w:p>
    <w:p w14:paraId="7B488CD1" w14:textId="77777777" w:rsidR="00A85AEB" w:rsidRPr="00A0430B" w:rsidRDefault="00A85AEB" w:rsidP="00AA536B">
      <w:pPr>
        <w:pStyle w:val="Level2"/>
        <w:numPr>
          <w:ilvl w:val="1"/>
          <w:numId w:val="74"/>
        </w:numPr>
        <w:tabs>
          <w:tab w:val="left" w:pos="1276"/>
        </w:tabs>
        <w:spacing w:before="140" w:after="280"/>
        <w:ind w:left="567" w:firstLine="0"/>
        <w:rPr>
          <w:rFonts w:cs="Tahoma"/>
          <w:szCs w:val="20"/>
          <w:lang w:val="pt-PT"/>
        </w:rPr>
      </w:pPr>
      <w:r w:rsidRPr="009C365C">
        <w:rPr>
          <w:rFonts w:cs="Tahoma"/>
          <w:szCs w:val="20"/>
          <w:u w:val="single"/>
        </w:rPr>
        <w:t>Cessão e Transferência</w:t>
      </w:r>
      <w:r w:rsidRPr="00A0430B">
        <w:rPr>
          <w:rFonts w:cs="Tahoma"/>
          <w:szCs w:val="20"/>
        </w:rPr>
        <w:t xml:space="preserve">: </w:t>
      </w:r>
      <w:r w:rsidRPr="00A0430B">
        <w:rPr>
          <w:rFonts w:cs="Tahoma"/>
          <w:szCs w:val="20"/>
          <w:lang w:val="pt-PT"/>
        </w:rPr>
        <w:t xml:space="preserve">A Fiduciante não poderá prometer, ceder ou transferir os direitos e obrigações decorrentes deste Contrato a quaisquer terceiros, a qualquer título, exceto se com o prévio e expresso consentimento da Fiduciária. </w:t>
      </w:r>
    </w:p>
    <w:p w14:paraId="294F1CE5" w14:textId="1B2E3166" w:rsidR="00A85AEB" w:rsidRPr="00A0430B" w:rsidRDefault="00A85AEB" w:rsidP="00BF7649">
      <w:pPr>
        <w:pStyle w:val="Level2"/>
        <w:numPr>
          <w:ilvl w:val="1"/>
          <w:numId w:val="74"/>
        </w:numPr>
        <w:tabs>
          <w:tab w:val="left" w:pos="1276"/>
        </w:tabs>
        <w:spacing w:before="140" w:after="280"/>
        <w:ind w:left="567" w:firstLine="0"/>
        <w:rPr>
          <w:rFonts w:cs="Tahoma"/>
          <w:szCs w:val="20"/>
          <w:lang w:val="pt-PT"/>
        </w:rPr>
      </w:pPr>
      <w:r w:rsidRPr="00A0430B">
        <w:rPr>
          <w:rFonts w:cs="Tahoma"/>
          <w:szCs w:val="20"/>
          <w:u w:val="single"/>
          <w:lang w:val="pt-PT"/>
        </w:rPr>
        <w:lastRenderedPageBreak/>
        <w:t>Negócio Complexo</w:t>
      </w:r>
      <w:r w:rsidRPr="00A0430B">
        <w:rPr>
          <w:rFonts w:cs="Tahoma"/>
          <w:szCs w:val="20"/>
          <w:lang w:val="pt-PT"/>
        </w:rPr>
        <w:t xml:space="preserve">: </w:t>
      </w:r>
      <w:r w:rsidRPr="00A0430B">
        <w:rPr>
          <w:rFonts w:cs="Tahoma"/>
          <w:szCs w:val="20"/>
        </w:rPr>
        <w:t>As Partes declaram que este Contrato integra um conjunto de documentos que compõem a estrutura jurídica da Operação. Neste sentido, qualquer conflito em relação à interpretação das obrigações das Partes neste documento deverá ser solucionado levando em consideração uma análise sistemática de todos os documentos envolvendo a Operação de Securitização.</w:t>
      </w:r>
    </w:p>
    <w:p w14:paraId="5629D49E" w14:textId="7B336F1B" w:rsidR="00D279AF" w:rsidRPr="00A0430B" w:rsidRDefault="00D279AF" w:rsidP="0059657D">
      <w:pPr>
        <w:pStyle w:val="Level2"/>
        <w:numPr>
          <w:ilvl w:val="1"/>
          <w:numId w:val="74"/>
        </w:numPr>
        <w:tabs>
          <w:tab w:val="left" w:pos="1276"/>
        </w:tabs>
        <w:spacing w:before="140" w:after="280"/>
        <w:ind w:left="567" w:firstLine="0"/>
        <w:rPr>
          <w:rFonts w:cs="Tahoma"/>
          <w:szCs w:val="20"/>
          <w:lang w:val="pt-PT"/>
        </w:rPr>
      </w:pPr>
      <w:r w:rsidRPr="00A0430B">
        <w:rPr>
          <w:rFonts w:cs="Tahoma"/>
          <w:szCs w:val="20"/>
          <w:u w:val="single"/>
          <w:lang w:val="pt-PT"/>
        </w:rPr>
        <w:t>Securitização</w:t>
      </w:r>
      <w:r w:rsidRPr="00A0430B">
        <w:rPr>
          <w:rFonts w:cs="Tahoma"/>
          <w:szCs w:val="20"/>
          <w:lang w:val="pt-PT"/>
        </w:rPr>
        <w:t>: O presente Contrato integra um conjunto de documentos que compõem a estrutura jurídica de uma securitização de créditos imobiliários viabilizada por meio da emissão dos CRl, estruturada para concessão de financiamento à Devedora, no âmbito do mercado de capitais. Dessa maneira, a excussão da totalidade ou de parte da presente Alienação Fiduciária ora constituída, ou de qualquer outra garantia real, fiduciária ou fidejussória, constituída em garantia das Obrigações Garantidas, não caracteriza necessariamente a quitação integral da totalidade das Obrigações Garantidas, uma vez que tal excussão limita-se ao percentual que tais garantias representam da totalidade das Obrigações Garantidas, tampouco limita a prerrogativa da Fiduciária de exercer quaisquer de seus direitos, incluindo a excussão de qualquer outra garantia constituída pela Fiduciante ou qualquer outra parte em favor da Fiduciária para assegurar o cumprimento das Obrigações Garantidas.</w:t>
      </w:r>
    </w:p>
    <w:p w14:paraId="5B14577B" w14:textId="77777777" w:rsidR="00A85AEB" w:rsidRPr="00A0430B" w:rsidRDefault="00A85AEB" w:rsidP="00AA536B">
      <w:pPr>
        <w:pStyle w:val="Level2"/>
        <w:numPr>
          <w:ilvl w:val="1"/>
          <w:numId w:val="74"/>
        </w:numPr>
        <w:tabs>
          <w:tab w:val="left" w:pos="1276"/>
        </w:tabs>
        <w:spacing w:before="140" w:after="280"/>
        <w:ind w:left="567" w:firstLine="0"/>
        <w:rPr>
          <w:rFonts w:cs="Tahoma"/>
          <w:szCs w:val="20"/>
        </w:rPr>
      </w:pPr>
      <w:r w:rsidRPr="00A0430B">
        <w:rPr>
          <w:rFonts w:cs="Tahoma"/>
          <w:iCs/>
          <w:szCs w:val="20"/>
          <w:u w:val="single"/>
          <w:lang w:val="pt-PT"/>
        </w:rPr>
        <w:t>Título Executivo Extrajudicial</w:t>
      </w:r>
      <w:r w:rsidRPr="00A0430B">
        <w:rPr>
          <w:rFonts w:cs="Tahoma"/>
          <w:szCs w:val="20"/>
        </w:rPr>
        <w:t xml:space="preserve">: As Partes desde já reconhecem que este Contrato constitui título executivo extrajudicial, para todos os fins e efeitos </w:t>
      </w:r>
      <w:r w:rsidRPr="00A0430B">
        <w:rPr>
          <w:rFonts w:eastAsia="Arial Unicode MS" w:cs="Tahoma"/>
          <w:szCs w:val="20"/>
        </w:rPr>
        <w:t xml:space="preserve">do artigo 784 do </w:t>
      </w:r>
      <w:r w:rsidRPr="00A0430B">
        <w:rPr>
          <w:rFonts w:cs="Tahoma"/>
          <w:szCs w:val="20"/>
        </w:rPr>
        <w:t>Código de Processo Civil.</w:t>
      </w:r>
    </w:p>
    <w:p w14:paraId="366CDECE" w14:textId="575E0884" w:rsidR="00A85AEB" w:rsidRPr="00A0430B" w:rsidRDefault="00A85AEB" w:rsidP="00AA536B">
      <w:pPr>
        <w:pStyle w:val="Level2"/>
        <w:numPr>
          <w:ilvl w:val="1"/>
          <w:numId w:val="74"/>
        </w:numPr>
        <w:tabs>
          <w:tab w:val="left" w:pos="1276"/>
        </w:tabs>
        <w:spacing w:before="140" w:after="280"/>
        <w:ind w:left="567" w:firstLine="0"/>
        <w:rPr>
          <w:rFonts w:cs="Tahoma"/>
          <w:szCs w:val="20"/>
          <w:lang w:val="pt-PT"/>
        </w:rPr>
      </w:pPr>
      <w:r w:rsidRPr="00A0430B">
        <w:rPr>
          <w:rFonts w:cs="Tahoma"/>
          <w:iCs/>
          <w:szCs w:val="20"/>
          <w:u w:val="single"/>
          <w:lang w:val="pt-PT"/>
        </w:rPr>
        <w:t>Execução Específica</w:t>
      </w:r>
      <w:r w:rsidRPr="00A0430B">
        <w:rPr>
          <w:rFonts w:cs="Tahoma"/>
          <w:szCs w:val="20"/>
        </w:rPr>
        <w:t>: Para os fins deste Contrato, as Partes poderão, a seu critério exclusivo, requerer a execução específica das Obrigações Garantidas, inclusive dos compromissos e obrigações decorrentes deste Contrato, nos termos do artigo 815 e seguintes do Código de Processo Civil.</w:t>
      </w:r>
    </w:p>
    <w:p w14:paraId="006DFAB2" w14:textId="57E9CE1D" w:rsidR="00CC44C9" w:rsidRPr="00A0430B" w:rsidRDefault="00CC44C9" w:rsidP="002113A6">
      <w:pPr>
        <w:pStyle w:val="Level2"/>
        <w:numPr>
          <w:ilvl w:val="1"/>
          <w:numId w:val="74"/>
        </w:numPr>
        <w:tabs>
          <w:tab w:val="left" w:pos="1276"/>
        </w:tabs>
        <w:ind w:left="567" w:firstLine="0"/>
        <w:rPr>
          <w:rFonts w:cs="Tahoma"/>
          <w:szCs w:val="20"/>
          <w:lang w:val="pt-PT"/>
        </w:rPr>
      </w:pPr>
      <w:bookmarkStart w:id="457" w:name="_Ref89705304"/>
      <w:r w:rsidRPr="00A0430B">
        <w:rPr>
          <w:rFonts w:cs="Tahoma"/>
          <w:szCs w:val="20"/>
          <w:u w:val="single"/>
        </w:rPr>
        <w:t>Mandato</w:t>
      </w:r>
      <w:r w:rsidRPr="00A0430B">
        <w:rPr>
          <w:rFonts w:cs="Tahoma"/>
          <w:szCs w:val="20"/>
        </w:rPr>
        <w:t>: Neste ato, a Fiduciante, em caráter irrevogável e irretratável, a Fiduciária sua bastante procuradora, nos termos dos artigos 684 e 685 do Código Civil, outorgando-lhe plenos poderes para tomar todas as providências e praticar todos os atos necessários ao cumprimento das obrigações assumidas neste Contrato.</w:t>
      </w:r>
      <w:bookmarkEnd w:id="457"/>
    </w:p>
    <w:p w14:paraId="09AC4581" w14:textId="77777777" w:rsidR="00A85AEB" w:rsidRPr="00A0430B" w:rsidRDefault="00A85AEB" w:rsidP="00AA536B">
      <w:pPr>
        <w:pStyle w:val="Level2"/>
        <w:numPr>
          <w:ilvl w:val="1"/>
          <w:numId w:val="74"/>
        </w:numPr>
        <w:tabs>
          <w:tab w:val="left" w:pos="709"/>
          <w:tab w:val="left" w:pos="1276"/>
        </w:tabs>
        <w:spacing w:before="140" w:after="280"/>
        <w:ind w:left="567" w:firstLine="0"/>
        <w:rPr>
          <w:rFonts w:cs="Tahoma"/>
          <w:szCs w:val="20"/>
          <w:lang w:val="pt-PT"/>
        </w:rPr>
      </w:pPr>
      <w:r w:rsidRPr="00A0430B">
        <w:rPr>
          <w:rFonts w:cs="Tahoma"/>
          <w:kern w:val="0"/>
          <w:szCs w:val="20"/>
          <w:u w:val="single"/>
          <w14:cntxtAlts/>
        </w:rPr>
        <w:t>Assinatura Digital</w:t>
      </w:r>
      <w:r w:rsidRPr="00A0430B">
        <w:rPr>
          <w:rFonts w:cs="Tahoma"/>
          <w:kern w:val="0"/>
          <w:szCs w:val="20"/>
          <w14:cntxtAlts/>
        </w:rPr>
        <w:t>: Caso o presente Contrato venha a ser celebrada de forma digital, as Partes reconhecem que as declarações de vontade das Partes contratantes mediante assinatura digital presumem-se verdadeiras em relação aos signatários quando é utilizado: (i) o processo de certificação disponibilizado pela Infraestrutura de Chaves Públicas Brasileira – ICP-Brasil ou (</w:t>
      </w:r>
      <w:proofErr w:type="spellStart"/>
      <w:r w:rsidRPr="00A0430B">
        <w:rPr>
          <w:rFonts w:cs="Tahoma"/>
          <w:kern w:val="0"/>
          <w:szCs w:val="20"/>
          <w14:cntxtAlts/>
        </w:rPr>
        <w:t>ii</w:t>
      </w:r>
      <w:proofErr w:type="spellEnd"/>
      <w:r w:rsidRPr="00A0430B">
        <w:rPr>
          <w:rFonts w:cs="Tahoma"/>
          <w:kern w:val="0"/>
          <w:szCs w:val="20"/>
          <w14:cntxtAlts/>
        </w:rPr>
        <w:t>) outro meio de comprovação da autoria e integridade do documento em forma eletrônica, desde que admitido como válido pelas partes ou aceito pela pessoa a quem for oposto o documento, conforme admitido pelo artigo 10 e seus parágrafos da Medida Provisória nº 2.200, de 24 de agosto de 2001, em vigor no Brasil, reconhecendo essa forma de contratação em meio eletrônico, digital e informático como válida e plenamente eficaz, constituindo título executivo extrajudicial para todos os fins de direito, bem como renunciam ao direito de impugnação de que trata o artigo 225 do Código Civil. Na forma acima prevista, o presente instrumento, pode ser assinado digitalmente por meio eletrônico conforme disposto nesta cláusula.</w:t>
      </w:r>
    </w:p>
    <w:p w14:paraId="30F30FF9" w14:textId="77777777" w:rsidR="00A85AEB" w:rsidRPr="00A0430B" w:rsidRDefault="00A85AEB" w:rsidP="00AA536B">
      <w:pPr>
        <w:pStyle w:val="Level2"/>
        <w:numPr>
          <w:ilvl w:val="1"/>
          <w:numId w:val="74"/>
        </w:numPr>
        <w:tabs>
          <w:tab w:val="left" w:pos="1276"/>
        </w:tabs>
        <w:spacing w:before="140" w:after="280"/>
        <w:ind w:left="567" w:firstLine="0"/>
        <w:rPr>
          <w:rFonts w:cs="Tahoma"/>
          <w:szCs w:val="20"/>
        </w:rPr>
      </w:pPr>
      <w:r w:rsidRPr="00A0430B">
        <w:rPr>
          <w:rFonts w:cs="Tahoma"/>
          <w:iCs/>
          <w:szCs w:val="20"/>
          <w:u w:val="single"/>
          <w:lang w:val="pt-PT"/>
        </w:rPr>
        <w:lastRenderedPageBreak/>
        <w:t>Lei Aplicável</w:t>
      </w:r>
      <w:r w:rsidRPr="00A0430B">
        <w:rPr>
          <w:rFonts w:cs="Tahoma"/>
          <w:szCs w:val="20"/>
        </w:rPr>
        <w:t>: Este Contrato será regido e interpretado em conformidade com as leis da República Federativa do Brasil.</w:t>
      </w:r>
    </w:p>
    <w:p w14:paraId="77B8A071" w14:textId="77777777" w:rsidR="00A85AEB" w:rsidRPr="00A0430B" w:rsidRDefault="00A85AEB" w:rsidP="00AA536B">
      <w:pPr>
        <w:pStyle w:val="Level2"/>
        <w:numPr>
          <w:ilvl w:val="1"/>
          <w:numId w:val="74"/>
        </w:numPr>
        <w:tabs>
          <w:tab w:val="left" w:pos="1276"/>
        </w:tabs>
        <w:spacing w:before="140" w:after="280"/>
        <w:ind w:left="567" w:firstLine="0"/>
        <w:rPr>
          <w:rFonts w:cs="Tahoma"/>
          <w:szCs w:val="20"/>
        </w:rPr>
      </w:pPr>
      <w:r w:rsidRPr="00A0430B">
        <w:rPr>
          <w:rFonts w:cs="Tahoma"/>
          <w:iCs/>
          <w:szCs w:val="20"/>
          <w:u w:val="single"/>
          <w:lang w:val="pt-PT"/>
        </w:rPr>
        <w:t>Foro</w:t>
      </w:r>
      <w:r w:rsidRPr="00A0430B">
        <w:rPr>
          <w:rFonts w:cs="Tahoma"/>
          <w:szCs w:val="20"/>
        </w:rPr>
        <w:t xml:space="preserve">: Fica eleito o foro da Comarca da Capital do Estado de São Paulo para dirimir quaisquer dúvidas ou controvérsias oriundas deste Contrato, com renúncia expressa a qualquer outro, por mais privilegiado que seja ou possa vir a ser. </w:t>
      </w:r>
    </w:p>
    <w:p w14:paraId="00EFF8DB" w14:textId="77777777" w:rsidR="00A85AEB" w:rsidRPr="00A0430B" w:rsidRDefault="00A85AEB" w:rsidP="00A85AEB">
      <w:pPr>
        <w:pStyle w:val="Body"/>
        <w:spacing w:before="140" w:after="280"/>
        <w:rPr>
          <w:rFonts w:cs="Tahoma"/>
          <w:kern w:val="0"/>
          <w:szCs w:val="20"/>
          <w14:cntxtAlts/>
        </w:rPr>
      </w:pPr>
      <w:r w:rsidRPr="00A0430B">
        <w:rPr>
          <w:rFonts w:cs="Tahoma"/>
          <w:kern w:val="0"/>
          <w:szCs w:val="20"/>
          <w14:cntxtAlts/>
        </w:rPr>
        <w:t>Firmam eletronicamente esta Escritura de Emissão de Debêntures, juntamente com 2 (duas) testemunhas.</w:t>
      </w:r>
    </w:p>
    <w:p w14:paraId="112A88F5" w14:textId="77777777" w:rsidR="00A85AEB" w:rsidRPr="00A0430B" w:rsidRDefault="00A85AEB" w:rsidP="00A85AEB">
      <w:pPr>
        <w:pStyle w:val="Body"/>
        <w:spacing w:before="140" w:after="280"/>
        <w:jc w:val="center"/>
        <w:rPr>
          <w:rFonts w:cs="Tahoma"/>
          <w:kern w:val="0"/>
          <w:szCs w:val="20"/>
          <w14:cntxtAlts/>
        </w:rPr>
      </w:pPr>
      <w:r w:rsidRPr="00A0430B">
        <w:rPr>
          <w:rFonts w:cs="Tahoma"/>
          <w:kern w:val="0"/>
          <w:szCs w:val="20"/>
          <w14:cntxtAlts/>
        </w:rPr>
        <w:t>São Paulo, [</w:t>
      </w:r>
      <w:r w:rsidRPr="00A0430B">
        <w:rPr>
          <w:rFonts w:cs="Tahoma"/>
          <w:kern w:val="0"/>
          <w:szCs w:val="20"/>
          <w:highlight w:val="lightGray"/>
          <w14:cntxtAlts/>
        </w:rPr>
        <w:t>•</w:t>
      </w:r>
      <w:r w:rsidRPr="00A0430B">
        <w:rPr>
          <w:rFonts w:cs="Tahoma"/>
          <w:kern w:val="0"/>
          <w:szCs w:val="20"/>
          <w14:cntxtAlts/>
        </w:rPr>
        <w:t>] de [</w:t>
      </w:r>
      <w:r w:rsidRPr="00A0430B">
        <w:rPr>
          <w:rFonts w:cs="Tahoma"/>
          <w:kern w:val="0"/>
          <w:szCs w:val="20"/>
          <w:highlight w:val="lightGray"/>
          <w14:cntxtAlts/>
        </w:rPr>
        <w:t>•</w:t>
      </w:r>
      <w:r w:rsidRPr="00A0430B">
        <w:rPr>
          <w:rFonts w:cs="Tahoma"/>
          <w:kern w:val="0"/>
          <w:szCs w:val="20"/>
          <w14:cntxtAlts/>
        </w:rPr>
        <w:t>] de 2022.</w:t>
      </w:r>
    </w:p>
    <w:p w14:paraId="27D4D69B" w14:textId="77777777" w:rsidR="00A85AEB" w:rsidRPr="00A0430B" w:rsidRDefault="00A85AEB" w:rsidP="00A85AEB">
      <w:pPr>
        <w:pStyle w:val="Body"/>
        <w:spacing w:before="140" w:after="280"/>
        <w:jc w:val="center"/>
        <w:rPr>
          <w:rFonts w:cs="Tahoma"/>
          <w:kern w:val="0"/>
          <w:szCs w:val="20"/>
          <w14:cntxtAlts/>
        </w:rPr>
      </w:pPr>
      <w:r w:rsidRPr="00A0430B">
        <w:rPr>
          <w:rFonts w:cs="Tahoma"/>
          <w:kern w:val="0"/>
          <w:szCs w:val="20"/>
          <w14:cntxtAlts/>
        </w:rPr>
        <w:t>(</w:t>
      </w:r>
      <w:r w:rsidRPr="00A0430B">
        <w:rPr>
          <w:rFonts w:cs="Tahoma"/>
          <w:i/>
          <w:kern w:val="0"/>
          <w:szCs w:val="20"/>
          <w14:cntxtAlts/>
        </w:rPr>
        <w:t>Restante da página intencionalmente deixado em branco</w:t>
      </w:r>
      <w:r w:rsidRPr="00A0430B">
        <w:rPr>
          <w:rFonts w:cs="Tahoma"/>
          <w:kern w:val="0"/>
          <w:szCs w:val="20"/>
          <w14:cntxtAlts/>
        </w:rPr>
        <w:t>)</w:t>
      </w:r>
    </w:p>
    <w:p w14:paraId="2B39AEBF" w14:textId="77777777" w:rsidR="00A85AEB" w:rsidRPr="00A0430B" w:rsidRDefault="00A85AEB" w:rsidP="00A85AEB">
      <w:pPr>
        <w:pStyle w:val="Body"/>
        <w:spacing w:before="140" w:after="280"/>
        <w:jc w:val="center"/>
        <w:rPr>
          <w:rFonts w:cs="Tahoma"/>
          <w:szCs w:val="20"/>
        </w:rPr>
      </w:pPr>
      <w:r w:rsidRPr="00A0430B">
        <w:rPr>
          <w:rFonts w:cs="Tahoma"/>
          <w:szCs w:val="20"/>
        </w:rPr>
        <w:t>***</w:t>
      </w:r>
    </w:p>
    <w:p w14:paraId="5EF19A95" w14:textId="539DFFCD" w:rsidR="00A85AEB" w:rsidRPr="00A0430B" w:rsidRDefault="00A85AEB" w:rsidP="00A85AEB">
      <w:pPr>
        <w:pStyle w:val="Body"/>
        <w:spacing w:before="140" w:after="280"/>
        <w:jc w:val="center"/>
        <w:rPr>
          <w:rFonts w:cs="Tahoma"/>
          <w:szCs w:val="20"/>
        </w:rPr>
      </w:pPr>
      <w:r w:rsidRPr="00A0430B">
        <w:rPr>
          <w:rFonts w:cs="Tahoma"/>
          <w:szCs w:val="20"/>
        </w:rPr>
        <w:t>[</w:t>
      </w:r>
      <w:r w:rsidRPr="00A0430B">
        <w:rPr>
          <w:rFonts w:cs="Tahoma"/>
          <w:szCs w:val="20"/>
          <w:highlight w:val="lightGray"/>
        </w:rPr>
        <w:t>assinaturas da Fiduciária</w:t>
      </w:r>
      <w:r w:rsidR="00B6280F" w:rsidRPr="00A0430B">
        <w:rPr>
          <w:rFonts w:cs="Tahoma"/>
          <w:szCs w:val="20"/>
          <w:highlight w:val="lightGray"/>
        </w:rPr>
        <w:t>, da Fiduciante e da Devedora, conforme aplicável</w:t>
      </w:r>
      <w:r w:rsidRPr="00A0430B">
        <w:rPr>
          <w:rFonts w:cs="Tahoma"/>
          <w:szCs w:val="20"/>
          <w:highlight w:val="lightGray"/>
        </w:rPr>
        <w:t xml:space="preserve"> e de 2 testemunhas</w:t>
      </w:r>
      <w:r w:rsidRPr="00A0430B">
        <w:rPr>
          <w:rFonts w:cs="Tahoma"/>
          <w:szCs w:val="20"/>
        </w:rPr>
        <w:t>]</w:t>
      </w:r>
    </w:p>
    <w:p w14:paraId="3139DC99" w14:textId="77777777" w:rsidR="0051687F" w:rsidRPr="00A0430B" w:rsidRDefault="0051687F" w:rsidP="00012F37">
      <w:pPr>
        <w:pStyle w:val="Body"/>
        <w:spacing w:before="140" w:after="280"/>
        <w:jc w:val="center"/>
        <w:rPr>
          <w:rFonts w:cs="Tahoma"/>
          <w:szCs w:val="20"/>
        </w:rPr>
      </w:pPr>
    </w:p>
    <w:p w14:paraId="58A43656" w14:textId="1D82FED9" w:rsidR="0051687F" w:rsidRPr="00A0430B" w:rsidRDefault="0051687F" w:rsidP="00012F37">
      <w:pPr>
        <w:pStyle w:val="Body"/>
        <w:spacing w:before="140" w:after="280"/>
        <w:jc w:val="center"/>
        <w:rPr>
          <w:rFonts w:cs="Tahoma"/>
          <w:szCs w:val="20"/>
        </w:rPr>
      </w:pPr>
      <w:r w:rsidRPr="00A0430B">
        <w:rPr>
          <w:rFonts w:cs="Tahoma"/>
          <w:szCs w:val="20"/>
        </w:rPr>
        <w:br w:type="page"/>
      </w:r>
    </w:p>
    <w:p w14:paraId="5278A78F" w14:textId="6F69B541" w:rsidR="00B778CC" w:rsidRPr="00A0430B" w:rsidRDefault="0051687F" w:rsidP="002113A6">
      <w:pPr>
        <w:pStyle w:val="Body"/>
        <w:spacing w:before="140" w:after="280"/>
        <w:jc w:val="center"/>
        <w:rPr>
          <w:rFonts w:cs="Tahoma"/>
          <w:b/>
          <w:szCs w:val="20"/>
        </w:rPr>
      </w:pPr>
      <w:r w:rsidRPr="00A0430B">
        <w:rPr>
          <w:rFonts w:cs="Tahoma"/>
          <w:b/>
          <w:bCs/>
          <w:szCs w:val="20"/>
        </w:rPr>
        <w:lastRenderedPageBreak/>
        <w:t xml:space="preserve">Anexo </w:t>
      </w:r>
      <w:r w:rsidR="006104C6" w:rsidRPr="00A0430B">
        <w:rPr>
          <w:rFonts w:cs="Tahoma"/>
          <w:b/>
          <w:szCs w:val="20"/>
        </w:rPr>
        <w:t>A</w:t>
      </w:r>
    </w:p>
    <w:bookmarkEnd w:id="439"/>
    <w:p w14:paraId="5D17F794" w14:textId="35024A38" w:rsidR="00B6280F" w:rsidRPr="00BA5D9B" w:rsidRDefault="00B6280F" w:rsidP="0059657D">
      <w:pPr>
        <w:widowControl w:val="0"/>
        <w:spacing w:before="140" w:after="280" w:line="290" w:lineRule="auto"/>
        <w:jc w:val="center"/>
        <w:rPr>
          <w:b/>
        </w:rPr>
      </w:pPr>
      <w:r w:rsidRPr="00A0430B">
        <w:rPr>
          <w:rFonts w:cs="Tahoma"/>
          <w:szCs w:val="20"/>
        </w:rPr>
        <w:t>(ao “</w:t>
      </w:r>
      <w:r w:rsidRPr="00A0430B">
        <w:rPr>
          <w:rFonts w:cs="Tahoma"/>
          <w:i/>
          <w:iCs/>
          <w:szCs w:val="20"/>
        </w:rPr>
        <w:t>Instrumento Particular de Alienação Fiduciária de Imóvel em Garantia e Outras Avença</w:t>
      </w:r>
      <w:r w:rsidRPr="00A0430B">
        <w:rPr>
          <w:rFonts w:cs="Tahoma"/>
          <w:szCs w:val="20"/>
        </w:rPr>
        <w:t>s”)</w:t>
      </w:r>
    </w:p>
    <w:p w14:paraId="68D2065F" w14:textId="59B706BB" w:rsidR="0051687F" w:rsidRPr="00A0430B" w:rsidRDefault="008D7D51" w:rsidP="0051687F">
      <w:pPr>
        <w:widowControl w:val="0"/>
        <w:spacing w:before="140" w:after="280" w:line="290" w:lineRule="auto"/>
        <w:jc w:val="center"/>
        <w:rPr>
          <w:rFonts w:cs="Tahoma"/>
          <w:b/>
          <w:bCs/>
          <w:szCs w:val="20"/>
        </w:rPr>
      </w:pPr>
      <w:r w:rsidRPr="00A0430B">
        <w:rPr>
          <w:rFonts w:cs="Tahoma"/>
          <w:b/>
          <w:bCs/>
          <w:szCs w:val="20"/>
        </w:rPr>
        <w:t>Descrição das Obrigações Garantidas</w:t>
      </w:r>
    </w:p>
    <w:p w14:paraId="01A8EC8A" w14:textId="185073BC" w:rsidR="0051687F" w:rsidRPr="00A0430B" w:rsidRDefault="0051687F" w:rsidP="0051687F">
      <w:pPr>
        <w:widowControl w:val="0"/>
        <w:spacing w:before="140" w:after="280" w:line="290" w:lineRule="auto"/>
        <w:jc w:val="both"/>
        <w:rPr>
          <w:rFonts w:cs="Tahoma"/>
          <w:i/>
          <w:szCs w:val="20"/>
        </w:rPr>
      </w:pPr>
      <w:r w:rsidRPr="00A0430B">
        <w:rPr>
          <w:rFonts w:cs="Tahoma"/>
          <w:i/>
          <w:szCs w:val="20"/>
        </w:rPr>
        <w:t>A tabela abaixo, que resume certos termos das Obrigações Garantidas, foi elaborada pelas Partes para atendimento à legislação aplicável. No entanto, a presente tabela não se destina a</w:t>
      </w:r>
      <w:r w:rsidR="00B6280F" w:rsidRPr="00A0430B">
        <w:rPr>
          <w:rFonts w:cs="Tahoma"/>
          <w:i/>
          <w:iCs/>
          <w:szCs w:val="20"/>
        </w:rPr>
        <w:t>,</w:t>
      </w:r>
      <w:r w:rsidRPr="00A0430B">
        <w:rPr>
          <w:rFonts w:cs="Tahoma"/>
          <w:i/>
          <w:szCs w:val="20"/>
        </w:rPr>
        <w:t xml:space="preserve"> e não será interpretada de modo a</w:t>
      </w:r>
      <w:r w:rsidR="00B6280F" w:rsidRPr="00A0430B">
        <w:rPr>
          <w:rFonts w:cs="Tahoma"/>
          <w:i/>
          <w:iCs/>
          <w:szCs w:val="20"/>
        </w:rPr>
        <w:t>,</w:t>
      </w:r>
      <w:r w:rsidR="00B6280F" w:rsidRPr="00A0430B">
        <w:rPr>
          <w:rFonts w:cs="Tahoma"/>
          <w:i/>
          <w:szCs w:val="20"/>
        </w:rPr>
        <w:t xml:space="preserve"> </w:t>
      </w:r>
      <w:r w:rsidRPr="00A0430B">
        <w:rPr>
          <w:rFonts w:cs="Tahoma"/>
          <w:i/>
          <w:szCs w:val="20"/>
        </w:rPr>
        <w:t>modificar, alterar, ou cancelar e substituir os termos e condições efetivos das Debêntures e das demais Obrigações Garantidas ao longo do tempo, tampouco limitará os direitos da Fiduciária, nos termos do presente Contrato. As demais características das Debêntures e, consequentemente, das Obrigações Garantidas, estão descritas na Escritura de Emissão de Debêntures, cujas cláusulas, termos e condições as Partes declaram expressamente conhecer e com as quais declaram expressamente concordar.</w:t>
      </w:r>
      <w:r w:rsidR="002113A6" w:rsidRPr="00A0430B">
        <w:rPr>
          <w:rFonts w:cs="Tahoma"/>
          <w:i/>
          <w:szCs w:val="20"/>
        </w:rPr>
        <w:t xml:space="preserve"> </w:t>
      </w:r>
    </w:p>
    <w:tbl>
      <w:tblPr>
        <w:tblW w:w="87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689"/>
        <w:gridCol w:w="6100"/>
      </w:tblGrid>
      <w:tr w:rsidR="00FE6910" w:rsidRPr="00A0430B" w14:paraId="6138A90B" w14:textId="77777777" w:rsidTr="009E47CE">
        <w:tc>
          <w:tcPr>
            <w:tcW w:w="2689" w:type="dxa"/>
            <w:shd w:val="clear" w:color="auto" w:fill="D9D9D9" w:themeFill="background1" w:themeFillShade="D9"/>
            <w:tcMar>
              <w:top w:w="0" w:type="dxa"/>
              <w:left w:w="28" w:type="dxa"/>
              <w:bottom w:w="0" w:type="dxa"/>
              <w:right w:w="28" w:type="dxa"/>
            </w:tcMar>
            <w:vAlign w:val="center"/>
          </w:tcPr>
          <w:p w14:paraId="48872241" w14:textId="77777777" w:rsidR="0051687F" w:rsidRPr="00BA5D9B" w:rsidRDefault="0051687F" w:rsidP="009E47CE">
            <w:pPr>
              <w:pStyle w:val="CellBody"/>
              <w:spacing w:before="140" w:after="280"/>
              <w:jc w:val="center"/>
            </w:pPr>
            <w:r w:rsidRPr="00BA5D9B">
              <w:rPr>
                <w:b/>
              </w:rPr>
              <w:t>Valor Principal</w:t>
            </w:r>
            <w:r w:rsidRPr="00BA5D9B">
              <w:t>:</w:t>
            </w:r>
          </w:p>
        </w:tc>
        <w:tc>
          <w:tcPr>
            <w:tcW w:w="6100" w:type="dxa"/>
            <w:tcMar>
              <w:top w:w="0" w:type="dxa"/>
              <w:left w:w="28" w:type="dxa"/>
              <w:bottom w:w="0" w:type="dxa"/>
              <w:right w:w="28" w:type="dxa"/>
            </w:tcMar>
            <w:vAlign w:val="center"/>
          </w:tcPr>
          <w:p w14:paraId="0339F355" w14:textId="68318E83" w:rsidR="0051687F" w:rsidRPr="00BA5D9B" w:rsidRDefault="0051687F" w:rsidP="002113A6">
            <w:pPr>
              <w:pStyle w:val="CellBody"/>
              <w:spacing w:before="140" w:after="280"/>
              <w:ind w:left="121"/>
            </w:pPr>
            <w:r w:rsidRPr="00BA5D9B">
              <w:t>R$</w:t>
            </w:r>
            <w:r w:rsidR="009C0D63" w:rsidRPr="00A0430B">
              <w:rPr>
                <w:rFonts w:cs="Tahoma"/>
                <w14:cntxtAlts/>
              </w:rPr>
              <w:t> </w:t>
            </w:r>
            <w:r w:rsidRPr="00BA5D9B">
              <w:t>170.000.000,00 (cento e setenta milhões de reais).</w:t>
            </w:r>
          </w:p>
        </w:tc>
      </w:tr>
      <w:tr w:rsidR="00FE6910" w:rsidRPr="00A0430B" w14:paraId="7D0B89F1" w14:textId="77777777" w:rsidTr="009E47CE">
        <w:tc>
          <w:tcPr>
            <w:tcW w:w="2689" w:type="dxa"/>
            <w:shd w:val="clear" w:color="auto" w:fill="D9D9D9" w:themeFill="background1" w:themeFillShade="D9"/>
            <w:tcMar>
              <w:top w:w="0" w:type="dxa"/>
              <w:left w:w="28" w:type="dxa"/>
              <w:bottom w:w="0" w:type="dxa"/>
              <w:right w:w="28" w:type="dxa"/>
            </w:tcMar>
            <w:vAlign w:val="center"/>
          </w:tcPr>
          <w:p w14:paraId="55B9E86F" w14:textId="77777777" w:rsidR="0051687F" w:rsidRPr="00BA5D9B" w:rsidRDefault="0051687F" w:rsidP="009E47CE">
            <w:pPr>
              <w:pStyle w:val="CellBody"/>
              <w:spacing w:before="140" w:after="280"/>
              <w:jc w:val="center"/>
              <w:rPr>
                <w:b/>
              </w:rPr>
            </w:pPr>
            <w:r w:rsidRPr="00BA5D9B">
              <w:rPr>
                <w:b/>
              </w:rPr>
              <w:t>Atualização Monetária</w:t>
            </w:r>
            <w:r w:rsidRPr="00BA5D9B">
              <w:t>:</w:t>
            </w:r>
          </w:p>
        </w:tc>
        <w:tc>
          <w:tcPr>
            <w:tcW w:w="6100" w:type="dxa"/>
            <w:tcMar>
              <w:top w:w="0" w:type="dxa"/>
              <w:left w:w="28" w:type="dxa"/>
              <w:bottom w:w="0" w:type="dxa"/>
              <w:right w:w="28" w:type="dxa"/>
            </w:tcMar>
            <w:vAlign w:val="center"/>
          </w:tcPr>
          <w:p w14:paraId="5816C835" w14:textId="4DEAA21E" w:rsidR="0051687F" w:rsidRPr="00BA5D9B" w:rsidRDefault="0051687F" w:rsidP="002113A6">
            <w:pPr>
              <w:pStyle w:val="CellBody"/>
              <w:spacing w:before="140" w:after="280"/>
              <w:ind w:left="121"/>
              <w:jc w:val="both"/>
            </w:pPr>
            <w:r w:rsidRPr="00BA5D9B">
              <w:t>Não há.</w:t>
            </w:r>
          </w:p>
        </w:tc>
      </w:tr>
      <w:tr w:rsidR="00FE6910" w:rsidRPr="00A0430B" w14:paraId="54E2EEBA" w14:textId="77777777" w:rsidTr="009E47CE">
        <w:trPr>
          <w:trHeight w:val="77"/>
        </w:trPr>
        <w:tc>
          <w:tcPr>
            <w:tcW w:w="2689" w:type="dxa"/>
            <w:shd w:val="clear" w:color="auto" w:fill="D9D9D9" w:themeFill="background1" w:themeFillShade="D9"/>
            <w:tcMar>
              <w:top w:w="0" w:type="dxa"/>
              <w:left w:w="28" w:type="dxa"/>
              <w:bottom w:w="0" w:type="dxa"/>
              <w:right w:w="28" w:type="dxa"/>
            </w:tcMar>
            <w:vAlign w:val="center"/>
          </w:tcPr>
          <w:p w14:paraId="3EB7E9F2" w14:textId="63575220" w:rsidR="0051687F" w:rsidRPr="00BA5D9B" w:rsidRDefault="0051687F" w:rsidP="009E47CE">
            <w:pPr>
              <w:pStyle w:val="CellBody"/>
              <w:spacing w:before="140" w:after="280"/>
              <w:jc w:val="center"/>
            </w:pPr>
            <w:r w:rsidRPr="00BA5D9B">
              <w:rPr>
                <w:b/>
              </w:rPr>
              <w:t>Remuneração Fixa</w:t>
            </w:r>
            <w:r w:rsidRPr="00BA5D9B">
              <w:t>:</w:t>
            </w:r>
          </w:p>
        </w:tc>
        <w:tc>
          <w:tcPr>
            <w:tcW w:w="6100" w:type="dxa"/>
            <w:tcMar>
              <w:top w:w="0" w:type="dxa"/>
              <w:left w:w="28" w:type="dxa"/>
              <w:bottom w:w="0" w:type="dxa"/>
              <w:right w:w="28" w:type="dxa"/>
            </w:tcMar>
            <w:vAlign w:val="center"/>
          </w:tcPr>
          <w:p w14:paraId="2407A8C9" w14:textId="6FF77DC5" w:rsidR="0051687F" w:rsidRPr="00BA5D9B" w:rsidRDefault="00B6280F" w:rsidP="002113A6">
            <w:pPr>
              <w:pStyle w:val="CellBody"/>
              <w:tabs>
                <w:tab w:val="left" w:pos="5881"/>
              </w:tabs>
              <w:spacing w:before="140" w:after="280"/>
              <w:ind w:left="121"/>
              <w:jc w:val="both"/>
            </w:pPr>
            <w:r w:rsidRPr="00BA5D9B">
              <w:rPr>
                <w:kern w:val="0"/>
                <w14:cntxtAlts/>
              </w:rPr>
              <w:t xml:space="preserve">As Debêntures farão jus ao pagamento de juros remuneratórios incidentes sobre o </w:t>
            </w:r>
            <w:r w:rsidR="00155A6E" w:rsidRPr="00BA5D9B">
              <w:rPr>
                <w:kern w:val="0"/>
                <w14:cntxtAlts/>
              </w:rPr>
              <w:t>v</w:t>
            </w:r>
            <w:r w:rsidRPr="00BA5D9B">
              <w:rPr>
                <w:kern w:val="0"/>
                <w14:cntxtAlts/>
              </w:rPr>
              <w:t xml:space="preserve">alor </w:t>
            </w:r>
            <w:r w:rsidR="00155A6E" w:rsidRPr="00BA5D9B">
              <w:rPr>
                <w:kern w:val="0"/>
                <w14:cntxtAlts/>
              </w:rPr>
              <w:t>n</w:t>
            </w:r>
            <w:r w:rsidRPr="00BA5D9B">
              <w:rPr>
                <w:kern w:val="0"/>
                <w14:cntxtAlts/>
              </w:rPr>
              <w:t xml:space="preserve">ominal </w:t>
            </w:r>
            <w:r w:rsidR="00155A6E" w:rsidRPr="00BA5D9B">
              <w:rPr>
                <w:kern w:val="0"/>
                <w14:cntxtAlts/>
              </w:rPr>
              <w:t>u</w:t>
            </w:r>
            <w:r w:rsidRPr="00BA5D9B">
              <w:rPr>
                <w:kern w:val="0"/>
                <w14:cntxtAlts/>
              </w:rPr>
              <w:t xml:space="preserve">nitário ou o saldo do </w:t>
            </w:r>
            <w:r w:rsidR="00155A6E" w:rsidRPr="00BA5D9B">
              <w:rPr>
                <w:kern w:val="0"/>
                <w14:cntxtAlts/>
              </w:rPr>
              <w:t>v</w:t>
            </w:r>
            <w:r w:rsidRPr="00BA5D9B">
              <w:rPr>
                <w:kern w:val="0"/>
                <w14:cntxtAlts/>
              </w:rPr>
              <w:t xml:space="preserve">alor </w:t>
            </w:r>
            <w:r w:rsidR="00155A6E" w:rsidRPr="00BA5D9B">
              <w:rPr>
                <w:kern w:val="0"/>
                <w14:cntxtAlts/>
              </w:rPr>
              <w:t>n</w:t>
            </w:r>
            <w:r w:rsidRPr="00BA5D9B">
              <w:rPr>
                <w:kern w:val="0"/>
                <w14:cntxtAlts/>
              </w:rPr>
              <w:t xml:space="preserve">ominal </w:t>
            </w:r>
            <w:r w:rsidR="00155A6E" w:rsidRPr="00BA5D9B">
              <w:rPr>
                <w:kern w:val="0"/>
                <w14:cntxtAlts/>
              </w:rPr>
              <w:t>u</w:t>
            </w:r>
            <w:r w:rsidRPr="00BA5D9B">
              <w:rPr>
                <w:kern w:val="0"/>
                <w14:cntxtAlts/>
              </w:rPr>
              <w:t>nitário</w:t>
            </w:r>
            <w:r w:rsidR="00155A6E" w:rsidRPr="00BA5D9B">
              <w:rPr>
                <w:kern w:val="0"/>
                <w14:cntxtAlts/>
              </w:rPr>
              <w:t xml:space="preserve"> das Debêntures</w:t>
            </w:r>
            <w:r w:rsidRPr="00BA5D9B">
              <w:rPr>
                <w:kern w:val="0"/>
                <w14:cntxtAlts/>
              </w:rPr>
              <w:t xml:space="preserve">, conforme o caso, desde a primeira </w:t>
            </w:r>
            <w:r w:rsidR="00155A6E" w:rsidRPr="00BA5D9B">
              <w:rPr>
                <w:kern w:val="0"/>
                <w14:cntxtAlts/>
              </w:rPr>
              <w:t>d</w:t>
            </w:r>
            <w:r w:rsidRPr="00BA5D9B">
              <w:rPr>
                <w:kern w:val="0"/>
                <w14:cntxtAlts/>
              </w:rPr>
              <w:t xml:space="preserve">ata de </w:t>
            </w:r>
            <w:r w:rsidR="00155A6E" w:rsidRPr="00BA5D9B">
              <w:rPr>
                <w:kern w:val="0"/>
                <w14:cntxtAlts/>
              </w:rPr>
              <w:t>i</w:t>
            </w:r>
            <w:r w:rsidRPr="00BA5D9B">
              <w:rPr>
                <w:kern w:val="0"/>
                <w14:cntxtAlts/>
              </w:rPr>
              <w:t xml:space="preserve">ntegralização das Debêntures ou da última </w:t>
            </w:r>
            <w:r w:rsidR="00155A6E" w:rsidRPr="00BA5D9B">
              <w:rPr>
                <w:kern w:val="0"/>
                <w14:cntxtAlts/>
              </w:rPr>
              <w:t>d</w:t>
            </w:r>
            <w:r w:rsidRPr="00BA5D9B">
              <w:rPr>
                <w:kern w:val="0"/>
                <w14:cntxtAlts/>
              </w:rPr>
              <w:t xml:space="preserve">ata de </w:t>
            </w:r>
            <w:r w:rsidR="00155A6E" w:rsidRPr="00BA5D9B">
              <w:rPr>
                <w:kern w:val="0"/>
                <w14:cntxtAlts/>
              </w:rPr>
              <w:t>p</w:t>
            </w:r>
            <w:r w:rsidRPr="00BA5D9B">
              <w:rPr>
                <w:kern w:val="0"/>
                <w14:cntxtAlts/>
              </w:rPr>
              <w:t>agamento</w:t>
            </w:r>
            <w:r w:rsidR="00155A6E" w:rsidRPr="00BA5D9B">
              <w:rPr>
                <w:kern w:val="0"/>
                <w14:cntxtAlts/>
              </w:rPr>
              <w:t xml:space="preserve"> das </w:t>
            </w:r>
            <w:r w:rsidR="002113A6" w:rsidRPr="00BA5D9B">
              <w:rPr>
                <w:kern w:val="0"/>
                <w14:cntxtAlts/>
              </w:rPr>
              <w:t>Debêntures</w:t>
            </w:r>
            <w:r w:rsidRPr="00BA5D9B">
              <w:rPr>
                <w:kern w:val="0"/>
                <w14:cntxtAlts/>
              </w:rPr>
              <w:t xml:space="preserve">, conforme o caso, até a data efetiva de pagamento de juros remuneratórios, correspondentes a 100,00% (cem por cento) da variação acumulada das taxas médias diárias dos Depósitos Interfinanceiros de um dia, over </w:t>
            </w:r>
            <w:proofErr w:type="spellStart"/>
            <w:r w:rsidRPr="00BA5D9B">
              <w:rPr>
                <w:kern w:val="0"/>
                <w14:cntxtAlts/>
              </w:rPr>
              <w:t>extra-grupo</w:t>
            </w:r>
            <w:proofErr w:type="spellEnd"/>
            <w:r w:rsidRPr="00BA5D9B">
              <w:rPr>
                <w:kern w:val="0"/>
                <w14:cntxtAlts/>
              </w:rPr>
              <w:t>, expressa na forma percentual ao ano (“</w:t>
            </w:r>
            <w:r w:rsidRPr="00BA5D9B">
              <w:rPr>
                <w:b/>
                <w:kern w:val="0"/>
                <w14:cntxtAlts/>
              </w:rPr>
              <w:t>Taxa DI</w:t>
            </w:r>
            <w:r w:rsidRPr="00BA5D9B">
              <w:rPr>
                <w:kern w:val="0"/>
                <w14:cntxtAlts/>
              </w:rPr>
              <w:t xml:space="preserve">”), calculada e divulgada diariamente pela B3 no informativo diário, disponível em sua página na </w:t>
            </w:r>
            <w:r w:rsidRPr="00BA5D9B">
              <w:rPr>
                <w:i/>
                <w:kern w:val="0"/>
                <w14:cntxtAlts/>
              </w:rPr>
              <w:t>internet</w:t>
            </w:r>
            <w:r w:rsidRPr="00BA5D9B">
              <w:rPr>
                <w:kern w:val="0"/>
                <w14:cntxtAlts/>
              </w:rPr>
              <w:t xml:space="preserve"> (http://www.b3.com.br), acrescida exponencialmente de sobretaxa de 5,00% (cinco por cento) ao ano, base 252 (duzentos e cinquenta e dois) Dias Úteis, calculados de forma exponencial e cumulativa </w:t>
            </w:r>
            <w:r w:rsidRPr="00BA5D9B">
              <w:rPr>
                <w:i/>
                <w:kern w:val="0"/>
                <w14:cntxtAlts/>
              </w:rPr>
              <w:t xml:space="preserve">pro rata </w:t>
            </w:r>
            <w:proofErr w:type="spellStart"/>
            <w:r w:rsidRPr="00BA5D9B">
              <w:rPr>
                <w:i/>
                <w:kern w:val="0"/>
                <w14:cntxtAlts/>
              </w:rPr>
              <w:t>temporis</w:t>
            </w:r>
            <w:proofErr w:type="spellEnd"/>
            <w:r w:rsidRPr="00BA5D9B">
              <w:rPr>
                <w:kern w:val="0"/>
                <w14:cntxtAlts/>
              </w:rPr>
              <w:t>, por Dias Úteis decorridos (“</w:t>
            </w:r>
            <w:r w:rsidRPr="00BA5D9B">
              <w:rPr>
                <w:b/>
                <w:kern w:val="0"/>
                <w14:cntxtAlts/>
              </w:rPr>
              <w:t>Remuneração Fixa</w:t>
            </w:r>
            <w:r w:rsidRPr="00BA5D9B">
              <w:rPr>
                <w:kern w:val="0"/>
                <w14:cntxtAlts/>
              </w:rPr>
              <w:t>”), a qual poderá ser alterada, observado o disposto na Cláusula 5.</w:t>
            </w:r>
            <w:r w:rsidR="002113A6" w:rsidRPr="00BA5D9B">
              <w:rPr>
                <w:kern w:val="0"/>
                <w14:cntxtAlts/>
              </w:rPr>
              <w:t>4 e seguintes da Escritura de Emissão de Debêntures</w:t>
            </w:r>
            <w:r w:rsidRPr="00BA5D9B">
              <w:rPr>
                <w:kern w:val="0"/>
                <w14:cntxtAlts/>
              </w:rPr>
              <w:t xml:space="preserve">, e serão devidos, mensalmente, conforme disposto </w:t>
            </w:r>
            <w:r w:rsidR="00155A6E" w:rsidRPr="00BA5D9B">
              <w:rPr>
                <w:kern w:val="0"/>
                <w14:cntxtAlts/>
              </w:rPr>
              <w:t>na</w:t>
            </w:r>
            <w:r w:rsidRPr="00BA5D9B">
              <w:rPr>
                <w:kern w:val="0"/>
                <w14:cntxtAlts/>
              </w:rPr>
              <w:t xml:space="preserve"> Escritura de Emissão de Debêntures, ressalvadas as hipóteses de resgate antecipado e vencimento antecipado</w:t>
            </w:r>
            <w:r w:rsidR="00155A6E" w:rsidRPr="00BA5D9B">
              <w:rPr>
                <w:kern w:val="0"/>
                <w14:cntxtAlts/>
              </w:rPr>
              <w:t xml:space="preserve"> das Debêntures</w:t>
            </w:r>
            <w:r w:rsidRPr="00BA5D9B">
              <w:rPr>
                <w:kern w:val="0"/>
                <w14:cntxtAlts/>
              </w:rPr>
              <w:t>, previstas n</w:t>
            </w:r>
            <w:r w:rsidR="00155A6E" w:rsidRPr="00BA5D9B">
              <w:rPr>
                <w:kern w:val="0"/>
                <w14:cntxtAlts/>
              </w:rPr>
              <w:t>a</w:t>
            </w:r>
            <w:r w:rsidRPr="00BA5D9B">
              <w:rPr>
                <w:kern w:val="0"/>
                <w14:cntxtAlts/>
              </w:rPr>
              <w:t xml:space="preserve"> Escritura de Emissão de Debêntures</w:t>
            </w:r>
            <w:r w:rsidR="00155A6E" w:rsidRPr="00BA5D9B">
              <w:rPr>
                <w:kern w:val="0"/>
                <w14:cntxtAlts/>
              </w:rPr>
              <w:t>.</w:t>
            </w:r>
          </w:p>
        </w:tc>
      </w:tr>
      <w:tr w:rsidR="00155A6E" w:rsidRPr="00A0430B" w14:paraId="345A3CF3" w14:textId="77777777" w:rsidTr="009E47CE">
        <w:trPr>
          <w:trHeight w:val="77"/>
        </w:trPr>
        <w:tc>
          <w:tcPr>
            <w:tcW w:w="2689" w:type="dxa"/>
            <w:shd w:val="clear" w:color="auto" w:fill="D9D9D9" w:themeFill="background1" w:themeFillShade="D9"/>
            <w:tcMar>
              <w:top w:w="0" w:type="dxa"/>
              <w:left w:w="28" w:type="dxa"/>
              <w:bottom w:w="0" w:type="dxa"/>
              <w:right w:w="28" w:type="dxa"/>
            </w:tcMar>
            <w:vAlign w:val="center"/>
          </w:tcPr>
          <w:p w14:paraId="6F1C71A9" w14:textId="5ECEE8C1" w:rsidR="00155A6E" w:rsidRPr="00BA5D9B" w:rsidRDefault="00155A6E" w:rsidP="009E47CE">
            <w:pPr>
              <w:pStyle w:val="CellBody"/>
              <w:spacing w:before="140" w:after="280"/>
              <w:jc w:val="center"/>
              <w:rPr>
                <w:b/>
              </w:rPr>
            </w:pPr>
            <w:r w:rsidRPr="00BA5D9B">
              <w:rPr>
                <w:b/>
              </w:rPr>
              <w:t>Eventos de Liquidez</w:t>
            </w:r>
          </w:p>
        </w:tc>
        <w:tc>
          <w:tcPr>
            <w:tcW w:w="6100" w:type="dxa"/>
            <w:tcMar>
              <w:top w:w="0" w:type="dxa"/>
              <w:left w:w="28" w:type="dxa"/>
              <w:bottom w:w="0" w:type="dxa"/>
              <w:right w:w="28" w:type="dxa"/>
            </w:tcMar>
            <w:vAlign w:val="center"/>
          </w:tcPr>
          <w:p w14:paraId="794B5A97" w14:textId="47CF7A7F" w:rsidR="00155A6E" w:rsidRPr="00BA5D9B" w:rsidRDefault="00155A6E" w:rsidP="00155A6E">
            <w:pPr>
              <w:pStyle w:val="CellBody"/>
              <w:tabs>
                <w:tab w:val="left" w:pos="5881"/>
              </w:tabs>
              <w:spacing w:before="140" w:after="280"/>
              <w:ind w:left="121"/>
              <w:jc w:val="both"/>
              <w:rPr>
                <w:kern w:val="0"/>
                <w14:cntxtAlts/>
              </w:rPr>
            </w:pPr>
            <w:r w:rsidRPr="00BA5D9B">
              <w:rPr>
                <w:kern w:val="0"/>
                <w14:cntxtAlts/>
              </w:rPr>
              <w:t>A ocorrência de qualquer dos seguintes eventos (“</w:t>
            </w:r>
            <w:r w:rsidRPr="00BA5D9B">
              <w:rPr>
                <w:b/>
                <w:kern w:val="0"/>
                <w14:cntxtAlts/>
              </w:rPr>
              <w:t>Eventos de Liquidez</w:t>
            </w:r>
            <w:r w:rsidRPr="00BA5D9B">
              <w:rPr>
                <w:kern w:val="0"/>
                <w14:cntxtAlts/>
              </w:rPr>
              <w:t>”):</w:t>
            </w:r>
          </w:p>
          <w:p w14:paraId="634EA9AC" w14:textId="1559F183" w:rsidR="001B4E4F" w:rsidRPr="00BA5D9B" w:rsidRDefault="001B4E4F" w:rsidP="002113A6">
            <w:pPr>
              <w:pStyle w:val="CellBody"/>
              <w:numPr>
                <w:ilvl w:val="4"/>
                <w:numId w:val="53"/>
              </w:numPr>
              <w:tabs>
                <w:tab w:val="left" w:pos="601"/>
              </w:tabs>
              <w:spacing w:before="140" w:after="280"/>
              <w:ind w:left="176"/>
              <w:jc w:val="both"/>
              <w:rPr>
                <w:kern w:val="0"/>
                <w14:cntxtAlts/>
              </w:rPr>
            </w:pPr>
            <w:r w:rsidRPr="00BA5D9B">
              <w:rPr>
                <w:kern w:val="0"/>
                <w14:cntxtAlts/>
              </w:rPr>
              <w:lastRenderedPageBreak/>
              <w:t xml:space="preserve">Cessão, venda, promessa de venda, alienação, transferência, permuta, mútuo, conferência ao capital, comodato, empréstimo, locação, dação em pagamento, endosso, desconto ou qualquer outra forma de transferência ou disposição, no todo ou em parte, direta ou indiretamente, presente ou futura, das cotas de emissão do </w:t>
            </w:r>
            <w:proofErr w:type="spellStart"/>
            <w:r w:rsidRPr="00BA5D9B">
              <w:rPr>
                <w:kern w:val="0"/>
                <w14:cntxtAlts/>
              </w:rPr>
              <w:t>Savona</w:t>
            </w:r>
            <w:proofErr w:type="spellEnd"/>
            <w:r w:rsidRPr="00BA5D9B">
              <w:rPr>
                <w:kern w:val="0"/>
                <w14:cntxtAlts/>
              </w:rPr>
              <w:t xml:space="preserve"> FIP que, porventura, a partir desta data, sejam transferidas pelos Cotistas para terceiros, exceto se referida transferência de cotas decorrer da quitação de mútuos ou de negócios celebrados entre os atuais Cotistas do </w:t>
            </w:r>
            <w:proofErr w:type="spellStart"/>
            <w:r w:rsidRPr="00BA5D9B">
              <w:rPr>
                <w:kern w:val="0"/>
                <w14:cntxtAlts/>
              </w:rPr>
              <w:t>Savona</w:t>
            </w:r>
            <w:proofErr w:type="spellEnd"/>
            <w:r w:rsidRPr="00BA5D9B">
              <w:rPr>
                <w:kern w:val="0"/>
                <w14:cntxtAlts/>
              </w:rPr>
              <w:t xml:space="preserve"> FIP e terceiros, antes da presente data e desde que de tal transferência não resulte em transação financeira entre os atuais Cotistas e os novos cotistas do </w:t>
            </w:r>
            <w:proofErr w:type="spellStart"/>
            <w:r w:rsidRPr="00BA5D9B">
              <w:rPr>
                <w:kern w:val="0"/>
                <w14:cntxtAlts/>
              </w:rPr>
              <w:t>Savona</w:t>
            </w:r>
            <w:proofErr w:type="spellEnd"/>
            <w:r w:rsidRPr="00BA5D9B">
              <w:rPr>
                <w:kern w:val="0"/>
                <w14:cntxtAlts/>
              </w:rPr>
              <w:t xml:space="preserve"> FIP</w:t>
            </w:r>
            <w:r w:rsidR="00155A6E" w:rsidRPr="00BA5D9B">
              <w:rPr>
                <w:kern w:val="0"/>
                <w14:cntxtAlts/>
              </w:rPr>
              <w:t>;</w:t>
            </w:r>
          </w:p>
          <w:p w14:paraId="573791ED" w14:textId="564D8A44" w:rsidR="001B4E4F" w:rsidRPr="00BA5D9B" w:rsidRDefault="001B4E4F" w:rsidP="002113A6">
            <w:pPr>
              <w:pStyle w:val="CellBody"/>
              <w:numPr>
                <w:ilvl w:val="4"/>
                <w:numId w:val="53"/>
              </w:numPr>
              <w:tabs>
                <w:tab w:val="left" w:pos="601"/>
              </w:tabs>
              <w:spacing w:before="140" w:after="280"/>
              <w:ind w:left="176"/>
              <w:jc w:val="both"/>
              <w:rPr>
                <w:kern w:val="0"/>
                <w14:cntxtAlts/>
              </w:rPr>
            </w:pPr>
            <w:r w:rsidRPr="00BA5D9B">
              <w:rPr>
                <w:kern w:val="0"/>
                <w14:cntxtAlts/>
              </w:rPr>
              <w:t>Celebração de instrumento de alienação de “</w:t>
            </w:r>
            <w:proofErr w:type="spellStart"/>
            <w:r w:rsidRPr="00BA5D9B">
              <w:rPr>
                <w:i/>
                <w:kern w:val="0"/>
                <w14:cntxtAlts/>
              </w:rPr>
              <w:t>naming</w:t>
            </w:r>
            <w:proofErr w:type="spellEnd"/>
            <w:r w:rsidRPr="00BA5D9B">
              <w:rPr>
                <w:i/>
                <w:kern w:val="0"/>
                <w14:cntxtAlts/>
              </w:rPr>
              <w:t xml:space="preserve"> </w:t>
            </w:r>
            <w:proofErr w:type="spellStart"/>
            <w:r w:rsidRPr="00BA5D9B">
              <w:rPr>
                <w:i/>
                <w:kern w:val="0"/>
                <w14:cntxtAlts/>
              </w:rPr>
              <w:t>rights</w:t>
            </w:r>
            <w:proofErr w:type="spellEnd"/>
            <w:r w:rsidRPr="00BA5D9B">
              <w:rPr>
                <w:kern w:val="0"/>
                <w14:cntxtAlts/>
              </w:rPr>
              <w:t>” de todo o Complexo do Pacaembu, cujo valor mínimo seja equivalente a, pelo menos, R$</w:t>
            </w:r>
            <w:r w:rsidR="009C0D63" w:rsidRPr="00A0430B">
              <w:rPr>
                <w:rFonts w:cs="Tahoma"/>
                <w14:cntxtAlts/>
              </w:rPr>
              <w:t> </w:t>
            </w:r>
            <w:r w:rsidRPr="00BA5D9B">
              <w:rPr>
                <w:kern w:val="0"/>
                <w14:cntxtAlts/>
              </w:rPr>
              <w:t>20.000.000,00 (vinte milhões de reais) anuais;</w:t>
            </w:r>
          </w:p>
          <w:p w14:paraId="31416206" w14:textId="24C4C273" w:rsidR="00155A6E" w:rsidRPr="00BA5D9B" w:rsidRDefault="001B4E4F" w:rsidP="002113A6">
            <w:pPr>
              <w:pStyle w:val="roman3"/>
              <w:numPr>
                <w:ilvl w:val="4"/>
                <w:numId w:val="53"/>
              </w:numPr>
              <w:tabs>
                <w:tab w:val="left" w:pos="601"/>
              </w:tabs>
              <w:spacing w:before="140" w:after="280"/>
              <w:ind w:left="176"/>
              <w:rPr>
                <w:kern w:val="0"/>
                <w14:cntxtAlts/>
              </w:rPr>
            </w:pPr>
            <w:r w:rsidRPr="00BA5D9B">
              <w:rPr>
                <w:kern w:val="0"/>
                <w14:cntxtAlts/>
              </w:rPr>
              <w:t>Celebração de: (i) qualquer instrumento de alienação de “</w:t>
            </w:r>
            <w:proofErr w:type="spellStart"/>
            <w:r w:rsidRPr="00BA5D9B">
              <w:rPr>
                <w:i/>
                <w:kern w:val="0"/>
                <w14:cntxtAlts/>
              </w:rPr>
              <w:t>naming</w:t>
            </w:r>
            <w:proofErr w:type="spellEnd"/>
            <w:r w:rsidRPr="00BA5D9B">
              <w:rPr>
                <w:i/>
                <w:kern w:val="0"/>
                <w14:cntxtAlts/>
              </w:rPr>
              <w:t xml:space="preserve"> </w:t>
            </w:r>
            <w:proofErr w:type="spellStart"/>
            <w:r w:rsidRPr="00BA5D9B">
              <w:rPr>
                <w:i/>
                <w:kern w:val="0"/>
                <w14:cntxtAlts/>
              </w:rPr>
              <w:t>rights</w:t>
            </w:r>
            <w:proofErr w:type="spellEnd"/>
            <w:r w:rsidRPr="00BA5D9B">
              <w:rPr>
                <w:kern w:val="0"/>
                <w14:cntxtAlts/>
              </w:rPr>
              <w:t>” das seguintes áreas do Complexo do Pacaembu: (</w:t>
            </w:r>
            <w:proofErr w:type="spellStart"/>
            <w:r w:rsidRPr="00BA5D9B">
              <w:rPr>
                <w:kern w:val="0"/>
                <w14:cntxtAlts/>
              </w:rPr>
              <w:t>i.a</w:t>
            </w:r>
            <w:proofErr w:type="spellEnd"/>
            <w:r w:rsidRPr="00BA5D9B">
              <w:rPr>
                <w:kern w:val="0"/>
                <w14:cntxtAlts/>
              </w:rPr>
              <w:t>) quadra de tênis; (</w:t>
            </w:r>
            <w:proofErr w:type="spellStart"/>
            <w:r w:rsidRPr="00BA5D9B">
              <w:rPr>
                <w:kern w:val="0"/>
                <w14:cntxtAlts/>
              </w:rPr>
              <w:t>i.b</w:t>
            </w:r>
            <w:proofErr w:type="spellEnd"/>
            <w:r w:rsidRPr="00BA5D9B">
              <w:rPr>
                <w:kern w:val="0"/>
                <w14:cntxtAlts/>
              </w:rPr>
              <w:t>) piscina; (</w:t>
            </w:r>
            <w:proofErr w:type="spellStart"/>
            <w:r w:rsidRPr="00BA5D9B">
              <w:rPr>
                <w:kern w:val="0"/>
                <w14:cntxtAlts/>
              </w:rPr>
              <w:t>i.c</w:t>
            </w:r>
            <w:proofErr w:type="spellEnd"/>
            <w:r w:rsidRPr="00BA5D9B">
              <w:rPr>
                <w:kern w:val="0"/>
                <w14:cntxtAlts/>
              </w:rPr>
              <w:t>) ginásio poliesportivo; (</w:t>
            </w:r>
            <w:proofErr w:type="spellStart"/>
            <w:r w:rsidRPr="00BA5D9B">
              <w:rPr>
                <w:kern w:val="0"/>
                <w14:cntxtAlts/>
              </w:rPr>
              <w:t>i.d</w:t>
            </w:r>
            <w:proofErr w:type="spellEnd"/>
            <w:r w:rsidRPr="00BA5D9B">
              <w:rPr>
                <w:kern w:val="0"/>
                <w14:cntxtAlts/>
              </w:rPr>
              <w:t xml:space="preserve">) arena </w:t>
            </w:r>
            <w:proofErr w:type="spellStart"/>
            <w:r w:rsidRPr="00BA5D9B">
              <w:rPr>
                <w:i/>
                <w:kern w:val="0"/>
                <w14:cntxtAlts/>
              </w:rPr>
              <w:t>e-sports</w:t>
            </w:r>
            <w:proofErr w:type="spellEnd"/>
            <w:r w:rsidRPr="00BA5D9B">
              <w:rPr>
                <w:kern w:val="0"/>
                <w14:cntxtAlts/>
              </w:rPr>
              <w:t>; (</w:t>
            </w:r>
            <w:proofErr w:type="spellStart"/>
            <w:r w:rsidRPr="00BA5D9B">
              <w:rPr>
                <w:kern w:val="0"/>
                <w14:cntxtAlts/>
              </w:rPr>
              <w:t>i.e</w:t>
            </w:r>
            <w:proofErr w:type="spellEnd"/>
            <w:r w:rsidRPr="00BA5D9B">
              <w:rPr>
                <w:kern w:val="0"/>
                <w14:cntxtAlts/>
              </w:rPr>
              <w:t>) estádio de futebol; ou (</w:t>
            </w:r>
            <w:proofErr w:type="spellStart"/>
            <w:r w:rsidRPr="00BA5D9B">
              <w:rPr>
                <w:kern w:val="0"/>
                <w14:cntxtAlts/>
              </w:rPr>
              <w:t>ii</w:t>
            </w:r>
            <w:proofErr w:type="spellEnd"/>
            <w:r w:rsidRPr="00BA5D9B">
              <w:rPr>
                <w:kern w:val="0"/>
                <w14:cntxtAlts/>
              </w:rPr>
              <w:t>) quaisquer contratos de mídia e/ou patrocínio para o Complexo do Pacaembu, cujos valores agregados somados sejam equivalentes a, pelo menos, R$</w:t>
            </w:r>
            <w:r w:rsidR="009C0D63" w:rsidRPr="00A0430B">
              <w:rPr>
                <w:rFonts w:cs="Tahoma"/>
                <w14:cntxtAlts/>
              </w:rPr>
              <w:t> </w:t>
            </w:r>
            <w:r w:rsidRPr="00BA5D9B">
              <w:rPr>
                <w:kern w:val="0"/>
                <w14:cntxtAlts/>
              </w:rPr>
              <w:t>20.000.000,00 (vinte milhões de reais) anuais.</w:t>
            </w:r>
          </w:p>
        </w:tc>
      </w:tr>
      <w:tr w:rsidR="00FE6910" w:rsidRPr="00A0430B" w14:paraId="4A43C706" w14:textId="77777777" w:rsidTr="002113A6">
        <w:trPr>
          <w:trHeight w:val="77"/>
        </w:trPr>
        <w:tc>
          <w:tcPr>
            <w:tcW w:w="2689" w:type="dxa"/>
            <w:shd w:val="clear" w:color="auto" w:fill="D9D9D9" w:themeFill="background1" w:themeFillShade="D9"/>
            <w:tcMar>
              <w:top w:w="0" w:type="dxa"/>
              <w:left w:w="28" w:type="dxa"/>
              <w:bottom w:w="0" w:type="dxa"/>
              <w:right w:w="28" w:type="dxa"/>
            </w:tcMar>
            <w:vAlign w:val="center"/>
          </w:tcPr>
          <w:p w14:paraId="03347E78" w14:textId="47EFBFB9" w:rsidR="0051687F" w:rsidRPr="00BA5D9B" w:rsidRDefault="0051687F" w:rsidP="009E47CE">
            <w:pPr>
              <w:pStyle w:val="CellBody"/>
              <w:spacing w:before="140" w:after="280"/>
              <w:jc w:val="center"/>
              <w:rPr>
                <w:b/>
              </w:rPr>
            </w:pPr>
            <w:r w:rsidRPr="00BA5D9B">
              <w:rPr>
                <w:b/>
              </w:rPr>
              <w:lastRenderedPageBreak/>
              <w:t>Remuneração Adicional</w:t>
            </w:r>
            <w:r w:rsidR="009E47CE" w:rsidRPr="00BA5D9B">
              <w:rPr>
                <w:b/>
              </w:rPr>
              <w:t>:</w:t>
            </w:r>
          </w:p>
        </w:tc>
        <w:tc>
          <w:tcPr>
            <w:tcW w:w="6100" w:type="dxa"/>
            <w:tcMar>
              <w:top w:w="0" w:type="dxa"/>
              <w:left w:w="28" w:type="dxa"/>
              <w:bottom w:w="0" w:type="dxa"/>
              <w:right w:w="28" w:type="dxa"/>
            </w:tcMar>
            <w:vAlign w:val="center"/>
          </w:tcPr>
          <w:p w14:paraId="0FE47406" w14:textId="69D6C4F7" w:rsidR="00643B36" w:rsidRPr="00BA5D9B" w:rsidRDefault="0065492E" w:rsidP="002113A6">
            <w:pPr>
              <w:pStyle w:val="Level2"/>
              <w:numPr>
                <w:ilvl w:val="0"/>
                <w:numId w:val="0"/>
              </w:numPr>
              <w:tabs>
                <w:tab w:val="left" w:pos="980"/>
                <w:tab w:val="left" w:pos="1276"/>
                <w:tab w:val="left" w:pos="1985"/>
              </w:tabs>
              <w:spacing w:before="140" w:after="280"/>
              <w:ind w:left="121"/>
              <w:rPr>
                <w:kern w:val="0"/>
                <w14:cntxtAlts/>
              </w:rPr>
            </w:pPr>
            <w:r w:rsidRPr="0065492E">
              <w:rPr>
                <w:kern w:val="0"/>
                <w14:cntxtAlts/>
              </w:rPr>
              <w:t>Mediante a ocorrência de um Evento de Liquidez, a Remuneração Fixa deverá ser acrescida de uma remuneração adicional, a partir do próximo Período de Capitalização, de tal forma que todo e qualquer valor recebido pelos Titulares dos CRI a título de: (i) Remuneração Fixa; (</w:t>
            </w:r>
            <w:proofErr w:type="spellStart"/>
            <w:r w:rsidRPr="0065492E">
              <w:rPr>
                <w:kern w:val="0"/>
                <w14:cntxtAlts/>
              </w:rPr>
              <w:t>ii</w:t>
            </w:r>
            <w:proofErr w:type="spellEnd"/>
            <w:r w:rsidRPr="0065492E">
              <w:rPr>
                <w:kern w:val="0"/>
                <w14:cntxtAlts/>
              </w:rPr>
              <w:t>) amortização do Valor Nominal Unitário; e (</w:t>
            </w:r>
            <w:proofErr w:type="spellStart"/>
            <w:r w:rsidRPr="0065492E">
              <w:rPr>
                <w:kern w:val="0"/>
                <w14:cntxtAlts/>
              </w:rPr>
              <w:t>iii</w:t>
            </w:r>
            <w:proofErr w:type="spellEnd"/>
            <w:r w:rsidRPr="0065492E">
              <w:rPr>
                <w:kern w:val="0"/>
                <w14:cntxtAlts/>
              </w:rPr>
              <w:t xml:space="preserve">) valor da Remuneração Adicional que representará uma remuneração </w:t>
            </w:r>
            <w:proofErr w:type="spellStart"/>
            <w:r w:rsidRPr="0065492E">
              <w:rPr>
                <w:kern w:val="0"/>
                <w14:cntxtAlts/>
              </w:rPr>
              <w:t>all</w:t>
            </w:r>
            <w:proofErr w:type="spellEnd"/>
            <w:r w:rsidRPr="0065492E">
              <w:rPr>
                <w:kern w:val="0"/>
                <w14:cntxtAlts/>
              </w:rPr>
              <w:t xml:space="preserve"> in aos Titulares dos CRI equivalente ao valor necessário para que a Remuneração Fixa passe a ser de 100,00% (cem por cento) da variação acumulada da Taxa DI, acrescida exponencialmente de sobretaxa de 9,00% (nove por cento) ao ano, base 252 (duzentos e cinquenta e dois) Dias Úteis, calculados de forma exponencial e cumulativa </w:t>
            </w:r>
            <w:r w:rsidRPr="0065492E">
              <w:rPr>
                <w:i/>
                <w:iCs/>
                <w:kern w:val="0"/>
                <w14:cntxtAlts/>
              </w:rPr>
              <w:t xml:space="preserve">pro rata </w:t>
            </w:r>
            <w:proofErr w:type="spellStart"/>
            <w:r w:rsidRPr="0065492E">
              <w:rPr>
                <w:i/>
                <w:iCs/>
                <w:kern w:val="0"/>
                <w14:cntxtAlts/>
              </w:rPr>
              <w:t>temporis</w:t>
            </w:r>
            <w:proofErr w:type="spellEnd"/>
            <w:r w:rsidRPr="0065492E">
              <w:rPr>
                <w:kern w:val="0"/>
                <w14:cntxtAlts/>
              </w:rPr>
              <w:t xml:space="preserve">, por Dias Úteis decorridos </w:t>
            </w:r>
            <w:r w:rsidR="001B4E4F" w:rsidRPr="00BA5D9B">
              <w:rPr>
                <w:kern w:val="0"/>
                <w14:cntxtAlts/>
              </w:rPr>
              <w:t>(“</w:t>
            </w:r>
            <w:r w:rsidR="001B4E4F" w:rsidRPr="00BA5D9B">
              <w:rPr>
                <w:b/>
                <w:kern w:val="0"/>
                <w14:cntxtAlts/>
              </w:rPr>
              <w:t>Remuneração Adicional</w:t>
            </w:r>
            <w:r w:rsidR="001B4E4F" w:rsidRPr="00BA5D9B">
              <w:rPr>
                <w:kern w:val="0"/>
                <w14:cntxtAlts/>
              </w:rPr>
              <w:t>”</w:t>
            </w:r>
            <w:r w:rsidR="0039244E" w:rsidRPr="00BA5D9B">
              <w:rPr>
                <w:kern w:val="0"/>
                <w14:cntxtAlts/>
              </w:rPr>
              <w:t xml:space="preserve"> e, quando em conjunto com a Remuneração Fixa, doravante denominadas “</w:t>
            </w:r>
            <w:r w:rsidR="0039244E" w:rsidRPr="00BA5D9B">
              <w:rPr>
                <w:b/>
                <w:kern w:val="0"/>
                <w14:cntxtAlts/>
              </w:rPr>
              <w:t>Remuneração</w:t>
            </w:r>
            <w:r w:rsidR="0039244E" w:rsidRPr="00BA5D9B">
              <w:rPr>
                <w:kern w:val="0"/>
                <w14:cntxtAlts/>
              </w:rPr>
              <w:t>”</w:t>
            </w:r>
            <w:r w:rsidR="001B4E4F" w:rsidRPr="00BA5D9B">
              <w:rPr>
                <w:kern w:val="0"/>
                <w14:cntxtAlts/>
              </w:rPr>
              <w:t>)</w:t>
            </w:r>
            <w:r w:rsidR="0039244E" w:rsidRPr="00BA5D9B">
              <w:rPr>
                <w:kern w:val="0"/>
                <w14:cntxtAlts/>
              </w:rPr>
              <w:t>.</w:t>
            </w:r>
          </w:p>
        </w:tc>
      </w:tr>
      <w:tr w:rsidR="00FE6910" w:rsidRPr="00A0430B" w14:paraId="3E784ED4" w14:textId="77777777" w:rsidTr="009E47CE">
        <w:tc>
          <w:tcPr>
            <w:tcW w:w="2689" w:type="dxa"/>
            <w:shd w:val="clear" w:color="auto" w:fill="D9D9D9" w:themeFill="background1" w:themeFillShade="D9"/>
            <w:tcMar>
              <w:top w:w="0" w:type="dxa"/>
              <w:left w:w="28" w:type="dxa"/>
              <w:bottom w:w="0" w:type="dxa"/>
              <w:right w:w="28" w:type="dxa"/>
            </w:tcMar>
            <w:vAlign w:val="center"/>
          </w:tcPr>
          <w:p w14:paraId="20ED28E5" w14:textId="2478393D" w:rsidR="0051687F" w:rsidRPr="00BA5D9B" w:rsidRDefault="0039244E" w:rsidP="009E47CE">
            <w:pPr>
              <w:pStyle w:val="CellBody"/>
              <w:spacing w:before="140" w:after="280"/>
              <w:jc w:val="center"/>
            </w:pPr>
            <w:r w:rsidRPr="00BA5D9B">
              <w:rPr>
                <w:b/>
              </w:rPr>
              <w:t>Periodicidade de Pagamento da Remuneração</w:t>
            </w:r>
            <w:r w:rsidR="0051687F" w:rsidRPr="00BA5D9B">
              <w:t>:</w:t>
            </w:r>
          </w:p>
        </w:tc>
        <w:tc>
          <w:tcPr>
            <w:tcW w:w="6100" w:type="dxa"/>
            <w:tcMar>
              <w:top w:w="0" w:type="dxa"/>
              <w:left w:w="28" w:type="dxa"/>
              <w:bottom w:w="0" w:type="dxa"/>
              <w:right w:w="28" w:type="dxa"/>
            </w:tcMar>
            <w:vAlign w:val="center"/>
          </w:tcPr>
          <w:p w14:paraId="45468C11" w14:textId="3A8233B2" w:rsidR="0051687F" w:rsidRPr="00BA5D9B" w:rsidRDefault="0051687F" w:rsidP="0059657D">
            <w:pPr>
              <w:pStyle w:val="CellBody"/>
              <w:spacing w:before="140" w:after="280"/>
              <w:ind w:left="121"/>
              <w:jc w:val="both"/>
            </w:pPr>
            <w:r w:rsidRPr="00BA5D9B">
              <w:t xml:space="preserve">A Remuneração </w:t>
            </w:r>
            <w:r w:rsidR="0039244E" w:rsidRPr="00BA5D9B">
              <w:t>será</w:t>
            </w:r>
            <w:r w:rsidRPr="00BA5D9B">
              <w:t xml:space="preserve"> paga mensalmente, conforme tabela prevista no </w:t>
            </w:r>
            <w:r w:rsidRPr="00BA5D9B">
              <w:rPr>
                <w:b/>
              </w:rPr>
              <w:t xml:space="preserve">Anexo </w:t>
            </w:r>
            <w:r w:rsidR="00745499" w:rsidRPr="00BA5D9B">
              <w:rPr>
                <w:b/>
              </w:rPr>
              <w:fldChar w:fldCharType="begin"/>
            </w:r>
            <w:r w:rsidR="00745499" w:rsidRPr="00BA5D9B">
              <w:rPr>
                <w:b/>
              </w:rPr>
              <w:instrText xml:space="preserve"> REF _Ref99004124 \r \h  \* MERGEFORMAT </w:instrText>
            </w:r>
            <w:r w:rsidR="00745499" w:rsidRPr="00BA5D9B">
              <w:rPr>
                <w:b/>
              </w:rPr>
            </w:r>
            <w:r w:rsidR="00745499" w:rsidRPr="00BA5D9B">
              <w:rPr>
                <w:b/>
              </w:rPr>
              <w:fldChar w:fldCharType="separate"/>
            </w:r>
            <w:r w:rsidR="00745499" w:rsidRPr="00BA5D9B">
              <w:rPr>
                <w:b/>
              </w:rPr>
              <w:t>5.2</w:t>
            </w:r>
            <w:r w:rsidR="00745499" w:rsidRPr="00BA5D9B">
              <w:rPr>
                <w:b/>
              </w:rPr>
              <w:fldChar w:fldCharType="end"/>
            </w:r>
            <w:r w:rsidR="00745499" w:rsidRPr="00BA5D9B">
              <w:t xml:space="preserve"> </w:t>
            </w:r>
            <w:r w:rsidR="009E47CE" w:rsidRPr="00BA5D9B">
              <w:t>da Escritura de Emissão de Debêntures.</w:t>
            </w:r>
          </w:p>
        </w:tc>
      </w:tr>
      <w:tr w:rsidR="0039244E" w:rsidRPr="00A0430B" w14:paraId="7DE262E9" w14:textId="77777777" w:rsidTr="009E47CE">
        <w:tc>
          <w:tcPr>
            <w:tcW w:w="2689" w:type="dxa"/>
            <w:shd w:val="clear" w:color="auto" w:fill="D9D9D9" w:themeFill="background1" w:themeFillShade="D9"/>
            <w:tcMar>
              <w:top w:w="0" w:type="dxa"/>
              <w:left w:w="28" w:type="dxa"/>
              <w:bottom w:w="0" w:type="dxa"/>
              <w:right w:w="28" w:type="dxa"/>
            </w:tcMar>
            <w:vAlign w:val="center"/>
          </w:tcPr>
          <w:p w14:paraId="4906970D" w14:textId="53A5A162" w:rsidR="0039244E" w:rsidRPr="00BA5D9B" w:rsidRDefault="0039244E" w:rsidP="009E47CE">
            <w:pPr>
              <w:pStyle w:val="CellBody"/>
              <w:spacing w:before="140" w:after="280"/>
              <w:jc w:val="center"/>
              <w:rPr>
                <w:b/>
              </w:rPr>
            </w:pPr>
            <w:r w:rsidRPr="00BA5D9B">
              <w:rPr>
                <w:b/>
              </w:rPr>
              <w:lastRenderedPageBreak/>
              <w:t>Periodicidade de Pagamento da Amortização</w:t>
            </w:r>
          </w:p>
        </w:tc>
        <w:tc>
          <w:tcPr>
            <w:tcW w:w="6100" w:type="dxa"/>
            <w:tcMar>
              <w:top w:w="0" w:type="dxa"/>
              <w:left w:w="28" w:type="dxa"/>
              <w:bottom w:w="0" w:type="dxa"/>
              <w:right w:w="28" w:type="dxa"/>
            </w:tcMar>
            <w:vAlign w:val="center"/>
          </w:tcPr>
          <w:p w14:paraId="1CDDA3D2" w14:textId="6EF82CA7" w:rsidR="0039244E" w:rsidRPr="00BA5D9B" w:rsidRDefault="0039244E" w:rsidP="0039244E">
            <w:pPr>
              <w:pStyle w:val="CellBody"/>
              <w:spacing w:before="140" w:after="280"/>
              <w:ind w:left="121"/>
              <w:jc w:val="both"/>
            </w:pPr>
            <w:r w:rsidRPr="00BA5D9B">
              <w:t xml:space="preserve">A </w:t>
            </w:r>
            <w:r w:rsidR="00567E51">
              <w:t>amortização</w:t>
            </w:r>
            <w:r w:rsidR="00567E51" w:rsidRPr="00BA5D9B">
              <w:t xml:space="preserve"> </w:t>
            </w:r>
            <w:r w:rsidRPr="00BA5D9B">
              <w:t xml:space="preserve">será paga mensalmente, conforme tabela prevista no </w:t>
            </w:r>
            <w:r w:rsidRPr="00BA5D9B">
              <w:rPr>
                <w:b/>
              </w:rPr>
              <w:t>Anexo</w:t>
            </w:r>
            <w:r w:rsidR="00745499" w:rsidRPr="00BA5D9B">
              <w:rPr>
                <w:b/>
              </w:rPr>
              <w:t xml:space="preserve"> </w:t>
            </w:r>
            <w:r w:rsidR="00745499" w:rsidRPr="00BA5D9B">
              <w:rPr>
                <w:b/>
              </w:rPr>
              <w:fldChar w:fldCharType="begin"/>
            </w:r>
            <w:r w:rsidR="00745499" w:rsidRPr="00BA5D9B">
              <w:rPr>
                <w:b/>
              </w:rPr>
              <w:instrText xml:space="preserve"> REF _Ref99004124 \r \h  \* MERGEFORMAT </w:instrText>
            </w:r>
            <w:r w:rsidR="00745499" w:rsidRPr="00BA5D9B">
              <w:rPr>
                <w:b/>
              </w:rPr>
            </w:r>
            <w:r w:rsidR="00745499" w:rsidRPr="00BA5D9B">
              <w:rPr>
                <w:b/>
              </w:rPr>
              <w:fldChar w:fldCharType="separate"/>
            </w:r>
            <w:r w:rsidR="00745499" w:rsidRPr="00BA5D9B">
              <w:rPr>
                <w:b/>
              </w:rPr>
              <w:t>5.2</w:t>
            </w:r>
            <w:r w:rsidR="00745499" w:rsidRPr="00BA5D9B">
              <w:rPr>
                <w:b/>
              </w:rPr>
              <w:fldChar w:fldCharType="end"/>
            </w:r>
            <w:r w:rsidR="00745499" w:rsidRPr="00BA5D9B">
              <w:t xml:space="preserve"> </w:t>
            </w:r>
            <w:r w:rsidRPr="00BA5D9B">
              <w:t>da Escritura de Emissão de Debêntures.</w:t>
            </w:r>
          </w:p>
        </w:tc>
      </w:tr>
      <w:tr w:rsidR="00FE6910" w:rsidRPr="00A0430B" w14:paraId="1301AC11" w14:textId="77777777" w:rsidTr="009E47CE">
        <w:tc>
          <w:tcPr>
            <w:tcW w:w="2689" w:type="dxa"/>
            <w:shd w:val="clear" w:color="auto" w:fill="D9D9D9" w:themeFill="background1" w:themeFillShade="D9"/>
            <w:tcMar>
              <w:top w:w="0" w:type="dxa"/>
              <w:left w:w="28" w:type="dxa"/>
              <w:bottom w:w="0" w:type="dxa"/>
              <w:right w:w="28" w:type="dxa"/>
            </w:tcMar>
            <w:vAlign w:val="center"/>
          </w:tcPr>
          <w:p w14:paraId="29021152" w14:textId="56FF692B" w:rsidR="0051687F" w:rsidRPr="00BA5D9B" w:rsidRDefault="0051687F" w:rsidP="009E47CE">
            <w:pPr>
              <w:pStyle w:val="CellBody"/>
              <w:spacing w:before="140" w:after="280"/>
              <w:jc w:val="center"/>
            </w:pPr>
            <w:r w:rsidRPr="00BA5D9B">
              <w:rPr>
                <w:b/>
              </w:rPr>
              <w:t>Prazo e Data de Vencimento</w:t>
            </w:r>
            <w:r w:rsidRPr="00BA5D9B">
              <w:t>:</w:t>
            </w:r>
          </w:p>
        </w:tc>
        <w:tc>
          <w:tcPr>
            <w:tcW w:w="6100" w:type="dxa"/>
            <w:tcMar>
              <w:top w:w="0" w:type="dxa"/>
              <w:left w:w="28" w:type="dxa"/>
              <w:bottom w:w="0" w:type="dxa"/>
              <w:right w:w="28" w:type="dxa"/>
            </w:tcMar>
            <w:vAlign w:val="center"/>
          </w:tcPr>
          <w:p w14:paraId="4F5F385A" w14:textId="5D0F02DE" w:rsidR="0051687F" w:rsidRPr="00BA5D9B" w:rsidRDefault="0051687F" w:rsidP="002113A6">
            <w:pPr>
              <w:pStyle w:val="CellBody"/>
              <w:spacing w:before="140" w:after="280"/>
              <w:ind w:left="121"/>
              <w:jc w:val="both"/>
            </w:pPr>
            <w:r w:rsidRPr="00BA5D9B">
              <w:t xml:space="preserve">A </w:t>
            </w:r>
            <w:r w:rsidR="0039244E" w:rsidRPr="00BA5D9B">
              <w:t xml:space="preserve">data </w:t>
            </w:r>
            <w:r w:rsidRPr="00BA5D9B">
              <w:t xml:space="preserve">de vencimento das Debêntures será </w:t>
            </w:r>
            <w:r w:rsidR="000E59DB" w:rsidRPr="006733D5">
              <w:rPr>
                <w:rFonts w:cs="Tahoma"/>
                <w14:cntxtAlts/>
              </w:rPr>
              <w:t>15</w:t>
            </w:r>
            <w:r w:rsidR="000E59DB" w:rsidRPr="00BA5D9B">
              <w:rPr>
                <w14:cntxtAlts/>
              </w:rPr>
              <w:t xml:space="preserve"> de </w:t>
            </w:r>
            <w:r w:rsidR="000E59DB">
              <w:rPr>
                <w:rFonts w:cs="Tahoma"/>
                <w14:cntxtAlts/>
              </w:rPr>
              <w:t xml:space="preserve">março </w:t>
            </w:r>
            <w:r w:rsidR="000E59DB" w:rsidRPr="006733D5">
              <w:rPr>
                <w:rFonts w:cs="Tahoma"/>
                <w14:cntxtAlts/>
              </w:rPr>
              <w:t>2027</w:t>
            </w:r>
            <w:r w:rsidR="000E59DB" w:rsidRPr="00BA5D9B">
              <w:rPr>
                <w14:cntxtAlts/>
              </w:rPr>
              <w:t xml:space="preserve"> </w:t>
            </w:r>
            <w:r w:rsidRPr="00BA5D9B">
              <w:t>(“</w:t>
            </w:r>
            <w:r w:rsidRPr="00BA5D9B">
              <w:rPr>
                <w:b/>
              </w:rPr>
              <w:t>Data de Vencimento</w:t>
            </w:r>
            <w:r w:rsidRPr="00BA5D9B">
              <w:t>”).</w:t>
            </w:r>
          </w:p>
        </w:tc>
      </w:tr>
      <w:tr w:rsidR="00FE6910" w:rsidRPr="00A0430B" w14:paraId="5FA55595" w14:textId="77777777" w:rsidTr="009E47CE">
        <w:tc>
          <w:tcPr>
            <w:tcW w:w="2689" w:type="dxa"/>
            <w:shd w:val="clear" w:color="auto" w:fill="D9D9D9" w:themeFill="background1" w:themeFillShade="D9"/>
            <w:tcMar>
              <w:top w:w="0" w:type="dxa"/>
              <w:left w:w="28" w:type="dxa"/>
              <w:bottom w:w="0" w:type="dxa"/>
              <w:right w:w="28" w:type="dxa"/>
            </w:tcMar>
            <w:vAlign w:val="center"/>
          </w:tcPr>
          <w:p w14:paraId="4232B3B6" w14:textId="77777777" w:rsidR="0051687F" w:rsidRPr="00BA5D9B" w:rsidRDefault="0051687F" w:rsidP="009E47CE">
            <w:pPr>
              <w:pStyle w:val="CellBody"/>
              <w:spacing w:before="140" w:after="280"/>
              <w:jc w:val="center"/>
            </w:pPr>
            <w:r w:rsidRPr="00BA5D9B">
              <w:rPr>
                <w:b/>
              </w:rPr>
              <w:t>Encargos Moratórios</w:t>
            </w:r>
            <w:r w:rsidRPr="00BA5D9B">
              <w:t>:</w:t>
            </w:r>
          </w:p>
        </w:tc>
        <w:tc>
          <w:tcPr>
            <w:tcW w:w="6100" w:type="dxa"/>
            <w:tcMar>
              <w:top w:w="0" w:type="dxa"/>
              <w:left w:w="28" w:type="dxa"/>
              <w:bottom w:w="0" w:type="dxa"/>
              <w:right w:w="28" w:type="dxa"/>
            </w:tcMar>
          </w:tcPr>
          <w:p w14:paraId="2E25150D" w14:textId="253A2C43" w:rsidR="0051687F" w:rsidRPr="00BA5D9B" w:rsidRDefault="0039244E" w:rsidP="002113A6">
            <w:pPr>
              <w:pStyle w:val="CellBody"/>
              <w:spacing w:before="140" w:after="280"/>
              <w:ind w:left="121"/>
              <w:jc w:val="both"/>
            </w:pPr>
            <w:r w:rsidRPr="00BA5D9B">
              <w:t xml:space="preserve">Ocorrendo impontualidade no pagamento de quaisquer obrigações pecuniárias relativas às Debêntures, os débitos vencidos e não pagos serão acrescidos de juros de mora de 1% (um por cento) ao mês, calculados </w:t>
            </w:r>
            <w:r w:rsidRPr="00BA5D9B">
              <w:rPr>
                <w:i/>
              </w:rPr>
              <w:t xml:space="preserve">pro rata </w:t>
            </w:r>
            <w:proofErr w:type="spellStart"/>
            <w:r w:rsidRPr="00BA5D9B">
              <w:rPr>
                <w:i/>
              </w:rPr>
              <w:t>temporis</w:t>
            </w:r>
            <w:proofErr w:type="spellEnd"/>
            <w:r w:rsidRPr="00BA5D9B">
              <w:t xml:space="preserve">, desde a data de inadimplemento até a data do efetivo pagamento, bem como de multa não compensatória de 2% (dois por cento) sobre o valor devido, independentemente de aviso, notificação ou interpelação judicial ou extrajudicial </w:t>
            </w:r>
          </w:p>
        </w:tc>
      </w:tr>
      <w:tr w:rsidR="00FE6910" w:rsidRPr="00A0430B" w14:paraId="766A7B2E" w14:textId="77777777" w:rsidTr="009E47CE">
        <w:tc>
          <w:tcPr>
            <w:tcW w:w="2689" w:type="dxa"/>
            <w:shd w:val="clear" w:color="auto" w:fill="D9D9D9" w:themeFill="background1" w:themeFillShade="D9"/>
            <w:tcMar>
              <w:top w:w="0" w:type="dxa"/>
              <w:left w:w="28" w:type="dxa"/>
              <w:bottom w:w="0" w:type="dxa"/>
              <w:right w:w="28" w:type="dxa"/>
            </w:tcMar>
            <w:vAlign w:val="center"/>
          </w:tcPr>
          <w:p w14:paraId="470685ED" w14:textId="6DD88EA5" w:rsidR="0051687F" w:rsidRPr="00BA5D9B" w:rsidRDefault="0051687F" w:rsidP="009E47CE">
            <w:pPr>
              <w:pStyle w:val="CellBody"/>
              <w:spacing w:before="140" w:after="280"/>
              <w:jc w:val="center"/>
            </w:pPr>
            <w:r w:rsidRPr="00BA5D9B">
              <w:rPr>
                <w:b/>
              </w:rPr>
              <w:t>Vencimento Antecipado</w:t>
            </w:r>
            <w:r w:rsidRPr="00BA5D9B">
              <w:t>:</w:t>
            </w:r>
          </w:p>
        </w:tc>
        <w:tc>
          <w:tcPr>
            <w:tcW w:w="6100" w:type="dxa"/>
            <w:tcMar>
              <w:top w:w="0" w:type="dxa"/>
              <w:left w:w="28" w:type="dxa"/>
              <w:bottom w:w="0" w:type="dxa"/>
              <w:right w:w="28" w:type="dxa"/>
            </w:tcMar>
          </w:tcPr>
          <w:p w14:paraId="604C9E87" w14:textId="43C0C880" w:rsidR="0051687F" w:rsidRPr="00BA5D9B" w:rsidRDefault="0051687F" w:rsidP="002113A6">
            <w:pPr>
              <w:pStyle w:val="CellBody"/>
              <w:spacing w:before="140" w:after="280"/>
              <w:ind w:left="121"/>
              <w:jc w:val="both"/>
            </w:pPr>
            <w:r w:rsidRPr="00BA5D9B">
              <w:t xml:space="preserve">As </w:t>
            </w:r>
            <w:r w:rsidR="009E47CE" w:rsidRPr="00BA5D9B">
              <w:t>Debêntures</w:t>
            </w:r>
            <w:r w:rsidRPr="00BA5D9B">
              <w:t xml:space="preserve"> poderão ser declaradas antecipadamente vencidas nas hipóteses indicadas na </w:t>
            </w:r>
            <w:r w:rsidR="008D7D51" w:rsidRPr="00BA5D9B">
              <w:t xml:space="preserve">Cláusula </w:t>
            </w:r>
            <w:r w:rsidR="00C92B26" w:rsidRPr="00BA5D9B">
              <w:t>10</w:t>
            </w:r>
            <w:r w:rsidR="007B4F2F" w:rsidRPr="00BA5D9B">
              <w:t xml:space="preserve"> </w:t>
            </w:r>
            <w:r w:rsidR="008D7D51" w:rsidRPr="00BA5D9B">
              <w:t xml:space="preserve">da </w:t>
            </w:r>
            <w:r w:rsidRPr="00BA5D9B">
              <w:t>Escritura de Emissão</w:t>
            </w:r>
            <w:r w:rsidR="009E47CE" w:rsidRPr="00BA5D9B">
              <w:t xml:space="preserve"> de Debêntures</w:t>
            </w:r>
            <w:r w:rsidRPr="00BA5D9B">
              <w:t>.</w:t>
            </w:r>
          </w:p>
        </w:tc>
      </w:tr>
    </w:tbl>
    <w:p w14:paraId="7C49AAA6" w14:textId="44BB3E65" w:rsidR="00B6280F" w:rsidRPr="00A0430B" w:rsidRDefault="00B6280F" w:rsidP="0059657D">
      <w:pPr>
        <w:spacing w:before="140" w:after="280" w:line="290" w:lineRule="auto"/>
        <w:jc w:val="center"/>
        <w:rPr>
          <w:rFonts w:cs="Tahoma"/>
          <w:szCs w:val="20"/>
        </w:rPr>
      </w:pPr>
      <w:r w:rsidRPr="00A0430B">
        <w:rPr>
          <w:rFonts w:cs="Tahoma"/>
          <w:szCs w:val="20"/>
        </w:rPr>
        <w:t>***</w:t>
      </w:r>
    </w:p>
    <w:p w14:paraId="061A17C3" w14:textId="19FC39FF" w:rsidR="00C020B1" w:rsidRPr="00A0430B" w:rsidRDefault="0051687F" w:rsidP="00C020B1">
      <w:pPr>
        <w:spacing w:before="140" w:after="280" w:line="290" w:lineRule="auto"/>
        <w:rPr>
          <w:rFonts w:cs="Tahoma"/>
          <w:kern w:val="20"/>
          <w:szCs w:val="20"/>
        </w:rPr>
      </w:pPr>
      <w:r w:rsidRPr="00A0430B">
        <w:rPr>
          <w:rFonts w:cs="Tahoma"/>
          <w:szCs w:val="20"/>
        </w:rPr>
        <w:br w:type="page"/>
      </w:r>
    </w:p>
    <w:p w14:paraId="425A4CC3" w14:textId="55D8BF40" w:rsidR="00C020B1" w:rsidRPr="00A0430B" w:rsidRDefault="00C020B1" w:rsidP="00C020B1">
      <w:pPr>
        <w:spacing w:before="140" w:after="280" w:line="290" w:lineRule="auto"/>
        <w:jc w:val="center"/>
        <w:rPr>
          <w:rFonts w:cs="Tahoma"/>
          <w:b/>
          <w:bCs/>
          <w:kern w:val="20"/>
          <w:szCs w:val="20"/>
        </w:rPr>
      </w:pPr>
      <w:r w:rsidRPr="00A0430B">
        <w:rPr>
          <w:rFonts w:cs="Tahoma"/>
          <w:b/>
          <w:bCs/>
          <w:kern w:val="20"/>
          <w:szCs w:val="20"/>
        </w:rPr>
        <w:lastRenderedPageBreak/>
        <w:t xml:space="preserve">Anexo </w:t>
      </w:r>
      <w:r w:rsidR="006104C6" w:rsidRPr="00A0430B">
        <w:rPr>
          <w:rFonts w:cs="Tahoma"/>
          <w:b/>
          <w:bCs/>
          <w:kern w:val="20"/>
          <w:szCs w:val="20"/>
        </w:rPr>
        <w:t>B</w:t>
      </w:r>
    </w:p>
    <w:p w14:paraId="78932EEF" w14:textId="4B43CCE6" w:rsidR="00B6280F" w:rsidRPr="00A0430B" w:rsidRDefault="00B6280F" w:rsidP="0059657D">
      <w:pPr>
        <w:spacing w:before="140" w:after="280" w:line="290" w:lineRule="auto"/>
        <w:jc w:val="center"/>
        <w:rPr>
          <w:rFonts w:cs="Tahoma"/>
          <w:b/>
          <w:bCs/>
          <w:i/>
          <w:iCs/>
          <w:szCs w:val="20"/>
        </w:rPr>
      </w:pPr>
      <w:r w:rsidRPr="00A0430B">
        <w:rPr>
          <w:rFonts w:cs="Tahoma"/>
          <w:szCs w:val="20"/>
        </w:rPr>
        <w:t>(ao “</w:t>
      </w:r>
      <w:r w:rsidRPr="00A0430B">
        <w:rPr>
          <w:rFonts w:cs="Tahoma"/>
          <w:i/>
          <w:iCs/>
          <w:szCs w:val="20"/>
        </w:rPr>
        <w:t>Instrumento Particular de Alienação Fiduciária de Imóvel em Garantia e Outras Avença</w:t>
      </w:r>
      <w:r w:rsidRPr="00A0430B">
        <w:rPr>
          <w:rFonts w:cs="Tahoma"/>
          <w:szCs w:val="20"/>
        </w:rPr>
        <w:t>s”)</w:t>
      </w:r>
    </w:p>
    <w:p w14:paraId="6C281ECF" w14:textId="5DBB615E" w:rsidR="00B778CC" w:rsidRPr="00A0430B" w:rsidRDefault="008D7D51" w:rsidP="00C020B1">
      <w:pPr>
        <w:spacing w:before="140" w:after="280" w:line="290" w:lineRule="auto"/>
        <w:jc w:val="center"/>
        <w:rPr>
          <w:rFonts w:cs="Tahoma"/>
          <w:b/>
          <w:szCs w:val="20"/>
        </w:rPr>
      </w:pPr>
      <w:r w:rsidRPr="00A0430B">
        <w:rPr>
          <w:rFonts w:cs="Tahoma"/>
          <w:b/>
          <w:bCs/>
          <w:szCs w:val="20"/>
        </w:rPr>
        <w:t>Descrição dos Imóveis</w:t>
      </w:r>
    </w:p>
    <w:tbl>
      <w:tblPr>
        <w:tblStyle w:val="Tabelacomgrade"/>
        <w:tblW w:w="0" w:type="auto"/>
        <w:tblLook w:val="04A0" w:firstRow="1" w:lastRow="0" w:firstColumn="1" w:lastColumn="0" w:noHBand="0" w:noVBand="1"/>
      </w:tblPr>
      <w:tblGrid>
        <w:gridCol w:w="1838"/>
        <w:gridCol w:w="6883"/>
      </w:tblGrid>
      <w:tr w:rsidR="00FE6910" w:rsidRPr="00A0430B" w14:paraId="61D31DBD" w14:textId="77777777" w:rsidTr="002434F4">
        <w:tc>
          <w:tcPr>
            <w:tcW w:w="1838" w:type="dxa"/>
            <w:shd w:val="clear" w:color="auto" w:fill="D9D9D9" w:themeFill="background1" w:themeFillShade="D9"/>
          </w:tcPr>
          <w:p w14:paraId="7D15B4C8" w14:textId="77777777" w:rsidR="0051687F" w:rsidRPr="00BA5D9B" w:rsidRDefault="0051687F" w:rsidP="002113A6">
            <w:pPr>
              <w:pStyle w:val="Body"/>
              <w:spacing w:before="140" w:after="0"/>
              <w:jc w:val="left"/>
              <w:rPr>
                <w:b/>
              </w:rPr>
            </w:pPr>
            <w:r w:rsidRPr="00BA5D9B">
              <w:rPr>
                <w:b/>
              </w:rPr>
              <w:t>Município:</w:t>
            </w:r>
          </w:p>
        </w:tc>
        <w:tc>
          <w:tcPr>
            <w:tcW w:w="6883" w:type="dxa"/>
            <w:vAlign w:val="center"/>
          </w:tcPr>
          <w:p w14:paraId="44C55823" w14:textId="77777777" w:rsidR="0051687F" w:rsidRPr="00BA5D9B" w:rsidRDefault="0051687F" w:rsidP="002113A6">
            <w:pPr>
              <w:pStyle w:val="Body"/>
              <w:spacing w:before="140" w:after="0"/>
              <w:jc w:val="left"/>
            </w:pPr>
            <w:r w:rsidRPr="00BA5D9B">
              <w:t>[</w:t>
            </w:r>
            <w:r w:rsidRPr="00BA5D9B">
              <w:rPr>
                <w:highlight w:val="lightGray"/>
              </w:rPr>
              <w:t>•</w:t>
            </w:r>
            <w:r w:rsidRPr="00BA5D9B">
              <w:t>]</w:t>
            </w:r>
          </w:p>
        </w:tc>
      </w:tr>
      <w:tr w:rsidR="00FE6910" w:rsidRPr="00A0430B" w14:paraId="35BCA223" w14:textId="77777777" w:rsidTr="002434F4">
        <w:tc>
          <w:tcPr>
            <w:tcW w:w="1838" w:type="dxa"/>
            <w:shd w:val="clear" w:color="auto" w:fill="D9D9D9" w:themeFill="background1" w:themeFillShade="D9"/>
          </w:tcPr>
          <w:p w14:paraId="7B28D27E" w14:textId="77777777" w:rsidR="0051687F" w:rsidRPr="00BA5D9B" w:rsidRDefault="0051687F" w:rsidP="002113A6">
            <w:pPr>
              <w:pStyle w:val="Body"/>
              <w:spacing w:before="140" w:after="0"/>
              <w:jc w:val="left"/>
              <w:rPr>
                <w:b/>
              </w:rPr>
            </w:pPr>
            <w:r w:rsidRPr="00BA5D9B">
              <w:rPr>
                <w:b/>
              </w:rPr>
              <w:t>Registro de Imóveis:</w:t>
            </w:r>
          </w:p>
        </w:tc>
        <w:tc>
          <w:tcPr>
            <w:tcW w:w="6883" w:type="dxa"/>
          </w:tcPr>
          <w:p w14:paraId="68202F1F" w14:textId="77777777" w:rsidR="0051687F" w:rsidRPr="00BA5D9B" w:rsidRDefault="0051687F" w:rsidP="002113A6">
            <w:pPr>
              <w:pStyle w:val="Body"/>
              <w:spacing w:before="140" w:after="0"/>
              <w:jc w:val="left"/>
            </w:pPr>
            <w:r w:rsidRPr="00BA5D9B">
              <w:t>[</w:t>
            </w:r>
            <w:r w:rsidRPr="00BA5D9B">
              <w:rPr>
                <w:highlight w:val="lightGray"/>
              </w:rPr>
              <w:t>•</w:t>
            </w:r>
            <w:r w:rsidRPr="00BA5D9B">
              <w:t>]</w:t>
            </w:r>
          </w:p>
        </w:tc>
      </w:tr>
      <w:tr w:rsidR="00FE6910" w:rsidRPr="00A0430B" w14:paraId="1A397181" w14:textId="77777777" w:rsidTr="002434F4">
        <w:tc>
          <w:tcPr>
            <w:tcW w:w="1838" w:type="dxa"/>
            <w:shd w:val="clear" w:color="auto" w:fill="D9D9D9" w:themeFill="background1" w:themeFillShade="D9"/>
          </w:tcPr>
          <w:p w14:paraId="20A4E572" w14:textId="77777777" w:rsidR="0051687F" w:rsidRPr="00BA5D9B" w:rsidRDefault="0051687F" w:rsidP="002113A6">
            <w:pPr>
              <w:pStyle w:val="Body"/>
              <w:spacing w:before="140" w:after="0"/>
              <w:jc w:val="left"/>
              <w:rPr>
                <w:b/>
              </w:rPr>
            </w:pPr>
            <w:r w:rsidRPr="00BA5D9B">
              <w:rPr>
                <w:b/>
              </w:rPr>
              <w:t>Matrícula:</w:t>
            </w:r>
          </w:p>
        </w:tc>
        <w:tc>
          <w:tcPr>
            <w:tcW w:w="6883" w:type="dxa"/>
          </w:tcPr>
          <w:p w14:paraId="7102F9E3" w14:textId="77777777" w:rsidR="0051687F" w:rsidRPr="00BA5D9B" w:rsidRDefault="0051687F" w:rsidP="002113A6">
            <w:pPr>
              <w:pStyle w:val="Body"/>
              <w:spacing w:before="140" w:after="0"/>
            </w:pPr>
            <w:r w:rsidRPr="00BA5D9B">
              <w:t>[</w:t>
            </w:r>
            <w:r w:rsidRPr="00BA5D9B">
              <w:rPr>
                <w:highlight w:val="lightGray"/>
              </w:rPr>
              <w:t>•</w:t>
            </w:r>
            <w:r w:rsidRPr="00BA5D9B">
              <w:t>]</w:t>
            </w:r>
          </w:p>
        </w:tc>
      </w:tr>
      <w:tr w:rsidR="00FE6910" w:rsidRPr="00A0430B" w14:paraId="0159E1A0" w14:textId="77777777" w:rsidTr="002434F4">
        <w:tc>
          <w:tcPr>
            <w:tcW w:w="1838" w:type="dxa"/>
            <w:shd w:val="clear" w:color="auto" w:fill="D9D9D9" w:themeFill="background1" w:themeFillShade="D9"/>
          </w:tcPr>
          <w:p w14:paraId="28C4150B" w14:textId="77777777" w:rsidR="0051687F" w:rsidRPr="00BA5D9B" w:rsidRDefault="0051687F" w:rsidP="002113A6">
            <w:pPr>
              <w:pStyle w:val="Body"/>
              <w:spacing w:before="140" w:after="0"/>
              <w:jc w:val="left"/>
              <w:rPr>
                <w:b/>
              </w:rPr>
            </w:pPr>
            <w:r w:rsidRPr="00BA5D9B">
              <w:rPr>
                <w:b/>
              </w:rPr>
              <w:t>Proprietário:</w:t>
            </w:r>
          </w:p>
        </w:tc>
        <w:tc>
          <w:tcPr>
            <w:tcW w:w="6883" w:type="dxa"/>
          </w:tcPr>
          <w:p w14:paraId="0567FCCC" w14:textId="77777777" w:rsidR="0051687F" w:rsidRPr="00BA5D9B" w:rsidRDefault="0051687F" w:rsidP="002113A6">
            <w:pPr>
              <w:pStyle w:val="Body"/>
              <w:spacing w:before="140" w:after="0"/>
              <w:jc w:val="left"/>
            </w:pPr>
            <w:r w:rsidRPr="00BA5D9B">
              <w:t>[</w:t>
            </w:r>
            <w:r w:rsidRPr="00BA5D9B">
              <w:rPr>
                <w:highlight w:val="lightGray"/>
              </w:rPr>
              <w:t>•</w:t>
            </w:r>
            <w:r w:rsidRPr="00BA5D9B">
              <w:t>]</w:t>
            </w:r>
          </w:p>
        </w:tc>
      </w:tr>
      <w:tr w:rsidR="00FE6910" w:rsidRPr="00A0430B" w14:paraId="11189A8A" w14:textId="77777777" w:rsidTr="002434F4">
        <w:tc>
          <w:tcPr>
            <w:tcW w:w="1838" w:type="dxa"/>
            <w:shd w:val="clear" w:color="auto" w:fill="D9D9D9" w:themeFill="background1" w:themeFillShade="D9"/>
          </w:tcPr>
          <w:p w14:paraId="70315D7C" w14:textId="77777777" w:rsidR="0051687F" w:rsidRPr="00BA5D9B" w:rsidRDefault="0051687F" w:rsidP="002113A6">
            <w:pPr>
              <w:pStyle w:val="Body"/>
              <w:spacing w:before="140" w:after="0"/>
              <w:jc w:val="left"/>
              <w:rPr>
                <w:b/>
              </w:rPr>
            </w:pPr>
            <w:r w:rsidRPr="00BA5D9B">
              <w:rPr>
                <w:b/>
              </w:rPr>
              <w:t>Título e modo de aquisição:</w:t>
            </w:r>
          </w:p>
        </w:tc>
        <w:tc>
          <w:tcPr>
            <w:tcW w:w="6883" w:type="dxa"/>
          </w:tcPr>
          <w:p w14:paraId="30DC5E40" w14:textId="77777777" w:rsidR="0051687F" w:rsidRPr="00BA5D9B" w:rsidRDefault="0051687F" w:rsidP="002113A6">
            <w:pPr>
              <w:pStyle w:val="Body"/>
              <w:spacing w:before="140" w:after="0"/>
              <w:jc w:val="left"/>
            </w:pPr>
            <w:r w:rsidRPr="00BA5D9B">
              <w:t>[</w:t>
            </w:r>
            <w:r w:rsidRPr="00BA5D9B">
              <w:rPr>
                <w:highlight w:val="lightGray"/>
              </w:rPr>
              <w:t>•</w:t>
            </w:r>
            <w:r w:rsidRPr="00BA5D9B">
              <w:t>]</w:t>
            </w:r>
          </w:p>
        </w:tc>
      </w:tr>
      <w:tr w:rsidR="00FE6910" w:rsidRPr="00A0430B" w14:paraId="155D9074" w14:textId="77777777" w:rsidTr="002434F4">
        <w:tc>
          <w:tcPr>
            <w:tcW w:w="1838" w:type="dxa"/>
            <w:shd w:val="clear" w:color="auto" w:fill="D9D9D9" w:themeFill="background1" w:themeFillShade="D9"/>
          </w:tcPr>
          <w:p w14:paraId="77ED5913" w14:textId="77777777" w:rsidR="0051687F" w:rsidRPr="00BA5D9B" w:rsidRDefault="0051687F" w:rsidP="002113A6">
            <w:pPr>
              <w:pStyle w:val="Body"/>
              <w:spacing w:before="140" w:after="0"/>
              <w:jc w:val="left"/>
              <w:rPr>
                <w:b/>
              </w:rPr>
            </w:pPr>
            <w:r w:rsidRPr="00BA5D9B">
              <w:rPr>
                <w:b/>
              </w:rPr>
              <w:t>Valor de Avaliação:</w:t>
            </w:r>
          </w:p>
        </w:tc>
        <w:tc>
          <w:tcPr>
            <w:tcW w:w="6883" w:type="dxa"/>
          </w:tcPr>
          <w:p w14:paraId="677F2FE7" w14:textId="77777777" w:rsidR="0051687F" w:rsidRPr="00BA5D9B" w:rsidRDefault="0051687F" w:rsidP="002113A6">
            <w:pPr>
              <w:pStyle w:val="Body"/>
              <w:spacing w:before="140" w:after="0"/>
              <w:jc w:val="left"/>
            </w:pPr>
            <w:r w:rsidRPr="00BA5D9B">
              <w:t>[</w:t>
            </w:r>
            <w:r w:rsidRPr="00BA5D9B">
              <w:rPr>
                <w:highlight w:val="lightGray"/>
              </w:rPr>
              <w:t>•</w:t>
            </w:r>
            <w:r w:rsidRPr="00BA5D9B">
              <w:t>]</w:t>
            </w:r>
          </w:p>
        </w:tc>
      </w:tr>
      <w:tr w:rsidR="00FE6910" w:rsidRPr="00A0430B" w14:paraId="45F650CD" w14:textId="77777777" w:rsidTr="002434F4">
        <w:tc>
          <w:tcPr>
            <w:tcW w:w="1838" w:type="dxa"/>
            <w:shd w:val="clear" w:color="auto" w:fill="D9D9D9" w:themeFill="background1" w:themeFillShade="D9"/>
          </w:tcPr>
          <w:p w14:paraId="417B7C52" w14:textId="77777777" w:rsidR="0051687F" w:rsidRPr="00BA5D9B" w:rsidRDefault="0051687F" w:rsidP="002113A6">
            <w:pPr>
              <w:pStyle w:val="Body"/>
              <w:spacing w:before="140" w:after="0"/>
              <w:jc w:val="left"/>
              <w:rPr>
                <w:b/>
              </w:rPr>
            </w:pPr>
            <w:r w:rsidRPr="00BA5D9B">
              <w:rPr>
                <w:b/>
              </w:rPr>
              <w:t>Percentual das Obrigações Garantidas:</w:t>
            </w:r>
          </w:p>
        </w:tc>
        <w:tc>
          <w:tcPr>
            <w:tcW w:w="6883" w:type="dxa"/>
            <w:vAlign w:val="center"/>
          </w:tcPr>
          <w:p w14:paraId="395D28E3" w14:textId="77777777" w:rsidR="0051687F" w:rsidRPr="00BA5D9B" w:rsidRDefault="0051687F" w:rsidP="002113A6">
            <w:pPr>
              <w:pStyle w:val="Body"/>
              <w:spacing w:before="140" w:after="0"/>
              <w:jc w:val="left"/>
            </w:pPr>
            <w:r w:rsidRPr="00BA5D9B">
              <w:t>[</w:t>
            </w:r>
            <w:r w:rsidRPr="00BA5D9B">
              <w:rPr>
                <w:highlight w:val="lightGray"/>
              </w:rPr>
              <w:t>•</w:t>
            </w:r>
            <w:r w:rsidRPr="00BA5D9B">
              <w:t>]</w:t>
            </w:r>
          </w:p>
        </w:tc>
      </w:tr>
    </w:tbl>
    <w:p w14:paraId="2710D348" w14:textId="77777777" w:rsidR="0051687F" w:rsidRPr="00A0430B" w:rsidRDefault="0051687F" w:rsidP="00B778CC">
      <w:pPr>
        <w:pStyle w:val="Body"/>
        <w:spacing w:before="140" w:after="280"/>
        <w:rPr>
          <w:rFonts w:cs="Tahoma"/>
          <w:szCs w:val="20"/>
        </w:rPr>
      </w:pPr>
    </w:p>
    <w:p w14:paraId="5A32CB55" w14:textId="7158EA3B" w:rsidR="00B778CC" w:rsidRPr="00A0430B" w:rsidRDefault="00B778CC" w:rsidP="00B778CC">
      <w:pPr>
        <w:pStyle w:val="Body"/>
        <w:spacing w:before="140" w:after="280"/>
        <w:jc w:val="center"/>
        <w:rPr>
          <w:rFonts w:cs="Tahoma"/>
          <w:szCs w:val="20"/>
        </w:rPr>
      </w:pPr>
      <w:r w:rsidRPr="00A0430B">
        <w:rPr>
          <w:rFonts w:cs="Tahoma"/>
          <w:szCs w:val="20"/>
        </w:rPr>
        <w:t>***</w:t>
      </w:r>
    </w:p>
    <w:p w14:paraId="7A0D766F" w14:textId="207E1688" w:rsidR="008D7D51" w:rsidRPr="00A0430B" w:rsidRDefault="008D7D51" w:rsidP="008D7D51">
      <w:pPr>
        <w:pStyle w:val="Body"/>
        <w:spacing w:before="140" w:after="280"/>
        <w:jc w:val="center"/>
        <w:rPr>
          <w:rFonts w:cs="Tahoma"/>
          <w:szCs w:val="20"/>
        </w:rPr>
      </w:pPr>
      <w:r w:rsidRPr="00A0430B">
        <w:rPr>
          <w:rFonts w:cs="Tahoma"/>
          <w:szCs w:val="20"/>
        </w:rPr>
        <w:br w:type="page"/>
      </w:r>
    </w:p>
    <w:p w14:paraId="67534EC3" w14:textId="772DD18A" w:rsidR="00C020B1" w:rsidRPr="00A0430B" w:rsidRDefault="00C020B1" w:rsidP="00C020B1">
      <w:pPr>
        <w:spacing w:before="140" w:after="280" w:line="290" w:lineRule="auto"/>
        <w:jc w:val="center"/>
        <w:rPr>
          <w:rFonts w:cs="Tahoma"/>
          <w:b/>
          <w:bCs/>
          <w:kern w:val="20"/>
          <w:szCs w:val="20"/>
        </w:rPr>
      </w:pPr>
      <w:r w:rsidRPr="00A0430B">
        <w:rPr>
          <w:rFonts w:cs="Tahoma"/>
          <w:b/>
          <w:bCs/>
          <w:kern w:val="20"/>
          <w:szCs w:val="20"/>
        </w:rPr>
        <w:lastRenderedPageBreak/>
        <w:t xml:space="preserve">Anexo </w:t>
      </w:r>
      <w:r w:rsidR="006104C6" w:rsidRPr="00A0430B">
        <w:rPr>
          <w:rFonts w:cs="Tahoma"/>
          <w:b/>
          <w:bCs/>
          <w:kern w:val="20"/>
          <w:szCs w:val="20"/>
        </w:rPr>
        <w:t>C</w:t>
      </w:r>
    </w:p>
    <w:p w14:paraId="137E390F" w14:textId="77777777" w:rsidR="00B6280F" w:rsidRPr="00A0430B" w:rsidRDefault="00B6280F" w:rsidP="00B6280F">
      <w:pPr>
        <w:spacing w:before="140" w:after="280" w:line="290" w:lineRule="auto"/>
        <w:jc w:val="center"/>
        <w:rPr>
          <w:rFonts w:cs="Tahoma"/>
          <w:b/>
          <w:bCs/>
          <w:i/>
          <w:iCs/>
          <w:szCs w:val="20"/>
        </w:rPr>
      </w:pPr>
      <w:r w:rsidRPr="00A0430B">
        <w:rPr>
          <w:rFonts w:cs="Tahoma"/>
          <w:szCs w:val="20"/>
        </w:rPr>
        <w:t>(ao “</w:t>
      </w:r>
      <w:r w:rsidRPr="00A0430B">
        <w:rPr>
          <w:rFonts w:cs="Tahoma"/>
          <w:i/>
          <w:iCs/>
          <w:szCs w:val="20"/>
        </w:rPr>
        <w:t>Instrumento Particular de Alienação Fiduciária de Imóvel em Garantia e Outras Avença</w:t>
      </w:r>
      <w:r w:rsidRPr="00A0430B">
        <w:rPr>
          <w:rFonts w:cs="Tahoma"/>
          <w:szCs w:val="20"/>
        </w:rPr>
        <w:t>s”)</w:t>
      </w:r>
    </w:p>
    <w:p w14:paraId="02018EE5" w14:textId="0B87D2E0" w:rsidR="00C020B1" w:rsidRPr="00A0430B" w:rsidRDefault="00C020B1" w:rsidP="00C020B1">
      <w:pPr>
        <w:spacing w:before="140" w:after="280" w:line="290" w:lineRule="auto"/>
        <w:jc w:val="center"/>
        <w:rPr>
          <w:rFonts w:cs="Tahoma"/>
          <w:b/>
          <w:szCs w:val="20"/>
        </w:rPr>
      </w:pPr>
      <w:r w:rsidRPr="00A0430B">
        <w:rPr>
          <w:rFonts w:cs="Tahoma"/>
          <w:b/>
          <w:bCs/>
          <w:szCs w:val="20"/>
        </w:rPr>
        <w:t>Matrículas</w:t>
      </w:r>
    </w:p>
    <w:p w14:paraId="5AD431A5" w14:textId="77777777" w:rsidR="00C020B1" w:rsidRPr="009C365C" w:rsidRDefault="00C020B1" w:rsidP="00C020B1">
      <w:pPr>
        <w:pStyle w:val="Body"/>
        <w:jc w:val="center"/>
        <w:rPr>
          <w:rFonts w:cs="Tahoma"/>
          <w:szCs w:val="20"/>
        </w:rPr>
      </w:pPr>
      <w:r w:rsidRPr="009C365C">
        <w:rPr>
          <w:rFonts w:cs="Tahoma"/>
          <w:szCs w:val="20"/>
        </w:rPr>
        <w:t>[</w:t>
      </w:r>
      <w:r w:rsidRPr="009C365C">
        <w:rPr>
          <w:rFonts w:cs="Tahoma"/>
          <w:szCs w:val="20"/>
          <w:highlight w:val="lightGray"/>
        </w:rPr>
        <w:t>•</w:t>
      </w:r>
      <w:r w:rsidRPr="009C365C">
        <w:rPr>
          <w:rFonts w:cs="Tahoma"/>
          <w:szCs w:val="20"/>
        </w:rPr>
        <w:t>]</w:t>
      </w:r>
    </w:p>
    <w:p w14:paraId="274A5289" w14:textId="77777777" w:rsidR="00C020B1" w:rsidRPr="00A0430B" w:rsidRDefault="00C020B1" w:rsidP="008D7D51">
      <w:pPr>
        <w:pStyle w:val="Body"/>
        <w:spacing w:before="140" w:after="280"/>
        <w:jc w:val="center"/>
        <w:rPr>
          <w:rFonts w:cs="Tahoma"/>
          <w:szCs w:val="20"/>
        </w:rPr>
      </w:pPr>
    </w:p>
    <w:p w14:paraId="06FC6C49" w14:textId="49242AB9" w:rsidR="00B6280F" w:rsidRPr="00A0430B" w:rsidRDefault="00B6280F" w:rsidP="008D7D51">
      <w:pPr>
        <w:pStyle w:val="Body"/>
        <w:spacing w:before="140" w:after="280"/>
        <w:jc w:val="center"/>
        <w:rPr>
          <w:rFonts w:cs="Tahoma"/>
          <w:szCs w:val="20"/>
        </w:rPr>
        <w:sectPr w:rsidR="00B6280F" w:rsidRPr="00A0430B" w:rsidSect="0049289D">
          <w:pgSz w:w="11907" w:h="16839" w:code="9"/>
          <w:pgMar w:top="1985" w:right="1588" w:bottom="1304" w:left="1588" w:header="765" w:footer="482" w:gutter="0"/>
          <w:cols w:space="708"/>
          <w:docGrid w:linePitch="360"/>
        </w:sectPr>
      </w:pPr>
      <w:r w:rsidRPr="00A0430B">
        <w:rPr>
          <w:rFonts w:cs="Tahoma"/>
          <w:szCs w:val="20"/>
        </w:rPr>
        <w:t>***</w:t>
      </w:r>
    </w:p>
    <w:p w14:paraId="54517820" w14:textId="33CC8C6D" w:rsidR="00C020B1" w:rsidRPr="00A0430B" w:rsidRDefault="00C020B1" w:rsidP="00C020B1">
      <w:pPr>
        <w:spacing w:before="140" w:after="280" w:line="290" w:lineRule="auto"/>
        <w:jc w:val="center"/>
        <w:rPr>
          <w:rFonts w:cs="Tahoma"/>
          <w:b/>
          <w:bCs/>
          <w:kern w:val="20"/>
          <w:szCs w:val="20"/>
        </w:rPr>
      </w:pPr>
      <w:r w:rsidRPr="00A0430B">
        <w:rPr>
          <w:rFonts w:cs="Tahoma"/>
          <w:b/>
          <w:bCs/>
          <w:kern w:val="20"/>
          <w:szCs w:val="20"/>
        </w:rPr>
        <w:lastRenderedPageBreak/>
        <w:t xml:space="preserve">Anexo </w:t>
      </w:r>
      <w:r w:rsidR="006104C6" w:rsidRPr="00A0430B">
        <w:rPr>
          <w:rFonts w:cs="Tahoma"/>
          <w:b/>
          <w:bCs/>
          <w:kern w:val="20"/>
          <w:szCs w:val="20"/>
        </w:rPr>
        <w:t>D</w:t>
      </w:r>
    </w:p>
    <w:p w14:paraId="579AEC9C" w14:textId="3B9CD33A" w:rsidR="006104C6" w:rsidRPr="00A0430B" w:rsidRDefault="00B6280F" w:rsidP="00C020B1">
      <w:pPr>
        <w:spacing w:before="140" w:after="280" w:line="290" w:lineRule="auto"/>
        <w:jc w:val="center"/>
        <w:rPr>
          <w:rFonts w:cs="Tahoma"/>
          <w:b/>
          <w:bCs/>
          <w:i/>
          <w:iCs/>
          <w:szCs w:val="20"/>
        </w:rPr>
      </w:pPr>
      <w:r w:rsidRPr="00A0430B">
        <w:rPr>
          <w:rFonts w:cs="Tahoma"/>
          <w:szCs w:val="20"/>
        </w:rPr>
        <w:t>(ao “</w:t>
      </w:r>
      <w:r w:rsidRPr="00A0430B">
        <w:rPr>
          <w:rFonts w:cs="Tahoma"/>
          <w:i/>
          <w:iCs/>
          <w:szCs w:val="20"/>
        </w:rPr>
        <w:t>Instrumento Particular de Alienação Fiduciária de Imóvel em Garantia e Outras Avença</w:t>
      </w:r>
      <w:r w:rsidRPr="00A0430B">
        <w:rPr>
          <w:rFonts w:cs="Tahoma"/>
          <w:szCs w:val="20"/>
        </w:rPr>
        <w:t>s”)</w:t>
      </w:r>
    </w:p>
    <w:p w14:paraId="547A56DD" w14:textId="443F9DF1" w:rsidR="00C020B1" w:rsidRPr="00A0430B" w:rsidRDefault="00C020B1" w:rsidP="00C020B1">
      <w:pPr>
        <w:spacing w:before="140" w:after="280" w:line="290" w:lineRule="auto"/>
        <w:jc w:val="center"/>
        <w:rPr>
          <w:rFonts w:cs="Tahoma"/>
          <w:b/>
          <w:szCs w:val="20"/>
        </w:rPr>
      </w:pPr>
      <w:r w:rsidRPr="00A0430B">
        <w:rPr>
          <w:rFonts w:cs="Tahoma"/>
          <w:b/>
          <w:bCs/>
          <w:szCs w:val="20"/>
        </w:rPr>
        <w:t>Certidões</w:t>
      </w:r>
    </w:p>
    <w:p w14:paraId="2E8E8BB1" w14:textId="77777777" w:rsidR="00B6280F" w:rsidRPr="009C365C" w:rsidRDefault="00C020B1" w:rsidP="00B6280F">
      <w:pPr>
        <w:pStyle w:val="Body"/>
        <w:jc w:val="center"/>
        <w:rPr>
          <w:rFonts w:cs="Tahoma"/>
          <w:szCs w:val="20"/>
        </w:rPr>
      </w:pPr>
      <w:r w:rsidRPr="009C365C">
        <w:rPr>
          <w:rFonts w:cs="Tahoma"/>
          <w:szCs w:val="20"/>
        </w:rPr>
        <w:t>[</w:t>
      </w:r>
      <w:r w:rsidRPr="009C365C">
        <w:rPr>
          <w:rFonts w:cs="Tahoma"/>
          <w:szCs w:val="20"/>
          <w:highlight w:val="lightGray"/>
        </w:rPr>
        <w:t>•</w:t>
      </w:r>
      <w:r w:rsidRPr="009C365C">
        <w:rPr>
          <w:rFonts w:cs="Tahoma"/>
          <w:szCs w:val="20"/>
        </w:rPr>
        <w:t>]</w:t>
      </w:r>
    </w:p>
    <w:p w14:paraId="62B96252" w14:textId="69CC4D39" w:rsidR="00C020B1" w:rsidRPr="00A0430B" w:rsidRDefault="00B6280F" w:rsidP="0059657D">
      <w:pPr>
        <w:pStyle w:val="Body"/>
        <w:jc w:val="center"/>
        <w:rPr>
          <w:rFonts w:cs="Tahoma"/>
          <w:szCs w:val="20"/>
        </w:rPr>
        <w:sectPr w:rsidR="00C020B1" w:rsidRPr="00A0430B" w:rsidSect="0049289D">
          <w:pgSz w:w="11907" w:h="16839" w:code="9"/>
          <w:pgMar w:top="1985" w:right="1588" w:bottom="1304" w:left="1588" w:header="765" w:footer="482" w:gutter="0"/>
          <w:cols w:space="708"/>
          <w:docGrid w:linePitch="360"/>
        </w:sectPr>
      </w:pPr>
      <w:r w:rsidRPr="009C365C">
        <w:rPr>
          <w:rFonts w:cs="Tahoma"/>
          <w:szCs w:val="20"/>
        </w:rPr>
        <w:t>***</w:t>
      </w:r>
      <w:r w:rsidR="00DF5289" w:rsidRPr="009C365C">
        <w:rPr>
          <w:rFonts w:cs="Tahoma"/>
          <w:szCs w:val="20"/>
        </w:rPr>
        <w:t>”</w:t>
      </w:r>
    </w:p>
    <w:p w14:paraId="21D58597" w14:textId="438E3C93" w:rsidR="00236ABC" w:rsidRPr="00A0430B" w:rsidRDefault="00236ABC" w:rsidP="00236ABC">
      <w:pPr>
        <w:pStyle w:val="TtuloAnexo"/>
        <w:spacing w:before="140" w:after="280"/>
        <w:outlineLvl w:val="0"/>
        <w:rPr>
          <w:rFonts w:cs="Tahoma"/>
          <w:kern w:val="0"/>
          <w:sz w:val="20"/>
          <w:szCs w:val="20"/>
          <w14:cntxtAlts/>
        </w:rPr>
      </w:pPr>
      <w:bookmarkStart w:id="458" w:name="_Toc99984748"/>
      <w:bookmarkStart w:id="459" w:name="_Toc99985064"/>
      <w:bookmarkStart w:id="460" w:name="_Toc98319400"/>
      <w:r w:rsidRPr="00A0430B">
        <w:rPr>
          <w:rFonts w:cs="Tahoma"/>
          <w:kern w:val="0"/>
          <w:sz w:val="20"/>
          <w:szCs w:val="20"/>
          <w14:cntxtAlts/>
        </w:rPr>
        <w:lastRenderedPageBreak/>
        <w:t>Anexo</w:t>
      </w:r>
      <w:r w:rsidRPr="00A0430B">
        <w:rPr>
          <w:rFonts w:cs="Tahoma"/>
          <w:bCs/>
          <w:kern w:val="0"/>
          <w:sz w:val="20"/>
          <w:szCs w:val="20"/>
          <w14:cntxtAlts/>
        </w:rPr>
        <w:t xml:space="preserve"> </w:t>
      </w:r>
      <w:r w:rsidRPr="00BA5D9B">
        <w:rPr>
          <w:b w:val="0"/>
          <w:sz w:val="20"/>
          <w14:cntxtAlts/>
        </w:rPr>
        <w:fldChar w:fldCharType="begin"/>
      </w:r>
      <w:r w:rsidRPr="00A0430B">
        <w:rPr>
          <w:rFonts w:cs="Tahoma"/>
          <w:bCs/>
          <w:kern w:val="0"/>
          <w:sz w:val="20"/>
          <w:szCs w:val="20"/>
          <w14:cntxtAlts/>
        </w:rPr>
        <w:instrText xml:space="preserve"> REF _Ref97842372 \r \h </w:instrText>
      </w:r>
      <w:r w:rsidRPr="00A0430B">
        <w:rPr>
          <w:rFonts w:cs="Tahoma"/>
          <w:kern w:val="0"/>
          <w:sz w:val="20"/>
          <w:szCs w:val="20"/>
          <w14:cntxtAlts/>
        </w:rPr>
        <w:instrText xml:space="preserve"> \* MERGEFORMAT </w:instrText>
      </w:r>
      <w:r w:rsidRPr="00BA5D9B">
        <w:rPr>
          <w:b w:val="0"/>
          <w:sz w:val="20"/>
          <w14:cntxtAlts/>
        </w:rPr>
      </w:r>
      <w:r w:rsidRPr="00BA5D9B">
        <w:rPr>
          <w:b w:val="0"/>
          <w:sz w:val="20"/>
          <w14:cntxtAlts/>
        </w:rPr>
        <w:fldChar w:fldCharType="separate"/>
      </w:r>
      <w:r w:rsidRPr="00A0430B">
        <w:rPr>
          <w:rFonts w:cs="Tahoma"/>
          <w:bCs/>
          <w:kern w:val="0"/>
          <w:sz w:val="20"/>
          <w:szCs w:val="20"/>
          <w14:cntxtAlts/>
        </w:rPr>
        <w:t>4.12</w:t>
      </w:r>
      <w:r w:rsidRPr="00BA5D9B">
        <w:rPr>
          <w:b w:val="0"/>
          <w:sz w:val="20"/>
          <w14:cntxtAlts/>
        </w:rPr>
        <w:fldChar w:fldCharType="end"/>
      </w:r>
      <w:r w:rsidR="000E59DB" w:rsidRPr="00A0430B">
        <w:rPr>
          <w:rFonts w:cs="Tahoma"/>
          <w:szCs w:val="20"/>
          <w14:cntxtAlts/>
        </w:rPr>
        <w:t> </w:t>
      </w:r>
      <w:r w:rsidR="00745499" w:rsidRPr="00A0430B">
        <w:rPr>
          <w:rFonts w:cs="Tahoma"/>
          <w:kern w:val="0"/>
          <w:sz w:val="20"/>
          <w:szCs w:val="20"/>
          <w14:cntxtAlts/>
        </w:rPr>
        <w:t>(</w:t>
      </w:r>
      <w:proofErr w:type="spellStart"/>
      <w:r w:rsidR="00745499" w:rsidRPr="00A0430B">
        <w:rPr>
          <w:rFonts w:cs="Tahoma"/>
          <w:kern w:val="0"/>
          <w:sz w:val="20"/>
          <w:szCs w:val="20"/>
          <w14:cntxtAlts/>
        </w:rPr>
        <w:t>viii</w:t>
      </w:r>
      <w:proofErr w:type="spellEnd"/>
      <w:r w:rsidR="00745499" w:rsidRPr="00A0430B">
        <w:rPr>
          <w:rFonts w:cs="Tahoma"/>
          <w:kern w:val="0"/>
          <w:sz w:val="20"/>
          <w:szCs w:val="20"/>
          <w14:cntxtAlts/>
        </w:rPr>
        <w:t>)</w:t>
      </w:r>
      <w:bookmarkEnd w:id="458"/>
      <w:bookmarkEnd w:id="459"/>
    </w:p>
    <w:p w14:paraId="4F23296A" w14:textId="412AA07C" w:rsidR="00956A2F" w:rsidRPr="00A0430B" w:rsidRDefault="00236ABC" w:rsidP="0059657D">
      <w:pPr>
        <w:pStyle w:val="Body"/>
        <w:spacing w:before="140" w:after="280"/>
        <w:jc w:val="center"/>
        <w:rPr>
          <w:rFonts w:cs="Tahoma"/>
          <w:kern w:val="0"/>
          <w:szCs w:val="20"/>
          <w14:cntxtAlts/>
        </w:rPr>
      </w:pPr>
      <w:r w:rsidRPr="00A0430B">
        <w:rPr>
          <w:rFonts w:cs="Tahoma"/>
          <w:kern w:val="0"/>
          <w:szCs w:val="20"/>
          <w14:cntxtAlts/>
        </w:rPr>
        <w:t xml:space="preserve">(ao </w:t>
      </w:r>
      <w:r w:rsidRPr="00A0430B">
        <w:rPr>
          <w:rFonts w:cs="Tahoma"/>
          <w:i/>
          <w:iCs/>
          <w:kern w:val="0"/>
          <w:szCs w:val="20"/>
          <w14:cntxtAlts/>
        </w:rPr>
        <w:t xml:space="preserve">“Instrumento Particular de Escritura da 2ª Emissão de Debêntures, para Colocação Privada, não Conversíveis em Ações, da Espécie com Garantia Real, com Garantia Adicional Fidejussória, em Série Única, da Concessionária </w:t>
      </w:r>
      <w:proofErr w:type="spellStart"/>
      <w:r w:rsidRPr="00A0430B">
        <w:rPr>
          <w:rFonts w:cs="Tahoma"/>
          <w:i/>
          <w:iCs/>
          <w:kern w:val="0"/>
          <w:szCs w:val="20"/>
          <w14:cntxtAlts/>
        </w:rPr>
        <w:t>Allegra</w:t>
      </w:r>
      <w:proofErr w:type="spellEnd"/>
      <w:r w:rsidRPr="00A0430B">
        <w:rPr>
          <w:rFonts w:cs="Tahoma"/>
          <w:i/>
          <w:iCs/>
          <w:kern w:val="0"/>
          <w:szCs w:val="20"/>
          <w14:cntxtAlts/>
        </w:rPr>
        <w:t xml:space="preserve"> Pacaembu SPE S.A.”</w:t>
      </w:r>
      <w:r w:rsidRPr="00A0430B">
        <w:rPr>
          <w:rFonts w:cs="Tahoma"/>
          <w:kern w:val="0"/>
          <w:szCs w:val="20"/>
          <w14:cntxtAlts/>
        </w:rPr>
        <w:t>)</w:t>
      </w:r>
      <w:r w:rsidR="002F43E6" w:rsidRPr="00A0430B">
        <w:rPr>
          <w:rFonts w:cs="Tahoma"/>
          <w:kern w:val="0"/>
          <w:szCs w:val="20"/>
          <w14:cntxtAlts/>
        </w:rPr>
        <w:t xml:space="preserve"> </w:t>
      </w:r>
    </w:p>
    <w:p w14:paraId="1F12D4F3" w14:textId="1C9A9957" w:rsidR="00BD1A75" w:rsidRPr="00A0430B" w:rsidRDefault="00956A2F" w:rsidP="0059657D">
      <w:pPr>
        <w:pStyle w:val="Body"/>
        <w:spacing w:before="140" w:after="280"/>
        <w:jc w:val="center"/>
        <w:rPr>
          <w:rFonts w:cs="Tahoma"/>
          <w:b/>
          <w:bCs/>
          <w:kern w:val="0"/>
          <w:szCs w:val="20"/>
          <w14:cntxtAlts/>
        </w:rPr>
      </w:pPr>
      <w:r w:rsidRPr="00A0430B">
        <w:rPr>
          <w:rFonts w:cs="Tahoma"/>
          <w:b/>
          <w:bCs/>
          <w:kern w:val="0"/>
          <w:szCs w:val="20"/>
          <w14:cntxtAlts/>
        </w:rPr>
        <w:t>Lista de Documentos da Auditoria Jurídica</w:t>
      </w:r>
      <w:r w:rsidR="002F43E6" w:rsidRPr="00A0430B">
        <w:rPr>
          <w:rFonts w:cs="Tahoma"/>
          <w:b/>
          <w:bCs/>
          <w:kern w:val="0"/>
          <w:szCs w:val="20"/>
          <w14:cntxtAlts/>
        </w:rPr>
        <w:t xml:space="preserve"> </w:t>
      </w:r>
    </w:p>
    <w:p w14:paraId="57A2BD1B" w14:textId="598C529E" w:rsidR="00C92B26" w:rsidRPr="00A0430B" w:rsidRDefault="00C92B26" w:rsidP="00956A2F">
      <w:pPr>
        <w:pStyle w:val="Body"/>
        <w:spacing w:before="140" w:after="280"/>
        <w:jc w:val="center"/>
        <w:rPr>
          <w:rFonts w:cs="Tahoma"/>
          <w:kern w:val="0"/>
          <w:szCs w:val="20"/>
          <w14:cntxtAlts/>
        </w:rPr>
      </w:pPr>
      <w:r w:rsidRPr="00A0430B">
        <w:rPr>
          <w:rFonts w:cs="Tahoma"/>
          <w:b/>
          <w:bCs/>
          <w:kern w:val="0"/>
          <w:szCs w:val="20"/>
          <w14:cntxtAlts/>
        </w:rPr>
        <w:t>Documentos dos Imóveis</w:t>
      </w:r>
      <w:r w:rsidR="002E2DC5" w:rsidRPr="00A0430B">
        <w:rPr>
          <w:rFonts w:cs="Tahoma"/>
          <w:b/>
          <w:bCs/>
          <w:kern w:val="0"/>
          <w:szCs w:val="20"/>
          <w14:cntxtAlts/>
        </w:rPr>
        <w:t xml:space="preserve"> Oferecidos</w:t>
      </w:r>
    </w:p>
    <w:tbl>
      <w:tblPr>
        <w:tblW w:w="13540" w:type="dxa"/>
        <w:tblCellMar>
          <w:left w:w="70" w:type="dxa"/>
          <w:right w:w="70" w:type="dxa"/>
        </w:tblCellMar>
        <w:tblLook w:val="04A0" w:firstRow="1" w:lastRow="0" w:firstColumn="1" w:lastColumn="0" w:noHBand="0" w:noVBand="1"/>
      </w:tblPr>
      <w:tblGrid>
        <w:gridCol w:w="704"/>
        <w:gridCol w:w="12836"/>
      </w:tblGrid>
      <w:tr w:rsidR="0059657D" w:rsidRPr="00A0430B" w14:paraId="1D97959F" w14:textId="77777777" w:rsidTr="003D0720">
        <w:trPr>
          <w:trHeight w:val="528"/>
        </w:trPr>
        <w:tc>
          <w:tcPr>
            <w:tcW w:w="13540" w:type="dxa"/>
            <w:gridSpan w:val="2"/>
            <w:tcBorders>
              <w:top w:val="single" w:sz="4" w:space="0" w:color="auto"/>
              <w:left w:val="single" w:sz="4" w:space="0" w:color="auto"/>
              <w:bottom w:val="single" w:sz="4" w:space="0" w:color="auto"/>
              <w:right w:val="single" w:sz="4" w:space="0" w:color="auto"/>
            </w:tcBorders>
            <w:shd w:val="clear" w:color="auto" w:fill="538135" w:themeFill="accent6" w:themeFillShade="BF"/>
            <w:vAlign w:val="center"/>
          </w:tcPr>
          <w:p w14:paraId="1CB66D9B" w14:textId="55A4777B" w:rsidR="003D0720" w:rsidRPr="00BA5D9B" w:rsidRDefault="00E732A1" w:rsidP="0059657D">
            <w:pPr>
              <w:spacing w:line="290" w:lineRule="auto"/>
              <w:jc w:val="center"/>
              <w:rPr>
                <w:b/>
              </w:rPr>
            </w:pPr>
            <w:r w:rsidRPr="00BA5D9B">
              <w:rPr>
                <w:b/>
                <w:color w:val="FFFFFF" w:themeColor="background1"/>
              </w:rPr>
              <w:t>Imobiliário</w:t>
            </w:r>
          </w:p>
        </w:tc>
      </w:tr>
      <w:tr w:rsidR="0059657D" w:rsidRPr="00A0430B" w14:paraId="38DD3BD8" w14:textId="77777777" w:rsidTr="008F00C8">
        <w:trPr>
          <w:trHeight w:val="737"/>
        </w:trPr>
        <w:tc>
          <w:tcPr>
            <w:tcW w:w="704" w:type="dxa"/>
            <w:tcBorders>
              <w:top w:val="single" w:sz="4" w:space="0" w:color="auto"/>
              <w:left w:val="single" w:sz="4" w:space="0" w:color="auto"/>
              <w:bottom w:val="single" w:sz="4" w:space="0" w:color="auto"/>
              <w:right w:val="single" w:sz="4" w:space="0" w:color="auto"/>
            </w:tcBorders>
            <w:vAlign w:val="center"/>
          </w:tcPr>
          <w:p w14:paraId="0732EE0F" w14:textId="0C788EB7" w:rsidR="0098160D" w:rsidRPr="00BA5D9B" w:rsidRDefault="003D0720" w:rsidP="0059657D">
            <w:pPr>
              <w:spacing w:before="140" w:after="280" w:line="290" w:lineRule="auto"/>
              <w:jc w:val="center"/>
              <w:rPr>
                <w:b/>
              </w:rPr>
            </w:pPr>
            <w:r w:rsidRPr="00BA5D9B">
              <w:rPr>
                <w:b/>
              </w:rPr>
              <w:t>1.</w:t>
            </w:r>
          </w:p>
        </w:tc>
        <w:tc>
          <w:tcPr>
            <w:tcW w:w="1283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658D482" w14:textId="531C31A5" w:rsidR="003D0720" w:rsidRPr="00BA5D9B" w:rsidRDefault="008F00C8" w:rsidP="0059657D">
            <w:pPr>
              <w:spacing w:line="290" w:lineRule="auto"/>
              <w:jc w:val="both"/>
            </w:pPr>
            <w:r w:rsidRPr="00BA5D9B">
              <w:t xml:space="preserve">Títulos aquisitivos do Imóvel Oferecido, constantes da filiação </w:t>
            </w:r>
            <w:proofErr w:type="spellStart"/>
            <w:r w:rsidRPr="00BA5D9B">
              <w:t>vintenária</w:t>
            </w:r>
            <w:proofErr w:type="spellEnd"/>
            <w:r w:rsidRPr="00BA5D9B">
              <w:t>, acompanhados das certidões das procurações, se for o caso de existirem</w:t>
            </w:r>
          </w:p>
        </w:tc>
      </w:tr>
      <w:tr w:rsidR="0059657D" w:rsidRPr="00A0430B" w14:paraId="2FCAB6DD" w14:textId="77777777" w:rsidTr="008F00C8">
        <w:trPr>
          <w:trHeight w:val="794"/>
        </w:trPr>
        <w:tc>
          <w:tcPr>
            <w:tcW w:w="704" w:type="dxa"/>
            <w:tcBorders>
              <w:top w:val="nil"/>
              <w:left w:val="single" w:sz="4" w:space="0" w:color="auto"/>
              <w:bottom w:val="single" w:sz="4" w:space="0" w:color="auto"/>
              <w:right w:val="single" w:sz="4" w:space="0" w:color="auto"/>
            </w:tcBorders>
            <w:vAlign w:val="center"/>
          </w:tcPr>
          <w:p w14:paraId="7B4B519C" w14:textId="17458A28" w:rsidR="003D0720" w:rsidRPr="00BA5D9B" w:rsidRDefault="002F43E6" w:rsidP="0059657D">
            <w:pPr>
              <w:spacing w:before="140" w:after="280" w:line="290" w:lineRule="auto"/>
              <w:jc w:val="center"/>
              <w:rPr>
                <w:b/>
              </w:rPr>
            </w:pPr>
            <w:r w:rsidRPr="00BA5D9B">
              <w:rPr>
                <w:b/>
              </w:rPr>
              <w:t>2.</w:t>
            </w:r>
          </w:p>
        </w:tc>
        <w:tc>
          <w:tcPr>
            <w:tcW w:w="1283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A4DA54A" w14:textId="0B456DB9" w:rsidR="003D0720" w:rsidRPr="00BA5D9B" w:rsidRDefault="003D0720" w:rsidP="0059657D">
            <w:pPr>
              <w:spacing w:line="290" w:lineRule="auto"/>
              <w:jc w:val="both"/>
            </w:pPr>
            <w:r w:rsidRPr="00BA5D9B">
              <w:t xml:space="preserve">Certidão </w:t>
            </w:r>
            <w:proofErr w:type="spellStart"/>
            <w:r w:rsidRPr="00BA5D9B">
              <w:t>vintenária</w:t>
            </w:r>
            <w:proofErr w:type="spellEnd"/>
            <w:r w:rsidRPr="00BA5D9B">
              <w:t xml:space="preserve"> de propriedade, com indicação completa dos atos de registro praticados, sua natureza, data, partes e título causal, bem como com negativa de ônus e alienações, expedida pelo cartório de registro de imóveis no máximo 30 dias antes de sua apresentação.</w:t>
            </w:r>
          </w:p>
        </w:tc>
      </w:tr>
      <w:tr w:rsidR="003D0720" w:rsidRPr="00A0430B" w14:paraId="6206CEAA" w14:textId="77777777" w:rsidTr="0059657D">
        <w:trPr>
          <w:trHeight w:val="975"/>
        </w:trPr>
        <w:tc>
          <w:tcPr>
            <w:tcW w:w="704" w:type="dxa"/>
            <w:tcBorders>
              <w:top w:val="nil"/>
              <w:left w:val="single" w:sz="4" w:space="0" w:color="auto"/>
              <w:bottom w:val="single" w:sz="4" w:space="0" w:color="auto"/>
              <w:right w:val="single" w:sz="4" w:space="0" w:color="auto"/>
            </w:tcBorders>
            <w:vAlign w:val="center"/>
          </w:tcPr>
          <w:p w14:paraId="6DDB1F82" w14:textId="4B6E4F00" w:rsidR="003D0720" w:rsidRPr="00BA5D9B" w:rsidRDefault="002F43E6" w:rsidP="0059657D">
            <w:pPr>
              <w:spacing w:before="140" w:after="280" w:line="290" w:lineRule="auto"/>
              <w:jc w:val="center"/>
              <w:rPr>
                <w:b/>
              </w:rPr>
            </w:pPr>
            <w:r w:rsidRPr="00BA5D9B">
              <w:rPr>
                <w:b/>
              </w:rPr>
              <w:t>3.</w:t>
            </w:r>
          </w:p>
        </w:tc>
        <w:tc>
          <w:tcPr>
            <w:tcW w:w="1283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E73F83C" w14:textId="06B800B2" w:rsidR="003D0720" w:rsidRPr="00BA5D9B" w:rsidRDefault="008F00C8" w:rsidP="0059657D">
            <w:pPr>
              <w:spacing w:line="290" w:lineRule="auto"/>
              <w:jc w:val="both"/>
            </w:pPr>
            <w:r w:rsidRPr="00BA5D9B">
              <w:t xml:space="preserve">Carnê do IPTU do exercício atual e comprovante de pagamento, incluindo a folha de rosto com os dados cadastrais do Imóvel Oferecido (área do terreno, área construída, valor </w:t>
            </w:r>
            <w:proofErr w:type="gramStart"/>
            <w:r w:rsidRPr="00BA5D9B">
              <w:t>venal, etc.</w:t>
            </w:r>
            <w:proofErr w:type="gramEnd"/>
            <w:r w:rsidRPr="00BA5D9B">
              <w:t>) ou, na sua falta, certidão de dados cadastrais emitida pela Prefeitura Municipal</w:t>
            </w:r>
          </w:p>
        </w:tc>
      </w:tr>
      <w:tr w:rsidR="003D0720" w:rsidRPr="00A0430B" w14:paraId="5CC90AF6" w14:textId="77777777" w:rsidTr="0059657D">
        <w:trPr>
          <w:trHeight w:val="363"/>
        </w:trPr>
        <w:tc>
          <w:tcPr>
            <w:tcW w:w="704" w:type="dxa"/>
            <w:tcBorders>
              <w:top w:val="nil"/>
              <w:left w:val="single" w:sz="4" w:space="0" w:color="auto"/>
              <w:bottom w:val="single" w:sz="4" w:space="0" w:color="auto"/>
              <w:right w:val="single" w:sz="4" w:space="0" w:color="auto"/>
            </w:tcBorders>
            <w:vAlign w:val="center"/>
          </w:tcPr>
          <w:p w14:paraId="6EDB41FC" w14:textId="7144EE0D" w:rsidR="003D0720" w:rsidRPr="00BA5D9B" w:rsidRDefault="002F43E6" w:rsidP="0059657D">
            <w:pPr>
              <w:spacing w:before="140" w:after="280" w:line="290" w:lineRule="auto"/>
              <w:jc w:val="center"/>
              <w:rPr>
                <w:b/>
              </w:rPr>
            </w:pPr>
            <w:r w:rsidRPr="00BA5D9B">
              <w:rPr>
                <w:b/>
              </w:rPr>
              <w:t>4.</w:t>
            </w:r>
          </w:p>
        </w:tc>
        <w:tc>
          <w:tcPr>
            <w:tcW w:w="1283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A334ACA" w14:textId="3707505A" w:rsidR="003D0720" w:rsidRPr="00BA5D9B" w:rsidRDefault="008F00C8" w:rsidP="0059657D">
            <w:pPr>
              <w:spacing w:line="290" w:lineRule="auto"/>
              <w:jc w:val="both"/>
            </w:pPr>
            <w:r w:rsidRPr="00BA5D9B">
              <w:t>Certidão negativa de tributos imobiliários e da Dívida Ativa expedida pela Prefeitura Municipal relativamente à inscrição cadastral do Imóvel Oferecido.</w:t>
            </w:r>
          </w:p>
        </w:tc>
      </w:tr>
      <w:tr w:rsidR="0059657D" w:rsidRPr="00A0430B" w14:paraId="1BD65D6B" w14:textId="77777777" w:rsidTr="008F00C8">
        <w:trPr>
          <w:trHeight w:val="737"/>
        </w:trPr>
        <w:tc>
          <w:tcPr>
            <w:tcW w:w="704" w:type="dxa"/>
            <w:tcBorders>
              <w:top w:val="nil"/>
              <w:left w:val="single" w:sz="4" w:space="0" w:color="auto"/>
              <w:bottom w:val="single" w:sz="4" w:space="0" w:color="auto"/>
              <w:right w:val="single" w:sz="4" w:space="0" w:color="auto"/>
            </w:tcBorders>
            <w:vAlign w:val="center"/>
          </w:tcPr>
          <w:p w14:paraId="6D2E1D64" w14:textId="0A59957B" w:rsidR="003D0720" w:rsidRPr="00BA5D9B" w:rsidRDefault="002F43E6" w:rsidP="0059657D">
            <w:pPr>
              <w:spacing w:before="140" w:after="280" w:line="290" w:lineRule="auto"/>
              <w:jc w:val="center"/>
              <w:rPr>
                <w:b/>
              </w:rPr>
            </w:pPr>
            <w:r w:rsidRPr="00BA5D9B">
              <w:rPr>
                <w:b/>
              </w:rPr>
              <w:t>5.</w:t>
            </w:r>
          </w:p>
        </w:tc>
        <w:tc>
          <w:tcPr>
            <w:tcW w:w="1283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7B66891" w14:textId="47E5A6BE" w:rsidR="003D0720" w:rsidRPr="00BA5D9B" w:rsidRDefault="008F00C8" w:rsidP="0059657D">
            <w:pPr>
              <w:spacing w:line="290" w:lineRule="auto"/>
              <w:jc w:val="both"/>
            </w:pPr>
            <w:r w:rsidRPr="00BA5D9B">
              <w:t>Certificado de conclusão de obra (“Habite-se”), ou auto de regularização expedido pela Prefeitura do Município.</w:t>
            </w:r>
          </w:p>
        </w:tc>
      </w:tr>
      <w:tr w:rsidR="008F00C8" w:rsidRPr="00A0430B" w14:paraId="71739EB5" w14:textId="77777777" w:rsidTr="0059657D">
        <w:trPr>
          <w:trHeight w:val="794"/>
        </w:trPr>
        <w:tc>
          <w:tcPr>
            <w:tcW w:w="704" w:type="dxa"/>
            <w:tcBorders>
              <w:top w:val="nil"/>
              <w:left w:val="single" w:sz="4" w:space="0" w:color="auto"/>
              <w:bottom w:val="single" w:sz="4" w:space="0" w:color="auto"/>
              <w:right w:val="single" w:sz="4" w:space="0" w:color="auto"/>
            </w:tcBorders>
            <w:vAlign w:val="center"/>
          </w:tcPr>
          <w:p w14:paraId="005CECE6" w14:textId="326D7704" w:rsidR="008F00C8" w:rsidRPr="00BA5D9B" w:rsidRDefault="00F2731D" w:rsidP="002F43E6">
            <w:pPr>
              <w:spacing w:before="140" w:after="280" w:line="290" w:lineRule="auto"/>
              <w:jc w:val="center"/>
              <w:rPr>
                <w:b/>
              </w:rPr>
            </w:pPr>
            <w:r w:rsidRPr="00BA5D9B">
              <w:rPr>
                <w:b/>
              </w:rPr>
              <w:t>6.</w:t>
            </w:r>
          </w:p>
        </w:tc>
        <w:tc>
          <w:tcPr>
            <w:tcW w:w="12836" w:type="dxa"/>
            <w:tcBorders>
              <w:top w:val="single" w:sz="4" w:space="0" w:color="auto"/>
              <w:left w:val="single" w:sz="4" w:space="0" w:color="auto"/>
              <w:bottom w:val="single" w:sz="4" w:space="0" w:color="auto"/>
              <w:right w:val="single" w:sz="4" w:space="0" w:color="auto"/>
            </w:tcBorders>
            <w:shd w:val="clear" w:color="auto" w:fill="auto"/>
            <w:vAlign w:val="center"/>
          </w:tcPr>
          <w:p w14:paraId="07F8DE44" w14:textId="77777777" w:rsidR="008F00C8" w:rsidRPr="00BA5D9B" w:rsidRDefault="008F00C8" w:rsidP="0098160D">
            <w:pPr>
              <w:spacing w:line="290" w:lineRule="auto"/>
              <w:jc w:val="both"/>
            </w:pPr>
            <w:r w:rsidRPr="00BA5D9B">
              <w:t>No caso de Imóvel Oferecido localizados em condomínio, fornecer declaração de inexistência de despesas condominiais, firmada pelo síndico com firma reconhecida, acompanhada de cópia autenticada da respectiva ata de eleição.</w:t>
            </w:r>
          </w:p>
        </w:tc>
      </w:tr>
      <w:tr w:rsidR="008F00C8" w:rsidRPr="00A0430B" w14:paraId="75770573" w14:textId="77777777" w:rsidTr="0059657D">
        <w:trPr>
          <w:trHeight w:val="1080"/>
        </w:trPr>
        <w:tc>
          <w:tcPr>
            <w:tcW w:w="704" w:type="dxa"/>
            <w:tcBorders>
              <w:top w:val="single" w:sz="4" w:space="0" w:color="auto"/>
              <w:left w:val="single" w:sz="4" w:space="0" w:color="auto"/>
              <w:bottom w:val="single" w:sz="4" w:space="0" w:color="auto"/>
              <w:right w:val="single" w:sz="4" w:space="0" w:color="auto"/>
            </w:tcBorders>
            <w:vAlign w:val="center"/>
          </w:tcPr>
          <w:p w14:paraId="4A42148A" w14:textId="20F6D81E" w:rsidR="008F00C8" w:rsidRPr="00BA5D9B" w:rsidRDefault="00F2731D" w:rsidP="002F43E6">
            <w:pPr>
              <w:spacing w:before="140" w:after="280" w:line="290" w:lineRule="auto"/>
              <w:jc w:val="center"/>
              <w:rPr>
                <w:b/>
              </w:rPr>
            </w:pPr>
            <w:r w:rsidRPr="00BA5D9B">
              <w:rPr>
                <w:b/>
              </w:rPr>
              <w:lastRenderedPageBreak/>
              <w:t>7.</w:t>
            </w:r>
          </w:p>
        </w:tc>
        <w:tc>
          <w:tcPr>
            <w:tcW w:w="12836" w:type="dxa"/>
            <w:tcBorders>
              <w:top w:val="single" w:sz="4" w:space="0" w:color="auto"/>
              <w:left w:val="single" w:sz="4" w:space="0" w:color="auto"/>
              <w:bottom w:val="single" w:sz="4" w:space="0" w:color="auto"/>
              <w:right w:val="single" w:sz="4" w:space="0" w:color="auto"/>
            </w:tcBorders>
            <w:shd w:val="clear" w:color="auto" w:fill="auto"/>
            <w:vAlign w:val="center"/>
          </w:tcPr>
          <w:p w14:paraId="641ADC01" w14:textId="6969CFB1" w:rsidR="008F00C8" w:rsidRPr="00BA5D9B" w:rsidRDefault="00F2731D" w:rsidP="0098160D">
            <w:pPr>
              <w:spacing w:line="290" w:lineRule="auto"/>
              <w:jc w:val="both"/>
            </w:pPr>
            <w:r w:rsidRPr="00BA5D9B">
              <w:t>No caso de Imóvel Oferecido foreiro: (i) certidão de aforamento ou inscrição cadastral de ocupação; (</w:t>
            </w:r>
            <w:proofErr w:type="spellStart"/>
            <w:r w:rsidRPr="00BA5D9B">
              <w:t>ii</w:t>
            </w:r>
            <w:proofErr w:type="spellEnd"/>
            <w:r w:rsidRPr="00BA5D9B">
              <w:t>) contratos de aforamento ou ocupação a ele relacionados; (</w:t>
            </w:r>
            <w:proofErr w:type="spellStart"/>
            <w:r w:rsidRPr="00BA5D9B">
              <w:t>iii</w:t>
            </w:r>
            <w:proofErr w:type="spellEnd"/>
            <w:r w:rsidRPr="00BA5D9B">
              <w:t>) comprovante de pagamento do laudêmio e certidão autorizando a transação com o imóvel aforado (CAT) emitida pela Secretaria do Patrimônio da União (</w:t>
            </w:r>
            <w:proofErr w:type="spellStart"/>
            <w:r w:rsidRPr="00BA5D9B">
              <w:t>SPU</w:t>
            </w:r>
            <w:proofErr w:type="spellEnd"/>
            <w:r w:rsidRPr="00BA5D9B">
              <w:t>) em caso de Imóvel Oferecido aforado pela União ou órgão competente; (</w:t>
            </w:r>
            <w:proofErr w:type="spellStart"/>
            <w:r w:rsidRPr="00BA5D9B">
              <w:t>iv</w:t>
            </w:r>
            <w:proofErr w:type="spellEnd"/>
            <w:r w:rsidRPr="00BA5D9B">
              <w:t>) certidão negativa de débitos patrimoniais (taxa de ocupação ou foro) emitida pelo órgão competente; e (v) comprovante de pagamento de foro ou taxa de ocupação dos últimos 5 anos.</w:t>
            </w:r>
          </w:p>
        </w:tc>
      </w:tr>
      <w:tr w:rsidR="00F2731D" w:rsidRPr="00A0430B" w14:paraId="7D34AFC6" w14:textId="77777777" w:rsidTr="0059657D">
        <w:trPr>
          <w:trHeight w:val="735"/>
        </w:trPr>
        <w:tc>
          <w:tcPr>
            <w:tcW w:w="704" w:type="dxa"/>
            <w:tcBorders>
              <w:top w:val="single" w:sz="4" w:space="0" w:color="auto"/>
              <w:left w:val="single" w:sz="4" w:space="0" w:color="auto"/>
              <w:bottom w:val="single" w:sz="4" w:space="0" w:color="auto"/>
              <w:right w:val="single" w:sz="4" w:space="0" w:color="auto"/>
            </w:tcBorders>
            <w:vAlign w:val="center"/>
          </w:tcPr>
          <w:p w14:paraId="40DA806C" w14:textId="47163F24" w:rsidR="00F2731D" w:rsidRPr="00BA5D9B" w:rsidRDefault="00F2731D" w:rsidP="002F43E6">
            <w:pPr>
              <w:spacing w:before="140" w:after="280" w:line="290" w:lineRule="auto"/>
              <w:jc w:val="center"/>
              <w:rPr>
                <w:b/>
              </w:rPr>
            </w:pPr>
            <w:r w:rsidRPr="00BA5D9B">
              <w:rPr>
                <w:b/>
              </w:rPr>
              <w:t>8.</w:t>
            </w:r>
          </w:p>
        </w:tc>
        <w:tc>
          <w:tcPr>
            <w:tcW w:w="12836" w:type="dxa"/>
            <w:tcBorders>
              <w:top w:val="single" w:sz="4" w:space="0" w:color="auto"/>
              <w:left w:val="single" w:sz="4" w:space="0" w:color="auto"/>
              <w:bottom w:val="single" w:sz="4" w:space="0" w:color="auto"/>
              <w:right w:val="single" w:sz="4" w:space="0" w:color="auto"/>
            </w:tcBorders>
            <w:shd w:val="clear" w:color="auto" w:fill="auto"/>
            <w:vAlign w:val="center"/>
          </w:tcPr>
          <w:p w14:paraId="197D766B" w14:textId="4645C834" w:rsidR="00F2731D" w:rsidRPr="00BA5D9B" w:rsidRDefault="00F2731D" w:rsidP="0098160D">
            <w:pPr>
              <w:spacing w:line="290" w:lineRule="auto"/>
              <w:jc w:val="both"/>
            </w:pPr>
            <w:r w:rsidRPr="00BA5D9B">
              <w:t>Certidão negativa expedida pela Prefeitura do local do Imóvel Oferecido, referente a multas administrativas que vinculem o Imóvel, se aplicável.</w:t>
            </w:r>
          </w:p>
        </w:tc>
      </w:tr>
      <w:tr w:rsidR="00F2731D" w:rsidRPr="00A0430B" w14:paraId="72B8EA3F" w14:textId="77777777" w:rsidTr="00F2731D">
        <w:trPr>
          <w:trHeight w:val="1080"/>
        </w:trPr>
        <w:tc>
          <w:tcPr>
            <w:tcW w:w="704" w:type="dxa"/>
            <w:tcBorders>
              <w:top w:val="single" w:sz="4" w:space="0" w:color="auto"/>
              <w:left w:val="single" w:sz="4" w:space="0" w:color="auto"/>
              <w:bottom w:val="single" w:sz="4" w:space="0" w:color="auto"/>
              <w:right w:val="single" w:sz="4" w:space="0" w:color="auto"/>
            </w:tcBorders>
            <w:vAlign w:val="center"/>
          </w:tcPr>
          <w:p w14:paraId="6BB65D86" w14:textId="6161442D" w:rsidR="00F2731D" w:rsidRPr="00BA5D9B" w:rsidRDefault="00F2731D" w:rsidP="002F43E6">
            <w:pPr>
              <w:spacing w:before="140" w:after="280" w:line="290" w:lineRule="auto"/>
              <w:jc w:val="center"/>
              <w:rPr>
                <w:b/>
              </w:rPr>
            </w:pPr>
            <w:r w:rsidRPr="00BA5D9B">
              <w:rPr>
                <w:b/>
              </w:rPr>
              <w:t>9.</w:t>
            </w:r>
          </w:p>
        </w:tc>
        <w:tc>
          <w:tcPr>
            <w:tcW w:w="12836" w:type="dxa"/>
            <w:tcBorders>
              <w:top w:val="single" w:sz="4" w:space="0" w:color="auto"/>
              <w:left w:val="single" w:sz="4" w:space="0" w:color="auto"/>
              <w:bottom w:val="single" w:sz="4" w:space="0" w:color="auto"/>
              <w:right w:val="single" w:sz="4" w:space="0" w:color="auto"/>
            </w:tcBorders>
            <w:shd w:val="clear" w:color="auto" w:fill="auto"/>
            <w:vAlign w:val="center"/>
          </w:tcPr>
          <w:p w14:paraId="4E2EC142" w14:textId="727E7C3E" w:rsidR="00F2731D" w:rsidRPr="00BA5D9B" w:rsidRDefault="00F2731D" w:rsidP="0098160D">
            <w:pPr>
              <w:spacing w:line="290" w:lineRule="auto"/>
              <w:jc w:val="both"/>
            </w:pPr>
            <w:r w:rsidRPr="00BA5D9B">
              <w:t>Cópia dos documentos, contratos e acordos (e respectivos aditamentos) relacionados a quaisquer ônus ou gravames (reais, fiscais, legais ou outros), servidões, constrições, restrições, violações (a qualquer regulamentação, legislação ou documentos de qualquer esfera pública), obrigações, desapropriações, contingências e/ou documentos, contratos ou acordos que de qualquer forma afete o Imóvel Oferecido.</w:t>
            </w:r>
          </w:p>
        </w:tc>
      </w:tr>
      <w:tr w:rsidR="00F2731D" w:rsidRPr="00A0430B" w14:paraId="7457C247" w14:textId="77777777" w:rsidTr="00F2731D">
        <w:trPr>
          <w:trHeight w:val="1080"/>
        </w:trPr>
        <w:tc>
          <w:tcPr>
            <w:tcW w:w="704" w:type="dxa"/>
            <w:tcBorders>
              <w:top w:val="single" w:sz="4" w:space="0" w:color="auto"/>
              <w:left w:val="single" w:sz="4" w:space="0" w:color="auto"/>
              <w:bottom w:val="single" w:sz="4" w:space="0" w:color="auto"/>
              <w:right w:val="single" w:sz="4" w:space="0" w:color="auto"/>
            </w:tcBorders>
            <w:vAlign w:val="center"/>
          </w:tcPr>
          <w:p w14:paraId="64885826" w14:textId="5BE287A7" w:rsidR="00F2731D" w:rsidRPr="00BA5D9B" w:rsidRDefault="00F2731D" w:rsidP="002F43E6">
            <w:pPr>
              <w:spacing w:before="140" w:after="280" w:line="290" w:lineRule="auto"/>
              <w:jc w:val="center"/>
              <w:rPr>
                <w:b/>
              </w:rPr>
            </w:pPr>
            <w:r w:rsidRPr="00BA5D9B">
              <w:rPr>
                <w:b/>
              </w:rPr>
              <w:t>10.</w:t>
            </w:r>
          </w:p>
        </w:tc>
        <w:tc>
          <w:tcPr>
            <w:tcW w:w="12836" w:type="dxa"/>
            <w:tcBorders>
              <w:top w:val="single" w:sz="4" w:space="0" w:color="auto"/>
              <w:left w:val="single" w:sz="4" w:space="0" w:color="auto"/>
              <w:bottom w:val="single" w:sz="4" w:space="0" w:color="auto"/>
              <w:right w:val="single" w:sz="4" w:space="0" w:color="auto"/>
            </w:tcBorders>
            <w:shd w:val="clear" w:color="auto" w:fill="auto"/>
            <w:vAlign w:val="center"/>
          </w:tcPr>
          <w:p w14:paraId="5DAA9660" w14:textId="319B0839" w:rsidR="00F2731D" w:rsidRPr="00BA5D9B" w:rsidRDefault="00F2731D" w:rsidP="0098160D">
            <w:pPr>
              <w:spacing w:line="290" w:lineRule="auto"/>
              <w:jc w:val="both"/>
            </w:pPr>
            <w:r w:rsidRPr="00BA5D9B">
              <w:t>Documento comprobatório fornecido por órgão público Municipal, Estadual ou Federal acerca da inexistência de projeto ou processo de desapropriação e tombamento do Imóvel Oferecido.</w:t>
            </w:r>
          </w:p>
        </w:tc>
      </w:tr>
      <w:tr w:rsidR="00F2731D" w:rsidRPr="00A0430B" w14:paraId="7F756D98" w14:textId="77777777" w:rsidTr="00F2731D">
        <w:trPr>
          <w:trHeight w:val="1080"/>
        </w:trPr>
        <w:tc>
          <w:tcPr>
            <w:tcW w:w="704" w:type="dxa"/>
            <w:tcBorders>
              <w:top w:val="single" w:sz="4" w:space="0" w:color="auto"/>
              <w:left w:val="single" w:sz="4" w:space="0" w:color="auto"/>
              <w:bottom w:val="single" w:sz="4" w:space="0" w:color="auto"/>
              <w:right w:val="single" w:sz="4" w:space="0" w:color="auto"/>
            </w:tcBorders>
            <w:vAlign w:val="center"/>
          </w:tcPr>
          <w:p w14:paraId="3253549A" w14:textId="5F8767CD" w:rsidR="00F2731D" w:rsidRPr="00BA5D9B" w:rsidRDefault="00F2731D" w:rsidP="002F43E6">
            <w:pPr>
              <w:spacing w:before="140" w:after="280" w:line="290" w:lineRule="auto"/>
              <w:jc w:val="center"/>
              <w:rPr>
                <w:b/>
              </w:rPr>
            </w:pPr>
            <w:r w:rsidRPr="00BA5D9B">
              <w:rPr>
                <w:b/>
              </w:rPr>
              <w:t>11.</w:t>
            </w:r>
          </w:p>
        </w:tc>
        <w:tc>
          <w:tcPr>
            <w:tcW w:w="12836" w:type="dxa"/>
            <w:tcBorders>
              <w:top w:val="single" w:sz="4" w:space="0" w:color="auto"/>
              <w:left w:val="single" w:sz="4" w:space="0" w:color="auto"/>
              <w:bottom w:val="single" w:sz="4" w:space="0" w:color="auto"/>
              <w:right w:val="single" w:sz="4" w:space="0" w:color="auto"/>
            </w:tcBorders>
            <w:shd w:val="clear" w:color="auto" w:fill="auto"/>
            <w:vAlign w:val="center"/>
          </w:tcPr>
          <w:p w14:paraId="41E16892" w14:textId="61DEFE5C" w:rsidR="00F2731D" w:rsidRPr="00BA5D9B" w:rsidRDefault="00F2731D" w:rsidP="0098160D">
            <w:pPr>
              <w:spacing w:line="290" w:lineRule="auto"/>
              <w:jc w:val="both"/>
            </w:pPr>
            <w:r w:rsidRPr="00BA5D9B">
              <w:t xml:space="preserve">Contratos que tenham por objeto a ocupação do Imóvel Oferecido por terceiros (locação, comodato, </w:t>
            </w:r>
            <w:proofErr w:type="gramStart"/>
            <w:r w:rsidRPr="00BA5D9B">
              <w:t>parceria, etc.</w:t>
            </w:r>
            <w:proofErr w:type="gramEnd"/>
            <w:r w:rsidRPr="00BA5D9B">
              <w:t>) com seus respectivos aditivos, bem como a respectiva garantia, se for o caso.</w:t>
            </w:r>
          </w:p>
        </w:tc>
      </w:tr>
      <w:tr w:rsidR="00F2731D" w:rsidRPr="00A0430B" w14:paraId="481C5E7C" w14:textId="77777777" w:rsidTr="0059657D">
        <w:trPr>
          <w:trHeight w:val="640"/>
        </w:trPr>
        <w:tc>
          <w:tcPr>
            <w:tcW w:w="704" w:type="dxa"/>
            <w:tcBorders>
              <w:top w:val="single" w:sz="4" w:space="0" w:color="auto"/>
              <w:left w:val="single" w:sz="4" w:space="0" w:color="auto"/>
              <w:bottom w:val="single" w:sz="4" w:space="0" w:color="auto"/>
              <w:right w:val="single" w:sz="4" w:space="0" w:color="auto"/>
            </w:tcBorders>
            <w:vAlign w:val="center"/>
          </w:tcPr>
          <w:p w14:paraId="65F77CFB" w14:textId="45AD02F2" w:rsidR="00F2731D" w:rsidRPr="00BA5D9B" w:rsidRDefault="00F2731D" w:rsidP="002F43E6">
            <w:pPr>
              <w:spacing w:before="140" w:after="280" w:line="290" w:lineRule="auto"/>
              <w:jc w:val="center"/>
              <w:rPr>
                <w:b/>
              </w:rPr>
            </w:pPr>
            <w:r w:rsidRPr="00BA5D9B">
              <w:rPr>
                <w:b/>
              </w:rPr>
              <w:t>12.</w:t>
            </w:r>
          </w:p>
        </w:tc>
        <w:tc>
          <w:tcPr>
            <w:tcW w:w="12836" w:type="dxa"/>
            <w:tcBorders>
              <w:top w:val="single" w:sz="4" w:space="0" w:color="auto"/>
              <w:left w:val="single" w:sz="4" w:space="0" w:color="auto"/>
              <w:bottom w:val="single" w:sz="4" w:space="0" w:color="auto"/>
              <w:right w:val="single" w:sz="4" w:space="0" w:color="auto"/>
            </w:tcBorders>
            <w:shd w:val="clear" w:color="auto" w:fill="auto"/>
            <w:vAlign w:val="center"/>
          </w:tcPr>
          <w:p w14:paraId="62829F0B" w14:textId="48095367" w:rsidR="00F2731D" w:rsidRPr="00BA5D9B" w:rsidRDefault="00F2731D" w:rsidP="0098160D">
            <w:pPr>
              <w:spacing w:line="290" w:lineRule="auto"/>
              <w:jc w:val="both"/>
            </w:pPr>
            <w:r w:rsidRPr="00BA5D9B">
              <w:t>Auto de vistoria do corpo de bombeiros.</w:t>
            </w:r>
          </w:p>
        </w:tc>
      </w:tr>
      <w:tr w:rsidR="007C647A" w:rsidRPr="00A0430B" w14:paraId="22FA9362" w14:textId="77777777" w:rsidTr="0059657D">
        <w:trPr>
          <w:trHeight w:val="567"/>
        </w:trPr>
        <w:tc>
          <w:tcPr>
            <w:tcW w:w="13540" w:type="dxa"/>
            <w:gridSpan w:val="2"/>
            <w:tcBorders>
              <w:top w:val="single" w:sz="4" w:space="0" w:color="auto"/>
              <w:left w:val="single" w:sz="4" w:space="0" w:color="auto"/>
              <w:bottom w:val="single" w:sz="4" w:space="0" w:color="auto"/>
              <w:right w:val="single" w:sz="4" w:space="0" w:color="auto"/>
            </w:tcBorders>
            <w:shd w:val="clear" w:color="auto" w:fill="538135" w:themeFill="accent6" w:themeFillShade="BF"/>
            <w:vAlign w:val="center"/>
          </w:tcPr>
          <w:p w14:paraId="2535FB68" w14:textId="6C3A5475" w:rsidR="007C647A" w:rsidRPr="00BA5D9B" w:rsidRDefault="00F2731D" w:rsidP="0059657D">
            <w:pPr>
              <w:spacing w:line="290" w:lineRule="auto"/>
              <w:jc w:val="center"/>
            </w:pPr>
            <w:r w:rsidRPr="00BA5D9B">
              <w:rPr>
                <w:b/>
                <w:color w:val="FFFFFF" w:themeColor="background1"/>
              </w:rPr>
              <w:t>Regulatório e Socioambiental</w:t>
            </w:r>
          </w:p>
        </w:tc>
      </w:tr>
      <w:tr w:rsidR="0059657D" w:rsidRPr="00A0430B" w14:paraId="147D32DD" w14:textId="77777777" w:rsidTr="00606FAD">
        <w:trPr>
          <w:trHeight w:val="540"/>
        </w:trPr>
        <w:tc>
          <w:tcPr>
            <w:tcW w:w="704" w:type="dxa"/>
            <w:tcBorders>
              <w:top w:val="single" w:sz="4" w:space="0" w:color="auto"/>
              <w:left w:val="single" w:sz="4" w:space="0" w:color="auto"/>
              <w:bottom w:val="single" w:sz="4" w:space="0" w:color="auto"/>
              <w:right w:val="single" w:sz="4" w:space="0" w:color="auto"/>
            </w:tcBorders>
            <w:shd w:val="clear" w:color="000000" w:fill="FFFFFF"/>
            <w:vAlign w:val="center"/>
          </w:tcPr>
          <w:p w14:paraId="1F3A65FC" w14:textId="76B84E33" w:rsidR="002F43E6" w:rsidRPr="00BA5D9B" w:rsidRDefault="002F43E6" w:rsidP="0059657D">
            <w:pPr>
              <w:spacing w:before="140" w:after="280" w:line="290" w:lineRule="auto"/>
              <w:jc w:val="center"/>
            </w:pPr>
            <w:r w:rsidRPr="00BA5D9B">
              <w:rPr>
                <w:b/>
              </w:rPr>
              <w:t>1.</w:t>
            </w:r>
          </w:p>
        </w:tc>
        <w:tc>
          <w:tcPr>
            <w:tcW w:w="1283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5943AE29" w14:textId="4F3EFF56" w:rsidR="002F43E6" w:rsidRPr="00BA5D9B" w:rsidRDefault="00606FAD" w:rsidP="0059657D">
            <w:pPr>
              <w:spacing w:line="290" w:lineRule="auto"/>
              <w:jc w:val="both"/>
            </w:pPr>
            <w:r w:rsidRPr="00BA5D9B">
              <w:t>Existem processos judiciais (ações civis públicas; ações indenizatórias) e/ou procedimentos administrativos (ex.: autos de infração; inquéritos civis; inquéritos policiais; termo de compromisso; termos de ajustamento de conduta) envolvendo questões socioambientais referentes ao Imóvel Oferecido? Se sim, informar os órgãos envolvidos, número do processo, valor envolvido e endereçamentos (ex.: se foi apresentada defesa administrativa/judicial ou se há um termo de ajustamento de conduta em andamento para reparação de eventual dano); se a conduta foi regularizada. Apresentar documentação comprobatória</w:t>
            </w:r>
            <w:r w:rsidR="002F43E6" w:rsidRPr="00BA5D9B">
              <w:t>.</w:t>
            </w:r>
          </w:p>
        </w:tc>
      </w:tr>
      <w:tr w:rsidR="0059657D" w:rsidRPr="00A0430B" w14:paraId="178B41C0" w14:textId="77777777" w:rsidTr="00606FAD">
        <w:trPr>
          <w:trHeight w:val="1094"/>
        </w:trPr>
        <w:tc>
          <w:tcPr>
            <w:tcW w:w="704" w:type="dxa"/>
            <w:tcBorders>
              <w:top w:val="single" w:sz="4" w:space="0" w:color="auto"/>
              <w:left w:val="single" w:sz="4" w:space="0" w:color="auto"/>
              <w:bottom w:val="single" w:sz="4" w:space="0" w:color="auto"/>
              <w:right w:val="single" w:sz="4" w:space="0" w:color="auto"/>
            </w:tcBorders>
            <w:vAlign w:val="center"/>
          </w:tcPr>
          <w:p w14:paraId="654E656C" w14:textId="179CE275" w:rsidR="002F43E6" w:rsidRPr="00BA5D9B" w:rsidRDefault="002F43E6" w:rsidP="0059657D">
            <w:pPr>
              <w:spacing w:before="140" w:after="280" w:line="290" w:lineRule="auto"/>
              <w:jc w:val="center"/>
            </w:pPr>
            <w:r w:rsidRPr="00BA5D9B">
              <w:rPr>
                <w:b/>
              </w:rPr>
              <w:lastRenderedPageBreak/>
              <w:t>2.</w:t>
            </w:r>
          </w:p>
        </w:tc>
        <w:tc>
          <w:tcPr>
            <w:tcW w:w="1283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9CB4E64" w14:textId="2D36AB11" w:rsidR="002F43E6" w:rsidRPr="00BA5D9B" w:rsidRDefault="00606FAD" w:rsidP="0059657D">
            <w:pPr>
              <w:spacing w:line="290" w:lineRule="auto"/>
              <w:jc w:val="both"/>
            </w:pPr>
            <w:r w:rsidRPr="00BA5D9B">
              <w:t>Documento comprobatório da inexistência de projeto ou processo de tombamento, e/ou de sítios arqueológicos no Imóvel Oferecido, emitido pelo Instituto do Patrimônio Histórico e Artístico Nacional (“IPHAN”), pelos órgãos estadual e municipal.</w:t>
            </w:r>
          </w:p>
        </w:tc>
      </w:tr>
      <w:tr w:rsidR="0059657D" w:rsidRPr="00A0430B" w14:paraId="6C021A25" w14:textId="77777777" w:rsidTr="00606FAD">
        <w:trPr>
          <w:trHeight w:val="698"/>
        </w:trPr>
        <w:tc>
          <w:tcPr>
            <w:tcW w:w="704" w:type="dxa"/>
            <w:tcBorders>
              <w:top w:val="single" w:sz="4" w:space="0" w:color="auto"/>
              <w:left w:val="single" w:sz="4" w:space="0" w:color="auto"/>
              <w:bottom w:val="single" w:sz="4" w:space="0" w:color="auto"/>
              <w:right w:val="single" w:sz="4" w:space="0" w:color="auto"/>
            </w:tcBorders>
            <w:vAlign w:val="center"/>
          </w:tcPr>
          <w:p w14:paraId="0A861747" w14:textId="78A85394" w:rsidR="002F43E6" w:rsidRPr="00BA5D9B" w:rsidRDefault="002F43E6" w:rsidP="0059657D">
            <w:pPr>
              <w:spacing w:before="140" w:after="280" w:line="290" w:lineRule="auto"/>
              <w:jc w:val="center"/>
            </w:pPr>
            <w:r w:rsidRPr="00BA5D9B">
              <w:rPr>
                <w:b/>
              </w:rPr>
              <w:t>3.</w:t>
            </w:r>
          </w:p>
        </w:tc>
        <w:tc>
          <w:tcPr>
            <w:tcW w:w="1283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4661A0C" w14:textId="37AEEE75" w:rsidR="002F43E6" w:rsidRPr="00BA5D9B" w:rsidRDefault="00606FAD" w:rsidP="0059657D">
            <w:pPr>
              <w:spacing w:line="290" w:lineRule="auto"/>
              <w:jc w:val="both"/>
            </w:pPr>
            <w:r w:rsidRPr="00BA5D9B">
              <w:t>Licenças e autorizações ambientais válidas para o desenvolvimento das atividades no Imóvel Oferecido.</w:t>
            </w:r>
          </w:p>
        </w:tc>
      </w:tr>
      <w:tr w:rsidR="0059657D" w:rsidRPr="00A0430B" w14:paraId="7ED82D05" w14:textId="77777777" w:rsidTr="00606FAD">
        <w:trPr>
          <w:trHeight w:val="1020"/>
        </w:trPr>
        <w:tc>
          <w:tcPr>
            <w:tcW w:w="704" w:type="dxa"/>
            <w:tcBorders>
              <w:top w:val="single" w:sz="4" w:space="0" w:color="auto"/>
              <w:left w:val="single" w:sz="4" w:space="0" w:color="auto"/>
              <w:bottom w:val="single" w:sz="4" w:space="0" w:color="auto"/>
              <w:right w:val="single" w:sz="4" w:space="0" w:color="auto"/>
            </w:tcBorders>
            <w:vAlign w:val="center"/>
          </w:tcPr>
          <w:p w14:paraId="1BA9DFC3" w14:textId="6C9B53FE" w:rsidR="002F43E6" w:rsidRPr="00BA5D9B" w:rsidRDefault="002F43E6" w:rsidP="0059657D">
            <w:pPr>
              <w:spacing w:before="140" w:after="280" w:line="290" w:lineRule="auto"/>
              <w:jc w:val="center"/>
            </w:pPr>
            <w:r w:rsidRPr="00BA5D9B">
              <w:rPr>
                <w:b/>
              </w:rPr>
              <w:t>4.</w:t>
            </w:r>
          </w:p>
        </w:tc>
        <w:tc>
          <w:tcPr>
            <w:tcW w:w="1283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5245B88" w14:textId="04C8145D" w:rsidR="002F43E6" w:rsidRPr="00BA5D9B" w:rsidRDefault="00606FAD" w:rsidP="0059657D">
            <w:pPr>
              <w:spacing w:line="290" w:lineRule="auto"/>
              <w:jc w:val="both"/>
            </w:pPr>
            <w:r w:rsidRPr="00BA5D9B">
              <w:t>Certidão Negativa de Débitos que comprove a existência ou não de autos de infração expedida pelos órgãos estadual e municipal de controle ambiental. Caso conste algum apontamento apresentar cópias autenticadas de eventuais autuações, autos de inspeção e infração e compromissos firmados com órgãos ambientais.</w:t>
            </w:r>
          </w:p>
        </w:tc>
      </w:tr>
      <w:tr w:rsidR="0059657D" w:rsidRPr="00A0430B" w14:paraId="1063BC2A" w14:textId="77777777" w:rsidTr="00606FAD">
        <w:trPr>
          <w:trHeight w:val="1247"/>
        </w:trPr>
        <w:tc>
          <w:tcPr>
            <w:tcW w:w="704" w:type="dxa"/>
            <w:tcBorders>
              <w:top w:val="single" w:sz="4" w:space="0" w:color="auto"/>
              <w:left w:val="single" w:sz="4" w:space="0" w:color="auto"/>
              <w:bottom w:val="single" w:sz="4" w:space="0" w:color="auto"/>
              <w:right w:val="single" w:sz="4" w:space="0" w:color="auto"/>
            </w:tcBorders>
            <w:vAlign w:val="center"/>
          </w:tcPr>
          <w:p w14:paraId="33C92DBB" w14:textId="635FB2B1" w:rsidR="00606FAD" w:rsidRPr="00BA5D9B" w:rsidRDefault="00606FAD" w:rsidP="0059657D">
            <w:pPr>
              <w:spacing w:before="140" w:after="280" w:line="290" w:lineRule="auto"/>
              <w:jc w:val="center"/>
            </w:pPr>
            <w:r w:rsidRPr="00BA5D9B">
              <w:rPr>
                <w:b/>
              </w:rPr>
              <w:t>5.</w:t>
            </w:r>
          </w:p>
        </w:tc>
        <w:tc>
          <w:tcPr>
            <w:tcW w:w="1283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C2707D1" w14:textId="2E04970B" w:rsidR="00606FAD" w:rsidRPr="00BA5D9B" w:rsidRDefault="00606FAD" w:rsidP="0059657D">
            <w:pPr>
              <w:spacing w:line="290" w:lineRule="auto"/>
              <w:jc w:val="both"/>
            </w:pPr>
            <w:r w:rsidRPr="00BA5D9B">
              <w:t>Certidões do Ministério Público Estadual e Federal referentes aos autos de infração e outros procedimentos investigatórios de natureza socioambiental. Caso conste algum apontamento, apresentar cópias autenticadas de eventuais autuações, autos de inspeção e infração e compromissos firmados com órgãos ambientais.</w:t>
            </w:r>
          </w:p>
        </w:tc>
      </w:tr>
      <w:tr w:rsidR="0059657D" w:rsidRPr="00A0430B" w14:paraId="061788E5" w14:textId="77777777" w:rsidTr="00606FAD">
        <w:trPr>
          <w:trHeight w:val="624"/>
        </w:trPr>
        <w:tc>
          <w:tcPr>
            <w:tcW w:w="704" w:type="dxa"/>
            <w:tcBorders>
              <w:top w:val="single" w:sz="4" w:space="0" w:color="auto"/>
              <w:left w:val="single" w:sz="4" w:space="0" w:color="auto"/>
              <w:bottom w:val="single" w:sz="4" w:space="0" w:color="auto"/>
              <w:right w:val="single" w:sz="4" w:space="0" w:color="auto"/>
            </w:tcBorders>
            <w:vAlign w:val="center"/>
          </w:tcPr>
          <w:p w14:paraId="4A622B96" w14:textId="4C40CC56" w:rsidR="00606FAD" w:rsidRPr="00BA5D9B" w:rsidRDefault="00606FAD" w:rsidP="0059657D">
            <w:pPr>
              <w:spacing w:before="140" w:after="280" w:line="290" w:lineRule="auto"/>
              <w:jc w:val="center"/>
            </w:pPr>
            <w:r w:rsidRPr="00BA5D9B">
              <w:rPr>
                <w:b/>
              </w:rPr>
              <w:t>6.</w:t>
            </w:r>
          </w:p>
        </w:tc>
        <w:tc>
          <w:tcPr>
            <w:tcW w:w="1283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D364590" w14:textId="3F20CE26" w:rsidR="00606FAD" w:rsidRPr="00BA5D9B" w:rsidRDefault="00606FAD" w:rsidP="0059657D">
            <w:pPr>
              <w:spacing w:line="290" w:lineRule="auto"/>
              <w:jc w:val="both"/>
            </w:pPr>
            <w:r w:rsidRPr="00BA5D9B">
              <w:t xml:space="preserve">A área em que está localizado o </w:t>
            </w:r>
            <w:r w:rsidR="002E2DC5" w:rsidRPr="00BA5D9B">
              <w:t>Imóvel Oferecido</w:t>
            </w:r>
            <w:r w:rsidRPr="00BA5D9B">
              <w:t xml:space="preserve"> possui algum tipo de restrição de natureza socioambiental? Ou seja, em sua área está localizada alguma unidade de conservação e/ou em zona de amortecimento (federal, estadual, municipal); terra indígena; território quilombola; área de preservação permanente ou demais espaços especialmente protegidos (</w:t>
            </w:r>
            <w:proofErr w:type="spellStart"/>
            <w:r w:rsidRPr="00BA5D9B">
              <w:t>ex</w:t>
            </w:r>
            <w:proofErr w:type="spellEnd"/>
            <w:r w:rsidRPr="00BA5D9B">
              <w:t>: área verde)? Se sim, apresentar autorizações/anuências emitidas pelos órgãos competentes.</w:t>
            </w:r>
          </w:p>
        </w:tc>
      </w:tr>
      <w:tr w:rsidR="0059657D" w:rsidRPr="00A0430B" w14:paraId="1801F349" w14:textId="77777777" w:rsidTr="00606FAD">
        <w:trPr>
          <w:trHeight w:val="794"/>
        </w:trPr>
        <w:tc>
          <w:tcPr>
            <w:tcW w:w="704" w:type="dxa"/>
            <w:tcBorders>
              <w:top w:val="nil"/>
              <w:left w:val="single" w:sz="4" w:space="0" w:color="auto"/>
              <w:bottom w:val="single" w:sz="4" w:space="0" w:color="auto"/>
              <w:right w:val="single" w:sz="4" w:space="0" w:color="auto"/>
            </w:tcBorders>
            <w:vAlign w:val="center"/>
          </w:tcPr>
          <w:p w14:paraId="2CA9C500" w14:textId="2D16A1C5" w:rsidR="00606FAD" w:rsidRPr="00BA5D9B" w:rsidRDefault="00606FAD" w:rsidP="0059657D">
            <w:pPr>
              <w:spacing w:before="140" w:after="280" w:line="290" w:lineRule="auto"/>
              <w:jc w:val="center"/>
            </w:pPr>
            <w:r w:rsidRPr="00BA5D9B">
              <w:rPr>
                <w:b/>
              </w:rPr>
              <w:t>7.</w:t>
            </w:r>
          </w:p>
        </w:tc>
        <w:tc>
          <w:tcPr>
            <w:tcW w:w="1283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FEB7C07" w14:textId="1D6A13FA" w:rsidR="00606FAD" w:rsidRPr="00BA5D9B" w:rsidRDefault="00606FAD" w:rsidP="0059657D">
            <w:pPr>
              <w:spacing w:line="290" w:lineRule="auto"/>
              <w:jc w:val="both"/>
            </w:pPr>
            <w:r w:rsidRPr="00BA5D9B">
              <w:t xml:space="preserve">Existe algum passivo ambiental (ex.: áreas contaminadas; áreas embargadas) relacionado ao </w:t>
            </w:r>
            <w:r w:rsidR="002E2DC5" w:rsidRPr="00BA5D9B">
              <w:t>Imóvel Oferecido</w:t>
            </w:r>
            <w:r w:rsidRPr="00BA5D9B">
              <w:t>? Se sim, informar os órgãos envolvidos, valor em questão e endereçamentos (ex.: se questão foi regularizada).</w:t>
            </w:r>
          </w:p>
        </w:tc>
      </w:tr>
      <w:tr w:rsidR="00606FAD" w:rsidRPr="00A0430B" w14:paraId="0BB92C83" w14:textId="77777777" w:rsidTr="00606FAD">
        <w:trPr>
          <w:trHeight w:val="567"/>
        </w:trPr>
        <w:tc>
          <w:tcPr>
            <w:tcW w:w="704" w:type="dxa"/>
            <w:tcBorders>
              <w:top w:val="single" w:sz="4" w:space="0" w:color="auto"/>
              <w:left w:val="single" w:sz="4" w:space="0" w:color="auto"/>
              <w:bottom w:val="single" w:sz="4" w:space="0" w:color="auto"/>
              <w:right w:val="single" w:sz="4" w:space="0" w:color="auto"/>
            </w:tcBorders>
            <w:vAlign w:val="center"/>
          </w:tcPr>
          <w:p w14:paraId="35697E37" w14:textId="7D33DF59" w:rsidR="00606FAD" w:rsidRPr="00BA5D9B" w:rsidRDefault="00606FAD" w:rsidP="0059657D">
            <w:pPr>
              <w:spacing w:before="140" w:after="280" w:line="290" w:lineRule="auto"/>
              <w:jc w:val="center"/>
            </w:pPr>
            <w:r w:rsidRPr="00BA5D9B">
              <w:rPr>
                <w:b/>
              </w:rPr>
              <w:t>8.</w:t>
            </w:r>
          </w:p>
        </w:tc>
        <w:tc>
          <w:tcPr>
            <w:tcW w:w="1283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DDEE9B9" w14:textId="37910EFD" w:rsidR="00606FAD" w:rsidRPr="00BA5D9B" w:rsidRDefault="00606FAD" w:rsidP="0059657D">
            <w:pPr>
              <w:spacing w:line="290" w:lineRule="auto"/>
              <w:jc w:val="both"/>
            </w:pPr>
            <w:r w:rsidRPr="00BA5D9B">
              <w:t>Estudos ambientais conduzidos na área (avaliações de áreas potencialmente contaminadas, avaliações referentes à</w:t>
            </w:r>
            <w:r w:rsidR="002E2DC5" w:rsidRPr="00BA5D9B">
              <w:t>s</w:t>
            </w:r>
            <w:r w:rsidRPr="00BA5D9B">
              <w:t xml:space="preserve"> áreas de preservação permanente).</w:t>
            </w:r>
          </w:p>
        </w:tc>
      </w:tr>
      <w:tr w:rsidR="0098160D" w:rsidRPr="00A0430B" w14:paraId="7F3AB721" w14:textId="77777777" w:rsidTr="0059657D">
        <w:trPr>
          <w:trHeight w:val="964"/>
        </w:trPr>
        <w:tc>
          <w:tcPr>
            <w:tcW w:w="704" w:type="dxa"/>
            <w:tcBorders>
              <w:top w:val="single" w:sz="4" w:space="0" w:color="auto"/>
              <w:left w:val="single" w:sz="4" w:space="0" w:color="auto"/>
              <w:bottom w:val="single" w:sz="4" w:space="0" w:color="auto"/>
              <w:right w:val="single" w:sz="4" w:space="0" w:color="auto"/>
            </w:tcBorders>
            <w:vAlign w:val="center"/>
          </w:tcPr>
          <w:p w14:paraId="666D1AB8" w14:textId="69113BE1" w:rsidR="0098160D" w:rsidRPr="00BA5D9B" w:rsidRDefault="002E2DC5" w:rsidP="0059657D">
            <w:pPr>
              <w:spacing w:before="140" w:after="280" w:line="290" w:lineRule="auto"/>
              <w:jc w:val="center"/>
              <w:rPr>
                <w:b/>
              </w:rPr>
            </w:pPr>
            <w:r w:rsidRPr="00BA5D9B">
              <w:rPr>
                <w:b/>
              </w:rPr>
              <w:t>9.</w:t>
            </w:r>
          </w:p>
        </w:tc>
        <w:tc>
          <w:tcPr>
            <w:tcW w:w="1283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9ED49F2" w14:textId="0CFD0A64" w:rsidR="0098160D" w:rsidRPr="00BA5D9B" w:rsidRDefault="00606FAD" w:rsidP="0059657D">
            <w:pPr>
              <w:spacing w:line="290" w:lineRule="auto"/>
              <w:jc w:val="both"/>
            </w:pPr>
            <w:r w:rsidRPr="00BA5D9B">
              <w:t xml:space="preserve">Certidão </w:t>
            </w:r>
            <w:r w:rsidR="002E2DC5" w:rsidRPr="00BA5D9B">
              <w:t>n</w:t>
            </w:r>
            <w:r w:rsidRPr="00BA5D9B">
              <w:t xml:space="preserve">egativa de </w:t>
            </w:r>
            <w:r w:rsidR="002E2DC5" w:rsidRPr="00BA5D9B">
              <w:t>d</w:t>
            </w:r>
            <w:r w:rsidRPr="00BA5D9B">
              <w:t xml:space="preserve">ébitos e </w:t>
            </w:r>
            <w:r w:rsidR="002E2DC5" w:rsidRPr="00BA5D9B">
              <w:t>c</w:t>
            </w:r>
            <w:r w:rsidRPr="00BA5D9B">
              <w:t xml:space="preserve">ertidão </w:t>
            </w:r>
            <w:r w:rsidR="002E2DC5" w:rsidRPr="00BA5D9B">
              <w:t>n</w:t>
            </w:r>
            <w:r w:rsidRPr="00BA5D9B">
              <w:t xml:space="preserve">egativa de </w:t>
            </w:r>
            <w:r w:rsidR="002E2DC5" w:rsidRPr="00BA5D9B">
              <w:t>e</w:t>
            </w:r>
            <w:r w:rsidRPr="00BA5D9B">
              <w:t xml:space="preserve">mbargo do IBAMA (em nome da </w:t>
            </w:r>
            <w:r w:rsidR="002E2DC5" w:rsidRPr="00BA5D9B">
              <w:t>proprietária do Imóvel Oferecido</w:t>
            </w:r>
            <w:r w:rsidRPr="00BA5D9B">
              <w:t>).</w:t>
            </w:r>
          </w:p>
        </w:tc>
      </w:tr>
    </w:tbl>
    <w:p w14:paraId="6873F509" w14:textId="55DE90CF" w:rsidR="002E2DC5" w:rsidRPr="00A0430B" w:rsidRDefault="002E2DC5" w:rsidP="002E2DC5">
      <w:pPr>
        <w:pStyle w:val="Body"/>
        <w:spacing w:before="140" w:after="280"/>
        <w:rPr>
          <w:rFonts w:cs="Tahoma"/>
          <w:b/>
          <w:bCs/>
          <w:kern w:val="0"/>
          <w:szCs w:val="20"/>
          <w14:cntxtAlts/>
        </w:rPr>
      </w:pPr>
    </w:p>
    <w:p w14:paraId="566636FB" w14:textId="77777777" w:rsidR="002E2DC5" w:rsidRPr="00A0430B" w:rsidRDefault="002E2DC5">
      <w:pPr>
        <w:rPr>
          <w:rFonts w:cs="Tahoma"/>
          <w:b/>
          <w:bCs/>
          <w:szCs w:val="20"/>
          <w14:cntxtAlts/>
        </w:rPr>
      </w:pPr>
      <w:r w:rsidRPr="00A0430B">
        <w:rPr>
          <w:rFonts w:cs="Tahoma"/>
          <w:b/>
          <w:bCs/>
          <w:szCs w:val="20"/>
          <w14:cntxtAlts/>
        </w:rPr>
        <w:lastRenderedPageBreak/>
        <w:br w:type="page"/>
      </w:r>
    </w:p>
    <w:p w14:paraId="7082C9D2" w14:textId="22269068" w:rsidR="002E2DC5" w:rsidRPr="00A0430B" w:rsidRDefault="002E2DC5" w:rsidP="002E2DC5">
      <w:pPr>
        <w:pStyle w:val="TtuloAnexo"/>
        <w:spacing w:before="140" w:after="280"/>
        <w:outlineLvl w:val="0"/>
        <w:rPr>
          <w:rFonts w:cs="Tahoma"/>
          <w:kern w:val="0"/>
          <w:sz w:val="20"/>
          <w:szCs w:val="20"/>
          <w14:cntxtAlts/>
        </w:rPr>
      </w:pPr>
      <w:bookmarkStart w:id="461" w:name="_Toc99984749"/>
      <w:bookmarkStart w:id="462" w:name="_Toc99985065"/>
      <w:r w:rsidRPr="00A0430B">
        <w:rPr>
          <w:rFonts w:cs="Tahoma"/>
          <w:kern w:val="0"/>
          <w:sz w:val="20"/>
          <w:szCs w:val="20"/>
          <w14:cntxtAlts/>
        </w:rPr>
        <w:lastRenderedPageBreak/>
        <w:t>Anexo</w:t>
      </w:r>
      <w:r w:rsidRPr="00A0430B">
        <w:rPr>
          <w:rFonts w:cs="Tahoma"/>
          <w:bCs/>
          <w:kern w:val="0"/>
          <w:sz w:val="20"/>
          <w:szCs w:val="20"/>
          <w14:cntxtAlts/>
        </w:rPr>
        <w:t xml:space="preserve"> </w:t>
      </w:r>
      <w:r w:rsidRPr="009C365C">
        <w:rPr>
          <w:rFonts w:cs="Tahoma"/>
          <w:kern w:val="0"/>
          <w:sz w:val="20"/>
          <w:szCs w:val="20"/>
          <w14:cntxtAlts/>
        </w:rPr>
        <w:fldChar w:fldCharType="begin"/>
      </w:r>
      <w:r w:rsidRPr="00A0430B">
        <w:rPr>
          <w:rFonts w:cs="Tahoma"/>
          <w:bCs/>
          <w:kern w:val="0"/>
          <w:sz w:val="20"/>
          <w:szCs w:val="20"/>
          <w14:cntxtAlts/>
        </w:rPr>
        <w:instrText xml:space="preserve"> REF _Ref97842372 \r \h </w:instrText>
      </w:r>
      <w:r w:rsidRPr="00A0430B">
        <w:rPr>
          <w:rFonts w:cs="Tahoma"/>
          <w:kern w:val="0"/>
          <w:sz w:val="20"/>
          <w:szCs w:val="20"/>
          <w14:cntxtAlts/>
        </w:rPr>
        <w:instrText xml:space="preserve"> \* MERGEFORMAT </w:instrText>
      </w:r>
      <w:r w:rsidRPr="009C365C">
        <w:rPr>
          <w:rFonts w:cs="Tahoma"/>
          <w:kern w:val="0"/>
          <w:sz w:val="20"/>
          <w:szCs w:val="20"/>
          <w14:cntxtAlts/>
        </w:rPr>
      </w:r>
      <w:r w:rsidRPr="009C365C">
        <w:rPr>
          <w:rFonts w:cs="Tahoma"/>
          <w:kern w:val="0"/>
          <w:sz w:val="20"/>
          <w:szCs w:val="20"/>
          <w14:cntxtAlts/>
        </w:rPr>
        <w:fldChar w:fldCharType="separate"/>
      </w:r>
      <w:r w:rsidRPr="00A0430B">
        <w:rPr>
          <w:rFonts w:cs="Tahoma"/>
          <w:bCs/>
          <w:kern w:val="0"/>
          <w:sz w:val="20"/>
          <w:szCs w:val="20"/>
          <w14:cntxtAlts/>
        </w:rPr>
        <w:t>4.12</w:t>
      </w:r>
      <w:r w:rsidRPr="009C365C">
        <w:rPr>
          <w:rFonts w:cs="Tahoma"/>
          <w:kern w:val="0"/>
          <w:sz w:val="20"/>
          <w:szCs w:val="20"/>
          <w14:cntxtAlts/>
        </w:rPr>
        <w:fldChar w:fldCharType="end"/>
      </w:r>
      <w:r w:rsidR="000E59DB" w:rsidRPr="00A0430B">
        <w:rPr>
          <w:rFonts w:cs="Tahoma"/>
          <w:szCs w:val="20"/>
          <w14:cntxtAlts/>
        </w:rPr>
        <w:t> </w:t>
      </w:r>
      <w:r w:rsidR="00745499" w:rsidRPr="00A0430B">
        <w:rPr>
          <w:rFonts w:cs="Tahoma"/>
          <w:kern w:val="0"/>
          <w:sz w:val="20"/>
          <w:szCs w:val="20"/>
          <w14:cntxtAlts/>
        </w:rPr>
        <w:t>(</w:t>
      </w:r>
      <w:proofErr w:type="spellStart"/>
      <w:r w:rsidR="00745499" w:rsidRPr="00A0430B">
        <w:rPr>
          <w:rFonts w:cs="Tahoma"/>
          <w:kern w:val="0"/>
          <w:sz w:val="20"/>
          <w:szCs w:val="20"/>
          <w14:cntxtAlts/>
        </w:rPr>
        <w:t>viii</w:t>
      </w:r>
      <w:proofErr w:type="spellEnd"/>
      <w:r w:rsidR="00745499" w:rsidRPr="00A0430B">
        <w:rPr>
          <w:rFonts w:cs="Tahoma"/>
          <w:kern w:val="0"/>
          <w:sz w:val="20"/>
          <w:szCs w:val="20"/>
          <w14:cntxtAlts/>
        </w:rPr>
        <w:t>)</w:t>
      </w:r>
      <w:bookmarkEnd w:id="461"/>
      <w:bookmarkEnd w:id="462"/>
    </w:p>
    <w:p w14:paraId="64856DA4" w14:textId="1A3DE3C9" w:rsidR="002E2DC5" w:rsidRPr="00A0430B" w:rsidRDefault="002E2DC5" w:rsidP="00D00790">
      <w:pPr>
        <w:pStyle w:val="Body"/>
        <w:spacing w:before="140" w:after="280"/>
        <w:jc w:val="center"/>
        <w:rPr>
          <w:rFonts w:cs="Tahoma"/>
          <w:kern w:val="0"/>
          <w:szCs w:val="20"/>
          <w14:cntxtAlts/>
        </w:rPr>
      </w:pPr>
      <w:r w:rsidRPr="00A0430B">
        <w:rPr>
          <w:rFonts w:cs="Tahoma"/>
          <w:kern w:val="0"/>
          <w:szCs w:val="20"/>
          <w14:cntxtAlts/>
        </w:rPr>
        <w:t xml:space="preserve">(ao </w:t>
      </w:r>
      <w:r w:rsidRPr="00A0430B">
        <w:rPr>
          <w:rFonts w:cs="Tahoma"/>
          <w:i/>
          <w:iCs/>
          <w:kern w:val="0"/>
          <w:szCs w:val="20"/>
          <w14:cntxtAlts/>
        </w:rPr>
        <w:t xml:space="preserve">“Instrumento Particular de Escritura da 2ª Emissão de Debêntures, para Colocação Privada, não Conversíveis em Ações, da Espécie com Garantia Real, com Garantia Adicional Fidejussória, em Série Única, da Concessionária </w:t>
      </w:r>
      <w:proofErr w:type="spellStart"/>
      <w:r w:rsidRPr="00A0430B">
        <w:rPr>
          <w:rFonts w:cs="Tahoma"/>
          <w:i/>
          <w:iCs/>
          <w:kern w:val="0"/>
          <w:szCs w:val="20"/>
          <w14:cntxtAlts/>
        </w:rPr>
        <w:t>Allegra</w:t>
      </w:r>
      <w:proofErr w:type="spellEnd"/>
      <w:r w:rsidRPr="00A0430B">
        <w:rPr>
          <w:rFonts w:cs="Tahoma"/>
          <w:i/>
          <w:iCs/>
          <w:kern w:val="0"/>
          <w:szCs w:val="20"/>
          <w14:cntxtAlts/>
        </w:rPr>
        <w:t xml:space="preserve"> Pacaembu SPE S.A.”</w:t>
      </w:r>
      <w:r w:rsidRPr="00A0430B">
        <w:rPr>
          <w:rFonts w:cs="Tahoma"/>
          <w:kern w:val="0"/>
          <w:szCs w:val="20"/>
          <w14:cntxtAlts/>
        </w:rPr>
        <w:t>)</w:t>
      </w:r>
    </w:p>
    <w:p w14:paraId="15D98C0D" w14:textId="4CE7F7AD" w:rsidR="00C92B26" w:rsidRPr="00A0430B" w:rsidRDefault="002E2DC5" w:rsidP="0059657D">
      <w:pPr>
        <w:pStyle w:val="Body"/>
        <w:spacing w:before="140" w:after="280"/>
        <w:jc w:val="center"/>
        <w:rPr>
          <w:rFonts w:cs="Tahoma"/>
          <w:b/>
          <w:bCs/>
          <w:kern w:val="0"/>
          <w:szCs w:val="20"/>
          <w14:cntxtAlts/>
        </w:rPr>
      </w:pPr>
      <w:r w:rsidRPr="00A0430B">
        <w:rPr>
          <w:rFonts w:cs="Tahoma"/>
          <w:b/>
          <w:bCs/>
          <w:kern w:val="0"/>
          <w:szCs w:val="20"/>
          <w14:cntxtAlts/>
        </w:rPr>
        <w:t>Documentos do Proprietário do Imóvel Oferecido</w:t>
      </w:r>
    </w:p>
    <w:tbl>
      <w:tblPr>
        <w:tblW w:w="13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704"/>
        <w:gridCol w:w="12836"/>
      </w:tblGrid>
      <w:tr w:rsidR="002E2DC5" w:rsidRPr="00A0430B" w14:paraId="3FD03DDC" w14:textId="77777777" w:rsidTr="0059657D">
        <w:trPr>
          <w:trHeight w:val="528"/>
        </w:trPr>
        <w:tc>
          <w:tcPr>
            <w:tcW w:w="13540" w:type="dxa"/>
            <w:gridSpan w:val="2"/>
            <w:shd w:val="clear" w:color="auto" w:fill="538135" w:themeFill="accent6" w:themeFillShade="BF"/>
            <w:vAlign w:val="center"/>
          </w:tcPr>
          <w:p w14:paraId="681319C3" w14:textId="35D8A9E2" w:rsidR="002E2DC5" w:rsidRPr="00BA5D9B" w:rsidRDefault="00E732A1" w:rsidP="008014D8">
            <w:pPr>
              <w:spacing w:line="290" w:lineRule="auto"/>
              <w:jc w:val="center"/>
              <w:rPr>
                <w:b/>
              </w:rPr>
            </w:pPr>
            <w:r w:rsidRPr="00BA5D9B">
              <w:rPr>
                <w:b/>
                <w:color w:val="FFFFFF" w:themeColor="background1"/>
              </w:rPr>
              <w:t>Proprietário</w:t>
            </w:r>
            <w:r w:rsidR="008F2232" w:rsidRPr="00BA5D9B">
              <w:rPr>
                <w:b/>
                <w:color w:val="FFFFFF" w:themeColor="background1"/>
              </w:rPr>
              <w:t xml:space="preserve"> do Imóvel Oferecido</w:t>
            </w:r>
          </w:p>
        </w:tc>
      </w:tr>
      <w:tr w:rsidR="00E732A1" w:rsidRPr="00A0430B" w14:paraId="40E840D8" w14:textId="77777777" w:rsidTr="002E2DC5">
        <w:trPr>
          <w:trHeight w:val="737"/>
        </w:trPr>
        <w:tc>
          <w:tcPr>
            <w:tcW w:w="704" w:type="dxa"/>
            <w:vAlign w:val="center"/>
          </w:tcPr>
          <w:p w14:paraId="7A688728" w14:textId="687D58BE" w:rsidR="00E732A1" w:rsidRPr="00BA5D9B" w:rsidRDefault="00E732A1" w:rsidP="00E732A1">
            <w:pPr>
              <w:spacing w:before="140" w:after="280" w:line="290" w:lineRule="auto"/>
              <w:jc w:val="center"/>
              <w:rPr>
                <w:b/>
              </w:rPr>
            </w:pPr>
            <w:r w:rsidRPr="00BA5D9B">
              <w:rPr>
                <w:b/>
              </w:rPr>
              <w:t>1.</w:t>
            </w:r>
          </w:p>
        </w:tc>
        <w:tc>
          <w:tcPr>
            <w:tcW w:w="12836" w:type="dxa"/>
            <w:shd w:val="clear" w:color="auto" w:fill="auto"/>
            <w:vAlign w:val="center"/>
          </w:tcPr>
          <w:p w14:paraId="1715F86E" w14:textId="20557F4A" w:rsidR="00E732A1" w:rsidRPr="00BA5D9B" w:rsidRDefault="00E732A1" w:rsidP="00E732A1">
            <w:pPr>
              <w:spacing w:line="290" w:lineRule="auto"/>
              <w:jc w:val="both"/>
            </w:pPr>
            <w:r w:rsidRPr="00BA5D9B">
              <w:t>Se pessoa jurídica, cópia do estatuto/contrato social, conforme aplicável, vigente e consolidado.</w:t>
            </w:r>
          </w:p>
        </w:tc>
      </w:tr>
      <w:tr w:rsidR="00E732A1" w:rsidRPr="00A0430B" w14:paraId="23D557ED" w14:textId="77777777" w:rsidTr="002E2DC5">
        <w:trPr>
          <w:trHeight w:val="737"/>
        </w:trPr>
        <w:tc>
          <w:tcPr>
            <w:tcW w:w="704" w:type="dxa"/>
            <w:vAlign w:val="center"/>
          </w:tcPr>
          <w:p w14:paraId="119A8EF3" w14:textId="2BC26371" w:rsidR="00E732A1" w:rsidRPr="00BA5D9B" w:rsidRDefault="00E732A1" w:rsidP="00E732A1">
            <w:pPr>
              <w:spacing w:before="140" w:after="280" w:line="290" w:lineRule="auto"/>
              <w:jc w:val="center"/>
              <w:rPr>
                <w:b/>
              </w:rPr>
            </w:pPr>
            <w:r w:rsidRPr="00BA5D9B">
              <w:rPr>
                <w:b/>
              </w:rPr>
              <w:t>2.</w:t>
            </w:r>
          </w:p>
        </w:tc>
        <w:tc>
          <w:tcPr>
            <w:tcW w:w="12836" w:type="dxa"/>
            <w:shd w:val="clear" w:color="auto" w:fill="auto"/>
            <w:vAlign w:val="center"/>
          </w:tcPr>
          <w:p w14:paraId="716AA8A9" w14:textId="1109E9DF" w:rsidR="00E732A1" w:rsidRPr="00BA5D9B" w:rsidRDefault="00E732A1" w:rsidP="00E732A1">
            <w:pPr>
              <w:spacing w:line="290" w:lineRule="auto"/>
              <w:jc w:val="both"/>
            </w:pPr>
            <w:r w:rsidRPr="00BA5D9B">
              <w:t>Se pessoa jurídica, cópia dos atos societários referentes as respectivas eleições dos atuais membros da administração, devidamente registrados na Junta Comercial competente.</w:t>
            </w:r>
          </w:p>
        </w:tc>
      </w:tr>
      <w:tr w:rsidR="00E732A1" w:rsidRPr="00A0430B" w14:paraId="373ED1C7" w14:textId="77777777" w:rsidTr="002E2DC5">
        <w:trPr>
          <w:trHeight w:val="737"/>
        </w:trPr>
        <w:tc>
          <w:tcPr>
            <w:tcW w:w="704" w:type="dxa"/>
            <w:vAlign w:val="center"/>
          </w:tcPr>
          <w:p w14:paraId="44D1A59A" w14:textId="5B6DA789" w:rsidR="00E732A1" w:rsidRPr="00BA5D9B" w:rsidRDefault="00E732A1" w:rsidP="00E732A1">
            <w:pPr>
              <w:spacing w:before="140" w:after="280" w:line="290" w:lineRule="auto"/>
              <w:jc w:val="center"/>
              <w:rPr>
                <w:b/>
              </w:rPr>
            </w:pPr>
            <w:r w:rsidRPr="00BA5D9B">
              <w:rPr>
                <w:b/>
              </w:rPr>
              <w:t>3.</w:t>
            </w:r>
          </w:p>
        </w:tc>
        <w:tc>
          <w:tcPr>
            <w:tcW w:w="12836" w:type="dxa"/>
            <w:shd w:val="clear" w:color="auto" w:fill="auto"/>
            <w:vAlign w:val="center"/>
          </w:tcPr>
          <w:p w14:paraId="39CAE1A2" w14:textId="30995C4C" w:rsidR="00E732A1" w:rsidRPr="00BA5D9B" w:rsidRDefault="00E732A1" w:rsidP="00E732A1">
            <w:pPr>
              <w:spacing w:line="290" w:lineRule="auto"/>
              <w:jc w:val="both"/>
            </w:pPr>
            <w:r w:rsidRPr="00BA5D9B">
              <w:t>Se pessoa física, cópia do RG e CPF.</w:t>
            </w:r>
          </w:p>
        </w:tc>
      </w:tr>
      <w:tr w:rsidR="00E732A1" w:rsidRPr="00A0430B" w14:paraId="396C2AE8" w14:textId="77777777" w:rsidTr="002E2DC5">
        <w:trPr>
          <w:trHeight w:val="737"/>
        </w:trPr>
        <w:tc>
          <w:tcPr>
            <w:tcW w:w="704" w:type="dxa"/>
            <w:vAlign w:val="center"/>
          </w:tcPr>
          <w:p w14:paraId="02F0DEA2" w14:textId="18C12989" w:rsidR="00E732A1" w:rsidRPr="00BA5D9B" w:rsidRDefault="00E732A1" w:rsidP="00E732A1">
            <w:pPr>
              <w:spacing w:before="140" w:after="280" w:line="290" w:lineRule="auto"/>
              <w:jc w:val="center"/>
              <w:rPr>
                <w:b/>
              </w:rPr>
            </w:pPr>
            <w:r w:rsidRPr="00BA5D9B">
              <w:rPr>
                <w:b/>
              </w:rPr>
              <w:t>4.</w:t>
            </w:r>
          </w:p>
        </w:tc>
        <w:tc>
          <w:tcPr>
            <w:tcW w:w="12836" w:type="dxa"/>
            <w:shd w:val="clear" w:color="auto" w:fill="auto"/>
            <w:vAlign w:val="center"/>
          </w:tcPr>
          <w:p w14:paraId="6D999EC0" w14:textId="1AF01E1D" w:rsidR="00E732A1" w:rsidRPr="00BA5D9B" w:rsidRDefault="00E732A1" w:rsidP="00E732A1">
            <w:pPr>
              <w:spacing w:line="290" w:lineRule="auto"/>
              <w:jc w:val="both"/>
            </w:pPr>
            <w:r w:rsidRPr="00BA5D9B">
              <w:t>Se pessoa física, cópia da certidão de casamento.</w:t>
            </w:r>
          </w:p>
        </w:tc>
      </w:tr>
      <w:tr w:rsidR="00E732A1" w:rsidRPr="00A0430B" w14:paraId="743724DA" w14:textId="77777777" w:rsidTr="002E2DC5">
        <w:trPr>
          <w:trHeight w:val="737"/>
        </w:trPr>
        <w:tc>
          <w:tcPr>
            <w:tcW w:w="704" w:type="dxa"/>
            <w:vAlign w:val="center"/>
          </w:tcPr>
          <w:p w14:paraId="65C161CB" w14:textId="45631C6D" w:rsidR="00E732A1" w:rsidRPr="00BA5D9B" w:rsidRDefault="00E732A1" w:rsidP="00E732A1">
            <w:pPr>
              <w:spacing w:before="140" w:after="280" w:line="290" w:lineRule="auto"/>
              <w:jc w:val="center"/>
              <w:rPr>
                <w:b/>
              </w:rPr>
            </w:pPr>
            <w:r w:rsidRPr="00BA5D9B">
              <w:rPr>
                <w:b/>
              </w:rPr>
              <w:t>5.</w:t>
            </w:r>
          </w:p>
        </w:tc>
        <w:tc>
          <w:tcPr>
            <w:tcW w:w="12836" w:type="dxa"/>
            <w:shd w:val="clear" w:color="auto" w:fill="auto"/>
            <w:vAlign w:val="center"/>
          </w:tcPr>
          <w:p w14:paraId="46D1A86C" w14:textId="214642F9" w:rsidR="00E732A1" w:rsidRPr="00BA5D9B" w:rsidRDefault="00E732A1" w:rsidP="00E732A1">
            <w:pPr>
              <w:spacing w:line="290" w:lineRule="auto"/>
              <w:jc w:val="both"/>
            </w:pPr>
            <w:r w:rsidRPr="00BA5D9B">
              <w:t>Se pessoa física, cópia do comprovante de residência, expedido com, no máximo, três meses de antecedência da data de apresentação do documento.</w:t>
            </w:r>
          </w:p>
        </w:tc>
      </w:tr>
      <w:tr w:rsidR="00E732A1" w:rsidRPr="00A0430B" w14:paraId="60E4AE04" w14:textId="77777777" w:rsidTr="0059657D">
        <w:trPr>
          <w:trHeight w:val="737"/>
        </w:trPr>
        <w:tc>
          <w:tcPr>
            <w:tcW w:w="704" w:type="dxa"/>
            <w:vAlign w:val="center"/>
          </w:tcPr>
          <w:p w14:paraId="32E1E99A" w14:textId="06464928" w:rsidR="00E732A1" w:rsidRPr="00BA5D9B" w:rsidRDefault="00E732A1" w:rsidP="00E732A1">
            <w:pPr>
              <w:spacing w:before="140" w:after="280" w:line="290" w:lineRule="auto"/>
              <w:jc w:val="center"/>
              <w:rPr>
                <w:b/>
              </w:rPr>
            </w:pPr>
            <w:r w:rsidRPr="00BA5D9B">
              <w:rPr>
                <w:b/>
              </w:rPr>
              <w:t>6.</w:t>
            </w:r>
          </w:p>
        </w:tc>
        <w:tc>
          <w:tcPr>
            <w:tcW w:w="12836" w:type="dxa"/>
            <w:shd w:val="clear" w:color="auto" w:fill="auto"/>
            <w:vAlign w:val="center"/>
            <w:hideMark/>
          </w:tcPr>
          <w:p w14:paraId="1FCB9A21" w14:textId="775C2CD2" w:rsidR="00E732A1" w:rsidRPr="00BA5D9B" w:rsidRDefault="00E732A1" w:rsidP="00E732A1">
            <w:pPr>
              <w:spacing w:line="290" w:lineRule="auto"/>
              <w:jc w:val="both"/>
            </w:pPr>
            <w:r w:rsidRPr="00BA5D9B">
              <w:t>Certidão negativa de débitos de tributos e contribuições federais, Dívida Ativa da União e débitos do INSS. Se a certidão for positiva ou positiva com efeitos de negativa, apresentar o relatório de diagnóstico fiscal fornecido pelo órgão emissor da certidão positiva.</w:t>
            </w:r>
          </w:p>
        </w:tc>
      </w:tr>
      <w:tr w:rsidR="00E732A1" w:rsidRPr="00A0430B" w14:paraId="1CC875F6" w14:textId="77777777" w:rsidTr="0059657D">
        <w:trPr>
          <w:trHeight w:val="794"/>
        </w:trPr>
        <w:tc>
          <w:tcPr>
            <w:tcW w:w="704" w:type="dxa"/>
            <w:vAlign w:val="center"/>
          </w:tcPr>
          <w:p w14:paraId="3FF4BAFA" w14:textId="517148EA" w:rsidR="00E732A1" w:rsidRPr="00BA5D9B" w:rsidRDefault="00E732A1" w:rsidP="00E732A1">
            <w:pPr>
              <w:spacing w:before="140" w:after="280" w:line="290" w:lineRule="auto"/>
              <w:jc w:val="center"/>
              <w:rPr>
                <w:b/>
              </w:rPr>
            </w:pPr>
            <w:r w:rsidRPr="00BA5D9B">
              <w:rPr>
                <w:b/>
              </w:rPr>
              <w:t>7.</w:t>
            </w:r>
          </w:p>
        </w:tc>
        <w:tc>
          <w:tcPr>
            <w:tcW w:w="12836" w:type="dxa"/>
            <w:shd w:val="clear" w:color="auto" w:fill="auto"/>
            <w:vAlign w:val="center"/>
            <w:hideMark/>
          </w:tcPr>
          <w:p w14:paraId="2AB5D566" w14:textId="04AA1BD5" w:rsidR="00E732A1" w:rsidRPr="00BA5D9B" w:rsidRDefault="00E732A1" w:rsidP="00E732A1">
            <w:pPr>
              <w:spacing w:line="290" w:lineRule="auto"/>
              <w:jc w:val="both"/>
            </w:pPr>
            <w:r w:rsidRPr="00BA5D9B">
              <w:t>Certificado de regularidade do FGTS, expedida pela Caixa Econômica Federal.</w:t>
            </w:r>
          </w:p>
        </w:tc>
      </w:tr>
      <w:tr w:rsidR="00E732A1" w:rsidRPr="00A0430B" w14:paraId="196F715C" w14:textId="77777777" w:rsidTr="002E2DC5">
        <w:trPr>
          <w:trHeight w:val="975"/>
        </w:trPr>
        <w:tc>
          <w:tcPr>
            <w:tcW w:w="704" w:type="dxa"/>
            <w:vAlign w:val="center"/>
          </w:tcPr>
          <w:p w14:paraId="516211EB" w14:textId="02071A7E" w:rsidR="00E732A1" w:rsidRPr="00BA5D9B" w:rsidRDefault="00E732A1" w:rsidP="00E732A1">
            <w:pPr>
              <w:spacing w:before="140" w:after="280" w:line="290" w:lineRule="auto"/>
              <w:jc w:val="center"/>
              <w:rPr>
                <w:b/>
              </w:rPr>
            </w:pPr>
            <w:r w:rsidRPr="00BA5D9B">
              <w:rPr>
                <w:b/>
              </w:rPr>
              <w:lastRenderedPageBreak/>
              <w:t>8.</w:t>
            </w:r>
          </w:p>
        </w:tc>
        <w:tc>
          <w:tcPr>
            <w:tcW w:w="12836" w:type="dxa"/>
            <w:shd w:val="clear" w:color="auto" w:fill="auto"/>
            <w:vAlign w:val="center"/>
            <w:hideMark/>
          </w:tcPr>
          <w:p w14:paraId="3A563D03" w14:textId="761C7384" w:rsidR="00E732A1" w:rsidRPr="00BA5D9B" w:rsidRDefault="00E732A1" w:rsidP="00E732A1">
            <w:pPr>
              <w:spacing w:line="290" w:lineRule="auto"/>
              <w:jc w:val="both"/>
            </w:pPr>
            <w:r w:rsidRPr="00BA5D9B">
              <w:t>Certidões negativas de débito emitidas pela Secretaria da Fazenda Estadual e pela Procuradoria Geral do Estado do local da sede e do local da sede/domicílio do proprietário.</w:t>
            </w:r>
          </w:p>
        </w:tc>
      </w:tr>
      <w:tr w:rsidR="00E732A1" w:rsidRPr="00A0430B" w14:paraId="7B775CE0" w14:textId="77777777" w:rsidTr="002E2DC5">
        <w:trPr>
          <w:trHeight w:val="363"/>
        </w:trPr>
        <w:tc>
          <w:tcPr>
            <w:tcW w:w="704" w:type="dxa"/>
            <w:vAlign w:val="center"/>
          </w:tcPr>
          <w:p w14:paraId="635CA505" w14:textId="65901350" w:rsidR="00E732A1" w:rsidRPr="00BA5D9B" w:rsidRDefault="00E732A1" w:rsidP="00E732A1">
            <w:pPr>
              <w:spacing w:before="140" w:after="280" w:line="290" w:lineRule="auto"/>
              <w:jc w:val="center"/>
              <w:rPr>
                <w:b/>
              </w:rPr>
            </w:pPr>
            <w:r w:rsidRPr="00BA5D9B">
              <w:rPr>
                <w:b/>
              </w:rPr>
              <w:t>9.</w:t>
            </w:r>
          </w:p>
        </w:tc>
        <w:tc>
          <w:tcPr>
            <w:tcW w:w="12836" w:type="dxa"/>
            <w:shd w:val="clear" w:color="auto" w:fill="auto"/>
            <w:vAlign w:val="center"/>
            <w:hideMark/>
          </w:tcPr>
          <w:p w14:paraId="74339F68" w14:textId="49F5AF27" w:rsidR="00E732A1" w:rsidRPr="00BA5D9B" w:rsidRDefault="00E732A1" w:rsidP="00E732A1">
            <w:pPr>
              <w:spacing w:line="290" w:lineRule="auto"/>
              <w:jc w:val="both"/>
            </w:pPr>
            <w:r w:rsidRPr="00BA5D9B">
              <w:t>Certidões de débito emitidas no âmbito Municipal e da Procuradoria Geral do Município (tributos mobiliários e imobiliários) do local da sede/domicílio do proprietário.</w:t>
            </w:r>
          </w:p>
        </w:tc>
      </w:tr>
      <w:tr w:rsidR="00E732A1" w:rsidRPr="00A0430B" w14:paraId="3E846CD4" w14:textId="77777777" w:rsidTr="0059657D">
        <w:trPr>
          <w:trHeight w:val="737"/>
        </w:trPr>
        <w:tc>
          <w:tcPr>
            <w:tcW w:w="704" w:type="dxa"/>
            <w:vAlign w:val="center"/>
          </w:tcPr>
          <w:p w14:paraId="2D330692" w14:textId="6341BF1A" w:rsidR="00E732A1" w:rsidRPr="00BA5D9B" w:rsidRDefault="00E732A1" w:rsidP="00E732A1">
            <w:pPr>
              <w:spacing w:before="140" w:after="280" w:line="290" w:lineRule="auto"/>
              <w:jc w:val="center"/>
              <w:rPr>
                <w:b/>
              </w:rPr>
            </w:pPr>
            <w:r w:rsidRPr="00BA5D9B">
              <w:rPr>
                <w:b/>
              </w:rPr>
              <w:t>10.</w:t>
            </w:r>
          </w:p>
        </w:tc>
        <w:tc>
          <w:tcPr>
            <w:tcW w:w="12836" w:type="dxa"/>
            <w:shd w:val="clear" w:color="auto" w:fill="auto"/>
            <w:vAlign w:val="center"/>
            <w:hideMark/>
          </w:tcPr>
          <w:p w14:paraId="198FD8FF" w14:textId="65AA7A64" w:rsidR="00E732A1" w:rsidRPr="00BA5D9B" w:rsidRDefault="00E732A1" w:rsidP="00E732A1">
            <w:pPr>
              <w:spacing w:line="290" w:lineRule="auto"/>
              <w:jc w:val="both"/>
            </w:pPr>
            <w:r w:rsidRPr="00BA5D9B">
              <w:t>Certidões dos cartórios de protesto, abrangendo os últimos 5 (cinco) anos.</w:t>
            </w:r>
          </w:p>
        </w:tc>
      </w:tr>
      <w:tr w:rsidR="00E732A1" w:rsidRPr="00A0430B" w14:paraId="0CF19B2A" w14:textId="77777777" w:rsidTr="002E2DC5">
        <w:trPr>
          <w:trHeight w:val="794"/>
        </w:trPr>
        <w:tc>
          <w:tcPr>
            <w:tcW w:w="704" w:type="dxa"/>
            <w:vAlign w:val="center"/>
          </w:tcPr>
          <w:p w14:paraId="794FD1B6" w14:textId="6C4D2D85" w:rsidR="00E732A1" w:rsidRPr="00BA5D9B" w:rsidRDefault="00E732A1" w:rsidP="00E732A1">
            <w:pPr>
              <w:spacing w:before="140" w:after="280" w:line="290" w:lineRule="auto"/>
              <w:jc w:val="center"/>
              <w:rPr>
                <w:b/>
              </w:rPr>
            </w:pPr>
            <w:r w:rsidRPr="00BA5D9B">
              <w:rPr>
                <w:b/>
              </w:rPr>
              <w:t>11.</w:t>
            </w:r>
          </w:p>
        </w:tc>
        <w:tc>
          <w:tcPr>
            <w:tcW w:w="12836" w:type="dxa"/>
            <w:shd w:val="clear" w:color="auto" w:fill="auto"/>
            <w:vAlign w:val="center"/>
          </w:tcPr>
          <w:p w14:paraId="062D2503" w14:textId="08E995C6" w:rsidR="00E732A1" w:rsidRPr="00BA5D9B" w:rsidRDefault="00E732A1" w:rsidP="00E732A1">
            <w:pPr>
              <w:spacing w:line="290" w:lineRule="auto"/>
              <w:jc w:val="both"/>
            </w:pPr>
            <w:r w:rsidRPr="00BA5D9B">
              <w:t>Certidões dos distribuidores cíveis (Justiça Estadual e Federal), de executivos fiscais (Justiça Estadual e Federal), pedido de falência, recuperação judicial e extrajudicial (Justiça Estadual) e da Justiça do Trabalho, abrangendo os últimos 10 (dez) anos.</w:t>
            </w:r>
          </w:p>
        </w:tc>
      </w:tr>
      <w:tr w:rsidR="00E732A1" w:rsidRPr="00A0430B" w14:paraId="2C20832B" w14:textId="77777777" w:rsidTr="0059657D">
        <w:trPr>
          <w:trHeight w:val="550"/>
        </w:trPr>
        <w:tc>
          <w:tcPr>
            <w:tcW w:w="704" w:type="dxa"/>
            <w:vAlign w:val="center"/>
          </w:tcPr>
          <w:p w14:paraId="2BDA6124" w14:textId="67D848CA" w:rsidR="00E732A1" w:rsidRPr="00BA5D9B" w:rsidRDefault="00E732A1" w:rsidP="00E732A1">
            <w:pPr>
              <w:spacing w:before="140" w:after="280" w:line="290" w:lineRule="auto"/>
              <w:jc w:val="center"/>
              <w:rPr>
                <w:b/>
              </w:rPr>
            </w:pPr>
            <w:r w:rsidRPr="00BA5D9B">
              <w:rPr>
                <w:b/>
              </w:rPr>
              <w:t>12.</w:t>
            </w:r>
          </w:p>
        </w:tc>
        <w:tc>
          <w:tcPr>
            <w:tcW w:w="12836" w:type="dxa"/>
            <w:shd w:val="clear" w:color="auto" w:fill="auto"/>
            <w:vAlign w:val="center"/>
          </w:tcPr>
          <w:p w14:paraId="73CD7578" w14:textId="75D48DF2" w:rsidR="00E732A1" w:rsidRPr="00BA5D9B" w:rsidRDefault="00E732A1" w:rsidP="00E732A1">
            <w:pPr>
              <w:spacing w:line="290" w:lineRule="auto"/>
              <w:jc w:val="both"/>
            </w:pPr>
            <w:r w:rsidRPr="00BA5D9B">
              <w:t>Certidão de débitos trabalhistas emitida pelo Tribunal Superior do Trabalho (TST).</w:t>
            </w:r>
          </w:p>
        </w:tc>
      </w:tr>
      <w:tr w:rsidR="00E732A1" w:rsidRPr="00A0430B" w14:paraId="18C9ACF9" w14:textId="77777777" w:rsidTr="0059657D">
        <w:trPr>
          <w:trHeight w:val="735"/>
        </w:trPr>
        <w:tc>
          <w:tcPr>
            <w:tcW w:w="704" w:type="dxa"/>
            <w:vAlign w:val="center"/>
          </w:tcPr>
          <w:p w14:paraId="7654C4C9" w14:textId="124D3E84" w:rsidR="00E732A1" w:rsidRPr="00BA5D9B" w:rsidRDefault="00D8611F" w:rsidP="00E732A1">
            <w:pPr>
              <w:spacing w:before="140" w:after="280" w:line="290" w:lineRule="auto"/>
              <w:jc w:val="center"/>
              <w:rPr>
                <w:b/>
              </w:rPr>
            </w:pPr>
            <w:r w:rsidRPr="00BA5D9B">
              <w:rPr>
                <w:b/>
              </w:rPr>
              <w:t>13.</w:t>
            </w:r>
          </w:p>
        </w:tc>
        <w:tc>
          <w:tcPr>
            <w:tcW w:w="12836" w:type="dxa"/>
            <w:shd w:val="clear" w:color="auto" w:fill="auto"/>
            <w:vAlign w:val="center"/>
          </w:tcPr>
          <w:p w14:paraId="2D0E4DC1" w14:textId="4DCB5EF6" w:rsidR="00E732A1" w:rsidRPr="00BA5D9B" w:rsidRDefault="00E732A1" w:rsidP="00E732A1">
            <w:pPr>
              <w:spacing w:line="290" w:lineRule="auto"/>
              <w:jc w:val="both"/>
            </w:pPr>
            <w:r w:rsidRPr="00BA5D9B">
              <w:t>Certidões do Ministério Público Federal, Ministério Público do Trabalho, Ministério Público Ambiental, Ministério Público do Consumidor e Estadual emitidas nas comarcas relativas à sede/ao domicílio do proprietário.</w:t>
            </w:r>
          </w:p>
        </w:tc>
      </w:tr>
      <w:tr w:rsidR="00E732A1" w:rsidRPr="00A0430B" w14:paraId="2ADD65B4" w14:textId="77777777" w:rsidTr="0059657D">
        <w:trPr>
          <w:trHeight w:val="102"/>
        </w:trPr>
        <w:tc>
          <w:tcPr>
            <w:tcW w:w="704" w:type="dxa"/>
            <w:vAlign w:val="center"/>
          </w:tcPr>
          <w:p w14:paraId="0BFD875B" w14:textId="5DA6A491" w:rsidR="00E732A1" w:rsidRPr="00BA5D9B" w:rsidRDefault="00D8611F" w:rsidP="00E732A1">
            <w:pPr>
              <w:spacing w:before="140" w:after="280" w:line="290" w:lineRule="auto"/>
              <w:jc w:val="center"/>
              <w:rPr>
                <w:b/>
              </w:rPr>
            </w:pPr>
            <w:r w:rsidRPr="00BA5D9B">
              <w:rPr>
                <w:b/>
              </w:rPr>
              <w:t>14.</w:t>
            </w:r>
          </w:p>
        </w:tc>
        <w:tc>
          <w:tcPr>
            <w:tcW w:w="12836" w:type="dxa"/>
            <w:shd w:val="clear" w:color="auto" w:fill="auto"/>
            <w:vAlign w:val="center"/>
          </w:tcPr>
          <w:p w14:paraId="183E58B2" w14:textId="18CAA55E" w:rsidR="00E732A1" w:rsidRPr="00BA5D9B" w:rsidRDefault="00E732A1" w:rsidP="00E732A1">
            <w:pPr>
              <w:spacing w:line="290" w:lineRule="auto"/>
              <w:jc w:val="both"/>
            </w:pPr>
            <w:r w:rsidRPr="00BA5D9B">
              <w:t>Certidão dos distribuidores criminais da Comarca da sede/domicílio do proprietário.</w:t>
            </w:r>
          </w:p>
        </w:tc>
      </w:tr>
      <w:tr w:rsidR="00E732A1" w:rsidRPr="00A0430B" w14:paraId="4B7B504E" w14:textId="77777777" w:rsidTr="0059657D">
        <w:trPr>
          <w:trHeight w:val="640"/>
        </w:trPr>
        <w:tc>
          <w:tcPr>
            <w:tcW w:w="704" w:type="dxa"/>
            <w:vAlign w:val="center"/>
          </w:tcPr>
          <w:p w14:paraId="1460C772" w14:textId="7B7147EE" w:rsidR="00E732A1" w:rsidRPr="00BA5D9B" w:rsidRDefault="00D8611F" w:rsidP="00E732A1">
            <w:pPr>
              <w:spacing w:before="140" w:after="280" w:line="290" w:lineRule="auto"/>
              <w:jc w:val="center"/>
              <w:rPr>
                <w:b/>
              </w:rPr>
            </w:pPr>
            <w:r w:rsidRPr="00BA5D9B">
              <w:rPr>
                <w:b/>
              </w:rPr>
              <w:t>1</w:t>
            </w:r>
            <w:r w:rsidR="0059657D" w:rsidRPr="00BA5D9B">
              <w:rPr>
                <w:b/>
              </w:rPr>
              <w:t>5</w:t>
            </w:r>
            <w:r w:rsidRPr="00BA5D9B">
              <w:rPr>
                <w:b/>
              </w:rPr>
              <w:t>.</w:t>
            </w:r>
          </w:p>
        </w:tc>
        <w:tc>
          <w:tcPr>
            <w:tcW w:w="12836" w:type="dxa"/>
            <w:shd w:val="clear" w:color="auto" w:fill="auto"/>
            <w:vAlign w:val="center"/>
          </w:tcPr>
          <w:p w14:paraId="5FD00C78" w14:textId="09B7EEBC" w:rsidR="00E732A1" w:rsidRPr="00BA5D9B" w:rsidRDefault="00D8611F" w:rsidP="00E732A1">
            <w:pPr>
              <w:spacing w:line="290" w:lineRule="auto"/>
              <w:jc w:val="both"/>
            </w:pPr>
            <w:r w:rsidRPr="00BA5D9B">
              <w:t>Relatório de advogados referentes aos apontamentos verificados nas certidões que podem prejudicar a constituição da garantia.</w:t>
            </w:r>
          </w:p>
        </w:tc>
      </w:tr>
    </w:tbl>
    <w:p w14:paraId="4304416A" w14:textId="77777777" w:rsidR="00956A2F" w:rsidRPr="00A0430B" w:rsidRDefault="00956A2F" w:rsidP="00D00790">
      <w:pPr>
        <w:pStyle w:val="Body"/>
        <w:spacing w:before="140" w:after="280"/>
        <w:rPr>
          <w:rFonts w:cs="Tahoma"/>
          <w:kern w:val="0"/>
          <w:szCs w:val="20"/>
          <w14:cntxtAlts/>
        </w:rPr>
      </w:pPr>
    </w:p>
    <w:p w14:paraId="52B2D281" w14:textId="16046E32" w:rsidR="00956A2F" w:rsidRPr="00A0430B" w:rsidRDefault="00956A2F" w:rsidP="00956A2F">
      <w:pPr>
        <w:pStyle w:val="Body"/>
        <w:spacing w:before="140" w:after="280"/>
        <w:jc w:val="center"/>
        <w:rPr>
          <w:rFonts w:cs="Tahoma"/>
          <w:kern w:val="0"/>
          <w:szCs w:val="20"/>
          <w14:cntxtAlts/>
        </w:rPr>
        <w:sectPr w:rsidR="00956A2F" w:rsidRPr="00A0430B" w:rsidSect="0035780B">
          <w:pgSz w:w="16839" w:h="11907" w:orient="landscape" w:code="9"/>
          <w:pgMar w:top="1588" w:right="1985" w:bottom="1588" w:left="1304" w:header="765" w:footer="482" w:gutter="0"/>
          <w:cols w:space="708"/>
          <w:titlePg/>
          <w:docGrid w:linePitch="360"/>
        </w:sectPr>
      </w:pPr>
    </w:p>
    <w:p w14:paraId="3FB63CB6" w14:textId="4154E6BC" w:rsidR="0077601A" w:rsidRPr="00A0430B" w:rsidRDefault="0077601A" w:rsidP="00ED22C3">
      <w:pPr>
        <w:pStyle w:val="TtuloAnexo"/>
        <w:spacing w:before="140" w:after="280"/>
        <w:outlineLvl w:val="0"/>
        <w:rPr>
          <w:rFonts w:cs="Tahoma"/>
          <w:kern w:val="0"/>
          <w:sz w:val="20"/>
          <w:szCs w:val="20"/>
          <w14:cntxtAlts/>
        </w:rPr>
      </w:pPr>
      <w:bookmarkStart w:id="463" w:name="_Toc97240867"/>
      <w:bookmarkStart w:id="464" w:name="_Toc98197243"/>
      <w:bookmarkStart w:id="465" w:name="_Toc97643401"/>
      <w:bookmarkStart w:id="466" w:name="_Toc99984750"/>
      <w:bookmarkStart w:id="467" w:name="_Toc99985066"/>
      <w:r w:rsidRPr="00A0430B">
        <w:rPr>
          <w:rFonts w:cs="Tahoma"/>
          <w:kern w:val="0"/>
          <w:sz w:val="20"/>
          <w:szCs w:val="20"/>
          <w14:cntxtAlts/>
        </w:rPr>
        <w:lastRenderedPageBreak/>
        <w:t>Anexo</w:t>
      </w:r>
      <w:r w:rsidR="0049289D" w:rsidRPr="00BA5D9B">
        <w:rPr>
          <w:kern w:val="0"/>
          <w:sz w:val="20"/>
          <w14:cntxtAlts/>
        </w:rPr>
        <w:t xml:space="preserve"> </w:t>
      </w:r>
      <w:r w:rsidR="0049289D" w:rsidRPr="009C365C">
        <w:rPr>
          <w:rFonts w:cs="Tahoma"/>
          <w:kern w:val="0"/>
          <w:sz w:val="20"/>
          <w:szCs w:val="20"/>
          <w14:cntxtAlts/>
        </w:rPr>
        <w:fldChar w:fldCharType="begin"/>
      </w:r>
      <w:r w:rsidR="0049289D" w:rsidRPr="009C365C">
        <w:rPr>
          <w:rFonts w:cs="Tahoma"/>
          <w:kern w:val="0"/>
          <w:sz w:val="20"/>
          <w:szCs w:val="20"/>
          <w14:cntxtAlts/>
        </w:rPr>
        <w:instrText xml:space="preserve"> REF _Ref97234644 \r \h  \* MERGEFORMAT </w:instrText>
      </w:r>
      <w:r w:rsidR="0049289D" w:rsidRPr="009C365C">
        <w:rPr>
          <w:rFonts w:cs="Tahoma"/>
          <w:kern w:val="0"/>
          <w:sz w:val="20"/>
          <w:szCs w:val="20"/>
          <w14:cntxtAlts/>
        </w:rPr>
      </w:r>
      <w:r w:rsidR="0049289D" w:rsidRPr="009C365C">
        <w:rPr>
          <w:rFonts w:cs="Tahoma"/>
          <w:kern w:val="0"/>
          <w:sz w:val="20"/>
          <w:szCs w:val="20"/>
          <w14:cntxtAlts/>
        </w:rPr>
        <w:fldChar w:fldCharType="separate"/>
      </w:r>
      <w:r w:rsidR="009E47CE" w:rsidRPr="009C365C">
        <w:rPr>
          <w:rFonts w:cs="Tahoma"/>
          <w:kern w:val="0"/>
          <w:sz w:val="20"/>
          <w:szCs w:val="20"/>
          <w14:cntxtAlts/>
        </w:rPr>
        <w:t>5.2</w:t>
      </w:r>
      <w:bookmarkEnd w:id="460"/>
      <w:bookmarkEnd w:id="463"/>
      <w:bookmarkEnd w:id="464"/>
      <w:bookmarkEnd w:id="465"/>
      <w:bookmarkEnd w:id="466"/>
      <w:bookmarkEnd w:id="467"/>
      <w:r w:rsidR="0049289D" w:rsidRPr="009C365C">
        <w:rPr>
          <w:rFonts w:cs="Tahoma"/>
          <w:kern w:val="0"/>
          <w:sz w:val="20"/>
          <w:szCs w:val="20"/>
          <w14:cntxtAlts/>
        </w:rPr>
        <w:fldChar w:fldCharType="end"/>
      </w:r>
    </w:p>
    <w:p w14:paraId="4D43F266" w14:textId="3C5EC850" w:rsidR="0077601A" w:rsidRPr="00A0430B" w:rsidRDefault="0077601A" w:rsidP="00D00790">
      <w:pPr>
        <w:pStyle w:val="Body"/>
        <w:spacing w:before="140" w:after="280"/>
        <w:jc w:val="center"/>
        <w:rPr>
          <w:rFonts w:cs="Tahoma"/>
          <w:kern w:val="0"/>
          <w:szCs w:val="20"/>
          <w14:cntxtAlts/>
        </w:rPr>
      </w:pPr>
      <w:r w:rsidRPr="00A0430B">
        <w:rPr>
          <w:rFonts w:cs="Tahoma"/>
          <w:kern w:val="0"/>
          <w:szCs w:val="20"/>
          <w14:cntxtAlts/>
        </w:rPr>
        <w:t xml:space="preserve">(ao </w:t>
      </w:r>
      <w:r w:rsidRPr="00A0430B">
        <w:rPr>
          <w:rFonts w:cs="Tahoma"/>
          <w:i/>
          <w:iCs/>
          <w:kern w:val="0"/>
          <w:szCs w:val="20"/>
          <w14:cntxtAlts/>
        </w:rPr>
        <w:t>“</w:t>
      </w:r>
      <w:r w:rsidR="005D7B95" w:rsidRPr="00A0430B">
        <w:rPr>
          <w:rFonts w:cs="Tahoma"/>
          <w:i/>
          <w:iCs/>
          <w:kern w:val="0"/>
          <w:szCs w:val="20"/>
          <w14:cntxtAlts/>
        </w:rPr>
        <w:t xml:space="preserve">Instrumento Particular de Escritura da 2ª Emissão de Debêntures, para Colocação Privada, não Conversíveis em Ações, da Espécie com Garantia Real, com Garantia Adicional Fidejussória, em Série Única, da Concessionária </w:t>
      </w:r>
      <w:proofErr w:type="spellStart"/>
      <w:r w:rsidR="005D7B95" w:rsidRPr="00A0430B">
        <w:rPr>
          <w:rFonts w:cs="Tahoma"/>
          <w:i/>
          <w:iCs/>
          <w:kern w:val="0"/>
          <w:szCs w:val="20"/>
          <w14:cntxtAlts/>
        </w:rPr>
        <w:t>Allegra</w:t>
      </w:r>
      <w:proofErr w:type="spellEnd"/>
      <w:r w:rsidR="005D7B95" w:rsidRPr="00A0430B">
        <w:rPr>
          <w:rFonts w:cs="Tahoma"/>
          <w:i/>
          <w:iCs/>
          <w:kern w:val="0"/>
          <w:szCs w:val="20"/>
          <w14:cntxtAlts/>
        </w:rPr>
        <w:t xml:space="preserve"> Pacaembu SPE S.A.</w:t>
      </w:r>
      <w:r w:rsidRPr="00A0430B">
        <w:rPr>
          <w:rFonts w:cs="Tahoma"/>
          <w:i/>
          <w:iCs/>
          <w:kern w:val="0"/>
          <w:szCs w:val="20"/>
          <w14:cntxtAlts/>
        </w:rPr>
        <w:t>”</w:t>
      </w:r>
      <w:r w:rsidRPr="00A0430B">
        <w:rPr>
          <w:rFonts w:cs="Tahoma"/>
          <w:kern w:val="0"/>
          <w:szCs w:val="20"/>
          <w14:cntxtAlts/>
        </w:rPr>
        <w:t>)</w:t>
      </w:r>
    </w:p>
    <w:p w14:paraId="42B71C8E" w14:textId="34A34A8A" w:rsidR="0077601A" w:rsidRPr="00A0430B" w:rsidRDefault="0077601A" w:rsidP="001E442A">
      <w:pPr>
        <w:pStyle w:val="Body"/>
        <w:spacing w:before="140" w:after="280"/>
        <w:jc w:val="center"/>
        <w:rPr>
          <w:rFonts w:cs="Tahoma"/>
          <w:b/>
          <w:bCs/>
          <w:kern w:val="0"/>
          <w:szCs w:val="20"/>
          <w14:cntxtAlts/>
        </w:rPr>
      </w:pPr>
      <w:r w:rsidRPr="00A0430B">
        <w:rPr>
          <w:rFonts w:cs="Tahoma"/>
          <w:b/>
          <w:bCs/>
          <w:kern w:val="0"/>
          <w:szCs w:val="20"/>
          <w14:cntxtAlts/>
        </w:rPr>
        <w:t>Tabela de Amortização</w:t>
      </w:r>
      <w:r w:rsidR="007237AF" w:rsidRPr="00A0430B">
        <w:rPr>
          <w:rFonts w:cs="Tahoma"/>
          <w:b/>
          <w:bCs/>
          <w:kern w:val="0"/>
          <w:szCs w:val="20"/>
          <w14:cntxtAlts/>
        </w:rPr>
        <w:t xml:space="preserve"> Programada</w:t>
      </w:r>
      <w:r w:rsidR="00AD3537" w:rsidRPr="00A0430B">
        <w:rPr>
          <w:rFonts w:cs="Tahoma"/>
          <w:b/>
          <w:bCs/>
          <w:kern w:val="0"/>
          <w:szCs w:val="20"/>
          <w14:cntxtAlts/>
        </w:rPr>
        <w:t xml:space="preserve"> e Remuneração</w:t>
      </w:r>
    </w:p>
    <w:tbl>
      <w:tblPr>
        <w:tblW w:w="6760" w:type="dxa"/>
        <w:jc w:val="center"/>
        <w:tblCellMar>
          <w:left w:w="0" w:type="dxa"/>
          <w:right w:w="0" w:type="dxa"/>
        </w:tblCellMar>
        <w:tblLook w:val="04A0" w:firstRow="1" w:lastRow="0" w:firstColumn="1" w:lastColumn="0" w:noHBand="0" w:noVBand="1"/>
      </w:tblPr>
      <w:tblGrid>
        <w:gridCol w:w="2920"/>
        <w:gridCol w:w="1380"/>
        <w:gridCol w:w="1300"/>
        <w:gridCol w:w="1160"/>
      </w:tblGrid>
      <w:tr w:rsidR="00B01A22" w:rsidRPr="00ED22C3" w14:paraId="5A66AEEA" w14:textId="77777777" w:rsidTr="002C187D">
        <w:trPr>
          <w:trHeight w:val="320"/>
          <w:jc w:val="center"/>
        </w:trPr>
        <w:tc>
          <w:tcPr>
            <w:tcW w:w="2920" w:type="dxa"/>
            <w:tcBorders>
              <w:top w:val="nil"/>
              <w:left w:val="nil"/>
              <w:bottom w:val="nil"/>
              <w:right w:val="nil"/>
            </w:tcBorders>
            <w:shd w:val="clear" w:color="auto" w:fill="auto"/>
            <w:noWrap/>
            <w:tcMar>
              <w:top w:w="15" w:type="dxa"/>
              <w:left w:w="15" w:type="dxa"/>
              <w:bottom w:w="0" w:type="dxa"/>
              <w:right w:w="15" w:type="dxa"/>
            </w:tcMar>
            <w:vAlign w:val="center"/>
            <w:hideMark/>
          </w:tcPr>
          <w:p w14:paraId="1F73AF53" w14:textId="3C7EADB7" w:rsidR="002C187D" w:rsidRPr="00BA5D9B" w:rsidRDefault="002C187D">
            <w:pPr>
              <w:jc w:val="center"/>
              <w:rPr>
                <w:b/>
                <w:color w:val="000000"/>
                <w:sz w:val="16"/>
                <w:u w:val="single"/>
              </w:rPr>
            </w:pPr>
            <w:bookmarkStart w:id="468" w:name="_Hlk99816335"/>
            <w:r w:rsidRPr="00BA5D9B">
              <w:rPr>
                <w:b/>
                <w:color w:val="000000"/>
                <w:sz w:val="16"/>
                <w:u w:val="single"/>
              </w:rPr>
              <w:t xml:space="preserve">Datas de Pagamento </w:t>
            </w:r>
            <w:r w:rsidRPr="00ED22C3">
              <w:rPr>
                <w:rFonts w:cs="Tahoma"/>
                <w:b/>
                <w:bCs/>
                <w:color w:val="000000"/>
                <w:sz w:val="16"/>
                <w:szCs w:val="16"/>
                <w:u w:val="single"/>
              </w:rPr>
              <w:t>Deb</w:t>
            </w:r>
            <w:r w:rsidR="00A0392A">
              <w:rPr>
                <w:rFonts w:cs="Tahoma"/>
                <w:b/>
                <w:bCs/>
                <w:color w:val="000000"/>
                <w:sz w:val="16"/>
                <w:szCs w:val="16"/>
                <w:u w:val="single"/>
              </w:rPr>
              <w:t>ê</w:t>
            </w:r>
            <w:r w:rsidRPr="00ED22C3">
              <w:rPr>
                <w:rFonts w:cs="Tahoma"/>
                <w:b/>
                <w:bCs/>
                <w:color w:val="000000"/>
                <w:sz w:val="16"/>
                <w:szCs w:val="16"/>
                <w:u w:val="single"/>
              </w:rPr>
              <w:t>ntures</w:t>
            </w:r>
          </w:p>
        </w:tc>
        <w:tc>
          <w:tcPr>
            <w:tcW w:w="1380" w:type="dxa"/>
            <w:tcBorders>
              <w:top w:val="nil"/>
              <w:left w:val="nil"/>
              <w:bottom w:val="nil"/>
              <w:right w:val="nil"/>
            </w:tcBorders>
            <w:shd w:val="clear" w:color="auto" w:fill="auto"/>
            <w:noWrap/>
            <w:tcMar>
              <w:top w:w="15" w:type="dxa"/>
              <w:left w:w="15" w:type="dxa"/>
              <w:bottom w:w="0" w:type="dxa"/>
              <w:right w:w="15" w:type="dxa"/>
            </w:tcMar>
            <w:vAlign w:val="center"/>
            <w:hideMark/>
          </w:tcPr>
          <w:p w14:paraId="3419B55B" w14:textId="77777777" w:rsidR="002C187D" w:rsidRPr="00BA5D9B" w:rsidRDefault="002C187D">
            <w:pPr>
              <w:jc w:val="center"/>
              <w:rPr>
                <w:b/>
                <w:color w:val="000000"/>
                <w:sz w:val="16"/>
                <w:u w:val="single"/>
              </w:rPr>
            </w:pPr>
            <w:r w:rsidRPr="00BA5D9B">
              <w:rPr>
                <w:b/>
                <w:color w:val="000000"/>
                <w:sz w:val="16"/>
                <w:u w:val="single"/>
              </w:rPr>
              <w:t>Remuneração</w:t>
            </w:r>
          </w:p>
        </w:tc>
        <w:tc>
          <w:tcPr>
            <w:tcW w:w="1300" w:type="dxa"/>
            <w:tcBorders>
              <w:top w:val="nil"/>
              <w:left w:val="nil"/>
              <w:bottom w:val="nil"/>
              <w:right w:val="nil"/>
            </w:tcBorders>
            <w:shd w:val="clear" w:color="auto" w:fill="auto"/>
            <w:noWrap/>
            <w:tcMar>
              <w:top w:w="15" w:type="dxa"/>
              <w:left w:w="15" w:type="dxa"/>
              <w:bottom w:w="0" w:type="dxa"/>
              <w:right w:w="15" w:type="dxa"/>
            </w:tcMar>
            <w:vAlign w:val="center"/>
            <w:hideMark/>
          </w:tcPr>
          <w:p w14:paraId="594F325C" w14:textId="77777777" w:rsidR="002C187D" w:rsidRPr="00BA5D9B" w:rsidRDefault="002C187D">
            <w:pPr>
              <w:jc w:val="center"/>
              <w:rPr>
                <w:b/>
                <w:color w:val="000000"/>
                <w:sz w:val="16"/>
                <w:u w:val="single"/>
              </w:rPr>
            </w:pPr>
            <w:r w:rsidRPr="00BA5D9B">
              <w:rPr>
                <w:b/>
                <w:color w:val="000000"/>
                <w:sz w:val="16"/>
                <w:u w:val="single"/>
              </w:rPr>
              <w:t>Amortização</w:t>
            </w:r>
          </w:p>
        </w:tc>
        <w:tc>
          <w:tcPr>
            <w:tcW w:w="1160" w:type="dxa"/>
            <w:tcBorders>
              <w:top w:val="nil"/>
              <w:left w:val="nil"/>
              <w:bottom w:val="nil"/>
              <w:right w:val="nil"/>
            </w:tcBorders>
            <w:shd w:val="clear" w:color="auto" w:fill="auto"/>
            <w:noWrap/>
            <w:tcMar>
              <w:top w:w="15" w:type="dxa"/>
              <w:left w:w="15" w:type="dxa"/>
              <w:bottom w:w="0" w:type="dxa"/>
              <w:right w:w="15" w:type="dxa"/>
            </w:tcMar>
            <w:vAlign w:val="center"/>
            <w:hideMark/>
          </w:tcPr>
          <w:p w14:paraId="4E4BC624" w14:textId="77777777" w:rsidR="002C187D" w:rsidRPr="00BA5D9B" w:rsidRDefault="002C187D">
            <w:pPr>
              <w:jc w:val="center"/>
              <w:rPr>
                <w:b/>
                <w:color w:val="000000"/>
                <w:sz w:val="16"/>
                <w:u w:val="single"/>
              </w:rPr>
            </w:pPr>
            <w:r w:rsidRPr="00BA5D9B">
              <w:rPr>
                <w:b/>
                <w:color w:val="000000"/>
                <w:sz w:val="16"/>
                <w:u w:val="single"/>
              </w:rPr>
              <w:t>Tai</w:t>
            </w:r>
          </w:p>
        </w:tc>
      </w:tr>
      <w:tr w:rsidR="00B01A22" w:rsidRPr="00ED22C3" w14:paraId="55E232C6" w14:textId="77777777" w:rsidTr="002C187D">
        <w:trPr>
          <w:trHeight w:val="260"/>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4DBEE1DE" w14:textId="77777777" w:rsidR="002C187D" w:rsidRPr="00BA5D9B" w:rsidRDefault="002C187D">
            <w:pPr>
              <w:jc w:val="center"/>
              <w:rPr>
                <w:color w:val="000000"/>
                <w:sz w:val="16"/>
              </w:rPr>
            </w:pPr>
            <w:r w:rsidRPr="00BA5D9B">
              <w:rPr>
                <w:color w:val="000000"/>
                <w:sz w:val="16"/>
              </w:rPr>
              <w:t>18/</w:t>
            </w:r>
            <w:proofErr w:type="spellStart"/>
            <w:r w:rsidRPr="00BA5D9B">
              <w:rPr>
                <w:color w:val="000000"/>
                <w:sz w:val="16"/>
              </w:rPr>
              <w:t>abr</w:t>
            </w:r>
            <w:proofErr w:type="spellEnd"/>
            <w:r w:rsidRPr="00BA5D9B">
              <w:rPr>
                <w:color w:val="000000"/>
                <w:sz w:val="16"/>
              </w:rPr>
              <w:t>/22</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2EEBD2A6" w14:textId="77777777" w:rsidR="002C187D" w:rsidRPr="00BA5D9B" w:rsidRDefault="002C187D">
            <w:pPr>
              <w:jc w:val="center"/>
              <w:rPr>
                <w:color w:val="000000"/>
                <w:sz w:val="16"/>
              </w:rPr>
            </w:pPr>
            <w:r w:rsidRPr="00BA5D9B">
              <w:rPr>
                <w:color w:val="000000"/>
                <w:sz w:val="16"/>
              </w:rPr>
              <w:t xml:space="preserve"> Sim </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27FCEB58" w14:textId="77777777" w:rsidR="002C187D" w:rsidRPr="00BA5D9B" w:rsidRDefault="002C187D">
            <w:pPr>
              <w:jc w:val="center"/>
              <w:rPr>
                <w:color w:val="000000"/>
                <w:sz w:val="16"/>
              </w:rPr>
            </w:pPr>
            <w:r w:rsidRPr="00BA5D9B">
              <w:rPr>
                <w:color w:val="000000"/>
                <w:sz w:val="16"/>
              </w:rPr>
              <w:t>Não</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2CDD5BEC" w14:textId="77777777" w:rsidR="002C187D" w:rsidRPr="00BA5D9B" w:rsidRDefault="002C187D">
            <w:pPr>
              <w:jc w:val="center"/>
              <w:rPr>
                <w:color w:val="000000"/>
                <w:sz w:val="16"/>
              </w:rPr>
            </w:pPr>
            <w:r w:rsidRPr="00BA5D9B">
              <w:rPr>
                <w:color w:val="000000"/>
                <w:sz w:val="16"/>
              </w:rPr>
              <w:t>0,0000%</w:t>
            </w:r>
          </w:p>
        </w:tc>
      </w:tr>
      <w:tr w:rsidR="00EF1C22" w:rsidRPr="00ED22C3" w14:paraId="3F0C4585" w14:textId="77777777" w:rsidTr="002C187D">
        <w:trPr>
          <w:trHeight w:val="260"/>
          <w:jc w:val="center"/>
        </w:trPr>
        <w:tc>
          <w:tcPr>
            <w:tcW w:w="0" w:type="auto"/>
            <w:tcBorders>
              <w:top w:val="nil"/>
              <w:left w:val="nil"/>
              <w:bottom w:val="nil"/>
              <w:right w:val="nil"/>
            </w:tcBorders>
            <w:shd w:val="clear" w:color="000000" w:fill="F2F2F2"/>
            <w:noWrap/>
            <w:tcMar>
              <w:top w:w="15" w:type="dxa"/>
              <w:left w:w="15" w:type="dxa"/>
              <w:bottom w:w="0" w:type="dxa"/>
              <w:right w:w="15" w:type="dxa"/>
            </w:tcMar>
            <w:vAlign w:val="center"/>
            <w:hideMark/>
          </w:tcPr>
          <w:p w14:paraId="2C2E8535" w14:textId="77777777" w:rsidR="002C187D" w:rsidRPr="00BA5D9B" w:rsidRDefault="002C187D">
            <w:pPr>
              <w:jc w:val="center"/>
              <w:rPr>
                <w:color w:val="000000"/>
                <w:sz w:val="16"/>
              </w:rPr>
            </w:pPr>
            <w:r w:rsidRPr="00BA5D9B">
              <w:rPr>
                <w:color w:val="000000"/>
                <w:sz w:val="16"/>
              </w:rPr>
              <w:t>16/</w:t>
            </w:r>
            <w:proofErr w:type="spellStart"/>
            <w:r w:rsidRPr="00BA5D9B">
              <w:rPr>
                <w:color w:val="000000"/>
                <w:sz w:val="16"/>
              </w:rPr>
              <w:t>mai</w:t>
            </w:r>
            <w:proofErr w:type="spellEnd"/>
            <w:r w:rsidRPr="00BA5D9B">
              <w:rPr>
                <w:color w:val="000000"/>
                <w:sz w:val="16"/>
              </w:rPr>
              <w:t>/22</w:t>
            </w:r>
          </w:p>
        </w:tc>
        <w:tc>
          <w:tcPr>
            <w:tcW w:w="0" w:type="auto"/>
            <w:tcBorders>
              <w:top w:val="nil"/>
              <w:left w:val="nil"/>
              <w:bottom w:val="nil"/>
              <w:right w:val="nil"/>
            </w:tcBorders>
            <w:shd w:val="clear" w:color="000000" w:fill="F2F2F2"/>
            <w:noWrap/>
            <w:tcMar>
              <w:top w:w="15" w:type="dxa"/>
              <w:left w:w="15" w:type="dxa"/>
              <w:bottom w:w="0" w:type="dxa"/>
              <w:right w:w="15" w:type="dxa"/>
            </w:tcMar>
            <w:vAlign w:val="center"/>
            <w:hideMark/>
          </w:tcPr>
          <w:p w14:paraId="0FB91CC5" w14:textId="77777777" w:rsidR="002C187D" w:rsidRPr="00BA5D9B" w:rsidRDefault="002C187D">
            <w:pPr>
              <w:jc w:val="center"/>
              <w:rPr>
                <w:color w:val="000000"/>
                <w:sz w:val="16"/>
              </w:rPr>
            </w:pPr>
            <w:r w:rsidRPr="00BA5D9B">
              <w:rPr>
                <w:color w:val="000000"/>
                <w:sz w:val="16"/>
              </w:rPr>
              <w:t>Sim</w:t>
            </w:r>
          </w:p>
        </w:tc>
        <w:tc>
          <w:tcPr>
            <w:tcW w:w="0" w:type="auto"/>
            <w:tcBorders>
              <w:top w:val="nil"/>
              <w:left w:val="nil"/>
              <w:bottom w:val="nil"/>
              <w:right w:val="nil"/>
            </w:tcBorders>
            <w:shd w:val="clear" w:color="000000" w:fill="F2F2F2"/>
            <w:noWrap/>
            <w:tcMar>
              <w:top w:w="15" w:type="dxa"/>
              <w:left w:w="15" w:type="dxa"/>
              <w:bottom w:w="0" w:type="dxa"/>
              <w:right w:w="15" w:type="dxa"/>
            </w:tcMar>
            <w:vAlign w:val="center"/>
            <w:hideMark/>
          </w:tcPr>
          <w:p w14:paraId="4B91753A" w14:textId="77777777" w:rsidR="002C187D" w:rsidRPr="00BA5D9B" w:rsidRDefault="002C187D">
            <w:pPr>
              <w:jc w:val="center"/>
              <w:rPr>
                <w:color w:val="000000"/>
                <w:sz w:val="16"/>
              </w:rPr>
            </w:pPr>
            <w:r w:rsidRPr="00BA5D9B">
              <w:rPr>
                <w:color w:val="000000"/>
                <w:sz w:val="16"/>
              </w:rPr>
              <w:t>Não</w:t>
            </w:r>
          </w:p>
        </w:tc>
        <w:tc>
          <w:tcPr>
            <w:tcW w:w="0" w:type="auto"/>
            <w:tcBorders>
              <w:top w:val="nil"/>
              <w:left w:val="nil"/>
              <w:bottom w:val="nil"/>
              <w:right w:val="nil"/>
            </w:tcBorders>
            <w:shd w:val="clear" w:color="000000" w:fill="F2F2F2"/>
            <w:noWrap/>
            <w:tcMar>
              <w:top w:w="15" w:type="dxa"/>
              <w:left w:w="15" w:type="dxa"/>
              <w:bottom w:w="0" w:type="dxa"/>
              <w:right w:w="15" w:type="dxa"/>
            </w:tcMar>
            <w:vAlign w:val="center"/>
            <w:hideMark/>
          </w:tcPr>
          <w:p w14:paraId="264B0CBC" w14:textId="77777777" w:rsidR="002C187D" w:rsidRPr="00BA5D9B" w:rsidRDefault="002C187D">
            <w:pPr>
              <w:jc w:val="center"/>
              <w:rPr>
                <w:color w:val="000000"/>
                <w:sz w:val="16"/>
              </w:rPr>
            </w:pPr>
            <w:r w:rsidRPr="00BA5D9B">
              <w:rPr>
                <w:color w:val="000000"/>
                <w:sz w:val="16"/>
              </w:rPr>
              <w:t>0,0000%</w:t>
            </w:r>
          </w:p>
        </w:tc>
      </w:tr>
      <w:tr w:rsidR="00B01A22" w:rsidRPr="00ED22C3" w14:paraId="77C4DD53" w14:textId="77777777" w:rsidTr="002C187D">
        <w:trPr>
          <w:trHeight w:val="260"/>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7B69789C" w14:textId="77777777" w:rsidR="002C187D" w:rsidRPr="00BA5D9B" w:rsidRDefault="002C187D">
            <w:pPr>
              <w:jc w:val="center"/>
              <w:rPr>
                <w:color w:val="000000"/>
                <w:sz w:val="16"/>
              </w:rPr>
            </w:pPr>
            <w:r w:rsidRPr="00BA5D9B">
              <w:rPr>
                <w:color w:val="000000"/>
                <w:sz w:val="16"/>
              </w:rPr>
              <w:t>15/</w:t>
            </w:r>
            <w:proofErr w:type="spellStart"/>
            <w:r w:rsidRPr="00BA5D9B">
              <w:rPr>
                <w:color w:val="000000"/>
                <w:sz w:val="16"/>
              </w:rPr>
              <w:t>jun</w:t>
            </w:r>
            <w:proofErr w:type="spellEnd"/>
            <w:r w:rsidRPr="00BA5D9B">
              <w:rPr>
                <w:color w:val="000000"/>
                <w:sz w:val="16"/>
              </w:rPr>
              <w:t>/22</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1844F162" w14:textId="77777777" w:rsidR="002C187D" w:rsidRPr="00BA5D9B" w:rsidRDefault="002C187D">
            <w:pPr>
              <w:jc w:val="center"/>
              <w:rPr>
                <w:color w:val="000000"/>
                <w:sz w:val="16"/>
              </w:rPr>
            </w:pPr>
            <w:r w:rsidRPr="00BA5D9B">
              <w:rPr>
                <w:color w:val="000000"/>
                <w:sz w:val="16"/>
              </w:rPr>
              <w:t>Sim</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27ED080E" w14:textId="77777777" w:rsidR="002C187D" w:rsidRPr="00BA5D9B" w:rsidRDefault="002C187D">
            <w:pPr>
              <w:jc w:val="center"/>
              <w:rPr>
                <w:color w:val="000000"/>
                <w:sz w:val="16"/>
              </w:rPr>
            </w:pPr>
            <w:r w:rsidRPr="00BA5D9B">
              <w:rPr>
                <w:color w:val="000000"/>
                <w:sz w:val="16"/>
              </w:rPr>
              <w:t>Não</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4B5AD78E" w14:textId="77777777" w:rsidR="002C187D" w:rsidRPr="00BA5D9B" w:rsidRDefault="002C187D">
            <w:pPr>
              <w:jc w:val="center"/>
              <w:rPr>
                <w:color w:val="000000"/>
                <w:sz w:val="16"/>
              </w:rPr>
            </w:pPr>
            <w:r w:rsidRPr="00BA5D9B">
              <w:rPr>
                <w:color w:val="000000"/>
                <w:sz w:val="16"/>
              </w:rPr>
              <w:t>0,0000%</w:t>
            </w:r>
          </w:p>
        </w:tc>
      </w:tr>
      <w:tr w:rsidR="00EF1C22" w:rsidRPr="00ED22C3" w14:paraId="4400C663" w14:textId="77777777" w:rsidTr="002C187D">
        <w:trPr>
          <w:trHeight w:val="260"/>
          <w:jc w:val="center"/>
        </w:trPr>
        <w:tc>
          <w:tcPr>
            <w:tcW w:w="0" w:type="auto"/>
            <w:tcBorders>
              <w:top w:val="nil"/>
              <w:left w:val="nil"/>
              <w:bottom w:val="nil"/>
              <w:right w:val="nil"/>
            </w:tcBorders>
            <w:shd w:val="clear" w:color="000000" w:fill="F2F2F2"/>
            <w:noWrap/>
            <w:tcMar>
              <w:top w:w="15" w:type="dxa"/>
              <w:left w:w="15" w:type="dxa"/>
              <w:bottom w:w="0" w:type="dxa"/>
              <w:right w:w="15" w:type="dxa"/>
            </w:tcMar>
            <w:vAlign w:val="center"/>
            <w:hideMark/>
          </w:tcPr>
          <w:p w14:paraId="293DCCE1" w14:textId="77777777" w:rsidR="002C187D" w:rsidRPr="00BA5D9B" w:rsidRDefault="002C187D">
            <w:pPr>
              <w:jc w:val="center"/>
              <w:rPr>
                <w:color w:val="000000"/>
                <w:sz w:val="16"/>
              </w:rPr>
            </w:pPr>
            <w:r w:rsidRPr="00BA5D9B">
              <w:rPr>
                <w:color w:val="000000"/>
                <w:sz w:val="16"/>
              </w:rPr>
              <w:t>15/</w:t>
            </w:r>
            <w:proofErr w:type="spellStart"/>
            <w:r w:rsidRPr="00BA5D9B">
              <w:rPr>
                <w:color w:val="000000"/>
                <w:sz w:val="16"/>
              </w:rPr>
              <w:t>jul</w:t>
            </w:r>
            <w:proofErr w:type="spellEnd"/>
            <w:r w:rsidRPr="00BA5D9B">
              <w:rPr>
                <w:color w:val="000000"/>
                <w:sz w:val="16"/>
              </w:rPr>
              <w:t>/22</w:t>
            </w:r>
          </w:p>
        </w:tc>
        <w:tc>
          <w:tcPr>
            <w:tcW w:w="0" w:type="auto"/>
            <w:tcBorders>
              <w:top w:val="nil"/>
              <w:left w:val="nil"/>
              <w:bottom w:val="nil"/>
              <w:right w:val="nil"/>
            </w:tcBorders>
            <w:shd w:val="clear" w:color="000000" w:fill="F2F2F2"/>
            <w:noWrap/>
            <w:tcMar>
              <w:top w:w="15" w:type="dxa"/>
              <w:left w:w="15" w:type="dxa"/>
              <w:bottom w:w="0" w:type="dxa"/>
              <w:right w:w="15" w:type="dxa"/>
            </w:tcMar>
            <w:vAlign w:val="center"/>
            <w:hideMark/>
          </w:tcPr>
          <w:p w14:paraId="42E9911B" w14:textId="77777777" w:rsidR="002C187D" w:rsidRPr="00BA5D9B" w:rsidRDefault="002C187D">
            <w:pPr>
              <w:jc w:val="center"/>
              <w:rPr>
                <w:color w:val="000000"/>
                <w:sz w:val="16"/>
              </w:rPr>
            </w:pPr>
            <w:r w:rsidRPr="00BA5D9B">
              <w:rPr>
                <w:color w:val="000000"/>
                <w:sz w:val="16"/>
              </w:rPr>
              <w:t>Sim</w:t>
            </w:r>
          </w:p>
        </w:tc>
        <w:tc>
          <w:tcPr>
            <w:tcW w:w="0" w:type="auto"/>
            <w:tcBorders>
              <w:top w:val="nil"/>
              <w:left w:val="nil"/>
              <w:bottom w:val="nil"/>
              <w:right w:val="nil"/>
            </w:tcBorders>
            <w:shd w:val="clear" w:color="000000" w:fill="F2F2F2"/>
            <w:noWrap/>
            <w:tcMar>
              <w:top w:w="15" w:type="dxa"/>
              <w:left w:w="15" w:type="dxa"/>
              <w:bottom w:w="0" w:type="dxa"/>
              <w:right w:w="15" w:type="dxa"/>
            </w:tcMar>
            <w:vAlign w:val="center"/>
            <w:hideMark/>
          </w:tcPr>
          <w:p w14:paraId="15708996" w14:textId="77777777" w:rsidR="002C187D" w:rsidRPr="00BA5D9B" w:rsidRDefault="002C187D">
            <w:pPr>
              <w:jc w:val="center"/>
              <w:rPr>
                <w:color w:val="000000"/>
                <w:sz w:val="16"/>
              </w:rPr>
            </w:pPr>
            <w:r w:rsidRPr="00BA5D9B">
              <w:rPr>
                <w:color w:val="000000"/>
                <w:sz w:val="16"/>
              </w:rPr>
              <w:t>Não</w:t>
            </w:r>
          </w:p>
        </w:tc>
        <w:tc>
          <w:tcPr>
            <w:tcW w:w="0" w:type="auto"/>
            <w:tcBorders>
              <w:top w:val="nil"/>
              <w:left w:val="nil"/>
              <w:bottom w:val="nil"/>
              <w:right w:val="nil"/>
            </w:tcBorders>
            <w:shd w:val="clear" w:color="000000" w:fill="F2F2F2"/>
            <w:noWrap/>
            <w:tcMar>
              <w:top w:w="15" w:type="dxa"/>
              <w:left w:w="15" w:type="dxa"/>
              <w:bottom w:w="0" w:type="dxa"/>
              <w:right w:w="15" w:type="dxa"/>
            </w:tcMar>
            <w:vAlign w:val="center"/>
            <w:hideMark/>
          </w:tcPr>
          <w:p w14:paraId="195AEBA1" w14:textId="77777777" w:rsidR="002C187D" w:rsidRPr="00BA5D9B" w:rsidRDefault="002C187D">
            <w:pPr>
              <w:jc w:val="center"/>
              <w:rPr>
                <w:color w:val="000000"/>
                <w:sz w:val="16"/>
              </w:rPr>
            </w:pPr>
            <w:r w:rsidRPr="00BA5D9B">
              <w:rPr>
                <w:color w:val="000000"/>
                <w:sz w:val="16"/>
              </w:rPr>
              <w:t>0,0000%</w:t>
            </w:r>
          </w:p>
        </w:tc>
      </w:tr>
      <w:tr w:rsidR="00B01A22" w:rsidRPr="00ED22C3" w14:paraId="612B5226" w14:textId="77777777" w:rsidTr="002C187D">
        <w:trPr>
          <w:trHeight w:val="260"/>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4BB1E04F" w14:textId="77777777" w:rsidR="002C187D" w:rsidRPr="00BA5D9B" w:rsidRDefault="002C187D">
            <w:pPr>
              <w:jc w:val="center"/>
              <w:rPr>
                <w:color w:val="000000"/>
                <w:sz w:val="16"/>
              </w:rPr>
            </w:pPr>
            <w:r w:rsidRPr="00BA5D9B">
              <w:rPr>
                <w:color w:val="000000"/>
                <w:sz w:val="16"/>
              </w:rPr>
              <w:t>15/</w:t>
            </w:r>
            <w:proofErr w:type="spellStart"/>
            <w:r w:rsidRPr="00BA5D9B">
              <w:rPr>
                <w:color w:val="000000"/>
                <w:sz w:val="16"/>
              </w:rPr>
              <w:t>ago</w:t>
            </w:r>
            <w:proofErr w:type="spellEnd"/>
            <w:r w:rsidRPr="00BA5D9B">
              <w:rPr>
                <w:color w:val="000000"/>
                <w:sz w:val="16"/>
              </w:rPr>
              <w:t>/22</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01F70694" w14:textId="77777777" w:rsidR="002C187D" w:rsidRPr="00BA5D9B" w:rsidRDefault="002C187D">
            <w:pPr>
              <w:jc w:val="center"/>
              <w:rPr>
                <w:color w:val="000000"/>
                <w:sz w:val="16"/>
              </w:rPr>
            </w:pPr>
            <w:r w:rsidRPr="00BA5D9B">
              <w:rPr>
                <w:color w:val="000000"/>
                <w:sz w:val="16"/>
              </w:rPr>
              <w:t>Sim</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7CC40100" w14:textId="77777777" w:rsidR="002C187D" w:rsidRPr="00BA5D9B" w:rsidRDefault="002C187D">
            <w:pPr>
              <w:jc w:val="center"/>
              <w:rPr>
                <w:color w:val="000000"/>
                <w:sz w:val="16"/>
              </w:rPr>
            </w:pPr>
            <w:r w:rsidRPr="00BA5D9B">
              <w:rPr>
                <w:color w:val="000000"/>
                <w:sz w:val="16"/>
              </w:rPr>
              <w:t>Não</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066767C6" w14:textId="77777777" w:rsidR="002C187D" w:rsidRPr="00BA5D9B" w:rsidRDefault="002C187D">
            <w:pPr>
              <w:jc w:val="center"/>
              <w:rPr>
                <w:color w:val="000000"/>
                <w:sz w:val="16"/>
              </w:rPr>
            </w:pPr>
            <w:r w:rsidRPr="00BA5D9B">
              <w:rPr>
                <w:color w:val="000000"/>
                <w:sz w:val="16"/>
              </w:rPr>
              <w:t>0,0000%</w:t>
            </w:r>
          </w:p>
        </w:tc>
      </w:tr>
      <w:tr w:rsidR="00EF1C22" w:rsidRPr="00ED22C3" w14:paraId="3C509B23" w14:textId="77777777" w:rsidTr="002C187D">
        <w:trPr>
          <w:trHeight w:val="260"/>
          <w:jc w:val="center"/>
        </w:trPr>
        <w:tc>
          <w:tcPr>
            <w:tcW w:w="0" w:type="auto"/>
            <w:tcBorders>
              <w:top w:val="nil"/>
              <w:left w:val="nil"/>
              <w:bottom w:val="nil"/>
              <w:right w:val="nil"/>
            </w:tcBorders>
            <w:shd w:val="clear" w:color="000000" w:fill="F2F2F2"/>
            <w:noWrap/>
            <w:tcMar>
              <w:top w:w="15" w:type="dxa"/>
              <w:left w:w="15" w:type="dxa"/>
              <w:bottom w:w="0" w:type="dxa"/>
              <w:right w:w="15" w:type="dxa"/>
            </w:tcMar>
            <w:vAlign w:val="center"/>
            <w:hideMark/>
          </w:tcPr>
          <w:p w14:paraId="7AD5C973" w14:textId="77777777" w:rsidR="002C187D" w:rsidRPr="00BA5D9B" w:rsidRDefault="002C187D">
            <w:pPr>
              <w:jc w:val="center"/>
              <w:rPr>
                <w:color w:val="000000"/>
                <w:sz w:val="16"/>
              </w:rPr>
            </w:pPr>
            <w:r w:rsidRPr="00BA5D9B">
              <w:rPr>
                <w:color w:val="000000"/>
                <w:sz w:val="16"/>
              </w:rPr>
              <w:t>15/set/22</w:t>
            </w:r>
          </w:p>
        </w:tc>
        <w:tc>
          <w:tcPr>
            <w:tcW w:w="0" w:type="auto"/>
            <w:tcBorders>
              <w:top w:val="nil"/>
              <w:left w:val="nil"/>
              <w:bottom w:val="nil"/>
              <w:right w:val="nil"/>
            </w:tcBorders>
            <w:shd w:val="clear" w:color="000000" w:fill="F2F2F2"/>
            <w:noWrap/>
            <w:tcMar>
              <w:top w:w="15" w:type="dxa"/>
              <w:left w:w="15" w:type="dxa"/>
              <w:bottom w:w="0" w:type="dxa"/>
              <w:right w:w="15" w:type="dxa"/>
            </w:tcMar>
            <w:vAlign w:val="center"/>
            <w:hideMark/>
          </w:tcPr>
          <w:p w14:paraId="769E4087" w14:textId="77777777" w:rsidR="002C187D" w:rsidRPr="00BA5D9B" w:rsidRDefault="002C187D">
            <w:pPr>
              <w:jc w:val="center"/>
              <w:rPr>
                <w:color w:val="000000"/>
                <w:sz w:val="16"/>
              </w:rPr>
            </w:pPr>
            <w:r w:rsidRPr="00BA5D9B">
              <w:rPr>
                <w:color w:val="000000"/>
                <w:sz w:val="16"/>
              </w:rPr>
              <w:t>Sim</w:t>
            </w:r>
          </w:p>
        </w:tc>
        <w:tc>
          <w:tcPr>
            <w:tcW w:w="0" w:type="auto"/>
            <w:tcBorders>
              <w:top w:val="nil"/>
              <w:left w:val="nil"/>
              <w:bottom w:val="nil"/>
              <w:right w:val="nil"/>
            </w:tcBorders>
            <w:shd w:val="clear" w:color="000000" w:fill="F2F2F2"/>
            <w:noWrap/>
            <w:tcMar>
              <w:top w:w="15" w:type="dxa"/>
              <w:left w:w="15" w:type="dxa"/>
              <w:bottom w:w="0" w:type="dxa"/>
              <w:right w:w="15" w:type="dxa"/>
            </w:tcMar>
            <w:vAlign w:val="center"/>
            <w:hideMark/>
          </w:tcPr>
          <w:p w14:paraId="301E6FB5" w14:textId="77777777" w:rsidR="002C187D" w:rsidRPr="00BA5D9B" w:rsidRDefault="002C187D">
            <w:pPr>
              <w:jc w:val="center"/>
              <w:rPr>
                <w:color w:val="000000"/>
                <w:sz w:val="16"/>
              </w:rPr>
            </w:pPr>
            <w:r w:rsidRPr="00BA5D9B">
              <w:rPr>
                <w:color w:val="000000"/>
                <w:sz w:val="16"/>
              </w:rPr>
              <w:t>Não</w:t>
            </w:r>
          </w:p>
        </w:tc>
        <w:tc>
          <w:tcPr>
            <w:tcW w:w="0" w:type="auto"/>
            <w:tcBorders>
              <w:top w:val="nil"/>
              <w:left w:val="nil"/>
              <w:bottom w:val="nil"/>
              <w:right w:val="nil"/>
            </w:tcBorders>
            <w:shd w:val="clear" w:color="000000" w:fill="F2F2F2"/>
            <w:noWrap/>
            <w:tcMar>
              <w:top w:w="15" w:type="dxa"/>
              <w:left w:w="15" w:type="dxa"/>
              <w:bottom w:w="0" w:type="dxa"/>
              <w:right w:w="15" w:type="dxa"/>
            </w:tcMar>
            <w:vAlign w:val="center"/>
            <w:hideMark/>
          </w:tcPr>
          <w:p w14:paraId="1AB0458D" w14:textId="77777777" w:rsidR="002C187D" w:rsidRPr="00BA5D9B" w:rsidRDefault="002C187D">
            <w:pPr>
              <w:jc w:val="center"/>
              <w:rPr>
                <w:color w:val="000000"/>
                <w:sz w:val="16"/>
              </w:rPr>
            </w:pPr>
            <w:r w:rsidRPr="00BA5D9B">
              <w:rPr>
                <w:color w:val="000000"/>
                <w:sz w:val="16"/>
              </w:rPr>
              <w:t>0,0000%</w:t>
            </w:r>
          </w:p>
        </w:tc>
      </w:tr>
      <w:tr w:rsidR="00B01A22" w:rsidRPr="00ED22C3" w14:paraId="05A6C65A" w14:textId="77777777" w:rsidTr="002C187D">
        <w:trPr>
          <w:trHeight w:val="260"/>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125A0680" w14:textId="77777777" w:rsidR="002C187D" w:rsidRPr="00BA5D9B" w:rsidRDefault="002C187D">
            <w:pPr>
              <w:jc w:val="center"/>
              <w:rPr>
                <w:color w:val="000000"/>
                <w:sz w:val="16"/>
              </w:rPr>
            </w:pPr>
            <w:r w:rsidRPr="00BA5D9B">
              <w:rPr>
                <w:color w:val="000000"/>
                <w:sz w:val="16"/>
              </w:rPr>
              <w:t>17/out/22</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22B80796" w14:textId="77777777" w:rsidR="002C187D" w:rsidRPr="00BA5D9B" w:rsidRDefault="002C187D">
            <w:pPr>
              <w:jc w:val="center"/>
              <w:rPr>
                <w:color w:val="000000"/>
                <w:sz w:val="16"/>
              </w:rPr>
            </w:pPr>
            <w:r w:rsidRPr="00BA5D9B">
              <w:rPr>
                <w:color w:val="000000"/>
                <w:sz w:val="16"/>
              </w:rPr>
              <w:t>Sim</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0907C9FB" w14:textId="77777777" w:rsidR="002C187D" w:rsidRPr="00BA5D9B" w:rsidRDefault="002C187D">
            <w:pPr>
              <w:jc w:val="center"/>
              <w:rPr>
                <w:color w:val="000000"/>
                <w:sz w:val="16"/>
              </w:rPr>
            </w:pPr>
            <w:r w:rsidRPr="00BA5D9B">
              <w:rPr>
                <w:color w:val="000000"/>
                <w:sz w:val="16"/>
              </w:rPr>
              <w:t>Não</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0ADC566A" w14:textId="77777777" w:rsidR="002C187D" w:rsidRPr="00BA5D9B" w:rsidRDefault="002C187D">
            <w:pPr>
              <w:jc w:val="center"/>
              <w:rPr>
                <w:color w:val="000000"/>
                <w:sz w:val="16"/>
              </w:rPr>
            </w:pPr>
            <w:r w:rsidRPr="00BA5D9B">
              <w:rPr>
                <w:color w:val="000000"/>
                <w:sz w:val="16"/>
              </w:rPr>
              <w:t>0,0000%</w:t>
            </w:r>
          </w:p>
        </w:tc>
      </w:tr>
      <w:tr w:rsidR="00EF1C22" w:rsidRPr="00ED22C3" w14:paraId="2F7CEA63" w14:textId="77777777" w:rsidTr="002C187D">
        <w:trPr>
          <w:trHeight w:val="260"/>
          <w:jc w:val="center"/>
        </w:trPr>
        <w:tc>
          <w:tcPr>
            <w:tcW w:w="0" w:type="auto"/>
            <w:tcBorders>
              <w:top w:val="nil"/>
              <w:left w:val="nil"/>
              <w:bottom w:val="nil"/>
              <w:right w:val="nil"/>
            </w:tcBorders>
            <w:shd w:val="clear" w:color="000000" w:fill="F2F2F2"/>
            <w:noWrap/>
            <w:tcMar>
              <w:top w:w="15" w:type="dxa"/>
              <w:left w:w="15" w:type="dxa"/>
              <w:bottom w:w="0" w:type="dxa"/>
              <w:right w:w="15" w:type="dxa"/>
            </w:tcMar>
            <w:vAlign w:val="center"/>
            <w:hideMark/>
          </w:tcPr>
          <w:p w14:paraId="0CE8B67A" w14:textId="77777777" w:rsidR="002C187D" w:rsidRPr="00BA5D9B" w:rsidRDefault="002C187D">
            <w:pPr>
              <w:jc w:val="center"/>
              <w:rPr>
                <w:color w:val="000000"/>
                <w:sz w:val="16"/>
              </w:rPr>
            </w:pPr>
            <w:r w:rsidRPr="00BA5D9B">
              <w:rPr>
                <w:color w:val="000000"/>
                <w:sz w:val="16"/>
              </w:rPr>
              <w:t>16/</w:t>
            </w:r>
            <w:proofErr w:type="spellStart"/>
            <w:r w:rsidRPr="00BA5D9B">
              <w:rPr>
                <w:color w:val="000000"/>
                <w:sz w:val="16"/>
              </w:rPr>
              <w:t>nov</w:t>
            </w:r>
            <w:proofErr w:type="spellEnd"/>
            <w:r w:rsidRPr="00BA5D9B">
              <w:rPr>
                <w:color w:val="000000"/>
                <w:sz w:val="16"/>
              </w:rPr>
              <w:t>/22</w:t>
            </w:r>
          </w:p>
        </w:tc>
        <w:tc>
          <w:tcPr>
            <w:tcW w:w="0" w:type="auto"/>
            <w:tcBorders>
              <w:top w:val="nil"/>
              <w:left w:val="nil"/>
              <w:bottom w:val="nil"/>
              <w:right w:val="nil"/>
            </w:tcBorders>
            <w:shd w:val="clear" w:color="000000" w:fill="F2F2F2"/>
            <w:noWrap/>
            <w:tcMar>
              <w:top w:w="15" w:type="dxa"/>
              <w:left w:w="15" w:type="dxa"/>
              <w:bottom w:w="0" w:type="dxa"/>
              <w:right w:w="15" w:type="dxa"/>
            </w:tcMar>
            <w:vAlign w:val="center"/>
            <w:hideMark/>
          </w:tcPr>
          <w:p w14:paraId="56AD11ED" w14:textId="77777777" w:rsidR="002C187D" w:rsidRPr="00BA5D9B" w:rsidRDefault="002C187D">
            <w:pPr>
              <w:jc w:val="center"/>
              <w:rPr>
                <w:color w:val="000000"/>
                <w:sz w:val="16"/>
              </w:rPr>
            </w:pPr>
            <w:r w:rsidRPr="00BA5D9B">
              <w:rPr>
                <w:color w:val="000000"/>
                <w:sz w:val="16"/>
              </w:rPr>
              <w:t>Sim</w:t>
            </w:r>
          </w:p>
        </w:tc>
        <w:tc>
          <w:tcPr>
            <w:tcW w:w="0" w:type="auto"/>
            <w:tcBorders>
              <w:top w:val="nil"/>
              <w:left w:val="nil"/>
              <w:bottom w:val="nil"/>
              <w:right w:val="nil"/>
            </w:tcBorders>
            <w:shd w:val="clear" w:color="000000" w:fill="F2F2F2"/>
            <w:noWrap/>
            <w:tcMar>
              <w:top w:w="15" w:type="dxa"/>
              <w:left w:w="15" w:type="dxa"/>
              <w:bottom w:w="0" w:type="dxa"/>
              <w:right w:w="15" w:type="dxa"/>
            </w:tcMar>
            <w:vAlign w:val="center"/>
            <w:hideMark/>
          </w:tcPr>
          <w:p w14:paraId="4895A65C" w14:textId="77777777" w:rsidR="002C187D" w:rsidRPr="00BA5D9B" w:rsidRDefault="002C187D">
            <w:pPr>
              <w:jc w:val="center"/>
              <w:rPr>
                <w:color w:val="000000"/>
                <w:sz w:val="16"/>
              </w:rPr>
            </w:pPr>
            <w:r w:rsidRPr="00BA5D9B">
              <w:rPr>
                <w:color w:val="000000"/>
                <w:sz w:val="16"/>
              </w:rPr>
              <w:t>Não</w:t>
            </w:r>
          </w:p>
        </w:tc>
        <w:tc>
          <w:tcPr>
            <w:tcW w:w="0" w:type="auto"/>
            <w:tcBorders>
              <w:top w:val="nil"/>
              <w:left w:val="nil"/>
              <w:bottom w:val="nil"/>
              <w:right w:val="nil"/>
            </w:tcBorders>
            <w:shd w:val="clear" w:color="000000" w:fill="F2F2F2"/>
            <w:noWrap/>
            <w:tcMar>
              <w:top w:w="15" w:type="dxa"/>
              <w:left w:w="15" w:type="dxa"/>
              <w:bottom w:w="0" w:type="dxa"/>
              <w:right w:w="15" w:type="dxa"/>
            </w:tcMar>
            <w:vAlign w:val="center"/>
            <w:hideMark/>
          </w:tcPr>
          <w:p w14:paraId="301BFB87" w14:textId="77777777" w:rsidR="002C187D" w:rsidRPr="00BA5D9B" w:rsidRDefault="002C187D">
            <w:pPr>
              <w:jc w:val="center"/>
              <w:rPr>
                <w:color w:val="000000"/>
                <w:sz w:val="16"/>
              </w:rPr>
            </w:pPr>
            <w:r w:rsidRPr="00BA5D9B">
              <w:rPr>
                <w:color w:val="000000"/>
                <w:sz w:val="16"/>
              </w:rPr>
              <w:t>0,0000%</w:t>
            </w:r>
          </w:p>
        </w:tc>
      </w:tr>
      <w:tr w:rsidR="00B01A22" w:rsidRPr="00ED22C3" w14:paraId="596F1631" w14:textId="77777777" w:rsidTr="002C187D">
        <w:trPr>
          <w:trHeight w:val="260"/>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108F1C81" w14:textId="77777777" w:rsidR="002C187D" w:rsidRPr="00BA5D9B" w:rsidRDefault="002C187D">
            <w:pPr>
              <w:jc w:val="center"/>
              <w:rPr>
                <w:color w:val="000000"/>
                <w:sz w:val="16"/>
              </w:rPr>
            </w:pPr>
            <w:r w:rsidRPr="00BA5D9B">
              <w:rPr>
                <w:color w:val="000000"/>
                <w:sz w:val="16"/>
              </w:rPr>
              <w:t>15/dez/22</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5D4535B0" w14:textId="77777777" w:rsidR="002C187D" w:rsidRPr="00BA5D9B" w:rsidRDefault="002C187D">
            <w:pPr>
              <w:jc w:val="center"/>
              <w:rPr>
                <w:color w:val="000000"/>
                <w:sz w:val="16"/>
              </w:rPr>
            </w:pPr>
            <w:r w:rsidRPr="00BA5D9B">
              <w:rPr>
                <w:color w:val="000000"/>
                <w:sz w:val="16"/>
              </w:rPr>
              <w:t>Sim</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43297CF3" w14:textId="77777777" w:rsidR="002C187D" w:rsidRPr="00BA5D9B" w:rsidRDefault="002C187D">
            <w:pPr>
              <w:jc w:val="center"/>
              <w:rPr>
                <w:color w:val="000000"/>
                <w:sz w:val="16"/>
              </w:rPr>
            </w:pPr>
            <w:r w:rsidRPr="00BA5D9B">
              <w:rPr>
                <w:color w:val="000000"/>
                <w:sz w:val="16"/>
              </w:rPr>
              <w:t>Não</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29AB5237" w14:textId="77777777" w:rsidR="002C187D" w:rsidRPr="00BA5D9B" w:rsidRDefault="002C187D">
            <w:pPr>
              <w:jc w:val="center"/>
              <w:rPr>
                <w:color w:val="000000"/>
                <w:sz w:val="16"/>
              </w:rPr>
            </w:pPr>
            <w:r w:rsidRPr="00BA5D9B">
              <w:rPr>
                <w:color w:val="000000"/>
                <w:sz w:val="16"/>
              </w:rPr>
              <w:t>0,0000%</w:t>
            </w:r>
          </w:p>
        </w:tc>
      </w:tr>
      <w:tr w:rsidR="00EF1C22" w:rsidRPr="00ED22C3" w14:paraId="38116947" w14:textId="77777777" w:rsidTr="002C187D">
        <w:trPr>
          <w:trHeight w:val="260"/>
          <w:jc w:val="center"/>
        </w:trPr>
        <w:tc>
          <w:tcPr>
            <w:tcW w:w="0" w:type="auto"/>
            <w:tcBorders>
              <w:top w:val="nil"/>
              <w:left w:val="nil"/>
              <w:bottom w:val="nil"/>
              <w:right w:val="nil"/>
            </w:tcBorders>
            <w:shd w:val="clear" w:color="000000" w:fill="F2F2F2"/>
            <w:noWrap/>
            <w:tcMar>
              <w:top w:w="15" w:type="dxa"/>
              <w:left w:w="15" w:type="dxa"/>
              <w:bottom w:w="0" w:type="dxa"/>
              <w:right w:w="15" w:type="dxa"/>
            </w:tcMar>
            <w:vAlign w:val="center"/>
            <w:hideMark/>
          </w:tcPr>
          <w:p w14:paraId="73922F5D" w14:textId="77777777" w:rsidR="002C187D" w:rsidRPr="00BA5D9B" w:rsidRDefault="002C187D">
            <w:pPr>
              <w:jc w:val="center"/>
              <w:rPr>
                <w:color w:val="000000"/>
                <w:sz w:val="16"/>
              </w:rPr>
            </w:pPr>
            <w:r w:rsidRPr="00BA5D9B">
              <w:rPr>
                <w:color w:val="000000"/>
                <w:sz w:val="16"/>
              </w:rPr>
              <w:t>16/</w:t>
            </w:r>
            <w:proofErr w:type="spellStart"/>
            <w:r w:rsidRPr="00BA5D9B">
              <w:rPr>
                <w:color w:val="000000"/>
                <w:sz w:val="16"/>
              </w:rPr>
              <w:t>jan</w:t>
            </w:r>
            <w:proofErr w:type="spellEnd"/>
            <w:r w:rsidRPr="00BA5D9B">
              <w:rPr>
                <w:color w:val="000000"/>
                <w:sz w:val="16"/>
              </w:rPr>
              <w:t>/23</w:t>
            </w:r>
          </w:p>
        </w:tc>
        <w:tc>
          <w:tcPr>
            <w:tcW w:w="0" w:type="auto"/>
            <w:tcBorders>
              <w:top w:val="nil"/>
              <w:left w:val="nil"/>
              <w:bottom w:val="nil"/>
              <w:right w:val="nil"/>
            </w:tcBorders>
            <w:shd w:val="clear" w:color="000000" w:fill="F2F2F2"/>
            <w:noWrap/>
            <w:tcMar>
              <w:top w:w="15" w:type="dxa"/>
              <w:left w:w="15" w:type="dxa"/>
              <w:bottom w:w="0" w:type="dxa"/>
              <w:right w:w="15" w:type="dxa"/>
            </w:tcMar>
            <w:vAlign w:val="center"/>
            <w:hideMark/>
          </w:tcPr>
          <w:p w14:paraId="4A3001DD" w14:textId="77777777" w:rsidR="002C187D" w:rsidRPr="00BA5D9B" w:rsidRDefault="002C187D">
            <w:pPr>
              <w:jc w:val="center"/>
              <w:rPr>
                <w:color w:val="000000"/>
                <w:sz w:val="16"/>
              </w:rPr>
            </w:pPr>
            <w:r w:rsidRPr="00BA5D9B">
              <w:rPr>
                <w:color w:val="000000"/>
                <w:sz w:val="16"/>
              </w:rPr>
              <w:t>Sim</w:t>
            </w:r>
          </w:p>
        </w:tc>
        <w:tc>
          <w:tcPr>
            <w:tcW w:w="0" w:type="auto"/>
            <w:tcBorders>
              <w:top w:val="nil"/>
              <w:left w:val="nil"/>
              <w:bottom w:val="nil"/>
              <w:right w:val="nil"/>
            </w:tcBorders>
            <w:shd w:val="clear" w:color="000000" w:fill="F2F2F2"/>
            <w:noWrap/>
            <w:tcMar>
              <w:top w:w="15" w:type="dxa"/>
              <w:left w:w="15" w:type="dxa"/>
              <w:bottom w:w="0" w:type="dxa"/>
              <w:right w:w="15" w:type="dxa"/>
            </w:tcMar>
            <w:vAlign w:val="center"/>
            <w:hideMark/>
          </w:tcPr>
          <w:p w14:paraId="2EC45786" w14:textId="77777777" w:rsidR="002C187D" w:rsidRPr="00BA5D9B" w:rsidRDefault="002C187D">
            <w:pPr>
              <w:jc w:val="center"/>
              <w:rPr>
                <w:color w:val="000000"/>
                <w:sz w:val="16"/>
              </w:rPr>
            </w:pPr>
            <w:r w:rsidRPr="00BA5D9B">
              <w:rPr>
                <w:color w:val="000000"/>
                <w:sz w:val="16"/>
              </w:rPr>
              <w:t>Não</w:t>
            </w:r>
          </w:p>
        </w:tc>
        <w:tc>
          <w:tcPr>
            <w:tcW w:w="0" w:type="auto"/>
            <w:tcBorders>
              <w:top w:val="nil"/>
              <w:left w:val="nil"/>
              <w:bottom w:val="nil"/>
              <w:right w:val="nil"/>
            </w:tcBorders>
            <w:shd w:val="clear" w:color="000000" w:fill="F2F2F2"/>
            <w:noWrap/>
            <w:tcMar>
              <w:top w:w="15" w:type="dxa"/>
              <w:left w:w="15" w:type="dxa"/>
              <w:bottom w:w="0" w:type="dxa"/>
              <w:right w:w="15" w:type="dxa"/>
            </w:tcMar>
            <w:vAlign w:val="center"/>
            <w:hideMark/>
          </w:tcPr>
          <w:p w14:paraId="3D5E7A29" w14:textId="77777777" w:rsidR="002C187D" w:rsidRPr="00BA5D9B" w:rsidRDefault="002C187D">
            <w:pPr>
              <w:jc w:val="center"/>
              <w:rPr>
                <w:color w:val="000000"/>
                <w:sz w:val="16"/>
              </w:rPr>
            </w:pPr>
            <w:r w:rsidRPr="00BA5D9B">
              <w:rPr>
                <w:color w:val="000000"/>
                <w:sz w:val="16"/>
              </w:rPr>
              <w:t>0,0000%</w:t>
            </w:r>
          </w:p>
        </w:tc>
      </w:tr>
      <w:tr w:rsidR="00B01A22" w:rsidRPr="00ED22C3" w14:paraId="4E861D7B" w14:textId="77777777" w:rsidTr="002C187D">
        <w:trPr>
          <w:trHeight w:val="260"/>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356DEBB7" w14:textId="77777777" w:rsidR="002C187D" w:rsidRPr="00BA5D9B" w:rsidRDefault="002C187D">
            <w:pPr>
              <w:jc w:val="center"/>
              <w:rPr>
                <w:color w:val="000000"/>
                <w:sz w:val="16"/>
              </w:rPr>
            </w:pPr>
            <w:r w:rsidRPr="00BA5D9B">
              <w:rPr>
                <w:color w:val="000000"/>
                <w:sz w:val="16"/>
              </w:rPr>
              <w:t>15/</w:t>
            </w:r>
            <w:proofErr w:type="spellStart"/>
            <w:r w:rsidRPr="00BA5D9B">
              <w:rPr>
                <w:color w:val="000000"/>
                <w:sz w:val="16"/>
              </w:rPr>
              <w:t>fev</w:t>
            </w:r>
            <w:proofErr w:type="spellEnd"/>
            <w:r w:rsidRPr="00BA5D9B">
              <w:rPr>
                <w:color w:val="000000"/>
                <w:sz w:val="16"/>
              </w:rPr>
              <w:t>/23</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54F899A1" w14:textId="77777777" w:rsidR="002C187D" w:rsidRPr="00BA5D9B" w:rsidRDefault="002C187D">
            <w:pPr>
              <w:jc w:val="center"/>
              <w:rPr>
                <w:color w:val="000000"/>
                <w:sz w:val="16"/>
              </w:rPr>
            </w:pPr>
            <w:r w:rsidRPr="00BA5D9B">
              <w:rPr>
                <w:color w:val="000000"/>
                <w:sz w:val="16"/>
              </w:rPr>
              <w:t>Sim</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602AA0A2" w14:textId="77777777" w:rsidR="002C187D" w:rsidRPr="00BA5D9B" w:rsidRDefault="002C187D">
            <w:pPr>
              <w:jc w:val="center"/>
              <w:rPr>
                <w:color w:val="000000"/>
                <w:sz w:val="16"/>
              </w:rPr>
            </w:pPr>
            <w:r w:rsidRPr="00BA5D9B">
              <w:rPr>
                <w:color w:val="000000"/>
                <w:sz w:val="16"/>
              </w:rPr>
              <w:t>Não</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5E615D50" w14:textId="77777777" w:rsidR="002C187D" w:rsidRPr="00BA5D9B" w:rsidRDefault="002C187D">
            <w:pPr>
              <w:jc w:val="center"/>
              <w:rPr>
                <w:color w:val="000000"/>
                <w:sz w:val="16"/>
              </w:rPr>
            </w:pPr>
            <w:r w:rsidRPr="00BA5D9B">
              <w:rPr>
                <w:color w:val="000000"/>
                <w:sz w:val="16"/>
              </w:rPr>
              <w:t>0,0000%</w:t>
            </w:r>
          </w:p>
        </w:tc>
      </w:tr>
      <w:tr w:rsidR="00EF1C22" w:rsidRPr="00ED22C3" w14:paraId="4376982C" w14:textId="77777777" w:rsidTr="002C187D">
        <w:trPr>
          <w:trHeight w:val="260"/>
          <w:jc w:val="center"/>
        </w:trPr>
        <w:tc>
          <w:tcPr>
            <w:tcW w:w="0" w:type="auto"/>
            <w:tcBorders>
              <w:top w:val="nil"/>
              <w:left w:val="nil"/>
              <w:bottom w:val="nil"/>
              <w:right w:val="nil"/>
            </w:tcBorders>
            <w:shd w:val="clear" w:color="000000" w:fill="F2F2F2"/>
            <w:noWrap/>
            <w:tcMar>
              <w:top w:w="15" w:type="dxa"/>
              <w:left w:w="15" w:type="dxa"/>
              <w:bottom w:w="0" w:type="dxa"/>
              <w:right w:w="15" w:type="dxa"/>
            </w:tcMar>
            <w:vAlign w:val="center"/>
            <w:hideMark/>
          </w:tcPr>
          <w:p w14:paraId="03140715" w14:textId="77777777" w:rsidR="002C187D" w:rsidRPr="00BA5D9B" w:rsidRDefault="002C187D">
            <w:pPr>
              <w:jc w:val="center"/>
              <w:rPr>
                <w:color w:val="000000"/>
                <w:sz w:val="16"/>
              </w:rPr>
            </w:pPr>
            <w:r w:rsidRPr="00BA5D9B">
              <w:rPr>
                <w:color w:val="000000"/>
                <w:sz w:val="16"/>
              </w:rPr>
              <w:t>15/mar/23</w:t>
            </w:r>
          </w:p>
        </w:tc>
        <w:tc>
          <w:tcPr>
            <w:tcW w:w="0" w:type="auto"/>
            <w:tcBorders>
              <w:top w:val="nil"/>
              <w:left w:val="nil"/>
              <w:bottom w:val="nil"/>
              <w:right w:val="nil"/>
            </w:tcBorders>
            <w:shd w:val="clear" w:color="000000" w:fill="F2F2F2"/>
            <w:noWrap/>
            <w:tcMar>
              <w:top w:w="15" w:type="dxa"/>
              <w:left w:w="15" w:type="dxa"/>
              <w:bottom w:w="0" w:type="dxa"/>
              <w:right w:w="15" w:type="dxa"/>
            </w:tcMar>
            <w:vAlign w:val="center"/>
            <w:hideMark/>
          </w:tcPr>
          <w:p w14:paraId="32607484" w14:textId="77777777" w:rsidR="002C187D" w:rsidRPr="00BA5D9B" w:rsidRDefault="002C187D">
            <w:pPr>
              <w:jc w:val="center"/>
              <w:rPr>
                <w:color w:val="000000"/>
                <w:sz w:val="16"/>
              </w:rPr>
            </w:pPr>
            <w:r w:rsidRPr="00BA5D9B">
              <w:rPr>
                <w:color w:val="000000"/>
                <w:sz w:val="16"/>
              </w:rPr>
              <w:t>Sim</w:t>
            </w:r>
          </w:p>
        </w:tc>
        <w:tc>
          <w:tcPr>
            <w:tcW w:w="0" w:type="auto"/>
            <w:tcBorders>
              <w:top w:val="nil"/>
              <w:left w:val="nil"/>
              <w:bottom w:val="nil"/>
              <w:right w:val="nil"/>
            </w:tcBorders>
            <w:shd w:val="clear" w:color="000000" w:fill="F2F2F2"/>
            <w:noWrap/>
            <w:tcMar>
              <w:top w:w="15" w:type="dxa"/>
              <w:left w:w="15" w:type="dxa"/>
              <w:bottom w:w="0" w:type="dxa"/>
              <w:right w:w="15" w:type="dxa"/>
            </w:tcMar>
            <w:vAlign w:val="center"/>
            <w:hideMark/>
          </w:tcPr>
          <w:p w14:paraId="3962B529" w14:textId="77777777" w:rsidR="002C187D" w:rsidRPr="00BA5D9B" w:rsidRDefault="002C187D">
            <w:pPr>
              <w:jc w:val="center"/>
              <w:rPr>
                <w:color w:val="000000"/>
                <w:sz w:val="16"/>
              </w:rPr>
            </w:pPr>
            <w:r w:rsidRPr="00BA5D9B">
              <w:rPr>
                <w:color w:val="000000"/>
                <w:sz w:val="16"/>
              </w:rPr>
              <w:t>Não</w:t>
            </w:r>
          </w:p>
        </w:tc>
        <w:tc>
          <w:tcPr>
            <w:tcW w:w="0" w:type="auto"/>
            <w:tcBorders>
              <w:top w:val="nil"/>
              <w:left w:val="nil"/>
              <w:bottom w:val="nil"/>
              <w:right w:val="nil"/>
            </w:tcBorders>
            <w:shd w:val="clear" w:color="000000" w:fill="F2F2F2"/>
            <w:noWrap/>
            <w:tcMar>
              <w:top w:w="15" w:type="dxa"/>
              <w:left w:w="15" w:type="dxa"/>
              <w:bottom w:w="0" w:type="dxa"/>
              <w:right w:w="15" w:type="dxa"/>
            </w:tcMar>
            <w:vAlign w:val="center"/>
            <w:hideMark/>
          </w:tcPr>
          <w:p w14:paraId="1ACCC222" w14:textId="77777777" w:rsidR="002C187D" w:rsidRPr="00BA5D9B" w:rsidRDefault="002C187D">
            <w:pPr>
              <w:jc w:val="center"/>
              <w:rPr>
                <w:color w:val="000000"/>
                <w:sz w:val="16"/>
              </w:rPr>
            </w:pPr>
            <w:r w:rsidRPr="00BA5D9B">
              <w:rPr>
                <w:color w:val="000000"/>
                <w:sz w:val="16"/>
              </w:rPr>
              <w:t>0,0000%</w:t>
            </w:r>
          </w:p>
        </w:tc>
      </w:tr>
      <w:tr w:rsidR="00B01A22" w:rsidRPr="00ED22C3" w14:paraId="5072F299" w14:textId="77777777" w:rsidTr="002C187D">
        <w:trPr>
          <w:trHeight w:val="260"/>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0C361FFD" w14:textId="77777777" w:rsidR="002C187D" w:rsidRPr="00BA5D9B" w:rsidRDefault="002C187D">
            <w:pPr>
              <w:jc w:val="center"/>
              <w:rPr>
                <w:color w:val="000000"/>
                <w:sz w:val="16"/>
              </w:rPr>
            </w:pPr>
            <w:r w:rsidRPr="00BA5D9B">
              <w:rPr>
                <w:color w:val="000000"/>
                <w:sz w:val="16"/>
              </w:rPr>
              <w:t>17/</w:t>
            </w:r>
            <w:proofErr w:type="spellStart"/>
            <w:r w:rsidRPr="00BA5D9B">
              <w:rPr>
                <w:color w:val="000000"/>
                <w:sz w:val="16"/>
              </w:rPr>
              <w:t>abr</w:t>
            </w:r>
            <w:proofErr w:type="spellEnd"/>
            <w:r w:rsidRPr="00BA5D9B">
              <w:rPr>
                <w:color w:val="000000"/>
                <w:sz w:val="16"/>
              </w:rPr>
              <w:t>/23</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1375E0C3" w14:textId="77777777" w:rsidR="002C187D" w:rsidRPr="00BA5D9B" w:rsidRDefault="002C187D">
            <w:pPr>
              <w:jc w:val="center"/>
              <w:rPr>
                <w:color w:val="000000"/>
                <w:sz w:val="16"/>
              </w:rPr>
            </w:pPr>
            <w:r w:rsidRPr="00BA5D9B">
              <w:rPr>
                <w:color w:val="000000"/>
                <w:sz w:val="16"/>
              </w:rPr>
              <w:t>Sim</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2C3C66FE" w14:textId="77777777" w:rsidR="002C187D" w:rsidRPr="00BA5D9B" w:rsidRDefault="002C187D">
            <w:pPr>
              <w:jc w:val="center"/>
              <w:rPr>
                <w:color w:val="000000"/>
                <w:sz w:val="16"/>
              </w:rPr>
            </w:pPr>
            <w:r w:rsidRPr="00BA5D9B">
              <w:rPr>
                <w:color w:val="000000"/>
                <w:sz w:val="16"/>
              </w:rPr>
              <w:t>Não</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2447E30F" w14:textId="77777777" w:rsidR="002C187D" w:rsidRPr="00BA5D9B" w:rsidRDefault="002C187D">
            <w:pPr>
              <w:jc w:val="center"/>
              <w:rPr>
                <w:color w:val="000000"/>
                <w:sz w:val="16"/>
              </w:rPr>
            </w:pPr>
            <w:r w:rsidRPr="00BA5D9B">
              <w:rPr>
                <w:color w:val="000000"/>
                <w:sz w:val="16"/>
              </w:rPr>
              <w:t>0,0000%</w:t>
            </w:r>
          </w:p>
        </w:tc>
      </w:tr>
      <w:tr w:rsidR="00EF1C22" w:rsidRPr="00ED22C3" w14:paraId="36B2BA5B" w14:textId="77777777" w:rsidTr="002C187D">
        <w:trPr>
          <w:trHeight w:val="260"/>
          <w:jc w:val="center"/>
        </w:trPr>
        <w:tc>
          <w:tcPr>
            <w:tcW w:w="0" w:type="auto"/>
            <w:tcBorders>
              <w:top w:val="nil"/>
              <w:left w:val="nil"/>
              <w:bottom w:val="nil"/>
              <w:right w:val="nil"/>
            </w:tcBorders>
            <w:shd w:val="clear" w:color="000000" w:fill="F2F2F2"/>
            <w:noWrap/>
            <w:tcMar>
              <w:top w:w="15" w:type="dxa"/>
              <w:left w:w="15" w:type="dxa"/>
              <w:bottom w:w="0" w:type="dxa"/>
              <w:right w:w="15" w:type="dxa"/>
            </w:tcMar>
            <w:vAlign w:val="center"/>
            <w:hideMark/>
          </w:tcPr>
          <w:p w14:paraId="17DC895F" w14:textId="77777777" w:rsidR="002C187D" w:rsidRPr="00BA5D9B" w:rsidRDefault="002C187D">
            <w:pPr>
              <w:jc w:val="center"/>
              <w:rPr>
                <w:color w:val="000000"/>
                <w:sz w:val="16"/>
              </w:rPr>
            </w:pPr>
            <w:r w:rsidRPr="00BA5D9B">
              <w:rPr>
                <w:color w:val="000000"/>
                <w:sz w:val="16"/>
              </w:rPr>
              <w:t>15/</w:t>
            </w:r>
            <w:proofErr w:type="spellStart"/>
            <w:r w:rsidRPr="00BA5D9B">
              <w:rPr>
                <w:color w:val="000000"/>
                <w:sz w:val="16"/>
              </w:rPr>
              <w:t>mai</w:t>
            </w:r>
            <w:proofErr w:type="spellEnd"/>
            <w:r w:rsidRPr="00BA5D9B">
              <w:rPr>
                <w:color w:val="000000"/>
                <w:sz w:val="16"/>
              </w:rPr>
              <w:t>/23</w:t>
            </w:r>
          </w:p>
        </w:tc>
        <w:tc>
          <w:tcPr>
            <w:tcW w:w="0" w:type="auto"/>
            <w:tcBorders>
              <w:top w:val="nil"/>
              <w:left w:val="nil"/>
              <w:bottom w:val="nil"/>
              <w:right w:val="nil"/>
            </w:tcBorders>
            <w:shd w:val="clear" w:color="000000" w:fill="F2F2F2"/>
            <w:noWrap/>
            <w:tcMar>
              <w:top w:w="15" w:type="dxa"/>
              <w:left w:w="15" w:type="dxa"/>
              <w:bottom w:w="0" w:type="dxa"/>
              <w:right w:w="15" w:type="dxa"/>
            </w:tcMar>
            <w:vAlign w:val="center"/>
            <w:hideMark/>
          </w:tcPr>
          <w:p w14:paraId="028EB331" w14:textId="77777777" w:rsidR="002C187D" w:rsidRPr="00BA5D9B" w:rsidRDefault="002C187D">
            <w:pPr>
              <w:jc w:val="center"/>
              <w:rPr>
                <w:color w:val="000000"/>
                <w:sz w:val="16"/>
              </w:rPr>
            </w:pPr>
            <w:r w:rsidRPr="00BA5D9B">
              <w:rPr>
                <w:color w:val="000000"/>
                <w:sz w:val="16"/>
              </w:rPr>
              <w:t>Sim</w:t>
            </w:r>
          </w:p>
        </w:tc>
        <w:tc>
          <w:tcPr>
            <w:tcW w:w="0" w:type="auto"/>
            <w:tcBorders>
              <w:top w:val="nil"/>
              <w:left w:val="nil"/>
              <w:bottom w:val="nil"/>
              <w:right w:val="nil"/>
            </w:tcBorders>
            <w:shd w:val="clear" w:color="000000" w:fill="F2F2F2"/>
            <w:noWrap/>
            <w:tcMar>
              <w:top w:w="15" w:type="dxa"/>
              <w:left w:w="15" w:type="dxa"/>
              <w:bottom w:w="0" w:type="dxa"/>
              <w:right w:w="15" w:type="dxa"/>
            </w:tcMar>
            <w:vAlign w:val="center"/>
            <w:hideMark/>
          </w:tcPr>
          <w:p w14:paraId="377D22B0" w14:textId="77777777" w:rsidR="002C187D" w:rsidRPr="00BA5D9B" w:rsidRDefault="002C187D">
            <w:pPr>
              <w:jc w:val="center"/>
              <w:rPr>
                <w:color w:val="000000"/>
                <w:sz w:val="16"/>
              </w:rPr>
            </w:pPr>
            <w:r w:rsidRPr="00BA5D9B">
              <w:rPr>
                <w:color w:val="000000"/>
                <w:sz w:val="16"/>
              </w:rPr>
              <w:t>Não</w:t>
            </w:r>
          </w:p>
        </w:tc>
        <w:tc>
          <w:tcPr>
            <w:tcW w:w="0" w:type="auto"/>
            <w:tcBorders>
              <w:top w:val="nil"/>
              <w:left w:val="nil"/>
              <w:bottom w:val="nil"/>
              <w:right w:val="nil"/>
            </w:tcBorders>
            <w:shd w:val="clear" w:color="000000" w:fill="F2F2F2"/>
            <w:noWrap/>
            <w:tcMar>
              <w:top w:w="15" w:type="dxa"/>
              <w:left w:w="15" w:type="dxa"/>
              <w:bottom w:w="0" w:type="dxa"/>
              <w:right w:w="15" w:type="dxa"/>
            </w:tcMar>
            <w:vAlign w:val="center"/>
            <w:hideMark/>
          </w:tcPr>
          <w:p w14:paraId="56A88325" w14:textId="77777777" w:rsidR="002C187D" w:rsidRPr="00BA5D9B" w:rsidRDefault="002C187D">
            <w:pPr>
              <w:jc w:val="center"/>
              <w:rPr>
                <w:color w:val="000000"/>
                <w:sz w:val="16"/>
              </w:rPr>
            </w:pPr>
            <w:r w:rsidRPr="00BA5D9B">
              <w:rPr>
                <w:color w:val="000000"/>
                <w:sz w:val="16"/>
              </w:rPr>
              <w:t>0,0000%</w:t>
            </w:r>
          </w:p>
        </w:tc>
      </w:tr>
      <w:tr w:rsidR="00B01A22" w:rsidRPr="00ED22C3" w14:paraId="58DE04E3" w14:textId="77777777" w:rsidTr="002C187D">
        <w:trPr>
          <w:trHeight w:val="260"/>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5C2623B0" w14:textId="77777777" w:rsidR="002C187D" w:rsidRPr="00BA5D9B" w:rsidRDefault="002C187D">
            <w:pPr>
              <w:jc w:val="center"/>
              <w:rPr>
                <w:color w:val="000000"/>
                <w:sz w:val="16"/>
              </w:rPr>
            </w:pPr>
            <w:r w:rsidRPr="00BA5D9B">
              <w:rPr>
                <w:color w:val="000000"/>
                <w:sz w:val="16"/>
              </w:rPr>
              <w:t>15/</w:t>
            </w:r>
            <w:proofErr w:type="spellStart"/>
            <w:r w:rsidRPr="00BA5D9B">
              <w:rPr>
                <w:color w:val="000000"/>
                <w:sz w:val="16"/>
              </w:rPr>
              <w:t>jun</w:t>
            </w:r>
            <w:proofErr w:type="spellEnd"/>
            <w:r w:rsidRPr="00BA5D9B">
              <w:rPr>
                <w:color w:val="000000"/>
                <w:sz w:val="16"/>
              </w:rPr>
              <w:t>/23</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3E3405E8" w14:textId="77777777" w:rsidR="002C187D" w:rsidRPr="00BA5D9B" w:rsidRDefault="002C187D">
            <w:pPr>
              <w:jc w:val="center"/>
              <w:rPr>
                <w:color w:val="000000"/>
                <w:sz w:val="16"/>
              </w:rPr>
            </w:pPr>
            <w:r w:rsidRPr="00BA5D9B">
              <w:rPr>
                <w:color w:val="000000"/>
                <w:sz w:val="16"/>
              </w:rPr>
              <w:t>Sim</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6CD36F7E" w14:textId="77777777" w:rsidR="002C187D" w:rsidRPr="00BA5D9B" w:rsidRDefault="002C187D">
            <w:pPr>
              <w:jc w:val="center"/>
              <w:rPr>
                <w:color w:val="000000"/>
                <w:sz w:val="16"/>
              </w:rPr>
            </w:pPr>
            <w:r w:rsidRPr="00BA5D9B">
              <w:rPr>
                <w:color w:val="000000"/>
                <w:sz w:val="16"/>
              </w:rPr>
              <w:t>Não</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0669294A" w14:textId="77777777" w:rsidR="002C187D" w:rsidRPr="00BA5D9B" w:rsidRDefault="002C187D">
            <w:pPr>
              <w:jc w:val="center"/>
              <w:rPr>
                <w:color w:val="000000"/>
                <w:sz w:val="16"/>
              </w:rPr>
            </w:pPr>
            <w:r w:rsidRPr="00BA5D9B">
              <w:rPr>
                <w:color w:val="000000"/>
                <w:sz w:val="16"/>
              </w:rPr>
              <w:t>0,0000%</w:t>
            </w:r>
          </w:p>
        </w:tc>
      </w:tr>
      <w:tr w:rsidR="00EF1C22" w:rsidRPr="00ED22C3" w14:paraId="328DB31F" w14:textId="77777777" w:rsidTr="002C187D">
        <w:trPr>
          <w:trHeight w:val="260"/>
          <w:jc w:val="center"/>
        </w:trPr>
        <w:tc>
          <w:tcPr>
            <w:tcW w:w="0" w:type="auto"/>
            <w:tcBorders>
              <w:top w:val="nil"/>
              <w:left w:val="nil"/>
              <w:bottom w:val="nil"/>
              <w:right w:val="nil"/>
            </w:tcBorders>
            <w:shd w:val="clear" w:color="000000" w:fill="F2F2F2"/>
            <w:noWrap/>
            <w:tcMar>
              <w:top w:w="15" w:type="dxa"/>
              <w:left w:w="15" w:type="dxa"/>
              <w:bottom w:w="0" w:type="dxa"/>
              <w:right w:w="15" w:type="dxa"/>
            </w:tcMar>
            <w:vAlign w:val="center"/>
            <w:hideMark/>
          </w:tcPr>
          <w:p w14:paraId="402C1017" w14:textId="77777777" w:rsidR="002C187D" w:rsidRPr="00BA5D9B" w:rsidRDefault="002C187D">
            <w:pPr>
              <w:jc w:val="center"/>
              <w:rPr>
                <w:color w:val="000000"/>
                <w:sz w:val="16"/>
              </w:rPr>
            </w:pPr>
            <w:r w:rsidRPr="00BA5D9B">
              <w:rPr>
                <w:color w:val="000000"/>
                <w:sz w:val="16"/>
              </w:rPr>
              <w:t>17/</w:t>
            </w:r>
            <w:proofErr w:type="spellStart"/>
            <w:r w:rsidRPr="00BA5D9B">
              <w:rPr>
                <w:color w:val="000000"/>
                <w:sz w:val="16"/>
              </w:rPr>
              <w:t>jul</w:t>
            </w:r>
            <w:proofErr w:type="spellEnd"/>
            <w:r w:rsidRPr="00BA5D9B">
              <w:rPr>
                <w:color w:val="000000"/>
                <w:sz w:val="16"/>
              </w:rPr>
              <w:t>/23</w:t>
            </w:r>
          </w:p>
        </w:tc>
        <w:tc>
          <w:tcPr>
            <w:tcW w:w="0" w:type="auto"/>
            <w:tcBorders>
              <w:top w:val="nil"/>
              <w:left w:val="nil"/>
              <w:bottom w:val="nil"/>
              <w:right w:val="nil"/>
            </w:tcBorders>
            <w:shd w:val="clear" w:color="000000" w:fill="F2F2F2"/>
            <w:noWrap/>
            <w:tcMar>
              <w:top w:w="15" w:type="dxa"/>
              <w:left w:w="15" w:type="dxa"/>
              <w:bottom w:w="0" w:type="dxa"/>
              <w:right w:w="15" w:type="dxa"/>
            </w:tcMar>
            <w:vAlign w:val="center"/>
            <w:hideMark/>
          </w:tcPr>
          <w:p w14:paraId="75721EBD" w14:textId="77777777" w:rsidR="002C187D" w:rsidRPr="00BA5D9B" w:rsidRDefault="002C187D">
            <w:pPr>
              <w:jc w:val="center"/>
              <w:rPr>
                <w:color w:val="000000"/>
                <w:sz w:val="16"/>
              </w:rPr>
            </w:pPr>
            <w:r w:rsidRPr="00BA5D9B">
              <w:rPr>
                <w:color w:val="000000"/>
                <w:sz w:val="16"/>
              </w:rPr>
              <w:t>Sim</w:t>
            </w:r>
          </w:p>
        </w:tc>
        <w:tc>
          <w:tcPr>
            <w:tcW w:w="0" w:type="auto"/>
            <w:tcBorders>
              <w:top w:val="nil"/>
              <w:left w:val="nil"/>
              <w:bottom w:val="nil"/>
              <w:right w:val="nil"/>
            </w:tcBorders>
            <w:shd w:val="clear" w:color="000000" w:fill="F2F2F2"/>
            <w:noWrap/>
            <w:tcMar>
              <w:top w:w="15" w:type="dxa"/>
              <w:left w:w="15" w:type="dxa"/>
              <w:bottom w:w="0" w:type="dxa"/>
              <w:right w:w="15" w:type="dxa"/>
            </w:tcMar>
            <w:vAlign w:val="center"/>
            <w:hideMark/>
          </w:tcPr>
          <w:p w14:paraId="36123771" w14:textId="77777777" w:rsidR="002C187D" w:rsidRPr="00BA5D9B" w:rsidRDefault="002C187D">
            <w:pPr>
              <w:jc w:val="center"/>
              <w:rPr>
                <w:color w:val="000000"/>
                <w:sz w:val="16"/>
              </w:rPr>
            </w:pPr>
            <w:r w:rsidRPr="00BA5D9B">
              <w:rPr>
                <w:color w:val="000000"/>
                <w:sz w:val="16"/>
              </w:rPr>
              <w:t>Não</w:t>
            </w:r>
          </w:p>
        </w:tc>
        <w:tc>
          <w:tcPr>
            <w:tcW w:w="0" w:type="auto"/>
            <w:tcBorders>
              <w:top w:val="nil"/>
              <w:left w:val="nil"/>
              <w:bottom w:val="nil"/>
              <w:right w:val="nil"/>
            </w:tcBorders>
            <w:shd w:val="clear" w:color="000000" w:fill="F2F2F2"/>
            <w:noWrap/>
            <w:tcMar>
              <w:top w:w="15" w:type="dxa"/>
              <w:left w:w="15" w:type="dxa"/>
              <w:bottom w:w="0" w:type="dxa"/>
              <w:right w:w="15" w:type="dxa"/>
            </w:tcMar>
            <w:vAlign w:val="center"/>
            <w:hideMark/>
          </w:tcPr>
          <w:p w14:paraId="73E5AA69" w14:textId="77777777" w:rsidR="002C187D" w:rsidRPr="00BA5D9B" w:rsidRDefault="002C187D">
            <w:pPr>
              <w:jc w:val="center"/>
              <w:rPr>
                <w:color w:val="000000"/>
                <w:sz w:val="16"/>
              </w:rPr>
            </w:pPr>
            <w:r w:rsidRPr="00BA5D9B">
              <w:rPr>
                <w:color w:val="000000"/>
                <w:sz w:val="16"/>
              </w:rPr>
              <w:t>0,0000%</w:t>
            </w:r>
          </w:p>
        </w:tc>
      </w:tr>
      <w:tr w:rsidR="00B01A22" w:rsidRPr="00ED22C3" w14:paraId="0A8B85A7" w14:textId="77777777" w:rsidTr="002C187D">
        <w:trPr>
          <w:trHeight w:val="260"/>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1C720C37" w14:textId="77777777" w:rsidR="002C187D" w:rsidRPr="00BA5D9B" w:rsidRDefault="002C187D">
            <w:pPr>
              <w:jc w:val="center"/>
              <w:rPr>
                <w:color w:val="000000"/>
                <w:sz w:val="16"/>
              </w:rPr>
            </w:pPr>
            <w:r w:rsidRPr="00BA5D9B">
              <w:rPr>
                <w:color w:val="000000"/>
                <w:sz w:val="16"/>
              </w:rPr>
              <w:t>15/</w:t>
            </w:r>
            <w:proofErr w:type="spellStart"/>
            <w:r w:rsidRPr="00BA5D9B">
              <w:rPr>
                <w:color w:val="000000"/>
                <w:sz w:val="16"/>
              </w:rPr>
              <w:t>ago</w:t>
            </w:r>
            <w:proofErr w:type="spellEnd"/>
            <w:r w:rsidRPr="00BA5D9B">
              <w:rPr>
                <w:color w:val="000000"/>
                <w:sz w:val="16"/>
              </w:rPr>
              <w:t>/23</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5E4B69DA" w14:textId="77777777" w:rsidR="002C187D" w:rsidRPr="00BA5D9B" w:rsidRDefault="002C187D">
            <w:pPr>
              <w:jc w:val="center"/>
              <w:rPr>
                <w:color w:val="000000"/>
                <w:sz w:val="16"/>
              </w:rPr>
            </w:pPr>
            <w:r w:rsidRPr="00BA5D9B">
              <w:rPr>
                <w:color w:val="000000"/>
                <w:sz w:val="16"/>
              </w:rPr>
              <w:t>Sim</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0E28C22A" w14:textId="77777777" w:rsidR="002C187D" w:rsidRPr="00BA5D9B" w:rsidRDefault="002C187D">
            <w:pPr>
              <w:jc w:val="center"/>
              <w:rPr>
                <w:color w:val="000000"/>
                <w:sz w:val="16"/>
              </w:rPr>
            </w:pPr>
            <w:r w:rsidRPr="00BA5D9B">
              <w:rPr>
                <w:color w:val="000000"/>
                <w:sz w:val="16"/>
              </w:rPr>
              <w:t>Não</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4CAD834C" w14:textId="77777777" w:rsidR="002C187D" w:rsidRPr="00BA5D9B" w:rsidRDefault="002C187D">
            <w:pPr>
              <w:jc w:val="center"/>
              <w:rPr>
                <w:color w:val="000000"/>
                <w:sz w:val="16"/>
              </w:rPr>
            </w:pPr>
            <w:r w:rsidRPr="00BA5D9B">
              <w:rPr>
                <w:color w:val="000000"/>
                <w:sz w:val="16"/>
              </w:rPr>
              <w:t>0,0000%</w:t>
            </w:r>
          </w:p>
        </w:tc>
      </w:tr>
      <w:tr w:rsidR="00EF1C22" w:rsidRPr="00ED22C3" w14:paraId="653D3356" w14:textId="77777777" w:rsidTr="002C187D">
        <w:trPr>
          <w:trHeight w:val="260"/>
          <w:jc w:val="center"/>
        </w:trPr>
        <w:tc>
          <w:tcPr>
            <w:tcW w:w="0" w:type="auto"/>
            <w:tcBorders>
              <w:top w:val="nil"/>
              <w:left w:val="nil"/>
              <w:bottom w:val="nil"/>
              <w:right w:val="nil"/>
            </w:tcBorders>
            <w:shd w:val="clear" w:color="000000" w:fill="F2F2F2"/>
            <w:noWrap/>
            <w:tcMar>
              <w:top w:w="15" w:type="dxa"/>
              <w:left w:w="15" w:type="dxa"/>
              <w:bottom w:w="0" w:type="dxa"/>
              <w:right w:w="15" w:type="dxa"/>
            </w:tcMar>
            <w:vAlign w:val="center"/>
            <w:hideMark/>
          </w:tcPr>
          <w:p w14:paraId="19377712" w14:textId="77777777" w:rsidR="002C187D" w:rsidRPr="00BA5D9B" w:rsidRDefault="002C187D">
            <w:pPr>
              <w:jc w:val="center"/>
              <w:rPr>
                <w:color w:val="000000"/>
                <w:sz w:val="16"/>
              </w:rPr>
            </w:pPr>
            <w:r w:rsidRPr="00BA5D9B">
              <w:rPr>
                <w:color w:val="000000"/>
                <w:sz w:val="16"/>
              </w:rPr>
              <w:t>15/set/23</w:t>
            </w:r>
          </w:p>
        </w:tc>
        <w:tc>
          <w:tcPr>
            <w:tcW w:w="0" w:type="auto"/>
            <w:tcBorders>
              <w:top w:val="nil"/>
              <w:left w:val="nil"/>
              <w:bottom w:val="nil"/>
              <w:right w:val="nil"/>
            </w:tcBorders>
            <w:shd w:val="clear" w:color="000000" w:fill="F2F2F2"/>
            <w:noWrap/>
            <w:tcMar>
              <w:top w:w="15" w:type="dxa"/>
              <w:left w:w="15" w:type="dxa"/>
              <w:bottom w:w="0" w:type="dxa"/>
              <w:right w:w="15" w:type="dxa"/>
            </w:tcMar>
            <w:vAlign w:val="center"/>
            <w:hideMark/>
          </w:tcPr>
          <w:p w14:paraId="7FDFA3DC" w14:textId="77777777" w:rsidR="002C187D" w:rsidRPr="00BA5D9B" w:rsidRDefault="002C187D">
            <w:pPr>
              <w:jc w:val="center"/>
              <w:rPr>
                <w:color w:val="000000"/>
                <w:sz w:val="16"/>
              </w:rPr>
            </w:pPr>
            <w:r w:rsidRPr="00BA5D9B">
              <w:rPr>
                <w:color w:val="000000"/>
                <w:sz w:val="16"/>
              </w:rPr>
              <w:t>Sim</w:t>
            </w:r>
          </w:p>
        </w:tc>
        <w:tc>
          <w:tcPr>
            <w:tcW w:w="0" w:type="auto"/>
            <w:tcBorders>
              <w:top w:val="nil"/>
              <w:left w:val="nil"/>
              <w:bottom w:val="nil"/>
              <w:right w:val="nil"/>
            </w:tcBorders>
            <w:shd w:val="clear" w:color="000000" w:fill="F2F2F2"/>
            <w:noWrap/>
            <w:tcMar>
              <w:top w:w="15" w:type="dxa"/>
              <w:left w:w="15" w:type="dxa"/>
              <w:bottom w:w="0" w:type="dxa"/>
              <w:right w:w="15" w:type="dxa"/>
            </w:tcMar>
            <w:vAlign w:val="center"/>
            <w:hideMark/>
          </w:tcPr>
          <w:p w14:paraId="419E2336" w14:textId="77777777" w:rsidR="002C187D" w:rsidRPr="00BA5D9B" w:rsidRDefault="002C187D">
            <w:pPr>
              <w:jc w:val="center"/>
              <w:rPr>
                <w:color w:val="000000"/>
                <w:sz w:val="16"/>
              </w:rPr>
            </w:pPr>
            <w:r w:rsidRPr="00BA5D9B">
              <w:rPr>
                <w:color w:val="000000"/>
                <w:sz w:val="16"/>
              </w:rPr>
              <w:t>Não</w:t>
            </w:r>
          </w:p>
        </w:tc>
        <w:tc>
          <w:tcPr>
            <w:tcW w:w="0" w:type="auto"/>
            <w:tcBorders>
              <w:top w:val="nil"/>
              <w:left w:val="nil"/>
              <w:bottom w:val="nil"/>
              <w:right w:val="nil"/>
            </w:tcBorders>
            <w:shd w:val="clear" w:color="000000" w:fill="F2F2F2"/>
            <w:noWrap/>
            <w:tcMar>
              <w:top w:w="15" w:type="dxa"/>
              <w:left w:w="15" w:type="dxa"/>
              <w:bottom w:w="0" w:type="dxa"/>
              <w:right w:w="15" w:type="dxa"/>
            </w:tcMar>
            <w:vAlign w:val="center"/>
            <w:hideMark/>
          </w:tcPr>
          <w:p w14:paraId="6AB9A4DB" w14:textId="77777777" w:rsidR="002C187D" w:rsidRPr="00BA5D9B" w:rsidRDefault="002C187D">
            <w:pPr>
              <w:jc w:val="center"/>
              <w:rPr>
                <w:color w:val="000000"/>
                <w:sz w:val="16"/>
              </w:rPr>
            </w:pPr>
            <w:r w:rsidRPr="00BA5D9B">
              <w:rPr>
                <w:color w:val="000000"/>
                <w:sz w:val="16"/>
              </w:rPr>
              <w:t>0,0000%</w:t>
            </w:r>
          </w:p>
        </w:tc>
      </w:tr>
      <w:tr w:rsidR="00B01A22" w:rsidRPr="00ED22C3" w14:paraId="7282167E" w14:textId="77777777" w:rsidTr="002C187D">
        <w:trPr>
          <w:trHeight w:val="260"/>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7E0F56FB" w14:textId="77777777" w:rsidR="002C187D" w:rsidRPr="00BA5D9B" w:rsidRDefault="002C187D">
            <w:pPr>
              <w:jc w:val="center"/>
              <w:rPr>
                <w:color w:val="000000"/>
                <w:sz w:val="16"/>
              </w:rPr>
            </w:pPr>
            <w:r w:rsidRPr="00BA5D9B">
              <w:rPr>
                <w:color w:val="000000"/>
                <w:sz w:val="16"/>
              </w:rPr>
              <w:t>16/out/23</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2D88E43B" w14:textId="77777777" w:rsidR="002C187D" w:rsidRPr="00BA5D9B" w:rsidRDefault="002C187D">
            <w:pPr>
              <w:jc w:val="center"/>
              <w:rPr>
                <w:color w:val="000000"/>
                <w:sz w:val="16"/>
              </w:rPr>
            </w:pPr>
            <w:r w:rsidRPr="00BA5D9B">
              <w:rPr>
                <w:color w:val="000000"/>
                <w:sz w:val="16"/>
              </w:rPr>
              <w:t>Sim</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77A86773" w14:textId="77777777" w:rsidR="002C187D" w:rsidRPr="00BA5D9B" w:rsidRDefault="002C187D">
            <w:pPr>
              <w:jc w:val="center"/>
              <w:rPr>
                <w:color w:val="000000"/>
                <w:sz w:val="16"/>
              </w:rPr>
            </w:pPr>
            <w:r w:rsidRPr="00BA5D9B">
              <w:rPr>
                <w:color w:val="000000"/>
                <w:sz w:val="16"/>
              </w:rPr>
              <w:t>Sim</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12959394" w14:textId="77777777" w:rsidR="002C187D" w:rsidRPr="00BA5D9B" w:rsidRDefault="002C187D">
            <w:pPr>
              <w:jc w:val="center"/>
              <w:rPr>
                <w:color w:val="000000"/>
                <w:sz w:val="16"/>
              </w:rPr>
            </w:pPr>
            <w:r w:rsidRPr="00BA5D9B">
              <w:rPr>
                <w:color w:val="000000"/>
                <w:sz w:val="16"/>
              </w:rPr>
              <w:t>2,2063%</w:t>
            </w:r>
          </w:p>
        </w:tc>
      </w:tr>
      <w:tr w:rsidR="00EF1C22" w:rsidRPr="00ED22C3" w14:paraId="62771AF0" w14:textId="77777777" w:rsidTr="002C187D">
        <w:trPr>
          <w:trHeight w:val="260"/>
          <w:jc w:val="center"/>
        </w:trPr>
        <w:tc>
          <w:tcPr>
            <w:tcW w:w="0" w:type="auto"/>
            <w:tcBorders>
              <w:top w:val="nil"/>
              <w:left w:val="nil"/>
              <w:bottom w:val="nil"/>
              <w:right w:val="nil"/>
            </w:tcBorders>
            <w:shd w:val="clear" w:color="000000" w:fill="F2F2F2"/>
            <w:noWrap/>
            <w:tcMar>
              <w:top w:w="15" w:type="dxa"/>
              <w:left w:w="15" w:type="dxa"/>
              <w:bottom w:w="0" w:type="dxa"/>
              <w:right w:w="15" w:type="dxa"/>
            </w:tcMar>
            <w:vAlign w:val="center"/>
            <w:hideMark/>
          </w:tcPr>
          <w:p w14:paraId="54A3D544" w14:textId="77777777" w:rsidR="002C187D" w:rsidRPr="00BA5D9B" w:rsidRDefault="002C187D">
            <w:pPr>
              <w:jc w:val="center"/>
              <w:rPr>
                <w:color w:val="000000"/>
                <w:sz w:val="16"/>
              </w:rPr>
            </w:pPr>
            <w:r w:rsidRPr="00BA5D9B">
              <w:rPr>
                <w:color w:val="000000"/>
                <w:sz w:val="16"/>
              </w:rPr>
              <w:t>16/</w:t>
            </w:r>
            <w:proofErr w:type="spellStart"/>
            <w:r w:rsidRPr="00BA5D9B">
              <w:rPr>
                <w:color w:val="000000"/>
                <w:sz w:val="16"/>
              </w:rPr>
              <w:t>nov</w:t>
            </w:r>
            <w:proofErr w:type="spellEnd"/>
            <w:r w:rsidRPr="00BA5D9B">
              <w:rPr>
                <w:color w:val="000000"/>
                <w:sz w:val="16"/>
              </w:rPr>
              <w:t>/23</w:t>
            </w:r>
          </w:p>
        </w:tc>
        <w:tc>
          <w:tcPr>
            <w:tcW w:w="0" w:type="auto"/>
            <w:tcBorders>
              <w:top w:val="nil"/>
              <w:left w:val="nil"/>
              <w:bottom w:val="nil"/>
              <w:right w:val="nil"/>
            </w:tcBorders>
            <w:shd w:val="clear" w:color="000000" w:fill="F2F2F2"/>
            <w:noWrap/>
            <w:tcMar>
              <w:top w:w="15" w:type="dxa"/>
              <w:left w:w="15" w:type="dxa"/>
              <w:bottom w:w="0" w:type="dxa"/>
              <w:right w:w="15" w:type="dxa"/>
            </w:tcMar>
            <w:vAlign w:val="center"/>
            <w:hideMark/>
          </w:tcPr>
          <w:p w14:paraId="2C3971FD" w14:textId="77777777" w:rsidR="002C187D" w:rsidRPr="00BA5D9B" w:rsidRDefault="002C187D">
            <w:pPr>
              <w:jc w:val="center"/>
              <w:rPr>
                <w:color w:val="000000"/>
                <w:sz w:val="16"/>
              </w:rPr>
            </w:pPr>
            <w:r w:rsidRPr="00BA5D9B">
              <w:rPr>
                <w:color w:val="000000"/>
                <w:sz w:val="16"/>
              </w:rPr>
              <w:t>Sim</w:t>
            </w:r>
          </w:p>
        </w:tc>
        <w:tc>
          <w:tcPr>
            <w:tcW w:w="0" w:type="auto"/>
            <w:tcBorders>
              <w:top w:val="nil"/>
              <w:left w:val="nil"/>
              <w:bottom w:val="nil"/>
              <w:right w:val="nil"/>
            </w:tcBorders>
            <w:shd w:val="clear" w:color="000000" w:fill="F2F2F2"/>
            <w:noWrap/>
            <w:tcMar>
              <w:top w:w="15" w:type="dxa"/>
              <w:left w:w="15" w:type="dxa"/>
              <w:bottom w:w="0" w:type="dxa"/>
              <w:right w:w="15" w:type="dxa"/>
            </w:tcMar>
            <w:vAlign w:val="center"/>
            <w:hideMark/>
          </w:tcPr>
          <w:p w14:paraId="32D6BA0C" w14:textId="77777777" w:rsidR="002C187D" w:rsidRPr="00BA5D9B" w:rsidRDefault="002C187D">
            <w:pPr>
              <w:jc w:val="center"/>
              <w:rPr>
                <w:color w:val="000000"/>
                <w:sz w:val="16"/>
              </w:rPr>
            </w:pPr>
            <w:r w:rsidRPr="00BA5D9B">
              <w:rPr>
                <w:color w:val="000000"/>
                <w:sz w:val="16"/>
              </w:rPr>
              <w:t>Sim</w:t>
            </w:r>
          </w:p>
        </w:tc>
        <w:tc>
          <w:tcPr>
            <w:tcW w:w="0" w:type="auto"/>
            <w:tcBorders>
              <w:top w:val="nil"/>
              <w:left w:val="nil"/>
              <w:bottom w:val="nil"/>
              <w:right w:val="nil"/>
            </w:tcBorders>
            <w:shd w:val="clear" w:color="000000" w:fill="F2F2F2"/>
            <w:noWrap/>
            <w:tcMar>
              <w:top w:w="15" w:type="dxa"/>
              <w:left w:w="15" w:type="dxa"/>
              <w:bottom w:w="0" w:type="dxa"/>
              <w:right w:w="15" w:type="dxa"/>
            </w:tcMar>
            <w:vAlign w:val="center"/>
            <w:hideMark/>
          </w:tcPr>
          <w:p w14:paraId="72AC2E9B" w14:textId="77777777" w:rsidR="002C187D" w:rsidRPr="00BA5D9B" w:rsidRDefault="002C187D">
            <w:pPr>
              <w:jc w:val="center"/>
              <w:rPr>
                <w:color w:val="000000"/>
                <w:sz w:val="16"/>
              </w:rPr>
            </w:pPr>
            <w:r w:rsidRPr="00BA5D9B">
              <w:rPr>
                <w:color w:val="000000"/>
                <w:sz w:val="16"/>
              </w:rPr>
              <w:t>2,2454%</w:t>
            </w:r>
          </w:p>
        </w:tc>
      </w:tr>
      <w:tr w:rsidR="00B01A22" w:rsidRPr="00ED22C3" w14:paraId="6C161847" w14:textId="77777777" w:rsidTr="002C187D">
        <w:trPr>
          <w:trHeight w:val="260"/>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4E626210" w14:textId="77777777" w:rsidR="002C187D" w:rsidRPr="00BA5D9B" w:rsidRDefault="002C187D">
            <w:pPr>
              <w:jc w:val="center"/>
              <w:rPr>
                <w:color w:val="000000"/>
                <w:sz w:val="16"/>
              </w:rPr>
            </w:pPr>
            <w:r w:rsidRPr="00BA5D9B">
              <w:rPr>
                <w:color w:val="000000"/>
                <w:sz w:val="16"/>
              </w:rPr>
              <w:t>15/dez/23</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2F58D263" w14:textId="77777777" w:rsidR="002C187D" w:rsidRPr="00BA5D9B" w:rsidRDefault="002C187D">
            <w:pPr>
              <w:jc w:val="center"/>
              <w:rPr>
                <w:color w:val="000000"/>
                <w:sz w:val="16"/>
              </w:rPr>
            </w:pPr>
            <w:r w:rsidRPr="00BA5D9B">
              <w:rPr>
                <w:color w:val="000000"/>
                <w:sz w:val="16"/>
              </w:rPr>
              <w:t>Sim</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7D8BD9E2" w14:textId="77777777" w:rsidR="002C187D" w:rsidRPr="00BA5D9B" w:rsidRDefault="002C187D">
            <w:pPr>
              <w:jc w:val="center"/>
              <w:rPr>
                <w:color w:val="000000"/>
                <w:sz w:val="16"/>
              </w:rPr>
            </w:pPr>
            <w:r w:rsidRPr="00BA5D9B">
              <w:rPr>
                <w:color w:val="000000"/>
                <w:sz w:val="16"/>
              </w:rPr>
              <w:t>Sim</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79329C99" w14:textId="77777777" w:rsidR="002C187D" w:rsidRPr="00BA5D9B" w:rsidRDefault="002C187D">
            <w:pPr>
              <w:jc w:val="center"/>
              <w:rPr>
                <w:color w:val="000000"/>
                <w:sz w:val="16"/>
              </w:rPr>
            </w:pPr>
            <w:r w:rsidRPr="00BA5D9B">
              <w:rPr>
                <w:color w:val="000000"/>
                <w:sz w:val="16"/>
              </w:rPr>
              <w:t>2,3064%</w:t>
            </w:r>
          </w:p>
        </w:tc>
      </w:tr>
      <w:tr w:rsidR="00EF1C22" w:rsidRPr="00ED22C3" w14:paraId="402898B4" w14:textId="77777777" w:rsidTr="002C187D">
        <w:trPr>
          <w:trHeight w:val="260"/>
          <w:jc w:val="center"/>
        </w:trPr>
        <w:tc>
          <w:tcPr>
            <w:tcW w:w="0" w:type="auto"/>
            <w:tcBorders>
              <w:top w:val="nil"/>
              <w:left w:val="nil"/>
              <w:bottom w:val="nil"/>
              <w:right w:val="nil"/>
            </w:tcBorders>
            <w:shd w:val="clear" w:color="000000" w:fill="F2F2F2"/>
            <w:noWrap/>
            <w:tcMar>
              <w:top w:w="15" w:type="dxa"/>
              <w:left w:w="15" w:type="dxa"/>
              <w:bottom w:w="0" w:type="dxa"/>
              <w:right w:w="15" w:type="dxa"/>
            </w:tcMar>
            <w:vAlign w:val="center"/>
            <w:hideMark/>
          </w:tcPr>
          <w:p w14:paraId="34DE9652" w14:textId="77777777" w:rsidR="002C187D" w:rsidRPr="00BA5D9B" w:rsidRDefault="002C187D">
            <w:pPr>
              <w:jc w:val="center"/>
              <w:rPr>
                <w:color w:val="000000"/>
                <w:sz w:val="16"/>
              </w:rPr>
            </w:pPr>
            <w:r w:rsidRPr="00BA5D9B">
              <w:rPr>
                <w:color w:val="000000"/>
                <w:sz w:val="16"/>
              </w:rPr>
              <w:t>15/</w:t>
            </w:r>
            <w:proofErr w:type="spellStart"/>
            <w:r w:rsidRPr="00BA5D9B">
              <w:rPr>
                <w:color w:val="000000"/>
                <w:sz w:val="16"/>
              </w:rPr>
              <w:t>jan</w:t>
            </w:r>
            <w:proofErr w:type="spellEnd"/>
            <w:r w:rsidRPr="00BA5D9B">
              <w:rPr>
                <w:color w:val="000000"/>
                <w:sz w:val="16"/>
              </w:rPr>
              <w:t>/24</w:t>
            </w:r>
          </w:p>
        </w:tc>
        <w:tc>
          <w:tcPr>
            <w:tcW w:w="0" w:type="auto"/>
            <w:tcBorders>
              <w:top w:val="nil"/>
              <w:left w:val="nil"/>
              <w:bottom w:val="nil"/>
              <w:right w:val="nil"/>
            </w:tcBorders>
            <w:shd w:val="clear" w:color="000000" w:fill="F2F2F2"/>
            <w:noWrap/>
            <w:tcMar>
              <w:top w:w="15" w:type="dxa"/>
              <w:left w:w="15" w:type="dxa"/>
              <w:bottom w:w="0" w:type="dxa"/>
              <w:right w:w="15" w:type="dxa"/>
            </w:tcMar>
            <w:vAlign w:val="center"/>
            <w:hideMark/>
          </w:tcPr>
          <w:p w14:paraId="5A399E8E" w14:textId="77777777" w:rsidR="002C187D" w:rsidRPr="00BA5D9B" w:rsidRDefault="002C187D">
            <w:pPr>
              <w:jc w:val="center"/>
              <w:rPr>
                <w:color w:val="000000"/>
                <w:sz w:val="16"/>
              </w:rPr>
            </w:pPr>
            <w:r w:rsidRPr="00BA5D9B">
              <w:rPr>
                <w:color w:val="000000"/>
                <w:sz w:val="16"/>
              </w:rPr>
              <w:t>Sim</w:t>
            </w:r>
          </w:p>
        </w:tc>
        <w:tc>
          <w:tcPr>
            <w:tcW w:w="0" w:type="auto"/>
            <w:tcBorders>
              <w:top w:val="nil"/>
              <w:left w:val="nil"/>
              <w:bottom w:val="nil"/>
              <w:right w:val="nil"/>
            </w:tcBorders>
            <w:shd w:val="clear" w:color="000000" w:fill="F2F2F2"/>
            <w:noWrap/>
            <w:tcMar>
              <w:top w:w="15" w:type="dxa"/>
              <w:left w:w="15" w:type="dxa"/>
              <w:bottom w:w="0" w:type="dxa"/>
              <w:right w:w="15" w:type="dxa"/>
            </w:tcMar>
            <w:vAlign w:val="center"/>
            <w:hideMark/>
          </w:tcPr>
          <w:p w14:paraId="6F849476" w14:textId="77777777" w:rsidR="002C187D" w:rsidRPr="00BA5D9B" w:rsidRDefault="002C187D">
            <w:pPr>
              <w:jc w:val="center"/>
              <w:rPr>
                <w:color w:val="000000"/>
                <w:sz w:val="16"/>
              </w:rPr>
            </w:pPr>
            <w:r w:rsidRPr="00BA5D9B">
              <w:rPr>
                <w:color w:val="000000"/>
                <w:sz w:val="16"/>
              </w:rPr>
              <w:t>Sim</w:t>
            </w:r>
          </w:p>
        </w:tc>
        <w:tc>
          <w:tcPr>
            <w:tcW w:w="0" w:type="auto"/>
            <w:tcBorders>
              <w:top w:val="nil"/>
              <w:left w:val="nil"/>
              <w:bottom w:val="nil"/>
              <w:right w:val="nil"/>
            </w:tcBorders>
            <w:shd w:val="clear" w:color="000000" w:fill="F2F2F2"/>
            <w:noWrap/>
            <w:tcMar>
              <w:top w:w="15" w:type="dxa"/>
              <w:left w:w="15" w:type="dxa"/>
              <w:bottom w:w="0" w:type="dxa"/>
              <w:right w:w="15" w:type="dxa"/>
            </w:tcMar>
            <w:vAlign w:val="center"/>
            <w:hideMark/>
          </w:tcPr>
          <w:p w14:paraId="4C405BC4" w14:textId="77777777" w:rsidR="002C187D" w:rsidRPr="00BA5D9B" w:rsidRDefault="002C187D">
            <w:pPr>
              <w:jc w:val="center"/>
              <w:rPr>
                <w:color w:val="000000"/>
                <w:sz w:val="16"/>
              </w:rPr>
            </w:pPr>
            <w:r w:rsidRPr="00BA5D9B">
              <w:rPr>
                <w:color w:val="000000"/>
                <w:sz w:val="16"/>
              </w:rPr>
              <w:t>2,4093%</w:t>
            </w:r>
          </w:p>
        </w:tc>
      </w:tr>
      <w:tr w:rsidR="00B01A22" w:rsidRPr="00ED22C3" w14:paraId="0E3AA57B" w14:textId="77777777" w:rsidTr="002C187D">
        <w:trPr>
          <w:trHeight w:val="260"/>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06468C04" w14:textId="77777777" w:rsidR="002C187D" w:rsidRPr="00BA5D9B" w:rsidRDefault="002C187D">
            <w:pPr>
              <w:jc w:val="center"/>
              <w:rPr>
                <w:color w:val="000000"/>
                <w:sz w:val="16"/>
              </w:rPr>
            </w:pPr>
            <w:r w:rsidRPr="00BA5D9B">
              <w:rPr>
                <w:color w:val="000000"/>
                <w:sz w:val="16"/>
              </w:rPr>
              <w:t>15/</w:t>
            </w:r>
            <w:proofErr w:type="spellStart"/>
            <w:r w:rsidRPr="00BA5D9B">
              <w:rPr>
                <w:color w:val="000000"/>
                <w:sz w:val="16"/>
              </w:rPr>
              <w:t>fev</w:t>
            </w:r>
            <w:proofErr w:type="spellEnd"/>
            <w:r w:rsidRPr="00BA5D9B">
              <w:rPr>
                <w:color w:val="000000"/>
                <w:sz w:val="16"/>
              </w:rPr>
              <w:t>/24</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5B761BE4" w14:textId="77777777" w:rsidR="002C187D" w:rsidRPr="00BA5D9B" w:rsidRDefault="002C187D">
            <w:pPr>
              <w:jc w:val="center"/>
              <w:rPr>
                <w:color w:val="000000"/>
                <w:sz w:val="16"/>
              </w:rPr>
            </w:pPr>
            <w:r w:rsidRPr="00BA5D9B">
              <w:rPr>
                <w:color w:val="000000"/>
                <w:sz w:val="16"/>
              </w:rPr>
              <w:t>Sim</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5D18DAA2" w14:textId="77777777" w:rsidR="002C187D" w:rsidRPr="00BA5D9B" w:rsidRDefault="002C187D">
            <w:pPr>
              <w:jc w:val="center"/>
              <w:rPr>
                <w:color w:val="000000"/>
                <w:sz w:val="16"/>
              </w:rPr>
            </w:pPr>
            <w:r w:rsidRPr="00BA5D9B">
              <w:rPr>
                <w:color w:val="000000"/>
                <w:sz w:val="16"/>
              </w:rPr>
              <w:t>Sim</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1D886CC5" w14:textId="77777777" w:rsidR="002C187D" w:rsidRPr="00BA5D9B" w:rsidRDefault="002C187D">
            <w:pPr>
              <w:jc w:val="center"/>
              <w:rPr>
                <w:color w:val="000000"/>
                <w:sz w:val="16"/>
              </w:rPr>
            </w:pPr>
            <w:r w:rsidRPr="00BA5D9B">
              <w:rPr>
                <w:color w:val="000000"/>
                <w:sz w:val="16"/>
              </w:rPr>
              <w:t>2,4390%</w:t>
            </w:r>
          </w:p>
        </w:tc>
      </w:tr>
      <w:tr w:rsidR="00EF1C22" w:rsidRPr="00ED22C3" w14:paraId="16BFE031" w14:textId="77777777" w:rsidTr="002C187D">
        <w:trPr>
          <w:trHeight w:val="260"/>
          <w:jc w:val="center"/>
        </w:trPr>
        <w:tc>
          <w:tcPr>
            <w:tcW w:w="0" w:type="auto"/>
            <w:tcBorders>
              <w:top w:val="nil"/>
              <w:left w:val="nil"/>
              <w:bottom w:val="nil"/>
              <w:right w:val="nil"/>
            </w:tcBorders>
            <w:shd w:val="clear" w:color="000000" w:fill="F2F2F2"/>
            <w:noWrap/>
            <w:tcMar>
              <w:top w:w="15" w:type="dxa"/>
              <w:left w:w="15" w:type="dxa"/>
              <w:bottom w:w="0" w:type="dxa"/>
              <w:right w:w="15" w:type="dxa"/>
            </w:tcMar>
            <w:vAlign w:val="center"/>
            <w:hideMark/>
          </w:tcPr>
          <w:p w14:paraId="39B118CC" w14:textId="77777777" w:rsidR="002C187D" w:rsidRPr="00BA5D9B" w:rsidRDefault="002C187D">
            <w:pPr>
              <w:jc w:val="center"/>
              <w:rPr>
                <w:color w:val="000000"/>
                <w:sz w:val="16"/>
              </w:rPr>
            </w:pPr>
            <w:r w:rsidRPr="00BA5D9B">
              <w:rPr>
                <w:color w:val="000000"/>
                <w:sz w:val="16"/>
              </w:rPr>
              <w:t>15/mar/24</w:t>
            </w:r>
          </w:p>
        </w:tc>
        <w:tc>
          <w:tcPr>
            <w:tcW w:w="0" w:type="auto"/>
            <w:tcBorders>
              <w:top w:val="nil"/>
              <w:left w:val="nil"/>
              <w:bottom w:val="nil"/>
              <w:right w:val="nil"/>
            </w:tcBorders>
            <w:shd w:val="clear" w:color="000000" w:fill="F2F2F2"/>
            <w:noWrap/>
            <w:tcMar>
              <w:top w:w="15" w:type="dxa"/>
              <w:left w:w="15" w:type="dxa"/>
              <w:bottom w:w="0" w:type="dxa"/>
              <w:right w:w="15" w:type="dxa"/>
            </w:tcMar>
            <w:vAlign w:val="center"/>
            <w:hideMark/>
          </w:tcPr>
          <w:p w14:paraId="5A11279E" w14:textId="77777777" w:rsidR="002C187D" w:rsidRPr="00BA5D9B" w:rsidRDefault="002C187D">
            <w:pPr>
              <w:jc w:val="center"/>
              <w:rPr>
                <w:color w:val="000000"/>
                <w:sz w:val="16"/>
              </w:rPr>
            </w:pPr>
            <w:r w:rsidRPr="00BA5D9B">
              <w:rPr>
                <w:color w:val="000000"/>
                <w:sz w:val="16"/>
              </w:rPr>
              <w:t>Sim</w:t>
            </w:r>
          </w:p>
        </w:tc>
        <w:tc>
          <w:tcPr>
            <w:tcW w:w="0" w:type="auto"/>
            <w:tcBorders>
              <w:top w:val="nil"/>
              <w:left w:val="nil"/>
              <w:bottom w:val="nil"/>
              <w:right w:val="nil"/>
            </w:tcBorders>
            <w:shd w:val="clear" w:color="000000" w:fill="F2F2F2"/>
            <w:noWrap/>
            <w:tcMar>
              <w:top w:w="15" w:type="dxa"/>
              <w:left w:w="15" w:type="dxa"/>
              <w:bottom w:w="0" w:type="dxa"/>
              <w:right w:w="15" w:type="dxa"/>
            </w:tcMar>
            <w:vAlign w:val="center"/>
            <w:hideMark/>
          </w:tcPr>
          <w:p w14:paraId="5F29CC9C" w14:textId="77777777" w:rsidR="002C187D" w:rsidRPr="00BA5D9B" w:rsidRDefault="002C187D">
            <w:pPr>
              <w:jc w:val="center"/>
              <w:rPr>
                <w:color w:val="000000"/>
                <w:sz w:val="16"/>
              </w:rPr>
            </w:pPr>
            <w:r w:rsidRPr="00BA5D9B">
              <w:rPr>
                <w:color w:val="000000"/>
                <w:sz w:val="16"/>
              </w:rPr>
              <w:t>Sim</w:t>
            </w:r>
          </w:p>
        </w:tc>
        <w:tc>
          <w:tcPr>
            <w:tcW w:w="0" w:type="auto"/>
            <w:tcBorders>
              <w:top w:val="nil"/>
              <w:left w:val="nil"/>
              <w:bottom w:val="nil"/>
              <w:right w:val="nil"/>
            </w:tcBorders>
            <w:shd w:val="clear" w:color="000000" w:fill="F2F2F2"/>
            <w:noWrap/>
            <w:tcMar>
              <w:top w:w="15" w:type="dxa"/>
              <w:left w:w="15" w:type="dxa"/>
              <w:bottom w:w="0" w:type="dxa"/>
              <w:right w:w="15" w:type="dxa"/>
            </w:tcMar>
            <w:vAlign w:val="center"/>
            <w:hideMark/>
          </w:tcPr>
          <w:p w14:paraId="619B724F" w14:textId="77777777" w:rsidR="002C187D" w:rsidRPr="00BA5D9B" w:rsidRDefault="002C187D">
            <w:pPr>
              <w:jc w:val="center"/>
              <w:rPr>
                <w:color w:val="000000"/>
                <w:sz w:val="16"/>
              </w:rPr>
            </w:pPr>
            <w:r w:rsidRPr="00BA5D9B">
              <w:rPr>
                <w:color w:val="000000"/>
                <w:sz w:val="16"/>
              </w:rPr>
              <w:t>2,5102%</w:t>
            </w:r>
          </w:p>
        </w:tc>
      </w:tr>
      <w:tr w:rsidR="00B01A22" w:rsidRPr="00ED22C3" w14:paraId="305E6914" w14:textId="77777777" w:rsidTr="002C187D">
        <w:trPr>
          <w:trHeight w:val="260"/>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1272A62B" w14:textId="77777777" w:rsidR="002C187D" w:rsidRPr="00BA5D9B" w:rsidRDefault="002C187D">
            <w:pPr>
              <w:jc w:val="center"/>
              <w:rPr>
                <w:color w:val="000000"/>
                <w:sz w:val="16"/>
              </w:rPr>
            </w:pPr>
            <w:r w:rsidRPr="00BA5D9B">
              <w:rPr>
                <w:color w:val="000000"/>
                <w:sz w:val="16"/>
              </w:rPr>
              <w:t>15/</w:t>
            </w:r>
            <w:proofErr w:type="spellStart"/>
            <w:r w:rsidRPr="00BA5D9B">
              <w:rPr>
                <w:color w:val="000000"/>
                <w:sz w:val="16"/>
              </w:rPr>
              <w:t>abr</w:t>
            </w:r>
            <w:proofErr w:type="spellEnd"/>
            <w:r w:rsidRPr="00BA5D9B">
              <w:rPr>
                <w:color w:val="000000"/>
                <w:sz w:val="16"/>
              </w:rPr>
              <w:t>/24</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535D7F62" w14:textId="77777777" w:rsidR="002C187D" w:rsidRPr="00BA5D9B" w:rsidRDefault="002C187D">
            <w:pPr>
              <w:jc w:val="center"/>
              <w:rPr>
                <w:color w:val="000000"/>
                <w:sz w:val="16"/>
              </w:rPr>
            </w:pPr>
            <w:r w:rsidRPr="00BA5D9B">
              <w:rPr>
                <w:color w:val="000000"/>
                <w:sz w:val="16"/>
              </w:rPr>
              <w:t>Sim</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44ECC28B" w14:textId="77777777" w:rsidR="002C187D" w:rsidRPr="00BA5D9B" w:rsidRDefault="002C187D">
            <w:pPr>
              <w:jc w:val="center"/>
              <w:rPr>
                <w:color w:val="000000"/>
                <w:sz w:val="16"/>
              </w:rPr>
            </w:pPr>
            <w:r w:rsidRPr="00BA5D9B">
              <w:rPr>
                <w:color w:val="000000"/>
                <w:sz w:val="16"/>
              </w:rPr>
              <w:t>Sim</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49F03692" w14:textId="77777777" w:rsidR="002C187D" w:rsidRPr="00BA5D9B" w:rsidRDefault="002C187D">
            <w:pPr>
              <w:jc w:val="center"/>
              <w:rPr>
                <w:color w:val="000000"/>
                <w:sz w:val="16"/>
              </w:rPr>
            </w:pPr>
            <w:r w:rsidRPr="00BA5D9B">
              <w:rPr>
                <w:color w:val="000000"/>
                <w:sz w:val="16"/>
              </w:rPr>
              <w:t>2,6047%</w:t>
            </w:r>
          </w:p>
        </w:tc>
      </w:tr>
      <w:tr w:rsidR="00EF1C22" w:rsidRPr="00ED22C3" w14:paraId="2F6E5E23" w14:textId="77777777" w:rsidTr="002C187D">
        <w:trPr>
          <w:trHeight w:val="260"/>
          <w:jc w:val="center"/>
        </w:trPr>
        <w:tc>
          <w:tcPr>
            <w:tcW w:w="0" w:type="auto"/>
            <w:tcBorders>
              <w:top w:val="nil"/>
              <w:left w:val="nil"/>
              <w:bottom w:val="nil"/>
              <w:right w:val="nil"/>
            </w:tcBorders>
            <w:shd w:val="clear" w:color="000000" w:fill="F2F2F2"/>
            <w:noWrap/>
            <w:tcMar>
              <w:top w:w="15" w:type="dxa"/>
              <w:left w:w="15" w:type="dxa"/>
              <w:bottom w:w="0" w:type="dxa"/>
              <w:right w:w="15" w:type="dxa"/>
            </w:tcMar>
            <w:vAlign w:val="center"/>
            <w:hideMark/>
          </w:tcPr>
          <w:p w14:paraId="4F984D9F" w14:textId="77777777" w:rsidR="002C187D" w:rsidRPr="00BA5D9B" w:rsidRDefault="002C187D">
            <w:pPr>
              <w:jc w:val="center"/>
              <w:rPr>
                <w:color w:val="000000"/>
                <w:sz w:val="16"/>
              </w:rPr>
            </w:pPr>
            <w:r w:rsidRPr="00BA5D9B">
              <w:rPr>
                <w:color w:val="000000"/>
                <w:sz w:val="16"/>
              </w:rPr>
              <w:t>15/</w:t>
            </w:r>
            <w:proofErr w:type="spellStart"/>
            <w:r w:rsidRPr="00BA5D9B">
              <w:rPr>
                <w:color w:val="000000"/>
                <w:sz w:val="16"/>
              </w:rPr>
              <w:t>mai</w:t>
            </w:r>
            <w:proofErr w:type="spellEnd"/>
            <w:r w:rsidRPr="00BA5D9B">
              <w:rPr>
                <w:color w:val="000000"/>
                <w:sz w:val="16"/>
              </w:rPr>
              <w:t>/24</w:t>
            </w:r>
          </w:p>
        </w:tc>
        <w:tc>
          <w:tcPr>
            <w:tcW w:w="0" w:type="auto"/>
            <w:tcBorders>
              <w:top w:val="nil"/>
              <w:left w:val="nil"/>
              <w:bottom w:val="nil"/>
              <w:right w:val="nil"/>
            </w:tcBorders>
            <w:shd w:val="clear" w:color="000000" w:fill="F2F2F2"/>
            <w:noWrap/>
            <w:tcMar>
              <w:top w:w="15" w:type="dxa"/>
              <w:left w:w="15" w:type="dxa"/>
              <w:bottom w:w="0" w:type="dxa"/>
              <w:right w:w="15" w:type="dxa"/>
            </w:tcMar>
            <w:vAlign w:val="center"/>
            <w:hideMark/>
          </w:tcPr>
          <w:p w14:paraId="20E6BBCF" w14:textId="77777777" w:rsidR="002C187D" w:rsidRPr="00BA5D9B" w:rsidRDefault="002C187D">
            <w:pPr>
              <w:jc w:val="center"/>
              <w:rPr>
                <w:color w:val="000000"/>
                <w:sz w:val="16"/>
              </w:rPr>
            </w:pPr>
            <w:r w:rsidRPr="00BA5D9B">
              <w:rPr>
                <w:color w:val="000000"/>
                <w:sz w:val="16"/>
              </w:rPr>
              <w:t>Sim</w:t>
            </w:r>
          </w:p>
        </w:tc>
        <w:tc>
          <w:tcPr>
            <w:tcW w:w="0" w:type="auto"/>
            <w:tcBorders>
              <w:top w:val="nil"/>
              <w:left w:val="nil"/>
              <w:bottom w:val="nil"/>
              <w:right w:val="nil"/>
            </w:tcBorders>
            <w:shd w:val="clear" w:color="000000" w:fill="F2F2F2"/>
            <w:noWrap/>
            <w:tcMar>
              <w:top w:w="15" w:type="dxa"/>
              <w:left w:w="15" w:type="dxa"/>
              <w:bottom w:w="0" w:type="dxa"/>
              <w:right w:w="15" w:type="dxa"/>
            </w:tcMar>
            <w:vAlign w:val="center"/>
            <w:hideMark/>
          </w:tcPr>
          <w:p w14:paraId="4EBFAF04" w14:textId="77777777" w:rsidR="002C187D" w:rsidRPr="00BA5D9B" w:rsidRDefault="002C187D">
            <w:pPr>
              <w:jc w:val="center"/>
              <w:rPr>
                <w:color w:val="000000"/>
                <w:sz w:val="16"/>
              </w:rPr>
            </w:pPr>
            <w:r w:rsidRPr="00BA5D9B">
              <w:rPr>
                <w:color w:val="000000"/>
                <w:sz w:val="16"/>
              </w:rPr>
              <w:t>Sim</w:t>
            </w:r>
          </w:p>
        </w:tc>
        <w:tc>
          <w:tcPr>
            <w:tcW w:w="0" w:type="auto"/>
            <w:tcBorders>
              <w:top w:val="nil"/>
              <w:left w:val="nil"/>
              <w:bottom w:val="nil"/>
              <w:right w:val="nil"/>
            </w:tcBorders>
            <w:shd w:val="clear" w:color="000000" w:fill="F2F2F2"/>
            <w:noWrap/>
            <w:tcMar>
              <w:top w:w="15" w:type="dxa"/>
              <w:left w:w="15" w:type="dxa"/>
              <w:bottom w:w="0" w:type="dxa"/>
              <w:right w:w="15" w:type="dxa"/>
            </w:tcMar>
            <w:vAlign w:val="center"/>
            <w:hideMark/>
          </w:tcPr>
          <w:p w14:paraId="2AAA1CD9" w14:textId="77777777" w:rsidR="002C187D" w:rsidRPr="00BA5D9B" w:rsidRDefault="002C187D">
            <w:pPr>
              <w:jc w:val="center"/>
              <w:rPr>
                <w:color w:val="000000"/>
                <w:sz w:val="16"/>
              </w:rPr>
            </w:pPr>
            <w:r w:rsidRPr="00BA5D9B">
              <w:rPr>
                <w:color w:val="000000"/>
                <w:sz w:val="16"/>
              </w:rPr>
              <w:t>2,6653%</w:t>
            </w:r>
          </w:p>
        </w:tc>
      </w:tr>
      <w:tr w:rsidR="00B01A22" w:rsidRPr="00ED22C3" w14:paraId="2B741DEA" w14:textId="77777777" w:rsidTr="002C187D">
        <w:trPr>
          <w:trHeight w:val="260"/>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2DB85DDA" w14:textId="77777777" w:rsidR="002C187D" w:rsidRPr="00BA5D9B" w:rsidRDefault="002C187D">
            <w:pPr>
              <w:jc w:val="center"/>
              <w:rPr>
                <w:color w:val="000000"/>
                <w:sz w:val="16"/>
              </w:rPr>
            </w:pPr>
            <w:r w:rsidRPr="00BA5D9B">
              <w:rPr>
                <w:color w:val="000000"/>
                <w:sz w:val="16"/>
              </w:rPr>
              <w:t>17/</w:t>
            </w:r>
            <w:proofErr w:type="spellStart"/>
            <w:r w:rsidRPr="00BA5D9B">
              <w:rPr>
                <w:color w:val="000000"/>
                <w:sz w:val="16"/>
              </w:rPr>
              <w:t>jun</w:t>
            </w:r>
            <w:proofErr w:type="spellEnd"/>
            <w:r w:rsidRPr="00BA5D9B">
              <w:rPr>
                <w:color w:val="000000"/>
                <w:sz w:val="16"/>
              </w:rPr>
              <w:t>/24</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14F5401A" w14:textId="77777777" w:rsidR="002C187D" w:rsidRPr="00BA5D9B" w:rsidRDefault="002C187D">
            <w:pPr>
              <w:jc w:val="center"/>
              <w:rPr>
                <w:color w:val="000000"/>
                <w:sz w:val="16"/>
              </w:rPr>
            </w:pPr>
            <w:r w:rsidRPr="00BA5D9B">
              <w:rPr>
                <w:color w:val="000000"/>
                <w:sz w:val="16"/>
              </w:rPr>
              <w:t>Sim</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1FA8D900" w14:textId="77777777" w:rsidR="002C187D" w:rsidRPr="00BA5D9B" w:rsidRDefault="002C187D">
            <w:pPr>
              <w:jc w:val="center"/>
              <w:rPr>
                <w:color w:val="000000"/>
                <w:sz w:val="16"/>
              </w:rPr>
            </w:pPr>
            <w:r w:rsidRPr="00BA5D9B">
              <w:rPr>
                <w:color w:val="000000"/>
                <w:sz w:val="16"/>
              </w:rPr>
              <w:t>Sim</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2B998747" w14:textId="77777777" w:rsidR="002C187D" w:rsidRPr="00BA5D9B" w:rsidRDefault="002C187D">
            <w:pPr>
              <w:jc w:val="center"/>
              <w:rPr>
                <w:color w:val="000000"/>
                <w:sz w:val="16"/>
              </w:rPr>
            </w:pPr>
            <w:r w:rsidRPr="00BA5D9B">
              <w:rPr>
                <w:color w:val="000000"/>
                <w:sz w:val="16"/>
              </w:rPr>
              <w:t>2,7300%</w:t>
            </w:r>
          </w:p>
        </w:tc>
      </w:tr>
      <w:tr w:rsidR="00EF1C22" w:rsidRPr="00ED22C3" w14:paraId="3513F3D9" w14:textId="77777777" w:rsidTr="002C187D">
        <w:trPr>
          <w:trHeight w:val="260"/>
          <w:jc w:val="center"/>
        </w:trPr>
        <w:tc>
          <w:tcPr>
            <w:tcW w:w="0" w:type="auto"/>
            <w:tcBorders>
              <w:top w:val="nil"/>
              <w:left w:val="nil"/>
              <w:bottom w:val="nil"/>
              <w:right w:val="nil"/>
            </w:tcBorders>
            <w:shd w:val="clear" w:color="000000" w:fill="F2F2F2"/>
            <w:noWrap/>
            <w:tcMar>
              <w:top w:w="15" w:type="dxa"/>
              <w:left w:w="15" w:type="dxa"/>
              <w:bottom w:w="0" w:type="dxa"/>
              <w:right w:w="15" w:type="dxa"/>
            </w:tcMar>
            <w:vAlign w:val="center"/>
            <w:hideMark/>
          </w:tcPr>
          <w:p w14:paraId="3BC2286A" w14:textId="77777777" w:rsidR="002C187D" w:rsidRPr="00BA5D9B" w:rsidRDefault="002C187D">
            <w:pPr>
              <w:jc w:val="center"/>
              <w:rPr>
                <w:color w:val="000000"/>
                <w:sz w:val="16"/>
              </w:rPr>
            </w:pPr>
            <w:r w:rsidRPr="00BA5D9B">
              <w:rPr>
                <w:color w:val="000000"/>
                <w:sz w:val="16"/>
              </w:rPr>
              <w:t>15/</w:t>
            </w:r>
            <w:proofErr w:type="spellStart"/>
            <w:r w:rsidRPr="00BA5D9B">
              <w:rPr>
                <w:color w:val="000000"/>
                <w:sz w:val="16"/>
              </w:rPr>
              <w:t>jul</w:t>
            </w:r>
            <w:proofErr w:type="spellEnd"/>
            <w:r w:rsidRPr="00BA5D9B">
              <w:rPr>
                <w:color w:val="000000"/>
                <w:sz w:val="16"/>
              </w:rPr>
              <w:t>/24</w:t>
            </w:r>
          </w:p>
        </w:tc>
        <w:tc>
          <w:tcPr>
            <w:tcW w:w="0" w:type="auto"/>
            <w:tcBorders>
              <w:top w:val="nil"/>
              <w:left w:val="nil"/>
              <w:bottom w:val="nil"/>
              <w:right w:val="nil"/>
            </w:tcBorders>
            <w:shd w:val="clear" w:color="000000" w:fill="F2F2F2"/>
            <w:noWrap/>
            <w:tcMar>
              <w:top w:w="15" w:type="dxa"/>
              <w:left w:w="15" w:type="dxa"/>
              <w:bottom w:w="0" w:type="dxa"/>
              <w:right w:w="15" w:type="dxa"/>
            </w:tcMar>
            <w:vAlign w:val="center"/>
            <w:hideMark/>
          </w:tcPr>
          <w:p w14:paraId="229532BE" w14:textId="77777777" w:rsidR="002C187D" w:rsidRPr="00BA5D9B" w:rsidRDefault="002C187D">
            <w:pPr>
              <w:jc w:val="center"/>
              <w:rPr>
                <w:color w:val="000000"/>
                <w:sz w:val="16"/>
              </w:rPr>
            </w:pPr>
            <w:r w:rsidRPr="00BA5D9B">
              <w:rPr>
                <w:color w:val="000000"/>
                <w:sz w:val="16"/>
              </w:rPr>
              <w:t>Sim</w:t>
            </w:r>
          </w:p>
        </w:tc>
        <w:tc>
          <w:tcPr>
            <w:tcW w:w="0" w:type="auto"/>
            <w:tcBorders>
              <w:top w:val="nil"/>
              <w:left w:val="nil"/>
              <w:bottom w:val="nil"/>
              <w:right w:val="nil"/>
            </w:tcBorders>
            <w:shd w:val="clear" w:color="000000" w:fill="F2F2F2"/>
            <w:noWrap/>
            <w:tcMar>
              <w:top w:w="15" w:type="dxa"/>
              <w:left w:w="15" w:type="dxa"/>
              <w:bottom w:w="0" w:type="dxa"/>
              <w:right w:w="15" w:type="dxa"/>
            </w:tcMar>
            <w:vAlign w:val="center"/>
            <w:hideMark/>
          </w:tcPr>
          <w:p w14:paraId="50C85A65" w14:textId="77777777" w:rsidR="002C187D" w:rsidRPr="00BA5D9B" w:rsidRDefault="002C187D">
            <w:pPr>
              <w:jc w:val="center"/>
              <w:rPr>
                <w:color w:val="000000"/>
                <w:sz w:val="16"/>
              </w:rPr>
            </w:pPr>
            <w:r w:rsidRPr="00BA5D9B">
              <w:rPr>
                <w:color w:val="000000"/>
                <w:sz w:val="16"/>
              </w:rPr>
              <w:t>Sim</w:t>
            </w:r>
          </w:p>
        </w:tc>
        <w:tc>
          <w:tcPr>
            <w:tcW w:w="0" w:type="auto"/>
            <w:tcBorders>
              <w:top w:val="nil"/>
              <w:left w:val="nil"/>
              <w:bottom w:val="nil"/>
              <w:right w:val="nil"/>
            </w:tcBorders>
            <w:shd w:val="clear" w:color="000000" w:fill="F2F2F2"/>
            <w:noWrap/>
            <w:tcMar>
              <w:top w:w="15" w:type="dxa"/>
              <w:left w:w="15" w:type="dxa"/>
              <w:bottom w:w="0" w:type="dxa"/>
              <w:right w:w="15" w:type="dxa"/>
            </w:tcMar>
            <w:vAlign w:val="center"/>
            <w:hideMark/>
          </w:tcPr>
          <w:p w14:paraId="3140B773" w14:textId="77777777" w:rsidR="002C187D" w:rsidRPr="00BA5D9B" w:rsidRDefault="002C187D">
            <w:pPr>
              <w:jc w:val="center"/>
              <w:rPr>
                <w:color w:val="000000"/>
                <w:sz w:val="16"/>
              </w:rPr>
            </w:pPr>
            <w:r w:rsidRPr="00BA5D9B">
              <w:rPr>
                <w:color w:val="000000"/>
                <w:sz w:val="16"/>
              </w:rPr>
              <w:t>2,8575%</w:t>
            </w:r>
          </w:p>
        </w:tc>
      </w:tr>
      <w:tr w:rsidR="00B01A22" w:rsidRPr="00ED22C3" w14:paraId="62E61D63" w14:textId="77777777" w:rsidTr="002C187D">
        <w:trPr>
          <w:trHeight w:val="260"/>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64AB36A4" w14:textId="77777777" w:rsidR="002C187D" w:rsidRPr="00BA5D9B" w:rsidRDefault="002C187D">
            <w:pPr>
              <w:jc w:val="center"/>
              <w:rPr>
                <w:color w:val="000000"/>
                <w:sz w:val="16"/>
              </w:rPr>
            </w:pPr>
            <w:r w:rsidRPr="00BA5D9B">
              <w:rPr>
                <w:color w:val="000000"/>
                <w:sz w:val="16"/>
              </w:rPr>
              <w:t>15/</w:t>
            </w:r>
            <w:proofErr w:type="spellStart"/>
            <w:r w:rsidRPr="00BA5D9B">
              <w:rPr>
                <w:color w:val="000000"/>
                <w:sz w:val="16"/>
              </w:rPr>
              <w:t>ago</w:t>
            </w:r>
            <w:proofErr w:type="spellEnd"/>
            <w:r w:rsidRPr="00BA5D9B">
              <w:rPr>
                <w:color w:val="000000"/>
                <w:sz w:val="16"/>
              </w:rPr>
              <w:t>/24</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175C2C63" w14:textId="77777777" w:rsidR="002C187D" w:rsidRPr="00BA5D9B" w:rsidRDefault="002C187D">
            <w:pPr>
              <w:jc w:val="center"/>
              <w:rPr>
                <w:color w:val="000000"/>
                <w:sz w:val="16"/>
              </w:rPr>
            </w:pPr>
            <w:r w:rsidRPr="00BA5D9B">
              <w:rPr>
                <w:color w:val="000000"/>
                <w:sz w:val="16"/>
              </w:rPr>
              <w:t>Sim</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461FA0A4" w14:textId="77777777" w:rsidR="002C187D" w:rsidRPr="00BA5D9B" w:rsidRDefault="002C187D">
            <w:pPr>
              <w:jc w:val="center"/>
              <w:rPr>
                <w:color w:val="000000"/>
                <w:sz w:val="16"/>
              </w:rPr>
            </w:pPr>
            <w:r w:rsidRPr="00BA5D9B">
              <w:rPr>
                <w:color w:val="000000"/>
                <w:sz w:val="16"/>
              </w:rPr>
              <w:t>Sim</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466282C7" w14:textId="77777777" w:rsidR="002C187D" w:rsidRPr="00BA5D9B" w:rsidRDefault="002C187D">
            <w:pPr>
              <w:jc w:val="center"/>
              <w:rPr>
                <w:color w:val="000000"/>
                <w:sz w:val="16"/>
              </w:rPr>
            </w:pPr>
            <w:r w:rsidRPr="00BA5D9B">
              <w:rPr>
                <w:color w:val="000000"/>
                <w:sz w:val="16"/>
              </w:rPr>
              <w:t>2,8947%</w:t>
            </w:r>
          </w:p>
        </w:tc>
      </w:tr>
      <w:tr w:rsidR="00EF1C22" w:rsidRPr="00ED22C3" w14:paraId="6383F5C6" w14:textId="77777777" w:rsidTr="002C187D">
        <w:trPr>
          <w:trHeight w:val="260"/>
          <w:jc w:val="center"/>
        </w:trPr>
        <w:tc>
          <w:tcPr>
            <w:tcW w:w="0" w:type="auto"/>
            <w:tcBorders>
              <w:top w:val="nil"/>
              <w:left w:val="nil"/>
              <w:bottom w:val="nil"/>
              <w:right w:val="nil"/>
            </w:tcBorders>
            <w:shd w:val="clear" w:color="000000" w:fill="F2F2F2"/>
            <w:noWrap/>
            <w:tcMar>
              <w:top w:w="15" w:type="dxa"/>
              <w:left w:w="15" w:type="dxa"/>
              <w:bottom w:w="0" w:type="dxa"/>
              <w:right w:w="15" w:type="dxa"/>
            </w:tcMar>
            <w:vAlign w:val="center"/>
            <w:hideMark/>
          </w:tcPr>
          <w:p w14:paraId="4A63D869" w14:textId="77777777" w:rsidR="002C187D" w:rsidRPr="00BA5D9B" w:rsidRDefault="002C187D">
            <w:pPr>
              <w:jc w:val="center"/>
              <w:rPr>
                <w:color w:val="000000"/>
                <w:sz w:val="16"/>
              </w:rPr>
            </w:pPr>
            <w:r w:rsidRPr="00BA5D9B">
              <w:rPr>
                <w:color w:val="000000"/>
                <w:sz w:val="16"/>
              </w:rPr>
              <w:t>16/set/24</w:t>
            </w:r>
          </w:p>
        </w:tc>
        <w:tc>
          <w:tcPr>
            <w:tcW w:w="0" w:type="auto"/>
            <w:tcBorders>
              <w:top w:val="nil"/>
              <w:left w:val="nil"/>
              <w:bottom w:val="nil"/>
              <w:right w:val="nil"/>
            </w:tcBorders>
            <w:shd w:val="clear" w:color="000000" w:fill="F2F2F2"/>
            <w:noWrap/>
            <w:tcMar>
              <w:top w:w="15" w:type="dxa"/>
              <w:left w:w="15" w:type="dxa"/>
              <w:bottom w:w="0" w:type="dxa"/>
              <w:right w:w="15" w:type="dxa"/>
            </w:tcMar>
            <w:vAlign w:val="center"/>
            <w:hideMark/>
          </w:tcPr>
          <w:p w14:paraId="737219E5" w14:textId="77777777" w:rsidR="002C187D" w:rsidRPr="00BA5D9B" w:rsidRDefault="002C187D">
            <w:pPr>
              <w:jc w:val="center"/>
              <w:rPr>
                <w:color w:val="000000"/>
                <w:sz w:val="16"/>
              </w:rPr>
            </w:pPr>
            <w:r w:rsidRPr="00BA5D9B">
              <w:rPr>
                <w:color w:val="000000"/>
                <w:sz w:val="16"/>
              </w:rPr>
              <w:t>Sim</w:t>
            </w:r>
          </w:p>
        </w:tc>
        <w:tc>
          <w:tcPr>
            <w:tcW w:w="0" w:type="auto"/>
            <w:tcBorders>
              <w:top w:val="nil"/>
              <w:left w:val="nil"/>
              <w:bottom w:val="nil"/>
              <w:right w:val="nil"/>
            </w:tcBorders>
            <w:shd w:val="clear" w:color="000000" w:fill="F2F2F2"/>
            <w:noWrap/>
            <w:tcMar>
              <w:top w:w="15" w:type="dxa"/>
              <w:left w:w="15" w:type="dxa"/>
              <w:bottom w:w="0" w:type="dxa"/>
              <w:right w:w="15" w:type="dxa"/>
            </w:tcMar>
            <w:vAlign w:val="center"/>
            <w:hideMark/>
          </w:tcPr>
          <w:p w14:paraId="7B5859A7" w14:textId="77777777" w:rsidR="002C187D" w:rsidRPr="00BA5D9B" w:rsidRDefault="002C187D">
            <w:pPr>
              <w:jc w:val="center"/>
              <w:rPr>
                <w:color w:val="000000"/>
                <w:sz w:val="16"/>
              </w:rPr>
            </w:pPr>
            <w:r w:rsidRPr="00BA5D9B">
              <w:rPr>
                <w:color w:val="000000"/>
                <w:sz w:val="16"/>
              </w:rPr>
              <w:t>Sim</w:t>
            </w:r>
          </w:p>
        </w:tc>
        <w:tc>
          <w:tcPr>
            <w:tcW w:w="0" w:type="auto"/>
            <w:tcBorders>
              <w:top w:val="nil"/>
              <w:left w:val="nil"/>
              <w:bottom w:val="nil"/>
              <w:right w:val="nil"/>
            </w:tcBorders>
            <w:shd w:val="clear" w:color="000000" w:fill="F2F2F2"/>
            <w:noWrap/>
            <w:tcMar>
              <w:top w:w="15" w:type="dxa"/>
              <w:left w:w="15" w:type="dxa"/>
              <w:bottom w:w="0" w:type="dxa"/>
              <w:right w:w="15" w:type="dxa"/>
            </w:tcMar>
            <w:vAlign w:val="center"/>
            <w:hideMark/>
          </w:tcPr>
          <w:p w14:paraId="0774586D" w14:textId="77777777" w:rsidR="002C187D" w:rsidRPr="00BA5D9B" w:rsidRDefault="002C187D">
            <w:pPr>
              <w:jc w:val="center"/>
              <w:rPr>
                <w:color w:val="000000"/>
                <w:sz w:val="16"/>
              </w:rPr>
            </w:pPr>
            <w:r w:rsidRPr="00BA5D9B">
              <w:rPr>
                <w:color w:val="000000"/>
                <w:sz w:val="16"/>
              </w:rPr>
              <w:t>3,0137%</w:t>
            </w:r>
          </w:p>
        </w:tc>
      </w:tr>
      <w:tr w:rsidR="00B01A22" w:rsidRPr="00ED22C3" w14:paraId="6D503391" w14:textId="77777777" w:rsidTr="002C187D">
        <w:trPr>
          <w:trHeight w:val="260"/>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2DC12ADE" w14:textId="77777777" w:rsidR="002C187D" w:rsidRPr="00BA5D9B" w:rsidRDefault="002C187D">
            <w:pPr>
              <w:jc w:val="center"/>
              <w:rPr>
                <w:color w:val="000000"/>
                <w:sz w:val="16"/>
              </w:rPr>
            </w:pPr>
            <w:r w:rsidRPr="00BA5D9B">
              <w:rPr>
                <w:color w:val="000000"/>
                <w:sz w:val="16"/>
              </w:rPr>
              <w:t>15/out/24</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66963F84" w14:textId="77777777" w:rsidR="002C187D" w:rsidRPr="00BA5D9B" w:rsidRDefault="002C187D">
            <w:pPr>
              <w:jc w:val="center"/>
              <w:rPr>
                <w:color w:val="000000"/>
                <w:sz w:val="16"/>
              </w:rPr>
            </w:pPr>
            <w:r w:rsidRPr="00BA5D9B">
              <w:rPr>
                <w:color w:val="000000"/>
                <w:sz w:val="16"/>
              </w:rPr>
              <w:t>Sim</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2D0FA5FD" w14:textId="77777777" w:rsidR="002C187D" w:rsidRPr="00BA5D9B" w:rsidRDefault="002C187D">
            <w:pPr>
              <w:jc w:val="center"/>
              <w:rPr>
                <w:color w:val="000000"/>
                <w:sz w:val="16"/>
              </w:rPr>
            </w:pPr>
            <w:r w:rsidRPr="00BA5D9B">
              <w:rPr>
                <w:color w:val="000000"/>
                <w:sz w:val="16"/>
              </w:rPr>
              <w:t>Sim</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4C5F9820" w14:textId="77777777" w:rsidR="002C187D" w:rsidRPr="00BA5D9B" w:rsidRDefault="002C187D">
            <w:pPr>
              <w:jc w:val="center"/>
              <w:rPr>
                <w:color w:val="000000"/>
                <w:sz w:val="16"/>
              </w:rPr>
            </w:pPr>
            <w:r w:rsidRPr="00BA5D9B">
              <w:rPr>
                <w:color w:val="000000"/>
                <w:sz w:val="16"/>
              </w:rPr>
              <w:t>3,1401%</w:t>
            </w:r>
          </w:p>
        </w:tc>
      </w:tr>
      <w:tr w:rsidR="00EF1C22" w:rsidRPr="00ED22C3" w14:paraId="0643F31A" w14:textId="77777777" w:rsidTr="002C187D">
        <w:trPr>
          <w:trHeight w:val="260"/>
          <w:jc w:val="center"/>
        </w:trPr>
        <w:tc>
          <w:tcPr>
            <w:tcW w:w="0" w:type="auto"/>
            <w:tcBorders>
              <w:top w:val="nil"/>
              <w:left w:val="nil"/>
              <w:bottom w:val="nil"/>
              <w:right w:val="nil"/>
            </w:tcBorders>
            <w:shd w:val="clear" w:color="000000" w:fill="F2F2F2"/>
            <w:noWrap/>
            <w:tcMar>
              <w:top w:w="15" w:type="dxa"/>
              <w:left w:w="15" w:type="dxa"/>
              <w:bottom w:w="0" w:type="dxa"/>
              <w:right w:w="15" w:type="dxa"/>
            </w:tcMar>
            <w:vAlign w:val="center"/>
            <w:hideMark/>
          </w:tcPr>
          <w:p w14:paraId="03993565" w14:textId="77777777" w:rsidR="002C187D" w:rsidRPr="00BA5D9B" w:rsidRDefault="002C187D">
            <w:pPr>
              <w:jc w:val="center"/>
              <w:rPr>
                <w:color w:val="000000"/>
                <w:sz w:val="16"/>
              </w:rPr>
            </w:pPr>
            <w:r w:rsidRPr="00BA5D9B">
              <w:rPr>
                <w:color w:val="000000"/>
                <w:sz w:val="16"/>
              </w:rPr>
              <w:t>18/</w:t>
            </w:r>
            <w:proofErr w:type="spellStart"/>
            <w:r w:rsidRPr="00BA5D9B">
              <w:rPr>
                <w:color w:val="000000"/>
                <w:sz w:val="16"/>
              </w:rPr>
              <w:t>nov</w:t>
            </w:r>
            <w:proofErr w:type="spellEnd"/>
            <w:r w:rsidRPr="00BA5D9B">
              <w:rPr>
                <w:color w:val="000000"/>
                <w:sz w:val="16"/>
              </w:rPr>
              <w:t>/24</w:t>
            </w:r>
          </w:p>
        </w:tc>
        <w:tc>
          <w:tcPr>
            <w:tcW w:w="0" w:type="auto"/>
            <w:tcBorders>
              <w:top w:val="nil"/>
              <w:left w:val="nil"/>
              <w:bottom w:val="nil"/>
              <w:right w:val="nil"/>
            </w:tcBorders>
            <w:shd w:val="clear" w:color="000000" w:fill="F2F2F2"/>
            <w:noWrap/>
            <w:tcMar>
              <w:top w:w="15" w:type="dxa"/>
              <w:left w:w="15" w:type="dxa"/>
              <w:bottom w:w="0" w:type="dxa"/>
              <w:right w:w="15" w:type="dxa"/>
            </w:tcMar>
            <w:vAlign w:val="center"/>
            <w:hideMark/>
          </w:tcPr>
          <w:p w14:paraId="27A215E5" w14:textId="77777777" w:rsidR="002C187D" w:rsidRPr="00BA5D9B" w:rsidRDefault="002C187D">
            <w:pPr>
              <w:jc w:val="center"/>
              <w:rPr>
                <w:color w:val="000000"/>
                <w:sz w:val="16"/>
              </w:rPr>
            </w:pPr>
            <w:r w:rsidRPr="00BA5D9B">
              <w:rPr>
                <w:color w:val="000000"/>
                <w:sz w:val="16"/>
              </w:rPr>
              <w:t>Sim</w:t>
            </w:r>
          </w:p>
        </w:tc>
        <w:tc>
          <w:tcPr>
            <w:tcW w:w="0" w:type="auto"/>
            <w:tcBorders>
              <w:top w:val="nil"/>
              <w:left w:val="nil"/>
              <w:bottom w:val="nil"/>
              <w:right w:val="nil"/>
            </w:tcBorders>
            <w:shd w:val="clear" w:color="000000" w:fill="F2F2F2"/>
            <w:noWrap/>
            <w:tcMar>
              <w:top w:w="15" w:type="dxa"/>
              <w:left w:w="15" w:type="dxa"/>
              <w:bottom w:w="0" w:type="dxa"/>
              <w:right w:w="15" w:type="dxa"/>
            </w:tcMar>
            <w:vAlign w:val="center"/>
            <w:hideMark/>
          </w:tcPr>
          <w:p w14:paraId="102EC07F" w14:textId="77777777" w:rsidR="002C187D" w:rsidRPr="00BA5D9B" w:rsidRDefault="002C187D">
            <w:pPr>
              <w:jc w:val="center"/>
              <w:rPr>
                <w:color w:val="000000"/>
                <w:sz w:val="16"/>
              </w:rPr>
            </w:pPr>
            <w:r w:rsidRPr="00BA5D9B">
              <w:rPr>
                <w:color w:val="000000"/>
                <w:sz w:val="16"/>
              </w:rPr>
              <w:t>Sim</w:t>
            </w:r>
          </w:p>
        </w:tc>
        <w:tc>
          <w:tcPr>
            <w:tcW w:w="0" w:type="auto"/>
            <w:tcBorders>
              <w:top w:val="nil"/>
              <w:left w:val="nil"/>
              <w:bottom w:val="nil"/>
              <w:right w:val="nil"/>
            </w:tcBorders>
            <w:shd w:val="clear" w:color="000000" w:fill="F2F2F2"/>
            <w:noWrap/>
            <w:tcMar>
              <w:top w:w="15" w:type="dxa"/>
              <w:left w:w="15" w:type="dxa"/>
              <w:bottom w:w="0" w:type="dxa"/>
              <w:right w:w="15" w:type="dxa"/>
            </w:tcMar>
            <w:vAlign w:val="center"/>
            <w:hideMark/>
          </w:tcPr>
          <w:p w14:paraId="6C9B747E" w14:textId="77777777" w:rsidR="002C187D" w:rsidRPr="00BA5D9B" w:rsidRDefault="002C187D">
            <w:pPr>
              <w:jc w:val="center"/>
              <w:rPr>
                <w:color w:val="000000"/>
                <w:sz w:val="16"/>
              </w:rPr>
            </w:pPr>
            <w:r w:rsidRPr="00BA5D9B">
              <w:rPr>
                <w:color w:val="000000"/>
                <w:sz w:val="16"/>
              </w:rPr>
              <w:t>3,2162%</w:t>
            </w:r>
          </w:p>
        </w:tc>
      </w:tr>
      <w:tr w:rsidR="00B01A22" w:rsidRPr="00ED22C3" w14:paraId="43B3B997" w14:textId="77777777" w:rsidTr="002C187D">
        <w:trPr>
          <w:trHeight w:val="260"/>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452D389B" w14:textId="77777777" w:rsidR="002C187D" w:rsidRPr="00BA5D9B" w:rsidRDefault="002C187D">
            <w:pPr>
              <w:jc w:val="center"/>
              <w:rPr>
                <w:color w:val="000000"/>
                <w:sz w:val="16"/>
              </w:rPr>
            </w:pPr>
            <w:r w:rsidRPr="00BA5D9B">
              <w:rPr>
                <w:color w:val="000000"/>
                <w:sz w:val="16"/>
              </w:rPr>
              <w:t>16/dez/24</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72E16A46" w14:textId="77777777" w:rsidR="002C187D" w:rsidRPr="00BA5D9B" w:rsidRDefault="002C187D">
            <w:pPr>
              <w:jc w:val="center"/>
              <w:rPr>
                <w:color w:val="000000"/>
                <w:sz w:val="16"/>
              </w:rPr>
            </w:pPr>
            <w:r w:rsidRPr="00BA5D9B">
              <w:rPr>
                <w:color w:val="000000"/>
                <w:sz w:val="16"/>
              </w:rPr>
              <w:t>Sim</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4CB6E2B6" w14:textId="77777777" w:rsidR="002C187D" w:rsidRPr="00BA5D9B" w:rsidRDefault="002C187D">
            <w:pPr>
              <w:jc w:val="center"/>
              <w:rPr>
                <w:color w:val="000000"/>
                <w:sz w:val="16"/>
              </w:rPr>
            </w:pPr>
            <w:r w:rsidRPr="00BA5D9B">
              <w:rPr>
                <w:color w:val="000000"/>
                <w:sz w:val="16"/>
              </w:rPr>
              <w:t>Sim</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1F242D85" w14:textId="77777777" w:rsidR="002C187D" w:rsidRPr="00BA5D9B" w:rsidRDefault="002C187D">
            <w:pPr>
              <w:jc w:val="center"/>
              <w:rPr>
                <w:color w:val="000000"/>
                <w:sz w:val="16"/>
              </w:rPr>
            </w:pPr>
            <w:r w:rsidRPr="00BA5D9B">
              <w:rPr>
                <w:color w:val="000000"/>
                <w:sz w:val="16"/>
              </w:rPr>
              <w:t>3,3962%</w:t>
            </w:r>
          </w:p>
        </w:tc>
      </w:tr>
      <w:tr w:rsidR="00EF1C22" w:rsidRPr="00ED22C3" w14:paraId="2B41DAFF" w14:textId="77777777" w:rsidTr="002C187D">
        <w:trPr>
          <w:trHeight w:val="260"/>
          <w:jc w:val="center"/>
        </w:trPr>
        <w:tc>
          <w:tcPr>
            <w:tcW w:w="0" w:type="auto"/>
            <w:tcBorders>
              <w:top w:val="nil"/>
              <w:left w:val="nil"/>
              <w:bottom w:val="nil"/>
              <w:right w:val="nil"/>
            </w:tcBorders>
            <w:shd w:val="clear" w:color="000000" w:fill="F2F2F2"/>
            <w:noWrap/>
            <w:tcMar>
              <w:top w:w="15" w:type="dxa"/>
              <w:left w:w="15" w:type="dxa"/>
              <w:bottom w:w="0" w:type="dxa"/>
              <w:right w:w="15" w:type="dxa"/>
            </w:tcMar>
            <w:vAlign w:val="center"/>
            <w:hideMark/>
          </w:tcPr>
          <w:p w14:paraId="0D324564" w14:textId="77777777" w:rsidR="002C187D" w:rsidRPr="00BA5D9B" w:rsidRDefault="002C187D">
            <w:pPr>
              <w:jc w:val="center"/>
              <w:rPr>
                <w:color w:val="000000"/>
                <w:sz w:val="16"/>
              </w:rPr>
            </w:pPr>
            <w:r w:rsidRPr="00BA5D9B">
              <w:rPr>
                <w:color w:val="000000"/>
                <w:sz w:val="16"/>
              </w:rPr>
              <w:t>15/</w:t>
            </w:r>
            <w:proofErr w:type="spellStart"/>
            <w:r w:rsidRPr="00BA5D9B">
              <w:rPr>
                <w:color w:val="000000"/>
                <w:sz w:val="16"/>
              </w:rPr>
              <w:t>jan</w:t>
            </w:r>
            <w:proofErr w:type="spellEnd"/>
            <w:r w:rsidRPr="00BA5D9B">
              <w:rPr>
                <w:color w:val="000000"/>
                <w:sz w:val="16"/>
              </w:rPr>
              <w:t>/25</w:t>
            </w:r>
          </w:p>
        </w:tc>
        <w:tc>
          <w:tcPr>
            <w:tcW w:w="0" w:type="auto"/>
            <w:tcBorders>
              <w:top w:val="nil"/>
              <w:left w:val="nil"/>
              <w:bottom w:val="nil"/>
              <w:right w:val="nil"/>
            </w:tcBorders>
            <w:shd w:val="clear" w:color="000000" w:fill="F2F2F2"/>
            <w:noWrap/>
            <w:tcMar>
              <w:top w:w="15" w:type="dxa"/>
              <w:left w:w="15" w:type="dxa"/>
              <w:bottom w:w="0" w:type="dxa"/>
              <w:right w:w="15" w:type="dxa"/>
            </w:tcMar>
            <w:vAlign w:val="center"/>
            <w:hideMark/>
          </w:tcPr>
          <w:p w14:paraId="5C9CC3BA" w14:textId="77777777" w:rsidR="002C187D" w:rsidRPr="00BA5D9B" w:rsidRDefault="002C187D">
            <w:pPr>
              <w:jc w:val="center"/>
              <w:rPr>
                <w:color w:val="000000"/>
                <w:sz w:val="16"/>
              </w:rPr>
            </w:pPr>
            <w:r w:rsidRPr="00BA5D9B">
              <w:rPr>
                <w:color w:val="000000"/>
                <w:sz w:val="16"/>
              </w:rPr>
              <w:t>Sim</w:t>
            </w:r>
          </w:p>
        </w:tc>
        <w:tc>
          <w:tcPr>
            <w:tcW w:w="0" w:type="auto"/>
            <w:tcBorders>
              <w:top w:val="nil"/>
              <w:left w:val="nil"/>
              <w:bottom w:val="nil"/>
              <w:right w:val="nil"/>
            </w:tcBorders>
            <w:shd w:val="clear" w:color="000000" w:fill="F2F2F2"/>
            <w:noWrap/>
            <w:tcMar>
              <w:top w:w="15" w:type="dxa"/>
              <w:left w:w="15" w:type="dxa"/>
              <w:bottom w:w="0" w:type="dxa"/>
              <w:right w:w="15" w:type="dxa"/>
            </w:tcMar>
            <w:vAlign w:val="center"/>
            <w:hideMark/>
          </w:tcPr>
          <w:p w14:paraId="050D8B78" w14:textId="77777777" w:rsidR="002C187D" w:rsidRPr="00BA5D9B" w:rsidRDefault="002C187D">
            <w:pPr>
              <w:jc w:val="center"/>
              <w:rPr>
                <w:color w:val="000000"/>
                <w:sz w:val="16"/>
              </w:rPr>
            </w:pPr>
            <w:r w:rsidRPr="00BA5D9B">
              <w:rPr>
                <w:color w:val="000000"/>
                <w:sz w:val="16"/>
              </w:rPr>
              <w:t>Sim</w:t>
            </w:r>
          </w:p>
        </w:tc>
        <w:tc>
          <w:tcPr>
            <w:tcW w:w="0" w:type="auto"/>
            <w:tcBorders>
              <w:top w:val="nil"/>
              <w:left w:val="nil"/>
              <w:bottom w:val="nil"/>
              <w:right w:val="nil"/>
            </w:tcBorders>
            <w:shd w:val="clear" w:color="000000" w:fill="F2F2F2"/>
            <w:noWrap/>
            <w:tcMar>
              <w:top w:w="15" w:type="dxa"/>
              <w:left w:w="15" w:type="dxa"/>
              <w:bottom w:w="0" w:type="dxa"/>
              <w:right w:w="15" w:type="dxa"/>
            </w:tcMar>
            <w:vAlign w:val="center"/>
            <w:hideMark/>
          </w:tcPr>
          <w:p w14:paraId="73AC2659" w14:textId="77777777" w:rsidR="002C187D" w:rsidRPr="00BA5D9B" w:rsidRDefault="002C187D">
            <w:pPr>
              <w:jc w:val="center"/>
              <w:rPr>
                <w:color w:val="000000"/>
                <w:sz w:val="16"/>
              </w:rPr>
            </w:pPr>
            <w:r w:rsidRPr="00BA5D9B">
              <w:rPr>
                <w:color w:val="000000"/>
                <w:sz w:val="16"/>
              </w:rPr>
              <w:t>3,5293%</w:t>
            </w:r>
          </w:p>
        </w:tc>
      </w:tr>
      <w:tr w:rsidR="00B01A22" w:rsidRPr="00ED22C3" w14:paraId="42958604" w14:textId="77777777" w:rsidTr="002C187D">
        <w:trPr>
          <w:trHeight w:val="260"/>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21216858" w14:textId="77777777" w:rsidR="002C187D" w:rsidRPr="00BA5D9B" w:rsidRDefault="002C187D">
            <w:pPr>
              <w:jc w:val="center"/>
              <w:rPr>
                <w:color w:val="000000"/>
                <w:sz w:val="16"/>
              </w:rPr>
            </w:pPr>
            <w:r w:rsidRPr="00BA5D9B">
              <w:rPr>
                <w:color w:val="000000"/>
                <w:sz w:val="16"/>
              </w:rPr>
              <w:t>17/</w:t>
            </w:r>
            <w:proofErr w:type="spellStart"/>
            <w:r w:rsidRPr="00BA5D9B">
              <w:rPr>
                <w:color w:val="000000"/>
                <w:sz w:val="16"/>
              </w:rPr>
              <w:t>fev</w:t>
            </w:r>
            <w:proofErr w:type="spellEnd"/>
            <w:r w:rsidRPr="00BA5D9B">
              <w:rPr>
                <w:color w:val="000000"/>
                <w:sz w:val="16"/>
              </w:rPr>
              <w:t>/25</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19ACCCF1" w14:textId="77777777" w:rsidR="002C187D" w:rsidRPr="00BA5D9B" w:rsidRDefault="002C187D">
            <w:pPr>
              <w:jc w:val="center"/>
              <w:rPr>
                <w:color w:val="000000"/>
                <w:sz w:val="16"/>
              </w:rPr>
            </w:pPr>
            <w:r w:rsidRPr="00BA5D9B">
              <w:rPr>
                <w:color w:val="000000"/>
                <w:sz w:val="16"/>
              </w:rPr>
              <w:t>Sim</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153EEC48" w14:textId="77777777" w:rsidR="002C187D" w:rsidRPr="00BA5D9B" w:rsidRDefault="002C187D">
            <w:pPr>
              <w:jc w:val="center"/>
              <w:rPr>
                <w:color w:val="000000"/>
                <w:sz w:val="16"/>
              </w:rPr>
            </w:pPr>
            <w:r w:rsidRPr="00BA5D9B">
              <w:rPr>
                <w:color w:val="000000"/>
                <w:sz w:val="16"/>
              </w:rPr>
              <w:t>Sim</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29FB3882" w14:textId="77777777" w:rsidR="002C187D" w:rsidRPr="00BA5D9B" w:rsidRDefault="002C187D">
            <w:pPr>
              <w:jc w:val="center"/>
              <w:rPr>
                <w:color w:val="000000"/>
                <w:sz w:val="16"/>
              </w:rPr>
            </w:pPr>
            <w:r w:rsidRPr="00BA5D9B">
              <w:rPr>
                <w:color w:val="000000"/>
                <w:sz w:val="16"/>
              </w:rPr>
              <w:t>3,6142%</w:t>
            </w:r>
          </w:p>
        </w:tc>
      </w:tr>
      <w:tr w:rsidR="00EF1C22" w:rsidRPr="00ED22C3" w14:paraId="07582DAD" w14:textId="77777777" w:rsidTr="002C187D">
        <w:trPr>
          <w:trHeight w:val="260"/>
          <w:jc w:val="center"/>
        </w:trPr>
        <w:tc>
          <w:tcPr>
            <w:tcW w:w="0" w:type="auto"/>
            <w:tcBorders>
              <w:top w:val="nil"/>
              <w:left w:val="nil"/>
              <w:bottom w:val="nil"/>
              <w:right w:val="nil"/>
            </w:tcBorders>
            <w:shd w:val="clear" w:color="000000" w:fill="F2F2F2"/>
            <w:noWrap/>
            <w:tcMar>
              <w:top w:w="15" w:type="dxa"/>
              <w:left w:w="15" w:type="dxa"/>
              <w:bottom w:w="0" w:type="dxa"/>
              <w:right w:w="15" w:type="dxa"/>
            </w:tcMar>
            <w:vAlign w:val="center"/>
            <w:hideMark/>
          </w:tcPr>
          <w:p w14:paraId="795F32B5" w14:textId="77777777" w:rsidR="002C187D" w:rsidRPr="00BA5D9B" w:rsidRDefault="002C187D">
            <w:pPr>
              <w:jc w:val="center"/>
              <w:rPr>
                <w:color w:val="000000"/>
                <w:sz w:val="16"/>
              </w:rPr>
            </w:pPr>
            <w:r w:rsidRPr="00BA5D9B">
              <w:rPr>
                <w:color w:val="000000"/>
                <w:sz w:val="16"/>
              </w:rPr>
              <w:t>17/mar/25</w:t>
            </w:r>
          </w:p>
        </w:tc>
        <w:tc>
          <w:tcPr>
            <w:tcW w:w="0" w:type="auto"/>
            <w:tcBorders>
              <w:top w:val="nil"/>
              <w:left w:val="nil"/>
              <w:bottom w:val="nil"/>
              <w:right w:val="nil"/>
            </w:tcBorders>
            <w:shd w:val="clear" w:color="000000" w:fill="F2F2F2"/>
            <w:noWrap/>
            <w:tcMar>
              <w:top w:w="15" w:type="dxa"/>
              <w:left w:w="15" w:type="dxa"/>
              <w:bottom w:w="0" w:type="dxa"/>
              <w:right w:w="15" w:type="dxa"/>
            </w:tcMar>
            <w:vAlign w:val="center"/>
            <w:hideMark/>
          </w:tcPr>
          <w:p w14:paraId="542938B9" w14:textId="77777777" w:rsidR="002C187D" w:rsidRPr="00BA5D9B" w:rsidRDefault="002C187D">
            <w:pPr>
              <w:jc w:val="center"/>
              <w:rPr>
                <w:color w:val="000000"/>
                <w:sz w:val="16"/>
              </w:rPr>
            </w:pPr>
            <w:r w:rsidRPr="00BA5D9B">
              <w:rPr>
                <w:color w:val="000000"/>
                <w:sz w:val="16"/>
              </w:rPr>
              <w:t>Sim</w:t>
            </w:r>
          </w:p>
        </w:tc>
        <w:tc>
          <w:tcPr>
            <w:tcW w:w="0" w:type="auto"/>
            <w:tcBorders>
              <w:top w:val="nil"/>
              <w:left w:val="nil"/>
              <w:bottom w:val="nil"/>
              <w:right w:val="nil"/>
            </w:tcBorders>
            <w:shd w:val="clear" w:color="000000" w:fill="F2F2F2"/>
            <w:noWrap/>
            <w:tcMar>
              <w:top w:w="15" w:type="dxa"/>
              <w:left w:w="15" w:type="dxa"/>
              <w:bottom w:w="0" w:type="dxa"/>
              <w:right w:w="15" w:type="dxa"/>
            </w:tcMar>
            <w:vAlign w:val="center"/>
            <w:hideMark/>
          </w:tcPr>
          <w:p w14:paraId="4C71EB7F" w14:textId="77777777" w:rsidR="002C187D" w:rsidRPr="00BA5D9B" w:rsidRDefault="002C187D">
            <w:pPr>
              <w:jc w:val="center"/>
              <w:rPr>
                <w:color w:val="000000"/>
                <w:sz w:val="16"/>
              </w:rPr>
            </w:pPr>
            <w:r w:rsidRPr="00BA5D9B">
              <w:rPr>
                <w:color w:val="000000"/>
                <w:sz w:val="16"/>
              </w:rPr>
              <w:t>Sim</w:t>
            </w:r>
          </w:p>
        </w:tc>
        <w:tc>
          <w:tcPr>
            <w:tcW w:w="0" w:type="auto"/>
            <w:tcBorders>
              <w:top w:val="nil"/>
              <w:left w:val="nil"/>
              <w:bottom w:val="nil"/>
              <w:right w:val="nil"/>
            </w:tcBorders>
            <w:shd w:val="clear" w:color="000000" w:fill="F2F2F2"/>
            <w:noWrap/>
            <w:tcMar>
              <w:top w:w="15" w:type="dxa"/>
              <w:left w:w="15" w:type="dxa"/>
              <w:bottom w:w="0" w:type="dxa"/>
              <w:right w:w="15" w:type="dxa"/>
            </w:tcMar>
            <w:vAlign w:val="center"/>
            <w:hideMark/>
          </w:tcPr>
          <w:p w14:paraId="49643C41" w14:textId="77777777" w:rsidR="002C187D" w:rsidRPr="00BA5D9B" w:rsidRDefault="002C187D">
            <w:pPr>
              <w:jc w:val="center"/>
              <w:rPr>
                <w:color w:val="000000"/>
                <w:sz w:val="16"/>
              </w:rPr>
            </w:pPr>
            <w:r w:rsidRPr="00BA5D9B">
              <w:rPr>
                <w:color w:val="000000"/>
                <w:sz w:val="16"/>
              </w:rPr>
              <w:t>3,8637%</w:t>
            </w:r>
          </w:p>
        </w:tc>
      </w:tr>
      <w:tr w:rsidR="00B01A22" w:rsidRPr="00ED22C3" w14:paraId="23C0CFDB" w14:textId="77777777" w:rsidTr="002C187D">
        <w:trPr>
          <w:trHeight w:val="260"/>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32B6140D" w14:textId="77777777" w:rsidR="002C187D" w:rsidRPr="00BA5D9B" w:rsidRDefault="002C187D">
            <w:pPr>
              <w:jc w:val="center"/>
              <w:rPr>
                <w:color w:val="000000"/>
                <w:sz w:val="16"/>
              </w:rPr>
            </w:pPr>
            <w:r w:rsidRPr="00BA5D9B">
              <w:rPr>
                <w:color w:val="000000"/>
                <w:sz w:val="16"/>
              </w:rPr>
              <w:t>15/</w:t>
            </w:r>
            <w:proofErr w:type="spellStart"/>
            <w:r w:rsidRPr="00BA5D9B">
              <w:rPr>
                <w:color w:val="000000"/>
                <w:sz w:val="16"/>
              </w:rPr>
              <w:t>abr</w:t>
            </w:r>
            <w:proofErr w:type="spellEnd"/>
            <w:r w:rsidRPr="00BA5D9B">
              <w:rPr>
                <w:color w:val="000000"/>
                <w:sz w:val="16"/>
              </w:rPr>
              <w:t>/25</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0E2C13B6" w14:textId="77777777" w:rsidR="002C187D" w:rsidRPr="00BA5D9B" w:rsidRDefault="002C187D">
            <w:pPr>
              <w:jc w:val="center"/>
              <w:rPr>
                <w:color w:val="000000"/>
                <w:sz w:val="16"/>
              </w:rPr>
            </w:pPr>
            <w:r w:rsidRPr="00BA5D9B">
              <w:rPr>
                <w:color w:val="000000"/>
                <w:sz w:val="16"/>
              </w:rPr>
              <w:t>Sim</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4BFCF08D" w14:textId="77777777" w:rsidR="002C187D" w:rsidRPr="00BA5D9B" w:rsidRDefault="002C187D">
            <w:pPr>
              <w:jc w:val="center"/>
              <w:rPr>
                <w:color w:val="000000"/>
                <w:sz w:val="16"/>
              </w:rPr>
            </w:pPr>
            <w:r w:rsidRPr="00BA5D9B">
              <w:rPr>
                <w:color w:val="000000"/>
                <w:sz w:val="16"/>
              </w:rPr>
              <w:t>Sim</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41A53D58" w14:textId="77777777" w:rsidR="002C187D" w:rsidRPr="00BA5D9B" w:rsidRDefault="002C187D">
            <w:pPr>
              <w:jc w:val="center"/>
              <w:rPr>
                <w:color w:val="000000"/>
                <w:sz w:val="16"/>
              </w:rPr>
            </w:pPr>
            <w:r w:rsidRPr="00BA5D9B">
              <w:rPr>
                <w:color w:val="000000"/>
                <w:sz w:val="16"/>
              </w:rPr>
              <w:t>3,9747%</w:t>
            </w:r>
          </w:p>
        </w:tc>
      </w:tr>
      <w:tr w:rsidR="00EF1C22" w:rsidRPr="00ED22C3" w14:paraId="570E595B" w14:textId="77777777" w:rsidTr="002C187D">
        <w:trPr>
          <w:trHeight w:val="260"/>
          <w:jc w:val="center"/>
        </w:trPr>
        <w:tc>
          <w:tcPr>
            <w:tcW w:w="0" w:type="auto"/>
            <w:tcBorders>
              <w:top w:val="nil"/>
              <w:left w:val="nil"/>
              <w:bottom w:val="nil"/>
              <w:right w:val="nil"/>
            </w:tcBorders>
            <w:shd w:val="clear" w:color="000000" w:fill="F2F2F2"/>
            <w:noWrap/>
            <w:tcMar>
              <w:top w:w="15" w:type="dxa"/>
              <w:left w:w="15" w:type="dxa"/>
              <w:bottom w:w="0" w:type="dxa"/>
              <w:right w:w="15" w:type="dxa"/>
            </w:tcMar>
            <w:vAlign w:val="center"/>
            <w:hideMark/>
          </w:tcPr>
          <w:p w14:paraId="5D5B19C2" w14:textId="77777777" w:rsidR="002C187D" w:rsidRPr="00BA5D9B" w:rsidRDefault="002C187D">
            <w:pPr>
              <w:jc w:val="center"/>
              <w:rPr>
                <w:color w:val="000000"/>
                <w:sz w:val="16"/>
              </w:rPr>
            </w:pPr>
            <w:r w:rsidRPr="00BA5D9B">
              <w:rPr>
                <w:color w:val="000000"/>
                <w:sz w:val="16"/>
              </w:rPr>
              <w:t>15/</w:t>
            </w:r>
            <w:proofErr w:type="spellStart"/>
            <w:r w:rsidRPr="00BA5D9B">
              <w:rPr>
                <w:color w:val="000000"/>
                <w:sz w:val="16"/>
              </w:rPr>
              <w:t>mai</w:t>
            </w:r>
            <w:proofErr w:type="spellEnd"/>
            <w:r w:rsidRPr="00BA5D9B">
              <w:rPr>
                <w:color w:val="000000"/>
                <w:sz w:val="16"/>
              </w:rPr>
              <w:t>/25</w:t>
            </w:r>
          </w:p>
        </w:tc>
        <w:tc>
          <w:tcPr>
            <w:tcW w:w="0" w:type="auto"/>
            <w:tcBorders>
              <w:top w:val="nil"/>
              <w:left w:val="nil"/>
              <w:bottom w:val="nil"/>
              <w:right w:val="nil"/>
            </w:tcBorders>
            <w:shd w:val="clear" w:color="000000" w:fill="F2F2F2"/>
            <w:noWrap/>
            <w:tcMar>
              <w:top w:w="15" w:type="dxa"/>
              <w:left w:w="15" w:type="dxa"/>
              <w:bottom w:w="0" w:type="dxa"/>
              <w:right w:w="15" w:type="dxa"/>
            </w:tcMar>
            <w:vAlign w:val="center"/>
            <w:hideMark/>
          </w:tcPr>
          <w:p w14:paraId="0AF80477" w14:textId="77777777" w:rsidR="002C187D" w:rsidRPr="00BA5D9B" w:rsidRDefault="002C187D">
            <w:pPr>
              <w:jc w:val="center"/>
              <w:rPr>
                <w:color w:val="000000"/>
                <w:sz w:val="16"/>
              </w:rPr>
            </w:pPr>
            <w:r w:rsidRPr="00BA5D9B">
              <w:rPr>
                <w:color w:val="000000"/>
                <w:sz w:val="16"/>
              </w:rPr>
              <w:t>Sim</w:t>
            </w:r>
          </w:p>
        </w:tc>
        <w:tc>
          <w:tcPr>
            <w:tcW w:w="0" w:type="auto"/>
            <w:tcBorders>
              <w:top w:val="nil"/>
              <w:left w:val="nil"/>
              <w:bottom w:val="nil"/>
              <w:right w:val="nil"/>
            </w:tcBorders>
            <w:shd w:val="clear" w:color="000000" w:fill="F2F2F2"/>
            <w:noWrap/>
            <w:tcMar>
              <w:top w:w="15" w:type="dxa"/>
              <w:left w:w="15" w:type="dxa"/>
              <w:bottom w:w="0" w:type="dxa"/>
              <w:right w:w="15" w:type="dxa"/>
            </w:tcMar>
            <w:vAlign w:val="center"/>
            <w:hideMark/>
          </w:tcPr>
          <w:p w14:paraId="67D00CAA" w14:textId="77777777" w:rsidR="002C187D" w:rsidRPr="00BA5D9B" w:rsidRDefault="002C187D">
            <w:pPr>
              <w:jc w:val="center"/>
              <w:rPr>
                <w:color w:val="000000"/>
                <w:sz w:val="16"/>
              </w:rPr>
            </w:pPr>
            <w:r w:rsidRPr="00BA5D9B">
              <w:rPr>
                <w:color w:val="000000"/>
                <w:sz w:val="16"/>
              </w:rPr>
              <w:t>Sim</w:t>
            </w:r>
          </w:p>
        </w:tc>
        <w:tc>
          <w:tcPr>
            <w:tcW w:w="0" w:type="auto"/>
            <w:tcBorders>
              <w:top w:val="nil"/>
              <w:left w:val="nil"/>
              <w:bottom w:val="nil"/>
              <w:right w:val="nil"/>
            </w:tcBorders>
            <w:shd w:val="clear" w:color="000000" w:fill="F2F2F2"/>
            <w:noWrap/>
            <w:tcMar>
              <w:top w:w="15" w:type="dxa"/>
              <w:left w:w="15" w:type="dxa"/>
              <w:bottom w:w="0" w:type="dxa"/>
              <w:right w:w="15" w:type="dxa"/>
            </w:tcMar>
            <w:vAlign w:val="center"/>
            <w:hideMark/>
          </w:tcPr>
          <w:p w14:paraId="3382C1E1" w14:textId="77777777" w:rsidR="002C187D" w:rsidRPr="00BA5D9B" w:rsidRDefault="002C187D">
            <w:pPr>
              <w:jc w:val="center"/>
              <w:rPr>
                <w:color w:val="000000"/>
                <w:sz w:val="16"/>
              </w:rPr>
            </w:pPr>
            <w:r w:rsidRPr="00BA5D9B">
              <w:rPr>
                <w:color w:val="000000"/>
                <w:sz w:val="16"/>
              </w:rPr>
              <w:t>4,1949%</w:t>
            </w:r>
          </w:p>
        </w:tc>
      </w:tr>
      <w:tr w:rsidR="00B01A22" w:rsidRPr="00ED22C3" w14:paraId="13C24828" w14:textId="77777777" w:rsidTr="002C187D">
        <w:trPr>
          <w:trHeight w:val="260"/>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5E584E53" w14:textId="77777777" w:rsidR="002C187D" w:rsidRPr="00BA5D9B" w:rsidRDefault="002C187D">
            <w:pPr>
              <w:jc w:val="center"/>
              <w:rPr>
                <w:color w:val="000000"/>
                <w:sz w:val="16"/>
              </w:rPr>
            </w:pPr>
            <w:r w:rsidRPr="00BA5D9B">
              <w:rPr>
                <w:color w:val="000000"/>
                <w:sz w:val="16"/>
              </w:rPr>
              <w:t>16/</w:t>
            </w:r>
            <w:proofErr w:type="spellStart"/>
            <w:r w:rsidRPr="00BA5D9B">
              <w:rPr>
                <w:color w:val="000000"/>
                <w:sz w:val="16"/>
              </w:rPr>
              <w:t>jun</w:t>
            </w:r>
            <w:proofErr w:type="spellEnd"/>
            <w:r w:rsidRPr="00BA5D9B">
              <w:rPr>
                <w:color w:val="000000"/>
                <w:sz w:val="16"/>
              </w:rPr>
              <w:t>/25</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7CC1A30F" w14:textId="77777777" w:rsidR="002C187D" w:rsidRPr="00BA5D9B" w:rsidRDefault="002C187D">
            <w:pPr>
              <w:jc w:val="center"/>
              <w:rPr>
                <w:color w:val="000000"/>
                <w:sz w:val="16"/>
              </w:rPr>
            </w:pPr>
            <w:r w:rsidRPr="00BA5D9B">
              <w:rPr>
                <w:color w:val="000000"/>
                <w:sz w:val="16"/>
              </w:rPr>
              <w:t>Sim</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2B997FA5" w14:textId="77777777" w:rsidR="002C187D" w:rsidRPr="00BA5D9B" w:rsidRDefault="002C187D">
            <w:pPr>
              <w:jc w:val="center"/>
              <w:rPr>
                <w:color w:val="000000"/>
                <w:sz w:val="16"/>
              </w:rPr>
            </w:pPr>
            <w:r w:rsidRPr="00BA5D9B">
              <w:rPr>
                <w:color w:val="000000"/>
                <w:sz w:val="16"/>
              </w:rPr>
              <w:t>Sim</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3AC2A6E5" w14:textId="77777777" w:rsidR="002C187D" w:rsidRPr="00BA5D9B" w:rsidRDefault="002C187D">
            <w:pPr>
              <w:jc w:val="center"/>
              <w:rPr>
                <w:color w:val="000000"/>
                <w:sz w:val="16"/>
              </w:rPr>
            </w:pPr>
            <w:r w:rsidRPr="00BA5D9B">
              <w:rPr>
                <w:color w:val="000000"/>
                <w:sz w:val="16"/>
              </w:rPr>
              <w:t>4,3365%</w:t>
            </w:r>
          </w:p>
        </w:tc>
      </w:tr>
      <w:tr w:rsidR="00EF1C22" w:rsidRPr="00ED22C3" w14:paraId="6721EC92" w14:textId="77777777" w:rsidTr="002C187D">
        <w:trPr>
          <w:trHeight w:val="260"/>
          <w:jc w:val="center"/>
        </w:trPr>
        <w:tc>
          <w:tcPr>
            <w:tcW w:w="0" w:type="auto"/>
            <w:tcBorders>
              <w:top w:val="nil"/>
              <w:left w:val="nil"/>
              <w:bottom w:val="nil"/>
              <w:right w:val="nil"/>
            </w:tcBorders>
            <w:shd w:val="clear" w:color="000000" w:fill="F2F2F2"/>
            <w:noWrap/>
            <w:tcMar>
              <w:top w:w="15" w:type="dxa"/>
              <w:left w:w="15" w:type="dxa"/>
              <w:bottom w:w="0" w:type="dxa"/>
              <w:right w:w="15" w:type="dxa"/>
            </w:tcMar>
            <w:vAlign w:val="center"/>
            <w:hideMark/>
          </w:tcPr>
          <w:p w14:paraId="2E900716" w14:textId="77777777" w:rsidR="002C187D" w:rsidRPr="00BA5D9B" w:rsidRDefault="002C187D">
            <w:pPr>
              <w:jc w:val="center"/>
              <w:rPr>
                <w:color w:val="000000"/>
                <w:sz w:val="16"/>
              </w:rPr>
            </w:pPr>
            <w:r w:rsidRPr="00BA5D9B">
              <w:rPr>
                <w:color w:val="000000"/>
                <w:sz w:val="16"/>
              </w:rPr>
              <w:lastRenderedPageBreak/>
              <w:t>15/</w:t>
            </w:r>
            <w:proofErr w:type="spellStart"/>
            <w:r w:rsidRPr="00BA5D9B">
              <w:rPr>
                <w:color w:val="000000"/>
                <w:sz w:val="16"/>
              </w:rPr>
              <w:t>jul</w:t>
            </w:r>
            <w:proofErr w:type="spellEnd"/>
            <w:r w:rsidRPr="00BA5D9B">
              <w:rPr>
                <w:color w:val="000000"/>
                <w:sz w:val="16"/>
              </w:rPr>
              <w:t>/25</w:t>
            </w:r>
          </w:p>
        </w:tc>
        <w:tc>
          <w:tcPr>
            <w:tcW w:w="0" w:type="auto"/>
            <w:tcBorders>
              <w:top w:val="nil"/>
              <w:left w:val="nil"/>
              <w:bottom w:val="nil"/>
              <w:right w:val="nil"/>
            </w:tcBorders>
            <w:shd w:val="clear" w:color="000000" w:fill="F2F2F2"/>
            <w:noWrap/>
            <w:tcMar>
              <w:top w:w="15" w:type="dxa"/>
              <w:left w:w="15" w:type="dxa"/>
              <w:bottom w:w="0" w:type="dxa"/>
              <w:right w:w="15" w:type="dxa"/>
            </w:tcMar>
            <w:vAlign w:val="center"/>
            <w:hideMark/>
          </w:tcPr>
          <w:p w14:paraId="666CA285" w14:textId="77777777" w:rsidR="002C187D" w:rsidRPr="00BA5D9B" w:rsidRDefault="002C187D">
            <w:pPr>
              <w:jc w:val="center"/>
              <w:rPr>
                <w:color w:val="000000"/>
                <w:sz w:val="16"/>
              </w:rPr>
            </w:pPr>
            <w:r w:rsidRPr="00BA5D9B">
              <w:rPr>
                <w:color w:val="000000"/>
                <w:sz w:val="16"/>
              </w:rPr>
              <w:t>Sim</w:t>
            </w:r>
          </w:p>
        </w:tc>
        <w:tc>
          <w:tcPr>
            <w:tcW w:w="0" w:type="auto"/>
            <w:tcBorders>
              <w:top w:val="nil"/>
              <w:left w:val="nil"/>
              <w:bottom w:val="nil"/>
              <w:right w:val="nil"/>
            </w:tcBorders>
            <w:shd w:val="clear" w:color="000000" w:fill="F2F2F2"/>
            <w:noWrap/>
            <w:tcMar>
              <w:top w:w="15" w:type="dxa"/>
              <w:left w:w="15" w:type="dxa"/>
              <w:bottom w:w="0" w:type="dxa"/>
              <w:right w:w="15" w:type="dxa"/>
            </w:tcMar>
            <w:vAlign w:val="center"/>
            <w:hideMark/>
          </w:tcPr>
          <w:p w14:paraId="70A3A5C0" w14:textId="77777777" w:rsidR="002C187D" w:rsidRPr="00BA5D9B" w:rsidRDefault="002C187D">
            <w:pPr>
              <w:jc w:val="center"/>
              <w:rPr>
                <w:color w:val="000000"/>
                <w:sz w:val="16"/>
              </w:rPr>
            </w:pPr>
            <w:r w:rsidRPr="00BA5D9B">
              <w:rPr>
                <w:color w:val="000000"/>
                <w:sz w:val="16"/>
              </w:rPr>
              <w:t>Sim</w:t>
            </w:r>
          </w:p>
        </w:tc>
        <w:tc>
          <w:tcPr>
            <w:tcW w:w="0" w:type="auto"/>
            <w:tcBorders>
              <w:top w:val="nil"/>
              <w:left w:val="nil"/>
              <w:bottom w:val="nil"/>
              <w:right w:val="nil"/>
            </w:tcBorders>
            <w:shd w:val="clear" w:color="000000" w:fill="F2F2F2"/>
            <w:noWrap/>
            <w:tcMar>
              <w:top w:w="15" w:type="dxa"/>
              <w:left w:w="15" w:type="dxa"/>
              <w:bottom w:w="0" w:type="dxa"/>
              <w:right w:w="15" w:type="dxa"/>
            </w:tcMar>
            <w:vAlign w:val="center"/>
            <w:hideMark/>
          </w:tcPr>
          <w:p w14:paraId="511AA3FF" w14:textId="77777777" w:rsidR="002C187D" w:rsidRPr="00BA5D9B" w:rsidRDefault="002C187D">
            <w:pPr>
              <w:jc w:val="center"/>
              <w:rPr>
                <w:color w:val="000000"/>
                <w:sz w:val="16"/>
              </w:rPr>
            </w:pPr>
            <w:r w:rsidRPr="00BA5D9B">
              <w:rPr>
                <w:color w:val="000000"/>
                <w:sz w:val="16"/>
              </w:rPr>
              <w:t>4,5913%</w:t>
            </w:r>
          </w:p>
        </w:tc>
      </w:tr>
      <w:tr w:rsidR="00B01A22" w:rsidRPr="00ED22C3" w14:paraId="4529B439" w14:textId="77777777" w:rsidTr="002C187D">
        <w:trPr>
          <w:trHeight w:val="260"/>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055B6FDC" w14:textId="77777777" w:rsidR="002C187D" w:rsidRPr="00BA5D9B" w:rsidRDefault="002C187D">
            <w:pPr>
              <w:jc w:val="center"/>
              <w:rPr>
                <w:color w:val="000000"/>
                <w:sz w:val="16"/>
              </w:rPr>
            </w:pPr>
            <w:r w:rsidRPr="00BA5D9B">
              <w:rPr>
                <w:color w:val="000000"/>
                <w:sz w:val="16"/>
              </w:rPr>
              <w:t>15/</w:t>
            </w:r>
            <w:proofErr w:type="spellStart"/>
            <w:r w:rsidRPr="00BA5D9B">
              <w:rPr>
                <w:color w:val="000000"/>
                <w:sz w:val="16"/>
              </w:rPr>
              <w:t>ago</w:t>
            </w:r>
            <w:proofErr w:type="spellEnd"/>
            <w:r w:rsidRPr="00BA5D9B">
              <w:rPr>
                <w:color w:val="000000"/>
                <w:sz w:val="16"/>
              </w:rPr>
              <w:t>/25</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1FDEFED9" w14:textId="77777777" w:rsidR="002C187D" w:rsidRPr="00BA5D9B" w:rsidRDefault="002C187D">
            <w:pPr>
              <w:jc w:val="center"/>
              <w:rPr>
                <w:color w:val="000000"/>
                <w:sz w:val="16"/>
              </w:rPr>
            </w:pPr>
            <w:r w:rsidRPr="00BA5D9B">
              <w:rPr>
                <w:color w:val="000000"/>
                <w:sz w:val="16"/>
              </w:rPr>
              <w:t>Sim</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48E39FF3" w14:textId="77777777" w:rsidR="002C187D" w:rsidRPr="00BA5D9B" w:rsidRDefault="002C187D">
            <w:pPr>
              <w:jc w:val="center"/>
              <w:rPr>
                <w:color w:val="000000"/>
                <w:sz w:val="16"/>
              </w:rPr>
            </w:pPr>
            <w:r w:rsidRPr="00BA5D9B">
              <w:rPr>
                <w:color w:val="000000"/>
                <w:sz w:val="16"/>
              </w:rPr>
              <w:t>Sim</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5F7C144D" w14:textId="77777777" w:rsidR="002C187D" w:rsidRPr="00BA5D9B" w:rsidRDefault="002C187D">
            <w:pPr>
              <w:jc w:val="center"/>
              <w:rPr>
                <w:color w:val="000000"/>
                <w:sz w:val="16"/>
              </w:rPr>
            </w:pPr>
            <w:r w:rsidRPr="00BA5D9B">
              <w:rPr>
                <w:color w:val="000000"/>
                <w:sz w:val="16"/>
              </w:rPr>
              <w:t>4,7725%</w:t>
            </w:r>
          </w:p>
        </w:tc>
      </w:tr>
      <w:tr w:rsidR="00EF1C22" w:rsidRPr="00ED22C3" w14:paraId="2F688738" w14:textId="77777777" w:rsidTr="002C187D">
        <w:trPr>
          <w:trHeight w:val="260"/>
          <w:jc w:val="center"/>
        </w:trPr>
        <w:tc>
          <w:tcPr>
            <w:tcW w:w="0" w:type="auto"/>
            <w:tcBorders>
              <w:top w:val="nil"/>
              <w:left w:val="nil"/>
              <w:bottom w:val="nil"/>
              <w:right w:val="nil"/>
            </w:tcBorders>
            <w:shd w:val="clear" w:color="000000" w:fill="F2F2F2"/>
            <w:noWrap/>
            <w:tcMar>
              <w:top w:w="15" w:type="dxa"/>
              <w:left w:w="15" w:type="dxa"/>
              <w:bottom w:w="0" w:type="dxa"/>
              <w:right w:w="15" w:type="dxa"/>
            </w:tcMar>
            <w:vAlign w:val="center"/>
            <w:hideMark/>
          </w:tcPr>
          <w:p w14:paraId="15421630" w14:textId="77777777" w:rsidR="002C187D" w:rsidRPr="00BA5D9B" w:rsidRDefault="002C187D">
            <w:pPr>
              <w:jc w:val="center"/>
              <w:rPr>
                <w:color w:val="000000"/>
                <w:sz w:val="16"/>
              </w:rPr>
            </w:pPr>
            <w:r w:rsidRPr="00BA5D9B">
              <w:rPr>
                <w:color w:val="000000"/>
                <w:sz w:val="16"/>
              </w:rPr>
              <w:t>15/set/25</w:t>
            </w:r>
          </w:p>
        </w:tc>
        <w:tc>
          <w:tcPr>
            <w:tcW w:w="0" w:type="auto"/>
            <w:tcBorders>
              <w:top w:val="nil"/>
              <w:left w:val="nil"/>
              <w:bottom w:val="nil"/>
              <w:right w:val="nil"/>
            </w:tcBorders>
            <w:shd w:val="clear" w:color="000000" w:fill="F2F2F2"/>
            <w:noWrap/>
            <w:tcMar>
              <w:top w:w="15" w:type="dxa"/>
              <w:left w:w="15" w:type="dxa"/>
              <w:bottom w:w="0" w:type="dxa"/>
              <w:right w:w="15" w:type="dxa"/>
            </w:tcMar>
            <w:vAlign w:val="center"/>
            <w:hideMark/>
          </w:tcPr>
          <w:p w14:paraId="2359F2E0" w14:textId="77777777" w:rsidR="002C187D" w:rsidRPr="00BA5D9B" w:rsidRDefault="002C187D">
            <w:pPr>
              <w:jc w:val="center"/>
              <w:rPr>
                <w:color w:val="000000"/>
                <w:sz w:val="16"/>
              </w:rPr>
            </w:pPr>
            <w:r w:rsidRPr="00BA5D9B">
              <w:rPr>
                <w:color w:val="000000"/>
                <w:sz w:val="16"/>
              </w:rPr>
              <w:t>Sim</w:t>
            </w:r>
          </w:p>
        </w:tc>
        <w:tc>
          <w:tcPr>
            <w:tcW w:w="0" w:type="auto"/>
            <w:tcBorders>
              <w:top w:val="nil"/>
              <w:left w:val="nil"/>
              <w:bottom w:val="nil"/>
              <w:right w:val="nil"/>
            </w:tcBorders>
            <w:shd w:val="clear" w:color="000000" w:fill="F2F2F2"/>
            <w:noWrap/>
            <w:tcMar>
              <w:top w:w="15" w:type="dxa"/>
              <w:left w:w="15" w:type="dxa"/>
              <w:bottom w:w="0" w:type="dxa"/>
              <w:right w:w="15" w:type="dxa"/>
            </w:tcMar>
            <w:vAlign w:val="center"/>
            <w:hideMark/>
          </w:tcPr>
          <w:p w14:paraId="4CC74122" w14:textId="77777777" w:rsidR="002C187D" w:rsidRPr="00BA5D9B" w:rsidRDefault="002C187D">
            <w:pPr>
              <w:jc w:val="center"/>
              <w:rPr>
                <w:color w:val="000000"/>
                <w:sz w:val="16"/>
              </w:rPr>
            </w:pPr>
            <w:r w:rsidRPr="00BA5D9B">
              <w:rPr>
                <w:color w:val="000000"/>
                <w:sz w:val="16"/>
              </w:rPr>
              <w:t>Sim</w:t>
            </w:r>
          </w:p>
        </w:tc>
        <w:tc>
          <w:tcPr>
            <w:tcW w:w="0" w:type="auto"/>
            <w:tcBorders>
              <w:top w:val="nil"/>
              <w:left w:val="nil"/>
              <w:bottom w:val="nil"/>
              <w:right w:val="nil"/>
            </w:tcBorders>
            <w:shd w:val="clear" w:color="000000" w:fill="F2F2F2"/>
            <w:noWrap/>
            <w:tcMar>
              <w:top w:w="15" w:type="dxa"/>
              <w:left w:w="15" w:type="dxa"/>
              <w:bottom w:w="0" w:type="dxa"/>
              <w:right w:w="15" w:type="dxa"/>
            </w:tcMar>
            <w:vAlign w:val="center"/>
            <w:hideMark/>
          </w:tcPr>
          <w:p w14:paraId="131A9351" w14:textId="77777777" w:rsidR="002C187D" w:rsidRPr="00BA5D9B" w:rsidRDefault="002C187D">
            <w:pPr>
              <w:jc w:val="center"/>
              <w:rPr>
                <w:color w:val="000000"/>
                <w:sz w:val="16"/>
              </w:rPr>
            </w:pPr>
            <w:r w:rsidRPr="00BA5D9B">
              <w:rPr>
                <w:color w:val="000000"/>
                <w:sz w:val="16"/>
              </w:rPr>
              <w:t>5,0730%</w:t>
            </w:r>
          </w:p>
        </w:tc>
      </w:tr>
      <w:tr w:rsidR="00B01A22" w:rsidRPr="00ED22C3" w14:paraId="7E621376" w14:textId="77777777" w:rsidTr="002C187D">
        <w:trPr>
          <w:trHeight w:val="260"/>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6D15E755" w14:textId="77777777" w:rsidR="002C187D" w:rsidRPr="00BA5D9B" w:rsidRDefault="002C187D">
            <w:pPr>
              <w:jc w:val="center"/>
              <w:rPr>
                <w:color w:val="000000"/>
                <w:sz w:val="16"/>
              </w:rPr>
            </w:pPr>
            <w:r w:rsidRPr="00BA5D9B">
              <w:rPr>
                <w:color w:val="000000"/>
                <w:sz w:val="16"/>
              </w:rPr>
              <w:t>15/out/25</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7C588AB5" w14:textId="77777777" w:rsidR="002C187D" w:rsidRPr="00BA5D9B" w:rsidRDefault="002C187D">
            <w:pPr>
              <w:jc w:val="center"/>
              <w:rPr>
                <w:color w:val="000000"/>
                <w:sz w:val="16"/>
              </w:rPr>
            </w:pPr>
            <w:r w:rsidRPr="00BA5D9B">
              <w:rPr>
                <w:color w:val="000000"/>
                <w:sz w:val="16"/>
              </w:rPr>
              <w:t>Sim</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6BCE3212" w14:textId="77777777" w:rsidR="002C187D" w:rsidRPr="00BA5D9B" w:rsidRDefault="002C187D">
            <w:pPr>
              <w:jc w:val="center"/>
              <w:rPr>
                <w:color w:val="000000"/>
                <w:sz w:val="16"/>
              </w:rPr>
            </w:pPr>
            <w:r w:rsidRPr="00BA5D9B">
              <w:rPr>
                <w:color w:val="000000"/>
                <w:sz w:val="16"/>
              </w:rPr>
              <w:t>Sim</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6063C12B" w14:textId="77777777" w:rsidR="002C187D" w:rsidRPr="00BA5D9B" w:rsidRDefault="002C187D">
            <w:pPr>
              <w:jc w:val="center"/>
              <w:rPr>
                <w:color w:val="000000"/>
                <w:sz w:val="16"/>
              </w:rPr>
            </w:pPr>
            <w:r w:rsidRPr="00BA5D9B">
              <w:rPr>
                <w:color w:val="000000"/>
                <w:sz w:val="16"/>
              </w:rPr>
              <w:t>5,3464%</w:t>
            </w:r>
          </w:p>
        </w:tc>
      </w:tr>
      <w:tr w:rsidR="00EF1C22" w:rsidRPr="00ED22C3" w14:paraId="76A9A8FC" w14:textId="77777777" w:rsidTr="002C187D">
        <w:trPr>
          <w:trHeight w:val="260"/>
          <w:jc w:val="center"/>
        </w:trPr>
        <w:tc>
          <w:tcPr>
            <w:tcW w:w="0" w:type="auto"/>
            <w:tcBorders>
              <w:top w:val="nil"/>
              <w:left w:val="nil"/>
              <w:bottom w:val="nil"/>
              <w:right w:val="nil"/>
            </w:tcBorders>
            <w:shd w:val="clear" w:color="000000" w:fill="F2F2F2"/>
            <w:noWrap/>
            <w:tcMar>
              <w:top w:w="15" w:type="dxa"/>
              <w:left w:w="15" w:type="dxa"/>
              <w:bottom w:w="0" w:type="dxa"/>
              <w:right w:w="15" w:type="dxa"/>
            </w:tcMar>
            <w:vAlign w:val="center"/>
            <w:hideMark/>
          </w:tcPr>
          <w:p w14:paraId="20C1CC2A" w14:textId="77777777" w:rsidR="002C187D" w:rsidRPr="00BA5D9B" w:rsidRDefault="002C187D">
            <w:pPr>
              <w:jc w:val="center"/>
              <w:rPr>
                <w:color w:val="000000"/>
                <w:sz w:val="16"/>
              </w:rPr>
            </w:pPr>
            <w:r w:rsidRPr="00BA5D9B">
              <w:rPr>
                <w:color w:val="000000"/>
                <w:sz w:val="16"/>
              </w:rPr>
              <w:t>17/</w:t>
            </w:r>
            <w:proofErr w:type="spellStart"/>
            <w:r w:rsidRPr="00BA5D9B">
              <w:rPr>
                <w:color w:val="000000"/>
                <w:sz w:val="16"/>
              </w:rPr>
              <w:t>nov</w:t>
            </w:r>
            <w:proofErr w:type="spellEnd"/>
            <w:r w:rsidRPr="00BA5D9B">
              <w:rPr>
                <w:color w:val="000000"/>
                <w:sz w:val="16"/>
              </w:rPr>
              <w:t>/25</w:t>
            </w:r>
          </w:p>
        </w:tc>
        <w:tc>
          <w:tcPr>
            <w:tcW w:w="0" w:type="auto"/>
            <w:tcBorders>
              <w:top w:val="nil"/>
              <w:left w:val="nil"/>
              <w:bottom w:val="nil"/>
              <w:right w:val="nil"/>
            </w:tcBorders>
            <w:shd w:val="clear" w:color="000000" w:fill="F2F2F2"/>
            <w:noWrap/>
            <w:tcMar>
              <w:top w:w="15" w:type="dxa"/>
              <w:left w:w="15" w:type="dxa"/>
              <w:bottom w:w="0" w:type="dxa"/>
              <w:right w:w="15" w:type="dxa"/>
            </w:tcMar>
            <w:vAlign w:val="center"/>
            <w:hideMark/>
          </w:tcPr>
          <w:p w14:paraId="45C21ABC" w14:textId="77777777" w:rsidR="002C187D" w:rsidRPr="00BA5D9B" w:rsidRDefault="002C187D">
            <w:pPr>
              <w:jc w:val="center"/>
              <w:rPr>
                <w:color w:val="000000"/>
                <w:sz w:val="16"/>
              </w:rPr>
            </w:pPr>
            <w:r w:rsidRPr="00BA5D9B">
              <w:rPr>
                <w:color w:val="000000"/>
                <w:sz w:val="16"/>
              </w:rPr>
              <w:t>Sim</w:t>
            </w:r>
          </w:p>
        </w:tc>
        <w:tc>
          <w:tcPr>
            <w:tcW w:w="0" w:type="auto"/>
            <w:tcBorders>
              <w:top w:val="nil"/>
              <w:left w:val="nil"/>
              <w:bottom w:val="nil"/>
              <w:right w:val="nil"/>
            </w:tcBorders>
            <w:shd w:val="clear" w:color="000000" w:fill="F2F2F2"/>
            <w:noWrap/>
            <w:tcMar>
              <w:top w:w="15" w:type="dxa"/>
              <w:left w:w="15" w:type="dxa"/>
              <w:bottom w:w="0" w:type="dxa"/>
              <w:right w:w="15" w:type="dxa"/>
            </w:tcMar>
            <w:vAlign w:val="center"/>
            <w:hideMark/>
          </w:tcPr>
          <w:p w14:paraId="42886FF8" w14:textId="77777777" w:rsidR="002C187D" w:rsidRPr="00BA5D9B" w:rsidRDefault="002C187D">
            <w:pPr>
              <w:jc w:val="center"/>
              <w:rPr>
                <w:color w:val="000000"/>
                <w:sz w:val="16"/>
              </w:rPr>
            </w:pPr>
            <w:r w:rsidRPr="00BA5D9B">
              <w:rPr>
                <w:color w:val="000000"/>
                <w:sz w:val="16"/>
              </w:rPr>
              <w:t>Sim</w:t>
            </w:r>
          </w:p>
        </w:tc>
        <w:tc>
          <w:tcPr>
            <w:tcW w:w="0" w:type="auto"/>
            <w:tcBorders>
              <w:top w:val="nil"/>
              <w:left w:val="nil"/>
              <w:bottom w:val="nil"/>
              <w:right w:val="nil"/>
            </w:tcBorders>
            <w:shd w:val="clear" w:color="000000" w:fill="F2F2F2"/>
            <w:noWrap/>
            <w:tcMar>
              <w:top w:w="15" w:type="dxa"/>
              <w:left w:w="15" w:type="dxa"/>
              <w:bottom w:w="0" w:type="dxa"/>
              <w:right w:w="15" w:type="dxa"/>
            </w:tcMar>
            <w:vAlign w:val="center"/>
            <w:hideMark/>
          </w:tcPr>
          <w:p w14:paraId="073C567D" w14:textId="77777777" w:rsidR="002C187D" w:rsidRPr="00BA5D9B" w:rsidRDefault="002C187D">
            <w:pPr>
              <w:jc w:val="center"/>
              <w:rPr>
                <w:color w:val="000000"/>
                <w:sz w:val="16"/>
              </w:rPr>
            </w:pPr>
            <w:r w:rsidRPr="00BA5D9B">
              <w:rPr>
                <w:color w:val="000000"/>
                <w:sz w:val="16"/>
              </w:rPr>
              <w:t>5,6531%</w:t>
            </w:r>
          </w:p>
        </w:tc>
      </w:tr>
      <w:tr w:rsidR="00B01A22" w:rsidRPr="00ED22C3" w14:paraId="4EEAA727" w14:textId="77777777" w:rsidTr="002C187D">
        <w:trPr>
          <w:trHeight w:val="260"/>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020DC630" w14:textId="77777777" w:rsidR="002C187D" w:rsidRPr="00BA5D9B" w:rsidRDefault="002C187D">
            <w:pPr>
              <w:jc w:val="center"/>
              <w:rPr>
                <w:color w:val="000000"/>
                <w:sz w:val="16"/>
              </w:rPr>
            </w:pPr>
            <w:r w:rsidRPr="00BA5D9B">
              <w:rPr>
                <w:color w:val="000000"/>
                <w:sz w:val="16"/>
              </w:rPr>
              <w:t>15/dez/25</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6578C50D" w14:textId="77777777" w:rsidR="002C187D" w:rsidRPr="00BA5D9B" w:rsidRDefault="002C187D">
            <w:pPr>
              <w:jc w:val="center"/>
              <w:rPr>
                <w:color w:val="000000"/>
                <w:sz w:val="16"/>
              </w:rPr>
            </w:pPr>
            <w:r w:rsidRPr="00BA5D9B">
              <w:rPr>
                <w:color w:val="000000"/>
                <w:sz w:val="16"/>
              </w:rPr>
              <w:t>Sim</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652C649B" w14:textId="77777777" w:rsidR="002C187D" w:rsidRPr="00BA5D9B" w:rsidRDefault="002C187D">
            <w:pPr>
              <w:jc w:val="center"/>
              <w:rPr>
                <w:color w:val="000000"/>
                <w:sz w:val="16"/>
              </w:rPr>
            </w:pPr>
            <w:r w:rsidRPr="00BA5D9B">
              <w:rPr>
                <w:color w:val="000000"/>
                <w:sz w:val="16"/>
              </w:rPr>
              <w:t>Sim</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731C79D4" w14:textId="77777777" w:rsidR="002C187D" w:rsidRPr="00BA5D9B" w:rsidRDefault="002C187D">
            <w:pPr>
              <w:jc w:val="center"/>
              <w:rPr>
                <w:color w:val="000000"/>
                <w:sz w:val="16"/>
              </w:rPr>
            </w:pPr>
            <w:r w:rsidRPr="00BA5D9B">
              <w:rPr>
                <w:color w:val="000000"/>
                <w:sz w:val="16"/>
              </w:rPr>
              <w:t>6,0769%</w:t>
            </w:r>
          </w:p>
        </w:tc>
      </w:tr>
      <w:tr w:rsidR="00EF1C22" w:rsidRPr="00ED22C3" w14:paraId="68BBF110" w14:textId="77777777" w:rsidTr="002C187D">
        <w:trPr>
          <w:trHeight w:val="260"/>
          <w:jc w:val="center"/>
        </w:trPr>
        <w:tc>
          <w:tcPr>
            <w:tcW w:w="0" w:type="auto"/>
            <w:tcBorders>
              <w:top w:val="nil"/>
              <w:left w:val="nil"/>
              <w:bottom w:val="nil"/>
              <w:right w:val="nil"/>
            </w:tcBorders>
            <w:shd w:val="clear" w:color="000000" w:fill="F2F2F2"/>
            <w:noWrap/>
            <w:tcMar>
              <w:top w:w="15" w:type="dxa"/>
              <w:left w:w="15" w:type="dxa"/>
              <w:bottom w:w="0" w:type="dxa"/>
              <w:right w:w="15" w:type="dxa"/>
            </w:tcMar>
            <w:vAlign w:val="center"/>
            <w:hideMark/>
          </w:tcPr>
          <w:p w14:paraId="4B49FF0E" w14:textId="77777777" w:rsidR="002C187D" w:rsidRPr="00BA5D9B" w:rsidRDefault="002C187D">
            <w:pPr>
              <w:jc w:val="center"/>
              <w:rPr>
                <w:color w:val="000000"/>
                <w:sz w:val="16"/>
              </w:rPr>
            </w:pPr>
            <w:r w:rsidRPr="00BA5D9B">
              <w:rPr>
                <w:color w:val="000000"/>
                <w:sz w:val="16"/>
              </w:rPr>
              <w:t>15/</w:t>
            </w:r>
            <w:proofErr w:type="spellStart"/>
            <w:r w:rsidRPr="00BA5D9B">
              <w:rPr>
                <w:color w:val="000000"/>
                <w:sz w:val="16"/>
              </w:rPr>
              <w:t>jan</w:t>
            </w:r>
            <w:proofErr w:type="spellEnd"/>
            <w:r w:rsidRPr="00BA5D9B">
              <w:rPr>
                <w:color w:val="000000"/>
                <w:sz w:val="16"/>
              </w:rPr>
              <w:t>/26</w:t>
            </w:r>
          </w:p>
        </w:tc>
        <w:tc>
          <w:tcPr>
            <w:tcW w:w="0" w:type="auto"/>
            <w:tcBorders>
              <w:top w:val="nil"/>
              <w:left w:val="nil"/>
              <w:bottom w:val="nil"/>
              <w:right w:val="nil"/>
            </w:tcBorders>
            <w:shd w:val="clear" w:color="000000" w:fill="F2F2F2"/>
            <w:noWrap/>
            <w:tcMar>
              <w:top w:w="15" w:type="dxa"/>
              <w:left w:w="15" w:type="dxa"/>
              <w:bottom w:w="0" w:type="dxa"/>
              <w:right w:w="15" w:type="dxa"/>
            </w:tcMar>
            <w:vAlign w:val="center"/>
            <w:hideMark/>
          </w:tcPr>
          <w:p w14:paraId="70CAA3EF" w14:textId="77777777" w:rsidR="002C187D" w:rsidRPr="00BA5D9B" w:rsidRDefault="002C187D">
            <w:pPr>
              <w:jc w:val="center"/>
              <w:rPr>
                <w:color w:val="000000"/>
                <w:sz w:val="16"/>
              </w:rPr>
            </w:pPr>
            <w:r w:rsidRPr="00BA5D9B">
              <w:rPr>
                <w:color w:val="000000"/>
                <w:sz w:val="16"/>
              </w:rPr>
              <w:t>Sim</w:t>
            </w:r>
          </w:p>
        </w:tc>
        <w:tc>
          <w:tcPr>
            <w:tcW w:w="0" w:type="auto"/>
            <w:tcBorders>
              <w:top w:val="nil"/>
              <w:left w:val="nil"/>
              <w:bottom w:val="nil"/>
              <w:right w:val="nil"/>
            </w:tcBorders>
            <w:shd w:val="clear" w:color="000000" w:fill="F2F2F2"/>
            <w:noWrap/>
            <w:tcMar>
              <w:top w:w="15" w:type="dxa"/>
              <w:left w:w="15" w:type="dxa"/>
              <w:bottom w:w="0" w:type="dxa"/>
              <w:right w:w="15" w:type="dxa"/>
            </w:tcMar>
            <w:vAlign w:val="center"/>
            <w:hideMark/>
          </w:tcPr>
          <w:p w14:paraId="28FFFE96" w14:textId="77777777" w:rsidR="002C187D" w:rsidRPr="00BA5D9B" w:rsidRDefault="002C187D">
            <w:pPr>
              <w:jc w:val="center"/>
              <w:rPr>
                <w:color w:val="000000"/>
                <w:sz w:val="16"/>
              </w:rPr>
            </w:pPr>
            <w:r w:rsidRPr="00BA5D9B">
              <w:rPr>
                <w:color w:val="000000"/>
                <w:sz w:val="16"/>
              </w:rPr>
              <w:t>Sim</w:t>
            </w:r>
          </w:p>
        </w:tc>
        <w:tc>
          <w:tcPr>
            <w:tcW w:w="0" w:type="auto"/>
            <w:tcBorders>
              <w:top w:val="nil"/>
              <w:left w:val="nil"/>
              <w:bottom w:val="nil"/>
              <w:right w:val="nil"/>
            </w:tcBorders>
            <w:shd w:val="clear" w:color="000000" w:fill="F2F2F2"/>
            <w:noWrap/>
            <w:tcMar>
              <w:top w:w="15" w:type="dxa"/>
              <w:left w:w="15" w:type="dxa"/>
              <w:bottom w:w="0" w:type="dxa"/>
              <w:right w:w="15" w:type="dxa"/>
            </w:tcMar>
            <w:vAlign w:val="center"/>
            <w:hideMark/>
          </w:tcPr>
          <w:p w14:paraId="7FD69695" w14:textId="77777777" w:rsidR="002C187D" w:rsidRPr="00BA5D9B" w:rsidRDefault="002C187D">
            <w:pPr>
              <w:jc w:val="center"/>
              <w:rPr>
                <w:color w:val="000000"/>
                <w:sz w:val="16"/>
              </w:rPr>
            </w:pPr>
            <w:r w:rsidRPr="00BA5D9B">
              <w:rPr>
                <w:color w:val="000000"/>
                <w:sz w:val="16"/>
              </w:rPr>
              <w:t>6,4757%</w:t>
            </w:r>
          </w:p>
        </w:tc>
      </w:tr>
      <w:tr w:rsidR="00B01A22" w:rsidRPr="00ED22C3" w14:paraId="54A1F4BC" w14:textId="77777777" w:rsidTr="002C187D">
        <w:trPr>
          <w:trHeight w:val="260"/>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69EECC14" w14:textId="77777777" w:rsidR="002C187D" w:rsidRPr="00BA5D9B" w:rsidRDefault="002C187D">
            <w:pPr>
              <w:jc w:val="center"/>
              <w:rPr>
                <w:color w:val="000000"/>
                <w:sz w:val="16"/>
              </w:rPr>
            </w:pPr>
            <w:r w:rsidRPr="00BA5D9B">
              <w:rPr>
                <w:color w:val="000000"/>
                <w:sz w:val="16"/>
              </w:rPr>
              <w:t>18/</w:t>
            </w:r>
            <w:proofErr w:type="spellStart"/>
            <w:r w:rsidRPr="00BA5D9B">
              <w:rPr>
                <w:color w:val="000000"/>
                <w:sz w:val="16"/>
              </w:rPr>
              <w:t>fev</w:t>
            </w:r>
            <w:proofErr w:type="spellEnd"/>
            <w:r w:rsidRPr="00BA5D9B">
              <w:rPr>
                <w:color w:val="000000"/>
                <w:sz w:val="16"/>
              </w:rPr>
              <w:t>/26</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0917FD20" w14:textId="77777777" w:rsidR="002C187D" w:rsidRPr="00BA5D9B" w:rsidRDefault="002C187D">
            <w:pPr>
              <w:jc w:val="center"/>
              <w:rPr>
                <w:color w:val="000000"/>
                <w:sz w:val="16"/>
              </w:rPr>
            </w:pPr>
            <w:r w:rsidRPr="00BA5D9B">
              <w:rPr>
                <w:color w:val="000000"/>
                <w:sz w:val="16"/>
              </w:rPr>
              <w:t>Sim</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785670A4" w14:textId="77777777" w:rsidR="002C187D" w:rsidRPr="00BA5D9B" w:rsidRDefault="002C187D">
            <w:pPr>
              <w:jc w:val="center"/>
              <w:rPr>
                <w:color w:val="000000"/>
                <w:sz w:val="16"/>
              </w:rPr>
            </w:pPr>
            <w:r w:rsidRPr="00BA5D9B">
              <w:rPr>
                <w:color w:val="000000"/>
                <w:sz w:val="16"/>
              </w:rPr>
              <w:t>Sim</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272C3060" w14:textId="77777777" w:rsidR="002C187D" w:rsidRPr="00BA5D9B" w:rsidRDefault="002C187D">
            <w:pPr>
              <w:jc w:val="center"/>
              <w:rPr>
                <w:color w:val="000000"/>
                <w:sz w:val="16"/>
              </w:rPr>
            </w:pPr>
            <w:r w:rsidRPr="00BA5D9B">
              <w:rPr>
                <w:color w:val="000000"/>
                <w:sz w:val="16"/>
              </w:rPr>
              <w:t>6,9328%</w:t>
            </w:r>
          </w:p>
        </w:tc>
      </w:tr>
      <w:tr w:rsidR="00EF1C22" w:rsidRPr="00ED22C3" w14:paraId="524C82BD" w14:textId="77777777" w:rsidTr="002C187D">
        <w:trPr>
          <w:trHeight w:val="260"/>
          <w:jc w:val="center"/>
        </w:trPr>
        <w:tc>
          <w:tcPr>
            <w:tcW w:w="0" w:type="auto"/>
            <w:tcBorders>
              <w:top w:val="nil"/>
              <w:left w:val="nil"/>
              <w:bottom w:val="nil"/>
              <w:right w:val="nil"/>
            </w:tcBorders>
            <w:shd w:val="clear" w:color="000000" w:fill="F2F2F2"/>
            <w:noWrap/>
            <w:tcMar>
              <w:top w:w="15" w:type="dxa"/>
              <w:left w:w="15" w:type="dxa"/>
              <w:bottom w:w="0" w:type="dxa"/>
              <w:right w:w="15" w:type="dxa"/>
            </w:tcMar>
            <w:vAlign w:val="center"/>
            <w:hideMark/>
          </w:tcPr>
          <w:p w14:paraId="2E9B4B3A" w14:textId="77777777" w:rsidR="002C187D" w:rsidRPr="00BA5D9B" w:rsidRDefault="002C187D">
            <w:pPr>
              <w:jc w:val="center"/>
              <w:rPr>
                <w:color w:val="000000"/>
                <w:sz w:val="16"/>
              </w:rPr>
            </w:pPr>
            <w:r w:rsidRPr="00BA5D9B">
              <w:rPr>
                <w:color w:val="000000"/>
                <w:sz w:val="16"/>
              </w:rPr>
              <w:t>16/mar/26</w:t>
            </w:r>
          </w:p>
        </w:tc>
        <w:tc>
          <w:tcPr>
            <w:tcW w:w="0" w:type="auto"/>
            <w:tcBorders>
              <w:top w:val="nil"/>
              <w:left w:val="nil"/>
              <w:bottom w:val="nil"/>
              <w:right w:val="nil"/>
            </w:tcBorders>
            <w:shd w:val="clear" w:color="000000" w:fill="F2F2F2"/>
            <w:noWrap/>
            <w:tcMar>
              <w:top w:w="15" w:type="dxa"/>
              <w:left w:w="15" w:type="dxa"/>
              <w:bottom w:w="0" w:type="dxa"/>
              <w:right w:w="15" w:type="dxa"/>
            </w:tcMar>
            <w:vAlign w:val="center"/>
            <w:hideMark/>
          </w:tcPr>
          <w:p w14:paraId="16A1A9FE" w14:textId="77777777" w:rsidR="002C187D" w:rsidRPr="00BA5D9B" w:rsidRDefault="002C187D">
            <w:pPr>
              <w:jc w:val="center"/>
              <w:rPr>
                <w:color w:val="000000"/>
                <w:sz w:val="16"/>
              </w:rPr>
            </w:pPr>
            <w:r w:rsidRPr="00BA5D9B">
              <w:rPr>
                <w:color w:val="000000"/>
                <w:sz w:val="16"/>
              </w:rPr>
              <w:t>Sim</w:t>
            </w:r>
          </w:p>
        </w:tc>
        <w:tc>
          <w:tcPr>
            <w:tcW w:w="0" w:type="auto"/>
            <w:tcBorders>
              <w:top w:val="nil"/>
              <w:left w:val="nil"/>
              <w:bottom w:val="nil"/>
              <w:right w:val="nil"/>
            </w:tcBorders>
            <w:shd w:val="clear" w:color="000000" w:fill="F2F2F2"/>
            <w:noWrap/>
            <w:tcMar>
              <w:top w:w="15" w:type="dxa"/>
              <w:left w:w="15" w:type="dxa"/>
              <w:bottom w:w="0" w:type="dxa"/>
              <w:right w:w="15" w:type="dxa"/>
            </w:tcMar>
            <w:vAlign w:val="center"/>
            <w:hideMark/>
          </w:tcPr>
          <w:p w14:paraId="53033869" w14:textId="77777777" w:rsidR="002C187D" w:rsidRPr="00BA5D9B" w:rsidRDefault="002C187D">
            <w:pPr>
              <w:jc w:val="center"/>
              <w:rPr>
                <w:color w:val="000000"/>
                <w:sz w:val="16"/>
              </w:rPr>
            </w:pPr>
            <w:r w:rsidRPr="00BA5D9B">
              <w:rPr>
                <w:color w:val="000000"/>
                <w:sz w:val="16"/>
              </w:rPr>
              <w:t>Sim</w:t>
            </w:r>
          </w:p>
        </w:tc>
        <w:tc>
          <w:tcPr>
            <w:tcW w:w="0" w:type="auto"/>
            <w:tcBorders>
              <w:top w:val="nil"/>
              <w:left w:val="nil"/>
              <w:bottom w:val="nil"/>
              <w:right w:val="nil"/>
            </w:tcBorders>
            <w:shd w:val="clear" w:color="000000" w:fill="F2F2F2"/>
            <w:noWrap/>
            <w:tcMar>
              <w:top w:w="15" w:type="dxa"/>
              <w:left w:w="15" w:type="dxa"/>
              <w:bottom w:w="0" w:type="dxa"/>
              <w:right w:w="15" w:type="dxa"/>
            </w:tcMar>
            <w:vAlign w:val="center"/>
            <w:hideMark/>
          </w:tcPr>
          <w:p w14:paraId="3D97E465" w14:textId="77777777" w:rsidR="002C187D" w:rsidRPr="00BA5D9B" w:rsidRDefault="002C187D">
            <w:pPr>
              <w:jc w:val="center"/>
              <w:rPr>
                <w:color w:val="000000"/>
                <w:sz w:val="16"/>
              </w:rPr>
            </w:pPr>
            <w:r w:rsidRPr="00BA5D9B">
              <w:rPr>
                <w:color w:val="000000"/>
                <w:sz w:val="16"/>
              </w:rPr>
              <w:t>7,5588%</w:t>
            </w:r>
          </w:p>
        </w:tc>
      </w:tr>
      <w:tr w:rsidR="00B01A22" w:rsidRPr="00ED22C3" w14:paraId="79E02E24" w14:textId="77777777" w:rsidTr="002C187D">
        <w:trPr>
          <w:trHeight w:val="260"/>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34A081BB" w14:textId="77777777" w:rsidR="002C187D" w:rsidRPr="00BA5D9B" w:rsidRDefault="002C187D">
            <w:pPr>
              <w:jc w:val="center"/>
              <w:rPr>
                <w:color w:val="000000"/>
                <w:sz w:val="16"/>
              </w:rPr>
            </w:pPr>
            <w:r w:rsidRPr="00BA5D9B">
              <w:rPr>
                <w:color w:val="000000"/>
                <w:sz w:val="16"/>
              </w:rPr>
              <w:t>15/</w:t>
            </w:r>
            <w:proofErr w:type="spellStart"/>
            <w:r w:rsidRPr="00BA5D9B">
              <w:rPr>
                <w:color w:val="000000"/>
                <w:sz w:val="16"/>
              </w:rPr>
              <w:t>abr</w:t>
            </w:r>
            <w:proofErr w:type="spellEnd"/>
            <w:r w:rsidRPr="00BA5D9B">
              <w:rPr>
                <w:color w:val="000000"/>
                <w:sz w:val="16"/>
              </w:rPr>
              <w:t>/26</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0C9DA792" w14:textId="77777777" w:rsidR="002C187D" w:rsidRPr="00BA5D9B" w:rsidRDefault="002C187D">
            <w:pPr>
              <w:jc w:val="center"/>
              <w:rPr>
                <w:color w:val="000000"/>
                <w:sz w:val="16"/>
              </w:rPr>
            </w:pPr>
            <w:r w:rsidRPr="00BA5D9B">
              <w:rPr>
                <w:color w:val="000000"/>
                <w:sz w:val="16"/>
              </w:rPr>
              <w:t>Sim</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17324E34" w14:textId="77777777" w:rsidR="002C187D" w:rsidRPr="00BA5D9B" w:rsidRDefault="002C187D">
            <w:pPr>
              <w:jc w:val="center"/>
              <w:rPr>
                <w:color w:val="000000"/>
                <w:sz w:val="16"/>
              </w:rPr>
            </w:pPr>
            <w:r w:rsidRPr="00BA5D9B">
              <w:rPr>
                <w:color w:val="000000"/>
                <w:sz w:val="16"/>
              </w:rPr>
              <w:t>Sim</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7FEEE346" w14:textId="77777777" w:rsidR="002C187D" w:rsidRPr="00BA5D9B" w:rsidRDefault="002C187D">
            <w:pPr>
              <w:jc w:val="center"/>
              <w:rPr>
                <w:color w:val="000000"/>
                <w:sz w:val="16"/>
              </w:rPr>
            </w:pPr>
            <w:r w:rsidRPr="00BA5D9B">
              <w:rPr>
                <w:color w:val="000000"/>
                <w:sz w:val="16"/>
              </w:rPr>
              <w:t>8,1472%</w:t>
            </w:r>
          </w:p>
        </w:tc>
      </w:tr>
      <w:tr w:rsidR="00EF1C22" w:rsidRPr="00ED22C3" w14:paraId="2C7B4704" w14:textId="77777777" w:rsidTr="002C187D">
        <w:trPr>
          <w:trHeight w:val="260"/>
          <w:jc w:val="center"/>
        </w:trPr>
        <w:tc>
          <w:tcPr>
            <w:tcW w:w="0" w:type="auto"/>
            <w:tcBorders>
              <w:top w:val="nil"/>
              <w:left w:val="nil"/>
              <w:bottom w:val="nil"/>
              <w:right w:val="nil"/>
            </w:tcBorders>
            <w:shd w:val="clear" w:color="000000" w:fill="F2F2F2"/>
            <w:noWrap/>
            <w:tcMar>
              <w:top w:w="15" w:type="dxa"/>
              <w:left w:w="15" w:type="dxa"/>
              <w:bottom w:w="0" w:type="dxa"/>
              <w:right w:w="15" w:type="dxa"/>
            </w:tcMar>
            <w:vAlign w:val="center"/>
            <w:hideMark/>
          </w:tcPr>
          <w:p w14:paraId="1C0100FF" w14:textId="77777777" w:rsidR="002C187D" w:rsidRPr="00BA5D9B" w:rsidRDefault="002C187D">
            <w:pPr>
              <w:jc w:val="center"/>
              <w:rPr>
                <w:color w:val="000000"/>
                <w:sz w:val="16"/>
              </w:rPr>
            </w:pPr>
            <w:r w:rsidRPr="00BA5D9B">
              <w:rPr>
                <w:color w:val="000000"/>
                <w:sz w:val="16"/>
              </w:rPr>
              <w:t>15/</w:t>
            </w:r>
            <w:proofErr w:type="spellStart"/>
            <w:r w:rsidRPr="00BA5D9B">
              <w:rPr>
                <w:color w:val="000000"/>
                <w:sz w:val="16"/>
              </w:rPr>
              <w:t>mai</w:t>
            </w:r>
            <w:proofErr w:type="spellEnd"/>
            <w:r w:rsidRPr="00BA5D9B">
              <w:rPr>
                <w:color w:val="000000"/>
                <w:sz w:val="16"/>
              </w:rPr>
              <w:t>/26</w:t>
            </w:r>
          </w:p>
        </w:tc>
        <w:tc>
          <w:tcPr>
            <w:tcW w:w="0" w:type="auto"/>
            <w:tcBorders>
              <w:top w:val="nil"/>
              <w:left w:val="nil"/>
              <w:bottom w:val="nil"/>
              <w:right w:val="nil"/>
            </w:tcBorders>
            <w:shd w:val="clear" w:color="000000" w:fill="F2F2F2"/>
            <w:noWrap/>
            <w:tcMar>
              <w:top w:w="15" w:type="dxa"/>
              <w:left w:w="15" w:type="dxa"/>
              <w:bottom w:w="0" w:type="dxa"/>
              <w:right w:w="15" w:type="dxa"/>
            </w:tcMar>
            <w:vAlign w:val="center"/>
            <w:hideMark/>
          </w:tcPr>
          <w:p w14:paraId="6D9009A8" w14:textId="77777777" w:rsidR="002C187D" w:rsidRPr="00BA5D9B" w:rsidRDefault="002C187D">
            <w:pPr>
              <w:jc w:val="center"/>
              <w:rPr>
                <w:color w:val="000000"/>
                <w:sz w:val="16"/>
              </w:rPr>
            </w:pPr>
            <w:r w:rsidRPr="00BA5D9B">
              <w:rPr>
                <w:color w:val="000000"/>
                <w:sz w:val="16"/>
              </w:rPr>
              <w:t>Sim</w:t>
            </w:r>
          </w:p>
        </w:tc>
        <w:tc>
          <w:tcPr>
            <w:tcW w:w="0" w:type="auto"/>
            <w:tcBorders>
              <w:top w:val="nil"/>
              <w:left w:val="nil"/>
              <w:bottom w:val="nil"/>
              <w:right w:val="nil"/>
            </w:tcBorders>
            <w:shd w:val="clear" w:color="000000" w:fill="F2F2F2"/>
            <w:noWrap/>
            <w:tcMar>
              <w:top w:w="15" w:type="dxa"/>
              <w:left w:w="15" w:type="dxa"/>
              <w:bottom w:w="0" w:type="dxa"/>
              <w:right w:w="15" w:type="dxa"/>
            </w:tcMar>
            <w:vAlign w:val="center"/>
            <w:hideMark/>
          </w:tcPr>
          <w:p w14:paraId="49CF55C3" w14:textId="77777777" w:rsidR="002C187D" w:rsidRPr="00BA5D9B" w:rsidRDefault="002C187D">
            <w:pPr>
              <w:jc w:val="center"/>
              <w:rPr>
                <w:color w:val="000000"/>
                <w:sz w:val="16"/>
              </w:rPr>
            </w:pPr>
            <w:r w:rsidRPr="00BA5D9B">
              <w:rPr>
                <w:color w:val="000000"/>
                <w:sz w:val="16"/>
              </w:rPr>
              <w:t>Sim</w:t>
            </w:r>
          </w:p>
        </w:tc>
        <w:tc>
          <w:tcPr>
            <w:tcW w:w="0" w:type="auto"/>
            <w:tcBorders>
              <w:top w:val="nil"/>
              <w:left w:val="nil"/>
              <w:bottom w:val="nil"/>
              <w:right w:val="nil"/>
            </w:tcBorders>
            <w:shd w:val="clear" w:color="000000" w:fill="F2F2F2"/>
            <w:noWrap/>
            <w:tcMar>
              <w:top w:w="15" w:type="dxa"/>
              <w:left w:w="15" w:type="dxa"/>
              <w:bottom w:w="0" w:type="dxa"/>
              <w:right w:w="15" w:type="dxa"/>
            </w:tcMar>
            <w:vAlign w:val="center"/>
            <w:hideMark/>
          </w:tcPr>
          <w:p w14:paraId="3219EAB0" w14:textId="77777777" w:rsidR="002C187D" w:rsidRPr="00BA5D9B" w:rsidRDefault="002C187D">
            <w:pPr>
              <w:jc w:val="center"/>
              <w:rPr>
                <w:color w:val="000000"/>
                <w:sz w:val="16"/>
              </w:rPr>
            </w:pPr>
            <w:r w:rsidRPr="00BA5D9B">
              <w:rPr>
                <w:color w:val="000000"/>
                <w:sz w:val="16"/>
              </w:rPr>
              <w:t>8,9254%</w:t>
            </w:r>
          </w:p>
        </w:tc>
      </w:tr>
      <w:tr w:rsidR="00B01A22" w:rsidRPr="00ED22C3" w14:paraId="3D3E9A88" w14:textId="77777777" w:rsidTr="002C187D">
        <w:trPr>
          <w:trHeight w:val="260"/>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58ECB39C" w14:textId="77777777" w:rsidR="002C187D" w:rsidRPr="00BA5D9B" w:rsidRDefault="002C187D">
            <w:pPr>
              <w:jc w:val="center"/>
              <w:rPr>
                <w:color w:val="000000"/>
                <w:sz w:val="16"/>
              </w:rPr>
            </w:pPr>
            <w:r w:rsidRPr="00BA5D9B">
              <w:rPr>
                <w:color w:val="000000"/>
                <w:sz w:val="16"/>
              </w:rPr>
              <w:t>15/</w:t>
            </w:r>
            <w:proofErr w:type="spellStart"/>
            <w:r w:rsidRPr="00BA5D9B">
              <w:rPr>
                <w:color w:val="000000"/>
                <w:sz w:val="16"/>
              </w:rPr>
              <w:t>jun</w:t>
            </w:r>
            <w:proofErr w:type="spellEnd"/>
            <w:r w:rsidRPr="00BA5D9B">
              <w:rPr>
                <w:color w:val="000000"/>
                <w:sz w:val="16"/>
              </w:rPr>
              <w:t>/26</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0BB355AC" w14:textId="77777777" w:rsidR="002C187D" w:rsidRPr="00BA5D9B" w:rsidRDefault="002C187D">
            <w:pPr>
              <w:jc w:val="center"/>
              <w:rPr>
                <w:color w:val="000000"/>
                <w:sz w:val="16"/>
              </w:rPr>
            </w:pPr>
            <w:r w:rsidRPr="00BA5D9B">
              <w:rPr>
                <w:color w:val="000000"/>
                <w:sz w:val="16"/>
              </w:rPr>
              <w:t>Sim</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79EA4D78" w14:textId="77777777" w:rsidR="002C187D" w:rsidRPr="00BA5D9B" w:rsidRDefault="002C187D">
            <w:pPr>
              <w:jc w:val="center"/>
              <w:rPr>
                <w:color w:val="000000"/>
                <w:sz w:val="16"/>
              </w:rPr>
            </w:pPr>
            <w:r w:rsidRPr="00BA5D9B">
              <w:rPr>
                <w:color w:val="000000"/>
                <w:sz w:val="16"/>
              </w:rPr>
              <w:t>Sim</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2CAAF852" w14:textId="77777777" w:rsidR="002C187D" w:rsidRPr="00BA5D9B" w:rsidRDefault="002C187D">
            <w:pPr>
              <w:jc w:val="center"/>
              <w:rPr>
                <w:color w:val="000000"/>
                <w:sz w:val="16"/>
              </w:rPr>
            </w:pPr>
            <w:r w:rsidRPr="00BA5D9B">
              <w:rPr>
                <w:color w:val="000000"/>
                <w:sz w:val="16"/>
              </w:rPr>
              <w:t>9,8381%</w:t>
            </w:r>
          </w:p>
        </w:tc>
      </w:tr>
      <w:tr w:rsidR="00EF1C22" w:rsidRPr="00ED22C3" w14:paraId="58CF7F32" w14:textId="77777777" w:rsidTr="002C187D">
        <w:trPr>
          <w:trHeight w:val="260"/>
          <w:jc w:val="center"/>
        </w:trPr>
        <w:tc>
          <w:tcPr>
            <w:tcW w:w="0" w:type="auto"/>
            <w:tcBorders>
              <w:top w:val="nil"/>
              <w:left w:val="nil"/>
              <w:bottom w:val="nil"/>
              <w:right w:val="nil"/>
            </w:tcBorders>
            <w:shd w:val="clear" w:color="000000" w:fill="F2F2F2"/>
            <w:noWrap/>
            <w:tcMar>
              <w:top w:w="15" w:type="dxa"/>
              <w:left w:w="15" w:type="dxa"/>
              <w:bottom w:w="0" w:type="dxa"/>
              <w:right w:w="15" w:type="dxa"/>
            </w:tcMar>
            <w:vAlign w:val="center"/>
            <w:hideMark/>
          </w:tcPr>
          <w:p w14:paraId="7DF08DA5" w14:textId="77777777" w:rsidR="002C187D" w:rsidRPr="00BA5D9B" w:rsidRDefault="002C187D">
            <w:pPr>
              <w:jc w:val="center"/>
              <w:rPr>
                <w:color w:val="000000"/>
                <w:sz w:val="16"/>
              </w:rPr>
            </w:pPr>
            <w:r w:rsidRPr="00BA5D9B">
              <w:rPr>
                <w:color w:val="000000"/>
                <w:sz w:val="16"/>
              </w:rPr>
              <w:t>15/</w:t>
            </w:r>
            <w:proofErr w:type="spellStart"/>
            <w:r w:rsidRPr="00BA5D9B">
              <w:rPr>
                <w:color w:val="000000"/>
                <w:sz w:val="16"/>
              </w:rPr>
              <w:t>jul</w:t>
            </w:r>
            <w:proofErr w:type="spellEnd"/>
            <w:r w:rsidRPr="00BA5D9B">
              <w:rPr>
                <w:color w:val="000000"/>
                <w:sz w:val="16"/>
              </w:rPr>
              <w:t>/26</w:t>
            </w:r>
          </w:p>
        </w:tc>
        <w:tc>
          <w:tcPr>
            <w:tcW w:w="0" w:type="auto"/>
            <w:tcBorders>
              <w:top w:val="nil"/>
              <w:left w:val="nil"/>
              <w:bottom w:val="nil"/>
              <w:right w:val="nil"/>
            </w:tcBorders>
            <w:shd w:val="clear" w:color="000000" w:fill="F2F2F2"/>
            <w:noWrap/>
            <w:tcMar>
              <w:top w:w="15" w:type="dxa"/>
              <w:left w:w="15" w:type="dxa"/>
              <w:bottom w:w="0" w:type="dxa"/>
              <w:right w:w="15" w:type="dxa"/>
            </w:tcMar>
            <w:vAlign w:val="center"/>
            <w:hideMark/>
          </w:tcPr>
          <w:p w14:paraId="1076F0E6" w14:textId="77777777" w:rsidR="002C187D" w:rsidRPr="00BA5D9B" w:rsidRDefault="002C187D">
            <w:pPr>
              <w:jc w:val="center"/>
              <w:rPr>
                <w:color w:val="000000"/>
                <w:sz w:val="16"/>
              </w:rPr>
            </w:pPr>
            <w:r w:rsidRPr="00BA5D9B">
              <w:rPr>
                <w:color w:val="000000"/>
                <w:sz w:val="16"/>
              </w:rPr>
              <w:t>Sim</w:t>
            </w:r>
          </w:p>
        </w:tc>
        <w:tc>
          <w:tcPr>
            <w:tcW w:w="0" w:type="auto"/>
            <w:tcBorders>
              <w:top w:val="nil"/>
              <w:left w:val="nil"/>
              <w:bottom w:val="nil"/>
              <w:right w:val="nil"/>
            </w:tcBorders>
            <w:shd w:val="clear" w:color="000000" w:fill="F2F2F2"/>
            <w:noWrap/>
            <w:tcMar>
              <w:top w:w="15" w:type="dxa"/>
              <w:left w:w="15" w:type="dxa"/>
              <w:bottom w:w="0" w:type="dxa"/>
              <w:right w:w="15" w:type="dxa"/>
            </w:tcMar>
            <w:vAlign w:val="center"/>
            <w:hideMark/>
          </w:tcPr>
          <w:p w14:paraId="3E046812" w14:textId="77777777" w:rsidR="002C187D" w:rsidRPr="00BA5D9B" w:rsidRDefault="002C187D">
            <w:pPr>
              <w:jc w:val="center"/>
              <w:rPr>
                <w:color w:val="000000"/>
                <w:sz w:val="16"/>
              </w:rPr>
            </w:pPr>
            <w:r w:rsidRPr="00BA5D9B">
              <w:rPr>
                <w:color w:val="000000"/>
                <w:sz w:val="16"/>
              </w:rPr>
              <w:t>Sim</w:t>
            </w:r>
          </w:p>
        </w:tc>
        <w:tc>
          <w:tcPr>
            <w:tcW w:w="0" w:type="auto"/>
            <w:tcBorders>
              <w:top w:val="nil"/>
              <w:left w:val="nil"/>
              <w:bottom w:val="nil"/>
              <w:right w:val="nil"/>
            </w:tcBorders>
            <w:shd w:val="clear" w:color="000000" w:fill="F2F2F2"/>
            <w:noWrap/>
            <w:tcMar>
              <w:top w:w="15" w:type="dxa"/>
              <w:left w:w="15" w:type="dxa"/>
              <w:bottom w:w="0" w:type="dxa"/>
              <w:right w:w="15" w:type="dxa"/>
            </w:tcMar>
            <w:vAlign w:val="center"/>
            <w:hideMark/>
          </w:tcPr>
          <w:p w14:paraId="4A193D13" w14:textId="77777777" w:rsidR="002C187D" w:rsidRPr="00BA5D9B" w:rsidRDefault="002C187D">
            <w:pPr>
              <w:jc w:val="center"/>
              <w:rPr>
                <w:color w:val="000000"/>
                <w:sz w:val="16"/>
              </w:rPr>
            </w:pPr>
            <w:r w:rsidRPr="00BA5D9B">
              <w:rPr>
                <w:color w:val="000000"/>
                <w:sz w:val="16"/>
              </w:rPr>
              <w:t>10,9150%</w:t>
            </w:r>
          </w:p>
        </w:tc>
      </w:tr>
      <w:tr w:rsidR="00B01A22" w:rsidRPr="00ED22C3" w14:paraId="63129C0B" w14:textId="77777777" w:rsidTr="002C187D">
        <w:trPr>
          <w:trHeight w:val="260"/>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18D7C60A" w14:textId="77777777" w:rsidR="002C187D" w:rsidRPr="00BA5D9B" w:rsidRDefault="002C187D">
            <w:pPr>
              <w:jc w:val="center"/>
              <w:rPr>
                <w:color w:val="000000"/>
                <w:sz w:val="16"/>
              </w:rPr>
            </w:pPr>
            <w:r w:rsidRPr="00BA5D9B">
              <w:rPr>
                <w:color w:val="000000"/>
                <w:sz w:val="16"/>
              </w:rPr>
              <w:t>17/</w:t>
            </w:r>
            <w:proofErr w:type="spellStart"/>
            <w:r w:rsidRPr="00BA5D9B">
              <w:rPr>
                <w:color w:val="000000"/>
                <w:sz w:val="16"/>
              </w:rPr>
              <w:t>ago</w:t>
            </w:r>
            <w:proofErr w:type="spellEnd"/>
            <w:r w:rsidRPr="00BA5D9B">
              <w:rPr>
                <w:color w:val="000000"/>
                <w:sz w:val="16"/>
              </w:rPr>
              <w:t>/26</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28D53A70" w14:textId="77777777" w:rsidR="002C187D" w:rsidRPr="00BA5D9B" w:rsidRDefault="002C187D">
            <w:pPr>
              <w:jc w:val="center"/>
              <w:rPr>
                <w:color w:val="000000"/>
                <w:sz w:val="16"/>
              </w:rPr>
            </w:pPr>
            <w:r w:rsidRPr="00BA5D9B">
              <w:rPr>
                <w:color w:val="000000"/>
                <w:sz w:val="16"/>
              </w:rPr>
              <w:t>Sim</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172F9522" w14:textId="77777777" w:rsidR="002C187D" w:rsidRPr="00BA5D9B" w:rsidRDefault="002C187D">
            <w:pPr>
              <w:jc w:val="center"/>
              <w:rPr>
                <w:color w:val="000000"/>
                <w:sz w:val="16"/>
              </w:rPr>
            </w:pPr>
            <w:r w:rsidRPr="00BA5D9B">
              <w:rPr>
                <w:color w:val="000000"/>
                <w:sz w:val="16"/>
              </w:rPr>
              <w:t>Sim</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177906E8" w14:textId="77777777" w:rsidR="002C187D" w:rsidRPr="00BA5D9B" w:rsidRDefault="002C187D">
            <w:pPr>
              <w:jc w:val="center"/>
              <w:rPr>
                <w:color w:val="000000"/>
                <w:sz w:val="16"/>
              </w:rPr>
            </w:pPr>
            <w:r w:rsidRPr="00BA5D9B">
              <w:rPr>
                <w:color w:val="000000"/>
                <w:sz w:val="16"/>
              </w:rPr>
              <w:t>12,2852%</w:t>
            </w:r>
          </w:p>
        </w:tc>
      </w:tr>
      <w:tr w:rsidR="00EF1C22" w:rsidRPr="00ED22C3" w14:paraId="474A0447" w14:textId="77777777" w:rsidTr="002C187D">
        <w:trPr>
          <w:trHeight w:val="260"/>
          <w:jc w:val="center"/>
        </w:trPr>
        <w:tc>
          <w:tcPr>
            <w:tcW w:w="0" w:type="auto"/>
            <w:tcBorders>
              <w:top w:val="nil"/>
              <w:left w:val="nil"/>
              <w:bottom w:val="nil"/>
              <w:right w:val="nil"/>
            </w:tcBorders>
            <w:shd w:val="clear" w:color="000000" w:fill="F2F2F2"/>
            <w:noWrap/>
            <w:tcMar>
              <w:top w:w="15" w:type="dxa"/>
              <w:left w:w="15" w:type="dxa"/>
              <w:bottom w:w="0" w:type="dxa"/>
              <w:right w:w="15" w:type="dxa"/>
            </w:tcMar>
            <w:vAlign w:val="center"/>
            <w:hideMark/>
          </w:tcPr>
          <w:p w14:paraId="4882F547" w14:textId="77777777" w:rsidR="002C187D" w:rsidRPr="00BA5D9B" w:rsidRDefault="002C187D">
            <w:pPr>
              <w:jc w:val="center"/>
              <w:rPr>
                <w:color w:val="000000"/>
                <w:sz w:val="16"/>
              </w:rPr>
            </w:pPr>
            <w:r w:rsidRPr="00BA5D9B">
              <w:rPr>
                <w:color w:val="000000"/>
                <w:sz w:val="16"/>
              </w:rPr>
              <w:t>15/set/26</w:t>
            </w:r>
          </w:p>
        </w:tc>
        <w:tc>
          <w:tcPr>
            <w:tcW w:w="0" w:type="auto"/>
            <w:tcBorders>
              <w:top w:val="nil"/>
              <w:left w:val="nil"/>
              <w:bottom w:val="nil"/>
              <w:right w:val="nil"/>
            </w:tcBorders>
            <w:shd w:val="clear" w:color="000000" w:fill="F2F2F2"/>
            <w:noWrap/>
            <w:tcMar>
              <w:top w:w="15" w:type="dxa"/>
              <w:left w:w="15" w:type="dxa"/>
              <w:bottom w:w="0" w:type="dxa"/>
              <w:right w:w="15" w:type="dxa"/>
            </w:tcMar>
            <w:vAlign w:val="center"/>
            <w:hideMark/>
          </w:tcPr>
          <w:p w14:paraId="6308824D" w14:textId="77777777" w:rsidR="002C187D" w:rsidRPr="00BA5D9B" w:rsidRDefault="002C187D">
            <w:pPr>
              <w:jc w:val="center"/>
              <w:rPr>
                <w:color w:val="000000"/>
                <w:sz w:val="16"/>
              </w:rPr>
            </w:pPr>
            <w:r w:rsidRPr="00BA5D9B">
              <w:rPr>
                <w:color w:val="000000"/>
                <w:sz w:val="16"/>
              </w:rPr>
              <w:t>Sim</w:t>
            </w:r>
          </w:p>
        </w:tc>
        <w:tc>
          <w:tcPr>
            <w:tcW w:w="0" w:type="auto"/>
            <w:tcBorders>
              <w:top w:val="nil"/>
              <w:left w:val="nil"/>
              <w:bottom w:val="nil"/>
              <w:right w:val="nil"/>
            </w:tcBorders>
            <w:shd w:val="clear" w:color="000000" w:fill="F2F2F2"/>
            <w:noWrap/>
            <w:tcMar>
              <w:top w:w="15" w:type="dxa"/>
              <w:left w:w="15" w:type="dxa"/>
              <w:bottom w:w="0" w:type="dxa"/>
              <w:right w:w="15" w:type="dxa"/>
            </w:tcMar>
            <w:vAlign w:val="center"/>
            <w:hideMark/>
          </w:tcPr>
          <w:p w14:paraId="587BB82F" w14:textId="77777777" w:rsidR="002C187D" w:rsidRPr="00BA5D9B" w:rsidRDefault="002C187D">
            <w:pPr>
              <w:jc w:val="center"/>
              <w:rPr>
                <w:color w:val="000000"/>
                <w:sz w:val="16"/>
              </w:rPr>
            </w:pPr>
            <w:r w:rsidRPr="00BA5D9B">
              <w:rPr>
                <w:color w:val="000000"/>
                <w:sz w:val="16"/>
              </w:rPr>
              <w:t>Sim</w:t>
            </w:r>
          </w:p>
        </w:tc>
        <w:tc>
          <w:tcPr>
            <w:tcW w:w="0" w:type="auto"/>
            <w:tcBorders>
              <w:top w:val="nil"/>
              <w:left w:val="nil"/>
              <w:bottom w:val="nil"/>
              <w:right w:val="nil"/>
            </w:tcBorders>
            <w:shd w:val="clear" w:color="000000" w:fill="F2F2F2"/>
            <w:noWrap/>
            <w:tcMar>
              <w:top w:w="15" w:type="dxa"/>
              <w:left w:w="15" w:type="dxa"/>
              <w:bottom w:w="0" w:type="dxa"/>
              <w:right w:w="15" w:type="dxa"/>
            </w:tcMar>
            <w:vAlign w:val="center"/>
            <w:hideMark/>
          </w:tcPr>
          <w:p w14:paraId="1D55D8B7" w14:textId="77777777" w:rsidR="002C187D" w:rsidRPr="00BA5D9B" w:rsidRDefault="002C187D">
            <w:pPr>
              <w:jc w:val="center"/>
              <w:rPr>
                <w:color w:val="000000"/>
                <w:sz w:val="16"/>
              </w:rPr>
            </w:pPr>
            <w:r w:rsidRPr="00BA5D9B">
              <w:rPr>
                <w:color w:val="000000"/>
                <w:sz w:val="16"/>
              </w:rPr>
              <w:t>14,1267%</w:t>
            </w:r>
          </w:p>
        </w:tc>
      </w:tr>
      <w:tr w:rsidR="00B01A22" w:rsidRPr="00ED22C3" w14:paraId="7F363ECD" w14:textId="77777777" w:rsidTr="002C187D">
        <w:trPr>
          <w:trHeight w:val="260"/>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7F401808" w14:textId="77777777" w:rsidR="002C187D" w:rsidRPr="00BA5D9B" w:rsidRDefault="002C187D">
            <w:pPr>
              <w:jc w:val="center"/>
              <w:rPr>
                <w:color w:val="000000"/>
                <w:sz w:val="16"/>
              </w:rPr>
            </w:pPr>
            <w:r w:rsidRPr="00BA5D9B">
              <w:rPr>
                <w:color w:val="000000"/>
                <w:sz w:val="16"/>
              </w:rPr>
              <w:t>15/out/26</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58E6F766" w14:textId="77777777" w:rsidR="002C187D" w:rsidRPr="00BA5D9B" w:rsidRDefault="002C187D">
            <w:pPr>
              <w:jc w:val="center"/>
              <w:rPr>
                <w:color w:val="000000"/>
                <w:sz w:val="16"/>
              </w:rPr>
            </w:pPr>
            <w:r w:rsidRPr="00BA5D9B">
              <w:rPr>
                <w:color w:val="000000"/>
                <w:sz w:val="16"/>
              </w:rPr>
              <w:t>Sim</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2FADD940" w14:textId="77777777" w:rsidR="002C187D" w:rsidRPr="00BA5D9B" w:rsidRDefault="002C187D">
            <w:pPr>
              <w:jc w:val="center"/>
              <w:rPr>
                <w:color w:val="000000"/>
                <w:sz w:val="16"/>
              </w:rPr>
            </w:pPr>
            <w:r w:rsidRPr="00BA5D9B">
              <w:rPr>
                <w:color w:val="000000"/>
                <w:sz w:val="16"/>
              </w:rPr>
              <w:t>Sim</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3B7433E2" w14:textId="77777777" w:rsidR="002C187D" w:rsidRPr="00BA5D9B" w:rsidRDefault="002C187D">
            <w:pPr>
              <w:jc w:val="center"/>
              <w:rPr>
                <w:color w:val="000000"/>
                <w:sz w:val="16"/>
              </w:rPr>
            </w:pPr>
            <w:r w:rsidRPr="00BA5D9B">
              <w:rPr>
                <w:color w:val="000000"/>
                <w:sz w:val="16"/>
              </w:rPr>
              <w:t>16,4950%</w:t>
            </w:r>
          </w:p>
        </w:tc>
      </w:tr>
      <w:tr w:rsidR="00EF1C22" w:rsidRPr="00ED22C3" w14:paraId="3EA44529" w14:textId="77777777" w:rsidTr="002C187D">
        <w:trPr>
          <w:trHeight w:val="260"/>
          <w:jc w:val="center"/>
        </w:trPr>
        <w:tc>
          <w:tcPr>
            <w:tcW w:w="0" w:type="auto"/>
            <w:tcBorders>
              <w:top w:val="nil"/>
              <w:left w:val="nil"/>
              <w:bottom w:val="nil"/>
              <w:right w:val="nil"/>
            </w:tcBorders>
            <w:shd w:val="clear" w:color="000000" w:fill="F2F2F2"/>
            <w:noWrap/>
            <w:tcMar>
              <w:top w:w="15" w:type="dxa"/>
              <w:left w:w="15" w:type="dxa"/>
              <w:bottom w:w="0" w:type="dxa"/>
              <w:right w:w="15" w:type="dxa"/>
            </w:tcMar>
            <w:vAlign w:val="center"/>
            <w:hideMark/>
          </w:tcPr>
          <w:p w14:paraId="6D310C80" w14:textId="77777777" w:rsidR="002C187D" w:rsidRPr="00BA5D9B" w:rsidRDefault="002C187D">
            <w:pPr>
              <w:jc w:val="center"/>
              <w:rPr>
                <w:color w:val="000000"/>
                <w:sz w:val="16"/>
              </w:rPr>
            </w:pPr>
            <w:r w:rsidRPr="00BA5D9B">
              <w:rPr>
                <w:color w:val="000000"/>
                <w:sz w:val="16"/>
              </w:rPr>
              <w:t>16/</w:t>
            </w:r>
            <w:proofErr w:type="spellStart"/>
            <w:r w:rsidRPr="00BA5D9B">
              <w:rPr>
                <w:color w:val="000000"/>
                <w:sz w:val="16"/>
              </w:rPr>
              <w:t>nov</w:t>
            </w:r>
            <w:proofErr w:type="spellEnd"/>
            <w:r w:rsidRPr="00BA5D9B">
              <w:rPr>
                <w:color w:val="000000"/>
                <w:sz w:val="16"/>
              </w:rPr>
              <w:t>/26</w:t>
            </w:r>
          </w:p>
        </w:tc>
        <w:tc>
          <w:tcPr>
            <w:tcW w:w="0" w:type="auto"/>
            <w:tcBorders>
              <w:top w:val="nil"/>
              <w:left w:val="nil"/>
              <w:bottom w:val="nil"/>
              <w:right w:val="nil"/>
            </w:tcBorders>
            <w:shd w:val="clear" w:color="000000" w:fill="F2F2F2"/>
            <w:noWrap/>
            <w:tcMar>
              <w:top w:w="15" w:type="dxa"/>
              <w:left w:w="15" w:type="dxa"/>
              <w:bottom w:w="0" w:type="dxa"/>
              <w:right w:w="15" w:type="dxa"/>
            </w:tcMar>
            <w:vAlign w:val="center"/>
            <w:hideMark/>
          </w:tcPr>
          <w:p w14:paraId="0DB970EE" w14:textId="77777777" w:rsidR="002C187D" w:rsidRPr="00BA5D9B" w:rsidRDefault="002C187D">
            <w:pPr>
              <w:jc w:val="center"/>
              <w:rPr>
                <w:color w:val="000000"/>
                <w:sz w:val="16"/>
              </w:rPr>
            </w:pPr>
            <w:r w:rsidRPr="00BA5D9B">
              <w:rPr>
                <w:color w:val="000000"/>
                <w:sz w:val="16"/>
              </w:rPr>
              <w:t>Sim</w:t>
            </w:r>
          </w:p>
        </w:tc>
        <w:tc>
          <w:tcPr>
            <w:tcW w:w="0" w:type="auto"/>
            <w:tcBorders>
              <w:top w:val="nil"/>
              <w:left w:val="nil"/>
              <w:bottom w:val="nil"/>
              <w:right w:val="nil"/>
            </w:tcBorders>
            <w:shd w:val="clear" w:color="000000" w:fill="F2F2F2"/>
            <w:noWrap/>
            <w:tcMar>
              <w:top w:w="15" w:type="dxa"/>
              <w:left w:w="15" w:type="dxa"/>
              <w:bottom w:w="0" w:type="dxa"/>
              <w:right w:w="15" w:type="dxa"/>
            </w:tcMar>
            <w:vAlign w:val="center"/>
            <w:hideMark/>
          </w:tcPr>
          <w:p w14:paraId="1E2E19A1" w14:textId="77777777" w:rsidR="002C187D" w:rsidRPr="00BA5D9B" w:rsidRDefault="002C187D">
            <w:pPr>
              <w:jc w:val="center"/>
              <w:rPr>
                <w:color w:val="000000"/>
                <w:sz w:val="16"/>
              </w:rPr>
            </w:pPr>
            <w:r w:rsidRPr="00BA5D9B">
              <w:rPr>
                <w:color w:val="000000"/>
                <w:sz w:val="16"/>
              </w:rPr>
              <w:t>Sim</w:t>
            </w:r>
          </w:p>
        </w:tc>
        <w:tc>
          <w:tcPr>
            <w:tcW w:w="0" w:type="auto"/>
            <w:tcBorders>
              <w:top w:val="nil"/>
              <w:left w:val="nil"/>
              <w:bottom w:val="nil"/>
              <w:right w:val="nil"/>
            </w:tcBorders>
            <w:shd w:val="clear" w:color="000000" w:fill="F2F2F2"/>
            <w:noWrap/>
            <w:tcMar>
              <w:top w:w="15" w:type="dxa"/>
              <w:left w:w="15" w:type="dxa"/>
              <w:bottom w:w="0" w:type="dxa"/>
              <w:right w:w="15" w:type="dxa"/>
            </w:tcMar>
            <w:vAlign w:val="center"/>
            <w:hideMark/>
          </w:tcPr>
          <w:p w14:paraId="6999EDAF" w14:textId="77777777" w:rsidR="002C187D" w:rsidRPr="00BA5D9B" w:rsidRDefault="002C187D">
            <w:pPr>
              <w:jc w:val="center"/>
              <w:rPr>
                <w:color w:val="000000"/>
                <w:sz w:val="16"/>
              </w:rPr>
            </w:pPr>
            <w:r w:rsidRPr="00BA5D9B">
              <w:rPr>
                <w:color w:val="000000"/>
                <w:sz w:val="16"/>
              </w:rPr>
              <w:t>19,8338%</w:t>
            </w:r>
          </w:p>
        </w:tc>
      </w:tr>
      <w:tr w:rsidR="00B01A22" w:rsidRPr="00ED22C3" w14:paraId="2361E72B" w14:textId="77777777" w:rsidTr="002C187D">
        <w:trPr>
          <w:trHeight w:val="260"/>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2747E0EC" w14:textId="77777777" w:rsidR="002C187D" w:rsidRPr="00BA5D9B" w:rsidRDefault="002C187D">
            <w:pPr>
              <w:jc w:val="center"/>
              <w:rPr>
                <w:color w:val="000000"/>
                <w:sz w:val="16"/>
              </w:rPr>
            </w:pPr>
            <w:r w:rsidRPr="00BA5D9B">
              <w:rPr>
                <w:color w:val="000000"/>
                <w:sz w:val="16"/>
              </w:rPr>
              <w:t>15/dez/26</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0B8C7D34" w14:textId="77777777" w:rsidR="002C187D" w:rsidRPr="00BA5D9B" w:rsidRDefault="002C187D">
            <w:pPr>
              <w:jc w:val="center"/>
              <w:rPr>
                <w:color w:val="000000"/>
                <w:sz w:val="16"/>
              </w:rPr>
            </w:pPr>
            <w:r w:rsidRPr="00BA5D9B">
              <w:rPr>
                <w:color w:val="000000"/>
                <w:sz w:val="16"/>
              </w:rPr>
              <w:t>Sim</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27ABE199" w14:textId="77777777" w:rsidR="002C187D" w:rsidRPr="00BA5D9B" w:rsidRDefault="002C187D">
            <w:pPr>
              <w:jc w:val="center"/>
              <w:rPr>
                <w:color w:val="000000"/>
                <w:sz w:val="16"/>
              </w:rPr>
            </w:pPr>
            <w:r w:rsidRPr="00BA5D9B">
              <w:rPr>
                <w:color w:val="000000"/>
                <w:sz w:val="16"/>
              </w:rPr>
              <w:t>Sim</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07FA7CC8" w14:textId="77777777" w:rsidR="002C187D" w:rsidRPr="00BA5D9B" w:rsidRDefault="002C187D">
            <w:pPr>
              <w:jc w:val="center"/>
              <w:rPr>
                <w:color w:val="000000"/>
                <w:sz w:val="16"/>
              </w:rPr>
            </w:pPr>
            <w:r w:rsidRPr="00BA5D9B">
              <w:rPr>
                <w:color w:val="000000"/>
                <w:sz w:val="16"/>
              </w:rPr>
              <w:t>24,8417%</w:t>
            </w:r>
          </w:p>
        </w:tc>
      </w:tr>
      <w:tr w:rsidR="00EF1C22" w:rsidRPr="00ED22C3" w14:paraId="2F5E8F32" w14:textId="77777777" w:rsidTr="002C187D">
        <w:trPr>
          <w:trHeight w:val="260"/>
          <w:jc w:val="center"/>
        </w:trPr>
        <w:tc>
          <w:tcPr>
            <w:tcW w:w="0" w:type="auto"/>
            <w:tcBorders>
              <w:top w:val="nil"/>
              <w:left w:val="nil"/>
              <w:bottom w:val="nil"/>
              <w:right w:val="nil"/>
            </w:tcBorders>
            <w:shd w:val="clear" w:color="000000" w:fill="F2F2F2"/>
            <w:noWrap/>
            <w:tcMar>
              <w:top w:w="15" w:type="dxa"/>
              <w:left w:w="15" w:type="dxa"/>
              <w:bottom w:w="0" w:type="dxa"/>
              <w:right w:w="15" w:type="dxa"/>
            </w:tcMar>
            <w:vAlign w:val="center"/>
            <w:hideMark/>
          </w:tcPr>
          <w:p w14:paraId="05D010D4" w14:textId="77777777" w:rsidR="002C187D" w:rsidRPr="00BA5D9B" w:rsidRDefault="002C187D">
            <w:pPr>
              <w:jc w:val="center"/>
              <w:rPr>
                <w:color w:val="000000"/>
                <w:sz w:val="16"/>
              </w:rPr>
            </w:pPr>
            <w:r w:rsidRPr="00BA5D9B">
              <w:rPr>
                <w:color w:val="000000"/>
                <w:sz w:val="16"/>
              </w:rPr>
              <w:t>15/</w:t>
            </w:r>
            <w:proofErr w:type="spellStart"/>
            <w:r w:rsidRPr="00BA5D9B">
              <w:rPr>
                <w:color w:val="000000"/>
                <w:sz w:val="16"/>
              </w:rPr>
              <w:t>jan</w:t>
            </w:r>
            <w:proofErr w:type="spellEnd"/>
            <w:r w:rsidRPr="00BA5D9B">
              <w:rPr>
                <w:color w:val="000000"/>
                <w:sz w:val="16"/>
              </w:rPr>
              <w:t>/27</w:t>
            </w:r>
          </w:p>
        </w:tc>
        <w:tc>
          <w:tcPr>
            <w:tcW w:w="0" w:type="auto"/>
            <w:tcBorders>
              <w:top w:val="nil"/>
              <w:left w:val="nil"/>
              <w:bottom w:val="nil"/>
              <w:right w:val="nil"/>
            </w:tcBorders>
            <w:shd w:val="clear" w:color="000000" w:fill="F2F2F2"/>
            <w:noWrap/>
            <w:tcMar>
              <w:top w:w="15" w:type="dxa"/>
              <w:left w:w="15" w:type="dxa"/>
              <w:bottom w:w="0" w:type="dxa"/>
              <w:right w:w="15" w:type="dxa"/>
            </w:tcMar>
            <w:vAlign w:val="center"/>
            <w:hideMark/>
          </w:tcPr>
          <w:p w14:paraId="1A223D08" w14:textId="77777777" w:rsidR="002C187D" w:rsidRPr="00BA5D9B" w:rsidRDefault="002C187D">
            <w:pPr>
              <w:jc w:val="center"/>
              <w:rPr>
                <w:color w:val="000000"/>
                <w:sz w:val="16"/>
              </w:rPr>
            </w:pPr>
            <w:r w:rsidRPr="00BA5D9B">
              <w:rPr>
                <w:color w:val="000000"/>
                <w:sz w:val="16"/>
              </w:rPr>
              <w:t>Sim</w:t>
            </w:r>
          </w:p>
        </w:tc>
        <w:tc>
          <w:tcPr>
            <w:tcW w:w="0" w:type="auto"/>
            <w:tcBorders>
              <w:top w:val="nil"/>
              <w:left w:val="nil"/>
              <w:bottom w:val="nil"/>
              <w:right w:val="nil"/>
            </w:tcBorders>
            <w:shd w:val="clear" w:color="000000" w:fill="F2F2F2"/>
            <w:noWrap/>
            <w:tcMar>
              <w:top w:w="15" w:type="dxa"/>
              <w:left w:w="15" w:type="dxa"/>
              <w:bottom w:w="0" w:type="dxa"/>
              <w:right w:w="15" w:type="dxa"/>
            </w:tcMar>
            <w:vAlign w:val="center"/>
            <w:hideMark/>
          </w:tcPr>
          <w:p w14:paraId="2E8C0F3C" w14:textId="77777777" w:rsidR="002C187D" w:rsidRPr="00BA5D9B" w:rsidRDefault="002C187D">
            <w:pPr>
              <w:jc w:val="center"/>
              <w:rPr>
                <w:color w:val="000000"/>
                <w:sz w:val="16"/>
              </w:rPr>
            </w:pPr>
            <w:r w:rsidRPr="00BA5D9B">
              <w:rPr>
                <w:color w:val="000000"/>
                <w:sz w:val="16"/>
              </w:rPr>
              <w:t>Sim</w:t>
            </w:r>
          </w:p>
        </w:tc>
        <w:tc>
          <w:tcPr>
            <w:tcW w:w="0" w:type="auto"/>
            <w:tcBorders>
              <w:top w:val="nil"/>
              <w:left w:val="nil"/>
              <w:bottom w:val="nil"/>
              <w:right w:val="nil"/>
            </w:tcBorders>
            <w:shd w:val="clear" w:color="000000" w:fill="F2F2F2"/>
            <w:noWrap/>
            <w:tcMar>
              <w:top w:w="15" w:type="dxa"/>
              <w:left w:w="15" w:type="dxa"/>
              <w:bottom w:w="0" w:type="dxa"/>
              <w:right w:w="15" w:type="dxa"/>
            </w:tcMar>
            <w:vAlign w:val="center"/>
            <w:hideMark/>
          </w:tcPr>
          <w:p w14:paraId="4E313488" w14:textId="77777777" w:rsidR="002C187D" w:rsidRPr="00BA5D9B" w:rsidRDefault="002C187D">
            <w:pPr>
              <w:jc w:val="center"/>
              <w:rPr>
                <w:color w:val="000000"/>
                <w:sz w:val="16"/>
              </w:rPr>
            </w:pPr>
            <w:r w:rsidRPr="00BA5D9B">
              <w:rPr>
                <w:color w:val="000000"/>
                <w:sz w:val="16"/>
              </w:rPr>
              <w:t>33,1871%</w:t>
            </w:r>
          </w:p>
        </w:tc>
      </w:tr>
      <w:tr w:rsidR="00B01A22" w:rsidRPr="00ED22C3" w14:paraId="4D85BBFA" w14:textId="77777777" w:rsidTr="002C187D">
        <w:trPr>
          <w:trHeight w:val="260"/>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6A1B781B" w14:textId="77777777" w:rsidR="002C187D" w:rsidRPr="00BA5D9B" w:rsidRDefault="002C187D">
            <w:pPr>
              <w:jc w:val="center"/>
              <w:rPr>
                <w:color w:val="000000"/>
                <w:sz w:val="16"/>
              </w:rPr>
            </w:pPr>
            <w:r w:rsidRPr="00BA5D9B">
              <w:rPr>
                <w:color w:val="000000"/>
                <w:sz w:val="16"/>
              </w:rPr>
              <w:t>15/</w:t>
            </w:r>
            <w:proofErr w:type="spellStart"/>
            <w:r w:rsidRPr="00BA5D9B">
              <w:rPr>
                <w:color w:val="000000"/>
                <w:sz w:val="16"/>
              </w:rPr>
              <w:t>fev</w:t>
            </w:r>
            <w:proofErr w:type="spellEnd"/>
            <w:r w:rsidRPr="00BA5D9B">
              <w:rPr>
                <w:color w:val="000000"/>
                <w:sz w:val="16"/>
              </w:rPr>
              <w:t>/27</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3ADB9CF8" w14:textId="77777777" w:rsidR="002C187D" w:rsidRPr="00BA5D9B" w:rsidRDefault="002C187D">
            <w:pPr>
              <w:jc w:val="center"/>
              <w:rPr>
                <w:color w:val="000000"/>
                <w:sz w:val="16"/>
              </w:rPr>
            </w:pPr>
            <w:r w:rsidRPr="00BA5D9B">
              <w:rPr>
                <w:color w:val="000000"/>
                <w:sz w:val="16"/>
              </w:rPr>
              <w:t>Sim</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1621A4EC" w14:textId="77777777" w:rsidR="002C187D" w:rsidRPr="00BA5D9B" w:rsidRDefault="002C187D">
            <w:pPr>
              <w:jc w:val="center"/>
              <w:rPr>
                <w:color w:val="000000"/>
                <w:sz w:val="16"/>
              </w:rPr>
            </w:pPr>
            <w:r w:rsidRPr="00BA5D9B">
              <w:rPr>
                <w:color w:val="000000"/>
                <w:sz w:val="16"/>
              </w:rPr>
              <w:t>Sim</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23C0A882" w14:textId="77777777" w:rsidR="002C187D" w:rsidRPr="00BA5D9B" w:rsidRDefault="002C187D">
            <w:pPr>
              <w:jc w:val="center"/>
              <w:rPr>
                <w:color w:val="000000"/>
                <w:sz w:val="16"/>
              </w:rPr>
            </w:pPr>
            <w:r w:rsidRPr="00BA5D9B">
              <w:rPr>
                <w:color w:val="000000"/>
                <w:sz w:val="16"/>
              </w:rPr>
              <w:t>49,9129%</w:t>
            </w:r>
          </w:p>
        </w:tc>
      </w:tr>
      <w:tr w:rsidR="00EF1C22" w:rsidRPr="00ED22C3" w14:paraId="168535F1" w14:textId="77777777" w:rsidTr="002C187D">
        <w:trPr>
          <w:trHeight w:val="260"/>
          <w:jc w:val="center"/>
        </w:trPr>
        <w:tc>
          <w:tcPr>
            <w:tcW w:w="0" w:type="auto"/>
            <w:tcBorders>
              <w:top w:val="nil"/>
              <w:left w:val="nil"/>
              <w:bottom w:val="nil"/>
              <w:right w:val="nil"/>
            </w:tcBorders>
            <w:shd w:val="clear" w:color="000000" w:fill="F2F2F2"/>
            <w:noWrap/>
            <w:tcMar>
              <w:top w:w="15" w:type="dxa"/>
              <w:left w:w="15" w:type="dxa"/>
              <w:bottom w:w="0" w:type="dxa"/>
              <w:right w:w="15" w:type="dxa"/>
            </w:tcMar>
            <w:vAlign w:val="center"/>
            <w:hideMark/>
          </w:tcPr>
          <w:p w14:paraId="67735576" w14:textId="77777777" w:rsidR="002C187D" w:rsidRPr="00BA5D9B" w:rsidRDefault="002C187D">
            <w:pPr>
              <w:jc w:val="center"/>
              <w:rPr>
                <w:color w:val="000000"/>
                <w:sz w:val="16"/>
              </w:rPr>
            </w:pPr>
            <w:r w:rsidRPr="00BA5D9B">
              <w:rPr>
                <w:color w:val="000000"/>
                <w:sz w:val="16"/>
              </w:rPr>
              <w:t>15/mar/27</w:t>
            </w:r>
          </w:p>
        </w:tc>
        <w:tc>
          <w:tcPr>
            <w:tcW w:w="0" w:type="auto"/>
            <w:tcBorders>
              <w:top w:val="nil"/>
              <w:left w:val="nil"/>
              <w:bottom w:val="nil"/>
              <w:right w:val="nil"/>
            </w:tcBorders>
            <w:shd w:val="clear" w:color="000000" w:fill="F2F2F2"/>
            <w:noWrap/>
            <w:tcMar>
              <w:top w:w="15" w:type="dxa"/>
              <w:left w:w="15" w:type="dxa"/>
              <w:bottom w:w="0" w:type="dxa"/>
              <w:right w:w="15" w:type="dxa"/>
            </w:tcMar>
            <w:vAlign w:val="center"/>
            <w:hideMark/>
          </w:tcPr>
          <w:p w14:paraId="4EA26E93" w14:textId="77777777" w:rsidR="002C187D" w:rsidRPr="00BA5D9B" w:rsidRDefault="002C187D">
            <w:pPr>
              <w:jc w:val="center"/>
              <w:rPr>
                <w:color w:val="000000"/>
                <w:sz w:val="16"/>
              </w:rPr>
            </w:pPr>
            <w:r w:rsidRPr="00BA5D9B">
              <w:rPr>
                <w:color w:val="000000"/>
                <w:sz w:val="16"/>
              </w:rPr>
              <w:t>Sim</w:t>
            </w:r>
          </w:p>
        </w:tc>
        <w:tc>
          <w:tcPr>
            <w:tcW w:w="0" w:type="auto"/>
            <w:tcBorders>
              <w:top w:val="nil"/>
              <w:left w:val="nil"/>
              <w:bottom w:val="nil"/>
              <w:right w:val="nil"/>
            </w:tcBorders>
            <w:shd w:val="clear" w:color="000000" w:fill="F2F2F2"/>
            <w:noWrap/>
            <w:tcMar>
              <w:top w:w="15" w:type="dxa"/>
              <w:left w:w="15" w:type="dxa"/>
              <w:bottom w:w="0" w:type="dxa"/>
              <w:right w:w="15" w:type="dxa"/>
            </w:tcMar>
            <w:vAlign w:val="center"/>
            <w:hideMark/>
          </w:tcPr>
          <w:p w14:paraId="4878EE05" w14:textId="77777777" w:rsidR="002C187D" w:rsidRPr="00BA5D9B" w:rsidRDefault="002C187D">
            <w:pPr>
              <w:jc w:val="center"/>
              <w:rPr>
                <w:color w:val="000000"/>
                <w:sz w:val="16"/>
              </w:rPr>
            </w:pPr>
            <w:r w:rsidRPr="00BA5D9B">
              <w:rPr>
                <w:color w:val="000000"/>
                <w:sz w:val="16"/>
              </w:rPr>
              <w:t>Sim</w:t>
            </w:r>
          </w:p>
        </w:tc>
        <w:tc>
          <w:tcPr>
            <w:tcW w:w="0" w:type="auto"/>
            <w:tcBorders>
              <w:top w:val="nil"/>
              <w:left w:val="nil"/>
              <w:bottom w:val="nil"/>
              <w:right w:val="nil"/>
            </w:tcBorders>
            <w:shd w:val="clear" w:color="000000" w:fill="F2F2F2"/>
            <w:noWrap/>
            <w:tcMar>
              <w:top w:w="15" w:type="dxa"/>
              <w:left w:w="15" w:type="dxa"/>
              <w:bottom w:w="0" w:type="dxa"/>
              <w:right w:w="15" w:type="dxa"/>
            </w:tcMar>
            <w:vAlign w:val="center"/>
            <w:hideMark/>
          </w:tcPr>
          <w:p w14:paraId="62500FE1" w14:textId="77777777" w:rsidR="002C187D" w:rsidRPr="00BA5D9B" w:rsidRDefault="002C187D">
            <w:pPr>
              <w:jc w:val="center"/>
              <w:rPr>
                <w:color w:val="000000"/>
                <w:sz w:val="16"/>
              </w:rPr>
            </w:pPr>
            <w:r w:rsidRPr="00BA5D9B">
              <w:rPr>
                <w:color w:val="000000"/>
                <w:sz w:val="16"/>
              </w:rPr>
              <w:t>100,0000%</w:t>
            </w:r>
          </w:p>
        </w:tc>
      </w:tr>
    </w:tbl>
    <w:bookmarkEnd w:id="468"/>
    <w:p w14:paraId="7B6A30D2" w14:textId="77777777" w:rsidR="00B65301" w:rsidRPr="00A0430B" w:rsidRDefault="002C187D">
      <w:pPr>
        <w:rPr>
          <w:rFonts w:cs="Tahoma"/>
          <w:szCs w:val="20"/>
          <w14:cntxtAlts/>
        </w:rPr>
      </w:pPr>
      <w:r w:rsidRPr="00A0430B">
        <w:rPr>
          <w:rFonts w:cs="Tahoma"/>
          <w:szCs w:val="20"/>
          <w14:cntxtAlts/>
        </w:rPr>
        <w:t xml:space="preserve"> </w:t>
      </w:r>
      <w:r w:rsidR="00B65301" w:rsidRPr="00A0430B">
        <w:rPr>
          <w:rFonts w:cs="Tahoma"/>
          <w:szCs w:val="20"/>
          <w14:cntxtAlts/>
        </w:rPr>
        <w:br w:type="page"/>
      </w:r>
    </w:p>
    <w:p w14:paraId="553B727E" w14:textId="79C4E0AE" w:rsidR="00D8611F" w:rsidRPr="00A0430B" w:rsidRDefault="00D8611F" w:rsidP="00ED22C3">
      <w:pPr>
        <w:pStyle w:val="TtuloAnexo"/>
        <w:spacing w:before="140" w:after="280"/>
        <w:outlineLvl w:val="0"/>
        <w:rPr>
          <w:rFonts w:cs="Tahoma"/>
          <w:sz w:val="20"/>
          <w:szCs w:val="20"/>
        </w:rPr>
      </w:pPr>
      <w:bookmarkStart w:id="469" w:name="_DV_M171"/>
      <w:bookmarkStart w:id="470" w:name="_DV_DPM0"/>
      <w:bookmarkStart w:id="471" w:name="_Toc98319401"/>
      <w:bookmarkStart w:id="472" w:name="_Toc99984751"/>
      <w:bookmarkStart w:id="473" w:name="_Toc99985067"/>
      <w:bookmarkStart w:id="474" w:name="_Toc98197244"/>
      <w:bookmarkEnd w:id="469"/>
      <w:bookmarkEnd w:id="470"/>
      <w:r w:rsidRPr="009C365C">
        <w:rPr>
          <w:rFonts w:cs="Tahoma"/>
          <w:sz w:val="20"/>
          <w:szCs w:val="20"/>
        </w:rPr>
        <w:lastRenderedPageBreak/>
        <w:t xml:space="preserve">Anexo </w:t>
      </w:r>
      <w:r w:rsidRPr="009C365C">
        <w:rPr>
          <w:rFonts w:cs="Tahoma"/>
          <w:sz w:val="20"/>
          <w:szCs w:val="20"/>
        </w:rPr>
        <w:fldChar w:fldCharType="begin"/>
      </w:r>
      <w:r w:rsidRPr="009C365C">
        <w:rPr>
          <w:rFonts w:cs="Tahoma"/>
          <w:sz w:val="20"/>
          <w:szCs w:val="20"/>
        </w:rPr>
        <w:instrText xml:space="preserve"> REF _Ref98105545 \r \h  \* MERGEFORMAT </w:instrText>
      </w:r>
      <w:r w:rsidRPr="009C365C">
        <w:rPr>
          <w:rFonts w:cs="Tahoma"/>
          <w:sz w:val="20"/>
          <w:szCs w:val="20"/>
        </w:rPr>
      </w:r>
      <w:r w:rsidRPr="009C365C">
        <w:rPr>
          <w:rFonts w:cs="Tahoma"/>
          <w:sz w:val="20"/>
          <w:szCs w:val="20"/>
        </w:rPr>
        <w:fldChar w:fldCharType="separate"/>
      </w:r>
      <w:r w:rsidR="00745499" w:rsidRPr="009C365C">
        <w:rPr>
          <w:rFonts w:cs="Tahoma"/>
          <w:sz w:val="20"/>
          <w:szCs w:val="20"/>
        </w:rPr>
        <w:t>14.1</w:t>
      </w:r>
      <w:bookmarkEnd w:id="471"/>
      <w:bookmarkEnd w:id="472"/>
      <w:bookmarkEnd w:id="473"/>
      <w:r w:rsidRPr="009C365C">
        <w:rPr>
          <w:rFonts w:cs="Tahoma"/>
          <w:sz w:val="20"/>
          <w:szCs w:val="20"/>
        </w:rPr>
        <w:fldChar w:fldCharType="end"/>
      </w:r>
      <w:bookmarkEnd w:id="474"/>
    </w:p>
    <w:p w14:paraId="64A42D8E" w14:textId="7FA25D05" w:rsidR="00D8611F" w:rsidRPr="009C365C" w:rsidRDefault="00D8611F" w:rsidP="00D8611F">
      <w:pPr>
        <w:pStyle w:val="Body"/>
        <w:jc w:val="center"/>
        <w:rPr>
          <w:rFonts w:cs="Tahoma"/>
          <w:b/>
          <w:bCs/>
          <w:i/>
          <w:iCs/>
          <w:szCs w:val="20"/>
        </w:rPr>
      </w:pPr>
      <w:r w:rsidRPr="009C365C">
        <w:rPr>
          <w:rFonts w:cs="Tahoma"/>
          <w:b/>
          <w:bCs/>
          <w:szCs w:val="20"/>
        </w:rPr>
        <w:t xml:space="preserve">Despesas </w:t>
      </w:r>
      <w:r w:rsidRPr="009C365C">
        <w:rPr>
          <w:rFonts w:cs="Tahoma"/>
          <w:b/>
          <w:bCs/>
          <w:i/>
          <w:iCs/>
          <w:szCs w:val="20"/>
        </w:rPr>
        <w:t>Flat</w:t>
      </w:r>
    </w:p>
    <w:tbl>
      <w:tblPr>
        <w:tblW w:w="4940" w:type="dxa"/>
        <w:jc w:val="center"/>
        <w:tblCellMar>
          <w:left w:w="0" w:type="dxa"/>
          <w:right w:w="0" w:type="dxa"/>
        </w:tblCellMar>
        <w:tblLook w:val="04A0" w:firstRow="1" w:lastRow="0" w:firstColumn="1" w:lastColumn="0" w:noHBand="0" w:noVBand="1"/>
      </w:tblPr>
      <w:tblGrid>
        <w:gridCol w:w="1628"/>
        <w:gridCol w:w="1616"/>
        <w:gridCol w:w="1728"/>
      </w:tblGrid>
      <w:tr w:rsidR="00D31160" w14:paraId="572E4C69" w14:textId="77777777" w:rsidTr="00790455">
        <w:trPr>
          <w:trHeight w:val="225"/>
          <w:jc w:val="center"/>
        </w:trPr>
        <w:tc>
          <w:tcPr>
            <w:tcW w:w="1620" w:type="dxa"/>
            <w:tcBorders>
              <w:top w:val="single" w:sz="8" w:space="0" w:color="auto"/>
              <w:left w:val="single" w:sz="8" w:space="0" w:color="auto"/>
              <w:bottom w:val="single" w:sz="8" w:space="0" w:color="auto"/>
              <w:right w:val="nil"/>
            </w:tcBorders>
            <w:shd w:val="clear" w:color="000000" w:fill="BFBFBF"/>
            <w:noWrap/>
            <w:vAlign w:val="center"/>
            <w:hideMark/>
          </w:tcPr>
          <w:p w14:paraId="43B0C38F" w14:textId="77777777" w:rsidR="00D31160" w:rsidRDefault="00D31160" w:rsidP="00790455">
            <w:pPr>
              <w:rPr>
                <w:rFonts w:ascii="Calibri" w:hAnsi="Calibri" w:cs="Calibri"/>
                <w:color w:val="000000"/>
                <w:sz w:val="16"/>
                <w:szCs w:val="16"/>
                <w:lang w:eastAsia="pt-BR"/>
              </w:rPr>
            </w:pPr>
            <w:r>
              <w:rPr>
                <w:rFonts w:ascii="Calibri" w:hAnsi="Calibri" w:cs="Calibri"/>
                <w:color w:val="000000"/>
                <w:sz w:val="16"/>
                <w:szCs w:val="16"/>
              </w:rPr>
              <w:t xml:space="preserve">Custos </w:t>
            </w:r>
            <w:r w:rsidRPr="00790455">
              <w:rPr>
                <w:rFonts w:ascii="Calibri" w:hAnsi="Calibri" w:cs="Calibri"/>
                <w:i/>
                <w:iCs/>
                <w:color w:val="000000"/>
                <w:sz w:val="16"/>
                <w:szCs w:val="16"/>
              </w:rPr>
              <w:t>Flats</w:t>
            </w:r>
          </w:p>
        </w:tc>
        <w:tc>
          <w:tcPr>
            <w:tcW w:w="1600" w:type="dxa"/>
            <w:tcBorders>
              <w:top w:val="single" w:sz="8" w:space="0" w:color="auto"/>
              <w:left w:val="nil"/>
              <w:bottom w:val="single" w:sz="8" w:space="0" w:color="auto"/>
              <w:right w:val="nil"/>
            </w:tcBorders>
            <w:shd w:val="clear" w:color="000000" w:fill="BFBFBF"/>
            <w:noWrap/>
            <w:vAlign w:val="center"/>
            <w:hideMark/>
          </w:tcPr>
          <w:p w14:paraId="6F4B224F" w14:textId="77777777" w:rsidR="00D31160" w:rsidRDefault="00D31160" w:rsidP="00790455">
            <w:pPr>
              <w:rPr>
                <w:rFonts w:ascii="Calibri" w:hAnsi="Calibri" w:cs="Calibri"/>
                <w:color w:val="000000"/>
                <w:sz w:val="16"/>
                <w:szCs w:val="16"/>
              </w:rPr>
            </w:pPr>
            <w:r>
              <w:rPr>
                <w:rFonts w:ascii="Calibri" w:hAnsi="Calibri" w:cs="Calibri"/>
                <w:color w:val="000000"/>
                <w:sz w:val="16"/>
                <w:szCs w:val="16"/>
              </w:rPr>
              <w:t> </w:t>
            </w:r>
          </w:p>
        </w:tc>
        <w:tc>
          <w:tcPr>
            <w:tcW w:w="1720" w:type="dxa"/>
            <w:tcBorders>
              <w:top w:val="single" w:sz="8" w:space="0" w:color="auto"/>
              <w:left w:val="nil"/>
              <w:bottom w:val="single" w:sz="8" w:space="0" w:color="auto"/>
              <w:right w:val="single" w:sz="8" w:space="0" w:color="auto"/>
            </w:tcBorders>
            <w:shd w:val="clear" w:color="000000" w:fill="BFBFBF"/>
            <w:noWrap/>
            <w:vAlign w:val="center"/>
            <w:hideMark/>
          </w:tcPr>
          <w:p w14:paraId="307016FA" w14:textId="77777777" w:rsidR="00D31160" w:rsidRDefault="00D31160" w:rsidP="00790455">
            <w:pPr>
              <w:jc w:val="center"/>
              <w:rPr>
                <w:rFonts w:ascii="Calibri" w:hAnsi="Calibri" w:cs="Calibri"/>
                <w:color w:val="000000"/>
                <w:sz w:val="16"/>
                <w:szCs w:val="16"/>
              </w:rPr>
            </w:pPr>
            <w:r>
              <w:rPr>
                <w:rFonts w:ascii="Calibri" w:hAnsi="Calibri" w:cs="Calibri"/>
                <w:color w:val="000000"/>
                <w:sz w:val="16"/>
                <w:szCs w:val="16"/>
              </w:rPr>
              <w:t>R$</w:t>
            </w:r>
          </w:p>
        </w:tc>
      </w:tr>
      <w:tr w:rsidR="00D31160" w14:paraId="298F489A" w14:textId="77777777" w:rsidTr="00790455">
        <w:trPr>
          <w:trHeight w:val="225"/>
          <w:jc w:val="center"/>
        </w:trPr>
        <w:tc>
          <w:tcPr>
            <w:tcW w:w="0" w:type="auto"/>
            <w:tcBorders>
              <w:top w:val="nil"/>
              <w:left w:val="single" w:sz="8" w:space="0" w:color="auto"/>
              <w:bottom w:val="nil"/>
              <w:right w:val="nil"/>
            </w:tcBorders>
            <w:shd w:val="clear" w:color="000000" w:fill="FFFFFF"/>
            <w:noWrap/>
            <w:vAlign w:val="center"/>
            <w:hideMark/>
          </w:tcPr>
          <w:p w14:paraId="26363EF3" w14:textId="77777777" w:rsidR="00D31160" w:rsidRDefault="00D31160" w:rsidP="00790455">
            <w:pPr>
              <w:rPr>
                <w:rFonts w:ascii="Calibri" w:hAnsi="Calibri" w:cs="Calibri"/>
                <w:sz w:val="16"/>
                <w:szCs w:val="16"/>
              </w:rPr>
            </w:pPr>
            <w:proofErr w:type="spellStart"/>
            <w:r w:rsidRPr="00790455">
              <w:rPr>
                <w:rFonts w:ascii="Calibri" w:hAnsi="Calibri" w:cs="Calibri"/>
                <w:i/>
                <w:iCs/>
                <w:sz w:val="16"/>
                <w:szCs w:val="16"/>
              </w:rPr>
              <w:t>Fee</w:t>
            </w:r>
            <w:proofErr w:type="spellEnd"/>
            <w:r>
              <w:rPr>
                <w:rFonts w:ascii="Calibri" w:hAnsi="Calibri" w:cs="Calibri"/>
                <w:sz w:val="16"/>
                <w:szCs w:val="16"/>
              </w:rPr>
              <w:t xml:space="preserve"> da Securitizadora</w:t>
            </w:r>
          </w:p>
        </w:tc>
        <w:tc>
          <w:tcPr>
            <w:tcW w:w="0" w:type="auto"/>
            <w:tcBorders>
              <w:top w:val="nil"/>
              <w:left w:val="nil"/>
              <w:bottom w:val="nil"/>
              <w:right w:val="nil"/>
            </w:tcBorders>
            <w:shd w:val="clear" w:color="000000" w:fill="FFFFFF"/>
            <w:noWrap/>
            <w:vAlign w:val="center"/>
            <w:hideMark/>
          </w:tcPr>
          <w:p w14:paraId="0A19ABD9" w14:textId="77777777" w:rsidR="00D31160" w:rsidRDefault="00D31160" w:rsidP="00790455">
            <w:pPr>
              <w:rPr>
                <w:rFonts w:ascii="Calibri" w:hAnsi="Calibri" w:cs="Calibri"/>
                <w:sz w:val="16"/>
                <w:szCs w:val="16"/>
              </w:rPr>
            </w:pPr>
            <w:r>
              <w:rPr>
                <w:rFonts w:ascii="Calibri" w:hAnsi="Calibri" w:cs="Calibri"/>
                <w:sz w:val="16"/>
                <w:szCs w:val="16"/>
              </w:rPr>
              <w:t> </w:t>
            </w:r>
          </w:p>
        </w:tc>
        <w:tc>
          <w:tcPr>
            <w:tcW w:w="0" w:type="auto"/>
            <w:tcBorders>
              <w:top w:val="nil"/>
              <w:left w:val="nil"/>
              <w:bottom w:val="nil"/>
              <w:right w:val="single" w:sz="8" w:space="0" w:color="auto"/>
            </w:tcBorders>
            <w:shd w:val="clear" w:color="000000" w:fill="E6B8B7"/>
            <w:noWrap/>
            <w:vAlign w:val="center"/>
            <w:hideMark/>
          </w:tcPr>
          <w:p w14:paraId="15E266D2" w14:textId="77777777" w:rsidR="00D31160" w:rsidRDefault="00D31160" w:rsidP="00790455">
            <w:pPr>
              <w:jc w:val="center"/>
              <w:rPr>
                <w:rFonts w:ascii="Calibri" w:hAnsi="Calibri" w:cs="Calibri"/>
                <w:color w:val="000000"/>
                <w:sz w:val="16"/>
                <w:szCs w:val="16"/>
              </w:rPr>
            </w:pPr>
            <w:r>
              <w:rPr>
                <w:rFonts w:ascii="Calibri" w:hAnsi="Calibri" w:cs="Calibri"/>
                <w:color w:val="000000"/>
                <w:sz w:val="16"/>
                <w:szCs w:val="16"/>
              </w:rPr>
              <w:t>28.137,31</w:t>
            </w:r>
          </w:p>
        </w:tc>
      </w:tr>
      <w:tr w:rsidR="00D31160" w14:paraId="4969C6B8" w14:textId="77777777" w:rsidTr="00790455">
        <w:trPr>
          <w:trHeight w:val="225"/>
          <w:jc w:val="center"/>
        </w:trPr>
        <w:tc>
          <w:tcPr>
            <w:tcW w:w="0" w:type="auto"/>
            <w:tcBorders>
              <w:top w:val="nil"/>
              <w:left w:val="single" w:sz="8" w:space="0" w:color="auto"/>
              <w:bottom w:val="nil"/>
              <w:right w:val="nil"/>
            </w:tcBorders>
            <w:shd w:val="clear" w:color="000000" w:fill="FFFFFF"/>
            <w:noWrap/>
            <w:vAlign w:val="center"/>
            <w:hideMark/>
          </w:tcPr>
          <w:p w14:paraId="78E10C44" w14:textId="77777777" w:rsidR="00D31160" w:rsidRDefault="00D31160" w:rsidP="00790455">
            <w:pPr>
              <w:rPr>
                <w:rFonts w:ascii="Calibri" w:hAnsi="Calibri" w:cs="Calibri"/>
                <w:sz w:val="16"/>
                <w:szCs w:val="16"/>
              </w:rPr>
            </w:pPr>
            <w:r>
              <w:rPr>
                <w:rFonts w:ascii="Calibri" w:hAnsi="Calibri" w:cs="Calibri"/>
                <w:sz w:val="16"/>
                <w:szCs w:val="16"/>
              </w:rPr>
              <w:t>Administração do CRI</w:t>
            </w:r>
          </w:p>
        </w:tc>
        <w:tc>
          <w:tcPr>
            <w:tcW w:w="0" w:type="auto"/>
            <w:tcBorders>
              <w:top w:val="nil"/>
              <w:left w:val="nil"/>
              <w:bottom w:val="nil"/>
              <w:right w:val="nil"/>
            </w:tcBorders>
            <w:shd w:val="clear" w:color="auto" w:fill="auto"/>
            <w:noWrap/>
            <w:vAlign w:val="center"/>
            <w:hideMark/>
          </w:tcPr>
          <w:p w14:paraId="6CA0821D" w14:textId="77777777" w:rsidR="00D31160" w:rsidRDefault="00D31160" w:rsidP="00790455">
            <w:pPr>
              <w:rPr>
                <w:rFonts w:ascii="Calibri" w:hAnsi="Calibri" w:cs="Calibri"/>
                <w:sz w:val="16"/>
                <w:szCs w:val="16"/>
              </w:rPr>
            </w:pPr>
          </w:p>
        </w:tc>
        <w:tc>
          <w:tcPr>
            <w:tcW w:w="0" w:type="auto"/>
            <w:tcBorders>
              <w:top w:val="nil"/>
              <w:left w:val="nil"/>
              <w:bottom w:val="nil"/>
              <w:right w:val="single" w:sz="8" w:space="0" w:color="auto"/>
            </w:tcBorders>
            <w:shd w:val="clear" w:color="000000" w:fill="E6B8B7"/>
            <w:noWrap/>
            <w:vAlign w:val="center"/>
            <w:hideMark/>
          </w:tcPr>
          <w:p w14:paraId="64AC84A6" w14:textId="77777777" w:rsidR="00D31160" w:rsidRDefault="00D31160" w:rsidP="00790455">
            <w:pPr>
              <w:jc w:val="center"/>
              <w:rPr>
                <w:rFonts w:ascii="Calibri" w:hAnsi="Calibri" w:cs="Calibri"/>
                <w:color w:val="000000"/>
                <w:sz w:val="16"/>
                <w:szCs w:val="16"/>
              </w:rPr>
            </w:pPr>
            <w:r>
              <w:rPr>
                <w:rFonts w:ascii="Calibri" w:hAnsi="Calibri" w:cs="Calibri"/>
                <w:color w:val="000000"/>
                <w:sz w:val="16"/>
                <w:szCs w:val="16"/>
              </w:rPr>
              <w:t>4.051,77</w:t>
            </w:r>
          </w:p>
        </w:tc>
      </w:tr>
      <w:tr w:rsidR="00D31160" w14:paraId="61E32EE1" w14:textId="77777777" w:rsidTr="00790455">
        <w:trPr>
          <w:trHeight w:val="210"/>
          <w:jc w:val="center"/>
        </w:trPr>
        <w:tc>
          <w:tcPr>
            <w:tcW w:w="0" w:type="auto"/>
            <w:tcBorders>
              <w:top w:val="nil"/>
              <w:left w:val="single" w:sz="8" w:space="0" w:color="auto"/>
              <w:bottom w:val="nil"/>
              <w:right w:val="nil"/>
            </w:tcBorders>
            <w:shd w:val="clear" w:color="000000" w:fill="FFFFFF"/>
            <w:noWrap/>
            <w:vAlign w:val="center"/>
            <w:hideMark/>
          </w:tcPr>
          <w:p w14:paraId="79F968B1" w14:textId="77777777" w:rsidR="00D31160" w:rsidRDefault="00D31160" w:rsidP="00790455">
            <w:pPr>
              <w:rPr>
                <w:rFonts w:ascii="Calibri" w:hAnsi="Calibri" w:cs="Calibri"/>
                <w:sz w:val="16"/>
                <w:szCs w:val="16"/>
              </w:rPr>
            </w:pPr>
            <w:r>
              <w:rPr>
                <w:rFonts w:ascii="Calibri" w:hAnsi="Calibri" w:cs="Calibri"/>
                <w:sz w:val="16"/>
                <w:szCs w:val="16"/>
              </w:rPr>
              <w:t xml:space="preserve">Coordenador Líder </w:t>
            </w:r>
          </w:p>
        </w:tc>
        <w:tc>
          <w:tcPr>
            <w:tcW w:w="0" w:type="auto"/>
            <w:tcBorders>
              <w:top w:val="nil"/>
              <w:left w:val="nil"/>
              <w:bottom w:val="nil"/>
              <w:right w:val="nil"/>
            </w:tcBorders>
            <w:shd w:val="clear" w:color="000000" w:fill="FFFFFF"/>
            <w:noWrap/>
            <w:vAlign w:val="center"/>
            <w:hideMark/>
          </w:tcPr>
          <w:p w14:paraId="7032450F" w14:textId="77777777" w:rsidR="00D31160" w:rsidRDefault="00D31160" w:rsidP="00790455">
            <w:pPr>
              <w:rPr>
                <w:rFonts w:ascii="Calibri" w:hAnsi="Calibri" w:cs="Calibri"/>
                <w:sz w:val="16"/>
                <w:szCs w:val="16"/>
              </w:rPr>
            </w:pPr>
            <w:r>
              <w:rPr>
                <w:rFonts w:ascii="Calibri" w:hAnsi="Calibri" w:cs="Calibri"/>
                <w:sz w:val="16"/>
                <w:szCs w:val="16"/>
              </w:rPr>
              <w:t> </w:t>
            </w:r>
          </w:p>
        </w:tc>
        <w:tc>
          <w:tcPr>
            <w:tcW w:w="0" w:type="auto"/>
            <w:tcBorders>
              <w:top w:val="nil"/>
              <w:left w:val="nil"/>
              <w:bottom w:val="nil"/>
              <w:right w:val="single" w:sz="8" w:space="0" w:color="auto"/>
            </w:tcBorders>
            <w:shd w:val="clear" w:color="000000" w:fill="E6B8B7"/>
            <w:noWrap/>
            <w:vAlign w:val="center"/>
            <w:hideMark/>
          </w:tcPr>
          <w:p w14:paraId="53904CE7" w14:textId="77777777" w:rsidR="00D31160" w:rsidRDefault="00D31160" w:rsidP="00790455">
            <w:pPr>
              <w:jc w:val="center"/>
              <w:rPr>
                <w:rFonts w:ascii="Calibri" w:hAnsi="Calibri" w:cs="Calibri"/>
                <w:color w:val="000000"/>
                <w:sz w:val="16"/>
                <w:szCs w:val="16"/>
              </w:rPr>
            </w:pPr>
            <w:r>
              <w:rPr>
                <w:rFonts w:ascii="Calibri" w:hAnsi="Calibri" w:cs="Calibri"/>
                <w:color w:val="000000"/>
                <w:sz w:val="16"/>
                <w:szCs w:val="16"/>
              </w:rPr>
              <w:t>150.000,00</w:t>
            </w:r>
          </w:p>
        </w:tc>
      </w:tr>
      <w:tr w:rsidR="00D31160" w14:paraId="31DB97CB" w14:textId="77777777" w:rsidTr="00790455">
        <w:trPr>
          <w:trHeight w:val="210"/>
          <w:jc w:val="center"/>
        </w:trPr>
        <w:tc>
          <w:tcPr>
            <w:tcW w:w="0" w:type="auto"/>
            <w:gridSpan w:val="2"/>
            <w:tcBorders>
              <w:top w:val="nil"/>
              <w:left w:val="single" w:sz="8" w:space="0" w:color="auto"/>
              <w:bottom w:val="nil"/>
              <w:right w:val="nil"/>
            </w:tcBorders>
            <w:shd w:val="clear" w:color="000000" w:fill="FFFFFF"/>
            <w:noWrap/>
            <w:vAlign w:val="center"/>
            <w:hideMark/>
          </w:tcPr>
          <w:p w14:paraId="638A5C55" w14:textId="77777777" w:rsidR="00D31160" w:rsidRDefault="00D31160" w:rsidP="00790455">
            <w:pPr>
              <w:rPr>
                <w:rFonts w:ascii="Calibri" w:hAnsi="Calibri" w:cs="Calibri"/>
                <w:sz w:val="16"/>
                <w:szCs w:val="16"/>
              </w:rPr>
            </w:pPr>
            <w:proofErr w:type="spellStart"/>
            <w:r>
              <w:rPr>
                <w:rFonts w:ascii="Calibri" w:hAnsi="Calibri" w:cs="Calibri"/>
                <w:sz w:val="16"/>
                <w:szCs w:val="16"/>
              </w:rPr>
              <w:t>Escriturador</w:t>
            </w:r>
            <w:proofErr w:type="spellEnd"/>
            <w:r>
              <w:rPr>
                <w:rFonts w:ascii="Calibri" w:hAnsi="Calibri" w:cs="Calibri"/>
                <w:sz w:val="16"/>
                <w:szCs w:val="16"/>
              </w:rPr>
              <w:t xml:space="preserve"> e liquidante</w:t>
            </w:r>
          </w:p>
        </w:tc>
        <w:tc>
          <w:tcPr>
            <w:tcW w:w="0" w:type="auto"/>
            <w:tcBorders>
              <w:top w:val="nil"/>
              <w:left w:val="nil"/>
              <w:bottom w:val="nil"/>
              <w:right w:val="single" w:sz="8" w:space="0" w:color="auto"/>
            </w:tcBorders>
            <w:shd w:val="clear" w:color="000000" w:fill="E6B8B7"/>
            <w:noWrap/>
            <w:vAlign w:val="center"/>
            <w:hideMark/>
          </w:tcPr>
          <w:p w14:paraId="4E05069D" w14:textId="77777777" w:rsidR="00D31160" w:rsidRDefault="00D31160" w:rsidP="00790455">
            <w:pPr>
              <w:jc w:val="center"/>
              <w:rPr>
                <w:rFonts w:ascii="Calibri" w:hAnsi="Calibri" w:cs="Calibri"/>
                <w:color w:val="000000"/>
                <w:sz w:val="16"/>
                <w:szCs w:val="16"/>
              </w:rPr>
            </w:pPr>
            <w:r>
              <w:rPr>
                <w:rFonts w:ascii="Calibri" w:hAnsi="Calibri" w:cs="Calibri"/>
                <w:color w:val="000000"/>
                <w:sz w:val="16"/>
                <w:szCs w:val="16"/>
              </w:rPr>
              <w:t>450,20</w:t>
            </w:r>
          </w:p>
        </w:tc>
      </w:tr>
      <w:tr w:rsidR="00D31160" w14:paraId="222F4E1B" w14:textId="77777777" w:rsidTr="00790455">
        <w:trPr>
          <w:trHeight w:val="210"/>
          <w:jc w:val="center"/>
        </w:trPr>
        <w:tc>
          <w:tcPr>
            <w:tcW w:w="0" w:type="auto"/>
            <w:gridSpan w:val="2"/>
            <w:tcBorders>
              <w:top w:val="nil"/>
              <w:left w:val="single" w:sz="8" w:space="0" w:color="auto"/>
              <w:bottom w:val="nil"/>
              <w:right w:val="nil"/>
            </w:tcBorders>
            <w:shd w:val="clear" w:color="000000" w:fill="FFFFFF"/>
            <w:noWrap/>
            <w:vAlign w:val="center"/>
            <w:hideMark/>
          </w:tcPr>
          <w:p w14:paraId="505B09A8" w14:textId="77777777" w:rsidR="00D31160" w:rsidRDefault="00D31160" w:rsidP="00790455">
            <w:pPr>
              <w:rPr>
                <w:rFonts w:ascii="Calibri" w:hAnsi="Calibri" w:cs="Calibri"/>
                <w:sz w:val="16"/>
                <w:szCs w:val="16"/>
              </w:rPr>
            </w:pPr>
            <w:r>
              <w:rPr>
                <w:rFonts w:ascii="Calibri" w:hAnsi="Calibri" w:cs="Calibri"/>
                <w:sz w:val="16"/>
                <w:szCs w:val="16"/>
              </w:rPr>
              <w:t>Registro de Valores Mobiliários (B3)</w:t>
            </w:r>
          </w:p>
        </w:tc>
        <w:tc>
          <w:tcPr>
            <w:tcW w:w="0" w:type="auto"/>
            <w:tcBorders>
              <w:top w:val="nil"/>
              <w:left w:val="nil"/>
              <w:bottom w:val="nil"/>
              <w:right w:val="single" w:sz="8" w:space="0" w:color="auto"/>
            </w:tcBorders>
            <w:shd w:val="clear" w:color="000000" w:fill="E6B8B7"/>
            <w:noWrap/>
            <w:vAlign w:val="center"/>
            <w:hideMark/>
          </w:tcPr>
          <w:p w14:paraId="4F8E53BD" w14:textId="77777777" w:rsidR="00D31160" w:rsidRDefault="00D31160" w:rsidP="00790455">
            <w:pPr>
              <w:jc w:val="center"/>
              <w:rPr>
                <w:rFonts w:ascii="Calibri" w:hAnsi="Calibri" w:cs="Calibri"/>
                <w:color w:val="000000"/>
                <w:sz w:val="16"/>
                <w:szCs w:val="16"/>
              </w:rPr>
            </w:pPr>
            <w:r>
              <w:rPr>
                <w:rFonts w:ascii="Calibri" w:hAnsi="Calibri" w:cs="Calibri"/>
                <w:color w:val="000000"/>
                <w:sz w:val="16"/>
                <w:szCs w:val="16"/>
              </w:rPr>
              <w:t>49.300,00</w:t>
            </w:r>
          </w:p>
        </w:tc>
      </w:tr>
      <w:tr w:rsidR="00D31160" w14:paraId="5F5F4E80" w14:textId="77777777" w:rsidTr="00790455">
        <w:trPr>
          <w:trHeight w:val="210"/>
          <w:jc w:val="center"/>
        </w:trPr>
        <w:tc>
          <w:tcPr>
            <w:tcW w:w="0" w:type="auto"/>
            <w:gridSpan w:val="2"/>
            <w:tcBorders>
              <w:top w:val="nil"/>
              <w:left w:val="single" w:sz="8" w:space="0" w:color="auto"/>
              <w:bottom w:val="nil"/>
              <w:right w:val="nil"/>
            </w:tcBorders>
            <w:shd w:val="clear" w:color="000000" w:fill="FFFFFF"/>
            <w:noWrap/>
            <w:vAlign w:val="center"/>
            <w:hideMark/>
          </w:tcPr>
          <w:p w14:paraId="0BD4307D" w14:textId="77777777" w:rsidR="00D31160" w:rsidRDefault="00D31160" w:rsidP="00790455">
            <w:pPr>
              <w:rPr>
                <w:rFonts w:ascii="Calibri" w:hAnsi="Calibri" w:cs="Calibri"/>
                <w:sz w:val="16"/>
                <w:szCs w:val="16"/>
              </w:rPr>
            </w:pPr>
            <w:r>
              <w:rPr>
                <w:rFonts w:ascii="Calibri" w:hAnsi="Calibri" w:cs="Calibri"/>
                <w:sz w:val="16"/>
                <w:szCs w:val="16"/>
              </w:rPr>
              <w:t>Registro/Depósito de Ativos de Renda Fixa (B3)</w:t>
            </w:r>
          </w:p>
        </w:tc>
        <w:tc>
          <w:tcPr>
            <w:tcW w:w="0" w:type="auto"/>
            <w:tcBorders>
              <w:top w:val="nil"/>
              <w:left w:val="nil"/>
              <w:bottom w:val="nil"/>
              <w:right w:val="single" w:sz="8" w:space="0" w:color="auto"/>
            </w:tcBorders>
            <w:shd w:val="clear" w:color="000000" w:fill="E6B8B7"/>
            <w:noWrap/>
            <w:vAlign w:val="center"/>
            <w:hideMark/>
          </w:tcPr>
          <w:p w14:paraId="6654D43E" w14:textId="77777777" w:rsidR="00D31160" w:rsidRDefault="00D31160" w:rsidP="00790455">
            <w:pPr>
              <w:jc w:val="center"/>
              <w:rPr>
                <w:rFonts w:ascii="Calibri" w:hAnsi="Calibri" w:cs="Calibri"/>
                <w:color w:val="000000"/>
                <w:sz w:val="16"/>
                <w:szCs w:val="16"/>
              </w:rPr>
            </w:pPr>
            <w:r>
              <w:rPr>
                <w:rFonts w:ascii="Calibri" w:hAnsi="Calibri" w:cs="Calibri"/>
                <w:color w:val="000000"/>
                <w:sz w:val="16"/>
                <w:szCs w:val="16"/>
              </w:rPr>
              <w:t>1.700,00</w:t>
            </w:r>
          </w:p>
        </w:tc>
      </w:tr>
      <w:tr w:rsidR="00D31160" w14:paraId="662DE471" w14:textId="77777777" w:rsidTr="00790455">
        <w:trPr>
          <w:trHeight w:val="210"/>
          <w:jc w:val="center"/>
        </w:trPr>
        <w:tc>
          <w:tcPr>
            <w:tcW w:w="0" w:type="auto"/>
            <w:tcBorders>
              <w:top w:val="nil"/>
              <w:left w:val="single" w:sz="8" w:space="0" w:color="auto"/>
              <w:bottom w:val="nil"/>
              <w:right w:val="nil"/>
            </w:tcBorders>
            <w:shd w:val="clear" w:color="000000" w:fill="FFFFFF"/>
            <w:noWrap/>
            <w:vAlign w:val="center"/>
            <w:hideMark/>
          </w:tcPr>
          <w:p w14:paraId="665367A1" w14:textId="77777777" w:rsidR="00D31160" w:rsidRDefault="00D31160" w:rsidP="00790455">
            <w:pPr>
              <w:rPr>
                <w:rFonts w:ascii="Calibri" w:hAnsi="Calibri" w:cs="Calibri"/>
                <w:sz w:val="16"/>
                <w:szCs w:val="16"/>
              </w:rPr>
            </w:pPr>
            <w:r>
              <w:rPr>
                <w:rFonts w:ascii="Calibri" w:hAnsi="Calibri" w:cs="Calibri"/>
                <w:sz w:val="16"/>
                <w:szCs w:val="16"/>
              </w:rPr>
              <w:t xml:space="preserve">Taxa </w:t>
            </w:r>
            <w:proofErr w:type="spellStart"/>
            <w:r>
              <w:rPr>
                <w:rFonts w:ascii="Calibri" w:hAnsi="Calibri" w:cs="Calibri"/>
                <w:sz w:val="16"/>
                <w:szCs w:val="16"/>
              </w:rPr>
              <w:t>Anbima</w:t>
            </w:r>
            <w:proofErr w:type="spellEnd"/>
          </w:p>
        </w:tc>
        <w:tc>
          <w:tcPr>
            <w:tcW w:w="0" w:type="auto"/>
            <w:tcBorders>
              <w:top w:val="nil"/>
              <w:left w:val="nil"/>
              <w:bottom w:val="nil"/>
              <w:right w:val="nil"/>
            </w:tcBorders>
            <w:shd w:val="clear" w:color="000000" w:fill="FFFFFF"/>
            <w:noWrap/>
            <w:vAlign w:val="center"/>
            <w:hideMark/>
          </w:tcPr>
          <w:p w14:paraId="28BB713E" w14:textId="77777777" w:rsidR="00D31160" w:rsidRDefault="00D31160" w:rsidP="00790455">
            <w:pPr>
              <w:rPr>
                <w:rFonts w:ascii="Calibri" w:hAnsi="Calibri" w:cs="Calibri"/>
                <w:sz w:val="16"/>
                <w:szCs w:val="16"/>
              </w:rPr>
            </w:pPr>
            <w:r>
              <w:rPr>
                <w:rFonts w:ascii="Calibri" w:hAnsi="Calibri" w:cs="Calibri"/>
                <w:sz w:val="16"/>
                <w:szCs w:val="16"/>
              </w:rPr>
              <w:t> </w:t>
            </w:r>
          </w:p>
        </w:tc>
        <w:tc>
          <w:tcPr>
            <w:tcW w:w="0" w:type="auto"/>
            <w:tcBorders>
              <w:top w:val="nil"/>
              <w:left w:val="nil"/>
              <w:bottom w:val="nil"/>
              <w:right w:val="single" w:sz="8" w:space="0" w:color="auto"/>
            </w:tcBorders>
            <w:shd w:val="clear" w:color="000000" w:fill="E6B8B7"/>
            <w:noWrap/>
            <w:vAlign w:val="center"/>
            <w:hideMark/>
          </w:tcPr>
          <w:p w14:paraId="39F424A0" w14:textId="77777777" w:rsidR="00D31160" w:rsidRDefault="00D31160" w:rsidP="00790455">
            <w:pPr>
              <w:jc w:val="center"/>
              <w:rPr>
                <w:rFonts w:ascii="Calibri" w:hAnsi="Calibri" w:cs="Calibri"/>
                <w:color w:val="000000"/>
                <w:sz w:val="16"/>
                <w:szCs w:val="16"/>
              </w:rPr>
            </w:pPr>
            <w:r>
              <w:rPr>
                <w:rFonts w:ascii="Calibri" w:hAnsi="Calibri" w:cs="Calibri"/>
                <w:color w:val="000000"/>
                <w:sz w:val="16"/>
                <w:szCs w:val="16"/>
              </w:rPr>
              <w:t>3.136,00</w:t>
            </w:r>
          </w:p>
        </w:tc>
      </w:tr>
      <w:tr w:rsidR="00D31160" w14:paraId="6EFB8601" w14:textId="77777777" w:rsidTr="00790455">
        <w:trPr>
          <w:trHeight w:val="210"/>
          <w:jc w:val="center"/>
        </w:trPr>
        <w:tc>
          <w:tcPr>
            <w:tcW w:w="0" w:type="auto"/>
            <w:tcBorders>
              <w:top w:val="nil"/>
              <w:left w:val="single" w:sz="8" w:space="0" w:color="auto"/>
              <w:bottom w:val="nil"/>
              <w:right w:val="nil"/>
            </w:tcBorders>
            <w:shd w:val="clear" w:color="000000" w:fill="FFFFFF"/>
            <w:noWrap/>
            <w:vAlign w:val="center"/>
            <w:hideMark/>
          </w:tcPr>
          <w:p w14:paraId="09A1A67C" w14:textId="77777777" w:rsidR="00D31160" w:rsidRDefault="00D31160" w:rsidP="00790455">
            <w:pPr>
              <w:rPr>
                <w:rFonts w:ascii="Calibri" w:hAnsi="Calibri" w:cs="Calibri"/>
                <w:sz w:val="16"/>
                <w:szCs w:val="16"/>
              </w:rPr>
            </w:pPr>
            <w:r>
              <w:rPr>
                <w:rFonts w:ascii="Calibri" w:hAnsi="Calibri" w:cs="Calibri"/>
                <w:sz w:val="16"/>
                <w:szCs w:val="16"/>
              </w:rPr>
              <w:t>Custódia da CCI</w:t>
            </w:r>
          </w:p>
        </w:tc>
        <w:tc>
          <w:tcPr>
            <w:tcW w:w="0" w:type="auto"/>
            <w:tcBorders>
              <w:top w:val="nil"/>
              <w:left w:val="nil"/>
              <w:bottom w:val="nil"/>
              <w:right w:val="nil"/>
            </w:tcBorders>
            <w:shd w:val="clear" w:color="000000" w:fill="FFFFFF"/>
            <w:noWrap/>
            <w:vAlign w:val="center"/>
            <w:hideMark/>
          </w:tcPr>
          <w:p w14:paraId="197C97F3" w14:textId="77777777" w:rsidR="00D31160" w:rsidRDefault="00D31160" w:rsidP="00790455">
            <w:pPr>
              <w:rPr>
                <w:rFonts w:ascii="Calibri" w:hAnsi="Calibri" w:cs="Calibri"/>
                <w:sz w:val="16"/>
                <w:szCs w:val="16"/>
              </w:rPr>
            </w:pPr>
            <w:r>
              <w:rPr>
                <w:rFonts w:ascii="Calibri" w:hAnsi="Calibri" w:cs="Calibri"/>
                <w:sz w:val="16"/>
                <w:szCs w:val="16"/>
              </w:rPr>
              <w:t> </w:t>
            </w:r>
          </w:p>
        </w:tc>
        <w:tc>
          <w:tcPr>
            <w:tcW w:w="0" w:type="auto"/>
            <w:tcBorders>
              <w:top w:val="nil"/>
              <w:left w:val="nil"/>
              <w:bottom w:val="nil"/>
              <w:right w:val="single" w:sz="8" w:space="0" w:color="auto"/>
            </w:tcBorders>
            <w:shd w:val="clear" w:color="000000" w:fill="E6B8B7"/>
            <w:noWrap/>
            <w:vAlign w:val="center"/>
            <w:hideMark/>
          </w:tcPr>
          <w:p w14:paraId="5BDE01E5" w14:textId="77777777" w:rsidR="00D31160" w:rsidRDefault="00D31160" w:rsidP="00790455">
            <w:pPr>
              <w:jc w:val="center"/>
              <w:rPr>
                <w:rFonts w:ascii="Calibri" w:hAnsi="Calibri" w:cs="Calibri"/>
                <w:color w:val="000000"/>
                <w:sz w:val="16"/>
                <w:szCs w:val="16"/>
              </w:rPr>
            </w:pPr>
            <w:r>
              <w:rPr>
                <w:rFonts w:ascii="Calibri" w:hAnsi="Calibri" w:cs="Calibri"/>
                <w:color w:val="000000"/>
                <w:sz w:val="16"/>
                <w:szCs w:val="16"/>
              </w:rPr>
              <w:t>2.276,61</w:t>
            </w:r>
          </w:p>
        </w:tc>
      </w:tr>
      <w:tr w:rsidR="00D31160" w14:paraId="28EB8E27" w14:textId="77777777" w:rsidTr="00790455">
        <w:trPr>
          <w:trHeight w:val="210"/>
          <w:jc w:val="center"/>
        </w:trPr>
        <w:tc>
          <w:tcPr>
            <w:tcW w:w="0" w:type="auto"/>
            <w:gridSpan w:val="2"/>
            <w:tcBorders>
              <w:top w:val="nil"/>
              <w:left w:val="single" w:sz="8" w:space="0" w:color="auto"/>
              <w:bottom w:val="nil"/>
              <w:right w:val="nil"/>
            </w:tcBorders>
            <w:shd w:val="clear" w:color="000000" w:fill="FFFFFF"/>
            <w:noWrap/>
            <w:vAlign w:val="center"/>
            <w:hideMark/>
          </w:tcPr>
          <w:p w14:paraId="4250D012" w14:textId="77777777" w:rsidR="00D31160" w:rsidRDefault="00D31160" w:rsidP="00790455">
            <w:pPr>
              <w:rPr>
                <w:rFonts w:ascii="Calibri" w:hAnsi="Calibri" w:cs="Calibri"/>
                <w:sz w:val="16"/>
                <w:szCs w:val="16"/>
              </w:rPr>
            </w:pPr>
            <w:r>
              <w:rPr>
                <w:rFonts w:ascii="Calibri" w:hAnsi="Calibri" w:cs="Calibri"/>
                <w:sz w:val="16"/>
                <w:szCs w:val="16"/>
              </w:rPr>
              <w:t>Implantação e Registro de CCI</w:t>
            </w:r>
          </w:p>
        </w:tc>
        <w:tc>
          <w:tcPr>
            <w:tcW w:w="0" w:type="auto"/>
            <w:tcBorders>
              <w:top w:val="nil"/>
              <w:left w:val="nil"/>
              <w:bottom w:val="nil"/>
              <w:right w:val="single" w:sz="8" w:space="0" w:color="auto"/>
            </w:tcBorders>
            <w:shd w:val="clear" w:color="000000" w:fill="E6B8B7"/>
            <w:noWrap/>
            <w:vAlign w:val="center"/>
            <w:hideMark/>
          </w:tcPr>
          <w:p w14:paraId="314B182F" w14:textId="77777777" w:rsidR="00D31160" w:rsidRDefault="00D31160" w:rsidP="00790455">
            <w:pPr>
              <w:jc w:val="center"/>
              <w:rPr>
                <w:rFonts w:ascii="Calibri" w:hAnsi="Calibri" w:cs="Calibri"/>
                <w:color w:val="000000"/>
                <w:sz w:val="16"/>
                <w:szCs w:val="16"/>
              </w:rPr>
            </w:pPr>
            <w:r>
              <w:rPr>
                <w:rFonts w:ascii="Calibri" w:hAnsi="Calibri" w:cs="Calibri"/>
                <w:color w:val="000000"/>
                <w:sz w:val="16"/>
                <w:szCs w:val="16"/>
              </w:rPr>
              <w:t>2.276,61</w:t>
            </w:r>
          </w:p>
        </w:tc>
      </w:tr>
      <w:tr w:rsidR="00D31160" w14:paraId="3D4BD40C" w14:textId="77777777" w:rsidTr="00790455">
        <w:trPr>
          <w:trHeight w:val="218"/>
          <w:jc w:val="center"/>
        </w:trPr>
        <w:tc>
          <w:tcPr>
            <w:tcW w:w="0" w:type="auto"/>
            <w:tcBorders>
              <w:top w:val="nil"/>
              <w:left w:val="single" w:sz="8" w:space="0" w:color="auto"/>
              <w:bottom w:val="nil"/>
              <w:right w:val="nil"/>
            </w:tcBorders>
            <w:shd w:val="clear" w:color="000000" w:fill="FFFFFF"/>
            <w:noWrap/>
            <w:vAlign w:val="center"/>
            <w:hideMark/>
          </w:tcPr>
          <w:p w14:paraId="6FB94827" w14:textId="77777777" w:rsidR="00D31160" w:rsidRDefault="00D31160" w:rsidP="00790455">
            <w:pPr>
              <w:rPr>
                <w:rFonts w:ascii="Calibri" w:hAnsi="Calibri" w:cs="Calibri"/>
                <w:sz w:val="16"/>
                <w:szCs w:val="16"/>
              </w:rPr>
            </w:pPr>
            <w:r>
              <w:rPr>
                <w:rFonts w:ascii="Calibri" w:hAnsi="Calibri" w:cs="Calibri"/>
                <w:sz w:val="16"/>
                <w:szCs w:val="16"/>
              </w:rPr>
              <w:t>Agente Fiduciário</w:t>
            </w:r>
          </w:p>
        </w:tc>
        <w:tc>
          <w:tcPr>
            <w:tcW w:w="0" w:type="auto"/>
            <w:tcBorders>
              <w:top w:val="nil"/>
              <w:left w:val="nil"/>
              <w:bottom w:val="nil"/>
              <w:right w:val="nil"/>
            </w:tcBorders>
            <w:shd w:val="clear" w:color="000000" w:fill="FFFFFF"/>
            <w:noWrap/>
            <w:vAlign w:val="center"/>
            <w:hideMark/>
          </w:tcPr>
          <w:p w14:paraId="32120624" w14:textId="77777777" w:rsidR="00D31160" w:rsidRDefault="00D31160" w:rsidP="00790455">
            <w:pPr>
              <w:rPr>
                <w:rFonts w:ascii="Calibri" w:hAnsi="Calibri" w:cs="Calibri"/>
                <w:sz w:val="16"/>
                <w:szCs w:val="16"/>
              </w:rPr>
            </w:pPr>
            <w:r>
              <w:rPr>
                <w:rFonts w:ascii="Calibri" w:hAnsi="Calibri" w:cs="Calibri"/>
                <w:sz w:val="16"/>
                <w:szCs w:val="16"/>
              </w:rPr>
              <w:t> </w:t>
            </w:r>
          </w:p>
        </w:tc>
        <w:tc>
          <w:tcPr>
            <w:tcW w:w="0" w:type="auto"/>
            <w:tcBorders>
              <w:top w:val="nil"/>
              <w:left w:val="nil"/>
              <w:bottom w:val="nil"/>
              <w:right w:val="single" w:sz="8" w:space="0" w:color="auto"/>
            </w:tcBorders>
            <w:shd w:val="clear" w:color="000000" w:fill="E6B8B7"/>
            <w:noWrap/>
            <w:vAlign w:val="center"/>
            <w:hideMark/>
          </w:tcPr>
          <w:p w14:paraId="78826439" w14:textId="77777777" w:rsidR="00D31160" w:rsidRDefault="00D31160" w:rsidP="00790455">
            <w:pPr>
              <w:jc w:val="center"/>
              <w:rPr>
                <w:rFonts w:ascii="Calibri" w:hAnsi="Calibri" w:cs="Calibri"/>
                <w:color w:val="000000"/>
                <w:sz w:val="16"/>
                <w:szCs w:val="16"/>
              </w:rPr>
            </w:pPr>
            <w:r>
              <w:rPr>
                <w:rFonts w:ascii="Calibri" w:hAnsi="Calibri" w:cs="Calibri"/>
                <w:color w:val="000000"/>
                <w:sz w:val="16"/>
                <w:szCs w:val="16"/>
              </w:rPr>
              <w:t>16.505,41</w:t>
            </w:r>
          </w:p>
        </w:tc>
      </w:tr>
      <w:tr w:rsidR="00D31160" w14:paraId="732D0487" w14:textId="77777777" w:rsidTr="00790455">
        <w:trPr>
          <w:trHeight w:val="218"/>
          <w:jc w:val="center"/>
        </w:trPr>
        <w:tc>
          <w:tcPr>
            <w:tcW w:w="0" w:type="auto"/>
            <w:gridSpan w:val="2"/>
            <w:tcBorders>
              <w:top w:val="nil"/>
              <w:left w:val="single" w:sz="8" w:space="0" w:color="auto"/>
              <w:bottom w:val="nil"/>
              <w:right w:val="nil"/>
            </w:tcBorders>
            <w:shd w:val="clear" w:color="auto" w:fill="auto"/>
            <w:noWrap/>
            <w:vAlign w:val="center"/>
            <w:hideMark/>
          </w:tcPr>
          <w:p w14:paraId="21129538" w14:textId="77777777" w:rsidR="00D31160" w:rsidRDefault="00D31160" w:rsidP="00790455">
            <w:pPr>
              <w:rPr>
                <w:rFonts w:ascii="Calibri" w:hAnsi="Calibri" w:cs="Calibri"/>
                <w:color w:val="000000"/>
                <w:sz w:val="16"/>
                <w:szCs w:val="16"/>
              </w:rPr>
            </w:pPr>
            <w:r>
              <w:rPr>
                <w:rFonts w:ascii="Calibri" w:hAnsi="Calibri" w:cs="Calibri"/>
                <w:color w:val="000000"/>
                <w:sz w:val="16"/>
                <w:szCs w:val="16"/>
              </w:rPr>
              <w:t>Implantação Agente Fiduciário</w:t>
            </w:r>
          </w:p>
        </w:tc>
        <w:tc>
          <w:tcPr>
            <w:tcW w:w="0" w:type="auto"/>
            <w:tcBorders>
              <w:top w:val="nil"/>
              <w:left w:val="nil"/>
              <w:bottom w:val="nil"/>
              <w:right w:val="single" w:sz="8" w:space="0" w:color="auto"/>
            </w:tcBorders>
            <w:shd w:val="clear" w:color="000000" w:fill="E6B8B7"/>
            <w:noWrap/>
            <w:vAlign w:val="center"/>
            <w:hideMark/>
          </w:tcPr>
          <w:p w14:paraId="60F35C69" w14:textId="77777777" w:rsidR="00D31160" w:rsidRDefault="00D31160" w:rsidP="00790455">
            <w:pPr>
              <w:jc w:val="center"/>
              <w:rPr>
                <w:rFonts w:ascii="Calibri" w:hAnsi="Calibri" w:cs="Calibri"/>
                <w:color w:val="000000"/>
                <w:sz w:val="16"/>
                <w:szCs w:val="16"/>
              </w:rPr>
            </w:pPr>
            <w:r>
              <w:rPr>
                <w:rFonts w:ascii="Calibri" w:hAnsi="Calibri" w:cs="Calibri"/>
                <w:color w:val="000000"/>
                <w:sz w:val="16"/>
                <w:szCs w:val="16"/>
              </w:rPr>
              <w:t>3.414,91</w:t>
            </w:r>
          </w:p>
        </w:tc>
      </w:tr>
      <w:tr w:rsidR="00D31160" w14:paraId="02BBEBFB" w14:textId="77777777" w:rsidTr="00790455">
        <w:trPr>
          <w:trHeight w:val="218"/>
          <w:jc w:val="center"/>
        </w:trPr>
        <w:tc>
          <w:tcPr>
            <w:tcW w:w="0" w:type="auto"/>
            <w:tcBorders>
              <w:top w:val="nil"/>
              <w:left w:val="single" w:sz="8" w:space="0" w:color="auto"/>
              <w:bottom w:val="nil"/>
              <w:right w:val="nil"/>
            </w:tcBorders>
            <w:shd w:val="clear" w:color="000000" w:fill="FFFFFF"/>
            <w:noWrap/>
            <w:vAlign w:val="center"/>
            <w:hideMark/>
          </w:tcPr>
          <w:p w14:paraId="2113ADD3" w14:textId="77777777" w:rsidR="00D31160" w:rsidRDefault="00D31160" w:rsidP="00790455">
            <w:pPr>
              <w:rPr>
                <w:rFonts w:ascii="Calibri" w:hAnsi="Calibri" w:cs="Calibri"/>
                <w:sz w:val="16"/>
                <w:szCs w:val="16"/>
              </w:rPr>
            </w:pPr>
            <w:r>
              <w:rPr>
                <w:rFonts w:ascii="Calibri" w:hAnsi="Calibri" w:cs="Calibri"/>
                <w:sz w:val="16"/>
                <w:szCs w:val="16"/>
              </w:rPr>
              <w:t>Rating</w:t>
            </w:r>
          </w:p>
        </w:tc>
        <w:tc>
          <w:tcPr>
            <w:tcW w:w="0" w:type="auto"/>
            <w:tcBorders>
              <w:top w:val="nil"/>
              <w:left w:val="nil"/>
              <w:bottom w:val="nil"/>
              <w:right w:val="nil"/>
            </w:tcBorders>
            <w:shd w:val="clear" w:color="000000" w:fill="FFFFFF"/>
            <w:noWrap/>
            <w:vAlign w:val="center"/>
            <w:hideMark/>
          </w:tcPr>
          <w:p w14:paraId="0B003805" w14:textId="77777777" w:rsidR="00D31160" w:rsidRDefault="00D31160" w:rsidP="00790455">
            <w:pPr>
              <w:rPr>
                <w:rFonts w:ascii="Calibri" w:hAnsi="Calibri" w:cs="Calibri"/>
                <w:sz w:val="16"/>
                <w:szCs w:val="16"/>
              </w:rPr>
            </w:pPr>
            <w:r>
              <w:rPr>
                <w:rFonts w:ascii="Calibri" w:hAnsi="Calibri" w:cs="Calibri"/>
                <w:sz w:val="16"/>
                <w:szCs w:val="16"/>
              </w:rPr>
              <w:t> </w:t>
            </w:r>
          </w:p>
        </w:tc>
        <w:tc>
          <w:tcPr>
            <w:tcW w:w="0" w:type="auto"/>
            <w:tcBorders>
              <w:top w:val="nil"/>
              <w:left w:val="nil"/>
              <w:bottom w:val="nil"/>
              <w:right w:val="single" w:sz="8" w:space="0" w:color="auto"/>
            </w:tcBorders>
            <w:shd w:val="clear" w:color="000000" w:fill="E6B8B7"/>
            <w:noWrap/>
            <w:vAlign w:val="center"/>
            <w:hideMark/>
          </w:tcPr>
          <w:p w14:paraId="2271CC6B" w14:textId="77777777" w:rsidR="00D31160" w:rsidRDefault="00D31160" w:rsidP="00790455">
            <w:pPr>
              <w:jc w:val="center"/>
              <w:rPr>
                <w:rFonts w:ascii="Calibri" w:hAnsi="Calibri" w:cs="Calibri"/>
                <w:color w:val="000000"/>
                <w:sz w:val="16"/>
                <w:szCs w:val="16"/>
              </w:rPr>
            </w:pPr>
            <w:r>
              <w:rPr>
                <w:rFonts w:ascii="Calibri" w:hAnsi="Calibri" w:cs="Calibri"/>
                <w:color w:val="000000"/>
                <w:sz w:val="16"/>
                <w:szCs w:val="16"/>
              </w:rPr>
              <w:t>0,00</w:t>
            </w:r>
          </w:p>
        </w:tc>
      </w:tr>
      <w:tr w:rsidR="00D31160" w14:paraId="4B6AA155" w14:textId="77777777" w:rsidTr="00790455">
        <w:trPr>
          <w:trHeight w:val="218"/>
          <w:jc w:val="center"/>
        </w:trPr>
        <w:tc>
          <w:tcPr>
            <w:tcW w:w="0" w:type="auto"/>
            <w:tcBorders>
              <w:top w:val="nil"/>
              <w:left w:val="single" w:sz="8" w:space="0" w:color="auto"/>
              <w:bottom w:val="nil"/>
              <w:right w:val="nil"/>
            </w:tcBorders>
            <w:shd w:val="clear" w:color="000000" w:fill="FFFFFF"/>
            <w:noWrap/>
            <w:vAlign w:val="center"/>
            <w:hideMark/>
          </w:tcPr>
          <w:p w14:paraId="7E58BE1E" w14:textId="77777777" w:rsidR="00D31160" w:rsidRDefault="00D31160" w:rsidP="00790455">
            <w:pPr>
              <w:rPr>
                <w:rFonts w:ascii="Calibri" w:hAnsi="Calibri" w:cs="Calibri"/>
                <w:sz w:val="16"/>
                <w:szCs w:val="16"/>
              </w:rPr>
            </w:pPr>
            <w:r>
              <w:rPr>
                <w:rFonts w:ascii="Calibri" w:hAnsi="Calibri" w:cs="Calibri"/>
                <w:sz w:val="16"/>
                <w:szCs w:val="16"/>
              </w:rPr>
              <w:t xml:space="preserve">Auditoria do </w:t>
            </w:r>
            <w:proofErr w:type="spellStart"/>
            <w:r>
              <w:rPr>
                <w:rFonts w:ascii="Calibri" w:hAnsi="Calibri" w:cs="Calibri"/>
                <w:sz w:val="16"/>
                <w:szCs w:val="16"/>
              </w:rPr>
              <w:t>P.S</w:t>
            </w:r>
            <w:proofErr w:type="spellEnd"/>
          </w:p>
        </w:tc>
        <w:tc>
          <w:tcPr>
            <w:tcW w:w="0" w:type="auto"/>
            <w:tcBorders>
              <w:top w:val="nil"/>
              <w:left w:val="nil"/>
              <w:bottom w:val="nil"/>
              <w:right w:val="nil"/>
            </w:tcBorders>
            <w:shd w:val="clear" w:color="000000" w:fill="FFFFFF"/>
            <w:noWrap/>
            <w:vAlign w:val="center"/>
            <w:hideMark/>
          </w:tcPr>
          <w:p w14:paraId="2D827F1C" w14:textId="77777777" w:rsidR="00D31160" w:rsidRDefault="00D31160" w:rsidP="00790455">
            <w:pPr>
              <w:rPr>
                <w:rFonts w:ascii="Calibri" w:hAnsi="Calibri" w:cs="Calibri"/>
                <w:sz w:val="16"/>
                <w:szCs w:val="16"/>
              </w:rPr>
            </w:pPr>
            <w:r>
              <w:rPr>
                <w:rFonts w:ascii="Calibri" w:hAnsi="Calibri" w:cs="Calibri"/>
                <w:sz w:val="16"/>
                <w:szCs w:val="16"/>
              </w:rPr>
              <w:t> </w:t>
            </w:r>
          </w:p>
        </w:tc>
        <w:tc>
          <w:tcPr>
            <w:tcW w:w="0" w:type="auto"/>
            <w:tcBorders>
              <w:top w:val="nil"/>
              <w:left w:val="nil"/>
              <w:bottom w:val="nil"/>
              <w:right w:val="single" w:sz="8" w:space="0" w:color="auto"/>
            </w:tcBorders>
            <w:shd w:val="clear" w:color="000000" w:fill="E6B8B7"/>
            <w:noWrap/>
            <w:vAlign w:val="center"/>
            <w:hideMark/>
          </w:tcPr>
          <w:p w14:paraId="02532978" w14:textId="77777777" w:rsidR="00D31160" w:rsidRDefault="00D31160" w:rsidP="00790455">
            <w:pPr>
              <w:jc w:val="center"/>
              <w:rPr>
                <w:rFonts w:ascii="Calibri" w:hAnsi="Calibri" w:cs="Calibri"/>
                <w:color w:val="000000"/>
                <w:sz w:val="16"/>
                <w:szCs w:val="16"/>
              </w:rPr>
            </w:pPr>
            <w:r>
              <w:rPr>
                <w:rFonts w:ascii="Calibri" w:hAnsi="Calibri" w:cs="Calibri"/>
                <w:color w:val="000000"/>
                <w:sz w:val="16"/>
                <w:szCs w:val="16"/>
              </w:rPr>
              <w:t>3.241,42</w:t>
            </w:r>
          </w:p>
        </w:tc>
      </w:tr>
      <w:tr w:rsidR="00D31160" w14:paraId="22D05424" w14:textId="77777777" w:rsidTr="00790455">
        <w:trPr>
          <w:trHeight w:val="218"/>
          <w:jc w:val="center"/>
        </w:trPr>
        <w:tc>
          <w:tcPr>
            <w:tcW w:w="0" w:type="auto"/>
            <w:tcBorders>
              <w:top w:val="nil"/>
              <w:left w:val="single" w:sz="8" w:space="0" w:color="auto"/>
              <w:bottom w:val="nil"/>
              <w:right w:val="nil"/>
            </w:tcBorders>
            <w:shd w:val="clear" w:color="000000" w:fill="FFFFFF"/>
            <w:noWrap/>
            <w:vAlign w:val="center"/>
            <w:hideMark/>
          </w:tcPr>
          <w:p w14:paraId="54BC1152" w14:textId="77777777" w:rsidR="00D31160" w:rsidRDefault="00D31160" w:rsidP="00790455">
            <w:pPr>
              <w:rPr>
                <w:rFonts w:ascii="Calibri" w:hAnsi="Calibri" w:cs="Calibri"/>
                <w:sz w:val="16"/>
                <w:szCs w:val="16"/>
              </w:rPr>
            </w:pPr>
            <w:r>
              <w:rPr>
                <w:rFonts w:ascii="Calibri" w:hAnsi="Calibri" w:cs="Calibri"/>
                <w:sz w:val="16"/>
                <w:szCs w:val="16"/>
              </w:rPr>
              <w:t>Distribuição</w:t>
            </w:r>
          </w:p>
        </w:tc>
        <w:tc>
          <w:tcPr>
            <w:tcW w:w="0" w:type="auto"/>
            <w:tcBorders>
              <w:top w:val="nil"/>
              <w:left w:val="nil"/>
              <w:bottom w:val="nil"/>
              <w:right w:val="nil"/>
            </w:tcBorders>
            <w:shd w:val="clear" w:color="000000" w:fill="FFFFFF"/>
            <w:noWrap/>
            <w:vAlign w:val="center"/>
            <w:hideMark/>
          </w:tcPr>
          <w:p w14:paraId="4DF166A8" w14:textId="77777777" w:rsidR="00D31160" w:rsidRDefault="00D31160" w:rsidP="00790455">
            <w:pPr>
              <w:rPr>
                <w:rFonts w:ascii="Calibri" w:hAnsi="Calibri" w:cs="Calibri"/>
                <w:sz w:val="16"/>
                <w:szCs w:val="16"/>
              </w:rPr>
            </w:pPr>
            <w:r>
              <w:rPr>
                <w:rFonts w:ascii="Calibri" w:hAnsi="Calibri" w:cs="Calibri"/>
                <w:sz w:val="16"/>
                <w:szCs w:val="16"/>
              </w:rPr>
              <w:t> </w:t>
            </w:r>
          </w:p>
        </w:tc>
        <w:tc>
          <w:tcPr>
            <w:tcW w:w="0" w:type="auto"/>
            <w:tcBorders>
              <w:top w:val="nil"/>
              <w:left w:val="nil"/>
              <w:bottom w:val="nil"/>
              <w:right w:val="single" w:sz="8" w:space="0" w:color="auto"/>
            </w:tcBorders>
            <w:shd w:val="clear" w:color="000000" w:fill="E6B8B7"/>
            <w:noWrap/>
            <w:vAlign w:val="center"/>
            <w:hideMark/>
          </w:tcPr>
          <w:p w14:paraId="40FC1C23" w14:textId="77777777" w:rsidR="00D31160" w:rsidRDefault="00D31160" w:rsidP="00790455">
            <w:pPr>
              <w:jc w:val="center"/>
              <w:rPr>
                <w:rFonts w:ascii="Calibri" w:hAnsi="Calibri" w:cs="Calibri"/>
                <w:color w:val="000000"/>
                <w:sz w:val="16"/>
                <w:szCs w:val="16"/>
              </w:rPr>
            </w:pPr>
            <w:r>
              <w:rPr>
                <w:rFonts w:ascii="Calibri" w:hAnsi="Calibri" w:cs="Calibri"/>
                <w:color w:val="000000"/>
                <w:sz w:val="16"/>
                <w:szCs w:val="16"/>
              </w:rPr>
              <w:t>0,00</w:t>
            </w:r>
          </w:p>
        </w:tc>
      </w:tr>
      <w:tr w:rsidR="00D31160" w14:paraId="63606560" w14:textId="77777777" w:rsidTr="00790455">
        <w:trPr>
          <w:trHeight w:val="218"/>
          <w:jc w:val="center"/>
        </w:trPr>
        <w:tc>
          <w:tcPr>
            <w:tcW w:w="0" w:type="auto"/>
            <w:tcBorders>
              <w:top w:val="nil"/>
              <w:left w:val="single" w:sz="8" w:space="0" w:color="auto"/>
              <w:bottom w:val="nil"/>
              <w:right w:val="nil"/>
            </w:tcBorders>
            <w:shd w:val="clear" w:color="auto" w:fill="auto"/>
            <w:noWrap/>
            <w:vAlign w:val="center"/>
            <w:hideMark/>
          </w:tcPr>
          <w:p w14:paraId="2D38B25C" w14:textId="77777777" w:rsidR="00D31160" w:rsidRDefault="00D31160" w:rsidP="00790455">
            <w:pPr>
              <w:rPr>
                <w:rFonts w:ascii="Calibri" w:hAnsi="Calibri" w:cs="Calibri"/>
                <w:color w:val="000000"/>
                <w:sz w:val="16"/>
                <w:szCs w:val="16"/>
              </w:rPr>
            </w:pPr>
            <w:r>
              <w:rPr>
                <w:rFonts w:ascii="Calibri" w:hAnsi="Calibri" w:cs="Calibri"/>
                <w:color w:val="000000"/>
                <w:sz w:val="16"/>
                <w:szCs w:val="16"/>
              </w:rPr>
              <w:t>Assessor Legal</w:t>
            </w:r>
          </w:p>
        </w:tc>
        <w:tc>
          <w:tcPr>
            <w:tcW w:w="0" w:type="auto"/>
            <w:tcBorders>
              <w:top w:val="nil"/>
              <w:left w:val="nil"/>
              <w:bottom w:val="nil"/>
              <w:right w:val="nil"/>
            </w:tcBorders>
            <w:shd w:val="clear" w:color="auto" w:fill="auto"/>
            <w:noWrap/>
            <w:vAlign w:val="center"/>
            <w:hideMark/>
          </w:tcPr>
          <w:p w14:paraId="731F3F9F" w14:textId="77777777" w:rsidR="00D31160" w:rsidRDefault="00D31160" w:rsidP="00790455">
            <w:pPr>
              <w:rPr>
                <w:rFonts w:ascii="Calibri" w:hAnsi="Calibri" w:cs="Calibri"/>
                <w:color w:val="000000"/>
                <w:sz w:val="16"/>
                <w:szCs w:val="16"/>
              </w:rPr>
            </w:pPr>
          </w:p>
        </w:tc>
        <w:tc>
          <w:tcPr>
            <w:tcW w:w="0" w:type="auto"/>
            <w:tcBorders>
              <w:top w:val="nil"/>
              <w:left w:val="nil"/>
              <w:bottom w:val="nil"/>
              <w:right w:val="single" w:sz="8" w:space="0" w:color="auto"/>
            </w:tcBorders>
            <w:shd w:val="clear" w:color="000000" w:fill="E6B8B7"/>
            <w:noWrap/>
            <w:vAlign w:val="center"/>
            <w:hideMark/>
          </w:tcPr>
          <w:p w14:paraId="10D8AC8D" w14:textId="77777777" w:rsidR="00D31160" w:rsidRDefault="00D31160" w:rsidP="00790455">
            <w:pPr>
              <w:jc w:val="center"/>
              <w:rPr>
                <w:rFonts w:ascii="Calibri" w:hAnsi="Calibri" w:cs="Calibri"/>
                <w:color w:val="000000"/>
                <w:sz w:val="16"/>
                <w:szCs w:val="16"/>
              </w:rPr>
            </w:pPr>
            <w:r>
              <w:rPr>
                <w:rFonts w:ascii="Calibri" w:hAnsi="Calibri" w:cs="Calibri"/>
                <w:color w:val="000000"/>
                <w:sz w:val="16"/>
                <w:szCs w:val="16"/>
              </w:rPr>
              <w:t>0,00</w:t>
            </w:r>
          </w:p>
        </w:tc>
      </w:tr>
      <w:tr w:rsidR="00D31160" w14:paraId="5FB667AD" w14:textId="77777777" w:rsidTr="00790455">
        <w:trPr>
          <w:trHeight w:val="218"/>
          <w:jc w:val="center"/>
        </w:trPr>
        <w:tc>
          <w:tcPr>
            <w:tcW w:w="0" w:type="auto"/>
            <w:tcBorders>
              <w:top w:val="nil"/>
              <w:left w:val="single" w:sz="8" w:space="0" w:color="auto"/>
              <w:bottom w:val="nil"/>
              <w:right w:val="nil"/>
            </w:tcBorders>
            <w:shd w:val="clear" w:color="auto" w:fill="auto"/>
            <w:noWrap/>
            <w:vAlign w:val="center"/>
            <w:hideMark/>
          </w:tcPr>
          <w:p w14:paraId="041E1102" w14:textId="77777777" w:rsidR="00D31160" w:rsidRDefault="00D31160" w:rsidP="00790455">
            <w:pPr>
              <w:rPr>
                <w:rFonts w:ascii="Calibri" w:hAnsi="Calibri" w:cs="Calibri"/>
                <w:color w:val="000000"/>
                <w:sz w:val="16"/>
                <w:szCs w:val="16"/>
              </w:rPr>
            </w:pPr>
            <w:proofErr w:type="spellStart"/>
            <w:r>
              <w:rPr>
                <w:rFonts w:ascii="Calibri" w:hAnsi="Calibri" w:cs="Calibri"/>
                <w:color w:val="000000"/>
                <w:sz w:val="16"/>
                <w:szCs w:val="16"/>
              </w:rPr>
              <w:t>Fee</w:t>
            </w:r>
            <w:proofErr w:type="spellEnd"/>
            <w:r>
              <w:rPr>
                <w:rFonts w:ascii="Calibri" w:hAnsi="Calibri" w:cs="Calibri"/>
                <w:color w:val="000000"/>
                <w:sz w:val="16"/>
                <w:szCs w:val="16"/>
              </w:rPr>
              <w:t xml:space="preserve"> de Distribuição</w:t>
            </w:r>
          </w:p>
        </w:tc>
        <w:tc>
          <w:tcPr>
            <w:tcW w:w="0" w:type="auto"/>
            <w:tcBorders>
              <w:top w:val="nil"/>
              <w:left w:val="nil"/>
              <w:bottom w:val="nil"/>
              <w:right w:val="nil"/>
            </w:tcBorders>
            <w:shd w:val="clear" w:color="auto" w:fill="auto"/>
            <w:noWrap/>
            <w:vAlign w:val="center"/>
            <w:hideMark/>
          </w:tcPr>
          <w:p w14:paraId="107F3A3E" w14:textId="77777777" w:rsidR="00D31160" w:rsidRDefault="00D31160" w:rsidP="00790455">
            <w:pPr>
              <w:rPr>
                <w:rFonts w:ascii="Calibri" w:hAnsi="Calibri" w:cs="Calibri"/>
                <w:color w:val="000000"/>
                <w:sz w:val="16"/>
                <w:szCs w:val="16"/>
              </w:rPr>
            </w:pPr>
          </w:p>
        </w:tc>
        <w:tc>
          <w:tcPr>
            <w:tcW w:w="0" w:type="auto"/>
            <w:tcBorders>
              <w:top w:val="nil"/>
              <w:left w:val="nil"/>
              <w:bottom w:val="nil"/>
              <w:right w:val="single" w:sz="8" w:space="0" w:color="auto"/>
            </w:tcBorders>
            <w:shd w:val="clear" w:color="000000" w:fill="E6B8B7"/>
            <w:noWrap/>
            <w:vAlign w:val="center"/>
            <w:hideMark/>
          </w:tcPr>
          <w:p w14:paraId="7BEA1F0E" w14:textId="77777777" w:rsidR="00D31160" w:rsidRDefault="00D31160" w:rsidP="00790455">
            <w:pPr>
              <w:jc w:val="center"/>
              <w:rPr>
                <w:rFonts w:ascii="Calibri" w:hAnsi="Calibri" w:cs="Calibri"/>
                <w:color w:val="000000"/>
                <w:sz w:val="16"/>
                <w:szCs w:val="16"/>
              </w:rPr>
            </w:pPr>
            <w:r>
              <w:rPr>
                <w:rFonts w:ascii="Calibri" w:hAnsi="Calibri" w:cs="Calibri"/>
                <w:color w:val="000000"/>
                <w:sz w:val="16"/>
                <w:szCs w:val="16"/>
              </w:rPr>
              <w:t>0,00</w:t>
            </w:r>
          </w:p>
        </w:tc>
      </w:tr>
      <w:tr w:rsidR="00D31160" w14:paraId="34695D25" w14:textId="77777777" w:rsidTr="00790455">
        <w:trPr>
          <w:trHeight w:val="218"/>
          <w:jc w:val="center"/>
        </w:trPr>
        <w:tc>
          <w:tcPr>
            <w:tcW w:w="0" w:type="auto"/>
            <w:tcBorders>
              <w:top w:val="nil"/>
              <w:left w:val="single" w:sz="8" w:space="0" w:color="auto"/>
              <w:bottom w:val="nil"/>
              <w:right w:val="nil"/>
            </w:tcBorders>
            <w:shd w:val="clear" w:color="auto" w:fill="auto"/>
            <w:noWrap/>
            <w:vAlign w:val="center"/>
            <w:hideMark/>
          </w:tcPr>
          <w:p w14:paraId="73B440F8" w14:textId="77777777" w:rsidR="00D31160" w:rsidRDefault="00D31160" w:rsidP="00790455">
            <w:pPr>
              <w:rPr>
                <w:rFonts w:ascii="Calibri" w:hAnsi="Calibri" w:cs="Calibri"/>
                <w:color w:val="000000"/>
                <w:sz w:val="16"/>
                <w:szCs w:val="16"/>
              </w:rPr>
            </w:pPr>
            <w:proofErr w:type="spellStart"/>
            <w:r>
              <w:rPr>
                <w:rFonts w:ascii="Calibri" w:hAnsi="Calibri" w:cs="Calibri"/>
                <w:color w:val="000000"/>
                <w:sz w:val="16"/>
                <w:szCs w:val="16"/>
              </w:rPr>
              <w:t>Fee</w:t>
            </w:r>
            <w:proofErr w:type="spellEnd"/>
            <w:r>
              <w:rPr>
                <w:rFonts w:ascii="Calibri" w:hAnsi="Calibri" w:cs="Calibri"/>
                <w:color w:val="000000"/>
                <w:sz w:val="16"/>
                <w:szCs w:val="16"/>
              </w:rPr>
              <w:t xml:space="preserve"> de Originação</w:t>
            </w:r>
          </w:p>
        </w:tc>
        <w:tc>
          <w:tcPr>
            <w:tcW w:w="0" w:type="auto"/>
            <w:tcBorders>
              <w:top w:val="nil"/>
              <w:left w:val="nil"/>
              <w:bottom w:val="nil"/>
              <w:right w:val="nil"/>
            </w:tcBorders>
            <w:shd w:val="clear" w:color="auto" w:fill="auto"/>
            <w:noWrap/>
            <w:vAlign w:val="center"/>
            <w:hideMark/>
          </w:tcPr>
          <w:p w14:paraId="652D643A" w14:textId="77777777" w:rsidR="00D31160" w:rsidRDefault="00D31160" w:rsidP="00790455">
            <w:pPr>
              <w:rPr>
                <w:rFonts w:ascii="Calibri" w:hAnsi="Calibri" w:cs="Calibri"/>
                <w:color w:val="000000"/>
                <w:sz w:val="16"/>
                <w:szCs w:val="16"/>
              </w:rPr>
            </w:pPr>
          </w:p>
        </w:tc>
        <w:tc>
          <w:tcPr>
            <w:tcW w:w="0" w:type="auto"/>
            <w:tcBorders>
              <w:top w:val="nil"/>
              <w:left w:val="nil"/>
              <w:bottom w:val="nil"/>
              <w:right w:val="single" w:sz="8" w:space="0" w:color="auto"/>
            </w:tcBorders>
            <w:shd w:val="clear" w:color="000000" w:fill="E6B8B7"/>
            <w:noWrap/>
            <w:vAlign w:val="center"/>
            <w:hideMark/>
          </w:tcPr>
          <w:p w14:paraId="196AE1E9" w14:textId="77777777" w:rsidR="00D31160" w:rsidRDefault="00D31160" w:rsidP="00790455">
            <w:pPr>
              <w:jc w:val="center"/>
              <w:rPr>
                <w:rFonts w:ascii="Calibri" w:hAnsi="Calibri" w:cs="Calibri"/>
                <w:color w:val="000000"/>
                <w:sz w:val="16"/>
                <w:szCs w:val="16"/>
              </w:rPr>
            </w:pPr>
            <w:r>
              <w:rPr>
                <w:rFonts w:ascii="Calibri" w:hAnsi="Calibri" w:cs="Calibri"/>
                <w:color w:val="000000"/>
                <w:sz w:val="16"/>
                <w:szCs w:val="16"/>
              </w:rPr>
              <w:t>0,00</w:t>
            </w:r>
          </w:p>
        </w:tc>
      </w:tr>
      <w:tr w:rsidR="00D31160" w14:paraId="1305B0AF" w14:textId="77777777" w:rsidTr="00790455">
        <w:trPr>
          <w:trHeight w:val="218"/>
          <w:jc w:val="center"/>
        </w:trPr>
        <w:tc>
          <w:tcPr>
            <w:tcW w:w="0" w:type="auto"/>
            <w:gridSpan w:val="2"/>
            <w:tcBorders>
              <w:top w:val="nil"/>
              <w:left w:val="single" w:sz="8" w:space="0" w:color="auto"/>
              <w:bottom w:val="nil"/>
              <w:right w:val="nil"/>
            </w:tcBorders>
            <w:shd w:val="clear" w:color="auto" w:fill="auto"/>
            <w:noWrap/>
            <w:vAlign w:val="center"/>
            <w:hideMark/>
          </w:tcPr>
          <w:p w14:paraId="49272271" w14:textId="77777777" w:rsidR="00D31160" w:rsidRDefault="00D31160" w:rsidP="00790455">
            <w:pPr>
              <w:rPr>
                <w:rFonts w:ascii="Calibri" w:hAnsi="Calibri" w:cs="Calibri"/>
                <w:color w:val="000000"/>
                <w:sz w:val="16"/>
                <w:szCs w:val="16"/>
              </w:rPr>
            </w:pPr>
            <w:r>
              <w:rPr>
                <w:rFonts w:ascii="Calibri" w:hAnsi="Calibri" w:cs="Calibri"/>
                <w:color w:val="000000"/>
                <w:sz w:val="16"/>
                <w:szCs w:val="16"/>
              </w:rPr>
              <w:t>Taxa de fiscalização CVM</w:t>
            </w:r>
          </w:p>
        </w:tc>
        <w:tc>
          <w:tcPr>
            <w:tcW w:w="0" w:type="auto"/>
            <w:tcBorders>
              <w:top w:val="nil"/>
              <w:left w:val="nil"/>
              <w:bottom w:val="nil"/>
              <w:right w:val="single" w:sz="8" w:space="0" w:color="auto"/>
            </w:tcBorders>
            <w:shd w:val="clear" w:color="000000" w:fill="E6B8B7"/>
            <w:noWrap/>
            <w:vAlign w:val="center"/>
            <w:hideMark/>
          </w:tcPr>
          <w:p w14:paraId="7D612642" w14:textId="77777777" w:rsidR="00D31160" w:rsidRDefault="00D31160" w:rsidP="00790455">
            <w:pPr>
              <w:jc w:val="center"/>
              <w:rPr>
                <w:rFonts w:ascii="Calibri" w:hAnsi="Calibri" w:cs="Calibri"/>
                <w:color w:val="000000"/>
                <w:sz w:val="16"/>
                <w:szCs w:val="16"/>
              </w:rPr>
            </w:pPr>
            <w:r>
              <w:rPr>
                <w:rFonts w:ascii="Calibri" w:hAnsi="Calibri" w:cs="Calibri"/>
                <w:color w:val="000000"/>
                <w:sz w:val="16"/>
                <w:szCs w:val="16"/>
              </w:rPr>
              <w:t>51.000,00</w:t>
            </w:r>
          </w:p>
        </w:tc>
      </w:tr>
      <w:tr w:rsidR="00D31160" w14:paraId="1E26C514" w14:textId="77777777" w:rsidTr="00790455">
        <w:trPr>
          <w:trHeight w:val="218"/>
          <w:jc w:val="center"/>
        </w:trPr>
        <w:tc>
          <w:tcPr>
            <w:tcW w:w="0" w:type="auto"/>
            <w:tcBorders>
              <w:top w:val="nil"/>
              <w:left w:val="single" w:sz="8" w:space="0" w:color="auto"/>
              <w:bottom w:val="nil"/>
              <w:right w:val="nil"/>
            </w:tcBorders>
            <w:shd w:val="clear" w:color="auto" w:fill="auto"/>
            <w:noWrap/>
            <w:vAlign w:val="center"/>
            <w:hideMark/>
          </w:tcPr>
          <w:p w14:paraId="5C57E30B" w14:textId="77777777" w:rsidR="00D31160" w:rsidRDefault="00D31160" w:rsidP="00790455">
            <w:pPr>
              <w:rPr>
                <w:rFonts w:ascii="Calibri" w:hAnsi="Calibri" w:cs="Calibri"/>
                <w:color w:val="000000"/>
                <w:sz w:val="16"/>
                <w:szCs w:val="16"/>
              </w:rPr>
            </w:pPr>
            <w:r>
              <w:rPr>
                <w:rFonts w:ascii="Calibri" w:hAnsi="Calibri" w:cs="Calibri"/>
                <w:color w:val="000000"/>
                <w:sz w:val="16"/>
                <w:szCs w:val="16"/>
              </w:rPr>
              <w:t>-</w:t>
            </w:r>
          </w:p>
        </w:tc>
        <w:tc>
          <w:tcPr>
            <w:tcW w:w="0" w:type="auto"/>
            <w:tcBorders>
              <w:top w:val="nil"/>
              <w:left w:val="nil"/>
              <w:bottom w:val="nil"/>
              <w:right w:val="nil"/>
            </w:tcBorders>
            <w:shd w:val="clear" w:color="auto" w:fill="auto"/>
            <w:noWrap/>
            <w:vAlign w:val="center"/>
            <w:hideMark/>
          </w:tcPr>
          <w:p w14:paraId="32AE030D" w14:textId="77777777" w:rsidR="00D31160" w:rsidRDefault="00D31160" w:rsidP="00790455">
            <w:pPr>
              <w:rPr>
                <w:rFonts w:ascii="Calibri" w:hAnsi="Calibri" w:cs="Calibri"/>
                <w:color w:val="000000"/>
                <w:sz w:val="16"/>
                <w:szCs w:val="16"/>
              </w:rPr>
            </w:pPr>
          </w:p>
        </w:tc>
        <w:tc>
          <w:tcPr>
            <w:tcW w:w="0" w:type="auto"/>
            <w:tcBorders>
              <w:top w:val="nil"/>
              <w:left w:val="nil"/>
              <w:bottom w:val="nil"/>
              <w:right w:val="single" w:sz="8" w:space="0" w:color="auto"/>
            </w:tcBorders>
            <w:shd w:val="clear" w:color="000000" w:fill="E6B8B7"/>
            <w:noWrap/>
            <w:vAlign w:val="center"/>
            <w:hideMark/>
          </w:tcPr>
          <w:p w14:paraId="58B7CC55" w14:textId="77777777" w:rsidR="00D31160" w:rsidRDefault="00D31160" w:rsidP="00790455">
            <w:pPr>
              <w:jc w:val="center"/>
              <w:rPr>
                <w:rFonts w:ascii="Calibri" w:hAnsi="Calibri" w:cs="Calibri"/>
                <w:color w:val="000000"/>
                <w:sz w:val="16"/>
                <w:szCs w:val="16"/>
              </w:rPr>
            </w:pPr>
            <w:r>
              <w:rPr>
                <w:rFonts w:ascii="Calibri" w:hAnsi="Calibri" w:cs="Calibri"/>
                <w:color w:val="000000"/>
                <w:sz w:val="16"/>
                <w:szCs w:val="16"/>
              </w:rPr>
              <w:t>0,00</w:t>
            </w:r>
          </w:p>
        </w:tc>
      </w:tr>
      <w:tr w:rsidR="00D31160" w14:paraId="1AC25C53" w14:textId="77777777" w:rsidTr="00790455">
        <w:trPr>
          <w:trHeight w:val="218"/>
          <w:jc w:val="center"/>
        </w:trPr>
        <w:tc>
          <w:tcPr>
            <w:tcW w:w="0" w:type="auto"/>
            <w:tcBorders>
              <w:top w:val="nil"/>
              <w:left w:val="single" w:sz="8" w:space="0" w:color="auto"/>
              <w:bottom w:val="nil"/>
              <w:right w:val="nil"/>
            </w:tcBorders>
            <w:shd w:val="clear" w:color="000000" w:fill="FFFFFF"/>
            <w:noWrap/>
            <w:vAlign w:val="center"/>
            <w:hideMark/>
          </w:tcPr>
          <w:p w14:paraId="50634ED4" w14:textId="77777777" w:rsidR="00D31160" w:rsidRDefault="00D31160" w:rsidP="00790455">
            <w:pPr>
              <w:rPr>
                <w:rFonts w:ascii="Calibri" w:hAnsi="Calibri" w:cs="Calibri"/>
                <w:sz w:val="16"/>
                <w:szCs w:val="16"/>
              </w:rPr>
            </w:pPr>
            <w:r>
              <w:rPr>
                <w:rFonts w:ascii="Calibri" w:hAnsi="Calibri" w:cs="Calibri"/>
                <w:sz w:val="16"/>
                <w:szCs w:val="16"/>
              </w:rPr>
              <w:t>Outros</w:t>
            </w:r>
          </w:p>
        </w:tc>
        <w:tc>
          <w:tcPr>
            <w:tcW w:w="0" w:type="auto"/>
            <w:tcBorders>
              <w:top w:val="nil"/>
              <w:left w:val="nil"/>
              <w:bottom w:val="nil"/>
              <w:right w:val="nil"/>
            </w:tcBorders>
            <w:shd w:val="clear" w:color="auto" w:fill="auto"/>
            <w:noWrap/>
            <w:vAlign w:val="center"/>
            <w:hideMark/>
          </w:tcPr>
          <w:p w14:paraId="0CD40E8F" w14:textId="77777777" w:rsidR="00D31160" w:rsidRDefault="00D31160" w:rsidP="00790455">
            <w:pPr>
              <w:rPr>
                <w:rFonts w:ascii="Calibri" w:hAnsi="Calibri" w:cs="Calibri"/>
                <w:sz w:val="16"/>
                <w:szCs w:val="16"/>
              </w:rPr>
            </w:pPr>
          </w:p>
        </w:tc>
        <w:tc>
          <w:tcPr>
            <w:tcW w:w="0" w:type="auto"/>
            <w:tcBorders>
              <w:top w:val="nil"/>
              <w:left w:val="nil"/>
              <w:bottom w:val="nil"/>
              <w:right w:val="single" w:sz="8" w:space="0" w:color="auto"/>
            </w:tcBorders>
            <w:shd w:val="clear" w:color="000000" w:fill="E6B8B7"/>
            <w:noWrap/>
            <w:vAlign w:val="center"/>
            <w:hideMark/>
          </w:tcPr>
          <w:p w14:paraId="3E3F3ADF" w14:textId="77777777" w:rsidR="00D31160" w:rsidRDefault="00D31160" w:rsidP="00790455">
            <w:pPr>
              <w:jc w:val="center"/>
              <w:rPr>
                <w:rFonts w:ascii="Calibri" w:hAnsi="Calibri" w:cs="Calibri"/>
                <w:color w:val="000000"/>
                <w:sz w:val="16"/>
                <w:szCs w:val="16"/>
              </w:rPr>
            </w:pPr>
            <w:r>
              <w:rPr>
                <w:rFonts w:ascii="Calibri" w:hAnsi="Calibri" w:cs="Calibri"/>
                <w:color w:val="000000"/>
                <w:sz w:val="16"/>
                <w:szCs w:val="16"/>
              </w:rPr>
              <w:t>0,00</w:t>
            </w:r>
          </w:p>
        </w:tc>
      </w:tr>
      <w:tr w:rsidR="00D31160" w14:paraId="5343E20E" w14:textId="77777777" w:rsidTr="00790455">
        <w:trPr>
          <w:trHeight w:val="218"/>
          <w:jc w:val="center"/>
        </w:trPr>
        <w:tc>
          <w:tcPr>
            <w:tcW w:w="0" w:type="auto"/>
            <w:gridSpan w:val="3"/>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2D5C916E" w14:textId="77777777" w:rsidR="00D31160" w:rsidRDefault="00D31160" w:rsidP="00790455">
            <w:pPr>
              <w:jc w:val="right"/>
              <w:rPr>
                <w:rFonts w:ascii="Calibri" w:hAnsi="Calibri" w:cs="Calibri"/>
                <w:color w:val="000000"/>
                <w:sz w:val="16"/>
                <w:szCs w:val="16"/>
              </w:rPr>
            </w:pPr>
            <w:r w:rsidRPr="00790455">
              <w:rPr>
                <w:rFonts w:ascii="Calibri" w:hAnsi="Calibri" w:cs="Calibri"/>
                <w:b/>
                <w:bCs/>
                <w:color w:val="000000"/>
                <w:sz w:val="16"/>
                <w:szCs w:val="16"/>
              </w:rPr>
              <w:t>Total:</w:t>
            </w:r>
            <w:r>
              <w:rPr>
                <w:rFonts w:ascii="Calibri" w:hAnsi="Calibri" w:cs="Calibri"/>
                <w:color w:val="000000"/>
                <w:sz w:val="16"/>
                <w:szCs w:val="16"/>
              </w:rPr>
              <w:t xml:space="preserve"> 315.490,23</w:t>
            </w:r>
          </w:p>
        </w:tc>
      </w:tr>
    </w:tbl>
    <w:p w14:paraId="407FE043" w14:textId="7D54D152" w:rsidR="003B1DC5" w:rsidRPr="00ED22C3" w:rsidRDefault="00D31160" w:rsidP="00AA536B">
      <w:pPr>
        <w:pStyle w:val="Body"/>
        <w:jc w:val="center"/>
        <w:rPr>
          <w:rFonts w:cs="Tahoma"/>
          <w:b/>
          <w:szCs w:val="20"/>
        </w:rPr>
        <w:sectPr w:rsidR="003B1DC5" w:rsidRPr="00ED22C3" w:rsidSect="00A713DF">
          <w:pgSz w:w="11907" w:h="16839" w:code="9"/>
          <w:pgMar w:top="1985" w:right="1588" w:bottom="1304" w:left="1588" w:header="765" w:footer="482" w:gutter="0"/>
          <w:cols w:space="708"/>
          <w:titlePg/>
          <w:docGrid w:linePitch="360"/>
        </w:sectPr>
      </w:pPr>
      <w:r w:rsidRPr="009C365C" w:rsidDel="00D31160">
        <w:rPr>
          <w:rFonts w:cs="Tahoma"/>
          <w:szCs w:val="20"/>
        </w:rPr>
        <w:t xml:space="preserve"> </w:t>
      </w:r>
    </w:p>
    <w:p w14:paraId="20FF9FC2" w14:textId="77777777" w:rsidR="005E02E7" w:rsidRPr="00A0430B" w:rsidRDefault="005E02E7" w:rsidP="00D00790">
      <w:pPr>
        <w:rPr>
          <w:rFonts w:cs="Tahoma"/>
          <w:szCs w:val="20"/>
        </w:rPr>
      </w:pPr>
    </w:p>
    <w:sectPr w:rsidR="005E02E7" w:rsidRPr="00A0430B" w:rsidSect="0049289D">
      <w:pgSz w:w="11907" w:h="16839" w:code="9"/>
      <w:pgMar w:top="1985" w:right="1588" w:bottom="1304" w:left="1588" w:header="765" w:footer="48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70E361" w14:textId="77777777" w:rsidR="006C5D21" w:rsidRDefault="006C5D21">
      <w:r>
        <w:separator/>
      </w:r>
    </w:p>
    <w:p w14:paraId="6ACFD6A1" w14:textId="77777777" w:rsidR="006C5D21" w:rsidRDefault="006C5D21"/>
  </w:endnote>
  <w:endnote w:type="continuationSeparator" w:id="0">
    <w:p w14:paraId="6F4C839B" w14:textId="77777777" w:rsidR="006C5D21" w:rsidRDefault="006C5D21">
      <w:r>
        <w:continuationSeparator/>
      </w:r>
    </w:p>
    <w:p w14:paraId="6561B4A9" w14:textId="77777777" w:rsidR="006C5D21" w:rsidRDefault="006C5D21"/>
  </w:endnote>
  <w:endnote w:type="continuationNotice" w:id="1">
    <w:p w14:paraId="2F2D4391" w14:textId="77777777" w:rsidR="006C5D21" w:rsidRDefault="006C5D2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TrebuchetMS">
    <w:altName w:val="MS Mincho"/>
    <w:panose1 w:val="00000000000000000000"/>
    <w:charset w:val="80"/>
    <w:family w:val="auto"/>
    <w:notTrueType/>
    <w:pitch w:val="default"/>
    <w:sig w:usb0="00000001" w:usb1="08070000" w:usb2="00000010" w:usb3="00000000" w:csb0="00020000" w:csb1="00000000"/>
  </w:font>
  <w:font w:name="ヒラギノ角ゴ Pro W3">
    <w:altName w:val="MS Gothic"/>
    <w:panose1 w:val="00000000000000000000"/>
    <w:charset w:val="80"/>
    <w:family w:val="auto"/>
    <w:notTrueType/>
    <w:pitch w:val="variable"/>
    <w:sig w:usb0="00000000"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9214003"/>
      <w:docPartObj>
        <w:docPartGallery w:val="Page Numbers (Bottom of Page)"/>
        <w:docPartUnique/>
      </w:docPartObj>
    </w:sdtPr>
    <w:sdtEndPr/>
    <w:sdtContent>
      <w:p w14:paraId="7F9226DD" w14:textId="76606EFB" w:rsidR="00A713DF" w:rsidRDefault="00A713DF">
        <w:pPr>
          <w:pStyle w:val="Rodap"/>
          <w:jc w:val="center"/>
        </w:pPr>
        <w:r>
          <w:fldChar w:fldCharType="begin"/>
        </w:r>
        <w:r>
          <w:instrText>PAGE   \* MERGEFORMAT</w:instrText>
        </w:r>
        <w:r>
          <w:fldChar w:fldCharType="separate"/>
        </w:r>
        <w:r>
          <w:t>2</w:t>
        </w:r>
        <w:r>
          <w:fldChar w:fldCharType="end"/>
        </w:r>
      </w:p>
    </w:sdtContent>
  </w:sdt>
  <w:p w14:paraId="31B7884B" w14:textId="7D0D3AB5" w:rsidR="00FE1880" w:rsidRPr="0043123B" w:rsidRDefault="00FE1880" w:rsidP="0043123B">
    <w:pPr>
      <w:pStyle w:val="Rodap"/>
      <w:jc w:val="left"/>
      <w:rPr>
        <w:rFonts w:ascii="Arial" w:hAnsi="Arial" w:cs="Arial"/>
        <w:color w:val="FFFFFF" w:themeColor="background1"/>
        <w:sz w:val="1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E59EE7" w14:textId="77777777" w:rsidR="00FE1880" w:rsidRPr="006C56A0" w:rsidRDefault="00FE1880" w:rsidP="006C56A0">
    <w:pPr>
      <w:pStyle w:val="Rodap"/>
      <w:jc w:val="left"/>
      <w:rPr>
        <w:rFonts w:ascii="Arial" w:hAnsi="Arial" w:cs="Arial"/>
        <w:sz w:val="1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472C54" w14:textId="77777777" w:rsidR="00A713DF" w:rsidRPr="00D00790" w:rsidRDefault="00A713DF" w:rsidP="00D123AC">
    <w:pPr>
      <w:pStyle w:val="Rodap"/>
      <w:jc w:val="left"/>
      <w:rPr>
        <w:rFonts w:ascii="Arial" w:hAnsi="Arial"/>
        <w:color w:val="FFFFFF" w:themeColor="background1"/>
        <w:sz w:val="1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460403" w14:textId="77777777" w:rsidR="00B64505" w:rsidRDefault="00B64505">
    <w:pPr>
      <w:pStyle w:val="Rodap"/>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CEA739" w14:textId="77777777" w:rsidR="0035780B" w:rsidRPr="00D00790" w:rsidRDefault="0035780B" w:rsidP="00D123AC">
    <w:pPr>
      <w:pStyle w:val="Rodap"/>
      <w:jc w:val="left"/>
      <w:rPr>
        <w:rFonts w:ascii="Arial" w:hAnsi="Arial"/>
        <w:color w:val="FFFFFF" w:themeColor="background1"/>
        <w:sz w:val="10"/>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CAB726" w14:textId="3EBFE6D0" w:rsidR="0035780B" w:rsidRPr="006C56A0" w:rsidRDefault="0035780B" w:rsidP="0035780B">
    <w:pPr>
      <w:pStyle w:val="Rodap"/>
      <w:tabs>
        <w:tab w:val="left" w:pos="2250"/>
      </w:tabs>
      <w:jc w:val="left"/>
      <w:rPr>
        <w:rFonts w:ascii="Arial" w:hAnsi="Arial" w:cs="Arial"/>
        <w:sz w:val="10"/>
      </w:rPr>
    </w:pPr>
    <w:r>
      <w:rPr>
        <w:rFonts w:ascii="Arial" w:hAnsi="Arial" w:cs="Arial"/>
        <w:sz w:val="1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960F1F" w14:textId="77777777" w:rsidR="006C5D21" w:rsidRDefault="006C5D21">
      <w:r>
        <w:separator/>
      </w:r>
    </w:p>
  </w:footnote>
  <w:footnote w:type="continuationSeparator" w:id="0">
    <w:p w14:paraId="4909FDA1" w14:textId="77777777" w:rsidR="006C5D21" w:rsidRDefault="006C5D21">
      <w:r>
        <w:continuationSeparator/>
      </w:r>
    </w:p>
    <w:p w14:paraId="1F53E9D9" w14:textId="77777777" w:rsidR="006C5D21" w:rsidRDefault="006C5D21"/>
  </w:footnote>
  <w:footnote w:type="continuationNotice" w:id="1">
    <w:p w14:paraId="17210A51" w14:textId="77777777" w:rsidR="006C5D21" w:rsidRDefault="006C5D2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2CBCB4" w14:textId="77777777" w:rsidR="00B64505" w:rsidRDefault="00B64505">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2E0EAF" w14:textId="77777777" w:rsidR="00B64505" w:rsidRDefault="00B64505">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BA36296C"/>
    <w:lvl w:ilvl="0">
      <w:start w:val="1"/>
      <w:numFmt w:val="bullet"/>
      <w:pStyle w:val="Commarcadores"/>
      <w:lvlText w:val=""/>
      <w:lvlJc w:val="left"/>
      <w:pPr>
        <w:tabs>
          <w:tab w:val="num" w:pos="360"/>
        </w:tabs>
        <w:ind w:left="360" w:hanging="360"/>
      </w:pPr>
      <w:rPr>
        <w:rFonts w:ascii="Symbol" w:hAnsi="Symbol" w:hint="default"/>
      </w:rPr>
    </w:lvl>
  </w:abstractNum>
  <w:abstractNum w:abstractNumId="1" w15:restartNumberingAfterBreak="0">
    <w:nsid w:val="0110738F"/>
    <w:multiLevelType w:val="multilevel"/>
    <w:tmpl w:val="43B6E92E"/>
    <w:lvl w:ilvl="0">
      <w:start w:val="14"/>
      <w:numFmt w:val="decimal"/>
      <w:lvlText w:val="%1."/>
      <w:lvlJc w:val="left"/>
      <w:pPr>
        <w:ind w:left="450" w:hanging="450"/>
      </w:pPr>
      <w:rPr>
        <w:rFonts w:hint="default"/>
        <w:u w:val="none"/>
      </w:rPr>
    </w:lvl>
    <w:lvl w:ilvl="1">
      <w:start w:val="1"/>
      <w:numFmt w:val="decimal"/>
      <w:lvlText w:val="%1.%2."/>
      <w:lvlJc w:val="left"/>
      <w:pPr>
        <w:ind w:left="1358" w:hanging="720"/>
      </w:pPr>
      <w:rPr>
        <w:rFonts w:hint="default"/>
        <w:b/>
        <w:bCs/>
        <w:u w:val="none"/>
      </w:rPr>
    </w:lvl>
    <w:lvl w:ilvl="2">
      <w:start w:val="1"/>
      <w:numFmt w:val="lowerRoman"/>
      <w:lvlText w:val="(%3)"/>
      <w:lvlJc w:val="left"/>
      <w:pPr>
        <w:ind w:left="1996" w:hanging="720"/>
      </w:pPr>
      <w:rPr>
        <w:rFonts w:ascii="Tahoma" w:eastAsia="Times New Roman" w:hAnsi="Tahoma" w:cs="Tahoma"/>
        <w:b w:val="0"/>
        <w:bCs w:val="0"/>
        <w:sz w:val="20"/>
        <w:szCs w:val="20"/>
        <w:u w:val="none"/>
      </w:rPr>
    </w:lvl>
    <w:lvl w:ilvl="3">
      <w:start w:val="1"/>
      <w:numFmt w:val="decimal"/>
      <w:lvlText w:val="%1.%2.%3.%4."/>
      <w:lvlJc w:val="left"/>
      <w:pPr>
        <w:ind w:left="2994" w:hanging="1080"/>
      </w:pPr>
      <w:rPr>
        <w:rFonts w:hint="default"/>
        <w:u w:val="single"/>
      </w:rPr>
    </w:lvl>
    <w:lvl w:ilvl="4">
      <w:start w:val="1"/>
      <w:numFmt w:val="decimal"/>
      <w:lvlText w:val="%1.%2.%3.%4.%5."/>
      <w:lvlJc w:val="left"/>
      <w:pPr>
        <w:ind w:left="3632" w:hanging="1080"/>
      </w:pPr>
      <w:rPr>
        <w:rFonts w:hint="default"/>
        <w:u w:val="single"/>
      </w:rPr>
    </w:lvl>
    <w:lvl w:ilvl="5">
      <w:start w:val="1"/>
      <w:numFmt w:val="decimal"/>
      <w:lvlText w:val="%1.%2.%3.%4.%5.%6."/>
      <w:lvlJc w:val="left"/>
      <w:pPr>
        <w:ind w:left="4630" w:hanging="1440"/>
      </w:pPr>
      <w:rPr>
        <w:rFonts w:hint="default"/>
        <w:u w:val="single"/>
      </w:rPr>
    </w:lvl>
    <w:lvl w:ilvl="6">
      <w:start w:val="1"/>
      <w:numFmt w:val="decimal"/>
      <w:lvlText w:val="%1.%2.%3.%4.%5.%6.%7."/>
      <w:lvlJc w:val="left"/>
      <w:pPr>
        <w:ind w:left="5628" w:hanging="1800"/>
      </w:pPr>
      <w:rPr>
        <w:rFonts w:hint="default"/>
        <w:u w:val="single"/>
      </w:rPr>
    </w:lvl>
    <w:lvl w:ilvl="7">
      <w:start w:val="1"/>
      <w:numFmt w:val="decimal"/>
      <w:lvlText w:val="%1.%2.%3.%4.%5.%6.%7.%8."/>
      <w:lvlJc w:val="left"/>
      <w:pPr>
        <w:ind w:left="6266" w:hanging="1800"/>
      </w:pPr>
      <w:rPr>
        <w:rFonts w:hint="default"/>
        <w:u w:val="single"/>
      </w:rPr>
    </w:lvl>
    <w:lvl w:ilvl="8">
      <w:start w:val="1"/>
      <w:numFmt w:val="decimal"/>
      <w:lvlText w:val="%1.%2.%3.%4.%5.%6.%7.%8.%9."/>
      <w:lvlJc w:val="left"/>
      <w:pPr>
        <w:ind w:left="7264" w:hanging="2160"/>
      </w:pPr>
      <w:rPr>
        <w:rFonts w:hint="default"/>
        <w:u w:val="single"/>
      </w:rPr>
    </w:lvl>
  </w:abstractNum>
  <w:abstractNum w:abstractNumId="2" w15:restartNumberingAfterBreak="0">
    <w:nsid w:val="02BE66A1"/>
    <w:multiLevelType w:val="hybridMultilevel"/>
    <w:tmpl w:val="FA4CED90"/>
    <w:lvl w:ilvl="0" w:tplc="B82E394A">
      <w:start w:val="1"/>
      <w:numFmt w:val="upperLetter"/>
      <w:pStyle w:val="UCAlpha1"/>
      <w:lvlText w:val="%1."/>
      <w:lvlJc w:val="left"/>
      <w:pPr>
        <w:tabs>
          <w:tab w:val="num" w:pos="567"/>
        </w:tabs>
        <w:ind w:left="0" w:firstLine="0"/>
      </w:pPr>
      <w:rPr>
        <w:rFonts w:ascii="Tahoma" w:hAnsi="Tahoma" w:hint="default"/>
        <w:b/>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3865E0A"/>
    <w:multiLevelType w:val="hybridMultilevel"/>
    <w:tmpl w:val="8AB0E9C0"/>
    <w:lvl w:ilvl="0" w:tplc="749040EA">
      <w:start w:val="1"/>
      <w:numFmt w:val="lowerRoman"/>
      <w:lvlText w:val="(%1)"/>
      <w:lvlJc w:val="left"/>
      <w:pPr>
        <w:ind w:left="1607" w:hanging="360"/>
      </w:pPr>
      <w:rPr>
        <w:rFonts w:hint="default"/>
        <w:color w:val="auto"/>
      </w:rPr>
    </w:lvl>
    <w:lvl w:ilvl="1" w:tplc="04160019" w:tentative="1">
      <w:start w:val="1"/>
      <w:numFmt w:val="lowerLetter"/>
      <w:lvlText w:val="%2."/>
      <w:lvlJc w:val="left"/>
      <w:pPr>
        <w:ind w:left="2327" w:hanging="360"/>
      </w:pPr>
    </w:lvl>
    <w:lvl w:ilvl="2" w:tplc="0416001B" w:tentative="1">
      <w:start w:val="1"/>
      <w:numFmt w:val="lowerRoman"/>
      <w:lvlText w:val="%3."/>
      <w:lvlJc w:val="right"/>
      <w:pPr>
        <w:ind w:left="3047" w:hanging="180"/>
      </w:pPr>
    </w:lvl>
    <w:lvl w:ilvl="3" w:tplc="0416000F" w:tentative="1">
      <w:start w:val="1"/>
      <w:numFmt w:val="decimal"/>
      <w:lvlText w:val="%4."/>
      <w:lvlJc w:val="left"/>
      <w:pPr>
        <w:ind w:left="3767" w:hanging="360"/>
      </w:pPr>
    </w:lvl>
    <w:lvl w:ilvl="4" w:tplc="04160019" w:tentative="1">
      <w:start w:val="1"/>
      <w:numFmt w:val="lowerLetter"/>
      <w:lvlText w:val="%5."/>
      <w:lvlJc w:val="left"/>
      <w:pPr>
        <w:ind w:left="4487" w:hanging="360"/>
      </w:pPr>
    </w:lvl>
    <w:lvl w:ilvl="5" w:tplc="0416001B" w:tentative="1">
      <w:start w:val="1"/>
      <w:numFmt w:val="lowerRoman"/>
      <w:lvlText w:val="%6."/>
      <w:lvlJc w:val="right"/>
      <w:pPr>
        <w:ind w:left="5207" w:hanging="180"/>
      </w:pPr>
    </w:lvl>
    <w:lvl w:ilvl="6" w:tplc="0416000F" w:tentative="1">
      <w:start w:val="1"/>
      <w:numFmt w:val="decimal"/>
      <w:lvlText w:val="%7."/>
      <w:lvlJc w:val="left"/>
      <w:pPr>
        <w:ind w:left="5927" w:hanging="360"/>
      </w:pPr>
    </w:lvl>
    <w:lvl w:ilvl="7" w:tplc="04160019" w:tentative="1">
      <w:start w:val="1"/>
      <w:numFmt w:val="lowerLetter"/>
      <w:lvlText w:val="%8."/>
      <w:lvlJc w:val="left"/>
      <w:pPr>
        <w:ind w:left="6647" w:hanging="360"/>
      </w:pPr>
    </w:lvl>
    <w:lvl w:ilvl="8" w:tplc="0416001B" w:tentative="1">
      <w:start w:val="1"/>
      <w:numFmt w:val="lowerRoman"/>
      <w:lvlText w:val="%9."/>
      <w:lvlJc w:val="right"/>
      <w:pPr>
        <w:ind w:left="7367" w:hanging="180"/>
      </w:pPr>
    </w:lvl>
  </w:abstractNum>
  <w:abstractNum w:abstractNumId="4" w15:restartNumberingAfterBreak="0">
    <w:nsid w:val="07C71337"/>
    <w:multiLevelType w:val="multilevel"/>
    <w:tmpl w:val="90DCD04E"/>
    <w:lvl w:ilvl="0">
      <w:start w:val="4"/>
      <w:numFmt w:val="decimal"/>
      <w:lvlText w:val="%1."/>
      <w:lvlJc w:val="left"/>
      <w:pPr>
        <w:ind w:left="510" w:hanging="510"/>
      </w:pPr>
      <w:rPr>
        <w:rFonts w:hint="default"/>
        <w:b/>
        <w:bCs/>
      </w:rPr>
    </w:lvl>
    <w:lvl w:ilvl="1">
      <w:start w:val="3"/>
      <w:numFmt w:val="decimal"/>
      <w:lvlText w:val="%1.%2."/>
      <w:lvlJc w:val="left"/>
      <w:pPr>
        <w:ind w:left="1343" w:hanging="720"/>
      </w:pPr>
      <w:rPr>
        <w:rFonts w:hint="default"/>
        <w:b/>
        <w:bCs/>
      </w:rPr>
    </w:lvl>
    <w:lvl w:ilvl="2">
      <w:start w:val="1"/>
      <w:numFmt w:val="decimal"/>
      <w:lvlText w:val="%1.%2.%3."/>
      <w:lvlJc w:val="left"/>
      <w:pPr>
        <w:ind w:left="1966" w:hanging="720"/>
      </w:pPr>
      <w:rPr>
        <w:rFonts w:hint="default"/>
        <w:b/>
        <w:bCs/>
        <w:sz w:val="17"/>
        <w:szCs w:val="17"/>
      </w:rPr>
    </w:lvl>
    <w:lvl w:ilvl="3">
      <w:start w:val="1"/>
      <w:numFmt w:val="decimal"/>
      <w:lvlText w:val="%1.%2.%3.%4."/>
      <w:lvlJc w:val="left"/>
      <w:pPr>
        <w:ind w:left="2949" w:hanging="1080"/>
      </w:pPr>
      <w:rPr>
        <w:rFonts w:hint="default"/>
      </w:rPr>
    </w:lvl>
    <w:lvl w:ilvl="4">
      <w:start w:val="1"/>
      <w:numFmt w:val="decimal"/>
      <w:lvlText w:val="%1.%2.%3.%4.%5."/>
      <w:lvlJc w:val="left"/>
      <w:pPr>
        <w:ind w:left="3572" w:hanging="1080"/>
      </w:pPr>
      <w:rPr>
        <w:rFonts w:hint="default"/>
      </w:rPr>
    </w:lvl>
    <w:lvl w:ilvl="5">
      <w:start w:val="1"/>
      <w:numFmt w:val="decimal"/>
      <w:lvlText w:val="%1.%2.%3.%4.%5.%6."/>
      <w:lvlJc w:val="left"/>
      <w:pPr>
        <w:ind w:left="4555" w:hanging="1440"/>
      </w:pPr>
      <w:rPr>
        <w:rFonts w:hint="default"/>
      </w:rPr>
    </w:lvl>
    <w:lvl w:ilvl="6">
      <w:start w:val="1"/>
      <w:numFmt w:val="decimal"/>
      <w:lvlText w:val="%1.%2.%3.%4.%5.%6.%7."/>
      <w:lvlJc w:val="left"/>
      <w:pPr>
        <w:ind w:left="5538" w:hanging="1800"/>
      </w:pPr>
      <w:rPr>
        <w:rFonts w:hint="default"/>
      </w:rPr>
    </w:lvl>
    <w:lvl w:ilvl="7">
      <w:start w:val="1"/>
      <w:numFmt w:val="decimal"/>
      <w:lvlText w:val="%1.%2.%3.%4.%5.%6.%7.%8."/>
      <w:lvlJc w:val="left"/>
      <w:pPr>
        <w:ind w:left="6161" w:hanging="1800"/>
      </w:pPr>
      <w:rPr>
        <w:rFonts w:hint="default"/>
      </w:rPr>
    </w:lvl>
    <w:lvl w:ilvl="8">
      <w:start w:val="1"/>
      <w:numFmt w:val="decimal"/>
      <w:lvlText w:val="%1.%2.%3.%4.%5.%6.%7.%8.%9."/>
      <w:lvlJc w:val="left"/>
      <w:pPr>
        <w:ind w:left="7144" w:hanging="2160"/>
      </w:pPr>
      <w:rPr>
        <w:rFonts w:hint="default"/>
      </w:rPr>
    </w:lvl>
  </w:abstractNum>
  <w:abstractNum w:abstractNumId="5" w15:restartNumberingAfterBreak="0">
    <w:nsid w:val="0A0A522B"/>
    <w:multiLevelType w:val="multilevel"/>
    <w:tmpl w:val="1E2E1F86"/>
    <w:lvl w:ilvl="0">
      <w:start w:val="14"/>
      <w:numFmt w:val="decimal"/>
      <w:lvlText w:val="%1."/>
      <w:lvlJc w:val="left"/>
      <w:pPr>
        <w:ind w:left="620" w:hanging="620"/>
      </w:pPr>
      <w:rPr>
        <w:rFonts w:hint="default"/>
      </w:rPr>
    </w:lvl>
    <w:lvl w:ilvl="1">
      <w:start w:val="1"/>
      <w:numFmt w:val="decimal"/>
      <w:lvlText w:val="%1.%2."/>
      <w:lvlJc w:val="left"/>
      <w:pPr>
        <w:ind w:left="1358" w:hanging="720"/>
      </w:pPr>
      <w:rPr>
        <w:rFonts w:hint="default"/>
        <w:b/>
        <w:bCs/>
      </w:rPr>
    </w:lvl>
    <w:lvl w:ilvl="2">
      <w:start w:val="1"/>
      <w:numFmt w:val="lowerRoman"/>
      <w:lvlText w:val="(%3)"/>
      <w:lvlJc w:val="left"/>
      <w:pPr>
        <w:ind w:left="1996" w:hanging="720"/>
      </w:pPr>
      <w:rPr>
        <w:rFonts w:ascii="Tahoma" w:eastAsia="Times New Roman" w:hAnsi="Tahoma" w:cs="Tahoma"/>
        <w:b w:val="0"/>
        <w:bCs w:val="0"/>
        <w:sz w:val="20"/>
        <w:szCs w:val="20"/>
      </w:rPr>
    </w:lvl>
    <w:lvl w:ilvl="3">
      <w:start w:val="1"/>
      <w:numFmt w:val="decimal"/>
      <w:lvlText w:val="%1.%2.%3.%4."/>
      <w:lvlJc w:val="left"/>
      <w:pPr>
        <w:ind w:left="2994" w:hanging="1080"/>
      </w:pPr>
      <w:rPr>
        <w:rFonts w:hint="default"/>
      </w:rPr>
    </w:lvl>
    <w:lvl w:ilvl="4">
      <w:start w:val="1"/>
      <w:numFmt w:val="decimal"/>
      <w:lvlText w:val="%1.%2.%3.%4.%5."/>
      <w:lvlJc w:val="left"/>
      <w:pPr>
        <w:ind w:left="3632" w:hanging="1080"/>
      </w:pPr>
      <w:rPr>
        <w:rFonts w:hint="default"/>
      </w:rPr>
    </w:lvl>
    <w:lvl w:ilvl="5">
      <w:start w:val="1"/>
      <w:numFmt w:val="decimal"/>
      <w:lvlText w:val="%1.%2.%3.%4.%5.%6."/>
      <w:lvlJc w:val="left"/>
      <w:pPr>
        <w:ind w:left="4630" w:hanging="1440"/>
      </w:pPr>
      <w:rPr>
        <w:rFonts w:hint="default"/>
      </w:rPr>
    </w:lvl>
    <w:lvl w:ilvl="6">
      <w:start w:val="1"/>
      <w:numFmt w:val="decimal"/>
      <w:lvlText w:val="%1.%2.%3.%4.%5.%6.%7."/>
      <w:lvlJc w:val="left"/>
      <w:pPr>
        <w:ind w:left="5628" w:hanging="1800"/>
      </w:pPr>
      <w:rPr>
        <w:rFonts w:hint="default"/>
      </w:rPr>
    </w:lvl>
    <w:lvl w:ilvl="7">
      <w:start w:val="1"/>
      <w:numFmt w:val="decimal"/>
      <w:lvlText w:val="%1.%2.%3.%4.%5.%6.%7.%8."/>
      <w:lvlJc w:val="left"/>
      <w:pPr>
        <w:ind w:left="6266" w:hanging="1800"/>
      </w:pPr>
      <w:rPr>
        <w:rFonts w:hint="default"/>
      </w:rPr>
    </w:lvl>
    <w:lvl w:ilvl="8">
      <w:start w:val="1"/>
      <w:numFmt w:val="decimal"/>
      <w:lvlText w:val="%1.%2.%3.%4.%5.%6.%7.%8.%9."/>
      <w:lvlJc w:val="left"/>
      <w:pPr>
        <w:ind w:left="7264" w:hanging="2160"/>
      </w:pPr>
      <w:rPr>
        <w:rFonts w:hint="default"/>
      </w:rPr>
    </w:lvl>
  </w:abstractNum>
  <w:abstractNum w:abstractNumId="6" w15:restartNumberingAfterBreak="0">
    <w:nsid w:val="0B7073C3"/>
    <w:multiLevelType w:val="multilevel"/>
    <w:tmpl w:val="7FD22C46"/>
    <w:lvl w:ilvl="0">
      <w:start w:val="10"/>
      <w:numFmt w:val="decimal"/>
      <w:lvlText w:val="%1."/>
      <w:lvlJc w:val="left"/>
      <w:pPr>
        <w:ind w:left="620" w:hanging="620"/>
      </w:pPr>
      <w:rPr>
        <w:rFonts w:hint="default"/>
      </w:rPr>
    </w:lvl>
    <w:lvl w:ilvl="1">
      <w:start w:val="2"/>
      <w:numFmt w:val="decimal"/>
      <w:lvlText w:val="%1.%2."/>
      <w:lvlJc w:val="left"/>
      <w:pPr>
        <w:ind w:left="1358" w:hanging="720"/>
      </w:pPr>
      <w:rPr>
        <w:rFonts w:hint="default"/>
      </w:rPr>
    </w:lvl>
    <w:lvl w:ilvl="2">
      <w:start w:val="1"/>
      <w:numFmt w:val="decimal"/>
      <w:lvlText w:val="%1.%2.%3."/>
      <w:lvlJc w:val="left"/>
      <w:pPr>
        <w:ind w:left="1996" w:hanging="720"/>
      </w:pPr>
      <w:rPr>
        <w:rFonts w:hint="default"/>
      </w:rPr>
    </w:lvl>
    <w:lvl w:ilvl="3">
      <w:start w:val="1"/>
      <w:numFmt w:val="decimal"/>
      <w:lvlText w:val="%1.%2.%3.%4."/>
      <w:lvlJc w:val="left"/>
      <w:pPr>
        <w:ind w:left="2994" w:hanging="1080"/>
      </w:pPr>
      <w:rPr>
        <w:rFonts w:hint="default"/>
      </w:rPr>
    </w:lvl>
    <w:lvl w:ilvl="4">
      <w:start w:val="1"/>
      <w:numFmt w:val="decimal"/>
      <w:lvlText w:val="%1.%2.%3.%4.%5."/>
      <w:lvlJc w:val="left"/>
      <w:pPr>
        <w:ind w:left="3632" w:hanging="1080"/>
      </w:pPr>
      <w:rPr>
        <w:rFonts w:hint="default"/>
      </w:rPr>
    </w:lvl>
    <w:lvl w:ilvl="5">
      <w:start w:val="1"/>
      <w:numFmt w:val="decimal"/>
      <w:lvlText w:val="%1.%2.%3.%4.%5.%6."/>
      <w:lvlJc w:val="left"/>
      <w:pPr>
        <w:ind w:left="4630" w:hanging="1440"/>
      </w:pPr>
      <w:rPr>
        <w:rFonts w:hint="default"/>
      </w:rPr>
    </w:lvl>
    <w:lvl w:ilvl="6">
      <w:start w:val="1"/>
      <w:numFmt w:val="decimal"/>
      <w:lvlText w:val="%1.%2.%3.%4.%5.%6.%7."/>
      <w:lvlJc w:val="left"/>
      <w:pPr>
        <w:ind w:left="5628" w:hanging="1800"/>
      </w:pPr>
      <w:rPr>
        <w:rFonts w:hint="default"/>
      </w:rPr>
    </w:lvl>
    <w:lvl w:ilvl="7">
      <w:start w:val="1"/>
      <w:numFmt w:val="decimal"/>
      <w:lvlText w:val="%1.%2.%3.%4.%5.%6.%7.%8."/>
      <w:lvlJc w:val="left"/>
      <w:pPr>
        <w:ind w:left="6266" w:hanging="1800"/>
      </w:pPr>
      <w:rPr>
        <w:rFonts w:hint="default"/>
      </w:rPr>
    </w:lvl>
    <w:lvl w:ilvl="8">
      <w:start w:val="1"/>
      <w:numFmt w:val="decimal"/>
      <w:lvlText w:val="%1.%2.%3.%4.%5.%6.%7.%8.%9."/>
      <w:lvlJc w:val="left"/>
      <w:pPr>
        <w:ind w:left="7264" w:hanging="2160"/>
      </w:pPr>
      <w:rPr>
        <w:rFonts w:hint="default"/>
      </w:rPr>
    </w:lvl>
  </w:abstractNum>
  <w:abstractNum w:abstractNumId="7" w15:restartNumberingAfterBreak="0">
    <w:nsid w:val="0C48645C"/>
    <w:multiLevelType w:val="hybridMultilevel"/>
    <w:tmpl w:val="51886920"/>
    <w:lvl w:ilvl="0" w:tplc="53A2C84C">
      <w:start w:val="1"/>
      <w:numFmt w:val="decimal"/>
      <w:pStyle w:val="Parties"/>
      <w:lvlText w:val="(%1)"/>
      <w:lvlJc w:val="left"/>
      <w:pPr>
        <w:tabs>
          <w:tab w:val="num" w:pos="567"/>
        </w:tabs>
        <w:ind w:left="0" w:firstLine="0"/>
      </w:pPr>
      <w:rPr>
        <w:rFonts w:ascii="Tahoma" w:hAnsi="Tahoma" w:cs="Tahoma"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0C8D3405"/>
    <w:multiLevelType w:val="multilevel"/>
    <w:tmpl w:val="F1E44EB4"/>
    <w:lvl w:ilvl="0">
      <w:start w:val="14"/>
      <w:numFmt w:val="decimal"/>
      <w:lvlText w:val="%1."/>
      <w:lvlJc w:val="left"/>
      <w:pPr>
        <w:ind w:left="620" w:hanging="620"/>
      </w:pPr>
      <w:rPr>
        <w:rFonts w:hint="default"/>
      </w:rPr>
    </w:lvl>
    <w:lvl w:ilvl="1">
      <w:start w:val="4"/>
      <w:numFmt w:val="decimal"/>
      <w:lvlText w:val="%1.%2."/>
      <w:lvlJc w:val="left"/>
      <w:pPr>
        <w:ind w:left="1358" w:hanging="720"/>
      </w:pPr>
      <w:rPr>
        <w:rFonts w:hint="default"/>
      </w:rPr>
    </w:lvl>
    <w:lvl w:ilvl="2">
      <w:start w:val="1"/>
      <w:numFmt w:val="decimal"/>
      <w:lvlText w:val="%1.%2.%3."/>
      <w:lvlJc w:val="left"/>
      <w:pPr>
        <w:ind w:left="1996" w:hanging="720"/>
      </w:pPr>
      <w:rPr>
        <w:rFonts w:hint="default"/>
        <w:b/>
        <w:bCs/>
        <w:sz w:val="17"/>
        <w:szCs w:val="17"/>
      </w:rPr>
    </w:lvl>
    <w:lvl w:ilvl="3">
      <w:start w:val="1"/>
      <w:numFmt w:val="decimal"/>
      <w:lvlText w:val="%1.%2.%3.%4."/>
      <w:lvlJc w:val="left"/>
      <w:pPr>
        <w:ind w:left="2994" w:hanging="1080"/>
      </w:pPr>
      <w:rPr>
        <w:rFonts w:hint="default"/>
      </w:rPr>
    </w:lvl>
    <w:lvl w:ilvl="4">
      <w:start w:val="1"/>
      <w:numFmt w:val="decimal"/>
      <w:lvlText w:val="%1.%2.%3.%4.%5."/>
      <w:lvlJc w:val="left"/>
      <w:pPr>
        <w:ind w:left="3632" w:hanging="1080"/>
      </w:pPr>
      <w:rPr>
        <w:rFonts w:hint="default"/>
      </w:rPr>
    </w:lvl>
    <w:lvl w:ilvl="5">
      <w:start w:val="1"/>
      <w:numFmt w:val="decimal"/>
      <w:lvlText w:val="%1.%2.%3.%4.%5.%6."/>
      <w:lvlJc w:val="left"/>
      <w:pPr>
        <w:ind w:left="4630" w:hanging="1440"/>
      </w:pPr>
      <w:rPr>
        <w:rFonts w:hint="default"/>
      </w:rPr>
    </w:lvl>
    <w:lvl w:ilvl="6">
      <w:start w:val="1"/>
      <w:numFmt w:val="decimal"/>
      <w:lvlText w:val="%1.%2.%3.%4.%5.%6.%7."/>
      <w:lvlJc w:val="left"/>
      <w:pPr>
        <w:ind w:left="5628" w:hanging="1800"/>
      </w:pPr>
      <w:rPr>
        <w:rFonts w:hint="default"/>
      </w:rPr>
    </w:lvl>
    <w:lvl w:ilvl="7">
      <w:start w:val="1"/>
      <w:numFmt w:val="decimal"/>
      <w:lvlText w:val="%1.%2.%3.%4.%5.%6.%7.%8."/>
      <w:lvlJc w:val="left"/>
      <w:pPr>
        <w:ind w:left="6266" w:hanging="1800"/>
      </w:pPr>
      <w:rPr>
        <w:rFonts w:hint="default"/>
      </w:rPr>
    </w:lvl>
    <w:lvl w:ilvl="8">
      <w:start w:val="1"/>
      <w:numFmt w:val="decimal"/>
      <w:lvlText w:val="%1.%2.%3.%4.%5.%6.%7.%8.%9."/>
      <w:lvlJc w:val="left"/>
      <w:pPr>
        <w:ind w:left="7264" w:hanging="2160"/>
      </w:pPr>
      <w:rPr>
        <w:rFonts w:hint="default"/>
      </w:rPr>
    </w:lvl>
  </w:abstractNum>
  <w:abstractNum w:abstractNumId="9" w15:restartNumberingAfterBreak="0">
    <w:nsid w:val="116B7A43"/>
    <w:multiLevelType w:val="multilevel"/>
    <w:tmpl w:val="8884C1BE"/>
    <w:lvl w:ilvl="0">
      <w:start w:val="1"/>
      <w:numFmt w:val="decimal"/>
      <w:pStyle w:val="Table1"/>
      <w:lvlText w:val="%1."/>
      <w:lvlJc w:val="left"/>
      <w:pPr>
        <w:tabs>
          <w:tab w:val="num" w:pos="567"/>
        </w:tabs>
        <w:ind w:left="0" w:firstLine="0"/>
      </w:pPr>
      <w:rPr>
        <w:rFonts w:ascii="Tahoma" w:hAnsi="Tahoma" w:hint="default"/>
        <w:b/>
        <w:i w:val="0"/>
        <w:sz w:val="20"/>
      </w:rPr>
    </w:lvl>
    <w:lvl w:ilvl="1">
      <w:start w:val="1"/>
      <w:numFmt w:val="decimal"/>
      <w:pStyle w:val="Table2"/>
      <w:lvlText w:val="%1.%2."/>
      <w:lvlJc w:val="left"/>
      <w:pPr>
        <w:tabs>
          <w:tab w:val="num" w:pos="567"/>
        </w:tabs>
        <w:ind w:left="0" w:firstLine="0"/>
      </w:pPr>
      <w:rPr>
        <w:rFonts w:ascii="Tahoma" w:hAnsi="Tahoma" w:hint="default"/>
        <w:b/>
        <w:i w:val="0"/>
        <w:sz w:val="20"/>
      </w:rPr>
    </w:lvl>
    <w:lvl w:ilvl="2">
      <w:start w:val="1"/>
      <w:numFmt w:val="decimal"/>
      <w:pStyle w:val="Table3"/>
      <w:lvlText w:val="%1.%2.%3."/>
      <w:lvlJc w:val="left"/>
      <w:pPr>
        <w:tabs>
          <w:tab w:val="num" w:pos="567"/>
        </w:tabs>
        <w:ind w:left="0" w:firstLine="0"/>
      </w:pPr>
      <w:rPr>
        <w:rFonts w:ascii="Tahoma" w:hAnsi="Tahoma" w:hint="default"/>
        <w:b/>
        <w:i w:val="0"/>
        <w:sz w:val="17"/>
      </w:rPr>
    </w:lvl>
    <w:lvl w:ilvl="3">
      <w:start w:val="1"/>
      <w:numFmt w:val="lowerRoman"/>
      <w:pStyle w:val="Table4"/>
      <w:lvlText w:val="(%4)"/>
      <w:lvlJc w:val="left"/>
      <w:pPr>
        <w:tabs>
          <w:tab w:val="num" w:pos="720"/>
        </w:tabs>
        <w:ind w:left="0" w:firstLine="0"/>
      </w:pPr>
      <w:rPr>
        <w:rFonts w:ascii="Tahoma" w:hAnsi="Tahoma" w:hint="default"/>
      </w:rPr>
    </w:lvl>
    <w:lvl w:ilvl="4">
      <w:start w:val="1"/>
      <w:numFmt w:val="lowerLetter"/>
      <w:lvlText w:val="(%5)"/>
      <w:lvlJc w:val="left"/>
      <w:pPr>
        <w:tabs>
          <w:tab w:val="num" w:pos="567"/>
        </w:tabs>
        <w:ind w:left="0" w:firstLine="0"/>
      </w:pPr>
      <w:rPr>
        <w:rFonts w:ascii="Tahoma" w:hAnsi="Tahoma" w:hint="default"/>
      </w:rPr>
    </w:lvl>
    <w:lvl w:ilvl="5">
      <w:start w:val="1"/>
      <w:numFmt w:val="upperRoman"/>
      <w:lvlText w:val="(%6)"/>
      <w:lvlJc w:val="left"/>
      <w:pPr>
        <w:tabs>
          <w:tab w:val="num" w:pos="720"/>
        </w:tabs>
        <w:ind w:left="0" w:firstLine="0"/>
      </w:pPr>
      <w:rPr>
        <w:rFonts w:ascii="Tahoma" w:hAnsi="Tahoma" w:hint="default"/>
      </w:rPr>
    </w:lvl>
    <w:lvl w:ilvl="6">
      <w:start w:val="1"/>
      <w:numFmt w:val="none"/>
      <w:lvlText w:val=""/>
      <w:lvlJc w:val="left"/>
      <w:pPr>
        <w:tabs>
          <w:tab w:val="num" w:pos="680"/>
        </w:tabs>
        <w:ind w:left="680" w:hanging="680"/>
      </w:pPr>
      <w:rPr>
        <w:rFonts w:hint="default"/>
      </w:rPr>
    </w:lvl>
    <w:lvl w:ilvl="7">
      <w:start w:val="1"/>
      <w:numFmt w:val="none"/>
      <w:lvlText w:val=""/>
      <w:lvlJc w:val="left"/>
      <w:pPr>
        <w:tabs>
          <w:tab w:val="num" w:pos="30521"/>
        </w:tabs>
        <w:ind w:left="30161" w:firstLine="0"/>
      </w:pPr>
      <w:rPr>
        <w:rFonts w:hint="default"/>
      </w:rPr>
    </w:lvl>
    <w:lvl w:ilvl="8">
      <w:start w:val="1"/>
      <w:numFmt w:val="none"/>
      <w:lvlText w:val=""/>
      <w:lvlJc w:val="left"/>
      <w:pPr>
        <w:tabs>
          <w:tab w:val="num" w:pos="30521"/>
        </w:tabs>
        <w:ind w:left="30161" w:firstLine="0"/>
      </w:pPr>
      <w:rPr>
        <w:rFonts w:hint="default"/>
      </w:rPr>
    </w:lvl>
  </w:abstractNum>
  <w:abstractNum w:abstractNumId="10" w15:restartNumberingAfterBreak="0">
    <w:nsid w:val="12673F3C"/>
    <w:multiLevelType w:val="multilevel"/>
    <w:tmpl w:val="0170A250"/>
    <w:lvl w:ilvl="0">
      <w:start w:val="1"/>
      <w:numFmt w:val="decimal"/>
      <w:pStyle w:val="Level1"/>
      <w:lvlText w:val="%1."/>
      <w:lvlJc w:val="left"/>
      <w:pPr>
        <w:tabs>
          <w:tab w:val="num" w:pos="567"/>
        </w:tabs>
        <w:ind w:left="0" w:firstLine="0"/>
      </w:pPr>
      <w:rPr>
        <w:rFonts w:ascii="Tahoma" w:hAnsi="Tahoma" w:hint="default"/>
        <w:b/>
        <w:i w:val="0"/>
        <w:sz w:val="20"/>
        <w:szCs w:val="20"/>
      </w:rPr>
    </w:lvl>
    <w:lvl w:ilvl="1">
      <w:start w:val="1"/>
      <w:numFmt w:val="lowerRoman"/>
      <w:pStyle w:val="Level2"/>
      <w:lvlText w:val="(%2)"/>
      <w:lvlJc w:val="left"/>
      <w:pPr>
        <w:tabs>
          <w:tab w:val="num" w:pos="1247"/>
        </w:tabs>
        <w:ind w:left="567" w:firstLine="0"/>
      </w:pPr>
      <w:rPr>
        <w:rFonts w:ascii="Tahoma" w:eastAsia="Times New Roman" w:hAnsi="Tahoma" w:cs="Times New Roman"/>
        <w:b w:val="0"/>
        <w:bCs/>
        <w:i w:val="0"/>
        <w:sz w:val="20"/>
        <w:szCs w:val="20"/>
      </w:rPr>
    </w:lvl>
    <w:lvl w:ilvl="2">
      <w:start w:val="1"/>
      <w:numFmt w:val="decimal"/>
      <w:pStyle w:val="Level3"/>
      <w:lvlText w:val="%1.%2.%3."/>
      <w:lvlJc w:val="left"/>
      <w:pPr>
        <w:tabs>
          <w:tab w:val="num" w:pos="2041"/>
        </w:tabs>
        <w:ind w:left="1247" w:firstLine="0"/>
      </w:pPr>
      <w:rPr>
        <w:rFonts w:ascii="Tahoma" w:hAnsi="Tahoma" w:cs="Tahoma" w:hint="default"/>
        <w:b/>
        <w:i w:val="0"/>
        <w:sz w:val="17"/>
      </w:rPr>
    </w:lvl>
    <w:lvl w:ilvl="3">
      <w:start w:val="1"/>
      <w:numFmt w:val="lowerRoman"/>
      <w:pStyle w:val="Level4"/>
      <w:lvlText w:val="(%4)"/>
      <w:lvlJc w:val="left"/>
      <w:pPr>
        <w:tabs>
          <w:tab w:val="num" w:pos="8195"/>
        </w:tabs>
        <w:ind w:left="7514" w:firstLine="0"/>
      </w:pPr>
      <w:rPr>
        <w:rFonts w:ascii="Tahoma" w:eastAsia="Times New Roman" w:hAnsi="Tahoma" w:cs="Tahoma"/>
        <w:b w:val="0"/>
        <w:bCs/>
        <w:i w:val="0"/>
        <w:sz w:val="20"/>
        <w:szCs w:val="32"/>
      </w:rPr>
    </w:lvl>
    <w:lvl w:ilvl="4">
      <w:start w:val="1"/>
      <w:numFmt w:val="lowerLetter"/>
      <w:lvlText w:val="(%5)"/>
      <w:lvlJc w:val="left"/>
      <w:pPr>
        <w:tabs>
          <w:tab w:val="num" w:pos="3289"/>
        </w:tabs>
        <w:ind w:left="2722" w:firstLine="0"/>
      </w:pPr>
      <w:rPr>
        <w:rFonts w:ascii="Tahoma" w:hAnsi="Tahoma" w:hint="default"/>
      </w:rPr>
    </w:lvl>
    <w:lvl w:ilvl="5">
      <w:start w:val="1"/>
      <w:numFmt w:val="upperRoman"/>
      <w:lvlText w:val="(%6)"/>
      <w:lvlJc w:val="left"/>
      <w:pPr>
        <w:tabs>
          <w:tab w:val="num" w:pos="3969"/>
        </w:tabs>
        <w:ind w:left="3289" w:firstLine="0"/>
      </w:pPr>
      <w:rPr>
        <w:rFonts w:hint="default"/>
      </w:rPr>
    </w:lvl>
    <w:lvl w:ilvl="6">
      <w:start w:val="1"/>
      <w:numFmt w:val="none"/>
      <w:lvlText w:val=""/>
      <w:lvlJc w:val="left"/>
      <w:pPr>
        <w:tabs>
          <w:tab w:val="num" w:pos="3969"/>
        </w:tabs>
        <w:ind w:left="3969" w:hanging="680"/>
      </w:pPr>
      <w:rPr>
        <w:rFonts w:hint="default"/>
      </w:rPr>
    </w:lvl>
    <w:lvl w:ilvl="7">
      <w:start w:val="1"/>
      <w:numFmt w:val="none"/>
      <w:lvlText w:val=""/>
      <w:lvlJc w:val="left"/>
      <w:pPr>
        <w:tabs>
          <w:tab w:val="num" w:pos="3969"/>
        </w:tabs>
        <w:ind w:left="3969" w:hanging="680"/>
      </w:pPr>
      <w:rPr>
        <w:rFonts w:hint="default"/>
      </w:rPr>
    </w:lvl>
    <w:lvl w:ilvl="8">
      <w:start w:val="1"/>
      <w:numFmt w:val="none"/>
      <w:lvlText w:val=""/>
      <w:lvlJc w:val="left"/>
      <w:pPr>
        <w:tabs>
          <w:tab w:val="num" w:pos="3969"/>
        </w:tabs>
        <w:ind w:left="3969" w:hanging="680"/>
      </w:pPr>
      <w:rPr>
        <w:rFonts w:hint="default"/>
      </w:rPr>
    </w:lvl>
  </w:abstractNum>
  <w:abstractNum w:abstractNumId="11" w15:restartNumberingAfterBreak="0">
    <w:nsid w:val="132D53DF"/>
    <w:multiLevelType w:val="multilevel"/>
    <w:tmpl w:val="A5FA076E"/>
    <w:lvl w:ilvl="0">
      <w:start w:val="9"/>
      <w:numFmt w:val="decimal"/>
      <w:lvlText w:val="%1."/>
      <w:lvlJc w:val="left"/>
      <w:pPr>
        <w:ind w:left="510" w:hanging="510"/>
      </w:pPr>
      <w:rPr>
        <w:rFonts w:hint="default"/>
        <w:b/>
        <w:bCs/>
      </w:rPr>
    </w:lvl>
    <w:lvl w:ilvl="1">
      <w:start w:val="1"/>
      <w:numFmt w:val="decimal"/>
      <w:lvlText w:val="%1.%2."/>
      <w:lvlJc w:val="left"/>
      <w:pPr>
        <w:ind w:left="1358" w:hanging="720"/>
      </w:pPr>
      <w:rPr>
        <w:rFonts w:hint="default"/>
      </w:rPr>
    </w:lvl>
    <w:lvl w:ilvl="2">
      <w:start w:val="1"/>
      <w:numFmt w:val="decimal"/>
      <w:lvlText w:val="%1.%2.%3."/>
      <w:lvlJc w:val="left"/>
      <w:pPr>
        <w:ind w:left="1996" w:hanging="720"/>
      </w:pPr>
      <w:rPr>
        <w:rFonts w:hint="default"/>
        <w:b/>
        <w:bCs/>
        <w:sz w:val="17"/>
        <w:szCs w:val="17"/>
      </w:rPr>
    </w:lvl>
    <w:lvl w:ilvl="3">
      <w:start w:val="1"/>
      <w:numFmt w:val="decimal"/>
      <w:lvlText w:val="%1.%2.%3.%4."/>
      <w:lvlJc w:val="left"/>
      <w:pPr>
        <w:ind w:left="2994" w:hanging="1080"/>
      </w:pPr>
      <w:rPr>
        <w:rFonts w:hint="default"/>
      </w:rPr>
    </w:lvl>
    <w:lvl w:ilvl="4">
      <w:start w:val="1"/>
      <w:numFmt w:val="decimal"/>
      <w:lvlText w:val="%1.%2.%3.%4.%5."/>
      <w:lvlJc w:val="left"/>
      <w:pPr>
        <w:ind w:left="3632" w:hanging="1080"/>
      </w:pPr>
      <w:rPr>
        <w:rFonts w:hint="default"/>
      </w:rPr>
    </w:lvl>
    <w:lvl w:ilvl="5">
      <w:start w:val="1"/>
      <w:numFmt w:val="decimal"/>
      <w:lvlText w:val="%1.%2.%3.%4.%5.%6."/>
      <w:lvlJc w:val="left"/>
      <w:pPr>
        <w:ind w:left="4630" w:hanging="1440"/>
      </w:pPr>
      <w:rPr>
        <w:rFonts w:hint="default"/>
      </w:rPr>
    </w:lvl>
    <w:lvl w:ilvl="6">
      <w:start w:val="1"/>
      <w:numFmt w:val="decimal"/>
      <w:lvlText w:val="%1.%2.%3.%4.%5.%6.%7."/>
      <w:lvlJc w:val="left"/>
      <w:pPr>
        <w:ind w:left="5628" w:hanging="1800"/>
      </w:pPr>
      <w:rPr>
        <w:rFonts w:hint="default"/>
      </w:rPr>
    </w:lvl>
    <w:lvl w:ilvl="7">
      <w:start w:val="1"/>
      <w:numFmt w:val="decimal"/>
      <w:lvlText w:val="%1.%2.%3.%4.%5.%6.%7.%8."/>
      <w:lvlJc w:val="left"/>
      <w:pPr>
        <w:ind w:left="6266" w:hanging="1800"/>
      </w:pPr>
      <w:rPr>
        <w:rFonts w:hint="default"/>
      </w:rPr>
    </w:lvl>
    <w:lvl w:ilvl="8">
      <w:start w:val="1"/>
      <w:numFmt w:val="decimal"/>
      <w:lvlText w:val="%1.%2.%3.%4.%5.%6.%7.%8.%9."/>
      <w:lvlJc w:val="left"/>
      <w:pPr>
        <w:ind w:left="7264" w:hanging="2160"/>
      </w:pPr>
      <w:rPr>
        <w:rFonts w:hint="default"/>
      </w:rPr>
    </w:lvl>
  </w:abstractNum>
  <w:abstractNum w:abstractNumId="12" w15:restartNumberingAfterBreak="0">
    <w:nsid w:val="164624FA"/>
    <w:multiLevelType w:val="hybridMultilevel"/>
    <w:tmpl w:val="58260DB8"/>
    <w:lvl w:ilvl="0" w:tplc="7B98E7F6">
      <w:start w:val="1"/>
      <w:numFmt w:val="decimal"/>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167B127B"/>
    <w:multiLevelType w:val="hybridMultilevel"/>
    <w:tmpl w:val="E86400F4"/>
    <w:lvl w:ilvl="0" w:tplc="52E22FD8">
      <w:start w:val="1"/>
      <w:numFmt w:val="bullet"/>
      <w:pStyle w:val="bullet6"/>
      <w:lvlText w:val=""/>
      <w:lvlJc w:val="left"/>
      <w:pPr>
        <w:tabs>
          <w:tab w:val="num" w:pos="3969"/>
        </w:tabs>
        <w:ind w:left="3969" w:hanging="68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73574CD"/>
    <w:multiLevelType w:val="singleLevel"/>
    <w:tmpl w:val="DEA62300"/>
    <w:lvl w:ilvl="0">
      <w:start w:val="1"/>
      <w:numFmt w:val="lowerLetter"/>
      <w:pStyle w:val="alpha4"/>
      <w:lvlText w:val="(%1)"/>
      <w:lvlJc w:val="left"/>
      <w:pPr>
        <w:tabs>
          <w:tab w:val="num" w:pos="2722"/>
        </w:tabs>
        <w:ind w:left="2041" w:firstLine="0"/>
      </w:pPr>
      <w:rPr>
        <w:rFonts w:ascii="Tahoma" w:hAnsi="Tahoma" w:hint="default"/>
        <w:b w:val="0"/>
        <w:i w:val="0"/>
        <w:sz w:val="20"/>
      </w:rPr>
    </w:lvl>
  </w:abstractNum>
  <w:abstractNum w:abstractNumId="15" w15:restartNumberingAfterBreak="0">
    <w:nsid w:val="17746BCF"/>
    <w:multiLevelType w:val="multilevel"/>
    <w:tmpl w:val="5FE2F6A2"/>
    <w:lvl w:ilvl="0">
      <w:start w:val="5"/>
      <w:numFmt w:val="decimal"/>
      <w:lvlText w:val="%1."/>
      <w:lvlJc w:val="left"/>
      <w:pPr>
        <w:ind w:left="510" w:hanging="510"/>
      </w:pPr>
      <w:rPr>
        <w:rFonts w:hint="default"/>
        <w:b/>
        <w:bCs/>
      </w:rPr>
    </w:lvl>
    <w:lvl w:ilvl="1">
      <w:start w:val="3"/>
      <w:numFmt w:val="decimal"/>
      <w:lvlText w:val="%1.%2."/>
      <w:lvlJc w:val="left"/>
      <w:pPr>
        <w:ind w:left="1358" w:hanging="720"/>
      </w:pPr>
      <w:rPr>
        <w:rFonts w:hint="default"/>
        <w:b/>
        <w:bCs/>
      </w:rPr>
    </w:lvl>
    <w:lvl w:ilvl="2">
      <w:start w:val="1"/>
      <w:numFmt w:val="decimal"/>
      <w:lvlText w:val="%1.%2.%3."/>
      <w:lvlJc w:val="left"/>
      <w:pPr>
        <w:ind w:left="1996" w:hanging="720"/>
      </w:pPr>
      <w:rPr>
        <w:rFonts w:hint="default"/>
        <w:b/>
        <w:bCs/>
        <w:sz w:val="17"/>
        <w:szCs w:val="17"/>
      </w:rPr>
    </w:lvl>
    <w:lvl w:ilvl="3">
      <w:start w:val="1"/>
      <w:numFmt w:val="decimal"/>
      <w:lvlText w:val="%1.%2.%3.%4."/>
      <w:lvlJc w:val="left"/>
      <w:pPr>
        <w:ind w:left="2994" w:hanging="1080"/>
      </w:pPr>
      <w:rPr>
        <w:rFonts w:hint="default"/>
      </w:rPr>
    </w:lvl>
    <w:lvl w:ilvl="4">
      <w:start w:val="1"/>
      <w:numFmt w:val="decimal"/>
      <w:lvlText w:val="%1.%2.%3.%4.%5."/>
      <w:lvlJc w:val="left"/>
      <w:pPr>
        <w:ind w:left="3632" w:hanging="1080"/>
      </w:pPr>
      <w:rPr>
        <w:rFonts w:hint="default"/>
      </w:rPr>
    </w:lvl>
    <w:lvl w:ilvl="5">
      <w:start w:val="1"/>
      <w:numFmt w:val="decimal"/>
      <w:lvlText w:val="%1.%2.%3.%4.%5.%6."/>
      <w:lvlJc w:val="left"/>
      <w:pPr>
        <w:ind w:left="4630" w:hanging="1440"/>
      </w:pPr>
      <w:rPr>
        <w:rFonts w:hint="default"/>
      </w:rPr>
    </w:lvl>
    <w:lvl w:ilvl="6">
      <w:start w:val="1"/>
      <w:numFmt w:val="decimal"/>
      <w:lvlText w:val="%1.%2.%3.%4.%5.%6.%7."/>
      <w:lvlJc w:val="left"/>
      <w:pPr>
        <w:ind w:left="5628" w:hanging="1800"/>
      </w:pPr>
      <w:rPr>
        <w:rFonts w:hint="default"/>
      </w:rPr>
    </w:lvl>
    <w:lvl w:ilvl="7">
      <w:start w:val="1"/>
      <w:numFmt w:val="decimal"/>
      <w:lvlText w:val="%1.%2.%3.%4.%5.%6.%7.%8."/>
      <w:lvlJc w:val="left"/>
      <w:pPr>
        <w:ind w:left="6266" w:hanging="1800"/>
      </w:pPr>
      <w:rPr>
        <w:rFonts w:hint="default"/>
      </w:rPr>
    </w:lvl>
    <w:lvl w:ilvl="8">
      <w:start w:val="1"/>
      <w:numFmt w:val="decimal"/>
      <w:lvlText w:val="%1.%2.%3.%4.%5.%6.%7.%8.%9."/>
      <w:lvlJc w:val="left"/>
      <w:pPr>
        <w:ind w:left="7264" w:hanging="2160"/>
      </w:pPr>
      <w:rPr>
        <w:rFonts w:hint="default"/>
      </w:rPr>
    </w:lvl>
  </w:abstractNum>
  <w:abstractNum w:abstractNumId="16" w15:restartNumberingAfterBreak="0">
    <w:nsid w:val="1B41390A"/>
    <w:multiLevelType w:val="multilevel"/>
    <w:tmpl w:val="A5FE82BC"/>
    <w:lvl w:ilvl="0">
      <w:start w:val="5"/>
      <w:numFmt w:val="decimal"/>
      <w:lvlText w:val="%1."/>
      <w:lvlJc w:val="left"/>
      <w:pPr>
        <w:ind w:left="380" w:hanging="380"/>
      </w:pPr>
      <w:rPr>
        <w:rFonts w:hint="default"/>
        <w:b/>
      </w:rPr>
    </w:lvl>
    <w:lvl w:ilvl="1">
      <w:start w:val="1"/>
      <w:numFmt w:val="decimal"/>
      <w:lvlText w:val="%1.%2."/>
      <w:lvlJc w:val="left"/>
      <w:pPr>
        <w:ind w:left="2063" w:hanging="720"/>
      </w:pPr>
      <w:rPr>
        <w:rFonts w:hint="default"/>
        <w:b/>
      </w:rPr>
    </w:lvl>
    <w:lvl w:ilvl="2">
      <w:start w:val="1"/>
      <w:numFmt w:val="decimal"/>
      <w:lvlText w:val="%1.%2.%3."/>
      <w:lvlJc w:val="left"/>
      <w:pPr>
        <w:ind w:left="3406" w:hanging="720"/>
      </w:pPr>
      <w:rPr>
        <w:rFonts w:hint="default"/>
        <w:b/>
        <w:sz w:val="17"/>
        <w:szCs w:val="17"/>
      </w:rPr>
    </w:lvl>
    <w:lvl w:ilvl="3">
      <w:start w:val="1"/>
      <w:numFmt w:val="decimal"/>
      <w:lvlText w:val="%1.%2.%3.%4."/>
      <w:lvlJc w:val="left"/>
      <w:pPr>
        <w:ind w:left="5109" w:hanging="1080"/>
      </w:pPr>
      <w:rPr>
        <w:rFonts w:hint="default"/>
        <w:b/>
      </w:rPr>
    </w:lvl>
    <w:lvl w:ilvl="4">
      <w:start w:val="1"/>
      <w:numFmt w:val="decimal"/>
      <w:lvlText w:val="%1.%2.%3.%4.%5."/>
      <w:lvlJc w:val="left"/>
      <w:pPr>
        <w:ind w:left="6452" w:hanging="1080"/>
      </w:pPr>
      <w:rPr>
        <w:rFonts w:hint="default"/>
        <w:b/>
      </w:rPr>
    </w:lvl>
    <w:lvl w:ilvl="5">
      <w:start w:val="1"/>
      <w:numFmt w:val="decimal"/>
      <w:lvlText w:val="%1.%2.%3.%4.%5.%6."/>
      <w:lvlJc w:val="left"/>
      <w:pPr>
        <w:ind w:left="8155" w:hanging="1440"/>
      </w:pPr>
      <w:rPr>
        <w:rFonts w:hint="default"/>
        <w:b/>
      </w:rPr>
    </w:lvl>
    <w:lvl w:ilvl="6">
      <w:start w:val="1"/>
      <w:numFmt w:val="decimal"/>
      <w:lvlText w:val="%1.%2.%3.%4.%5.%6.%7."/>
      <w:lvlJc w:val="left"/>
      <w:pPr>
        <w:ind w:left="9858" w:hanging="1800"/>
      </w:pPr>
      <w:rPr>
        <w:rFonts w:hint="default"/>
        <w:b/>
      </w:rPr>
    </w:lvl>
    <w:lvl w:ilvl="7">
      <w:start w:val="1"/>
      <w:numFmt w:val="decimal"/>
      <w:lvlText w:val="%1.%2.%3.%4.%5.%6.%7.%8."/>
      <w:lvlJc w:val="left"/>
      <w:pPr>
        <w:ind w:left="11201" w:hanging="1800"/>
      </w:pPr>
      <w:rPr>
        <w:rFonts w:hint="default"/>
        <w:b/>
      </w:rPr>
    </w:lvl>
    <w:lvl w:ilvl="8">
      <w:start w:val="1"/>
      <w:numFmt w:val="decimal"/>
      <w:lvlText w:val="%1.%2.%3.%4.%5.%6.%7.%8.%9."/>
      <w:lvlJc w:val="left"/>
      <w:pPr>
        <w:ind w:left="12904" w:hanging="2160"/>
      </w:pPr>
      <w:rPr>
        <w:rFonts w:hint="default"/>
        <w:b/>
      </w:rPr>
    </w:lvl>
  </w:abstractNum>
  <w:abstractNum w:abstractNumId="17" w15:restartNumberingAfterBreak="0">
    <w:nsid w:val="1BD02972"/>
    <w:multiLevelType w:val="hybridMultilevel"/>
    <w:tmpl w:val="CBA03EC0"/>
    <w:lvl w:ilvl="0" w:tplc="B40CDF76">
      <w:start w:val="1"/>
      <w:numFmt w:val="lowerRoman"/>
      <w:lvlText w:val="(%1)"/>
      <w:lvlJc w:val="left"/>
      <w:pPr>
        <w:ind w:left="1967" w:hanging="720"/>
      </w:pPr>
      <w:rPr>
        <w:rFonts w:hint="default"/>
        <w:b w:val="0"/>
        <w:bCs/>
      </w:rPr>
    </w:lvl>
    <w:lvl w:ilvl="1" w:tplc="04160019">
      <w:start w:val="1"/>
      <w:numFmt w:val="lowerLetter"/>
      <w:lvlText w:val="%2."/>
      <w:lvlJc w:val="left"/>
      <w:pPr>
        <w:ind w:left="2327" w:hanging="360"/>
      </w:pPr>
    </w:lvl>
    <w:lvl w:ilvl="2" w:tplc="0416001B" w:tentative="1">
      <w:start w:val="1"/>
      <w:numFmt w:val="lowerRoman"/>
      <w:lvlText w:val="%3."/>
      <w:lvlJc w:val="right"/>
      <w:pPr>
        <w:ind w:left="3047" w:hanging="180"/>
      </w:pPr>
    </w:lvl>
    <w:lvl w:ilvl="3" w:tplc="0416000F">
      <w:start w:val="1"/>
      <w:numFmt w:val="decimal"/>
      <w:lvlText w:val="%4."/>
      <w:lvlJc w:val="left"/>
      <w:pPr>
        <w:ind w:left="3767" w:hanging="360"/>
      </w:pPr>
    </w:lvl>
    <w:lvl w:ilvl="4" w:tplc="04160019" w:tentative="1">
      <w:start w:val="1"/>
      <w:numFmt w:val="lowerLetter"/>
      <w:lvlText w:val="%5."/>
      <w:lvlJc w:val="left"/>
      <w:pPr>
        <w:ind w:left="4487" w:hanging="360"/>
      </w:pPr>
    </w:lvl>
    <w:lvl w:ilvl="5" w:tplc="0416001B" w:tentative="1">
      <w:start w:val="1"/>
      <w:numFmt w:val="lowerRoman"/>
      <w:lvlText w:val="%6."/>
      <w:lvlJc w:val="right"/>
      <w:pPr>
        <w:ind w:left="5207" w:hanging="180"/>
      </w:pPr>
    </w:lvl>
    <w:lvl w:ilvl="6" w:tplc="0416000F" w:tentative="1">
      <w:start w:val="1"/>
      <w:numFmt w:val="decimal"/>
      <w:lvlText w:val="%7."/>
      <w:lvlJc w:val="left"/>
      <w:pPr>
        <w:ind w:left="5927" w:hanging="360"/>
      </w:pPr>
    </w:lvl>
    <w:lvl w:ilvl="7" w:tplc="04160019" w:tentative="1">
      <w:start w:val="1"/>
      <w:numFmt w:val="lowerLetter"/>
      <w:lvlText w:val="%8."/>
      <w:lvlJc w:val="left"/>
      <w:pPr>
        <w:ind w:left="6647" w:hanging="360"/>
      </w:pPr>
    </w:lvl>
    <w:lvl w:ilvl="8" w:tplc="0416001B" w:tentative="1">
      <w:start w:val="1"/>
      <w:numFmt w:val="lowerRoman"/>
      <w:lvlText w:val="%9."/>
      <w:lvlJc w:val="right"/>
      <w:pPr>
        <w:ind w:left="7367" w:hanging="180"/>
      </w:pPr>
    </w:lvl>
  </w:abstractNum>
  <w:abstractNum w:abstractNumId="18" w15:restartNumberingAfterBreak="0">
    <w:nsid w:val="1C575BA8"/>
    <w:multiLevelType w:val="multilevel"/>
    <w:tmpl w:val="A9C47808"/>
    <w:lvl w:ilvl="0">
      <w:start w:val="16"/>
      <w:numFmt w:val="decimal"/>
      <w:lvlText w:val="%1."/>
      <w:lvlJc w:val="left"/>
      <w:pPr>
        <w:ind w:left="620" w:hanging="620"/>
      </w:pPr>
      <w:rPr>
        <w:rFonts w:hint="default"/>
      </w:rPr>
    </w:lvl>
    <w:lvl w:ilvl="1">
      <w:start w:val="4"/>
      <w:numFmt w:val="decimal"/>
      <w:lvlText w:val="%1.%2."/>
      <w:lvlJc w:val="left"/>
      <w:pPr>
        <w:ind w:left="2063" w:hanging="720"/>
      </w:pPr>
      <w:rPr>
        <w:rFonts w:hint="default"/>
      </w:rPr>
    </w:lvl>
    <w:lvl w:ilvl="2">
      <w:start w:val="1"/>
      <w:numFmt w:val="decimal"/>
      <w:lvlText w:val="%1.%2.%3."/>
      <w:lvlJc w:val="left"/>
      <w:pPr>
        <w:ind w:left="3406" w:hanging="720"/>
      </w:pPr>
      <w:rPr>
        <w:rFonts w:hint="default"/>
        <w:b/>
        <w:bCs/>
        <w:sz w:val="17"/>
        <w:szCs w:val="17"/>
      </w:rPr>
    </w:lvl>
    <w:lvl w:ilvl="3">
      <w:start w:val="1"/>
      <w:numFmt w:val="decimal"/>
      <w:lvlText w:val="%1.%2.%3.%4."/>
      <w:lvlJc w:val="left"/>
      <w:pPr>
        <w:ind w:left="5109" w:hanging="1080"/>
      </w:pPr>
      <w:rPr>
        <w:rFonts w:hint="default"/>
      </w:rPr>
    </w:lvl>
    <w:lvl w:ilvl="4">
      <w:start w:val="1"/>
      <w:numFmt w:val="decimal"/>
      <w:lvlText w:val="%1.%2.%3.%4.%5."/>
      <w:lvlJc w:val="left"/>
      <w:pPr>
        <w:ind w:left="6452" w:hanging="1080"/>
      </w:pPr>
      <w:rPr>
        <w:rFonts w:hint="default"/>
      </w:rPr>
    </w:lvl>
    <w:lvl w:ilvl="5">
      <w:start w:val="1"/>
      <w:numFmt w:val="decimal"/>
      <w:lvlText w:val="%1.%2.%3.%4.%5.%6."/>
      <w:lvlJc w:val="left"/>
      <w:pPr>
        <w:ind w:left="8155" w:hanging="1440"/>
      </w:pPr>
      <w:rPr>
        <w:rFonts w:hint="default"/>
      </w:rPr>
    </w:lvl>
    <w:lvl w:ilvl="6">
      <w:start w:val="1"/>
      <w:numFmt w:val="decimal"/>
      <w:lvlText w:val="%1.%2.%3.%4.%5.%6.%7."/>
      <w:lvlJc w:val="left"/>
      <w:pPr>
        <w:ind w:left="9858" w:hanging="1800"/>
      </w:pPr>
      <w:rPr>
        <w:rFonts w:hint="default"/>
      </w:rPr>
    </w:lvl>
    <w:lvl w:ilvl="7">
      <w:start w:val="1"/>
      <w:numFmt w:val="decimal"/>
      <w:lvlText w:val="%1.%2.%3.%4.%5.%6.%7.%8."/>
      <w:lvlJc w:val="left"/>
      <w:pPr>
        <w:ind w:left="11201" w:hanging="1800"/>
      </w:pPr>
      <w:rPr>
        <w:rFonts w:hint="default"/>
      </w:rPr>
    </w:lvl>
    <w:lvl w:ilvl="8">
      <w:start w:val="1"/>
      <w:numFmt w:val="decimal"/>
      <w:lvlText w:val="%1.%2.%3.%4.%5.%6.%7.%8.%9."/>
      <w:lvlJc w:val="left"/>
      <w:pPr>
        <w:ind w:left="12904" w:hanging="2160"/>
      </w:pPr>
      <w:rPr>
        <w:rFonts w:hint="default"/>
      </w:rPr>
    </w:lvl>
  </w:abstractNum>
  <w:abstractNum w:abstractNumId="19" w15:restartNumberingAfterBreak="0">
    <w:nsid w:val="1E29460E"/>
    <w:multiLevelType w:val="singleLevel"/>
    <w:tmpl w:val="DBA614A6"/>
    <w:lvl w:ilvl="0">
      <w:start w:val="1"/>
      <w:numFmt w:val="lowerRoman"/>
      <w:lvlText w:val="(%1)"/>
      <w:lvlJc w:val="left"/>
      <w:pPr>
        <w:tabs>
          <w:tab w:val="num" w:pos="2722"/>
        </w:tabs>
        <w:ind w:left="2041" w:firstLine="0"/>
      </w:pPr>
      <w:rPr>
        <w:rFonts w:ascii="Tahoma" w:hAnsi="Tahoma" w:hint="default"/>
        <w:b w:val="0"/>
        <w:i w:val="0"/>
        <w:sz w:val="20"/>
      </w:rPr>
    </w:lvl>
  </w:abstractNum>
  <w:abstractNum w:abstractNumId="20" w15:restartNumberingAfterBreak="0">
    <w:nsid w:val="1EDC278B"/>
    <w:multiLevelType w:val="multilevel"/>
    <w:tmpl w:val="E1BC802C"/>
    <w:lvl w:ilvl="0">
      <w:start w:val="19"/>
      <w:numFmt w:val="decimal"/>
      <w:lvlText w:val="%1."/>
      <w:lvlJc w:val="left"/>
      <w:pPr>
        <w:ind w:left="730" w:hanging="730"/>
      </w:pPr>
      <w:rPr>
        <w:rFonts w:hint="default"/>
      </w:rPr>
    </w:lvl>
    <w:lvl w:ilvl="1">
      <w:start w:val="12"/>
      <w:numFmt w:val="decimal"/>
      <w:lvlText w:val="%1.%2."/>
      <w:lvlJc w:val="left"/>
      <w:pPr>
        <w:ind w:left="1368" w:hanging="730"/>
      </w:pPr>
      <w:rPr>
        <w:rFonts w:hint="default"/>
        <w:b/>
        <w:bCs/>
      </w:rPr>
    </w:lvl>
    <w:lvl w:ilvl="2">
      <w:start w:val="1"/>
      <w:numFmt w:val="decimal"/>
      <w:lvlText w:val="%1.%2.%3."/>
      <w:lvlJc w:val="left"/>
      <w:pPr>
        <w:ind w:left="2006" w:hanging="730"/>
      </w:pPr>
      <w:rPr>
        <w:rFonts w:hint="default"/>
        <w:b/>
        <w:bCs/>
        <w:sz w:val="17"/>
        <w:szCs w:val="17"/>
      </w:rPr>
    </w:lvl>
    <w:lvl w:ilvl="3">
      <w:start w:val="1"/>
      <w:numFmt w:val="decimal"/>
      <w:lvlText w:val="%1.%2.%3.%4."/>
      <w:lvlJc w:val="left"/>
      <w:pPr>
        <w:ind w:left="2994" w:hanging="1080"/>
      </w:pPr>
      <w:rPr>
        <w:rFonts w:hint="default"/>
      </w:rPr>
    </w:lvl>
    <w:lvl w:ilvl="4">
      <w:start w:val="1"/>
      <w:numFmt w:val="decimal"/>
      <w:lvlText w:val="%1.%2.%3.%4.%5."/>
      <w:lvlJc w:val="left"/>
      <w:pPr>
        <w:ind w:left="3632" w:hanging="1080"/>
      </w:pPr>
      <w:rPr>
        <w:rFonts w:hint="default"/>
      </w:rPr>
    </w:lvl>
    <w:lvl w:ilvl="5">
      <w:start w:val="1"/>
      <w:numFmt w:val="decimal"/>
      <w:lvlText w:val="%1.%2.%3.%4.%5.%6."/>
      <w:lvlJc w:val="left"/>
      <w:pPr>
        <w:ind w:left="4630" w:hanging="1440"/>
      </w:pPr>
      <w:rPr>
        <w:rFonts w:hint="default"/>
      </w:rPr>
    </w:lvl>
    <w:lvl w:ilvl="6">
      <w:start w:val="1"/>
      <w:numFmt w:val="decimal"/>
      <w:lvlText w:val="%1.%2.%3.%4.%5.%6.%7."/>
      <w:lvlJc w:val="left"/>
      <w:pPr>
        <w:ind w:left="5628" w:hanging="1800"/>
      </w:pPr>
      <w:rPr>
        <w:rFonts w:hint="default"/>
      </w:rPr>
    </w:lvl>
    <w:lvl w:ilvl="7">
      <w:start w:val="1"/>
      <w:numFmt w:val="decimal"/>
      <w:lvlText w:val="%1.%2.%3.%4.%5.%6.%7.%8."/>
      <w:lvlJc w:val="left"/>
      <w:pPr>
        <w:ind w:left="6266" w:hanging="1800"/>
      </w:pPr>
      <w:rPr>
        <w:rFonts w:hint="default"/>
      </w:rPr>
    </w:lvl>
    <w:lvl w:ilvl="8">
      <w:start w:val="1"/>
      <w:numFmt w:val="decimal"/>
      <w:lvlText w:val="%1.%2.%3.%4.%5.%6.%7.%8.%9."/>
      <w:lvlJc w:val="left"/>
      <w:pPr>
        <w:ind w:left="7264" w:hanging="2160"/>
      </w:pPr>
      <w:rPr>
        <w:rFonts w:hint="default"/>
      </w:rPr>
    </w:lvl>
  </w:abstractNum>
  <w:abstractNum w:abstractNumId="21" w15:restartNumberingAfterBreak="0">
    <w:nsid w:val="1EF42800"/>
    <w:multiLevelType w:val="hybridMultilevel"/>
    <w:tmpl w:val="9AB81756"/>
    <w:lvl w:ilvl="0" w:tplc="0CC2ED50">
      <w:start w:val="1"/>
      <w:numFmt w:val="bullet"/>
      <w:pStyle w:val="bullet2"/>
      <w:lvlText w:val=""/>
      <w:lvlJc w:val="left"/>
      <w:pPr>
        <w:tabs>
          <w:tab w:val="num" w:pos="1247"/>
        </w:tabs>
        <w:ind w:left="1247" w:hanging="68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1F610CB7"/>
    <w:multiLevelType w:val="multilevel"/>
    <w:tmpl w:val="42980B70"/>
    <w:lvl w:ilvl="0">
      <w:start w:val="6"/>
      <w:numFmt w:val="decimal"/>
      <w:lvlText w:val="%1."/>
      <w:lvlJc w:val="left"/>
      <w:pPr>
        <w:ind w:left="360" w:hanging="360"/>
      </w:pPr>
      <w:rPr>
        <w:rFonts w:hint="default"/>
        <w:b/>
        <w:bCs/>
        <w:u w:val="none"/>
      </w:rPr>
    </w:lvl>
    <w:lvl w:ilvl="1">
      <w:start w:val="1"/>
      <w:numFmt w:val="decimal"/>
      <w:lvlText w:val="%1.%2."/>
      <w:lvlJc w:val="left"/>
      <w:pPr>
        <w:ind w:left="1713" w:hanging="720"/>
      </w:pPr>
      <w:rPr>
        <w:rFonts w:hint="default"/>
        <w:b/>
        <w:bCs/>
        <w:u w:val="none"/>
      </w:rPr>
    </w:lvl>
    <w:lvl w:ilvl="2">
      <w:start w:val="1"/>
      <w:numFmt w:val="lowerRoman"/>
      <w:lvlText w:val="(%3)"/>
      <w:lvlJc w:val="left"/>
      <w:pPr>
        <w:ind w:left="1996" w:hanging="720"/>
      </w:pPr>
      <w:rPr>
        <w:rFonts w:ascii="Tahoma" w:eastAsia="Times New Roman" w:hAnsi="Tahoma" w:cs="Tahoma"/>
        <w:b w:val="0"/>
        <w:bCs w:val="0"/>
        <w:sz w:val="18"/>
        <w:szCs w:val="18"/>
        <w:u w:val="none"/>
      </w:rPr>
    </w:lvl>
    <w:lvl w:ilvl="3">
      <w:start w:val="1"/>
      <w:numFmt w:val="lowerRoman"/>
      <w:lvlText w:val="(%4)"/>
      <w:lvlJc w:val="left"/>
      <w:pPr>
        <w:ind w:left="2994" w:hanging="1080"/>
      </w:pPr>
      <w:rPr>
        <w:rFonts w:ascii="Tahoma" w:eastAsia="Times New Roman" w:hAnsi="Tahoma" w:cs="Tahoma"/>
        <w:u w:val="none"/>
      </w:rPr>
    </w:lvl>
    <w:lvl w:ilvl="4">
      <w:start w:val="1"/>
      <w:numFmt w:val="decimal"/>
      <w:lvlText w:val="%1.%2.%3.%4.%5."/>
      <w:lvlJc w:val="left"/>
      <w:pPr>
        <w:ind w:left="3632" w:hanging="1080"/>
      </w:pPr>
      <w:rPr>
        <w:rFonts w:hint="default"/>
        <w:u w:val="single"/>
      </w:rPr>
    </w:lvl>
    <w:lvl w:ilvl="5">
      <w:start w:val="1"/>
      <w:numFmt w:val="decimal"/>
      <w:lvlText w:val="%1.%2.%3.%4.%5.%6."/>
      <w:lvlJc w:val="left"/>
      <w:pPr>
        <w:ind w:left="4630" w:hanging="1440"/>
      </w:pPr>
      <w:rPr>
        <w:rFonts w:hint="default"/>
        <w:u w:val="single"/>
      </w:rPr>
    </w:lvl>
    <w:lvl w:ilvl="6">
      <w:start w:val="1"/>
      <w:numFmt w:val="decimal"/>
      <w:lvlText w:val="%1.%2.%3.%4.%5.%6.%7."/>
      <w:lvlJc w:val="left"/>
      <w:pPr>
        <w:ind w:left="5628" w:hanging="1800"/>
      </w:pPr>
      <w:rPr>
        <w:rFonts w:hint="default"/>
        <w:u w:val="single"/>
      </w:rPr>
    </w:lvl>
    <w:lvl w:ilvl="7">
      <w:start w:val="1"/>
      <w:numFmt w:val="decimal"/>
      <w:lvlText w:val="%1.%2.%3.%4.%5.%6.%7.%8."/>
      <w:lvlJc w:val="left"/>
      <w:pPr>
        <w:ind w:left="6266" w:hanging="1800"/>
      </w:pPr>
      <w:rPr>
        <w:rFonts w:hint="default"/>
        <w:u w:val="single"/>
      </w:rPr>
    </w:lvl>
    <w:lvl w:ilvl="8">
      <w:start w:val="1"/>
      <w:numFmt w:val="decimal"/>
      <w:lvlText w:val="%1.%2.%3.%4.%5.%6.%7.%8.%9."/>
      <w:lvlJc w:val="left"/>
      <w:pPr>
        <w:ind w:left="7264" w:hanging="2160"/>
      </w:pPr>
      <w:rPr>
        <w:rFonts w:hint="default"/>
        <w:u w:val="single"/>
      </w:rPr>
    </w:lvl>
  </w:abstractNum>
  <w:abstractNum w:abstractNumId="23" w15:restartNumberingAfterBreak="0">
    <w:nsid w:val="1FEA0A2C"/>
    <w:multiLevelType w:val="hybridMultilevel"/>
    <w:tmpl w:val="F440F23E"/>
    <w:lvl w:ilvl="0" w:tplc="D7101CD0">
      <w:start w:val="1"/>
      <w:numFmt w:val="lowerRoman"/>
      <w:lvlText w:val="(%1)"/>
      <w:lvlJc w:val="left"/>
      <w:pPr>
        <w:ind w:left="1703" w:hanging="360"/>
      </w:pPr>
      <w:rPr>
        <w:rFonts w:ascii="Tahoma" w:eastAsia="Times New Roman" w:hAnsi="Tahoma" w:cs="Tahoma"/>
      </w:rPr>
    </w:lvl>
    <w:lvl w:ilvl="1" w:tplc="04160019" w:tentative="1">
      <w:start w:val="1"/>
      <w:numFmt w:val="lowerLetter"/>
      <w:lvlText w:val="%2."/>
      <w:lvlJc w:val="left"/>
      <w:pPr>
        <w:ind w:left="2423" w:hanging="360"/>
      </w:pPr>
    </w:lvl>
    <w:lvl w:ilvl="2" w:tplc="0416001B">
      <w:start w:val="1"/>
      <w:numFmt w:val="lowerRoman"/>
      <w:lvlText w:val="%3."/>
      <w:lvlJc w:val="right"/>
      <w:pPr>
        <w:ind w:left="3143" w:hanging="180"/>
      </w:pPr>
    </w:lvl>
    <w:lvl w:ilvl="3" w:tplc="0416000F" w:tentative="1">
      <w:start w:val="1"/>
      <w:numFmt w:val="decimal"/>
      <w:lvlText w:val="%4."/>
      <w:lvlJc w:val="left"/>
      <w:pPr>
        <w:ind w:left="3863" w:hanging="360"/>
      </w:pPr>
    </w:lvl>
    <w:lvl w:ilvl="4" w:tplc="04160019" w:tentative="1">
      <w:start w:val="1"/>
      <w:numFmt w:val="lowerLetter"/>
      <w:lvlText w:val="%5."/>
      <w:lvlJc w:val="left"/>
      <w:pPr>
        <w:ind w:left="4583" w:hanging="360"/>
      </w:pPr>
    </w:lvl>
    <w:lvl w:ilvl="5" w:tplc="0416001B" w:tentative="1">
      <w:start w:val="1"/>
      <w:numFmt w:val="lowerRoman"/>
      <w:lvlText w:val="%6."/>
      <w:lvlJc w:val="right"/>
      <w:pPr>
        <w:ind w:left="5303" w:hanging="180"/>
      </w:pPr>
    </w:lvl>
    <w:lvl w:ilvl="6" w:tplc="0416000F" w:tentative="1">
      <w:start w:val="1"/>
      <w:numFmt w:val="decimal"/>
      <w:lvlText w:val="%7."/>
      <w:lvlJc w:val="left"/>
      <w:pPr>
        <w:ind w:left="6023" w:hanging="360"/>
      </w:pPr>
    </w:lvl>
    <w:lvl w:ilvl="7" w:tplc="04160019" w:tentative="1">
      <w:start w:val="1"/>
      <w:numFmt w:val="lowerLetter"/>
      <w:lvlText w:val="%8."/>
      <w:lvlJc w:val="left"/>
      <w:pPr>
        <w:ind w:left="6743" w:hanging="360"/>
      </w:pPr>
    </w:lvl>
    <w:lvl w:ilvl="8" w:tplc="0416001B" w:tentative="1">
      <w:start w:val="1"/>
      <w:numFmt w:val="lowerRoman"/>
      <w:lvlText w:val="%9."/>
      <w:lvlJc w:val="right"/>
      <w:pPr>
        <w:ind w:left="7463" w:hanging="180"/>
      </w:pPr>
    </w:lvl>
  </w:abstractNum>
  <w:abstractNum w:abstractNumId="24" w15:restartNumberingAfterBreak="0">
    <w:nsid w:val="21F747B3"/>
    <w:multiLevelType w:val="multilevel"/>
    <w:tmpl w:val="3782FFE4"/>
    <w:lvl w:ilvl="0">
      <w:start w:val="11"/>
      <w:numFmt w:val="decimal"/>
      <w:lvlText w:val="%1."/>
      <w:lvlJc w:val="left"/>
      <w:pPr>
        <w:ind w:left="620" w:hanging="620"/>
      </w:pPr>
      <w:rPr>
        <w:rFonts w:hint="default"/>
      </w:rPr>
    </w:lvl>
    <w:lvl w:ilvl="1">
      <w:start w:val="1"/>
      <w:numFmt w:val="decimal"/>
      <w:lvlText w:val="%1.%2."/>
      <w:lvlJc w:val="left"/>
      <w:pPr>
        <w:ind w:left="1358" w:hanging="720"/>
      </w:pPr>
      <w:rPr>
        <w:rFonts w:hint="default"/>
        <w:b/>
        <w:bCs/>
      </w:rPr>
    </w:lvl>
    <w:lvl w:ilvl="2">
      <w:start w:val="1"/>
      <w:numFmt w:val="lowerRoman"/>
      <w:lvlText w:val="(%3)"/>
      <w:lvlJc w:val="left"/>
      <w:pPr>
        <w:ind w:left="1996" w:hanging="720"/>
      </w:pPr>
      <w:rPr>
        <w:rFonts w:ascii="Tahoma" w:eastAsia="Times New Roman" w:hAnsi="Tahoma" w:cs="Tahoma"/>
        <w:b w:val="0"/>
        <w:bCs w:val="0"/>
        <w:sz w:val="20"/>
        <w:szCs w:val="20"/>
      </w:rPr>
    </w:lvl>
    <w:lvl w:ilvl="3">
      <w:start w:val="1"/>
      <w:numFmt w:val="lowerRoman"/>
      <w:lvlText w:val="(%4)"/>
      <w:lvlJc w:val="left"/>
      <w:pPr>
        <w:ind w:left="2994" w:hanging="1080"/>
      </w:pPr>
      <w:rPr>
        <w:rFonts w:ascii="Tahoma" w:eastAsia="Times New Roman" w:hAnsi="Tahoma" w:cs="Tahoma"/>
      </w:rPr>
    </w:lvl>
    <w:lvl w:ilvl="4">
      <w:start w:val="1"/>
      <w:numFmt w:val="decimal"/>
      <w:lvlText w:val="%1.%2.%3.%4.%5."/>
      <w:lvlJc w:val="left"/>
      <w:pPr>
        <w:ind w:left="3632" w:hanging="1080"/>
      </w:pPr>
      <w:rPr>
        <w:rFonts w:hint="default"/>
      </w:rPr>
    </w:lvl>
    <w:lvl w:ilvl="5">
      <w:start w:val="1"/>
      <w:numFmt w:val="decimal"/>
      <w:lvlText w:val="%1.%2.%3.%4.%5.%6."/>
      <w:lvlJc w:val="left"/>
      <w:pPr>
        <w:ind w:left="4630" w:hanging="1440"/>
      </w:pPr>
      <w:rPr>
        <w:rFonts w:hint="default"/>
      </w:rPr>
    </w:lvl>
    <w:lvl w:ilvl="6">
      <w:start w:val="1"/>
      <w:numFmt w:val="decimal"/>
      <w:lvlText w:val="%1.%2.%3.%4.%5.%6.%7."/>
      <w:lvlJc w:val="left"/>
      <w:pPr>
        <w:ind w:left="5628" w:hanging="1800"/>
      </w:pPr>
      <w:rPr>
        <w:rFonts w:hint="default"/>
      </w:rPr>
    </w:lvl>
    <w:lvl w:ilvl="7">
      <w:start w:val="1"/>
      <w:numFmt w:val="decimal"/>
      <w:lvlText w:val="%1.%2.%3.%4.%5.%6.%7.%8."/>
      <w:lvlJc w:val="left"/>
      <w:pPr>
        <w:ind w:left="6266" w:hanging="1800"/>
      </w:pPr>
      <w:rPr>
        <w:rFonts w:hint="default"/>
      </w:rPr>
    </w:lvl>
    <w:lvl w:ilvl="8">
      <w:start w:val="1"/>
      <w:numFmt w:val="decimal"/>
      <w:lvlText w:val="%1.%2.%3.%4.%5.%6.%7.%8.%9."/>
      <w:lvlJc w:val="left"/>
      <w:pPr>
        <w:ind w:left="7264" w:hanging="2160"/>
      </w:pPr>
      <w:rPr>
        <w:rFonts w:hint="default"/>
      </w:rPr>
    </w:lvl>
  </w:abstractNum>
  <w:abstractNum w:abstractNumId="25" w15:restartNumberingAfterBreak="0">
    <w:nsid w:val="22F708B8"/>
    <w:multiLevelType w:val="hybridMultilevel"/>
    <w:tmpl w:val="887EE06A"/>
    <w:lvl w:ilvl="0" w:tplc="FCE0B464">
      <w:start w:val="1"/>
      <w:numFmt w:val="lowerRoman"/>
      <w:pStyle w:val="UCRoman1"/>
      <w:lvlText w:val="(%1)"/>
      <w:lvlJc w:val="left"/>
      <w:pPr>
        <w:tabs>
          <w:tab w:val="num" w:pos="567"/>
        </w:tabs>
        <w:ind w:left="0" w:firstLine="0"/>
      </w:pPr>
      <w:rPr>
        <w:rFonts w:ascii="Tahoma" w:eastAsia="Times New Roman" w:hAnsi="Tahoma" w:cs="Tahoma"/>
        <w:b w:val="0"/>
        <w:bCs/>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23971282"/>
    <w:multiLevelType w:val="hybridMultilevel"/>
    <w:tmpl w:val="306AB770"/>
    <w:lvl w:ilvl="0" w:tplc="5C48B7DE">
      <w:start w:val="1"/>
      <w:numFmt w:val="upperLetter"/>
      <w:pStyle w:val="UCAlpha4"/>
      <w:lvlText w:val="%1."/>
      <w:lvlJc w:val="left"/>
      <w:pPr>
        <w:tabs>
          <w:tab w:val="num" w:pos="2722"/>
        </w:tabs>
        <w:ind w:left="2041" w:firstLine="0"/>
      </w:pPr>
      <w:rPr>
        <w:rFonts w:ascii="Tahoma" w:hAnsi="Tahoma" w:hint="default"/>
        <w:b/>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23CC7E57"/>
    <w:multiLevelType w:val="multilevel"/>
    <w:tmpl w:val="017647F4"/>
    <w:lvl w:ilvl="0">
      <w:start w:val="1"/>
      <w:numFmt w:val="decimal"/>
      <w:lvlText w:val="%1."/>
      <w:lvlJc w:val="left"/>
      <w:pPr>
        <w:ind w:left="360" w:hanging="360"/>
      </w:pPr>
      <w:rPr>
        <w:rFonts w:hint="default"/>
        <w:u w:val="single"/>
      </w:rPr>
    </w:lvl>
    <w:lvl w:ilvl="1">
      <w:start w:val="1"/>
      <w:numFmt w:val="decimal"/>
      <w:lvlText w:val="%1.%2."/>
      <w:lvlJc w:val="left"/>
      <w:pPr>
        <w:ind w:left="1287" w:hanging="720"/>
      </w:pPr>
      <w:rPr>
        <w:rFonts w:hint="default"/>
        <w:b/>
        <w:bCs/>
        <w:u w:val="none"/>
      </w:rPr>
    </w:lvl>
    <w:lvl w:ilvl="2">
      <w:start w:val="1"/>
      <w:numFmt w:val="decimal"/>
      <w:lvlText w:val="%1.%2.%3."/>
      <w:lvlJc w:val="left"/>
      <w:pPr>
        <w:ind w:left="1854" w:hanging="720"/>
      </w:pPr>
      <w:rPr>
        <w:rFonts w:hint="default"/>
        <w:u w:val="single"/>
      </w:rPr>
    </w:lvl>
    <w:lvl w:ilvl="3">
      <w:start w:val="1"/>
      <w:numFmt w:val="decimal"/>
      <w:lvlText w:val="%1.%2.%3.%4."/>
      <w:lvlJc w:val="left"/>
      <w:pPr>
        <w:ind w:left="2781" w:hanging="1080"/>
      </w:pPr>
      <w:rPr>
        <w:rFonts w:hint="default"/>
        <w:u w:val="single"/>
      </w:rPr>
    </w:lvl>
    <w:lvl w:ilvl="4">
      <w:start w:val="1"/>
      <w:numFmt w:val="decimal"/>
      <w:lvlText w:val="%1.%2.%3.%4.%5."/>
      <w:lvlJc w:val="left"/>
      <w:pPr>
        <w:ind w:left="3348" w:hanging="1080"/>
      </w:pPr>
      <w:rPr>
        <w:rFonts w:hint="default"/>
        <w:u w:val="single"/>
      </w:rPr>
    </w:lvl>
    <w:lvl w:ilvl="5">
      <w:start w:val="1"/>
      <w:numFmt w:val="decimal"/>
      <w:lvlText w:val="%1.%2.%3.%4.%5.%6."/>
      <w:lvlJc w:val="left"/>
      <w:pPr>
        <w:ind w:left="4275" w:hanging="1440"/>
      </w:pPr>
      <w:rPr>
        <w:rFonts w:hint="default"/>
        <w:u w:val="single"/>
      </w:rPr>
    </w:lvl>
    <w:lvl w:ilvl="6">
      <w:start w:val="1"/>
      <w:numFmt w:val="decimal"/>
      <w:lvlText w:val="%1.%2.%3.%4.%5.%6.%7."/>
      <w:lvlJc w:val="left"/>
      <w:pPr>
        <w:ind w:left="5202" w:hanging="1800"/>
      </w:pPr>
      <w:rPr>
        <w:rFonts w:hint="default"/>
        <w:u w:val="single"/>
      </w:rPr>
    </w:lvl>
    <w:lvl w:ilvl="7">
      <w:start w:val="1"/>
      <w:numFmt w:val="decimal"/>
      <w:lvlText w:val="%1.%2.%3.%4.%5.%6.%7.%8."/>
      <w:lvlJc w:val="left"/>
      <w:pPr>
        <w:ind w:left="5769" w:hanging="1800"/>
      </w:pPr>
      <w:rPr>
        <w:rFonts w:hint="default"/>
        <w:u w:val="single"/>
      </w:rPr>
    </w:lvl>
    <w:lvl w:ilvl="8">
      <w:start w:val="1"/>
      <w:numFmt w:val="decimal"/>
      <w:lvlText w:val="%1.%2.%3.%4.%5.%6.%7.%8.%9."/>
      <w:lvlJc w:val="left"/>
      <w:pPr>
        <w:ind w:left="6696" w:hanging="2160"/>
      </w:pPr>
      <w:rPr>
        <w:rFonts w:hint="default"/>
        <w:u w:val="single"/>
      </w:rPr>
    </w:lvl>
  </w:abstractNum>
  <w:abstractNum w:abstractNumId="28" w15:restartNumberingAfterBreak="0">
    <w:nsid w:val="25E6172F"/>
    <w:multiLevelType w:val="singleLevel"/>
    <w:tmpl w:val="DF1E42C6"/>
    <w:lvl w:ilvl="0">
      <w:start w:val="1"/>
      <w:numFmt w:val="lowerLetter"/>
      <w:pStyle w:val="Tablealpha"/>
      <w:lvlText w:val="(%1)"/>
      <w:lvlJc w:val="left"/>
      <w:pPr>
        <w:tabs>
          <w:tab w:val="num" w:pos="567"/>
        </w:tabs>
        <w:ind w:left="0" w:firstLine="0"/>
      </w:pPr>
      <w:rPr>
        <w:rFonts w:ascii="Tahoma" w:hAnsi="Tahoma" w:hint="default"/>
        <w:b w:val="0"/>
        <w:i w:val="0"/>
        <w:sz w:val="20"/>
      </w:rPr>
    </w:lvl>
  </w:abstractNum>
  <w:abstractNum w:abstractNumId="29" w15:restartNumberingAfterBreak="0">
    <w:nsid w:val="2913067F"/>
    <w:multiLevelType w:val="multilevel"/>
    <w:tmpl w:val="5ABA0E7A"/>
    <w:lvl w:ilvl="0">
      <w:start w:val="12"/>
      <w:numFmt w:val="decimal"/>
      <w:lvlText w:val="%1."/>
      <w:lvlJc w:val="left"/>
      <w:pPr>
        <w:ind w:left="620" w:hanging="620"/>
      </w:pPr>
      <w:rPr>
        <w:rFonts w:hint="default"/>
      </w:rPr>
    </w:lvl>
    <w:lvl w:ilvl="1">
      <w:start w:val="3"/>
      <w:numFmt w:val="decimal"/>
      <w:lvlText w:val="%1.%2."/>
      <w:lvlJc w:val="left"/>
      <w:pPr>
        <w:ind w:left="1358" w:hanging="720"/>
      </w:pPr>
      <w:rPr>
        <w:rFonts w:hint="default"/>
        <w:b/>
        <w:bCs/>
      </w:rPr>
    </w:lvl>
    <w:lvl w:ilvl="2">
      <w:start w:val="1"/>
      <w:numFmt w:val="decimal"/>
      <w:lvlText w:val="%1.%2.%3."/>
      <w:lvlJc w:val="left"/>
      <w:pPr>
        <w:ind w:left="1996" w:hanging="720"/>
      </w:pPr>
      <w:rPr>
        <w:rFonts w:hint="default"/>
        <w:b/>
        <w:bCs/>
        <w:sz w:val="17"/>
        <w:szCs w:val="17"/>
      </w:rPr>
    </w:lvl>
    <w:lvl w:ilvl="3">
      <w:start w:val="1"/>
      <w:numFmt w:val="decimal"/>
      <w:lvlText w:val="%1.%2.%3.%4."/>
      <w:lvlJc w:val="left"/>
      <w:pPr>
        <w:ind w:left="2994" w:hanging="1080"/>
      </w:pPr>
      <w:rPr>
        <w:rFonts w:hint="default"/>
      </w:rPr>
    </w:lvl>
    <w:lvl w:ilvl="4">
      <w:start w:val="1"/>
      <w:numFmt w:val="decimal"/>
      <w:lvlText w:val="%1.%2.%3.%4.%5."/>
      <w:lvlJc w:val="left"/>
      <w:pPr>
        <w:ind w:left="3632" w:hanging="1080"/>
      </w:pPr>
      <w:rPr>
        <w:rFonts w:hint="default"/>
      </w:rPr>
    </w:lvl>
    <w:lvl w:ilvl="5">
      <w:start w:val="1"/>
      <w:numFmt w:val="decimal"/>
      <w:lvlText w:val="%1.%2.%3.%4.%5.%6."/>
      <w:lvlJc w:val="left"/>
      <w:pPr>
        <w:ind w:left="4630" w:hanging="1440"/>
      </w:pPr>
      <w:rPr>
        <w:rFonts w:hint="default"/>
      </w:rPr>
    </w:lvl>
    <w:lvl w:ilvl="6">
      <w:start w:val="1"/>
      <w:numFmt w:val="decimal"/>
      <w:lvlText w:val="%1.%2.%3.%4.%5.%6.%7."/>
      <w:lvlJc w:val="left"/>
      <w:pPr>
        <w:ind w:left="5628" w:hanging="1800"/>
      </w:pPr>
      <w:rPr>
        <w:rFonts w:hint="default"/>
      </w:rPr>
    </w:lvl>
    <w:lvl w:ilvl="7">
      <w:start w:val="1"/>
      <w:numFmt w:val="decimal"/>
      <w:lvlText w:val="%1.%2.%3.%4.%5.%6.%7.%8."/>
      <w:lvlJc w:val="left"/>
      <w:pPr>
        <w:ind w:left="6266" w:hanging="1800"/>
      </w:pPr>
      <w:rPr>
        <w:rFonts w:hint="default"/>
      </w:rPr>
    </w:lvl>
    <w:lvl w:ilvl="8">
      <w:start w:val="1"/>
      <w:numFmt w:val="decimal"/>
      <w:lvlText w:val="%1.%2.%3.%4.%5.%6.%7.%8.%9."/>
      <w:lvlJc w:val="left"/>
      <w:pPr>
        <w:ind w:left="7264" w:hanging="2160"/>
      </w:pPr>
      <w:rPr>
        <w:rFonts w:hint="default"/>
      </w:rPr>
    </w:lvl>
  </w:abstractNum>
  <w:abstractNum w:abstractNumId="30" w15:restartNumberingAfterBreak="0">
    <w:nsid w:val="344E52E6"/>
    <w:multiLevelType w:val="hybridMultilevel"/>
    <w:tmpl w:val="BD0859F6"/>
    <w:lvl w:ilvl="0" w:tplc="DDF48794">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1" w15:restartNumberingAfterBreak="0">
    <w:nsid w:val="34705D16"/>
    <w:multiLevelType w:val="singleLevel"/>
    <w:tmpl w:val="B1929D5A"/>
    <w:lvl w:ilvl="0">
      <w:start w:val="1"/>
      <w:numFmt w:val="lowerLetter"/>
      <w:pStyle w:val="alpha3"/>
      <w:lvlText w:val="(%1)"/>
      <w:lvlJc w:val="left"/>
      <w:pPr>
        <w:tabs>
          <w:tab w:val="num" w:pos="2041"/>
        </w:tabs>
        <w:ind w:left="1247" w:firstLine="0"/>
      </w:pPr>
      <w:rPr>
        <w:rFonts w:ascii="Tahoma" w:hAnsi="Tahoma" w:hint="default"/>
        <w:b w:val="0"/>
        <w:i w:val="0"/>
        <w:sz w:val="20"/>
      </w:rPr>
    </w:lvl>
  </w:abstractNum>
  <w:abstractNum w:abstractNumId="32" w15:restartNumberingAfterBreak="0">
    <w:nsid w:val="34A5631E"/>
    <w:multiLevelType w:val="hybridMultilevel"/>
    <w:tmpl w:val="9A7C0628"/>
    <w:lvl w:ilvl="0" w:tplc="BA7A7486">
      <w:start w:val="1"/>
      <w:numFmt w:val="upperLetter"/>
      <w:pStyle w:val="UCAlpha2"/>
      <w:lvlText w:val="%1."/>
      <w:lvlJc w:val="left"/>
      <w:pPr>
        <w:tabs>
          <w:tab w:val="num" w:pos="1247"/>
        </w:tabs>
        <w:ind w:left="567" w:firstLine="0"/>
      </w:pPr>
      <w:rPr>
        <w:rFonts w:ascii="Tahoma" w:hAnsi="Tahoma" w:hint="default"/>
        <w:b/>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386006ED"/>
    <w:multiLevelType w:val="singleLevel"/>
    <w:tmpl w:val="23BC4272"/>
    <w:lvl w:ilvl="0">
      <w:start w:val="1"/>
      <w:numFmt w:val="lowerLetter"/>
      <w:pStyle w:val="alpha6"/>
      <w:lvlText w:val="(%1)"/>
      <w:lvlJc w:val="left"/>
      <w:pPr>
        <w:tabs>
          <w:tab w:val="num" w:pos="3969"/>
        </w:tabs>
        <w:ind w:left="3289" w:firstLine="0"/>
      </w:pPr>
      <w:rPr>
        <w:rFonts w:ascii="Tahoma" w:hAnsi="Tahoma" w:hint="default"/>
        <w:b w:val="0"/>
        <w:i w:val="0"/>
        <w:sz w:val="20"/>
      </w:rPr>
    </w:lvl>
  </w:abstractNum>
  <w:abstractNum w:abstractNumId="34" w15:restartNumberingAfterBreak="0">
    <w:nsid w:val="392D35BE"/>
    <w:multiLevelType w:val="multilevel"/>
    <w:tmpl w:val="D4B830DC"/>
    <w:lvl w:ilvl="0">
      <w:start w:val="1"/>
      <w:numFmt w:val="upperRoman"/>
      <w:lvlText w:val="%1."/>
      <w:lvlJc w:val="left"/>
      <w:pPr>
        <w:ind w:left="1080" w:hanging="720"/>
      </w:pPr>
      <w:rPr>
        <w:rFonts w:hint="default"/>
      </w:rPr>
    </w:lvl>
    <w:lvl w:ilvl="1">
      <w:start w:val="1"/>
      <w:numFmt w:val="decimal"/>
      <w:isLgl/>
      <w:lvlText w:val="%1.%2."/>
      <w:lvlJc w:val="left"/>
      <w:pPr>
        <w:ind w:left="1287" w:hanging="720"/>
      </w:pPr>
      <w:rPr>
        <w:rFonts w:hint="default"/>
        <w:b/>
      </w:rPr>
    </w:lvl>
    <w:lvl w:ilvl="2">
      <w:start w:val="1"/>
      <w:numFmt w:val="decimal"/>
      <w:isLgl/>
      <w:lvlText w:val="%1.%2.%3."/>
      <w:lvlJc w:val="left"/>
      <w:pPr>
        <w:ind w:left="1494" w:hanging="720"/>
      </w:pPr>
      <w:rPr>
        <w:rFonts w:hint="default"/>
        <w:b/>
        <w:sz w:val="17"/>
        <w:szCs w:val="17"/>
      </w:rPr>
    </w:lvl>
    <w:lvl w:ilvl="3">
      <w:start w:val="1"/>
      <w:numFmt w:val="decimal"/>
      <w:isLgl/>
      <w:lvlText w:val="%1.%2.%3.%4."/>
      <w:lvlJc w:val="left"/>
      <w:pPr>
        <w:ind w:left="2061" w:hanging="1080"/>
      </w:pPr>
      <w:rPr>
        <w:rFonts w:hint="default"/>
        <w:b/>
      </w:rPr>
    </w:lvl>
    <w:lvl w:ilvl="4">
      <w:start w:val="1"/>
      <w:numFmt w:val="decimal"/>
      <w:isLgl/>
      <w:lvlText w:val="%1.%2.%3.%4.%5."/>
      <w:lvlJc w:val="left"/>
      <w:pPr>
        <w:ind w:left="2268" w:hanging="1080"/>
      </w:pPr>
      <w:rPr>
        <w:rFonts w:hint="default"/>
        <w:b/>
      </w:rPr>
    </w:lvl>
    <w:lvl w:ilvl="5">
      <w:start w:val="1"/>
      <w:numFmt w:val="decimal"/>
      <w:isLgl/>
      <w:lvlText w:val="%1.%2.%3.%4.%5.%6."/>
      <w:lvlJc w:val="left"/>
      <w:pPr>
        <w:ind w:left="2835" w:hanging="1440"/>
      </w:pPr>
      <w:rPr>
        <w:rFonts w:hint="default"/>
        <w:b/>
      </w:rPr>
    </w:lvl>
    <w:lvl w:ilvl="6">
      <w:start w:val="1"/>
      <w:numFmt w:val="decimal"/>
      <w:isLgl/>
      <w:lvlText w:val="%1.%2.%3.%4.%5.%6.%7."/>
      <w:lvlJc w:val="left"/>
      <w:pPr>
        <w:ind w:left="3402" w:hanging="1800"/>
      </w:pPr>
      <w:rPr>
        <w:rFonts w:hint="default"/>
        <w:b/>
      </w:rPr>
    </w:lvl>
    <w:lvl w:ilvl="7">
      <w:start w:val="1"/>
      <w:numFmt w:val="decimal"/>
      <w:isLgl/>
      <w:lvlText w:val="%1.%2.%3.%4.%5.%6.%7.%8."/>
      <w:lvlJc w:val="left"/>
      <w:pPr>
        <w:ind w:left="3609" w:hanging="1800"/>
      </w:pPr>
      <w:rPr>
        <w:rFonts w:hint="default"/>
        <w:b/>
      </w:rPr>
    </w:lvl>
    <w:lvl w:ilvl="8">
      <w:start w:val="1"/>
      <w:numFmt w:val="decimal"/>
      <w:isLgl/>
      <w:lvlText w:val="%1.%2.%3.%4.%5.%6.%7.%8.%9."/>
      <w:lvlJc w:val="left"/>
      <w:pPr>
        <w:ind w:left="4176" w:hanging="2160"/>
      </w:pPr>
      <w:rPr>
        <w:rFonts w:hint="default"/>
        <w:b/>
      </w:rPr>
    </w:lvl>
  </w:abstractNum>
  <w:abstractNum w:abstractNumId="35" w15:restartNumberingAfterBreak="0">
    <w:nsid w:val="3B2B1D1F"/>
    <w:multiLevelType w:val="multilevel"/>
    <w:tmpl w:val="A3F465DE"/>
    <w:lvl w:ilvl="0">
      <w:start w:val="10"/>
      <w:numFmt w:val="decimal"/>
      <w:lvlText w:val="%1."/>
      <w:lvlJc w:val="left"/>
      <w:pPr>
        <w:ind w:left="620" w:hanging="62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b/>
        <w:bCs/>
        <w:sz w:val="17"/>
        <w:szCs w:val="17"/>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6" w15:restartNumberingAfterBreak="0">
    <w:nsid w:val="3B5604C3"/>
    <w:multiLevelType w:val="hybridMultilevel"/>
    <w:tmpl w:val="6708265C"/>
    <w:lvl w:ilvl="0" w:tplc="E988C680">
      <w:start w:val="1"/>
      <w:numFmt w:val="lowerRoman"/>
      <w:lvlText w:val="(%1)"/>
      <w:lvlJc w:val="left"/>
      <w:pPr>
        <w:ind w:left="1967" w:hanging="720"/>
      </w:pPr>
      <w:rPr>
        <w:rFonts w:hint="default"/>
      </w:rPr>
    </w:lvl>
    <w:lvl w:ilvl="1" w:tplc="04160019">
      <w:start w:val="1"/>
      <w:numFmt w:val="lowerLetter"/>
      <w:lvlText w:val="%2."/>
      <w:lvlJc w:val="left"/>
      <w:pPr>
        <w:ind w:left="2327" w:hanging="360"/>
      </w:pPr>
    </w:lvl>
    <w:lvl w:ilvl="2" w:tplc="0416001B" w:tentative="1">
      <w:start w:val="1"/>
      <w:numFmt w:val="lowerRoman"/>
      <w:lvlText w:val="%3."/>
      <w:lvlJc w:val="right"/>
      <w:pPr>
        <w:ind w:left="3047" w:hanging="180"/>
      </w:pPr>
    </w:lvl>
    <w:lvl w:ilvl="3" w:tplc="0416000F" w:tentative="1">
      <w:start w:val="1"/>
      <w:numFmt w:val="decimal"/>
      <w:lvlText w:val="%4."/>
      <w:lvlJc w:val="left"/>
      <w:pPr>
        <w:ind w:left="3767" w:hanging="360"/>
      </w:pPr>
    </w:lvl>
    <w:lvl w:ilvl="4" w:tplc="04160019" w:tentative="1">
      <w:start w:val="1"/>
      <w:numFmt w:val="lowerLetter"/>
      <w:lvlText w:val="%5."/>
      <w:lvlJc w:val="left"/>
      <w:pPr>
        <w:ind w:left="4487" w:hanging="360"/>
      </w:pPr>
    </w:lvl>
    <w:lvl w:ilvl="5" w:tplc="0416001B" w:tentative="1">
      <w:start w:val="1"/>
      <w:numFmt w:val="lowerRoman"/>
      <w:lvlText w:val="%6."/>
      <w:lvlJc w:val="right"/>
      <w:pPr>
        <w:ind w:left="5207" w:hanging="180"/>
      </w:pPr>
    </w:lvl>
    <w:lvl w:ilvl="6" w:tplc="0416000F" w:tentative="1">
      <w:start w:val="1"/>
      <w:numFmt w:val="decimal"/>
      <w:lvlText w:val="%7."/>
      <w:lvlJc w:val="left"/>
      <w:pPr>
        <w:ind w:left="5927" w:hanging="360"/>
      </w:pPr>
    </w:lvl>
    <w:lvl w:ilvl="7" w:tplc="04160019" w:tentative="1">
      <w:start w:val="1"/>
      <w:numFmt w:val="lowerLetter"/>
      <w:lvlText w:val="%8."/>
      <w:lvlJc w:val="left"/>
      <w:pPr>
        <w:ind w:left="6647" w:hanging="360"/>
      </w:pPr>
    </w:lvl>
    <w:lvl w:ilvl="8" w:tplc="0416001B" w:tentative="1">
      <w:start w:val="1"/>
      <w:numFmt w:val="lowerRoman"/>
      <w:lvlText w:val="%9."/>
      <w:lvlJc w:val="right"/>
      <w:pPr>
        <w:ind w:left="7367" w:hanging="180"/>
      </w:pPr>
    </w:lvl>
  </w:abstractNum>
  <w:abstractNum w:abstractNumId="37" w15:restartNumberingAfterBreak="0">
    <w:nsid w:val="3E254B78"/>
    <w:multiLevelType w:val="multilevel"/>
    <w:tmpl w:val="00B0B68E"/>
    <w:lvl w:ilvl="0">
      <w:start w:val="14"/>
      <w:numFmt w:val="decimal"/>
      <w:lvlText w:val="%1."/>
      <w:lvlJc w:val="left"/>
      <w:pPr>
        <w:ind w:left="620" w:hanging="620"/>
      </w:pPr>
      <w:rPr>
        <w:rFonts w:hint="default"/>
      </w:rPr>
    </w:lvl>
    <w:lvl w:ilvl="1">
      <w:start w:val="4"/>
      <w:numFmt w:val="decimal"/>
      <w:lvlText w:val="%1.%2."/>
      <w:lvlJc w:val="left"/>
      <w:pPr>
        <w:ind w:left="1358" w:hanging="720"/>
      </w:pPr>
      <w:rPr>
        <w:rFonts w:hint="default"/>
      </w:rPr>
    </w:lvl>
    <w:lvl w:ilvl="2">
      <w:start w:val="1"/>
      <w:numFmt w:val="decimal"/>
      <w:lvlText w:val="%1.%2.%3."/>
      <w:lvlJc w:val="left"/>
      <w:pPr>
        <w:ind w:left="1996" w:hanging="720"/>
      </w:pPr>
      <w:rPr>
        <w:rFonts w:hint="default"/>
      </w:rPr>
    </w:lvl>
    <w:lvl w:ilvl="3">
      <w:start w:val="1"/>
      <w:numFmt w:val="decimal"/>
      <w:lvlText w:val="%1.%2.%3.%4."/>
      <w:lvlJc w:val="left"/>
      <w:pPr>
        <w:ind w:left="2994" w:hanging="1080"/>
      </w:pPr>
      <w:rPr>
        <w:rFonts w:hint="default"/>
      </w:rPr>
    </w:lvl>
    <w:lvl w:ilvl="4">
      <w:start w:val="1"/>
      <w:numFmt w:val="decimal"/>
      <w:lvlText w:val="%1.%2.%3.%4.%5."/>
      <w:lvlJc w:val="left"/>
      <w:pPr>
        <w:ind w:left="3632" w:hanging="1080"/>
      </w:pPr>
      <w:rPr>
        <w:rFonts w:hint="default"/>
      </w:rPr>
    </w:lvl>
    <w:lvl w:ilvl="5">
      <w:start w:val="1"/>
      <w:numFmt w:val="decimal"/>
      <w:lvlText w:val="%1.%2.%3.%4.%5.%6."/>
      <w:lvlJc w:val="left"/>
      <w:pPr>
        <w:ind w:left="4630" w:hanging="1440"/>
      </w:pPr>
      <w:rPr>
        <w:rFonts w:hint="default"/>
      </w:rPr>
    </w:lvl>
    <w:lvl w:ilvl="6">
      <w:start w:val="1"/>
      <w:numFmt w:val="decimal"/>
      <w:lvlText w:val="%1.%2.%3.%4.%5.%6.%7."/>
      <w:lvlJc w:val="left"/>
      <w:pPr>
        <w:ind w:left="5628" w:hanging="1800"/>
      </w:pPr>
      <w:rPr>
        <w:rFonts w:hint="default"/>
      </w:rPr>
    </w:lvl>
    <w:lvl w:ilvl="7">
      <w:start w:val="1"/>
      <w:numFmt w:val="decimal"/>
      <w:lvlText w:val="%1.%2.%3.%4.%5.%6.%7.%8."/>
      <w:lvlJc w:val="left"/>
      <w:pPr>
        <w:ind w:left="6266" w:hanging="1800"/>
      </w:pPr>
      <w:rPr>
        <w:rFonts w:hint="default"/>
      </w:rPr>
    </w:lvl>
    <w:lvl w:ilvl="8">
      <w:start w:val="1"/>
      <w:numFmt w:val="decimal"/>
      <w:lvlText w:val="%1.%2.%3.%4.%5.%6.%7.%8.%9."/>
      <w:lvlJc w:val="left"/>
      <w:pPr>
        <w:ind w:left="7264" w:hanging="2160"/>
      </w:pPr>
      <w:rPr>
        <w:rFonts w:hint="default"/>
      </w:rPr>
    </w:lvl>
  </w:abstractNum>
  <w:abstractNum w:abstractNumId="38" w15:restartNumberingAfterBreak="0">
    <w:nsid w:val="3FBC403A"/>
    <w:multiLevelType w:val="hybridMultilevel"/>
    <w:tmpl w:val="F572DCCA"/>
    <w:lvl w:ilvl="0" w:tplc="6DC0E2EC">
      <w:start w:val="1"/>
      <w:numFmt w:val="upperLetter"/>
      <w:pStyle w:val="UCAlpha5"/>
      <w:lvlText w:val="%1."/>
      <w:lvlJc w:val="left"/>
      <w:pPr>
        <w:tabs>
          <w:tab w:val="num" w:pos="3289"/>
        </w:tabs>
        <w:ind w:left="2722" w:firstLine="0"/>
      </w:pPr>
      <w:rPr>
        <w:rFonts w:ascii="Tahoma" w:hAnsi="Tahoma" w:hint="default"/>
        <w:b/>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15:restartNumberingAfterBreak="0">
    <w:nsid w:val="40CD3E2C"/>
    <w:multiLevelType w:val="hybridMultilevel"/>
    <w:tmpl w:val="CBF0670C"/>
    <w:lvl w:ilvl="0" w:tplc="96048F30">
      <w:start w:val="1"/>
      <w:numFmt w:val="bullet"/>
      <w:lvlRestart w:val="0"/>
      <w:pStyle w:val="dashbullet4"/>
      <w:lvlText w:val=""/>
      <w:lvlJc w:val="left"/>
      <w:pPr>
        <w:tabs>
          <w:tab w:val="num" w:pos="2722"/>
        </w:tabs>
        <w:ind w:left="2722" w:hanging="681"/>
      </w:pPr>
      <w:rPr>
        <w:rFonts w:ascii="Symbol" w:hAnsi="Symbol" w:hint="default"/>
        <w:color w:val="000058"/>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41453C64"/>
    <w:multiLevelType w:val="multilevel"/>
    <w:tmpl w:val="8FD8E09C"/>
    <w:lvl w:ilvl="0">
      <w:start w:val="12"/>
      <w:numFmt w:val="decimal"/>
      <w:lvlText w:val="%1."/>
      <w:lvlJc w:val="left"/>
      <w:pPr>
        <w:ind w:left="620" w:hanging="620"/>
      </w:pPr>
      <w:rPr>
        <w:rFonts w:hint="default"/>
      </w:rPr>
    </w:lvl>
    <w:lvl w:ilvl="1">
      <w:start w:val="1"/>
      <w:numFmt w:val="decimal"/>
      <w:lvlText w:val="%1.%2."/>
      <w:lvlJc w:val="left"/>
      <w:pPr>
        <w:ind w:left="1358" w:hanging="720"/>
      </w:pPr>
      <w:rPr>
        <w:rFonts w:hint="default"/>
      </w:rPr>
    </w:lvl>
    <w:lvl w:ilvl="2">
      <w:start w:val="1"/>
      <w:numFmt w:val="decimal"/>
      <w:lvlText w:val="%1.%2.%3."/>
      <w:lvlJc w:val="left"/>
      <w:pPr>
        <w:ind w:left="1996" w:hanging="720"/>
      </w:pPr>
      <w:rPr>
        <w:rFonts w:hint="default"/>
        <w:b/>
        <w:bCs/>
        <w:sz w:val="17"/>
        <w:szCs w:val="17"/>
      </w:rPr>
    </w:lvl>
    <w:lvl w:ilvl="3">
      <w:start w:val="1"/>
      <w:numFmt w:val="decimal"/>
      <w:lvlText w:val="%1.%2.%3.%4."/>
      <w:lvlJc w:val="left"/>
      <w:pPr>
        <w:ind w:left="2994" w:hanging="1080"/>
      </w:pPr>
      <w:rPr>
        <w:rFonts w:hint="default"/>
      </w:rPr>
    </w:lvl>
    <w:lvl w:ilvl="4">
      <w:start w:val="1"/>
      <w:numFmt w:val="decimal"/>
      <w:lvlText w:val="%1.%2.%3.%4.%5."/>
      <w:lvlJc w:val="left"/>
      <w:pPr>
        <w:ind w:left="3632" w:hanging="1080"/>
      </w:pPr>
      <w:rPr>
        <w:rFonts w:hint="default"/>
      </w:rPr>
    </w:lvl>
    <w:lvl w:ilvl="5">
      <w:start w:val="1"/>
      <w:numFmt w:val="decimal"/>
      <w:lvlText w:val="%1.%2.%3.%4.%5.%6."/>
      <w:lvlJc w:val="left"/>
      <w:pPr>
        <w:ind w:left="4630" w:hanging="1440"/>
      </w:pPr>
      <w:rPr>
        <w:rFonts w:hint="default"/>
      </w:rPr>
    </w:lvl>
    <w:lvl w:ilvl="6">
      <w:start w:val="1"/>
      <w:numFmt w:val="decimal"/>
      <w:lvlText w:val="%1.%2.%3.%4.%5.%6.%7."/>
      <w:lvlJc w:val="left"/>
      <w:pPr>
        <w:ind w:left="5628" w:hanging="1800"/>
      </w:pPr>
      <w:rPr>
        <w:rFonts w:hint="default"/>
      </w:rPr>
    </w:lvl>
    <w:lvl w:ilvl="7">
      <w:start w:val="1"/>
      <w:numFmt w:val="decimal"/>
      <w:lvlText w:val="%1.%2.%3.%4.%5.%6.%7.%8."/>
      <w:lvlJc w:val="left"/>
      <w:pPr>
        <w:ind w:left="6266" w:hanging="1800"/>
      </w:pPr>
      <w:rPr>
        <w:rFonts w:hint="default"/>
      </w:rPr>
    </w:lvl>
    <w:lvl w:ilvl="8">
      <w:start w:val="1"/>
      <w:numFmt w:val="decimal"/>
      <w:lvlText w:val="%1.%2.%3.%4.%5.%6.%7.%8.%9."/>
      <w:lvlJc w:val="left"/>
      <w:pPr>
        <w:ind w:left="7264" w:hanging="2160"/>
      </w:pPr>
      <w:rPr>
        <w:rFonts w:hint="default"/>
      </w:rPr>
    </w:lvl>
  </w:abstractNum>
  <w:abstractNum w:abstractNumId="41" w15:restartNumberingAfterBreak="0">
    <w:nsid w:val="419068EB"/>
    <w:multiLevelType w:val="multilevel"/>
    <w:tmpl w:val="6BD09FEE"/>
    <w:lvl w:ilvl="0">
      <w:start w:val="14"/>
      <w:numFmt w:val="decimal"/>
      <w:lvlText w:val="%1."/>
      <w:lvlJc w:val="left"/>
      <w:pPr>
        <w:ind w:left="620" w:hanging="620"/>
      </w:pPr>
      <w:rPr>
        <w:rFonts w:hint="default"/>
      </w:rPr>
    </w:lvl>
    <w:lvl w:ilvl="1">
      <w:start w:val="1"/>
      <w:numFmt w:val="decimal"/>
      <w:lvlText w:val="%1.%2."/>
      <w:lvlJc w:val="left"/>
      <w:pPr>
        <w:ind w:left="1677" w:hanging="720"/>
      </w:pPr>
      <w:rPr>
        <w:rFonts w:hint="default"/>
      </w:rPr>
    </w:lvl>
    <w:lvl w:ilvl="2">
      <w:start w:val="1"/>
      <w:numFmt w:val="decimal"/>
      <w:lvlText w:val="%1.%2.%3."/>
      <w:lvlJc w:val="left"/>
      <w:pPr>
        <w:ind w:left="2634" w:hanging="720"/>
      </w:pPr>
      <w:rPr>
        <w:rFonts w:hint="default"/>
        <w:b/>
        <w:bCs/>
        <w:sz w:val="17"/>
        <w:szCs w:val="17"/>
      </w:rPr>
    </w:lvl>
    <w:lvl w:ilvl="3">
      <w:start w:val="1"/>
      <w:numFmt w:val="decimal"/>
      <w:lvlText w:val="%1.%2.%3.%4."/>
      <w:lvlJc w:val="left"/>
      <w:pPr>
        <w:ind w:left="3951" w:hanging="1080"/>
      </w:pPr>
      <w:rPr>
        <w:rFonts w:hint="default"/>
      </w:rPr>
    </w:lvl>
    <w:lvl w:ilvl="4">
      <w:start w:val="1"/>
      <w:numFmt w:val="decimal"/>
      <w:lvlText w:val="%1.%2.%3.%4.%5."/>
      <w:lvlJc w:val="left"/>
      <w:pPr>
        <w:ind w:left="4908" w:hanging="1080"/>
      </w:pPr>
      <w:rPr>
        <w:rFonts w:hint="default"/>
      </w:rPr>
    </w:lvl>
    <w:lvl w:ilvl="5">
      <w:start w:val="1"/>
      <w:numFmt w:val="decimal"/>
      <w:lvlText w:val="%1.%2.%3.%4.%5.%6."/>
      <w:lvlJc w:val="left"/>
      <w:pPr>
        <w:ind w:left="6225" w:hanging="1440"/>
      </w:pPr>
      <w:rPr>
        <w:rFonts w:hint="default"/>
      </w:rPr>
    </w:lvl>
    <w:lvl w:ilvl="6">
      <w:start w:val="1"/>
      <w:numFmt w:val="decimal"/>
      <w:lvlText w:val="%1.%2.%3.%4.%5.%6.%7."/>
      <w:lvlJc w:val="left"/>
      <w:pPr>
        <w:ind w:left="7542" w:hanging="1800"/>
      </w:pPr>
      <w:rPr>
        <w:rFonts w:hint="default"/>
      </w:rPr>
    </w:lvl>
    <w:lvl w:ilvl="7">
      <w:start w:val="1"/>
      <w:numFmt w:val="decimal"/>
      <w:lvlText w:val="%1.%2.%3.%4.%5.%6.%7.%8."/>
      <w:lvlJc w:val="left"/>
      <w:pPr>
        <w:ind w:left="8499" w:hanging="1800"/>
      </w:pPr>
      <w:rPr>
        <w:rFonts w:hint="default"/>
      </w:rPr>
    </w:lvl>
    <w:lvl w:ilvl="8">
      <w:start w:val="1"/>
      <w:numFmt w:val="decimal"/>
      <w:lvlText w:val="%1.%2.%3.%4.%5.%6.%7.%8.%9."/>
      <w:lvlJc w:val="left"/>
      <w:pPr>
        <w:ind w:left="9816" w:hanging="2160"/>
      </w:pPr>
      <w:rPr>
        <w:rFonts w:hint="default"/>
      </w:rPr>
    </w:lvl>
  </w:abstractNum>
  <w:abstractNum w:abstractNumId="42" w15:restartNumberingAfterBreak="0">
    <w:nsid w:val="431C5335"/>
    <w:multiLevelType w:val="multilevel"/>
    <w:tmpl w:val="274258E0"/>
    <w:lvl w:ilvl="0">
      <w:start w:val="17"/>
      <w:numFmt w:val="decimal"/>
      <w:lvlText w:val="%1."/>
      <w:lvlJc w:val="left"/>
      <w:pPr>
        <w:ind w:left="620" w:hanging="620"/>
      </w:pPr>
      <w:rPr>
        <w:rFonts w:hint="default"/>
      </w:rPr>
    </w:lvl>
    <w:lvl w:ilvl="1">
      <w:start w:val="1"/>
      <w:numFmt w:val="decimal"/>
      <w:lvlText w:val="%1.%2."/>
      <w:lvlJc w:val="left"/>
      <w:pPr>
        <w:ind w:left="1358" w:hanging="720"/>
      </w:pPr>
      <w:rPr>
        <w:rFonts w:hint="default"/>
      </w:rPr>
    </w:lvl>
    <w:lvl w:ilvl="2">
      <w:start w:val="1"/>
      <w:numFmt w:val="decimal"/>
      <w:lvlText w:val="%1.%2.%3."/>
      <w:lvlJc w:val="left"/>
      <w:pPr>
        <w:ind w:left="1996" w:hanging="720"/>
      </w:pPr>
      <w:rPr>
        <w:rFonts w:hint="default"/>
        <w:b/>
        <w:bCs/>
        <w:sz w:val="17"/>
        <w:szCs w:val="17"/>
      </w:rPr>
    </w:lvl>
    <w:lvl w:ilvl="3">
      <w:start w:val="1"/>
      <w:numFmt w:val="decimal"/>
      <w:lvlText w:val="%1.%2.%3.%4."/>
      <w:lvlJc w:val="left"/>
      <w:pPr>
        <w:ind w:left="2994" w:hanging="1080"/>
      </w:pPr>
      <w:rPr>
        <w:rFonts w:hint="default"/>
      </w:rPr>
    </w:lvl>
    <w:lvl w:ilvl="4">
      <w:start w:val="1"/>
      <w:numFmt w:val="decimal"/>
      <w:lvlText w:val="%1.%2.%3.%4.%5."/>
      <w:lvlJc w:val="left"/>
      <w:pPr>
        <w:ind w:left="3632" w:hanging="1080"/>
      </w:pPr>
      <w:rPr>
        <w:rFonts w:hint="default"/>
      </w:rPr>
    </w:lvl>
    <w:lvl w:ilvl="5">
      <w:start w:val="1"/>
      <w:numFmt w:val="decimal"/>
      <w:lvlText w:val="%1.%2.%3.%4.%5.%6."/>
      <w:lvlJc w:val="left"/>
      <w:pPr>
        <w:ind w:left="4630" w:hanging="1440"/>
      </w:pPr>
      <w:rPr>
        <w:rFonts w:hint="default"/>
      </w:rPr>
    </w:lvl>
    <w:lvl w:ilvl="6">
      <w:start w:val="1"/>
      <w:numFmt w:val="decimal"/>
      <w:lvlText w:val="%1.%2.%3.%4.%5.%6.%7."/>
      <w:lvlJc w:val="left"/>
      <w:pPr>
        <w:ind w:left="5628" w:hanging="1800"/>
      </w:pPr>
      <w:rPr>
        <w:rFonts w:hint="default"/>
      </w:rPr>
    </w:lvl>
    <w:lvl w:ilvl="7">
      <w:start w:val="1"/>
      <w:numFmt w:val="decimal"/>
      <w:lvlText w:val="%1.%2.%3.%4.%5.%6.%7.%8."/>
      <w:lvlJc w:val="left"/>
      <w:pPr>
        <w:ind w:left="6266" w:hanging="1800"/>
      </w:pPr>
      <w:rPr>
        <w:rFonts w:hint="default"/>
      </w:rPr>
    </w:lvl>
    <w:lvl w:ilvl="8">
      <w:start w:val="1"/>
      <w:numFmt w:val="decimal"/>
      <w:lvlText w:val="%1.%2.%3.%4.%5.%6.%7.%8.%9."/>
      <w:lvlJc w:val="left"/>
      <w:pPr>
        <w:ind w:left="7264" w:hanging="2160"/>
      </w:pPr>
      <w:rPr>
        <w:rFonts w:hint="default"/>
      </w:rPr>
    </w:lvl>
  </w:abstractNum>
  <w:abstractNum w:abstractNumId="43" w15:restartNumberingAfterBreak="0">
    <w:nsid w:val="45797850"/>
    <w:multiLevelType w:val="multilevel"/>
    <w:tmpl w:val="751E771E"/>
    <w:lvl w:ilvl="0">
      <w:start w:val="17"/>
      <w:numFmt w:val="decimal"/>
      <w:lvlText w:val="%1."/>
      <w:lvlJc w:val="left"/>
      <w:pPr>
        <w:ind w:left="450" w:hanging="450"/>
      </w:pPr>
      <w:rPr>
        <w:rFonts w:hint="default"/>
        <w:u w:val="none"/>
      </w:rPr>
    </w:lvl>
    <w:lvl w:ilvl="1">
      <w:start w:val="1"/>
      <w:numFmt w:val="decimal"/>
      <w:lvlText w:val="%1.%2."/>
      <w:lvlJc w:val="left"/>
      <w:pPr>
        <w:ind w:left="1343" w:hanging="720"/>
      </w:pPr>
      <w:rPr>
        <w:rFonts w:hint="default"/>
        <w:b/>
        <w:bCs/>
        <w:u w:val="none"/>
      </w:rPr>
    </w:lvl>
    <w:lvl w:ilvl="2">
      <w:start w:val="1"/>
      <w:numFmt w:val="decimal"/>
      <w:lvlText w:val="%1.%2.%3."/>
      <w:lvlJc w:val="left"/>
      <w:pPr>
        <w:ind w:left="1966" w:hanging="720"/>
      </w:pPr>
      <w:rPr>
        <w:rFonts w:hint="default"/>
        <w:b/>
        <w:bCs/>
        <w:sz w:val="17"/>
        <w:szCs w:val="17"/>
        <w:u w:val="none"/>
      </w:rPr>
    </w:lvl>
    <w:lvl w:ilvl="3">
      <w:start w:val="1"/>
      <w:numFmt w:val="decimal"/>
      <w:lvlText w:val="%1.%2.%3.%4."/>
      <w:lvlJc w:val="left"/>
      <w:pPr>
        <w:ind w:left="2949" w:hanging="1080"/>
      </w:pPr>
      <w:rPr>
        <w:rFonts w:hint="default"/>
        <w:u w:val="single"/>
      </w:rPr>
    </w:lvl>
    <w:lvl w:ilvl="4">
      <w:start w:val="1"/>
      <w:numFmt w:val="decimal"/>
      <w:lvlText w:val="%1.%2.%3.%4.%5."/>
      <w:lvlJc w:val="left"/>
      <w:pPr>
        <w:ind w:left="3572" w:hanging="1080"/>
      </w:pPr>
      <w:rPr>
        <w:rFonts w:hint="default"/>
        <w:u w:val="single"/>
      </w:rPr>
    </w:lvl>
    <w:lvl w:ilvl="5">
      <w:start w:val="1"/>
      <w:numFmt w:val="decimal"/>
      <w:lvlText w:val="%1.%2.%3.%4.%5.%6."/>
      <w:lvlJc w:val="left"/>
      <w:pPr>
        <w:ind w:left="4555" w:hanging="1440"/>
      </w:pPr>
      <w:rPr>
        <w:rFonts w:hint="default"/>
        <w:u w:val="single"/>
      </w:rPr>
    </w:lvl>
    <w:lvl w:ilvl="6">
      <w:start w:val="1"/>
      <w:numFmt w:val="decimal"/>
      <w:lvlText w:val="%1.%2.%3.%4.%5.%6.%7."/>
      <w:lvlJc w:val="left"/>
      <w:pPr>
        <w:ind w:left="5538" w:hanging="1800"/>
      </w:pPr>
      <w:rPr>
        <w:rFonts w:hint="default"/>
        <w:u w:val="single"/>
      </w:rPr>
    </w:lvl>
    <w:lvl w:ilvl="7">
      <w:start w:val="1"/>
      <w:numFmt w:val="decimal"/>
      <w:lvlText w:val="%1.%2.%3.%4.%5.%6.%7.%8."/>
      <w:lvlJc w:val="left"/>
      <w:pPr>
        <w:ind w:left="6161" w:hanging="1800"/>
      </w:pPr>
      <w:rPr>
        <w:rFonts w:hint="default"/>
        <w:u w:val="single"/>
      </w:rPr>
    </w:lvl>
    <w:lvl w:ilvl="8">
      <w:start w:val="1"/>
      <w:numFmt w:val="decimal"/>
      <w:lvlText w:val="%1.%2.%3.%4.%5.%6.%7.%8.%9."/>
      <w:lvlJc w:val="left"/>
      <w:pPr>
        <w:ind w:left="7144" w:hanging="2160"/>
      </w:pPr>
      <w:rPr>
        <w:rFonts w:hint="default"/>
        <w:u w:val="single"/>
      </w:rPr>
    </w:lvl>
  </w:abstractNum>
  <w:abstractNum w:abstractNumId="44" w15:restartNumberingAfterBreak="0">
    <w:nsid w:val="459C26C5"/>
    <w:multiLevelType w:val="hybridMultilevel"/>
    <w:tmpl w:val="E876AF0E"/>
    <w:lvl w:ilvl="0" w:tplc="ACE0AAD2">
      <w:start w:val="2"/>
      <w:numFmt w:val="decimal"/>
      <w:lvlText w:val="(%1)"/>
      <w:lvlJc w:val="left"/>
      <w:pPr>
        <w:ind w:left="720" w:hanging="360"/>
      </w:pPr>
      <w:rPr>
        <w:rFonts w:eastAsia="MS Mincho" w:cs="Times New Roman"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5" w15:restartNumberingAfterBreak="0">
    <w:nsid w:val="4BAA010D"/>
    <w:multiLevelType w:val="multilevel"/>
    <w:tmpl w:val="42980B70"/>
    <w:lvl w:ilvl="0">
      <w:start w:val="6"/>
      <w:numFmt w:val="decimal"/>
      <w:lvlText w:val="%1."/>
      <w:lvlJc w:val="left"/>
      <w:pPr>
        <w:ind w:left="360" w:hanging="360"/>
      </w:pPr>
      <w:rPr>
        <w:rFonts w:hint="default"/>
        <w:b/>
        <w:bCs/>
        <w:u w:val="none"/>
      </w:rPr>
    </w:lvl>
    <w:lvl w:ilvl="1">
      <w:start w:val="1"/>
      <w:numFmt w:val="decimal"/>
      <w:lvlText w:val="%1.%2."/>
      <w:lvlJc w:val="left"/>
      <w:pPr>
        <w:ind w:left="1713" w:hanging="720"/>
      </w:pPr>
      <w:rPr>
        <w:rFonts w:hint="default"/>
        <w:b/>
        <w:bCs/>
        <w:u w:val="none"/>
      </w:rPr>
    </w:lvl>
    <w:lvl w:ilvl="2">
      <w:start w:val="1"/>
      <w:numFmt w:val="lowerRoman"/>
      <w:lvlText w:val="(%3)"/>
      <w:lvlJc w:val="left"/>
      <w:pPr>
        <w:ind w:left="1996" w:hanging="720"/>
      </w:pPr>
      <w:rPr>
        <w:rFonts w:ascii="Tahoma" w:eastAsia="Times New Roman" w:hAnsi="Tahoma" w:cs="Tahoma"/>
        <w:b w:val="0"/>
        <w:bCs w:val="0"/>
        <w:sz w:val="18"/>
        <w:szCs w:val="18"/>
        <w:u w:val="none"/>
      </w:rPr>
    </w:lvl>
    <w:lvl w:ilvl="3">
      <w:start w:val="1"/>
      <w:numFmt w:val="lowerRoman"/>
      <w:lvlText w:val="(%4)"/>
      <w:lvlJc w:val="left"/>
      <w:pPr>
        <w:ind w:left="2994" w:hanging="1080"/>
      </w:pPr>
      <w:rPr>
        <w:rFonts w:ascii="Tahoma" w:eastAsia="Times New Roman" w:hAnsi="Tahoma" w:cs="Tahoma"/>
        <w:u w:val="none"/>
      </w:rPr>
    </w:lvl>
    <w:lvl w:ilvl="4">
      <w:start w:val="1"/>
      <w:numFmt w:val="decimal"/>
      <w:lvlText w:val="%1.%2.%3.%4.%5."/>
      <w:lvlJc w:val="left"/>
      <w:pPr>
        <w:ind w:left="3632" w:hanging="1080"/>
      </w:pPr>
      <w:rPr>
        <w:rFonts w:hint="default"/>
        <w:u w:val="single"/>
      </w:rPr>
    </w:lvl>
    <w:lvl w:ilvl="5">
      <w:start w:val="1"/>
      <w:numFmt w:val="decimal"/>
      <w:lvlText w:val="%1.%2.%3.%4.%5.%6."/>
      <w:lvlJc w:val="left"/>
      <w:pPr>
        <w:ind w:left="4630" w:hanging="1440"/>
      </w:pPr>
      <w:rPr>
        <w:rFonts w:hint="default"/>
        <w:u w:val="single"/>
      </w:rPr>
    </w:lvl>
    <w:lvl w:ilvl="6">
      <w:start w:val="1"/>
      <w:numFmt w:val="decimal"/>
      <w:lvlText w:val="%1.%2.%3.%4.%5.%6.%7."/>
      <w:lvlJc w:val="left"/>
      <w:pPr>
        <w:ind w:left="5628" w:hanging="1800"/>
      </w:pPr>
      <w:rPr>
        <w:rFonts w:hint="default"/>
        <w:u w:val="single"/>
      </w:rPr>
    </w:lvl>
    <w:lvl w:ilvl="7">
      <w:start w:val="1"/>
      <w:numFmt w:val="decimal"/>
      <w:lvlText w:val="%1.%2.%3.%4.%5.%6.%7.%8."/>
      <w:lvlJc w:val="left"/>
      <w:pPr>
        <w:ind w:left="6266" w:hanging="1800"/>
      </w:pPr>
      <w:rPr>
        <w:rFonts w:hint="default"/>
        <w:u w:val="single"/>
      </w:rPr>
    </w:lvl>
    <w:lvl w:ilvl="8">
      <w:start w:val="1"/>
      <w:numFmt w:val="decimal"/>
      <w:lvlText w:val="%1.%2.%3.%4.%5.%6.%7.%8.%9."/>
      <w:lvlJc w:val="left"/>
      <w:pPr>
        <w:ind w:left="7264" w:hanging="2160"/>
      </w:pPr>
      <w:rPr>
        <w:rFonts w:hint="default"/>
        <w:u w:val="single"/>
      </w:rPr>
    </w:lvl>
  </w:abstractNum>
  <w:abstractNum w:abstractNumId="46" w15:restartNumberingAfterBreak="0">
    <w:nsid w:val="4C3B4B06"/>
    <w:multiLevelType w:val="multilevel"/>
    <w:tmpl w:val="530EC060"/>
    <w:lvl w:ilvl="0">
      <w:start w:val="10"/>
      <w:numFmt w:val="decimal"/>
      <w:lvlText w:val="%1"/>
      <w:lvlJc w:val="left"/>
      <w:pPr>
        <w:ind w:left="390" w:hanging="390"/>
      </w:pPr>
      <w:rPr>
        <w:rFonts w:hint="default"/>
        <w:u w:val="single"/>
      </w:rPr>
    </w:lvl>
    <w:lvl w:ilvl="1">
      <w:start w:val="1"/>
      <w:numFmt w:val="decimal"/>
      <w:lvlText w:val="%1.%2"/>
      <w:lvlJc w:val="left"/>
      <w:pPr>
        <w:ind w:left="1028" w:hanging="390"/>
      </w:pPr>
      <w:rPr>
        <w:rFonts w:hint="default"/>
        <w:b/>
        <w:bCs/>
        <w:u w:val="none"/>
      </w:rPr>
    </w:lvl>
    <w:lvl w:ilvl="2">
      <w:start w:val="1"/>
      <w:numFmt w:val="decimal"/>
      <w:lvlText w:val="%1.%2.%3"/>
      <w:lvlJc w:val="left"/>
      <w:pPr>
        <w:ind w:left="1996" w:hanging="720"/>
      </w:pPr>
      <w:rPr>
        <w:rFonts w:hint="default"/>
        <w:u w:val="single"/>
      </w:rPr>
    </w:lvl>
    <w:lvl w:ilvl="3">
      <w:start w:val="1"/>
      <w:numFmt w:val="decimal"/>
      <w:lvlText w:val="%1.%2.%3.%4"/>
      <w:lvlJc w:val="left"/>
      <w:pPr>
        <w:ind w:left="2994" w:hanging="1080"/>
      </w:pPr>
      <w:rPr>
        <w:rFonts w:hint="default"/>
        <w:u w:val="single"/>
      </w:rPr>
    </w:lvl>
    <w:lvl w:ilvl="4">
      <w:start w:val="1"/>
      <w:numFmt w:val="decimal"/>
      <w:lvlText w:val="%1.%2.%3.%4.%5"/>
      <w:lvlJc w:val="left"/>
      <w:pPr>
        <w:ind w:left="3632" w:hanging="1080"/>
      </w:pPr>
      <w:rPr>
        <w:rFonts w:hint="default"/>
        <w:u w:val="single"/>
      </w:rPr>
    </w:lvl>
    <w:lvl w:ilvl="5">
      <w:start w:val="1"/>
      <w:numFmt w:val="decimal"/>
      <w:lvlText w:val="%1.%2.%3.%4.%5.%6"/>
      <w:lvlJc w:val="left"/>
      <w:pPr>
        <w:ind w:left="4630" w:hanging="1440"/>
      </w:pPr>
      <w:rPr>
        <w:rFonts w:hint="default"/>
        <w:u w:val="single"/>
      </w:rPr>
    </w:lvl>
    <w:lvl w:ilvl="6">
      <w:start w:val="1"/>
      <w:numFmt w:val="decimal"/>
      <w:lvlText w:val="%1.%2.%3.%4.%5.%6.%7"/>
      <w:lvlJc w:val="left"/>
      <w:pPr>
        <w:ind w:left="5268" w:hanging="1440"/>
      </w:pPr>
      <w:rPr>
        <w:rFonts w:hint="default"/>
        <w:u w:val="single"/>
      </w:rPr>
    </w:lvl>
    <w:lvl w:ilvl="7">
      <w:start w:val="1"/>
      <w:numFmt w:val="decimal"/>
      <w:lvlText w:val="%1.%2.%3.%4.%5.%6.%7.%8"/>
      <w:lvlJc w:val="left"/>
      <w:pPr>
        <w:ind w:left="6266" w:hanging="1800"/>
      </w:pPr>
      <w:rPr>
        <w:rFonts w:hint="default"/>
        <w:u w:val="single"/>
      </w:rPr>
    </w:lvl>
    <w:lvl w:ilvl="8">
      <w:start w:val="1"/>
      <w:numFmt w:val="decimal"/>
      <w:lvlText w:val="%1.%2.%3.%4.%5.%6.%7.%8.%9"/>
      <w:lvlJc w:val="left"/>
      <w:pPr>
        <w:ind w:left="6904" w:hanging="1800"/>
      </w:pPr>
      <w:rPr>
        <w:rFonts w:hint="default"/>
        <w:u w:val="single"/>
      </w:rPr>
    </w:lvl>
  </w:abstractNum>
  <w:abstractNum w:abstractNumId="47" w15:restartNumberingAfterBreak="0">
    <w:nsid w:val="4DAE3FBA"/>
    <w:multiLevelType w:val="hybridMultilevel"/>
    <w:tmpl w:val="A156FC24"/>
    <w:lvl w:ilvl="0" w:tplc="B4406A4E">
      <w:start w:val="1"/>
      <w:numFmt w:val="bullet"/>
      <w:pStyle w:val="bullet3"/>
      <w:lvlText w:val=""/>
      <w:lvlJc w:val="left"/>
      <w:pPr>
        <w:tabs>
          <w:tab w:val="num" w:pos="2041"/>
        </w:tabs>
        <w:ind w:left="2041" w:hanging="794"/>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8" w15:restartNumberingAfterBreak="0">
    <w:nsid w:val="4E6D7BFA"/>
    <w:multiLevelType w:val="singleLevel"/>
    <w:tmpl w:val="A3BCE922"/>
    <w:lvl w:ilvl="0">
      <w:start w:val="1"/>
      <w:numFmt w:val="lowerLetter"/>
      <w:pStyle w:val="alpha5"/>
      <w:lvlText w:val="(%1)"/>
      <w:lvlJc w:val="left"/>
      <w:pPr>
        <w:tabs>
          <w:tab w:val="num" w:pos="3289"/>
        </w:tabs>
        <w:ind w:left="2722" w:firstLine="0"/>
      </w:pPr>
      <w:rPr>
        <w:rFonts w:ascii="Tahoma" w:hAnsi="Tahoma" w:hint="default"/>
        <w:b w:val="0"/>
        <w:i w:val="0"/>
        <w:sz w:val="20"/>
      </w:rPr>
    </w:lvl>
  </w:abstractNum>
  <w:abstractNum w:abstractNumId="49" w15:restartNumberingAfterBreak="0">
    <w:nsid w:val="4FCB61CB"/>
    <w:multiLevelType w:val="hybridMultilevel"/>
    <w:tmpl w:val="8AFEB4AC"/>
    <w:lvl w:ilvl="0" w:tplc="E754322E">
      <w:start w:val="1"/>
      <w:numFmt w:val="bullet"/>
      <w:pStyle w:val="bullet5"/>
      <w:lvlText w:val=""/>
      <w:lvlJc w:val="left"/>
      <w:pPr>
        <w:tabs>
          <w:tab w:val="num" w:pos="3289"/>
        </w:tabs>
        <w:ind w:left="3289" w:hanging="56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0" w15:restartNumberingAfterBreak="0">
    <w:nsid w:val="512A7C3C"/>
    <w:multiLevelType w:val="singleLevel"/>
    <w:tmpl w:val="35F44BE6"/>
    <w:lvl w:ilvl="0">
      <w:start w:val="1"/>
      <w:numFmt w:val="lowerLetter"/>
      <w:pStyle w:val="alpha1"/>
      <w:lvlText w:val="(%1)"/>
      <w:lvlJc w:val="left"/>
      <w:pPr>
        <w:tabs>
          <w:tab w:val="num" w:pos="567"/>
        </w:tabs>
        <w:ind w:left="0" w:firstLine="0"/>
      </w:pPr>
      <w:rPr>
        <w:rFonts w:ascii="Tahoma" w:hAnsi="Tahoma" w:hint="default"/>
        <w:b w:val="0"/>
        <w:i w:val="0"/>
        <w:sz w:val="20"/>
      </w:rPr>
    </w:lvl>
  </w:abstractNum>
  <w:abstractNum w:abstractNumId="51" w15:restartNumberingAfterBreak="0">
    <w:nsid w:val="519631D3"/>
    <w:multiLevelType w:val="multilevel"/>
    <w:tmpl w:val="37E6CFC6"/>
    <w:lvl w:ilvl="0">
      <w:start w:val="13"/>
      <w:numFmt w:val="decimal"/>
      <w:lvlText w:val="%1."/>
      <w:lvlJc w:val="left"/>
      <w:pPr>
        <w:ind w:left="620" w:hanging="620"/>
      </w:pPr>
      <w:rPr>
        <w:rFonts w:hint="default"/>
      </w:rPr>
    </w:lvl>
    <w:lvl w:ilvl="1">
      <w:start w:val="1"/>
      <w:numFmt w:val="decimal"/>
      <w:lvlText w:val="%1.%2."/>
      <w:lvlJc w:val="left"/>
      <w:pPr>
        <w:ind w:left="1358" w:hanging="720"/>
      </w:pPr>
      <w:rPr>
        <w:rFonts w:hint="default"/>
        <w:b/>
        <w:bCs/>
      </w:rPr>
    </w:lvl>
    <w:lvl w:ilvl="2">
      <w:start w:val="1"/>
      <w:numFmt w:val="lowerRoman"/>
      <w:lvlText w:val="(%3)"/>
      <w:lvlJc w:val="left"/>
      <w:pPr>
        <w:ind w:left="1996" w:hanging="720"/>
      </w:pPr>
      <w:rPr>
        <w:rFonts w:ascii="Tahoma" w:eastAsia="Times New Roman" w:hAnsi="Tahoma" w:cs="Tahoma"/>
        <w:b w:val="0"/>
        <w:bCs w:val="0"/>
        <w:sz w:val="20"/>
        <w:szCs w:val="20"/>
      </w:rPr>
    </w:lvl>
    <w:lvl w:ilvl="3">
      <w:start w:val="1"/>
      <w:numFmt w:val="decimal"/>
      <w:lvlText w:val="%1.%2.%3.%4."/>
      <w:lvlJc w:val="left"/>
      <w:pPr>
        <w:ind w:left="2994" w:hanging="1080"/>
      </w:pPr>
      <w:rPr>
        <w:rFonts w:hint="default"/>
      </w:rPr>
    </w:lvl>
    <w:lvl w:ilvl="4">
      <w:start w:val="1"/>
      <w:numFmt w:val="decimal"/>
      <w:lvlText w:val="%1.%2.%3.%4.%5."/>
      <w:lvlJc w:val="left"/>
      <w:pPr>
        <w:ind w:left="3632" w:hanging="1080"/>
      </w:pPr>
      <w:rPr>
        <w:rFonts w:hint="default"/>
      </w:rPr>
    </w:lvl>
    <w:lvl w:ilvl="5">
      <w:start w:val="1"/>
      <w:numFmt w:val="decimal"/>
      <w:lvlText w:val="%1.%2.%3.%4.%5.%6."/>
      <w:lvlJc w:val="left"/>
      <w:pPr>
        <w:ind w:left="4630" w:hanging="1440"/>
      </w:pPr>
      <w:rPr>
        <w:rFonts w:hint="default"/>
      </w:rPr>
    </w:lvl>
    <w:lvl w:ilvl="6">
      <w:start w:val="1"/>
      <w:numFmt w:val="decimal"/>
      <w:lvlText w:val="%1.%2.%3.%4.%5.%6.%7."/>
      <w:lvlJc w:val="left"/>
      <w:pPr>
        <w:ind w:left="5628" w:hanging="1800"/>
      </w:pPr>
      <w:rPr>
        <w:rFonts w:hint="default"/>
      </w:rPr>
    </w:lvl>
    <w:lvl w:ilvl="7">
      <w:start w:val="1"/>
      <w:numFmt w:val="decimal"/>
      <w:lvlText w:val="%1.%2.%3.%4.%5.%6.%7.%8."/>
      <w:lvlJc w:val="left"/>
      <w:pPr>
        <w:ind w:left="6266" w:hanging="1800"/>
      </w:pPr>
      <w:rPr>
        <w:rFonts w:hint="default"/>
      </w:rPr>
    </w:lvl>
    <w:lvl w:ilvl="8">
      <w:start w:val="1"/>
      <w:numFmt w:val="decimal"/>
      <w:lvlText w:val="%1.%2.%3.%4.%5.%6.%7.%8.%9."/>
      <w:lvlJc w:val="left"/>
      <w:pPr>
        <w:ind w:left="7264" w:hanging="2160"/>
      </w:pPr>
      <w:rPr>
        <w:rFonts w:hint="default"/>
      </w:rPr>
    </w:lvl>
  </w:abstractNum>
  <w:abstractNum w:abstractNumId="52" w15:restartNumberingAfterBreak="0">
    <w:nsid w:val="55A9058A"/>
    <w:multiLevelType w:val="hybridMultilevel"/>
    <w:tmpl w:val="586E0FB2"/>
    <w:lvl w:ilvl="0" w:tplc="8C16BB48">
      <w:start w:val="1"/>
      <w:numFmt w:val="bullet"/>
      <w:pStyle w:val="bullet4"/>
      <w:lvlText w:val=""/>
      <w:lvlJc w:val="left"/>
      <w:pPr>
        <w:tabs>
          <w:tab w:val="num" w:pos="2722"/>
        </w:tabs>
        <w:ind w:left="2722" w:hanging="681"/>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3" w15:restartNumberingAfterBreak="0">
    <w:nsid w:val="55F728E2"/>
    <w:multiLevelType w:val="hybridMultilevel"/>
    <w:tmpl w:val="8D8A551A"/>
    <w:lvl w:ilvl="0" w:tplc="4DEA8594">
      <w:start w:val="1"/>
      <w:numFmt w:val="upperRoman"/>
      <w:pStyle w:val="UCRoman2"/>
      <w:lvlText w:val="%1."/>
      <w:lvlJc w:val="left"/>
      <w:pPr>
        <w:tabs>
          <w:tab w:val="num" w:pos="1247"/>
        </w:tabs>
        <w:ind w:left="567" w:firstLine="0"/>
      </w:pPr>
      <w:rPr>
        <w:rFonts w:ascii="Tahoma" w:hAnsi="Tahoma" w:hint="default"/>
        <w:b/>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4" w15:restartNumberingAfterBreak="0">
    <w:nsid w:val="56E26FEF"/>
    <w:multiLevelType w:val="singleLevel"/>
    <w:tmpl w:val="DBA614A6"/>
    <w:lvl w:ilvl="0">
      <w:start w:val="1"/>
      <w:numFmt w:val="lowerRoman"/>
      <w:pStyle w:val="roman4"/>
      <w:lvlText w:val="(%1)"/>
      <w:lvlJc w:val="left"/>
      <w:pPr>
        <w:tabs>
          <w:tab w:val="num" w:pos="2722"/>
        </w:tabs>
        <w:ind w:left="2041" w:firstLine="0"/>
      </w:pPr>
      <w:rPr>
        <w:rFonts w:ascii="Tahoma" w:hAnsi="Tahoma" w:hint="default"/>
        <w:b w:val="0"/>
        <w:i w:val="0"/>
        <w:sz w:val="20"/>
      </w:rPr>
    </w:lvl>
  </w:abstractNum>
  <w:abstractNum w:abstractNumId="55" w15:restartNumberingAfterBreak="0">
    <w:nsid w:val="5898166F"/>
    <w:multiLevelType w:val="multilevel"/>
    <w:tmpl w:val="82C89506"/>
    <w:lvl w:ilvl="0">
      <w:start w:val="9"/>
      <w:numFmt w:val="decimal"/>
      <w:lvlText w:val="%1."/>
      <w:lvlJc w:val="left"/>
      <w:pPr>
        <w:ind w:left="510" w:hanging="510"/>
      </w:pPr>
      <w:rPr>
        <w:rFonts w:hint="default"/>
      </w:rPr>
    </w:lvl>
    <w:lvl w:ilvl="1">
      <w:start w:val="2"/>
      <w:numFmt w:val="decimal"/>
      <w:lvlText w:val="%1.%2."/>
      <w:lvlJc w:val="left"/>
      <w:pPr>
        <w:ind w:left="1358" w:hanging="720"/>
      </w:pPr>
      <w:rPr>
        <w:rFonts w:hint="default"/>
      </w:rPr>
    </w:lvl>
    <w:lvl w:ilvl="2">
      <w:start w:val="1"/>
      <w:numFmt w:val="decimal"/>
      <w:lvlText w:val="%1.%2.%3."/>
      <w:lvlJc w:val="left"/>
      <w:pPr>
        <w:ind w:left="1996" w:hanging="720"/>
      </w:pPr>
      <w:rPr>
        <w:rFonts w:hint="default"/>
        <w:b/>
        <w:bCs/>
        <w:sz w:val="17"/>
        <w:szCs w:val="17"/>
      </w:rPr>
    </w:lvl>
    <w:lvl w:ilvl="3">
      <w:start w:val="1"/>
      <w:numFmt w:val="decimal"/>
      <w:lvlText w:val="%1.%2.%3.%4."/>
      <w:lvlJc w:val="left"/>
      <w:pPr>
        <w:ind w:left="2994" w:hanging="1080"/>
      </w:pPr>
      <w:rPr>
        <w:rFonts w:hint="default"/>
      </w:rPr>
    </w:lvl>
    <w:lvl w:ilvl="4">
      <w:start w:val="1"/>
      <w:numFmt w:val="decimal"/>
      <w:lvlText w:val="%1.%2.%3.%4.%5."/>
      <w:lvlJc w:val="left"/>
      <w:pPr>
        <w:ind w:left="3632" w:hanging="1080"/>
      </w:pPr>
      <w:rPr>
        <w:rFonts w:hint="default"/>
      </w:rPr>
    </w:lvl>
    <w:lvl w:ilvl="5">
      <w:start w:val="1"/>
      <w:numFmt w:val="decimal"/>
      <w:lvlText w:val="%1.%2.%3.%4.%5.%6."/>
      <w:lvlJc w:val="left"/>
      <w:pPr>
        <w:ind w:left="4630" w:hanging="1440"/>
      </w:pPr>
      <w:rPr>
        <w:rFonts w:hint="default"/>
      </w:rPr>
    </w:lvl>
    <w:lvl w:ilvl="6">
      <w:start w:val="1"/>
      <w:numFmt w:val="decimal"/>
      <w:lvlText w:val="%1.%2.%3.%4.%5.%6.%7."/>
      <w:lvlJc w:val="left"/>
      <w:pPr>
        <w:ind w:left="5628" w:hanging="1800"/>
      </w:pPr>
      <w:rPr>
        <w:rFonts w:hint="default"/>
      </w:rPr>
    </w:lvl>
    <w:lvl w:ilvl="7">
      <w:start w:val="1"/>
      <w:numFmt w:val="decimal"/>
      <w:lvlText w:val="%1.%2.%3.%4.%5.%6.%7.%8."/>
      <w:lvlJc w:val="left"/>
      <w:pPr>
        <w:ind w:left="6266" w:hanging="1800"/>
      </w:pPr>
      <w:rPr>
        <w:rFonts w:hint="default"/>
      </w:rPr>
    </w:lvl>
    <w:lvl w:ilvl="8">
      <w:start w:val="1"/>
      <w:numFmt w:val="decimal"/>
      <w:lvlText w:val="%1.%2.%3.%4.%5.%6.%7.%8.%9."/>
      <w:lvlJc w:val="left"/>
      <w:pPr>
        <w:ind w:left="7264" w:hanging="2160"/>
      </w:pPr>
      <w:rPr>
        <w:rFonts w:hint="default"/>
      </w:rPr>
    </w:lvl>
  </w:abstractNum>
  <w:abstractNum w:abstractNumId="56" w15:restartNumberingAfterBreak="0">
    <w:nsid w:val="59AA0E47"/>
    <w:multiLevelType w:val="multilevel"/>
    <w:tmpl w:val="CAF0CD7E"/>
    <w:lvl w:ilvl="0">
      <w:start w:val="20"/>
      <w:numFmt w:val="decimal"/>
      <w:lvlText w:val="%1."/>
      <w:lvlJc w:val="left"/>
      <w:pPr>
        <w:ind w:left="450" w:hanging="450"/>
      </w:pPr>
      <w:rPr>
        <w:rFonts w:hint="default"/>
        <w:u w:val="single"/>
      </w:rPr>
    </w:lvl>
    <w:lvl w:ilvl="1">
      <w:start w:val="1"/>
      <w:numFmt w:val="decimal"/>
      <w:lvlText w:val="%1.%2."/>
      <w:lvlJc w:val="left"/>
      <w:pPr>
        <w:ind w:left="1287" w:hanging="720"/>
      </w:pPr>
      <w:rPr>
        <w:rFonts w:hint="default"/>
        <w:b/>
        <w:bCs/>
        <w:u w:val="none"/>
      </w:rPr>
    </w:lvl>
    <w:lvl w:ilvl="2">
      <w:start w:val="1"/>
      <w:numFmt w:val="decimal"/>
      <w:lvlText w:val="%1.%2.%3."/>
      <w:lvlJc w:val="left"/>
      <w:pPr>
        <w:ind w:left="1854" w:hanging="720"/>
      </w:pPr>
      <w:rPr>
        <w:rFonts w:hint="default"/>
        <w:u w:val="single"/>
      </w:rPr>
    </w:lvl>
    <w:lvl w:ilvl="3">
      <w:start w:val="1"/>
      <w:numFmt w:val="decimal"/>
      <w:lvlText w:val="%1.%2.%3.%4."/>
      <w:lvlJc w:val="left"/>
      <w:pPr>
        <w:ind w:left="2781" w:hanging="1080"/>
      </w:pPr>
      <w:rPr>
        <w:rFonts w:hint="default"/>
        <w:u w:val="single"/>
      </w:rPr>
    </w:lvl>
    <w:lvl w:ilvl="4">
      <w:start w:val="1"/>
      <w:numFmt w:val="decimal"/>
      <w:lvlText w:val="%1.%2.%3.%4.%5."/>
      <w:lvlJc w:val="left"/>
      <w:pPr>
        <w:ind w:left="3348" w:hanging="1080"/>
      </w:pPr>
      <w:rPr>
        <w:rFonts w:hint="default"/>
        <w:u w:val="single"/>
      </w:rPr>
    </w:lvl>
    <w:lvl w:ilvl="5">
      <w:start w:val="1"/>
      <w:numFmt w:val="decimal"/>
      <w:lvlText w:val="%1.%2.%3.%4.%5.%6."/>
      <w:lvlJc w:val="left"/>
      <w:pPr>
        <w:ind w:left="4275" w:hanging="1440"/>
      </w:pPr>
      <w:rPr>
        <w:rFonts w:hint="default"/>
        <w:u w:val="single"/>
      </w:rPr>
    </w:lvl>
    <w:lvl w:ilvl="6">
      <w:start w:val="1"/>
      <w:numFmt w:val="decimal"/>
      <w:lvlText w:val="%1.%2.%3.%4.%5.%6.%7."/>
      <w:lvlJc w:val="left"/>
      <w:pPr>
        <w:ind w:left="5202" w:hanging="1800"/>
      </w:pPr>
      <w:rPr>
        <w:rFonts w:hint="default"/>
        <w:u w:val="single"/>
      </w:rPr>
    </w:lvl>
    <w:lvl w:ilvl="7">
      <w:start w:val="1"/>
      <w:numFmt w:val="decimal"/>
      <w:lvlText w:val="%1.%2.%3.%4.%5.%6.%7.%8."/>
      <w:lvlJc w:val="left"/>
      <w:pPr>
        <w:ind w:left="5769" w:hanging="1800"/>
      </w:pPr>
      <w:rPr>
        <w:rFonts w:hint="default"/>
        <w:u w:val="single"/>
      </w:rPr>
    </w:lvl>
    <w:lvl w:ilvl="8">
      <w:start w:val="1"/>
      <w:numFmt w:val="decimal"/>
      <w:lvlText w:val="%1.%2.%3.%4.%5.%6.%7.%8.%9."/>
      <w:lvlJc w:val="left"/>
      <w:pPr>
        <w:ind w:left="6696" w:hanging="2160"/>
      </w:pPr>
      <w:rPr>
        <w:rFonts w:hint="default"/>
        <w:u w:val="single"/>
      </w:rPr>
    </w:lvl>
  </w:abstractNum>
  <w:abstractNum w:abstractNumId="57" w15:restartNumberingAfterBreak="0">
    <w:nsid w:val="5AF711EC"/>
    <w:multiLevelType w:val="singleLevel"/>
    <w:tmpl w:val="0142B7E6"/>
    <w:lvl w:ilvl="0">
      <w:start w:val="1"/>
      <w:numFmt w:val="lowerRoman"/>
      <w:pStyle w:val="roman1"/>
      <w:lvlText w:val="(%1)"/>
      <w:lvlJc w:val="left"/>
      <w:pPr>
        <w:tabs>
          <w:tab w:val="num" w:pos="720"/>
        </w:tabs>
        <w:ind w:left="0" w:firstLine="0"/>
      </w:pPr>
      <w:rPr>
        <w:rFonts w:ascii="Tahoma" w:hAnsi="Tahoma" w:hint="default"/>
        <w:b w:val="0"/>
        <w:i w:val="0"/>
        <w:sz w:val="20"/>
      </w:rPr>
    </w:lvl>
  </w:abstractNum>
  <w:abstractNum w:abstractNumId="58" w15:restartNumberingAfterBreak="0">
    <w:nsid w:val="5BBC0B7A"/>
    <w:multiLevelType w:val="hybridMultilevel"/>
    <w:tmpl w:val="E36AE060"/>
    <w:lvl w:ilvl="0" w:tplc="AE50B7A0">
      <w:start w:val="1"/>
      <w:numFmt w:val="bullet"/>
      <w:lvlRestart w:val="0"/>
      <w:pStyle w:val="dashbullet3"/>
      <w:lvlText w:val=""/>
      <w:lvlJc w:val="left"/>
      <w:pPr>
        <w:tabs>
          <w:tab w:val="num" w:pos="2041"/>
        </w:tabs>
        <w:ind w:left="2041" w:hanging="794"/>
      </w:pPr>
      <w:rPr>
        <w:rFonts w:ascii="Symbol" w:hAnsi="Symbol" w:hint="default"/>
        <w:color w:val="000058"/>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9" w15:restartNumberingAfterBreak="0">
    <w:nsid w:val="5CA45C51"/>
    <w:multiLevelType w:val="hybridMultilevel"/>
    <w:tmpl w:val="037CF4B6"/>
    <w:lvl w:ilvl="0" w:tplc="FFFFFFFF">
      <w:start w:val="1"/>
      <w:numFmt w:val="upperLetter"/>
      <w:lvlText w:val="(%1)"/>
      <w:lvlJc w:val="left"/>
      <w:pPr>
        <w:tabs>
          <w:tab w:val="num" w:pos="567"/>
        </w:tabs>
        <w:ind w:left="0" w:firstLine="0"/>
      </w:pPr>
      <w:rPr>
        <w:rFonts w:hint="default"/>
        <w:b/>
      </w:rPr>
    </w:lvl>
    <w:lvl w:ilvl="1" w:tplc="FFFFFFFF" w:tentative="1">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60" w15:restartNumberingAfterBreak="0">
    <w:nsid w:val="5D141DE1"/>
    <w:multiLevelType w:val="hybridMultilevel"/>
    <w:tmpl w:val="1076010A"/>
    <w:lvl w:ilvl="0" w:tplc="E988C680">
      <w:start w:val="1"/>
      <w:numFmt w:val="lowerRoman"/>
      <w:lvlText w:val="(%1)"/>
      <w:lvlJc w:val="left"/>
      <w:pPr>
        <w:ind w:left="5604" w:hanging="360"/>
      </w:pPr>
      <w:rPr>
        <w:rFonts w:hint="default"/>
      </w:rPr>
    </w:lvl>
    <w:lvl w:ilvl="1" w:tplc="04160019">
      <w:start w:val="1"/>
      <w:numFmt w:val="lowerLetter"/>
      <w:lvlText w:val="%2."/>
      <w:lvlJc w:val="left"/>
      <w:pPr>
        <w:ind w:left="6324" w:hanging="360"/>
      </w:pPr>
    </w:lvl>
    <w:lvl w:ilvl="2" w:tplc="0416001B">
      <w:start w:val="1"/>
      <w:numFmt w:val="lowerRoman"/>
      <w:lvlText w:val="%3."/>
      <w:lvlJc w:val="right"/>
      <w:pPr>
        <w:ind w:left="7044" w:hanging="180"/>
      </w:pPr>
    </w:lvl>
    <w:lvl w:ilvl="3" w:tplc="0416000F" w:tentative="1">
      <w:start w:val="1"/>
      <w:numFmt w:val="decimal"/>
      <w:lvlText w:val="%4."/>
      <w:lvlJc w:val="left"/>
      <w:pPr>
        <w:ind w:left="7764" w:hanging="360"/>
      </w:pPr>
    </w:lvl>
    <w:lvl w:ilvl="4" w:tplc="04160019" w:tentative="1">
      <w:start w:val="1"/>
      <w:numFmt w:val="lowerLetter"/>
      <w:lvlText w:val="%5."/>
      <w:lvlJc w:val="left"/>
      <w:pPr>
        <w:ind w:left="8484" w:hanging="360"/>
      </w:pPr>
    </w:lvl>
    <w:lvl w:ilvl="5" w:tplc="0416001B" w:tentative="1">
      <w:start w:val="1"/>
      <w:numFmt w:val="lowerRoman"/>
      <w:lvlText w:val="%6."/>
      <w:lvlJc w:val="right"/>
      <w:pPr>
        <w:ind w:left="9204" w:hanging="180"/>
      </w:pPr>
    </w:lvl>
    <w:lvl w:ilvl="6" w:tplc="0416000F" w:tentative="1">
      <w:start w:val="1"/>
      <w:numFmt w:val="decimal"/>
      <w:lvlText w:val="%7."/>
      <w:lvlJc w:val="left"/>
      <w:pPr>
        <w:ind w:left="9924" w:hanging="360"/>
      </w:pPr>
    </w:lvl>
    <w:lvl w:ilvl="7" w:tplc="04160019" w:tentative="1">
      <w:start w:val="1"/>
      <w:numFmt w:val="lowerLetter"/>
      <w:lvlText w:val="%8."/>
      <w:lvlJc w:val="left"/>
      <w:pPr>
        <w:ind w:left="10644" w:hanging="360"/>
      </w:pPr>
    </w:lvl>
    <w:lvl w:ilvl="8" w:tplc="0416001B" w:tentative="1">
      <w:start w:val="1"/>
      <w:numFmt w:val="lowerRoman"/>
      <w:lvlText w:val="%9."/>
      <w:lvlJc w:val="right"/>
      <w:pPr>
        <w:ind w:left="11364" w:hanging="180"/>
      </w:pPr>
    </w:lvl>
  </w:abstractNum>
  <w:abstractNum w:abstractNumId="61" w15:restartNumberingAfterBreak="0">
    <w:nsid w:val="5E925980"/>
    <w:multiLevelType w:val="multilevel"/>
    <w:tmpl w:val="FE4AEC30"/>
    <w:lvl w:ilvl="0">
      <w:start w:val="13"/>
      <w:numFmt w:val="decimal"/>
      <w:lvlText w:val="%1."/>
      <w:lvlJc w:val="left"/>
      <w:pPr>
        <w:ind w:left="620" w:hanging="620"/>
      </w:pPr>
      <w:rPr>
        <w:rFonts w:hint="default"/>
      </w:rPr>
    </w:lvl>
    <w:lvl w:ilvl="1">
      <w:start w:val="1"/>
      <w:numFmt w:val="decimal"/>
      <w:lvlText w:val="%1.%2."/>
      <w:lvlJc w:val="left"/>
      <w:pPr>
        <w:ind w:left="1343" w:hanging="720"/>
      </w:pPr>
      <w:rPr>
        <w:rFonts w:hint="default"/>
        <w:b/>
        <w:bCs/>
      </w:rPr>
    </w:lvl>
    <w:lvl w:ilvl="2">
      <w:start w:val="1"/>
      <w:numFmt w:val="decimal"/>
      <w:lvlText w:val="%1.%2.%3."/>
      <w:lvlJc w:val="left"/>
      <w:pPr>
        <w:ind w:left="1966" w:hanging="720"/>
      </w:pPr>
      <w:rPr>
        <w:rFonts w:hint="default"/>
        <w:b/>
        <w:bCs/>
        <w:sz w:val="17"/>
        <w:szCs w:val="17"/>
      </w:rPr>
    </w:lvl>
    <w:lvl w:ilvl="3">
      <w:start w:val="1"/>
      <w:numFmt w:val="lowerRoman"/>
      <w:lvlText w:val="(%4)"/>
      <w:lvlJc w:val="left"/>
      <w:pPr>
        <w:ind w:left="2949" w:hanging="1080"/>
      </w:pPr>
      <w:rPr>
        <w:rFonts w:ascii="Tahoma" w:eastAsia="Times New Roman" w:hAnsi="Tahoma" w:cs="Times New Roman"/>
      </w:rPr>
    </w:lvl>
    <w:lvl w:ilvl="4">
      <w:start w:val="1"/>
      <w:numFmt w:val="decimal"/>
      <w:lvlText w:val="%1.%2.%3.%4.%5."/>
      <w:lvlJc w:val="left"/>
      <w:pPr>
        <w:ind w:left="3572" w:hanging="1080"/>
      </w:pPr>
      <w:rPr>
        <w:rFonts w:hint="default"/>
      </w:rPr>
    </w:lvl>
    <w:lvl w:ilvl="5">
      <w:start w:val="1"/>
      <w:numFmt w:val="decimal"/>
      <w:lvlText w:val="%1.%2.%3.%4.%5.%6."/>
      <w:lvlJc w:val="left"/>
      <w:pPr>
        <w:ind w:left="4555" w:hanging="1440"/>
      </w:pPr>
      <w:rPr>
        <w:rFonts w:hint="default"/>
      </w:rPr>
    </w:lvl>
    <w:lvl w:ilvl="6">
      <w:start w:val="1"/>
      <w:numFmt w:val="decimal"/>
      <w:lvlText w:val="%1.%2.%3.%4.%5.%6.%7."/>
      <w:lvlJc w:val="left"/>
      <w:pPr>
        <w:ind w:left="5538" w:hanging="1800"/>
      </w:pPr>
      <w:rPr>
        <w:rFonts w:hint="default"/>
      </w:rPr>
    </w:lvl>
    <w:lvl w:ilvl="7">
      <w:start w:val="1"/>
      <w:numFmt w:val="decimal"/>
      <w:lvlText w:val="%1.%2.%3.%4.%5.%6.%7.%8."/>
      <w:lvlJc w:val="left"/>
      <w:pPr>
        <w:ind w:left="6161" w:hanging="1800"/>
      </w:pPr>
      <w:rPr>
        <w:rFonts w:hint="default"/>
      </w:rPr>
    </w:lvl>
    <w:lvl w:ilvl="8">
      <w:start w:val="1"/>
      <w:numFmt w:val="decimal"/>
      <w:lvlText w:val="%1.%2.%3.%4.%5.%6.%7.%8.%9."/>
      <w:lvlJc w:val="left"/>
      <w:pPr>
        <w:ind w:left="7144" w:hanging="2160"/>
      </w:pPr>
      <w:rPr>
        <w:rFonts w:hint="default"/>
      </w:rPr>
    </w:lvl>
  </w:abstractNum>
  <w:abstractNum w:abstractNumId="62" w15:restartNumberingAfterBreak="0">
    <w:nsid w:val="5EE24751"/>
    <w:multiLevelType w:val="hybridMultilevel"/>
    <w:tmpl w:val="30BABD6C"/>
    <w:lvl w:ilvl="0" w:tplc="9514A980">
      <w:start w:val="1"/>
      <w:numFmt w:val="bullet"/>
      <w:pStyle w:val="Tablebullet"/>
      <w:lvlText w:val=""/>
      <w:lvlJc w:val="left"/>
      <w:pPr>
        <w:tabs>
          <w:tab w:val="num" w:pos="567"/>
        </w:tabs>
        <w:ind w:left="0" w:firstLine="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3" w15:restartNumberingAfterBreak="0">
    <w:nsid w:val="5EF65FBD"/>
    <w:multiLevelType w:val="multilevel"/>
    <w:tmpl w:val="BF92CDE8"/>
    <w:lvl w:ilvl="0">
      <w:start w:val="14"/>
      <w:numFmt w:val="decimal"/>
      <w:lvlText w:val="%1."/>
      <w:lvlJc w:val="left"/>
      <w:pPr>
        <w:ind w:left="620" w:hanging="620"/>
      </w:pPr>
      <w:rPr>
        <w:rFonts w:hint="default"/>
      </w:rPr>
    </w:lvl>
    <w:lvl w:ilvl="1">
      <w:start w:val="1"/>
      <w:numFmt w:val="decimal"/>
      <w:lvlText w:val="%1.%2."/>
      <w:lvlJc w:val="left"/>
      <w:pPr>
        <w:ind w:left="1358" w:hanging="720"/>
      </w:pPr>
      <w:rPr>
        <w:rFonts w:hint="default"/>
        <w:b/>
        <w:bCs/>
      </w:rPr>
    </w:lvl>
    <w:lvl w:ilvl="2">
      <w:start w:val="1"/>
      <w:numFmt w:val="lowerRoman"/>
      <w:lvlText w:val="(%3)"/>
      <w:lvlJc w:val="left"/>
      <w:pPr>
        <w:ind w:left="1996" w:hanging="720"/>
      </w:pPr>
      <w:rPr>
        <w:rFonts w:ascii="Tahoma" w:eastAsia="Times New Roman" w:hAnsi="Tahoma" w:cs="Tahoma"/>
        <w:b w:val="0"/>
        <w:bCs w:val="0"/>
        <w:sz w:val="20"/>
        <w:szCs w:val="20"/>
      </w:rPr>
    </w:lvl>
    <w:lvl w:ilvl="3">
      <w:start w:val="1"/>
      <w:numFmt w:val="decimal"/>
      <w:lvlText w:val="%1.%2.%3.%4."/>
      <w:lvlJc w:val="left"/>
      <w:pPr>
        <w:ind w:left="2994" w:hanging="1080"/>
      </w:pPr>
      <w:rPr>
        <w:rFonts w:hint="default"/>
      </w:rPr>
    </w:lvl>
    <w:lvl w:ilvl="4">
      <w:start w:val="1"/>
      <w:numFmt w:val="decimal"/>
      <w:lvlText w:val="%1.%2.%3.%4.%5."/>
      <w:lvlJc w:val="left"/>
      <w:pPr>
        <w:ind w:left="3632" w:hanging="1080"/>
      </w:pPr>
      <w:rPr>
        <w:rFonts w:hint="default"/>
      </w:rPr>
    </w:lvl>
    <w:lvl w:ilvl="5">
      <w:start w:val="1"/>
      <w:numFmt w:val="decimal"/>
      <w:lvlText w:val="%1.%2.%3.%4.%5.%6."/>
      <w:lvlJc w:val="left"/>
      <w:pPr>
        <w:ind w:left="4630" w:hanging="1440"/>
      </w:pPr>
      <w:rPr>
        <w:rFonts w:hint="default"/>
      </w:rPr>
    </w:lvl>
    <w:lvl w:ilvl="6">
      <w:start w:val="1"/>
      <w:numFmt w:val="decimal"/>
      <w:lvlText w:val="%1.%2.%3.%4.%5.%6.%7."/>
      <w:lvlJc w:val="left"/>
      <w:pPr>
        <w:ind w:left="5628" w:hanging="1800"/>
      </w:pPr>
      <w:rPr>
        <w:rFonts w:hint="default"/>
      </w:rPr>
    </w:lvl>
    <w:lvl w:ilvl="7">
      <w:start w:val="1"/>
      <w:numFmt w:val="decimal"/>
      <w:lvlText w:val="%1.%2.%3.%4.%5.%6.%7.%8."/>
      <w:lvlJc w:val="left"/>
      <w:pPr>
        <w:ind w:left="6266" w:hanging="1800"/>
      </w:pPr>
      <w:rPr>
        <w:rFonts w:hint="default"/>
      </w:rPr>
    </w:lvl>
    <w:lvl w:ilvl="8">
      <w:start w:val="1"/>
      <w:numFmt w:val="decimal"/>
      <w:lvlText w:val="%1.%2.%3.%4.%5.%6.%7.%8.%9."/>
      <w:lvlJc w:val="left"/>
      <w:pPr>
        <w:ind w:left="7264" w:hanging="2160"/>
      </w:pPr>
      <w:rPr>
        <w:rFonts w:hint="default"/>
      </w:rPr>
    </w:lvl>
  </w:abstractNum>
  <w:abstractNum w:abstractNumId="64" w15:restartNumberingAfterBreak="0">
    <w:nsid w:val="5FCB4379"/>
    <w:multiLevelType w:val="hybridMultilevel"/>
    <w:tmpl w:val="037CF4B6"/>
    <w:lvl w:ilvl="0" w:tplc="9FFE7E42">
      <w:start w:val="1"/>
      <w:numFmt w:val="upperLetter"/>
      <w:pStyle w:val="Recitals"/>
      <w:lvlText w:val="(%1)"/>
      <w:lvlJc w:val="left"/>
      <w:pPr>
        <w:tabs>
          <w:tab w:val="num" w:pos="567"/>
        </w:tabs>
        <w:ind w:left="0" w:firstLine="0"/>
      </w:pPr>
      <w:rPr>
        <w:rFonts w:hint="default"/>
        <w:b/>
      </w:r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5" w15:restartNumberingAfterBreak="0">
    <w:nsid w:val="612E73DC"/>
    <w:multiLevelType w:val="multilevel"/>
    <w:tmpl w:val="23A861EE"/>
    <w:lvl w:ilvl="0">
      <w:start w:val="11"/>
      <w:numFmt w:val="decimal"/>
      <w:lvlText w:val="%1"/>
      <w:lvlJc w:val="left"/>
      <w:pPr>
        <w:ind w:left="560" w:hanging="560"/>
      </w:pPr>
      <w:rPr>
        <w:rFonts w:hint="default"/>
      </w:rPr>
    </w:lvl>
    <w:lvl w:ilvl="1">
      <w:start w:val="1"/>
      <w:numFmt w:val="decimal"/>
      <w:lvlText w:val="%1.%2"/>
      <w:lvlJc w:val="left"/>
      <w:pPr>
        <w:ind w:left="1198" w:hanging="560"/>
      </w:pPr>
      <w:rPr>
        <w:rFonts w:hint="default"/>
      </w:rPr>
    </w:lvl>
    <w:lvl w:ilvl="2">
      <w:start w:val="1"/>
      <w:numFmt w:val="decimal"/>
      <w:lvlText w:val="%1.%2.%3"/>
      <w:lvlJc w:val="left"/>
      <w:pPr>
        <w:ind w:left="1996" w:hanging="720"/>
      </w:pPr>
      <w:rPr>
        <w:rFonts w:hint="default"/>
      </w:rPr>
    </w:lvl>
    <w:lvl w:ilvl="3">
      <w:start w:val="1"/>
      <w:numFmt w:val="decimal"/>
      <w:lvlText w:val="%1.%2.%3.%4"/>
      <w:lvlJc w:val="left"/>
      <w:pPr>
        <w:ind w:left="2994" w:hanging="1080"/>
      </w:pPr>
      <w:rPr>
        <w:rFonts w:hint="default"/>
      </w:rPr>
    </w:lvl>
    <w:lvl w:ilvl="4">
      <w:start w:val="1"/>
      <w:numFmt w:val="decimal"/>
      <w:lvlText w:val="%1.%2.%3.%4.%5"/>
      <w:lvlJc w:val="left"/>
      <w:pPr>
        <w:ind w:left="3632" w:hanging="1080"/>
      </w:pPr>
      <w:rPr>
        <w:rFonts w:hint="default"/>
      </w:rPr>
    </w:lvl>
    <w:lvl w:ilvl="5">
      <w:start w:val="1"/>
      <w:numFmt w:val="decimal"/>
      <w:lvlText w:val="%1.%2.%3.%4.%5.%6"/>
      <w:lvlJc w:val="left"/>
      <w:pPr>
        <w:ind w:left="4630" w:hanging="1440"/>
      </w:pPr>
      <w:rPr>
        <w:rFonts w:hint="default"/>
      </w:rPr>
    </w:lvl>
    <w:lvl w:ilvl="6">
      <w:start w:val="1"/>
      <w:numFmt w:val="decimal"/>
      <w:lvlText w:val="%1.%2.%3.%4.%5.%6.%7"/>
      <w:lvlJc w:val="left"/>
      <w:pPr>
        <w:ind w:left="5268" w:hanging="1440"/>
      </w:pPr>
      <w:rPr>
        <w:rFonts w:hint="default"/>
      </w:rPr>
    </w:lvl>
    <w:lvl w:ilvl="7">
      <w:start w:val="1"/>
      <w:numFmt w:val="decimal"/>
      <w:lvlText w:val="%1.%2.%3.%4.%5.%6.%7.%8"/>
      <w:lvlJc w:val="left"/>
      <w:pPr>
        <w:ind w:left="6266" w:hanging="1800"/>
      </w:pPr>
      <w:rPr>
        <w:rFonts w:hint="default"/>
      </w:rPr>
    </w:lvl>
    <w:lvl w:ilvl="8">
      <w:start w:val="1"/>
      <w:numFmt w:val="decimal"/>
      <w:lvlText w:val="%1.%2.%3.%4.%5.%6.%7.%8.%9"/>
      <w:lvlJc w:val="left"/>
      <w:pPr>
        <w:ind w:left="6904" w:hanging="1800"/>
      </w:pPr>
      <w:rPr>
        <w:rFonts w:hint="default"/>
      </w:rPr>
    </w:lvl>
  </w:abstractNum>
  <w:abstractNum w:abstractNumId="66" w15:restartNumberingAfterBreak="0">
    <w:nsid w:val="61D56EE4"/>
    <w:multiLevelType w:val="multilevel"/>
    <w:tmpl w:val="235CD4EC"/>
    <w:lvl w:ilvl="0">
      <w:start w:val="11"/>
      <w:numFmt w:val="decimal"/>
      <w:lvlText w:val="%1."/>
      <w:lvlJc w:val="left"/>
      <w:pPr>
        <w:ind w:left="620" w:hanging="620"/>
      </w:pPr>
      <w:rPr>
        <w:rFonts w:hint="default"/>
      </w:rPr>
    </w:lvl>
    <w:lvl w:ilvl="1">
      <w:start w:val="1"/>
      <w:numFmt w:val="decimal"/>
      <w:lvlText w:val="%1.%2."/>
      <w:lvlJc w:val="left"/>
      <w:pPr>
        <w:ind w:left="1343" w:hanging="720"/>
      </w:pPr>
      <w:rPr>
        <w:rFonts w:hint="default"/>
      </w:rPr>
    </w:lvl>
    <w:lvl w:ilvl="2">
      <w:start w:val="1"/>
      <w:numFmt w:val="decimal"/>
      <w:lvlText w:val="%1.%2.%3."/>
      <w:lvlJc w:val="left"/>
      <w:pPr>
        <w:ind w:left="1966" w:hanging="720"/>
      </w:pPr>
      <w:rPr>
        <w:rFonts w:hint="default"/>
        <w:b/>
        <w:bCs/>
        <w:sz w:val="17"/>
        <w:szCs w:val="17"/>
      </w:rPr>
    </w:lvl>
    <w:lvl w:ilvl="3">
      <w:start w:val="1"/>
      <w:numFmt w:val="decimal"/>
      <w:lvlText w:val="%1.%2.%3.%4."/>
      <w:lvlJc w:val="left"/>
      <w:pPr>
        <w:ind w:left="2949" w:hanging="1080"/>
      </w:pPr>
      <w:rPr>
        <w:rFonts w:hint="default"/>
      </w:rPr>
    </w:lvl>
    <w:lvl w:ilvl="4">
      <w:start w:val="1"/>
      <w:numFmt w:val="decimal"/>
      <w:lvlText w:val="%1.%2.%3.%4.%5."/>
      <w:lvlJc w:val="left"/>
      <w:pPr>
        <w:ind w:left="3572" w:hanging="1080"/>
      </w:pPr>
      <w:rPr>
        <w:rFonts w:hint="default"/>
      </w:rPr>
    </w:lvl>
    <w:lvl w:ilvl="5">
      <w:start w:val="1"/>
      <w:numFmt w:val="decimal"/>
      <w:lvlText w:val="%1.%2.%3.%4.%5.%6."/>
      <w:lvlJc w:val="left"/>
      <w:pPr>
        <w:ind w:left="4555" w:hanging="1440"/>
      </w:pPr>
      <w:rPr>
        <w:rFonts w:hint="default"/>
      </w:rPr>
    </w:lvl>
    <w:lvl w:ilvl="6">
      <w:start w:val="1"/>
      <w:numFmt w:val="decimal"/>
      <w:lvlText w:val="%1.%2.%3.%4.%5.%6.%7."/>
      <w:lvlJc w:val="left"/>
      <w:pPr>
        <w:ind w:left="5538" w:hanging="1800"/>
      </w:pPr>
      <w:rPr>
        <w:rFonts w:hint="default"/>
      </w:rPr>
    </w:lvl>
    <w:lvl w:ilvl="7">
      <w:start w:val="1"/>
      <w:numFmt w:val="decimal"/>
      <w:lvlText w:val="%1.%2.%3.%4.%5.%6.%7.%8."/>
      <w:lvlJc w:val="left"/>
      <w:pPr>
        <w:ind w:left="6161" w:hanging="1800"/>
      </w:pPr>
      <w:rPr>
        <w:rFonts w:hint="default"/>
      </w:rPr>
    </w:lvl>
    <w:lvl w:ilvl="8">
      <w:start w:val="1"/>
      <w:numFmt w:val="decimal"/>
      <w:lvlText w:val="%1.%2.%3.%4.%5.%6.%7.%8.%9."/>
      <w:lvlJc w:val="left"/>
      <w:pPr>
        <w:ind w:left="7144" w:hanging="2160"/>
      </w:pPr>
      <w:rPr>
        <w:rFonts w:hint="default"/>
      </w:rPr>
    </w:lvl>
  </w:abstractNum>
  <w:abstractNum w:abstractNumId="67" w15:restartNumberingAfterBreak="0">
    <w:nsid w:val="620B0668"/>
    <w:multiLevelType w:val="multilevel"/>
    <w:tmpl w:val="8354AFC4"/>
    <w:lvl w:ilvl="0">
      <w:start w:val="13"/>
      <w:numFmt w:val="decimal"/>
      <w:lvlText w:val="%1."/>
      <w:lvlJc w:val="left"/>
      <w:pPr>
        <w:ind w:left="620" w:hanging="620"/>
      </w:pPr>
      <w:rPr>
        <w:rFonts w:hint="default"/>
      </w:rPr>
    </w:lvl>
    <w:lvl w:ilvl="1">
      <w:start w:val="4"/>
      <w:numFmt w:val="decimal"/>
      <w:lvlText w:val="%1.%2."/>
      <w:lvlJc w:val="left"/>
      <w:pPr>
        <w:ind w:left="1718" w:hanging="720"/>
      </w:pPr>
      <w:rPr>
        <w:rFonts w:hint="default"/>
      </w:rPr>
    </w:lvl>
    <w:lvl w:ilvl="2">
      <w:start w:val="1"/>
      <w:numFmt w:val="decimal"/>
      <w:lvlText w:val="%1.%2.%3."/>
      <w:lvlJc w:val="left"/>
      <w:pPr>
        <w:ind w:left="2716" w:hanging="720"/>
      </w:pPr>
      <w:rPr>
        <w:rFonts w:hint="default"/>
        <w:b/>
        <w:bCs/>
        <w:sz w:val="17"/>
        <w:szCs w:val="17"/>
      </w:rPr>
    </w:lvl>
    <w:lvl w:ilvl="3">
      <w:start w:val="1"/>
      <w:numFmt w:val="decimal"/>
      <w:lvlText w:val="%1.%2.%3.%4."/>
      <w:lvlJc w:val="left"/>
      <w:pPr>
        <w:ind w:left="4074" w:hanging="1080"/>
      </w:pPr>
      <w:rPr>
        <w:rFonts w:hint="default"/>
      </w:rPr>
    </w:lvl>
    <w:lvl w:ilvl="4">
      <w:start w:val="1"/>
      <w:numFmt w:val="decimal"/>
      <w:lvlText w:val="%1.%2.%3.%4.%5."/>
      <w:lvlJc w:val="left"/>
      <w:pPr>
        <w:ind w:left="5072" w:hanging="1080"/>
      </w:pPr>
      <w:rPr>
        <w:rFonts w:hint="default"/>
      </w:rPr>
    </w:lvl>
    <w:lvl w:ilvl="5">
      <w:start w:val="1"/>
      <w:numFmt w:val="decimal"/>
      <w:lvlText w:val="%1.%2.%3.%4.%5.%6."/>
      <w:lvlJc w:val="left"/>
      <w:pPr>
        <w:ind w:left="6430" w:hanging="1440"/>
      </w:pPr>
      <w:rPr>
        <w:rFonts w:hint="default"/>
      </w:rPr>
    </w:lvl>
    <w:lvl w:ilvl="6">
      <w:start w:val="1"/>
      <w:numFmt w:val="decimal"/>
      <w:lvlText w:val="%1.%2.%3.%4.%5.%6.%7."/>
      <w:lvlJc w:val="left"/>
      <w:pPr>
        <w:ind w:left="7788" w:hanging="1800"/>
      </w:pPr>
      <w:rPr>
        <w:rFonts w:hint="default"/>
      </w:rPr>
    </w:lvl>
    <w:lvl w:ilvl="7">
      <w:start w:val="1"/>
      <w:numFmt w:val="decimal"/>
      <w:lvlText w:val="%1.%2.%3.%4.%5.%6.%7.%8."/>
      <w:lvlJc w:val="left"/>
      <w:pPr>
        <w:ind w:left="8786" w:hanging="1800"/>
      </w:pPr>
      <w:rPr>
        <w:rFonts w:hint="default"/>
      </w:rPr>
    </w:lvl>
    <w:lvl w:ilvl="8">
      <w:start w:val="1"/>
      <w:numFmt w:val="decimal"/>
      <w:lvlText w:val="%1.%2.%3.%4.%5.%6.%7.%8.%9."/>
      <w:lvlJc w:val="left"/>
      <w:pPr>
        <w:ind w:left="10144" w:hanging="2160"/>
      </w:pPr>
      <w:rPr>
        <w:rFonts w:hint="default"/>
      </w:rPr>
    </w:lvl>
  </w:abstractNum>
  <w:abstractNum w:abstractNumId="68" w15:restartNumberingAfterBreak="0">
    <w:nsid w:val="62215270"/>
    <w:multiLevelType w:val="multilevel"/>
    <w:tmpl w:val="5CBE4C7E"/>
    <w:lvl w:ilvl="0">
      <w:start w:val="1"/>
      <w:numFmt w:val="lowerRoman"/>
      <w:pStyle w:val="roman3"/>
      <w:lvlText w:val="(%1)"/>
      <w:lvlJc w:val="left"/>
      <w:pPr>
        <w:tabs>
          <w:tab w:val="num" w:pos="2041"/>
        </w:tabs>
        <w:ind w:left="1247" w:firstLine="0"/>
      </w:pPr>
      <w:rPr>
        <w:rFonts w:ascii="Tahoma" w:hAnsi="Tahoma" w:hint="default"/>
        <w:b w:val="0"/>
        <w:i w:val="0"/>
        <w:sz w:val="20"/>
      </w:rPr>
    </w:lvl>
    <w:lvl w:ilvl="1">
      <w:start w:val="1"/>
      <w:numFmt w:val="lowerLetter"/>
      <w:lvlText w:val="%2)"/>
      <w:lvlJc w:val="left"/>
      <w:pPr>
        <w:ind w:left="2327" w:hanging="360"/>
      </w:pPr>
      <w:rPr>
        <w:rFonts w:hint="default"/>
      </w:rPr>
    </w:lvl>
    <w:lvl w:ilvl="2">
      <w:start w:val="1"/>
      <w:numFmt w:val="upperLetter"/>
      <w:lvlText w:val="(%3)"/>
      <w:lvlJc w:val="left"/>
      <w:pPr>
        <w:ind w:left="3227" w:hanging="360"/>
      </w:pPr>
      <w:rPr>
        <w:rFonts w:hint="default"/>
        <w:b/>
        <w:bCs/>
      </w:rPr>
    </w:lvl>
    <w:lvl w:ilvl="3">
      <w:start w:val="1"/>
      <w:numFmt w:val="decimal"/>
      <w:lvlText w:val="%4."/>
      <w:lvlJc w:val="left"/>
      <w:pPr>
        <w:ind w:left="3767" w:hanging="360"/>
      </w:pPr>
    </w:lvl>
    <w:lvl w:ilvl="4" w:tentative="1">
      <w:start w:val="1"/>
      <w:numFmt w:val="lowerLetter"/>
      <w:lvlText w:val="%5."/>
      <w:lvlJc w:val="left"/>
      <w:pPr>
        <w:ind w:left="4487" w:hanging="360"/>
      </w:pPr>
    </w:lvl>
    <w:lvl w:ilvl="5" w:tentative="1">
      <w:start w:val="1"/>
      <w:numFmt w:val="lowerRoman"/>
      <w:lvlText w:val="%6."/>
      <w:lvlJc w:val="right"/>
      <w:pPr>
        <w:ind w:left="5207" w:hanging="180"/>
      </w:pPr>
    </w:lvl>
    <w:lvl w:ilvl="6" w:tentative="1">
      <w:start w:val="1"/>
      <w:numFmt w:val="decimal"/>
      <w:lvlText w:val="%7."/>
      <w:lvlJc w:val="left"/>
      <w:pPr>
        <w:ind w:left="5927" w:hanging="360"/>
      </w:pPr>
    </w:lvl>
    <w:lvl w:ilvl="7" w:tentative="1">
      <w:start w:val="1"/>
      <w:numFmt w:val="lowerLetter"/>
      <w:lvlText w:val="%8."/>
      <w:lvlJc w:val="left"/>
      <w:pPr>
        <w:ind w:left="6647" w:hanging="360"/>
      </w:pPr>
    </w:lvl>
    <w:lvl w:ilvl="8" w:tentative="1">
      <w:start w:val="1"/>
      <w:numFmt w:val="lowerRoman"/>
      <w:lvlText w:val="%9."/>
      <w:lvlJc w:val="right"/>
      <w:pPr>
        <w:ind w:left="7367" w:hanging="180"/>
      </w:pPr>
    </w:lvl>
  </w:abstractNum>
  <w:abstractNum w:abstractNumId="69" w15:restartNumberingAfterBreak="0">
    <w:nsid w:val="64155883"/>
    <w:multiLevelType w:val="multilevel"/>
    <w:tmpl w:val="4DD2DB98"/>
    <w:lvl w:ilvl="0">
      <w:start w:val="15"/>
      <w:numFmt w:val="decimal"/>
      <w:lvlText w:val="%1."/>
      <w:lvlJc w:val="left"/>
      <w:pPr>
        <w:ind w:left="450" w:hanging="450"/>
      </w:pPr>
      <w:rPr>
        <w:rFonts w:hint="default"/>
      </w:rPr>
    </w:lvl>
    <w:lvl w:ilvl="1">
      <w:start w:val="1"/>
      <w:numFmt w:val="decimal"/>
      <w:lvlText w:val="%1.%2."/>
      <w:lvlJc w:val="left"/>
      <w:pPr>
        <w:ind w:left="1286" w:hanging="720"/>
      </w:pPr>
      <w:rPr>
        <w:rFonts w:hint="default"/>
        <w:b/>
        <w:bCs/>
      </w:rPr>
    </w:lvl>
    <w:lvl w:ilvl="2">
      <w:start w:val="1"/>
      <w:numFmt w:val="decimal"/>
      <w:lvlText w:val="%1.%2.%3."/>
      <w:lvlJc w:val="left"/>
      <w:pPr>
        <w:ind w:left="1852" w:hanging="720"/>
      </w:pPr>
      <w:rPr>
        <w:rFonts w:hint="default"/>
        <w:b/>
        <w:bCs/>
        <w:sz w:val="17"/>
        <w:szCs w:val="17"/>
      </w:rPr>
    </w:lvl>
    <w:lvl w:ilvl="3">
      <w:start w:val="1"/>
      <w:numFmt w:val="decimal"/>
      <w:lvlText w:val="%1.%2.%3.%4."/>
      <w:lvlJc w:val="left"/>
      <w:pPr>
        <w:ind w:left="2778" w:hanging="1080"/>
      </w:pPr>
      <w:rPr>
        <w:rFonts w:hint="default"/>
      </w:rPr>
    </w:lvl>
    <w:lvl w:ilvl="4">
      <w:start w:val="1"/>
      <w:numFmt w:val="decimal"/>
      <w:lvlText w:val="%1.%2.%3.%4.%5."/>
      <w:lvlJc w:val="left"/>
      <w:pPr>
        <w:ind w:left="3344" w:hanging="1080"/>
      </w:pPr>
      <w:rPr>
        <w:rFonts w:hint="default"/>
      </w:rPr>
    </w:lvl>
    <w:lvl w:ilvl="5">
      <w:start w:val="1"/>
      <w:numFmt w:val="decimal"/>
      <w:lvlText w:val="%1.%2.%3.%4.%5.%6."/>
      <w:lvlJc w:val="left"/>
      <w:pPr>
        <w:ind w:left="4270" w:hanging="1440"/>
      </w:pPr>
      <w:rPr>
        <w:rFonts w:hint="default"/>
      </w:rPr>
    </w:lvl>
    <w:lvl w:ilvl="6">
      <w:start w:val="1"/>
      <w:numFmt w:val="decimal"/>
      <w:lvlText w:val="%1.%2.%3.%4.%5.%6.%7."/>
      <w:lvlJc w:val="left"/>
      <w:pPr>
        <w:ind w:left="5196" w:hanging="1800"/>
      </w:pPr>
      <w:rPr>
        <w:rFonts w:hint="default"/>
      </w:rPr>
    </w:lvl>
    <w:lvl w:ilvl="7">
      <w:start w:val="1"/>
      <w:numFmt w:val="decimal"/>
      <w:lvlText w:val="%1.%2.%3.%4.%5.%6.%7.%8."/>
      <w:lvlJc w:val="left"/>
      <w:pPr>
        <w:ind w:left="5762" w:hanging="1800"/>
      </w:pPr>
      <w:rPr>
        <w:rFonts w:hint="default"/>
      </w:rPr>
    </w:lvl>
    <w:lvl w:ilvl="8">
      <w:start w:val="1"/>
      <w:numFmt w:val="decimal"/>
      <w:lvlText w:val="%1.%2.%3.%4.%5.%6.%7.%8.%9."/>
      <w:lvlJc w:val="left"/>
      <w:pPr>
        <w:ind w:left="6688" w:hanging="2160"/>
      </w:pPr>
      <w:rPr>
        <w:rFonts w:hint="default"/>
      </w:rPr>
    </w:lvl>
  </w:abstractNum>
  <w:abstractNum w:abstractNumId="70" w15:restartNumberingAfterBreak="0">
    <w:nsid w:val="64C47EA1"/>
    <w:multiLevelType w:val="singleLevel"/>
    <w:tmpl w:val="D0DCFEB4"/>
    <w:lvl w:ilvl="0">
      <w:start w:val="1"/>
      <w:numFmt w:val="lowerRoman"/>
      <w:pStyle w:val="Tableroman"/>
      <w:lvlText w:val="(%1)"/>
      <w:lvlJc w:val="left"/>
      <w:pPr>
        <w:tabs>
          <w:tab w:val="num" w:pos="720"/>
        </w:tabs>
        <w:ind w:left="0" w:firstLine="0"/>
      </w:pPr>
      <w:rPr>
        <w:rFonts w:ascii="Tahoma" w:hAnsi="Tahoma" w:hint="default"/>
        <w:b w:val="0"/>
        <w:i w:val="0"/>
        <w:sz w:val="20"/>
      </w:rPr>
    </w:lvl>
  </w:abstractNum>
  <w:abstractNum w:abstractNumId="71" w15:restartNumberingAfterBreak="0">
    <w:nsid w:val="66464CFC"/>
    <w:multiLevelType w:val="multilevel"/>
    <w:tmpl w:val="0F06B4AC"/>
    <w:lvl w:ilvl="0">
      <w:start w:val="10"/>
      <w:numFmt w:val="decimal"/>
      <w:lvlText w:val="%1."/>
      <w:lvlJc w:val="left"/>
      <w:pPr>
        <w:ind w:left="450" w:hanging="450"/>
      </w:pPr>
      <w:rPr>
        <w:rFonts w:hint="default"/>
        <w:u w:val="single"/>
      </w:rPr>
    </w:lvl>
    <w:lvl w:ilvl="1">
      <w:start w:val="2"/>
      <w:numFmt w:val="decimal"/>
      <w:lvlText w:val="%1.%2."/>
      <w:lvlJc w:val="left"/>
      <w:pPr>
        <w:ind w:left="1287" w:hanging="720"/>
      </w:pPr>
      <w:rPr>
        <w:rFonts w:hint="default"/>
        <w:b/>
        <w:bCs/>
        <w:u w:val="none"/>
      </w:rPr>
    </w:lvl>
    <w:lvl w:ilvl="2">
      <w:start w:val="1"/>
      <w:numFmt w:val="decimal"/>
      <w:lvlText w:val="%1.%2.%3."/>
      <w:lvlJc w:val="left"/>
      <w:pPr>
        <w:ind w:left="1854" w:hanging="720"/>
      </w:pPr>
      <w:rPr>
        <w:rFonts w:hint="default"/>
        <w:u w:val="single"/>
      </w:rPr>
    </w:lvl>
    <w:lvl w:ilvl="3">
      <w:start w:val="1"/>
      <w:numFmt w:val="decimal"/>
      <w:lvlText w:val="%1.%2.%3.%4."/>
      <w:lvlJc w:val="left"/>
      <w:pPr>
        <w:ind w:left="2781" w:hanging="1080"/>
      </w:pPr>
      <w:rPr>
        <w:rFonts w:hint="default"/>
        <w:u w:val="single"/>
      </w:rPr>
    </w:lvl>
    <w:lvl w:ilvl="4">
      <w:start w:val="1"/>
      <w:numFmt w:val="decimal"/>
      <w:lvlText w:val="%1.%2.%3.%4.%5."/>
      <w:lvlJc w:val="left"/>
      <w:pPr>
        <w:ind w:left="3348" w:hanging="1080"/>
      </w:pPr>
      <w:rPr>
        <w:rFonts w:hint="default"/>
        <w:u w:val="single"/>
      </w:rPr>
    </w:lvl>
    <w:lvl w:ilvl="5">
      <w:start w:val="1"/>
      <w:numFmt w:val="decimal"/>
      <w:lvlText w:val="%1.%2.%3.%4.%5.%6."/>
      <w:lvlJc w:val="left"/>
      <w:pPr>
        <w:ind w:left="4275" w:hanging="1440"/>
      </w:pPr>
      <w:rPr>
        <w:rFonts w:hint="default"/>
        <w:u w:val="single"/>
      </w:rPr>
    </w:lvl>
    <w:lvl w:ilvl="6">
      <w:start w:val="1"/>
      <w:numFmt w:val="decimal"/>
      <w:lvlText w:val="%1.%2.%3.%4.%5.%6.%7."/>
      <w:lvlJc w:val="left"/>
      <w:pPr>
        <w:ind w:left="5202" w:hanging="1800"/>
      </w:pPr>
      <w:rPr>
        <w:rFonts w:hint="default"/>
        <w:u w:val="single"/>
      </w:rPr>
    </w:lvl>
    <w:lvl w:ilvl="7">
      <w:start w:val="1"/>
      <w:numFmt w:val="decimal"/>
      <w:lvlText w:val="%1.%2.%3.%4.%5.%6.%7.%8."/>
      <w:lvlJc w:val="left"/>
      <w:pPr>
        <w:ind w:left="5769" w:hanging="1800"/>
      </w:pPr>
      <w:rPr>
        <w:rFonts w:hint="default"/>
        <w:u w:val="single"/>
      </w:rPr>
    </w:lvl>
    <w:lvl w:ilvl="8">
      <w:start w:val="1"/>
      <w:numFmt w:val="decimal"/>
      <w:lvlText w:val="%1.%2.%3.%4.%5.%6.%7.%8.%9."/>
      <w:lvlJc w:val="left"/>
      <w:pPr>
        <w:ind w:left="6696" w:hanging="2160"/>
      </w:pPr>
      <w:rPr>
        <w:rFonts w:hint="default"/>
        <w:u w:val="single"/>
      </w:rPr>
    </w:lvl>
  </w:abstractNum>
  <w:abstractNum w:abstractNumId="72" w15:restartNumberingAfterBreak="0">
    <w:nsid w:val="6A7F67AA"/>
    <w:multiLevelType w:val="hybridMultilevel"/>
    <w:tmpl w:val="C97C0CEE"/>
    <w:lvl w:ilvl="0" w:tplc="84E00E18">
      <w:start w:val="1"/>
      <w:numFmt w:val="upperLetter"/>
      <w:pStyle w:val="UCAlpha3"/>
      <w:lvlText w:val="%1."/>
      <w:lvlJc w:val="left"/>
      <w:pPr>
        <w:tabs>
          <w:tab w:val="num" w:pos="2041"/>
        </w:tabs>
        <w:ind w:left="1247" w:firstLine="0"/>
      </w:pPr>
      <w:rPr>
        <w:rFonts w:ascii="Tahoma" w:hAnsi="Tahoma" w:hint="default"/>
        <w:b/>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3" w15:restartNumberingAfterBreak="0">
    <w:nsid w:val="6B502D22"/>
    <w:multiLevelType w:val="hybridMultilevel"/>
    <w:tmpl w:val="E2E61E24"/>
    <w:lvl w:ilvl="0" w:tplc="B25E32C4">
      <w:start w:val="27"/>
      <w:numFmt w:val="lowerLetter"/>
      <w:pStyle w:val="doublealpha"/>
      <w:lvlText w:val="(%1)"/>
      <w:lvlJc w:val="left"/>
      <w:pPr>
        <w:tabs>
          <w:tab w:val="num" w:pos="567"/>
        </w:tabs>
        <w:ind w:left="0" w:firstLine="0"/>
      </w:pPr>
      <w:rPr>
        <w:rFonts w:ascii="Tahoma" w:hAnsi="Tahoma"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4" w15:restartNumberingAfterBreak="0">
    <w:nsid w:val="6BEA4D3C"/>
    <w:multiLevelType w:val="hybridMultilevel"/>
    <w:tmpl w:val="6EA07A2C"/>
    <w:lvl w:ilvl="0" w:tplc="A606E86E">
      <w:start w:val="1"/>
      <w:numFmt w:val="upperLetter"/>
      <w:pStyle w:val="UCAlpha6"/>
      <w:lvlText w:val="%1."/>
      <w:lvlJc w:val="left"/>
      <w:pPr>
        <w:tabs>
          <w:tab w:val="num" w:pos="3969"/>
        </w:tabs>
        <w:ind w:left="3289" w:firstLine="0"/>
      </w:pPr>
      <w:rPr>
        <w:rFonts w:ascii="Tahoma" w:hAnsi="Tahoma" w:hint="default"/>
        <w:b/>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5" w15:restartNumberingAfterBreak="0">
    <w:nsid w:val="6C5255B9"/>
    <w:multiLevelType w:val="singleLevel"/>
    <w:tmpl w:val="3A0E8318"/>
    <w:lvl w:ilvl="0">
      <w:start w:val="1"/>
      <w:numFmt w:val="lowerRoman"/>
      <w:pStyle w:val="roman6"/>
      <w:lvlText w:val="(%1)"/>
      <w:lvlJc w:val="left"/>
      <w:pPr>
        <w:tabs>
          <w:tab w:val="num" w:pos="3969"/>
        </w:tabs>
        <w:ind w:left="3289" w:firstLine="0"/>
      </w:pPr>
      <w:rPr>
        <w:rFonts w:ascii="Tahoma" w:hAnsi="Tahoma" w:hint="default"/>
        <w:b w:val="0"/>
        <w:i w:val="0"/>
        <w:sz w:val="20"/>
      </w:rPr>
    </w:lvl>
  </w:abstractNum>
  <w:abstractNum w:abstractNumId="76" w15:restartNumberingAfterBreak="0">
    <w:nsid w:val="6CA3782E"/>
    <w:multiLevelType w:val="multilevel"/>
    <w:tmpl w:val="EE283024"/>
    <w:lvl w:ilvl="0">
      <w:start w:val="14"/>
      <w:numFmt w:val="decimal"/>
      <w:lvlText w:val="%1."/>
      <w:lvlJc w:val="left"/>
      <w:pPr>
        <w:ind w:left="620" w:hanging="620"/>
      </w:pPr>
      <w:rPr>
        <w:rFonts w:hint="default"/>
      </w:rPr>
    </w:lvl>
    <w:lvl w:ilvl="1">
      <w:start w:val="1"/>
      <w:numFmt w:val="decimal"/>
      <w:lvlText w:val="%1.%2."/>
      <w:lvlJc w:val="left"/>
      <w:pPr>
        <w:ind w:left="1358" w:hanging="720"/>
      </w:pPr>
      <w:rPr>
        <w:rFonts w:hint="default"/>
      </w:rPr>
    </w:lvl>
    <w:lvl w:ilvl="2">
      <w:start w:val="1"/>
      <w:numFmt w:val="decimal"/>
      <w:lvlText w:val="%1.%2.%3."/>
      <w:lvlJc w:val="left"/>
      <w:pPr>
        <w:ind w:left="1996" w:hanging="720"/>
      </w:pPr>
      <w:rPr>
        <w:rFonts w:hint="default"/>
        <w:b/>
        <w:bCs/>
        <w:sz w:val="17"/>
        <w:szCs w:val="17"/>
      </w:rPr>
    </w:lvl>
    <w:lvl w:ilvl="3">
      <w:start w:val="1"/>
      <w:numFmt w:val="decimal"/>
      <w:lvlText w:val="%1.%2.%3.%4."/>
      <w:lvlJc w:val="left"/>
      <w:pPr>
        <w:ind w:left="2994" w:hanging="1080"/>
      </w:pPr>
      <w:rPr>
        <w:rFonts w:hint="default"/>
      </w:rPr>
    </w:lvl>
    <w:lvl w:ilvl="4">
      <w:start w:val="1"/>
      <w:numFmt w:val="decimal"/>
      <w:lvlText w:val="%1.%2.%3.%4.%5."/>
      <w:lvlJc w:val="left"/>
      <w:pPr>
        <w:ind w:left="3632" w:hanging="1080"/>
      </w:pPr>
      <w:rPr>
        <w:rFonts w:hint="default"/>
      </w:rPr>
    </w:lvl>
    <w:lvl w:ilvl="5">
      <w:start w:val="1"/>
      <w:numFmt w:val="decimal"/>
      <w:lvlText w:val="%1.%2.%3.%4.%5.%6."/>
      <w:lvlJc w:val="left"/>
      <w:pPr>
        <w:ind w:left="4630" w:hanging="1440"/>
      </w:pPr>
      <w:rPr>
        <w:rFonts w:hint="default"/>
      </w:rPr>
    </w:lvl>
    <w:lvl w:ilvl="6">
      <w:start w:val="1"/>
      <w:numFmt w:val="decimal"/>
      <w:lvlText w:val="%1.%2.%3.%4.%5.%6.%7."/>
      <w:lvlJc w:val="left"/>
      <w:pPr>
        <w:ind w:left="5628" w:hanging="1800"/>
      </w:pPr>
      <w:rPr>
        <w:rFonts w:hint="default"/>
      </w:rPr>
    </w:lvl>
    <w:lvl w:ilvl="7">
      <w:start w:val="1"/>
      <w:numFmt w:val="decimal"/>
      <w:lvlText w:val="%1.%2.%3.%4.%5.%6.%7.%8."/>
      <w:lvlJc w:val="left"/>
      <w:pPr>
        <w:ind w:left="6266" w:hanging="1800"/>
      </w:pPr>
      <w:rPr>
        <w:rFonts w:hint="default"/>
      </w:rPr>
    </w:lvl>
    <w:lvl w:ilvl="8">
      <w:start w:val="1"/>
      <w:numFmt w:val="decimal"/>
      <w:lvlText w:val="%1.%2.%3.%4.%5.%6.%7.%8.%9."/>
      <w:lvlJc w:val="left"/>
      <w:pPr>
        <w:ind w:left="7264" w:hanging="2160"/>
      </w:pPr>
      <w:rPr>
        <w:rFonts w:hint="default"/>
      </w:rPr>
    </w:lvl>
  </w:abstractNum>
  <w:abstractNum w:abstractNumId="77" w15:restartNumberingAfterBreak="0">
    <w:nsid w:val="6CFB1C0C"/>
    <w:multiLevelType w:val="multilevel"/>
    <w:tmpl w:val="500C4728"/>
    <w:lvl w:ilvl="0">
      <w:start w:val="9"/>
      <w:numFmt w:val="decimal"/>
      <w:lvlText w:val="%1."/>
      <w:lvlJc w:val="left"/>
      <w:pPr>
        <w:ind w:left="360" w:hanging="360"/>
      </w:pPr>
      <w:rPr>
        <w:rFonts w:hint="default"/>
        <w:u w:val="none"/>
      </w:rPr>
    </w:lvl>
    <w:lvl w:ilvl="1">
      <w:start w:val="1"/>
      <w:numFmt w:val="decimal"/>
      <w:lvlText w:val="%1.%2."/>
      <w:lvlJc w:val="left"/>
      <w:pPr>
        <w:ind w:left="1358" w:hanging="720"/>
      </w:pPr>
      <w:rPr>
        <w:rFonts w:hint="default"/>
        <w:b/>
        <w:bCs/>
        <w:u w:val="none"/>
      </w:rPr>
    </w:lvl>
    <w:lvl w:ilvl="2">
      <w:start w:val="1"/>
      <w:numFmt w:val="decimal"/>
      <w:lvlText w:val="%1.%2.%3."/>
      <w:lvlJc w:val="left"/>
      <w:pPr>
        <w:ind w:left="1996" w:hanging="720"/>
      </w:pPr>
      <w:rPr>
        <w:rFonts w:hint="default"/>
        <w:b/>
        <w:bCs/>
        <w:sz w:val="17"/>
        <w:szCs w:val="17"/>
        <w:u w:val="none"/>
      </w:rPr>
    </w:lvl>
    <w:lvl w:ilvl="3">
      <w:start w:val="1"/>
      <w:numFmt w:val="lowerRoman"/>
      <w:lvlText w:val="(%4)"/>
      <w:lvlJc w:val="left"/>
      <w:pPr>
        <w:ind w:left="2994" w:hanging="1080"/>
      </w:pPr>
      <w:rPr>
        <w:rFonts w:ascii="Tahoma" w:eastAsia="Times New Roman" w:hAnsi="Tahoma" w:cs="Tahoma"/>
        <w:u w:val="none"/>
      </w:rPr>
    </w:lvl>
    <w:lvl w:ilvl="4">
      <w:start w:val="1"/>
      <w:numFmt w:val="decimal"/>
      <w:lvlText w:val="%1.%2.%3.%4.%5."/>
      <w:lvlJc w:val="left"/>
      <w:pPr>
        <w:ind w:left="3632" w:hanging="1080"/>
      </w:pPr>
      <w:rPr>
        <w:rFonts w:hint="default"/>
        <w:u w:val="single"/>
      </w:rPr>
    </w:lvl>
    <w:lvl w:ilvl="5">
      <w:start w:val="1"/>
      <w:numFmt w:val="decimal"/>
      <w:lvlText w:val="%1.%2.%3.%4.%5.%6."/>
      <w:lvlJc w:val="left"/>
      <w:pPr>
        <w:ind w:left="4630" w:hanging="1440"/>
      </w:pPr>
      <w:rPr>
        <w:rFonts w:hint="default"/>
        <w:u w:val="single"/>
      </w:rPr>
    </w:lvl>
    <w:lvl w:ilvl="6">
      <w:start w:val="1"/>
      <w:numFmt w:val="decimal"/>
      <w:lvlText w:val="%1.%2.%3.%4.%5.%6.%7."/>
      <w:lvlJc w:val="left"/>
      <w:pPr>
        <w:ind w:left="5628" w:hanging="1800"/>
      </w:pPr>
      <w:rPr>
        <w:rFonts w:hint="default"/>
        <w:u w:val="single"/>
      </w:rPr>
    </w:lvl>
    <w:lvl w:ilvl="7">
      <w:start w:val="1"/>
      <w:numFmt w:val="decimal"/>
      <w:lvlText w:val="%1.%2.%3.%4.%5.%6.%7.%8."/>
      <w:lvlJc w:val="left"/>
      <w:pPr>
        <w:ind w:left="6266" w:hanging="1800"/>
      </w:pPr>
      <w:rPr>
        <w:rFonts w:hint="default"/>
        <w:u w:val="single"/>
      </w:rPr>
    </w:lvl>
    <w:lvl w:ilvl="8">
      <w:start w:val="1"/>
      <w:numFmt w:val="decimal"/>
      <w:lvlText w:val="%1.%2.%3.%4.%5.%6.%7.%8.%9."/>
      <w:lvlJc w:val="left"/>
      <w:pPr>
        <w:ind w:left="7264" w:hanging="2160"/>
      </w:pPr>
      <w:rPr>
        <w:rFonts w:hint="default"/>
        <w:u w:val="single"/>
      </w:rPr>
    </w:lvl>
  </w:abstractNum>
  <w:abstractNum w:abstractNumId="78" w15:restartNumberingAfterBreak="0">
    <w:nsid w:val="6E197DEA"/>
    <w:multiLevelType w:val="multilevel"/>
    <w:tmpl w:val="3490ED40"/>
    <w:lvl w:ilvl="0">
      <w:start w:val="2"/>
      <w:numFmt w:val="decimal"/>
      <w:lvlText w:val="%1."/>
      <w:lvlJc w:val="left"/>
      <w:pPr>
        <w:ind w:left="510" w:hanging="510"/>
      </w:pPr>
      <w:rPr>
        <w:rFonts w:hint="default"/>
        <w:b/>
        <w:bCs/>
      </w:rPr>
    </w:lvl>
    <w:lvl w:ilvl="1">
      <w:start w:val="1"/>
      <w:numFmt w:val="decimal"/>
      <w:lvlText w:val="%1.%2."/>
      <w:lvlJc w:val="left"/>
      <w:pPr>
        <w:ind w:left="1343" w:hanging="720"/>
      </w:pPr>
      <w:rPr>
        <w:rFonts w:hint="default"/>
        <w:b/>
        <w:bCs/>
      </w:rPr>
    </w:lvl>
    <w:lvl w:ilvl="2">
      <w:start w:val="1"/>
      <w:numFmt w:val="decimal"/>
      <w:lvlText w:val="%1.%2.%3."/>
      <w:lvlJc w:val="left"/>
      <w:pPr>
        <w:ind w:left="1966" w:hanging="720"/>
      </w:pPr>
      <w:rPr>
        <w:rFonts w:hint="default"/>
        <w:b/>
        <w:bCs/>
        <w:sz w:val="17"/>
        <w:szCs w:val="17"/>
      </w:rPr>
    </w:lvl>
    <w:lvl w:ilvl="3">
      <w:start w:val="1"/>
      <w:numFmt w:val="lowerRoman"/>
      <w:lvlText w:val="(%4)"/>
      <w:lvlJc w:val="left"/>
      <w:pPr>
        <w:ind w:left="2949" w:hanging="1080"/>
      </w:pPr>
      <w:rPr>
        <w:rFonts w:ascii="Tahoma" w:eastAsia="Times New Roman" w:hAnsi="Tahoma" w:cs="Tahoma"/>
      </w:rPr>
    </w:lvl>
    <w:lvl w:ilvl="4">
      <w:start w:val="1"/>
      <w:numFmt w:val="decimal"/>
      <w:lvlText w:val="%1.%2.%3.%4.%5."/>
      <w:lvlJc w:val="left"/>
      <w:pPr>
        <w:ind w:left="3572" w:hanging="1080"/>
      </w:pPr>
      <w:rPr>
        <w:rFonts w:hint="default"/>
      </w:rPr>
    </w:lvl>
    <w:lvl w:ilvl="5">
      <w:start w:val="1"/>
      <w:numFmt w:val="decimal"/>
      <w:lvlText w:val="%1.%2.%3.%4.%5.%6."/>
      <w:lvlJc w:val="left"/>
      <w:pPr>
        <w:ind w:left="4555" w:hanging="1440"/>
      </w:pPr>
      <w:rPr>
        <w:rFonts w:hint="default"/>
      </w:rPr>
    </w:lvl>
    <w:lvl w:ilvl="6">
      <w:start w:val="1"/>
      <w:numFmt w:val="decimal"/>
      <w:lvlText w:val="%1.%2.%3.%4.%5.%6.%7."/>
      <w:lvlJc w:val="left"/>
      <w:pPr>
        <w:ind w:left="5538" w:hanging="1800"/>
      </w:pPr>
      <w:rPr>
        <w:rFonts w:hint="default"/>
      </w:rPr>
    </w:lvl>
    <w:lvl w:ilvl="7">
      <w:start w:val="1"/>
      <w:numFmt w:val="decimal"/>
      <w:lvlText w:val="%1.%2.%3.%4.%5.%6.%7.%8."/>
      <w:lvlJc w:val="left"/>
      <w:pPr>
        <w:ind w:left="6161" w:hanging="1800"/>
      </w:pPr>
      <w:rPr>
        <w:rFonts w:hint="default"/>
      </w:rPr>
    </w:lvl>
    <w:lvl w:ilvl="8">
      <w:start w:val="1"/>
      <w:numFmt w:val="decimal"/>
      <w:lvlText w:val="%1.%2.%3.%4.%5.%6.%7.%8.%9."/>
      <w:lvlJc w:val="left"/>
      <w:pPr>
        <w:ind w:left="7144" w:hanging="2160"/>
      </w:pPr>
      <w:rPr>
        <w:rFonts w:hint="default"/>
      </w:rPr>
    </w:lvl>
  </w:abstractNum>
  <w:abstractNum w:abstractNumId="79" w15:restartNumberingAfterBreak="0">
    <w:nsid w:val="6F9B4DD5"/>
    <w:multiLevelType w:val="hybridMultilevel"/>
    <w:tmpl w:val="0CAC5E58"/>
    <w:lvl w:ilvl="0" w:tplc="284070E2">
      <w:start w:val="1"/>
      <w:numFmt w:val="bullet"/>
      <w:lvlRestart w:val="0"/>
      <w:pStyle w:val="dashbullet6"/>
      <w:lvlText w:val=""/>
      <w:lvlJc w:val="left"/>
      <w:pPr>
        <w:tabs>
          <w:tab w:val="num" w:pos="3969"/>
        </w:tabs>
        <w:ind w:left="3969" w:hanging="680"/>
      </w:pPr>
      <w:rPr>
        <w:rFonts w:ascii="Symbol" w:hAnsi="Symbol" w:hint="default"/>
        <w:color w:val="000058"/>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0" w15:restartNumberingAfterBreak="0">
    <w:nsid w:val="70653486"/>
    <w:multiLevelType w:val="multilevel"/>
    <w:tmpl w:val="0DA02444"/>
    <w:lvl w:ilvl="0">
      <w:start w:val="18"/>
      <w:numFmt w:val="decimal"/>
      <w:lvlText w:val="%1."/>
      <w:lvlJc w:val="left"/>
      <w:pPr>
        <w:ind w:left="620" w:hanging="620"/>
      </w:pPr>
      <w:rPr>
        <w:rFonts w:hint="default"/>
      </w:rPr>
    </w:lvl>
    <w:lvl w:ilvl="1">
      <w:start w:val="1"/>
      <w:numFmt w:val="decimal"/>
      <w:lvlText w:val="%1.%2."/>
      <w:lvlJc w:val="left"/>
      <w:pPr>
        <w:ind w:left="1286" w:hanging="720"/>
      </w:pPr>
      <w:rPr>
        <w:rFonts w:hint="default"/>
      </w:rPr>
    </w:lvl>
    <w:lvl w:ilvl="2">
      <w:start w:val="1"/>
      <w:numFmt w:val="decimal"/>
      <w:lvlText w:val="%1.%2.%3."/>
      <w:lvlJc w:val="left"/>
      <w:pPr>
        <w:ind w:left="1852" w:hanging="720"/>
      </w:pPr>
      <w:rPr>
        <w:rFonts w:hint="default"/>
        <w:b/>
        <w:bCs/>
        <w:sz w:val="17"/>
        <w:szCs w:val="17"/>
      </w:rPr>
    </w:lvl>
    <w:lvl w:ilvl="3">
      <w:start w:val="1"/>
      <w:numFmt w:val="decimal"/>
      <w:lvlText w:val="%1.%2.%3.%4."/>
      <w:lvlJc w:val="left"/>
      <w:pPr>
        <w:ind w:left="2778" w:hanging="1080"/>
      </w:pPr>
      <w:rPr>
        <w:rFonts w:hint="default"/>
      </w:rPr>
    </w:lvl>
    <w:lvl w:ilvl="4">
      <w:start w:val="1"/>
      <w:numFmt w:val="decimal"/>
      <w:lvlText w:val="%1.%2.%3.%4.%5."/>
      <w:lvlJc w:val="left"/>
      <w:pPr>
        <w:ind w:left="3344" w:hanging="1080"/>
      </w:pPr>
      <w:rPr>
        <w:rFonts w:hint="default"/>
      </w:rPr>
    </w:lvl>
    <w:lvl w:ilvl="5">
      <w:start w:val="1"/>
      <w:numFmt w:val="decimal"/>
      <w:lvlText w:val="%1.%2.%3.%4.%5.%6."/>
      <w:lvlJc w:val="left"/>
      <w:pPr>
        <w:ind w:left="4270" w:hanging="1440"/>
      </w:pPr>
      <w:rPr>
        <w:rFonts w:hint="default"/>
      </w:rPr>
    </w:lvl>
    <w:lvl w:ilvl="6">
      <w:start w:val="1"/>
      <w:numFmt w:val="decimal"/>
      <w:lvlText w:val="%1.%2.%3.%4.%5.%6.%7."/>
      <w:lvlJc w:val="left"/>
      <w:pPr>
        <w:ind w:left="5196" w:hanging="1800"/>
      </w:pPr>
      <w:rPr>
        <w:rFonts w:hint="default"/>
      </w:rPr>
    </w:lvl>
    <w:lvl w:ilvl="7">
      <w:start w:val="1"/>
      <w:numFmt w:val="decimal"/>
      <w:lvlText w:val="%1.%2.%3.%4.%5.%6.%7.%8."/>
      <w:lvlJc w:val="left"/>
      <w:pPr>
        <w:ind w:left="5762" w:hanging="1800"/>
      </w:pPr>
      <w:rPr>
        <w:rFonts w:hint="default"/>
      </w:rPr>
    </w:lvl>
    <w:lvl w:ilvl="8">
      <w:start w:val="1"/>
      <w:numFmt w:val="decimal"/>
      <w:lvlText w:val="%1.%2.%3.%4.%5.%6.%7.%8.%9."/>
      <w:lvlJc w:val="left"/>
      <w:pPr>
        <w:ind w:left="6688" w:hanging="2160"/>
      </w:pPr>
      <w:rPr>
        <w:rFonts w:hint="default"/>
      </w:rPr>
    </w:lvl>
  </w:abstractNum>
  <w:abstractNum w:abstractNumId="81" w15:restartNumberingAfterBreak="0">
    <w:nsid w:val="7169173D"/>
    <w:multiLevelType w:val="singleLevel"/>
    <w:tmpl w:val="FE6045D2"/>
    <w:lvl w:ilvl="0">
      <w:start w:val="1"/>
      <w:numFmt w:val="lowerRoman"/>
      <w:pStyle w:val="alpha2"/>
      <w:lvlText w:val="(%1)"/>
      <w:lvlJc w:val="left"/>
      <w:pPr>
        <w:tabs>
          <w:tab w:val="num" w:pos="1247"/>
        </w:tabs>
        <w:ind w:left="567" w:firstLine="0"/>
      </w:pPr>
      <w:rPr>
        <w:rFonts w:ascii="Tahoma" w:eastAsia="Times New Roman" w:hAnsi="Tahoma" w:cs="Tahoma"/>
        <w:b w:val="0"/>
        <w:i w:val="0"/>
        <w:sz w:val="20"/>
      </w:rPr>
    </w:lvl>
  </w:abstractNum>
  <w:abstractNum w:abstractNumId="82" w15:restartNumberingAfterBreak="0">
    <w:nsid w:val="73455C00"/>
    <w:multiLevelType w:val="singleLevel"/>
    <w:tmpl w:val="8C0C42EE"/>
    <w:lvl w:ilvl="0">
      <w:start w:val="1"/>
      <w:numFmt w:val="lowerRoman"/>
      <w:pStyle w:val="roman5"/>
      <w:lvlText w:val="(%1)"/>
      <w:lvlJc w:val="left"/>
      <w:pPr>
        <w:tabs>
          <w:tab w:val="num" w:pos="3442"/>
        </w:tabs>
        <w:ind w:left="2722" w:firstLine="0"/>
      </w:pPr>
      <w:rPr>
        <w:rFonts w:ascii="Tahoma" w:hAnsi="Tahoma" w:hint="default"/>
        <w:b w:val="0"/>
        <w:i w:val="0"/>
        <w:sz w:val="20"/>
      </w:rPr>
    </w:lvl>
  </w:abstractNum>
  <w:abstractNum w:abstractNumId="83" w15:restartNumberingAfterBreak="0">
    <w:nsid w:val="73CD5597"/>
    <w:multiLevelType w:val="multilevel"/>
    <w:tmpl w:val="D7AC5934"/>
    <w:lvl w:ilvl="0">
      <w:start w:val="13"/>
      <w:numFmt w:val="decimal"/>
      <w:lvlText w:val="%1."/>
      <w:lvlJc w:val="left"/>
      <w:pPr>
        <w:ind w:left="620" w:hanging="620"/>
      </w:pPr>
      <w:rPr>
        <w:rFonts w:hint="default"/>
      </w:rPr>
    </w:lvl>
    <w:lvl w:ilvl="1">
      <w:start w:val="1"/>
      <w:numFmt w:val="decimal"/>
      <w:lvlText w:val="%1.%2."/>
      <w:lvlJc w:val="left"/>
      <w:pPr>
        <w:ind w:left="1358" w:hanging="720"/>
      </w:pPr>
      <w:rPr>
        <w:rFonts w:hint="default"/>
        <w:b/>
        <w:bCs/>
      </w:rPr>
    </w:lvl>
    <w:lvl w:ilvl="2">
      <w:start w:val="1"/>
      <w:numFmt w:val="lowerRoman"/>
      <w:lvlText w:val="(%3)"/>
      <w:lvlJc w:val="left"/>
      <w:pPr>
        <w:ind w:left="1996" w:hanging="720"/>
      </w:pPr>
      <w:rPr>
        <w:rFonts w:ascii="Tahoma" w:eastAsia="Times New Roman" w:hAnsi="Tahoma" w:cs="Tahoma"/>
        <w:b w:val="0"/>
        <w:bCs w:val="0"/>
        <w:sz w:val="17"/>
        <w:szCs w:val="17"/>
      </w:rPr>
    </w:lvl>
    <w:lvl w:ilvl="3">
      <w:start w:val="1"/>
      <w:numFmt w:val="decimal"/>
      <w:lvlText w:val="%1.%2.%3.%4."/>
      <w:lvlJc w:val="left"/>
      <w:pPr>
        <w:ind w:left="2994" w:hanging="1080"/>
      </w:pPr>
      <w:rPr>
        <w:rFonts w:hint="default"/>
      </w:rPr>
    </w:lvl>
    <w:lvl w:ilvl="4">
      <w:start w:val="1"/>
      <w:numFmt w:val="decimal"/>
      <w:lvlText w:val="%1.%2.%3.%4.%5."/>
      <w:lvlJc w:val="left"/>
      <w:pPr>
        <w:ind w:left="3632" w:hanging="1080"/>
      </w:pPr>
      <w:rPr>
        <w:rFonts w:hint="default"/>
      </w:rPr>
    </w:lvl>
    <w:lvl w:ilvl="5">
      <w:start w:val="1"/>
      <w:numFmt w:val="decimal"/>
      <w:lvlText w:val="%1.%2.%3.%4.%5.%6."/>
      <w:lvlJc w:val="left"/>
      <w:pPr>
        <w:ind w:left="4630" w:hanging="1440"/>
      </w:pPr>
      <w:rPr>
        <w:rFonts w:hint="default"/>
      </w:rPr>
    </w:lvl>
    <w:lvl w:ilvl="6">
      <w:start w:val="1"/>
      <w:numFmt w:val="decimal"/>
      <w:lvlText w:val="%1.%2.%3.%4.%5.%6.%7."/>
      <w:lvlJc w:val="left"/>
      <w:pPr>
        <w:ind w:left="5628" w:hanging="1800"/>
      </w:pPr>
      <w:rPr>
        <w:rFonts w:hint="default"/>
      </w:rPr>
    </w:lvl>
    <w:lvl w:ilvl="7">
      <w:start w:val="1"/>
      <w:numFmt w:val="decimal"/>
      <w:lvlText w:val="%1.%2.%3.%4.%5.%6.%7.%8."/>
      <w:lvlJc w:val="left"/>
      <w:pPr>
        <w:ind w:left="6266" w:hanging="1800"/>
      </w:pPr>
      <w:rPr>
        <w:rFonts w:hint="default"/>
      </w:rPr>
    </w:lvl>
    <w:lvl w:ilvl="8">
      <w:start w:val="1"/>
      <w:numFmt w:val="decimal"/>
      <w:lvlText w:val="%1.%2.%3.%4.%5.%6.%7.%8.%9."/>
      <w:lvlJc w:val="left"/>
      <w:pPr>
        <w:ind w:left="7264" w:hanging="2160"/>
      </w:pPr>
      <w:rPr>
        <w:rFonts w:hint="default"/>
      </w:rPr>
    </w:lvl>
  </w:abstractNum>
  <w:abstractNum w:abstractNumId="84" w15:restartNumberingAfterBreak="0">
    <w:nsid w:val="745C323E"/>
    <w:multiLevelType w:val="multilevel"/>
    <w:tmpl w:val="722470EC"/>
    <w:lvl w:ilvl="0">
      <w:start w:val="8"/>
      <w:numFmt w:val="decimal"/>
      <w:lvlText w:val="%1."/>
      <w:lvlJc w:val="left"/>
      <w:pPr>
        <w:ind w:left="360" w:hanging="360"/>
      </w:pPr>
      <w:rPr>
        <w:rFonts w:hint="default"/>
        <w:b/>
        <w:bCs/>
        <w:u w:val="none"/>
      </w:rPr>
    </w:lvl>
    <w:lvl w:ilvl="1">
      <w:start w:val="1"/>
      <w:numFmt w:val="decimal"/>
      <w:lvlText w:val="%1.%2."/>
      <w:lvlJc w:val="left"/>
      <w:pPr>
        <w:ind w:left="1358" w:hanging="720"/>
      </w:pPr>
      <w:rPr>
        <w:rFonts w:hint="default"/>
        <w:b/>
        <w:bCs/>
        <w:u w:val="none"/>
      </w:rPr>
    </w:lvl>
    <w:lvl w:ilvl="2">
      <w:start w:val="1"/>
      <w:numFmt w:val="decimal"/>
      <w:lvlText w:val="%1.%2.%3."/>
      <w:lvlJc w:val="left"/>
      <w:pPr>
        <w:ind w:left="1996" w:hanging="720"/>
      </w:pPr>
      <w:rPr>
        <w:rFonts w:hint="default"/>
        <w:b/>
        <w:bCs/>
        <w:u w:val="none"/>
      </w:rPr>
    </w:lvl>
    <w:lvl w:ilvl="3">
      <w:start w:val="1"/>
      <w:numFmt w:val="decimal"/>
      <w:lvlText w:val="%1.%2.%3.%4."/>
      <w:lvlJc w:val="left"/>
      <w:pPr>
        <w:ind w:left="2994" w:hanging="1080"/>
      </w:pPr>
      <w:rPr>
        <w:rFonts w:hint="default"/>
        <w:u w:val="single"/>
      </w:rPr>
    </w:lvl>
    <w:lvl w:ilvl="4">
      <w:start w:val="1"/>
      <w:numFmt w:val="decimal"/>
      <w:lvlText w:val="%1.%2.%3.%4.%5."/>
      <w:lvlJc w:val="left"/>
      <w:pPr>
        <w:ind w:left="3632" w:hanging="1080"/>
      </w:pPr>
      <w:rPr>
        <w:rFonts w:hint="default"/>
        <w:u w:val="single"/>
      </w:rPr>
    </w:lvl>
    <w:lvl w:ilvl="5">
      <w:start w:val="1"/>
      <w:numFmt w:val="decimal"/>
      <w:lvlText w:val="%1.%2.%3.%4.%5.%6."/>
      <w:lvlJc w:val="left"/>
      <w:pPr>
        <w:ind w:left="4630" w:hanging="1440"/>
      </w:pPr>
      <w:rPr>
        <w:rFonts w:hint="default"/>
        <w:u w:val="single"/>
      </w:rPr>
    </w:lvl>
    <w:lvl w:ilvl="6">
      <w:start w:val="1"/>
      <w:numFmt w:val="decimal"/>
      <w:lvlText w:val="%1.%2.%3.%4.%5.%6.%7."/>
      <w:lvlJc w:val="left"/>
      <w:pPr>
        <w:ind w:left="5628" w:hanging="1800"/>
      </w:pPr>
      <w:rPr>
        <w:rFonts w:hint="default"/>
        <w:u w:val="single"/>
      </w:rPr>
    </w:lvl>
    <w:lvl w:ilvl="7">
      <w:start w:val="1"/>
      <w:numFmt w:val="decimal"/>
      <w:lvlText w:val="%1.%2.%3.%4.%5.%6.%7.%8."/>
      <w:lvlJc w:val="left"/>
      <w:pPr>
        <w:ind w:left="6266" w:hanging="1800"/>
      </w:pPr>
      <w:rPr>
        <w:rFonts w:hint="default"/>
        <w:u w:val="single"/>
      </w:rPr>
    </w:lvl>
    <w:lvl w:ilvl="8">
      <w:start w:val="1"/>
      <w:numFmt w:val="decimal"/>
      <w:lvlText w:val="%1.%2.%3.%4.%5.%6.%7.%8.%9."/>
      <w:lvlJc w:val="left"/>
      <w:pPr>
        <w:ind w:left="7264" w:hanging="2160"/>
      </w:pPr>
      <w:rPr>
        <w:rFonts w:hint="default"/>
        <w:u w:val="single"/>
      </w:rPr>
    </w:lvl>
  </w:abstractNum>
  <w:abstractNum w:abstractNumId="85" w15:restartNumberingAfterBreak="0">
    <w:nsid w:val="74A362A6"/>
    <w:multiLevelType w:val="hybridMultilevel"/>
    <w:tmpl w:val="B1267C60"/>
    <w:lvl w:ilvl="0" w:tplc="D3C26352">
      <w:start w:val="1"/>
      <w:numFmt w:val="upp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6" w15:restartNumberingAfterBreak="0">
    <w:nsid w:val="7535387C"/>
    <w:multiLevelType w:val="multilevel"/>
    <w:tmpl w:val="5C9E7DBE"/>
    <w:lvl w:ilvl="0">
      <w:start w:val="1"/>
      <w:numFmt w:val="decimal"/>
      <w:lvlText w:val="%1."/>
      <w:lvlJc w:val="left"/>
      <w:pPr>
        <w:ind w:left="360" w:hanging="360"/>
      </w:pPr>
      <w:rPr>
        <w:rFonts w:hint="default"/>
        <w:b/>
        <w:bCs/>
      </w:rPr>
    </w:lvl>
    <w:lvl w:ilvl="1">
      <w:start w:val="1"/>
      <w:numFmt w:val="decimal"/>
      <w:lvlText w:val="%1.%2."/>
      <w:lvlJc w:val="left"/>
      <w:pPr>
        <w:ind w:left="1287" w:hanging="720"/>
      </w:pPr>
      <w:rPr>
        <w:rFonts w:hint="default"/>
        <w:b/>
        <w:bCs/>
      </w:rPr>
    </w:lvl>
    <w:lvl w:ilvl="2">
      <w:start w:val="1"/>
      <w:numFmt w:val="decimal"/>
      <w:lvlText w:val="%1.%2.%3."/>
      <w:lvlJc w:val="left"/>
      <w:pPr>
        <w:ind w:left="1854" w:hanging="720"/>
      </w:pPr>
      <w:rPr>
        <w:rFonts w:hint="default"/>
        <w:b/>
        <w:bCs/>
        <w:sz w:val="17"/>
        <w:szCs w:val="17"/>
      </w:rPr>
    </w:lvl>
    <w:lvl w:ilvl="3">
      <w:start w:val="1"/>
      <w:numFmt w:val="decimal"/>
      <w:lvlText w:val="%1.%2.%3.%4."/>
      <w:lvlJc w:val="left"/>
      <w:pPr>
        <w:ind w:left="2781" w:hanging="1080"/>
      </w:pPr>
      <w:rPr>
        <w:rFonts w:hint="default"/>
      </w:rPr>
    </w:lvl>
    <w:lvl w:ilvl="4">
      <w:start w:val="1"/>
      <w:numFmt w:val="lowerRoman"/>
      <w:lvlText w:val="(%5)"/>
      <w:lvlJc w:val="left"/>
      <w:pPr>
        <w:ind w:left="3348" w:hanging="1080"/>
      </w:pPr>
      <w:rPr>
        <w:rFonts w:ascii="Tahoma" w:eastAsia="Times New Roman" w:hAnsi="Tahoma" w:cs="Tahoma"/>
      </w:rPr>
    </w:lvl>
    <w:lvl w:ilvl="5">
      <w:start w:val="1"/>
      <w:numFmt w:val="decimal"/>
      <w:lvlText w:val="%1.%2.%3.%4.%5.%6."/>
      <w:lvlJc w:val="left"/>
      <w:pPr>
        <w:ind w:left="4275" w:hanging="1440"/>
      </w:pPr>
      <w:rPr>
        <w:rFonts w:hint="default"/>
      </w:rPr>
    </w:lvl>
    <w:lvl w:ilvl="6">
      <w:start w:val="1"/>
      <w:numFmt w:val="decimal"/>
      <w:lvlText w:val="%1.%2.%3.%4.%5.%6.%7."/>
      <w:lvlJc w:val="left"/>
      <w:pPr>
        <w:ind w:left="5202" w:hanging="180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87" w15:restartNumberingAfterBreak="0">
    <w:nsid w:val="75A623FA"/>
    <w:multiLevelType w:val="hybridMultilevel"/>
    <w:tmpl w:val="F1F4A6F8"/>
    <w:lvl w:ilvl="0" w:tplc="92044E16">
      <w:start w:val="1"/>
      <w:numFmt w:val="bullet"/>
      <w:lvlRestart w:val="0"/>
      <w:pStyle w:val="dashbullet1"/>
      <w:lvlText w:val=""/>
      <w:lvlJc w:val="left"/>
      <w:pPr>
        <w:tabs>
          <w:tab w:val="num" w:pos="567"/>
        </w:tabs>
        <w:ind w:left="567" w:hanging="567"/>
      </w:pPr>
      <w:rPr>
        <w:rFonts w:ascii="Symbol" w:hAnsi="Symbol" w:hint="default"/>
        <w:color w:val="000058"/>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8" w15:restartNumberingAfterBreak="0">
    <w:nsid w:val="78257A82"/>
    <w:multiLevelType w:val="hybridMultilevel"/>
    <w:tmpl w:val="785032B0"/>
    <w:lvl w:ilvl="0" w:tplc="5CC68D76">
      <w:start w:val="1"/>
      <w:numFmt w:val="bullet"/>
      <w:pStyle w:val="bullet1"/>
      <w:lvlText w:val=""/>
      <w:lvlJc w:val="left"/>
      <w:pPr>
        <w:tabs>
          <w:tab w:val="num" w:pos="567"/>
        </w:tabs>
        <w:ind w:left="567" w:hanging="56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9" w15:restartNumberingAfterBreak="0">
    <w:nsid w:val="785A5B88"/>
    <w:multiLevelType w:val="singleLevel"/>
    <w:tmpl w:val="822E9ACC"/>
    <w:lvl w:ilvl="0">
      <w:start w:val="1"/>
      <w:numFmt w:val="lowerRoman"/>
      <w:pStyle w:val="roman2"/>
      <w:lvlText w:val="(%1)"/>
      <w:lvlJc w:val="left"/>
      <w:pPr>
        <w:tabs>
          <w:tab w:val="num" w:pos="1247"/>
        </w:tabs>
        <w:ind w:left="567" w:firstLine="0"/>
      </w:pPr>
      <w:rPr>
        <w:rFonts w:ascii="Tahoma" w:hAnsi="Tahoma" w:hint="default"/>
        <w:b w:val="0"/>
        <w:i w:val="0"/>
        <w:sz w:val="20"/>
      </w:rPr>
    </w:lvl>
  </w:abstractNum>
  <w:abstractNum w:abstractNumId="90" w15:restartNumberingAfterBreak="0">
    <w:nsid w:val="7BDB446A"/>
    <w:multiLevelType w:val="multilevel"/>
    <w:tmpl w:val="D082A364"/>
    <w:lvl w:ilvl="0">
      <w:start w:val="1"/>
      <w:numFmt w:val="decimal"/>
      <w:pStyle w:val="Anexo1"/>
      <w:lvlText w:val="%1."/>
      <w:lvlJc w:val="left"/>
      <w:pPr>
        <w:tabs>
          <w:tab w:val="num" w:pos="567"/>
        </w:tabs>
        <w:ind w:left="0" w:firstLine="0"/>
      </w:pPr>
      <w:rPr>
        <w:rFonts w:ascii="Tahoma" w:hAnsi="Tahoma" w:hint="default"/>
        <w:b/>
        <w:i w:val="0"/>
        <w:sz w:val="20"/>
      </w:rPr>
    </w:lvl>
    <w:lvl w:ilvl="1">
      <w:start w:val="1"/>
      <w:numFmt w:val="decimal"/>
      <w:pStyle w:val="Anexo2"/>
      <w:lvlText w:val="%1.%2"/>
      <w:lvlJc w:val="left"/>
      <w:pPr>
        <w:tabs>
          <w:tab w:val="num" w:pos="1247"/>
        </w:tabs>
        <w:ind w:left="567" w:firstLine="0"/>
      </w:pPr>
      <w:rPr>
        <w:rFonts w:ascii="Tahoma" w:hAnsi="Tahoma" w:hint="default"/>
        <w:b/>
        <w:i w:val="0"/>
        <w:sz w:val="20"/>
        <w:szCs w:val="20"/>
      </w:rPr>
    </w:lvl>
    <w:lvl w:ilvl="2">
      <w:start w:val="1"/>
      <w:numFmt w:val="decimal"/>
      <w:pStyle w:val="Anexo3"/>
      <w:lvlText w:val="%1.%2.%3"/>
      <w:lvlJc w:val="left"/>
      <w:pPr>
        <w:tabs>
          <w:tab w:val="num" w:pos="2041"/>
        </w:tabs>
        <w:ind w:left="1474" w:hanging="227"/>
      </w:pPr>
      <w:rPr>
        <w:rFonts w:hint="default"/>
        <w:b/>
        <w:i w:val="0"/>
        <w:sz w:val="17"/>
      </w:rPr>
    </w:lvl>
    <w:lvl w:ilvl="3">
      <w:start w:val="1"/>
      <w:numFmt w:val="lowerRoman"/>
      <w:lvlText w:val="(%4)"/>
      <w:lvlJc w:val="left"/>
      <w:pPr>
        <w:tabs>
          <w:tab w:val="num" w:pos="2722"/>
        </w:tabs>
        <w:ind w:left="2041" w:firstLine="0"/>
      </w:pPr>
      <w:rPr>
        <w:rFonts w:hint="default"/>
      </w:rPr>
    </w:lvl>
    <w:lvl w:ilvl="4">
      <w:start w:val="1"/>
      <w:numFmt w:val="lowerLetter"/>
      <w:lvlText w:val="(%5)"/>
      <w:lvlJc w:val="left"/>
      <w:pPr>
        <w:tabs>
          <w:tab w:val="num" w:pos="3289"/>
        </w:tabs>
        <w:ind w:left="2722" w:firstLine="0"/>
      </w:pPr>
      <w:rPr>
        <w:rFonts w:ascii="Tahoma" w:hAnsi="Tahoma" w:hint="default"/>
      </w:rPr>
    </w:lvl>
    <w:lvl w:ilvl="5">
      <w:start w:val="1"/>
      <w:numFmt w:val="upperRoman"/>
      <w:lvlText w:val="(%6)"/>
      <w:lvlJc w:val="left"/>
      <w:pPr>
        <w:tabs>
          <w:tab w:val="num" w:pos="3969"/>
        </w:tabs>
        <w:ind w:left="3289" w:firstLine="0"/>
      </w:pPr>
      <w:rPr>
        <w:rFonts w:ascii="Tahoma" w:hAnsi="Tahoma" w:hint="default"/>
      </w:rPr>
    </w:lvl>
    <w:lvl w:ilvl="6">
      <w:start w:val="1"/>
      <w:numFmt w:val="none"/>
      <w:lvlText w:val=""/>
      <w:lvlJc w:val="left"/>
      <w:pPr>
        <w:tabs>
          <w:tab w:val="num" w:pos="3969"/>
        </w:tabs>
        <w:ind w:left="3969" w:hanging="680"/>
      </w:pPr>
      <w:rPr>
        <w:rFonts w:hint="default"/>
      </w:rPr>
    </w:lvl>
    <w:lvl w:ilvl="7">
      <w:start w:val="1"/>
      <w:numFmt w:val="none"/>
      <w:lvlText w:val=""/>
      <w:lvlJc w:val="left"/>
      <w:pPr>
        <w:tabs>
          <w:tab w:val="num" w:pos="3969"/>
        </w:tabs>
        <w:ind w:left="3969" w:hanging="680"/>
      </w:pPr>
      <w:rPr>
        <w:rFonts w:hint="default"/>
      </w:rPr>
    </w:lvl>
    <w:lvl w:ilvl="8">
      <w:start w:val="1"/>
      <w:numFmt w:val="none"/>
      <w:lvlText w:val=""/>
      <w:lvlJc w:val="left"/>
      <w:pPr>
        <w:tabs>
          <w:tab w:val="num" w:pos="3969"/>
        </w:tabs>
        <w:ind w:left="3969" w:hanging="680"/>
      </w:pPr>
      <w:rPr>
        <w:rFonts w:hint="default"/>
      </w:rPr>
    </w:lvl>
  </w:abstractNum>
  <w:abstractNum w:abstractNumId="91" w15:restartNumberingAfterBreak="0">
    <w:nsid w:val="7CCF7407"/>
    <w:multiLevelType w:val="multilevel"/>
    <w:tmpl w:val="3D961774"/>
    <w:lvl w:ilvl="0">
      <w:start w:val="10"/>
      <w:numFmt w:val="decimal"/>
      <w:lvlText w:val="%1."/>
      <w:lvlJc w:val="left"/>
      <w:pPr>
        <w:ind w:left="450" w:hanging="450"/>
      </w:pPr>
      <w:rPr>
        <w:rFonts w:hint="default"/>
        <w:u w:val="none"/>
      </w:rPr>
    </w:lvl>
    <w:lvl w:ilvl="1">
      <w:start w:val="1"/>
      <w:numFmt w:val="decimal"/>
      <w:lvlText w:val="%1.%2."/>
      <w:lvlJc w:val="left"/>
      <w:pPr>
        <w:ind w:left="1358" w:hanging="720"/>
      </w:pPr>
      <w:rPr>
        <w:rFonts w:hint="default"/>
        <w:b/>
        <w:bCs/>
        <w:u w:val="none"/>
      </w:rPr>
    </w:lvl>
    <w:lvl w:ilvl="2">
      <w:start w:val="1"/>
      <w:numFmt w:val="lowerRoman"/>
      <w:lvlText w:val="(%3)"/>
      <w:lvlJc w:val="left"/>
      <w:pPr>
        <w:ind w:left="1996" w:hanging="720"/>
      </w:pPr>
      <w:rPr>
        <w:rFonts w:ascii="Tahoma" w:eastAsia="Times New Roman" w:hAnsi="Tahoma" w:cs="Tahoma"/>
        <w:b w:val="0"/>
        <w:bCs w:val="0"/>
        <w:sz w:val="20"/>
        <w:szCs w:val="20"/>
        <w:u w:val="none"/>
      </w:rPr>
    </w:lvl>
    <w:lvl w:ilvl="3">
      <w:start w:val="1"/>
      <w:numFmt w:val="decimal"/>
      <w:lvlText w:val="%1.%2.%3.%4."/>
      <w:lvlJc w:val="left"/>
      <w:pPr>
        <w:ind w:left="2994" w:hanging="1080"/>
      </w:pPr>
      <w:rPr>
        <w:rFonts w:hint="default"/>
        <w:u w:val="single"/>
      </w:rPr>
    </w:lvl>
    <w:lvl w:ilvl="4">
      <w:start w:val="1"/>
      <w:numFmt w:val="decimal"/>
      <w:lvlText w:val="%1.%2.%3.%4.%5."/>
      <w:lvlJc w:val="left"/>
      <w:pPr>
        <w:ind w:left="3632" w:hanging="1080"/>
      </w:pPr>
      <w:rPr>
        <w:rFonts w:hint="default"/>
        <w:u w:val="single"/>
      </w:rPr>
    </w:lvl>
    <w:lvl w:ilvl="5">
      <w:start w:val="1"/>
      <w:numFmt w:val="decimal"/>
      <w:lvlText w:val="%1.%2.%3.%4.%5.%6."/>
      <w:lvlJc w:val="left"/>
      <w:pPr>
        <w:ind w:left="4630" w:hanging="1440"/>
      </w:pPr>
      <w:rPr>
        <w:rFonts w:hint="default"/>
        <w:u w:val="single"/>
      </w:rPr>
    </w:lvl>
    <w:lvl w:ilvl="6">
      <w:start w:val="1"/>
      <w:numFmt w:val="decimal"/>
      <w:lvlText w:val="%1.%2.%3.%4.%5.%6.%7."/>
      <w:lvlJc w:val="left"/>
      <w:pPr>
        <w:ind w:left="5628" w:hanging="1800"/>
      </w:pPr>
      <w:rPr>
        <w:rFonts w:hint="default"/>
        <w:u w:val="single"/>
      </w:rPr>
    </w:lvl>
    <w:lvl w:ilvl="7">
      <w:start w:val="1"/>
      <w:numFmt w:val="decimal"/>
      <w:lvlText w:val="%1.%2.%3.%4.%5.%6.%7.%8."/>
      <w:lvlJc w:val="left"/>
      <w:pPr>
        <w:ind w:left="6266" w:hanging="1800"/>
      </w:pPr>
      <w:rPr>
        <w:rFonts w:hint="default"/>
        <w:u w:val="single"/>
      </w:rPr>
    </w:lvl>
    <w:lvl w:ilvl="8">
      <w:start w:val="1"/>
      <w:numFmt w:val="decimal"/>
      <w:lvlText w:val="%1.%2.%3.%4.%5.%6.%7.%8.%9."/>
      <w:lvlJc w:val="left"/>
      <w:pPr>
        <w:ind w:left="7264" w:hanging="2160"/>
      </w:pPr>
      <w:rPr>
        <w:rFonts w:hint="default"/>
        <w:u w:val="single"/>
      </w:rPr>
    </w:lvl>
  </w:abstractNum>
  <w:abstractNum w:abstractNumId="92" w15:restartNumberingAfterBreak="0">
    <w:nsid w:val="7D075381"/>
    <w:multiLevelType w:val="hybridMultilevel"/>
    <w:tmpl w:val="3EEC7284"/>
    <w:lvl w:ilvl="0" w:tplc="81A044A8">
      <w:start w:val="1"/>
      <w:numFmt w:val="bullet"/>
      <w:lvlRestart w:val="0"/>
      <w:pStyle w:val="dashbullet2"/>
      <w:lvlText w:val=""/>
      <w:lvlJc w:val="left"/>
      <w:pPr>
        <w:tabs>
          <w:tab w:val="num" w:pos="1247"/>
        </w:tabs>
        <w:ind w:left="1247" w:hanging="680"/>
      </w:pPr>
      <w:rPr>
        <w:rFonts w:ascii="Symbol" w:hAnsi="Symbol" w:hint="default"/>
        <w:color w:val="000058"/>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3" w15:restartNumberingAfterBreak="0">
    <w:nsid w:val="7D667A9B"/>
    <w:multiLevelType w:val="hybridMultilevel"/>
    <w:tmpl w:val="45483C38"/>
    <w:lvl w:ilvl="0" w:tplc="50820D5E">
      <w:start w:val="1"/>
      <w:numFmt w:val="bullet"/>
      <w:lvlRestart w:val="0"/>
      <w:pStyle w:val="dashbullet5"/>
      <w:lvlText w:val=""/>
      <w:lvlJc w:val="left"/>
      <w:pPr>
        <w:tabs>
          <w:tab w:val="num" w:pos="3289"/>
        </w:tabs>
        <w:ind w:left="3289" w:hanging="567"/>
      </w:pPr>
      <w:rPr>
        <w:rFonts w:ascii="Symbol" w:hAnsi="Symbol" w:hint="default"/>
        <w:color w:val="000058"/>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4" w15:restartNumberingAfterBreak="0">
    <w:nsid w:val="7DCA7E96"/>
    <w:multiLevelType w:val="multilevel"/>
    <w:tmpl w:val="CF04502A"/>
    <w:lvl w:ilvl="0">
      <w:start w:val="5"/>
      <w:numFmt w:val="decimal"/>
      <w:lvlText w:val="%1."/>
      <w:lvlJc w:val="left"/>
      <w:pPr>
        <w:ind w:left="680" w:hanging="680"/>
      </w:pPr>
      <w:rPr>
        <w:rFonts w:hint="default"/>
      </w:rPr>
    </w:lvl>
    <w:lvl w:ilvl="1">
      <w:start w:val="4"/>
      <w:numFmt w:val="decimal"/>
      <w:lvlText w:val="%1.%2."/>
      <w:lvlJc w:val="left"/>
      <w:pPr>
        <w:ind w:left="1145" w:hanging="720"/>
      </w:pPr>
      <w:rPr>
        <w:rFonts w:hint="default"/>
      </w:rPr>
    </w:lvl>
    <w:lvl w:ilvl="2">
      <w:start w:val="2"/>
      <w:numFmt w:val="decimal"/>
      <w:lvlText w:val="%1.%2.%3."/>
      <w:lvlJc w:val="left"/>
      <w:pPr>
        <w:ind w:left="1570" w:hanging="720"/>
      </w:pPr>
      <w:rPr>
        <w:rFonts w:hint="default"/>
      </w:rPr>
    </w:lvl>
    <w:lvl w:ilvl="3">
      <w:start w:val="1"/>
      <w:numFmt w:val="decimal"/>
      <w:lvlText w:val="%1.%2.%3.%4."/>
      <w:lvlJc w:val="left"/>
      <w:pPr>
        <w:ind w:left="2355" w:hanging="1080"/>
      </w:pPr>
      <w:rPr>
        <w:rFonts w:hint="default"/>
        <w:b/>
        <w:bCs/>
        <w:sz w:val="17"/>
        <w:szCs w:val="17"/>
      </w:rPr>
    </w:lvl>
    <w:lvl w:ilvl="4">
      <w:start w:val="1"/>
      <w:numFmt w:val="decimal"/>
      <w:lvlText w:val="%1.%2.%3.%4.%5."/>
      <w:lvlJc w:val="left"/>
      <w:pPr>
        <w:ind w:left="2780" w:hanging="1080"/>
      </w:pPr>
      <w:rPr>
        <w:rFonts w:hint="default"/>
      </w:rPr>
    </w:lvl>
    <w:lvl w:ilvl="5">
      <w:start w:val="1"/>
      <w:numFmt w:val="decimal"/>
      <w:lvlText w:val="%1.%2.%3.%4.%5.%6."/>
      <w:lvlJc w:val="left"/>
      <w:pPr>
        <w:ind w:left="3565" w:hanging="1440"/>
      </w:pPr>
      <w:rPr>
        <w:rFonts w:hint="default"/>
      </w:rPr>
    </w:lvl>
    <w:lvl w:ilvl="6">
      <w:start w:val="1"/>
      <w:numFmt w:val="decimal"/>
      <w:lvlText w:val="%1.%2.%3.%4.%5.%6.%7."/>
      <w:lvlJc w:val="left"/>
      <w:pPr>
        <w:ind w:left="4350" w:hanging="1800"/>
      </w:pPr>
      <w:rPr>
        <w:rFonts w:hint="default"/>
      </w:rPr>
    </w:lvl>
    <w:lvl w:ilvl="7">
      <w:start w:val="1"/>
      <w:numFmt w:val="decimal"/>
      <w:lvlText w:val="%1.%2.%3.%4.%5.%6.%7.%8."/>
      <w:lvlJc w:val="left"/>
      <w:pPr>
        <w:ind w:left="4775" w:hanging="1800"/>
      </w:pPr>
      <w:rPr>
        <w:rFonts w:hint="default"/>
      </w:rPr>
    </w:lvl>
    <w:lvl w:ilvl="8">
      <w:start w:val="1"/>
      <w:numFmt w:val="decimal"/>
      <w:lvlText w:val="%1.%2.%3.%4.%5.%6.%7.%8.%9."/>
      <w:lvlJc w:val="left"/>
      <w:pPr>
        <w:ind w:left="5560" w:hanging="2160"/>
      </w:pPr>
      <w:rPr>
        <w:rFonts w:hint="default"/>
      </w:rPr>
    </w:lvl>
  </w:abstractNum>
  <w:abstractNum w:abstractNumId="95" w15:restartNumberingAfterBreak="0">
    <w:nsid w:val="7DF5748B"/>
    <w:multiLevelType w:val="multilevel"/>
    <w:tmpl w:val="395845D2"/>
    <w:lvl w:ilvl="0">
      <w:start w:val="11"/>
      <w:numFmt w:val="decimal"/>
      <w:lvlText w:val="%1."/>
      <w:lvlJc w:val="left"/>
      <w:pPr>
        <w:ind w:left="620" w:hanging="620"/>
      </w:pPr>
      <w:rPr>
        <w:rFonts w:hint="default"/>
      </w:rPr>
    </w:lvl>
    <w:lvl w:ilvl="1">
      <w:start w:val="2"/>
      <w:numFmt w:val="decimal"/>
      <w:lvlText w:val="%1.%2."/>
      <w:lvlJc w:val="left"/>
      <w:pPr>
        <w:ind w:left="1358" w:hanging="720"/>
      </w:pPr>
      <w:rPr>
        <w:rFonts w:hint="default"/>
      </w:rPr>
    </w:lvl>
    <w:lvl w:ilvl="2">
      <w:start w:val="1"/>
      <w:numFmt w:val="decimal"/>
      <w:lvlText w:val="%1.%2.%3."/>
      <w:lvlJc w:val="left"/>
      <w:pPr>
        <w:ind w:left="1996" w:hanging="720"/>
      </w:pPr>
      <w:rPr>
        <w:rFonts w:hint="default"/>
        <w:b/>
        <w:bCs/>
        <w:sz w:val="17"/>
        <w:szCs w:val="17"/>
      </w:rPr>
    </w:lvl>
    <w:lvl w:ilvl="3">
      <w:start w:val="1"/>
      <w:numFmt w:val="decimal"/>
      <w:lvlText w:val="%1.%2.%3.%4."/>
      <w:lvlJc w:val="left"/>
      <w:pPr>
        <w:ind w:left="2994" w:hanging="1080"/>
      </w:pPr>
      <w:rPr>
        <w:rFonts w:hint="default"/>
      </w:rPr>
    </w:lvl>
    <w:lvl w:ilvl="4">
      <w:start w:val="1"/>
      <w:numFmt w:val="decimal"/>
      <w:lvlText w:val="%1.%2.%3.%4.%5."/>
      <w:lvlJc w:val="left"/>
      <w:pPr>
        <w:ind w:left="3632" w:hanging="1080"/>
      </w:pPr>
      <w:rPr>
        <w:rFonts w:hint="default"/>
      </w:rPr>
    </w:lvl>
    <w:lvl w:ilvl="5">
      <w:start w:val="1"/>
      <w:numFmt w:val="decimal"/>
      <w:lvlText w:val="%1.%2.%3.%4.%5.%6."/>
      <w:lvlJc w:val="left"/>
      <w:pPr>
        <w:ind w:left="4630" w:hanging="1440"/>
      </w:pPr>
      <w:rPr>
        <w:rFonts w:hint="default"/>
      </w:rPr>
    </w:lvl>
    <w:lvl w:ilvl="6">
      <w:start w:val="1"/>
      <w:numFmt w:val="decimal"/>
      <w:lvlText w:val="%1.%2.%3.%4.%5.%6.%7."/>
      <w:lvlJc w:val="left"/>
      <w:pPr>
        <w:ind w:left="5628" w:hanging="1800"/>
      </w:pPr>
      <w:rPr>
        <w:rFonts w:hint="default"/>
      </w:rPr>
    </w:lvl>
    <w:lvl w:ilvl="7">
      <w:start w:val="1"/>
      <w:numFmt w:val="decimal"/>
      <w:lvlText w:val="%1.%2.%3.%4.%5.%6.%7.%8."/>
      <w:lvlJc w:val="left"/>
      <w:pPr>
        <w:ind w:left="6266" w:hanging="1800"/>
      </w:pPr>
      <w:rPr>
        <w:rFonts w:hint="default"/>
      </w:rPr>
    </w:lvl>
    <w:lvl w:ilvl="8">
      <w:start w:val="1"/>
      <w:numFmt w:val="decimal"/>
      <w:lvlText w:val="%1.%2.%3.%4.%5.%6.%7.%8.%9."/>
      <w:lvlJc w:val="left"/>
      <w:pPr>
        <w:ind w:left="7264" w:hanging="2160"/>
      </w:pPr>
      <w:rPr>
        <w:rFonts w:hint="default"/>
      </w:rPr>
    </w:lvl>
  </w:abstractNum>
  <w:abstractNum w:abstractNumId="96" w15:restartNumberingAfterBreak="0">
    <w:nsid w:val="7E4F6686"/>
    <w:multiLevelType w:val="multilevel"/>
    <w:tmpl w:val="43383B86"/>
    <w:lvl w:ilvl="0">
      <w:start w:val="1"/>
      <w:numFmt w:val="decimal"/>
      <w:lvlText w:val="%1"/>
      <w:lvlJc w:val="left"/>
      <w:pPr>
        <w:ind w:left="450" w:hanging="450"/>
      </w:pPr>
      <w:rPr>
        <w:rFonts w:hint="default"/>
      </w:rPr>
    </w:lvl>
    <w:lvl w:ilvl="1">
      <w:start w:val="1"/>
      <w:numFmt w:val="decimal"/>
      <w:lvlText w:val="%1.%2"/>
      <w:lvlJc w:val="left"/>
      <w:pPr>
        <w:ind w:left="733" w:hanging="450"/>
      </w:pPr>
      <w:rPr>
        <w:rFonts w:hint="default"/>
      </w:rPr>
    </w:lvl>
    <w:lvl w:ilvl="2">
      <w:start w:val="1"/>
      <w:numFmt w:val="decimal"/>
      <w:lvlText w:val="%1.%2.%3"/>
      <w:lvlJc w:val="left"/>
      <w:pPr>
        <w:ind w:left="1286" w:hanging="720"/>
      </w:pPr>
      <w:rPr>
        <w:rFonts w:hint="default"/>
        <w:b/>
        <w:bCs/>
        <w:sz w:val="17"/>
        <w:szCs w:val="17"/>
      </w:rPr>
    </w:lvl>
    <w:lvl w:ilvl="3">
      <w:start w:val="1"/>
      <w:numFmt w:val="decimal"/>
      <w:lvlText w:val="%1.%2.%3.%4"/>
      <w:lvlJc w:val="left"/>
      <w:pPr>
        <w:ind w:left="1929" w:hanging="1080"/>
      </w:pPr>
      <w:rPr>
        <w:rFonts w:hint="default"/>
      </w:rPr>
    </w:lvl>
    <w:lvl w:ilvl="4">
      <w:start w:val="1"/>
      <w:numFmt w:val="decimal"/>
      <w:lvlText w:val="%1.%2.%3.%4.%5"/>
      <w:lvlJc w:val="left"/>
      <w:pPr>
        <w:ind w:left="2212" w:hanging="1080"/>
      </w:pPr>
      <w:rPr>
        <w:rFonts w:hint="default"/>
      </w:rPr>
    </w:lvl>
    <w:lvl w:ilvl="5">
      <w:start w:val="1"/>
      <w:numFmt w:val="decimal"/>
      <w:lvlText w:val="%1.%2.%3.%4.%5.%6"/>
      <w:lvlJc w:val="left"/>
      <w:pPr>
        <w:ind w:left="2855" w:hanging="1440"/>
      </w:pPr>
      <w:rPr>
        <w:rFonts w:hint="default"/>
      </w:rPr>
    </w:lvl>
    <w:lvl w:ilvl="6">
      <w:start w:val="1"/>
      <w:numFmt w:val="decimal"/>
      <w:lvlText w:val="%1.%2.%3.%4.%5.%6.%7"/>
      <w:lvlJc w:val="left"/>
      <w:pPr>
        <w:ind w:left="3138" w:hanging="1440"/>
      </w:pPr>
      <w:rPr>
        <w:rFonts w:hint="default"/>
      </w:rPr>
    </w:lvl>
    <w:lvl w:ilvl="7">
      <w:start w:val="1"/>
      <w:numFmt w:val="decimal"/>
      <w:lvlText w:val="%1.%2.%3.%4.%5.%6.%7.%8"/>
      <w:lvlJc w:val="left"/>
      <w:pPr>
        <w:ind w:left="3781" w:hanging="1800"/>
      </w:pPr>
      <w:rPr>
        <w:rFonts w:hint="default"/>
      </w:rPr>
    </w:lvl>
    <w:lvl w:ilvl="8">
      <w:start w:val="1"/>
      <w:numFmt w:val="decimal"/>
      <w:lvlText w:val="%1.%2.%3.%4.%5.%6.%7.%8.%9"/>
      <w:lvlJc w:val="left"/>
      <w:pPr>
        <w:ind w:left="4064" w:hanging="1800"/>
      </w:pPr>
      <w:rPr>
        <w:rFonts w:hint="default"/>
      </w:rPr>
    </w:lvl>
  </w:abstractNum>
  <w:abstractNum w:abstractNumId="97" w15:restartNumberingAfterBreak="0">
    <w:nsid w:val="7EB36BC8"/>
    <w:multiLevelType w:val="multilevel"/>
    <w:tmpl w:val="DF4AD9F2"/>
    <w:lvl w:ilvl="0">
      <w:start w:val="14"/>
      <w:numFmt w:val="decimal"/>
      <w:lvlText w:val="%1."/>
      <w:lvlJc w:val="left"/>
      <w:pPr>
        <w:ind w:left="620" w:hanging="620"/>
      </w:pPr>
      <w:rPr>
        <w:rFonts w:hint="default"/>
      </w:rPr>
    </w:lvl>
    <w:lvl w:ilvl="1">
      <w:start w:val="4"/>
      <w:numFmt w:val="decimal"/>
      <w:lvlText w:val="%1.%2."/>
      <w:lvlJc w:val="left"/>
      <w:pPr>
        <w:ind w:left="2063" w:hanging="720"/>
      </w:pPr>
      <w:rPr>
        <w:rFonts w:hint="default"/>
      </w:rPr>
    </w:lvl>
    <w:lvl w:ilvl="2">
      <w:start w:val="1"/>
      <w:numFmt w:val="decimal"/>
      <w:lvlText w:val="%1.%2.%3."/>
      <w:lvlJc w:val="left"/>
      <w:pPr>
        <w:ind w:left="3406" w:hanging="720"/>
      </w:pPr>
      <w:rPr>
        <w:rFonts w:hint="default"/>
        <w:b/>
        <w:bCs/>
        <w:sz w:val="17"/>
        <w:szCs w:val="17"/>
      </w:rPr>
    </w:lvl>
    <w:lvl w:ilvl="3">
      <w:start w:val="1"/>
      <w:numFmt w:val="decimal"/>
      <w:lvlText w:val="%1.%2.%3.%4."/>
      <w:lvlJc w:val="left"/>
      <w:pPr>
        <w:ind w:left="5109" w:hanging="1080"/>
      </w:pPr>
      <w:rPr>
        <w:rFonts w:hint="default"/>
      </w:rPr>
    </w:lvl>
    <w:lvl w:ilvl="4">
      <w:start w:val="1"/>
      <w:numFmt w:val="decimal"/>
      <w:lvlText w:val="%1.%2.%3.%4.%5."/>
      <w:lvlJc w:val="left"/>
      <w:pPr>
        <w:ind w:left="6452" w:hanging="1080"/>
      </w:pPr>
      <w:rPr>
        <w:rFonts w:hint="default"/>
      </w:rPr>
    </w:lvl>
    <w:lvl w:ilvl="5">
      <w:start w:val="1"/>
      <w:numFmt w:val="decimal"/>
      <w:lvlText w:val="%1.%2.%3.%4.%5.%6."/>
      <w:lvlJc w:val="left"/>
      <w:pPr>
        <w:ind w:left="8155" w:hanging="1440"/>
      </w:pPr>
      <w:rPr>
        <w:rFonts w:hint="default"/>
      </w:rPr>
    </w:lvl>
    <w:lvl w:ilvl="6">
      <w:start w:val="1"/>
      <w:numFmt w:val="decimal"/>
      <w:lvlText w:val="%1.%2.%3.%4.%5.%6.%7."/>
      <w:lvlJc w:val="left"/>
      <w:pPr>
        <w:ind w:left="9858" w:hanging="1800"/>
      </w:pPr>
      <w:rPr>
        <w:rFonts w:hint="default"/>
      </w:rPr>
    </w:lvl>
    <w:lvl w:ilvl="7">
      <w:start w:val="1"/>
      <w:numFmt w:val="decimal"/>
      <w:lvlText w:val="%1.%2.%3.%4.%5.%6.%7.%8."/>
      <w:lvlJc w:val="left"/>
      <w:pPr>
        <w:ind w:left="11201" w:hanging="1800"/>
      </w:pPr>
      <w:rPr>
        <w:rFonts w:hint="default"/>
      </w:rPr>
    </w:lvl>
    <w:lvl w:ilvl="8">
      <w:start w:val="1"/>
      <w:numFmt w:val="decimal"/>
      <w:lvlText w:val="%1.%2.%3.%4.%5.%6.%7.%8.%9."/>
      <w:lvlJc w:val="left"/>
      <w:pPr>
        <w:ind w:left="12904" w:hanging="2160"/>
      </w:pPr>
      <w:rPr>
        <w:rFonts w:hint="default"/>
      </w:rPr>
    </w:lvl>
  </w:abstractNum>
  <w:num w:numId="1" w16cid:durableId="1858349870">
    <w:abstractNumId w:val="50"/>
  </w:num>
  <w:num w:numId="2" w16cid:durableId="544102896">
    <w:abstractNumId w:val="81"/>
  </w:num>
  <w:num w:numId="3" w16cid:durableId="69275548">
    <w:abstractNumId w:val="31"/>
  </w:num>
  <w:num w:numId="4" w16cid:durableId="1096488040">
    <w:abstractNumId w:val="14"/>
  </w:num>
  <w:num w:numId="5" w16cid:durableId="1328359165">
    <w:abstractNumId w:val="48"/>
  </w:num>
  <w:num w:numId="6" w16cid:durableId="151023120">
    <w:abstractNumId w:val="33"/>
  </w:num>
  <w:num w:numId="7" w16cid:durableId="1041593395">
    <w:abstractNumId w:val="88"/>
  </w:num>
  <w:num w:numId="8" w16cid:durableId="2117096970">
    <w:abstractNumId w:val="21"/>
  </w:num>
  <w:num w:numId="9" w16cid:durableId="887690613">
    <w:abstractNumId w:val="47"/>
  </w:num>
  <w:num w:numId="10" w16cid:durableId="324481121">
    <w:abstractNumId w:val="52"/>
  </w:num>
  <w:num w:numId="11" w16cid:durableId="775978841">
    <w:abstractNumId w:val="49"/>
  </w:num>
  <w:num w:numId="12" w16cid:durableId="655884503">
    <w:abstractNumId w:val="13"/>
  </w:num>
  <w:num w:numId="13" w16cid:durableId="378281723">
    <w:abstractNumId w:val="87"/>
  </w:num>
  <w:num w:numId="14" w16cid:durableId="1684815202">
    <w:abstractNumId w:val="92"/>
  </w:num>
  <w:num w:numId="15" w16cid:durableId="1261064056">
    <w:abstractNumId w:val="58"/>
  </w:num>
  <w:num w:numId="16" w16cid:durableId="1874685261">
    <w:abstractNumId w:val="39"/>
  </w:num>
  <w:num w:numId="17" w16cid:durableId="304630229">
    <w:abstractNumId w:val="93"/>
  </w:num>
  <w:num w:numId="18" w16cid:durableId="292487890">
    <w:abstractNumId w:val="79"/>
  </w:num>
  <w:num w:numId="19" w16cid:durableId="1620338859">
    <w:abstractNumId w:val="73"/>
  </w:num>
  <w:num w:numId="20" w16cid:durableId="792678281">
    <w:abstractNumId w:val="10"/>
  </w:num>
  <w:num w:numId="21" w16cid:durableId="1288928239">
    <w:abstractNumId w:val="7"/>
  </w:num>
  <w:num w:numId="22" w16cid:durableId="1524786176">
    <w:abstractNumId w:val="64"/>
  </w:num>
  <w:num w:numId="23" w16cid:durableId="58526759">
    <w:abstractNumId w:val="57"/>
  </w:num>
  <w:num w:numId="24" w16cid:durableId="2031370451">
    <w:abstractNumId w:val="89"/>
  </w:num>
  <w:num w:numId="25" w16cid:durableId="408163049">
    <w:abstractNumId w:val="68"/>
  </w:num>
  <w:num w:numId="26" w16cid:durableId="1878735165">
    <w:abstractNumId w:val="54"/>
  </w:num>
  <w:num w:numId="27" w16cid:durableId="1199899340">
    <w:abstractNumId w:val="82"/>
  </w:num>
  <w:num w:numId="28" w16cid:durableId="735401945">
    <w:abstractNumId w:val="75"/>
  </w:num>
  <w:num w:numId="29" w16cid:durableId="702443207">
    <w:abstractNumId w:val="9"/>
  </w:num>
  <w:num w:numId="30" w16cid:durableId="1399936391">
    <w:abstractNumId w:val="28"/>
  </w:num>
  <w:num w:numId="31" w16cid:durableId="696857749">
    <w:abstractNumId w:val="62"/>
  </w:num>
  <w:num w:numId="32" w16cid:durableId="862981568">
    <w:abstractNumId w:val="70"/>
  </w:num>
  <w:num w:numId="33" w16cid:durableId="1787193471">
    <w:abstractNumId w:val="2"/>
  </w:num>
  <w:num w:numId="34" w16cid:durableId="170922811">
    <w:abstractNumId w:val="32"/>
  </w:num>
  <w:num w:numId="35" w16cid:durableId="922032292">
    <w:abstractNumId w:val="72"/>
  </w:num>
  <w:num w:numId="36" w16cid:durableId="592398396">
    <w:abstractNumId w:val="26"/>
  </w:num>
  <w:num w:numId="37" w16cid:durableId="1724021029">
    <w:abstractNumId w:val="38"/>
  </w:num>
  <w:num w:numId="38" w16cid:durableId="1304122219">
    <w:abstractNumId w:val="74"/>
  </w:num>
  <w:num w:numId="39" w16cid:durableId="532573517">
    <w:abstractNumId w:val="25"/>
  </w:num>
  <w:num w:numId="40" w16cid:durableId="512963684">
    <w:abstractNumId w:val="53"/>
  </w:num>
  <w:num w:numId="41" w16cid:durableId="871529540">
    <w:abstractNumId w:val="90"/>
  </w:num>
  <w:num w:numId="42" w16cid:durableId="279920618">
    <w:abstractNumId w:val="54"/>
    <w:lvlOverride w:ilvl="0">
      <w:startOverride w:val="1"/>
    </w:lvlOverride>
  </w:num>
  <w:num w:numId="43" w16cid:durableId="1223297545">
    <w:abstractNumId w:val="54"/>
  </w:num>
  <w:num w:numId="44" w16cid:durableId="1542936596">
    <w:abstractNumId w:val="14"/>
    <w:lvlOverride w:ilvl="0">
      <w:startOverride w:val="1"/>
    </w:lvlOverride>
  </w:num>
  <w:num w:numId="45" w16cid:durableId="747308390">
    <w:abstractNumId w:val="14"/>
    <w:lvlOverride w:ilvl="0">
      <w:startOverride w:val="1"/>
    </w:lvlOverride>
  </w:num>
  <w:num w:numId="46" w16cid:durableId="1133477393">
    <w:abstractNumId w:val="68"/>
    <w:lvlOverride w:ilvl="0">
      <w:startOverride w:val="1"/>
    </w:lvlOverride>
  </w:num>
  <w:num w:numId="47" w16cid:durableId="877936369">
    <w:abstractNumId w:val="3"/>
  </w:num>
  <w:num w:numId="48" w16cid:durableId="1242905342">
    <w:abstractNumId w:val="0"/>
  </w:num>
  <w:num w:numId="49" w16cid:durableId="360399478">
    <w:abstractNumId w:val="36"/>
  </w:num>
  <w:num w:numId="50" w16cid:durableId="1039281866">
    <w:abstractNumId w:val="17"/>
  </w:num>
  <w:num w:numId="51" w16cid:durableId="911504522">
    <w:abstractNumId w:val="34"/>
  </w:num>
  <w:num w:numId="52" w16cid:durableId="875846904">
    <w:abstractNumId w:val="30"/>
  </w:num>
  <w:num w:numId="53" w16cid:durableId="43629166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72576042">
    <w:abstractNumId w:val="27"/>
  </w:num>
  <w:num w:numId="55" w16cid:durableId="945119110">
    <w:abstractNumId w:val="78"/>
  </w:num>
  <w:num w:numId="56" w16cid:durableId="2066562889">
    <w:abstractNumId w:val="69"/>
  </w:num>
  <w:num w:numId="57" w16cid:durableId="200441410">
    <w:abstractNumId w:val="60"/>
  </w:num>
  <w:num w:numId="58" w16cid:durableId="2063751529">
    <w:abstractNumId w:val="15"/>
  </w:num>
  <w:num w:numId="59" w16cid:durableId="507063173">
    <w:abstractNumId w:val="77"/>
  </w:num>
  <w:num w:numId="60" w16cid:durableId="262226495">
    <w:abstractNumId w:val="45"/>
  </w:num>
  <w:num w:numId="61" w16cid:durableId="1749887776">
    <w:abstractNumId w:val="23"/>
  </w:num>
  <w:num w:numId="62" w16cid:durableId="1181358438">
    <w:abstractNumId w:val="68"/>
    <w:lvlOverride w:ilvl="0">
      <w:startOverride w:val="1"/>
    </w:lvlOverride>
  </w:num>
  <w:num w:numId="63" w16cid:durableId="1776096032">
    <w:abstractNumId w:val="68"/>
    <w:lvlOverride w:ilvl="0">
      <w:startOverride w:val="1"/>
    </w:lvlOverride>
  </w:num>
  <w:num w:numId="64" w16cid:durableId="1701589423">
    <w:abstractNumId w:val="68"/>
    <w:lvlOverride w:ilvl="0">
      <w:startOverride w:val="1"/>
    </w:lvlOverride>
  </w:num>
  <w:num w:numId="65" w16cid:durableId="1169829043">
    <w:abstractNumId w:val="68"/>
    <w:lvlOverride w:ilvl="0">
      <w:startOverride w:val="1"/>
    </w:lvlOverride>
  </w:num>
  <w:num w:numId="66" w16cid:durableId="1367171867">
    <w:abstractNumId w:val="85"/>
  </w:num>
  <w:num w:numId="67" w16cid:durableId="2025208656">
    <w:abstractNumId w:val="7"/>
    <w:lvlOverride w:ilvl="0">
      <w:startOverride w:val="1"/>
    </w:lvlOverride>
  </w:num>
  <w:num w:numId="68" w16cid:durableId="1086421669">
    <w:abstractNumId w:val="59"/>
  </w:num>
  <w:num w:numId="69" w16cid:durableId="1260069265">
    <w:abstractNumId w:val="76"/>
  </w:num>
  <w:num w:numId="70" w16cid:durableId="1944872491">
    <w:abstractNumId w:val="97"/>
  </w:num>
  <w:num w:numId="71" w16cid:durableId="1261913556">
    <w:abstractNumId w:val="86"/>
  </w:num>
  <w:num w:numId="72" w16cid:durableId="263420755">
    <w:abstractNumId w:val="96"/>
  </w:num>
  <w:num w:numId="73" w16cid:durableId="284116065">
    <w:abstractNumId w:val="4"/>
  </w:num>
  <w:num w:numId="74" w16cid:durableId="1463309385">
    <w:abstractNumId w:val="16"/>
  </w:num>
  <w:num w:numId="75" w16cid:durableId="1506894766">
    <w:abstractNumId w:val="19"/>
  </w:num>
  <w:num w:numId="76" w16cid:durableId="1536776482">
    <w:abstractNumId w:val="61"/>
  </w:num>
  <w:num w:numId="77" w16cid:durableId="500317730">
    <w:abstractNumId w:val="1"/>
  </w:num>
  <w:num w:numId="78" w16cid:durableId="1502937977">
    <w:abstractNumId w:val="84"/>
  </w:num>
  <w:num w:numId="79" w16cid:durableId="1194613710">
    <w:abstractNumId w:val="18"/>
  </w:num>
  <w:num w:numId="80" w16cid:durableId="61568383">
    <w:abstractNumId w:val="6"/>
  </w:num>
  <w:num w:numId="81" w16cid:durableId="645086910">
    <w:abstractNumId w:val="35"/>
  </w:num>
  <w:num w:numId="82" w16cid:durableId="1471363866">
    <w:abstractNumId w:val="24"/>
  </w:num>
  <w:num w:numId="83" w16cid:durableId="1750418619">
    <w:abstractNumId w:val="43"/>
  </w:num>
  <w:num w:numId="84" w16cid:durableId="1391345355">
    <w:abstractNumId w:val="54"/>
    <w:lvlOverride w:ilvl="0">
      <w:startOverride w:val="1"/>
    </w:lvlOverride>
  </w:num>
  <w:num w:numId="85" w16cid:durableId="2009089350">
    <w:abstractNumId w:val="51"/>
  </w:num>
  <w:num w:numId="86" w16cid:durableId="1037121021">
    <w:abstractNumId w:val="46"/>
  </w:num>
  <w:num w:numId="87" w16cid:durableId="1542479375">
    <w:abstractNumId w:val="55"/>
  </w:num>
  <w:num w:numId="88" w16cid:durableId="1221593117">
    <w:abstractNumId w:val="41"/>
  </w:num>
  <w:num w:numId="89" w16cid:durableId="1788771473">
    <w:abstractNumId w:val="40"/>
  </w:num>
  <w:num w:numId="90" w16cid:durableId="378558863">
    <w:abstractNumId w:val="5"/>
  </w:num>
  <w:num w:numId="91" w16cid:durableId="346911095">
    <w:abstractNumId w:val="67"/>
  </w:num>
  <w:num w:numId="92" w16cid:durableId="2116973321">
    <w:abstractNumId w:val="11"/>
  </w:num>
  <w:num w:numId="93" w16cid:durableId="422922300">
    <w:abstractNumId w:val="91"/>
  </w:num>
  <w:num w:numId="94" w16cid:durableId="848175312">
    <w:abstractNumId w:val="63"/>
  </w:num>
  <w:num w:numId="95" w16cid:durableId="1518616218">
    <w:abstractNumId w:val="42"/>
  </w:num>
  <w:num w:numId="96" w16cid:durableId="1662461422">
    <w:abstractNumId w:val="80"/>
  </w:num>
  <w:num w:numId="97" w16cid:durableId="746154294">
    <w:abstractNumId w:val="20"/>
  </w:num>
  <w:num w:numId="98" w16cid:durableId="612786861">
    <w:abstractNumId w:val="56"/>
  </w:num>
  <w:num w:numId="99" w16cid:durableId="940648840">
    <w:abstractNumId w:val="71"/>
  </w:num>
  <w:num w:numId="100" w16cid:durableId="1216241410">
    <w:abstractNumId w:val="65"/>
  </w:num>
  <w:num w:numId="101" w16cid:durableId="1199511926">
    <w:abstractNumId w:val="66"/>
  </w:num>
  <w:num w:numId="102" w16cid:durableId="1846825969">
    <w:abstractNumId w:val="95"/>
  </w:num>
  <w:num w:numId="103" w16cid:durableId="521364319">
    <w:abstractNumId w:val="29"/>
  </w:num>
  <w:num w:numId="104" w16cid:durableId="175771383">
    <w:abstractNumId w:val="8"/>
  </w:num>
  <w:num w:numId="105" w16cid:durableId="1130248432">
    <w:abstractNumId w:val="6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046445311">
    <w:abstractNumId w:val="54"/>
    <w:lvlOverride w:ilvl="0">
      <w:startOverride w:val="1"/>
    </w:lvlOverride>
  </w:num>
  <w:num w:numId="107" w16cid:durableId="411204256">
    <w:abstractNumId w:val="54"/>
    <w:lvlOverride w:ilvl="0">
      <w:startOverride w:val="1"/>
    </w:lvlOverride>
  </w:num>
  <w:num w:numId="108" w16cid:durableId="1395161881">
    <w:abstractNumId w:val="10"/>
  </w:num>
  <w:num w:numId="109" w16cid:durableId="1647003780">
    <w:abstractNumId w:val="37"/>
  </w:num>
  <w:num w:numId="110" w16cid:durableId="595939724">
    <w:abstractNumId w:val="6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914385682">
    <w:abstractNumId w:val="12"/>
  </w:num>
  <w:num w:numId="112" w16cid:durableId="971861102">
    <w:abstractNumId w:val="44"/>
  </w:num>
  <w:num w:numId="113" w16cid:durableId="1465656690">
    <w:abstractNumId w:val="22"/>
  </w:num>
  <w:num w:numId="114" w16cid:durableId="1154830744">
    <w:abstractNumId w:val="83"/>
  </w:num>
  <w:num w:numId="115" w16cid:durableId="580070329">
    <w:abstractNumId w:val="10"/>
  </w:num>
  <w:num w:numId="116" w16cid:durableId="1567259016">
    <w:abstractNumId w:val="94"/>
  </w:num>
  <w:num w:numId="117" w16cid:durableId="69932028">
    <w:abstractNumId w:val="10"/>
  </w:num>
  <w:numIdMacAtCleanup w:val="1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pt-BR" w:vendorID="1"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675"/>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ocXtoolsFileType" w:val="Word97"/>
  </w:docVars>
  <w:rsids>
    <w:rsidRoot w:val="0062186D"/>
    <w:rsid w:val="00000F7A"/>
    <w:rsid w:val="00001A21"/>
    <w:rsid w:val="00002367"/>
    <w:rsid w:val="00002DFC"/>
    <w:rsid w:val="0000357B"/>
    <w:rsid w:val="00003874"/>
    <w:rsid w:val="00003C45"/>
    <w:rsid w:val="00004632"/>
    <w:rsid w:val="00006700"/>
    <w:rsid w:val="000067F8"/>
    <w:rsid w:val="000072E7"/>
    <w:rsid w:val="00011928"/>
    <w:rsid w:val="00011FB0"/>
    <w:rsid w:val="00012F37"/>
    <w:rsid w:val="000157B6"/>
    <w:rsid w:val="00016092"/>
    <w:rsid w:val="00020323"/>
    <w:rsid w:val="00020355"/>
    <w:rsid w:val="00021701"/>
    <w:rsid w:val="00021B60"/>
    <w:rsid w:val="00022417"/>
    <w:rsid w:val="00022D82"/>
    <w:rsid w:val="00024D7C"/>
    <w:rsid w:val="00025939"/>
    <w:rsid w:val="00025CC9"/>
    <w:rsid w:val="00025E63"/>
    <w:rsid w:val="00026046"/>
    <w:rsid w:val="000263E8"/>
    <w:rsid w:val="00030969"/>
    <w:rsid w:val="00031B1A"/>
    <w:rsid w:val="0003547B"/>
    <w:rsid w:val="0003591A"/>
    <w:rsid w:val="00036445"/>
    <w:rsid w:val="00036E29"/>
    <w:rsid w:val="00037701"/>
    <w:rsid w:val="00037C6D"/>
    <w:rsid w:val="00041304"/>
    <w:rsid w:val="00041457"/>
    <w:rsid w:val="00042B71"/>
    <w:rsid w:val="00043985"/>
    <w:rsid w:val="00043ED2"/>
    <w:rsid w:val="00044059"/>
    <w:rsid w:val="00046436"/>
    <w:rsid w:val="000505AA"/>
    <w:rsid w:val="00050DED"/>
    <w:rsid w:val="00050E9C"/>
    <w:rsid w:val="000512B0"/>
    <w:rsid w:val="0005199D"/>
    <w:rsid w:val="00051CA5"/>
    <w:rsid w:val="000538C7"/>
    <w:rsid w:val="00054ECC"/>
    <w:rsid w:val="0005535E"/>
    <w:rsid w:val="00055929"/>
    <w:rsid w:val="00056E8D"/>
    <w:rsid w:val="00061B93"/>
    <w:rsid w:val="00061E49"/>
    <w:rsid w:val="00062E58"/>
    <w:rsid w:val="00064E47"/>
    <w:rsid w:val="00065A56"/>
    <w:rsid w:val="00066A10"/>
    <w:rsid w:val="00066E86"/>
    <w:rsid w:val="0006726A"/>
    <w:rsid w:val="0006761D"/>
    <w:rsid w:val="000708C4"/>
    <w:rsid w:val="00070F7E"/>
    <w:rsid w:val="00071135"/>
    <w:rsid w:val="00072912"/>
    <w:rsid w:val="00073F23"/>
    <w:rsid w:val="00073F63"/>
    <w:rsid w:val="0007471B"/>
    <w:rsid w:val="00076745"/>
    <w:rsid w:val="00077BD7"/>
    <w:rsid w:val="000806D1"/>
    <w:rsid w:val="000808B7"/>
    <w:rsid w:val="000815CF"/>
    <w:rsid w:val="00081E23"/>
    <w:rsid w:val="00083ADD"/>
    <w:rsid w:val="00083EA6"/>
    <w:rsid w:val="0008595F"/>
    <w:rsid w:val="0008712B"/>
    <w:rsid w:val="00087FDD"/>
    <w:rsid w:val="000930CC"/>
    <w:rsid w:val="000934FB"/>
    <w:rsid w:val="00093594"/>
    <w:rsid w:val="000945F9"/>
    <w:rsid w:val="00094C53"/>
    <w:rsid w:val="00095176"/>
    <w:rsid w:val="00095B92"/>
    <w:rsid w:val="00096095"/>
    <w:rsid w:val="0009621A"/>
    <w:rsid w:val="0009731D"/>
    <w:rsid w:val="000A03AE"/>
    <w:rsid w:val="000A40C1"/>
    <w:rsid w:val="000A4398"/>
    <w:rsid w:val="000A4450"/>
    <w:rsid w:val="000A68C2"/>
    <w:rsid w:val="000B06F3"/>
    <w:rsid w:val="000B074A"/>
    <w:rsid w:val="000B14B2"/>
    <w:rsid w:val="000B37DE"/>
    <w:rsid w:val="000B5016"/>
    <w:rsid w:val="000C060A"/>
    <w:rsid w:val="000C0A7A"/>
    <w:rsid w:val="000C138C"/>
    <w:rsid w:val="000C1D51"/>
    <w:rsid w:val="000C215C"/>
    <w:rsid w:val="000C3BFD"/>
    <w:rsid w:val="000C6D35"/>
    <w:rsid w:val="000D088F"/>
    <w:rsid w:val="000D08E5"/>
    <w:rsid w:val="000D18F5"/>
    <w:rsid w:val="000D3377"/>
    <w:rsid w:val="000D50C4"/>
    <w:rsid w:val="000D6271"/>
    <w:rsid w:val="000D7659"/>
    <w:rsid w:val="000D77D6"/>
    <w:rsid w:val="000E4624"/>
    <w:rsid w:val="000E4730"/>
    <w:rsid w:val="000E55DC"/>
    <w:rsid w:val="000E57A3"/>
    <w:rsid w:val="000E58C3"/>
    <w:rsid w:val="000E59DB"/>
    <w:rsid w:val="000E5F82"/>
    <w:rsid w:val="000E7D49"/>
    <w:rsid w:val="000F09E6"/>
    <w:rsid w:val="000F337F"/>
    <w:rsid w:val="000F34AF"/>
    <w:rsid w:val="000F3C51"/>
    <w:rsid w:val="000F5766"/>
    <w:rsid w:val="000F5893"/>
    <w:rsid w:val="000F5E52"/>
    <w:rsid w:val="000F7E51"/>
    <w:rsid w:val="001004D5"/>
    <w:rsid w:val="0010077A"/>
    <w:rsid w:val="001011C5"/>
    <w:rsid w:val="00102FEC"/>
    <w:rsid w:val="001031AD"/>
    <w:rsid w:val="001033F9"/>
    <w:rsid w:val="00103E60"/>
    <w:rsid w:val="001061FE"/>
    <w:rsid w:val="00106574"/>
    <w:rsid w:val="00106D9F"/>
    <w:rsid w:val="00107A34"/>
    <w:rsid w:val="001105F0"/>
    <w:rsid w:val="00110B3A"/>
    <w:rsid w:val="00112256"/>
    <w:rsid w:val="00113CA1"/>
    <w:rsid w:val="00114AAE"/>
    <w:rsid w:val="00115A37"/>
    <w:rsid w:val="001207AE"/>
    <w:rsid w:val="00124130"/>
    <w:rsid w:val="00124C85"/>
    <w:rsid w:val="00127086"/>
    <w:rsid w:val="0013124C"/>
    <w:rsid w:val="001322CA"/>
    <w:rsid w:val="0013316E"/>
    <w:rsid w:val="0013331E"/>
    <w:rsid w:val="001339DA"/>
    <w:rsid w:val="001343E4"/>
    <w:rsid w:val="0013626D"/>
    <w:rsid w:val="0013743A"/>
    <w:rsid w:val="001401CF"/>
    <w:rsid w:val="001416BF"/>
    <w:rsid w:val="00142149"/>
    <w:rsid w:val="001423A9"/>
    <w:rsid w:val="00142900"/>
    <w:rsid w:val="00143916"/>
    <w:rsid w:val="00143BDE"/>
    <w:rsid w:val="001446CC"/>
    <w:rsid w:val="001458BD"/>
    <w:rsid w:val="0014618B"/>
    <w:rsid w:val="00146366"/>
    <w:rsid w:val="00146CA8"/>
    <w:rsid w:val="0015094F"/>
    <w:rsid w:val="00150BC9"/>
    <w:rsid w:val="00155A6E"/>
    <w:rsid w:val="001563FE"/>
    <w:rsid w:val="00160CB8"/>
    <w:rsid w:val="001627B7"/>
    <w:rsid w:val="00162E18"/>
    <w:rsid w:val="00164866"/>
    <w:rsid w:val="00165D3F"/>
    <w:rsid w:val="00167321"/>
    <w:rsid w:val="00167D7E"/>
    <w:rsid w:val="0017095B"/>
    <w:rsid w:val="00171893"/>
    <w:rsid w:val="001729EA"/>
    <w:rsid w:val="001735B4"/>
    <w:rsid w:val="00174E3F"/>
    <w:rsid w:val="00175C5F"/>
    <w:rsid w:val="00177271"/>
    <w:rsid w:val="00181128"/>
    <w:rsid w:val="001811AB"/>
    <w:rsid w:val="00183E58"/>
    <w:rsid w:val="0018511C"/>
    <w:rsid w:val="001853B1"/>
    <w:rsid w:val="00187FC7"/>
    <w:rsid w:val="001933F0"/>
    <w:rsid w:val="00193523"/>
    <w:rsid w:val="00195EC5"/>
    <w:rsid w:val="00196055"/>
    <w:rsid w:val="0019653B"/>
    <w:rsid w:val="00196864"/>
    <w:rsid w:val="0019770B"/>
    <w:rsid w:val="00197738"/>
    <w:rsid w:val="001A0514"/>
    <w:rsid w:val="001A125C"/>
    <w:rsid w:val="001A1437"/>
    <w:rsid w:val="001A268B"/>
    <w:rsid w:val="001A47E5"/>
    <w:rsid w:val="001A5511"/>
    <w:rsid w:val="001A56AE"/>
    <w:rsid w:val="001A6183"/>
    <w:rsid w:val="001A7359"/>
    <w:rsid w:val="001A7900"/>
    <w:rsid w:val="001A7D0C"/>
    <w:rsid w:val="001B02EF"/>
    <w:rsid w:val="001B0DEE"/>
    <w:rsid w:val="001B2CA3"/>
    <w:rsid w:val="001B3073"/>
    <w:rsid w:val="001B4265"/>
    <w:rsid w:val="001B4E4F"/>
    <w:rsid w:val="001B531D"/>
    <w:rsid w:val="001B73F9"/>
    <w:rsid w:val="001B7D1C"/>
    <w:rsid w:val="001C0D6A"/>
    <w:rsid w:val="001C2AE2"/>
    <w:rsid w:val="001C33BE"/>
    <w:rsid w:val="001C479F"/>
    <w:rsid w:val="001C59E4"/>
    <w:rsid w:val="001C5F0C"/>
    <w:rsid w:val="001C639E"/>
    <w:rsid w:val="001C67CD"/>
    <w:rsid w:val="001C6DF7"/>
    <w:rsid w:val="001C6FE6"/>
    <w:rsid w:val="001D0AFD"/>
    <w:rsid w:val="001D0BDD"/>
    <w:rsid w:val="001D33C0"/>
    <w:rsid w:val="001D582D"/>
    <w:rsid w:val="001D677D"/>
    <w:rsid w:val="001E3FC2"/>
    <w:rsid w:val="001E41EF"/>
    <w:rsid w:val="001E442A"/>
    <w:rsid w:val="001E58B8"/>
    <w:rsid w:val="001E5ADA"/>
    <w:rsid w:val="001E5E93"/>
    <w:rsid w:val="001E6379"/>
    <w:rsid w:val="001E6F50"/>
    <w:rsid w:val="001E70C7"/>
    <w:rsid w:val="001F0B16"/>
    <w:rsid w:val="001F1A19"/>
    <w:rsid w:val="001F3482"/>
    <w:rsid w:val="001F525C"/>
    <w:rsid w:val="001F777A"/>
    <w:rsid w:val="00200ABB"/>
    <w:rsid w:val="00201D1A"/>
    <w:rsid w:val="0020604B"/>
    <w:rsid w:val="00206169"/>
    <w:rsid w:val="00207A19"/>
    <w:rsid w:val="002113A6"/>
    <w:rsid w:val="00211816"/>
    <w:rsid w:val="00214D5F"/>
    <w:rsid w:val="002204D2"/>
    <w:rsid w:val="002224D8"/>
    <w:rsid w:val="00224CD1"/>
    <w:rsid w:val="0022714E"/>
    <w:rsid w:val="002276B6"/>
    <w:rsid w:val="00227F53"/>
    <w:rsid w:val="00232716"/>
    <w:rsid w:val="002328C6"/>
    <w:rsid w:val="002328D1"/>
    <w:rsid w:val="00232C51"/>
    <w:rsid w:val="0023353F"/>
    <w:rsid w:val="002336AF"/>
    <w:rsid w:val="00234315"/>
    <w:rsid w:val="0023487A"/>
    <w:rsid w:val="002352A4"/>
    <w:rsid w:val="00236005"/>
    <w:rsid w:val="002368DC"/>
    <w:rsid w:val="00236ABC"/>
    <w:rsid w:val="00236F62"/>
    <w:rsid w:val="00240B6D"/>
    <w:rsid w:val="002412DC"/>
    <w:rsid w:val="00242500"/>
    <w:rsid w:val="0024252F"/>
    <w:rsid w:val="002434F4"/>
    <w:rsid w:val="0024764F"/>
    <w:rsid w:val="0024774A"/>
    <w:rsid w:val="00250162"/>
    <w:rsid w:val="002512AA"/>
    <w:rsid w:val="00251DC8"/>
    <w:rsid w:val="002522F6"/>
    <w:rsid w:val="0025296D"/>
    <w:rsid w:val="002551C4"/>
    <w:rsid w:val="00256854"/>
    <w:rsid w:val="00260E0C"/>
    <w:rsid w:val="002611A3"/>
    <w:rsid w:val="0026358E"/>
    <w:rsid w:val="00263806"/>
    <w:rsid w:val="0026391D"/>
    <w:rsid w:val="00264F56"/>
    <w:rsid w:val="002679FD"/>
    <w:rsid w:val="00270184"/>
    <w:rsid w:val="00272500"/>
    <w:rsid w:val="00274CFB"/>
    <w:rsid w:val="00275A22"/>
    <w:rsid w:val="00275F7E"/>
    <w:rsid w:val="00276CC9"/>
    <w:rsid w:val="00276E07"/>
    <w:rsid w:val="00277433"/>
    <w:rsid w:val="00277706"/>
    <w:rsid w:val="002827A0"/>
    <w:rsid w:val="0029045A"/>
    <w:rsid w:val="00291B51"/>
    <w:rsid w:val="0029237B"/>
    <w:rsid w:val="00296E24"/>
    <w:rsid w:val="00297162"/>
    <w:rsid w:val="00297E75"/>
    <w:rsid w:val="002A05A0"/>
    <w:rsid w:val="002A1084"/>
    <w:rsid w:val="002A2888"/>
    <w:rsid w:val="002A364E"/>
    <w:rsid w:val="002A3E15"/>
    <w:rsid w:val="002A5913"/>
    <w:rsid w:val="002A76DD"/>
    <w:rsid w:val="002B22CD"/>
    <w:rsid w:val="002B235F"/>
    <w:rsid w:val="002B2752"/>
    <w:rsid w:val="002B3868"/>
    <w:rsid w:val="002B4EE0"/>
    <w:rsid w:val="002B4EF5"/>
    <w:rsid w:val="002B6F42"/>
    <w:rsid w:val="002B7421"/>
    <w:rsid w:val="002C187D"/>
    <w:rsid w:val="002C1C04"/>
    <w:rsid w:val="002C3F64"/>
    <w:rsid w:val="002C44BC"/>
    <w:rsid w:val="002C4B2D"/>
    <w:rsid w:val="002C6977"/>
    <w:rsid w:val="002D07AB"/>
    <w:rsid w:val="002D1DC1"/>
    <w:rsid w:val="002D2689"/>
    <w:rsid w:val="002D2AE4"/>
    <w:rsid w:val="002D68D1"/>
    <w:rsid w:val="002E0BA5"/>
    <w:rsid w:val="002E0EE8"/>
    <w:rsid w:val="002E1355"/>
    <w:rsid w:val="002E2899"/>
    <w:rsid w:val="002E2DC5"/>
    <w:rsid w:val="002E3314"/>
    <w:rsid w:val="002E39E4"/>
    <w:rsid w:val="002E4A71"/>
    <w:rsid w:val="002E4B5D"/>
    <w:rsid w:val="002E4E77"/>
    <w:rsid w:val="002E4FF8"/>
    <w:rsid w:val="002E5713"/>
    <w:rsid w:val="002E67FB"/>
    <w:rsid w:val="002E6C2E"/>
    <w:rsid w:val="002E6D07"/>
    <w:rsid w:val="002E7335"/>
    <w:rsid w:val="002F0992"/>
    <w:rsid w:val="002F2482"/>
    <w:rsid w:val="002F30B1"/>
    <w:rsid w:val="002F3645"/>
    <w:rsid w:val="002F3732"/>
    <w:rsid w:val="002F3B1F"/>
    <w:rsid w:val="002F43E6"/>
    <w:rsid w:val="002F55BD"/>
    <w:rsid w:val="002F69FD"/>
    <w:rsid w:val="002F78B9"/>
    <w:rsid w:val="003032FE"/>
    <w:rsid w:val="00303BF3"/>
    <w:rsid w:val="00304475"/>
    <w:rsid w:val="003045B5"/>
    <w:rsid w:val="0030471B"/>
    <w:rsid w:val="00305C37"/>
    <w:rsid w:val="00306AD6"/>
    <w:rsid w:val="00310D53"/>
    <w:rsid w:val="00311DB8"/>
    <w:rsid w:val="0031349B"/>
    <w:rsid w:val="00314C58"/>
    <w:rsid w:val="003151A2"/>
    <w:rsid w:val="00315507"/>
    <w:rsid w:val="003157AA"/>
    <w:rsid w:val="00315A31"/>
    <w:rsid w:val="00320F13"/>
    <w:rsid w:val="00322E8E"/>
    <w:rsid w:val="00324436"/>
    <w:rsid w:val="00325858"/>
    <w:rsid w:val="00325DE8"/>
    <w:rsid w:val="00326859"/>
    <w:rsid w:val="0033024B"/>
    <w:rsid w:val="003305D7"/>
    <w:rsid w:val="00330961"/>
    <w:rsid w:val="00331EA6"/>
    <w:rsid w:val="00334147"/>
    <w:rsid w:val="003344B0"/>
    <w:rsid w:val="00334982"/>
    <w:rsid w:val="00335684"/>
    <w:rsid w:val="00336159"/>
    <w:rsid w:val="00336958"/>
    <w:rsid w:val="003405E1"/>
    <w:rsid w:val="00341543"/>
    <w:rsid w:val="00341C43"/>
    <w:rsid w:val="00341E83"/>
    <w:rsid w:val="003429DD"/>
    <w:rsid w:val="00343A88"/>
    <w:rsid w:val="00343EE2"/>
    <w:rsid w:val="003449E3"/>
    <w:rsid w:val="003455AF"/>
    <w:rsid w:val="0034644E"/>
    <w:rsid w:val="003476B5"/>
    <w:rsid w:val="00350EBD"/>
    <w:rsid w:val="003518C6"/>
    <w:rsid w:val="00352390"/>
    <w:rsid w:val="0035379C"/>
    <w:rsid w:val="00354D0F"/>
    <w:rsid w:val="003550C9"/>
    <w:rsid w:val="003555A4"/>
    <w:rsid w:val="00355649"/>
    <w:rsid w:val="00356D7C"/>
    <w:rsid w:val="0035780B"/>
    <w:rsid w:val="00362168"/>
    <w:rsid w:val="00362956"/>
    <w:rsid w:val="003636D0"/>
    <w:rsid w:val="00363D42"/>
    <w:rsid w:val="003641A5"/>
    <w:rsid w:val="00365BBF"/>
    <w:rsid w:val="003660EB"/>
    <w:rsid w:val="00367F40"/>
    <w:rsid w:val="00371C74"/>
    <w:rsid w:val="003740F8"/>
    <w:rsid w:val="003759F2"/>
    <w:rsid w:val="00376459"/>
    <w:rsid w:val="0037757E"/>
    <w:rsid w:val="003779D2"/>
    <w:rsid w:val="00381047"/>
    <w:rsid w:val="00381143"/>
    <w:rsid w:val="00381DE5"/>
    <w:rsid w:val="003820A8"/>
    <w:rsid w:val="00383BB3"/>
    <w:rsid w:val="003910FD"/>
    <w:rsid w:val="00391DC3"/>
    <w:rsid w:val="00392001"/>
    <w:rsid w:val="0039244E"/>
    <w:rsid w:val="003924D2"/>
    <w:rsid w:val="0039263C"/>
    <w:rsid w:val="003936D6"/>
    <w:rsid w:val="00396BFA"/>
    <w:rsid w:val="00397252"/>
    <w:rsid w:val="003972C8"/>
    <w:rsid w:val="003973EB"/>
    <w:rsid w:val="0039759F"/>
    <w:rsid w:val="003975E2"/>
    <w:rsid w:val="003A0596"/>
    <w:rsid w:val="003A2901"/>
    <w:rsid w:val="003A3916"/>
    <w:rsid w:val="003A414C"/>
    <w:rsid w:val="003A507E"/>
    <w:rsid w:val="003A51E2"/>
    <w:rsid w:val="003A52E2"/>
    <w:rsid w:val="003A606C"/>
    <w:rsid w:val="003B12B0"/>
    <w:rsid w:val="003B1DC5"/>
    <w:rsid w:val="003B22AD"/>
    <w:rsid w:val="003B284A"/>
    <w:rsid w:val="003B2B41"/>
    <w:rsid w:val="003B3AAD"/>
    <w:rsid w:val="003B52BC"/>
    <w:rsid w:val="003B5C17"/>
    <w:rsid w:val="003B694B"/>
    <w:rsid w:val="003B7246"/>
    <w:rsid w:val="003B7FCE"/>
    <w:rsid w:val="003C166B"/>
    <w:rsid w:val="003C1DAD"/>
    <w:rsid w:val="003C367B"/>
    <w:rsid w:val="003C3E42"/>
    <w:rsid w:val="003C46B4"/>
    <w:rsid w:val="003C5182"/>
    <w:rsid w:val="003C528D"/>
    <w:rsid w:val="003C687E"/>
    <w:rsid w:val="003D00DB"/>
    <w:rsid w:val="003D0720"/>
    <w:rsid w:val="003D1278"/>
    <w:rsid w:val="003D15D9"/>
    <w:rsid w:val="003D1F77"/>
    <w:rsid w:val="003D1FAD"/>
    <w:rsid w:val="003D27A4"/>
    <w:rsid w:val="003D3E82"/>
    <w:rsid w:val="003D5130"/>
    <w:rsid w:val="003D6BF1"/>
    <w:rsid w:val="003D703B"/>
    <w:rsid w:val="003E0337"/>
    <w:rsid w:val="003E08D6"/>
    <w:rsid w:val="003E1CA6"/>
    <w:rsid w:val="003E22E4"/>
    <w:rsid w:val="003E2CBA"/>
    <w:rsid w:val="003E2F06"/>
    <w:rsid w:val="003E5BE9"/>
    <w:rsid w:val="003E769C"/>
    <w:rsid w:val="003F2D8D"/>
    <w:rsid w:val="003F30A3"/>
    <w:rsid w:val="003F4017"/>
    <w:rsid w:val="003F6179"/>
    <w:rsid w:val="003F69F0"/>
    <w:rsid w:val="003F6FF2"/>
    <w:rsid w:val="004001F2"/>
    <w:rsid w:val="00401A04"/>
    <w:rsid w:val="0040293E"/>
    <w:rsid w:val="00402D1E"/>
    <w:rsid w:val="00405D6C"/>
    <w:rsid w:val="004067AA"/>
    <w:rsid w:val="0040709D"/>
    <w:rsid w:val="0041031D"/>
    <w:rsid w:val="00410411"/>
    <w:rsid w:val="004106FB"/>
    <w:rsid w:val="00410A22"/>
    <w:rsid w:val="00412639"/>
    <w:rsid w:val="0041305D"/>
    <w:rsid w:val="00413BA9"/>
    <w:rsid w:val="00416619"/>
    <w:rsid w:val="00416730"/>
    <w:rsid w:val="00416BC3"/>
    <w:rsid w:val="00416DEB"/>
    <w:rsid w:val="00417D6C"/>
    <w:rsid w:val="00422868"/>
    <w:rsid w:val="00423F17"/>
    <w:rsid w:val="004255ED"/>
    <w:rsid w:val="0042665C"/>
    <w:rsid w:val="004267C5"/>
    <w:rsid w:val="00426E51"/>
    <w:rsid w:val="0043123B"/>
    <w:rsid w:val="00432E4E"/>
    <w:rsid w:val="004357BC"/>
    <w:rsid w:val="00436B94"/>
    <w:rsid w:val="004402F2"/>
    <w:rsid w:val="00440516"/>
    <w:rsid w:val="0044165F"/>
    <w:rsid w:val="004417ED"/>
    <w:rsid w:val="00442207"/>
    <w:rsid w:val="00443F93"/>
    <w:rsid w:val="004442AF"/>
    <w:rsid w:val="0044539A"/>
    <w:rsid w:val="00446FD0"/>
    <w:rsid w:val="004479F0"/>
    <w:rsid w:val="00451194"/>
    <w:rsid w:val="00451529"/>
    <w:rsid w:val="0045291E"/>
    <w:rsid w:val="00454A4D"/>
    <w:rsid w:val="004552D3"/>
    <w:rsid w:val="00455347"/>
    <w:rsid w:val="00456869"/>
    <w:rsid w:val="00456931"/>
    <w:rsid w:val="00457561"/>
    <w:rsid w:val="0045789D"/>
    <w:rsid w:val="00461619"/>
    <w:rsid w:val="004616BB"/>
    <w:rsid w:val="0046398F"/>
    <w:rsid w:val="00463C7D"/>
    <w:rsid w:val="00464987"/>
    <w:rsid w:val="004653D2"/>
    <w:rsid w:val="00466D7F"/>
    <w:rsid w:val="00467E76"/>
    <w:rsid w:val="00470665"/>
    <w:rsid w:val="004736CE"/>
    <w:rsid w:val="004756DE"/>
    <w:rsid w:val="00477543"/>
    <w:rsid w:val="004775F7"/>
    <w:rsid w:val="00480531"/>
    <w:rsid w:val="0048284F"/>
    <w:rsid w:val="00482FEC"/>
    <w:rsid w:val="0048441F"/>
    <w:rsid w:val="00484C14"/>
    <w:rsid w:val="0049041B"/>
    <w:rsid w:val="0049289D"/>
    <w:rsid w:val="0049441D"/>
    <w:rsid w:val="0049533F"/>
    <w:rsid w:val="004956C7"/>
    <w:rsid w:val="004970F0"/>
    <w:rsid w:val="00497AFF"/>
    <w:rsid w:val="004A0495"/>
    <w:rsid w:val="004A0704"/>
    <w:rsid w:val="004A3997"/>
    <w:rsid w:val="004A3AED"/>
    <w:rsid w:val="004A5478"/>
    <w:rsid w:val="004A55B0"/>
    <w:rsid w:val="004A66B6"/>
    <w:rsid w:val="004A671B"/>
    <w:rsid w:val="004A7AFE"/>
    <w:rsid w:val="004B1450"/>
    <w:rsid w:val="004B2451"/>
    <w:rsid w:val="004B36E8"/>
    <w:rsid w:val="004B46C1"/>
    <w:rsid w:val="004B4702"/>
    <w:rsid w:val="004B543D"/>
    <w:rsid w:val="004B5798"/>
    <w:rsid w:val="004B6323"/>
    <w:rsid w:val="004B6A2E"/>
    <w:rsid w:val="004B7F2C"/>
    <w:rsid w:val="004C2275"/>
    <w:rsid w:val="004C488F"/>
    <w:rsid w:val="004C4C24"/>
    <w:rsid w:val="004C53F8"/>
    <w:rsid w:val="004C7220"/>
    <w:rsid w:val="004C73E8"/>
    <w:rsid w:val="004D02F5"/>
    <w:rsid w:val="004D0DA6"/>
    <w:rsid w:val="004D5E7E"/>
    <w:rsid w:val="004D5FA6"/>
    <w:rsid w:val="004D68E5"/>
    <w:rsid w:val="004D7F19"/>
    <w:rsid w:val="004E0265"/>
    <w:rsid w:val="004E09DD"/>
    <w:rsid w:val="004E113F"/>
    <w:rsid w:val="004E137B"/>
    <w:rsid w:val="004E17F0"/>
    <w:rsid w:val="004E1FA2"/>
    <w:rsid w:val="004E3385"/>
    <w:rsid w:val="004E57BA"/>
    <w:rsid w:val="004F3334"/>
    <w:rsid w:val="004F3717"/>
    <w:rsid w:val="004F3CFA"/>
    <w:rsid w:val="004F509C"/>
    <w:rsid w:val="004F5523"/>
    <w:rsid w:val="004F7D23"/>
    <w:rsid w:val="005009B5"/>
    <w:rsid w:val="00501C3E"/>
    <w:rsid w:val="00502784"/>
    <w:rsid w:val="00503148"/>
    <w:rsid w:val="00503B28"/>
    <w:rsid w:val="00503CC9"/>
    <w:rsid w:val="0050514A"/>
    <w:rsid w:val="00505C0A"/>
    <w:rsid w:val="00505C0F"/>
    <w:rsid w:val="0050601B"/>
    <w:rsid w:val="00510967"/>
    <w:rsid w:val="00510AC5"/>
    <w:rsid w:val="00511F7E"/>
    <w:rsid w:val="005124D3"/>
    <w:rsid w:val="005138A2"/>
    <w:rsid w:val="00514798"/>
    <w:rsid w:val="0051561E"/>
    <w:rsid w:val="0051687F"/>
    <w:rsid w:val="00516BFC"/>
    <w:rsid w:val="005206F2"/>
    <w:rsid w:val="005221DD"/>
    <w:rsid w:val="00522F64"/>
    <w:rsid w:val="005233C8"/>
    <w:rsid w:val="0052342B"/>
    <w:rsid w:val="00524775"/>
    <w:rsid w:val="00524B82"/>
    <w:rsid w:val="00527149"/>
    <w:rsid w:val="005316AE"/>
    <w:rsid w:val="00533D1D"/>
    <w:rsid w:val="005342BC"/>
    <w:rsid w:val="00534F77"/>
    <w:rsid w:val="005403E5"/>
    <w:rsid w:val="0054086A"/>
    <w:rsid w:val="0054139E"/>
    <w:rsid w:val="00542E45"/>
    <w:rsid w:val="00543CBB"/>
    <w:rsid w:val="005441C8"/>
    <w:rsid w:val="005455A6"/>
    <w:rsid w:val="00546945"/>
    <w:rsid w:val="005469B4"/>
    <w:rsid w:val="0054727D"/>
    <w:rsid w:val="005472AB"/>
    <w:rsid w:val="00547E29"/>
    <w:rsid w:val="00550043"/>
    <w:rsid w:val="0055037F"/>
    <w:rsid w:val="00550976"/>
    <w:rsid w:val="0055169E"/>
    <w:rsid w:val="00554838"/>
    <w:rsid w:val="005562C4"/>
    <w:rsid w:val="005627F8"/>
    <w:rsid w:val="00563157"/>
    <w:rsid w:val="0056315D"/>
    <w:rsid w:val="005640FB"/>
    <w:rsid w:val="00565FCF"/>
    <w:rsid w:val="00567E51"/>
    <w:rsid w:val="00570AB4"/>
    <w:rsid w:val="0057107B"/>
    <w:rsid w:val="0057183F"/>
    <w:rsid w:val="00573663"/>
    <w:rsid w:val="00573E72"/>
    <w:rsid w:val="00574A2A"/>
    <w:rsid w:val="00574CC7"/>
    <w:rsid w:val="00575BB3"/>
    <w:rsid w:val="005766F0"/>
    <w:rsid w:val="005768C6"/>
    <w:rsid w:val="00581C7A"/>
    <w:rsid w:val="00581F23"/>
    <w:rsid w:val="00583154"/>
    <w:rsid w:val="00583508"/>
    <w:rsid w:val="00584370"/>
    <w:rsid w:val="005847BF"/>
    <w:rsid w:val="00584C8A"/>
    <w:rsid w:val="00586EE1"/>
    <w:rsid w:val="0058772C"/>
    <w:rsid w:val="00590C93"/>
    <w:rsid w:val="00591BAB"/>
    <w:rsid w:val="00594DC8"/>
    <w:rsid w:val="00594F92"/>
    <w:rsid w:val="00595BE4"/>
    <w:rsid w:val="00595F69"/>
    <w:rsid w:val="0059657D"/>
    <w:rsid w:val="00596B82"/>
    <w:rsid w:val="00596BB1"/>
    <w:rsid w:val="005A0EDE"/>
    <w:rsid w:val="005A1A4B"/>
    <w:rsid w:val="005A1B13"/>
    <w:rsid w:val="005A34BE"/>
    <w:rsid w:val="005A3B9D"/>
    <w:rsid w:val="005A43CA"/>
    <w:rsid w:val="005A44F9"/>
    <w:rsid w:val="005A5511"/>
    <w:rsid w:val="005A68AD"/>
    <w:rsid w:val="005A6E3C"/>
    <w:rsid w:val="005A793C"/>
    <w:rsid w:val="005B0C55"/>
    <w:rsid w:val="005B116C"/>
    <w:rsid w:val="005B1270"/>
    <w:rsid w:val="005B2263"/>
    <w:rsid w:val="005B3416"/>
    <w:rsid w:val="005B3F3E"/>
    <w:rsid w:val="005B5061"/>
    <w:rsid w:val="005B5A5F"/>
    <w:rsid w:val="005B739C"/>
    <w:rsid w:val="005B7F20"/>
    <w:rsid w:val="005C07AD"/>
    <w:rsid w:val="005C07F8"/>
    <w:rsid w:val="005C1630"/>
    <w:rsid w:val="005C2833"/>
    <w:rsid w:val="005C2B72"/>
    <w:rsid w:val="005C3E01"/>
    <w:rsid w:val="005C41C9"/>
    <w:rsid w:val="005C5B59"/>
    <w:rsid w:val="005C6D43"/>
    <w:rsid w:val="005D011F"/>
    <w:rsid w:val="005D1020"/>
    <w:rsid w:val="005D10A0"/>
    <w:rsid w:val="005D4677"/>
    <w:rsid w:val="005D4833"/>
    <w:rsid w:val="005D569E"/>
    <w:rsid w:val="005D5D7A"/>
    <w:rsid w:val="005D6386"/>
    <w:rsid w:val="005D667D"/>
    <w:rsid w:val="005D7B95"/>
    <w:rsid w:val="005E02E7"/>
    <w:rsid w:val="005E0E86"/>
    <w:rsid w:val="005E2BA1"/>
    <w:rsid w:val="005E402E"/>
    <w:rsid w:val="005E4E42"/>
    <w:rsid w:val="005E5DA9"/>
    <w:rsid w:val="005E6080"/>
    <w:rsid w:val="005E704D"/>
    <w:rsid w:val="005E7FE6"/>
    <w:rsid w:val="005E7FFD"/>
    <w:rsid w:val="005F0485"/>
    <w:rsid w:val="005F06BB"/>
    <w:rsid w:val="005F0B33"/>
    <w:rsid w:val="005F2518"/>
    <w:rsid w:val="005F4655"/>
    <w:rsid w:val="005F5888"/>
    <w:rsid w:val="005F61FA"/>
    <w:rsid w:val="0060043D"/>
    <w:rsid w:val="00603A76"/>
    <w:rsid w:val="00604398"/>
    <w:rsid w:val="00604701"/>
    <w:rsid w:val="00604FBD"/>
    <w:rsid w:val="0060528F"/>
    <w:rsid w:val="00605498"/>
    <w:rsid w:val="00606FAD"/>
    <w:rsid w:val="00607949"/>
    <w:rsid w:val="00607C87"/>
    <w:rsid w:val="006104C6"/>
    <w:rsid w:val="00611C11"/>
    <w:rsid w:val="00612916"/>
    <w:rsid w:val="00615D94"/>
    <w:rsid w:val="00616032"/>
    <w:rsid w:val="0061746E"/>
    <w:rsid w:val="00617939"/>
    <w:rsid w:val="006204F3"/>
    <w:rsid w:val="00620AFE"/>
    <w:rsid w:val="0062186D"/>
    <w:rsid w:val="00622C6D"/>
    <w:rsid w:val="00623C14"/>
    <w:rsid w:val="00623FA2"/>
    <w:rsid w:val="006249E2"/>
    <w:rsid w:val="00624AAB"/>
    <w:rsid w:val="00624E78"/>
    <w:rsid w:val="0063024F"/>
    <w:rsid w:val="00630C33"/>
    <w:rsid w:val="00630CA8"/>
    <w:rsid w:val="006358D6"/>
    <w:rsid w:val="00640995"/>
    <w:rsid w:val="00641145"/>
    <w:rsid w:val="0064122C"/>
    <w:rsid w:val="006416E8"/>
    <w:rsid w:val="00642221"/>
    <w:rsid w:val="0064293E"/>
    <w:rsid w:val="00642C68"/>
    <w:rsid w:val="00643B36"/>
    <w:rsid w:val="00646487"/>
    <w:rsid w:val="00646DA5"/>
    <w:rsid w:val="00650259"/>
    <w:rsid w:val="00650CBB"/>
    <w:rsid w:val="00653F0E"/>
    <w:rsid w:val="0065492E"/>
    <w:rsid w:val="00654D36"/>
    <w:rsid w:val="00657022"/>
    <w:rsid w:val="006576E4"/>
    <w:rsid w:val="006613A2"/>
    <w:rsid w:val="00661D11"/>
    <w:rsid w:val="006638A3"/>
    <w:rsid w:val="00663CD5"/>
    <w:rsid w:val="00663E16"/>
    <w:rsid w:val="00664342"/>
    <w:rsid w:val="0066796B"/>
    <w:rsid w:val="00670F1B"/>
    <w:rsid w:val="00670FB0"/>
    <w:rsid w:val="0067148B"/>
    <w:rsid w:val="00671B56"/>
    <w:rsid w:val="00671C5C"/>
    <w:rsid w:val="00671E28"/>
    <w:rsid w:val="00672AA1"/>
    <w:rsid w:val="006733D5"/>
    <w:rsid w:val="00673A44"/>
    <w:rsid w:val="00676872"/>
    <w:rsid w:val="00677E2E"/>
    <w:rsid w:val="00681CA5"/>
    <w:rsid w:val="006821D2"/>
    <w:rsid w:val="006831A7"/>
    <w:rsid w:val="00683E3F"/>
    <w:rsid w:val="00684534"/>
    <w:rsid w:val="006846C5"/>
    <w:rsid w:val="006850BA"/>
    <w:rsid w:val="006869A7"/>
    <w:rsid w:val="00690C3E"/>
    <w:rsid w:val="00692446"/>
    <w:rsid w:val="006927AD"/>
    <w:rsid w:val="00693842"/>
    <w:rsid w:val="00694974"/>
    <w:rsid w:val="00695885"/>
    <w:rsid w:val="00695C24"/>
    <w:rsid w:val="0069640E"/>
    <w:rsid w:val="0069672D"/>
    <w:rsid w:val="00696799"/>
    <w:rsid w:val="00696D0D"/>
    <w:rsid w:val="006A09EC"/>
    <w:rsid w:val="006A0AFB"/>
    <w:rsid w:val="006A13B4"/>
    <w:rsid w:val="006A54A8"/>
    <w:rsid w:val="006A561E"/>
    <w:rsid w:val="006A5697"/>
    <w:rsid w:val="006A58FC"/>
    <w:rsid w:val="006A7364"/>
    <w:rsid w:val="006A76C4"/>
    <w:rsid w:val="006B2D99"/>
    <w:rsid w:val="006B2DE2"/>
    <w:rsid w:val="006B32CD"/>
    <w:rsid w:val="006B406C"/>
    <w:rsid w:val="006B431D"/>
    <w:rsid w:val="006B5EAC"/>
    <w:rsid w:val="006B6487"/>
    <w:rsid w:val="006B657D"/>
    <w:rsid w:val="006B68DE"/>
    <w:rsid w:val="006C1DE1"/>
    <w:rsid w:val="006C299F"/>
    <w:rsid w:val="006C2DC3"/>
    <w:rsid w:val="006C4BAB"/>
    <w:rsid w:val="006C56A0"/>
    <w:rsid w:val="006C5D21"/>
    <w:rsid w:val="006C67DC"/>
    <w:rsid w:val="006D2366"/>
    <w:rsid w:val="006D2C0A"/>
    <w:rsid w:val="006D3E1F"/>
    <w:rsid w:val="006D4FA0"/>
    <w:rsid w:val="006D5F19"/>
    <w:rsid w:val="006D5FD1"/>
    <w:rsid w:val="006D79A7"/>
    <w:rsid w:val="006E078C"/>
    <w:rsid w:val="006E2515"/>
    <w:rsid w:val="006E34FD"/>
    <w:rsid w:val="006E56BA"/>
    <w:rsid w:val="006E64B9"/>
    <w:rsid w:val="006E67CD"/>
    <w:rsid w:val="006E6F18"/>
    <w:rsid w:val="006E7925"/>
    <w:rsid w:val="006F0F9E"/>
    <w:rsid w:val="006F0FBD"/>
    <w:rsid w:val="006F17FB"/>
    <w:rsid w:val="006F25EF"/>
    <w:rsid w:val="006F2DF4"/>
    <w:rsid w:val="006F64EB"/>
    <w:rsid w:val="006F7174"/>
    <w:rsid w:val="00700588"/>
    <w:rsid w:val="00701AA5"/>
    <w:rsid w:val="00702DE1"/>
    <w:rsid w:val="00703258"/>
    <w:rsid w:val="00705F7F"/>
    <w:rsid w:val="007068C9"/>
    <w:rsid w:val="00706C9C"/>
    <w:rsid w:val="0070762E"/>
    <w:rsid w:val="00707A03"/>
    <w:rsid w:val="00711503"/>
    <w:rsid w:val="007157D4"/>
    <w:rsid w:val="00715A1A"/>
    <w:rsid w:val="007177AE"/>
    <w:rsid w:val="00720F67"/>
    <w:rsid w:val="00721CBB"/>
    <w:rsid w:val="00721D96"/>
    <w:rsid w:val="0072217F"/>
    <w:rsid w:val="007237AF"/>
    <w:rsid w:val="00724688"/>
    <w:rsid w:val="00725FEF"/>
    <w:rsid w:val="0072703D"/>
    <w:rsid w:val="00727CD8"/>
    <w:rsid w:val="00730802"/>
    <w:rsid w:val="00730AFD"/>
    <w:rsid w:val="00732343"/>
    <w:rsid w:val="0073238C"/>
    <w:rsid w:val="007337F3"/>
    <w:rsid w:val="00735AE1"/>
    <w:rsid w:val="00736697"/>
    <w:rsid w:val="007418DB"/>
    <w:rsid w:val="007419B4"/>
    <w:rsid w:val="00745499"/>
    <w:rsid w:val="00745843"/>
    <w:rsid w:val="00745FD9"/>
    <w:rsid w:val="00747D76"/>
    <w:rsid w:val="00750392"/>
    <w:rsid w:val="007503CE"/>
    <w:rsid w:val="00750534"/>
    <w:rsid w:val="00750704"/>
    <w:rsid w:val="00750A5B"/>
    <w:rsid w:val="0075116E"/>
    <w:rsid w:val="00751D1A"/>
    <w:rsid w:val="00753C04"/>
    <w:rsid w:val="007541CD"/>
    <w:rsid w:val="0075671C"/>
    <w:rsid w:val="007571DB"/>
    <w:rsid w:val="00760B6E"/>
    <w:rsid w:val="00761726"/>
    <w:rsid w:val="0076321B"/>
    <w:rsid w:val="00765C1B"/>
    <w:rsid w:val="00771362"/>
    <w:rsid w:val="00771810"/>
    <w:rsid w:val="0077601A"/>
    <w:rsid w:val="0077696C"/>
    <w:rsid w:val="0078032A"/>
    <w:rsid w:val="00784461"/>
    <w:rsid w:val="00784953"/>
    <w:rsid w:val="00784A84"/>
    <w:rsid w:val="00786303"/>
    <w:rsid w:val="00787165"/>
    <w:rsid w:val="007905F1"/>
    <w:rsid w:val="0079180C"/>
    <w:rsid w:val="007922C0"/>
    <w:rsid w:val="00795D4D"/>
    <w:rsid w:val="00795E6C"/>
    <w:rsid w:val="00796904"/>
    <w:rsid w:val="007A230A"/>
    <w:rsid w:val="007A2876"/>
    <w:rsid w:val="007A28F7"/>
    <w:rsid w:val="007A2B8B"/>
    <w:rsid w:val="007A30FC"/>
    <w:rsid w:val="007A3DFB"/>
    <w:rsid w:val="007A55E4"/>
    <w:rsid w:val="007A68A4"/>
    <w:rsid w:val="007A72B0"/>
    <w:rsid w:val="007A771A"/>
    <w:rsid w:val="007B03F9"/>
    <w:rsid w:val="007B0AF4"/>
    <w:rsid w:val="007B2546"/>
    <w:rsid w:val="007B4399"/>
    <w:rsid w:val="007B4677"/>
    <w:rsid w:val="007B46A3"/>
    <w:rsid w:val="007B4F2F"/>
    <w:rsid w:val="007B531F"/>
    <w:rsid w:val="007B59D8"/>
    <w:rsid w:val="007B7451"/>
    <w:rsid w:val="007C0CC5"/>
    <w:rsid w:val="007C2D9F"/>
    <w:rsid w:val="007C3118"/>
    <w:rsid w:val="007C482D"/>
    <w:rsid w:val="007C647A"/>
    <w:rsid w:val="007C64CF"/>
    <w:rsid w:val="007C673D"/>
    <w:rsid w:val="007C79D3"/>
    <w:rsid w:val="007C7D20"/>
    <w:rsid w:val="007D0CA0"/>
    <w:rsid w:val="007D1237"/>
    <w:rsid w:val="007D27C3"/>
    <w:rsid w:val="007D3452"/>
    <w:rsid w:val="007D4C35"/>
    <w:rsid w:val="007E1E20"/>
    <w:rsid w:val="007E48DE"/>
    <w:rsid w:val="007E4E7E"/>
    <w:rsid w:val="007E5954"/>
    <w:rsid w:val="007E63D5"/>
    <w:rsid w:val="007E71B5"/>
    <w:rsid w:val="007E767B"/>
    <w:rsid w:val="007F0778"/>
    <w:rsid w:val="007F0AFD"/>
    <w:rsid w:val="007F161E"/>
    <w:rsid w:val="007F2D97"/>
    <w:rsid w:val="007F32EC"/>
    <w:rsid w:val="007F3D34"/>
    <w:rsid w:val="007F64CF"/>
    <w:rsid w:val="007F6BF9"/>
    <w:rsid w:val="007F75EB"/>
    <w:rsid w:val="007F79A9"/>
    <w:rsid w:val="007F7A46"/>
    <w:rsid w:val="008020C2"/>
    <w:rsid w:val="00803689"/>
    <w:rsid w:val="00805E3A"/>
    <w:rsid w:val="00806647"/>
    <w:rsid w:val="00806C4C"/>
    <w:rsid w:val="008135CE"/>
    <w:rsid w:val="0081367B"/>
    <w:rsid w:val="008153ED"/>
    <w:rsid w:val="00815483"/>
    <w:rsid w:val="0081709E"/>
    <w:rsid w:val="008175B6"/>
    <w:rsid w:val="00817804"/>
    <w:rsid w:val="00817FF4"/>
    <w:rsid w:val="00821FFD"/>
    <w:rsid w:val="00823286"/>
    <w:rsid w:val="0082338B"/>
    <w:rsid w:val="00824624"/>
    <w:rsid w:val="00830809"/>
    <w:rsid w:val="00830868"/>
    <w:rsid w:val="00830B15"/>
    <w:rsid w:val="00832F90"/>
    <w:rsid w:val="00833B68"/>
    <w:rsid w:val="008340D0"/>
    <w:rsid w:val="00835477"/>
    <w:rsid w:val="00835B6D"/>
    <w:rsid w:val="008421BB"/>
    <w:rsid w:val="00842A9E"/>
    <w:rsid w:val="00844224"/>
    <w:rsid w:val="008449CE"/>
    <w:rsid w:val="00845197"/>
    <w:rsid w:val="00846FA4"/>
    <w:rsid w:val="00847D3B"/>
    <w:rsid w:val="00850CE0"/>
    <w:rsid w:val="008515BE"/>
    <w:rsid w:val="00851E51"/>
    <w:rsid w:val="0085286F"/>
    <w:rsid w:val="00852991"/>
    <w:rsid w:val="0085392A"/>
    <w:rsid w:val="00853CD9"/>
    <w:rsid w:val="008566DA"/>
    <w:rsid w:val="0085680B"/>
    <w:rsid w:val="008571F8"/>
    <w:rsid w:val="00864E26"/>
    <w:rsid w:val="00866153"/>
    <w:rsid w:val="00866896"/>
    <w:rsid w:val="00867178"/>
    <w:rsid w:val="00867B70"/>
    <w:rsid w:val="0087121B"/>
    <w:rsid w:val="00872A59"/>
    <w:rsid w:val="0087346A"/>
    <w:rsid w:val="00873544"/>
    <w:rsid w:val="008736FB"/>
    <w:rsid w:val="00873F08"/>
    <w:rsid w:val="00874F2F"/>
    <w:rsid w:val="0087502A"/>
    <w:rsid w:val="00875C67"/>
    <w:rsid w:val="00877628"/>
    <w:rsid w:val="00877ABE"/>
    <w:rsid w:val="00881262"/>
    <w:rsid w:val="0088159D"/>
    <w:rsid w:val="00882E8E"/>
    <w:rsid w:val="00883D3D"/>
    <w:rsid w:val="00884AB5"/>
    <w:rsid w:val="00885EE7"/>
    <w:rsid w:val="00887C5A"/>
    <w:rsid w:val="0089005F"/>
    <w:rsid w:val="00890B45"/>
    <w:rsid w:val="008917D8"/>
    <w:rsid w:val="008926A9"/>
    <w:rsid w:val="0089276E"/>
    <w:rsid w:val="00892FFE"/>
    <w:rsid w:val="008949D7"/>
    <w:rsid w:val="00896C1D"/>
    <w:rsid w:val="00896F7E"/>
    <w:rsid w:val="00897EAE"/>
    <w:rsid w:val="008A065F"/>
    <w:rsid w:val="008A0780"/>
    <w:rsid w:val="008A1D31"/>
    <w:rsid w:val="008A2B19"/>
    <w:rsid w:val="008A3104"/>
    <w:rsid w:val="008A3A94"/>
    <w:rsid w:val="008A3E97"/>
    <w:rsid w:val="008A3F79"/>
    <w:rsid w:val="008A42F3"/>
    <w:rsid w:val="008A460E"/>
    <w:rsid w:val="008A4F76"/>
    <w:rsid w:val="008A547A"/>
    <w:rsid w:val="008A70A4"/>
    <w:rsid w:val="008B042C"/>
    <w:rsid w:val="008B14A5"/>
    <w:rsid w:val="008B14D4"/>
    <w:rsid w:val="008B1551"/>
    <w:rsid w:val="008B1C39"/>
    <w:rsid w:val="008B279D"/>
    <w:rsid w:val="008B2A53"/>
    <w:rsid w:val="008B2F87"/>
    <w:rsid w:val="008B3A4E"/>
    <w:rsid w:val="008B3C1E"/>
    <w:rsid w:val="008B4502"/>
    <w:rsid w:val="008B4EF9"/>
    <w:rsid w:val="008B6C52"/>
    <w:rsid w:val="008B6E4D"/>
    <w:rsid w:val="008C07C1"/>
    <w:rsid w:val="008C2EC2"/>
    <w:rsid w:val="008C3411"/>
    <w:rsid w:val="008C378F"/>
    <w:rsid w:val="008C38CD"/>
    <w:rsid w:val="008C7153"/>
    <w:rsid w:val="008D3BA7"/>
    <w:rsid w:val="008D49E6"/>
    <w:rsid w:val="008D5605"/>
    <w:rsid w:val="008D7A4F"/>
    <w:rsid w:val="008D7D51"/>
    <w:rsid w:val="008E1142"/>
    <w:rsid w:val="008E1B83"/>
    <w:rsid w:val="008E2037"/>
    <w:rsid w:val="008E2334"/>
    <w:rsid w:val="008E578F"/>
    <w:rsid w:val="008E5F1F"/>
    <w:rsid w:val="008F00C8"/>
    <w:rsid w:val="008F0A5D"/>
    <w:rsid w:val="008F17E0"/>
    <w:rsid w:val="008F2190"/>
    <w:rsid w:val="008F2232"/>
    <w:rsid w:val="008F2FD5"/>
    <w:rsid w:val="008F39D6"/>
    <w:rsid w:val="008F43C9"/>
    <w:rsid w:val="008F5F59"/>
    <w:rsid w:val="008F6BA4"/>
    <w:rsid w:val="008F7C43"/>
    <w:rsid w:val="008F7CFB"/>
    <w:rsid w:val="009026EA"/>
    <w:rsid w:val="0090323F"/>
    <w:rsid w:val="00905780"/>
    <w:rsid w:val="00906C08"/>
    <w:rsid w:val="009072A7"/>
    <w:rsid w:val="00907D9E"/>
    <w:rsid w:val="00907E31"/>
    <w:rsid w:val="009102B1"/>
    <w:rsid w:val="009102E6"/>
    <w:rsid w:val="009125AA"/>
    <w:rsid w:val="009137E7"/>
    <w:rsid w:val="00914BEA"/>
    <w:rsid w:val="00916306"/>
    <w:rsid w:val="00921A08"/>
    <w:rsid w:val="00924646"/>
    <w:rsid w:val="009256F3"/>
    <w:rsid w:val="0092675D"/>
    <w:rsid w:val="00926FDC"/>
    <w:rsid w:val="00927483"/>
    <w:rsid w:val="009301D0"/>
    <w:rsid w:val="0093235D"/>
    <w:rsid w:val="00932EB1"/>
    <w:rsid w:val="00934CB3"/>
    <w:rsid w:val="0093652F"/>
    <w:rsid w:val="00940145"/>
    <w:rsid w:val="00940694"/>
    <w:rsid w:val="0094079B"/>
    <w:rsid w:val="00940BE7"/>
    <w:rsid w:val="009414D6"/>
    <w:rsid w:val="00942164"/>
    <w:rsid w:val="009421F9"/>
    <w:rsid w:val="009431C1"/>
    <w:rsid w:val="009435C7"/>
    <w:rsid w:val="0094430C"/>
    <w:rsid w:val="009444DA"/>
    <w:rsid w:val="00945794"/>
    <w:rsid w:val="009462F2"/>
    <w:rsid w:val="009467CF"/>
    <w:rsid w:val="00946B7B"/>
    <w:rsid w:val="0095003F"/>
    <w:rsid w:val="00951293"/>
    <w:rsid w:val="009518E4"/>
    <w:rsid w:val="00952410"/>
    <w:rsid w:val="00952737"/>
    <w:rsid w:val="00953421"/>
    <w:rsid w:val="009539C9"/>
    <w:rsid w:val="00954EEA"/>
    <w:rsid w:val="00956A2F"/>
    <w:rsid w:val="00956DF9"/>
    <w:rsid w:val="009577C1"/>
    <w:rsid w:val="00957974"/>
    <w:rsid w:val="009626A5"/>
    <w:rsid w:val="00963CB5"/>
    <w:rsid w:val="00965743"/>
    <w:rsid w:val="00967253"/>
    <w:rsid w:val="0097034B"/>
    <w:rsid w:val="00970935"/>
    <w:rsid w:val="00970DDD"/>
    <w:rsid w:val="00972855"/>
    <w:rsid w:val="00972DDC"/>
    <w:rsid w:val="009763A5"/>
    <w:rsid w:val="00980CD4"/>
    <w:rsid w:val="0098160D"/>
    <w:rsid w:val="00982FAB"/>
    <w:rsid w:val="009845EA"/>
    <w:rsid w:val="009846F1"/>
    <w:rsid w:val="00984FAA"/>
    <w:rsid w:val="00986086"/>
    <w:rsid w:val="00986748"/>
    <w:rsid w:val="00987317"/>
    <w:rsid w:val="00991CDB"/>
    <w:rsid w:val="0099271E"/>
    <w:rsid w:val="00993E84"/>
    <w:rsid w:val="0099439D"/>
    <w:rsid w:val="00997FB7"/>
    <w:rsid w:val="009A0A83"/>
    <w:rsid w:val="009A17C0"/>
    <w:rsid w:val="009A23C0"/>
    <w:rsid w:val="009A5977"/>
    <w:rsid w:val="009A7150"/>
    <w:rsid w:val="009B0D31"/>
    <w:rsid w:val="009B0FE9"/>
    <w:rsid w:val="009B2348"/>
    <w:rsid w:val="009B3CB5"/>
    <w:rsid w:val="009B3ED0"/>
    <w:rsid w:val="009B60BD"/>
    <w:rsid w:val="009B60D5"/>
    <w:rsid w:val="009B6D3F"/>
    <w:rsid w:val="009C0207"/>
    <w:rsid w:val="009C0D63"/>
    <w:rsid w:val="009C26E2"/>
    <w:rsid w:val="009C365C"/>
    <w:rsid w:val="009C5908"/>
    <w:rsid w:val="009C7DE7"/>
    <w:rsid w:val="009D036E"/>
    <w:rsid w:val="009D0426"/>
    <w:rsid w:val="009D0E5E"/>
    <w:rsid w:val="009D1758"/>
    <w:rsid w:val="009D471B"/>
    <w:rsid w:val="009D528A"/>
    <w:rsid w:val="009D55CC"/>
    <w:rsid w:val="009D5866"/>
    <w:rsid w:val="009D61BB"/>
    <w:rsid w:val="009D7A61"/>
    <w:rsid w:val="009E0917"/>
    <w:rsid w:val="009E15F1"/>
    <w:rsid w:val="009E1B49"/>
    <w:rsid w:val="009E1D42"/>
    <w:rsid w:val="009E311C"/>
    <w:rsid w:val="009E43AC"/>
    <w:rsid w:val="009E47CE"/>
    <w:rsid w:val="009E504B"/>
    <w:rsid w:val="009E5346"/>
    <w:rsid w:val="009E5C82"/>
    <w:rsid w:val="009E7637"/>
    <w:rsid w:val="009E7FAB"/>
    <w:rsid w:val="009F0974"/>
    <w:rsid w:val="009F132D"/>
    <w:rsid w:val="009F1DEA"/>
    <w:rsid w:val="009F20DE"/>
    <w:rsid w:val="009F2234"/>
    <w:rsid w:val="009F2392"/>
    <w:rsid w:val="009F3DD4"/>
    <w:rsid w:val="009F3F1D"/>
    <w:rsid w:val="009F45CD"/>
    <w:rsid w:val="009F52CE"/>
    <w:rsid w:val="009F561B"/>
    <w:rsid w:val="009F6164"/>
    <w:rsid w:val="009F7168"/>
    <w:rsid w:val="009F7C0F"/>
    <w:rsid w:val="00A00BD5"/>
    <w:rsid w:val="00A0392A"/>
    <w:rsid w:val="00A03AE2"/>
    <w:rsid w:val="00A04232"/>
    <w:rsid w:val="00A0430B"/>
    <w:rsid w:val="00A07461"/>
    <w:rsid w:val="00A1189E"/>
    <w:rsid w:val="00A11E8E"/>
    <w:rsid w:val="00A11F40"/>
    <w:rsid w:val="00A13B13"/>
    <w:rsid w:val="00A14FEA"/>
    <w:rsid w:val="00A163F1"/>
    <w:rsid w:val="00A16D52"/>
    <w:rsid w:val="00A23524"/>
    <w:rsid w:val="00A243C5"/>
    <w:rsid w:val="00A24779"/>
    <w:rsid w:val="00A27F69"/>
    <w:rsid w:val="00A30685"/>
    <w:rsid w:val="00A30C00"/>
    <w:rsid w:val="00A310B0"/>
    <w:rsid w:val="00A31235"/>
    <w:rsid w:val="00A31458"/>
    <w:rsid w:val="00A3172D"/>
    <w:rsid w:val="00A325CC"/>
    <w:rsid w:val="00A33C71"/>
    <w:rsid w:val="00A35E35"/>
    <w:rsid w:val="00A36425"/>
    <w:rsid w:val="00A3690F"/>
    <w:rsid w:val="00A37303"/>
    <w:rsid w:val="00A37BDC"/>
    <w:rsid w:val="00A40C32"/>
    <w:rsid w:val="00A432CD"/>
    <w:rsid w:val="00A436F2"/>
    <w:rsid w:val="00A438AD"/>
    <w:rsid w:val="00A43A4C"/>
    <w:rsid w:val="00A43DBC"/>
    <w:rsid w:val="00A44064"/>
    <w:rsid w:val="00A44189"/>
    <w:rsid w:val="00A44555"/>
    <w:rsid w:val="00A45325"/>
    <w:rsid w:val="00A46EAB"/>
    <w:rsid w:val="00A50426"/>
    <w:rsid w:val="00A52642"/>
    <w:rsid w:val="00A53444"/>
    <w:rsid w:val="00A560D4"/>
    <w:rsid w:val="00A56F38"/>
    <w:rsid w:val="00A57560"/>
    <w:rsid w:val="00A60889"/>
    <w:rsid w:val="00A6479C"/>
    <w:rsid w:val="00A6503A"/>
    <w:rsid w:val="00A65410"/>
    <w:rsid w:val="00A65674"/>
    <w:rsid w:val="00A67C14"/>
    <w:rsid w:val="00A67C52"/>
    <w:rsid w:val="00A7041A"/>
    <w:rsid w:val="00A713DF"/>
    <w:rsid w:val="00A72C51"/>
    <w:rsid w:val="00A72F7E"/>
    <w:rsid w:val="00A73B7D"/>
    <w:rsid w:val="00A74721"/>
    <w:rsid w:val="00A76B47"/>
    <w:rsid w:val="00A77A64"/>
    <w:rsid w:val="00A77A72"/>
    <w:rsid w:val="00A8047B"/>
    <w:rsid w:val="00A80794"/>
    <w:rsid w:val="00A811C4"/>
    <w:rsid w:val="00A81708"/>
    <w:rsid w:val="00A829F1"/>
    <w:rsid w:val="00A84C70"/>
    <w:rsid w:val="00A85AEB"/>
    <w:rsid w:val="00A86D97"/>
    <w:rsid w:val="00A87583"/>
    <w:rsid w:val="00A87932"/>
    <w:rsid w:val="00A87FD0"/>
    <w:rsid w:val="00A90ACC"/>
    <w:rsid w:val="00A92837"/>
    <w:rsid w:val="00A93103"/>
    <w:rsid w:val="00A946F9"/>
    <w:rsid w:val="00AA0F84"/>
    <w:rsid w:val="00AA30E9"/>
    <w:rsid w:val="00AA44E8"/>
    <w:rsid w:val="00AA4506"/>
    <w:rsid w:val="00AA536B"/>
    <w:rsid w:val="00AA559A"/>
    <w:rsid w:val="00AB08C3"/>
    <w:rsid w:val="00AB140B"/>
    <w:rsid w:val="00AB4329"/>
    <w:rsid w:val="00AB4B2A"/>
    <w:rsid w:val="00AB5C8D"/>
    <w:rsid w:val="00AB6AF5"/>
    <w:rsid w:val="00AB75D4"/>
    <w:rsid w:val="00AB78F6"/>
    <w:rsid w:val="00AC0A2E"/>
    <w:rsid w:val="00AC23B3"/>
    <w:rsid w:val="00AC762A"/>
    <w:rsid w:val="00AC77C9"/>
    <w:rsid w:val="00AC78BA"/>
    <w:rsid w:val="00AC7ADB"/>
    <w:rsid w:val="00AC7AEE"/>
    <w:rsid w:val="00AD09DA"/>
    <w:rsid w:val="00AD28C6"/>
    <w:rsid w:val="00AD3537"/>
    <w:rsid w:val="00AD356C"/>
    <w:rsid w:val="00AD4161"/>
    <w:rsid w:val="00AD5722"/>
    <w:rsid w:val="00AD62D8"/>
    <w:rsid w:val="00AD796D"/>
    <w:rsid w:val="00AD7A17"/>
    <w:rsid w:val="00AE13E6"/>
    <w:rsid w:val="00AE2ABE"/>
    <w:rsid w:val="00AE30E0"/>
    <w:rsid w:val="00AE322C"/>
    <w:rsid w:val="00AE60EA"/>
    <w:rsid w:val="00AE6853"/>
    <w:rsid w:val="00AE6B71"/>
    <w:rsid w:val="00AE74E6"/>
    <w:rsid w:val="00AF0170"/>
    <w:rsid w:val="00AF236C"/>
    <w:rsid w:val="00AF2C21"/>
    <w:rsid w:val="00AF3A2B"/>
    <w:rsid w:val="00AF467D"/>
    <w:rsid w:val="00AF5A85"/>
    <w:rsid w:val="00AF68FC"/>
    <w:rsid w:val="00AF6934"/>
    <w:rsid w:val="00B00006"/>
    <w:rsid w:val="00B0084B"/>
    <w:rsid w:val="00B00E04"/>
    <w:rsid w:val="00B01A22"/>
    <w:rsid w:val="00B02C21"/>
    <w:rsid w:val="00B04141"/>
    <w:rsid w:val="00B0423F"/>
    <w:rsid w:val="00B04AD5"/>
    <w:rsid w:val="00B06984"/>
    <w:rsid w:val="00B10084"/>
    <w:rsid w:val="00B10CA3"/>
    <w:rsid w:val="00B11943"/>
    <w:rsid w:val="00B11DE6"/>
    <w:rsid w:val="00B12990"/>
    <w:rsid w:val="00B138B1"/>
    <w:rsid w:val="00B13CBE"/>
    <w:rsid w:val="00B175DC"/>
    <w:rsid w:val="00B17AF9"/>
    <w:rsid w:val="00B17DFA"/>
    <w:rsid w:val="00B219CE"/>
    <w:rsid w:val="00B224D5"/>
    <w:rsid w:val="00B22596"/>
    <w:rsid w:val="00B25488"/>
    <w:rsid w:val="00B25DDB"/>
    <w:rsid w:val="00B260AF"/>
    <w:rsid w:val="00B26138"/>
    <w:rsid w:val="00B26567"/>
    <w:rsid w:val="00B3133C"/>
    <w:rsid w:val="00B31E2C"/>
    <w:rsid w:val="00B3412A"/>
    <w:rsid w:val="00B348EA"/>
    <w:rsid w:val="00B352A0"/>
    <w:rsid w:val="00B35BC0"/>
    <w:rsid w:val="00B37138"/>
    <w:rsid w:val="00B37194"/>
    <w:rsid w:val="00B40430"/>
    <w:rsid w:val="00B40845"/>
    <w:rsid w:val="00B4093E"/>
    <w:rsid w:val="00B40C00"/>
    <w:rsid w:val="00B40E5F"/>
    <w:rsid w:val="00B411CD"/>
    <w:rsid w:val="00B43398"/>
    <w:rsid w:val="00B44C01"/>
    <w:rsid w:val="00B45DAA"/>
    <w:rsid w:val="00B45F23"/>
    <w:rsid w:val="00B466BF"/>
    <w:rsid w:val="00B50EC4"/>
    <w:rsid w:val="00B5142A"/>
    <w:rsid w:val="00B528F4"/>
    <w:rsid w:val="00B53BB2"/>
    <w:rsid w:val="00B53E57"/>
    <w:rsid w:val="00B54802"/>
    <w:rsid w:val="00B56ABA"/>
    <w:rsid w:val="00B57C17"/>
    <w:rsid w:val="00B57CDC"/>
    <w:rsid w:val="00B60622"/>
    <w:rsid w:val="00B6153F"/>
    <w:rsid w:val="00B6280F"/>
    <w:rsid w:val="00B62E97"/>
    <w:rsid w:val="00B64505"/>
    <w:rsid w:val="00B65301"/>
    <w:rsid w:val="00B664A5"/>
    <w:rsid w:val="00B70F27"/>
    <w:rsid w:val="00B7302A"/>
    <w:rsid w:val="00B7398A"/>
    <w:rsid w:val="00B73EDB"/>
    <w:rsid w:val="00B746D0"/>
    <w:rsid w:val="00B778CC"/>
    <w:rsid w:val="00B77D05"/>
    <w:rsid w:val="00B8016B"/>
    <w:rsid w:val="00B81603"/>
    <w:rsid w:val="00B8177E"/>
    <w:rsid w:val="00B81888"/>
    <w:rsid w:val="00B82278"/>
    <w:rsid w:val="00B834C5"/>
    <w:rsid w:val="00B841E2"/>
    <w:rsid w:val="00B847ED"/>
    <w:rsid w:val="00B87550"/>
    <w:rsid w:val="00B91F9E"/>
    <w:rsid w:val="00B922B6"/>
    <w:rsid w:val="00B9342F"/>
    <w:rsid w:val="00B94C63"/>
    <w:rsid w:val="00B9533D"/>
    <w:rsid w:val="00B97167"/>
    <w:rsid w:val="00BA03AC"/>
    <w:rsid w:val="00BA4160"/>
    <w:rsid w:val="00BA41B8"/>
    <w:rsid w:val="00BA48FF"/>
    <w:rsid w:val="00BA558B"/>
    <w:rsid w:val="00BA5D9B"/>
    <w:rsid w:val="00BA5DB4"/>
    <w:rsid w:val="00BA768C"/>
    <w:rsid w:val="00BA7FED"/>
    <w:rsid w:val="00BB08C3"/>
    <w:rsid w:val="00BB09CD"/>
    <w:rsid w:val="00BB0BA6"/>
    <w:rsid w:val="00BB0BA9"/>
    <w:rsid w:val="00BB17D9"/>
    <w:rsid w:val="00BB34E3"/>
    <w:rsid w:val="00BB4ECF"/>
    <w:rsid w:val="00BB566C"/>
    <w:rsid w:val="00BB68DD"/>
    <w:rsid w:val="00BB6FF4"/>
    <w:rsid w:val="00BC2EC2"/>
    <w:rsid w:val="00BC404C"/>
    <w:rsid w:val="00BC4D62"/>
    <w:rsid w:val="00BC4F7F"/>
    <w:rsid w:val="00BC4FC8"/>
    <w:rsid w:val="00BC5863"/>
    <w:rsid w:val="00BC5F3D"/>
    <w:rsid w:val="00BC7790"/>
    <w:rsid w:val="00BC79B9"/>
    <w:rsid w:val="00BD02A4"/>
    <w:rsid w:val="00BD0AB7"/>
    <w:rsid w:val="00BD1A75"/>
    <w:rsid w:val="00BD1B28"/>
    <w:rsid w:val="00BD1DBA"/>
    <w:rsid w:val="00BD29BF"/>
    <w:rsid w:val="00BD2AA0"/>
    <w:rsid w:val="00BD2FE8"/>
    <w:rsid w:val="00BD4C83"/>
    <w:rsid w:val="00BD53B9"/>
    <w:rsid w:val="00BD5924"/>
    <w:rsid w:val="00BD599A"/>
    <w:rsid w:val="00BD7F1B"/>
    <w:rsid w:val="00BE015D"/>
    <w:rsid w:val="00BE0D60"/>
    <w:rsid w:val="00BE1643"/>
    <w:rsid w:val="00BE2C60"/>
    <w:rsid w:val="00BE593C"/>
    <w:rsid w:val="00BE7324"/>
    <w:rsid w:val="00BF0D48"/>
    <w:rsid w:val="00BF297D"/>
    <w:rsid w:val="00BF2E8E"/>
    <w:rsid w:val="00BF38A0"/>
    <w:rsid w:val="00BF38D5"/>
    <w:rsid w:val="00BF6B45"/>
    <w:rsid w:val="00BF7649"/>
    <w:rsid w:val="00BF7696"/>
    <w:rsid w:val="00C0042E"/>
    <w:rsid w:val="00C01356"/>
    <w:rsid w:val="00C020B1"/>
    <w:rsid w:val="00C030B2"/>
    <w:rsid w:val="00C05C03"/>
    <w:rsid w:val="00C061FA"/>
    <w:rsid w:val="00C0665B"/>
    <w:rsid w:val="00C07150"/>
    <w:rsid w:val="00C1017F"/>
    <w:rsid w:val="00C104BC"/>
    <w:rsid w:val="00C111C4"/>
    <w:rsid w:val="00C113ED"/>
    <w:rsid w:val="00C1271D"/>
    <w:rsid w:val="00C12C37"/>
    <w:rsid w:val="00C1418B"/>
    <w:rsid w:val="00C1455D"/>
    <w:rsid w:val="00C147F3"/>
    <w:rsid w:val="00C14A89"/>
    <w:rsid w:val="00C1550F"/>
    <w:rsid w:val="00C1588F"/>
    <w:rsid w:val="00C16FC2"/>
    <w:rsid w:val="00C1790A"/>
    <w:rsid w:val="00C17BA7"/>
    <w:rsid w:val="00C209C6"/>
    <w:rsid w:val="00C21C27"/>
    <w:rsid w:val="00C2346A"/>
    <w:rsid w:val="00C2382A"/>
    <w:rsid w:val="00C24C85"/>
    <w:rsid w:val="00C261D3"/>
    <w:rsid w:val="00C26504"/>
    <w:rsid w:val="00C2662D"/>
    <w:rsid w:val="00C269B7"/>
    <w:rsid w:val="00C3202B"/>
    <w:rsid w:val="00C3452F"/>
    <w:rsid w:val="00C35B22"/>
    <w:rsid w:val="00C3687D"/>
    <w:rsid w:val="00C37483"/>
    <w:rsid w:val="00C44FAE"/>
    <w:rsid w:val="00C46870"/>
    <w:rsid w:val="00C47E08"/>
    <w:rsid w:val="00C50C3C"/>
    <w:rsid w:val="00C5206F"/>
    <w:rsid w:val="00C533C6"/>
    <w:rsid w:val="00C5348D"/>
    <w:rsid w:val="00C556DD"/>
    <w:rsid w:val="00C55BAF"/>
    <w:rsid w:val="00C600F6"/>
    <w:rsid w:val="00C60260"/>
    <w:rsid w:val="00C605E1"/>
    <w:rsid w:val="00C60F7C"/>
    <w:rsid w:val="00C61EC4"/>
    <w:rsid w:val="00C62004"/>
    <w:rsid w:val="00C63B38"/>
    <w:rsid w:val="00C64CE0"/>
    <w:rsid w:val="00C65C09"/>
    <w:rsid w:val="00C65EA2"/>
    <w:rsid w:val="00C7024E"/>
    <w:rsid w:val="00C70C7C"/>
    <w:rsid w:val="00C713E2"/>
    <w:rsid w:val="00C71E43"/>
    <w:rsid w:val="00C720CD"/>
    <w:rsid w:val="00C72568"/>
    <w:rsid w:val="00C732F7"/>
    <w:rsid w:val="00C73E08"/>
    <w:rsid w:val="00C7559F"/>
    <w:rsid w:val="00C75775"/>
    <w:rsid w:val="00C758E1"/>
    <w:rsid w:val="00C76804"/>
    <w:rsid w:val="00C77016"/>
    <w:rsid w:val="00C8262F"/>
    <w:rsid w:val="00C82AAE"/>
    <w:rsid w:val="00C82E4B"/>
    <w:rsid w:val="00C873B5"/>
    <w:rsid w:val="00C904B7"/>
    <w:rsid w:val="00C922C5"/>
    <w:rsid w:val="00C92344"/>
    <w:rsid w:val="00C92B26"/>
    <w:rsid w:val="00C92E98"/>
    <w:rsid w:val="00C9309B"/>
    <w:rsid w:val="00C9434C"/>
    <w:rsid w:val="00C9441C"/>
    <w:rsid w:val="00C9535D"/>
    <w:rsid w:val="00C979DC"/>
    <w:rsid w:val="00CA2D10"/>
    <w:rsid w:val="00CA358E"/>
    <w:rsid w:val="00CA4B4A"/>
    <w:rsid w:val="00CA4FA5"/>
    <w:rsid w:val="00CA55B0"/>
    <w:rsid w:val="00CA626D"/>
    <w:rsid w:val="00CA66DC"/>
    <w:rsid w:val="00CB0E07"/>
    <w:rsid w:val="00CB1E82"/>
    <w:rsid w:val="00CB265F"/>
    <w:rsid w:val="00CB399B"/>
    <w:rsid w:val="00CB3D72"/>
    <w:rsid w:val="00CB71CE"/>
    <w:rsid w:val="00CB7DC1"/>
    <w:rsid w:val="00CC0377"/>
    <w:rsid w:val="00CC0B2A"/>
    <w:rsid w:val="00CC0DB8"/>
    <w:rsid w:val="00CC1040"/>
    <w:rsid w:val="00CC1822"/>
    <w:rsid w:val="00CC305D"/>
    <w:rsid w:val="00CC3B0B"/>
    <w:rsid w:val="00CC3EC2"/>
    <w:rsid w:val="00CC400B"/>
    <w:rsid w:val="00CC44C9"/>
    <w:rsid w:val="00CC4B39"/>
    <w:rsid w:val="00CC5E43"/>
    <w:rsid w:val="00CC68F7"/>
    <w:rsid w:val="00CC6B39"/>
    <w:rsid w:val="00CD091B"/>
    <w:rsid w:val="00CD0CBF"/>
    <w:rsid w:val="00CD1303"/>
    <w:rsid w:val="00CD32B7"/>
    <w:rsid w:val="00CD34B1"/>
    <w:rsid w:val="00CD406D"/>
    <w:rsid w:val="00CD4D93"/>
    <w:rsid w:val="00CD6C52"/>
    <w:rsid w:val="00CD70D6"/>
    <w:rsid w:val="00CE0BB9"/>
    <w:rsid w:val="00CE1D57"/>
    <w:rsid w:val="00CE2CBF"/>
    <w:rsid w:val="00CE404A"/>
    <w:rsid w:val="00CE4834"/>
    <w:rsid w:val="00CE5E12"/>
    <w:rsid w:val="00CE5EF2"/>
    <w:rsid w:val="00CE65BC"/>
    <w:rsid w:val="00CF0409"/>
    <w:rsid w:val="00CF0997"/>
    <w:rsid w:val="00CF3623"/>
    <w:rsid w:val="00CF3B62"/>
    <w:rsid w:val="00CF4895"/>
    <w:rsid w:val="00CF61BF"/>
    <w:rsid w:val="00CF770A"/>
    <w:rsid w:val="00CF79A4"/>
    <w:rsid w:val="00D00790"/>
    <w:rsid w:val="00D0097B"/>
    <w:rsid w:val="00D0313C"/>
    <w:rsid w:val="00D03642"/>
    <w:rsid w:val="00D03CE8"/>
    <w:rsid w:val="00D04B69"/>
    <w:rsid w:val="00D056A1"/>
    <w:rsid w:val="00D07E37"/>
    <w:rsid w:val="00D12199"/>
    <w:rsid w:val="00D123AC"/>
    <w:rsid w:val="00D125C3"/>
    <w:rsid w:val="00D13BDE"/>
    <w:rsid w:val="00D13E09"/>
    <w:rsid w:val="00D1522F"/>
    <w:rsid w:val="00D15AA0"/>
    <w:rsid w:val="00D171D7"/>
    <w:rsid w:val="00D17E09"/>
    <w:rsid w:val="00D20B1F"/>
    <w:rsid w:val="00D20F52"/>
    <w:rsid w:val="00D22AA7"/>
    <w:rsid w:val="00D22B0A"/>
    <w:rsid w:val="00D2307B"/>
    <w:rsid w:val="00D242A9"/>
    <w:rsid w:val="00D25C01"/>
    <w:rsid w:val="00D27567"/>
    <w:rsid w:val="00D279AF"/>
    <w:rsid w:val="00D30636"/>
    <w:rsid w:val="00D31160"/>
    <w:rsid w:val="00D338BF"/>
    <w:rsid w:val="00D34B36"/>
    <w:rsid w:val="00D35100"/>
    <w:rsid w:val="00D35B3B"/>
    <w:rsid w:val="00D367B4"/>
    <w:rsid w:val="00D367E5"/>
    <w:rsid w:val="00D36C1D"/>
    <w:rsid w:val="00D3743B"/>
    <w:rsid w:val="00D375B9"/>
    <w:rsid w:val="00D40A7D"/>
    <w:rsid w:val="00D442DF"/>
    <w:rsid w:val="00D475CB"/>
    <w:rsid w:val="00D5169B"/>
    <w:rsid w:val="00D521F7"/>
    <w:rsid w:val="00D52579"/>
    <w:rsid w:val="00D532E7"/>
    <w:rsid w:val="00D5371E"/>
    <w:rsid w:val="00D53DBF"/>
    <w:rsid w:val="00D55C20"/>
    <w:rsid w:val="00D56973"/>
    <w:rsid w:val="00D57577"/>
    <w:rsid w:val="00D60068"/>
    <w:rsid w:val="00D60EB4"/>
    <w:rsid w:val="00D60F18"/>
    <w:rsid w:val="00D61140"/>
    <w:rsid w:val="00D614D5"/>
    <w:rsid w:val="00D62406"/>
    <w:rsid w:val="00D6302A"/>
    <w:rsid w:val="00D63697"/>
    <w:rsid w:val="00D6398B"/>
    <w:rsid w:val="00D65DBC"/>
    <w:rsid w:val="00D66867"/>
    <w:rsid w:val="00D67C25"/>
    <w:rsid w:val="00D67EB1"/>
    <w:rsid w:val="00D67F32"/>
    <w:rsid w:val="00D714A7"/>
    <w:rsid w:val="00D73175"/>
    <w:rsid w:val="00D73613"/>
    <w:rsid w:val="00D7375D"/>
    <w:rsid w:val="00D8014C"/>
    <w:rsid w:val="00D803EA"/>
    <w:rsid w:val="00D810C3"/>
    <w:rsid w:val="00D817FC"/>
    <w:rsid w:val="00D821D8"/>
    <w:rsid w:val="00D82C5E"/>
    <w:rsid w:val="00D82DA9"/>
    <w:rsid w:val="00D83538"/>
    <w:rsid w:val="00D8447F"/>
    <w:rsid w:val="00D8498B"/>
    <w:rsid w:val="00D84BFA"/>
    <w:rsid w:val="00D85C81"/>
    <w:rsid w:val="00D8611F"/>
    <w:rsid w:val="00D869E9"/>
    <w:rsid w:val="00D86F75"/>
    <w:rsid w:val="00D9014C"/>
    <w:rsid w:val="00D9129A"/>
    <w:rsid w:val="00D92409"/>
    <w:rsid w:val="00D946C4"/>
    <w:rsid w:val="00D946F2"/>
    <w:rsid w:val="00D94C95"/>
    <w:rsid w:val="00D968F7"/>
    <w:rsid w:val="00D97257"/>
    <w:rsid w:val="00D975A9"/>
    <w:rsid w:val="00DA000F"/>
    <w:rsid w:val="00DA22E8"/>
    <w:rsid w:val="00DA2461"/>
    <w:rsid w:val="00DA31E0"/>
    <w:rsid w:val="00DA403C"/>
    <w:rsid w:val="00DA647F"/>
    <w:rsid w:val="00DA6D79"/>
    <w:rsid w:val="00DA7891"/>
    <w:rsid w:val="00DB14BC"/>
    <w:rsid w:val="00DB1CB2"/>
    <w:rsid w:val="00DB516F"/>
    <w:rsid w:val="00DB5920"/>
    <w:rsid w:val="00DB5AAB"/>
    <w:rsid w:val="00DB690B"/>
    <w:rsid w:val="00DB7C8F"/>
    <w:rsid w:val="00DC01F3"/>
    <w:rsid w:val="00DC2855"/>
    <w:rsid w:val="00DC2A0E"/>
    <w:rsid w:val="00DC35A4"/>
    <w:rsid w:val="00DC39E0"/>
    <w:rsid w:val="00DC420B"/>
    <w:rsid w:val="00DC47FC"/>
    <w:rsid w:val="00DC4FCD"/>
    <w:rsid w:val="00DC569A"/>
    <w:rsid w:val="00DC5BB3"/>
    <w:rsid w:val="00DC7FF6"/>
    <w:rsid w:val="00DD14B4"/>
    <w:rsid w:val="00DD1832"/>
    <w:rsid w:val="00DD40C7"/>
    <w:rsid w:val="00DD63F7"/>
    <w:rsid w:val="00DD6B5A"/>
    <w:rsid w:val="00DE14DA"/>
    <w:rsid w:val="00DE1CFC"/>
    <w:rsid w:val="00DE3040"/>
    <w:rsid w:val="00DE7181"/>
    <w:rsid w:val="00DF1EA9"/>
    <w:rsid w:val="00DF1FB2"/>
    <w:rsid w:val="00DF39D2"/>
    <w:rsid w:val="00DF3F46"/>
    <w:rsid w:val="00DF5289"/>
    <w:rsid w:val="00DF59B2"/>
    <w:rsid w:val="00E000C0"/>
    <w:rsid w:val="00E00B0F"/>
    <w:rsid w:val="00E0280F"/>
    <w:rsid w:val="00E02F53"/>
    <w:rsid w:val="00E031A5"/>
    <w:rsid w:val="00E03E57"/>
    <w:rsid w:val="00E050A5"/>
    <w:rsid w:val="00E101D3"/>
    <w:rsid w:val="00E1050F"/>
    <w:rsid w:val="00E12706"/>
    <w:rsid w:val="00E16953"/>
    <w:rsid w:val="00E21A71"/>
    <w:rsid w:val="00E228AD"/>
    <w:rsid w:val="00E2314F"/>
    <w:rsid w:val="00E24D8E"/>
    <w:rsid w:val="00E27636"/>
    <w:rsid w:val="00E326F6"/>
    <w:rsid w:val="00E36080"/>
    <w:rsid w:val="00E36660"/>
    <w:rsid w:val="00E36E0F"/>
    <w:rsid w:val="00E41632"/>
    <w:rsid w:val="00E42302"/>
    <w:rsid w:val="00E43394"/>
    <w:rsid w:val="00E44F32"/>
    <w:rsid w:val="00E460A4"/>
    <w:rsid w:val="00E465AD"/>
    <w:rsid w:val="00E468A5"/>
    <w:rsid w:val="00E51247"/>
    <w:rsid w:val="00E538F8"/>
    <w:rsid w:val="00E56662"/>
    <w:rsid w:val="00E56C0E"/>
    <w:rsid w:val="00E6123F"/>
    <w:rsid w:val="00E61B9A"/>
    <w:rsid w:val="00E64529"/>
    <w:rsid w:val="00E66046"/>
    <w:rsid w:val="00E66121"/>
    <w:rsid w:val="00E67C7F"/>
    <w:rsid w:val="00E67DEB"/>
    <w:rsid w:val="00E70036"/>
    <w:rsid w:val="00E703AA"/>
    <w:rsid w:val="00E70B08"/>
    <w:rsid w:val="00E70B9E"/>
    <w:rsid w:val="00E715DE"/>
    <w:rsid w:val="00E7242E"/>
    <w:rsid w:val="00E727A0"/>
    <w:rsid w:val="00E72BAB"/>
    <w:rsid w:val="00E732A1"/>
    <w:rsid w:val="00E74073"/>
    <w:rsid w:val="00E742DF"/>
    <w:rsid w:val="00E7459E"/>
    <w:rsid w:val="00E75C9F"/>
    <w:rsid w:val="00E76B5F"/>
    <w:rsid w:val="00E801E9"/>
    <w:rsid w:val="00E80B4B"/>
    <w:rsid w:val="00E81333"/>
    <w:rsid w:val="00E81C85"/>
    <w:rsid w:val="00E827AF"/>
    <w:rsid w:val="00E82B37"/>
    <w:rsid w:val="00E82ECF"/>
    <w:rsid w:val="00E8387B"/>
    <w:rsid w:val="00E839F2"/>
    <w:rsid w:val="00E83CE0"/>
    <w:rsid w:val="00E8411C"/>
    <w:rsid w:val="00E846D4"/>
    <w:rsid w:val="00E856F9"/>
    <w:rsid w:val="00E863B3"/>
    <w:rsid w:val="00E86454"/>
    <w:rsid w:val="00E86F76"/>
    <w:rsid w:val="00E90454"/>
    <w:rsid w:val="00E90551"/>
    <w:rsid w:val="00E90817"/>
    <w:rsid w:val="00E917B5"/>
    <w:rsid w:val="00E91949"/>
    <w:rsid w:val="00E92B19"/>
    <w:rsid w:val="00E94A8F"/>
    <w:rsid w:val="00E97B16"/>
    <w:rsid w:val="00E97D98"/>
    <w:rsid w:val="00EA0EEB"/>
    <w:rsid w:val="00EA1C97"/>
    <w:rsid w:val="00EA3D58"/>
    <w:rsid w:val="00EA537A"/>
    <w:rsid w:val="00EA7742"/>
    <w:rsid w:val="00EA7F58"/>
    <w:rsid w:val="00EB050F"/>
    <w:rsid w:val="00EB1AB9"/>
    <w:rsid w:val="00EB3105"/>
    <w:rsid w:val="00EB59DD"/>
    <w:rsid w:val="00EB5FB6"/>
    <w:rsid w:val="00EB6D45"/>
    <w:rsid w:val="00EC071E"/>
    <w:rsid w:val="00EC0992"/>
    <w:rsid w:val="00EC0BAC"/>
    <w:rsid w:val="00EC1284"/>
    <w:rsid w:val="00EC2743"/>
    <w:rsid w:val="00EC49BA"/>
    <w:rsid w:val="00EC4BFD"/>
    <w:rsid w:val="00EC65A5"/>
    <w:rsid w:val="00EC6CC1"/>
    <w:rsid w:val="00EC7640"/>
    <w:rsid w:val="00EC78D6"/>
    <w:rsid w:val="00ED0C5B"/>
    <w:rsid w:val="00ED0DF8"/>
    <w:rsid w:val="00ED22C3"/>
    <w:rsid w:val="00ED25D7"/>
    <w:rsid w:val="00ED544F"/>
    <w:rsid w:val="00ED7BDC"/>
    <w:rsid w:val="00EE0353"/>
    <w:rsid w:val="00EE12BC"/>
    <w:rsid w:val="00EE2C0C"/>
    <w:rsid w:val="00EE373C"/>
    <w:rsid w:val="00EE3E65"/>
    <w:rsid w:val="00EE41AD"/>
    <w:rsid w:val="00EE4C3F"/>
    <w:rsid w:val="00EE6956"/>
    <w:rsid w:val="00EE74C7"/>
    <w:rsid w:val="00EE760D"/>
    <w:rsid w:val="00EF03A7"/>
    <w:rsid w:val="00EF0869"/>
    <w:rsid w:val="00EF0FB6"/>
    <w:rsid w:val="00EF1836"/>
    <w:rsid w:val="00EF1C22"/>
    <w:rsid w:val="00EF3C13"/>
    <w:rsid w:val="00EF64F5"/>
    <w:rsid w:val="00EF72CC"/>
    <w:rsid w:val="00EF77C0"/>
    <w:rsid w:val="00F01B01"/>
    <w:rsid w:val="00F01D5A"/>
    <w:rsid w:val="00F02717"/>
    <w:rsid w:val="00F03894"/>
    <w:rsid w:val="00F03D47"/>
    <w:rsid w:val="00F0440F"/>
    <w:rsid w:val="00F05211"/>
    <w:rsid w:val="00F06FA0"/>
    <w:rsid w:val="00F077BB"/>
    <w:rsid w:val="00F07B38"/>
    <w:rsid w:val="00F07BEA"/>
    <w:rsid w:val="00F10283"/>
    <w:rsid w:val="00F11309"/>
    <w:rsid w:val="00F118AA"/>
    <w:rsid w:val="00F12907"/>
    <w:rsid w:val="00F13EA7"/>
    <w:rsid w:val="00F14418"/>
    <w:rsid w:val="00F146D6"/>
    <w:rsid w:val="00F15408"/>
    <w:rsid w:val="00F15FE4"/>
    <w:rsid w:val="00F17332"/>
    <w:rsid w:val="00F1768B"/>
    <w:rsid w:val="00F2026D"/>
    <w:rsid w:val="00F204F3"/>
    <w:rsid w:val="00F20BDD"/>
    <w:rsid w:val="00F20F38"/>
    <w:rsid w:val="00F2105D"/>
    <w:rsid w:val="00F211EB"/>
    <w:rsid w:val="00F21646"/>
    <w:rsid w:val="00F218C3"/>
    <w:rsid w:val="00F22797"/>
    <w:rsid w:val="00F23BAA"/>
    <w:rsid w:val="00F2598E"/>
    <w:rsid w:val="00F25FE7"/>
    <w:rsid w:val="00F26E93"/>
    <w:rsid w:val="00F2731D"/>
    <w:rsid w:val="00F27461"/>
    <w:rsid w:val="00F35CE2"/>
    <w:rsid w:val="00F37B3B"/>
    <w:rsid w:val="00F37B49"/>
    <w:rsid w:val="00F40526"/>
    <w:rsid w:val="00F41EFC"/>
    <w:rsid w:val="00F42A7F"/>
    <w:rsid w:val="00F43289"/>
    <w:rsid w:val="00F458B4"/>
    <w:rsid w:val="00F4634C"/>
    <w:rsid w:val="00F46C3B"/>
    <w:rsid w:val="00F47958"/>
    <w:rsid w:val="00F52263"/>
    <w:rsid w:val="00F523AE"/>
    <w:rsid w:val="00F5377D"/>
    <w:rsid w:val="00F549EB"/>
    <w:rsid w:val="00F54CCE"/>
    <w:rsid w:val="00F55818"/>
    <w:rsid w:val="00F56219"/>
    <w:rsid w:val="00F56B92"/>
    <w:rsid w:val="00F63286"/>
    <w:rsid w:val="00F6532B"/>
    <w:rsid w:val="00F65371"/>
    <w:rsid w:val="00F656D3"/>
    <w:rsid w:val="00F65B15"/>
    <w:rsid w:val="00F65B50"/>
    <w:rsid w:val="00F65C6A"/>
    <w:rsid w:val="00F661D2"/>
    <w:rsid w:val="00F66575"/>
    <w:rsid w:val="00F74589"/>
    <w:rsid w:val="00F75A5E"/>
    <w:rsid w:val="00F817B5"/>
    <w:rsid w:val="00F82A96"/>
    <w:rsid w:val="00F82D26"/>
    <w:rsid w:val="00F832E2"/>
    <w:rsid w:val="00F846A0"/>
    <w:rsid w:val="00F847C4"/>
    <w:rsid w:val="00F872BF"/>
    <w:rsid w:val="00F87357"/>
    <w:rsid w:val="00F87C01"/>
    <w:rsid w:val="00F90877"/>
    <w:rsid w:val="00F91310"/>
    <w:rsid w:val="00F917B2"/>
    <w:rsid w:val="00F91B48"/>
    <w:rsid w:val="00F91C63"/>
    <w:rsid w:val="00F95346"/>
    <w:rsid w:val="00F959EC"/>
    <w:rsid w:val="00F97CFA"/>
    <w:rsid w:val="00FA06C6"/>
    <w:rsid w:val="00FA0DA6"/>
    <w:rsid w:val="00FA179F"/>
    <w:rsid w:val="00FA252C"/>
    <w:rsid w:val="00FA2FA1"/>
    <w:rsid w:val="00FA571E"/>
    <w:rsid w:val="00FA760B"/>
    <w:rsid w:val="00FA7BB9"/>
    <w:rsid w:val="00FB055E"/>
    <w:rsid w:val="00FB270E"/>
    <w:rsid w:val="00FB2DFD"/>
    <w:rsid w:val="00FB378B"/>
    <w:rsid w:val="00FB3D79"/>
    <w:rsid w:val="00FB6265"/>
    <w:rsid w:val="00FB69B5"/>
    <w:rsid w:val="00FB7058"/>
    <w:rsid w:val="00FB7FD4"/>
    <w:rsid w:val="00FC14BA"/>
    <w:rsid w:val="00FC2892"/>
    <w:rsid w:val="00FC4AC9"/>
    <w:rsid w:val="00FC6753"/>
    <w:rsid w:val="00FC6B8C"/>
    <w:rsid w:val="00FC6C05"/>
    <w:rsid w:val="00FC71E3"/>
    <w:rsid w:val="00FC7889"/>
    <w:rsid w:val="00FD20F8"/>
    <w:rsid w:val="00FD2A5A"/>
    <w:rsid w:val="00FD4641"/>
    <w:rsid w:val="00FD46E5"/>
    <w:rsid w:val="00FD6007"/>
    <w:rsid w:val="00FD6045"/>
    <w:rsid w:val="00FD7D6D"/>
    <w:rsid w:val="00FE01C0"/>
    <w:rsid w:val="00FE0288"/>
    <w:rsid w:val="00FE0337"/>
    <w:rsid w:val="00FE1481"/>
    <w:rsid w:val="00FE1880"/>
    <w:rsid w:val="00FE2545"/>
    <w:rsid w:val="00FE2816"/>
    <w:rsid w:val="00FE2F18"/>
    <w:rsid w:val="00FE3DB3"/>
    <w:rsid w:val="00FE5E09"/>
    <w:rsid w:val="00FE6910"/>
    <w:rsid w:val="00FE782B"/>
    <w:rsid w:val="00FF147C"/>
    <w:rsid w:val="00FF4A23"/>
    <w:rsid w:val="00FF687E"/>
    <w:rsid w:val="00FF798D"/>
    <w:rsid w:val="00FF7AF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7BABE357"/>
  <w15:docId w15:val="{9DC3CAAF-90C0-4BB3-B5B2-2783EB0DB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ahoma" w:hAnsi="Tahoma"/>
      <w:szCs w:val="24"/>
      <w:lang w:eastAsia="en-US"/>
    </w:rPr>
  </w:style>
  <w:style w:type="paragraph" w:styleId="Ttulo1">
    <w:name w:val="heading 1"/>
    <w:basedOn w:val="Head1"/>
    <w:next w:val="Normal"/>
    <w:link w:val="Ttulo1Char"/>
    <w:qFormat/>
    <w:rPr>
      <w:rFonts w:cs="Arial"/>
      <w:bCs/>
      <w:sz w:val="21"/>
      <w:szCs w:val="32"/>
    </w:rPr>
  </w:style>
  <w:style w:type="paragraph" w:styleId="Ttulo2">
    <w:name w:val="heading 2"/>
    <w:basedOn w:val="Head2"/>
    <w:next w:val="Normal"/>
    <w:link w:val="Ttulo2Char"/>
    <w:qFormat/>
    <w:rPr>
      <w:rFonts w:cs="Arial"/>
      <w:bCs/>
      <w:iCs/>
      <w:szCs w:val="28"/>
    </w:rPr>
  </w:style>
  <w:style w:type="paragraph" w:styleId="Ttulo3">
    <w:name w:val="heading 3"/>
    <w:basedOn w:val="Head3"/>
    <w:next w:val="Normal"/>
    <w:link w:val="Ttulo3Char"/>
    <w:qFormat/>
    <w:rPr>
      <w:rFonts w:cs="Arial"/>
      <w:bCs/>
      <w:szCs w:val="26"/>
    </w:rPr>
  </w:style>
  <w:style w:type="paragraph" w:styleId="Ttulo4">
    <w:name w:val="heading 4"/>
    <w:basedOn w:val="Normal"/>
    <w:next w:val="Normal"/>
    <w:link w:val="Ttulo4Char"/>
    <w:qFormat/>
    <w:pPr>
      <w:outlineLvl w:val="3"/>
    </w:pPr>
    <w:rPr>
      <w:bCs/>
      <w:szCs w:val="28"/>
    </w:rPr>
  </w:style>
  <w:style w:type="paragraph" w:styleId="Ttulo5">
    <w:name w:val="heading 5"/>
    <w:basedOn w:val="Normal"/>
    <w:next w:val="Normal"/>
    <w:link w:val="Ttulo5Char"/>
    <w:qFormat/>
    <w:pPr>
      <w:outlineLvl w:val="4"/>
    </w:pPr>
    <w:rPr>
      <w:bCs/>
      <w:iCs/>
      <w:szCs w:val="26"/>
    </w:rPr>
  </w:style>
  <w:style w:type="paragraph" w:styleId="Ttulo6">
    <w:name w:val="heading 6"/>
    <w:basedOn w:val="Normal"/>
    <w:next w:val="Normal"/>
    <w:link w:val="Ttulo6Char"/>
    <w:qFormat/>
    <w:pPr>
      <w:outlineLvl w:val="5"/>
    </w:pPr>
    <w:rPr>
      <w:bCs/>
      <w:szCs w:val="22"/>
    </w:rPr>
  </w:style>
  <w:style w:type="paragraph" w:styleId="Ttulo7">
    <w:name w:val="heading 7"/>
    <w:basedOn w:val="Normal"/>
    <w:next w:val="Normal"/>
    <w:link w:val="Ttulo7Char"/>
    <w:qFormat/>
    <w:pPr>
      <w:outlineLvl w:val="6"/>
    </w:pPr>
  </w:style>
  <w:style w:type="paragraph" w:styleId="Ttulo8">
    <w:name w:val="heading 8"/>
    <w:basedOn w:val="Normal"/>
    <w:next w:val="Normal"/>
    <w:link w:val="Ttulo8Char"/>
    <w:qFormat/>
    <w:pPr>
      <w:outlineLvl w:val="7"/>
    </w:pPr>
    <w:rPr>
      <w:iCs/>
    </w:rPr>
  </w:style>
  <w:style w:type="paragraph" w:styleId="Ttulo9">
    <w:name w:val="heading 9"/>
    <w:basedOn w:val="Normal"/>
    <w:next w:val="Normal"/>
    <w:link w:val="Ttulo9Char"/>
    <w:qFormat/>
    <w:pPr>
      <w:outlineLvl w:val="8"/>
    </w:pPr>
    <w:rPr>
      <w:rFonts w:cs="Arial"/>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Head1">
    <w:name w:val="Head 1"/>
    <w:basedOn w:val="Normal"/>
    <w:next w:val="Body1"/>
    <w:pPr>
      <w:keepNext/>
      <w:spacing w:before="280" w:after="140" w:line="290" w:lineRule="auto"/>
      <w:ind w:left="567"/>
      <w:jc w:val="both"/>
      <w:outlineLvl w:val="0"/>
    </w:pPr>
    <w:rPr>
      <w:b/>
      <w:kern w:val="22"/>
      <w:sz w:val="22"/>
    </w:rPr>
  </w:style>
  <w:style w:type="paragraph" w:customStyle="1" w:styleId="Body1">
    <w:name w:val="Body 1"/>
    <w:basedOn w:val="Normal"/>
    <w:pPr>
      <w:spacing w:after="140" w:line="290" w:lineRule="auto"/>
      <w:ind w:left="567"/>
      <w:jc w:val="both"/>
    </w:pPr>
    <w:rPr>
      <w:kern w:val="20"/>
    </w:rPr>
  </w:style>
  <w:style w:type="paragraph" w:customStyle="1" w:styleId="Head2">
    <w:name w:val="Head 2"/>
    <w:basedOn w:val="Normal"/>
    <w:next w:val="Body2"/>
    <w:pPr>
      <w:keepNext/>
      <w:spacing w:before="280" w:after="60" w:line="290" w:lineRule="auto"/>
      <w:ind w:left="1247"/>
      <w:jc w:val="both"/>
      <w:outlineLvl w:val="1"/>
    </w:pPr>
    <w:rPr>
      <w:b/>
      <w:kern w:val="21"/>
      <w:sz w:val="21"/>
    </w:rPr>
  </w:style>
  <w:style w:type="paragraph" w:customStyle="1" w:styleId="Body2">
    <w:name w:val="Body 2"/>
    <w:basedOn w:val="Normal"/>
    <w:pPr>
      <w:spacing w:after="140" w:line="290" w:lineRule="auto"/>
      <w:ind w:left="1247"/>
      <w:jc w:val="both"/>
    </w:pPr>
    <w:rPr>
      <w:kern w:val="20"/>
    </w:rPr>
  </w:style>
  <w:style w:type="paragraph" w:customStyle="1" w:styleId="Head3">
    <w:name w:val="Head 3"/>
    <w:basedOn w:val="Normal"/>
    <w:next w:val="Body3"/>
    <w:pPr>
      <w:keepNext/>
      <w:spacing w:before="280" w:after="40" w:line="290" w:lineRule="auto"/>
      <w:ind w:left="2041"/>
      <w:jc w:val="both"/>
      <w:outlineLvl w:val="2"/>
    </w:pPr>
    <w:rPr>
      <w:b/>
      <w:kern w:val="20"/>
    </w:rPr>
  </w:style>
  <w:style w:type="paragraph" w:customStyle="1" w:styleId="Body3">
    <w:name w:val="Body 3"/>
    <w:basedOn w:val="Normal"/>
    <w:pPr>
      <w:spacing w:after="140" w:line="290" w:lineRule="auto"/>
      <w:ind w:left="2041"/>
      <w:jc w:val="both"/>
    </w:pPr>
    <w:rPr>
      <w:kern w:val="20"/>
    </w:rPr>
  </w:style>
  <w:style w:type="paragraph" w:styleId="Sumrio1">
    <w:name w:val="toc 1"/>
    <w:basedOn w:val="Normal"/>
    <w:next w:val="Body"/>
    <w:uiPriority w:val="39"/>
    <w:pPr>
      <w:spacing w:before="280" w:after="140" w:line="290" w:lineRule="auto"/>
      <w:ind w:left="567" w:hanging="567"/>
    </w:pPr>
    <w:rPr>
      <w:kern w:val="20"/>
    </w:rPr>
  </w:style>
  <w:style w:type="paragraph" w:customStyle="1" w:styleId="Body">
    <w:name w:val="Body"/>
    <w:basedOn w:val="Normal"/>
    <w:link w:val="BodyCharChar"/>
    <w:qFormat/>
    <w:pPr>
      <w:spacing w:after="140" w:line="290" w:lineRule="auto"/>
      <w:jc w:val="both"/>
    </w:pPr>
    <w:rPr>
      <w:kern w:val="20"/>
    </w:rPr>
  </w:style>
  <w:style w:type="character" w:customStyle="1" w:styleId="BodyCharChar">
    <w:name w:val="Body Char Char"/>
    <w:link w:val="Body"/>
    <w:rPr>
      <w:rFonts w:ascii="Tahoma" w:hAnsi="Tahoma"/>
      <w:kern w:val="20"/>
      <w:szCs w:val="24"/>
      <w:lang w:eastAsia="en-US"/>
    </w:rPr>
  </w:style>
  <w:style w:type="paragraph" w:customStyle="1" w:styleId="Body4">
    <w:name w:val="Body 4"/>
    <w:basedOn w:val="Normal"/>
    <w:pPr>
      <w:spacing w:after="140" w:line="290" w:lineRule="auto"/>
      <w:ind w:left="2722"/>
      <w:jc w:val="both"/>
    </w:pPr>
    <w:rPr>
      <w:kern w:val="20"/>
    </w:rPr>
  </w:style>
  <w:style w:type="paragraph" w:customStyle="1" w:styleId="Body5">
    <w:name w:val="Body 5"/>
    <w:basedOn w:val="Normal"/>
    <w:pPr>
      <w:spacing w:after="140" w:line="290" w:lineRule="auto"/>
      <w:ind w:left="3289"/>
      <w:jc w:val="both"/>
    </w:pPr>
    <w:rPr>
      <w:kern w:val="20"/>
    </w:rPr>
  </w:style>
  <w:style w:type="paragraph" w:customStyle="1" w:styleId="Body6">
    <w:name w:val="Body 6"/>
    <w:basedOn w:val="Normal"/>
    <w:pPr>
      <w:spacing w:after="140" w:line="290" w:lineRule="auto"/>
      <w:ind w:left="3969"/>
      <w:jc w:val="both"/>
    </w:pPr>
    <w:rPr>
      <w:kern w:val="20"/>
    </w:rPr>
  </w:style>
  <w:style w:type="paragraph" w:customStyle="1" w:styleId="Level1">
    <w:name w:val="Level 1"/>
    <w:basedOn w:val="Normal"/>
    <w:qFormat/>
    <w:pPr>
      <w:numPr>
        <w:numId w:val="20"/>
      </w:numPr>
      <w:spacing w:after="140" w:line="290" w:lineRule="auto"/>
      <w:jc w:val="both"/>
    </w:pPr>
    <w:rPr>
      <w:kern w:val="20"/>
      <w:szCs w:val="28"/>
    </w:rPr>
  </w:style>
  <w:style w:type="paragraph" w:customStyle="1" w:styleId="Level2">
    <w:name w:val="Level 2"/>
    <w:aliases w:val="2"/>
    <w:basedOn w:val="Normal"/>
    <w:link w:val="Level2Char"/>
    <w:qFormat/>
    <w:pPr>
      <w:numPr>
        <w:ilvl w:val="1"/>
        <w:numId w:val="20"/>
      </w:numPr>
      <w:spacing w:after="140" w:line="290" w:lineRule="auto"/>
      <w:jc w:val="both"/>
    </w:pPr>
    <w:rPr>
      <w:kern w:val="20"/>
      <w:szCs w:val="28"/>
    </w:rPr>
  </w:style>
  <w:style w:type="paragraph" w:customStyle="1" w:styleId="Level3">
    <w:name w:val="Level 3"/>
    <w:aliases w:val="3"/>
    <w:basedOn w:val="Normal"/>
    <w:link w:val="Level3Char"/>
    <w:qFormat/>
    <w:pPr>
      <w:numPr>
        <w:ilvl w:val="2"/>
        <w:numId w:val="20"/>
      </w:numPr>
      <w:spacing w:after="140" w:line="290" w:lineRule="auto"/>
      <w:jc w:val="both"/>
    </w:pPr>
    <w:rPr>
      <w:kern w:val="20"/>
      <w:szCs w:val="28"/>
    </w:rPr>
  </w:style>
  <w:style w:type="paragraph" w:customStyle="1" w:styleId="Level4">
    <w:name w:val="Level 4"/>
    <w:aliases w:val="4"/>
    <w:basedOn w:val="Normal"/>
    <w:qFormat/>
    <w:rsid w:val="00B64505"/>
    <w:pPr>
      <w:numPr>
        <w:ilvl w:val="3"/>
        <w:numId w:val="20"/>
      </w:numPr>
      <w:spacing w:after="140" w:line="290" w:lineRule="auto"/>
      <w:jc w:val="both"/>
    </w:pPr>
    <w:rPr>
      <w:kern w:val="20"/>
    </w:rPr>
  </w:style>
  <w:style w:type="paragraph" w:customStyle="1" w:styleId="Level5">
    <w:name w:val="Level 5"/>
    <w:aliases w:val="5"/>
    <w:basedOn w:val="Normal"/>
    <w:qFormat/>
    <w:pPr>
      <w:tabs>
        <w:tab w:val="num" w:pos="3289"/>
      </w:tabs>
      <w:spacing w:after="140" w:line="290" w:lineRule="auto"/>
      <w:ind w:left="2722"/>
      <w:jc w:val="both"/>
    </w:pPr>
    <w:rPr>
      <w:kern w:val="20"/>
    </w:rPr>
  </w:style>
  <w:style w:type="paragraph" w:customStyle="1" w:styleId="Level6">
    <w:name w:val="Level 6"/>
    <w:basedOn w:val="Normal"/>
    <w:qFormat/>
    <w:pPr>
      <w:tabs>
        <w:tab w:val="num" w:pos="3969"/>
      </w:tabs>
      <w:spacing w:after="140" w:line="290" w:lineRule="auto"/>
      <w:ind w:left="3289"/>
      <w:jc w:val="both"/>
    </w:pPr>
    <w:rPr>
      <w:kern w:val="20"/>
    </w:rPr>
  </w:style>
  <w:style w:type="paragraph" w:customStyle="1" w:styleId="Parties">
    <w:name w:val="Parties"/>
    <w:basedOn w:val="Normal"/>
    <w:pPr>
      <w:numPr>
        <w:numId w:val="21"/>
      </w:numPr>
      <w:spacing w:after="140" w:line="290" w:lineRule="auto"/>
      <w:jc w:val="both"/>
    </w:pPr>
    <w:rPr>
      <w:kern w:val="20"/>
    </w:rPr>
  </w:style>
  <w:style w:type="paragraph" w:customStyle="1" w:styleId="Recitals">
    <w:name w:val="Recitals"/>
    <w:basedOn w:val="Normal"/>
    <w:pPr>
      <w:numPr>
        <w:numId w:val="22"/>
      </w:numPr>
      <w:spacing w:after="140" w:line="290" w:lineRule="auto"/>
      <w:jc w:val="both"/>
    </w:pPr>
    <w:rPr>
      <w:kern w:val="20"/>
    </w:rPr>
  </w:style>
  <w:style w:type="paragraph" w:customStyle="1" w:styleId="alpha1">
    <w:name w:val="alpha 1"/>
    <w:basedOn w:val="Normal"/>
    <w:pPr>
      <w:numPr>
        <w:numId w:val="1"/>
      </w:numPr>
      <w:spacing w:after="140" w:line="290" w:lineRule="auto"/>
      <w:jc w:val="both"/>
    </w:pPr>
    <w:rPr>
      <w:kern w:val="20"/>
      <w:szCs w:val="20"/>
    </w:rPr>
  </w:style>
  <w:style w:type="paragraph" w:customStyle="1" w:styleId="alpha2">
    <w:name w:val="alpha 2"/>
    <w:basedOn w:val="Normal"/>
    <w:pPr>
      <w:numPr>
        <w:numId w:val="2"/>
      </w:numPr>
      <w:spacing w:after="140" w:line="290" w:lineRule="auto"/>
      <w:jc w:val="both"/>
    </w:pPr>
    <w:rPr>
      <w:kern w:val="20"/>
      <w:szCs w:val="20"/>
    </w:rPr>
  </w:style>
  <w:style w:type="paragraph" w:customStyle="1" w:styleId="alpha3">
    <w:name w:val="alpha 3"/>
    <w:basedOn w:val="Normal"/>
    <w:pPr>
      <w:numPr>
        <w:numId w:val="3"/>
      </w:numPr>
      <w:spacing w:after="140" w:line="290" w:lineRule="auto"/>
      <w:jc w:val="both"/>
    </w:pPr>
    <w:rPr>
      <w:kern w:val="20"/>
      <w:szCs w:val="20"/>
    </w:rPr>
  </w:style>
  <w:style w:type="paragraph" w:customStyle="1" w:styleId="alpha4">
    <w:name w:val="alpha 4"/>
    <w:basedOn w:val="Normal"/>
    <w:pPr>
      <w:numPr>
        <w:numId w:val="4"/>
      </w:numPr>
      <w:spacing w:after="140" w:line="290" w:lineRule="auto"/>
      <w:jc w:val="both"/>
    </w:pPr>
    <w:rPr>
      <w:kern w:val="20"/>
      <w:szCs w:val="20"/>
    </w:rPr>
  </w:style>
  <w:style w:type="paragraph" w:customStyle="1" w:styleId="alpha5">
    <w:name w:val="alpha 5"/>
    <w:basedOn w:val="Normal"/>
    <w:pPr>
      <w:numPr>
        <w:numId w:val="5"/>
      </w:numPr>
      <w:spacing w:after="140" w:line="290" w:lineRule="auto"/>
      <w:jc w:val="both"/>
    </w:pPr>
    <w:rPr>
      <w:kern w:val="20"/>
      <w:szCs w:val="20"/>
    </w:rPr>
  </w:style>
  <w:style w:type="paragraph" w:customStyle="1" w:styleId="alpha6">
    <w:name w:val="alpha 6"/>
    <w:basedOn w:val="Normal"/>
    <w:pPr>
      <w:numPr>
        <w:numId w:val="6"/>
      </w:numPr>
      <w:spacing w:after="140" w:line="290" w:lineRule="auto"/>
      <w:jc w:val="both"/>
    </w:pPr>
    <w:rPr>
      <w:kern w:val="20"/>
      <w:szCs w:val="20"/>
    </w:rPr>
  </w:style>
  <w:style w:type="paragraph" w:customStyle="1" w:styleId="bullet1">
    <w:name w:val="bullet 1"/>
    <w:basedOn w:val="Normal"/>
    <w:pPr>
      <w:numPr>
        <w:numId w:val="7"/>
      </w:numPr>
      <w:spacing w:after="140" w:line="290" w:lineRule="auto"/>
      <w:jc w:val="both"/>
    </w:pPr>
    <w:rPr>
      <w:kern w:val="20"/>
    </w:rPr>
  </w:style>
  <w:style w:type="paragraph" w:customStyle="1" w:styleId="bullet2">
    <w:name w:val="bullet 2"/>
    <w:basedOn w:val="Normal"/>
    <w:pPr>
      <w:numPr>
        <w:numId w:val="8"/>
      </w:numPr>
      <w:spacing w:after="140" w:line="290" w:lineRule="auto"/>
      <w:jc w:val="both"/>
    </w:pPr>
    <w:rPr>
      <w:kern w:val="20"/>
    </w:rPr>
  </w:style>
  <w:style w:type="paragraph" w:customStyle="1" w:styleId="bullet3">
    <w:name w:val="bullet 3"/>
    <w:basedOn w:val="Normal"/>
    <w:pPr>
      <w:numPr>
        <w:numId w:val="9"/>
      </w:numPr>
      <w:spacing w:after="140" w:line="290" w:lineRule="auto"/>
      <w:jc w:val="both"/>
    </w:pPr>
    <w:rPr>
      <w:kern w:val="20"/>
    </w:rPr>
  </w:style>
  <w:style w:type="paragraph" w:customStyle="1" w:styleId="bullet4">
    <w:name w:val="bullet 4"/>
    <w:basedOn w:val="Normal"/>
    <w:pPr>
      <w:numPr>
        <w:numId w:val="10"/>
      </w:numPr>
      <w:spacing w:after="140" w:line="290" w:lineRule="auto"/>
      <w:jc w:val="both"/>
    </w:pPr>
    <w:rPr>
      <w:kern w:val="20"/>
    </w:rPr>
  </w:style>
  <w:style w:type="paragraph" w:customStyle="1" w:styleId="bullet5">
    <w:name w:val="bullet 5"/>
    <w:basedOn w:val="Normal"/>
    <w:pPr>
      <w:numPr>
        <w:numId w:val="11"/>
      </w:numPr>
      <w:spacing w:after="140" w:line="290" w:lineRule="auto"/>
      <w:jc w:val="both"/>
    </w:pPr>
    <w:rPr>
      <w:kern w:val="20"/>
    </w:rPr>
  </w:style>
  <w:style w:type="paragraph" w:customStyle="1" w:styleId="bullet6">
    <w:name w:val="bullet 6"/>
    <w:basedOn w:val="Normal"/>
    <w:pPr>
      <w:numPr>
        <w:numId w:val="12"/>
      </w:numPr>
      <w:spacing w:after="140" w:line="290" w:lineRule="auto"/>
      <w:jc w:val="both"/>
    </w:pPr>
    <w:rPr>
      <w:kern w:val="20"/>
    </w:rPr>
  </w:style>
  <w:style w:type="paragraph" w:customStyle="1" w:styleId="roman1">
    <w:name w:val="roman 1"/>
    <w:basedOn w:val="Normal"/>
    <w:pPr>
      <w:numPr>
        <w:numId w:val="23"/>
      </w:numPr>
      <w:tabs>
        <w:tab w:val="left" w:pos="567"/>
      </w:tabs>
      <w:spacing w:after="140" w:line="290" w:lineRule="auto"/>
      <w:jc w:val="both"/>
    </w:pPr>
    <w:rPr>
      <w:kern w:val="20"/>
      <w:szCs w:val="20"/>
    </w:rPr>
  </w:style>
  <w:style w:type="paragraph" w:customStyle="1" w:styleId="roman2">
    <w:name w:val="roman 2"/>
    <w:basedOn w:val="Normal"/>
    <w:pPr>
      <w:numPr>
        <w:numId w:val="24"/>
      </w:numPr>
      <w:spacing w:after="140" w:line="290" w:lineRule="auto"/>
      <w:jc w:val="both"/>
    </w:pPr>
    <w:rPr>
      <w:kern w:val="20"/>
      <w:szCs w:val="20"/>
    </w:rPr>
  </w:style>
  <w:style w:type="paragraph" w:customStyle="1" w:styleId="roman3">
    <w:name w:val="roman 3"/>
    <w:basedOn w:val="Normal"/>
    <w:pPr>
      <w:numPr>
        <w:numId w:val="25"/>
      </w:numPr>
      <w:spacing w:after="140" w:line="290" w:lineRule="auto"/>
      <w:jc w:val="both"/>
    </w:pPr>
    <w:rPr>
      <w:kern w:val="20"/>
      <w:szCs w:val="20"/>
    </w:rPr>
  </w:style>
  <w:style w:type="paragraph" w:customStyle="1" w:styleId="roman4">
    <w:name w:val="roman 4"/>
    <w:basedOn w:val="Normal"/>
    <w:pPr>
      <w:numPr>
        <w:numId w:val="43"/>
      </w:numPr>
      <w:spacing w:after="140" w:line="290" w:lineRule="auto"/>
      <w:jc w:val="both"/>
    </w:pPr>
    <w:rPr>
      <w:kern w:val="20"/>
      <w:szCs w:val="20"/>
    </w:rPr>
  </w:style>
  <w:style w:type="paragraph" w:customStyle="1" w:styleId="roman5">
    <w:name w:val="roman 5"/>
    <w:basedOn w:val="Normal"/>
    <w:pPr>
      <w:numPr>
        <w:numId w:val="27"/>
      </w:numPr>
      <w:tabs>
        <w:tab w:val="left" w:pos="3289"/>
      </w:tabs>
      <w:spacing w:after="140" w:line="290" w:lineRule="auto"/>
      <w:jc w:val="both"/>
    </w:pPr>
    <w:rPr>
      <w:kern w:val="20"/>
      <w:szCs w:val="20"/>
    </w:rPr>
  </w:style>
  <w:style w:type="paragraph" w:customStyle="1" w:styleId="roman6">
    <w:name w:val="roman 6"/>
    <w:basedOn w:val="Normal"/>
    <w:pPr>
      <w:numPr>
        <w:numId w:val="28"/>
      </w:numPr>
      <w:spacing w:after="140" w:line="290" w:lineRule="auto"/>
      <w:jc w:val="both"/>
    </w:pPr>
    <w:rPr>
      <w:kern w:val="20"/>
      <w:szCs w:val="20"/>
    </w:rPr>
  </w:style>
  <w:style w:type="paragraph" w:customStyle="1" w:styleId="CellHead">
    <w:name w:val="CellHead"/>
    <w:basedOn w:val="Normal"/>
    <w:pPr>
      <w:keepNext/>
      <w:spacing w:before="60" w:after="60" w:line="290" w:lineRule="auto"/>
    </w:pPr>
    <w:rPr>
      <w:b/>
      <w:kern w:val="20"/>
    </w:rPr>
  </w:style>
  <w:style w:type="paragraph" w:styleId="Textodecomentrio">
    <w:name w:val="annotation text"/>
    <w:basedOn w:val="Normal"/>
    <w:link w:val="TextodecomentrioChar"/>
    <w:rsid w:val="00700588"/>
    <w:rPr>
      <w:szCs w:val="20"/>
    </w:rPr>
  </w:style>
  <w:style w:type="character" w:customStyle="1" w:styleId="TextodecomentrioChar">
    <w:name w:val="Texto de comentário Char"/>
    <w:basedOn w:val="Fontepargpadro"/>
    <w:link w:val="Textodecomentrio"/>
    <w:rPr>
      <w:rFonts w:ascii="Tahoma" w:hAnsi="Tahoma"/>
      <w:lang w:eastAsia="en-US"/>
    </w:rPr>
  </w:style>
  <w:style w:type="paragraph" w:styleId="Ttulo">
    <w:name w:val="Title"/>
    <w:basedOn w:val="Head"/>
    <w:next w:val="Body"/>
    <w:link w:val="TtuloChar"/>
    <w:qFormat/>
    <w:pPr>
      <w:spacing w:after="240"/>
    </w:pPr>
    <w:rPr>
      <w:rFonts w:cs="Arial"/>
      <w:bCs/>
      <w:kern w:val="28"/>
      <w:sz w:val="22"/>
      <w:szCs w:val="32"/>
    </w:rPr>
  </w:style>
  <w:style w:type="paragraph" w:customStyle="1" w:styleId="Head">
    <w:name w:val="Head"/>
    <w:basedOn w:val="Normal"/>
    <w:next w:val="Body"/>
    <w:pPr>
      <w:keepNext/>
      <w:spacing w:before="280" w:after="140" w:line="290" w:lineRule="auto"/>
      <w:jc w:val="both"/>
      <w:outlineLvl w:val="0"/>
    </w:pPr>
    <w:rPr>
      <w:b/>
      <w:kern w:val="23"/>
      <w:sz w:val="23"/>
    </w:rPr>
  </w:style>
  <w:style w:type="character" w:customStyle="1" w:styleId="TtuloChar">
    <w:name w:val="Título Char"/>
    <w:link w:val="Ttulo"/>
    <w:rPr>
      <w:rFonts w:ascii="Tahoma" w:hAnsi="Tahoma" w:cs="Arial"/>
      <w:b/>
      <w:bCs/>
      <w:kern w:val="28"/>
      <w:sz w:val="22"/>
      <w:szCs w:val="32"/>
      <w:lang w:eastAsia="en-US"/>
    </w:rPr>
  </w:style>
  <w:style w:type="paragraph" w:customStyle="1" w:styleId="SubTtulo">
    <w:name w:val="SubTítulo"/>
    <w:basedOn w:val="Normal"/>
    <w:next w:val="Body"/>
    <w:pPr>
      <w:keepNext/>
      <w:spacing w:before="140" w:after="140" w:line="290" w:lineRule="auto"/>
      <w:jc w:val="both"/>
      <w:outlineLvl w:val="0"/>
    </w:pPr>
    <w:rPr>
      <w:b/>
      <w:kern w:val="21"/>
      <w:sz w:val="21"/>
    </w:rPr>
  </w:style>
  <w:style w:type="paragraph" w:customStyle="1" w:styleId="TtuloAnexo">
    <w:name w:val="Título/Anexo"/>
    <w:basedOn w:val="Normal"/>
    <w:next w:val="Body"/>
    <w:pPr>
      <w:keepNext/>
      <w:pageBreakBefore/>
      <w:spacing w:after="240" w:line="290" w:lineRule="auto"/>
      <w:jc w:val="center"/>
      <w:outlineLvl w:val="3"/>
    </w:pPr>
    <w:rPr>
      <w:b/>
      <w:kern w:val="23"/>
      <w:sz w:val="22"/>
    </w:rPr>
  </w:style>
  <w:style w:type="paragraph" w:styleId="Rodap">
    <w:name w:val="footer"/>
    <w:basedOn w:val="Normal"/>
    <w:link w:val="RodapChar"/>
    <w:uiPriority w:val="99"/>
    <w:rsid w:val="004552D3"/>
    <w:pPr>
      <w:jc w:val="both"/>
    </w:pPr>
    <w:rPr>
      <w:kern w:val="16"/>
      <w:sz w:val="16"/>
    </w:rPr>
  </w:style>
  <w:style w:type="character" w:styleId="Refdenotaderodap">
    <w:name w:val="footnote reference"/>
    <w:basedOn w:val="Fontepargpadro"/>
    <w:rsid w:val="00700588"/>
    <w:rPr>
      <w:rFonts w:ascii="Tahoma" w:hAnsi="Tahoma"/>
      <w:kern w:val="2"/>
      <w:vertAlign w:val="superscript"/>
    </w:rPr>
  </w:style>
  <w:style w:type="paragraph" w:styleId="Textodenotaderodap">
    <w:name w:val="footnote text"/>
    <w:basedOn w:val="Normal"/>
    <w:link w:val="TextodenotaderodapChar"/>
    <w:rsid w:val="00700588"/>
    <w:pPr>
      <w:keepLines/>
      <w:tabs>
        <w:tab w:val="left" w:pos="227"/>
      </w:tabs>
      <w:spacing w:after="60" w:line="200" w:lineRule="atLeast"/>
      <w:ind w:left="227" w:hanging="227"/>
      <w:jc w:val="both"/>
    </w:pPr>
    <w:rPr>
      <w:kern w:val="20"/>
      <w:sz w:val="16"/>
      <w:szCs w:val="20"/>
    </w:rPr>
  </w:style>
  <w:style w:type="paragraph" w:styleId="Cabealho">
    <w:name w:val="header"/>
    <w:basedOn w:val="Normal"/>
    <w:link w:val="CabealhoChar"/>
    <w:pPr>
      <w:tabs>
        <w:tab w:val="center" w:pos="4366"/>
        <w:tab w:val="right" w:pos="8732"/>
      </w:tabs>
    </w:pPr>
    <w:rPr>
      <w:kern w:val="20"/>
    </w:rPr>
  </w:style>
  <w:style w:type="table" w:styleId="Tabelacomgrade">
    <w:name w:val="Table Grid"/>
    <w:basedOn w:val="Tabela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merodepgina">
    <w:name w:val="page number"/>
    <w:basedOn w:val="Fontepargpadro"/>
    <w:uiPriority w:val="99"/>
    <w:rPr>
      <w:rFonts w:ascii="Tahoma" w:hAnsi="Tahoma"/>
      <w:sz w:val="20"/>
    </w:rPr>
  </w:style>
  <w:style w:type="paragraph" w:customStyle="1" w:styleId="Table1">
    <w:name w:val="Table 1"/>
    <w:basedOn w:val="Normal"/>
    <w:pPr>
      <w:numPr>
        <w:numId w:val="29"/>
      </w:numPr>
      <w:spacing w:before="60" w:after="60" w:line="290" w:lineRule="auto"/>
      <w:outlineLvl w:val="0"/>
    </w:pPr>
    <w:rPr>
      <w:kern w:val="20"/>
    </w:rPr>
  </w:style>
  <w:style w:type="paragraph" w:customStyle="1" w:styleId="Table2">
    <w:name w:val="Table 2"/>
    <w:basedOn w:val="Normal"/>
    <w:pPr>
      <w:numPr>
        <w:ilvl w:val="1"/>
        <w:numId w:val="29"/>
      </w:numPr>
      <w:spacing w:before="60" w:after="60" w:line="290" w:lineRule="auto"/>
      <w:outlineLvl w:val="1"/>
    </w:pPr>
    <w:rPr>
      <w:kern w:val="20"/>
    </w:rPr>
  </w:style>
  <w:style w:type="paragraph" w:customStyle="1" w:styleId="Table3">
    <w:name w:val="Table 3"/>
    <w:basedOn w:val="Normal"/>
    <w:pPr>
      <w:numPr>
        <w:ilvl w:val="2"/>
        <w:numId w:val="29"/>
      </w:numPr>
      <w:spacing w:before="60" w:after="60" w:line="290" w:lineRule="auto"/>
      <w:outlineLvl w:val="2"/>
    </w:pPr>
    <w:rPr>
      <w:kern w:val="20"/>
    </w:rPr>
  </w:style>
  <w:style w:type="paragraph" w:customStyle="1" w:styleId="Table4">
    <w:name w:val="Table 4"/>
    <w:basedOn w:val="Normal"/>
    <w:pPr>
      <w:numPr>
        <w:ilvl w:val="3"/>
        <w:numId w:val="29"/>
      </w:numPr>
      <w:spacing w:before="60" w:after="60" w:line="290" w:lineRule="auto"/>
      <w:outlineLvl w:val="3"/>
    </w:pPr>
    <w:rPr>
      <w:kern w:val="20"/>
    </w:rPr>
  </w:style>
  <w:style w:type="paragraph" w:customStyle="1" w:styleId="Table5">
    <w:name w:val="Table 5"/>
    <w:basedOn w:val="Normal"/>
    <w:pPr>
      <w:tabs>
        <w:tab w:val="num" w:pos="567"/>
      </w:tabs>
      <w:spacing w:before="60" w:after="60" w:line="290" w:lineRule="auto"/>
      <w:outlineLvl w:val="4"/>
    </w:pPr>
    <w:rPr>
      <w:kern w:val="20"/>
    </w:rPr>
  </w:style>
  <w:style w:type="paragraph" w:customStyle="1" w:styleId="Table6">
    <w:name w:val="Table 6"/>
    <w:basedOn w:val="Normal"/>
    <w:pPr>
      <w:tabs>
        <w:tab w:val="num" w:pos="720"/>
      </w:tabs>
      <w:spacing w:before="60" w:after="60" w:line="290" w:lineRule="auto"/>
      <w:outlineLvl w:val="5"/>
    </w:pPr>
    <w:rPr>
      <w:kern w:val="20"/>
    </w:rPr>
  </w:style>
  <w:style w:type="paragraph" w:customStyle="1" w:styleId="Tablealpha">
    <w:name w:val="Table alpha"/>
    <w:basedOn w:val="CellBody"/>
    <w:pPr>
      <w:numPr>
        <w:numId w:val="30"/>
      </w:numPr>
    </w:pPr>
  </w:style>
  <w:style w:type="paragraph" w:customStyle="1" w:styleId="CellBody">
    <w:name w:val="CellBody"/>
    <w:basedOn w:val="Normal"/>
    <w:pPr>
      <w:spacing w:before="60" w:after="60" w:line="290" w:lineRule="auto"/>
    </w:pPr>
    <w:rPr>
      <w:kern w:val="20"/>
      <w:szCs w:val="20"/>
    </w:rPr>
  </w:style>
  <w:style w:type="paragraph" w:customStyle="1" w:styleId="Tablebullet">
    <w:name w:val="Table bullet"/>
    <w:basedOn w:val="Normal"/>
    <w:pPr>
      <w:numPr>
        <w:numId w:val="31"/>
      </w:numPr>
      <w:spacing w:before="60" w:after="60" w:line="290" w:lineRule="auto"/>
    </w:pPr>
    <w:rPr>
      <w:kern w:val="20"/>
    </w:rPr>
  </w:style>
  <w:style w:type="paragraph" w:customStyle="1" w:styleId="Tableroman">
    <w:name w:val="Table roman"/>
    <w:basedOn w:val="CellBody"/>
    <w:pPr>
      <w:numPr>
        <w:numId w:val="32"/>
      </w:numPr>
    </w:pPr>
  </w:style>
  <w:style w:type="paragraph" w:styleId="Sumrio2">
    <w:name w:val="toc 2"/>
    <w:basedOn w:val="Normal"/>
    <w:next w:val="Body"/>
    <w:rsid w:val="00700588"/>
    <w:pPr>
      <w:spacing w:before="280" w:after="140" w:line="290" w:lineRule="auto"/>
      <w:ind w:left="1247" w:hanging="680"/>
    </w:pPr>
    <w:rPr>
      <w:kern w:val="20"/>
    </w:rPr>
  </w:style>
  <w:style w:type="paragraph" w:styleId="Sumrio3">
    <w:name w:val="toc 3"/>
    <w:basedOn w:val="Normal"/>
    <w:next w:val="Body"/>
    <w:rsid w:val="00700588"/>
    <w:pPr>
      <w:spacing w:before="280" w:after="140" w:line="290" w:lineRule="auto"/>
      <w:ind w:left="2041" w:hanging="794"/>
    </w:pPr>
    <w:rPr>
      <w:kern w:val="20"/>
    </w:rPr>
  </w:style>
  <w:style w:type="paragraph" w:styleId="Sumrio4">
    <w:name w:val="toc 4"/>
    <w:basedOn w:val="Normal"/>
    <w:next w:val="Body"/>
    <w:rsid w:val="00700588"/>
    <w:pPr>
      <w:spacing w:before="280" w:after="140" w:line="290" w:lineRule="auto"/>
      <w:ind w:left="2041" w:hanging="794"/>
    </w:pPr>
    <w:rPr>
      <w:kern w:val="20"/>
    </w:rPr>
  </w:style>
  <w:style w:type="paragraph" w:styleId="Sumrio5">
    <w:name w:val="toc 5"/>
    <w:basedOn w:val="Normal"/>
    <w:next w:val="Body"/>
    <w:rsid w:val="00700588"/>
  </w:style>
  <w:style w:type="paragraph" w:styleId="Sumrio6">
    <w:name w:val="toc 6"/>
    <w:basedOn w:val="Normal"/>
    <w:next w:val="Body"/>
    <w:rsid w:val="00700588"/>
  </w:style>
  <w:style w:type="paragraph" w:styleId="Sumrio7">
    <w:name w:val="toc 7"/>
    <w:basedOn w:val="Normal"/>
    <w:next w:val="Body"/>
    <w:rsid w:val="00700588"/>
  </w:style>
  <w:style w:type="paragraph" w:styleId="Sumrio8">
    <w:name w:val="toc 8"/>
    <w:basedOn w:val="Normal"/>
    <w:next w:val="Body"/>
    <w:rsid w:val="00700588"/>
  </w:style>
  <w:style w:type="paragraph" w:styleId="Sumrio9">
    <w:name w:val="toc 9"/>
    <w:basedOn w:val="Normal"/>
    <w:next w:val="Body"/>
    <w:rsid w:val="00700588"/>
  </w:style>
  <w:style w:type="character" w:styleId="Hyperlink">
    <w:name w:val="Hyperlink"/>
    <w:basedOn w:val="Fontepargpadro"/>
    <w:uiPriority w:val="99"/>
    <w:rPr>
      <w:rFonts w:ascii="Tahoma" w:hAnsi="Tahoma"/>
      <w:color w:val="auto"/>
      <w:u w:val="none"/>
    </w:rPr>
  </w:style>
  <w:style w:type="character" w:styleId="Refdenotadefim">
    <w:name w:val="endnote reference"/>
    <w:basedOn w:val="Fontepargpadro"/>
    <w:rsid w:val="00700588"/>
    <w:rPr>
      <w:rFonts w:ascii="Arial" w:hAnsi="Arial"/>
      <w:vertAlign w:val="superscript"/>
    </w:rPr>
  </w:style>
  <w:style w:type="paragraph" w:styleId="Textodenotadefim">
    <w:name w:val="endnote text"/>
    <w:basedOn w:val="Normal"/>
    <w:link w:val="TextodenotadefimChar"/>
    <w:rsid w:val="00700588"/>
    <w:rPr>
      <w:szCs w:val="20"/>
    </w:rPr>
  </w:style>
  <w:style w:type="paragraph" w:styleId="ndicedeautoridades">
    <w:name w:val="table of authorities"/>
    <w:basedOn w:val="Normal"/>
    <w:next w:val="Normal"/>
    <w:rsid w:val="00700588"/>
    <w:pPr>
      <w:ind w:left="200" w:hanging="200"/>
    </w:pPr>
  </w:style>
  <w:style w:type="paragraph" w:customStyle="1" w:styleId="UCAlpha1">
    <w:name w:val="UCAlpha 1"/>
    <w:basedOn w:val="Normal"/>
    <w:pPr>
      <w:numPr>
        <w:numId w:val="33"/>
      </w:numPr>
      <w:spacing w:after="140" w:line="290" w:lineRule="auto"/>
      <w:jc w:val="both"/>
    </w:pPr>
    <w:rPr>
      <w:kern w:val="20"/>
    </w:rPr>
  </w:style>
  <w:style w:type="paragraph" w:customStyle="1" w:styleId="UCAlpha2">
    <w:name w:val="UCAlpha 2"/>
    <w:basedOn w:val="Normal"/>
    <w:pPr>
      <w:numPr>
        <w:numId w:val="34"/>
      </w:numPr>
      <w:spacing w:after="140" w:line="290" w:lineRule="auto"/>
      <w:jc w:val="both"/>
    </w:pPr>
    <w:rPr>
      <w:kern w:val="20"/>
    </w:rPr>
  </w:style>
  <w:style w:type="paragraph" w:customStyle="1" w:styleId="UCAlpha3">
    <w:name w:val="UCAlpha 3"/>
    <w:basedOn w:val="Normal"/>
    <w:pPr>
      <w:numPr>
        <w:numId w:val="35"/>
      </w:numPr>
      <w:spacing w:after="140" w:line="290" w:lineRule="auto"/>
      <w:jc w:val="both"/>
    </w:pPr>
    <w:rPr>
      <w:kern w:val="20"/>
    </w:rPr>
  </w:style>
  <w:style w:type="paragraph" w:customStyle="1" w:styleId="UCAlpha4">
    <w:name w:val="UCAlpha 4"/>
    <w:basedOn w:val="Normal"/>
    <w:pPr>
      <w:numPr>
        <w:numId w:val="36"/>
      </w:numPr>
      <w:spacing w:after="140" w:line="290" w:lineRule="auto"/>
      <w:jc w:val="both"/>
    </w:pPr>
    <w:rPr>
      <w:kern w:val="20"/>
    </w:rPr>
  </w:style>
  <w:style w:type="paragraph" w:customStyle="1" w:styleId="UCAlpha5">
    <w:name w:val="UCAlpha 5"/>
    <w:basedOn w:val="Normal"/>
    <w:pPr>
      <w:numPr>
        <w:numId w:val="37"/>
      </w:numPr>
      <w:spacing w:after="140" w:line="290" w:lineRule="auto"/>
      <w:jc w:val="both"/>
    </w:pPr>
    <w:rPr>
      <w:kern w:val="20"/>
    </w:rPr>
  </w:style>
  <w:style w:type="paragraph" w:customStyle="1" w:styleId="UCAlpha6">
    <w:name w:val="UCAlpha 6"/>
    <w:basedOn w:val="Normal"/>
    <w:pPr>
      <w:numPr>
        <w:numId w:val="38"/>
      </w:numPr>
      <w:spacing w:after="140" w:line="290" w:lineRule="auto"/>
      <w:jc w:val="both"/>
    </w:pPr>
    <w:rPr>
      <w:kern w:val="20"/>
    </w:rPr>
  </w:style>
  <w:style w:type="paragraph" w:customStyle="1" w:styleId="UCRoman1">
    <w:name w:val="UCRoman 1"/>
    <w:basedOn w:val="Normal"/>
    <w:pPr>
      <w:numPr>
        <w:numId w:val="39"/>
      </w:numPr>
      <w:spacing w:after="140" w:line="290" w:lineRule="auto"/>
      <w:jc w:val="both"/>
    </w:pPr>
    <w:rPr>
      <w:kern w:val="20"/>
    </w:rPr>
  </w:style>
  <w:style w:type="paragraph" w:customStyle="1" w:styleId="UCRoman2">
    <w:name w:val="UCRoman 2"/>
    <w:basedOn w:val="Normal"/>
    <w:pPr>
      <w:numPr>
        <w:numId w:val="40"/>
      </w:numPr>
      <w:spacing w:after="140" w:line="290" w:lineRule="auto"/>
      <w:jc w:val="both"/>
    </w:pPr>
    <w:rPr>
      <w:kern w:val="20"/>
    </w:rPr>
  </w:style>
  <w:style w:type="paragraph" w:customStyle="1" w:styleId="doublealpha">
    <w:name w:val="double alpha"/>
    <w:basedOn w:val="Normal"/>
    <w:pPr>
      <w:numPr>
        <w:numId w:val="19"/>
      </w:numPr>
      <w:spacing w:after="140" w:line="290" w:lineRule="auto"/>
      <w:jc w:val="both"/>
    </w:pPr>
    <w:rPr>
      <w:kern w:val="20"/>
    </w:rPr>
  </w:style>
  <w:style w:type="paragraph" w:customStyle="1" w:styleId="dashbullet1">
    <w:name w:val="dash bullet 1"/>
    <w:basedOn w:val="Normal"/>
    <w:pPr>
      <w:numPr>
        <w:numId w:val="13"/>
      </w:numPr>
      <w:spacing w:after="140" w:line="290" w:lineRule="auto"/>
      <w:jc w:val="both"/>
    </w:pPr>
    <w:rPr>
      <w:kern w:val="20"/>
    </w:rPr>
  </w:style>
  <w:style w:type="paragraph" w:customStyle="1" w:styleId="dashbullet2">
    <w:name w:val="dash bullet 2"/>
    <w:basedOn w:val="Normal"/>
    <w:pPr>
      <w:numPr>
        <w:numId w:val="14"/>
      </w:numPr>
      <w:spacing w:after="140" w:line="290" w:lineRule="auto"/>
      <w:jc w:val="both"/>
    </w:pPr>
    <w:rPr>
      <w:kern w:val="20"/>
    </w:rPr>
  </w:style>
  <w:style w:type="paragraph" w:customStyle="1" w:styleId="dashbullet3">
    <w:name w:val="dash bullet 3"/>
    <w:basedOn w:val="Normal"/>
    <w:pPr>
      <w:numPr>
        <w:numId w:val="15"/>
      </w:numPr>
      <w:spacing w:after="140" w:line="290" w:lineRule="auto"/>
      <w:jc w:val="both"/>
    </w:pPr>
    <w:rPr>
      <w:kern w:val="20"/>
    </w:rPr>
  </w:style>
  <w:style w:type="paragraph" w:customStyle="1" w:styleId="dashbullet4">
    <w:name w:val="dash bullet 4"/>
    <w:basedOn w:val="Normal"/>
    <w:pPr>
      <w:numPr>
        <w:numId w:val="16"/>
      </w:numPr>
      <w:spacing w:after="140" w:line="290" w:lineRule="auto"/>
      <w:jc w:val="both"/>
    </w:pPr>
    <w:rPr>
      <w:kern w:val="20"/>
    </w:rPr>
  </w:style>
  <w:style w:type="paragraph" w:customStyle="1" w:styleId="dashbullet5">
    <w:name w:val="dash bullet 5"/>
    <w:basedOn w:val="Normal"/>
    <w:pPr>
      <w:numPr>
        <w:numId w:val="17"/>
      </w:numPr>
      <w:spacing w:after="140" w:line="290" w:lineRule="auto"/>
      <w:jc w:val="both"/>
    </w:pPr>
    <w:rPr>
      <w:kern w:val="20"/>
    </w:rPr>
  </w:style>
  <w:style w:type="paragraph" w:customStyle="1" w:styleId="dashbullet6">
    <w:name w:val="dash bullet 6"/>
    <w:basedOn w:val="Normal"/>
    <w:pPr>
      <w:numPr>
        <w:numId w:val="18"/>
      </w:numPr>
      <w:spacing w:after="140" w:line="290" w:lineRule="auto"/>
      <w:jc w:val="both"/>
    </w:pPr>
    <w:rPr>
      <w:kern w:val="20"/>
    </w:rPr>
  </w:style>
  <w:style w:type="character" w:styleId="HiperlinkVisitado">
    <w:name w:val="FollowedHyperlink"/>
    <w:basedOn w:val="Fontepargpadro"/>
    <w:rPr>
      <w:rFonts w:ascii="Tahoma" w:hAnsi="Tahoma"/>
      <w:color w:val="auto"/>
      <w:u w:val="none"/>
    </w:rPr>
  </w:style>
  <w:style w:type="paragraph" w:customStyle="1" w:styleId="Referncia">
    <w:name w:val="Referência"/>
    <w:basedOn w:val="Body"/>
    <w:pPr>
      <w:spacing w:after="500"/>
    </w:pPr>
    <w:rPr>
      <w:b/>
      <w:sz w:val="21"/>
    </w:rPr>
  </w:style>
  <w:style w:type="paragraph" w:customStyle="1" w:styleId="Rodap2">
    <w:name w:val="Rodapé2"/>
    <w:basedOn w:val="Rodap"/>
  </w:style>
  <w:style w:type="paragraph" w:customStyle="1" w:styleId="Anexo1">
    <w:name w:val="Anexo 1"/>
    <w:basedOn w:val="Normal"/>
    <w:pPr>
      <w:numPr>
        <w:numId w:val="41"/>
      </w:numPr>
      <w:spacing w:after="140" w:line="290" w:lineRule="auto"/>
      <w:jc w:val="both"/>
    </w:pPr>
    <w:rPr>
      <w:kern w:val="20"/>
      <w:lang w:val="en-US"/>
    </w:rPr>
  </w:style>
  <w:style w:type="paragraph" w:customStyle="1" w:styleId="Anexo2">
    <w:name w:val="Anexo 2"/>
    <w:basedOn w:val="Normal"/>
    <w:pPr>
      <w:numPr>
        <w:ilvl w:val="1"/>
        <w:numId w:val="41"/>
      </w:numPr>
      <w:spacing w:after="140" w:line="290" w:lineRule="auto"/>
      <w:jc w:val="both"/>
    </w:pPr>
    <w:rPr>
      <w:kern w:val="20"/>
      <w:lang w:val="en-US"/>
    </w:rPr>
  </w:style>
  <w:style w:type="paragraph" w:customStyle="1" w:styleId="Anexo3">
    <w:name w:val="Anexo 3"/>
    <w:basedOn w:val="Normal"/>
    <w:pPr>
      <w:numPr>
        <w:ilvl w:val="2"/>
        <w:numId w:val="41"/>
      </w:numPr>
      <w:spacing w:after="140" w:line="290" w:lineRule="auto"/>
      <w:jc w:val="both"/>
    </w:pPr>
    <w:rPr>
      <w:kern w:val="20"/>
      <w:lang w:val="en-US"/>
    </w:rPr>
  </w:style>
  <w:style w:type="paragraph" w:customStyle="1" w:styleId="Anexo4">
    <w:name w:val="Anexo 4"/>
    <w:basedOn w:val="Normal"/>
    <w:pPr>
      <w:tabs>
        <w:tab w:val="num" w:pos="2722"/>
      </w:tabs>
      <w:spacing w:after="140" w:line="290" w:lineRule="auto"/>
      <w:ind w:left="2041"/>
      <w:jc w:val="both"/>
    </w:pPr>
    <w:rPr>
      <w:kern w:val="20"/>
      <w:lang w:val="en-US"/>
    </w:rPr>
  </w:style>
  <w:style w:type="paragraph" w:customStyle="1" w:styleId="Anexo5">
    <w:name w:val="Anexo 5"/>
    <w:basedOn w:val="Normal"/>
    <w:pPr>
      <w:tabs>
        <w:tab w:val="num" w:pos="3289"/>
      </w:tabs>
      <w:spacing w:after="140" w:line="290" w:lineRule="auto"/>
      <w:ind w:left="2722"/>
      <w:jc w:val="both"/>
    </w:pPr>
    <w:rPr>
      <w:kern w:val="20"/>
      <w:lang w:val="en-US"/>
    </w:rPr>
  </w:style>
  <w:style w:type="paragraph" w:customStyle="1" w:styleId="Anexo6">
    <w:name w:val="Anexo 6"/>
    <w:basedOn w:val="Normal"/>
    <w:pPr>
      <w:tabs>
        <w:tab w:val="num" w:pos="3969"/>
      </w:tabs>
      <w:spacing w:after="140" w:line="290" w:lineRule="auto"/>
      <w:ind w:left="3289"/>
      <w:jc w:val="both"/>
    </w:pPr>
    <w:rPr>
      <w:kern w:val="20"/>
      <w:lang w:val="en-US"/>
    </w:rPr>
  </w:style>
  <w:style w:type="character" w:customStyle="1" w:styleId="Textodocorpo275pt">
    <w:name w:val="Texto do corpo (2) + 7;5 pt"/>
    <w:rPr>
      <w:rFonts w:ascii="Trebuchet MS" w:eastAsia="Trebuchet MS" w:hAnsi="Trebuchet MS" w:cs="Trebuchet MS"/>
      <w:b w:val="0"/>
      <w:bCs w:val="0"/>
      <w:i w:val="0"/>
      <w:iCs w:val="0"/>
      <w:smallCaps w:val="0"/>
      <w:strike w:val="0"/>
      <w:color w:val="000000"/>
      <w:spacing w:val="0"/>
      <w:w w:val="100"/>
      <w:position w:val="0"/>
      <w:sz w:val="15"/>
      <w:szCs w:val="15"/>
      <w:u w:val="none"/>
      <w:lang w:val="pt-BR" w:eastAsia="pt-BR" w:bidi="pt-BR"/>
    </w:rPr>
  </w:style>
  <w:style w:type="character" w:customStyle="1" w:styleId="Textodocorpo2ArialNarrow55pt">
    <w:name w:val="Texto do corpo (2) + Arial Narrow;5;5 pt"/>
    <w:rPr>
      <w:rFonts w:ascii="Arial Narrow" w:eastAsia="Arial Narrow" w:hAnsi="Arial Narrow" w:cs="Arial Narrow"/>
      <w:b/>
      <w:bCs/>
      <w:i w:val="0"/>
      <w:iCs w:val="0"/>
      <w:smallCaps w:val="0"/>
      <w:strike w:val="0"/>
      <w:color w:val="000000"/>
      <w:spacing w:val="0"/>
      <w:w w:val="100"/>
      <w:position w:val="0"/>
      <w:sz w:val="11"/>
      <w:szCs w:val="11"/>
      <w:u w:val="none"/>
      <w:shd w:val="clear" w:color="auto" w:fill="FFFFFF"/>
      <w:lang w:val="pt-BR" w:eastAsia="pt-BR" w:bidi="pt-BR"/>
    </w:rPr>
  </w:style>
  <w:style w:type="paragraph" w:styleId="Textodebalo">
    <w:name w:val="Balloon Text"/>
    <w:basedOn w:val="Normal"/>
    <w:link w:val="TextodebaloChar"/>
    <w:rPr>
      <w:rFonts w:ascii="Segoe UI" w:hAnsi="Segoe UI" w:cs="Segoe UI"/>
      <w:sz w:val="18"/>
      <w:szCs w:val="18"/>
    </w:rPr>
  </w:style>
  <w:style w:type="character" w:customStyle="1" w:styleId="TextodebaloChar">
    <w:name w:val="Texto de balão Char"/>
    <w:basedOn w:val="Fontepargpadro"/>
    <w:link w:val="Textodebalo"/>
    <w:rPr>
      <w:rFonts w:ascii="Segoe UI" w:hAnsi="Segoe UI" w:cs="Segoe UI"/>
      <w:sz w:val="18"/>
      <w:szCs w:val="18"/>
      <w:lang w:eastAsia="en-US"/>
    </w:rPr>
  </w:style>
  <w:style w:type="paragraph" w:styleId="PargrafodaLista">
    <w:name w:val="List Paragraph"/>
    <w:aliases w:val="Vitor Título,Vitor T’tulo,Capítulo,Vitor T?tulo,Normal numerado,Meu,List Paragraph_0,Itemização,Bullets 1,Bullet List,FooterText,numbered,Paragraphe de liste1,Bulletr List Paragraph,列出段落,列出段落1,List Paragraph21,Comum,List Paragraph_0_0"/>
    <w:basedOn w:val="Normal"/>
    <w:link w:val="PargrafodaListaChar"/>
    <w:uiPriority w:val="34"/>
    <w:qFormat/>
    <w:pPr>
      <w:ind w:left="708"/>
    </w:pPr>
  </w:style>
  <w:style w:type="character" w:customStyle="1" w:styleId="PargrafodaListaChar">
    <w:name w:val="Parágrafo da Lista Char"/>
    <w:aliases w:val="Vitor Título Char,Vitor T’tulo Char,Capítulo Char,Vitor T?tulo Char,Normal numerado Char,Meu Char,List Paragraph_0 Char,Itemização Char,Bullets 1 Char,Bullet List Char,FooterText Char,numbered Char,Paragraphe de liste1 Char"/>
    <w:link w:val="PargrafodaLista"/>
    <w:uiPriority w:val="34"/>
    <w:qFormat/>
    <w:rPr>
      <w:rFonts w:ascii="Tahoma" w:hAnsi="Tahoma"/>
      <w:szCs w:val="24"/>
      <w:lang w:eastAsia="en-US"/>
    </w:rPr>
  </w:style>
  <w:style w:type="paragraph" w:styleId="Reviso">
    <w:name w:val="Revision"/>
    <w:hidden/>
    <w:uiPriority w:val="99"/>
    <w:semiHidden/>
    <w:rPr>
      <w:rFonts w:ascii="Trebuchet MS" w:hAnsi="Trebuchet MS"/>
      <w:sz w:val="22"/>
      <w:szCs w:val="24"/>
    </w:rPr>
  </w:style>
  <w:style w:type="character" w:styleId="Refdecomentrio">
    <w:name w:val="annotation reference"/>
    <w:basedOn w:val="Fontepargpadro"/>
    <w:rPr>
      <w:sz w:val="16"/>
      <w:szCs w:val="16"/>
    </w:rPr>
  </w:style>
  <w:style w:type="paragraph" w:styleId="Assuntodocomentrio">
    <w:name w:val="annotation subject"/>
    <w:basedOn w:val="Textodecomentrio"/>
    <w:next w:val="Textodecomentrio"/>
    <w:link w:val="AssuntodocomentrioChar"/>
    <w:rPr>
      <w:b/>
      <w:bCs/>
    </w:rPr>
  </w:style>
  <w:style w:type="character" w:customStyle="1" w:styleId="AssuntodocomentrioChar">
    <w:name w:val="Assunto do comentário Char"/>
    <w:basedOn w:val="TextodecomentrioChar"/>
    <w:link w:val="Assuntodocomentrio"/>
    <w:rPr>
      <w:rFonts w:ascii="Tahoma" w:hAnsi="Tahoma"/>
      <w:b/>
      <w:bCs/>
      <w:lang w:eastAsia="en-US"/>
    </w:rPr>
  </w:style>
  <w:style w:type="paragraph" w:customStyle="1" w:styleId="xl66">
    <w:name w:val="xl66"/>
    <w:basedOn w:val="Normal"/>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sz w:val="24"/>
      <w:lang w:eastAsia="pt-BR"/>
    </w:rPr>
  </w:style>
  <w:style w:type="paragraph" w:customStyle="1" w:styleId="xl67">
    <w:name w:val="xl67"/>
    <w:basedOn w:val="Normal"/>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jc w:val="center"/>
    </w:pPr>
    <w:rPr>
      <w:rFonts w:ascii="Times New Roman" w:hAnsi="Times New Roman"/>
      <w:b/>
      <w:bCs/>
      <w:sz w:val="24"/>
      <w:lang w:eastAsia="pt-BR"/>
    </w:rPr>
  </w:style>
  <w:style w:type="paragraph" w:customStyle="1" w:styleId="xl68">
    <w:name w:val="xl68"/>
    <w:basedOn w:val="Normal"/>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sz w:val="24"/>
      <w:lang w:eastAsia="pt-BR"/>
    </w:rPr>
  </w:style>
  <w:style w:type="paragraph" w:customStyle="1" w:styleId="xl69">
    <w:name w:val="xl69"/>
    <w:basedOn w:val="Normal"/>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sz w:val="24"/>
      <w:lang w:eastAsia="pt-BR"/>
    </w:rPr>
  </w:style>
  <w:style w:type="paragraph" w:customStyle="1" w:styleId="xl70">
    <w:name w:val="xl70"/>
    <w:basedOn w:val="Normal"/>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sz w:val="24"/>
      <w:lang w:eastAsia="pt-BR"/>
    </w:rPr>
  </w:style>
  <w:style w:type="paragraph" w:customStyle="1" w:styleId="xl71">
    <w:name w:val="xl71"/>
    <w:basedOn w:val="Normal"/>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b/>
      <w:bCs/>
      <w:sz w:val="24"/>
      <w:lang w:eastAsia="pt-BR"/>
    </w:rPr>
  </w:style>
  <w:style w:type="paragraph" w:customStyle="1" w:styleId="xl72">
    <w:name w:val="xl72"/>
    <w:basedOn w:val="Normal"/>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sz w:val="24"/>
      <w:lang w:eastAsia="pt-BR"/>
    </w:rPr>
  </w:style>
  <w:style w:type="paragraph" w:customStyle="1" w:styleId="xl73">
    <w:name w:val="xl73"/>
    <w:basedOn w:val="Normal"/>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b/>
      <w:bCs/>
      <w:sz w:val="24"/>
      <w:lang w:eastAsia="pt-BR"/>
    </w:rPr>
  </w:style>
  <w:style w:type="paragraph" w:customStyle="1" w:styleId="xl74">
    <w:name w:val="xl74"/>
    <w:basedOn w:val="Normal"/>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sz w:val="24"/>
      <w:lang w:eastAsia="pt-BR"/>
    </w:rPr>
  </w:style>
  <w:style w:type="character" w:customStyle="1" w:styleId="Ttulo8Char">
    <w:name w:val="Título 8 Char"/>
    <w:link w:val="Ttulo8"/>
    <w:rPr>
      <w:rFonts w:ascii="Tahoma" w:hAnsi="Tahoma"/>
      <w:iCs/>
      <w:szCs w:val="24"/>
      <w:lang w:eastAsia="en-US"/>
    </w:rPr>
  </w:style>
  <w:style w:type="paragraph" w:customStyle="1" w:styleId="Default">
    <w:name w:val="Default"/>
    <w:pPr>
      <w:autoSpaceDE w:val="0"/>
      <w:autoSpaceDN w:val="0"/>
      <w:adjustRightInd w:val="0"/>
    </w:pPr>
    <w:rPr>
      <w:rFonts w:ascii="Garamond" w:hAnsi="Garamond" w:cs="Garamond"/>
      <w:color w:val="000000"/>
      <w:sz w:val="24"/>
      <w:szCs w:val="24"/>
      <w:lang w:val="en-US"/>
    </w:rPr>
  </w:style>
  <w:style w:type="character" w:customStyle="1" w:styleId="DeltaViewDeletion">
    <w:name w:val="DeltaView Deletion"/>
    <w:rPr>
      <w:strike/>
      <w:color w:val="FF0000"/>
      <w:spacing w:val="0"/>
    </w:rPr>
  </w:style>
  <w:style w:type="character" w:customStyle="1" w:styleId="RodapChar">
    <w:name w:val="Rodapé Char"/>
    <w:basedOn w:val="Fontepargpadro"/>
    <w:link w:val="Rodap"/>
    <w:uiPriority w:val="99"/>
    <w:rsid w:val="004552D3"/>
    <w:rPr>
      <w:rFonts w:ascii="Tahoma" w:hAnsi="Tahoma"/>
      <w:kern w:val="16"/>
      <w:sz w:val="16"/>
      <w:szCs w:val="24"/>
      <w:lang w:eastAsia="en-US"/>
    </w:rPr>
  </w:style>
  <w:style w:type="character" w:customStyle="1" w:styleId="BodyChar">
    <w:name w:val="Body Char"/>
    <w:locked/>
    <w:rPr>
      <w:rFonts w:ascii="Arial" w:hAnsi="Arial" w:cs="Arial"/>
      <w:kern w:val="20"/>
      <w:szCs w:val="24"/>
    </w:rPr>
  </w:style>
  <w:style w:type="character" w:customStyle="1" w:styleId="Level3Char">
    <w:name w:val="Level 3 Char"/>
    <w:link w:val="Level3"/>
    <w:rsid w:val="002A3E15"/>
    <w:rPr>
      <w:rFonts w:ascii="Tahoma" w:hAnsi="Tahoma"/>
      <w:kern w:val="20"/>
      <w:szCs w:val="28"/>
      <w:lang w:eastAsia="en-US"/>
    </w:rPr>
  </w:style>
  <w:style w:type="character" w:customStyle="1" w:styleId="Level2Char">
    <w:name w:val="Level 2 Char"/>
    <w:link w:val="Level2"/>
    <w:rsid w:val="00E36E0F"/>
    <w:rPr>
      <w:rFonts w:ascii="Tahoma" w:hAnsi="Tahoma"/>
      <w:kern w:val="20"/>
      <w:szCs w:val="28"/>
      <w:lang w:eastAsia="en-US"/>
    </w:rPr>
  </w:style>
  <w:style w:type="paragraph" w:customStyle="1" w:styleId="ttulo30">
    <w:name w:val="título3"/>
    <w:basedOn w:val="Normal"/>
    <w:rsid w:val="009431C1"/>
    <w:pPr>
      <w:spacing w:line="360" w:lineRule="auto"/>
      <w:jc w:val="both"/>
    </w:pPr>
    <w:rPr>
      <w:rFonts w:ascii="Arial" w:eastAsia="MS Mincho" w:hAnsi="Arial" w:cs="Arial"/>
      <w:i/>
      <w:iCs/>
      <w:szCs w:val="20"/>
      <w:lang w:eastAsia="pt-BR"/>
    </w:rPr>
  </w:style>
  <w:style w:type="paragraph" w:styleId="Commarcadores">
    <w:name w:val="List Bullet"/>
    <w:basedOn w:val="Normal"/>
    <w:rsid w:val="00C75775"/>
    <w:pPr>
      <w:numPr>
        <w:numId w:val="48"/>
      </w:numPr>
      <w:contextualSpacing/>
    </w:pPr>
  </w:style>
  <w:style w:type="character" w:styleId="TextodoEspaoReservado">
    <w:name w:val="Placeholder Text"/>
    <w:basedOn w:val="Fontepargpadro"/>
    <w:uiPriority w:val="99"/>
    <w:semiHidden/>
    <w:rsid w:val="00E70B08"/>
    <w:rPr>
      <w:color w:val="808080"/>
    </w:rPr>
  </w:style>
  <w:style w:type="character" w:styleId="MenoPendente">
    <w:name w:val="Unresolved Mention"/>
    <w:basedOn w:val="Fontepargpadro"/>
    <w:uiPriority w:val="99"/>
    <w:semiHidden/>
    <w:unhideWhenUsed/>
    <w:rsid w:val="007A230A"/>
    <w:rPr>
      <w:color w:val="605E5C"/>
      <w:shd w:val="clear" w:color="auto" w:fill="E1DFDD"/>
    </w:rPr>
  </w:style>
  <w:style w:type="character" w:customStyle="1" w:styleId="Ttulo1Char">
    <w:name w:val="Título 1 Char"/>
    <w:basedOn w:val="Fontepargpadro"/>
    <w:link w:val="Ttulo1"/>
    <w:rsid w:val="00B778CC"/>
    <w:rPr>
      <w:rFonts w:ascii="Tahoma" w:hAnsi="Tahoma" w:cs="Arial"/>
      <w:b/>
      <w:bCs/>
      <w:kern w:val="22"/>
      <w:sz w:val="21"/>
      <w:szCs w:val="32"/>
      <w:lang w:eastAsia="en-US"/>
    </w:rPr>
  </w:style>
  <w:style w:type="character" w:customStyle="1" w:styleId="Ttulo2Char">
    <w:name w:val="Título 2 Char"/>
    <w:basedOn w:val="Fontepargpadro"/>
    <w:link w:val="Ttulo2"/>
    <w:rsid w:val="00B778CC"/>
    <w:rPr>
      <w:rFonts w:ascii="Tahoma" w:hAnsi="Tahoma" w:cs="Arial"/>
      <w:b/>
      <w:bCs/>
      <w:iCs/>
      <w:kern w:val="21"/>
      <w:sz w:val="21"/>
      <w:szCs w:val="28"/>
      <w:lang w:eastAsia="en-US"/>
    </w:rPr>
  </w:style>
  <w:style w:type="character" w:customStyle="1" w:styleId="Ttulo3Char">
    <w:name w:val="Título 3 Char"/>
    <w:basedOn w:val="Fontepargpadro"/>
    <w:link w:val="Ttulo3"/>
    <w:rsid w:val="00B778CC"/>
    <w:rPr>
      <w:rFonts w:ascii="Tahoma" w:hAnsi="Tahoma" w:cs="Arial"/>
      <w:b/>
      <w:bCs/>
      <w:kern w:val="20"/>
      <w:szCs w:val="26"/>
      <w:lang w:eastAsia="en-US"/>
    </w:rPr>
  </w:style>
  <w:style w:type="character" w:customStyle="1" w:styleId="Ttulo4Char">
    <w:name w:val="Título 4 Char"/>
    <w:basedOn w:val="Fontepargpadro"/>
    <w:link w:val="Ttulo4"/>
    <w:rsid w:val="00B778CC"/>
    <w:rPr>
      <w:rFonts w:ascii="Tahoma" w:hAnsi="Tahoma"/>
      <w:bCs/>
      <w:szCs w:val="28"/>
      <w:lang w:eastAsia="en-US"/>
    </w:rPr>
  </w:style>
  <w:style w:type="character" w:customStyle="1" w:styleId="Ttulo5Char">
    <w:name w:val="Título 5 Char"/>
    <w:basedOn w:val="Fontepargpadro"/>
    <w:link w:val="Ttulo5"/>
    <w:rsid w:val="00B778CC"/>
    <w:rPr>
      <w:rFonts w:ascii="Tahoma" w:hAnsi="Tahoma"/>
      <w:bCs/>
      <w:iCs/>
      <w:szCs w:val="26"/>
      <w:lang w:eastAsia="en-US"/>
    </w:rPr>
  </w:style>
  <w:style w:type="character" w:customStyle="1" w:styleId="Ttulo6Char">
    <w:name w:val="Título 6 Char"/>
    <w:basedOn w:val="Fontepargpadro"/>
    <w:link w:val="Ttulo6"/>
    <w:rsid w:val="00B778CC"/>
    <w:rPr>
      <w:rFonts w:ascii="Tahoma" w:hAnsi="Tahoma"/>
      <w:bCs/>
      <w:szCs w:val="22"/>
      <w:lang w:eastAsia="en-US"/>
    </w:rPr>
  </w:style>
  <w:style w:type="character" w:customStyle="1" w:styleId="Ttulo7Char">
    <w:name w:val="Título 7 Char"/>
    <w:basedOn w:val="Fontepargpadro"/>
    <w:link w:val="Ttulo7"/>
    <w:rsid w:val="00B778CC"/>
    <w:rPr>
      <w:rFonts w:ascii="Tahoma" w:hAnsi="Tahoma"/>
      <w:szCs w:val="24"/>
      <w:lang w:eastAsia="en-US"/>
    </w:rPr>
  </w:style>
  <w:style w:type="character" w:customStyle="1" w:styleId="Ttulo9Char">
    <w:name w:val="Título 9 Char"/>
    <w:basedOn w:val="Fontepargpadro"/>
    <w:link w:val="Ttulo9"/>
    <w:rsid w:val="00B778CC"/>
    <w:rPr>
      <w:rFonts w:ascii="Tahoma" w:hAnsi="Tahoma" w:cs="Arial"/>
      <w:szCs w:val="22"/>
      <w:lang w:eastAsia="en-US"/>
    </w:rPr>
  </w:style>
  <w:style w:type="paragraph" w:customStyle="1" w:styleId="Assin">
    <w:name w:val="Assin"/>
    <w:basedOn w:val="Normal"/>
    <w:rsid w:val="00B778CC"/>
    <w:pPr>
      <w:tabs>
        <w:tab w:val="left" w:pos="1247"/>
      </w:tabs>
      <w:spacing w:after="240" w:line="290" w:lineRule="auto"/>
      <w:ind w:left="2041"/>
    </w:pPr>
    <w:rPr>
      <w:kern w:val="20"/>
      <w:sz w:val="22"/>
      <w:szCs w:val="20"/>
    </w:rPr>
  </w:style>
  <w:style w:type="character" w:customStyle="1" w:styleId="CabealhoChar">
    <w:name w:val="Cabeçalho Char"/>
    <w:basedOn w:val="Fontepargpadro"/>
    <w:link w:val="Cabealho"/>
    <w:rsid w:val="00B778CC"/>
    <w:rPr>
      <w:rFonts w:ascii="Tahoma" w:hAnsi="Tahoma"/>
      <w:kern w:val="20"/>
      <w:szCs w:val="24"/>
      <w:lang w:eastAsia="en-US"/>
    </w:rPr>
  </w:style>
  <w:style w:type="character" w:customStyle="1" w:styleId="TextodenotadefimChar">
    <w:name w:val="Texto de nota de fim Char"/>
    <w:basedOn w:val="Fontepargpadro"/>
    <w:link w:val="Textodenotadefim"/>
    <w:rsid w:val="00B778CC"/>
    <w:rPr>
      <w:rFonts w:ascii="Tahoma" w:hAnsi="Tahoma"/>
      <w:lang w:eastAsia="en-US"/>
    </w:rPr>
  </w:style>
  <w:style w:type="character" w:customStyle="1" w:styleId="TextodenotaderodapChar">
    <w:name w:val="Texto de nota de rodapé Char"/>
    <w:basedOn w:val="Fontepargpadro"/>
    <w:link w:val="Textodenotaderodap"/>
    <w:rsid w:val="00B778CC"/>
    <w:rPr>
      <w:rFonts w:ascii="Tahoma" w:hAnsi="Tahoma"/>
      <w:kern w:val="20"/>
      <w:sz w:val="16"/>
      <w:lang w:eastAsia="en-US"/>
    </w:rPr>
  </w:style>
  <w:style w:type="character" w:customStyle="1" w:styleId="MenoPendente1">
    <w:name w:val="Menção Pendente1"/>
    <w:basedOn w:val="Fontepargpadro"/>
    <w:uiPriority w:val="99"/>
    <w:semiHidden/>
    <w:unhideWhenUsed/>
    <w:rsid w:val="00B778CC"/>
    <w:rPr>
      <w:color w:val="605E5C"/>
      <w:shd w:val="clear" w:color="auto" w:fill="E1DFDD"/>
    </w:rPr>
  </w:style>
  <w:style w:type="paragraph" w:styleId="Corpodetexto2">
    <w:name w:val="Body Text 2"/>
    <w:basedOn w:val="Normal"/>
    <w:link w:val="Corpodetexto2Char"/>
    <w:semiHidden/>
    <w:unhideWhenUsed/>
    <w:rsid w:val="003E22E4"/>
    <w:pPr>
      <w:widowControl w:val="0"/>
      <w:spacing w:after="120" w:line="480" w:lineRule="auto"/>
      <w:jc w:val="both"/>
    </w:pPr>
    <w:rPr>
      <w:rFonts w:ascii="Verdana" w:hAnsi="Verdana"/>
      <w:sz w:val="22"/>
      <w:szCs w:val="22"/>
      <w:lang w:eastAsia="pt-BR"/>
    </w:rPr>
  </w:style>
  <w:style w:type="character" w:customStyle="1" w:styleId="Corpodetexto2Char">
    <w:name w:val="Corpo de texto 2 Char"/>
    <w:basedOn w:val="Fontepargpadro"/>
    <w:link w:val="Corpodetexto2"/>
    <w:semiHidden/>
    <w:rsid w:val="003E22E4"/>
    <w:rPr>
      <w:rFonts w:ascii="Verdana" w:hAnsi="Verdana"/>
      <w:sz w:val="22"/>
      <w:szCs w:val="22"/>
    </w:rPr>
  </w:style>
  <w:style w:type="paragraph" w:customStyle="1" w:styleId="Level7">
    <w:name w:val="Level 7"/>
    <w:basedOn w:val="Normal"/>
    <w:rsid w:val="006A561E"/>
    <w:pPr>
      <w:tabs>
        <w:tab w:val="num" w:pos="3969"/>
        <w:tab w:val="left" w:pos="5245"/>
      </w:tabs>
      <w:spacing w:after="140" w:line="290" w:lineRule="auto"/>
      <w:ind w:left="3969" w:hanging="170"/>
      <w:jc w:val="both"/>
    </w:pPr>
  </w:style>
  <w:style w:type="paragraph" w:customStyle="1" w:styleId="Level8">
    <w:name w:val="Level 8"/>
    <w:basedOn w:val="Normal"/>
    <w:rsid w:val="006A561E"/>
    <w:pPr>
      <w:tabs>
        <w:tab w:val="num" w:pos="4366"/>
        <w:tab w:val="left" w:pos="5954"/>
      </w:tabs>
      <w:spacing w:after="140" w:line="290" w:lineRule="auto"/>
      <w:ind w:left="4423" w:hanging="57"/>
      <w:jc w:val="both"/>
    </w:pPr>
  </w:style>
  <w:style w:type="paragraph" w:customStyle="1" w:styleId="Level9">
    <w:name w:val="Level 9"/>
    <w:basedOn w:val="Normal"/>
    <w:rsid w:val="006A561E"/>
    <w:pPr>
      <w:tabs>
        <w:tab w:val="num" w:pos="4933"/>
        <w:tab w:val="left" w:pos="6804"/>
      </w:tabs>
      <w:spacing w:after="140" w:line="290" w:lineRule="auto"/>
      <w:ind w:left="4933"/>
      <w:jc w:val="both"/>
    </w:pPr>
  </w:style>
  <w:style w:type="paragraph" w:styleId="CabealhodoSumrio">
    <w:name w:val="TOC Heading"/>
    <w:basedOn w:val="Ttulo1"/>
    <w:next w:val="Normal"/>
    <w:uiPriority w:val="39"/>
    <w:unhideWhenUsed/>
    <w:qFormat/>
    <w:rsid w:val="0035780B"/>
    <w:pPr>
      <w:keepLines/>
      <w:spacing w:before="240" w:after="0" w:line="259" w:lineRule="auto"/>
      <w:ind w:left="0"/>
      <w:jc w:val="left"/>
      <w:outlineLvl w:val="9"/>
    </w:pPr>
    <w:rPr>
      <w:rFonts w:asciiTheme="majorHAnsi" w:eastAsiaTheme="majorEastAsia" w:hAnsiTheme="majorHAnsi" w:cstheme="majorBidi"/>
      <w:b w:val="0"/>
      <w:bCs w:val="0"/>
      <w:color w:val="2F5496" w:themeColor="accent1" w:themeShade="BF"/>
      <w:kern w:val="0"/>
      <w:sz w:val="32"/>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227809">
      <w:bodyDiv w:val="1"/>
      <w:marLeft w:val="0"/>
      <w:marRight w:val="0"/>
      <w:marTop w:val="0"/>
      <w:marBottom w:val="0"/>
      <w:divBdr>
        <w:top w:val="none" w:sz="0" w:space="0" w:color="auto"/>
        <w:left w:val="none" w:sz="0" w:space="0" w:color="auto"/>
        <w:bottom w:val="none" w:sz="0" w:space="0" w:color="auto"/>
        <w:right w:val="none" w:sz="0" w:space="0" w:color="auto"/>
      </w:divBdr>
    </w:div>
    <w:div w:id="65691793">
      <w:bodyDiv w:val="1"/>
      <w:marLeft w:val="0"/>
      <w:marRight w:val="0"/>
      <w:marTop w:val="0"/>
      <w:marBottom w:val="0"/>
      <w:divBdr>
        <w:top w:val="none" w:sz="0" w:space="0" w:color="auto"/>
        <w:left w:val="none" w:sz="0" w:space="0" w:color="auto"/>
        <w:bottom w:val="none" w:sz="0" w:space="0" w:color="auto"/>
        <w:right w:val="none" w:sz="0" w:space="0" w:color="auto"/>
      </w:divBdr>
    </w:div>
    <w:div w:id="119957633">
      <w:bodyDiv w:val="1"/>
      <w:marLeft w:val="0"/>
      <w:marRight w:val="0"/>
      <w:marTop w:val="0"/>
      <w:marBottom w:val="0"/>
      <w:divBdr>
        <w:top w:val="none" w:sz="0" w:space="0" w:color="auto"/>
        <w:left w:val="none" w:sz="0" w:space="0" w:color="auto"/>
        <w:bottom w:val="none" w:sz="0" w:space="0" w:color="auto"/>
        <w:right w:val="none" w:sz="0" w:space="0" w:color="auto"/>
      </w:divBdr>
    </w:div>
    <w:div w:id="230384313">
      <w:bodyDiv w:val="1"/>
      <w:marLeft w:val="0"/>
      <w:marRight w:val="0"/>
      <w:marTop w:val="0"/>
      <w:marBottom w:val="0"/>
      <w:divBdr>
        <w:top w:val="none" w:sz="0" w:space="0" w:color="auto"/>
        <w:left w:val="none" w:sz="0" w:space="0" w:color="auto"/>
        <w:bottom w:val="none" w:sz="0" w:space="0" w:color="auto"/>
        <w:right w:val="none" w:sz="0" w:space="0" w:color="auto"/>
      </w:divBdr>
    </w:div>
    <w:div w:id="335497716">
      <w:bodyDiv w:val="1"/>
      <w:marLeft w:val="0"/>
      <w:marRight w:val="0"/>
      <w:marTop w:val="0"/>
      <w:marBottom w:val="0"/>
      <w:divBdr>
        <w:top w:val="none" w:sz="0" w:space="0" w:color="auto"/>
        <w:left w:val="none" w:sz="0" w:space="0" w:color="auto"/>
        <w:bottom w:val="none" w:sz="0" w:space="0" w:color="auto"/>
        <w:right w:val="none" w:sz="0" w:space="0" w:color="auto"/>
      </w:divBdr>
    </w:div>
    <w:div w:id="480198766">
      <w:bodyDiv w:val="1"/>
      <w:marLeft w:val="0"/>
      <w:marRight w:val="0"/>
      <w:marTop w:val="0"/>
      <w:marBottom w:val="0"/>
      <w:divBdr>
        <w:top w:val="none" w:sz="0" w:space="0" w:color="auto"/>
        <w:left w:val="none" w:sz="0" w:space="0" w:color="auto"/>
        <w:bottom w:val="none" w:sz="0" w:space="0" w:color="auto"/>
        <w:right w:val="none" w:sz="0" w:space="0" w:color="auto"/>
      </w:divBdr>
    </w:div>
    <w:div w:id="587542173">
      <w:bodyDiv w:val="1"/>
      <w:marLeft w:val="0"/>
      <w:marRight w:val="0"/>
      <w:marTop w:val="0"/>
      <w:marBottom w:val="0"/>
      <w:divBdr>
        <w:top w:val="none" w:sz="0" w:space="0" w:color="auto"/>
        <w:left w:val="none" w:sz="0" w:space="0" w:color="auto"/>
        <w:bottom w:val="none" w:sz="0" w:space="0" w:color="auto"/>
        <w:right w:val="none" w:sz="0" w:space="0" w:color="auto"/>
      </w:divBdr>
    </w:div>
    <w:div w:id="644359665">
      <w:bodyDiv w:val="1"/>
      <w:marLeft w:val="0"/>
      <w:marRight w:val="0"/>
      <w:marTop w:val="0"/>
      <w:marBottom w:val="0"/>
      <w:divBdr>
        <w:top w:val="none" w:sz="0" w:space="0" w:color="auto"/>
        <w:left w:val="none" w:sz="0" w:space="0" w:color="auto"/>
        <w:bottom w:val="none" w:sz="0" w:space="0" w:color="auto"/>
        <w:right w:val="none" w:sz="0" w:space="0" w:color="auto"/>
      </w:divBdr>
    </w:div>
    <w:div w:id="656107210">
      <w:bodyDiv w:val="1"/>
      <w:marLeft w:val="0"/>
      <w:marRight w:val="0"/>
      <w:marTop w:val="0"/>
      <w:marBottom w:val="0"/>
      <w:divBdr>
        <w:top w:val="none" w:sz="0" w:space="0" w:color="auto"/>
        <w:left w:val="none" w:sz="0" w:space="0" w:color="auto"/>
        <w:bottom w:val="none" w:sz="0" w:space="0" w:color="auto"/>
        <w:right w:val="none" w:sz="0" w:space="0" w:color="auto"/>
      </w:divBdr>
    </w:div>
    <w:div w:id="738284848">
      <w:bodyDiv w:val="1"/>
      <w:marLeft w:val="0"/>
      <w:marRight w:val="0"/>
      <w:marTop w:val="0"/>
      <w:marBottom w:val="0"/>
      <w:divBdr>
        <w:top w:val="none" w:sz="0" w:space="0" w:color="auto"/>
        <w:left w:val="none" w:sz="0" w:space="0" w:color="auto"/>
        <w:bottom w:val="none" w:sz="0" w:space="0" w:color="auto"/>
        <w:right w:val="none" w:sz="0" w:space="0" w:color="auto"/>
      </w:divBdr>
    </w:div>
    <w:div w:id="805242334">
      <w:bodyDiv w:val="1"/>
      <w:marLeft w:val="0"/>
      <w:marRight w:val="0"/>
      <w:marTop w:val="0"/>
      <w:marBottom w:val="0"/>
      <w:divBdr>
        <w:top w:val="none" w:sz="0" w:space="0" w:color="auto"/>
        <w:left w:val="none" w:sz="0" w:space="0" w:color="auto"/>
        <w:bottom w:val="none" w:sz="0" w:space="0" w:color="auto"/>
        <w:right w:val="none" w:sz="0" w:space="0" w:color="auto"/>
      </w:divBdr>
    </w:div>
    <w:div w:id="883256622">
      <w:bodyDiv w:val="1"/>
      <w:marLeft w:val="0"/>
      <w:marRight w:val="0"/>
      <w:marTop w:val="0"/>
      <w:marBottom w:val="0"/>
      <w:divBdr>
        <w:top w:val="none" w:sz="0" w:space="0" w:color="auto"/>
        <w:left w:val="none" w:sz="0" w:space="0" w:color="auto"/>
        <w:bottom w:val="none" w:sz="0" w:space="0" w:color="auto"/>
        <w:right w:val="none" w:sz="0" w:space="0" w:color="auto"/>
      </w:divBdr>
    </w:div>
    <w:div w:id="918369079">
      <w:bodyDiv w:val="1"/>
      <w:marLeft w:val="0"/>
      <w:marRight w:val="0"/>
      <w:marTop w:val="0"/>
      <w:marBottom w:val="0"/>
      <w:divBdr>
        <w:top w:val="none" w:sz="0" w:space="0" w:color="auto"/>
        <w:left w:val="none" w:sz="0" w:space="0" w:color="auto"/>
        <w:bottom w:val="none" w:sz="0" w:space="0" w:color="auto"/>
        <w:right w:val="none" w:sz="0" w:space="0" w:color="auto"/>
      </w:divBdr>
    </w:div>
    <w:div w:id="922642165">
      <w:bodyDiv w:val="1"/>
      <w:marLeft w:val="0"/>
      <w:marRight w:val="0"/>
      <w:marTop w:val="0"/>
      <w:marBottom w:val="0"/>
      <w:divBdr>
        <w:top w:val="none" w:sz="0" w:space="0" w:color="auto"/>
        <w:left w:val="none" w:sz="0" w:space="0" w:color="auto"/>
        <w:bottom w:val="none" w:sz="0" w:space="0" w:color="auto"/>
        <w:right w:val="none" w:sz="0" w:space="0" w:color="auto"/>
      </w:divBdr>
    </w:div>
    <w:div w:id="946423145">
      <w:bodyDiv w:val="1"/>
      <w:marLeft w:val="0"/>
      <w:marRight w:val="0"/>
      <w:marTop w:val="0"/>
      <w:marBottom w:val="0"/>
      <w:divBdr>
        <w:top w:val="none" w:sz="0" w:space="0" w:color="auto"/>
        <w:left w:val="none" w:sz="0" w:space="0" w:color="auto"/>
        <w:bottom w:val="none" w:sz="0" w:space="0" w:color="auto"/>
        <w:right w:val="none" w:sz="0" w:space="0" w:color="auto"/>
      </w:divBdr>
    </w:div>
    <w:div w:id="984890545">
      <w:bodyDiv w:val="1"/>
      <w:marLeft w:val="0"/>
      <w:marRight w:val="0"/>
      <w:marTop w:val="0"/>
      <w:marBottom w:val="0"/>
      <w:divBdr>
        <w:top w:val="none" w:sz="0" w:space="0" w:color="auto"/>
        <w:left w:val="none" w:sz="0" w:space="0" w:color="auto"/>
        <w:bottom w:val="none" w:sz="0" w:space="0" w:color="auto"/>
        <w:right w:val="none" w:sz="0" w:space="0" w:color="auto"/>
      </w:divBdr>
    </w:div>
    <w:div w:id="1011908186">
      <w:bodyDiv w:val="1"/>
      <w:marLeft w:val="0"/>
      <w:marRight w:val="0"/>
      <w:marTop w:val="0"/>
      <w:marBottom w:val="0"/>
      <w:divBdr>
        <w:top w:val="none" w:sz="0" w:space="0" w:color="auto"/>
        <w:left w:val="none" w:sz="0" w:space="0" w:color="auto"/>
        <w:bottom w:val="none" w:sz="0" w:space="0" w:color="auto"/>
        <w:right w:val="none" w:sz="0" w:space="0" w:color="auto"/>
      </w:divBdr>
    </w:div>
    <w:div w:id="1100906074">
      <w:bodyDiv w:val="1"/>
      <w:marLeft w:val="0"/>
      <w:marRight w:val="0"/>
      <w:marTop w:val="0"/>
      <w:marBottom w:val="0"/>
      <w:divBdr>
        <w:top w:val="none" w:sz="0" w:space="0" w:color="auto"/>
        <w:left w:val="none" w:sz="0" w:space="0" w:color="auto"/>
        <w:bottom w:val="none" w:sz="0" w:space="0" w:color="auto"/>
        <w:right w:val="none" w:sz="0" w:space="0" w:color="auto"/>
      </w:divBdr>
    </w:div>
    <w:div w:id="1188255493">
      <w:bodyDiv w:val="1"/>
      <w:marLeft w:val="0"/>
      <w:marRight w:val="0"/>
      <w:marTop w:val="0"/>
      <w:marBottom w:val="0"/>
      <w:divBdr>
        <w:top w:val="none" w:sz="0" w:space="0" w:color="auto"/>
        <w:left w:val="none" w:sz="0" w:space="0" w:color="auto"/>
        <w:bottom w:val="none" w:sz="0" w:space="0" w:color="auto"/>
        <w:right w:val="none" w:sz="0" w:space="0" w:color="auto"/>
      </w:divBdr>
    </w:div>
    <w:div w:id="1197083939">
      <w:bodyDiv w:val="1"/>
      <w:marLeft w:val="0"/>
      <w:marRight w:val="0"/>
      <w:marTop w:val="0"/>
      <w:marBottom w:val="0"/>
      <w:divBdr>
        <w:top w:val="none" w:sz="0" w:space="0" w:color="auto"/>
        <w:left w:val="none" w:sz="0" w:space="0" w:color="auto"/>
        <w:bottom w:val="none" w:sz="0" w:space="0" w:color="auto"/>
        <w:right w:val="none" w:sz="0" w:space="0" w:color="auto"/>
      </w:divBdr>
    </w:div>
    <w:div w:id="1406340918">
      <w:bodyDiv w:val="1"/>
      <w:marLeft w:val="0"/>
      <w:marRight w:val="0"/>
      <w:marTop w:val="0"/>
      <w:marBottom w:val="0"/>
      <w:divBdr>
        <w:top w:val="none" w:sz="0" w:space="0" w:color="auto"/>
        <w:left w:val="none" w:sz="0" w:space="0" w:color="auto"/>
        <w:bottom w:val="none" w:sz="0" w:space="0" w:color="auto"/>
        <w:right w:val="none" w:sz="0" w:space="0" w:color="auto"/>
      </w:divBdr>
    </w:div>
    <w:div w:id="1488590954">
      <w:bodyDiv w:val="1"/>
      <w:marLeft w:val="0"/>
      <w:marRight w:val="0"/>
      <w:marTop w:val="0"/>
      <w:marBottom w:val="0"/>
      <w:divBdr>
        <w:top w:val="none" w:sz="0" w:space="0" w:color="auto"/>
        <w:left w:val="none" w:sz="0" w:space="0" w:color="auto"/>
        <w:bottom w:val="none" w:sz="0" w:space="0" w:color="auto"/>
        <w:right w:val="none" w:sz="0" w:space="0" w:color="auto"/>
      </w:divBdr>
    </w:div>
    <w:div w:id="1571303798">
      <w:bodyDiv w:val="1"/>
      <w:marLeft w:val="0"/>
      <w:marRight w:val="0"/>
      <w:marTop w:val="0"/>
      <w:marBottom w:val="0"/>
      <w:divBdr>
        <w:top w:val="none" w:sz="0" w:space="0" w:color="auto"/>
        <w:left w:val="none" w:sz="0" w:space="0" w:color="auto"/>
        <w:bottom w:val="none" w:sz="0" w:space="0" w:color="auto"/>
        <w:right w:val="none" w:sz="0" w:space="0" w:color="auto"/>
      </w:divBdr>
    </w:div>
    <w:div w:id="1631744988">
      <w:bodyDiv w:val="1"/>
      <w:marLeft w:val="0"/>
      <w:marRight w:val="0"/>
      <w:marTop w:val="0"/>
      <w:marBottom w:val="0"/>
      <w:divBdr>
        <w:top w:val="none" w:sz="0" w:space="0" w:color="auto"/>
        <w:left w:val="none" w:sz="0" w:space="0" w:color="auto"/>
        <w:bottom w:val="none" w:sz="0" w:space="0" w:color="auto"/>
        <w:right w:val="none" w:sz="0" w:space="0" w:color="auto"/>
      </w:divBdr>
    </w:div>
    <w:div w:id="1683698283">
      <w:bodyDiv w:val="1"/>
      <w:marLeft w:val="0"/>
      <w:marRight w:val="0"/>
      <w:marTop w:val="0"/>
      <w:marBottom w:val="0"/>
      <w:divBdr>
        <w:top w:val="none" w:sz="0" w:space="0" w:color="auto"/>
        <w:left w:val="none" w:sz="0" w:space="0" w:color="auto"/>
        <w:bottom w:val="none" w:sz="0" w:space="0" w:color="auto"/>
        <w:right w:val="none" w:sz="0" w:space="0" w:color="auto"/>
      </w:divBdr>
    </w:div>
    <w:div w:id="1705524083">
      <w:bodyDiv w:val="1"/>
      <w:marLeft w:val="0"/>
      <w:marRight w:val="0"/>
      <w:marTop w:val="0"/>
      <w:marBottom w:val="0"/>
      <w:divBdr>
        <w:top w:val="none" w:sz="0" w:space="0" w:color="auto"/>
        <w:left w:val="none" w:sz="0" w:space="0" w:color="auto"/>
        <w:bottom w:val="none" w:sz="0" w:space="0" w:color="auto"/>
        <w:right w:val="none" w:sz="0" w:space="0" w:color="auto"/>
      </w:divBdr>
    </w:div>
    <w:div w:id="1723090699">
      <w:bodyDiv w:val="1"/>
      <w:marLeft w:val="0"/>
      <w:marRight w:val="0"/>
      <w:marTop w:val="0"/>
      <w:marBottom w:val="0"/>
      <w:divBdr>
        <w:top w:val="none" w:sz="0" w:space="0" w:color="auto"/>
        <w:left w:val="none" w:sz="0" w:space="0" w:color="auto"/>
        <w:bottom w:val="none" w:sz="0" w:space="0" w:color="auto"/>
        <w:right w:val="none" w:sz="0" w:space="0" w:color="auto"/>
      </w:divBdr>
    </w:div>
    <w:div w:id="1782795468">
      <w:bodyDiv w:val="1"/>
      <w:marLeft w:val="0"/>
      <w:marRight w:val="0"/>
      <w:marTop w:val="0"/>
      <w:marBottom w:val="0"/>
      <w:divBdr>
        <w:top w:val="none" w:sz="0" w:space="0" w:color="auto"/>
        <w:left w:val="none" w:sz="0" w:space="0" w:color="auto"/>
        <w:bottom w:val="none" w:sz="0" w:space="0" w:color="auto"/>
        <w:right w:val="none" w:sz="0" w:space="0" w:color="auto"/>
      </w:divBdr>
    </w:div>
    <w:div w:id="1820345998">
      <w:bodyDiv w:val="1"/>
      <w:marLeft w:val="0"/>
      <w:marRight w:val="0"/>
      <w:marTop w:val="0"/>
      <w:marBottom w:val="0"/>
      <w:divBdr>
        <w:top w:val="none" w:sz="0" w:space="0" w:color="auto"/>
        <w:left w:val="none" w:sz="0" w:space="0" w:color="auto"/>
        <w:bottom w:val="none" w:sz="0" w:space="0" w:color="auto"/>
        <w:right w:val="none" w:sz="0" w:space="0" w:color="auto"/>
      </w:divBdr>
    </w:div>
    <w:div w:id="1954361358">
      <w:bodyDiv w:val="1"/>
      <w:marLeft w:val="0"/>
      <w:marRight w:val="0"/>
      <w:marTop w:val="0"/>
      <w:marBottom w:val="0"/>
      <w:divBdr>
        <w:top w:val="none" w:sz="0" w:space="0" w:color="auto"/>
        <w:left w:val="none" w:sz="0" w:space="0" w:color="auto"/>
        <w:bottom w:val="none" w:sz="0" w:space="0" w:color="auto"/>
        <w:right w:val="none" w:sz="0" w:space="0" w:color="auto"/>
      </w:divBdr>
    </w:div>
    <w:div w:id="208263053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oter" Target="footer2.xml" Id="rId13" /><Relationship Type="http://schemas.openxmlformats.org/officeDocument/2006/relationships/header" Target="header2.xml" Id="rId18" /><Relationship Type="http://schemas.openxmlformats.org/officeDocument/2006/relationships/fontTable" Target="fontTable.xml" Id="rId26" /><Relationship Type="http://schemas.openxmlformats.org/officeDocument/2006/relationships/customXml" Target="../customXml/item3.xml" Id="rId3" /><Relationship Type="http://schemas.openxmlformats.org/officeDocument/2006/relationships/hyperlink" Target="mailto:rc@allegrapacaembu.com" TargetMode="External" Id="rId21" /><Relationship Type="http://schemas.openxmlformats.org/officeDocument/2006/relationships/settings" Target="settings.xml" Id="rId7" /><Relationship Type="http://schemas.openxmlformats.org/officeDocument/2006/relationships/footer" Target="footer1.xml" Id="rId12" /><Relationship Type="http://schemas.openxmlformats.org/officeDocument/2006/relationships/footer" Target="footer5.xml" Id="rId17" /><Relationship Type="http://schemas.openxmlformats.org/officeDocument/2006/relationships/hyperlink" Target="mailto:rc@allegrapacaembu.com" TargetMode="External" Id="rId25" /><Relationship Type="http://schemas.openxmlformats.org/officeDocument/2006/relationships/customXml" Target="../customXml/item2.xml" Id="rId2" /><Relationship Type="http://schemas.openxmlformats.org/officeDocument/2006/relationships/footer" Target="footer4.xml" Id="rId16" /><Relationship Type="http://schemas.openxmlformats.org/officeDocument/2006/relationships/hyperlink" Target="mailto:rc@allegrapacaembu.com" TargetMode="Externa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yperlink" Target="mailto:rafael.carvalho@allegrapacaembu.com" TargetMode="External" Id="rId11" /><Relationship Type="http://schemas.openxmlformats.org/officeDocument/2006/relationships/hyperlink" Target="mailto:rc@allegrapacaembu.com" TargetMode="External" Id="rId24" /><Relationship Type="http://schemas.openxmlformats.org/officeDocument/2006/relationships/numbering" Target="numbering.xml" Id="rId5" /><Relationship Type="http://schemas.openxmlformats.org/officeDocument/2006/relationships/header" Target="header1.xml" Id="rId15" /><Relationship Type="http://schemas.openxmlformats.org/officeDocument/2006/relationships/hyperlink" Target="https://d.docs.live.net/131e7afd143457f8/1.%20Vectis/Opera&#231;&#245;es/CRI%20Pacaembu/08.03%20-%20Revis&#227;o%20de%20Minutas/Escritura%20de%20Deb&#234;ntures/rc@allegrapacaembu.com" TargetMode="External" Id="rId23" /><Relationship Type="http://schemas.openxmlformats.org/officeDocument/2006/relationships/endnotes" Target="endnotes.xml" Id="rId10" /><Relationship Type="http://schemas.openxmlformats.org/officeDocument/2006/relationships/footer" Target="footer6.xm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oter" Target="footer3.xml" Id="rId14" /><Relationship Type="http://schemas.openxmlformats.org/officeDocument/2006/relationships/hyperlink" Target="https://d.docs.live.net/131e7afd143457f8/1.%20Vectis/Opera&#231;&#245;es/CRI%20Pacaembu/08.03%20-%20Revis&#227;o%20de%20Minutas/Escritura%20de%20Deb&#234;ntures/rc@allegrapacaembu.com" TargetMode="External" Id="rId22" /><Relationship Type="http://schemas.openxmlformats.org/officeDocument/2006/relationships/theme" Target="theme/theme1.xml" Id="rId27" /><Relationship Type="http://schemas.openxmlformats.org/officeDocument/2006/relationships/customXml" Target="/customXML/item5.xml" Id="imanage.xml"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item5.xml>��< ? x m l   v e r s i o n = " 1 . 0 "   e n c o d i n g = " u t f - 1 6 " ? >  
 < p r o p e r t i e s   x m l n s = " h t t p : / / w w w . i m a n a g e . c o m / w o r k / x m l s c h e m a " >  
     < d o c u m e n t i d > G E D ! 6 2 0 1 7 4 8 . 1 9 < / d o c u m e n t i d >  
     < s e n d e r i d > D A N I E L L E . P E N I C H E < / s e n d e r i d >  
     < s e n d e r e m a i l > D A N I E L L E . P E N I C H E @ L D R . C O M . B R < / s e n d e r e m a i l >  
     < l a s t m o d i f i e d > 2 0 2 2 - 0 4 - 0 4 T 1 7 : 4 6 : 0 0 . 0 0 0 0 0 0 0 - 0 3 : 0 0 < / l a s t m o d i f i e d >  
     < d a t a b a s e > G E D < / d a t a b a s e >  
 < / p r o p e r t i e s > 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E3994FF76BF5D14F9EC4EDE16BD124A7" ma:contentTypeVersion="13" ma:contentTypeDescription="Crie um novo documento." ma:contentTypeScope="" ma:versionID="a9a63597e56af70f30cc9d01559fcb1a">
  <xsd:schema xmlns:xsd="http://www.w3.org/2001/XMLSchema" xmlns:xs="http://www.w3.org/2001/XMLSchema" xmlns:p="http://schemas.microsoft.com/office/2006/metadata/properties" xmlns:ns2="e7b061de-c2f0-4c53-a923-a9f4f559c327" xmlns:ns3="e7e20d6b-6bfd-4584-acd0-f8e90ec78944" targetNamespace="http://schemas.microsoft.com/office/2006/metadata/properties" ma:root="true" ma:fieldsID="4ca2d3659d6da6fe6f27e5720b4085d6" ns2:_="" ns3:_="">
    <xsd:import namespace="e7b061de-c2f0-4c53-a923-a9f4f559c327"/>
    <xsd:import namespace="e7e20d6b-6bfd-4584-acd0-f8e90ec78944"/>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2:MediaServiceLocation" minOccurs="0"/>
                <xsd:element ref="ns2:Opera_x00e7__x00e3_o"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b061de-c2f0-4c53-a923-a9f4f559c32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Opera_x00e7__x00e3_o" ma:index="20" nillable="true" ma:displayName="Operação" ma:description="Código interno da operação" ma:internalName="Opera_x00e7__x00e3_o">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7e20d6b-6bfd-4584-acd0-f8e90ec78944" elementFormDefault="qualified">
    <xsd:import namespace="http://schemas.microsoft.com/office/2006/documentManagement/types"/>
    <xsd:import namespace="http://schemas.microsoft.com/office/infopath/2007/PartnerControls"/>
    <xsd:element name="SharedWithUsers" ma:index="10"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hes de Compartilhado Com"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Opera_x00e7__x00e3_o xmlns="e7b061de-c2f0-4c53-a923-a9f4f559c327" xsi:nil="true"/>
  </documentManagement>
</p:properties>
</file>

<file path=customXml/itemProps1.xml><?xml version="1.0" encoding="utf-8"?>
<ds:datastoreItem xmlns:ds="http://schemas.openxmlformats.org/officeDocument/2006/customXml" ds:itemID="{AC8DB54D-70F0-44FB-95DA-8BCDC23F9C4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7b061de-c2f0-4c53-a923-a9f4f559c327"/>
    <ds:schemaRef ds:uri="e7e20d6b-6bfd-4584-acd0-f8e90ec7894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6518F15-7DB8-4436-97E6-763DCA34680D}">
  <ds:schemaRefs>
    <ds:schemaRef ds:uri="http://schemas.microsoft.com/sharepoint/v3/contenttype/forms"/>
  </ds:schemaRefs>
</ds:datastoreItem>
</file>

<file path=customXml/itemProps3.xml><?xml version="1.0" encoding="utf-8"?>
<ds:datastoreItem xmlns:ds="http://schemas.openxmlformats.org/officeDocument/2006/customXml" ds:itemID="{9FE35C6F-F4D3-45DC-BAD0-3F473A8D1006}">
  <ds:schemaRefs>
    <ds:schemaRef ds:uri="http://schemas.openxmlformats.org/officeDocument/2006/bibliography"/>
  </ds:schemaRefs>
</ds:datastoreItem>
</file>

<file path=customXml/itemProps4.xml><?xml version="1.0" encoding="utf-8"?>
<ds:datastoreItem xmlns:ds="http://schemas.openxmlformats.org/officeDocument/2006/customXml" ds:itemID="{7F25F0CE-055E-402F-92C1-A3C4140EDA75}">
  <ds:schemaRefs>
    <ds:schemaRef ds:uri="http://schemas.microsoft.com/office/2006/metadata/properties"/>
    <ds:schemaRef ds:uri="http://schemas.microsoft.com/office/infopath/2007/PartnerControls"/>
    <ds:schemaRef ds:uri="e7b061de-c2f0-4c53-a923-a9f4f559c327"/>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116</Pages>
  <Words>43945</Words>
  <Characters>237308</Characters>
  <Application>Microsoft Office Word</Application>
  <DocSecurity>0</DocSecurity>
  <Lines>1977</Lines>
  <Paragraphs>561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Estilos LDR</vt:lpstr>
      <vt:lpstr>Estilos LDR</vt:lpstr>
    </vt:vector>
  </TitlesOfParts>
  <Company/>
  <LinksUpToDate>false</LinksUpToDate>
  <CharactersWithSpaces>280692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Estilos LDR</dc:title>
  <dc:subject/>
  <dc:creator>Alan Rogério da Silva Torquato</dc:creator>
  <cp:keywords/>
  <dc:description/>
  <cp:lastModifiedBy>Danielle Oliveira Peniche</cp:lastModifiedBy>
  <cp:revision>2</cp:revision>
  <cp:lastPrinted>2018-12-15T01:15:00Z</cp:lastPrinted>
  <dcterms:created xsi:type="dcterms:W3CDTF">2022-04-04T20:46:00Z</dcterms:created>
  <dcterms:modified xsi:type="dcterms:W3CDTF">2022-04-04T20:46:00Z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 </vt:lpwstr>
  </property>
  <property fmtid="{D5CDD505-2E9C-101B-9397-08002B2CF9AE}" pid="3" name="Document Number">
    <vt:lpwstr> </vt:lpwstr>
  </property>
  <property fmtid="{D5CDD505-2E9C-101B-9397-08002B2CF9AE}" pid="4" name="Last Modified">
    <vt:lpwstr> </vt:lpwstr>
  </property>
  <property fmtid="{D5CDD505-2E9C-101B-9397-08002B2CF9AE}" pid="5" name="Template Version">
    <vt:lpwstr>R.136</vt:lpwstr>
  </property>
  <property fmtid="{D5CDD505-2E9C-101B-9397-08002B2CF9AE}" pid="6" name="CoverPage">
    <vt:lpwstr>No</vt:lpwstr>
  </property>
  <property fmtid="{D5CDD505-2E9C-101B-9397-08002B2CF9AE}" pid="7" name="Language">
    <vt:lpwstr>Portuguese (Brazil)</vt:lpwstr>
  </property>
  <property fmtid="{D5CDD505-2E9C-101B-9397-08002B2CF9AE}" pid="8" name="PaperSize">
    <vt:lpwstr>A4</vt:lpwstr>
  </property>
  <property fmtid="{D5CDD505-2E9C-101B-9397-08002B2CF9AE}" pid="9" name="Landscape">
    <vt:lpwstr> </vt:lpwstr>
  </property>
  <property fmtid="{D5CDD505-2E9C-101B-9397-08002B2CF9AE}" pid="10" name="HouseStyle">
    <vt:lpwstr>1</vt:lpwstr>
  </property>
  <property fmtid="{D5CDD505-2E9C-101B-9397-08002B2CF9AE}" pid="11" name="HSChanged">
    <vt:lpwstr>No</vt:lpwstr>
  </property>
  <property fmtid="{D5CDD505-2E9C-101B-9397-08002B2CF9AE}" pid="12" name="HeadPara">
    <vt:i4>0</vt:i4>
  </property>
  <property fmtid="{D5CDD505-2E9C-101B-9397-08002B2CF9AE}" pid="13" name="TOCInsert">
    <vt:lpwstr>Yes</vt:lpwstr>
  </property>
  <property fmtid="{D5CDD505-2E9C-101B-9397-08002B2CF9AE}" pid="14" name="TOCString">
    <vt:lpwstr> </vt:lpwstr>
  </property>
  <property fmtid="{D5CDD505-2E9C-101B-9397-08002B2CF9AE}" pid="15" name="TOCBold">
    <vt:lpwstr>Yes</vt:lpwstr>
  </property>
  <property fmtid="{D5CDD505-2E9C-101B-9397-08002B2CF9AE}" pid="16" name="Chinese">
    <vt:lpwstr>No</vt:lpwstr>
  </property>
  <property fmtid="{D5CDD505-2E9C-101B-9397-08002B2CF9AE}" pid="17" name="ContentTypeId">
    <vt:lpwstr>0x010100E3994FF76BF5D14F9EC4EDE16BD124A7</vt:lpwstr>
  </property>
  <property fmtid="{D5CDD505-2E9C-101B-9397-08002B2CF9AE}" pid="18" name="iManageFooter">
    <vt:lpwstr>6201748v4</vt:lpwstr>
  </property>
</Properties>
</file>