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FB1" w:rsidRDefault="00383FB1" w:rsidP="005B1E38">
      <w:pPr>
        <w:pStyle w:val="c3"/>
        <w:widowControl w:val="0"/>
        <w:pBdr>
          <w:bottom w:val="double" w:sz="6" w:space="1" w:color="auto"/>
        </w:pBdr>
        <w:spacing w:before="0" w:beforeAutospacing="0" w:after="0" w:afterAutospacing="0" w:line="300" w:lineRule="exact"/>
        <w:rPr>
          <w:rFonts w:ascii="Times New Roman" w:hAnsi="Times New Roman" w:cs="Times New Roman"/>
          <w:b/>
          <w:sz w:val="22"/>
          <w:szCs w:val="22"/>
        </w:rPr>
      </w:pPr>
    </w:p>
    <w:p w:rsidR="009C3CA0" w:rsidRPr="00AC5F48" w:rsidRDefault="009C3CA0" w:rsidP="005B1E38">
      <w:pPr>
        <w:pStyle w:val="c3"/>
        <w:widowControl w:val="0"/>
        <w:pBdr>
          <w:bottom w:val="double" w:sz="6" w:space="1" w:color="auto"/>
        </w:pBdr>
        <w:spacing w:before="0" w:beforeAutospacing="0" w:after="0" w:afterAutospacing="0" w:line="300" w:lineRule="exact"/>
        <w:rPr>
          <w:rFonts w:ascii="Times New Roman" w:hAnsi="Times New Roman" w:cs="Times New Roman"/>
          <w:b/>
          <w:sz w:val="22"/>
          <w:szCs w:val="22"/>
        </w:rPr>
      </w:pPr>
    </w:p>
    <w:p w:rsidR="005B1E38" w:rsidRPr="00AC5F48" w:rsidRDefault="005B1E38" w:rsidP="005B1E38">
      <w:pPr>
        <w:pStyle w:val="Cabealho"/>
        <w:widowControl w:val="0"/>
        <w:spacing w:line="300" w:lineRule="exact"/>
        <w:jc w:val="center"/>
        <w:rPr>
          <w:b/>
          <w:bCs/>
          <w:smallCaps/>
          <w:sz w:val="22"/>
          <w:szCs w:val="22"/>
        </w:rPr>
      </w:pPr>
    </w:p>
    <w:p w:rsidR="005B1E38" w:rsidRPr="005B1E38" w:rsidRDefault="005B1E38" w:rsidP="005B1E38">
      <w:pPr>
        <w:pStyle w:val="Cabealho"/>
        <w:widowControl w:val="0"/>
        <w:spacing w:line="300" w:lineRule="exact"/>
        <w:rPr>
          <w:b/>
          <w:bCs/>
          <w:smallCaps/>
          <w:sz w:val="22"/>
          <w:szCs w:val="22"/>
        </w:rPr>
      </w:pPr>
      <w:r w:rsidRPr="00872980">
        <w:rPr>
          <w:b/>
          <w:smallCaps/>
          <w:sz w:val="24"/>
          <w:szCs w:val="24"/>
        </w:rPr>
        <w:t xml:space="preserve">Instrumento Particular de Escritura da </w:t>
      </w:r>
      <w:r w:rsidRPr="00A1433C">
        <w:rPr>
          <w:b/>
          <w:smallCaps/>
          <w:sz w:val="24"/>
          <w:szCs w:val="24"/>
        </w:rPr>
        <w:t xml:space="preserve">Décima </w:t>
      </w:r>
      <w:r w:rsidR="00BE6853">
        <w:rPr>
          <w:b/>
          <w:smallCaps/>
          <w:sz w:val="24"/>
          <w:szCs w:val="24"/>
        </w:rPr>
        <w:t>Terceira</w:t>
      </w:r>
      <w:r w:rsidR="00BE6853" w:rsidRPr="00872980">
        <w:rPr>
          <w:b/>
          <w:smallCaps/>
          <w:sz w:val="24"/>
          <w:szCs w:val="24"/>
        </w:rPr>
        <w:t xml:space="preserve"> </w:t>
      </w:r>
      <w:r w:rsidRPr="00872980">
        <w:rPr>
          <w:b/>
          <w:smallCaps/>
          <w:sz w:val="24"/>
          <w:szCs w:val="24"/>
        </w:rPr>
        <w:t>Emissão de</w:t>
      </w:r>
      <w:r w:rsidR="0017245B" w:rsidRPr="00F14F63">
        <w:rPr>
          <w:b/>
          <w:smallCaps/>
          <w:sz w:val="24"/>
          <w:szCs w:val="24"/>
        </w:rPr>
        <w:t xml:space="preserve"> </w:t>
      </w:r>
      <w:r w:rsidRPr="00872980">
        <w:rPr>
          <w:b/>
          <w:smallCaps/>
          <w:sz w:val="24"/>
          <w:szCs w:val="24"/>
        </w:rPr>
        <w:t xml:space="preserve">Debêntures Simples, Não Conversíveis em Ações, Em Série Única, da Espécie Quirografária, para Colocação Privada da </w:t>
      </w:r>
      <w:r w:rsidRPr="00F14F63">
        <w:rPr>
          <w:b/>
          <w:smallCaps/>
          <w:sz w:val="24"/>
          <w:szCs w:val="24"/>
        </w:rPr>
        <w:t xml:space="preserve">BR </w:t>
      </w:r>
      <w:proofErr w:type="spellStart"/>
      <w:r w:rsidRPr="00F14F63">
        <w:rPr>
          <w:b/>
          <w:smallCaps/>
          <w:sz w:val="24"/>
          <w:szCs w:val="24"/>
        </w:rPr>
        <w:t>Properties</w:t>
      </w:r>
      <w:proofErr w:type="spellEnd"/>
      <w:r w:rsidRPr="00F14F63">
        <w:rPr>
          <w:b/>
          <w:smallCaps/>
          <w:sz w:val="24"/>
          <w:szCs w:val="24"/>
        </w:rPr>
        <w:t xml:space="preserve"> S.A.</w:t>
      </w:r>
      <w:r w:rsidR="00BE6853">
        <w:rPr>
          <w:b/>
          <w:smallCaps/>
          <w:sz w:val="24"/>
          <w:szCs w:val="24"/>
        </w:rPr>
        <w:t xml:space="preserve"> </w:t>
      </w:r>
    </w:p>
    <w:p w:rsidR="005B1E38" w:rsidRDefault="005B1E38" w:rsidP="005B1E38">
      <w:pPr>
        <w:pStyle w:val="Cabealho"/>
        <w:widowControl w:val="0"/>
        <w:spacing w:line="300" w:lineRule="exact"/>
        <w:jc w:val="center"/>
        <w:rPr>
          <w:b/>
          <w:smallCaps/>
          <w:sz w:val="22"/>
          <w:szCs w:val="22"/>
        </w:rPr>
      </w:pPr>
    </w:p>
    <w:p w:rsidR="005B1E38" w:rsidRPr="00AC5F48" w:rsidRDefault="005B1E38" w:rsidP="005B1E38">
      <w:pPr>
        <w:pStyle w:val="Cabealho"/>
        <w:widowControl w:val="0"/>
        <w:spacing w:line="300" w:lineRule="exact"/>
        <w:jc w:val="center"/>
        <w:rPr>
          <w:b/>
          <w:smallCaps/>
          <w:sz w:val="22"/>
          <w:szCs w:val="22"/>
        </w:rPr>
      </w:pPr>
    </w:p>
    <w:p w:rsidR="005B1E38" w:rsidRPr="00AC5F48" w:rsidRDefault="005B1E38" w:rsidP="005B1E38">
      <w:pPr>
        <w:pStyle w:val="Cabealho"/>
        <w:widowControl w:val="0"/>
        <w:spacing w:line="300" w:lineRule="exact"/>
        <w:jc w:val="center"/>
        <w:rPr>
          <w:b/>
          <w:smallCaps/>
          <w:sz w:val="22"/>
          <w:szCs w:val="22"/>
        </w:rPr>
      </w:pPr>
      <w:r w:rsidRPr="00AC5F48">
        <w:rPr>
          <w:b/>
          <w:smallCaps/>
          <w:sz w:val="22"/>
          <w:szCs w:val="22"/>
        </w:rPr>
        <w:t xml:space="preserve">Celebrado </w:t>
      </w:r>
      <w:r w:rsidR="006369B1">
        <w:rPr>
          <w:b/>
          <w:smallCaps/>
          <w:sz w:val="22"/>
          <w:szCs w:val="22"/>
        </w:rPr>
        <w:t>entre</w:t>
      </w:r>
      <w:r w:rsidRPr="00AC5F48">
        <w:rPr>
          <w:b/>
          <w:smallCaps/>
          <w:sz w:val="22"/>
          <w:szCs w:val="22"/>
        </w:rPr>
        <w:cr/>
      </w:r>
    </w:p>
    <w:p w:rsidR="005B1E38" w:rsidRPr="00AC5F48" w:rsidRDefault="005B1E38" w:rsidP="005B1E38">
      <w:pPr>
        <w:pStyle w:val="Cabealho"/>
        <w:widowControl w:val="0"/>
        <w:spacing w:line="300" w:lineRule="exact"/>
        <w:jc w:val="center"/>
        <w:rPr>
          <w:b/>
          <w:smallCaps/>
          <w:sz w:val="22"/>
          <w:szCs w:val="22"/>
        </w:rPr>
      </w:pPr>
      <w:r w:rsidRPr="00AC5F48">
        <w:rPr>
          <w:b/>
          <w:smallCaps/>
          <w:sz w:val="22"/>
          <w:szCs w:val="22"/>
        </w:rPr>
        <w:cr/>
      </w:r>
    </w:p>
    <w:p w:rsidR="005B1E38" w:rsidRPr="00AC5F48" w:rsidRDefault="005B1E38" w:rsidP="005B1E38">
      <w:pPr>
        <w:pStyle w:val="Cabealho"/>
        <w:widowControl w:val="0"/>
        <w:spacing w:line="300" w:lineRule="exact"/>
        <w:jc w:val="center"/>
        <w:rPr>
          <w:b/>
          <w:bCs/>
          <w:smallCaps/>
          <w:sz w:val="22"/>
          <w:szCs w:val="22"/>
        </w:rPr>
      </w:pPr>
      <w:r w:rsidRPr="00872980">
        <w:rPr>
          <w:b/>
          <w:smallCaps/>
          <w:sz w:val="24"/>
          <w:szCs w:val="24"/>
        </w:rPr>
        <w:t xml:space="preserve">BR </w:t>
      </w:r>
      <w:proofErr w:type="spellStart"/>
      <w:r w:rsidRPr="00872980">
        <w:rPr>
          <w:b/>
          <w:smallCaps/>
          <w:sz w:val="24"/>
          <w:szCs w:val="24"/>
        </w:rPr>
        <w:t>Properties</w:t>
      </w:r>
      <w:proofErr w:type="spellEnd"/>
      <w:r w:rsidRPr="00872980">
        <w:rPr>
          <w:b/>
          <w:smallCaps/>
          <w:sz w:val="24"/>
          <w:szCs w:val="24"/>
        </w:rPr>
        <w:t xml:space="preserve"> S.A.</w:t>
      </w:r>
      <w:r w:rsidRPr="00AC5F48">
        <w:rPr>
          <w:b/>
          <w:bCs/>
          <w:smallCaps/>
          <w:sz w:val="22"/>
          <w:szCs w:val="22"/>
        </w:rPr>
        <w:t>,</w:t>
      </w:r>
    </w:p>
    <w:p w:rsidR="005B1E38" w:rsidRDefault="005B1E38" w:rsidP="005B1E38">
      <w:pPr>
        <w:pStyle w:val="Cabealho"/>
        <w:widowControl w:val="0"/>
        <w:spacing w:line="300" w:lineRule="exact"/>
        <w:jc w:val="center"/>
        <w:rPr>
          <w:b/>
          <w:smallCaps/>
          <w:sz w:val="22"/>
          <w:szCs w:val="22"/>
        </w:rPr>
      </w:pPr>
      <w:r w:rsidRPr="00AC5F48">
        <w:rPr>
          <w:i/>
          <w:sz w:val="22"/>
          <w:szCs w:val="22"/>
        </w:rPr>
        <w:t>na qualidade de Emissora</w:t>
      </w:r>
      <w:r w:rsidRPr="00AC5F48">
        <w:rPr>
          <w:b/>
          <w:sz w:val="22"/>
          <w:szCs w:val="22"/>
        </w:rPr>
        <w:cr/>
      </w:r>
      <w:r w:rsidRPr="00AC5F48">
        <w:rPr>
          <w:b/>
          <w:smallCaps/>
          <w:sz w:val="22"/>
          <w:szCs w:val="22"/>
        </w:rPr>
        <w:cr/>
      </w:r>
    </w:p>
    <w:p w:rsidR="008D2F92" w:rsidRDefault="008D2F92" w:rsidP="005B1E38">
      <w:pPr>
        <w:pStyle w:val="Cabealho"/>
        <w:widowControl w:val="0"/>
        <w:spacing w:line="300" w:lineRule="exact"/>
        <w:jc w:val="center"/>
        <w:rPr>
          <w:b/>
          <w:smallCaps/>
          <w:sz w:val="22"/>
          <w:szCs w:val="22"/>
        </w:rPr>
      </w:pPr>
      <w:r>
        <w:rPr>
          <w:b/>
          <w:smallCaps/>
          <w:sz w:val="22"/>
          <w:szCs w:val="22"/>
        </w:rPr>
        <w:t>e</w:t>
      </w:r>
    </w:p>
    <w:p w:rsidR="008D2F92" w:rsidRPr="00AC5F48" w:rsidRDefault="008D2F92" w:rsidP="005B1E38">
      <w:pPr>
        <w:pStyle w:val="Cabealho"/>
        <w:widowControl w:val="0"/>
        <w:spacing w:line="300" w:lineRule="exact"/>
        <w:jc w:val="center"/>
        <w:rPr>
          <w:b/>
          <w:smallCaps/>
          <w:sz w:val="22"/>
          <w:szCs w:val="22"/>
        </w:rPr>
      </w:pPr>
    </w:p>
    <w:p w:rsidR="005B1E38" w:rsidRDefault="006369B1" w:rsidP="00F14F63">
      <w:pPr>
        <w:pStyle w:val="Cabealho"/>
        <w:widowControl w:val="0"/>
        <w:spacing w:line="300" w:lineRule="exact"/>
        <w:jc w:val="center"/>
        <w:rPr>
          <w:b/>
          <w:smallCaps/>
          <w:sz w:val="22"/>
          <w:szCs w:val="22"/>
        </w:rPr>
      </w:pPr>
      <w:proofErr w:type="spellStart"/>
      <w:r>
        <w:rPr>
          <w:b/>
          <w:smallCaps/>
          <w:sz w:val="22"/>
          <w:szCs w:val="22"/>
        </w:rPr>
        <w:t>True</w:t>
      </w:r>
      <w:proofErr w:type="spellEnd"/>
      <w:r>
        <w:rPr>
          <w:b/>
          <w:smallCaps/>
          <w:sz w:val="22"/>
          <w:szCs w:val="22"/>
        </w:rPr>
        <w:t xml:space="preserve"> Securitizadora S.A.</w:t>
      </w:r>
    </w:p>
    <w:p w:rsidR="006369B1" w:rsidRDefault="006369B1" w:rsidP="00F14F63">
      <w:pPr>
        <w:pStyle w:val="Cabealho"/>
        <w:widowControl w:val="0"/>
        <w:spacing w:line="300" w:lineRule="exact"/>
        <w:jc w:val="center"/>
        <w:rPr>
          <w:i/>
          <w:sz w:val="22"/>
          <w:szCs w:val="22"/>
        </w:rPr>
      </w:pPr>
      <w:r>
        <w:rPr>
          <w:i/>
          <w:sz w:val="22"/>
          <w:szCs w:val="22"/>
        </w:rPr>
        <w:t>na qualidade de Debenturista</w:t>
      </w:r>
    </w:p>
    <w:p w:rsidR="006369B1" w:rsidRDefault="006369B1" w:rsidP="00F14F63">
      <w:pPr>
        <w:pStyle w:val="Cabealho"/>
        <w:widowControl w:val="0"/>
        <w:spacing w:line="300" w:lineRule="exact"/>
        <w:jc w:val="center"/>
        <w:rPr>
          <w:i/>
          <w:sz w:val="22"/>
          <w:szCs w:val="22"/>
        </w:rPr>
      </w:pPr>
    </w:p>
    <w:p w:rsidR="005B1E38" w:rsidRPr="00F14F63" w:rsidRDefault="005B1E38" w:rsidP="00F14F63">
      <w:pPr>
        <w:pStyle w:val="Cabealho"/>
        <w:widowControl w:val="0"/>
        <w:spacing w:line="300" w:lineRule="exact"/>
        <w:jc w:val="center"/>
        <w:rPr>
          <w:b/>
          <w:smallCaps/>
          <w:sz w:val="22"/>
          <w:szCs w:val="22"/>
        </w:rPr>
      </w:pPr>
    </w:p>
    <w:p w:rsidR="005B1E38" w:rsidRPr="00F14F63" w:rsidRDefault="005B1E38" w:rsidP="00F14F63">
      <w:pPr>
        <w:pStyle w:val="Cabealho"/>
        <w:widowControl w:val="0"/>
        <w:spacing w:line="300" w:lineRule="exact"/>
        <w:jc w:val="center"/>
        <w:rPr>
          <w:b/>
          <w:smallCaps/>
          <w:sz w:val="22"/>
          <w:szCs w:val="22"/>
        </w:rPr>
      </w:pPr>
    </w:p>
    <w:p w:rsidR="005B1E38" w:rsidRDefault="005B1E38" w:rsidP="005B1E38">
      <w:pPr>
        <w:pStyle w:val="c3"/>
        <w:widowControl w:val="0"/>
        <w:pBdr>
          <w:bottom w:val="double" w:sz="6" w:space="1" w:color="auto"/>
        </w:pBdr>
        <w:spacing w:before="0" w:beforeAutospacing="0" w:after="0" w:afterAutospacing="0" w:line="300" w:lineRule="exact"/>
        <w:jc w:val="center"/>
        <w:rPr>
          <w:rFonts w:ascii="Times New Roman" w:hAnsi="Times New Roman" w:cs="Times New Roman"/>
          <w:sz w:val="22"/>
          <w:szCs w:val="22"/>
        </w:rPr>
      </w:pPr>
      <w:r w:rsidRPr="00AC5F48">
        <w:rPr>
          <w:rFonts w:ascii="Times New Roman" w:hAnsi="Times New Roman" w:cs="Times New Roman"/>
          <w:sz w:val="22"/>
          <w:szCs w:val="22"/>
        </w:rPr>
        <w:t xml:space="preserve">Datado de </w:t>
      </w:r>
    </w:p>
    <w:p w:rsidR="005B1E38" w:rsidRDefault="004066E0" w:rsidP="005B1E38">
      <w:pPr>
        <w:pStyle w:val="c3"/>
        <w:widowControl w:val="0"/>
        <w:pBdr>
          <w:bottom w:val="double" w:sz="6" w:space="1" w:color="auto"/>
        </w:pBdr>
        <w:spacing w:before="0" w:beforeAutospacing="0" w:after="0" w:afterAutospacing="0" w:line="300" w:lineRule="exact"/>
        <w:jc w:val="center"/>
        <w:rPr>
          <w:rFonts w:ascii="Times New Roman" w:hAnsi="Times New Roman" w:cs="Times New Roman"/>
          <w:sz w:val="22"/>
          <w:szCs w:val="22"/>
        </w:rPr>
      </w:pPr>
      <w:r>
        <w:rPr>
          <w:rFonts w:ascii="Times New Roman" w:hAnsi="Times New Roman" w:cs="Times New Roman"/>
          <w:sz w:val="22"/>
          <w:szCs w:val="22"/>
        </w:rPr>
        <w:t>21</w:t>
      </w:r>
      <w:r w:rsidR="008D2F92" w:rsidRPr="00865759">
        <w:rPr>
          <w:rFonts w:ascii="Times New Roman" w:hAnsi="Times New Roman" w:cs="Times New Roman"/>
          <w:sz w:val="22"/>
          <w:szCs w:val="22"/>
        </w:rPr>
        <w:t xml:space="preserve"> </w:t>
      </w:r>
      <w:r w:rsidR="005B1E38" w:rsidRPr="00865759">
        <w:rPr>
          <w:rFonts w:ascii="Times New Roman" w:hAnsi="Times New Roman" w:cs="Times New Roman"/>
          <w:sz w:val="22"/>
          <w:szCs w:val="22"/>
        </w:rPr>
        <w:t xml:space="preserve">de </w:t>
      </w:r>
      <w:r>
        <w:rPr>
          <w:rFonts w:ascii="Times New Roman" w:hAnsi="Times New Roman" w:cs="Times New Roman"/>
          <w:sz w:val="22"/>
          <w:szCs w:val="22"/>
        </w:rPr>
        <w:t xml:space="preserve">agosto </w:t>
      </w:r>
      <w:r w:rsidR="005B1E38" w:rsidRPr="00AC5F48">
        <w:rPr>
          <w:rFonts w:ascii="Times New Roman" w:hAnsi="Times New Roman" w:cs="Times New Roman"/>
          <w:sz w:val="22"/>
          <w:szCs w:val="22"/>
        </w:rPr>
        <w:t xml:space="preserve">de </w:t>
      </w:r>
      <w:r w:rsidR="00BE6853">
        <w:rPr>
          <w:rFonts w:ascii="Times New Roman" w:hAnsi="Times New Roman" w:cs="Times New Roman"/>
          <w:sz w:val="22"/>
          <w:szCs w:val="22"/>
        </w:rPr>
        <w:t>2019</w:t>
      </w:r>
      <w:r w:rsidR="005B1E38" w:rsidRPr="00AC5F48">
        <w:rPr>
          <w:rFonts w:ascii="Times New Roman" w:hAnsi="Times New Roman" w:cs="Times New Roman"/>
          <w:sz w:val="22"/>
          <w:szCs w:val="22"/>
        </w:rPr>
        <w:t>.</w:t>
      </w:r>
    </w:p>
    <w:p w:rsidR="005B1E38" w:rsidRPr="00AC5F48" w:rsidRDefault="005B1E38" w:rsidP="005B1E38">
      <w:pPr>
        <w:pStyle w:val="c3"/>
        <w:widowControl w:val="0"/>
        <w:pBdr>
          <w:bottom w:val="double" w:sz="6" w:space="1" w:color="auto"/>
        </w:pBdr>
        <w:spacing w:before="0" w:beforeAutospacing="0" w:after="0" w:afterAutospacing="0" w:line="300" w:lineRule="exact"/>
        <w:jc w:val="center"/>
        <w:rPr>
          <w:rFonts w:ascii="Times New Roman" w:hAnsi="Times New Roman" w:cs="Times New Roman"/>
          <w:sz w:val="22"/>
          <w:szCs w:val="22"/>
        </w:rPr>
      </w:pPr>
    </w:p>
    <w:p w:rsidR="005B1E38" w:rsidRPr="00AC5F48" w:rsidRDefault="005B1E38" w:rsidP="005B1E38">
      <w:pPr>
        <w:pStyle w:val="c3"/>
        <w:widowControl w:val="0"/>
        <w:pBdr>
          <w:bottom w:val="double" w:sz="6" w:space="1" w:color="auto"/>
        </w:pBdr>
        <w:spacing w:before="0" w:beforeAutospacing="0" w:after="0" w:afterAutospacing="0" w:line="300" w:lineRule="exact"/>
        <w:rPr>
          <w:rFonts w:ascii="Times New Roman" w:hAnsi="Times New Roman" w:cs="Times New Roman"/>
          <w:sz w:val="22"/>
          <w:szCs w:val="22"/>
        </w:rPr>
      </w:pPr>
    </w:p>
    <w:p w:rsidR="005B1E38" w:rsidRPr="00AC5F48" w:rsidRDefault="005B1E38" w:rsidP="005B1E38">
      <w:pPr>
        <w:pStyle w:val="Cabealho"/>
        <w:widowControl w:val="0"/>
        <w:spacing w:line="300" w:lineRule="exact"/>
        <w:rPr>
          <w:sz w:val="22"/>
          <w:szCs w:val="22"/>
        </w:rPr>
        <w:sectPr w:rsidR="005B1E38" w:rsidRPr="00AC5F48" w:rsidSect="005B1E38">
          <w:headerReference w:type="even" r:id="rId9"/>
          <w:headerReference w:type="default" r:id="rId10"/>
          <w:footerReference w:type="even" r:id="rId11"/>
          <w:footerReference w:type="default" r:id="rId12"/>
          <w:headerReference w:type="first" r:id="rId13"/>
          <w:footerReference w:type="first" r:id="rId14"/>
          <w:pgSz w:w="11907" w:h="16840" w:code="9"/>
          <w:pgMar w:top="1985" w:right="1134" w:bottom="1701" w:left="1276" w:header="709" w:footer="227" w:gutter="0"/>
          <w:cols w:space="708"/>
          <w:titlePg/>
          <w:docGrid w:linePitch="360"/>
        </w:sectPr>
      </w:pPr>
    </w:p>
    <w:p w:rsidR="00973E47" w:rsidRPr="009027DC" w:rsidRDefault="00973E47" w:rsidP="00F14F63">
      <w:pPr>
        <w:spacing w:after="0" w:line="300" w:lineRule="atLeast"/>
        <w:rPr>
          <w:b/>
          <w:smallCaps/>
          <w:sz w:val="24"/>
          <w:szCs w:val="24"/>
        </w:rPr>
      </w:pPr>
      <w:r w:rsidRPr="00F14F63">
        <w:rPr>
          <w:b/>
          <w:smallCaps/>
          <w:sz w:val="24"/>
          <w:szCs w:val="24"/>
        </w:rPr>
        <w:lastRenderedPageBreak/>
        <w:t xml:space="preserve">Instrumento Particular de Escritura </w:t>
      </w:r>
      <w:r w:rsidR="00F33F7B" w:rsidRPr="009027DC">
        <w:rPr>
          <w:b/>
          <w:smallCaps/>
          <w:sz w:val="24"/>
          <w:szCs w:val="24"/>
        </w:rPr>
        <w:t xml:space="preserve">da </w:t>
      </w:r>
      <w:r w:rsidR="00F33F7B" w:rsidRPr="00A1433C">
        <w:rPr>
          <w:b/>
          <w:smallCaps/>
          <w:sz w:val="24"/>
          <w:szCs w:val="24"/>
        </w:rPr>
        <w:t xml:space="preserve">Décima </w:t>
      </w:r>
      <w:r w:rsidR="00BE6853">
        <w:rPr>
          <w:b/>
          <w:smallCaps/>
          <w:sz w:val="24"/>
          <w:szCs w:val="24"/>
        </w:rPr>
        <w:t>Terceira</w:t>
      </w:r>
      <w:r w:rsidR="00BE6853" w:rsidRPr="009027DC">
        <w:rPr>
          <w:b/>
          <w:smallCaps/>
          <w:sz w:val="24"/>
          <w:szCs w:val="24"/>
        </w:rPr>
        <w:t xml:space="preserve"> </w:t>
      </w:r>
      <w:r w:rsidR="00F33F7B" w:rsidRPr="009027DC">
        <w:rPr>
          <w:b/>
          <w:smallCaps/>
          <w:sz w:val="24"/>
          <w:szCs w:val="24"/>
        </w:rPr>
        <w:t>Emissão de</w:t>
      </w:r>
      <w:r w:rsidR="00F33F7B" w:rsidRPr="009027DC">
        <w:rPr>
          <w:b/>
          <w:smallCaps/>
          <w:sz w:val="24"/>
          <w:szCs w:val="24"/>
          <w:u w:val="single"/>
        </w:rPr>
        <w:t xml:space="preserve"> </w:t>
      </w:r>
      <w:r w:rsidRPr="009027DC">
        <w:rPr>
          <w:b/>
          <w:smallCaps/>
          <w:sz w:val="24"/>
          <w:szCs w:val="24"/>
        </w:rPr>
        <w:t xml:space="preserve">Debêntures Simples, Não Conversíveis em Ações, </w:t>
      </w:r>
      <w:r w:rsidR="00F33F7B" w:rsidRPr="009027DC">
        <w:rPr>
          <w:b/>
          <w:smallCaps/>
          <w:sz w:val="24"/>
          <w:szCs w:val="24"/>
        </w:rPr>
        <w:t xml:space="preserve">Em Série Única, </w:t>
      </w:r>
      <w:r w:rsidRPr="009027DC">
        <w:rPr>
          <w:b/>
          <w:smallCaps/>
          <w:sz w:val="24"/>
          <w:szCs w:val="24"/>
        </w:rPr>
        <w:t xml:space="preserve">da Espécie </w:t>
      </w:r>
      <w:r w:rsidR="00F33F7B" w:rsidRPr="009027DC">
        <w:rPr>
          <w:b/>
          <w:smallCaps/>
          <w:sz w:val="24"/>
          <w:szCs w:val="24"/>
        </w:rPr>
        <w:t>Quirografária</w:t>
      </w:r>
      <w:r w:rsidRPr="009027DC">
        <w:rPr>
          <w:b/>
          <w:smallCaps/>
          <w:sz w:val="24"/>
          <w:szCs w:val="24"/>
        </w:rPr>
        <w:t xml:space="preserve">, </w:t>
      </w:r>
      <w:r w:rsidR="00F33F7B" w:rsidRPr="009027DC">
        <w:rPr>
          <w:b/>
          <w:smallCaps/>
          <w:sz w:val="24"/>
          <w:szCs w:val="24"/>
        </w:rPr>
        <w:t xml:space="preserve">para Colocação Privada da </w:t>
      </w:r>
      <w:r w:rsidRPr="009027DC">
        <w:rPr>
          <w:b/>
          <w:smallCaps/>
          <w:sz w:val="24"/>
          <w:szCs w:val="24"/>
        </w:rPr>
        <w:t xml:space="preserve">BR </w:t>
      </w:r>
      <w:proofErr w:type="spellStart"/>
      <w:r w:rsidRPr="009027DC">
        <w:rPr>
          <w:b/>
          <w:smallCaps/>
          <w:sz w:val="24"/>
          <w:szCs w:val="24"/>
        </w:rPr>
        <w:t>Properties</w:t>
      </w:r>
      <w:proofErr w:type="spellEnd"/>
      <w:r w:rsidRPr="009027DC">
        <w:rPr>
          <w:b/>
          <w:smallCaps/>
          <w:sz w:val="24"/>
          <w:szCs w:val="24"/>
        </w:rPr>
        <w:t xml:space="preserve"> S.A.</w:t>
      </w:r>
      <w:r w:rsidR="00D6390A">
        <w:rPr>
          <w:b/>
          <w:smallCaps/>
          <w:sz w:val="24"/>
          <w:szCs w:val="24"/>
        </w:rPr>
        <w:t xml:space="preserve"> </w:t>
      </w:r>
    </w:p>
    <w:p w:rsidR="00973E47" w:rsidRPr="009027DC" w:rsidRDefault="00973E47" w:rsidP="00973E47">
      <w:pPr>
        <w:spacing w:after="0" w:line="300" w:lineRule="atLeast"/>
        <w:rPr>
          <w:sz w:val="24"/>
          <w:szCs w:val="24"/>
        </w:rPr>
      </w:pPr>
    </w:p>
    <w:p w:rsidR="006369B1" w:rsidRDefault="00BF2623" w:rsidP="00AD7E49">
      <w:pPr>
        <w:spacing w:after="0" w:line="300" w:lineRule="atLeast"/>
        <w:rPr>
          <w:sz w:val="24"/>
          <w:szCs w:val="24"/>
        </w:rPr>
      </w:pPr>
      <w:r w:rsidRPr="009027DC">
        <w:rPr>
          <w:sz w:val="24"/>
          <w:szCs w:val="24"/>
        </w:rPr>
        <w:t>Pelo presente</w:t>
      </w:r>
      <w:r w:rsidR="006369B1">
        <w:rPr>
          <w:sz w:val="24"/>
          <w:szCs w:val="24"/>
        </w:rPr>
        <w:t xml:space="preserve"> instrumento, de um lado</w:t>
      </w:r>
      <w:r w:rsidR="005E16FC">
        <w:rPr>
          <w:sz w:val="24"/>
          <w:szCs w:val="24"/>
        </w:rPr>
        <w:t>:</w:t>
      </w:r>
    </w:p>
    <w:p w:rsidR="006369B1" w:rsidRDefault="006369B1" w:rsidP="00AD7E49">
      <w:pPr>
        <w:spacing w:after="0" w:line="300" w:lineRule="atLeast"/>
        <w:rPr>
          <w:sz w:val="24"/>
          <w:szCs w:val="24"/>
        </w:rPr>
      </w:pPr>
    </w:p>
    <w:p w:rsidR="006369B1" w:rsidRDefault="006369B1" w:rsidP="00AD7E49">
      <w:pPr>
        <w:spacing w:after="0" w:line="300" w:lineRule="atLeast"/>
        <w:rPr>
          <w:sz w:val="24"/>
          <w:szCs w:val="24"/>
        </w:rPr>
      </w:pPr>
      <w:r w:rsidRPr="00EE7813">
        <w:rPr>
          <w:b/>
          <w:smallCaps/>
          <w:sz w:val="24"/>
          <w:szCs w:val="24"/>
        </w:rPr>
        <w:t>BR PROPERTIES S.A.</w:t>
      </w:r>
      <w:r w:rsidRPr="003E2F3D">
        <w:rPr>
          <w:sz w:val="24"/>
          <w:szCs w:val="24"/>
        </w:rPr>
        <w:t>, sociedade por ações com registro de emissor de valores mobiliários perante a Comissão de Valores Mobiliários (</w:t>
      </w:r>
      <w:r>
        <w:rPr>
          <w:sz w:val="24"/>
          <w:szCs w:val="24"/>
        </w:rPr>
        <w:t>“</w:t>
      </w:r>
      <w:r w:rsidRPr="003E2F3D">
        <w:rPr>
          <w:sz w:val="24"/>
          <w:szCs w:val="24"/>
          <w:u w:val="single"/>
        </w:rPr>
        <w:t>CVM</w:t>
      </w:r>
      <w:r>
        <w:rPr>
          <w:sz w:val="24"/>
          <w:szCs w:val="24"/>
        </w:rPr>
        <w:t>”</w:t>
      </w:r>
      <w:r w:rsidRPr="003E2F3D">
        <w:rPr>
          <w:sz w:val="24"/>
          <w:szCs w:val="24"/>
        </w:rPr>
        <w:t xml:space="preserve">), com sede na </w:t>
      </w:r>
      <w:r>
        <w:rPr>
          <w:sz w:val="24"/>
          <w:szCs w:val="24"/>
        </w:rPr>
        <w:t>c</w:t>
      </w:r>
      <w:r w:rsidRPr="003E2F3D">
        <w:rPr>
          <w:sz w:val="24"/>
          <w:szCs w:val="24"/>
        </w:rPr>
        <w:t xml:space="preserve">idade de São Paulo, </w:t>
      </w:r>
      <w:r>
        <w:rPr>
          <w:sz w:val="24"/>
          <w:szCs w:val="24"/>
        </w:rPr>
        <w:t>e</w:t>
      </w:r>
      <w:r w:rsidRPr="003E2F3D">
        <w:rPr>
          <w:sz w:val="24"/>
          <w:szCs w:val="24"/>
        </w:rPr>
        <w:t>stado de São Paulo, na Avenida das Nações Unidas</w:t>
      </w:r>
      <w:r>
        <w:rPr>
          <w:sz w:val="24"/>
          <w:szCs w:val="24"/>
        </w:rPr>
        <w:t xml:space="preserve">, nº </w:t>
      </w:r>
      <w:r w:rsidRPr="003E2F3D">
        <w:rPr>
          <w:sz w:val="24"/>
          <w:szCs w:val="24"/>
        </w:rPr>
        <w:t>12</w:t>
      </w:r>
      <w:r>
        <w:rPr>
          <w:sz w:val="24"/>
          <w:szCs w:val="24"/>
        </w:rPr>
        <w:t>.</w:t>
      </w:r>
      <w:r w:rsidRPr="003E2F3D">
        <w:rPr>
          <w:sz w:val="24"/>
          <w:szCs w:val="24"/>
        </w:rPr>
        <w:t>495, Centro Empresarial Berrini, Torre A – Torre Nações Unidas, 18º</w:t>
      </w:r>
      <w:r>
        <w:rPr>
          <w:sz w:val="24"/>
          <w:szCs w:val="24"/>
        </w:rPr>
        <w:t xml:space="preserve"> </w:t>
      </w:r>
      <w:r w:rsidRPr="003E2F3D">
        <w:rPr>
          <w:sz w:val="24"/>
          <w:szCs w:val="24"/>
        </w:rPr>
        <w:t xml:space="preserve">andar, escritório 181, inscrita no </w:t>
      </w:r>
      <w:r w:rsidRPr="00F14F63">
        <w:rPr>
          <w:sz w:val="24"/>
          <w:szCs w:val="24"/>
        </w:rPr>
        <w:t xml:space="preserve">Cadastro Nacional de Pessoa Jurídica do Ministério da </w:t>
      </w:r>
      <w:r>
        <w:rPr>
          <w:sz w:val="24"/>
          <w:szCs w:val="24"/>
        </w:rPr>
        <w:t xml:space="preserve">Economia </w:t>
      </w:r>
      <w:r w:rsidRPr="00F14F63">
        <w:rPr>
          <w:sz w:val="24"/>
          <w:szCs w:val="24"/>
        </w:rPr>
        <w:t>(“</w:t>
      </w:r>
      <w:r w:rsidRPr="00F14F63">
        <w:rPr>
          <w:sz w:val="24"/>
          <w:szCs w:val="24"/>
          <w:u w:val="single"/>
        </w:rPr>
        <w:t>CNPJ</w:t>
      </w:r>
      <w:r>
        <w:rPr>
          <w:sz w:val="24"/>
          <w:szCs w:val="24"/>
        </w:rPr>
        <w:t>”)</w:t>
      </w:r>
      <w:r w:rsidRPr="003E2F3D">
        <w:rPr>
          <w:sz w:val="24"/>
          <w:szCs w:val="24"/>
        </w:rPr>
        <w:t xml:space="preserve"> sob o nº</w:t>
      </w:r>
      <w:r>
        <w:rPr>
          <w:sz w:val="24"/>
          <w:szCs w:val="24"/>
        </w:rPr>
        <w:t xml:space="preserve"> </w:t>
      </w:r>
      <w:r w:rsidRPr="003E2F3D">
        <w:rPr>
          <w:sz w:val="24"/>
          <w:szCs w:val="24"/>
        </w:rPr>
        <w:t>06.977.751/0001</w:t>
      </w:r>
      <w:r w:rsidRPr="003E2F3D">
        <w:rPr>
          <w:sz w:val="24"/>
          <w:szCs w:val="24"/>
        </w:rPr>
        <w:noBreakHyphen/>
        <w:t>49, com seus atos constitutivos registrados perante a Junta Comercial do Estado de São Paulo (</w:t>
      </w:r>
      <w:r>
        <w:rPr>
          <w:sz w:val="24"/>
          <w:szCs w:val="24"/>
        </w:rPr>
        <w:t>“</w:t>
      </w:r>
      <w:r w:rsidRPr="003E2F3D">
        <w:rPr>
          <w:sz w:val="24"/>
          <w:szCs w:val="24"/>
          <w:u w:val="single"/>
        </w:rPr>
        <w:t>JUCESP</w:t>
      </w:r>
      <w:r>
        <w:rPr>
          <w:sz w:val="24"/>
          <w:szCs w:val="24"/>
        </w:rPr>
        <w:t>”</w:t>
      </w:r>
      <w:r w:rsidRPr="003E2F3D">
        <w:rPr>
          <w:sz w:val="24"/>
          <w:szCs w:val="24"/>
        </w:rPr>
        <w:t>) sob o NIRE</w:t>
      </w:r>
      <w:r>
        <w:rPr>
          <w:sz w:val="24"/>
          <w:szCs w:val="24"/>
        </w:rPr>
        <w:t xml:space="preserve"> </w:t>
      </w:r>
      <w:r w:rsidRPr="003E2F3D">
        <w:rPr>
          <w:sz w:val="24"/>
          <w:szCs w:val="24"/>
        </w:rPr>
        <w:t>35.300.316.592, neste ato representada nos termos de seu estatuto social (</w:t>
      </w:r>
      <w:r>
        <w:rPr>
          <w:sz w:val="24"/>
          <w:szCs w:val="24"/>
        </w:rPr>
        <w:t>“</w:t>
      </w:r>
      <w:r w:rsidRPr="00A1433C">
        <w:rPr>
          <w:sz w:val="24"/>
          <w:szCs w:val="24"/>
          <w:u w:val="single"/>
        </w:rPr>
        <w:t>Emissora</w:t>
      </w:r>
      <w:r>
        <w:rPr>
          <w:sz w:val="24"/>
          <w:szCs w:val="24"/>
        </w:rPr>
        <w:t>” ou “</w:t>
      </w:r>
      <w:r w:rsidRPr="003E2F3D">
        <w:rPr>
          <w:sz w:val="24"/>
          <w:szCs w:val="24"/>
          <w:u w:val="single"/>
        </w:rPr>
        <w:t>Companhia</w:t>
      </w:r>
      <w:r>
        <w:rPr>
          <w:sz w:val="24"/>
          <w:szCs w:val="24"/>
        </w:rPr>
        <w:t>”</w:t>
      </w:r>
      <w:r w:rsidRPr="003E2F3D">
        <w:rPr>
          <w:sz w:val="24"/>
          <w:szCs w:val="24"/>
        </w:rPr>
        <w:t>)</w:t>
      </w:r>
      <w:r>
        <w:rPr>
          <w:sz w:val="24"/>
          <w:szCs w:val="24"/>
        </w:rPr>
        <w:t>;</w:t>
      </w:r>
    </w:p>
    <w:p w:rsidR="006369B1" w:rsidRDefault="006369B1" w:rsidP="00AD7E49">
      <w:pPr>
        <w:spacing w:after="0" w:line="300" w:lineRule="atLeast"/>
        <w:rPr>
          <w:sz w:val="24"/>
          <w:szCs w:val="24"/>
        </w:rPr>
      </w:pPr>
    </w:p>
    <w:p w:rsidR="006369B1" w:rsidRDefault="006369B1" w:rsidP="00AD7E49">
      <w:pPr>
        <w:spacing w:after="0" w:line="300" w:lineRule="atLeast"/>
        <w:rPr>
          <w:sz w:val="24"/>
          <w:szCs w:val="24"/>
        </w:rPr>
      </w:pPr>
      <w:r>
        <w:rPr>
          <w:sz w:val="24"/>
          <w:szCs w:val="24"/>
        </w:rPr>
        <w:t>E, de outro lado,</w:t>
      </w:r>
    </w:p>
    <w:p w:rsidR="006369B1" w:rsidRDefault="006369B1" w:rsidP="00AD7E49">
      <w:pPr>
        <w:spacing w:after="0" w:line="300" w:lineRule="atLeast"/>
        <w:rPr>
          <w:sz w:val="24"/>
          <w:szCs w:val="24"/>
        </w:rPr>
      </w:pPr>
    </w:p>
    <w:p w:rsidR="006369B1" w:rsidRDefault="006369B1" w:rsidP="00AD7E49">
      <w:pPr>
        <w:spacing w:after="0" w:line="300" w:lineRule="atLeast"/>
        <w:rPr>
          <w:bCs/>
          <w:sz w:val="24"/>
          <w:szCs w:val="24"/>
        </w:rPr>
      </w:pPr>
      <w:r>
        <w:rPr>
          <w:b/>
          <w:bCs/>
          <w:sz w:val="24"/>
          <w:szCs w:val="24"/>
        </w:rPr>
        <w:t>TRUE</w:t>
      </w:r>
      <w:r w:rsidRPr="006369B1">
        <w:rPr>
          <w:b/>
          <w:bCs/>
          <w:sz w:val="24"/>
          <w:szCs w:val="24"/>
        </w:rPr>
        <w:t xml:space="preserve"> SECURITIZADORA S.A.</w:t>
      </w:r>
      <w:r w:rsidRPr="006369B1">
        <w:rPr>
          <w:bCs/>
          <w:sz w:val="24"/>
          <w:szCs w:val="24"/>
        </w:rPr>
        <w:t xml:space="preserve">, </w:t>
      </w:r>
      <w:r w:rsidRPr="00EE7813">
        <w:rPr>
          <w:sz w:val="24"/>
          <w:szCs w:val="24"/>
        </w:rPr>
        <w:t xml:space="preserve">companhia aberta com sede na cidade de São Paulo, estado de São Paulo, na Avenida Santo Amaro, nº 48, 1º andar, conjunto 12, inscrita no </w:t>
      </w:r>
      <w:r>
        <w:rPr>
          <w:sz w:val="24"/>
          <w:szCs w:val="24"/>
        </w:rPr>
        <w:t xml:space="preserve">CNPJ </w:t>
      </w:r>
      <w:r w:rsidRPr="006369B1">
        <w:rPr>
          <w:bCs/>
          <w:sz w:val="24"/>
          <w:szCs w:val="24"/>
        </w:rPr>
        <w:t xml:space="preserve">sob o nº 12.130.744/0001-00, </w:t>
      </w:r>
      <w:r>
        <w:rPr>
          <w:bCs/>
          <w:sz w:val="24"/>
          <w:szCs w:val="24"/>
        </w:rPr>
        <w:t>neste ato representada nos termos de seu estatuto social (“</w:t>
      </w:r>
      <w:r>
        <w:rPr>
          <w:bCs/>
          <w:sz w:val="24"/>
          <w:szCs w:val="24"/>
          <w:u w:val="single"/>
        </w:rPr>
        <w:t>Debenturista</w:t>
      </w:r>
      <w:r>
        <w:rPr>
          <w:bCs/>
          <w:sz w:val="24"/>
          <w:szCs w:val="24"/>
        </w:rPr>
        <w:t xml:space="preserve">” ou </w:t>
      </w:r>
      <w:r w:rsidRPr="006369B1">
        <w:rPr>
          <w:bCs/>
          <w:sz w:val="24"/>
          <w:szCs w:val="24"/>
        </w:rPr>
        <w:t>“</w:t>
      </w:r>
      <w:r w:rsidRPr="006369B1">
        <w:rPr>
          <w:bCs/>
          <w:sz w:val="24"/>
          <w:szCs w:val="24"/>
          <w:u w:val="single"/>
        </w:rPr>
        <w:t>Securitizadora</w:t>
      </w:r>
      <w:r w:rsidRPr="006369B1">
        <w:rPr>
          <w:bCs/>
          <w:sz w:val="24"/>
          <w:szCs w:val="24"/>
        </w:rPr>
        <w:t>”</w:t>
      </w:r>
      <w:r>
        <w:rPr>
          <w:bCs/>
          <w:sz w:val="24"/>
          <w:szCs w:val="24"/>
        </w:rPr>
        <w:t>); e</w:t>
      </w:r>
      <w:r w:rsidR="000B205D">
        <w:rPr>
          <w:bCs/>
          <w:sz w:val="24"/>
          <w:szCs w:val="24"/>
        </w:rPr>
        <w:t xml:space="preserve"> </w:t>
      </w:r>
    </w:p>
    <w:p w:rsidR="00A359B7" w:rsidRDefault="00A359B7" w:rsidP="00AD7E49">
      <w:pPr>
        <w:spacing w:after="0" w:line="300" w:lineRule="atLeast"/>
        <w:rPr>
          <w:sz w:val="24"/>
          <w:szCs w:val="24"/>
        </w:rPr>
      </w:pPr>
    </w:p>
    <w:p w:rsidR="006369B1" w:rsidRDefault="006369B1" w:rsidP="00AD7E49">
      <w:pPr>
        <w:spacing w:after="0" w:line="300" w:lineRule="atLeast"/>
        <w:rPr>
          <w:sz w:val="24"/>
          <w:szCs w:val="24"/>
        </w:rPr>
      </w:pPr>
      <w:r w:rsidRPr="00D14616">
        <w:rPr>
          <w:sz w:val="24"/>
          <w:szCs w:val="24"/>
        </w:rPr>
        <w:t>Sendo a Emissora</w:t>
      </w:r>
      <w:r w:rsidR="008D2F92">
        <w:rPr>
          <w:sz w:val="24"/>
          <w:szCs w:val="24"/>
        </w:rPr>
        <w:t xml:space="preserve"> e</w:t>
      </w:r>
      <w:r w:rsidRPr="00D14616">
        <w:rPr>
          <w:sz w:val="24"/>
          <w:szCs w:val="24"/>
        </w:rPr>
        <w:t xml:space="preserve"> a Debenturista doravante</w:t>
      </w:r>
      <w:r>
        <w:rPr>
          <w:sz w:val="24"/>
          <w:szCs w:val="24"/>
        </w:rPr>
        <w:t xml:space="preserve"> denominados</w:t>
      </w:r>
      <w:r w:rsidR="005E16FC">
        <w:rPr>
          <w:sz w:val="24"/>
          <w:szCs w:val="24"/>
        </w:rPr>
        <w:t>,</w:t>
      </w:r>
      <w:r>
        <w:rPr>
          <w:sz w:val="24"/>
          <w:szCs w:val="24"/>
        </w:rPr>
        <w:t xml:space="preserve"> em conjunto</w:t>
      </w:r>
      <w:r w:rsidR="005E16FC">
        <w:rPr>
          <w:sz w:val="24"/>
          <w:szCs w:val="24"/>
        </w:rPr>
        <w:t>,</w:t>
      </w:r>
      <w:r>
        <w:rPr>
          <w:sz w:val="24"/>
          <w:szCs w:val="24"/>
        </w:rPr>
        <w:t xml:space="preserve"> como “</w:t>
      </w:r>
      <w:r>
        <w:rPr>
          <w:sz w:val="24"/>
          <w:szCs w:val="24"/>
          <w:u w:val="single"/>
        </w:rPr>
        <w:t>Partes</w:t>
      </w:r>
      <w:r>
        <w:rPr>
          <w:sz w:val="24"/>
          <w:szCs w:val="24"/>
        </w:rPr>
        <w:t>”</w:t>
      </w:r>
      <w:r w:rsidR="005E16FC">
        <w:rPr>
          <w:sz w:val="24"/>
          <w:szCs w:val="24"/>
        </w:rPr>
        <w:t>,</w:t>
      </w:r>
      <w:r>
        <w:rPr>
          <w:sz w:val="24"/>
          <w:szCs w:val="24"/>
        </w:rPr>
        <w:t xml:space="preserve"> e</w:t>
      </w:r>
      <w:r w:rsidR="005E16FC">
        <w:rPr>
          <w:sz w:val="24"/>
          <w:szCs w:val="24"/>
        </w:rPr>
        <w:t>,</w:t>
      </w:r>
      <w:r>
        <w:rPr>
          <w:sz w:val="24"/>
          <w:szCs w:val="24"/>
        </w:rPr>
        <w:t xml:space="preserve"> individualmente, como “</w:t>
      </w:r>
      <w:r>
        <w:rPr>
          <w:sz w:val="24"/>
          <w:szCs w:val="24"/>
          <w:u w:val="single"/>
        </w:rPr>
        <w:t>Parte</w:t>
      </w:r>
      <w:r>
        <w:rPr>
          <w:sz w:val="24"/>
          <w:szCs w:val="24"/>
        </w:rPr>
        <w:t>”</w:t>
      </w:r>
      <w:r w:rsidR="00E26579">
        <w:rPr>
          <w:sz w:val="24"/>
          <w:szCs w:val="24"/>
        </w:rPr>
        <w:t>.</w:t>
      </w:r>
    </w:p>
    <w:p w:rsidR="006369B1" w:rsidRDefault="006369B1" w:rsidP="00AD7E49">
      <w:pPr>
        <w:spacing w:after="0" w:line="300" w:lineRule="atLeast"/>
        <w:rPr>
          <w:sz w:val="24"/>
          <w:szCs w:val="24"/>
        </w:rPr>
      </w:pPr>
    </w:p>
    <w:p w:rsidR="00973E47" w:rsidRDefault="00E26579" w:rsidP="00AD7E49">
      <w:pPr>
        <w:spacing w:after="0" w:line="300" w:lineRule="atLeast"/>
        <w:rPr>
          <w:sz w:val="24"/>
          <w:szCs w:val="24"/>
        </w:rPr>
      </w:pPr>
      <w:r>
        <w:rPr>
          <w:sz w:val="24"/>
          <w:szCs w:val="24"/>
        </w:rPr>
        <w:t xml:space="preserve">As Partes vêm por meio deste, na melhor forma de direito, firmar o presente </w:t>
      </w:r>
      <w:r w:rsidR="00FE02F5" w:rsidRPr="009027DC">
        <w:rPr>
          <w:sz w:val="24"/>
          <w:szCs w:val="24"/>
        </w:rPr>
        <w:t>“</w:t>
      </w:r>
      <w:r w:rsidR="00973E47" w:rsidRPr="009027DC">
        <w:rPr>
          <w:i/>
          <w:sz w:val="24"/>
          <w:szCs w:val="24"/>
        </w:rPr>
        <w:t xml:space="preserve">Instrumento Particular de Escritura de Emissão </w:t>
      </w:r>
      <w:r w:rsidR="00F33F7B" w:rsidRPr="009027DC">
        <w:rPr>
          <w:i/>
          <w:sz w:val="24"/>
          <w:szCs w:val="24"/>
        </w:rPr>
        <w:t xml:space="preserve">da </w:t>
      </w:r>
      <w:r w:rsidR="00F33F7B" w:rsidRPr="00A1433C">
        <w:rPr>
          <w:i/>
          <w:sz w:val="24"/>
          <w:szCs w:val="24"/>
        </w:rPr>
        <w:t xml:space="preserve">Décima </w:t>
      </w:r>
      <w:r w:rsidR="00BE6853">
        <w:rPr>
          <w:i/>
          <w:sz w:val="24"/>
          <w:szCs w:val="24"/>
        </w:rPr>
        <w:t>Terceira</w:t>
      </w:r>
      <w:r w:rsidR="00BE6853" w:rsidRPr="009027DC">
        <w:rPr>
          <w:i/>
          <w:sz w:val="24"/>
          <w:szCs w:val="24"/>
        </w:rPr>
        <w:t xml:space="preserve"> </w:t>
      </w:r>
      <w:r w:rsidR="00F33F7B" w:rsidRPr="009027DC">
        <w:rPr>
          <w:i/>
          <w:sz w:val="24"/>
          <w:szCs w:val="24"/>
        </w:rPr>
        <w:t xml:space="preserve">Emissão </w:t>
      </w:r>
      <w:r w:rsidR="00973E47" w:rsidRPr="009027DC">
        <w:rPr>
          <w:i/>
          <w:sz w:val="24"/>
          <w:szCs w:val="24"/>
        </w:rPr>
        <w:t xml:space="preserve">de Debêntures Simples, Não Conversíveis em Ações, </w:t>
      </w:r>
      <w:r w:rsidR="00F33F7B" w:rsidRPr="009027DC">
        <w:rPr>
          <w:i/>
          <w:sz w:val="24"/>
          <w:szCs w:val="24"/>
        </w:rPr>
        <w:t>em Série</w:t>
      </w:r>
      <w:r w:rsidR="00F33F7B">
        <w:rPr>
          <w:i/>
          <w:sz w:val="24"/>
          <w:szCs w:val="24"/>
        </w:rPr>
        <w:t xml:space="preserve"> Única, </w:t>
      </w:r>
      <w:r w:rsidR="00973E47" w:rsidRPr="003E2F3D">
        <w:rPr>
          <w:i/>
          <w:sz w:val="24"/>
          <w:szCs w:val="24"/>
        </w:rPr>
        <w:t xml:space="preserve">da Espécie </w:t>
      </w:r>
      <w:r w:rsidR="00F33F7B">
        <w:rPr>
          <w:i/>
          <w:sz w:val="24"/>
          <w:szCs w:val="24"/>
        </w:rPr>
        <w:t>Quirografária</w:t>
      </w:r>
      <w:r w:rsidR="00973E47" w:rsidRPr="003E2F3D">
        <w:rPr>
          <w:i/>
          <w:sz w:val="24"/>
          <w:szCs w:val="24"/>
        </w:rPr>
        <w:t xml:space="preserve">, </w:t>
      </w:r>
      <w:r w:rsidR="00F33F7B">
        <w:rPr>
          <w:i/>
          <w:sz w:val="24"/>
          <w:szCs w:val="24"/>
        </w:rPr>
        <w:t xml:space="preserve">para Colocação Privada </w:t>
      </w:r>
      <w:r w:rsidR="00973E47" w:rsidRPr="003E2F3D">
        <w:rPr>
          <w:i/>
          <w:snapToGrid w:val="0"/>
          <w:sz w:val="24"/>
          <w:szCs w:val="24"/>
        </w:rPr>
        <w:t>d</w:t>
      </w:r>
      <w:r w:rsidR="00F33F7B">
        <w:rPr>
          <w:i/>
          <w:snapToGrid w:val="0"/>
          <w:sz w:val="24"/>
          <w:szCs w:val="24"/>
        </w:rPr>
        <w:t>a</w:t>
      </w:r>
      <w:r w:rsidR="00973E47" w:rsidRPr="003E2F3D">
        <w:rPr>
          <w:i/>
          <w:snapToGrid w:val="0"/>
          <w:sz w:val="24"/>
          <w:szCs w:val="24"/>
        </w:rPr>
        <w:t xml:space="preserve"> BR </w:t>
      </w:r>
      <w:proofErr w:type="spellStart"/>
      <w:r w:rsidR="00973E47" w:rsidRPr="003E2F3D">
        <w:rPr>
          <w:i/>
          <w:snapToGrid w:val="0"/>
          <w:sz w:val="24"/>
          <w:szCs w:val="24"/>
        </w:rPr>
        <w:t>Properties</w:t>
      </w:r>
      <w:proofErr w:type="spellEnd"/>
      <w:r w:rsidR="00973E47" w:rsidRPr="003E2F3D">
        <w:rPr>
          <w:i/>
          <w:snapToGrid w:val="0"/>
          <w:sz w:val="24"/>
          <w:szCs w:val="24"/>
        </w:rPr>
        <w:t xml:space="preserve"> S.A.</w:t>
      </w:r>
      <w:r w:rsidR="00FE02F5">
        <w:rPr>
          <w:sz w:val="24"/>
          <w:szCs w:val="24"/>
        </w:rPr>
        <w:t>”</w:t>
      </w:r>
      <w:r w:rsidR="00973E47" w:rsidRPr="003E2F3D">
        <w:rPr>
          <w:sz w:val="24"/>
          <w:szCs w:val="24"/>
        </w:rPr>
        <w:t xml:space="preserve"> (</w:t>
      </w:r>
      <w:r w:rsidR="003D4992">
        <w:rPr>
          <w:sz w:val="24"/>
          <w:szCs w:val="24"/>
        </w:rPr>
        <w:t>“</w:t>
      </w:r>
      <w:r w:rsidR="00973E47" w:rsidRPr="003E2F3D">
        <w:rPr>
          <w:sz w:val="24"/>
          <w:szCs w:val="24"/>
          <w:u w:val="single"/>
        </w:rPr>
        <w:t>Escritura de Emissão</w:t>
      </w:r>
      <w:r w:rsidR="003D4992">
        <w:rPr>
          <w:sz w:val="24"/>
          <w:szCs w:val="24"/>
        </w:rPr>
        <w:t>”</w:t>
      </w:r>
      <w:r w:rsidR="00973E47" w:rsidRPr="003E2F3D">
        <w:rPr>
          <w:sz w:val="24"/>
          <w:szCs w:val="24"/>
        </w:rPr>
        <w:t>)</w:t>
      </w:r>
      <w:r w:rsidR="00194510">
        <w:rPr>
          <w:sz w:val="24"/>
          <w:szCs w:val="24"/>
        </w:rPr>
        <w:t>,</w:t>
      </w:r>
      <w:r w:rsidR="00BF2623">
        <w:rPr>
          <w:sz w:val="24"/>
          <w:szCs w:val="24"/>
        </w:rPr>
        <w:t xml:space="preserve"> </w:t>
      </w:r>
      <w:r w:rsidR="00973E47" w:rsidRPr="003E2F3D">
        <w:rPr>
          <w:sz w:val="24"/>
          <w:szCs w:val="24"/>
        </w:rPr>
        <w:t>de acordo com os seguintes termos e condições:</w:t>
      </w:r>
    </w:p>
    <w:p w:rsidR="005D401F" w:rsidRPr="003E2F3D" w:rsidRDefault="005D401F" w:rsidP="006C39BF">
      <w:pPr>
        <w:keepNext/>
        <w:spacing w:after="0" w:line="300" w:lineRule="atLeast"/>
        <w:rPr>
          <w:smallCaps/>
          <w:sz w:val="24"/>
          <w:szCs w:val="24"/>
          <w:u w:val="single"/>
        </w:rPr>
      </w:pPr>
      <w:bookmarkStart w:id="0" w:name="_Ref532040236"/>
    </w:p>
    <w:p w:rsidR="00973E47" w:rsidRDefault="00973E47" w:rsidP="00973E47">
      <w:pPr>
        <w:keepNext/>
        <w:numPr>
          <w:ilvl w:val="0"/>
          <w:numId w:val="32"/>
        </w:numPr>
        <w:spacing w:after="0" w:line="300" w:lineRule="atLeast"/>
        <w:rPr>
          <w:b/>
          <w:smallCaps/>
          <w:sz w:val="24"/>
          <w:szCs w:val="24"/>
        </w:rPr>
      </w:pPr>
      <w:r w:rsidRPr="00F14F63">
        <w:rPr>
          <w:b/>
          <w:smallCaps/>
          <w:sz w:val="24"/>
          <w:szCs w:val="24"/>
        </w:rPr>
        <w:t>Autorização</w:t>
      </w:r>
    </w:p>
    <w:p w:rsidR="00C67B22" w:rsidRPr="00F14F63" w:rsidRDefault="00C67B22" w:rsidP="00F14F63">
      <w:pPr>
        <w:keepNext/>
        <w:spacing w:after="0" w:line="300" w:lineRule="atLeast"/>
        <w:ind w:left="709"/>
        <w:rPr>
          <w:b/>
          <w:smallCaps/>
          <w:sz w:val="24"/>
          <w:szCs w:val="24"/>
        </w:rPr>
      </w:pPr>
    </w:p>
    <w:bookmarkEnd w:id="0"/>
    <w:p w:rsidR="00973E47" w:rsidRPr="003E2F3D" w:rsidRDefault="00973E47" w:rsidP="00F14F63">
      <w:pPr>
        <w:numPr>
          <w:ilvl w:val="1"/>
          <w:numId w:val="32"/>
        </w:numPr>
        <w:tabs>
          <w:tab w:val="clear" w:pos="709"/>
          <w:tab w:val="num" w:pos="0"/>
        </w:tabs>
        <w:spacing w:after="0" w:line="300" w:lineRule="atLeast"/>
        <w:ind w:left="0" w:firstLine="0"/>
        <w:rPr>
          <w:sz w:val="24"/>
          <w:szCs w:val="24"/>
        </w:rPr>
      </w:pPr>
      <w:r w:rsidRPr="003E2F3D">
        <w:rPr>
          <w:sz w:val="24"/>
          <w:szCs w:val="24"/>
        </w:rPr>
        <w:t xml:space="preserve">A emissão das Debêntures, nos termos da </w:t>
      </w:r>
      <w:r w:rsidR="009F1BC2" w:rsidRPr="003E2F3D">
        <w:rPr>
          <w:sz w:val="24"/>
          <w:szCs w:val="24"/>
        </w:rPr>
        <w:t>Lei nº</w:t>
      </w:r>
      <w:r w:rsidR="009F1BC2">
        <w:rPr>
          <w:sz w:val="24"/>
          <w:szCs w:val="24"/>
        </w:rPr>
        <w:t xml:space="preserve"> </w:t>
      </w:r>
      <w:r w:rsidR="009F1BC2" w:rsidRPr="003E2F3D">
        <w:rPr>
          <w:sz w:val="24"/>
          <w:szCs w:val="24"/>
        </w:rPr>
        <w:t xml:space="preserve">6.404, de 15 de dezembro de 1976, conforme em vigor </w:t>
      </w:r>
      <w:r w:rsidR="009F1BC2">
        <w:rPr>
          <w:sz w:val="24"/>
          <w:szCs w:val="24"/>
        </w:rPr>
        <w:t>(“</w:t>
      </w:r>
      <w:r w:rsidRPr="00F14F63">
        <w:rPr>
          <w:sz w:val="24"/>
          <w:szCs w:val="24"/>
          <w:u w:val="single"/>
        </w:rPr>
        <w:t>Lei</w:t>
      </w:r>
      <w:r w:rsidR="006927C1" w:rsidRPr="00F14F63">
        <w:rPr>
          <w:sz w:val="24"/>
          <w:szCs w:val="24"/>
          <w:u w:val="single"/>
        </w:rPr>
        <w:t xml:space="preserve"> das Sociedades por Ações</w:t>
      </w:r>
      <w:r w:rsidR="009F1BC2">
        <w:rPr>
          <w:sz w:val="24"/>
          <w:szCs w:val="24"/>
        </w:rPr>
        <w:t>”)</w:t>
      </w:r>
      <w:r w:rsidR="005B1E38">
        <w:rPr>
          <w:sz w:val="24"/>
          <w:szCs w:val="24"/>
        </w:rPr>
        <w:t>,</w:t>
      </w:r>
      <w:r w:rsidRPr="003E2F3D">
        <w:rPr>
          <w:sz w:val="24"/>
          <w:szCs w:val="24"/>
        </w:rPr>
        <w:t xml:space="preserve"> a celebração desta Escritura de Emissão</w:t>
      </w:r>
      <w:r w:rsidR="005B1E38">
        <w:rPr>
          <w:sz w:val="24"/>
          <w:szCs w:val="24"/>
        </w:rPr>
        <w:t xml:space="preserve"> e</w:t>
      </w:r>
      <w:r w:rsidRPr="003E2F3D">
        <w:rPr>
          <w:sz w:val="24"/>
          <w:szCs w:val="24"/>
        </w:rPr>
        <w:t xml:space="preserve"> dos demais Documentos da</w:t>
      </w:r>
      <w:r w:rsidR="00373245">
        <w:rPr>
          <w:sz w:val="24"/>
          <w:szCs w:val="24"/>
        </w:rPr>
        <w:t xml:space="preserve"> Operação</w:t>
      </w:r>
      <w:r w:rsidRPr="003E2F3D">
        <w:rPr>
          <w:sz w:val="24"/>
          <w:szCs w:val="24"/>
        </w:rPr>
        <w:t xml:space="preserve"> </w:t>
      </w:r>
      <w:r w:rsidR="005B1E38">
        <w:rPr>
          <w:sz w:val="24"/>
          <w:szCs w:val="24"/>
        </w:rPr>
        <w:t xml:space="preserve">(conforme definido abaixo) </w:t>
      </w:r>
      <w:r w:rsidRPr="003E2F3D">
        <w:rPr>
          <w:sz w:val="24"/>
          <w:szCs w:val="24"/>
        </w:rPr>
        <w:t>s</w:t>
      </w:r>
      <w:r w:rsidR="00BF2623">
        <w:rPr>
          <w:sz w:val="24"/>
          <w:szCs w:val="24"/>
        </w:rPr>
        <w:t>er</w:t>
      </w:r>
      <w:r w:rsidRPr="003E2F3D">
        <w:rPr>
          <w:sz w:val="24"/>
          <w:szCs w:val="24"/>
        </w:rPr>
        <w:t>ão realizadas com base nas deliberações da reuni</w:t>
      </w:r>
      <w:r w:rsidR="00843294">
        <w:rPr>
          <w:sz w:val="24"/>
          <w:szCs w:val="24"/>
        </w:rPr>
        <w:t>ão</w:t>
      </w:r>
      <w:r w:rsidRPr="003E2F3D">
        <w:rPr>
          <w:sz w:val="24"/>
          <w:szCs w:val="24"/>
        </w:rPr>
        <w:t xml:space="preserve"> do conselho de administração da Companhia realizada </w:t>
      </w:r>
      <w:r w:rsidRPr="009027DC">
        <w:rPr>
          <w:sz w:val="24"/>
          <w:szCs w:val="24"/>
        </w:rPr>
        <w:t xml:space="preserve">em </w:t>
      </w:r>
      <w:r w:rsidR="004066E0">
        <w:rPr>
          <w:sz w:val="24"/>
          <w:szCs w:val="24"/>
        </w:rPr>
        <w:t>21</w:t>
      </w:r>
      <w:r w:rsidR="00BE6853" w:rsidRPr="009027DC">
        <w:rPr>
          <w:sz w:val="24"/>
          <w:szCs w:val="24"/>
        </w:rPr>
        <w:t xml:space="preserve"> </w:t>
      </w:r>
      <w:r w:rsidR="00827718" w:rsidRPr="009027DC">
        <w:rPr>
          <w:sz w:val="24"/>
          <w:szCs w:val="24"/>
        </w:rPr>
        <w:t xml:space="preserve">de </w:t>
      </w:r>
      <w:r w:rsidR="004066E0">
        <w:rPr>
          <w:sz w:val="24"/>
          <w:szCs w:val="24"/>
        </w:rPr>
        <w:t xml:space="preserve">agosto </w:t>
      </w:r>
      <w:r w:rsidR="00827718" w:rsidRPr="009027DC">
        <w:rPr>
          <w:sz w:val="24"/>
          <w:szCs w:val="24"/>
        </w:rPr>
        <w:t>de</w:t>
      </w:r>
      <w:r w:rsidR="00827718" w:rsidRPr="003E2F3D">
        <w:rPr>
          <w:sz w:val="24"/>
          <w:szCs w:val="24"/>
        </w:rPr>
        <w:t xml:space="preserve"> </w:t>
      </w:r>
      <w:r w:rsidR="00BE6853">
        <w:rPr>
          <w:sz w:val="24"/>
          <w:szCs w:val="24"/>
        </w:rPr>
        <w:t>2019</w:t>
      </w:r>
      <w:r w:rsidR="00BE6853" w:rsidRPr="003E2F3D">
        <w:rPr>
          <w:sz w:val="24"/>
          <w:szCs w:val="24"/>
        </w:rPr>
        <w:t xml:space="preserve"> </w:t>
      </w:r>
      <w:r w:rsidRPr="003E2F3D">
        <w:rPr>
          <w:sz w:val="24"/>
          <w:szCs w:val="24"/>
        </w:rPr>
        <w:t>(</w:t>
      </w:r>
      <w:r w:rsidR="003D4992">
        <w:rPr>
          <w:sz w:val="24"/>
          <w:szCs w:val="24"/>
        </w:rPr>
        <w:t>“</w:t>
      </w:r>
      <w:r w:rsidRPr="003E2F3D">
        <w:rPr>
          <w:sz w:val="24"/>
          <w:szCs w:val="24"/>
          <w:u w:val="single"/>
        </w:rPr>
        <w:t>RCA da Companhia</w:t>
      </w:r>
      <w:r w:rsidR="003D4992">
        <w:rPr>
          <w:sz w:val="24"/>
          <w:szCs w:val="24"/>
        </w:rPr>
        <w:t>”</w:t>
      </w:r>
      <w:r w:rsidRPr="003E2F3D">
        <w:rPr>
          <w:sz w:val="24"/>
          <w:szCs w:val="24"/>
        </w:rPr>
        <w:t>), conforme previsto no artigo 59, parágrafo 1º, da Lei das Sociedades por Ações</w:t>
      </w:r>
      <w:r w:rsidR="00E6194C">
        <w:rPr>
          <w:sz w:val="24"/>
          <w:szCs w:val="24"/>
        </w:rPr>
        <w:t>.</w:t>
      </w:r>
      <w:r w:rsidR="00F15821">
        <w:rPr>
          <w:sz w:val="24"/>
          <w:szCs w:val="24"/>
        </w:rPr>
        <w:t xml:space="preserve"> </w:t>
      </w:r>
      <w:r w:rsidR="00882608">
        <w:rPr>
          <w:sz w:val="24"/>
          <w:szCs w:val="24"/>
        </w:rPr>
        <w:t>Para fins desta Escritura de Emissão, “</w:t>
      </w:r>
      <w:r w:rsidR="00882608" w:rsidRPr="00F14F63">
        <w:rPr>
          <w:sz w:val="24"/>
          <w:szCs w:val="24"/>
          <w:u w:val="single"/>
        </w:rPr>
        <w:t>Documentos da Operação</w:t>
      </w:r>
      <w:r w:rsidR="00882608">
        <w:rPr>
          <w:sz w:val="24"/>
          <w:szCs w:val="24"/>
        </w:rPr>
        <w:t xml:space="preserve">” significa: </w:t>
      </w:r>
      <w:r w:rsidR="00882608" w:rsidRPr="003E2F3D">
        <w:rPr>
          <w:sz w:val="24"/>
          <w:szCs w:val="24"/>
        </w:rPr>
        <w:t>em conjunto, (i) esta Escritura de Emissão, (</w:t>
      </w:r>
      <w:proofErr w:type="spellStart"/>
      <w:r w:rsidR="00882608" w:rsidRPr="003E2F3D">
        <w:rPr>
          <w:sz w:val="24"/>
          <w:szCs w:val="24"/>
        </w:rPr>
        <w:t>ii</w:t>
      </w:r>
      <w:proofErr w:type="spellEnd"/>
      <w:r w:rsidR="00882608" w:rsidRPr="00FE02F5">
        <w:rPr>
          <w:sz w:val="24"/>
          <w:szCs w:val="24"/>
        </w:rPr>
        <w:t>) a Escritura de Emissão de CCI</w:t>
      </w:r>
      <w:r w:rsidR="004F04E9">
        <w:rPr>
          <w:sz w:val="24"/>
          <w:szCs w:val="24"/>
        </w:rPr>
        <w:t xml:space="preserve"> (conforme definido abaixo)</w:t>
      </w:r>
      <w:r w:rsidR="00882608" w:rsidRPr="003E2F3D">
        <w:rPr>
          <w:sz w:val="24"/>
          <w:szCs w:val="24"/>
        </w:rPr>
        <w:t>, (</w:t>
      </w:r>
      <w:proofErr w:type="spellStart"/>
      <w:r w:rsidR="00BE6853">
        <w:rPr>
          <w:sz w:val="24"/>
          <w:szCs w:val="24"/>
        </w:rPr>
        <w:t>iii</w:t>
      </w:r>
      <w:proofErr w:type="spellEnd"/>
      <w:r w:rsidR="00882608" w:rsidRPr="003E2F3D">
        <w:rPr>
          <w:sz w:val="24"/>
          <w:szCs w:val="24"/>
        </w:rPr>
        <w:t>) o Termo de Securitização</w:t>
      </w:r>
      <w:r w:rsidR="005B1E38">
        <w:rPr>
          <w:sz w:val="24"/>
          <w:szCs w:val="24"/>
        </w:rPr>
        <w:t xml:space="preserve"> (conforme definido abaixo)</w:t>
      </w:r>
      <w:r w:rsidR="00882608" w:rsidRPr="003E2F3D">
        <w:rPr>
          <w:bCs/>
          <w:sz w:val="24"/>
          <w:szCs w:val="24"/>
        </w:rPr>
        <w:t>, (</w:t>
      </w:r>
      <w:proofErr w:type="spellStart"/>
      <w:r w:rsidR="00BE6853">
        <w:rPr>
          <w:bCs/>
          <w:sz w:val="24"/>
          <w:szCs w:val="24"/>
        </w:rPr>
        <w:t>i</w:t>
      </w:r>
      <w:r w:rsidR="00882608" w:rsidRPr="003E2F3D">
        <w:rPr>
          <w:bCs/>
          <w:sz w:val="24"/>
          <w:szCs w:val="24"/>
        </w:rPr>
        <w:t>v</w:t>
      </w:r>
      <w:proofErr w:type="spellEnd"/>
      <w:r w:rsidR="00882608" w:rsidRPr="003E2F3D">
        <w:rPr>
          <w:bCs/>
          <w:sz w:val="24"/>
          <w:szCs w:val="24"/>
        </w:rPr>
        <w:t xml:space="preserve">) o </w:t>
      </w:r>
      <w:r w:rsidR="003F686B">
        <w:rPr>
          <w:sz w:val="24"/>
          <w:szCs w:val="24"/>
        </w:rPr>
        <w:t>contrato de distribuição a ser</w:t>
      </w:r>
      <w:r w:rsidR="003F686B" w:rsidRPr="003E2F3D">
        <w:rPr>
          <w:sz w:val="24"/>
          <w:szCs w:val="24"/>
        </w:rPr>
        <w:t xml:space="preserve"> celebrado entre a</w:t>
      </w:r>
      <w:r w:rsidR="003F686B">
        <w:rPr>
          <w:sz w:val="24"/>
          <w:szCs w:val="24"/>
        </w:rPr>
        <w:t xml:space="preserve"> Securitizadora, a Companhia e a</w:t>
      </w:r>
      <w:r w:rsidR="003F686B" w:rsidRPr="003E2F3D">
        <w:rPr>
          <w:sz w:val="24"/>
          <w:szCs w:val="24"/>
        </w:rPr>
        <w:t xml:space="preserve"> XP Investimentos Corretora de Câmbio, Títulos e Valores Mobiliários S.A.</w:t>
      </w:r>
      <w:r w:rsidR="00962327">
        <w:rPr>
          <w:sz w:val="24"/>
          <w:szCs w:val="24"/>
        </w:rPr>
        <w:t xml:space="preserve"> (“</w:t>
      </w:r>
      <w:r w:rsidR="00962327" w:rsidRPr="00074749">
        <w:rPr>
          <w:sz w:val="24"/>
          <w:szCs w:val="24"/>
          <w:u w:val="single"/>
        </w:rPr>
        <w:t xml:space="preserve">Contrato </w:t>
      </w:r>
      <w:r w:rsidR="00962327" w:rsidRPr="00074749">
        <w:rPr>
          <w:sz w:val="24"/>
          <w:szCs w:val="24"/>
          <w:u w:val="single"/>
        </w:rPr>
        <w:lastRenderedPageBreak/>
        <w:t>de Distribuição</w:t>
      </w:r>
      <w:r w:rsidR="00962327">
        <w:rPr>
          <w:sz w:val="24"/>
          <w:szCs w:val="24"/>
        </w:rPr>
        <w:t>”)</w:t>
      </w:r>
      <w:r w:rsidR="00882608" w:rsidRPr="003E2F3D">
        <w:rPr>
          <w:bCs/>
          <w:sz w:val="24"/>
          <w:szCs w:val="24"/>
        </w:rPr>
        <w:t xml:space="preserve">, (v) </w:t>
      </w:r>
      <w:r w:rsidR="00EB0762" w:rsidRPr="003E2F3D">
        <w:rPr>
          <w:bCs/>
          <w:sz w:val="24"/>
          <w:szCs w:val="24"/>
        </w:rPr>
        <w:t xml:space="preserve">os </w:t>
      </w:r>
      <w:r w:rsidR="00EB0762">
        <w:rPr>
          <w:bCs/>
          <w:sz w:val="24"/>
          <w:szCs w:val="24"/>
        </w:rPr>
        <w:t xml:space="preserve">prospectos preliminar e definitivo relativos a oferta dos CRI </w:t>
      </w:r>
      <w:r w:rsidR="00EB0762">
        <w:rPr>
          <w:sz w:val="24"/>
          <w:szCs w:val="24"/>
        </w:rPr>
        <w:t>(conforme definido abaixo)</w:t>
      </w:r>
      <w:r w:rsidR="00EB0762" w:rsidRPr="003E2F3D">
        <w:rPr>
          <w:bCs/>
          <w:sz w:val="24"/>
          <w:szCs w:val="24"/>
        </w:rPr>
        <w:t>,</w:t>
      </w:r>
      <w:r w:rsidR="00882608" w:rsidRPr="003E2F3D">
        <w:rPr>
          <w:sz w:val="24"/>
          <w:szCs w:val="24"/>
        </w:rPr>
        <w:t xml:space="preserve"> (</w:t>
      </w:r>
      <w:r w:rsidR="00882608">
        <w:rPr>
          <w:sz w:val="24"/>
          <w:szCs w:val="24"/>
        </w:rPr>
        <w:t>vi</w:t>
      </w:r>
      <w:r w:rsidR="00882608" w:rsidRPr="003E2F3D">
        <w:rPr>
          <w:sz w:val="24"/>
          <w:szCs w:val="24"/>
        </w:rPr>
        <w:t xml:space="preserve">) os boletins de subscrição dos CRI </w:t>
      </w:r>
      <w:r w:rsidR="005B1E38">
        <w:rPr>
          <w:sz w:val="24"/>
          <w:szCs w:val="24"/>
        </w:rPr>
        <w:t xml:space="preserve">(conforme definido abaixo), </w:t>
      </w:r>
      <w:r w:rsidR="00882608" w:rsidRPr="003E2F3D">
        <w:rPr>
          <w:sz w:val="24"/>
          <w:szCs w:val="24"/>
        </w:rPr>
        <w:t>e (</w:t>
      </w:r>
      <w:proofErr w:type="spellStart"/>
      <w:r w:rsidR="00882608">
        <w:rPr>
          <w:sz w:val="24"/>
          <w:szCs w:val="24"/>
        </w:rPr>
        <w:t>vii</w:t>
      </w:r>
      <w:proofErr w:type="spellEnd"/>
      <w:r w:rsidR="00882608" w:rsidRPr="003E2F3D">
        <w:rPr>
          <w:sz w:val="24"/>
          <w:szCs w:val="24"/>
        </w:rPr>
        <w:t>) os demais documentos relativos à emissão e oferta dos CRI</w:t>
      </w:r>
      <w:r w:rsidR="00882608">
        <w:rPr>
          <w:sz w:val="24"/>
          <w:szCs w:val="24"/>
        </w:rPr>
        <w:t>.</w:t>
      </w:r>
    </w:p>
    <w:p w:rsidR="00973E47" w:rsidRPr="003E2F3D" w:rsidRDefault="00973E47" w:rsidP="00973E47">
      <w:pPr>
        <w:spacing w:after="0" w:line="300" w:lineRule="atLeast"/>
        <w:rPr>
          <w:sz w:val="24"/>
          <w:szCs w:val="24"/>
        </w:rPr>
      </w:pPr>
    </w:p>
    <w:p w:rsidR="00973E47" w:rsidRDefault="00973E47" w:rsidP="00973E47">
      <w:pPr>
        <w:keepNext/>
        <w:numPr>
          <w:ilvl w:val="0"/>
          <w:numId w:val="32"/>
        </w:numPr>
        <w:spacing w:after="0" w:line="300" w:lineRule="atLeast"/>
        <w:rPr>
          <w:b/>
          <w:smallCaps/>
          <w:sz w:val="24"/>
          <w:szCs w:val="24"/>
        </w:rPr>
      </w:pPr>
      <w:bookmarkStart w:id="1" w:name="_Ref330905317"/>
      <w:r w:rsidRPr="00F14F63">
        <w:rPr>
          <w:b/>
          <w:smallCaps/>
          <w:sz w:val="24"/>
          <w:szCs w:val="24"/>
        </w:rPr>
        <w:t>Requisitos</w:t>
      </w:r>
      <w:bookmarkEnd w:id="1"/>
    </w:p>
    <w:p w:rsidR="00C67B22" w:rsidRPr="00F14F63" w:rsidRDefault="00C67B22" w:rsidP="00F14F63">
      <w:pPr>
        <w:keepNext/>
        <w:spacing w:after="0" w:line="300" w:lineRule="atLeast"/>
        <w:ind w:left="709"/>
        <w:rPr>
          <w:b/>
          <w:smallCaps/>
          <w:sz w:val="24"/>
          <w:szCs w:val="24"/>
        </w:rPr>
      </w:pPr>
    </w:p>
    <w:p w:rsidR="00973E47" w:rsidRDefault="00973E47" w:rsidP="00C67B22">
      <w:pPr>
        <w:numPr>
          <w:ilvl w:val="1"/>
          <w:numId w:val="32"/>
        </w:numPr>
        <w:tabs>
          <w:tab w:val="clear" w:pos="709"/>
          <w:tab w:val="num" w:pos="0"/>
        </w:tabs>
        <w:spacing w:after="0" w:line="300" w:lineRule="atLeast"/>
        <w:ind w:left="0" w:firstLine="0"/>
        <w:rPr>
          <w:sz w:val="24"/>
          <w:szCs w:val="24"/>
        </w:rPr>
      </w:pPr>
      <w:bookmarkStart w:id="2" w:name="_Ref376965967"/>
      <w:r w:rsidRPr="003E2F3D">
        <w:rPr>
          <w:sz w:val="24"/>
          <w:szCs w:val="24"/>
        </w:rPr>
        <w:t xml:space="preserve">A </w:t>
      </w:r>
      <w:r w:rsidR="004F04E9" w:rsidRPr="009027DC">
        <w:rPr>
          <w:sz w:val="24"/>
          <w:szCs w:val="24"/>
        </w:rPr>
        <w:t xml:space="preserve">presente </w:t>
      </w:r>
      <w:r w:rsidR="005066EE" w:rsidRPr="00A1433C">
        <w:rPr>
          <w:sz w:val="24"/>
          <w:szCs w:val="24"/>
        </w:rPr>
        <w:t>1</w:t>
      </w:r>
      <w:r w:rsidR="005066EE">
        <w:rPr>
          <w:sz w:val="24"/>
          <w:szCs w:val="24"/>
        </w:rPr>
        <w:t>3</w:t>
      </w:r>
      <w:r w:rsidR="005066EE" w:rsidRPr="009027DC">
        <w:rPr>
          <w:sz w:val="24"/>
          <w:szCs w:val="24"/>
        </w:rPr>
        <w:t xml:space="preserve">ª </w:t>
      </w:r>
      <w:r w:rsidR="004F04E9" w:rsidRPr="009027DC">
        <w:rPr>
          <w:sz w:val="24"/>
          <w:szCs w:val="24"/>
        </w:rPr>
        <w:t>(</w:t>
      </w:r>
      <w:r w:rsidR="004F04E9" w:rsidRPr="00A1433C">
        <w:rPr>
          <w:sz w:val="24"/>
          <w:szCs w:val="24"/>
        </w:rPr>
        <w:t xml:space="preserve">décima </w:t>
      </w:r>
      <w:r w:rsidR="005066EE">
        <w:rPr>
          <w:sz w:val="24"/>
          <w:szCs w:val="24"/>
        </w:rPr>
        <w:t>terceira</w:t>
      </w:r>
      <w:r w:rsidR="004F04E9" w:rsidRPr="009027DC">
        <w:rPr>
          <w:sz w:val="24"/>
          <w:szCs w:val="24"/>
        </w:rPr>
        <w:t>) emissão de Debêntures da Companhia (“</w:t>
      </w:r>
      <w:r w:rsidR="004F04E9" w:rsidRPr="009027DC">
        <w:rPr>
          <w:sz w:val="24"/>
          <w:szCs w:val="24"/>
          <w:u w:val="single"/>
        </w:rPr>
        <w:t>Emissão</w:t>
      </w:r>
      <w:r w:rsidR="004F04E9" w:rsidRPr="009027DC">
        <w:rPr>
          <w:sz w:val="24"/>
          <w:szCs w:val="24"/>
        </w:rPr>
        <w:t>”)</w:t>
      </w:r>
      <w:r w:rsidR="005A077A" w:rsidRPr="009027DC">
        <w:rPr>
          <w:sz w:val="24"/>
          <w:szCs w:val="24"/>
        </w:rPr>
        <w:t xml:space="preserve"> e</w:t>
      </w:r>
      <w:r w:rsidRPr="009027DC">
        <w:rPr>
          <w:sz w:val="24"/>
          <w:szCs w:val="24"/>
        </w:rPr>
        <w:t xml:space="preserve"> a celebração desta Escritura de Emissão serão realizadas com observância aos seguintes requisitos</w:t>
      </w:r>
      <w:r w:rsidRPr="003E2F3D">
        <w:rPr>
          <w:sz w:val="24"/>
          <w:szCs w:val="24"/>
        </w:rPr>
        <w:t>:</w:t>
      </w:r>
      <w:bookmarkEnd w:id="2"/>
      <w:r w:rsidR="003D770E">
        <w:rPr>
          <w:sz w:val="24"/>
          <w:szCs w:val="24"/>
        </w:rPr>
        <w:t xml:space="preserve"> </w:t>
      </w:r>
    </w:p>
    <w:p w:rsidR="005B1E38" w:rsidRPr="003E2F3D" w:rsidRDefault="005B1E38" w:rsidP="00F14F63">
      <w:pPr>
        <w:spacing w:after="0" w:line="300" w:lineRule="atLeast"/>
        <w:rPr>
          <w:sz w:val="24"/>
          <w:szCs w:val="24"/>
        </w:rPr>
      </w:pPr>
    </w:p>
    <w:p w:rsidR="00973E47" w:rsidRPr="003E2F3D" w:rsidRDefault="00973E47" w:rsidP="00F14F63">
      <w:pPr>
        <w:numPr>
          <w:ilvl w:val="2"/>
          <w:numId w:val="32"/>
        </w:numPr>
        <w:tabs>
          <w:tab w:val="clear" w:pos="1701"/>
          <w:tab w:val="num" w:pos="709"/>
        </w:tabs>
        <w:spacing w:line="300" w:lineRule="atLeast"/>
        <w:ind w:left="709" w:hanging="567"/>
        <w:rPr>
          <w:sz w:val="24"/>
          <w:szCs w:val="24"/>
        </w:rPr>
      </w:pPr>
      <w:r w:rsidRPr="003E2F3D">
        <w:rPr>
          <w:i/>
          <w:iCs/>
          <w:sz w:val="24"/>
          <w:szCs w:val="24"/>
        </w:rPr>
        <w:t xml:space="preserve">arquivamento e publicação da ata </w:t>
      </w:r>
      <w:r w:rsidR="004C4086">
        <w:rPr>
          <w:i/>
          <w:iCs/>
          <w:sz w:val="24"/>
          <w:szCs w:val="24"/>
        </w:rPr>
        <w:t>d</w:t>
      </w:r>
      <w:r w:rsidR="00BF2623">
        <w:rPr>
          <w:i/>
          <w:iCs/>
          <w:sz w:val="24"/>
          <w:szCs w:val="24"/>
        </w:rPr>
        <w:t>a</w:t>
      </w:r>
      <w:r w:rsidR="004C4086" w:rsidRPr="003E2F3D">
        <w:rPr>
          <w:i/>
          <w:iCs/>
          <w:sz w:val="24"/>
          <w:szCs w:val="24"/>
        </w:rPr>
        <w:t xml:space="preserve"> </w:t>
      </w:r>
      <w:r w:rsidRPr="003E2F3D">
        <w:rPr>
          <w:i/>
          <w:iCs/>
          <w:sz w:val="24"/>
          <w:szCs w:val="24"/>
        </w:rPr>
        <w:t>RCA da Companhia</w:t>
      </w:r>
      <w:r w:rsidRPr="003E2F3D">
        <w:rPr>
          <w:iCs/>
          <w:sz w:val="24"/>
          <w:szCs w:val="24"/>
        </w:rPr>
        <w:t>.</w:t>
      </w:r>
      <w:r w:rsidRPr="003E2F3D">
        <w:rPr>
          <w:sz w:val="24"/>
          <w:szCs w:val="24"/>
        </w:rPr>
        <w:t xml:space="preserve">  Nos termos do artigo 62, inciso I, da Lei das Sociedades por Ações, a ata </w:t>
      </w:r>
      <w:r w:rsidR="004C4086">
        <w:rPr>
          <w:sz w:val="24"/>
          <w:szCs w:val="24"/>
        </w:rPr>
        <w:t>de</w:t>
      </w:r>
      <w:r w:rsidR="004C4086" w:rsidRPr="003E2F3D">
        <w:rPr>
          <w:sz w:val="24"/>
          <w:szCs w:val="24"/>
        </w:rPr>
        <w:t xml:space="preserve"> </w:t>
      </w:r>
      <w:r w:rsidRPr="003E2F3D">
        <w:rPr>
          <w:sz w:val="24"/>
          <w:szCs w:val="24"/>
        </w:rPr>
        <w:t xml:space="preserve">RCA da Companhia </w:t>
      </w:r>
      <w:r w:rsidR="00BF2623">
        <w:rPr>
          <w:sz w:val="24"/>
          <w:szCs w:val="24"/>
        </w:rPr>
        <w:t>será</w:t>
      </w:r>
      <w:r w:rsidR="00553C50" w:rsidRPr="003E2F3D">
        <w:rPr>
          <w:sz w:val="24"/>
          <w:szCs w:val="24"/>
        </w:rPr>
        <w:t xml:space="preserve"> arquivada na</w:t>
      </w:r>
      <w:r w:rsidRPr="003E2F3D">
        <w:rPr>
          <w:sz w:val="24"/>
          <w:szCs w:val="24"/>
        </w:rPr>
        <w:t xml:space="preserve"> JUCESP e publicada no </w:t>
      </w:r>
      <w:r w:rsidR="009F1BC2" w:rsidRPr="003E2F3D">
        <w:rPr>
          <w:sz w:val="24"/>
          <w:szCs w:val="24"/>
        </w:rPr>
        <w:t>Diário Oficial do Estado de São Paulo</w:t>
      </w:r>
      <w:r w:rsidR="009F1BC2" w:rsidRPr="003E2F3D" w:rsidDel="009F1BC2">
        <w:rPr>
          <w:sz w:val="24"/>
          <w:szCs w:val="24"/>
        </w:rPr>
        <w:t xml:space="preserve"> </w:t>
      </w:r>
      <w:r w:rsidRPr="003E2F3D">
        <w:rPr>
          <w:sz w:val="24"/>
          <w:szCs w:val="24"/>
        </w:rPr>
        <w:t xml:space="preserve">e no jornal </w:t>
      </w:r>
      <w:r w:rsidR="00DD47B2">
        <w:rPr>
          <w:sz w:val="24"/>
          <w:szCs w:val="24"/>
        </w:rPr>
        <w:t>“</w:t>
      </w:r>
      <w:r w:rsidRPr="003E2F3D">
        <w:rPr>
          <w:sz w:val="24"/>
          <w:szCs w:val="24"/>
        </w:rPr>
        <w:t>Valor Econômico</w:t>
      </w:r>
      <w:r w:rsidR="00DD47B2">
        <w:rPr>
          <w:sz w:val="24"/>
          <w:szCs w:val="24"/>
        </w:rPr>
        <w:t>”</w:t>
      </w:r>
      <w:r w:rsidRPr="003E2F3D">
        <w:rPr>
          <w:sz w:val="24"/>
          <w:szCs w:val="24"/>
        </w:rPr>
        <w:t>.</w:t>
      </w:r>
      <w:r w:rsidR="00F15821">
        <w:rPr>
          <w:sz w:val="24"/>
          <w:szCs w:val="24"/>
        </w:rPr>
        <w:t xml:space="preserve"> </w:t>
      </w:r>
    </w:p>
    <w:p w:rsidR="00973E47" w:rsidRPr="003E2F3D" w:rsidRDefault="00973E47" w:rsidP="00F14F63">
      <w:pPr>
        <w:numPr>
          <w:ilvl w:val="2"/>
          <w:numId w:val="32"/>
        </w:numPr>
        <w:tabs>
          <w:tab w:val="clear" w:pos="1701"/>
          <w:tab w:val="num" w:pos="709"/>
        </w:tabs>
        <w:spacing w:line="300" w:lineRule="atLeast"/>
        <w:ind w:left="709" w:hanging="567"/>
        <w:rPr>
          <w:sz w:val="24"/>
          <w:szCs w:val="24"/>
        </w:rPr>
      </w:pPr>
      <w:bookmarkStart w:id="3" w:name="_Ref411417147"/>
      <w:r w:rsidRPr="003E2F3D">
        <w:rPr>
          <w:i/>
          <w:sz w:val="24"/>
          <w:szCs w:val="24"/>
        </w:rPr>
        <w:t>inscrição desta Escritura de Emissão e seus aditamentos</w:t>
      </w:r>
      <w:r w:rsidRPr="003E2F3D">
        <w:rPr>
          <w:sz w:val="24"/>
          <w:szCs w:val="24"/>
        </w:rPr>
        <w:t xml:space="preserve">.  Nos termos do artigo 62, inciso II e parágrafo 3º, da Lei das Sociedades por Ações, esta Escritura de Emissão </w:t>
      </w:r>
      <w:r w:rsidR="00BF2623">
        <w:rPr>
          <w:sz w:val="24"/>
          <w:szCs w:val="24"/>
        </w:rPr>
        <w:t xml:space="preserve">e seus aditamentos </w:t>
      </w:r>
      <w:r w:rsidR="004C4086">
        <w:rPr>
          <w:sz w:val="24"/>
          <w:szCs w:val="24"/>
        </w:rPr>
        <w:t>ser</w:t>
      </w:r>
      <w:r w:rsidR="00BF2623">
        <w:rPr>
          <w:sz w:val="24"/>
          <w:szCs w:val="24"/>
        </w:rPr>
        <w:t>ão</w:t>
      </w:r>
      <w:r w:rsidRPr="003E2F3D">
        <w:rPr>
          <w:sz w:val="24"/>
          <w:szCs w:val="24"/>
        </w:rPr>
        <w:t xml:space="preserve"> inscrit</w:t>
      </w:r>
      <w:r w:rsidR="00E552A8">
        <w:rPr>
          <w:sz w:val="24"/>
          <w:szCs w:val="24"/>
        </w:rPr>
        <w:t>os</w:t>
      </w:r>
      <w:r w:rsidRPr="003E2F3D">
        <w:rPr>
          <w:sz w:val="24"/>
          <w:szCs w:val="24"/>
        </w:rPr>
        <w:t xml:space="preserve"> na JUCESP.</w:t>
      </w:r>
      <w:bookmarkEnd w:id="3"/>
    </w:p>
    <w:p w:rsidR="00E6194C" w:rsidRDefault="00E552A8" w:rsidP="00C67B22">
      <w:pPr>
        <w:numPr>
          <w:ilvl w:val="2"/>
          <w:numId w:val="32"/>
        </w:numPr>
        <w:tabs>
          <w:tab w:val="clear" w:pos="1701"/>
          <w:tab w:val="num" w:pos="709"/>
        </w:tabs>
        <w:spacing w:line="300" w:lineRule="atLeast"/>
        <w:ind w:left="709" w:hanging="567"/>
        <w:rPr>
          <w:sz w:val="24"/>
          <w:szCs w:val="24"/>
        </w:rPr>
      </w:pPr>
      <w:bookmarkStart w:id="4" w:name="_Ref376965973"/>
      <w:r>
        <w:rPr>
          <w:i/>
          <w:sz w:val="24"/>
          <w:szCs w:val="24"/>
        </w:rPr>
        <w:t>Agente Fiduciário</w:t>
      </w:r>
      <w:r w:rsidR="00973E47" w:rsidRPr="003E2F3D">
        <w:rPr>
          <w:sz w:val="24"/>
          <w:szCs w:val="24"/>
        </w:rPr>
        <w:t xml:space="preserve">.  </w:t>
      </w:r>
      <w:r>
        <w:rPr>
          <w:sz w:val="24"/>
          <w:szCs w:val="24"/>
        </w:rPr>
        <w:t>Não será contratado agente fiduciário para representar os direitos e interesses dos debenturistas na presente Emissão</w:t>
      </w:r>
      <w:r w:rsidR="00553C50" w:rsidRPr="003E2F3D">
        <w:rPr>
          <w:sz w:val="24"/>
          <w:szCs w:val="24"/>
        </w:rPr>
        <w:t>.</w:t>
      </w:r>
      <w:bookmarkStart w:id="5" w:name="_Ref201729546"/>
      <w:bookmarkEnd w:id="4"/>
    </w:p>
    <w:p w:rsidR="00973E47" w:rsidRPr="003E2F3D" w:rsidRDefault="005E581D" w:rsidP="00C67B22">
      <w:pPr>
        <w:numPr>
          <w:ilvl w:val="2"/>
          <w:numId w:val="32"/>
        </w:numPr>
        <w:tabs>
          <w:tab w:val="clear" w:pos="1701"/>
          <w:tab w:val="num" w:pos="709"/>
        </w:tabs>
        <w:spacing w:line="300" w:lineRule="atLeast"/>
        <w:ind w:left="709" w:hanging="567"/>
        <w:rPr>
          <w:sz w:val="24"/>
          <w:szCs w:val="24"/>
        </w:rPr>
      </w:pPr>
      <w:r>
        <w:rPr>
          <w:i/>
          <w:sz w:val="24"/>
          <w:szCs w:val="24"/>
        </w:rPr>
        <w:t>registro</w:t>
      </w:r>
      <w:r w:rsidRPr="003E2F3D">
        <w:rPr>
          <w:i/>
          <w:sz w:val="24"/>
          <w:szCs w:val="24"/>
        </w:rPr>
        <w:t xml:space="preserve"> </w:t>
      </w:r>
      <w:r w:rsidR="00973E47" w:rsidRPr="003E2F3D">
        <w:rPr>
          <w:i/>
          <w:sz w:val="24"/>
          <w:szCs w:val="24"/>
        </w:rPr>
        <w:t>para distribuição</w:t>
      </w:r>
      <w:r w:rsidR="005A077A">
        <w:rPr>
          <w:i/>
          <w:sz w:val="24"/>
          <w:szCs w:val="24"/>
        </w:rPr>
        <w:t>, negociação, custódia eletrônica e liquidação</w:t>
      </w:r>
      <w:r w:rsidR="00973E47" w:rsidRPr="003E2F3D">
        <w:rPr>
          <w:sz w:val="24"/>
          <w:szCs w:val="24"/>
        </w:rPr>
        <w:t xml:space="preserve">.  </w:t>
      </w:r>
      <w:bookmarkEnd w:id="5"/>
      <w:r w:rsidR="00973E47" w:rsidRPr="003E2F3D">
        <w:rPr>
          <w:sz w:val="24"/>
          <w:szCs w:val="24"/>
        </w:rPr>
        <w:t xml:space="preserve">As Debêntures </w:t>
      </w:r>
      <w:r w:rsidR="00E552A8">
        <w:rPr>
          <w:sz w:val="24"/>
          <w:szCs w:val="24"/>
        </w:rPr>
        <w:t xml:space="preserve">não </w:t>
      </w:r>
      <w:r w:rsidR="004C4086">
        <w:rPr>
          <w:sz w:val="24"/>
          <w:szCs w:val="24"/>
        </w:rPr>
        <w:t>serão</w:t>
      </w:r>
      <w:r w:rsidR="004C4086" w:rsidRPr="003E2F3D">
        <w:rPr>
          <w:sz w:val="24"/>
          <w:szCs w:val="24"/>
        </w:rPr>
        <w:t xml:space="preserve"> </w:t>
      </w:r>
      <w:r>
        <w:rPr>
          <w:sz w:val="24"/>
          <w:szCs w:val="24"/>
        </w:rPr>
        <w:t>registradas</w:t>
      </w:r>
      <w:r w:rsidRPr="003E2F3D">
        <w:rPr>
          <w:sz w:val="24"/>
          <w:szCs w:val="24"/>
        </w:rPr>
        <w:t xml:space="preserve"> </w:t>
      </w:r>
      <w:r w:rsidR="00973E47" w:rsidRPr="003E2F3D">
        <w:rPr>
          <w:sz w:val="24"/>
          <w:szCs w:val="24"/>
        </w:rPr>
        <w:t xml:space="preserve">para </w:t>
      </w:r>
      <w:r w:rsidR="005A077A" w:rsidRPr="00AC5F48">
        <w:rPr>
          <w:rFonts w:eastAsia="Arial Unicode MS"/>
          <w:color w:val="000000"/>
          <w:sz w:val="22"/>
          <w:szCs w:val="22"/>
        </w:rPr>
        <w:t xml:space="preserve">distribuição no mercado primário, </w:t>
      </w:r>
      <w:r w:rsidR="00E552A8">
        <w:rPr>
          <w:sz w:val="24"/>
          <w:szCs w:val="24"/>
        </w:rPr>
        <w:t xml:space="preserve">negociação </w:t>
      </w:r>
      <w:r w:rsidR="005A077A">
        <w:rPr>
          <w:sz w:val="24"/>
          <w:szCs w:val="24"/>
        </w:rPr>
        <w:t>no</w:t>
      </w:r>
      <w:r w:rsidR="00E552A8">
        <w:rPr>
          <w:sz w:val="24"/>
          <w:szCs w:val="24"/>
        </w:rPr>
        <w:t xml:space="preserve"> mercado </w:t>
      </w:r>
      <w:r w:rsidR="005A077A">
        <w:rPr>
          <w:sz w:val="24"/>
          <w:szCs w:val="24"/>
        </w:rPr>
        <w:t>secundário</w:t>
      </w:r>
      <w:r w:rsidR="00E552A8">
        <w:rPr>
          <w:sz w:val="24"/>
          <w:szCs w:val="24"/>
        </w:rPr>
        <w:t xml:space="preserve">, </w:t>
      </w:r>
      <w:r w:rsidR="005A077A" w:rsidRPr="00AC5F48">
        <w:rPr>
          <w:rFonts w:eastAsia="Arial Unicode MS"/>
          <w:color w:val="000000"/>
          <w:sz w:val="22"/>
          <w:szCs w:val="22"/>
        </w:rPr>
        <w:t>custódia eletrônica ou liquidação em qualquer mercado organizado</w:t>
      </w:r>
      <w:r w:rsidR="00973E47" w:rsidRPr="003E2F3D">
        <w:rPr>
          <w:sz w:val="24"/>
          <w:szCs w:val="24"/>
        </w:rPr>
        <w:t>;</w:t>
      </w:r>
      <w:r>
        <w:rPr>
          <w:sz w:val="24"/>
          <w:szCs w:val="24"/>
        </w:rPr>
        <w:t xml:space="preserve"> e</w:t>
      </w:r>
    </w:p>
    <w:p w:rsidR="00C67B22" w:rsidRPr="00194510" w:rsidRDefault="005E581D" w:rsidP="00C67B22">
      <w:pPr>
        <w:pStyle w:val="PargrafodaLista"/>
        <w:numPr>
          <w:ilvl w:val="2"/>
          <w:numId w:val="32"/>
        </w:numPr>
        <w:tabs>
          <w:tab w:val="clear" w:pos="1701"/>
          <w:tab w:val="num" w:pos="709"/>
        </w:tabs>
        <w:ind w:left="709" w:hanging="567"/>
        <w:rPr>
          <w:sz w:val="24"/>
          <w:szCs w:val="24"/>
        </w:rPr>
      </w:pPr>
      <w:r w:rsidRPr="00194510">
        <w:rPr>
          <w:i/>
          <w:iCs/>
          <w:sz w:val="24"/>
          <w:szCs w:val="24"/>
        </w:rPr>
        <w:t xml:space="preserve">dispensa de </w:t>
      </w:r>
      <w:r w:rsidR="00973E47" w:rsidRPr="00194510">
        <w:rPr>
          <w:i/>
          <w:iCs/>
          <w:sz w:val="24"/>
          <w:szCs w:val="24"/>
        </w:rPr>
        <w:t xml:space="preserve">registro </w:t>
      </w:r>
      <w:r w:rsidRPr="00194510">
        <w:rPr>
          <w:i/>
          <w:iCs/>
          <w:sz w:val="24"/>
          <w:szCs w:val="24"/>
        </w:rPr>
        <w:t>na</w:t>
      </w:r>
      <w:r w:rsidR="00973E47" w:rsidRPr="00194510">
        <w:rPr>
          <w:i/>
          <w:iCs/>
          <w:sz w:val="24"/>
          <w:szCs w:val="24"/>
        </w:rPr>
        <w:t xml:space="preserve"> CVM</w:t>
      </w:r>
      <w:r w:rsidRPr="00194510">
        <w:rPr>
          <w:i/>
          <w:iCs/>
          <w:sz w:val="24"/>
          <w:szCs w:val="24"/>
        </w:rPr>
        <w:t xml:space="preserve"> e na ANBIMA</w:t>
      </w:r>
      <w:r w:rsidR="00973E47" w:rsidRPr="00194510">
        <w:rPr>
          <w:sz w:val="24"/>
          <w:szCs w:val="24"/>
        </w:rPr>
        <w:t xml:space="preserve">. A </w:t>
      </w:r>
      <w:r w:rsidR="00D31CC6" w:rsidRPr="00194510">
        <w:rPr>
          <w:sz w:val="24"/>
          <w:szCs w:val="24"/>
        </w:rPr>
        <w:t xml:space="preserve">Emissão não será objeto de registro perante a CVM, bem como não será registrada na </w:t>
      </w:r>
      <w:r w:rsidR="009F1BC2" w:rsidRPr="00194510">
        <w:rPr>
          <w:sz w:val="24"/>
          <w:szCs w:val="24"/>
        </w:rPr>
        <w:t>Associação Brasileira das Entidades dos Mercados Financeiro e de Capitais - ANBIMA (“</w:t>
      </w:r>
      <w:r w:rsidR="00D31CC6" w:rsidRPr="00194510">
        <w:rPr>
          <w:sz w:val="24"/>
          <w:szCs w:val="24"/>
          <w:u w:val="single"/>
        </w:rPr>
        <w:t>ANBIMA</w:t>
      </w:r>
      <w:r w:rsidR="009F1BC2" w:rsidRPr="00194510">
        <w:rPr>
          <w:sz w:val="24"/>
          <w:szCs w:val="24"/>
        </w:rPr>
        <w:t>”)</w:t>
      </w:r>
      <w:r w:rsidR="00D31CC6" w:rsidRPr="00194510">
        <w:rPr>
          <w:sz w:val="24"/>
          <w:szCs w:val="24"/>
        </w:rPr>
        <w:t>, uma vez que as Debêntures serão objeto de colocação privada, sem qualquer intermediação ou esforço de venda realizado por instituição integrante do sistema de distribuição</w:t>
      </w:r>
      <w:r w:rsidR="005A077A" w:rsidRPr="00A1433C">
        <w:rPr>
          <w:rFonts w:eastAsia="Arial Unicode MS"/>
          <w:color w:val="000000"/>
          <w:sz w:val="24"/>
          <w:szCs w:val="24"/>
        </w:rPr>
        <w:t xml:space="preserve"> perante investidores indeterminados</w:t>
      </w:r>
      <w:r w:rsidRPr="00194510">
        <w:rPr>
          <w:sz w:val="24"/>
          <w:szCs w:val="24"/>
        </w:rPr>
        <w:t>.</w:t>
      </w:r>
    </w:p>
    <w:p w:rsidR="00973E47" w:rsidRPr="006C39BF" w:rsidRDefault="00973E47" w:rsidP="00F14F63">
      <w:pPr>
        <w:pStyle w:val="PargrafodaLista"/>
        <w:ind w:left="709"/>
        <w:rPr>
          <w:sz w:val="24"/>
          <w:szCs w:val="24"/>
        </w:rPr>
      </w:pPr>
    </w:p>
    <w:p w:rsidR="00973E47" w:rsidRDefault="00973E47" w:rsidP="006C39BF">
      <w:pPr>
        <w:pStyle w:val="PargrafodaLista"/>
        <w:keepNext/>
        <w:numPr>
          <w:ilvl w:val="0"/>
          <w:numId w:val="32"/>
        </w:numPr>
        <w:spacing w:after="0" w:line="300" w:lineRule="atLeast"/>
        <w:rPr>
          <w:b/>
          <w:smallCaps/>
          <w:sz w:val="24"/>
          <w:szCs w:val="24"/>
        </w:rPr>
      </w:pPr>
      <w:r w:rsidRPr="00F14F63">
        <w:rPr>
          <w:b/>
          <w:smallCaps/>
          <w:sz w:val="24"/>
          <w:szCs w:val="24"/>
        </w:rPr>
        <w:t>Objeto Social da Companhia</w:t>
      </w:r>
    </w:p>
    <w:p w:rsidR="00C67B22" w:rsidRPr="00F14F63" w:rsidRDefault="00C67B22" w:rsidP="00F14F63">
      <w:pPr>
        <w:pStyle w:val="PargrafodaLista"/>
        <w:keepNext/>
        <w:spacing w:after="0" w:line="300" w:lineRule="atLeast"/>
        <w:ind w:left="709"/>
        <w:rPr>
          <w:b/>
          <w:smallCaps/>
          <w:sz w:val="24"/>
          <w:szCs w:val="24"/>
        </w:rPr>
      </w:pPr>
    </w:p>
    <w:p w:rsidR="00973E47" w:rsidRPr="003E2F3D" w:rsidRDefault="00973E47" w:rsidP="00C67B22">
      <w:pPr>
        <w:numPr>
          <w:ilvl w:val="1"/>
          <w:numId w:val="32"/>
        </w:numPr>
        <w:tabs>
          <w:tab w:val="clear" w:pos="709"/>
          <w:tab w:val="num" w:pos="0"/>
        </w:tabs>
        <w:autoSpaceDE w:val="0"/>
        <w:autoSpaceDN w:val="0"/>
        <w:adjustRightInd w:val="0"/>
        <w:spacing w:after="0" w:line="300" w:lineRule="atLeast"/>
        <w:ind w:left="0" w:firstLine="0"/>
        <w:rPr>
          <w:sz w:val="24"/>
          <w:szCs w:val="24"/>
        </w:rPr>
      </w:pPr>
      <w:r w:rsidRPr="003E2F3D">
        <w:rPr>
          <w:sz w:val="24"/>
          <w:szCs w:val="24"/>
        </w:rPr>
        <w:t xml:space="preserve">A Companhia tem por objeto social </w:t>
      </w:r>
      <w:bookmarkStart w:id="6" w:name="_DV_C176"/>
      <w:r w:rsidRPr="006C39BF">
        <w:rPr>
          <w:rStyle w:val="DeltaViewInsertion"/>
          <w:color w:val="auto"/>
          <w:sz w:val="24"/>
          <w:szCs w:val="24"/>
          <w:u w:val="none"/>
        </w:rPr>
        <w:t>(i) a compra, venda e incorporação de imóveis comerciais prontos ou a construir; (</w:t>
      </w:r>
      <w:proofErr w:type="spellStart"/>
      <w:r w:rsidRPr="006C39BF">
        <w:rPr>
          <w:rStyle w:val="DeltaViewInsertion"/>
          <w:color w:val="auto"/>
          <w:sz w:val="24"/>
          <w:szCs w:val="24"/>
          <w:u w:val="none"/>
        </w:rPr>
        <w:t>ii</w:t>
      </w:r>
      <w:proofErr w:type="spellEnd"/>
      <w:r w:rsidRPr="006C39BF">
        <w:rPr>
          <w:rStyle w:val="DeltaViewInsertion"/>
          <w:color w:val="auto"/>
          <w:sz w:val="24"/>
          <w:szCs w:val="24"/>
          <w:u w:val="none"/>
        </w:rPr>
        <w:t>) a administração de imóveis próprios ou de terceiros; (</w:t>
      </w:r>
      <w:proofErr w:type="spellStart"/>
      <w:r w:rsidRPr="006C39BF">
        <w:rPr>
          <w:rStyle w:val="DeltaViewInsertion"/>
          <w:color w:val="auto"/>
          <w:sz w:val="24"/>
          <w:szCs w:val="24"/>
          <w:u w:val="none"/>
        </w:rPr>
        <w:t>iii</w:t>
      </w:r>
      <w:proofErr w:type="spellEnd"/>
      <w:r w:rsidRPr="006C39BF">
        <w:rPr>
          <w:rStyle w:val="DeltaViewInsertion"/>
          <w:color w:val="auto"/>
          <w:sz w:val="24"/>
          <w:szCs w:val="24"/>
          <w:u w:val="none"/>
        </w:rPr>
        <w:t>) o arrendamento, exploração comercial, locação e sublocação de imóveis comerciais próprios ou de terceiros, incluindo imóveis comerciais construídos sob medida (</w:t>
      </w:r>
      <w:proofErr w:type="spellStart"/>
      <w:r w:rsidRPr="006C39BF">
        <w:rPr>
          <w:rStyle w:val="DeltaViewInsertion"/>
          <w:i/>
          <w:color w:val="auto"/>
          <w:sz w:val="24"/>
          <w:szCs w:val="24"/>
          <w:u w:val="none"/>
        </w:rPr>
        <w:t>built-to-suit</w:t>
      </w:r>
      <w:proofErr w:type="spellEnd"/>
      <w:r w:rsidRPr="006C39BF">
        <w:rPr>
          <w:rStyle w:val="DeltaViewInsertion"/>
          <w:color w:val="auto"/>
          <w:sz w:val="24"/>
          <w:szCs w:val="24"/>
          <w:u w:val="none"/>
        </w:rPr>
        <w:t>) pela Companhia; (</w:t>
      </w:r>
      <w:proofErr w:type="spellStart"/>
      <w:r w:rsidRPr="006C39BF">
        <w:rPr>
          <w:rStyle w:val="DeltaViewInsertion"/>
          <w:color w:val="auto"/>
          <w:sz w:val="24"/>
          <w:szCs w:val="24"/>
          <w:u w:val="none"/>
        </w:rPr>
        <w:t>iv</w:t>
      </w:r>
      <w:proofErr w:type="spellEnd"/>
      <w:r w:rsidRPr="006C39BF">
        <w:rPr>
          <w:rStyle w:val="DeltaViewInsertion"/>
          <w:color w:val="auto"/>
          <w:sz w:val="24"/>
          <w:szCs w:val="24"/>
          <w:u w:val="none"/>
        </w:rPr>
        <w:t>) a prestação de serviços de consultoria de negócios; e (v) a participação em sociedades, associações, fundos de investimento imobiliário ou fundos de investimento em participações</w:t>
      </w:r>
      <w:bookmarkEnd w:id="6"/>
      <w:r w:rsidRPr="003E2F3D">
        <w:rPr>
          <w:sz w:val="24"/>
          <w:szCs w:val="24"/>
        </w:rPr>
        <w:t>.</w:t>
      </w:r>
    </w:p>
    <w:p w:rsidR="00973E47" w:rsidRPr="003E2F3D" w:rsidRDefault="00973E47" w:rsidP="00973E47">
      <w:pPr>
        <w:autoSpaceDE w:val="0"/>
        <w:autoSpaceDN w:val="0"/>
        <w:adjustRightInd w:val="0"/>
        <w:spacing w:after="0" w:line="300" w:lineRule="atLeast"/>
        <w:rPr>
          <w:smallCaps/>
          <w:sz w:val="24"/>
          <w:szCs w:val="24"/>
          <w:u w:val="single"/>
        </w:rPr>
      </w:pPr>
    </w:p>
    <w:p w:rsidR="00973E47" w:rsidRDefault="00973E47" w:rsidP="006C39BF">
      <w:pPr>
        <w:keepNext/>
        <w:numPr>
          <w:ilvl w:val="0"/>
          <w:numId w:val="32"/>
        </w:numPr>
        <w:autoSpaceDE w:val="0"/>
        <w:autoSpaceDN w:val="0"/>
        <w:adjustRightInd w:val="0"/>
        <w:spacing w:after="0" w:line="300" w:lineRule="atLeast"/>
        <w:rPr>
          <w:b/>
          <w:smallCaps/>
          <w:sz w:val="24"/>
          <w:szCs w:val="24"/>
        </w:rPr>
      </w:pPr>
      <w:bookmarkStart w:id="7" w:name="_Ref368578037"/>
      <w:r w:rsidRPr="00F14F63">
        <w:rPr>
          <w:b/>
          <w:smallCaps/>
          <w:sz w:val="24"/>
          <w:szCs w:val="24"/>
        </w:rPr>
        <w:t xml:space="preserve">Destinação </w:t>
      </w:r>
      <w:r w:rsidR="003B6BA4" w:rsidRPr="00F14F63">
        <w:rPr>
          <w:b/>
          <w:smallCaps/>
          <w:sz w:val="24"/>
          <w:szCs w:val="24"/>
        </w:rPr>
        <w:t>d</w:t>
      </w:r>
      <w:r w:rsidR="003B6BA4">
        <w:rPr>
          <w:b/>
          <w:smallCaps/>
          <w:sz w:val="24"/>
          <w:szCs w:val="24"/>
        </w:rPr>
        <w:t>e</w:t>
      </w:r>
      <w:r w:rsidR="003B6BA4" w:rsidRPr="00F14F63">
        <w:rPr>
          <w:b/>
          <w:smallCaps/>
          <w:sz w:val="24"/>
          <w:szCs w:val="24"/>
        </w:rPr>
        <w:t xml:space="preserve"> </w:t>
      </w:r>
      <w:r w:rsidRPr="00F14F63">
        <w:rPr>
          <w:b/>
          <w:smallCaps/>
          <w:sz w:val="24"/>
          <w:szCs w:val="24"/>
        </w:rPr>
        <w:t>Recursos</w:t>
      </w:r>
      <w:bookmarkEnd w:id="7"/>
    </w:p>
    <w:p w:rsidR="00C67B22" w:rsidRPr="00F14F63" w:rsidRDefault="00C67B22" w:rsidP="00554EBE">
      <w:pPr>
        <w:autoSpaceDE w:val="0"/>
        <w:autoSpaceDN w:val="0"/>
        <w:adjustRightInd w:val="0"/>
        <w:spacing w:after="0" w:line="300" w:lineRule="atLeast"/>
        <w:rPr>
          <w:b/>
          <w:smallCaps/>
          <w:sz w:val="24"/>
          <w:szCs w:val="24"/>
        </w:rPr>
      </w:pPr>
    </w:p>
    <w:p w:rsidR="00A15AEF" w:rsidRPr="00740DF3" w:rsidRDefault="00973E47" w:rsidP="00C67B22">
      <w:pPr>
        <w:numPr>
          <w:ilvl w:val="1"/>
          <w:numId w:val="32"/>
        </w:numPr>
        <w:tabs>
          <w:tab w:val="clear" w:pos="709"/>
          <w:tab w:val="num" w:pos="0"/>
        </w:tabs>
        <w:autoSpaceDE w:val="0"/>
        <w:autoSpaceDN w:val="0"/>
        <w:adjustRightInd w:val="0"/>
        <w:spacing w:after="0" w:line="300" w:lineRule="atLeast"/>
        <w:ind w:left="0" w:firstLine="0"/>
        <w:rPr>
          <w:sz w:val="24"/>
          <w:szCs w:val="24"/>
        </w:rPr>
      </w:pPr>
      <w:bookmarkStart w:id="8" w:name="_Ref264564155"/>
      <w:bookmarkStart w:id="9" w:name="_Ref164254172"/>
      <w:r w:rsidRPr="009C3CA0">
        <w:rPr>
          <w:sz w:val="24"/>
          <w:szCs w:val="24"/>
        </w:rPr>
        <w:lastRenderedPageBreak/>
        <w:t xml:space="preserve">Os recursos líquidos obtidos pela Companhia com a Emissão </w:t>
      </w:r>
      <w:r w:rsidR="004847AA" w:rsidRPr="009C3CA0">
        <w:rPr>
          <w:sz w:val="24"/>
          <w:szCs w:val="24"/>
        </w:rPr>
        <w:t xml:space="preserve">serão </w:t>
      </w:r>
      <w:r w:rsidRPr="009C3CA0">
        <w:rPr>
          <w:sz w:val="24"/>
          <w:szCs w:val="24"/>
        </w:rPr>
        <w:t>integralmente</w:t>
      </w:r>
      <w:r w:rsidR="003148E1" w:rsidRPr="007E6825">
        <w:rPr>
          <w:sz w:val="24"/>
          <w:szCs w:val="24"/>
        </w:rPr>
        <w:t xml:space="preserve"> </w:t>
      </w:r>
      <w:r w:rsidR="00EB0762" w:rsidRPr="0095148F">
        <w:rPr>
          <w:sz w:val="24"/>
          <w:szCs w:val="24"/>
        </w:rPr>
        <w:t>destinados, até a Data de Vencimento,</w:t>
      </w:r>
      <w:r w:rsidR="00EB4AFF">
        <w:rPr>
          <w:sz w:val="24"/>
          <w:szCs w:val="24"/>
        </w:rPr>
        <w:t xml:space="preserve"> prioritariamente,</w:t>
      </w:r>
      <w:r w:rsidR="00EB0762" w:rsidRPr="0095148F">
        <w:rPr>
          <w:sz w:val="24"/>
          <w:szCs w:val="24"/>
        </w:rPr>
        <w:t xml:space="preserve"> para</w:t>
      </w:r>
      <w:r w:rsidR="0041445E" w:rsidRPr="00461EFE">
        <w:rPr>
          <w:sz w:val="24"/>
          <w:szCs w:val="24"/>
        </w:rPr>
        <w:t xml:space="preserve"> </w:t>
      </w:r>
      <w:r w:rsidR="005066EE" w:rsidRPr="00461EFE">
        <w:rPr>
          <w:sz w:val="24"/>
          <w:szCs w:val="24"/>
        </w:rPr>
        <w:t xml:space="preserve">o </w:t>
      </w:r>
      <w:r w:rsidR="00EB0762" w:rsidRPr="00461EFE">
        <w:rPr>
          <w:sz w:val="24"/>
          <w:szCs w:val="24"/>
        </w:rPr>
        <w:t xml:space="preserve">pagamento e/ou </w:t>
      </w:r>
      <w:proofErr w:type="spellStart"/>
      <w:r w:rsidR="00EB0762" w:rsidRPr="00461EFE">
        <w:rPr>
          <w:sz w:val="24"/>
          <w:szCs w:val="24"/>
        </w:rPr>
        <w:t>pré</w:t>
      </w:r>
      <w:proofErr w:type="spellEnd"/>
      <w:r w:rsidR="00EB0762" w:rsidRPr="00461EFE">
        <w:rPr>
          <w:sz w:val="24"/>
          <w:szCs w:val="24"/>
        </w:rPr>
        <w:t xml:space="preserve"> pagamento</w:t>
      </w:r>
      <w:r w:rsidR="00EB0762" w:rsidRPr="00740DF3">
        <w:rPr>
          <w:sz w:val="24"/>
          <w:szCs w:val="24"/>
        </w:rPr>
        <w:t>, conforme o caso, ao</w:t>
      </w:r>
      <w:r w:rsidR="000B205D" w:rsidRPr="00740DF3">
        <w:rPr>
          <w:sz w:val="24"/>
          <w:szCs w:val="24"/>
        </w:rPr>
        <w:t xml:space="preserve"> </w:t>
      </w:r>
      <w:proofErr w:type="spellStart"/>
      <w:r w:rsidR="005066EE" w:rsidRPr="00740DF3">
        <w:rPr>
          <w:sz w:val="24"/>
          <w:szCs w:val="24"/>
        </w:rPr>
        <w:t>Opportunity</w:t>
      </w:r>
      <w:proofErr w:type="spellEnd"/>
      <w:r w:rsidR="005066EE" w:rsidRPr="00740DF3">
        <w:rPr>
          <w:sz w:val="24"/>
          <w:szCs w:val="24"/>
        </w:rPr>
        <w:t xml:space="preserve"> Fundo de Investimento Imobiliário, </w:t>
      </w:r>
      <w:r w:rsidR="00EB0762" w:rsidRPr="00740DF3">
        <w:rPr>
          <w:sz w:val="24"/>
          <w:szCs w:val="24"/>
        </w:rPr>
        <w:t>inscrito no CNPJ sob o nº 01.235.622/0001-61</w:t>
      </w:r>
      <w:r w:rsidR="00284C53" w:rsidRPr="00740DF3">
        <w:rPr>
          <w:sz w:val="24"/>
          <w:szCs w:val="24"/>
        </w:rPr>
        <w:t xml:space="preserve"> (“</w:t>
      </w:r>
      <w:proofErr w:type="spellStart"/>
      <w:r w:rsidR="00284C53" w:rsidRPr="00740DF3">
        <w:rPr>
          <w:sz w:val="24"/>
          <w:szCs w:val="24"/>
          <w:u w:val="single"/>
        </w:rPr>
        <w:t>Opportunity</w:t>
      </w:r>
      <w:proofErr w:type="spellEnd"/>
      <w:r w:rsidR="00284C53" w:rsidRPr="00740DF3">
        <w:rPr>
          <w:sz w:val="24"/>
          <w:szCs w:val="24"/>
        </w:rPr>
        <w:t>”)</w:t>
      </w:r>
      <w:r w:rsidR="00EB0762" w:rsidRPr="00740DF3">
        <w:rPr>
          <w:sz w:val="24"/>
          <w:szCs w:val="24"/>
        </w:rPr>
        <w:t xml:space="preserve">, o qual não possui qualquer relacionamento societário com a Emissora, das parcelas do </w:t>
      </w:r>
      <w:r w:rsidR="001229AD">
        <w:rPr>
          <w:sz w:val="24"/>
          <w:szCs w:val="24"/>
        </w:rPr>
        <w:t>P</w:t>
      </w:r>
      <w:r w:rsidR="00EB0762" w:rsidRPr="009C3CA0">
        <w:rPr>
          <w:sz w:val="24"/>
          <w:szCs w:val="24"/>
        </w:rPr>
        <w:t xml:space="preserve">reço de </w:t>
      </w:r>
      <w:r w:rsidR="001229AD">
        <w:rPr>
          <w:sz w:val="24"/>
          <w:szCs w:val="24"/>
        </w:rPr>
        <w:t>A</w:t>
      </w:r>
      <w:r w:rsidR="001229AD" w:rsidRPr="009C3CA0">
        <w:rPr>
          <w:sz w:val="24"/>
          <w:szCs w:val="24"/>
        </w:rPr>
        <w:t xml:space="preserve">quisição, </w:t>
      </w:r>
      <w:r w:rsidR="001229AD">
        <w:rPr>
          <w:sz w:val="24"/>
          <w:szCs w:val="24"/>
        </w:rPr>
        <w:t xml:space="preserve">conforme abaixo definido, </w:t>
      </w:r>
      <w:r w:rsidR="00EB0762" w:rsidRPr="007E6825">
        <w:rPr>
          <w:sz w:val="24"/>
          <w:szCs w:val="24"/>
        </w:rPr>
        <w:t>acrescido da atualização monetária, dos juros remuneratórios e de eventuais multas contratuais, conforme aplicável, pela Companhia, do</w:t>
      </w:r>
      <w:r w:rsidR="00502AF6" w:rsidRPr="007E6825">
        <w:rPr>
          <w:sz w:val="24"/>
          <w:szCs w:val="24"/>
        </w:rPr>
        <w:t xml:space="preserve"> imóvel designado Lote 1 do PAL 48.849, de 3ª categoria, situado na cidade do Rio de Janeiro, no estado do Rio de Janeiro, na Rua do Passeio, nº 38/40, Freguesia de São José, </w:t>
      </w:r>
      <w:r w:rsidR="00EB0762" w:rsidRPr="0095148F">
        <w:rPr>
          <w:sz w:val="24"/>
          <w:szCs w:val="24"/>
        </w:rPr>
        <w:t>objeto das matrículas nº 51.</w:t>
      </w:r>
      <w:r w:rsidR="00EB0762" w:rsidRPr="00461EFE">
        <w:rPr>
          <w:sz w:val="24"/>
          <w:szCs w:val="24"/>
        </w:rPr>
        <w:t>374 a 51.548 do 7º Registro de Imóveis da Comarca do Rio de Janeiro (resultantes do desmembramento do imóvel objeto da matrícula nº 50.046 do 7º Registro de Imóveis da Comarca do Rio de Janeiro) (“</w:t>
      </w:r>
      <w:r w:rsidR="00EB0762" w:rsidRPr="00740DF3">
        <w:rPr>
          <w:sz w:val="24"/>
          <w:szCs w:val="24"/>
          <w:u w:val="single"/>
        </w:rPr>
        <w:t>Edifício Passeio</w:t>
      </w:r>
      <w:r w:rsidR="00EB0762" w:rsidRPr="00740DF3">
        <w:rPr>
          <w:sz w:val="24"/>
          <w:szCs w:val="24"/>
        </w:rPr>
        <w:t>” e “</w:t>
      </w:r>
      <w:r w:rsidR="00EB0762" w:rsidRPr="00740DF3">
        <w:rPr>
          <w:sz w:val="24"/>
          <w:szCs w:val="24"/>
          <w:u w:val="single"/>
        </w:rPr>
        <w:t>Preço de Aquisição</w:t>
      </w:r>
      <w:r w:rsidR="00EB0762" w:rsidRPr="00740DF3">
        <w:rPr>
          <w:sz w:val="24"/>
          <w:szCs w:val="24"/>
        </w:rPr>
        <w:t xml:space="preserve">”, respectivamente), conforme descrito no </w:t>
      </w:r>
      <w:r w:rsidR="00EB0762" w:rsidRPr="00740DF3">
        <w:rPr>
          <w:sz w:val="24"/>
          <w:szCs w:val="24"/>
          <w:u w:val="single"/>
        </w:rPr>
        <w:t>Anexo III</w:t>
      </w:r>
      <w:r w:rsidR="00EB0762" w:rsidRPr="00740DF3">
        <w:rPr>
          <w:sz w:val="24"/>
          <w:szCs w:val="24"/>
        </w:rPr>
        <w:t xml:space="preserve"> a esta Escritura de Emissão, nos</w:t>
      </w:r>
      <w:r w:rsidR="00502AF6" w:rsidRPr="00740DF3">
        <w:rPr>
          <w:sz w:val="24"/>
          <w:szCs w:val="24"/>
        </w:rPr>
        <w:t xml:space="preserve"> termos do Capítulo II da “</w:t>
      </w:r>
      <w:r w:rsidR="00502AF6" w:rsidRPr="00740DF3">
        <w:rPr>
          <w:i/>
          <w:sz w:val="24"/>
          <w:szCs w:val="24"/>
        </w:rPr>
        <w:t xml:space="preserve">Escritura de Venda e Compra com Pacto Adjeto de Alienação Fiduciária em Garantia” </w:t>
      </w:r>
      <w:r w:rsidR="00502AF6" w:rsidRPr="00740DF3">
        <w:rPr>
          <w:sz w:val="24"/>
          <w:szCs w:val="24"/>
        </w:rPr>
        <w:t>lavada no livro 7928, fls. 005/027, do 17º Ofício e Notas da Capital, estado do Rio de Janeiro</w:t>
      </w:r>
      <w:r w:rsidR="00A0708D" w:rsidRPr="00740DF3">
        <w:rPr>
          <w:sz w:val="24"/>
          <w:szCs w:val="24"/>
        </w:rPr>
        <w:t xml:space="preserve"> (“</w:t>
      </w:r>
      <w:r w:rsidR="00A0708D" w:rsidRPr="00740DF3">
        <w:rPr>
          <w:sz w:val="24"/>
          <w:szCs w:val="24"/>
          <w:u w:val="single"/>
        </w:rPr>
        <w:t>Escritura de Venda e Compra</w:t>
      </w:r>
      <w:r w:rsidR="00A0708D" w:rsidRPr="00740DF3">
        <w:rPr>
          <w:sz w:val="24"/>
          <w:szCs w:val="24"/>
        </w:rPr>
        <w:t>”)</w:t>
      </w:r>
      <w:r w:rsidR="00EB4AFF">
        <w:rPr>
          <w:sz w:val="24"/>
          <w:szCs w:val="24"/>
        </w:rPr>
        <w:t xml:space="preserve">, sendo que eventual saldo remanescente dos recursos líquidos obtidos pela </w:t>
      </w:r>
      <w:r w:rsidR="000F1B79">
        <w:rPr>
          <w:sz w:val="24"/>
          <w:szCs w:val="24"/>
        </w:rPr>
        <w:t xml:space="preserve">Companhia </w:t>
      </w:r>
      <w:r w:rsidR="00EB4AFF">
        <w:rPr>
          <w:sz w:val="24"/>
          <w:szCs w:val="24"/>
        </w:rPr>
        <w:t xml:space="preserve">com as Debêntures serão integralmente destinados para o reembolso das parcelas vencidas e adimplidas pela </w:t>
      </w:r>
      <w:r w:rsidR="000F1B79">
        <w:rPr>
          <w:sz w:val="24"/>
          <w:szCs w:val="24"/>
        </w:rPr>
        <w:t>Companhia</w:t>
      </w:r>
      <w:r w:rsidR="00A15AEF" w:rsidRPr="00740DF3">
        <w:rPr>
          <w:sz w:val="24"/>
          <w:szCs w:val="24"/>
        </w:rPr>
        <w:t>.</w:t>
      </w:r>
      <w:r w:rsidR="000B205D" w:rsidRPr="00740DF3">
        <w:rPr>
          <w:sz w:val="24"/>
          <w:szCs w:val="24"/>
        </w:rPr>
        <w:t xml:space="preserve"> </w:t>
      </w:r>
    </w:p>
    <w:p w:rsidR="001229AD" w:rsidRPr="00740DF3" w:rsidRDefault="001229AD" w:rsidP="00740DF3">
      <w:pPr>
        <w:autoSpaceDE w:val="0"/>
        <w:autoSpaceDN w:val="0"/>
        <w:adjustRightInd w:val="0"/>
        <w:spacing w:after="0" w:line="300" w:lineRule="atLeast"/>
        <w:rPr>
          <w:sz w:val="24"/>
          <w:szCs w:val="24"/>
        </w:rPr>
      </w:pPr>
    </w:p>
    <w:p w:rsidR="003E5CBC" w:rsidRDefault="001229AD" w:rsidP="00740DF3">
      <w:pPr>
        <w:tabs>
          <w:tab w:val="left" w:pos="709"/>
        </w:tabs>
        <w:autoSpaceDE w:val="0"/>
        <w:autoSpaceDN w:val="0"/>
        <w:adjustRightInd w:val="0"/>
        <w:spacing w:after="0" w:line="300" w:lineRule="atLeast"/>
        <w:rPr>
          <w:sz w:val="24"/>
          <w:szCs w:val="24"/>
        </w:rPr>
      </w:pPr>
      <w:r w:rsidRPr="00740DF3">
        <w:rPr>
          <w:sz w:val="24"/>
          <w:szCs w:val="24"/>
        </w:rPr>
        <w:t>4.1.1</w:t>
      </w:r>
      <w:r w:rsidRPr="00740DF3">
        <w:rPr>
          <w:sz w:val="24"/>
          <w:szCs w:val="24"/>
        </w:rPr>
        <w:tab/>
      </w:r>
      <w:r w:rsidR="00213CFA">
        <w:rPr>
          <w:sz w:val="24"/>
          <w:szCs w:val="24"/>
        </w:rPr>
        <w:t xml:space="preserve">O Agente Fiduciário dos CRI deverá verificar a utilização dos recursos líquidos obtidos pela Companhia com a Emissão para o </w:t>
      </w:r>
      <w:r>
        <w:rPr>
          <w:sz w:val="24"/>
          <w:szCs w:val="24"/>
        </w:rPr>
        <w:t xml:space="preserve">reembolso das parcelas </w:t>
      </w:r>
      <w:r w:rsidR="00393E49">
        <w:rPr>
          <w:sz w:val="24"/>
          <w:szCs w:val="24"/>
        </w:rPr>
        <w:t xml:space="preserve">adimplidas </w:t>
      </w:r>
      <w:r w:rsidR="00213CFA">
        <w:rPr>
          <w:sz w:val="24"/>
          <w:szCs w:val="24"/>
        </w:rPr>
        <w:t>do Preço de Aquisição</w:t>
      </w:r>
      <w:r>
        <w:rPr>
          <w:sz w:val="24"/>
          <w:szCs w:val="24"/>
        </w:rPr>
        <w:t xml:space="preserve">, </w:t>
      </w:r>
      <w:r w:rsidR="00EB4AFF">
        <w:rPr>
          <w:sz w:val="24"/>
          <w:szCs w:val="24"/>
        </w:rPr>
        <w:t xml:space="preserve">limitado ao </w:t>
      </w:r>
      <w:r w:rsidR="00213CFA">
        <w:rPr>
          <w:sz w:val="24"/>
          <w:szCs w:val="24"/>
        </w:rPr>
        <w:t xml:space="preserve">valor indicado na </w:t>
      </w:r>
      <w:r>
        <w:rPr>
          <w:sz w:val="24"/>
          <w:szCs w:val="24"/>
        </w:rPr>
        <w:t>coluna de “</w:t>
      </w:r>
      <w:r w:rsidRPr="00740DF3">
        <w:rPr>
          <w:i/>
          <w:sz w:val="24"/>
          <w:szCs w:val="24"/>
        </w:rPr>
        <w:t xml:space="preserve">Gastos </w:t>
      </w:r>
      <w:r w:rsidR="00213CFA" w:rsidRPr="00740DF3">
        <w:rPr>
          <w:i/>
          <w:sz w:val="24"/>
          <w:szCs w:val="24"/>
        </w:rPr>
        <w:t xml:space="preserve">já realizados até </w:t>
      </w:r>
      <w:r w:rsidR="00EB4AFF">
        <w:rPr>
          <w:i/>
          <w:sz w:val="24"/>
          <w:szCs w:val="24"/>
        </w:rPr>
        <w:t>julho/</w:t>
      </w:r>
      <w:r w:rsidR="00213CFA" w:rsidRPr="00740DF3">
        <w:rPr>
          <w:i/>
          <w:sz w:val="24"/>
          <w:szCs w:val="24"/>
        </w:rPr>
        <w:t>19 (</w:t>
      </w:r>
      <w:r w:rsidR="00EB4AFF">
        <w:rPr>
          <w:i/>
          <w:sz w:val="24"/>
          <w:szCs w:val="24"/>
        </w:rPr>
        <w:t>inclusive</w:t>
      </w:r>
      <w:r w:rsidR="00213CFA" w:rsidRPr="00740DF3">
        <w:rPr>
          <w:i/>
          <w:sz w:val="24"/>
          <w:szCs w:val="24"/>
        </w:rPr>
        <w:t>) (R$)</w:t>
      </w:r>
      <w:r w:rsidR="00213CFA">
        <w:rPr>
          <w:sz w:val="24"/>
          <w:szCs w:val="24"/>
        </w:rPr>
        <w:t xml:space="preserve">” da Tabela III.2 do </w:t>
      </w:r>
      <w:r w:rsidR="00213CFA">
        <w:rPr>
          <w:sz w:val="24"/>
          <w:szCs w:val="24"/>
          <w:u w:val="single"/>
        </w:rPr>
        <w:t>Anexo III</w:t>
      </w:r>
      <w:r w:rsidR="00213CFA" w:rsidRPr="00740DF3">
        <w:rPr>
          <w:sz w:val="24"/>
          <w:szCs w:val="24"/>
        </w:rPr>
        <w:t xml:space="preserve">, </w:t>
      </w:r>
      <w:r w:rsidR="00213CFA">
        <w:rPr>
          <w:sz w:val="24"/>
          <w:szCs w:val="24"/>
        </w:rPr>
        <w:t>que representa o valor correspondente ao somatório das parcelas vencidas e adimplidas pela Companhia, conforme previstas na Escritura de Venda e Compra</w:t>
      </w:r>
      <w:r w:rsidR="00393E49">
        <w:rPr>
          <w:sz w:val="24"/>
          <w:szCs w:val="24"/>
        </w:rPr>
        <w:t xml:space="preserve">, </w:t>
      </w:r>
      <w:r w:rsidR="003E5CBC">
        <w:rPr>
          <w:sz w:val="24"/>
          <w:szCs w:val="24"/>
        </w:rPr>
        <w:t xml:space="preserve">dentro do período compreendido entre 15 de dezembro de 2018 e </w:t>
      </w:r>
      <w:r w:rsidR="00EB4AFF">
        <w:rPr>
          <w:sz w:val="24"/>
          <w:szCs w:val="24"/>
        </w:rPr>
        <w:t xml:space="preserve">15 </w:t>
      </w:r>
      <w:r w:rsidR="003E5CBC">
        <w:rPr>
          <w:sz w:val="24"/>
          <w:szCs w:val="24"/>
        </w:rPr>
        <w:t xml:space="preserve">de </w:t>
      </w:r>
      <w:r w:rsidR="00EB4AFF">
        <w:rPr>
          <w:sz w:val="24"/>
          <w:szCs w:val="24"/>
        </w:rPr>
        <w:t xml:space="preserve">julho </w:t>
      </w:r>
      <w:r w:rsidR="003E5CBC">
        <w:rPr>
          <w:sz w:val="24"/>
          <w:szCs w:val="24"/>
        </w:rPr>
        <w:t>de 2019.</w:t>
      </w:r>
    </w:p>
    <w:p w:rsidR="003E5CBC" w:rsidRDefault="003E5CBC" w:rsidP="00740DF3">
      <w:pPr>
        <w:tabs>
          <w:tab w:val="left" w:pos="709"/>
        </w:tabs>
        <w:autoSpaceDE w:val="0"/>
        <w:autoSpaceDN w:val="0"/>
        <w:adjustRightInd w:val="0"/>
        <w:spacing w:after="0" w:line="300" w:lineRule="atLeast"/>
        <w:rPr>
          <w:sz w:val="24"/>
          <w:szCs w:val="24"/>
        </w:rPr>
      </w:pPr>
    </w:p>
    <w:p w:rsidR="001229AD" w:rsidRPr="00740DF3" w:rsidRDefault="003E5CBC" w:rsidP="00740DF3">
      <w:pPr>
        <w:tabs>
          <w:tab w:val="left" w:pos="709"/>
        </w:tabs>
        <w:autoSpaceDE w:val="0"/>
        <w:autoSpaceDN w:val="0"/>
        <w:adjustRightInd w:val="0"/>
        <w:spacing w:after="0" w:line="300" w:lineRule="atLeast"/>
        <w:rPr>
          <w:sz w:val="24"/>
          <w:szCs w:val="24"/>
        </w:rPr>
      </w:pPr>
      <w:r>
        <w:rPr>
          <w:sz w:val="24"/>
          <w:szCs w:val="24"/>
        </w:rPr>
        <w:t>4.1.2</w:t>
      </w:r>
      <w:r>
        <w:rPr>
          <w:sz w:val="24"/>
          <w:szCs w:val="24"/>
        </w:rPr>
        <w:tab/>
        <w:t>Para fins da verificação da utilização dos recursos líquidos pela Companhia para fins de reembolso, nos termos da Cláusula 4.1.1 acima, a Emissora deverá encaminhar ao Agente Fiduciário dos CRI</w:t>
      </w:r>
      <w:r w:rsidR="008803D1">
        <w:rPr>
          <w:sz w:val="24"/>
          <w:szCs w:val="24"/>
        </w:rPr>
        <w:t>, a qualquer tempo até a Data de Vencimento</w:t>
      </w:r>
      <w:r w:rsidR="00106A06" w:rsidRPr="00106A06">
        <w:rPr>
          <w:sz w:val="24"/>
          <w:szCs w:val="24"/>
        </w:rPr>
        <w:t xml:space="preserve"> </w:t>
      </w:r>
      <w:r w:rsidR="00106A06">
        <w:rPr>
          <w:sz w:val="24"/>
          <w:szCs w:val="24"/>
        </w:rPr>
        <w:t>ou até que os recursos sejam totalmente destinados pela Companhia, o que ocorrer primeiro</w:t>
      </w:r>
      <w:r w:rsidR="008803D1">
        <w:rPr>
          <w:sz w:val="24"/>
          <w:szCs w:val="24"/>
        </w:rPr>
        <w:t>,</w:t>
      </w:r>
      <w:r>
        <w:rPr>
          <w:sz w:val="24"/>
          <w:szCs w:val="24"/>
        </w:rPr>
        <w:t xml:space="preserve"> </w:t>
      </w:r>
      <w:r w:rsidR="00393E49">
        <w:rPr>
          <w:sz w:val="24"/>
          <w:szCs w:val="24"/>
        </w:rPr>
        <w:t>os competentes documentos comprobatórios</w:t>
      </w:r>
      <w:r w:rsidR="009C3CA0">
        <w:rPr>
          <w:sz w:val="24"/>
          <w:szCs w:val="24"/>
        </w:rPr>
        <w:t>, nos termos da Cláusula 4.4 abaixo</w:t>
      </w:r>
      <w:r w:rsidR="00213CFA">
        <w:rPr>
          <w:sz w:val="24"/>
          <w:szCs w:val="24"/>
        </w:rPr>
        <w:t>.</w:t>
      </w:r>
    </w:p>
    <w:p w:rsidR="00EB0762" w:rsidRDefault="00EB0762" w:rsidP="00EB0762">
      <w:pPr>
        <w:autoSpaceDE w:val="0"/>
        <w:autoSpaceDN w:val="0"/>
        <w:adjustRightInd w:val="0"/>
        <w:spacing w:after="0" w:line="300" w:lineRule="atLeast"/>
        <w:rPr>
          <w:sz w:val="24"/>
          <w:szCs w:val="24"/>
        </w:rPr>
      </w:pPr>
    </w:p>
    <w:p w:rsidR="00EB0762" w:rsidRDefault="00EB0762" w:rsidP="00C67B22">
      <w:pPr>
        <w:numPr>
          <w:ilvl w:val="1"/>
          <w:numId w:val="32"/>
        </w:numPr>
        <w:tabs>
          <w:tab w:val="clear" w:pos="709"/>
          <w:tab w:val="num" w:pos="0"/>
        </w:tabs>
        <w:autoSpaceDE w:val="0"/>
        <w:autoSpaceDN w:val="0"/>
        <w:adjustRightInd w:val="0"/>
        <w:spacing w:after="0" w:line="300" w:lineRule="atLeast"/>
        <w:ind w:left="0" w:firstLine="0"/>
        <w:rPr>
          <w:sz w:val="24"/>
          <w:szCs w:val="24"/>
        </w:rPr>
      </w:pPr>
      <w:r>
        <w:rPr>
          <w:sz w:val="24"/>
          <w:szCs w:val="24"/>
        </w:rPr>
        <w:t xml:space="preserve">A totalidade, ou seja, 100% (cem por cento) dos recursos obtidos pela Emissora com a Emissão será destinada ao Edifício Passeio, para pagamento do Preço de Aquisição, nos termos previstos nesta Escritura de Emissão, conforme previsto no </w:t>
      </w:r>
      <w:r w:rsidRPr="00074749">
        <w:rPr>
          <w:sz w:val="24"/>
          <w:szCs w:val="24"/>
          <w:u w:val="single"/>
        </w:rPr>
        <w:t>Anexo III</w:t>
      </w:r>
      <w:r>
        <w:rPr>
          <w:sz w:val="24"/>
          <w:szCs w:val="24"/>
        </w:rPr>
        <w:t xml:space="preserve"> a esta Escritura de Emissão. Dessa forma, não haverá a possibilidade de alteração do percentual dos recursos obtidos pela Emissora com a Emissão.</w:t>
      </w:r>
    </w:p>
    <w:p w:rsidR="00EB0762" w:rsidRDefault="00EB0762" w:rsidP="00EB0762">
      <w:pPr>
        <w:pStyle w:val="PargrafodaLista"/>
        <w:rPr>
          <w:sz w:val="24"/>
          <w:szCs w:val="24"/>
        </w:rPr>
      </w:pPr>
    </w:p>
    <w:p w:rsidR="00EB0762" w:rsidRDefault="00EB0762" w:rsidP="00C67B22">
      <w:pPr>
        <w:numPr>
          <w:ilvl w:val="1"/>
          <w:numId w:val="32"/>
        </w:numPr>
        <w:tabs>
          <w:tab w:val="clear" w:pos="709"/>
          <w:tab w:val="num" w:pos="0"/>
        </w:tabs>
        <w:autoSpaceDE w:val="0"/>
        <w:autoSpaceDN w:val="0"/>
        <w:adjustRightInd w:val="0"/>
        <w:spacing w:after="0" w:line="300" w:lineRule="atLeast"/>
        <w:ind w:left="0" w:firstLine="0"/>
        <w:rPr>
          <w:sz w:val="24"/>
          <w:szCs w:val="24"/>
        </w:rPr>
      </w:pPr>
      <w:r w:rsidRPr="00237AA6">
        <w:rPr>
          <w:sz w:val="24"/>
          <w:szCs w:val="24"/>
        </w:rPr>
        <w:t xml:space="preserve">Com relação ao cronograma constante </w:t>
      </w:r>
      <w:r>
        <w:rPr>
          <w:sz w:val="24"/>
          <w:szCs w:val="24"/>
        </w:rPr>
        <w:t xml:space="preserve">do </w:t>
      </w:r>
      <w:r w:rsidRPr="00F701ED">
        <w:rPr>
          <w:sz w:val="24"/>
          <w:szCs w:val="24"/>
          <w:u w:val="single"/>
        </w:rPr>
        <w:t>Anexo III</w:t>
      </w:r>
      <w:r>
        <w:rPr>
          <w:sz w:val="24"/>
          <w:szCs w:val="24"/>
        </w:rPr>
        <w:t xml:space="preserve"> a esta Escritura de Emissão</w:t>
      </w:r>
      <w:r w:rsidRPr="00237AA6">
        <w:rPr>
          <w:sz w:val="24"/>
          <w:szCs w:val="24"/>
        </w:rPr>
        <w:t>,</w:t>
      </w:r>
      <w:r w:rsidR="00F701ED">
        <w:rPr>
          <w:sz w:val="24"/>
          <w:szCs w:val="24"/>
        </w:rPr>
        <w:t xml:space="preserve"> as Partes esclarecem que</w:t>
      </w:r>
      <w:r w:rsidRPr="00237AA6">
        <w:rPr>
          <w:sz w:val="24"/>
          <w:szCs w:val="24"/>
        </w:rPr>
        <w:t xml:space="preserve"> tal cronograma é </w:t>
      </w:r>
      <w:r w:rsidRPr="00237AA6">
        <w:rPr>
          <w:sz w:val="24"/>
          <w:szCs w:val="24"/>
          <w:u w:val="single"/>
        </w:rPr>
        <w:t>meramente tentativo e indicativo</w:t>
      </w:r>
      <w:r w:rsidRPr="00237AA6">
        <w:rPr>
          <w:sz w:val="24"/>
          <w:szCs w:val="24"/>
        </w:rPr>
        <w:t xml:space="preserve">, de modo que se, por qualquer motivo, ocorrer qualquer atraso ou antecipação do cronograma tentativo, </w:t>
      </w:r>
      <w:r w:rsidRPr="00237AA6">
        <w:rPr>
          <w:b/>
          <w:sz w:val="24"/>
          <w:szCs w:val="24"/>
        </w:rPr>
        <w:t>(i)</w:t>
      </w:r>
      <w:r w:rsidRPr="00237AA6">
        <w:rPr>
          <w:sz w:val="24"/>
          <w:szCs w:val="24"/>
        </w:rPr>
        <w:t xml:space="preserve"> não será necessário aditar esta Escritura de Emissão de Debêntures, o Termo de Securitização</w:t>
      </w:r>
      <w:r>
        <w:rPr>
          <w:sz w:val="24"/>
          <w:szCs w:val="24"/>
        </w:rPr>
        <w:t xml:space="preserve"> </w:t>
      </w:r>
      <w:r w:rsidRPr="00237AA6">
        <w:rPr>
          <w:sz w:val="24"/>
          <w:szCs w:val="24"/>
        </w:rPr>
        <w:t xml:space="preserve">ou </w:t>
      </w:r>
      <w:r w:rsidRPr="00237AA6">
        <w:rPr>
          <w:sz w:val="24"/>
          <w:szCs w:val="24"/>
        </w:rPr>
        <w:lastRenderedPageBreak/>
        <w:t xml:space="preserve">a Escritura de Emissão de CCI; e </w:t>
      </w:r>
      <w:r w:rsidRPr="00237AA6">
        <w:rPr>
          <w:b/>
          <w:sz w:val="24"/>
          <w:szCs w:val="24"/>
        </w:rPr>
        <w:t>(</w:t>
      </w:r>
      <w:proofErr w:type="spellStart"/>
      <w:r w:rsidRPr="00237AA6">
        <w:rPr>
          <w:b/>
          <w:sz w:val="24"/>
          <w:szCs w:val="24"/>
        </w:rPr>
        <w:t>ii</w:t>
      </w:r>
      <w:proofErr w:type="spellEnd"/>
      <w:r w:rsidRPr="00237AA6">
        <w:rPr>
          <w:b/>
          <w:sz w:val="24"/>
          <w:szCs w:val="24"/>
        </w:rPr>
        <w:t>)</w:t>
      </w:r>
      <w:r w:rsidRPr="00237AA6">
        <w:rPr>
          <w:sz w:val="24"/>
          <w:szCs w:val="24"/>
        </w:rPr>
        <w:t xml:space="preserve"> não implica qualquer hipótese de vencimento antecipado das Debêntures, sendo certo que, ainda que ocorram eventuais ajustes no cronograma tentativo constante </w:t>
      </w:r>
      <w:r>
        <w:rPr>
          <w:sz w:val="24"/>
          <w:szCs w:val="24"/>
        </w:rPr>
        <w:t xml:space="preserve">do </w:t>
      </w:r>
      <w:r w:rsidRPr="00F701ED">
        <w:rPr>
          <w:sz w:val="24"/>
          <w:szCs w:val="24"/>
          <w:u w:val="single"/>
        </w:rPr>
        <w:t>Anexo III</w:t>
      </w:r>
      <w:r>
        <w:rPr>
          <w:sz w:val="24"/>
          <w:szCs w:val="24"/>
        </w:rPr>
        <w:t xml:space="preserve"> a esta Escritura de Emissão</w:t>
      </w:r>
      <w:r w:rsidRPr="00237AA6">
        <w:rPr>
          <w:sz w:val="24"/>
          <w:szCs w:val="24"/>
        </w:rPr>
        <w:t xml:space="preserve">, a destinação total dos recursos pela </w:t>
      </w:r>
      <w:r w:rsidR="000F1B79">
        <w:rPr>
          <w:sz w:val="24"/>
          <w:szCs w:val="24"/>
        </w:rPr>
        <w:t>Companhia</w:t>
      </w:r>
      <w:r w:rsidR="000F1B79" w:rsidRPr="00237AA6">
        <w:rPr>
          <w:sz w:val="24"/>
          <w:szCs w:val="24"/>
        </w:rPr>
        <w:t xml:space="preserve"> </w:t>
      </w:r>
      <w:r w:rsidRPr="00237AA6">
        <w:rPr>
          <w:sz w:val="24"/>
          <w:szCs w:val="24"/>
        </w:rPr>
        <w:t xml:space="preserve">deverá ocorrer até a Data de Vencimento, nos termos da Cláusula </w:t>
      </w:r>
      <w:r>
        <w:rPr>
          <w:sz w:val="24"/>
          <w:szCs w:val="24"/>
        </w:rPr>
        <w:t>4.1 acima</w:t>
      </w:r>
      <w:r w:rsidRPr="00237AA6">
        <w:rPr>
          <w:sz w:val="24"/>
          <w:szCs w:val="24"/>
        </w:rPr>
        <w:t>.</w:t>
      </w:r>
    </w:p>
    <w:p w:rsidR="00163723" w:rsidRDefault="00163723" w:rsidP="00D44513">
      <w:pPr>
        <w:autoSpaceDE w:val="0"/>
        <w:autoSpaceDN w:val="0"/>
        <w:adjustRightInd w:val="0"/>
        <w:spacing w:after="0" w:line="300" w:lineRule="atLeast"/>
        <w:rPr>
          <w:sz w:val="24"/>
          <w:szCs w:val="24"/>
        </w:rPr>
      </w:pPr>
    </w:p>
    <w:bookmarkEnd w:id="8"/>
    <w:bookmarkEnd w:id="9"/>
    <w:p w:rsidR="009069EA" w:rsidRDefault="00BD2F68" w:rsidP="00522DD8">
      <w:pPr>
        <w:numPr>
          <w:ilvl w:val="1"/>
          <w:numId w:val="32"/>
        </w:numPr>
        <w:tabs>
          <w:tab w:val="clear" w:pos="709"/>
          <w:tab w:val="num" w:pos="0"/>
        </w:tabs>
        <w:autoSpaceDE w:val="0"/>
        <w:autoSpaceDN w:val="0"/>
        <w:adjustRightInd w:val="0"/>
        <w:spacing w:after="0" w:line="300" w:lineRule="atLeast"/>
        <w:ind w:left="0" w:firstLine="0"/>
        <w:rPr>
          <w:sz w:val="24"/>
          <w:szCs w:val="24"/>
        </w:rPr>
      </w:pPr>
      <w:r>
        <w:rPr>
          <w:sz w:val="24"/>
          <w:szCs w:val="24"/>
        </w:rPr>
        <w:t xml:space="preserve">Tendo em vista </w:t>
      </w:r>
      <w:r w:rsidR="00393E49">
        <w:rPr>
          <w:sz w:val="24"/>
          <w:szCs w:val="24"/>
        </w:rPr>
        <w:t xml:space="preserve">que as Debêntures serão subscritas pela Securitizadora e vinculadas a uma operação estruturada de securitização de créditos imobiliários, nos termos da Cláusula 5.7 abaixo, a Emissora se obriga, por meio desta Escritura de Emissão, a enviar para a Securitizadora com cópia para a </w:t>
      </w:r>
      <w:r w:rsidR="00393E49" w:rsidRPr="00740DF3">
        <w:rPr>
          <w:b/>
          <w:sz w:val="24"/>
          <w:szCs w:val="24"/>
        </w:rPr>
        <w:t>OLIVEIRA TRUST DISTRIBUIDORA DE TÍTULOS E VALORES MOBILIÁRIOS S.A.</w:t>
      </w:r>
      <w:r w:rsidR="00393E49" w:rsidRPr="00740DF3">
        <w:rPr>
          <w:sz w:val="24"/>
          <w:szCs w:val="24"/>
        </w:rPr>
        <w:t>, instituição financeira com filial na cidade de São Paulo, estado de São Paulo, na Rua Joaquim Floriano, nº 1052, 13º andar, sala 132, parte, inscrita no C</w:t>
      </w:r>
      <w:r w:rsidR="00393E49" w:rsidRPr="009C3CA0">
        <w:rPr>
          <w:sz w:val="24"/>
          <w:szCs w:val="24"/>
        </w:rPr>
        <w:t>NPJ sob o nº 36.113.876/0004-34</w:t>
      </w:r>
      <w:r w:rsidR="00393E49" w:rsidRPr="00740DF3">
        <w:rPr>
          <w:sz w:val="24"/>
          <w:szCs w:val="24"/>
        </w:rPr>
        <w:t xml:space="preserve"> (“</w:t>
      </w:r>
      <w:r w:rsidR="00393E49" w:rsidRPr="00740DF3">
        <w:rPr>
          <w:sz w:val="24"/>
          <w:szCs w:val="24"/>
          <w:u w:val="single"/>
        </w:rPr>
        <w:t>Agente Fiduciário dos CRI</w:t>
      </w:r>
      <w:r w:rsidR="00393E49" w:rsidRPr="00740DF3">
        <w:rPr>
          <w:sz w:val="24"/>
          <w:szCs w:val="24"/>
        </w:rPr>
        <w:t>”)</w:t>
      </w:r>
      <w:r w:rsidR="00393E49">
        <w:rPr>
          <w:sz w:val="24"/>
          <w:szCs w:val="24"/>
        </w:rPr>
        <w:t>, na qualidade de agente fiduciária dos CRI,</w:t>
      </w:r>
      <w:r w:rsidR="00005B81" w:rsidRPr="00522DD8">
        <w:rPr>
          <w:sz w:val="24"/>
          <w:szCs w:val="24"/>
        </w:rPr>
        <w:t xml:space="preserve"> ao longo do prazo dos CRI</w:t>
      </w:r>
      <w:r w:rsidR="00EB0762">
        <w:rPr>
          <w:sz w:val="24"/>
          <w:szCs w:val="24"/>
        </w:rPr>
        <w:t xml:space="preserve"> ou até que os recursos sejam totalmente destinados pela Companhia, o que ocorrer primeiro</w:t>
      </w:r>
      <w:r w:rsidR="00EB0762" w:rsidRPr="00522DD8">
        <w:rPr>
          <w:sz w:val="24"/>
          <w:szCs w:val="24"/>
        </w:rPr>
        <w:t>, o</w:t>
      </w:r>
      <w:r w:rsidR="00D86544" w:rsidRPr="00522DD8">
        <w:rPr>
          <w:sz w:val="24"/>
          <w:szCs w:val="24"/>
        </w:rPr>
        <w:t xml:space="preserve"> efetivo direcionamento de todo o montante obtido </w:t>
      </w:r>
      <w:r w:rsidR="00D86544">
        <w:rPr>
          <w:sz w:val="24"/>
          <w:szCs w:val="24"/>
        </w:rPr>
        <w:t xml:space="preserve">pela Emissora </w:t>
      </w:r>
      <w:r w:rsidR="00D86544" w:rsidRPr="00522DD8">
        <w:rPr>
          <w:sz w:val="24"/>
          <w:szCs w:val="24"/>
        </w:rPr>
        <w:t xml:space="preserve">por meio da </w:t>
      </w:r>
      <w:r w:rsidR="00D86544">
        <w:rPr>
          <w:sz w:val="24"/>
          <w:szCs w:val="24"/>
        </w:rPr>
        <w:t>Emissão</w:t>
      </w:r>
      <w:r w:rsidR="00D86544" w:rsidRPr="00522DD8">
        <w:rPr>
          <w:sz w:val="24"/>
          <w:szCs w:val="24"/>
        </w:rPr>
        <w:t xml:space="preserve">, </w:t>
      </w:r>
      <w:r w:rsidR="00EB0762">
        <w:rPr>
          <w:sz w:val="24"/>
          <w:szCs w:val="24"/>
        </w:rPr>
        <w:t>semestralmente</w:t>
      </w:r>
      <w:r w:rsidR="00EB0762" w:rsidRPr="007C3503">
        <w:rPr>
          <w:sz w:val="24"/>
          <w:szCs w:val="24"/>
        </w:rPr>
        <w:t>, até os dias 30 de junho e 31</w:t>
      </w:r>
      <w:r w:rsidR="00D86544" w:rsidRPr="007C3503">
        <w:rPr>
          <w:sz w:val="24"/>
          <w:szCs w:val="24"/>
        </w:rPr>
        <w:t xml:space="preserve"> de dezembro de cada ano, a partir da primeira Data de Integralização </w:t>
      </w:r>
      <w:r w:rsidR="00D86544">
        <w:rPr>
          <w:sz w:val="24"/>
          <w:szCs w:val="24"/>
        </w:rPr>
        <w:t xml:space="preserve">dos CRI </w:t>
      </w:r>
      <w:r w:rsidR="00D86544" w:rsidRPr="007C3503">
        <w:rPr>
          <w:sz w:val="24"/>
          <w:szCs w:val="24"/>
        </w:rPr>
        <w:t>e</w:t>
      </w:r>
      <w:r w:rsidR="009069EA" w:rsidRPr="007C3503">
        <w:rPr>
          <w:sz w:val="24"/>
          <w:szCs w:val="24"/>
        </w:rPr>
        <w:t xml:space="preserve"> até a: (i) destinação total dos recursos obtidos pela </w:t>
      </w:r>
      <w:r w:rsidR="00C66E54">
        <w:rPr>
          <w:sz w:val="24"/>
          <w:szCs w:val="24"/>
        </w:rPr>
        <w:t>Emissora</w:t>
      </w:r>
      <w:r w:rsidR="009069EA" w:rsidRPr="007C3503">
        <w:rPr>
          <w:sz w:val="24"/>
          <w:szCs w:val="24"/>
        </w:rPr>
        <w:t>; ou (</w:t>
      </w:r>
      <w:proofErr w:type="spellStart"/>
      <w:r w:rsidR="009069EA" w:rsidRPr="007C3503">
        <w:rPr>
          <w:sz w:val="24"/>
          <w:szCs w:val="24"/>
        </w:rPr>
        <w:t>ii</w:t>
      </w:r>
      <w:proofErr w:type="spellEnd"/>
      <w:r w:rsidR="009069EA" w:rsidRPr="007C3503">
        <w:rPr>
          <w:sz w:val="24"/>
          <w:szCs w:val="24"/>
        </w:rPr>
        <w:t>) Data de Vencim</w:t>
      </w:r>
      <w:r w:rsidR="00463F06" w:rsidRPr="007C3503">
        <w:rPr>
          <w:sz w:val="24"/>
          <w:szCs w:val="24"/>
        </w:rPr>
        <w:t xml:space="preserve">ento, o que ocorrer primeiro, </w:t>
      </w:r>
      <w:r w:rsidR="00EB0762" w:rsidRPr="007C3503">
        <w:rPr>
          <w:sz w:val="24"/>
          <w:szCs w:val="24"/>
        </w:rPr>
        <w:t xml:space="preserve">relatório </w:t>
      </w:r>
      <w:r w:rsidR="00EB0762">
        <w:rPr>
          <w:sz w:val="24"/>
          <w:szCs w:val="24"/>
        </w:rPr>
        <w:t>semestral</w:t>
      </w:r>
      <w:r w:rsidR="00EB0762" w:rsidRPr="007C3503">
        <w:rPr>
          <w:sz w:val="24"/>
          <w:szCs w:val="24"/>
        </w:rPr>
        <w:t xml:space="preserve"> acerca da aplicação da destinação dos recursos oriundos das Debêntures na forma do </w:t>
      </w:r>
      <w:r w:rsidR="00EB0762" w:rsidRPr="007C3503">
        <w:rPr>
          <w:sz w:val="24"/>
          <w:szCs w:val="24"/>
          <w:u w:val="single"/>
        </w:rPr>
        <w:t>Anexo IV</w:t>
      </w:r>
      <w:r w:rsidR="00EB0762" w:rsidRPr="007C3503">
        <w:rPr>
          <w:sz w:val="24"/>
          <w:szCs w:val="24"/>
        </w:rPr>
        <w:t xml:space="preserve"> (“</w:t>
      </w:r>
      <w:r w:rsidR="00EB0762" w:rsidRPr="007C3503">
        <w:rPr>
          <w:sz w:val="24"/>
          <w:szCs w:val="24"/>
          <w:u w:val="single"/>
        </w:rPr>
        <w:t xml:space="preserve">Relatório </w:t>
      </w:r>
      <w:r w:rsidR="00EB0762">
        <w:rPr>
          <w:sz w:val="24"/>
          <w:szCs w:val="24"/>
          <w:u w:val="single"/>
        </w:rPr>
        <w:t>Semestral</w:t>
      </w:r>
      <w:r w:rsidR="00EB0762" w:rsidRPr="007C3503">
        <w:rPr>
          <w:sz w:val="24"/>
          <w:szCs w:val="24"/>
        </w:rPr>
        <w:t>”)</w:t>
      </w:r>
      <w:r w:rsidR="009069EA" w:rsidRPr="007C3503">
        <w:rPr>
          <w:sz w:val="24"/>
          <w:szCs w:val="24"/>
        </w:rPr>
        <w:t>,</w:t>
      </w:r>
      <w:r w:rsidR="009069EA" w:rsidRPr="00522DD8">
        <w:rPr>
          <w:sz w:val="24"/>
          <w:szCs w:val="24"/>
        </w:rPr>
        <w:t xml:space="preserve"> informando</w:t>
      </w:r>
      <w:r w:rsidR="009A506B">
        <w:rPr>
          <w:sz w:val="24"/>
          <w:szCs w:val="24"/>
        </w:rPr>
        <w:t xml:space="preserve"> </w:t>
      </w:r>
      <w:r w:rsidR="009069EA" w:rsidRPr="00522DD8">
        <w:rPr>
          <w:sz w:val="24"/>
          <w:szCs w:val="24"/>
        </w:rPr>
        <w:t>o valor total destinado até a data de envio do referido relatório</w:t>
      </w:r>
      <w:r w:rsidR="003E4F6E">
        <w:rPr>
          <w:sz w:val="24"/>
          <w:szCs w:val="24"/>
        </w:rPr>
        <w:t>,</w:t>
      </w:r>
      <w:r w:rsidR="009A506B">
        <w:rPr>
          <w:sz w:val="24"/>
          <w:szCs w:val="24"/>
        </w:rPr>
        <w:t xml:space="preserve"> e </w:t>
      </w:r>
      <w:r w:rsidR="008F59A1">
        <w:rPr>
          <w:sz w:val="24"/>
          <w:szCs w:val="24"/>
        </w:rPr>
        <w:t>cópia d</w:t>
      </w:r>
      <w:r w:rsidR="009069EA" w:rsidRPr="00522DD8">
        <w:rPr>
          <w:sz w:val="24"/>
          <w:szCs w:val="24"/>
        </w:rPr>
        <w:t xml:space="preserve">os respectivos comprovantes de </w:t>
      </w:r>
      <w:r w:rsidR="00502AF6">
        <w:rPr>
          <w:sz w:val="24"/>
          <w:szCs w:val="24"/>
        </w:rPr>
        <w:t xml:space="preserve">pagamento das parcelas do </w:t>
      </w:r>
      <w:r w:rsidR="00A0708D">
        <w:rPr>
          <w:sz w:val="24"/>
          <w:szCs w:val="24"/>
        </w:rPr>
        <w:t>P</w:t>
      </w:r>
      <w:r w:rsidR="00502AF6">
        <w:rPr>
          <w:sz w:val="24"/>
          <w:szCs w:val="24"/>
        </w:rPr>
        <w:t xml:space="preserve">reço de </w:t>
      </w:r>
      <w:r w:rsidR="00A0708D">
        <w:rPr>
          <w:sz w:val="24"/>
          <w:szCs w:val="24"/>
        </w:rPr>
        <w:t>A</w:t>
      </w:r>
      <w:r w:rsidR="00502AF6">
        <w:rPr>
          <w:sz w:val="24"/>
          <w:szCs w:val="24"/>
        </w:rPr>
        <w:t xml:space="preserve">quisição </w:t>
      </w:r>
      <w:r w:rsidR="00A0708D">
        <w:rPr>
          <w:sz w:val="24"/>
          <w:szCs w:val="24"/>
        </w:rPr>
        <w:t xml:space="preserve">constantes da Escritura de </w:t>
      </w:r>
      <w:r w:rsidR="00D86544">
        <w:rPr>
          <w:sz w:val="24"/>
          <w:szCs w:val="24"/>
        </w:rPr>
        <w:t xml:space="preserve">Venda e Compra, incluindo, mas não se limitando, </w:t>
      </w:r>
      <w:r w:rsidR="00F701ED">
        <w:rPr>
          <w:sz w:val="24"/>
          <w:szCs w:val="24"/>
        </w:rPr>
        <w:t>a</w:t>
      </w:r>
      <w:r w:rsidR="00D86544">
        <w:rPr>
          <w:sz w:val="24"/>
          <w:szCs w:val="24"/>
        </w:rPr>
        <w:t>o(s) comprovante(s) de depósito(s) de pagamento(s) ou de transferência(s) eletrônica(s) de pagamento(s) da(s) parcela(s)</w:t>
      </w:r>
      <w:r w:rsidR="00F701ED">
        <w:rPr>
          <w:sz w:val="24"/>
          <w:szCs w:val="24"/>
        </w:rPr>
        <w:t xml:space="preserve"> do Preço de Aquisição, </w:t>
      </w:r>
      <w:r w:rsidR="00D86544">
        <w:rPr>
          <w:sz w:val="24"/>
          <w:szCs w:val="24"/>
        </w:rPr>
        <w:t>devido(s) no período e, em caso de pagamento total da dívida</w:t>
      </w:r>
      <w:r w:rsidR="00F701ED">
        <w:rPr>
          <w:sz w:val="24"/>
          <w:szCs w:val="24"/>
        </w:rPr>
        <w:t xml:space="preserve">, </w:t>
      </w:r>
      <w:r w:rsidR="00D86544">
        <w:rPr>
          <w:sz w:val="24"/>
          <w:szCs w:val="24"/>
        </w:rPr>
        <w:t xml:space="preserve">cópia do termo de quitação emitido pelo </w:t>
      </w:r>
      <w:proofErr w:type="spellStart"/>
      <w:r w:rsidR="00D86544">
        <w:rPr>
          <w:sz w:val="24"/>
          <w:szCs w:val="24"/>
        </w:rPr>
        <w:t>Opportunit</w:t>
      </w:r>
      <w:r w:rsidR="00DE7F77">
        <w:rPr>
          <w:sz w:val="24"/>
          <w:szCs w:val="24"/>
        </w:rPr>
        <w:t>y</w:t>
      </w:r>
      <w:proofErr w:type="spellEnd"/>
      <w:r w:rsidR="00F701ED">
        <w:rPr>
          <w:sz w:val="24"/>
          <w:szCs w:val="24"/>
        </w:rPr>
        <w:t>.</w:t>
      </w:r>
    </w:p>
    <w:p w:rsidR="009069EA" w:rsidRPr="00522DD8" w:rsidRDefault="009069EA" w:rsidP="00522DD8">
      <w:pPr>
        <w:tabs>
          <w:tab w:val="left" w:pos="284"/>
        </w:tabs>
        <w:spacing w:after="0" w:line="300" w:lineRule="atLeast"/>
        <w:rPr>
          <w:sz w:val="24"/>
          <w:szCs w:val="24"/>
        </w:rPr>
      </w:pPr>
    </w:p>
    <w:p w:rsidR="009069EA" w:rsidRDefault="009069EA" w:rsidP="00522DD8">
      <w:pPr>
        <w:numPr>
          <w:ilvl w:val="1"/>
          <w:numId w:val="32"/>
        </w:numPr>
        <w:tabs>
          <w:tab w:val="clear" w:pos="709"/>
          <w:tab w:val="num" w:pos="0"/>
        </w:tabs>
        <w:autoSpaceDE w:val="0"/>
        <w:autoSpaceDN w:val="0"/>
        <w:adjustRightInd w:val="0"/>
        <w:spacing w:after="0" w:line="300" w:lineRule="atLeast"/>
        <w:ind w:left="0" w:firstLine="0"/>
        <w:rPr>
          <w:sz w:val="24"/>
          <w:szCs w:val="24"/>
        </w:rPr>
      </w:pPr>
      <w:r w:rsidRPr="00522DD8">
        <w:rPr>
          <w:sz w:val="24"/>
          <w:szCs w:val="24"/>
        </w:rPr>
        <w:t xml:space="preserve">Exclusivamente mediante </w:t>
      </w:r>
      <w:r w:rsidRPr="00A0708D">
        <w:rPr>
          <w:sz w:val="24"/>
          <w:szCs w:val="24"/>
        </w:rPr>
        <w:t xml:space="preserve">o recebimento do </w:t>
      </w:r>
      <w:r w:rsidR="00EB0762" w:rsidRPr="00A0708D">
        <w:rPr>
          <w:sz w:val="24"/>
          <w:szCs w:val="24"/>
        </w:rPr>
        <w:t xml:space="preserve">Relatório </w:t>
      </w:r>
      <w:r w:rsidR="00EB0762">
        <w:rPr>
          <w:sz w:val="24"/>
          <w:szCs w:val="24"/>
        </w:rPr>
        <w:t>Semestral</w:t>
      </w:r>
      <w:r w:rsidR="009C3CA0">
        <w:rPr>
          <w:sz w:val="24"/>
          <w:szCs w:val="24"/>
        </w:rPr>
        <w:t xml:space="preserve"> e os documentos elencados acima</w:t>
      </w:r>
      <w:r w:rsidR="00EB0762" w:rsidRPr="00A0708D">
        <w:rPr>
          <w:sz w:val="24"/>
          <w:szCs w:val="24"/>
        </w:rPr>
        <w:t xml:space="preserve">, o Agente Fiduciário dos CRI será responsável por verificar, com base no Relatório </w:t>
      </w:r>
      <w:r w:rsidR="00EB0762">
        <w:rPr>
          <w:sz w:val="24"/>
          <w:szCs w:val="24"/>
        </w:rPr>
        <w:t>Semestral</w:t>
      </w:r>
      <w:r w:rsidR="00EB0762" w:rsidRPr="00A0708D">
        <w:rPr>
          <w:sz w:val="24"/>
          <w:szCs w:val="24"/>
        </w:rPr>
        <w:t>, o cumprimento</w:t>
      </w:r>
      <w:r w:rsidRPr="00A0708D">
        <w:rPr>
          <w:sz w:val="24"/>
          <w:szCs w:val="24"/>
        </w:rPr>
        <w:t xml:space="preserve"> da destinação dos recursos assumida pela </w:t>
      </w:r>
      <w:r w:rsidR="00846FB5" w:rsidRPr="00A0708D">
        <w:rPr>
          <w:sz w:val="24"/>
          <w:szCs w:val="24"/>
        </w:rPr>
        <w:t>Emissora</w:t>
      </w:r>
      <w:r w:rsidRPr="00A0708D">
        <w:rPr>
          <w:sz w:val="24"/>
          <w:szCs w:val="24"/>
        </w:rPr>
        <w:t xml:space="preserve">, sendo que referida obrigação se extinguirá quando da comprovação, pela </w:t>
      </w:r>
      <w:r w:rsidR="00846FB5" w:rsidRPr="00A0708D">
        <w:rPr>
          <w:sz w:val="24"/>
          <w:szCs w:val="24"/>
        </w:rPr>
        <w:t>Emissora</w:t>
      </w:r>
      <w:r w:rsidRPr="00A0708D">
        <w:rPr>
          <w:sz w:val="24"/>
          <w:szCs w:val="24"/>
        </w:rPr>
        <w:t xml:space="preserve">, da utilização da totalidade dos recursos obtidos com a emissão das Debêntures, conforme destinação dos recursos prevista no </w:t>
      </w:r>
      <w:r w:rsidR="00D86544" w:rsidRPr="00A0708D">
        <w:rPr>
          <w:sz w:val="24"/>
          <w:szCs w:val="24"/>
          <w:u w:val="single"/>
        </w:rPr>
        <w:t>Anexo I</w:t>
      </w:r>
      <w:r w:rsidR="00D86544">
        <w:rPr>
          <w:sz w:val="24"/>
          <w:szCs w:val="24"/>
          <w:u w:val="single"/>
        </w:rPr>
        <w:t>V</w:t>
      </w:r>
      <w:r w:rsidR="00D86544" w:rsidRPr="00A0708D">
        <w:rPr>
          <w:sz w:val="24"/>
          <w:szCs w:val="24"/>
        </w:rPr>
        <w:t xml:space="preserve"> </w:t>
      </w:r>
      <w:r w:rsidR="00805D71" w:rsidRPr="00A0708D">
        <w:rPr>
          <w:sz w:val="24"/>
          <w:szCs w:val="24"/>
        </w:rPr>
        <w:t>a esta Escritura de Emissão de Debêntures</w:t>
      </w:r>
      <w:r w:rsidRPr="00A0708D">
        <w:rPr>
          <w:sz w:val="24"/>
          <w:szCs w:val="24"/>
        </w:rPr>
        <w:t>.</w:t>
      </w:r>
    </w:p>
    <w:p w:rsidR="00EB0762" w:rsidRDefault="00EB0762" w:rsidP="00EB0762">
      <w:pPr>
        <w:pStyle w:val="PargrafodaLista"/>
        <w:rPr>
          <w:sz w:val="24"/>
          <w:szCs w:val="24"/>
        </w:rPr>
      </w:pPr>
    </w:p>
    <w:p w:rsidR="00EB0762" w:rsidRPr="00A0708D" w:rsidRDefault="009F2F85" w:rsidP="00522DD8">
      <w:pPr>
        <w:numPr>
          <w:ilvl w:val="1"/>
          <w:numId w:val="32"/>
        </w:numPr>
        <w:tabs>
          <w:tab w:val="clear" w:pos="709"/>
          <w:tab w:val="num" w:pos="0"/>
        </w:tabs>
        <w:autoSpaceDE w:val="0"/>
        <w:autoSpaceDN w:val="0"/>
        <w:adjustRightInd w:val="0"/>
        <w:spacing w:after="0" w:line="300" w:lineRule="atLeast"/>
        <w:ind w:left="0" w:firstLine="0"/>
        <w:rPr>
          <w:sz w:val="24"/>
          <w:szCs w:val="24"/>
        </w:rPr>
      </w:pPr>
      <w:r w:rsidRPr="009F2F85">
        <w:rPr>
          <w:sz w:val="24"/>
          <w:szCs w:val="24"/>
        </w:rPr>
        <w:t xml:space="preserve">A </w:t>
      </w:r>
      <w:r>
        <w:rPr>
          <w:sz w:val="24"/>
          <w:szCs w:val="24"/>
        </w:rPr>
        <w:t>Emissora</w:t>
      </w:r>
      <w:r w:rsidRPr="009F2F85">
        <w:rPr>
          <w:sz w:val="24"/>
          <w:szCs w:val="24"/>
        </w:rPr>
        <w:t xml:space="preserve"> irá destinar a totalidade dos recursos obtidos com a emissão das Debêntures prioritariamente para pagamento de parcelas futuras do Preço de Aquisição do Edifício Passeio a vencer a partir primeira Data de Integralização e, caso exista saldo remanescente dos recursos, para reembolso de parcelas vencidas e adimplidas do Preço de Aquisição do Edifício Passeio, até o valor indicado na coluna de </w:t>
      </w:r>
      <w:r>
        <w:rPr>
          <w:sz w:val="24"/>
          <w:szCs w:val="24"/>
        </w:rPr>
        <w:t>“</w:t>
      </w:r>
      <w:r w:rsidRPr="00740DF3">
        <w:rPr>
          <w:i/>
          <w:sz w:val="24"/>
          <w:szCs w:val="24"/>
        </w:rPr>
        <w:t xml:space="preserve">Gastos já realizados até </w:t>
      </w:r>
      <w:r>
        <w:rPr>
          <w:i/>
          <w:sz w:val="24"/>
          <w:szCs w:val="24"/>
        </w:rPr>
        <w:t>julho/</w:t>
      </w:r>
      <w:r w:rsidRPr="00740DF3">
        <w:rPr>
          <w:i/>
          <w:sz w:val="24"/>
          <w:szCs w:val="24"/>
        </w:rPr>
        <w:t>19 (</w:t>
      </w:r>
      <w:r>
        <w:rPr>
          <w:i/>
          <w:sz w:val="24"/>
          <w:szCs w:val="24"/>
        </w:rPr>
        <w:t>inclusive</w:t>
      </w:r>
      <w:r w:rsidRPr="00740DF3">
        <w:rPr>
          <w:i/>
          <w:sz w:val="24"/>
          <w:szCs w:val="24"/>
        </w:rPr>
        <w:t>) (R$)</w:t>
      </w:r>
      <w:r>
        <w:rPr>
          <w:sz w:val="24"/>
          <w:szCs w:val="24"/>
        </w:rPr>
        <w:t xml:space="preserve">” da Tabela III.2 do </w:t>
      </w:r>
      <w:r>
        <w:rPr>
          <w:sz w:val="24"/>
          <w:szCs w:val="24"/>
          <w:u w:val="single"/>
        </w:rPr>
        <w:t>Anexo III</w:t>
      </w:r>
      <w:r w:rsidR="00EB0762" w:rsidRPr="002B1277">
        <w:rPr>
          <w:sz w:val="24"/>
          <w:szCs w:val="24"/>
        </w:rPr>
        <w:t>.</w:t>
      </w:r>
    </w:p>
    <w:p w:rsidR="009069EA" w:rsidRPr="00522DD8" w:rsidRDefault="009069EA" w:rsidP="00522DD8">
      <w:pPr>
        <w:tabs>
          <w:tab w:val="left" w:pos="284"/>
        </w:tabs>
        <w:spacing w:after="0" w:line="300" w:lineRule="atLeast"/>
        <w:rPr>
          <w:sz w:val="24"/>
          <w:szCs w:val="24"/>
        </w:rPr>
      </w:pPr>
    </w:p>
    <w:p w:rsidR="00D86544" w:rsidRPr="00074749" w:rsidRDefault="00D86544" w:rsidP="00D86544">
      <w:pPr>
        <w:numPr>
          <w:ilvl w:val="1"/>
          <w:numId w:val="32"/>
        </w:numPr>
        <w:tabs>
          <w:tab w:val="clear" w:pos="709"/>
          <w:tab w:val="num" w:pos="0"/>
        </w:tabs>
        <w:autoSpaceDE w:val="0"/>
        <w:autoSpaceDN w:val="0"/>
        <w:adjustRightInd w:val="0"/>
        <w:spacing w:after="0" w:line="300" w:lineRule="atLeast"/>
        <w:ind w:left="0" w:firstLine="0"/>
        <w:rPr>
          <w:b/>
          <w:sz w:val="24"/>
          <w:szCs w:val="24"/>
        </w:rPr>
      </w:pPr>
      <w:r>
        <w:rPr>
          <w:sz w:val="24"/>
          <w:szCs w:val="24"/>
        </w:rPr>
        <w:t>A</w:t>
      </w:r>
      <w:r w:rsidRPr="00074749">
        <w:rPr>
          <w:sz w:val="24"/>
          <w:szCs w:val="24"/>
        </w:rPr>
        <w:t xml:space="preserve"> </w:t>
      </w:r>
      <w:r>
        <w:rPr>
          <w:sz w:val="24"/>
          <w:szCs w:val="24"/>
        </w:rPr>
        <w:t>Emissora</w:t>
      </w:r>
      <w:r w:rsidRPr="00074749">
        <w:rPr>
          <w:sz w:val="24"/>
          <w:szCs w:val="24"/>
        </w:rPr>
        <w:t xml:space="preserve"> se obriga a apresentar quaisquer documentos adicionais que venham a ser solicitados pelo Agente Fiduciário dos CRI ou pela Securitizadora para esclarecimentos referentes à destinação de recursos prevista acima, no prazo de 5 (cinco) Dias Úteis de </w:t>
      </w:r>
      <w:r w:rsidRPr="00074749">
        <w:rPr>
          <w:sz w:val="24"/>
          <w:szCs w:val="24"/>
        </w:rPr>
        <w:lastRenderedPageBreak/>
        <w:t xml:space="preserve">antecedência do prazo demandado pela autoridade competente ou em prazo inferior, de modo a possibilitar o cumprimento tempestivo pelo Agente Fiduciário dos CRI e/ou pela Securitizadora de quaisquer solicitações efetuadas por autoridades ou órgãos reguladores, </w:t>
      </w:r>
      <w:proofErr w:type="spellStart"/>
      <w:r w:rsidRPr="00074749">
        <w:rPr>
          <w:sz w:val="24"/>
          <w:szCs w:val="24"/>
        </w:rPr>
        <w:t>autorreguladores</w:t>
      </w:r>
      <w:proofErr w:type="spellEnd"/>
      <w:r w:rsidRPr="00074749">
        <w:rPr>
          <w:sz w:val="24"/>
          <w:szCs w:val="24"/>
        </w:rPr>
        <w:t>, regulamentos, leis ou determinações judiciais, administrativas ou arbitrais.</w:t>
      </w:r>
      <w:r>
        <w:rPr>
          <w:sz w:val="24"/>
          <w:szCs w:val="24"/>
        </w:rPr>
        <w:t xml:space="preserve"> </w:t>
      </w:r>
    </w:p>
    <w:p w:rsidR="00DE7F77" w:rsidRPr="009C3CA0" w:rsidRDefault="00DE7F77" w:rsidP="00740DF3">
      <w:pPr>
        <w:autoSpaceDE w:val="0"/>
        <w:autoSpaceDN w:val="0"/>
        <w:adjustRightInd w:val="0"/>
        <w:spacing w:after="0" w:line="300" w:lineRule="atLeast"/>
        <w:rPr>
          <w:rFonts w:eastAsia="Calibri"/>
          <w:sz w:val="24"/>
          <w:szCs w:val="24"/>
        </w:rPr>
      </w:pPr>
    </w:p>
    <w:p w:rsidR="00DE7F77" w:rsidRPr="003B6027" w:rsidRDefault="00DE7F77" w:rsidP="00522DD8">
      <w:pPr>
        <w:numPr>
          <w:ilvl w:val="1"/>
          <w:numId w:val="32"/>
        </w:numPr>
        <w:tabs>
          <w:tab w:val="clear" w:pos="709"/>
          <w:tab w:val="num" w:pos="0"/>
        </w:tabs>
        <w:autoSpaceDE w:val="0"/>
        <w:autoSpaceDN w:val="0"/>
        <w:adjustRightInd w:val="0"/>
        <w:spacing w:after="0" w:line="300" w:lineRule="atLeast"/>
        <w:ind w:left="0" w:firstLine="0"/>
        <w:rPr>
          <w:b/>
          <w:sz w:val="24"/>
          <w:szCs w:val="24"/>
        </w:rPr>
      </w:pPr>
      <w:r w:rsidRPr="007E6825">
        <w:rPr>
          <w:rFonts w:eastAsia="Calibri"/>
          <w:sz w:val="24"/>
          <w:szCs w:val="24"/>
        </w:rPr>
        <w:t>Sem prejuízo do disposto acima o Agente Fiduciário dos CRI envidará os melhores esforços para obter toda e qual</w:t>
      </w:r>
      <w:r w:rsidRPr="0095148F">
        <w:rPr>
          <w:rFonts w:eastAsia="Calibri"/>
          <w:sz w:val="24"/>
          <w:szCs w:val="24"/>
        </w:rPr>
        <w:t xml:space="preserve">quer informação e documento necessários para verificar a aplicação dos recursos oriundos das Debêntures </w:t>
      </w:r>
      <w:r w:rsidR="00471BCB" w:rsidRPr="00461EFE">
        <w:rPr>
          <w:rFonts w:eastAsia="Calibri"/>
          <w:sz w:val="24"/>
          <w:szCs w:val="24"/>
        </w:rPr>
        <w:t>nos termos da Cláusula 4.1 acima</w:t>
      </w:r>
      <w:r w:rsidRPr="00461EFE">
        <w:rPr>
          <w:rFonts w:eastAsia="Calibri"/>
          <w:sz w:val="24"/>
          <w:szCs w:val="24"/>
        </w:rPr>
        <w:t xml:space="preserve">. </w:t>
      </w:r>
    </w:p>
    <w:p w:rsidR="008F59A1" w:rsidRDefault="008F59A1" w:rsidP="003B6027">
      <w:pPr>
        <w:pStyle w:val="PargrafodaLista"/>
        <w:rPr>
          <w:b/>
          <w:sz w:val="24"/>
          <w:szCs w:val="24"/>
        </w:rPr>
      </w:pPr>
    </w:p>
    <w:p w:rsidR="008F59A1" w:rsidRPr="00740DF3" w:rsidRDefault="003618E5" w:rsidP="00522DD8">
      <w:pPr>
        <w:numPr>
          <w:ilvl w:val="1"/>
          <w:numId w:val="32"/>
        </w:numPr>
        <w:tabs>
          <w:tab w:val="clear" w:pos="709"/>
          <w:tab w:val="num" w:pos="0"/>
        </w:tabs>
        <w:autoSpaceDE w:val="0"/>
        <w:autoSpaceDN w:val="0"/>
        <w:adjustRightInd w:val="0"/>
        <w:spacing w:after="0" w:line="300" w:lineRule="atLeast"/>
        <w:ind w:left="0" w:firstLine="0"/>
        <w:rPr>
          <w:b/>
          <w:sz w:val="24"/>
          <w:szCs w:val="24"/>
        </w:rPr>
      </w:pPr>
      <w:r>
        <w:rPr>
          <w:sz w:val="24"/>
          <w:szCs w:val="24"/>
        </w:rPr>
        <w:t xml:space="preserve">Independentemente da ocorrência de Resgate Antecipado Facultativo Total, Amortização Antecipada Facultativa ou Aquisição Facultativa, a Emissora continuará obrigada a destinar a totalidade dos recursos líquidos obtidos pela Emissão, até </w:t>
      </w:r>
      <w:r w:rsidR="009F2F85">
        <w:rPr>
          <w:sz w:val="24"/>
          <w:szCs w:val="24"/>
        </w:rPr>
        <w:t>a Data de Vencimento</w:t>
      </w:r>
      <w:r>
        <w:rPr>
          <w:sz w:val="24"/>
          <w:szCs w:val="24"/>
        </w:rPr>
        <w:t xml:space="preserve"> inicialmente </w:t>
      </w:r>
      <w:r w:rsidR="009F2F85">
        <w:rPr>
          <w:sz w:val="24"/>
          <w:szCs w:val="24"/>
        </w:rPr>
        <w:t xml:space="preserve">estabelecida </w:t>
      </w:r>
      <w:r>
        <w:rPr>
          <w:sz w:val="24"/>
          <w:szCs w:val="24"/>
        </w:rPr>
        <w:t xml:space="preserve">para as Debêntures </w:t>
      </w:r>
      <w:r w:rsidR="009F2F85">
        <w:rPr>
          <w:sz w:val="24"/>
          <w:szCs w:val="24"/>
        </w:rPr>
        <w:t>ou até que os recursos sejam totalmente destinados pela Companhia, o que ocorrer primeiro</w:t>
      </w:r>
      <w:r>
        <w:rPr>
          <w:sz w:val="24"/>
          <w:szCs w:val="24"/>
        </w:rPr>
        <w:t>, permanecendo obrigada a fornecer ao Agente Fiduciário dos CRI to</w:t>
      </w:r>
      <w:r w:rsidR="00A52E69">
        <w:rPr>
          <w:sz w:val="24"/>
          <w:szCs w:val="24"/>
        </w:rPr>
        <w:t>dos os documentos previstos na Cláusula 4.4 acima, caso o Agente Fiduciário dos CRI venha a ser legal e validamente exigido a comprovar a destinação dos recursos obtidos pela Emissora com a Emissão</w:t>
      </w:r>
      <w:r>
        <w:rPr>
          <w:sz w:val="24"/>
          <w:szCs w:val="24"/>
        </w:rPr>
        <w:t>.</w:t>
      </w:r>
    </w:p>
    <w:p w:rsidR="00CE2645" w:rsidRPr="00554EBE" w:rsidRDefault="00CE2645" w:rsidP="00554EBE">
      <w:pPr>
        <w:autoSpaceDE w:val="0"/>
        <w:autoSpaceDN w:val="0"/>
        <w:adjustRightInd w:val="0"/>
        <w:spacing w:after="0" w:line="300" w:lineRule="atLeast"/>
        <w:rPr>
          <w:b/>
          <w:smallCaps/>
          <w:sz w:val="24"/>
          <w:szCs w:val="24"/>
        </w:rPr>
      </w:pPr>
    </w:p>
    <w:p w:rsidR="00973E47" w:rsidRPr="00F14F63" w:rsidRDefault="00973E47" w:rsidP="006C39BF">
      <w:pPr>
        <w:pStyle w:val="PargrafodaLista"/>
        <w:keepNext/>
        <w:numPr>
          <w:ilvl w:val="0"/>
          <w:numId w:val="32"/>
        </w:numPr>
        <w:spacing w:after="0" w:line="300" w:lineRule="atLeast"/>
        <w:rPr>
          <w:b/>
          <w:smallCaps/>
          <w:sz w:val="24"/>
          <w:szCs w:val="24"/>
        </w:rPr>
      </w:pPr>
      <w:r w:rsidRPr="00F14F63">
        <w:rPr>
          <w:b/>
          <w:smallCaps/>
          <w:sz w:val="24"/>
          <w:szCs w:val="24"/>
        </w:rPr>
        <w:t xml:space="preserve">Características da </w:t>
      </w:r>
      <w:r w:rsidR="00B74235" w:rsidRPr="00F14F63">
        <w:rPr>
          <w:b/>
          <w:smallCaps/>
          <w:sz w:val="24"/>
          <w:szCs w:val="24"/>
        </w:rPr>
        <w:t>Emissão</w:t>
      </w:r>
    </w:p>
    <w:p w:rsidR="00C67B22" w:rsidRPr="009F1BC2" w:rsidRDefault="00C67B22" w:rsidP="00F14F63">
      <w:pPr>
        <w:pStyle w:val="PargrafodaLista"/>
        <w:keepNext/>
        <w:spacing w:after="0" w:line="300" w:lineRule="atLeast"/>
        <w:ind w:left="709"/>
        <w:rPr>
          <w:smallCaps/>
          <w:sz w:val="24"/>
          <w:szCs w:val="24"/>
          <w:u w:val="single"/>
        </w:rPr>
      </w:pPr>
    </w:p>
    <w:p w:rsidR="00B74235" w:rsidRDefault="00B74235" w:rsidP="00C67B22">
      <w:pPr>
        <w:numPr>
          <w:ilvl w:val="1"/>
          <w:numId w:val="32"/>
        </w:numPr>
        <w:tabs>
          <w:tab w:val="clear" w:pos="709"/>
          <w:tab w:val="num" w:pos="0"/>
        </w:tabs>
        <w:spacing w:after="0" w:line="300" w:lineRule="atLeast"/>
        <w:ind w:left="0" w:firstLine="0"/>
        <w:rPr>
          <w:sz w:val="24"/>
          <w:szCs w:val="24"/>
        </w:rPr>
      </w:pPr>
      <w:r w:rsidRPr="009F1BC2">
        <w:rPr>
          <w:i/>
          <w:sz w:val="24"/>
          <w:szCs w:val="24"/>
        </w:rPr>
        <w:t>Debenturista</w:t>
      </w:r>
      <w:r w:rsidRPr="009F1BC2">
        <w:rPr>
          <w:sz w:val="24"/>
          <w:szCs w:val="24"/>
        </w:rPr>
        <w:t xml:space="preserve">.  As Debêntures serão subscritas pela </w:t>
      </w:r>
      <w:r w:rsidR="00846FB5">
        <w:rPr>
          <w:sz w:val="24"/>
          <w:szCs w:val="24"/>
        </w:rPr>
        <w:t>Securitizadora</w:t>
      </w:r>
      <w:r w:rsidRPr="009F1BC2">
        <w:rPr>
          <w:sz w:val="24"/>
          <w:szCs w:val="24"/>
        </w:rPr>
        <w:t xml:space="preserve">, no âmbito de operação de securitização de créditos imobiliários, </w:t>
      </w:r>
      <w:r w:rsidR="00846FB5">
        <w:rPr>
          <w:sz w:val="24"/>
          <w:szCs w:val="24"/>
        </w:rPr>
        <w:t>nos termos da Cláusula 5.7 abaixo</w:t>
      </w:r>
      <w:r w:rsidRPr="009F1BC2">
        <w:rPr>
          <w:sz w:val="24"/>
          <w:szCs w:val="24"/>
        </w:rPr>
        <w:t>.</w:t>
      </w:r>
    </w:p>
    <w:p w:rsidR="00C67B22" w:rsidRPr="00F14F63" w:rsidRDefault="00C67B22" w:rsidP="00F14F63">
      <w:pPr>
        <w:spacing w:after="0" w:line="300" w:lineRule="atLeast"/>
        <w:rPr>
          <w:sz w:val="24"/>
          <w:szCs w:val="24"/>
        </w:rPr>
      </w:pPr>
    </w:p>
    <w:p w:rsidR="00973E47" w:rsidRDefault="00973E47" w:rsidP="00C67B22">
      <w:pPr>
        <w:numPr>
          <w:ilvl w:val="1"/>
          <w:numId w:val="32"/>
        </w:numPr>
        <w:tabs>
          <w:tab w:val="clear" w:pos="709"/>
          <w:tab w:val="num" w:pos="0"/>
        </w:tabs>
        <w:spacing w:after="0" w:line="300" w:lineRule="atLeast"/>
        <w:ind w:left="0" w:firstLine="0"/>
        <w:rPr>
          <w:sz w:val="24"/>
          <w:szCs w:val="24"/>
        </w:rPr>
      </w:pPr>
      <w:r w:rsidRPr="009F1BC2">
        <w:rPr>
          <w:i/>
          <w:sz w:val="24"/>
          <w:szCs w:val="24"/>
        </w:rPr>
        <w:t>Colocação</w:t>
      </w:r>
      <w:r w:rsidR="00662B77" w:rsidRPr="009F1BC2">
        <w:rPr>
          <w:i/>
          <w:sz w:val="24"/>
          <w:szCs w:val="24"/>
        </w:rPr>
        <w:t xml:space="preserve"> e Negociação</w:t>
      </w:r>
      <w:r w:rsidRPr="009F1BC2">
        <w:rPr>
          <w:sz w:val="24"/>
          <w:szCs w:val="24"/>
        </w:rPr>
        <w:t xml:space="preserve">.  As Debêntures </w:t>
      </w:r>
      <w:r w:rsidR="00662B77" w:rsidRPr="009F1BC2">
        <w:rPr>
          <w:sz w:val="24"/>
          <w:szCs w:val="24"/>
        </w:rPr>
        <w:t>serão objeto de colocação privada junto ao Debenturista, sem que haja (i) intermediação de instituições integrantes do sistema</w:t>
      </w:r>
      <w:r w:rsidR="00662B77">
        <w:rPr>
          <w:sz w:val="24"/>
          <w:szCs w:val="24"/>
        </w:rPr>
        <w:t xml:space="preserve"> de distribuição de valores mobiliários; e/ou (</w:t>
      </w:r>
      <w:proofErr w:type="spellStart"/>
      <w:r w:rsidR="00662B77">
        <w:rPr>
          <w:sz w:val="24"/>
          <w:szCs w:val="24"/>
        </w:rPr>
        <w:t>ii</w:t>
      </w:r>
      <w:proofErr w:type="spellEnd"/>
      <w:r w:rsidR="00662B77">
        <w:rPr>
          <w:sz w:val="24"/>
          <w:szCs w:val="24"/>
        </w:rPr>
        <w:t>) realização de qualquer esforço de venda perante investidores indeterminados</w:t>
      </w:r>
      <w:r w:rsidRPr="003E2F3D">
        <w:rPr>
          <w:sz w:val="24"/>
          <w:szCs w:val="24"/>
        </w:rPr>
        <w:t>.</w:t>
      </w:r>
      <w:r w:rsidR="00AF56D5">
        <w:rPr>
          <w:sz w:val="24"/>
          <w:szCs w:val="24"/>
        </w:rPr>
        <w:t xml:space="preserve"> </w:t>
      </w:r>
    </w:p>
    <w:p w:rsidR="00C67B22" w:rsidRPr="003E2F3D" w:rsidRDefault="00C67B22" w:rsidP="00F14F63">
      <w:pPr>
        <w:spacing w:after="0" w:line="300" w:lineRule="atLeast"/>
        <w:rPr>
          <w:sz w:val="24"/>
          <w:szCs w:val="24"/>
        </w:rPr>
      </w:pPr>
    </w:p>
    <w:p w:rsidR="00973E47" w:rsidRPr="005330AD" w:rsidRDefault="00973E47" w:rsidP="00C67B22">
      <w:pPr>
        <w:numPr>
          <w:ilvl w:val="1"/>
          <w:numId w:val="32"/>
        </w:numPr>
        <w:tabs>
          <w:tab w:val="clear" w:pos="709"/>
          <w:tab w:val="num" w:pos="0"/>
        </w:tabs>
        <w:spacing w:after="0" w:line="300" w:lineRule="atLeast"/>
        <w:ind w:left="0" w:firstLine="0"/>
        <w:rPr>
          <w:sz w:val="24"/>
          <w:szCs w:val="24"/>
        </w:rPr>
      </w:pPr>
      <w:r w:rsidRPr="005330AD">
        <w:rPr>
          <w:i/>
          <w:sz w:val="24"/>
          <w:szCs w:val="24"/>
        </w:rPr>
        <w:t>Prazo de Subscrição</w:t>
      </w:r>
      <w:r w:rsidRPr="005330AD">
        <w:rPr>
          <w:sz w:val="24"/>
          <w:szCs w:val="24"/>
        </w:rPr>
        <w:t>.  Respeitado o atendimento dos requisitos a que se refere a Cláusula</w:t>
      </w:r>
      <w:r w:rsidR="00A30B8A" w:rsidRPr="00F14F63">
        <w:rPr>
          <w:sz w:val="24"/>
          <w:szCs w:val="24"/>
        </w:rPr>
        <w:t xml:space="preserve"> 2 acima</w:t>
      </w:r>
      <w:r w:rsidRPr="005330AD">
        <w:rPr>
          <w:sz w:val="24"/>
          <w:szCs w:val="24"/>
        </w:rPr>
        <w:t>, as Debêntures</w:t>
      </w:r>
      <w:r w:rsidR="00660DF7" w:rsidRPr="005330AD">
        <w:rPr>
          <w:sz w:val="24"/>
          <w:szCs w:val="24"/>
        </w:rPr>
        <w:t xml:space="preserve"> </w:t>
      </w:r>
      <w:r w:rsidR="00662B77" w:rsidRPr="005330AD">
        <w:rPr>
          <w:sz w:val="24"/>
          <w:szCs w:val="24"/>
        </w:rPr>
        <w:t xml:space="preserve">serão </w:t>
      </w:r>
      <w:r w:rsidR="00660DF7" w:rsidRPr="009027DC">
        <w:rPr>
          <w:sz w:val="24"/>
          <w:szCs w:val="24"/>
        </w:rPr>
        <w:t xml:space="preserve">subscritas </w:t>
      </w:r>
      <w:r w:rsidR="002976FF">
        <w:rPr>
          <w:sz w:val="24"/>
          <w:szCs w:val="24"/>
        </w:rPr>
        <w:t xml:space="preserve">na </w:t>
      </w:r>
      <w:r w:rsidR="00846FB5">
        <w:rPr>
          <w:sz w:val="24"/>
          <w:szCs w:val="24"/>
        </w:rPr>
        <w:t>Data de Emissão, conforme abaixo definida</w:t>
      </w:r>
      <w:r w:rsidR="0050537E" w:rsidRPr="005330AD">
        <w:rPr>
          <w:sz w:val="24"/>
          <w:szCs w:val="24"/>
        </w:rPr>
        <w:t xml:space="preserve"> </w:t>
      </w:r>
      <w:r w:rsidR="00660DF7" w:rsidRPr="005330AD">
        <w:rPr>
          <w:sz w:val="24"/>
          <w:szCs w:val="24"/>
        </w:rPr>
        <w:t>(</w:t>
      </w:r>
      <w:r w:rsidR="005A077A" w:rsidRPr="005330AD">
        <w:rPr>
          <w:sz w:val="24"/>
          <w:szCs w:val="24"/>
        </w:rPr>
        <w:t>“</w:t>
      </w:r>
      <w:r w:rsidR="00660DF7" w:rsidRPr="005330AD">
        <w:rPr>
          <w:sz w:val="24"/>
          <w:szCs w:val="24"/>
          <w:u w:val="single"/>
        </w:rPr>
        <w:t>Data de Subscrição</w:t>
      </w:r>
      <w:r w:rsidR="005A077A" w:rsidRPr="005330AD">
        <w:rPr>
          <w:sz w:val="24"/>
          <w:szCs w:val="24"/>
        </w:rPr>
        <w:t>”</w:t>
      </w:r>
      <w:r w:rsidR="00660DF7" w:rsidRPr="005330AD">
        <w:rPr>
          <w:sz w:val="24"/>
          <w:szCs w:val="24"/>
        </w:rPr>
        <w:t>)</w:t>
      </w:r>
      <w:r w:rsidRPr="005330AD">
        <w:rPr>
          <w:sz w:val="24"/>
          <w:szCs w:val="24"/>
        </w:rPr>
        <w:t>.</w:t>
      </w:r>
      <w:r w:rsidR="0064659C" w:rsidRPr="005330AD">
        <w:rPr>
          <w:sz w:val="24"/>
          <w:szCs w:val="24"/>
        </w:rPr>
        <w:t xml:space="preserve"> </w:t>
      </w:r>
    </w:p>
    <w:p w:rsidR="00C67B22" w:rsidRPr="003E2F3D" w:rsidRDefault="00C67B22" w:rsidP="00F14F63">
      <w:pPr>
        <w:spacing w:after="0" w:line="300" w:lineRule="atLeast"/>
        <w:rPr>
          <w:sz w:val="24"/>
          <w:szCs w:val="24"/>
        </w:rPr>
      </w:pPr>
    </w:p>
    <w:p w:rsidR="00662B77" w:rsidRDefault="00662B77" w:rsidP="00C67B22">
      <w:pPr>
        <w:numPr>
          <w:ilvl w:val="1"/>
          <w:numId w:val="32"/>
        </w:numPr>
        <w:tabs>
          <w:tab w:val="clear" w:pos="709"/>
          <w:tab w:val="num" w:pos="0"/>
        </w:tabs>
        <w:spacing w:after="0" w:line="300" w:lineRule="atLeast"/>
        <w:ind w:left="0" w:firstLine="0"/>
        <w:rPr>
          <w:sz w:val="24"/>
          <w:szCs w:val="24"/>
        </w:rPr>
      </w:pPr>
      <w:bookmarkStart w:id="10" w:name="_Ref312315490"/>
      <w:r w:rsidRPr="0064659C">
        <w:rPr>
          <w:i/>
          <w:sz w:val="24"/>
          <w:szCs w:val="24"/>
        </w:rPr>
        <w:t xml:space="preserve">Preço de </w:t>
      </w:r>
      <w:r w:rsidR="0064659C" w:rsidRPr="00F14F63">
        <w:rPr>
          <w:i/>
          <w:sz w:val="24"/>
          <w:szCs w:val="24"/>
        </w:rPr>
        <w:t>Integralização</w:t>
      </w:r>
      <w:r w:rsidRPr="0064659C">
        <w:rPr>
          <w:sz w:val="24"/>
          <w:szCs w:val="24"/>
        </w:rPr>
        <w:t xml:space="preserve">. As Debêntures serão </w:t>
      </w:r>
      <w:r w:rsidR="0064659C">
        <w:rPr>
          <w:sz w:val="24"/>
          <w:szCs w:val="24"/>
        </w:rPr>
        <w:t>integralizadas</w:t>
      </w:r>
      <w:r w:rsidRPr="0064659C">
        <w:rPr>
          <w:sz w:val="24"/>
          <w:szCs w:val="24"/>
        </w:rPr>
        <w:t xml:space="preserve"> </w:t>
      </w:r>
      <w:r w:rsidR="0064659C" w:rsidRPr="00F14F63">
        <w:rPr>
          <w:sz w:val="24"/>
          <w:szCs w:val="24"/>
        </w:rPr>
        <w:t>(i) na primeira Data de Integralização, pelo seu Valor Nominal Unitário; e (</w:t>
      </w:r>
      <w:proofErr w:type="spellStart"/>
      <w:r w:rsidR="0064659C" w:rsidRPr="00F14F63">
        <w:rPr>
          <w:sz w:val="24"/>
          <w:szCs w:val="24"/>
        </w:rPr>
        <w:t>ii</w:t>
      </w:r>
      <w:proofErr w:type="spellEnd"/>
      <w:r w:rsidR="0064659C" w:rsidRPr="00F14F63">
        <w:rPr>
          <w:sz w:val="24"/>
          <w:szCs w:val="24"/>
        </w:rPr>
        <w:t>) para as demais integralizações, pelo Valor Nominal Unitário, acrescido da Remuneração</w:t>
      </w:r>
      <w:r w:rsidR="003C7883">
        <w:rPr>
          <w:sz w:val="24"/>
          <w:szCs w:val="24"/>
        </w:rPr>
        <w:t xml:space="preserve"> das Debêntures</w:t>
      </w:r>
      <w:r w:rsidR="0064659C" w:rsidRPr="00F14F63">
        <w:rPr>
          <w:sz w:val="24"/>
          <w:szCs w:val="24"/>
        </w:rPr>
        <w:t xml:space="preserve">, </w:t>
      </w:r>
      <w:r w:rsidR="001D0154" w:rsidRPr="009E3CE6">
        <w:rPr>
          <w:sz w:val="24"/>
          <w:szCs w:val="24"/>
        </w:rPr>
        <w:t xml:space="preserve">calculada </w:t>
      </w:r>
      <w:r w:rsidR="001D0154" w:rsidRPr="009E3CE6">
        <w:rPr>
          <w:i/>
          <w:sz w:val="24"/>
          <w:szCs w:val="24"/>
        </w:rPr>
        <w:t xml:space="preserve">pro rata </w:t>
      </w:r>
      <w:proofErr w:type="spellStart"/>
      <w:r w:rsidR="001D0154" w:rsidRPr="009E3CE6">
        <w:rPr>
          <w:i/>
          <w:sz w:val="24"/>
          <w:szCs w:val="24"/>
        </w:rPr>
        <w:t>temporis</w:t>
      </w:r>
      <w:proofErr w:type="spellEnd"/>
      <w:r w:rsidR="001D0154" w:rsidRPr="009E3CE6">
        <w:rPr>
          <w:sz w:val="24"/>
          <w:szCs w:val="24"/>
        </w:rPr>
        <w:t xml:space="preserve">, </w:t>
      </w:r>
      <w:r w:rsidR="0064659C" w:rsidRPr="00F14F63">
        <w:rPr>
          <w:sz w:val="24"/>
          <w:szCs w:val="24"/>
        </w:rPr>
        <w:t xml:space="preserve">desde a primeira Data de Integralização, até a data de </w:t>
      </w:r>
      <w:r w:rsidR="001D0154">
        <w:rPr>
          <w:sz w:val="24"/>
          <w:szCs w:val="24"/>
        </w:rPr>
        <w:t xml:space="preserve">sua efetiva </w:t>
      </w:r>
      <w:r w:rsidR="0064659C" w:rsidRPr="00F14F63">
        <w:rPr>
          <w:sz w:val="24"/>
          <w:szCs w:val="24"/>
        </w:rPr>
        <w:t>integralização</w:t>
      </w:r>
      <w:r w:rsidR="001D0154" w:rsidRPr="001D0154">
        <w:rPr>
          <w:sz w:val="24"/>
          <w:szCs w:val="24"/>
        </w:rPr>
        <w:t xml:space="preserve"> </w:t>
      </w:r>
      <w:r w:rsidR="001D0154">
        <w:rPr>
          <w:sz w:val="24"/>
          <w:szCs w:val="24"/>
        </w:rPr>
        <w:t>(“</w:t>
      </w:r>
      <w:r w:rsidR="001D0154" w:rsidRPr="00F14F63">
        <w:rPr>
          <w:sz w:val="24"/>
          <w:szCs w:val="24"/>
          <w:u w:val="single"/>
        </w:rPr>
        <w:t xml:space="preserve">Preço de </w:t>
      </w:r>
      <w:r w:rsidR="001D0154" w:rsidRPr="0064659C">
        <w:rPr>
          <w:sz w:val="24"/>
          <w:szCs w:val="24"/>
          <w:u w:val="single"/>
        </w:rPr>
        <w:t>Integralização</w:t>
      </w:r>
      <w:r w:rsidR="001D0154">
        <w:rPr>
          <w:sz w:val="24"/>
          <w:szCs w:val="24"/>
        </w:rPr>
        <w:t>”)</w:t>
      </w:r>
      <w:r w:rsidR="0064659C" w:rsidRPr="00F14F63">
        <w:rPr>
          <w:sz w:val="24"/>
          <w:szCs w:val="24"/>
        </w:rPr>
        <w:t xml:space="preserve">, devendo a </w:t>
      </w:r>
      <w:r w:rsidR="0064659C">
        <w:rPr>
          <w:sz w:val="24"/>
          <w:szCs w:val="24"/>
        </w:rPr>
        <w:t>Companhia</w:t>
      </w:r>
      <w:r w:rsidR="0064659C" w:rsidRPr="00F14F63">
        <w:rPr>
          <w:sz w:val="24"/>
          <w:szCs w:val="24"/>
        </w:rPr>
        <w:t xml:space="preserve">, a cada data de integralização das Debêntures, </w:t>
      </w:r>
      <w:r w:rsidR="0064659C">
        <w:rPr>
          <w:sz w:val="24"/>
          <w:szCs w:val="24"/>
        </w:rPr>
        <w:t>atualizar o registro no livro de registro das Debêntures da Companhia</w:t>
      </w:r>
      <w:r>
        <w:rPr>
          <w:sz w:val="24"/>
          <w:szCs w:val="24"/>
        </w:rPr>
        <w:t>.</w:t>
      </w:r>
      <w:r w:rsidR="0064659C">
        <w:rPr>
          <w:sz w:val="24"/>
          <w:szCs w:val="24"/>
        </w:rPr>
        <w:t xml:space="preserve"> </w:t>
      </w:r>
    </w:p>
    <w:p w:rsidR="00E63ECB" w:rsidRDefault="00E63ECB" w:rsidP="00B51F4B">
      <w:pPr>
        <w:pStyle w:val="PargrafodaLista"/>
        <w:rPr>
          <w:sz w:val="24"/>
          <w:szCs w:val="24"/>
        </w:rPr>
      </w:pPr>
    </w:p>
    <w:p w:rsidR="00E63ECB" w:rsidRPr="00E63ECB" w:rsidRDefault="00E63ECB" w:rsidP="00B51F4B">
      <w:pPr>
        <w:tabs>
          <w:tab w:val="left" w:pos="709"/>
        </w:tabs>
        <w:spacing w:after="0" w:line="300" w:lineRule="atLeast"/>
        <w:rPr>
          <w:sz w:val="24"/>
          <w:szCs w:val="24"/>
        </w:rPr>
      </w:pPr>
      <w:r>
        <w:rPr>
          <w:sz w:val="24"/>
          <w:szCs w:val="24"/>
        </w:rPr>
        <w:t xml:space="preserve">5.4.1. </w:t>
      </w:r>
      <w:r>
        <w:rPr>
          <w:sz w:val="24"/>
          <w:szCs w:val="24"/>
        </w:rPr>
        <w:tab/>
      </w:r>
      <w:r>
        <w:rPr>
          <w:i/>
          <w:sz w:val="24"/>
          <w:szCs w:val="24"/>
        </w:rPr>
        <w:t>Ágio / Deságio</w:t>
      </w:r>
      <w:r>
        <w:rPr>
          <w:sz w:val="24"/>
          <w:szCs w:val="24"/>
        </w:rPr>
        <w:t>. As Debêntures poderão ser subscritas com ágio ou deságio, a ser definido no ato de subscrição das Debêntures, sendo certo que, caso aplicável, o ágio ou deságio será o mesmo para todas as Debêntures.</w:t>
      </w:r>
    </w:p>
    <w:p w:rsidR="00C67B22" w:rsidRPr="00F14F63" w:rsidRDefault="00C67B22" w:rsidP="00F14F63">
      <w:pPr>
        <w:spacing w:after="0" w:line="300" w:lineRule="atLeast"/>
        <w:rPr>
          <w:sz w:val="24"/>
          <w:szCs w:val="24"/>
          <w:vertAlign w:val="superscript"/>
        </w:rPr>
      </w:pPr>
    </w:p>
    <w:p w:rsidR="00660DF7" w:rsidRDefault="00973E47" w:rsidP="00C67B22">
      <w:pPr>
        <w:numPr>
          <w:ilvl w:val="1"/>
          <w:numId w:val="32"/>
        </w:numPr>
        <w:tabs>
          <w:tab w:val="clear" w:pos="709"/>
          <w:tab w:val="num" w:pos="0"/>
        </w:tabs>
        <w:spacing w:after="0" w:line="300" w:lineRule="atLeast"/>
        <w:ind w:left="0" w:firstLine="0"/>
        <w:rPr>
          <w:sz w:val="24"/>
          <w:szCs w:val="24"/>
        </w:rPr>
      </w:pPr>
      <w:r w:rsidRPr="00513A2E">
        <w:rPr>
          <w:i/>
          <w:sz w:val="24"/>
          <w:szCs w:val="24"/>
        </w:rPr>
        <w:t>Forma de Subscrição e de Integralização</w:t>
      </w:r>
      <w:r w:rsidRPr="00513A2E">
        <w:rPr>
          <w:sz w:val="24"/>
          <w:szCs w:val="24"/>
        </w:rPr>
        <w:t xml:space="preserve">. </w:t>
      </w:r>
      <w:bookmarkEnd w:id="10"/>
      <w:r w:rsidRPr="00513A2E">
        <w:rPr>
          <w:sz w:val="24"/>
          <w:szCs w:val="24"/>
        </w:rPr>
        <w:t>A</w:t>
      </w:r>
      <w:r w:rsidR="00662B77" w:rsidRPr="00513A2E">
        <w:rPr>
          <w:sz w:val="24"/>
          <w:szCs w:val="24"/>
        </w:rPr>
        <w:t xml:space="preserve"> </w:t>
      </w:r>
      <w:r w:rsidRPr="00513A2E">
        <w:rPr>
          <w:sz w:val="24"/>
          <w:szCs w:val="24"/>
        </w:rPr>
        <w:t>s</w:t>
      </w:r>
      <w:r w:rsidR="00662B77" w:rsidRPr="00513A2E">
        <w:rPr>
          <w:sz w:val="24"/>
          <w:szCs w:val="24"/>
        </w:rPr>
        <w:t>ubscrição será realizada na Data de</w:t>
      </w:r>
      <w:r w:rsidR="00662B77">
        <w:rPr>
          <w:sz w:val="24"/>
          <w:szCs w:val="24"/>
        </w:rPr>
        <w:t xml:space="preserve"> Subscrição, por meio de assinatura de </w:t>
      </w:r>
      <w:r w:rsidR="00D568E8">
        <w:rPr>
          <w:sz w:val="24"/>
          <w:szCs w:val="24"/>
        </w:rPr>
        <w:t xml:space="preserve">boletim de subscrição, cujo modelo segue anexo a esta Escritura de Emissão, na forma </w:t>
      </w:r>
      <w:r w:rsidR="00D568E8" w:rsidRPr="00D76152">
        <w:rPr>
          <w:sz w:val="24"/>
          <w:szCs w:val="24"/>
        </w:rPr>
        <w:t xml:space="preserve">do </w:t>
      </w:r>
      <w:r w:rsidR="00D568E8" w:rsidRPr="00F14F63">
        <w:rPr>
          <w:sz w:val="24"/>
          <w:szCs w:val="24"/>
          <w:u w:val="single"/>
        </w:rPr>
        <w:t>Anexo I</w:t>
      </w:r>
      <w:r w:rsidR="00D568E8" w:rsidRPr="00D76152">
        <w:rPr>
          <w:sz w:val="24"/>
          <w:szCs w:val="24"/>
        </w:rPr>
        <w:t>.</w:t>
      </w:r>
      <w:r w:rsidR="00D568E8">
        <w:rPr>
          <w:sz w:val="24"/>
          <w:szCs w:val="24"/>
        </w:rPr>
        <w:t xml:space="preserve"> </w:t>
      </w:r>
      <w:r w:rsidR="00513A2E" w:rsidRPr="00F14F63">
        <w:rPr>
          <w:sz w:val="24"/>
          <w:szCs w:val="24"/>
        </w:rPr>
        <w:t xml:space="preserve">As Debêntures serão integralizadas à vista, </w:t>
      </w:r>
      <w:r w:rsidR="00513A2E" w:rsidRPr="003E2F3D">
        <w:rPr>
          <w:sz w:val="24"/>
          <w:szCs w:val="24"/>
        </w:rPr>
        <w:t xml:space="preserve">em moeda corrente nacional, </w:t>
      </w:r>
      <w:r w:rsidR="00513A2E">
        <w:rPr>
          <w:sz w:val="24"/>
          <w:szCs w:val="24"/>
        </w:rPr>
        <w:t xml:space="preserve">pelo Preço de Integralização, </w:t>
      </w:r>
      <w:r w:rsidR="00513A2E" w:rsidRPr="00F14F63">
        <w:rPr>
          <w:sz w:val="24"/>
          <w:szCs w:val="24"/>
        </w:rPr>
        <w:t>a qualqu</w:t>
      </w:r>
      <w:r w:rsidR="00513A2E">
        <w:rPr>
          <w:sz w:val="24"/>
          <w:szCs w:val="24"/>
        </w:rPr>
        <w:t>er tempo, durante o período da o</w:t>
      </w:r>
      <w:r w:rsidR="00513A2E" w:rsidRPr="00F14F63">
        <w:rPr>
          <w:sz w:val="24"/>
          <w:szCs w:val="24"/>
        </w:rPr>
        <w:t>ferta</w:t>
      </w:r>
      <w:r w:rsidR="00513A2E">
        <w:rPr>
          <w:sz w:val="24"/>
          <w:szCs w:val="24"/>
        </w:rPr>
        <w:t xml:space="preserve"> dos CRI</w:t>
      </w:r>
      <w:r w:rsidR="00513A2E" w:rsidRPr="00F14F63">
        <w:rPr>
          <w:sz w:val="24"/>
          <w:szCs w:val="24"/>
        </w:rPr>
        <w:t>, conforme ocorra a integralização dos CR</w:t>
      </w:r>
      <w:r w:rsidR="00513A2E">
        <w:rPr>
          <w:sz w:val="24"/>
          <w:szCs w:val="24"/>
        </w:rPr>
        <w:t>I</w:t>
      </w:r>
      <w:r w:rsidR="00513A2E" w:rsidRPr="00F14F63">
        <w:rPr>
          <w:sz w:val="24"/>
          <w:szCs w:val="24"/>
        </w:rPr>
        <w:t xml:space="preserve"> (sendo cada data, uma “</w:t>
      </w:r>
      <w:r w:rsidR="00513A2E" w:rsidRPr="00F14F63">
        <w:rPr>
          <w:sz w:val="24"/>
          <w:szCs w:val="24"/>
          <w:u w:val="single"/>
        </w:rPr>
        <w:t>Data de Integralização</w:t>
      </w:r>
      <w:r w:rsidR="00513A2E" w:rsidRPr="00F14F63">
        <w:rPr>
          <w:sz w:val="24"/>
          <w:szCs w:val="24"/>
        </w:rPr>
        <w:t>”), observados os termos e condições do Termo de Securitização</w:t>
      </w:r>
      <w:r w:rsidR="00513A2E">
        <w:rPr>
          <w:sz w:val="24"/>
          <w:szCs w:val="24"/>
        </w:rPr>
        <w:t>.</w:t>
      </w:r>
    </w:p>
    <w:p w:rsidR="00C67B22" w:rsidRPr="003E2F3D" w:rsidRDefault="00C67B22" w:rsidP="00F14F63">
      <w:pPr>
        <w:spacing w:after="0" w:line="300" w:lineRule="atLeast"/>
        <w:rPr>
          <w:sz w:val="24"/>
          <w:szCs w:val="24"/>
        </w:rPr>
      </w:pPr>
    </w:p>
    <w:p w:rsidR="00463F06" w:rsidRPr="00522DD8" w:rsidRDefault="00CE442B" w:rsidP="00C67B22">
      <w:pPr>
        <w:numPr>
          <w:ilvl w:val="1"/>
          <w:numId w:val="32"/>
        </w:numPr>
        <w:tabs>
          <w:tab w:val="clear" w:pos="709"/>
          <w:tab w:val="num" w:pos="0"/>
        </w:tabs>
        <w:spacing w:after="0" w:line="300" w:lineRule="atLeast"/>
        <w:ind w:left="0" w:firstLine="0"/>
        <w:rPr>
          <w:sz w:val="24"/>
          <w:szCs w:val="24"/>
        </w:rPr>
      </w:pPr>
      <w:bookmarkStart w:id="11" w:name="_Ref264481789"/>
      <w:bookmarkStart w:id="12" w:name="_Ref310606049"/>
      <w:r>
        <w:rPr>
          <w:i/>
          <w:sz w:val="24"/>
          <w:szCs w:val="24"/>
        </w:rPr>
        <w:t>Créditos Imobiliários</w:t>
      </w:r>
      <w:r>
        <w:rPr>
          <w:sz w:val="24"/>
          <w:szCs w:val="24"/>
        </w:rPr>
        <w:t xml:space="preserve">: </w:t>
      </w:r>
      <w:r w:rsidR="00846FB5" w:rsidRPr="000C5229">
        <w:rPr>
          <w:sz w:val="24"/>
          <w:szCs w:val="24"/>
        </w:rPr>
        <w:t>Os</w:t>
      </w:r>
      <w:r w:rsidR="00463F06" w:rsidRPr="00522DD8">
        <w:rPr>
          <w:sz w:val="24"/>
          <w:szCs w:val="24"/>
        </w:rPr>
        <w:t xml:space="preserve"> direitos de crédito decorrentes das Debêntures deverão ser pagos pela </w:t>
      </w:r>
      <w:r w:rsidR="00846FB5">
        <w:rPr>
          <w:sz w:val="24"/>
          <w:szCs w:val="24"/>
        </w:rPr>
        <w:t>Emissora</w:t>
      </w:r>
      <w:r w:rsidR="00463F06" w:rsidRPr="00522DD8">
        <w:rPr>
          <w:sz w:val="24"/>
          <w:szCs w:val="24"/>
        </w:rPr>
        <w:t xml:space="preserve">, acrescidos da Remuneração das Debêntures, calculados de forma exponencial e cumulativa </w:t>
      </w:r>
      <w:r w:rsidR="00463F06" w:rsidRPr="00522DD8">
        <w:rPr>
          <w:i/>
          <w:sz w:val="24"/>
          <w:szCs w:val="24"/>
        </w:rPr>
        <w:t xml:space="preserve">pro rata </w:t>
      </w:r>
      <w:proofErr w:type="spellStart"/>
      <w:r w:rsidR="00463F06" w:rsidRPr="00522DD8">
        <w:rPr>
          <w:i/>
          <w:sz w:val="24"/>
          <w:szCs w:val="24"/>
        </w:rPr>
        <w:t>temporis</w:t>
      </w:r>
      <w:proofErr w:type="spellEnd"/>
      <w:r w:rsidR="00463F06" w:rsidRPr="00522DD8">
        <w:rPr>
          <w:sz w:val="24"/>
          <w:szCs w:val="24"/>
        </w:rPr>
        <w:t xml:space="preserve"> por Dias Úteis decorridos, desde a Data de Início da Remuneração das Debêntures ou a data de pagamento da Remuneração das Debêntures imediatamente anterior, conforme o caso, até a data do efetivo pagamento, bem como todos e quaisquer outros encargos devidos por força d</w:t>
      </w:r>
      <w:r w:rsidR="00463F06">
        <w:rPr>
          <w:sz w:val="24"/>
          <w:szCs w:val="24"/>
        </w:rPr>
        <w:t>est</w:t>
      </w:r>
      <w:r w:rsidR="00463F06" w:rsidRPr="00522DD8">
        <w:rPr>
          <w:sz w:val="24"/>
          <w:szCs w:val="24"/>
        </w:rPr>
        <w:t xml:space="preserve">a Escritura de Emissão de Debêntures em relação às Debêntures, incluindo a totalidade dos respectivos acessórios, tais como, mas sem se limitar, juros remuneratórios, encargos moratórios, multas, penalidades, indenizações, despesas, custas, honorários, garantias e demais encargos contratuais e legais previstos ou </w:t>
      </w:r>
      <w:r w:rsidR="00EB0762" w:rsidRPr="00522DD8">
        <w:rPr>
          <w:sz w:val="24"/>
          <w:szCs w:val="24"/>
        </w:rPr>
        <w:t xml:space="preserve">decorrentes </w:t>
      </w:r>
      <w:r w:rsidR="00EB0762">
        <w:rPr>
          <w:sz w:val="24"/>
          <w:szCs w:val="24"/>
        </w:rPr>
        <w:t>desta</w:t>
      </w:r>
      <w:r w:rsidR="00EB0762" w:rsidRPr="00522DD8">
        <w:rPr>
          <w:sz w:val="24"/>
          <w:szCs w:val="24"/>
        </w:rPr>
        <w:t xml:space="preserve"> Escritura de Emissão </w:t>
      </w:r>
      <w:r w:rsidR="00463F06" w:rsidRPr="00A1433C">
        <w:rPr>
          <w:sz w:val="24"/>
          <w:szCs w:val="24"/>
        </w:rPr>
        <w:t>(“</w:t>
      </w:r>
      <w:r w:rsidR="00463F06" w:rsidRPr="00463F06">
        <w:rPr>
          <w:sz w:val="24"/>
          <w:szCs w:val="24"/>
          <w:u w:val="single"/>
        </w:rPr>
        <w:t>Créditos Imobiliários</w:t>
      </w:r>
      <w:r w:rsidR="00463F06" w:rsidRPr="00A1433C">
        <w:rPr>
          <w:sz w:val="24"/>
          <w:szCs w:val="24"/>
        </w:rPr>
        <w:t>”)</w:t>
      </w:r>
      <w:r w:rsidR="00463F06">
        <w:rPr>
          <w:sz w:val="24"/>
          <w:szCs w:val="24"/>
        </w:rPr>
        <w:t>.</w:t>
      </w:r>
    </w:p>
    <w:p w:rsidR="00463F06" w:rsidRDefault="00463F06" w:rsidP="00522DD8">
      <w:pPr>
        <w:pStyle w:val="PargrafodaLista"/>
        <w:rPr>
          <w:i/>
          <w:sz w:val="24"/>
          <w:szCs w:val="24"/>
        </w:rPr>
      </w:pPr>
    </w:p>
    <w:p w:rsidR="00973E47" w:rsidRPr="003E2F3D" w:rsidRDefault="00D568E8" w:rsidP="00C67B22">
      <w:pPr>
        <w:numPr>
          <w:ilvl w:val="1"/>
          <w:numId w:val="32"/>
        </w:numPr>
        <w:tabs>
          <w:tab w:val="clear" w:pos="709"/>
          <w:tab w:val="num" w:pos="0"/>
        </w:tabs>
        <w:spacing w:after="0" w:line="300" w:lineRule="atLeast"/>
        <w:ind w:left="0" w:firstLine="0"/>
        <w:rPr>
          <w:sz w:val="24"/>
          <w:szCs w:val="24"/>
        </w:rPr>
      </w:pPr>
      <w:r>
        <w:rPr>
          <w:i/>
          <w:sz w:val="24"/>
          <w:szCs w:val="24"/>
        </w:rPr>
        <w:t>Securitização</w:t>
      </w:r>
      <w:r w:rsidR="00973E47" w:rsidRPr="003E2F3D">
        <w:rPr>
          <w:sz w:val="24"/>
          <w:szCs w:val="24"/>
        </w:rPr>
        <w:t xml:space="preserve">.  </w:t>
      </w:r>
      <w:r w:rsidR="00F13E5B" w:rsidRPr="00A1433C">
        <w:rPr>
          <w:sz w:val="24"/>
          <w:szCs w:val="24"/>
        </w:rPr>
        <w:t xml:space="preserve">A </w:t>
      </w:r>
      <w:r w:rsidR="00846FB5">
        <w:rPr>
          <w:sz w:val="24"/>
          <w:szCs w:val="24"/>
        </w:rPr>
        <w:t>Securitizadora</w:t>
      </w:r>
      <w:r w:rsidR="00463F06" w:rsidRPr="00522DD8">
        <w:rPr>
          <w:sz w:val="24"/>
          <w:szCs w:val="24"/>
        </w:rPr>
        <w:t>, na qualidade de titular dos Créditos Imobiliários,</w:t>
      </w:r>
      <w:r w:rsidR="00F13E5B" w:rsidRPr="00A1433C">
        <w:rPr>
          <w:sz w:val="24"/>
          <w:szCs w:val="24"/>
        </w:rPr>
        <w:t xml:space="preserve"> emitirá 1 (uma) cédula de crédito imobiliário, sem garantia real imobiliária (“</w:t>
      </w:r>
      <w:r w:rsidR="00F13E5B" w:rsidRPr="00A1433C">
        <w:rPr>
          <w:sz w:val="24"/>
          <w:szCs w:val="24"/>
          <w:u w:val="single"/>
        </w:rPr>
        <w:t>CCI</w:t>
      </w:r>
      <w:r w:rsidR="00F13E5B" w:rsidRPr="00A1433C">
        <w:rPr>
          <w:sz w:val="24"/>
          <w:szCs w:val="24"/>
        </w:rPr>
        <w:t xml:space="preserve">”), para representar integralmente </w:t>
      </w:r>
      <w:r w:rsidR="00F13E5B" w:rsidRPr="00E77177">
        <w:rPr>
          <w:sz w:val="24"/>
          <w:szCs w:val="24"/>
        </w:rPr>
        <w:t>as Debêntures</w:t>
      </w:r>
      <w:r w:rsidR="00F13E5B" w:rsidRPr="00A1433C">
        <w:rPr>
          <w:sz w:val="24"/>
          <w:szCs w:val="24"/>
        </w:rPr>
        <w:t xml:space="preserve">. </w:t>
      </w:r>
      <w:r w:rsidR="00973E47" w:rsidRPr="00E77177">
        <w:rPr>
          <w:sz w:val="24"/>
          <w:szCs w:val="24"/>
        </w:rPr>
        <w:t>A</w:t>
      </w:r>
      <w:bookmarkEnd w:id="11"/>
      <w:r w:rsidR="00F13E5B" w:rsidRPr="00E77177">
        <w:rPr>
          <w:sz w:val="24"/>
          <w:szCs w:val="24"/>
        </w:rPr>
        <w:t xml:space="preserve"> CCI</w:t>
      </w:r>
      <w:r w:rsidR="00463F06">
        <w:rPr>
          <w:sz w:val="24"/>
          <w:szCs w:val="24"/>
        </w:rPr>
        <w:t>, representativa das Debêntures,</w:t>
      </w:r>
      <w:r w:rsidR="00F13E5B" w:rsidRPr="00E77177">
        <w:rPr>
          <w:sz w:val="24"/>
          <w:szCs w:val="24"/>
        </w:rPr>
        <w:t xml:space="preserve"> </w:t>
      </w:r>
      <w:r w:rsidRPr="00E77177">
        <w:rPr>
          <w:sz w:val="24"/>
          <w:szCs w:val="24"/>
        </w:rPr>
        <w:t>ser</w:t>
      </w:r>
      <w:r w:rsidR="00463F06">
        <w:rPr>
          <w:sz w:val="24"/>
          <w:szCs w:val="24"/>
        </w:rPr>
        <w:t>á</w:t>
      </w:r>
      <w:r w:rsidRPr="00E77177">
        <w:rPr>
          <w:sz w:val="24"/>
          <w:szCs w:val="24"/>
        </w:rPr>
        <w:t xml:space="preserve"> utilizad</w:t>
      </w:r>
      <w:r w:rsidR="00463F06">
        <w:rPr>
          <w:sz w:val="24"/>
          <w:szCs w:val="24"/>
        </w:rPr>
        <w:t>a</w:t>
      </w:r>
      <w:r w:rsidRPr="00E77177">
        <w:rPr>
          <w:sz w:val="24"/>
          <w:szCs w:val="24"/>
        </w:rPr>
        <w:t xml:space="preserve"> como lastro em operação de emissão de certificados de recebíveis imobiliários </w:t>
      </w:r>
      <w:r w:rsidR="00366AE5" w:rsidRPr="00E77177">
        <w:rPr>
          <w:sz w:val="24"/>
          <w:szCs w:val="24"/>
        </w:rPr>
        <w:t xml:space="preserve">da </w:t>
      </w:r>
      <w:r w:rsidR="009536E6">
        <w:rPr>
          <w:sz w:val="24"/>
          <w:szCs w:val="24"/>
        </w:rPr>
        <w:t>218ª série da 1ª</w:t>
      </w:r>
      <w:r w:rsidR="00846FB5" w:rsidRPr="00E77177">
        <w:rPr>
          <w:sz w:val="24"/>
          <w:szCs w:val="24"/>
        </w:rPr>
        <w:t xml:space="preserve"> </w:t>
      </w:r>
      <w:r w:rsidRPr="00E77177">
        <w:rPr>
          <w:sz w:val="24"/>
          <w:szCs w:val="24"/>
        </w:rPr>
        <w:t>emissão da Securitizadora (“</w:t>
      </w:r>
      <w:r w:rsidRPr="00E77177">
        <w:rPr>
          <w:sz w:val="24"/>
          <w:szCs w:val="24"/>
          <w:u w:val="single"/>
        </w:rPr>
        <w:t>CRI</w:t>
      </w:r>
      <w:r w:rsidRPr="00E77177">
        <w:rPr>
          <w:sz w:val="24"/>
          <w:szCs w:val="24"/>
        </w:rPr>
        <w:t>”), a serem colocados junto a investidores no mercado de capitais, nos termos do termo de securitização</w:t>
      </w:r>
      <w:r>
        <w:rPr>
          <w:sz w:val="24"/>
          <w:szCs w:val="24"/>
        </w:rPr>
        <w:t xml:space="preserve"> a ser celebrado pela Securitizadora </w:t>
      </w:r>
      <w:r w:rsidR="00882608" w:rsidRPr="003E2F3D">
        <w:rPr>
          <w:bCs/>
          <w:sz w:val="24"/>
          <w:szCs w:val="24"/>
        </w:rPr>
        <w:t xml:space="preserve">e </w:t>
      </w:r>
      <w:r w:rsidR="00882608" w:rsidRPr="00522DD8">
        <w:rPr>
          <w:bCs/>
          <w:sz w:val="24"/>
          <w:szCs w:val="24"/>
        </w:rPr>
        <w:t>Agente Fiduciário dos CRI</w:t>
      </w:r>
      <w:r w:rsidR="00882608">
        <w:rPr>
          <w:sz w:val="24"/>
          <w:szCs w:val="24"/>
        </w:rPr>
        <w:t xml:space="preserve"> </w:t>
      </w:r>
      <w:r>
        <w:rPr>
          <w:sz w:val="24"/>
          <w:szCs w:val="24"/>
        </w:rPr>
        <w:t>(“</w:t>
      </w:r>
      <w:r w:rsidRPr="00F14F63">
        <w:rPr>
          <w:sz w:val="24"/>
          <w:szCs w:val="24"/>
          <w:u w:val="single"/>
        </w:rPr>
        <w:t>Termo de Securitização</w:t>
      </w:r>
      <w:r>
        <w:rPr>
          <w:sz w:val="24"/>
          <w:szCs w:val="24"/>
        </w:rPr>
        <w:t>”)</w:t>
      </w:r>
      <w:r w:rsidR="00192177" w:rsidRPr="00F14F63">
        <w:rPr>
          <w:sz w:val="24"/>
          <w:szCs w:val="24"/>
        </w:rPr>
        <w:t xml:space="preserve"> de modo que a</w:t>
      </w:r>
      <w:r w:rsidR="00463F06">
        <w:rPr>
          <w:sz w:val="24"/>
          <w:szCs w:val="24"/>
        </w:rPr>
        <w:t xml:space="preserve"> CCI, representativa da</w:t>
      </w:r>
      <w:r w:rsidR="00192177" w:rsidRPr="00F14F63">
        <w:rPr>
          <w:sz w:val="24"/>
          <w:szCs w:val="24"/>
        </w:rPr>
        <w:t>s Debên</w:t>
      </w:r>
      <w:r w:rsidR="00192177">
        <w:rPr>
          <w:sz w:val="24"/>
          <w:szCs w:val="24"/>
        </w:rPr>
        <w:t>tures</w:t>
      </w:r>
      <w:r w:rsidR="00463F06">
        <w:rPr>
          <w:sz w:val="24"/>
          <w:szCs w:val="24"/>
        </w:rPr>
        <w:t>,</w:t>
      </w:r>
      <w:r w:rsidR="00192177">
        <w:rPr>
          <w:sz w:val="24"/>
          <w:szCs w:val="24"/>
        </w:rPr>
        <w:t xml:space="preserve"> ficarão vinculadas aos CRI</w:t>
      </w:r>
      <w:r w:rsidR="00192177" w:rsidRPr="00F14F63">
        <w:rPr>
          <w:sz w:val="24"/>
          <w:szCs w:val="24"/>
        </w:rPr>
        <w:t xml:space="preserve"> e seu respectivo patrimônio separado</w:t>
      </w:r>
      <w:r w:rsidR="00973E47" w:rsidRPr="003E2F3D">
        <w:rPr>
          <w:sz w:val="24"/>
          <w:szCs w:val="24"/>
        </w:rPr>
        <w:t xml:space="preserve">. </w:t>
      </w:r>
      <w:r>
        <w:rPr>
          <w:sz w:val="24"/>
          <w:szCs w:val="24"/>
        </w:rPr>
        <w:t>A Companhia se obriga a tomar qualquer providência necessária à viabilização da referida operação de securitização que a Securitizadora entender necessária, sendo certo, porém, que a menos que assim entendido pela Securitizadora, a estruturação de referida operação de securitização independerá de qualquer aprovação ou autorização da Companhia nesse sentido.</w:t>
      </w:r>
      <w:r w:rsidR="00973E47" w:rsidRPr="003E2F3D">
        <w:rPr>
          <w:sz w:val="24"/>
          <w:szCs w:val="24"/>
        </w:rPr>
        <w:t xml:space="preserve"> </w:t>
      </w:r>
      <w:bookmarkEnd w:id="12"/>
    </w:p>
    <w:p w:rsidR="00366AE5" w:rsidRPr="003E2F3D" w:rsidRDefault="00366AE5" w:rsidP="00973E47">
      <w:pPr>
        <w:spacing w:after="0" w:line="300" w:lineRule="atLeast"/>
        <w:rPr>
          <w:sz w:val="24"/>
          <w:szCs w:val="24"/>
        </w:rPr>
      </w:pPr>
    </w:p>
    <w:p w:rsidR="00973E47" w:rsidRPr="00F14F63" w:rsidRDefault="00973E47" w:rsidP="006C39BF">
      <w:pPr>
        <w:keepNext/>
        <w:numPr>
          <w:ilvl w:val="0"/>
          <w:numId w:val="32"/>
        </w:numPr>
        <w:spacing w:after="0" w:line="300" w:lineRule="atLeast"/>
        <w:rPr>
          <w:b/>
          <w:smallCaps/>
          <w:sz w:val="24"/>
          <w:szCs w:val="24"/>
        </w:rPr>
      </w:pPr>
      <w:r w:rsidRPr="00F14F63">
        <w:rPr>
          <w:b/>
          <w:smallCaps/>
          <w:sz w:val="24"/>
          <w:szCs w:val="24"/>
        </w:rPr>
        <w:t>Características da Emissão e das Debêntures</w:t>
      </w:r>
    </w:p>
    <w:p w:rsidR="00C67B22" w:rsidRPr="003E2F3D" w:rsidRDefault="00C67B22" w:rsidP="00F14F63">
      <w:pPr>
        <w:keepNext/>
        <w:spacing w:after="0" w:line="300" w:lineRule="atLeast"/>
        <w:ind w:left="709"/>
        <w:rPr>
          <w:smallCaps/>
          <w:sz w:val="24"/>
          <w:szCs w:val="24"/>
          <w:u w:val="single"/>
        </w:rPr>
      </w:pPr>
    </w:p>
    <w:p w:rsidR="00973E47" w:rsidRPr="009027DC" w:rsidRDefault="00973E47" w:rsidP="00C67B22">
      <w:pPr>
        <w:numPr>
          <w:ilvl w:val="1"/>
          <w:numId w:val="32"/>
        </w:numPr>
        <w:tabs>
          <w:tab w:val="clear" w:pos="709"/>
          <w:tab w:val="num" w:pos="0"/>
        </w:tabs>
        <w:spacing w:after="0" w:line="300" w:lineRule="atLeast"/>
        <w:ind w:left="0" w:firstLine="0"/>
        <w:rPr>
          <w:sz w:val="24"/>
          <w:szCs w:val="24"/>
        </w:rPr>
      </w:pPr>
      <w:r w:rsidRPr="003E2F3D">
        <w:rPr>
          <w:i/>
          <w:sz w:val="24"/>
          <w:szCs w:val="24"/>
        </w:rPr>
        <w:t>Número da Emissão</w:t>
      </w:r>
      <w:r w:rsidRPr="003E2F3D">
        <w:rPr>
          <w:sz w:val="24"/>
          <w:szCs w:val="24"/>
        </w:rPr>
        <w:t xml:space="preserve">.  </w:t>
      </w:r>
      <w:bookmarkStart w:id="13" w:name="_Ref130282607"/>
      <w:r w:rsidRPr="003E2F3D">
        <w:rPr>
          <w:sz w:val="24"/>
          <w:szCs w:val="24"/>
        </w:rPr>
        <w:t xml:space="preserve">As Debêntures representam a </w:t>
      </w:r>
      <w:r w:rsidR="00846FB5" w:rsidRPr="00A1433C">
        <w:rPr>
          <w:sz w:val="24"/>
          <w:szCs w:val="24"/>
        </w:rPr>
        <w:t>1</w:t>
      </w:r>
      <w:r w:rsidR="00846FB5">
        <w:rPr>
          <w:sz w:val="24"/>
          <w:szCs w:val="24"/>
        </w:rPr>
        <w:t>3</w:t>
      </w:r>
      <w:r w:rsidR="00846FB5" w:rsidRPr="009027DC">
        <w:rPr>
          <w:sz w:val="24"/>
          <w:szCs w:val="24"/>
        </w:rPr>
        <w:t xml:space="preserve">ª </w:t>
      </w:r>
      <w:r w:rsidR="00E6194C" w:rsidRPr="009027DC">
        <w:rPr>
          <w:sz w:val="24"/>
          <w:szCs w:val="24"/>
        </w:rPr>
        <w:t>(</w:t>
      </w:r>
      <w:r w:rsidR="004D32FE" w:rsidRPr="00A1433C">
        <w:rPr>
          <w:sz w:val="24"/>
          <w:szCs w:val="24"/>
        </w:rPr>
        <w:t xml:space="preserve">décima </w:t>
      </w:r>
      <w:r w:rsidR="00846FB5">
        <w:rPr>
          <w:sz w:val="24"/>
          <w:szCs w:val="24"/>
        </w:rPr>
        <w:t>terceira</w:t>
      </w:r>
      <w:r w:rsidR="00E6194C" w:rsidRPr="009027DC">
        <w:rPr>
          <w:sz w:val="24"/>
          <w:szCs w:val="24"/>
        </w:rPr>
        <w:t>)</w:t>
      </w:r>
      <w:r w:rsidRPr="009027DC">
        <w:rPr>
          <w:sz w:val="24"/>
          <w:szCs w:val="24"/>
        </w:rPr>
        <w:t xml:space="preserve"> emissão de debêntures da Companhia.</w:t>
      </w:r>
    </w:p>
    <w:p w:rsidR="00C67B22" w:rsidRPr="003E2F3D" w:rsidRDefault="00C67B22" w:rsidP="00F14F63">
      <w:pPr>
        <w:spacing w:after="0" w:line="300" w:lineRule="atLeast"/>
        <w:ind w:left="709"/>
        <w:rPr>
          <w:sz w:val="24"/>
          <w:szCs w:val="24"/>
        </w:rPr>
      </w:pPr>
    </w:p>
    <w:p w:rsidR="00973E47" w:rsidRPr="00E44149" w:rsidRDefault="00973E47" w:rsidP="00C67B22">
      <w:pPr>
        <w:numPr>
          <w:ilvl w:val="1"/>
          <w:numId w:val="32"/>
        </w:numPr>
        <w:tabs>
          <w:tab w:val="clear" w:pos="709"/>
          <w:tab w:val="num" w:pos="0"/>
        </w:tabs>
        <w:spacing w:after="0" w:line="300" w:lineRule="atLeast"/>
        <w:ind w:left="0" w:firstLine="0"/>
        <w:rPr>
          <w:sz w:val="24"/>
          <w:szCs w:val="24"/>
        </w:rPr>
      </w:pPr>
      <w:r w:rsidRPr="003E2F3D">
        <w:rPr>
          <w:i/>
          <w:sz w:val="24"/>
          <w:szCs w:val="24"/>
        </w:rPr>
        <w:t>Valor Total da Emissão</w:t>
      </w:r>
      <w:r w:rsidRPr="003E2F3D">
        <w:rPr>
          <w:sz w:val="24"/>
          <w:szCs w:val="24"/>
        </w:rPr>
        <w:t xml:space="preserve">. </w:t>
      </w:r>
      <w:r w:rsidR="003148E1" w:rsidRPr="003E2F3D">
        <w:rPr>
          <w:sz w:val="24"/>
          <w:szCs w:val="24"/>
        </w:rPr>
        <w:t xml:space="preserve">O valor total da Emissão </w:t>
      </w:r>
      <w:r w:rsidR="00651B6B" w:rsidRPr="00E44149">
        <w:rPr>
          <w:sz w:val="24"/>
          <w:szCs w:val="24"/>
        </w:rPr>
        <w:t>será</w:t>
      </w:r>
      <w:r w:rsidR="003148E1" w:rsidRPr="00E44149">
        <w:rPr>
          <w:sz w:val="24"/>
          <w:szCs w:val="24"/>
        </w:rPr>
        <w:t xml:space="preserve"> de</w:t>
      </w:r>
      <w:r w:rsidR="00651B6B" w:rsidRPr="00E44149">
        <w:rPr>
          <w:sz w:val="24"/>
          <w:szCs w:val="24"/>
        </w:rPr>
        <w:t xml:space="preserve"> </w:t>
      </w:r>
      <w:r w:rsidR="003148E1" w:rsidRPr="00740DF3">
        <w:rPr>
          <w:sz w:val="24"/>
          <w:szCs w:val="24"/>
        </w:rPr>
        <w:t>R$</w:t>
      </w:r>
      <w:r w:rsidR="00DC15C0">
        <w:rPr>
          <w:sz w:val="24"/>
          <w:szCs w:val="24"/>
        </w:rPr>
        <w:t>537</w:t>
      </w:r>
      <w:r w:rsidR="003148E1" w:rsidRPr="00740DF3">
        <w:rPr>
          <w:sz w:val="24"/>
          <w:szCs w:val="24"/>
        </w:rPr>
        <w:t>.</w:t>
      </w:r>
      <w:r w:rsidR="00DC15C0">
        <w:rPr>
          <w:sz w:val="24"/>
          <w:szCs w:val="24"/>
        </w:rPr>
        <w:t>6</w:t>
      </w:r>
      <w:r w:rsidR="00DC15C0" w:rsidRPr="00740DF3">
        <w:rPr>
          <w:sz w:val="24"/>
          <w:szCs w:val="24"/>
        </w:rPr>
        <w:t>00</w:t>
      </w:r>
      <w:r w:rsidR="003148E1" w:rsidRPr="00740DF3">
        <w:rPr>
          <w:sz w:val="24"/>
          <w:szCs w:val="24"/>
        </w:rPr>
        <w:t>.000,00 (</w:t>
      </w:r>
      <w:r w:rsidR="00197755" w:rsidRPr="00740DF3">
        <w:rPr>
          <w:sz w:val="24"/>
          <w:szCs w:val="24"/>
        </w:rPr>
        <w:t xml:space="preserve">quinhentos e </w:t>
      </w:r>
      <w:r w:rsidR="00DC15C0">
        <w:rPr>
          <w:sz w:val="24"/>
          <w:szCs w:val="24"/>
        </w:rPr>
        <w:t>trinta e sete</w:t>
      </w:r>
      <w:r w:rsidR="00197755" w:rsidRPr="00740DF3">
        <w:rPr>
          <w:sz w:val="24"/>
          <w:szCs w:val="24"/>
        </w:rPr>
        <w:t xml:space="preserve"> </w:t>
      </w:r>
      <w:r w:rsidR="003148E1" w:rsidRPr="00740DF3">
        <w:rPr>
          <w:sz w:val="24"/>
          <w:szCs w:val="24"/>
        </w:rPr>
        <w:t>milhões</w:t>
      </w:r>
      <w:r w:rsidR="00996B65" w:rsidRPr="00740DF3">
        <w:rPr>
          <w:sz w:val="24"/>
          <w:szCs w:val="24"/>
        </w:rPr>
        <w:t xml:space="preserve"> </w:t>
      </w:r>
      <w:r w:rsidR="00DC15C0">
        <w:rPr>
          <w:sz w:val="24"/>
          <w:szCs w:val="24"/>
        </w:rPr>
        <w:t>e seiscentos mil</w:t>
      </w:r>
      <w:r w:rsidR="003148E1" w:rsidRPr="00740DF3">
        <w:rPr>
          <w:sz w:val="24"/>
          <w:szCs w:val="24"/>
        </w:rPr>
        <w:t xml:space="preserve"> reais)</w:t>
      </w:r>
      <w:r w:rsidR="003148E1" w:rsidRPr="00E44149">
        <w:rPr>
          <w:sz w:val="24"/>
          <w:szCs w:val="24"/>
        </w:rPr>
        <w:t>, na Data de Emissão (conforme definido abaixo)</w:t>
      </w:r>
      <w:r w:rsidR="001F7136">
        <w:rPr>
          <w:sz w:val="24"/>
          <w:szCs w:val="24"/>
        </w:rPr>
        <w:t>, observado o disposto na Cl</w:t>
      </w:r>
      <w:r w:rsidR="00A85C58">
        <w:rPr>
          <w:sz w:val="24"/>
          <w:szCs w:val="24"/>
        </w:rPr>
        <w:t>áusula 6.3.1</w:t>
      </w:r>
      <w:r w:rsidR="001F7136">
        <w:rPr>
          <w:sz w:val="24"/>
          <w:szCs w:val="24"/>
        </w:rPr>
        <w:t xml:space="preserve"> abaixo</w:t>
      </w:r>
      <w:r w:rsidRPr="00E44149">
        <w:rPr>
          <w:sz w:val="24"/>
          <w:szCs w:val="24"/>
        </w:rPr>
        <w:t>.</w:t>
      </w:r>
      <w:bookmarkEnd w:id="13"/>
      <w:r w:rsidR="007363B2">
        <w:rPr>
          <w:sz w:val="24"/>
          <w:szCs w:val="24"/>
        </w:rPr>
        <w:t xml:space="preserve"> </w:t>
      </w:r>
    </w:p>
    <w:p w:rsidR="00192177" w:rsidRPr="006C39BF" w:rsidRDefault="00192177" w:rsidP="00F14F63">
      <w:pPr>
        <w:spacing w:after="0" w:line="300" w:lineRule="atLeast"/>
        <w:rPr>
          <w:sz w:val="24"/>
          <w:szCs w:val="24"/>
        </w:rPr>
      </w:pPr>
    </w:p>
    <w:p w:rsidR="00910EF6" w:rsidRPr="00E44149" w:rsidRDefault="00910EF6" w:rsidP="006C39BF">
      <w:pPr>
        <w:numPr>
          <w:ilvl w:val="1"/>
          <w:numId w:val="32"/>
        </w:numPr>
        <w:spacing w:after="0" w:line="300" w:lineRule="atLeast"/>
        <w:rPr>
          <w:sz w:val="24"/>
          <w:szCs w:val="24"/>
        </w:rPr>
      </w:pPr>
      <w:bookmarkStart w:id="14" w:name="_Ref264653613"/>
      <w:r w:rsidRPr="006C39BF">
        <w:rPr>
          <w:i/>
          <w:sz w:val="24"/>
          <w:szCs w:val="24"/>
        </w:rPr>
        <w:lastRenderedPageBreak/>
        <w:t>Quantidade</w:t>
      </w:r>
      <w:r w:rsidRPr="006C39BF">
        <w:rPr>
          <w:sz w:val="24"/>
          <w:szCs w:val="24"/>
        </w:rPr>
        <w:t xml:space="preserve">. </w:t>
      </w:r>
      <w:r w:rsidR="00651B6B">
        <w:rPr>
          <w:sz w:val="24"/>
          <w:szCs w:val="24"/>
        </w:rPr>
        <w:t>Serão</w:t>
      </w:r>
      <w:r w:rsidR="00651B6B" w:rsidRPr="006C39BF">
        <w:rPr>
          <w:sz w:val="24"/>
          <w:szCs w:val="24"/>
        </w:rPr>
        <w:t xml:space="preserve"> </w:t>
      </w:r>
      <w:r w:rsidRPr="00E44149">
        <w:rPr>
          <w:sz w:val="24"/>
          <w:szCs w:val="24"/>
        </w:rPr>
        <w:t xml:space="preserve">emitidas </w:t>
      </w:r>
      <w:r w:rsidR="00DC15C0">
        <w:rPr>
          <w:sz w:val="24"/>
          <w:szCs w:val="24"/>
        </w:rPr>
        <w:t>537</w:t>
      </w:r>
      <w:r w:rsidR="00197755">
        <w:rPr>
          <w:sz w:val="24"/>
          <w:szCs w:val="24"/>
        </w:rPr>
        <w:t>.</w:t>
      </w:r>
      <w:r w:rsidR="00DC15C0">
        <w:rPr>
          <w:sz w:val="24"/>
          <w:szCs w:val="24"/>
        </w:rPr>
        <w:t xml:space="preserve">600 </w:t>
      </w:r>
      <w:r w:rsidR="00197755">
        <w:rPr>
          <w:sz w:val="24"/>
          <w:szCs w:val="24"/>
        </w:rPr>
        <w:t xml:space="preserve">(quinhentas </w:t>
      </w:r>
      <w:r w:rsidR="00DC15C0">
        <w:rPr>
          <w:sz w:val="24"/>
          <w:szCs w:val="24"/>
        </w:rPr>
        <w:t>trinta e sete</w:t>
      </w:r>
      <w:r w:rsidR="00197755">
        <w:rPr>
          <w:sz w:val="24"/>
          <w:szCs w:val="24"/>
        </w:rPr>
        <w:t xml:space="preserve"> mil</w:t>
      </w:r>
      <w:r w:rsidR="00DC15C0">
        <w:rPr>
          <w:sz w:val="24"/>
          <w:szCs w:val="24"/>
        </w:rPr>
        <w:t xml:space="preserve"> e seiscentas</w:t>
      </w:r>
      <w:r w:rsidR="00197755">
        <w:rPr>
          <w:sz w:val="24"/>
          <w:szCs w:val="24"/>
        </w:rPr>
        <w:t>)</w:t>
      </w:r>
      <w:r w:rsidR="00E44149">
        <w:rPr>
          <w:sz w:val="24"/>
          <w:szCs w:val="24"/>
        </w:rPr>
        <w:t xml:space="preserve"> </w:t>
      </w:r>
      <w:r w:rsidRPr="00E44149">
        <w:rPr>
          <w:sz w:val="24"/>
          <w:szCs w:val="24"/>
        </w:rPr>
        <w:t>Debêntures.</w:t>
      </w:r>
      <w:r w:rsidR="00EB0762">
        <w:rPr>
          <w:sz w:val="24"/>
          <w:szCs w:val="24"/>
        </w:rPr>
        <w:t xml:space="preserve"> </w:t>
      </w:r>
    </w:p>
    <w:p w:rsidR="00C67B22" w:rsidRDefault="00C67B22" w:rsidP="00F14F63">
      <w:pPr>
        <w:spacing w:after="0" w:line="300" w:lineRule="atLeast"/>
        <w:rPr>
          <w:sz w:val="24"/>
          <w:szCs w:val="24"/>
        </w:rPr>
      </w:pPr>
    </w:p>
    <w:p w:rsidR="001F7136" w:rsidRDefault="001F7136" w:rsidP="007E6825">
      <w:pPr>
        <w:tabs>
          <w:tab w:val="left" w:pos="993"/>
        </w:tabs>
        <w:spacing w:after="0" w:line="300" w:lineRule="atLeast"/>
        <w:rPr>
          <w:sz w:val="24"/>
          <w:szCs w:val="24"/>
        </w:rPr>
      </w:pPr>
      <w:r w:rsidRPr="001F7136">
        <w:rPr>
          <w:sz w:val="24"/>
          <w:szCs w:val="24"/>
        </w:rPr>
        <w:t>6.</w:t>
      </w:r>
      <w:r w:rsidR="00A85C58">
        <w:rPr>
          <w:sz w:val="24"/>
          <w:szCs w:val="24"/>
        </w:rPr>
        <w:t>3.1</w:t>
      </w:r>
      <w:r w:rsidRPr="001F7136">
        <w:rPr>
          <w:sz w:val="24"/>
          <w:szCs w:val="24"/>
        </w:rPr>
        <w:tab/>
      </w:r>
      <w:r w:rsidRPr="00F14F63">
        <w:rPr>
          <w:sz w:val="24"/>
          <w:szCs w:val="24"/>
        </w:rPr>
        <w:t xml:space="preserve">Na hipótese de, por ocasião do encerramento da oferta dos CRI, a demanda apurada junto a investidores para subscrição e integralização dos CRI ser inferior a </w:t>
      </w:r>
      <w:r w:rsidR="00DC15C0">
        <w:rPr>
          <w:sz w:val="24"/>
          <w:szCs w:val="24"/>
        </w:rPr>
        <w:t>537.600 (quinhentos trinta e sete mil e seiscentos)</w:t>
      </w:r>
      <w:r w:rsidRPr="001F7136">
        <w:rPr>
          <w:sz w:val="24"/>
          <w:szCs w:val="24"/>
        </w:rPr>
        <w:t xml:space="preserve"> </w:t>
      </w:r>
      <w:r w:rsidRPr="00F14F63">
        <w:rPr>
          <w:sz w:val="24"/>
          <w:szCs w:val="24"/>
        </w:rPr>
        <w:t>CRI, a quantidade de Debêntures prevista na Cláusula 6.3 acima, que conferirá lastro aos CRI, será reduzida proporcionalmente, com o consequente cancelamento das Debêntures subscritas e não integralizadas, a ser formalizado por meio de aditamento à presente Escritura de Emissão, sem a necessidade de aprovação por assembleia geral de acionistas da Emissora, de Assembleia Geral de Debenturistas (conforme abaixo definida), e/ou d</w:t>
      </w:r>
      <w:r w:rsidR="00A85C58">
        <w:rPr>
          <w:sz w:val="24"/>
          <w:szCs w:val="24"/>
        </w:rPr>
        <w:t xml:space="preserve">e </w:t>
      </w:r>
      <w:r w:rsidR="00EB0762">
        <w:rPr>
          <w:sz w:val="24"/>
          <w:szCs w:val="24"/>
        </w:rPr>
        <w:t>assembleia geral de t</w:t>
      </w:r>
      <w:r w:rsidR="00EB0762" w:rsidRPr="00F14F63">
        <w:rPr>
          <w:sz w:val="24"/>
          <w:szCs w:val="24"/>
        </w:rPr>
        <w:t>itulares</w:t>
      </w:r>
      <w:r w:rsidRPr="00F14F63">
        <w:rPr>
          <w:sz w:val="24"/>
          <w:szCs w:val="24"/>
        </w:rPr>
        <w:t xml:space="preserve"> de CRI (“</w:t>
      </w:r>
      <w:r w:rsidRPr="00F14F63">
        <w:rPr>
          <w:sz w:val="24"/>
          <w:szCs w:val="24"/>
          <w:u w:val="single"/>
        </w:rPr>
        <w:t>Assembleia Geral de Titulares de CRI</w:t>
      </w:r>
      <w:r w:rsidRPr="00F14F63">
        <w:rPr>
          <w:sz w:val="24"/>
          <w:szCs w:val="24"/>
        </w:rPr>
        <w:t xml:space="preserve">”), para formalizar a quantidade de Debêntures efetivamente subscritas e integralizadas e o Valor Total da Emissão indicado na Cláusula 6.2 acima, </w:t>
      </w:r>
      <w:r w:rsidR="00A85C58" w:rsidRPr="00F14F63">
        <w:rPr>
          <w:sz w:val="24"/>
          <w:szCs w:val="24"/>
        </w:rPr>
        <w:t xml:space="preserve">observado o montante mínimo de </w:t>
      </w:r>
      <w:r w:rsidR="00F43243">
        <w:rPr>
          <w:sz w:val="24"/>
          <w:szCs w:val="24"/>
        </w:rPr>
        <w:t>100</w:t>
      </w:r>
      <w:r w:rsidR="00AD23FD">
        <w:rPr>
          <w:sz w:val="24"/>
          <w:szCs w:val="24"/>
        </w:rPr>
        <w:t>.000</w:t>
      </w:r>
      <w:r w:rsidR="009C3CA0" w:rsidRPr="00740DF3">
        <w:rPr>
          <w:sz w:val="24"/>
          <w:szCs w:val="24"/>
        </w:rPr>
        <w:t xml:space="preserve"> (</w:t>
      </w:r>
      <w:r w:rsidR="00F43243">
        <w:rPr>
          <w:sz w:val="24"/>
          <w:szCs w:val="24"/>
        </w:rPr>
        <w:t xml:space="preserve">cem </w:t>
      </w:r>
      <w:r w:rsidR="009C3CA0" w:rsidRPr="00740DF3">
        <w:rPr>
          <w:sz w:val="24"/>
          <w:szCs w:val="24"/>
        </w:rPr>
        <w:t>mil</w:t>
      </w:r>
      <w:r w:rsidR="00A85C58" w:rsidRPr="00740DF3">
        <w:rPr>
          <w:sz w:val="24"/>
          <w:szCs w:val="24"/>
        </w:rPr>
        <w:t>)</w:t>
      </w:r>
      <w:r w:rsidR="00A85C58" w:rsidRPr="007E6825">
        <w:rPr>
          <w:sz w:val="24"/>
          <w:szCs w:val="24"/>
        </w:rPr>
        <w:t xml:space="preserve"> Debêntures, correspondente a </w:t>
      </w:r>
      <w:r w:rsidR="00A85C58" w:rsidRPr="00740DF3">
        <w:rPr>
          <w:sz w:val="24"/>
          <w:szCs w:val="24"/>
        </w:rPr>
        <w:t>R$</w:t>
      </w:r>
      <w:r w:rsidR="00F43243">
        <w:rPr>
          <w:sz w:val="24"/>
          <w:szCs w:val="24"/>
        </w:rPr>
        <w:t>10</w:t>
      </w:r>
      <w:r w:rsidR="00F43243" w:rsidRPr="00740DF3">
        <w:rPr>
          <w:sz w:val="24"/>
          <w:szCs w:val="24"/>
        </w:rPr>
        <w:t>0</w:t>
      </w:r>
      <w:r w:rsidR="009C3CA0" w:rsidRPr="00740DF3">
        <w:rPr>
          <w:sz w:val="24"/>
          <w:szCs w:val="24"/>
        </w:rPr>
        <w:t>.000</w:t>
      </w:r>
      <w:r w:rsidR="00A85C58" w:rsidRPr="00740DF3">
        <w:rPr>
          <w:sz w:val="24"/>
          <w:szCs w:val="24"/>
        </w:rPr>
        <w:t>.000,00</w:t>
      </w:r>
      <w:r w:rsidR="00A85C58" w:rsidRPr="007E6825">
        <w:rPr>
          <w:sz w:val="24"/>
          <w:szCs w:val="24"/>
        </w:rPr>
        <w:t xml:space="preserve"> (</w:t>
      </w:r>
      <w:r w:rsidR="00F43243">
        <w:rPr>
          <w:sz w:val="24"/>
          <w:szCs w:val="24"/>
        </w:rPr>
        <w:t xml:space="preserve">cem </w:t>
      </w:r>
      <w:r w:rsidR="009C3CA0">
        <w:rPr>
          <w:sz w:val="24"/>
          <w:szCs w:val="24"/>
        </w:rPr>
        <w:t>milhões de</w:t>
      </w:r>
      <w:r w:rsidR="004E436C">
        <w:rPr>
          <w:sz w:val="24"/>
          <w:szCs w:val="24"/>
        </w:rPr>
        <w:t xml:space="preserve"> </w:t>
      </w:r>
      <w:r w:rsidR="00A85C58" w:rsidRPr="00F14F63">
        <w:rPr>
          <w:sz w:val="24"/>
          <w:szCs w:val="24"/>
        </w:rPr>
        <w:t>reais)</w:t>
      </w:r>
      <w:r w:rsidR="00B33FEB">
        <w:rPr>
          <w:sz w:val="24"/>
          <w:szCs w:val="24"/>
        </w:rPr>
        <w:t xml:space="preserve"> (“</w:t>
      </w:r>
      <w:r w:rsidR="00B33FEB" w:rsidRPr="00697801">
        <w:rPr>
          <w:sz w:val="24"/>
          <w:szCs w:val="24"/>
          <w:u w:val="single"/>
        </w:rPr>
        <w:t>Montante Mínimo</w:t>
      </w:r>
      <w:r w:rsidR="00B33FEB">
        <w:rPr>
          <w:sz w:val="24"/>
          <w:szCs w:val="24"/>
        </w:rPr>
        <w:t>”)</w:t>
      </w:r>
      <w:r w:rsidR="00A85C58" w:rsidRPr="00F14F63">
        <w:rPr>
          <w:sz w:val="24"/>
          <w:szCs w:val="24"/>
        </w:rPr>
        <w:t xml:space="preserve">, que deverão ser subscritas e integralizadas em relação aos respectivos CRI, </w:t>
      </w:r>
      <w:r w:rsidRPr="00F14F63">
        <w:rPr>
          <w:sz w:val="24"/>
          <w:szCs w:val="24"/>
        </w:rPr>
        <w:t>conforme previsto no Termo de Securitização</w:t>
      </w:r>
      <w:r>
        <w:rPr>
          <w:sz w:val="24"/>
          <w:szCs w:val="24"/>
        </w:rPr>
        <w:t>.</w:t>
      </w:r>
      <w:r w:rsidR="00F4643B">
        <w:rPr>
          <w:sz w:val="24"/>
          <w:szCs w:val="24"/>
        </w:rPr>
        <w:t xml:space="preserve"> </w:t>
      </w:r>
    </w:p>
    <w:p w:rsidR="00F43243" w:rsidRDefault="00F43243" w:rsidP="007E6825">
      <w:pPr>
        <w:tabs>
          <w:tab w:val="left" w:pos="993"/>
        </w:tabs>
        <w:spacing w:after="0" w:line="300" w:lineRule="atLeast"/>
        <w:rPr>
          <w:sz w:val="24"/>
          <w:szCs w:val="24"/>
        </w:rPr>
      </w:pPr>
    </w:p>
    <w:p w:rsidR="00B33FEB" w:rsidRDefault="00F43243" w:rsidP="00B33FEB">
      <w:pPr>
        <w:tabs>
          <w:tab w:val="left" w:pos="993"/>
        </w:tabs>
        <w:spacing w:after="0" w:line="300" w:lineRule="atLeast"/>
        <w:rPr>
          <w:sz w:val="24"/>
          <w:szCs w:val="24"/>
        </w:rPr>
      </w:pPr>
      <w:r>
        <w:rPr>
          <w:sz w:val="24"/>
          <w:szCs w:val="24"/>
        </w:rPr>
        <w:t>6.3.1.1</w:t>
      </w:r>
      <w:r>
        <w:rPr>
          <w:sz w:val="24"/>
          <w:szCs w:val="24"/>
        </w:rPr>
        <w:tab/>
      </w:r>
      <w:r w:rsidR="00B33FEB" w:rsidRPr="00F14F63">
        <w:rPr>
          <w:sz w:val="24"/>
          <w:szCs w:val="24"/>
        </w:rPr>
        <w:t>Na hipótese de, por ocasião do encerramento da oferta dos CRI</w:t>
      </w:r>
      <w:r w:rsidR="00B33FEB">
        <w:rPr>
          <w:sz w:val="24"/>
          <w:szCs w:val="24"/>
        </w:rPr>
        <w:t>,</w:t>
      </w:r>
      <w:r w:rsidRPr="00F43243">
        <w:rPr>
          <w:sz w:val="24"/>
          <w:szCs w:val="24"/>
        </w:rPr>
        <w:t xml:space="preserve"> serem subscritos e integralizados CRI em montante inferior à quantidade mínima de CRI indicada pelos </w:t>
      </w:r>
      <w:r>
        <w:rPr>
          <w:sz w:val="24"/>
          <w:szCs w:val="24"/>
        </w:rPr>
        <w:t>i</w:t>
      </w:r>
      <w:r w:rsidRPr="00F43243">
        <w:rPr>
          <w:sz w:val="24"/>
          <w:szCs w:val="24"/>
        </w:rPr>
        <w:t xml:space="preserve">nvestidores </w:t>
      </w:r>
      <w:r>
        <w:rPr>
          <w:sz w:val="24"/>
          <w:szCs w:val="24"/>
        </w:rPr>
        <w:t>no ato de subscrição dos CRI</w:t>
      </w:r>
      <w:r w:rsidRPr="00F43243">
        <w:rPr>
          <w:sz w:val="24"/>
          <w:szCs w:val="24"/>
        </w:rPr>
        <w:t xml:space="preserve">, os respectivos CRI </w:t>
      </w:r>
      <w:r w:rsidR="00B33FEB">
        <w:rPr>
          <w:sz w:val="24"/>
          <w:szCs w:val="24"/>
        </w:rPr>
        <w:t>deverão ser</w:t>
      </w:r>
      <w:r w:rsidR="00B33FEB" w:rsidRPr="00F43243">
        <w:rPr>
          <w:sz w:val="24"/>
          <w:szCs w:val="24"/>
        </w:rPr>
        <w:t xml:space="preserve"> </w:t>
      </w:r>
      <w:r w:rsidRPr="00F43243">
        <w:rPr>
          <w:sz w:val="24"/>
          <w:szCs w:val="24"/>
        </w:rPr>
        <w:t xml:space="preserve">resgatados pela </w:t>
      </w:r>
      <w:r>
        <w:rPr>
          <w:sz w:val="24"/>
          <w:szCs w:val="24"/>
        </w:rPr>
        <w:t>Securitizadora</w:t>
      </w:r>
      <w:r w:rsidR="002E71C5" w:rsidRPr="002E71C5">
        <w:rPr>
          <w:sz w:val="24"/>
          <w:szCs w:val="24"/>
        </w:rPr>
        <w:t xml:space="preserve"> e os montantes devidos, devolvidos aos respectivo</w:t>
      </w:r>
      <w:r w:rsidR="00FB08EF">
        <w:rPr>
          <w:sz w:val="24"/>
          <w:szCs w:val="24"/>
        </w:rPr>
        <w:t>s i</w:t>
      </w:r>
      <w:r w:rsidR="002E71C5" w:rsidRPr="002E71C5">
        <w:rPr>
          <w:sz w:val="24"/>
          <w:szCs w:val="24"/>
        </w:rPr>
        <w:t>nvestidores</w:t>
      </w:r>
      <w:r w:rsidR="00B33FEB">
        <w:rPr>
          <w:sz w:val="24"/>
          <w:szCs w:val="24"/>
        </w:rPr>
        <w:t xml:space="preserve">. Nesta hipótese, a Securitizadora deverá, em até 2 (dois) Dias Úteis contados da </w:t>
      </w:r>
      <w:r w:rsidR="00B33FEB" w:rsidRPr="00F43243">
        <w:rPr>
          <w:sz w:val="24"/>
          <w:szCs w:val="24"/>
        </w:rPr>
        <w:t xml:space="preserve">data de divulgação do </w:t>
      </w:r>
      <w:r w:rsidR="00B33FEB">
        <w:rPr>
          <w:sz w:val="24"/>
          <w:szCs w:val="24"/>
        </w:rPr>
        <w:t>a</w:t>
      </w:r>
      <w:r w:rsidR="00B33FEB" w:rsidRPr="00F43243">
        <w:rPr>
          <w:sz w:val="24"/>
          <w:szCs w:val="24"/>
        </w:rPr>
        <w:t xml:space="preserve">núncio de </w:t>
      </w:r>
      <w:r w:rsidR="00B33FEB">
        <w:rPr>
          <w:sz w:val="24"/>
          <w:szCs w:val="24"/>
        </w:rPr>
        <w:t>e</w:t>
      </w:r>
      <w:r w:rsidR="00B33FEB" w:rsidRPr="00F43243">
        <w:rPr>
          <w:sz w:val="24"/>
          <w:szCs w:val="24"/>
        </w:rPr>
        <w:t>nceramento</w:t>
      </w:r>
      <w:r w:rsidR="00B33FEB">
        <w:rPr>
          <w:sz w:val="24"/>
          <w:szCs w:val="24"/>
        </w:rPr>
        <w:t xml:space="preserve"> da oferta dos CRI, solicitar à Companhia </w:t>
      </w:r>
      <w:r w:rsidR="0064438E">
        <w:rPr>
          <w:sz w:val="24"/>
          <w:szCs w:val="24"/>
        </w:rPr>
        <w:t>o resgate antecipado</w:t>
      </w:r>
      <w:r w:rsidR="00B33FEB">
        <w:rPr>
          <w:sz w:val="24"/>
          <w:szCs w:val="24"/>
        </w:rPr>
        <w:t xml:space="preserve"> das Debêntures </w:t>
      </w:r>
      <w:r w:rsidR="00B33FEB" w:rsidRPr="00B33FEB">
        <w:rPr>
          <w:sz w:val="24"/>
          <w:szCs w:val="24"/>
        </w:rPr>
        <w:t>que tenham sido subscritas e integralizadas, em quantidade equivalente aos CRI que deverão ser resgatados nos termos previstos nesta Cláusula</w:t>
      </w:r>
      <w:r w:rsidR="00B33FEB">
        <w:rPr>
          <w:sz w:val="24"/>
          <w:szCs w:val="24"/>
        </w:rPr>
        <w:t>,</w:t>
      </w:r>
      <w:r w:rsidR="00B33FEB" w:rsidRPr="00B33FEB">
        <w:rPr>
          <w:sz w:val="24"/>
          <w:szCs w:val="24"/>
        </w:rPr>
        <w:t xml:space="preserve"> </w:t>
      </w:r>
      <w:proofErr w:type="spellStart"/>
      <w:r w:rsidR="00B33FEB">
        <w:rPr>
          <w:sz w:val="24"/>
          <w:szCs w:val="24"/>
        </w:rPr>
        <w:t>a</w:t>
      </w:r>
      <w:proofErr w:type="spellEnd"/>
      <w:r w:rsidR="00B33FEB">
        <w:rPr>
          <w:sz w:val="24"/>
          <w:szCs w:val="24"/>
        </w:rPr>
        <w:t xml:space="preserve"> qual será realizada, pela Companhia, em até 10 (dez) Dias Úteis contados da referida solicitação, </w:t>
      </w:r>
      <w:r w:rsidR="0064438E">
        <w:rPr>
          <w:sz w:val="24"/>
          <w:szCs w:val="24"/>
        </w:rPr>
        <w:t>mediante o pagamento</w:t>
      </w:r>
      <w:r w:rsidR="00633A2A">
        <w:rPr>
          <w:sz w:val="24"/>
          <w:szCs w:val="24"/>
        </w:rPr>
        <w:t>, à vista, em moeda corrente nacional,</w:t>
      </w:r>
      <w:r w:rsidR="0064438E">
        <w:rPr>
          <w:sz w:val="24"/>
          <w:szCs w:val="24"/>
        </w:rPr>
        <w:t xml:space="preserve"> do Valor Nominal Unitário das Debêntures, acrescido da Remuneração das Debêntures, calculada </w:t>
      </w:r>
      <w:r w:rsidR="0064438E">
        <w:rPr>
          <w:i/>
          <w:sz w:val="24"/>
          <w:szCs w:val="24"/>
        </w:rPr>
        <w:t xml:space="preserve">pro rata </w:t>
      </w:r>
      <w:proofErr w:type="spellStart"/>
      <w:r w:rsidR="0064438E">
        <w:rPr>
          <w:i/>
          <w:sz w:val="24"/>
          <w:szCs w:val="24"/>
        </w:rPr>
        <w:t>temporis</w:t>
      </w:r>
      <w:proofErr w:type="spellEnd"/>
      <w:r w:rsidR="0064438E">
        <w:rPr>
          <w:i/>
          <w:sz w:val="24"/>
          <w:szCs w:val="24"/>
        </w:rPr>
        <w:t xml:space="preserve"> </w:t>
      </w:r>
      <w:r w:rsidR="0064438E">
        <w:rPr>
          <w:sz w:val="24"/>
          <w:szCs w:val="24"/>
        </w:rPr>
        <w:t>desde a Data de Início da Remuneração das Debêntures, ou da data de pagamento da Remuneração das Debêntures imediatamente anterior, conforme aplicável, até a data do efetivo resgate</w:t>
      </w:r>
      <w:r w:rsidR="00B33FEB">
        <w:rPr>
          <w:sz w:val="24"/>
          <w:szCs w:val="24"/>
        </w:rPr>
        <w:t xml:space="preserve">. A Securitizadora realizará o resgate dos respectivos CRI em até 2 (dois) Dias Úteis contados </w:t>
      </w:r>
      <w:r w:rsidR="0064438E">
        <w:rPr>
          <w:sz w:val="24"/>
          <w:szCs w:val="24"/>
        </w:rPr>
        <w:t xml:space="preserve">do resgate das Debêntures pela </w:t>
      </w:r>
      <w:r w:rsidR="00162393">
        <w:rPr>
          <w:sz w:val="24"/>
          <w:szCs w:val="24"/>
        </w:rPr>
        <w:t>Companhia</w:t>
      </w:r>
      <w:r w:rsidR="0064438E">
        <w:rPr>
          <w:sz w:val="24"/>
          <w:szCs w:val="24"/>
        </w:rPr>
        <w:t>, sendo que o resgate dos CRI se dará</w:t>
      </w:r>
      <w:r w:rsidR="00633A2A">
        <w:rPr>
          <w:sz w:val="24"/>
          <w:szCs w:val="24"/>
        </w:rPr>
        <w:t>, à vista, em moeda corrente nacional,</w:t>
      </w:r>
      <w:r w:rsidR="0064438E">
        <w:rPr>
          <w:sz w:val="24"/>
          <w:szCs w:val="24"/>
        </w:rPr>
        <w:t xml:space="preserve"> pelo Valor Nominal Unitário dos CRI, acrescido da remuneração dos CRI,</w:t>
      </w:r>
      <w:r w:rsidR="0064438E" w:rsidRPr="0064438E">
        <w:rPr>
          <w:sz w:val="24"/>
          <w:szCs w:val="24"/>
        </w:rPr>
        <w:t xml:space="preserve"> </w:t>
      </w:r>
      <w:r w:rsidR="0064438E">
        <w:rPr>
          <w:sz w:val="24"/>
          <w:szCs w:val="24"/>
        </w:rPr>
        <w:t xml:space="preserve">calculada </w:t>
      </w:r>
      <w:r w:rsidR="0064438E">
        <w:rPr>
          <w:i/>
          <w:sz w:val="24"/>
          <w:szCs w:val="24"/>
        </w:rPr>
        <w:t xml:space="preserve">pro rata </w:t>
      </w:r>
      <w:proofErr w:type="spellStart"/>
      <w:r w:rsidR="0064438E">
        <w:rPr>
          <w:i/>
          <w:sz w:val="24"/>
          <w:szCs w:val="24"/>
        </w:rPr>
        <w:t>temporis</w:t>
      </w:r>
      <w:proofErr w:type="spellEnd"/>
      <w:r w:rsidR="0064438E">
        <w:rPr>
          <w:i/>
          <w:sz w:val="24"/>
          <w:szCs w:val="24"/>
        </w:rPr>
        <w:t xml:space="preserve"> </w:t>
      </w:r>
      <w:r w:rsidR="0064438E">
        <w:rPr>
          <w:sz w:val="24"/>
          <w:szCs w:val="24"/>
        </w:rPr>
        <w:t>desde a primeira data de integralização dos CRI, ou da data de pagamento da remuneração dos CRI imediatamente anterior, conforme aplicável, até a data do efetivo resgate</w:t>
      </w:r>
      <w:r w:rsidR="00B33FEB" w:rsidRPr="00F43243">
        <w:rPr>
          <w:sz w:val="24"/>
          <w:szCs w:val="24"/>
        </w:rPr>
        <w:t>, de acordo com os procedimentos da B3</w:t>
      </w:r>
      <w:r w:rsidR="00B33FEB">
        <w:rPr>
          <w:sz w:val="24"/>
          <w:szCs w:val="24"/>
        </w:rPr>
        <w:t>.</w:t>
      </w:r>
    </w:p>
    <w:p w:rsidR="00B33FEB" w:rsidRDefault="00B33FEB" w:rsidP="00B33FEB">
      <w:pPr>
        <w:tabs>
          <w:tab w:val="left" w:pos="993"/>
        </w:tabs>
        <w:spacing w:after="0" w:line="300" w:lineRule="atLeast"/>
        <w:rPr>
          <w:sz w:val="24"/>
          <w:szCs w:val="24"/>
        </w:rPr>
      </w:pPr>
    </w:p>
    <w:p w:rsidR="00F43243" w:rsidRDefault="00B33FEB" w:rsidP="007E6825">
      <w:pPr>
        <w:tabs>
          <w:tab w:val="left" w:pos="993"/>
        </w:tabs>
        <w:spacing w:after="0" w:line="300" w:lineRule="atLeast"/>
        <w:rPr>
          <w:sz w:val="24"/>
          <w:szCs w:val="24"/>
        </w:rPr>
      </w:pPr>
      <w:r>
        <w:rPr>
          <w:sz w:val="24"/>
          <w:szCs w:val="24"/>
        </w:rPr>
        <w:t>6.3.1.2.</w:t>
      </w:r>
      <w:r>
        <w:rPr>
          <w:sz w:val="24"/>
          <w:szCs w:val="24"/>
        </w:rPr>
        <w:tab/>
      </w:r>
      <w:r w:rsidRPr="00F14F63">
        <w:rPr>
          <w:sz w:val="24"/>
          <w:szCs w:val="24"/>
        </w:rPr>
        <w:t>Na hipótese de, por ocasião do encerramento da oferta dos CRI</w:t>
      </w:r>
      <w:r>
        <w:rPr>
          <w:sz w:val="24"/>
          <w:szCs w:val="24"/>
        </w:rPr>
        <w:t>,</w:t>
      </w:r>
      <w:r w:rsidRPr="00F43243">
        <w:rPr>
          <w:sz w:val="24"/>
          <w:szCs w:val="24"/>
        </w:rPr>
        <w:t xml:space="preserve"> serem subscritos e integralizados CRI em montante inferior </w:t>
      </w:r>
      <w:r>
        <w:rPr>
          <w:sz w:val="24"/>
          <w:szCs w:val="24"/>
        </w:rPr>
        <w:t>ao Montante Mínimo</w:t>
      </w:r>
      <w:r w:rsidRPr="00F43243">
        <w:rPr>
          <w:sz w:val="24"/>
          <w:szCs w:val="24"/>
        </w:rPr>
        <w:t xml:space="preserve">, </w:t>
      </w:r>
      <w:r>
        <w:rPr>
          <w:sz w:val="24"/>
          <w:szCs w:val="24"/>
        </w:rPr>
        <w:t>todos os CRI emitidos que não tiverem sido subscritos e integralizados serão cancelados pela Securitizadora e todos os CRI emitidos que já tiverem sido subscritos e integralizados</w:t>
      </w:r>
      <w:r w:rsidRPr="00F43243">
        <w:rPr>
          <w:sz w:val="24"/>
          <w:szCs w:val="24"/>
        </w:rPr>
        <w:t xml:space="preserve"> </w:t>
      </w:r>
      <w:r>
        <w:rPr>
          <w:sz w:val="24"/>
          <w:szCs w:val="24"/>
        </w:rPr>
        <w:t>deverão ser</w:t>
      </w:r>
      <w:r w:rsidRPr="00F43243">
        <w:rPr>
          <w:sz w:val="24"/>
          <w:szCs w:val="24"/>
        </w:rPr>
        <w:t xml:space="preserve"> resgatados pela </w:t>
      </w:r>
      <w:r>
        <w:rPr>
          <w:sz w:val="24"/>
          <w:szCs w:val="24"/>
        </w:rPr>
        <w:t>Securitizadora</w:t>
      </w:r>
      <w:r w:rsidR="00FB08EF">
        <w:rPr>
          <w:sz w:val="24"/>
          <w:szCs w:val="24"/>
        </w:rPr>
        <w:t xml:space="preserve"> e os montantes devidos, devolvidos aos respectivos investidores</w:t>
      </w:r>
      <w:r>
        <w:rPr>
          <w:sz w:val="24"/>
          <w:szCs w:val="24"/>
        </w:rPr>
        <w:t xml:space="preserve">. Nesta hipótese, a Securitizadora deverá, em até 2 (dois) Dias Úteis contados da </w:t>
      </w:r>
      <w:r w:rsidRPr="00F43243">
        <w:rPr>
          <w:sz w:val="24"/>
          <w:szCs w:val="24"/>
        </w:rPr>
        <w:t xml:space="preserve">data de divulgação </w:t>
      </w:r>
      <w:r w:rsidRPr="00F43243">
        <w:rPr>
          <w:sz w:val="24"/>
          <w:szCs w:val="24"/>
        </w:rPr>
        <w:lastRenderedPageBreak/>
        <w:t xml:space="preserve">do </w:t>
      </w:r>
      <w:r>
        <w:rPr>
          <w:sz w:val="24"/>
          <w:szCs w:val="24"/>
        </w:rPr>
        <w:t>a</w:t>
      </w:r>
      <w:r w:rsidRPr="00F43243">
        <w:rPr>
          <w:sz w:val="24"/>
          <w:szCs w:val="24"/>
        </w:rPr>
        <w:t xml:space="preserve">núncio de </w:t>
      </w:r>
      <w:r>
        <w:rPr>
          <w:sz w:val="24"/>
          <w:szCs w:val="24"/>
        </w:rPr>
        <w:t>e</w:t>
      </w:r>
      <w:r w:rsidRPr="00F43243">
        <w:rPr>
          <w:sz w:val="24"/>
          <w:szCs w:val="24"/>
        </w:rPr>
        <w:t>nceramento</w:t>
      </w:r>
      <w:r>
        <w:rPr>
          <w:sz w:val="24"/>
          <w:szCs w:val="24"/>
        </w:rPr>
        <w:t xml:space="preserve"> da oferta dos CRI, </w:t>
      </w:r>
      <w:r w:rsidR="001A6B90">
        <w:rPr>
          <w:sz w:val="24"/>
          <w:szCs w:val="24"/>
        </w:rPr>
        <w:t xml:space="preserve">solicitar à Companhia o resgate antecipado das Debêntures </w:t>
      </w:r>
      <w:r w:rsidR="001A6B90" w:rsidRPr="00B33FEB">
        <w:rPr>
          <w:sz w:val="24"/>
          <w:szCs w:val="24"/>
        </w:rPr>
        <w:t>que tenham sido subscritas e integralizadas</w:t>
      </w:r>
      <w:r w:rsidR="001A6B90" w:rsidDel="001A6B90">
        <w:rPr>
          <w:sz w:val="24"/>
          <w:szCs w:val="24"/>
        </w:rPr>
        <w:t xml:space="preserve"> </w:t>
      </w:r>
      <w:r>
        <w:rPr>
          <w:sz w:val="24"/>
          <w:szCs w:val="24"/>
        </w:rPr>
        <w:t>,</w:t>
      </w:r>
      <w:r w:rsidRPr="00B33FEB">
        <w:rPr>
          <w:sz w:val="24"/>
          <w:szCs w:val="24"/>
        </w:rPr>
        <w:t xml:space="preserve"> </w:t>
      </w:r>
      <w:r w:rsidR="001A6B90">
        <w:rPr>
          <w:sz w:val="24"/>
          <w:szCs w:val="24"/>
        </w:rPr>
        <w:t>o</w:t>
      </w:r>
      <w:r>
        <w:rPr>
          <w:sz w:val="24"/>
          <w:szCs w:val="24"/>
        </w:rPr>
        <w:t xml:space="preserve"> qual será realizad</w:t>
      </w:r>
      <w:r w:rsidR="001A6B90">
        <w:rPr>
          <w:sz w:val="24"/>
          <w:szCs w:val="24"/>
        </w:rPr>
        <w:t>o</w:t>
      </w:r>
      <w:r>
        <w:rPr>
          <w:sz w:val="24"/>
          <w:szCs w:val="24"/>
        </w:rPr>
        <w:t xml:space="preserve">, pela Companhia, em até 10 (dez) Dias Úteis contados da referida solicitação, </w:t>
      </w:r>
      <w:r w:rsidR="001A6B90">
        <w:rPr>
          <w:sz w:val="24"/>
          <w:szCs w:val="24"/>
        </w:rPr>
        <w:t>mediante o pagamento</w:t>
      </w:r>
      <w:r w:rsidR="00633A2A">
        <w:rPr>
          <w:sz w:val="24"/>
          <w:szCs w:val="24"/>
        </w:rPr>
        <w:t>, à vista, em moeda corrente nacional,</w:t>
      </w:r>
      <w:r w:rsidR="001A6B90">
        <w:rPr>
          <w:sz w:val="24"/>
          <w:szCs w:val="24"/>
        </w:rPr>
        <w:t xml:space="preserve"> do Valor Nominal Unitário das Debêntures, acrescido da Remuneração das Debêntures, calculada </w:t>
      </w:r>
      <w:r w:rsidR="001A6B90">
        <w:rPr>
          <w:i/>
          <w:sz w:val="24"/>
          <w:szCs w:val="24"/>
        </w:rPr>
        <w:t xml:space="preserve">pro rata </w:t>
      </w:r>
      <w:proofErr w:type="spellStart"/>
      <w:r w:rsidR="001A6B90">
        <w:rPr>
          <w:i/>
          <w:sz w:val="24"/>
          <w:szCs w:val="24"/>
        </w:rPr>
        <w:t>temporis</w:t>
      </w:r>
      <w:proofErr w:type="spellEnd"/>
      <w:r w:rsidR="001A6B90">
        <w:rPr>
          <w:i/>
          <w:sz w:val="24"/>
          <w:szCs w:val="24"/>
        </w:rPr>
        <w:t xml:space="preserve"> </w:t>
      </w:r>
      <w:r w:rsidR="001A6B90">
        <w:rPr>
          <w:sz w:val="24"/>
          <w:szCs w:val="24"/>
        </w:rPr>
        <w:t>desde a Data de Início da Remuneração das Debêntures, ou da data de pagamento da Remuneração das Debêntures imediatamente anterior, conforme aplicável, até a data do efetivo resgate</w:t>
      </w:r>
      <w:r>
        <w:rPr>
          <w:sz w:val="24"/>
          <w:szCs w:val="24"/>
        </w:rPr>
        <w:t xml:space="preserve">. A Securitizadora realizará o resgate dos respectivos CRI em até 2 (dois) Dias Úteis </w:t>
      </w:r>
      <w:r w:rsidR="001A6B90">
        <w:rPr>
          <w:sz w:val="24"/>
          <w:szCs w:val="24"/>
        </w:rPr>
        <w:t xml:space="preserve">contados do resgate das Debêntures pela </w:t>
      </w:r>
      <w:r w:rsidR="00162393">
        <w:rPr>
          <w:sz w:val="24"/>
          <w:szCs w:val="24"/>
        </w:rPr>
        <w:t>Companhia</w:t>
      </w:r>
      <w:r w:rsidR="001A6B90">
        <w:rPr>
          <w:sz w:val="24"/>
          <w:szCs w:val="24"/>
        </w:rPr>
        <w:t>, sendo que o resgate dos CRI se dará</w:t>
      </w:r>
      <w:r w:rsidR="00633A2A">
        <w:rPr>
          <w:sz w:val="24"/>
          <w:szCs w:val="24"/>
        </w:rPr>
        <w:t>, à vista, em moeda corrente nacional,</w:t>
      </w:r>
      <w:r w:rsidR="001A6B90">
        <w:rPr>
          <w:sz w:val="24"/>
          <w:szCs w:val="24"/>
        </w:rPr>
        <w:t xml:space="preserve"> pelo Valor Nominal Unitário dos CRI, acrescido da remuneração dos CRI,</w:t>
      </w:r>
      <w:r w:rsidR="001A6B90" w:rsidRPr="0064438E">
        <w:rPr>
          <w:sz w:val="24"/>
          <w:szCs w:val="24"/>
        </w:rPr>
        <w:t xml:space="preserve"> </w:t>
      </w:r>
      <w:r w:rsidR="001A6B90">
        <w:rPr>
          <w:sz w:val="24"/>
          <w:szCs w:val="24"/>
        </w:rPr>
        <w:t xml:space="preserve">calculada </w:t>
      </w:r>
      <w:r w:rsidR="001A6B90">
        <w:rPr>
          <w:i/>
          <w:sz w:val="24"/>
          <w:szCs w:val="24"/>
        </w:rPr>
        <w:t xml:space="preserve">pro rata </w:t>
      </w:r>
      <w:proofErr w:type="spellStart"/>
      <w:r w:rsidR="001A6B90">
        <w:rPr>
          <w:i/>
          <w:sz w:val="24"/>
          <w:szCs w:val="24"/>
        </w:rPr>
        <w:t>temporis</w:t>
      </w:r>
      <w:proofErr w:type="spellEnd"/>
      <w:r w:rsidR="001A6B90">
        <w:rPr>
          <w:i/>
          <w:sz w:val="24"/>
          <w:szCs w:val="24"/>
        </w:rPr>
        <w:t xml:space="preserve"> </w:t>
      </w:r>
      <w:r w:rsidR="001A6B90">
        <w:rPr>
          <w:sz w:val="24"/>
          <w:szCs w:val="24"/>
        </w:rPr>
        <w:t>desde a primeira data de integralização dos CRI, ou da data de pagamento da remuneração dos CRI imediatamente anterior, conforme aplicável, até a data do efetivo resgate</w:t>
      </w:r>
      <w:r w:rsidR="001A6B90" w:rsidRPr="00F43243">
        <w:rPr>
          <w:sz w:val="24"/>
          <w:szCs w:val="24"/>
        </w:rPr>
        <w:t>, de acordo com os procedimentos da B3</w:t>
      </w:r>
      <w:r>
        <w:rPr>
          <w:sz w:val="24"/>
          <w:szCs w:val="24"/>
        </w:rPr>
        <w:t>.</w:t>
      </w:r>
    </w:p>
    <w:p w:rsidR="00C67B22" w:rsidRPr="000D1E7B" w:rsidRDefault="00C67B22" w:rsidP="00F14F63">
      <w:pPr>
        <w:spacing w:after="0" w:line="300" w:lineRule="atLeast"/>
        <w:ind w:left="709"/>
        <w:rPr>
          <w:sz w:val="24"/>
          <w:szCs w:val="24"/>
        </w:rPr>
      </w:pPr>
    </w:p>
    <w:p w:rsidR="00973E47" w:rsidRDefault="00973E47" w:rsidP="00C67B22">
      <w:pPr>
        <w:numPr>
          <w:ilvl w:val="1"/>
          <w:numId w:val="32"/>
        </w:numPr>
        <w:tabs>
          <w:tab w:val="clear" w:pos="709"/>
          <w:tab w:val="num" w:pos="0"/>
        </w:tabs>
        <w:spacing w:after="0" w:line="300" w:lineRule="atLeast"/>
        <w:ind w:left="0" w:firstLine="0"/>
        <w:rPr>
          <w:sz w:val="24"/>
          <w:szCs w:val="24"/>
        </w:rPr>
      </w:pPr>
      <w:r w:rsidRPr="006C39BF">
        <w:rPr>
          <w:i/>
          <w:sz w:val="24"/>
          <w:szCs w:val="24"/>
        </w:rPr>
        <w:t>Valor Nominal Unitário</w:t>
      </w:r>
      <w:r w:rsidRPr="006C39BF">
        <w:rPr>
          <w:sz w:val="24"/>
          <w:szCs w:val="24"/>
        </w:rPr>
        <w:t>.  As Debêntures terão valor nominal unitário de R$1.000,00 (mil reais), na Data de Emissão (</w:t>
      </w:r>
      <w:r w:rsidR="00ED777E">
        <w:rPr>
          <w:sz w:val="24"/>
          <w:szCs w:val="24"/>
        </w:rPr>
        <w:t>“</w:t>
      </w:r>
      <w:r w:rsidRPr="006C39BF">
        <w:rPr>
          <w:sz w:val="24"/>
          <w:szCs w:val="24"/>
          <w:u w:val="single"/>
        </w:rPr>
        <w:t>Valor Nominal Unitário</w:t>
      </w:r>
      <w:r w:rsidR="00ED777E">
        <w:rPr>
          <w:sz w:val="24"/>
          <w:szCs w:val="24"/>
        </w:rPr>
        <w:t>”</w:t>
      </w:r>
      <w:r w:rsidRPr="006C39BF">
        <w:rPr>
          <w:sz w:val="24"/>
          <w:szCs w:val="24"/>
        </w:rPr>
        <w:t>).</w:t>
      </w:r>
      <w:bookmarkEnd w:id="14"/>
      <w:r w:rsidR="0031086E">
        <w:rPr>
          <w:sz w:val="24"/>
          <w:szCs w:val="24"/>
        </w:rPr>
        <w:t xml:space="preserve"> </w:t>
      </w:r>
    </w:p>
    <w:p w:rsidR="00C67B22" w:rsidRPr="006C39BF" w:rsidRDefault="00C67B22" w:rsidP="00F14F63">
      <w:pPr>
        <w:spacing w:after="0" w:line="300" w:lineRule="atLeast"/>
        <w:ind w:left="709"/>
        <w:rPr>
          <w:sz w:val="24"/>
          <w:szCs w:val="24"/>
        </w:rPr>
      </w:pPr>
    </w:p>
    <w:p w:rsidR="00973E47" w:rsidRDefault="00973E47" w:rsidP="006C39BF">
      <w:pPr>
        <w:numPr>
          <w:ilvl w:val="1"/>
          <w:numId w:val="32"/>
        </w:numPr>
        <w:spacing w:after="0" w:line="300" w:lineRule="atLeast"/>
        <w:rPr>
          <w:sz w:val="24"/>
          <w:szCs w:val="24"/>
        </w:rPr>
      </w:pPr>
      <w:bookmarkStart w:id="15" w:name="_Ref137548372"/>
      <w:bookmarkStart w:id="16" w:name="_Ref168458019"/>
      <w:bookmarkStart w:id="17" w:name="_Ref191891571"/>
      <w:bookmarkStart w:id="18" w:name="_Ref130363099"/>
      <w:r w:rsidRPr="003E2F3D">
        <w:rPr>
          <w:i/>
          <w:sz w:val="24"/>
          <w:szCs w:val="24"/>
        </w:rPr>
        <w:t>Séries</w:t>
      </w:r>
      <w:r w:rsidRPr="003E2F3D">
        <w:rPr>
          <w:sz w:val="24"/>
          <w:szCs w:val="24"/>
        </w:rPr>
        <w:t xml:space="preserve">. </w:t>
      </w:r>
      <w:bookmarkEnd w:id="15"/>
      <w:r w:rsidRPr="003E2F3D">
        <w:rPr>
          <w:sz w:val="24"/>
          <w:szCs w:val="24"/>
        </w:rPr>
        <w:t xml:space="preserve">A Emissão </w:t>
      </w:r>
      <w:r w:rsidR="00025C88">
        <w:rPr>
          <w:sz w:val="24"/>
          <w:szCs w:val="24"/>
        </w:rPr>
        <w:t>será realizada em série única</w:t>
      </w:r>
      <w:r w:rsidRPr="003E2F3D">
        <w:rPr>
          <w:sz w:val="24"/>
          <w:szCs w:val="24"/>
        </w:rPr>
        <w:t>.</w:t>
      </w:r>
      <w:bookmarkEnd w:id="16"/>
      <w:bookmarkEnd w:id="17"/>
    </w:p>
    <w:p w:rsidR="00C67B22" w:rsidRPr="003E2F3D" w:rsidRDefault="00C67B22" w:rsidP="00F14F63">
      <w:pPr>
        <w:spacing w:after="0" w:line="300" w:lineRule="atLeast"/>
        <w:rPr>
          <w:sz w:val="24"/>
          <w:szCs w:val="24"/>
        </w:rPr>
      </w:pPr>
    </w:p>
    <w:bookmarkEnd w:id="18"/>
    <w:p w:rsidR="00973E47" w:rsidRDefault="00973E47" w:rsidP="00C67B22">
      <w:pPr>
        <w:numPr>
          <w:ilvl w:val="1"/>
          <w:numId w:val="32"/>
        </w:numPr>
        <w:tabs>
          <w:tab w:val="clear" w:pos="709"/>
          <w:tab w:val="num" w:pos="0"/>
        </w:tabs>
        <w:spacing w:after="0" w:line="300" w:lineRule="atLeast"/>
        <w:ind w:left="0" w:firstLine="0"/>
        <w:rPr>
          <w:sz w:val="24"/>
          <w:szCs w:val="24"/>
        </w:rPr>
      </w:pPr>
      <w:r w:rsidRPr="003E2F3D">
        <w:rPr>
          <w:i/>
          <w:sz w:val="24"/>
          <w:szCs w:val="24"/>
        </w:rPr>
        <w:t>Forma e Comprovação de Titularidade</w:t>
      </w:r>
      <w:r w:rsidRPr="003E2F3D">
        <w:rPr>
          <w:sz w:val="24"/>
          <w:szCs w:val="24"/>
        </w:rPr>
        <w:t>.  As Debêntures serão emitidas sob a forma nominativa, escritural, sem emissão de certificados, sendo que, para todos os fins de direito, a titularidade das Debêntures será comprovada pel</w:t>
      </w:r>
      <w:r w:rsidR="000B433A">
        <w:rPr>
          <w:sz w:val="24"/>
          <w:szCs w:val="24"/>
        </w:rPr>
        <w:t>a averbação n</w:t>
      </w:r>
      <w:r w:rsidRPr="003E2F3D">
        <w:rPr>
          <w:sz w:val="24"/>
          <w:szCs w:val="24"/>
        </w:rPr>
        <w:t xml:space="preserve">o </w:t>
      </w:r>
      <w:r w:rsidR="000B433A">
        <w:rPr>
          <w:sz w:val="24"/>
          <w:szCs w:val="24"/>
        </w:rPr>
        <w:t>livro de registro das Debêntures da Companhia</w:t>
      </w:r>
      <w:r w:rsidRPr="003E2F3D">
        <w:rPr>
          <w:sz w:val="24"/>
          <w:szCs w:val="24"/>
        </w:rPr>
        <w:t>.</w:t>
      </w:r>
    </w:p>
    <w:p w:rsidR="00C67B22" w:rsidRPr="003E2F3D" w:rsidRDefault="00C67B22" w:rsidP="00F14F63">
      <w:pPr>
        <w:spacing w:after="0" w:line="300" w:lineRule="atLeast"/>
        <w:rPr>
          <w:sz w:val="24"/>
          <w:szCs w:val="24"/>
        </w:rPr>
      </w:pPr>
    </w:p>
    <w:p w:rsidR="00973E47" w:rsidRDefault="00973E47" w:rsidP="00C67B22">
      <w:pPr>
        <w:numPr>
          <w:ilvl w:val="1"/>
          <w:numId w:val="32"/>
        </w:numPr>
        <w:tabs>
          <w:tab w:val="clear" w:pos="709"/>
          <w:tab w:val="num" w:pos="0"/>
        </w:tabs>
        <w:spacing w:after="0" w:line="300" w:lineRule="atLeast"/>
        <w:ind w:left="0" w:firstLine="0"/>
        <w:rPr>
          <w:sz w:val="24"/>
          <w:szCs w:val="24"/>
        </w:rPr>
      </w:pPr>
      <w:r w:rsidRPr="003E2F3D">
        <w:rPr>
          <w:i/>
          <w:sz w:val="24"/>
          <w:szCs w:val="24"/>
        </w:rPr>
        <w:t>Conversibilidade</w:t>
      </w:r>
      <w:r w:rsidRPr="003E2F3D">
        <w:rPr>
          <w:sz w:val="24"/>
          <w:szCs w:val="24"/>
        </w:rPr>
        <w:t xml:space="preserve">.  As Debêntures </w:t>
      </w:r>
      <w:r w:rsidR="000B433A">
        <w:rPr>
          <w:sz w:val="24"/>
          <w:szCs w:val="24"/>
        </w:rPr>
        <w:t xml:space="preserve">serão simples, </w:t>
      </w:r>
      <w:r w:rsidRPr="003E2F3D">
        <w:rPr>
          <w:sz w:val="24"/>
          <w:szCs w:val="24"/>
        </w:rPr>
        <w:t>não conversíveis em ações de emissão da Companhia.</w:t>
      </w:r>
    </w:p>
    <w:p w:rsidR="00C67B22" w:rsidRPr="003E2F3D" w:rsidRDefault="00C67B22" w:rsidP="00F14F63">
      <w:pPr>
        <w:spacing w:after="0" w:line="300" w:lineRule="atLeast"/>
        <w:ind w:left="709"/>
        <w:rPr>
          <w:sz w:val="24"/>
          <w:szCs w:val="24"/>
        </w:rPr>
      </w:pPr>
    </w:p>
    <w:p w:rsidR="00973E47" w:rsidRDefault="00973E47" w:rsidP="006C39BF">
      <w:pPr>
        <w:numPr>
          <w:ilvl w:val="1"/>
          <w:numId w:val="32"/>
        </w:numPr>
        <w:spacing w:after="0" w:line="300" w:lineRule="atLeast"/>
        <w:rPr>
          <w:sz w:val="24"/>
          <w:szCs w:val="24"/>
        </w:rPr>
      </w:pPr>
      <w:r w:rsidRPr="003E2F3D">
        <w:rPr>
          <w:i/>
          <w:sz w:val="24"/>
          <w:szCs w:val="24"/>
        </w:rPr>
        <w:t>Espécie</w:t>
      </w:r>
      <w:r w:rsidRPr="003E2F3D">
        <w:rPr>
          <w:sz w:val="24"/>
          <w:szCs w:val="24"/>
        </w:rPr>
        <w:t xml:space="preserve">.  As Debêntures </w:t>
      </w:r>
      <w:r w:rsidR="000B433A">
        <w:rPr>
          <w:sz w:val="24"/>
          <w:szCs w:val="24"/>
        </w:rPr>
        <w:t>serão</w:t>
      </w:r>
      <w:r w:rsidR="000B433A" w:rsidRPr="003E2F3D">
        <w:rPr>
          <w:sz w:val="24"/>
          <w:szCs w:val="24"/>
        </w:rPr>
        <w:t xml:space="preserve"> </w:t>
      </w:r>
      <w:r w:rsidRPr="003E2F3D">
        <w:rPr>
          <w:sz w:val="24"/>
          <w:szCs w:val="24"/>
        </w:rPr>
        <w:t xml:space="preserve">da espécie </w:t>
      </w:r>
      <w:r w:rsidR="000B433A">
        <w:rPr>
          <w:sz w:val="24"/>
          <w:szCs w:val="24"/>
        </w:rPr>
        <w:t>quirografária</w:t>
      </w:r>
      <w:r w:rsidRPr="003E2F3D">
        <w:rPr>
          <w:sz w:val="24"/>
          <w:szCs w:val="24"/>
        </w:rPr>
        <w:t xml:space="preserve">.  </w:t>
      </w:r>
      <w:bookmarkStart w:id="19" w:name="_Ref264653840"/>
      <w:bookmarkStart w:id="20" w:name="_Ref278297550"/>
    </w:p>
    <w:p w:rsidR="00C67B22" w:rsidRPr="003E2F3D" w:rsidRDefault="00C67B22" w:rsidP="00F14F63">
      <w:pPr>
        <w:spacing w:after="0" w:line="300" w:lineRule="atLeast"/>
        <w:rPr>
          <w:sz w:val="24"/>
          <w:szCs w:val="24"/>
        </w:rPr>
      </w:pPr>
    </w:p>
    <w:p w:rsidR="00973E47" w:rsidRDefault="00973E47" w:rsidP="00C67B22">
      <w:pPr>
        <w:numPr>
          <w:ilvl w:val="1"/>
          <w:numId w:val="32"/>
        </w:numPr>
        <w:tabs>
          <w:tab w:val="clear" w:pos="709"/>
          <w:tab w:val="num" w:pos="0"/>
        </w:tabs>
        <w:spacing w:after="0" w:line="300" w:lineRule="atLeast"/>
        <w:ind w:left="0" w:firstLine="0"/>
        <w:rPr>
          <w:sz w:val="24"/>
          <w:szCs w:val="24"/>
        </w:rPr>
      </w:pPr>
      <w:bookmarkStart w:id="21" w:name="_Ref279826913"/>
      <w:r w:rsidRPr="003E2F3D">
        <w:rPr>
          <w:i/>
          <w:sz w:val="24"/>
          <w:szCs w:val="24"/>
        </w:rPr>
        <w:t xml:space="preserve">Data de </w:t>
      </w:r>
      <w:r w:rsidRPr="007E6825">
        <w:rPr>
          <w:i/>
          <w:sz w:val="24"/>
          <w:szCs w:val="24"/>
        </w:rPr>
        <w:t>Emissão</w:t>
      </w:r>
      <w:r w:rsidRPr="007E6825">
        <w:rPr>
          <w:sz w:val="24"/>
          <w:szCs w:val="24"/>
        </w:rPr>
        <w:t xml:space="preserve">. Para todos os efeitos legais, a data de emissão das Debêntures </w:t>
      </w:r>
      <w:r w:rsidR="000B433A" w:rsidRPr="00AD23FD">
        <w:rPr>
          <w:sz w:val="24"/>
          <w:szCs w:val="24"/>
        </w:rPr>
        <w:t xml:space="preserve">será </w:t>
      </w:r>
      <w:r w:rsidR="00216EBE" w:rsidRPr="00740DF3">
        <w:rPr>
          <w:sz w:val="24"/>
          <w:szCs w:val="24"/>
        </w:rPr>
        <w:t>16 de agosto de 2019</w:t>
      </w:r>
      <w:r w:rsidR="00216EBE" w:rsidRPr="003E2F3D">
        <w:rPr>
          <w:sz w:val="24"/>
          <w:szCs w:val="24"/>
        </w:rPr>
        <w:t xml:space="preserve"> </w:t>
      </w:r>
      <w:r w:rsidRPr="003E2F3D">
        <w:rPr>
          <w:sz w:val="24"/>
          <w:szCs w:val="24"/>
        </w:rPr>
        <w:t>(</w:t>
      </w:r>
      <w:r w:rsidR="00513A2E">
        <w:rPr>
          <w:sz w:val="24"/>
          <w:szCs w:val="24"/>
        </w:rPr>
        <w:t>“</w:t>
      </w:r>
      <w:r w:rsidRPr="003E2F3D">
        <w:rPr>
          <w:sz w:val="24"/>
          <w:szCs w:val="24"/>
          <w:u w:val="single"/>
        </w:rPr>
        <w:t>Data de Emissão</w:t>
      </w:r>
      <w:r w:rsidR="00513A2E">
        <w:rPr>
          <w:sz w:val="24"/>
          <w:szCs w:val="24"/>
        </w:rPr>
        <w:t>”</w:t>
      </w:r>
      <w:r w:rsidRPr="003E2F3D">
        <w:rPr>
          <w:sz w:val="24"/>
          <w:szCs w:val="24"/>
        </w:rPr>
        <w:t>).</w:t>
      </w:r>
      <w:bookmarkStart w:id="22" w:name="_Ref535067474"/>
      <w:bookmarkEnd w:id="19"/>
      <w:bookmarkEnd w:id="20"/>
      <w:bookmarkEnd w:id="21"/>
      <w:r w:rsidR="0031086E">
        <w:rPr>
          <w:sz w:val="24"/>
          <w:szCs w:val="24"/>
        </w:rPr>
        <w:t xml:space="preserve"> </w:t>
      </w:r>
    </w:p>
    <w:p w:rsidR="00C67B22" w:rsidRPr="003E2F3D" w:rsidRDefault="00C67B22" w:rsidP="00F14F63">
      <w:pPr>
        <w:spacing w:after="0" w:line="300" w:lineRule="atLeast"/>
        <w:ind w:left="709"/>
        <w:rPr>
          <w:sz w:val="24"/>
          <w:szCs w:val="24"/>
        </w:rPr>
      </w:pPr>
    </w:p>
    <w:p w:rsidR="00973E47" w:rsidRPr="00513A2E" w:rsidRDefault="00973E47" w:rsidP="00C67B22">
      <w:pPr>
        <w:numPr>
          <w:ilvl w:val="1"/>
          <w:numId w:val="32"/>
        </w:numPr>
        <w:tabs>
          <w:tab w:val="clear" w:pos="709"/>
          <w:tab w:val="num" w:pos="0"/>
        </w:tabs>
        <w:spacing w:after="0" w:line="300" w:lineRule="atLeast"/>
        <w:ind w:left="0" w:firstLine="0"/>
        <w:rPr>
          <w:sz w:val="24"/>
          <w:szCs w:val="24"/>
        </w:rPr>
      </w:pPr>
      <w:bookmarkStart w:id="23" w:name="_Ref272250319"/>
      <w:r w:rsidRPr="003E2F3D">
        <w:rPr>
          <w:i/>
          <w:sz w:val="24"/>
          <w:szCs w:val="24"/>
        </w:rPr>
        <w:t>Prazo e Data de Vencimento</w:t>
      </w:r>
      <w:r w:rsidRPr="003E2F3D">
        <w:rPr>
          <w:sz w:val="24"/>
          <w:szCs w:val="24"/>
        </w:rPr>
        <w:t>.  Ressalvadas as hipóteses de resgate antecipado das Debêntures ou de vencimento antecipado das obrigações decorrentes das Debêntures, nos termos previstos nesta Escritura de Emissão, o prazo das</w:t>
      </w:r>
      <w:r w:rsidR="000D3766" w:rsidRPr="003E2F3D">
        <w:rPr>
          <w:sz w:val="24"/>
          <w:szCs w:val="24"/>
        </w:rPr>
        <w:t xml:space="preserve"> </w:t>
      </w:r>
      <w:r w:rsidRPr="00513A2E">
        <w:rPr>
          <w:sz w:val="24"/>
          <w:szCs w:val="24"/>
        </w:rPr>
        <w:t>Debêntures será de</w:t>
      </w:r>
      <w:r w:rsidR="000D3766" w:rsidRPr="00513A2E">
        <w:rPr>
          <w:sz w:val="24"/>
          <w:szCs w:val="24"/>
        </w:rPr>
        <w:t xml:space="preserve"> </w:t>
      </w:r>
      <w:bookmarkEnd w:id="23"/>
      <w:r w:rsidR="00BC7C8E">
        <w:rPr>
          <w:sz w:val="24"/>
          <w:szCs w:val="24"/>
        </w:rPr>
        <w:t>2.218</w:t>
      </w:r>
      <w:r w:rsidR="00BC7C8E" w:rsidRPr="00740DF3">
        <w:rPr>
          <w:sz w:val="24"/>
          <w:szCs w:val="24"/>
        </w:rPr>
        <w:t xml:space="preserve"> (</w:t>
      </w:r>
      <w:r w:rsidR="00BC7C8E">
        <w:rPr>
          <w:sz w:val="24"/>
          <w:szCs w:val="24"/>
        </w:rPr>
        <w:t xml:space="preserve">dois mil, duzentos e dezoito </w:t>
      </w:r>
      <w:r w:rsidR="00BC7C8E" w:rsidRPr="00277EEE">
        <w:rPr>
          <w:sz w:val="24"/>
          <w:szCs w:val="24"/>
        </w:rPr>
        <w:t xml:space="preserve">dias) </w:t>
      </w:r>
      <w:r w:rsidR="00216EBE" w:rsidRPr="00277EEE">
        <w:rPr>
          <w:sz w:val="24"/>
          <w:szCs w:val="24"/>
        </w:rPr>
        <w:t xml:space="preserve">dias contados da Data de Emissão, vencendo-se, portanto, em </w:t>
      </w:r>
      <w:r w:rsidR="00BC7C8E" w:rsidRPr="00277EEE">
        <w:rPr>
          <w:sz w:val="24"/>
          <w:szCs w:val="24"/>
        </w:rPr>
        <w:t xml:space="preserve">11 </w:t>
      </w:r>
      <w:r w:rsidR="00216EBE" w:rsidRPr="00277EEE">
        <w:rPr>
          <w:sz w:val="24"/>
          <w:szCs w:val="24"/>
        </w:rPr>
        <w:t xml:space="preserve">de </w:t>
      </w:r>
      <w:r w:rsidR="00BC7C8E" w:rsidRPr="00277EEE">
        <w:rPr>
          <w:sz w:val="24"/>
          <w:szCs w:val="24"/>
        </w:rPr>
        <w:t xml:space="preserve">setembro </w:t>
      </w:r>
      <w:r w:rsidR="00216EBE" w:rsidRPr="00277EEE">
        <w:rPr>
          <w:sz w:val="24"/>
          <w:szCs w:val="24"/>
        </w:rPr>
        <w:t xml:space="preserve">de </w:t>
      </w:r>
      <w:r w:rsidR="00737EF9" w:rsidRPr="00277EEE">
        <w:rPr>
          <w:sz w:val="24"/>
          <w:szCs w:val="24"/>
        </w:rPr>
        <w:t>2025</w:t>
      </w:r>
      <w:r w:rsidR="007B3BF4" w:rsidRPr="00277EEE">
        <w:rPr>
          <w:sz w:val="24"/>
          <w:szCs w:val="24"/>
        </w:rPr>
        <w:t xml:space="preserve"> (“</w:t>
      </w:r>
      <w:r w:rsidR="007B3BF4" w:rsidRPr="00277EEE">
        <w:rPr>
          <w:sz w:val="24"/>
          <w:szCs w:val="24"/>
          <w:u w:val="single"/>
        </w:rPr>
        <w:t>Data de Vencimento</w:t>
      </w:r>
      <w:r w:rsidR="007B3BF4" w:rsidRPr="00513A2E">
        <w:rPr>
          <w:sz w:val="24"/>
          <w:szCs w:val="24"/>
        </w:rPr>
        <w:t>”).</w:t>
      </w:r>
    </w:p>
    <w:p w:rsidR="00C67B22" w:rsidRPr="003E2F3D" w:rsidRDefault="00C67B22" w:rsidP="00F14F63">
      <w:pPr>
        <w:spacing w:after="0" w:line="300" w:lineRule="atLeast"/>
        <w:rPr>
          <w:sz w:val="24"/>
          <w:szCs w:val="24"/>
        </w:rPr>
      </w:pPr>
    </w:p>
    <w:p w:rsidR="00963C8B" w:rsidRPr="00BA61D1" w:rsidRDefault="00513A2E" w:rsidP="00513A2E">
      <w:pPr>
        <w:pStyle w:val="PargrafodaLista"/>
        <w:spacing w:after="0" w:line="300" w:lineRule="atLeast"/>
        <w:ind w:left="0"/>
        <w:rPr>
          <w:sz w:val="24"/>
          <w:szCs w:val="24"/>
        </w:rPr>
      </w:pPr>
      <w:bookmarkStart w:id="24" w:name="_Ref264560361"/>
      <w:r w:rsidRPr="00F14F63">
        <w:rPr>
          <w:sz w:val="24"/>
          <w:szCs w:val="24"/>
        </w:rPr>
        <w:t>6.11</w:t>
      </w:r>
      <w:r w:rsidRPr="00F14F63">
        <w:rPr>
          <w:sz w:val="24"/>
          <w:szCs w:val="24"/>
        </w:rPr>
        <w:tab/>
      </w:r>
      <w:r w:rsidR="00973E47" w:rsidRPr="00513A2E">
        <w:rPr>
          <w:i/>
          <w:sz w:val="24"/>
          <w:szCs w:val="24"/>
        </w:rPr>
        <w:t>Pagamento do Valor Nominal Unitário</w:t>
      </w:r>
      <w:r w:rsidR="00973E47" w:rsidRPr="00F14F63">
        <w:rPr>
          <w:i/>
          <w:sz w:val="24"/>
          <w:szCs w:val="24"/>
        </w:rPr>
        <w:t xml:space="preserve">.  </w:t>
      </w:r>
      <w:r w:rsidR="00973E47" w:rsidRPr="00513A2E">
        <w:rPr>
          <w:sz w:val="24"/>
          <w:szCs w:val="24"/>
        </w:rPr>
        <w:t>Sem prejuízo dos pagamentos em decorrência de resgate antecipado das Debêntures, de amortização antecipada das Debêntures ou de vencimento antecipado das obrigações decorrentes das Debêntures, nos termos previstos nesta Escritura de Emissão</w:t>
      </w:r>
      <w:r>
        <w:rPr>
          <w:sz w:val="24"/>
          <w:szCs w:val="24"/>
        </w:rPr>
        <w:t xml:space="preserve">, </w:t>
      </w:r>
      <w:r w:rsidRPr="00F14F63">
        <w:rPr>
          <w:sz w:val="24"/>
          <w:szCs w:val="24"/>
        </w:rPr>
        <w:t xml:space="preserve">o Valor Nominal Unitário será pago pela Emissora, até </w:t>
      </w:r>
      <w:r w:rsidRPr="00F14F63">
        <w:rPr>
          <w:sz w:val="24"/>
          <w:szCs w:val="24"/>
        </w:rPr>
        <w:lastRenderedPageBreak/>
        <w:t xml:space="preserve">a Data de Vencimento, conforme cronograma de amortização nos </w:t>
      </w:r>
      <w:r w:rsidRPr="007F264E">
        <w:rPr>
          <w:sz w:val="24"/>
          <w:szCs w:val="24"/>
        </w:rPr>
        <w:t>termos do</w:t>
      </w:r>
      <w:r w:rsidR="00963C8B" w:rsidRPr="007F264E">
        <w:rPr>
          <w:sz w:val="24"/>
          <w:szCs w:val="24"/>
        </w:rPr>
        <w:t xml:space="preserve"> </w:t>
      </w:r>
      <w:r w:rsidR="00963C8B" w:rsidRPr="00F14F63">
        <w:rPr>
          <w:sz w:val="24"/>
          <w:szCs w:val="24"/>
          <w:u w:val="single"/>
        </w:rPr>
        <w:t>Anexo</w:t>
      </w:r>
      <w:r w:rsidR="00BA61D1" w:rsidRPr="00F14F63">
        <w:rPr>
          <w:sz w:val="24"/>
          <w:szCs w:val="24"/>
          <w:u w:val="single"/>
        </w:rPr>
        <w:t xml:space="preserve"> </w:t>
      </w:r>
      <w:r w:rsidR="00D76152" w:rsidRPr="00F14F63">
        <w:rPr>
          <w:sz w:val="24"/>
          <w:szCs w:val="24"/>
          <w:u w:val="single"/>
        </w:rPr>
        <w:t>II</w:t>
      </w:r>
      <w:r w:rsidR="00963C8B" w:rsidRPr="007F264E">
        <w:rPr>
          <w:sz w:val="24"/>
          <w:szCs w:val="24"/>
        </w:rPr>
        <w:t xml:space="preserve"> </w:t>
      </w:r>
      <w:r w:rsidR="00BA61D1" w:rsidRPr="007F264E">
        <w:rPr>
          <w:sz w:val="24"/>
          <w:szCs w:val="24"/>
        </w:rPr>
        <w:t>desta</w:t>
      </w:r>
      <w:r w:rsidR="00BA61D1" w:rsidRPr="00BA61D1">
        <w:rPr>
          <w:sz w:val="24"/>
          <w:szCs w:val="24"/>
        </w:rPr>
        <w:t xml:space="preserve"> Escritura de Emissão </w:t>
      </w:r>
      <w:r w:rsidR="00963C8B" w:rsidRPr="00BA61D1">
        <w:rPr>
          <w:sz w:val="24"/>
          <w:szCs w:val="24"/>
        </w:rPr>
        <w:t>e de acordo com a fórmula a seguir:</w:t>
      </w:r>
      <w:r>
        <w:rPr>
          <w:sz w:val="24"/>
          <w:szCs w:val="24"/>
        </w:rPr>
        <w:t xml:space="preserve"> </w:t>
      </w:r>
    </w:p>
    <w:p w:rsidR="00963C8B" w:rsidRPr="00BA61D1" w:rsidRDefault="00963C8B" w:rsidP="00076747">
      <w:pPr>
        <w:pStyle w:val="PargrafodaLista"/>
        <w:spacing w:after="0" w:line="300" w:lineRule="atLeast"/>
        <w:ind w:left="709"/>
        <w:rPr>
          <w:sz w:val="24"/>
          <w:szCs w:val="24"/>
        </w:rPr>
      </w:pPr>
    </w:p>
    <w:p w:rsidR="00963C8B" w:rsidRPr="002C1265" w:rsidRDefault="00963C8B" w:rsidP="00076747">
      <w:pPr>
        <w:pStyle w:val="PargrafodaLista"/>
        <w:spacing w:after="0" w:line="300" w:lineRule="atLeast"/>
        <w:ind w:left="284"/>
        <w:rPr>
          <w:sz w:val="24"/>
          <w:szCs w:val="24"/>
        </w:rPr>
      </w:pPr>
      <m:oMathPara>
        <m:oMath>
          <m:r>
            <m:rPr>
              <m:sty m:val="p"/>
            </m:rPr>
            <w:rPr>
              <w:rFonts w:ascii="Cambria Math" w:hAnsi="Cambria Math"/>
              <w:sz w:val="24"/>
              <w:szCs w:val="24"/>
            </w:rPr>
            <m:t>PMTi=AMi+J</m:t>
          </m:r>
        </m:oMath>
      </m:oMathPara>
    </w:p>
    <w:p w:rsidR="00963C8B" w:rsidRPr="002C1265" w:rsidRDefault="00963C8B" w:rsidP="00076747">
      <w:pPr>
        <w:pStyle w:val="PargrafodaLista"/>
        <w:spacing w:after="0" w:line="300" w:lineRule="atLeast"/>
        <w:ind w:left="284"/>
        <w:rPr>
          <w:sz w:val="24"/>
          <w:szCs w:val="24"/>
        </w:rPr>
      </w:pPr>
      <w:r w:rsidRPr="002C1265">
        <w:rPr>
          <w:sz w:val="24"/>
          <w:szCs w:val="24"/>
        </w:rPr>
        <w:t>Onde:</w:t>
      </w:r>
    </w:p>
    <w:p w:rsidR="00963C8B" w:rsidRPr="002C1265" w:rsidRDefault="00963C8B" w:rsidP="00076747">
      <w:pPr>
        <w:pStyle w:val="PargrafodaLista"/>
        <w:spacing w:line="300" w:lineRule="exact"/>
        <w:ind w:left="284"/>
        <w:rPr>
          <w:sz w:val="24"/>
          <w:szCs w:val="24"/>
        </w:rPr>
      </w:pPr>
      <w:proofErr w:type="spellStart"/>
      <w:r w:rsidRPr="002C1265">
        <w:rPr>
          <w:sz w:val="24"/>
          <w:szCs w:val="24"/>
        </w:rPr>
        <w:t>PMTi</w:t>
      </w:r>
      <w:proofErr w:type="spellEnd"/>
      <w:r w:rsidRPr="002C1265">
        <w:rPr>
          <w:sz w:val="24"/>
          <w:szCs w:val="24"/>
        </w:rPr>
        <w:t xml:space="preserve"> = Pagamento referente </w:t>
      </w:r>
      <w:r w:rsidR="00EF1108">
        <w:rPr>
          <w:sz w:val="24"/>
          <w:szCs w:val="24"/>
        </w:rPr>
        <w:t>à parcela</w:t>
      </w:r>
      <w:r w:rsidRPr="002C1265">
        <w:rPr>
          <w:sz w:val="24"/>
          <w:szCs w:val="24"/>
        </w:rPr>
        <w:t xml:space="preserve"> "</w:t>
      </w:r>
      <w:r w:rsidRPr="002C1265">
        <w:rPr>
          <w:i/>
          <w:sz w:val="24"/>
          <w:szCs w:val="24"/>
        </w:rPr>
        <w:t>i</w:t>
      </w:r>
      <w:r w:rsidRPr="002C1265">
        <w:rPr>
          <w:sz w:val="24"/>
          <w:szCs w:val="24"/>
        </w:rPr>
        <w:t>", calculado com 8 (oito) casas decimais,</w:t>
      </w:r>
      <w:r w:rsidR="005B0B54">
        <w:rPr>
          <w:sz w:val="24"/>
          <w:szCs w:val="24"/>
        </w:rPr>
        <w:t xml:space="preserve"> </w:t>
      </w:r>
      <w:r w:rsidRPr="002C1265">
        <w:rPr>
          <w:sz w:val="24"/>
          <w:szCs w:val="24"/>
        </w:rPr>
        <w:t xml:space="preserve">sem arredondamento; </w:t>
      </w:r>
    </w:p>
    <w:p w:rsidR="00963C8B" w:rsidRPr="002C1265" w:rsidRDefault="00963C8B" w:rsidP="00076747">
      <w:pPr>
        <w:pStyle w:val="PargrafodaLista"/>
        <w:tabs>
          <w:tab w:val="left" w:pos="3060"/>
        </w:tabs>
        <w:spacing w:line="300" w:lineRule="exact"/>
        <w:ind w:left="284"/>
        <w:rPr>
          <w:sz w:val="24"/>
          <w:szCs w:val="24"/>
        </w:rPr>
      </w:pPr>
      <w:proofErr w:type="spellStart"/>
      <w:r w:rsidRPr="002C1265">
        <w:rPr>
          <w:sz w:val="24"/>
          <w:szCs w:val="24"/>
        </w:rPr>
        <w:t>AMi</w:t>
      </w:r>
      <w:proofErr w:type="spellEnd"/>
      <w:r w:rsidRPr="002C1265">
        <w:rPr>
          <w:sz w:val="24"/>
          <w:szCs w:val="24"/>
        </w:rPr>
        <w:t xml:space="preserve"> = Conforme definido abaixo;</w:t>
      </w:r>
      <w:r w:rsidR="005B0B54">
        <w:rPr>
          <w:sz w:val="24"/>
          <w:szCs w:val="24"/>
        </w:rPr>
        <w:t xml:space="preserve"> e</w:t>
      </w:r>
    </w:p>
    <w:p w:rsidR="00963C8B" w:rsidRPr="002C1265" w:rsidRDefault="00963C8B" w:rsidP="00076747">
      <w:pPr>
        <w:pStyle w:val="PargrafodaLista"/>
        <w:widowControl w:val="0"/>
        <w:autoSpaceDE w:val="0"/>
        <w:autoSpaceDN w:val="0"/>
        <w:adjustRightInd w:val="0"/>
        <w:spacing w:line="300" w:lineRule="exact"/>
        <w:ind w:left="284"/>
        <w:rPr>
          <w:sz w:val="24"/>
          <w:szCs w:val="24"/>
        </w:rPr>
      </w:pPr>
      <w:r w:rsidRPr="002C1265">
        <w:rPr>
          <w:sz w:val="24"/>
          <w:szCs w:val="24"/>
        </w:rPr>
        <w:t>J = Conforme definido abaixo.</w:t>
      </w:r>
    </w:p>
    <w:p w:rsidR="000D3766" w:rsidRPr="006C39BF" w:rsidRDefault="000D3766" w:rsidP="00076747">
      <w:pPr>
        <w:spacing w:after="0" w:line="300" w:lineRule="atLeast"/>
        <w:ind w:left="284"/>
        <w:rPr>
          <w:sz w:val="24"/>
          <w:szCs w:val="24"/>
        </w:rPr>
      </w:pPr>
    </w:p>
    <w:p w:rsidR="000D3766" w:rsidRDefault="00973E47" w:rsidP="00E77177">
      <w:pPr>
        <w:pStyle w:val="PargrafodaLista"/>
        <w:numPr>
          <w:ilvl w:val="2"/>
          <w:numId w:val="32"/>
        </w:numPr>
        <w:tabs>
          <w:tab w:val="clear" w:pos="1701"/>
          <w:tab w:val="num" w:pos="709"/>
        </w:tabs>
        <w:spacing w:after="0" w:line="300" w:lineRule="atLeast"/>
        <w:ind w:left="284" w:firstLine="0"/>
        <w:rPr>
          <w:sz w:val="24"/>
          <w:szCs w:val="24"/>
        </w:rPr>
      </w:pPr>
      <w:r w:rsidRPr="003E2F3D">
        <w:rPr>
          <w:sz w:val="24"/>
          <w:szCs w:val="24"/>
        </w:rPr>
        <w:t>o Valor Nominal Unitário das Debêntures</w:t>
      </w:r>
      <w:r w:rsidR="000D3766" w:rsidRPr="006C39BF">
        <w:rPr>
          <w:sz w:val="24"/>
          <w:szCs w:val="24"/>
        </w:rPr>
        <w:t xml:space="preserve"> </w:t>
      </w:r>
      <w:r w:rsidRPr="003E2F3D">
        <w:rPr>
          <w:sz w:val="24"/>
          <w:szCs w:val="24"/>
        </w:rPr>
        <w:t xml:space="preserve">será amortizado em </w:t>
      </w:r>
      <w:r w:rsidR="00216EBE" w:rsidRPr="00740DF3">
        <w:rPr>
          <w:sz w:val="24"/>
          <w:szCs w:val="24"/>
        </w:rPr>
        <w:t>2 (duas) parcelas</w:t>
      </w:r>
      <w:r w:rsidR="00216EBE" w:rsidRPr="007E6825">
        <w:rPr>
          <w:sz w:val="24"/>
          <w:szCs w:val="24"/>
        </w:rPr>
        <w:t xml:space="preserve">, conforme percentuais de amortização indicados no </w:t>
      </w:r>
      <w:r w:rsidR="00216EBE" w:rsidRPr="0095148F">
        <w:rPr>
          <w:sz w:val="24"/>
          <w:szCs w:val="24"/>
          <w:u w:val="single"/>
        </w:rPr>
        <w:t>Anexo II</w:t>
      </w:r>
      <w:r w:rsidR="00216EBE" w:rsidRPr="00461EFE">
        <w:rPr>
          <w:sz w:val="24"/>
          <w:szCs w:val="24"/>
        </w:rPr>
        <w:t xml:space="preserve"> desta Escritura de Emissão, sendo a primeira devida em </w:t>
      </w:r>
      <w:r w:rsidR="002F7C09">
        <w:rPr>
          <w:sz w:val="24"/>
          <w:szCs w:val="24"/>
        </w:rPr>
        <w:t>12</w:t>
      </w:r>
      <w:r w:rsidR="002F7C09" w:rsidRPr="00740DF3">
        <w:rPr>
          <w:sz w:val="24"/>
          <w:szCs w:val="24"/>
        </w:rPr>
        <w:t xml:space="preserve"> </w:t>
      </w:r>
      <w:r w:rsidR="00216EBE" w:rsidRPr="00740DF3">
        <w:rPr>
          <w:sz w:val="24"/>
          <w:szCs w:val="24"/>
        </w:rPr>
        <w:t xml:space="preserve">de </w:t>
      </w:r>
      <w:r w:rsidR="002F7C09">
        <w:rPr>
          <w:sz w:val="24"/>
          <w:szCs w:val="24"/>
        </w:rPr>
        <w:t>setembro</w:t>
      </w:r>
      <w:r w:rsidR="002F7C09" w:rsidRPr="00740DF3">
        <w:rPr>
          <w:sz w:val="24"/>
          <w:szCs w:val="24"/>
        </w:rPr>
        <w:t xml:space="preserve"> </w:t>
      </w:r>
      <w:r w:rsidR="00216EBE" w:rsidRPr="00740DF3">
        <w:rPr>
          <w:sz w:val="24"/>
          <w:szCs w:val="24"/>
        </w:rPr>
        <w:t>de 2024</w:t>
      </w:r>
      <w:r w:rsidR="00216EBE" w:rsidRPr="007E6825">
        <w:rPr>
          <w:sz w:val="24"/>
          <w:szCs w:val="24"/>
        </w:rPr>
        <w:t xml:space="preserve"> e a segunda </w:t>
      </w:r>
      <w:r w:rsidR="00565CDD">
        <w:rPr>
          <w:sz w:val="24"/>
          <w:szCs w:val="24"/>
        </w:rPr>
        <w:t>na Data de Vencimento,</w:t>
      </w:r>
      <w:r w:rsidR="00216EBE" w:rsidRPr="007E6825">
        <w:rPr>
          <w:sz w:val="24"/>
          <w:szCs w:val="24"/>
        </w:rPr>
        <w:t xml:space="preserve"> de a</w:t>
      </w:r>
      <w:r w:rsidR="00216EBE">
        <w:rPr>
          <w:sz w:val="24"/>
          <w:szCs w:val="24"/>
        </w:rPr>
        <w:t>cordo com a seguinte fórmula</w:t>
      </w:r>
      <w:r w:rsidR="00963C8B">
        <w:rPr>
          <w:sz w:val="24"/>
          <w:szCs w:val="24"/>
        </w:rPr>
        <w:t xml:space="preserve">: </w:t>
      </w:r>
    </w:p>
    <w:p w:rsidR="00963C8B" w:rsidRDefault="00963C8B" w:rsidP="00076747">
      <w:pPr>
        <w:pStyle w:val="PargrafodaLista"/>
        <w:spacing w:after="0" w:line="300" w:lineRule="atLeast"/>
        <w:ind w:left="284"/>
        <w:jc w:val="center"/>
        <w:rPr>
          <w:sz w:val="24"/>
          <w:szCs w:val="24"/>
        </w:rPr>
      </w:pPr>
    </w:p>
    <w:p w:rsidR="00963C8B" w:rsidRPr="00963C8B" w:rsidRDefault="00357E52" w:rsidP="00076747">
      <w:pPr>
        <w:pStyle w:val="PargrafodaLista"/>
        <w:spacing w:after="0" w:line="300" w:lineRule="atLeast"/>
        <w:ind w:left="28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VN</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Ta</m:t>
              </m:r>
            </m:e>
            <m:sub>
              <m:r>
                <w:rPr>
                  <w:rFonts w:ascii="Cambria Math" w:hAnsi="Cambria Math"/>
                  <w:sz w:val="24"/>
                  <w:szCs w:val="24"/>
                </w:rPr>
                <m:t>i</m:t>
              </m:r>
            </m:sub>
          </m:sSub>
        </m:oMath>
      </m:oMathPara>
    </w:p>
    <w:p w:rsidR="00E023E8" w:rsidRPr="00963C8B" w:rsidRDefault="00963C8B" w:rsidP="00076747">
      <w:pPr>
        <w:pStyle w:val="PargrafodaLista"/>
        <w:spacing w:after="0" w:line="300" w:lineRule="atLeast"/>
        <w:ind w:left="284"/>
        <w:rPr>
          <w:sz w:val="24"/>
          <w:szCs w:val="24"/>
        </w:rPr>
      </w:pPr>
      <w:r w:rsidRPr="00963C8B">
        <w:rPr>
          <w:sz w:val="24"/>
          <w:szCs w:val="24"/>
        </w:rPr>
        <w:tab/>
      </w:r>
    </w:p>
    <w:p w:rsidR="00963C8B" w:rsidRPr="00963C8B" w:rsidRDefault="00963C8B" w:rsidP="00076747">
      <w:pPr>
        <w:pStyle w:val="PargrafodaLista"/>
        <w:spacing w:after="0" w:line="300" w:lineRule="atLeast"/>
        <w:ind w:left="284"/>
        <w:rPr>
          <w:sz w:val="24"/>
          <w:szCs w:val="24"/>
        </w:rPr>
      </w:pPr>
      <w:r w:rsidRPr="00963C8B">
        <w:rPr>
          <w:sz w:val="24"/>
          <w:szCs w:val="24"/>
        </w:rPr>
        <w:t>Onde:</w:t>
      </w:r>
    </w:p>
    <w:p w:rsidR="00963C8B" w:rsidRPr="00963C8B" w:rsidRDefault="00963C8B" w:rsidP="00076747">
      <w:pPr>
        <w:pStyle w:val="PargrafodaLista"/>
        <w:spacing w:after="0" w:line="300" w:lineRule="atLeast"/>
        <w:ind w:left="284"/>
        <w:rPr>
          <w:sz w:val="24"/>
          <w:szCs w:val="24"/>
        </w:rPr>
      </w:pPr>
      <w:proofErr w:type="spellStart"/>
      <w:r w:rsidRPr="00963C8B">
        <w:rPr>
          <w:sz w:val="24"/>
          <w:szCs w:val="24"/>
        </w:rPr>
        <w:t>AMi</w:t>
      </w:r>
      <w:proofErr w:type="spellEnd"/>
      <w:r w:rsidRPr="00963C8B">
        <w:rPr>
          <w:sz w:val="24"/>
          <w:szCs w:val="24"/>
        </w:rPr>
        <w:t xml:space="preserve"> =</w:t>
      </w:r>
      <w:r w:rsidRPr="00963C8B">
        <w:rPr>
          <w:sz w:val="24"/>
          <w:szCs w:val="24"/>
        </w:rPr>
        <w:tab/>
        <w:t>Valor unitário da i-</w:t>
      </w:r>
      <w:proofErr w:type="spellStart"/>
      <w:r w:rsidRPr="00963C8B">
        <w:rPr>
          <w:sz w:val="24"/>
          <w:szCs w:val="24"/>
        </w:rPr>
        <w:t>ésima</w:t>
      </w:r>
      <w:proofErr w:type="spellEnd"/>
      <w:r w:rsidRPr="00963C8B">
        <w:rPr>
          <w:sz w:val="24"/>
          <w:szCs w:val="24"/>
        </w:rPr>
        <w:t xml:space="preserve"> parcela de </w:t>
      </w:r>
      <w:r w:rsidR="009175C6">
        <w:rPr>
          <w:sz w:val="24"/>
          <w:szCs w:val="24"/>
        </w:rPr>
        <w:t>a</w:t>
      </w:r>
      <w:r w:rsidR="009175C6" w:rsidRPr="00963C8B">
        <w:rPr>
          <w:sz w:val="24"/>
          <w:szCs w:val="24"/>
        </w:rPr>
        <w:t>mortização</w:t>
      </w:r>
      <w:r w:rsidRPr="00963C8B">
        <w:rPr>
          <w:sz w:val="24"/>
          <w:szCs w:val="24"/>
        </w:rPr>
        <w:t>, calculado com 8 (oito) casas decimais, sem arredondamento;</w:t>
      </w:r>
    </w:p>
    <w:p w:rsidR="00963C8B" w:rsidRPr="00963C8B" w:rsidRDefault="00963C8B" w:rsidP="00076747">
      <w:pPr>
        <w:pStyle w:val="PargrafodaLista"/>
        <w:spacing w:after="0" w:line="300" w:lineRule="atLeast"/>
        <w:ind w:left="284"/>
        <w:rPr>
          <w:sz w:val="24"/>
          <w:szCs w:val="24"/>
        </w:rPr>
      </w:pPr>
      <w:proofErr w:type="spellStart"/>
      <w:r w:rsidRPr="00963C8B">
        <w:rPr>
          <w:sz w:val="24"/>
          <w:szCs w:val="24"/>
        </w:rPr>
        <w:t>VNe</w:t>
      </w:r>
      <w:proofErr w:type="spellEnd"/>
      <w:r w:rsidRPr="00963C8B">
        <w:rPr>
          <w:sz w:val="24"/>
          <w:szCs w:val="24"/>
        </w:rPr>
        <w:t xml:space="preserve"> = conforme definido abaixo;</w:t>
      </w:r>
    </w:p>
    <w:p w:rsidR="00963C8B" w:rsidRDefault="00963C8B" w:rsidP="00076747">
      <w:pPr>
        <w:pStyle w:val="PargrafodaLista"/>
        <w:tabs>
          <w:tab w:val="left" w:pos="1701"/>
        </w:tabs>
        <w:spacing w:after="0" w:line="300" w:lineRule="atLeast"/>
        <w:ind w:left="284"/>
        <w:rPr>
          <w:sz w:val="24"/>
          <w:szCs w:val="24"/>
        </w:rPr>
      </w:pPr>
      <w:r w:rsidRPr="00963C8B">
        <w:rPr>
          <w:sz w:val="24"/>
          <w:szCs w:val="24"/>
        </w:rPr>
        <w:t>Tai =</w:t>
      </w:r>
      <w:r w:rsidRPr="00963C8B">
        <w:rPr>
          <w:sz w:val="24"/>
          <w:szCs w:val="24"/>
        </w:rPr>
        <w:tab/>
        <w:t>i-</w:t>
      </w:r>
      <w:proofErr w:type="spellStart"/>
      <w:r w:rsidRPr="00963C8B">
        <w:rPr>
          <w:sz w:val="24"/>
          <w:szCs w:val="24"/>
        </w:rPr>
        <w:t>ésima</w:t>
      </w:r>
      <w:proofErr w:type="spellEnd"/>
      <w:r w:rsidRPr="00963C8B">
        <w:rPr>
          <w:sz w:val="24"/>
          <w:szCs w:val="24"/>
        </w:rPr>
        <w:t xml:space="preserve"> taxa de amortização informada com 4 (quatro) casas decimais, conforme </w:t>
      </w:r>
      <w:r w:rsidRPr="00F14F63">
        <w:rPr>
          <w:sz w:val="24"/>
          <w:szCs w:val="24"/>
          <w:u w:val="single"/>
        </w:rPr>
        <w:t xml:space="preserve">Anexo </w:t>
      </w:r>
      <w:r w:rsidR="00D76152" w:rsidRPr="00F14F63">
        <w:rPr>
          <w:sz w:val="24"/>
          <w:szCs w:val="24"/>
          <w:u w:val="single"/>
        </w:rPr>
        <w:t>II</w:t>
      </w:r>
      <w:r w:rsidRPr="00963C8B">
        <w:rPr>
          <w:sz w:val="24"/>
          <w:szCs w:val="24"/>
        </w:rPr>
        <w:t xml:space="preserve"> d</w:t>
      </w:r>
      <w:r w:rsidR="00BA61D1">
        <w:rPr>
          <w:sz w:val="24"/>
          <w:szCs w:val="24"/>
        </w:rPr>
        <w:t>esta Escritura de Emissão</w:t>
      </w:r>
      <w:r w:rsidRPr="00963C8B">
        <w:rPr>
          <w:sz w:val="24"/>
          <w:szCs w:val="24"/>
        </w:rPr>
        <w:t>.</w:t>
      </w:r>
    </w:p>
    <w:p w:rsidR="009536E6" w:rsidRDefault="009536E6" w:rsidP="00F31D7E">
      <w:pPr>
        <w:tabs>
          <w:tab w:val="left" w:pos="1701"/>
        </w:tabs>
        <w:spacing w:after="0" w:line="300" w:lineRule="atLeast"/>
        <w:rPr>
          <w:sz w:val="24"/>
          <w:szCs w:val="24"/>
        </w:rPr>
      </w:pPr>
    </w:p>
    <w:p w:rsidR="00973E47" w:rsidRPr="003E2F3D" w:rsidRDefault="00513A2E" w:rsidP="00F14F63">
      <w:pPr>
        <w:spacing w:after="0" w:line="300" w:lineRule="atLeast"/>
        <w:rPr>
          <w:sz w:val="24"/>
          <w:szCs w:val="24"/>
        </w:rPr>
      </w:pPr>
      <w:r>
        <w:rPr>
          <w:sz w:val="24"/>
          <w:szCs w:val="24"/>
        </w:rPr>
        <w:t>6.</w:t>
      </w:r>
      <w:r w:rsidR="008F59A1">
        <w:rPr>
          <w:sz w:val="24"/>
          <w:szCs w:val="24"/>
        </w:rPr>
        <w:t>12</w:t>
      </w:r>
      <w:r>
        <w:rPr>
          <w:sz w:val="24"/>
          <w:szCs w:val="24"/>
        </w:rPr>
        <w:tab/>
      </w:r>
      <w:bookmarkStart w:id="25" w:name="_Ref137107211"/>
      <w:bookmarkStart w:id="26" w:name="_Ref264551489"/>
      <w:bookmarkStart w:id="27" w:name="_Ref279826774"/>
      <w:bookmarkEnd w:id="24"/>
      <w:r w:rsidR="00973E47" w:rsidRPr="003E2F3D">
        <w:rPr>
          <w:i/>
          <w:sz w:val="24"/>
          <w:szCs w:val="24"/>
        </w:rPr>
        <w:t>Remuneração</w:t>
      </w:r>
      <w:r w:rsidR="000E1239" w:rsidRPr="003E2F3D">
        <w:rPr>
          <w:i/>
          <w:sz w:val="24"/>
          <w:szCs w:val="24"/>
        </w:rPr>
        <w:t xml:space="preserve"> das Debêntures</w:t>
      </w:r>
      <w:r w:rsidR="009536E6">
        <w:rPr>
          <w:sz w:val="24"/>
          <w:szCs w:val="24"/>
        </w:rPr>
        <w:t>:</w:t>
      </w:r>
      <w:bookmarkEnd w:id="25"/>
      <w:r w:rsidR="00973E47" w:rsidRPr="003E2F3D">
        <w:rPr>
          <w:sz w:val="24"/>
          <w:szCs w:val="24"/>
        </w:rPr>
        <w:t xml:space="preserve"> </w:t>
      </w:r>
      <w:bookmarkStart w:id="28" w:name="_Ref260242522"/>
      <w:bookmarkStart w:id="29" w:name="_Ref130286776"/>
      <w:bookmarkStart w:id="30" w:name="_Ref130611431"/>
      <w:bookmarkStart w:id="31" w:name="_Ref168843122"/>
      <w:bookmarkStart w:id="32" w:name="_Ref130282854"/>
      <w:bookmarkEnd w:id="26"/>
      <w:r w:rsidR="00973E47" w:rsidRPr="003E2F3D">
        <w:rPr>
          <w:sz w:val="24"/>
          <w:szCs w:val="24"/>
        </w:rPr>
        <w:t>A remuneração das Debêntures</w:t>
      </w:r>
      <w:r w:rsidR="000E1239" w:rsidRPr="003E2F3D">
        <w:rPr>
          <w:sz w:val="24"/>
          <w:szCs w:val="24"/>
        </w:rPr>
        <w:t xml:space="preserve"> </w:t>
      </w:r>
      <w:r w:rsidR="00973E47" w:rsidRPr="003E2F3D">
        <w:rPr>
          <w:sz w:val="24"/>
          <w:szCs w:val="24"/>
        </w:rPr>
        <w:t>será a seguinte:</w:t>
      </w:r>
      <w:bookmarkEnd w:id="27"/>
      <w:bookmarkEnd w:id="28"/>
    </w:p>
    <w:p w:rsidR="000D3766" w:rsidRPr="003E2F3D" w:rsidRDefault="000D3766" w:rsidP="006C39BF">
      <w:pPr>
        <w:spacing w:after="0" w:line="300" w:lineRule="atLeast"/>
        <w:ind w:left="709"/>
        <w:rPr>
          <w:sz w:val="24"/>
          <w:szCs w:val="24"/>
        </w:rPr>
      </w:pPr>
    </w:p>
    <w:p w:rsidR="00973E47" w:rsidRDefault="00973E47" w:rsidP="00F31D7E">
      <w:pPr>
        <w:numPr>
          <w:ilvl w:val="2"/>
          <w:numId w:val="74"/>
        </w:numPr>
        <w:spacing w:after="0" w:line="300" w:lineRule="atLeast"/>
        <w:ind w:hanging="1417"/>
        <w:rPr>
          <w:sz w:val="24"/>
          <w:szCs w:val="24"/>
        </w:rPr>
      </w:pPr>
      <w:r w:rsidRPr="003E2F3D">
        <w:rPr>
          <w:i/>
          <w:sz w:val="24"/>
          <w:szCs w:val="24"/>
        </w:rPr>
        <w:t>atualização monetária</w:t>
      </w:r>
      <w:r w:rsidRPr="003E2F3D">
        <w:rPr>
          <w:sz w:val="24"/>
          <w:szCs w:val="24"/>
        </w:rPr>
        <w:t xml:space="preserve">:  </w:t>
      </w:r>
      <w:bookmarkStart w:id="33" w:name="_Ref164156803"/>
      <w:r w:rsidRPr="003E2F3D">
        <w:rPr>
          <w:sz w:val="24"/>
          <w:szCs w:val="24"/>
        </w:rPr>
        <w:t>o Valor Nominal Unitário das Debêntures</w:t>
      </w:r>
      <w:r w:rsidR="0031086E">
        <w:rPr>
          <w:sz w:val="24"/>
          <w:szCs w:val="24"/>
        </w:rPr>
        <w:t xml:space="preserve"> </w:t>
      </w:r>
      <w:r w:rsidRPr="003E2F3D">
        <w:rPr>
          <w:sz w:val="24"/>
          <w:szCs w:val="24"/>
        </w:rPr>
        <w:t>não será atualizado monetariamente; e</w:t>
      </w:r>
    </w:p>
    <w:p w:rsidR="00C67B22" w:rsidRPr="003E2F3D" w:rsidRDefault="00C67B22" w:rsidP="00F14F63">
      <w:pPr>
        <w:spacing w:after="0" w:line="300" w:lineRule="atLeast"/>
        <w:ind w:left="284"/>
        <w:rPr>
          <w:sz w:val="24"/>
          <w:szCs w:val="24"/>
        </w:rPr>
      </w:pPr>
    </w:p>
    <w:p w:rsidR="003E2F3D" w:rsidRDefault="00973E47" w:rsidP="00F31D7E">
      <w:pPr>
        <w:numPr>
          <w:ilvl w:val="2"/>
          <w:numId w:val="74"/>
        </w:numPr>
        <w:spacing w:after="0" w:line="300" w:lineRule="atLeast"/>
        <w:ind w:left="284" w:firstLine="0"/>
        <w:rPr>
          <w:sz w:val="24"/>
          <w:szCs w:val="24"/>
        </w:rPr>
      </w:pPr>
      <w:bookmarkStart w:id="34" w:name="_Ref328665579"/>
      <w:bookmarkStart w:id="35" w:name="_Ref279828381"/>
      <w:bookmarkStart w:id="36" w:name="_Ref289698191"/>
      <w:r w:rsidRPr="0050537E">
        <w:rPr>
          <w:i/>
          <w:sz w:val="24"/>
          <w:szCs w:val="24"/>
        </w:rPr>
        <w:t>juros remuneratórios</w:t>
      </w:r>
      <w:r w:rsidRPr="0050537E">
        <w:rPr>
          <w:sz w:val="24"/>
          <w:szCs w:val="24"/>
        </w:rPr>
        <w:t xml:space="preserve">:  </w:t>
      </w:r>
      <w:r w:rsidR="00216EBE" w:rsidRPr="0050537E">
        <w:rPr>
          <w:sz w:val="24"/>
          <w:szCs w:val="24"/>
        </w:rPr>
        <w:t xml:space="preserve">sobre o Valor Nominal Unitário </w:t>
      </w:r>
      <w:r w:rsidR="00216EBE">
        <w:rPr>
          <w:sz w:val="24"/>
          <w:szCs w:val="24"/>
        </w:rPr>
        <w:t xml:space="preserve">ou saldo do Valor Nominal Unitário </w:t>
      </w:r>
      <w:r w:rsidR="00216EBE" w:rsidRPr="0050537E">
        <w:rPr>
          <w:sz w:val="24"/>
          <w:szCs w:val="24"/>
        </w:rPr>
        <w:t>das Debêntures</w:t>
      </w:r>
      <w:r w:rsidR="00216EBE">
        <w:rPr>
          <w:sz w:val="24"/>
          <w:szCs w:val="24"/>
        </w:rPr>
        <w:t xml:space="preserve">, conforme </w:t>
      </w:r>
      <w:r w:rsidR="00216EBE" w:rsidRPr="006749F7">
        <w:rPr>
          <w:sz w:val="24"/>
          <w:szCs w:val="24"/>
        </w:rPr>
        <w:t xml:space="preserve">o caso, incidirão juros remuneratórios correspondentes a </w:t>
      </w:r>
      <w:r w:rsidR="0064755C" w:rsidRPr="006749F7">
        <w:rPr>
          <w:sz w:val="24"/>
          <w:szCs w:val="24"/>
        </w:rPr>
        <w:t>10</w:t>
      </w:r>
      <w:r w:rsidR="0064755C">
        <w:rPr>
          <w:sz w:val="24"/>
          <w:szCs w:val="24"/>
        </w:rPr>
        <w:t>5</w:t>
      </w:r>
      <w:r w:rsidR="00216EBE" w:rsidRPr="006749F7">
        <w:rPr>
          <w:sz w:val="24"/>
          <w:szCs w:val="24"/>
        </w:rPr>
        <w:t xml:space="preserve">,00% (cento e </w:t>
      </w:r>
      <w:r w:rsidR="0064755C">
        <w:rPr>
          <w:sz w:val="24"/>
          <w:szCs w:val="24"/>
        </w:rPr>
        <w:t xml:space="preserve">cinco </w:t>
      </w:r>
      <w:r w:rsidR="00216EBE" w:rsidRPr="006749F7">
        <w:rPr>
          <w:sz w:val="24"/>
          <w:szCs w:val="24"/>
        </w:rPr>
        <w:t>por cento) da variação acumulada das taxas médias diárias dos DI – Depósitos Interfinanceiros de um dia, “</w:t>
      </w:r>
      <w:r w:rsidR="00216EBE" w:rsidRPr="003E2F3D">
        <w:rPr>
          <w:sz w:val="24"/>
          <w:szCs w:val="24"/>
        </w:rPr>
        <w:t xml:space="preserve">over </w:t>
      </w:r>
      <w:proofErr w:type="spellStart"/>
      <w:r w:rsidR="00216EBE" w:rsidRPr="003E2F3D">
        <w:rPr>
          <w:sz w:val="24"/>
          <w:szCs w:val="24"/>
        </w:rPr>
        <w:t>extra-grupo</w:t>
      </w:r>
      <w:proofErr w:type="spellEnd"/>
      <w:r w:rsidR="00216EBE">
        <w:rPr>
          <w:sz w:val="24"/>
          <w:szCs w:val="24"/>
        </w:rPr>
        <w:t>”</w:t>
      </w:r>
      <w:r w:rsidR="00216EBE" w:rsidRPr="003E2F3D">
        <w:rPr>
          <w:sz w:val="24"/>
          <w:szCs w:val="24"/>
        </w:rPr>
        <w:t xml:space="preserve">, expressas na forma percentual ao ano, base 252 (duzentos e cinquenta e dois) </w:t>
      </w:r>
      <w:r w:rsidR="00216EBE">
        <w:rPr>
          <w:sz w:val="24"/>
          <w:szCs w:val="24"/>
        </w:rPr>
        <w:t>D</w:t>
      </w:r>
      <w:r w:rsidR="00216EBE" w:rsidRPr="003E2F3D">
        <w:rPr>
          <w:sz w:val="24"/>
          <w:szCs w:val="24"/>
        </w:rPr>
        <w:t xml:space="preserve">ias </w:t>
      </w:r>
      <w:r w:rsidR="00216EBE">
        <w:rPr>
          <w:sz w:val="24"/>
          <w:szCs w:val="24"/>
        </w:rPr>
        <w:t>Ú</w:t>
      </w:r>
      <w:r w:rsidR="00216EBE" w:rsidRPr="003E2F3D">
        <w:rPr>
          <w:sz w:val="24"/>
          <w:szCs w:val="24"/>
        </w:rPr>
        <w:t>teis, calculadas e divulgadas diariamente pel</w:t>
      </w:r>
      <w:r w:rsidR="00216EBE">
        <w:rPr>
          <w:sz w:val="24"/>
          <w:szCs w:val="24"/>
        </w:rPr>
        <w:t xml:space="preserve">o segmento CETIP UTVM da B3 </w:t>
      </w:r>
      <w:r w:rsidR="00216EBE" w:rsidRPr="00037D07">
        <w:rPr>
          <w:sz w:val="24"/>
          <w:szCs w:val="24"/>
        </w:rPr>
        <w:t>S.A. – Brasil, Bolsa, Balcão</w:t>
      </w:r>
      <w:r w:rsidR="00216EBE">
        <w:rPr>
          <w:sz w:val="24"/>
          <w:szCs w:val="24"/>
        </w:rPr>
        <w:t xml:space="preserve"> (“</w:t>
      </w:r>
      <w:r w:rsidR="00216EBE" w:rsidRPr="00F14F63">
        <w:rPr>
          <w:sz w:val="24"/>
          <w:szCs w:val="24"/>
          <w:u w:val="single"/>
        </w:rPr>
        <w:t>B3 (Segmento CETIP UTVM)</w:t>
      </w:r>
      <w:r w:rsidR="00216EBE">
        <w:rPr>
          <w:sz w:val="24"/>
          <w:szCs w:val="24"/>
        </w:rPr>
        <w:t>” e “</w:t>
      </w:r>
      <w:r w:rsidR="00216EBE" w:rsidRPr="00F14F63">
        <w:rPr>
          <w:sz w:val="24"/>
          <w:szCs w:val="24"/>
          <w:u w:val="single"/>
        </w:rPr>
        <w:t>B3</w:t>
      </w:r>
      <w:r w:rsidR="00216EBE">
        <w:rPr>
          <w:sz w:val="24"/>
          <w:szCs w:val="24"/>
        </w:rPr>
        <w:t>”, respectivamente)</w:t>
      </w:r>
      <w:r w:rsidR="00216EBE" w:rsidRPr="003E2F3D">
        <w:rPr>
          <w:sz w:val="24"/>
          <w:szCs w:val="24"/>
        </w:rPr>
        <w:t>, no informativo diário disponível em sua página na Internet (</w:t>
      </w:r>
      <w:hyperlink r:id="rId15" w:history="1">
        <w:r w:rsidR="00216EBE" w:rsidRPr="00ED6CA7">
          <w:rPr>
            <w:rStyle w:val="Hyperlink"/>
            <w:sz w:val="24"/>
            <w:szCs w:val="24"/>
          </w:rPr>
          <w:t>http://www.</w:t>
        </w:r>
        <w:r w:rsidR="00216EBE" w:rsidRPr="0082514D">
          <w:rPr>
            <w:rStyle w:val="Hyperlink"/>
            <w:sz w:val="24"/>
            <w:szCs w:val="24"/>
          </w:rPr>
          <w:t>b3.com.br</w:t>
        </w:r>
      </w:hyperlink>
      <w:r w:rsidR="00216EBE" w:rsidRPr="003E2F3D">
        <w:rPr>
          <w:sz w:val="24"/>
          <w:szCs w:val="24"/>
        </w:rPr>
        <w:t>)</w:t>
      </w:r>
      <w:r w:rsidR="00216EBE">
        <w:rPr>
          <w:sz w:val="24"/>
          <w:szCs w:val="24"/>
        </w:rPr>
        <w:t xml:space="preserve"> (“</w:t>
      </w:r>
      <w:r w:rsidR="00216EBE" w:rsidRPr="00F14F63">
        <w:rPr>
          <w:sz w:val="24"/>
          <w:szCs w:val="24"/>
          <w:u w:val="single"/>
        </w:rPr>
        <w:t>Taxa DI</w:t>
      </w:r>
      <w:r w:rsidR="00216EBE">
        <w:rPr>
          <w:sz w:val="24"/>
          <w:szCs w:val="24"/>
        </w:rPr>
        <w:t>” e “</w:t>
      </w:r>
      <w:r w:rsidR="00216EBE" w:rsidRPr="006C39BF">
        <w:rPr>
          <w:sz w:val="24"/>
          <w:szCs w:val="24"/>
          <w:u w:val="single"/>
        </w:rPr>
        <w:t>Remuneração</w:t>
      </w:r>
      <w:r w:rsidR="00216EBE">
        <w:rPr>
          <w:sz w:val="24"/>
          <w:szCs w:val="24"/>
          <w:u w:val="single"/>
        </w:rPr>
        <w:t xml:space="preserve"> das Debêntures</w:t>
      </w:r>
      <w:r w:rsidR="00216EBE">
        <w:rPr>
          <w:sz w:val="24"/>
          <w:szCs w:val="24"/>
        </w:rPr>
        <w:t>”, respectivamente</w:t>
      </w:r>
      <w:r w:rsidR="00216EBE" w:rsidRPr="006C39BF">
        <w:rPr>
          <w:sz w:val="24"/>
          <w:szCs w:val="24"/>
        </w:rPr>
        <w:t xml:space="preserve">), calculados de forma exponencial e cumulativa </w:t>
      </w:r>
      <w:r w:rsidR="00216EBE" w:rsidRPr="006C39BF">
        <w:rPr>
          <w:i/>
          <w:sz w:val="24"/>
          <w:szCs w:val="24"/>
        </w:rPr>
        <w:t xml:space="preserve">pro rata </w:t>
      </w:r>
      <w:proofErr w:type="spellStart"/>
      <w:r w:rsidR="00216EBE" w:rsidRPr="006C39BF">
        <w:rPr>
          <w:i/>
          <w:sz w:val="24"/>
          <w:szCs w:val="24"/>
        </w:rPr>
        <w:t>temporis</w:t>
      </w:r>
      <w:proofErr w:type="spellEnd"/>
      <w:r w:rsidR="00216EBE" w:rsidRPr="006C39BF">
        <w:rPr>
          <w:sz w:val="24"/>
          <w:szCs w:val="24"/>
        </w:rPr>
        <w:t xml:space="preserve"> por </w:t>
      </w:r>
      <w:r w:rsidR="00216EBE">
        <w:rPr>
          <w:sz w:val="24"/>
          <w:szCs w:val="24"/>
        </w:rPr>
        <w:t>D</w:t>
      </w:r>
      <w:r w:rsidR="00216EBE" w:rsidRPr="006C39BF">
        <w:rPr>
          <w:sz w:val="24"/>
          <w:szCs w:val="24"/>
        </w:rPr>
        <w:t xml:space="preserve">ias </w:t>
      </w:r>
      <w:r w:rsidR="00216EBE">
        <w:rPr>
          <w:sz w:val="24"/>
          <w:szCs w:val="24"/>
        </w:rPr>
        <w:t>Ú</w:t>
      </w:r>
      <w:r w:rsidR="00216EBE" w:rsidRPr="006C39BF">
        <w:rPr>
          <w:sz w:val="24"/>
          <w:szCs w:val="24"/>
        </w:rPr>
        <w:t>teis decorridos, desde</w:t>
      </w:r>
      <w:r w:rsidR="00216EBE">
        <w:rPr>
          <w:sz w:val="24"/>
          <w:szCs w:val="24"/>
        </w:rPr>
        <w:t xml:space="preserve"> a primeira data de integralização das Debêntures (“</w:t>
      </w:r>
      <w:r w:rsidR="00216EBE" w:rsidRPr="00F14F63">
        <w:rPr>
          <w:sz w:val="24"/>
          <w:szCs w:val="24"/>
          <w:u w:val="single"/>
        </w:rPr>
        <w:t>Data de Início da Remuneração</w:t>
      </w:r>
      <w:r w:rsidR="00216EBE" w:rsidRPr="00F14F63">
        <w:rPr>
          <w:bCs/>
          <w:sz w:val="24"/>
          <w:szCs w:val="24"/>
          <w:u w:val="single"/>
        </w:rPr>
        <w:t xml:space="preserve"> das Debêntures</w:t>
      </w:r>
      <w:r w:rsidR="00216EBE">
        <w:rPr>
          <w:bCs/>
          <w:sz w:val="24"/>
          <w:szCs w:val="24"/>
        </w:rPr>
        <w:t>”)</w:t>
      </w:r>
      <w:r w:rsidR="00216EBE" w:rsidDel="00014902">
        <w:rPr>
          <w:sz w:val="24"/>
          <w:szCs w:val="24"/>
        </w:rPr>
        <w:t xml:space="preserve"> </w:t>
      </w:r>
      <w:r w:rsidR="00216EBE" w:rsidRPr="006C39BF">
        <w:rPr>
          <w:sz w:val="24"/>
          <w:szCs w:val="24"/>
        </w:rPr>
        <w:t xml:space="preserve">ou </w:t>
      </w:r>
      <w:r w:rsidR="00216EBE">
        <w:rPr>
          <w:sz w:val="24"/>
          <w:szCs w:val="24"/>
        </w:rPr>
        <w:t xml:space="preserve">desde </w:t>
      </w:r>
      <w:r w:rsidR="00216EBE" w:rsidRPr="006C39BF">
        <w:rPr>
          <w:sz w:val="24"/>
          <w:szCs w:val="24"/>
        </w:rPr>
        <w:t>a data de pagamento de Remuneração</w:t>
      </w:r>
      <w:r w:rsidR="00216EBE">
        <w:rPr>
          <w:sz w:val="24"/>
          <w:szCs w:val="24"/>
        </w:rPr>
        <w:t xml:space="preserve"> das Debêntures </w:t>
      </w:r>
      <w:r w:rsidR="00216EBE" w:rsidRPr="006C39BF">
        <w:rPr>
          <w:sz w:val="24"/>
          <w:szCs w:val="24"/>
        </w:rPr>
        <w:t xml:space="preserve">imediatamente anterior, conforme o caso, até a data do efetivo pagamento. Sem prejuízo dos pagamentos em </w:t>
      </w:r>
      <w:r w:rsidR="00216EBE" w:rsidRPr="006C39BF">
        <w:rPr>
          <w:sz w:val="24"/>
          <w:szCs w:val="24"/>
        </w:rPr>
        <w:lastRenderedPageBreak/>
        <w:t>decorrência de resgate antecipado das Debêntures</w:t>
      </w:r>
      <w:r w:rsidR="00216EBE">
        <w:rPr>
          <w:sz w:val="24"/>
          <w:szCs w:val="24"/>
        </w:rPr>
        <w:t xml:space="preserve">, de amortização antecipada das Debêntures </w:t>
      </w:r>
      <w:r w:rsidR="00216EBE" w:rsidRPr="006C39BF">
        <w:rPr>
          <w:sz w:val="24"/>
          <w:szCs w:val="24"/>
        </w:rPr>
        <w:t xml:space="preserve">ou de vencimento antecipado das obrigações decorrentes das Debêntures, nos termos previstos nesta Escritura de Emissão, </w:t>
      </w:r>
      <w:r w:rsidR="00216EBE" w:rsidRPr="009027DC">
        <w:rPr>
          <w:sz w:val="24"/>
          <w:szCs w:val="24"/>
        </w:rPr>
        <w:t xml:space="preserve">a Remuneração das Debêntures será paga </w:t>
      </w:r>
      <w:r w:rsidR="00216EBE" w:rsidRPr="00D45B61">
        <w:rPr>
          <w:sz w:val="24"/>
          <w:szCs w:val="24"/>
        </w:rPr>
        <w:t>nas datas de pagamento de Remuneração</w:t>
      </w:r>
      <w:r w:rsidR="00216EBE">
        <w:rPr>
          <w:sz w:val="24"/>
          <w:szCs w:val="24"/>
        </w:rPr>
        <w:t xml:space="preserve"> das Debêntures</w:t>
      </w:r>
      <w:r w:rsidR="00216EBE" w:rsidRPr="00D45B61">
        <w:rPr>
          <w:sz w:val="24"/>
          <w:szCs w:val="24"/>
        </w:rPr>
        <w:t>, conforme indicado n</w:t>
      </w:r>
      <w:r w:rsidR="00216EBE">
        <w:rPr>
          <w:sz w:val="24"/>
          <w:szCs w:val="24"/>
        </w:rPr>
        <w:t>o Anexo II</w:t>
      </w:r>
      <w:r w:rsidR="00216EBE" w:rsidRPr="007E6825">
        <w:rPr>
          <w:sz w:val="24"/>
          <w:szCs w:val="24"/>
        </w:rPr>
        <w:t xml:space="preserve">, ocorrendo </w:t>
      </w:r>
      <w:r w:rsidR="00216EBE" w:rsidRPr="00740DF3">
        <w:rPr>
          <w:sz w:val="24"/>
          <w:szCs w:val="24"/>
        </w:rPr>
        <w:t>o primeiro pagamento em 12 de março de 2020 e o último, na Data de Vencimento</w:t>
      </w:r>
      <w:r w:rsidR="00216EBE" w:rsidRPr="006C39BF">
        <w:rPr>
          <w:sz w:val="24"/>
          <w:szCs w:val="24"/>
        </w:rPr>
        <w:t>. A Remuneração</w:t>
      </w:r>
      <w:r w:rsidR="00216EBE">
        <w:rPr>
          <w:sz w:val="24"/>
          <w:szCs w:val="24"/>
        </w:rPr>
        <w:t xml:space="preserve"> das Debêntures</w:t>
      </w:r>
      <w:r w:rsidR="00216EBE" w:rsidRPr="006C39BF">
        <w:rPr>
          <w:sz w:val="24"/>
          <w:szCs w:val="24"/>
        </w:rPr>
        <w:t xml:space="preserve"> será calculada de acordo com a seguinte fórmula</w:t>
      </w:r>
      <w:r w:rsidR="003E2F3D" w:rsidRPr="006C39BF">
        <w:rPr>
          <w:sz w:val="24"/>
          <w:szCs w:val="24"/>
        </w:rPr>
        <w:t xml:space="preserve">: </w:t>
      </w:r>
    </w:p>
    <w:p w:rsidR="009027DC" w:rsidRPr="006C39BF" w:rsidRDefault="009027DC" w:rsidP="00A1433C">
      <w:pPr>
        <w:spacing w:after="0" w:line="300" w:lineRule="atLeast"/>
        <w:ind w:left="284"/>
        <w:rPr>
          <w:sz w:val="24"/>
          <w:szCs w:val="24"/>
        </w:rPr>
      </w:pPr>
    </w:p>
    <w:p w:rsidR="003E2F3D" w:rsidRPr="006C39BF" w:rsidRDefault="003E2F3D" w:rsidP="00076747">
      <w:pPr>
        <w:ind w:left="284"/>
        <w:jc w:val="center"/>
        <w:rPr>
          <w:sz w:val="24"/>
          <w:szCs w:val="24"/>
        </w:rPr>
      </w:pPr>
      <w:r w:rsidRPr="006C39BF">
        <w:rPr>
          <w:sz w:val="24"/>
          <w:szCs w:val="24"/>
        </w:rPr>
        <w:t xml:space="preserve">J = </w:t>
      </w:r>
      <w:proofErr w:type="spellStart"/>
      <w:r w:rsidRPr="006C39BF">
        <w:rPr>
          <w:i/>
          <w:sz w:val="24"/>
          <w:szCs w:val="24"/>
        </w:rPr>
        <w:t>VNe</w:t>
      </w:r>
      <w:proofErr w:type="spellEnd"/>
      <w:r w:rsidRPr="006C39BF">
        <w:rPr>
          <w:sz w:val="24"/>
          <w:szCs w:val="24"/>
        </w:rPr>
        <w:t xml:space="preserve"> x (</w:t>
      </w:r>
      <w:proofErr w:type="spellStart"/>
      <w:r w:rsidRPr="006C39BF">
        <w:rPr>
          <w:i/>
          <w:sz w:val="24"/>
          <w:szCs w:val="24"/>
        </w:rPr>
        <w:t>Fator</w:t>
      </w:r>
      <w:r w:rsidR="00F767BB">
        <w:rPr>
          <w:i/>
          <w:sz w:val="24"/>
          <w:szCs w:val="24"/>
        </w:rPr>
        <w:t>DI</w:t>
      </w:r>
      <w:proofErr w:type="spellEnd"/>
      <w:r w:rsidRPr="006C39BF">
        <w:rPr>
          <w:sz w:val="24"/>
          <w:szCs w:val="24"/>
        </w:rPr>
        <w:t xml:space="preserve"> – 1)</w:t>
      </w:r>
    </w:p>
    <w:p w:rsidR="003E2F3D" w:rsidRPr="006C39BF" w:rsidRDefault="003E2F3D" w:rsidP="00076747">
      <w:pPr>
        <w:keepNext/>
        <w:ind w:left="284"/>
        <w:rPr>
          <w:sz w:val="24"/>
          <w:szCs w:val="24"/>
        </w:rPr>
      </w:pPr>
      <w:r w:rsidRPr="006C39BF">
        <w:rPr>
          <w:sz w:val="24"/>
          <w:szCs w:val="24"/>
        </w:rPr>
        <w:t>Sendo que:</w:t>
      </w:r>
    </w:p>
    <w:p w:rsidR="003E2F3D" w:rsidRPr="006C39BF" w:rsidRDefault="003E2F3D" w:rsidP="00076747">
      <w:pPr>
        <w:ind w:left="284"/>
        <w:rPr>
          <w:sz w:val="24"/>
          <w:szCs w:val="24"/>
        </w:rPr>
      </w:pPr>
      <w:r w:rsidRPr="006C39BF">
        <w:rPr>
          <w:sz w:val="24"/>
          <w:szCs w:val="24"/>
        </w:rPr>
        <w:t>J = valor unitário da Remuneração</w:t>
      </w:r>
      <w:r>
        <w:rPr>
          <w:sz w:val="24"/>
          <w:szCs w:val="24"/>
        </w:rPr>
        <w:t xml:space="preserve"> das Debêntures </w:t>
      </w:r>
      <w:r w:rsidRPr="006C39BF">
        <w:rPr>
          <w:sz w:val="24"/>
          <w:szCs w:val="24"/>
        </w:rPr>
        <w:t>devida, calculado com 8 (oito) casas decimais, sem arredondamento;</w:t>
      </w:r>
    </w:p>
    <w:p w:rsidR="003E2F3D" w:rsidRPr="006C39BF" w:rsidRDefault="003E2F3D" w:rsidP="00076747">
      <w:pPr>
        <w:ind w:left="284"/>
        <w:rPr>
          <w:sz w:val="24"/>
          <w:szCs w:val="24"/>
        </w:rPr>
      </w:pPr>
      <w:proofErr w:type="spellStart"/>
      <w:r w:rsidRPr="006C39BF">
        <w:rPr>
          <w:sz w:val="24"/>
          <w:szCs w:val="24"/>
        </w:rPr>
        <w:t>VNe</w:t>
      </w:r>
      <w:proofErr w:type="spellEnd"/>
      <w:r w:rsidRPr="006C39BF">
        <w:rPr>
          <w:sz w:val="24"/>
          <w:szCs w:val="24"/>
        </w:rPr>
        <w:t xml:space="preserve"> = </w:t>
      </w:r>
      <w:r w:rsidR="001E7B19">
        <w:rPr>
          <w:sz w:val="24"/>
          <w:szCs w:val="24"/>
        </w:rPr>
        <w:t xml:space="preserve">Valor Nominal Unitário das Debêntures ou </w:t>
      </w:r>
      <w:r w:rsidRPr="006C39BF">
        <w:rPr>
          <w:sz w:val="24"/>
          <w:szCs w:val="24"/>
        </w:rPr>
        <w:t>saldo devedor do Valor Nominal Unitário das Debêntures,</w:t>
      </w:r>
      <w:r w:rsidR="001E7B19">
        <w:rPr>
          <w:sz w:val="24"/>
          <w:szCs w:val="24"/>
        </w:rPr>
        <w:t xml:space="preserve"> conforme o caso,</w:t>
      </w:r>
      <w:r w:rsidRPr="006C39BF">
        <w:rPr>
          <w:sz w:val="24"/>
          <w:szCs w:val="24"/>
        </w:rPr>
        <w:t xml:space="preserve"> informado/calculado com 8 (oito) casas decimais, sem arredondamento;</w:t>
      </w:r>
    </w:p>
    <w:p w:rsidR="003E2F3D" w:rsidRPr="006C39BF" w:rsidRDefault="003E2F3D" w:rsidP="00076747">
      <w:pPr>
        <w:ind w:left="284"/>
        <w:rPr>
          <w:sz w:val="24"/>
          <w:szCs w:val="24"/>
        </w:rPr>
      </w:pPr>
      <w:r w:rsidRPr="006C39BF">
        <w:rPr>
          <w:sz w:val="24"/>
          <w:szCs w:val="24"/>
        </w:rPr>
        <w:t xml:space="preserve">Fator DI = </w:t>
      </w:r>
      <w:proofErr w:type="spellStart"/>
      <w:r w:rsidRPr="006C39BF">
        <w:rPr>
          <w:sz w:val="24"/>
          <w:szCs w:val="24"/>
        </w:rPr>
        <w:t>produtório</w:t>
      </w:r>
      <w:proofErr w:type="spellEnd"/>
      <w:r w:rsidRPr="006C39BF">
        <w:rPr>
          <w:sz w:val="24"/>
          <w:szCs w:val="24"/>
        </w:rPr>
        <w:t xml:space="preserve"> das Taxas DI, desde a </w:t>
      </w:r>
      <w:r>
        <w:rPr>
          <w:sz w:val="24"/>
          <w:szCs w:val="24"/>
        </w:rPr>
        <w:t>Data de Início da Remuneração</w:t>
      </w:r>
      <w:r w:rsidRPr="006C39BF">
        <w:rPr>
          <w:sz w:val="24"/>
          <w:szCs w:val="24"/>
        </w:rPr>
        <w:t xml:space="preserve"> </w:t>
      </w:r>
      <w:r w:rsidR="002F2B3B">
        <w:rPr>
          <w:bCs/>
          <w:sz w:val="24"/>
          <w:szCs w:val="24"/>
        </w:rPr>
        <w:t>das Debêntures</w:t>
      </w:r>
      <w:r w:rsidR="002F2B3B" w:rsidRPr="006C39BF">
        <w:rPr>
          <w:sz w:val="24"/>
          <w:szCs w:val="24"/>
        </w:rPr>
        <w:t xml:space="preserve"> </w:t>
      </w:r>
      <w:r w:rsidRPr="006C39BF">
        <w:rPr>
          <w:sz w:val="24"/>
          <w:szCs w:val="24"/>
        </w:rPr>
        <w:t>ou a data de pagamento de Remuneração</w:t>
      </w:r>
      <w:r>
        <w:rPr>
          <w:sz w:val="24"/>
          <w:szCs w:val="24"/>
        </w:rPr>
        <w:t xml:space="preserve"> das Debêntures </w:t>
      </w:r>
      <w:r w:rsidRPr="006C39BF">
        <w:rPr>
          <w:sz w:val="24"/>
          <w:szCs w:val="24"/>
        </w:rPr>
        <w:t>imediatamente anterior, conforme o caso, inclusive, até a data de cálculo, exclusive, calculado com 8 (oito) casas decimais, com arredondamento, apurado da seguinte forma:</w:t>
      </w:r>
      <w:r w:rsidR="00963C8B" w:rsidRPr="00963C8B">
        <w:rPr>
          <w:sz w:val="24"/>
          <w:szCs w:val="24"/>
        </w:rPr>
        <w:t xml:space="preserve"> </w:t>
      </w:r>
    </w:p>
    <w:p w:rsidR="000C03A1" w:rsidRPr="006C39BF" w:rsidRDefault="003E2F3D" w:rsidP="000C03A1">
      <w:pPr>
        <w:ind w:left="284"/>
        <w:jc w:val="center"/>
        <w:rPr>
          <w:sz w:val="24"/>
          <w:szCs w:val="24"/>
        </w:rPr>
      </w:pPr>
      <w:bookmarkStart w:id="37" w:name="_Hlk523162504"/>
      <m:oMathPara>
        <m:oMath>
          <m:r>
            <m:rPr>
              <m:sty m:val="p"/>
            </m:rPr>
            <w:rPr>
              <w:rFonts w:ascii="Cambria Math" w:hAnsi="Cambria Math"/>
              <w:sz w:val="24"/>
              <w:szCs w:val="24"/>
            </w:rPr>
            <w:br/>
          </m:r>
        </m:oMath>
        <m:oMath>
          <m:r>
            <w:rPr>
              <w:rFonts w:ascii="Cambria Math" w:hAnsi="Cambria Math"/>
              <w:sz w:val="24"/>
              <w:szCs w:val="24"/>
            </w:rPr>
            <m:t xml:space="preserve">Fator DI= </m:t>
          </m:r>
          <m:nary>
            <m:naryPr>
              <m:chr m:val="∏"/>
              <m:limLoc m:val="undOvr"/>
              <m:ctrlPr>
                <w:rPr>
                  <w:rFonts w:ascii="Cambria Math" w:hAnsi="Cambria Math"/>
                  <w:i/>
                  <w:sz w:val="24"/>
                  <w:szCs w:val="24"/>
                </w:rPr>
              </m:ctrlPr>
            </m:naryPr>
            <m:sub>
              <m:r>
                <w:rPr>
                  <w:rFonts w:ascii="Cambria Math" w:hAnsi="Cambria Math"/>
                  <w:sz w:val="24"/>
                  <w:szCs w:val="24"/>
                </w:rPr>
                <m:t>k=1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DI</m:t>
                  </m:r>
                </m:sub>
              </m:sSub>
            </m:sup>
            <m:e>
              <m:d>
                <m:dPr>
                  <m:begChr m:val="["/>
                  <m:endChr m:val="]"/>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TDI</m:t>
                      </m:r>
                    </m:e>
                    <m:sub>
                      <m:r>
                        <w:rPr>
                          <w:rFonts w:ascii="Cambria Math" w:hAnsi="Cambria Math"/>
                          <w:sz w:val="24"/>
                          <w:szCs w:val="24"/>
                        </w:rPr>
                        <m:t>k</m:t>
                      </m:r>
                    </m:sub>
                  </m:sSub>
                  <m:r>
                    <w:rPr>
                      <w:rFonts w:ascii="Cambria Math" w:hAnsi="Cambria Math"/>
                      <w:sz w:val="24"/>
                      <w:szCs w:val="24"/>
                    </w:rPr>
                    <m:t>×p</m:t>
                  </m:r>
                </m:e>
              </m:d>
            </m:e>
          </m:nary>
        </m:oMath>
      </m:oMathPara>
      <w:bookmarkEnd w:id="37"/>
    </w:p>
    <w:p w:rsidR="003E2F3D" w:rsidRPr="006C39BF" w:rsidRDefault="003E2F3D" w:rsidP="00076747">
      <w:pPr>
        <w:ind w:left="284"/>
        <w:jc w:val="center"/>
        <w:rPr>
          <w:sz w:val="24"/>
          <w:szCs w:val="24"/>
        </w:rPr>
      </w:pPr>
    </w:p>
    <w:p w:rsidR="003E2F3D" w:rsidRPr="006C39BF" w:rsidRDefault="003E2F3D" w:rsidP="00076747">
      <w:pPr>
        <w:keepNext/>
        <w:ind w:left="284"/>
        <w:rPr>
          <w:sz w:val="24"/>
          <w:szCs w:val="24"/>
        </w:rPr>
      </w:pPr>
      <w:r w:rsidRPr="006C39BF">
        <w:rPr>
          <w:sz w:val="24"/>
          <w:szCs w:val="24"/>
        </w:rPr>
        <w:t>Sendo que:</w:t>
      </w:r>
    </w:p>
    <w:p w:rsidR="003E2F3D" w:rsidRPr="006C39BF" w:rsidRDefault="003E2F3D" w:rsidP="00076747">
      <w:pPr>
        <w:ind w:left="284"/>
        <w:rPr>
          <w:sz w:val="24"/>
          <w:szCs w:val="24"/>
        </w:rPr>
      </w:pPr>
      <w:r w:rsidRPr="006C39BF">
        <w:rPr>
          <w:sz w:val="24"/>
          <w:szCs w:val="24"/>
        </w:rPr>
        <w:t xml:space="preserve">n = </w:t>
      </w:r>
      <w:r w:rsidR="00963C8B" w:rsidRPr="006C39BF">
        <w:rPr>
          <w:sz w:val="24"/>
          <w:szCs w:val="24"/>
        </w:rPr>
        <w:t>número total de Taxas DI</w:t>
      </w:r>
      <w:r w:rsidR="00286A59">
        <w:rPr>
          <w:sz w:val="24"/>
          <w:szCs w:val="24"/>
        </w:rPr>
        <w:t xml:space="preserve"> consideradas desde a Data de Início da Remuneração das Debêntures ou a data de pagamento de Remuneração das Debêntures imediatamente anterior, conforme o caso, inclusive, até a data de cálculo, exclusive, sendo “n” um número inteiro</w:t>
      </w:r>
      <w:r w:rsidR="007F7B7F">
        <w:rPr>
          <w:sz w:val="24"/>
          <w:szCs w:val="24"/>
        </w:rPr>
        <w:t>, observado o ajuste necessário decorrente do prêmio do primeiro período descrito no item “Observações” abaixo</w:t>
      </w:r>
      <w:r w:rsidRPr="006C39BF">
        <w:rPr>
          <w:sz w:val="24"/>
          <w:szCs w:val="24"/>
        </w:rPr>
        <w:t>;</w:t>
      </w:r>
    </w:p>
    <w:p w:rsidR="003E2F3D" w:rsidRDefault="003E2F3D" w:rsidP="00076747">
      <w:pPr>
        <w:ind w:left="284"/>
        <w:rPr>
          <w:sz w:val="24"/>
          <w:szCs w:val="24"/>
        </w:rPr>
      </w:pPr>
      <w:r w:rsidRPr="006C39BF">
        <w:rPr>
          <w:sz w:val="24"/>
          <w:szCs w:val="24"/>
        </w:rPr>
        <w:t>k = número de ordem das Taxas DI, variando de "1" até "n";</w:t>
      </w:r>
    </w:p>
    <w:p w:rsidR="000C03A1" w:rsidRPr="006C39BF" w:rsidRDefault="000C03A1" w:rsidP="00076747">
      <w:pPr>
        <w:ind w:left="284"/>
        <w:rPr>
          <w:sz w:val="24"/>
          <w:szCs w:val="24"/>
        </w:rPr>
      </w:pPr>
      <w:r>
        <w:rPr>
          <w:sz w:val="24"/>
          <w:szCs w:val="24"/>
        </w:rPr>
        <w:t xml:space="preserve">p = </w:t>
      </w:r>
      <w:r w:rsidR="0064755C">
        <w:rPr>
          <w:sz w:val="24"/>
          <w:szCs w:val="24"/>
        </w:rPr>
        <w:t>105</w:t>
      </w:r>
      <w:r>
        <w:rPr>
          <w:sz w:val="24"/>
          <w:szCs w:val="24"/>
        </w:rPr>
        <w:t xml:space="preserve">% (cento e </w:t>
      </w:r>
      <w:r w:rsidR="0064755C">
        <w:rPr>
          <w:sz w:val="24"/>
          <w:szCs w:val="24"/>
        </w:rPr>
        <w:t xml:space="preserve">cinco </w:t>
      </w:r>
      <w:r>
        <w:rPr>
          <w:sz w:val="24"/>
          <w:szCs w:val="24"/>
        </w:rPr>
        <w:t>por cento);</w:t>
      </w:r>
    </w:p>
    <w:p w:rsidR="003E2F3D" w:rsidRPr="006C39BF" w:rsidRDefault="003E2F3D" w:rsidP="00076747">
      <w:pPr>
        <w:ind w:left="284"/>
        <w:rPr>
          <w:sz w:val="24"/>
          <w:szCs w:val="24"/>
        </w:rPr>
      </w:pPr>
      <w:proofErr w:type="spellStart"/>
      <w:r w:rsidRPr="006C39BF">
        <w:rPr>
          <w:sz w:val="24"/>
          <w:szCs w:val="24"/>
        </w:rPr>
        <w:t>TDI</w:t>
      </w:r>
      <w:r w:rsidRPr="006C39BF">
        <w:rPr>
          <w:sz w:val="24"/>
          <w:szCs w:val="24"/>
          <w:vertAlign w:val="subscript"/>
        </w:rPr>
        <w:t>k</w:t>
      </w:r>
      <w:proofErr w:type="spellEnd"/>
      <w:r w:rsidRPr="006C39BF">
        <w:rPr>
          <w:sz w:val="24"/>
          <w:szCs w:val="24"/>
        </w:rPr>
        <w:t xml:space="preserve"> = Taxa DI, de ordem "k", expressa ao dia, calculada com 8 (oito) casas decimais, com arredondamento, apurada da seguinte forma:</w:t>
      </w:r>
    </w:p>
    <w:p w:rsidR="003E2F3D" w:rsidRPr="006C39BF" w:rsidRDefault="003E2F3D" w:rsidP="00076747">
      <w:pPr>
        <w:ind w:left="284"/>
        <w:jc w:val="center"/>
        <w:rPr>
          <w:sz w:val="24"/>
          <w:szCs w:val="24"/>
        </w:rPr>
      </w:pPr>
      <w:r w:rsidRPr="006C39BF">
        <w:rPr>
          <w:noProof/>
          <w:sz w:val="24"/>
          <w:szCs w:val="24"/>
        </w:rPr>
        <w:drawing>
          <wp:inline distT="0" distB="0" distL="0" distR="0" wp14:anchorId="342B6C84" wp14:editId="00EEE0F1">
            <wp:extent cx="1495425" cy="523875"/>
            <wp:effectExtent l="0"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p w:rsidR="003E2F3D" w:rsidRPr="006C39BF" w:rsidRDefault="003E2F3D" w:rsidP="00076747">
      <w:pPr>
        <w:keepNext/>
        <w:ind w:left="284"/>
        <w:rPr>
          <w:sz w:val="24"/>
          <w:szCs w:val="24"/>
        </w:rPr>
      </w:pPr>
      <w:r w:rsidRPr="006C39BF">
        <w:rPr>
          <w:sz w:val="24"/>
          <w:szCs w:val="24"/>
        </w:rPr>
        <w:t>Sendo que:</w:t>
      </w:r>
    </w:p>
    <w:p w:rsidR="003E2F3D" w:rsidRPr="00BA61D1" w:rsidRDefault="003E2F3D" w:rsidP="00076747">
      <w:pPr>
        <w:ind w:left="284"/>
        <w:rPr>
          <w:sz w:val="24"/>
          <w:szCs w:val="24"/>
        </w:rPr>
      </w:pPr>
      <w:proofErr w:type="spellStart"/>
      <w:r w:rsidRPr="006C39BF">
        <w:rPr>
          <w:sz w:val="24"/>
          <w:szCs w:val="24"/>
        </w:rPr>
        <w:t>DI</w:t>
      </w:r>
      <w:r w:rsidRPr="006C39BF">
        <w:rPr>
          <w:sz w:val="24"/>
          <w:szCs w:val="24"/>
          <w:vertAlign w:val="subscript"/>
        </w:rPr>
        <w:t>k</w:t>
      </w:r>
      <w:proofErr w:type="spellEnd"/>
      <w:r w:rsidRPr="006C39BF">
        <w:rPr>
          <w:sz w:val="24"/>
          <w:szCs w:val="24"/>
        </w:rPr>
        <w:t xml:space="preserve"> = Taxa </w:t>
      </w:r>
      <w:r w:rsidR="00216EBE" w:rsidRPr="006C39BF">
        <w:rPr>
          <w:sz w:val="24"/>
          <w:szCs w:val="24"/>
        </w:rPr>
        <w:t>DI,</w:t>
      </w:r>
      <w:r w:rsidRPr="006C39BF">
        <w:rPr>
          <w:sz w:val="24"/>
          <w:szCs w:val="24"/>
        </w:rPr>
        <w:t xml:space="preserve"> de ordem "k", divulgada </w:t>
      </w:r>
      <w:r w:rsidRPr="00BA61D1">
        <w:rPr>
          <w:sz w:val="24"/>
          <w:szCs w:val="24"/>
        </w:rPr>
        <w:t xml:space="preserve">pela </w:t>
      </w:r>
      <w:r w:rsidR="000C03A1">
        <w:rPr>
          <w:sz w:val="24"/>
          <w:szCs w:val="24"/>
        </w:rPr>
        <w:t xml:space="preserve">B3 (Segmento </w:t>
      </w:r>
      <w:r w:rsidRPr="00BA61D1">
        <w:rPr>
          <w:sz w:val="24"/>
          <w:szCs w:val="24"/>
        </w:rPr>
        <w:t>CETIP</w:t>
      </w:r>
      <w:r w:rsidR="000C03A1">
        <w:rPr>
          <w:sz w:val="24"/>
          <w:szCs w:val="24"/>
        </w:rPr>
        <w:t xml:space="preserve"> UTVM)</w:t>
      </w:r>
      <w:r w:rsidRPr="00BA61D1">
        <w:rPr>
          <w:sz w:val="24"/>
          <w:szCs w:val="24"/>
        </w:rPr>
        <w:t>, utilizada com 2 (duas) casas decimais;</w:t>
      </w:r>
      <w:r w:rsidR="007060BD">
        <w:rPr>
          <w:sz w:val="24"/>
          <w:szCs w:val="24"/>
        </w:rPr>
        <w:t xml:space="preserve"> </w:t>
      </w:r>
    </w:p>
    <w:p w:rsidR="003E2F3D" w:rsidRPr="006C39BF" w:rsidRDefault="003E2F3D" w:rsidP="00076747">
      <w:pPr>
        <w:ind w:left="284"/>
        <w:jc w:val="center"/>
        <w:rPr>
          <w:sz w:val="24"/>
          <w:szCs w:val="24"/>
        </w:rPr>
      </w:pPr>
    </w:p>
    <w:p w:rsidR="003E2F3D" w:rsidRDefault="003E2F3D" w:rsidP="00F14F63">
      <w:pPr>
        <w:ind w:left="284"/>
        <w:rPr>
          <w:sz w:val="24"/>
          <w:szCs w:val="24"/>
          <w:u w:val="single"/>
        </w:rPr>
      </w:pPr>
      <w:r w:rsidRPr="00F14F63">
        <w:rPr>
          <w:sz w:val="24"/>
          <w:szCs w:val="24"/>
          <w:u w:val="single"/>
        </w:rPr>
        <w:t>Observações:</w:t>
      </w:r>
    </w:p>
    <w:p w:rsidR="00286A59" w:rsidRPr="00286A59" w:rsidRDefault="00286A59" w:rsidP="0043158C">
      <w:pPr>
        <w:spacing w:after="0" w:line="300" w:lineRule="atLeast"/>
        <w:ind w:left="284"/>
        <w:rPr>
          <w:sz w:val="24"/>
          <w:szCs w:val="24"/>
        </w:rPr>
      </w:pPr>
      <w:r>
        <w:rPr>
          <w:sz w:val="24"/>
          <w:szCs w:val="24"/>
        </w:rPr>
        <w:t>Excepcionalmente, na data do pagamento da</w:t>
      </w:r>
      <w:r w:rsidRPr="00286A59">
        <w:t xml:space="preserve"> </w:t>
      </w:r>
      <w:r w:rsidRPr="00286A59">
        <w:rPr>
          <w:sz w:val="24"/>
          <w:szCs w:val="24"/>
        </w:rPr>
        <w:t>primeira Remuneração das Debêntures a partir da Data de Início da Remuneração das Debêntures, deverá ser capitalizado ao valor de pagamento da Remuneração das Debêntures um prêmio equivalente ao somatório da Remuneração das Debêntures de 2 (dois) Dias Úteis que antecedem a Data de Início da Remuneração das Debêntures. O cálculo deste prêmio ocorrerá de acordo com as regras de apuração da Remuneração das Debêntures acima descritas.</w:t>
      </w:r>
    </w:p>
    <w:p w:rsidR="00286A59" w:rsidRDefault="00286A59" w:rsidP="00F14F63">
      <w:pPr>
        <w:spacing w:after="0" w:line="300" w:lineRule="atLeast"/>
        <w:ind w:left="284"/>
        <w:rPr>
          <w:sz w:val="24"/>
          <w:szCs w:val="24"/>
        </w:rPr>
      </w:pPr>
      <w:r>
        <w:rPr>
          <w:sz w:val="24"/>
          <w:szCs w:val="24"/>
        </w:rPr>
        <w:t xml:space="preserve"> </w:t>
      </w:r>
    </w:p>
    <w:p w:rsidR="00576807" w:rsidRDefault="000C03A1" w:rsidP="00F14F63">
      <w:pPr>
        <w:spacing w:after="0" w:line="300" w:lineRule="atLeast"/>
        <w:ind w:left="284"/>
        <w:rPr>
          <w:sz w:val="24"/>
          <w:szCs w:val="24"/>
        </w:rPr>
      </w:pPr>
      <w:r>
        <w:rPr>
          <w:sz w:val="24"/>
          <w:szCs w:val="24"/>
        </w:rPr>
        <w:t xml:space="preserve">Para efeito de cálculo da </w:t>
      </w:r>
      <w:proofErr w:type="spellStart"/>
      <w:r>
        <w:rPr>
          <w:sz w:val="24"/>
          <w:szCs w:val="24"/>
        </w:rPr>
        <w:t>DIk</w:t>
      </w:r>
      <w:proofErr w:type="spellEnd"/>
      <w:r>
        <w:rPr>
          <w:sz w:val="24"/>
          <w:szCs w:val="24"/>
        </w:rPr>
        <w:t xml:space="preserve"> será sempre considerado a Taxa DI, divulgada com 2 (dois) Dias Úteis de defasagem da data de cálculo. Para fins de exemplo, para cálculo da Remuneração </w:t>
      </w:r>
      <w:r w:rsidR="003C7883">
        <w:rPr>
          <w:sz w:val="24"/>
          <w:szCs w:val="24"/>
        </w:rPr>
        <w:t xml:space="preserve">das Debêntures </w:t>
      </w:r>
      <w:r>
        <w:rPr>
          <w:sz w:val="24"/>
          <w:szCs w:val="24"/>
        </w:rPr>
        <w:t xml:space="preserve">no dia 10 (dez), será considerada a Taxa DI </w:t>
      </w:r>
      <w:r w:rsidR="007B3BF4">
        <w:rPr>
          <w:sz w:val="24"/>
          <w:szCs w:val="24"/>
        </w:rPr>
        <w:t>divulgada ao final do dia 8 (oito)</w:t>
      </w:r>
      <w:r>
        <w:rPr>
          <w:sz w:val="24"/>
          <w:szCs w:val="24"/>
        </w:rPr>
        <w:t>, considerando que os dias decorridos entre o dia 8 (oito) e 10 (dez) são todos Dias Úteis.</w:t>
      </w:r>
    </w:p>
    <w:p w:rsidR="000C03A1" w:rsidRPr="006C39BF" w:rsidRDefault="000C03A1" w:rsidP="00F14F63">
      <w:pPr>
        <w:spacing w:after="0" w:line="300" w:lineRule="atLeast"/>
        <w:ind w:left="284"/>
        <w:rPr>
          <w:sz w:val="24"/>
          <w:szCs w:val="24"/>
        </w:rPr>
      </w:pPr>
    </w:p>
    <w:p w:rsidR="003E2F3D" w:rsidRDefault="003E2F3D" w:rsidP="00F14F63">
      <w:pPr>
        <w:spacing w:after="0" w:line="300" w:lineRule="atLeast"/>
        <w:ind w:left="284"/>
        <w:rPr>
          <w:sz w:val="24"/>
          <w:szCs w:val="24"/>
        </w:rPr>
      </w:pPr>
      <w:r w:rsidRPr="006C39BF">
        <w:rPr>
          <w:sz w:val="24"/>
          <w:szCs w:val="24"/>
        </w:rPr>
        <w:t xml:space="preserve">O fator resultante da expressão (1 + </w:t>
      </w:r>
      <w:proofErr w:type="spellStart"/>
      <w:r w:rsidRPr="006C39BF">
        <w:rPr>
          <w:sz w:val="24"/>
          <w:szCs w:val="24"/>
        </w:rPr>
        <w:t>TDI</w:t>
      </w:r>
      <w:r w:rsidRPr="00F14F63">
        <w:rPr>
          <w:sz w:val="24"/>
          <w:szCs w:val="24"/>
        </w:rPr>
        <w:t>k</w:t>
      </w:r>
      <w:proofErr w:type="spellEnd"/>
      <w:r w:rsidRPr="006C39BF">
        <w:rPr>
          <w:sz w:val="24"/>
          <w:szCs w:val="24"/>
        </w:rPr>
        <w:t>) é considerado com 16 (dezesseis) casas decimais, sem arredondamento.</w:t>
      </w:r>
    </w:p>
    <w:p w:rsidR="00576807" w:rsidRPr="006C39BF" w:rsidRDefault="00576807" w:rsidP="00F14F63">
      <w:pPr>
        <w:spacing w:after="0" w:line="300" w:lineRule="atLeast"/>
        <w:ind w:left="284"/>
        <w:rPr>
          <w:sz w:val="24"/>
          <w:szCs w:val="24"/>
        </w:rPr>
      </w:pPr>
    </w:p>
    <w:p w:rsidR="003E2F3D" w:rsidRDefault="003E2F3D" w:rsidP="00F14F63">
      <w:pPr>
        <w:spacing w:after="0" w:line="300" w:lineRule="atLeast"/>
        <w:ind w:left="284"/>
        <w:rPr>
          <w:sz w:val="24"/>
          <w:szCs w:val="24"/>
        </w:rPr>
      </w:pPr>
      <w:r w:rsidRPr="006C39BF">
        <w:rPr>
          <w:sz w:val="24"/>
          <w:szCs w:val="24"/>
        </w:rPr>
        <w:t xml:space="preserve">Efetua-se o </w:t>
      </w:r>
      <w:proofErr w:type="spellStart"/>
      <w:r w:rsidRPr="006C39BF">
        <w:rPr>
          <w:sz w:val="24"/>
          <w:szCs w:val="24"/>
        </w:rPr>
        <w:t>produtório</w:t>
      </w:r>
      <w:proofErr w:type="spellEnd"/>
      <w:r w:rsidRPr="006C39BF">
        <w:rPr>
          <w:sz w:val="24"/>
          <w:szCs w:val="24"/>
        </w:rPr>
        <w:t xml:space="preserve"> dos fatores (1 + </w:t>
      </w:r>
      <w:proofErr w:type="spellStart"/>
      <w:r w:rsidRPr="006C39BF">
        <w:rPr>
          <w:sz w:val="24"/>
          <w:szCs w:val="24"/>
        </w:rPr>
        <w:t>TDI</w:t>
      </w:r>
      <w:r w:rsidRPr="00F14F63">
        <w:rPr>
          <w:sz w:val="24"/>
          <w:szCs w:val="24"/>
        </w:rPr>
        <w:t>k</w:t>
      </w:r>
      <w:proofErr w:type="spellEnd"/>
      <w:r w:rsidRPr="006C39BF">
        <w:rPr>
          <w:sz w:val="24"/>
          <w:szCs w:val="24"/>
        </w:rPr>
        <w:t>), sendo que a cada fator acumulado, trunca-se o resultado com 16 (dezesseis) casas decimais, aplicando-se o próximo fator diário, e assim por diante até o último considerado.</w:t>
      </w:r>
    </w:p>
    <w:p w:rsidR="00576807" w:rsidRPr="006C39BF" w:rsidRDefault="00576807" w:rsidP="00F14F63">
      <w:pPr>
        <w:spacing w:after="0" w:line="300" w:lineRule="atLeast"/>
        <w:ind w:left="284"/>
        <w:rPr>
          <w:sz w:val="24"/>
          <w:szCs w:val="24"/>
        </w:rPr>
      </w:pPr>
    </w:p>
    <w:p w:rsidR="003E2F3D" w:rsidRDefault="003E2F3D" w:rsidP="00F14F63">
      <w:pPr>
        <w:spacing w:after="0" w:line="300" w:lineRule="atLeast"/>
        <w:ind w:left="284"/>
        <w:rPr>
          <w:sz w:val="24"/>
          <w:szCs w:val="24"/>
        </w:rPr>
      </w:pPr>
      <w:r w:rsidRPr="006C39BF">
        <w:rPr>
          <w:sz w:val="24"/>
          <w:szCs w:val="24"/>
        </w:rPr>
        <w:t xml:space="preserve">Estando os fatores acumulados, considera-se o fator resultante </w:t>
      </w:r>
      <w:r w:rsidR="00DD47B2">
        <w:rPr>
          <w:sz w:val="24"/>
          <w:szCs w:val="24"/>
        </w:rPr>
        <w:t>“</w:t>
      </w:r>
      <w:r w:rsidRPr="006C39BF">
        <w:rPr>
          <w:sz w:val="24"/>
          <w:szCs w:val="24"/>
        </w:rPr>
        <w:t>Fator DI</w:t>
      </w:r>
      <w:r w:rsidR="00DD47B2">
        <w:rPr>
          <w:sz w:val="24"/>
          <w:szCs w:val="24"/>
        </w:rPr>
        <w:t>”</w:t>
      </w:r>
      <w:r w:rsidRPr="006C39BF">
        <w:rPr>
          <w:sz w:val="24"/>
          <w:szCs w:val="24"/>
        </w:rPr>
        <w:t xml:space="preserve"> com 8 (oito) casas decimais, com arredondamento.</w:t>
      </w:r>
    </w:p>
    <w:p w:rsidR="00576807" w:rsidRPr="006C39BF" w:rsidRDefault="00576807" w:rsidP="00F14F63">
      <w:pPr>
        <w:spacing w:after="0" w:line="300" w:lineRule="atLeast"/>
        <w:ind w:left="284"/>
        <w:rPr>
          <w:sz w:val="24"/>
          <w:szCs w:val="24"/>
        </w:rPr>
      </w:pPr>
    </w:p>
    <w:p w:rsidR="00973E47" w:rsidRDefault="003E2F3D" w:rsidP="00F14F63">
      <w:pPr>
        <w:spacing w:after="0" w:line="300" w:lineRule="atLeast"/>
        <w:ind w:left="284"/>
        <w:rPr>
          <w:sz w:val="24"/>
          <w:szCs w:val="24"/>
        </w:rPr>
      </w:pPr>
      <w:r w:rsidRPr="006C39BF">
        <w:rPr>
          <w:sz w:val="24"/>
          <w:szCs w:val="24"/>
        </w:rPr>
        <w:t>A Taxa DI deverá ser utilizada considerando idêntico número de casas decimais divulgado pela entidade responsável por seu cálculo, salvo quando expressamente indicado de outra forma.</w:t>
      </w:r>
      <w:bookmarkEnd w:id="34"/>
    </w:p>
    <w:p w:rsidR="00576807" w:rsidRDefault="00576807" w:rsidP="00F14F63">
      <w:pPr>
        <w:spacing w:after="0" w:line="300" w:lineRule="atLeast"/>
        <w:ind w:left="284"/>
        <w:rPr>
          <w:sz w:val="24"/>
          <w:szCs w:val="24"/>
        </w:rPr>
      </w:pPr>
    </w:p>
    <w:p w:rsidR="00C67B22" w:rsidRDefault="00973E47" w:rsidP="00F14F63">
      <w:pPr>
        <w:spacing w:after="0" w:line="300" w:lineRule="atLeast"/>
        <w:ind w:left="284"/>
        <w:rPr>
          <w:sz w:val="24"/>
          <w:szCs w:val="24"/>
        </w:rPr>
      </w:pPr>
      <w:bookmarkStart w:id="38" w:name="_Ref314589029"/>
      <w:r w:rsidRPr="003E2F3D">
        <w:rPr>
          <w:sz w:val="24"/>
          <w:szCs w:val="24"/>
        </w:rPr>
        <w:t xml:space="preserve">Observado o disposto na </w:t>
      </w:r>
      <w:r w:rsidRPr="00576807">
        <w:rPr>
          <w:sz w:val="24"/>
          <w:szCs w:val="24"/>
        </w:rPr>
        <w:t>Cláusula</w:t>
      </w:r>
      <w:r w:rsidR="008D6BEB" w:rsidRPr="00576807">
        <w:rPr>
          <w:sz w:val="24"/>
          <w:szCs w:val="24"/>
        </w:rPr>
        <w:t xml:space="preserve"> </w:t>
      </w:r>
      <w:r w:rsidR="00576807" w:rsidRPr="00F14F63">
        <w:rPr>
          <w:sz w:val="24"/>
          <w:szCs w:val="24"/>
        </w:rPr>
        <w:t>6</w:t>
      </w:r>
      <w:r w:rsidR="008D6BEB" w:rsidRPr="00576807">
        <w:rPr>
          <w:sz w:val="24"/>
          <w:szCs w:val="24"/>
        </w:rPr>
        <w:t>.1</w:t>
      </w:r>
      <w:r w:rsidR="00576807" w:rsidRPr="00F14F63">
        <w:rPr>
          <w:sz w:val="24"/>
          <w:szCs w:val="24"/>
        </w:rPr>
        <w:t>2</w:t>
      </w:r>
      <w:r w:rsidR="008D6BEB" w:rsidRPr="00576807">
        <w:rPr>
          <w:sz w:val="24"/>
          <w:szCs w:val="24"/>
        </w:rPr>
        <w:t>.</w:t>
      </w:r>
      <w:r w:rsidR="00576807" w:rsidRPr="00F14F63">
        <w:rPr>
          <w:sz w:val="24"/>
          <w:szCs w:val="24"/>
        </w:rPr>
        <w:t>1</w:t>
      </w:r>
      <w:r w:rsidR="008D6BEB" w:rsidRPr="00576807">
        <w:rPr>
          <w:sz w:val="24"/>
          <w:szCs w:val="24"/>
        </w:rPr>
        <w:t xml:space="preserve"> abaixo</w:t>
      </w:r>
      <w:r w:rsidRPr="00576807">
        <w:rPr>
          <w:sz w:val="24"/>
          <w:szCs w:val="24"/>
        </w:rPr>
        <w:t>, se,</w:t>
      </w:r>
      <w:r w:rsidRPr="003E2F3D">
        <w:rPr>
          <w:sz w:val="24"/>
          <w:szCs w:val="24"/>
        </w:rPr>
        <w:t xml:space="preserve"> quando do cálculo de quaisquer obriga</w:t>
      </w:r>
      <w:r w:rsidR="00C67B22">
        <w:rPr>
          <w:sz w:val="24"/>
          <w:szCs w:val="24"/>
        </w:rPr>
        <w:t>ç</w:t>
      </w:r>
      <w:r w:rsidRPr="003E2F3D">
        <w:rPr>
          <w:sz w:val="24"/>
          <w:szCs w:val="24"/>
        </w:rPr>
        <w:t>ões pecuniárias relativas às Debêntures previstas nesta Escritura de Emissão, a Taxa DI não estiver disponível, será utilizado, em sua substituição, o percentual corres</w:t>
      </w:r>
      <w:r w:rsidR="00C67B22">
        <w:rPr>
          <w:sz w:val="24"/>
          <w:szCs w:val="24"/>
        </w:rPr>
        <w:t>p</w:t>
      </w:r>
      <w:r w:rsidRPr="003E2F3D">
        <w:rPr>
          <w:sz w:val="24"/>
          <w:szCs w:val="24"/>
        </w:rPr>
        <w:t>ondente à última Taxa DI divulgada oficialmente até a data do cálculo, não sendo devidas quaisquer compensações financeiras, multas ou penalidades entre a Companhia e/ou o Debenturista, quando da divulgação posterior da Taxa DI.</w:t>
      </w:r>
      <w:bookmarkEnd w:id="38"/>
    </w:p>
    <w:p w:rsidR="00C67B22" w:rsidRDefault="00C67B22" w:rsidP="00F14F63">
      <w:pPr>
        <w:spacing w:after="0" w:line="300" w:lineRule="atLeast"/>
        <w:ind w:left="709"/>
        <w:rPr>
          <w:sz w:val="24"/>
          <w:szCs w:val="24"/>
        </w:rPr>
      </w:pPr>
      <w:bookmarkStart w:id="39" w:name="_Ref286330516"/>
      <w:bookmarkStart w:id="40" w:name="_Ref286331549"/>
      <w:bookmarkStart w:id="41" w:name="_Ref286154048"/>
      <w:bookmarkEnd w:id="29"/>
      <w:bookmarkEnd w:id="30"/>
      <w:bookmarkEnd w:id="31"/>
      <w:bookmarkEnd w:id="33"/>
      <w:bookmarkEnd w:id="35"/>
      <w:bookmarkEnd w:id="36"/>
    </w:p>
    <w:p w:rsidR="003917B2" w:rsidRDefault="00513A2E" w:rsidP="00F14F63">
      <w:pPr>
        <w:spacing w:after="0" w:line="300" w:lineRule="atLeast"/>
        <w:rPr>
          <w:sz w:val="24"/>
          <w:szCs w:val="24"/>
        </w:rPr>
      </w:pPr>
      <w:r>
        <w:rPr>
          <w:sz w:val="24"/>
          <w:szCs w:val="24"/>
        </w:rPr>
        <w:t>6.</w:t>
      </w:r>
      <w:r w:rsidR="008F59A1">
        <w:rPr>
          <w:sz w:val="24"/>
          <w:szCs w:val="24"/>
        </w:rPr>
        <w:t>12</w:t>
      </w:r>
      <w:r>
        <w:rPr>
          <w:sz w:val="24"/>
          <w:szCs w:val="24"/>
        </w:rPr>
        <w:t>.1</w:t>
      </w:r>
      <w:r>
        <w:rPr>
          <w:sz w:val="24"/>
          <w:szCs w:val="24"/>
        </w:rPr>
        <w:tab/>
      </w:r>
      <w:r w:rsidR="00973E47" w:rsidRPr="003E2F3D">
        <w:rPr>
          <w:sz w:val="24"/>
          <w:szCs w:val="24"/>
        </w:rPr>
        <w:t xml:space="preserve">Na hipótese de extinção, limitação e/ou não divulgação da Taxa DI por mais de </w:t>
      </w:r>
      <w:r w:rsidR="005B566F">
        <w:rPr>
          <w:sz w:val="24"/>
          <w:szCs w:val="24"/>
        </w:rPr>
        <w:t>15</w:t>
      </w:r>
      <w:r w:rsidR="005B566F" w:rsidRPr="003E2F3D">
        <w:rPr>
          <w:sz w:val="24"/>
          <w:szCs w:val="24"/>
        </w:rPr>
        <w:t> </w:t>
      </w:r>
      <w:r w:rsidR="00973E47" w:rsidRPr="003E2F3D">
        <w:rPr>
          <w:sz w:val="24"/>
          <w:szCs w:val="24"/>
        </w:rPr>
        <w:t>(</w:t>
      </w:r>
      <w:r w:rsidR="005B566F">
        <w:rPr>
          <w:sz w:val="24"/>
          <w:szCs w:val="24"/>
        </w:rPr>
        <w:t>quinze</w:t>
      </w:r>
      <w:r w:rsidR="00973E47" w:rsidRPr="003E2F3D">
        <w:rPr>
          <w:sz w:val="24"/>
          <w:szCs w:val="24"/>
        </w:rPr>
        <w:t>) dias consecutivos após a data esperada para sua apuração e/ou divulgação</w:t>
      </w:r>
      <w:r w:rsidR="005B566F">
        <w:rPr>
          <w:sz w:val="24"/>
          <w:szCs w:val="24"/>
        </w:rPr>
        <w:t xml:space="preserve"> (</w:t>
      </w:r>
      <w:r w:rsidR="00576807">
        <w:rPr>
          <w:sz w:val="24"/>
          <w:szCs w:val="24"/>
        </w:rPr>
        <w:t>“</w:t>
      </w:r>
      <w:r w:rsidR="005B566F">
        <w:rPr>
          <w:sz w:val="24"/>
          <w:szCs w:val="24"/>
          <w:u w:val="single"/>
        </w:rPr>
        <w:t>Período de Ausência da Taxa DI</w:t>
      </w:r>
      <w:r w:rsidR="00576807">
        <w:rPr>
          <w:sz w:val="24"/>
          <w:szCs w:val="24"/>
        </w:rPr>
        <w:t>”</w:t>
      </w:r>
      <w:r w:rsidR="005B566F">
        <w:rPr>
          <w:sz w:val="24"/>
          <w:szCs w:val="24"/>
        </w:rPr>
        <w:t>)</w:t>
      </w:r>
      <w:r w:rsidR="00973E47" w:rsidRPr="003E2F3D">
        <w:rPr>
          <w:sz w:val="24"/>
          <w:szCs w:val="24"/>
        </w:rPr>
        <w:t>, ou no caso de impossibilidade de aplicação da Taxa DI às Debêntures</w:t>
      </w:r>
      <w:r w:rsidR="008D6BEB">
        <w:rPr>
          <w:sz w:val="24"/>
          <w:szCs w:val="24"/>
        </w:rPr>
        <w:t xml:space="preserve"> </w:t>
      </w:r>
      <w:r w:rsidR="00973E47" w:rsidRPr="003E2F3D">
        <w:rPr>
          <w:sz w:val="24"/>
          <w:szCs w:val="24"/>
        </w:rPr>
        <w:t xml:space="preserve">por proibição legal ou judicial, </w:t>
      </w:r>
      <w:r w:rsidR="005B566F" w:rsidRPr="00B529F5">
        <w:rPr>
          <w:sz w:val="24"/>
          <w:szCs w:val="24"/>
        </w:rPr>
        <w:t xml:space="preserve">será utilizado seu </w:t>
      </w:r>
      <w:r w:rsidR="005B566F" w:rsidRPr="00882608">
        <w:rPr>
          <w:sz w:val="24"/>
          <w:szCs w:val="24"/>
        </w:rPr>
        <w:t>substituto legal ou, na sua falta, será utilizad</w:t>
      </w:r>
      <w:r w:rsidR="00BF48B0" w:rsidRPr="00882608">
        <w:rPr>
          <w:sz w:val="24"/>
          <w:szCs w:val="24"/>
        </w:rPr>
        <w:t xml:space="preserve">a </w:t>
      </w:r>
      <w:r w:rsidR="00882608" w:rsidRPr="00F14F63">
        <w:rPr>
          <w:sz w:val="24"/>
        </w:rPr>
        <w:t xml:space="preserve">a taxa de juros média ponderada pelo volume das operações de financiamento por um dia, lastreadas em títulos públicos federais, apurados pelo Sistema </w:t>
      </w:r>
      <w:r w:rsidR="00882608" w:rsidRPr="00F14F63">
        <w:rPr>
          <w:sz w:val="24"/>
        </w:rPr>
        <w:lastRenderedPageBreak/>
        <w:t>Especial de Liquidação e Custódia – SELIC</w:t>
      </w:r>
      <w:r w:rsidR="00882608">
        <w:rPr>
          <w:sz w:val="24"/>
        </w:rPr>
        <w:t xml:space="preserve"> (“</w:t>
      </w:r>
      <w:r w:rsidR="00BF48B0" w:rsidRPr="00F14F63">
        <w:rPr>
          <w:sz w:val="24"/>
          <w:szCs w:val="24"/>
          <w:u w:val="single"/>
        </w:rPr>
        <w:t>Taxa SELIC</w:t>
      </w:r>
      <w:r w:rsidR="00882608">
        <w:rPr>
          <w:sz w:val="24"/>
          <w:szCs w:val="24"/>
        </w:rPr>
        <w:t>”)</w:t>
      </w:r>
      <w:r w:rsidR="005B566F" w:rsidRPr="00B529F5">
        <w:rPr>
          <w:sz w:val="24"/>
          <w:szCs w:val="24"/>
        </w:rPr>
        <w:t xml:space="preserve"> ou, na sua falta, será utilizado seu substituto legal. Na falta do </w:t>
      </w:r>
      <w:r w:rsidR="005B566F" w:rsidRPr="00E6194C">
        <w:rPr>
          <w:sz w:val="24"/>
          <w:szCs w:val="24"/>
        </w:rPr>
        <w:t>substituto legal d</w:t>
      </w:r>
      <w:r w:rsidR="00BF48B0" w:rsidRPr="00E6194C">
        <w:rPr>
          <w:sz w:val="24"/>
          <w:szCs w:val="24"/>
        </w:rPr>
        <w:t xml:space="preserve">a Taxa </w:t>
      </w:r>
      <w:r w:rsidR="007B3BF4" w:rsidRPr="00E6194C">
        <w:rPr>
          <w:sz w:val="24"/>
          <w:szCs w:val="24"/>
        </w:rPr>
        <w:t xml:space="preserve">SELIC, </w:t>
      </w:r>
      <w:r w:rsidR="007B3BF4">
        <w:rPr>
          <w:sz w:val="24"/>
          <w:szCs w:val="24"/>
        </w:rPr>
        <w:t xml:space="preserve">a Securitizadora ou </w:t>
      </w:r>
      <w:r w:rsidR="007B3BF4" w:rsidRPr="00E6194C">
        <w:rPr>
          <w:sz w:val="24"/>
          <w:szCs w:val="24"/>
        </w:rPr>
        <w:t xml:space="preserve">o Agente Fiduciário </w:t>
      </w:r>
      <w:r w:rsidR="007B3BF4" w:rsidRPr="00367691">
        <w:rPr>
          <w:sz w:val="24"/>
          <w:szCs w:val="24"/>
        </w:rPr>
        <w:t xml:space="preserve">dos CRI </w:t>
      </w:r>
      <w:r w:rsidR="007B3BF4">
        <w:rPr>
          <w:sz w:val="24"/>
          <w:szCs w:val="24"/>
        </w:rPr>
        <w:t xml:space="preserve">conforme o caso, </w:t>
      </w:r>
      <w:r w:rsidR="007B3BF4" w:rsidRPr="00367691">
        <w:rPr>
          <w:sz w:val="24"/>
          <w:szCs w:val="24"/>
        </w:rPr>
        <w:t>deverá</w:t>
      </w:r>
      <w:r w:rsidR="00973E47" w:rsidRPr="00367691">
        <w:rPr>
          <w:sz w:val="24"/>
          <w:szCs w:val="24"/>
        </w:rPr>
        <w:t xml:space="preserve">, no prazo de até </w:t>
      </w:r>
      <w:r w:rsidR="00973E47" w:rsidRPr="0077536C">
        <w:rPr>
          <w:sz w:val="24"/>
          <w:szCs w:val="24"/>
        </w:rPr>
        <w:t>5 (</w:t>
      </w:r>
      <w:r w:rsidR="00E6194C" w:rsidRPr="0077536C">
        <w:rPr>
          <w:sz w:val="24"/>
          <w:szCs w:val="24"/>
        </w:rPr>
        <w:t>cinco</w:t>
      </w:r>
      <w:r w:rsidR="00973E47" w:rsidRPr="00570B73">
        <w:rPr>
          <w:sz w:val="24"/>
        </w:rPr>
        <w:t xml:space="preserve">) </w:t>
      </w:r>
      <w:r w:rsidR="005B566F" w:rsidRPr="00570B73">
        <w:rPr>
          <w:sz w:val="24"/>
        </w:rPr>
        <w:t>D</w:t>
      </w:r>
      <w:r w:rsidR="00973E47" w:rsidRPr="00570B73">
        <w:rPr>
          <w:sz w:val="24"/>
        </w:rPr>
        <w:t xml:space="preserve">ias </w:t>
      </w:r>
      <w:r w:rsidR="005B566F" w:rsidRPr="00570B73">
        <w:rPr>
          <w:sz w:val="24"/>
        </w:rPr>
        <w:t>Úteis</w:t>
      </w:r>
      <w:r w:rsidR="005B566F">
        <w:rPr>
          <w:sz w:val="24"/>
          <w:szCs w:val="24"/>
        </w:rPr>
        <w:t xml:space="preserve"> </w:t>
      </w:r>
      <w:r w:rsidR="00973E47" w:rsidRPr="003E2F3D">
        <w:rPr>
          <w:sz w:val="24"/>
          <w:szCs w:val="24"/>
        </w:rPr>
        <w:t>contados da data de término do</w:t>
      </w:r>
      <w:r w:rsidR="003324A0">
        <w:rPr>
          <w:sz w:val="24"/>
          <w:szCs w:val="24"/>
        </w:rPr>
        <w:t xml:space="preserve"> Período de Ausência </w:t>
      </w:r>
      <w:r w:rsidR="00973E47" w:rsidRPr="003E2F3D">
        <w:rPr>
          <w:sz w:val="24"/>
          <w:szCs w:val="24"/>
        </w:rPr>
        <w:t xml:space="preserve">da Taxa DI ou da data da proibição legal ou judicial, conforme o caso, convocar </w:t>
      </w:r>
      <w:r w:rsidR="00576807" w:rsidRPr="003E2F3D">
        <w:rPr>
          <w:sz w:val="24"/>
          <w:szCs w:val="24"/>
        </w:rPr>
        <w:t xml:space="preserve">Assembleia Geral </w:t>
      </w:r>
      <w:r w:rsidR="00973E47" w:rsidRPr="003E2F3D">
        <w:rPr>
          <w:sz w:val="24"/>
          <w:szCs w:val="24"/>
        </w:rPr>
        <w:t>de</w:t>
      </w:r>
      <w:r w:rsidR="00A228BD">
        <w:rPr>
          <w:sz w:val="24"/>
          <w:szCs w:val="24"/>
        </w:rPr>
        <w:t xml:space="preserve"> </w:t>
      </w:r>
      <w:r w:rsidR="00576807">
        <w:rPr>
          <w:sz w:val="24"/>
          <w:szCs w:val="24"/>
        </w:rPr>
        <w:t xml:space="preserve">Titulares </w:t>
      </w:r>
      <w:r w:rsidR="00A228BD">
        <w:rPr>
          <w:sz w:val="24"/>
          <w:szCs w:val="24"/>
        </w:rPr>
        <w:t>dos CRI (na forma e prazos estipulados no Termo de Securitização)</w:t>
      </w:r>
      <w:r w:rsidR="00973E47" w:rsidRPr="003E2F3D">
        <w:rPr>
          <w:sz w:val="24"/>
          <w:szCs w:val="24"/>
        </w:rPr>
        <w:t xml:space="preserve"> para</w:t>
      </w:r>
      <w:r w:rsidR="00A228BD">
        <w:rPr>
          <w:sz w:val="24"/>
          <w:szCs w:val="24"/>
        </w:rPr>
        <w:t xml:space="preserve"> que os titulares de CRI</w:t>
      </w:r>
      <w:r w:rsidR="00973E47" w:rsidRPr="003E2F3D">
        <w:rPr>
          <w:sz w:val="24"/>
          <w:szCs w:val="24"/>
        </w:rPr>
        <w:t xml:space="preserve"> </w:t>
      </w:r>
      <w:r w:rsidR="00A228BD">
        <w:rPr>
          <w:sz w:val="24"/>
          <w:szCs w:val="24"/>
        </w:rPr>
        <w:t xml:space="preserve">definam, </w:t>
      </w:r>
      <w:r w:rsidR="00E6194C">
        <w:rPr>
          <w:sz w:val="24"/>
          <w:szCs w:val="24"/>
        </w:rPr>
        <w:t>observado o disposto no Termo de Securitização</w:t>
      </w:r>
      <w:r w:rsidR="00A228BD">
        <w:rPr>
          <w:sz w:val="24"/>
          <w:szCs w:val="24"/>
        </w:rPr>
        <w:t xml:space="preserve"> e de </w:t>
      </w:r>
      <w:r w:rsidR="00973E47" w:rsidRPr="003E2F3D">
        <w:rPr>
          <w:sz w:val="24"/>
          <w:szCs w:val="24"/>
        </w:rPr>
        <w:t xml:space="preserve">comum acordo com </w:t>
      </w:r>
      <w:r w:rsidR="005B566F">
        <w:rPr>
          <w:sz w:val="24"/>
          <w:szCs w:val="24"/>
        </w:rPr>
        <w:t xml:space="preserve">a </w:t>
      </w:r>
      <w:r w:rsidR="006C42EA">
        <w:rPr>
          <w:sz w:val="24"/>
          <w:szCs w:val="24"/>
        </w:rPr>
        <w:t>Securitizadora</w:t>
      </w:r>
      <w:r w:rsidR="00A228BD">
        <w:rPr>
          <w:sz w:val="24"/>
          <w:szCs w:val="24"/>
        </w:rPr>
        <w:t xml:space="preserve">, o novo </w:t>
      </w:r>
      <w:r w:rsidR="00973E47" w:rsidRPr="003E2F3D">
        <w:rPr>
          <w:sz w:val="24"/>
          <w:szCs w:val="24"/>
        </w:rPr>
        <w:t>parâmetro de remuneração das Debêntures</w:t>
      </w:r>
      <w:r w:rsidR="00A228BD">
        <w:rPr>
          <w:sz w:val="24"/>
          <w:szCs w:val="24"/>
        </w:rPr>
        <w:t xml:space="preserve">, e consequentemente dos </w:t>
      </w:r>
      <w:r w:rsidR="00A228BD" w:rsidRPr="009027DC">
        <w:rPr>
          <w:sz w:val="24"/>
          <w:szCs w:val="24"/>
        </w:rPr>
        <w:t>CRI,</w:t>
      </w:r>
      <w:r w:rsidR="008D6BEB" w:rsidRPr="009027DC">
        <w:rPr>
          <w:sz w:val="24"/>
          <w:szCs w:val="24"/>
        </w:rPr>
        <w:t xml:space="preserve"> </w:t>
      </w:r>
      <w:r w:rsidR="00973E47" w:rsidRPr="009027DC">
        <w:rPr>
          <w:sz w:val="24"/>
          <w:szCs w:val="24"/>
        </w:rPr>
        <w:t>a ser aplicado, que deverá ser aquele que melhor reflita as condições do mercado vigentes à época</w:t>
      </w:r>
      <w:r w:rsidR="00BA61D1" w:rsidRPr="009027DC">
        <w:rPr>
          <w:sz w:val="24"/>
          <w:szCs w:val="24"/>
        </w:rPr>
        <w:t>, devendo ser realizada na mesma data</w:t>
      </w:r>
      <w:r w:rsidR="00972E30" w:rsidRPr="009027DC">
        <w:rPr>
          <w:sz w:val="24"/>
          <w:szCs w:val="24"/>
        </w:rPr>
        <w:t xml:space="preserve"> de</w:t>
      </w:r>
      <w:r w:rsidR="00BA61D1" w:rsidRPr="009027DC">
        <w:rPr>
          <w:sz w:val="24"/>
          <w:szCs w:val="24"/>
        </w:rPr>
        <w:t xml:space="preserve"> </w:t>
      </w:r>
      <w:r w:rsidR="00972E30" w:rsidRPr="009027DC">
        <w:rPr>
          <w:sz w:val="24"/>
          <w:szCs w:val="24"/>
        </w:rPr>
        <w:t xml:space="preserve">Assembleia Geral </w:t>
      </w:r>
      <w:r w:rsidR="00BA61D1" w:rsidRPr="009027DC">
        <w:rPr>
          <w:sz w:val="24"/>
          <w:szCs w:val="24"/>
        </w:rPr>
        <w:t xml:space="preserve">de Debenturistas para deliberar da mesma forma que tal matéria foi tratada na respectiva </w:t>
      </w:r>
      <w:r w:rsidR="00972E30" w:rsidRPr="009027DC">
        <w:rPr>
          <w:sz w:val="24"/>
          <w:szCs w:val="24"/>
        </w:rPr>
        <w:t xml:space="preserve">Assembleia Geral </w:t>
      </w:r>
      <w:r w:rsidR="003C3273" w:rsidRPr="009027DC">
        <w:rPr>
          <w:sz w:val="24"/>
          <w:szCs w:val="24"/>
        </w:rPr>
        <w:t>d</w:t>
      </w:r>
      <w:r w:rsidR="00972E30" w:rsidRPr="009027DC">
        <w:rPr>
          <w:sz w:val="24"/>
          <w:szCs w:val="24"/>
        </w:rPr>
        <w:t xml:space="preserve">e Titulares </w:t>
      </w:r>
      <w:r w:rsidR="00BA61D1" w:rsidRPr="009027DC">
        <w:rPr>
          <w:sz w:val="24"/>
          <w:szCs w:val="24"/>
        </w:rPr>
        <w:t xml:space="preserve">de CRI, nos termos da Cláusula </w:t>
      </w:r>
      <w:r w:rsidR="00576807" w:rsidRPr="009027DC">
        <w:rPr>
          <w:sz w:val="24"/>
          <w:szCs w:val="24"/>
        </w:rPr>
        <w:t>8</w:t>
      </w:r>
      <w:r w:rsidR="00BA61D1" w:rsidRPr="009027DC">
        <w:rPr>
          <w:sz w:val="24"/>
          <w:szCs w:val="24"/>
        </w:rPr>
        <w:t xml:space="preserve"> abaixo</w:t>
      </w:r>
      <w:r w:rsidR="00973E47" w:rsidRPr="009027DC">
        <w:rPr>
          <w:sz w:val="24"/>
          <w:szCs w:val="24"/>
        </w:rPr>
        <w:t>. Até a deliberação desse novo parâmetro de remuneração das Debêntures, quando do cálculo de quaisquer obrigações pecuniárias</w:t>
      </w:r>
      <w:r w:rsidR="00973E47" w:rsidRPr="003E2F3D">
        <w:rPr>
          <w:sz w:val="24"/>
          <w:szCs w:val="24"/>
        </w:rPr>
        <w:t xml:space="preserve"> relativas às Debêntures</w:t>
      </w:r>
      <w:r w:rsidR="008D6BEB">
        <w:rPr>
          <w:sz w:val="24"/>
          <w:szCs w:val="24"/>
        </w:rPr>
        <w:t xml:space="preserve"> </w:t>
      </w:r>
      <w:r w:rsidR="00973E47" w:rsidRPr="003E2F3D">
        <w:rPr>
          <w:sz w:val="24"/>
          <w:szCs w:val="24"/>
        </w:rPr>
        <w:t>previstas nesta Escritura de Emissão, será utilizado, para apuração da Taxa DI, o percentual correspondente à última Taxa DI divulgada oficialmente, não sendo devidas quaisquer compensações financeiras, multas ou penalidades entre a Companhia e/ou o Debenturista quando da deliberação do novo parâmetro de remuneração para as Debêntures</w:t>
      </w:r>
      <w:r w:rsidR="006360D7">
        <w:rPr>
          <w:sz w:val="24"/>
          <w:szCs w:val="24"/>
        </w:rPr>
        <w:t xml:space="preserve"> e, consequentemente, para </w:t>
      </w:r>
      <w:r w:rsidR="00A228BD">
        <w:rPr>
          <w:sz w:val="24"/>
          <w:szCs w:val="24"/>
        </w:rPr>
        <w:t>os CRI</w:t>
      </w:r>
      <w:r w:rsidR="00973E47" w:rsidRPr="003E2F3D">
        <w:rPr>
          <w:sz w:val="24"/>
          <w:szCs w:val="24"/>
        </w:rPr>
        <w:t xml:space="preserve">. Caso a Taxa DI </w:t>
      </w:r>
      <w:r w:rsidR="005B566F">
        <w:rPr>
          <w:sz w:val="24"/>
          <w:szCs w:val="24"/>
        </w:rPr>
        <w:t xml:space="preserve">ou </w:t>
      </w:r>
      <w:r w:rsidR="00E6194C">
        <w:rPr>
          <w:sz w:val="24"/>
          <w:szCs w:val="24"/>
        </w:rPr>
        <w:t>a Taxa SELIC</w:t>
      </w:r>
      <w:r w:rsidR="005B566F">
        <w:rPr>
          <w:sz w:val="24"/>
          <w:szCs w:val="24"/>
        </w:rPr>
        <w:t xml:space="preserve"> conforme o caso, </w:t>
      </w:r>
      <w:r w:rsidR="00973E47" w:rsidRPr="003E2F3D">
        <w:rPr>
          <w:sz w:val="24"/>
          <w:szCs w:val="24"/>
        </w:rPr>
        <w:t xml:space="preserve">volte a ser divulgada antes da realização da </w:t>
      </w:r>
      <w:r w:rsidR="003C3273">
        <w:rPr>
          <w:sz w:val="24"/>
          <w:szCs w:val="24"/>
        </w:rPr>
        <w:t>A</w:t>
      </w:r>
      <w:r w:rsidR="00973E47" w:rsidRPr="003E2F3D">
        <w:rPr>
          <w:sz w:val="24"/>
          <w:szCs w:val="24"/>
        </w:rPr>
        <w:t xml:space="preserve">ssembleia </w:t>
      </w:r>
      <w:r w:rsidR="003C3273">
        <w:rPr>
          <w:sz w:val="24"/>
          <w:szCs w:val="24"/>
        </w:rPr>
        <w:t>G</w:t>
      </w:r>
      <w:r w:rsidR="00973E47" w:rsidRPr="003E2F3D">
        <w:rPr>
          <w:sz w:val="24"/>
          <w:szCs w:val="24"/>
        </w:rPr>
        <w:t xml:space="preserve">eral de </w:t>
      </w:r>
      <w:r w:rsidR="003C3273">
        <w:rPr>
          <w:sz w:val="24"/>
          <w:szCs w:val="24"/>
        </w:rPr>
        <w:t>T</w:t>
      </w:r>
      <w:r w:rsidR="00A228BD">
        <w:rPr>
          <w:sz w:val="24"/>
          <w:szCs w:val="24"/>
        </w:rPr>
        <w:t>itulares de CRI</w:t>
      </w:r>
      <w:r w:rsidR="00973E47" w:rsidRPr="003E2F3D">
        <w:rPr>
          <w:sz w:val="24"/>
          <w:szCs w:val="24"/>
        </w:rPr>
        <w:t xml:space="preserve"> prevista acima, referida assembleia não será realizada, e a Taxa DI</w:t>
      </w:r>
      <w:r w:rsidR="005B566F">
        <w:rPr>
          <w:sz w:val="24"/>
          <w:szCs w:val="24"/>
        </w:rPr>
        <w:t xml:space="preserve"> ou </w:t>
      </w:r>
      <w:r w:rsidR="00E6194C">
        <w:rPr>
          <w:sz w:val="24"/>
          <w:szCs w:val="24"/>
        </w:rPr>
        <w:t>a Taxa SELIC</w:t>
      </w:r>
      <w:r w:rsidR="005B566F">
        <w:rPr>
          <w:sz w:val="24"/>
          <w:szCs w:val="24"/>
        </w:rPr>
        <w:t xml:space="preserve"> conforme o caso</w:t>
      </w:r>
      <w:r w:rsidR="00973E47" w:rsidRPr="003E2F3D">
        <w:rPr>
          <w:sz w:val="24"/>
          <w:szCs w:val="24"/>
        </w:rPr>
        <w:t>, a partir da data de sua divulgação, passará a ser novamente utilizada para o cálculo de quaisquer obrigações pecuniárias relativas às Debêntures</w:t>
      </w:r>
      <w:r w:rsidR="008D6BEB">
        <w:rPr>
          <w:sz w:val="24"/>
          <w:szCs w:val="24"/>
        </w:rPr>
        <w:t xml:space="preserve"> </w:t>
      </w:r>
      <w:r w:rsidR="00973E47" w:rsidRPr="003E2F3D">
        <w:rPr>
          <w:sz w:val="24"/>
          <w:szCs w:val="24"/>
        </w:rPr>
        <w:t>previstas nesta Escritura de Emissão.</w:t>
      </w:r>
      <w:r w:rsidR="00BA61D1">
        <w:rPr>
          <w:sz w:val="24"/>
          <w:szCs w:val="24"/>
        </w:rPr>
        <w:t xml:space="preserve"> </w:t>
      </w:r>
      <w:bookmarkStart w:id="42" w:name="_Ref286330522"/>
      <w:bookmarkEnd w:id="39"/>
    </w:p>
    <w:p w:rsidR="00C67B22" w:rsidRDefault="00C67B22" w:rsidP="00F14F63">
      <w:pPr>
        <w:spacing w:after="0" w:line="300" w:lineRule="atLeast"/>
        <w:rPr>
          <w:sz w:val="24"/>
          <w:szCs w:val="24"/>
        </w:rPr>
      </w:pPr>
    </w:p>
    <w:p w:rsidR="00973E47" w:rsidRPr="003E2F3D" w:rsidRDefault="00513A2E" w:rsidP="00F14F63">
      <w:pPr>
        <w:spacing w:after="0" w:line="300" w:lineRule="atLeast"/>
        <w:rPr>
          <w:sz w:val="24"/>
          <w:szCs w:val="24"/>
        </w:rPr>
      </w:pPr>
      <w:r>
        <w:rPr>
          <w:sz w:val="24"/>
          <w:szCs w:val="24"/>
        </w:rPr>
        <w:t>6.</w:t>
      </w:r>
      <w:r w:rsidR="008F59A1">
        <w:rPr>
          <w:sz w:val="24"/>
          <w:szCs w:val="24"/>
        </w:rPr>
        <w:t>12</w:t>
      </w:r>
      <w:r>
        <w:rPr>
          <w:sz w:val="24"/>
          <w:szCs w:val="24"/>
        </w:rPr>
        <w:t>.2</w:t>
      </w:r>
      <w:r>
        <w:rPr>
          <w:sz w:val="24"/>
          <w:szCs w:val="24"/>
        </w:rPr>
        <w:tab/>
      </w:r>
      <w:r w:rsidR="00973E47" w:rsidRPr="003E2F3D">
        <w:rPr>
          <w:sz w:val="24"/>
          <w:szCs w:val="24"/>
        </w:rPr>
        <w:t xml:space="preserve">Caso, </w:t>
      </w:r>
      <w:r w:rsidR="003917B2">
        <w:rPr>
          <w:sz w:val="24"/>
          <w:szCs w:val="24"/>
        </w:rPr>
        <w:t xml:space="preserve">(i) </w:t>
      </w:r>
      <w:r w:rsidR="00973E47" w:rsidRPr="003E2F3D">
        <w:rPr>
          <w:sz w:val="24"/>
          <w:szCs w:val="24"/>
        </w:rPr>
        <w:t xml:space="preserve">na </w:t>
      </w:r>
      <w:r w:rsidR="00576807" w:rsidRPr="003E2F3D">
        <w:rPr>
          <w:sz w:val="24"/>
          <w:szCs w:val="24"/>
        </w:rPr>
        <w:t xml:space="preserve">Assembleia Geral </w:t>
      </w:r>
      <w:r w:rsidR="00973E47" w:rsidRPr="003E2F3D">
        <w:rPr>
          <w:sz w:val="24"/>
          <w:szCs w:val="24"/>
        </w:rPr>
        <w:t>de</w:t>
      </w:r>
      <w:r w:rsidR="003917B2">
        <w:rPr>
          <w:sz w:val="24"/>
          <w:szCs w:val="24"/>
        </w:rPr>
        <w:t xml:space="preserve"> </w:t>
      </w:r>
      <w:r w:rsidR="00576807">
        <w:rPr>
          <w:sz w:val="24"/>
          <w:szCs w:val="24"/>
        </w:rPr>
        <w:t xml:space="preserve">Titulares </w:t>
      </w:r>
      <w:r w:rsidR="003917B2">
        <w:rPr>
          <w:sz w:val="24"/>
          <w:szCs w:val="24"/>
        </w:rPr>
        <w:t>de CRI</w:t>
      </w:r>
      <w:r w:rsidR="008D6BEB">
        <w:rPr>
          <w:sz w:val="24"/>
          <w:szCs w:val="24"/>
        </w:rPr>
        <w:t xml:space="preserve"> </w:t>
      </w:r>
      <w:r w:rsidR="00973E47" w:rsidRPr="003E2F3D">
        <w:rPr>
          <w:sz w:val="24"/>
          <w:szCs w:val="24"/>
        </w:rPr>
        <w:t>prevista acima, não haja acordo sobre a nova remuneração das Debêntures</w:t>
      </w:r>
      <w:r w:rsidR="008D6BEB">
        <w:rPr>
          <w:sz w:val="24"/>
          <w:szCs w:val="24"/>
        </w:rPr>
        <w:t xml:space="preserve"> </w:t>
      </w:r>
      <w:r w:rsidR="003917B2">
        <w:rPr>
          <w:sz w:val="24"/>
          <w:szCs w:val="24"/>
        </w:rPr>
        <w:t>e, consequentemente dos CRI</w:t>
      </w:r>
      <w:r w:rsidR="00E6194C">
        <w:rPr>
          <w:sz w:val="24"/>
          <w:szCs w:val="24"/>
        </w:rPr>
        <w:t>, nos termos previstos no Termo de Securitização</w:t>
      </w:r>
      <w:r w:rsidR="00972E30">
        <w:rPr>
          <w:sz w:val="24"/>
          <w:szCs w:val="24"/>
        </w:rPr>
        <w:t>;</w:t>
      </w:r>
      <w:r w:rsidR="00775E01">
        <w:rPr>
          <w:sz w:val="24"/>
          <w:szCs w:val="24"/>
        </w:rPr>
        <w:t xml:space="preserve"> </w:t>
      </w:r>
      <w:r w:rsidR="003917B2">
        <w:rPr>
          <w:sz w:val="24"/>
          <w:szCs w:val="24"/>
        </w:rPr>
        <w:t>ou (</w:t>
      </w:r>
      <w:proofErr w:type="spellStart"/>
      <w:r w:rsidR="003917B2">
        <w:rPr>
          <w:sz w:val="24"/>
          <w:szCs w:val="24"/>
        </w:rPr>
        <w:t>ii</w:t>
      </w:r>
      <w:proofErr w:type="spellEnd"/>
      <w:r w:rsidR="003917B2">
        <w:rPr>
          <w:sz w:val="24"/>
          <w:szCs w:val="24"/>
        </w:rPr>
        <w:t>) a</w:t>
      </w:r>
      <w:r w:rsidR="00973E47" w:rsidRPr="003E2F3D">
        <w:rPr>
          <w:sz w:val="24"/>
          <w:szCs w:val="24"/>
        </w:rPr>
        <w:t xml:space="preserve"> Companhia </w:t>
      </w:r>
      <w:r w:rsidR="003917B2">
        <w:rPr>
          <w:sz w:val="24"/>
          <w:szCs w:val="24"/>
        </w:rPr>
        <w:t xml:space="preserve">não concorde com o novo parâmetro de remuneração das </w:t>
      </w:r>
      <w:r w:rsidR="003917B2" w:rsidRPr="005F27D2">
        <w:rPr>
          <w:sz w:val="24"/>
          <w:szCs w:val="24"/>
        </w:rPr>
        <w:t>Debêntures</w:t>
      </w:r>
      <w:r w:rsidR="003917B2">
        <w:rPr>
          <w:sz w:val="24"/>
          <w:szCs w:val="24"/>
        </w:rPr>
        <w:t xml:space="preserve"> e, consequentemente dos CRI, estabelecido da referida </w:t>
      </w:r>
      <w:r w:rsidR="00576807">
        <w:rPr>
          <w:sz w:val="24"/>
          <w:szCs w:val="24"/>
        </w:rPr>
        <w:t xml:space="preserve">Assembleia Geral </w:t>
      </w:r>
      <w:r w:rsidR="00857F74">
        <w:rPr>
          <w:sz w:val="24"/>
          <w:szCs w:val="24"/>
        </w:rPr>
        <w:t>d</w:t>
      </w:r>
      <w:r w:rsidR="00576807">
        <w:rPr>
          <w:sz w:val="24"/>
          <w:szCs w:val="24"/>
        </w:rPr>
        <w:t xml:space="preserve">e Titulares </w:t>
      </w:r>
      <w:r w:rsidR="003917B2">
        <w:rPr>
          <w:sz w:val="24"/>
          <w:szCs w:val="24"/>
        </w:rPr>
        <w:t>de CRI</w:t>
      </w:r>
      <w:r w:rsidR="00973E47" w:rsidRPr="003E2F3D">
        <w:rPr>
          <w:sz w:val="24"/>
          <w:szCs w:val="24"/>
        </w:rPr>
        <w:t>, deverá ser adotado o seguinte procedimento:</w:t>
      </w:r>
    </w:p>
    <w:p w:rsidR="00973E47" w:rsidRPr="003E2F3D" w:rsidRDefault="00973E47" w:rsidP="00973E47">
      <w:pPr>
        <w:spacing w:after="0" w:line="300" w:lineRule="atLeast"/>
        <w:ind w:left="709"/>
        <w:rPr>
          <w:sz w:val="24"/>
          <w:szCs w:val="24"/>
        </w:rPr>
      </w:pPr>
    </w:p>
    <w:p w:rsidR="00973E47" w:rsidRPr="00463F06" w:rsidRDefault="00973E47" w:rsidP="00576807">
      <w:pPr>
        <w:spacing w:after="0" w:line="300" w:lineRule="atLeast"/>
        <w:ind w:left="284"/>
        <w:rPr>
          <w:sz w:val="24"/>
          <w:szCs w:val="24"/>
        </w:rPr>
      </w:pPr>
      <w:r w:rsidRPr="003E2F3D">
        <w:rPr>
          <w:sz w:val="24"/>
          <w:szCs w:val="24"/>
        </w:rPr>
        <w:t>(i)</w:t>
      </w:r>
      <w:r w:rsidRPr="003E2F3D">
        <w:rPr>
          <w:sz w:val="24"/>
          <w:szCs w:val="24"/>
        </w:rPr>
        <w:tab/>
      </w:r>
      <w:r w:rsidR="00E05387">
        <w:rPr>
          <w:sz w:val="24"/>
          <w:szCs w:val="24"/>
        </w:rPr>
        <w:t>a Securitizadora</w:t>
      </w:r>
      <w:r w:rsidRPr="003E2F3D">
        <w:rPr>
          <w:sz w:val="24"/>
          <w:szCs w:val="24"/>
        </w:rPr>
        <w:t xml:space="preserve"> deverá dar </w:t>
      </w:r>
      <w:r w:rsidRPr="00F4506D">
        <w:rPr>
          <w:sz w:val="24"/>
          <w:szCs w:val="24"/>
        </w:rPr>
        <w:t>publicidade d</w:t>
      </w:r>
      <w:r w:rsidR="00AC7F50" w:rsidRPr="00F4506D">
        <w:rPr>
          <w:sz w:val="24"/>
          <w:szCs w:val="24"/>
        </w:rPr>
        <w:t>as deliberações tomadas n</w:t>
      </w:r>
      <w:r w:rsidRPr="00F4506D">
        <w:rPr>
          <w:sz w:val="24"/>
          <w:szCs w:val="24"/>
        </w:rPr>
        <w:t xml:space="preserve">a </w:t>
      </w:r>
      <w:r w:rsidR="003C3273" w:rsidRPr="00F4506D">
        <w:rPr>
          <w:sz w:val="24"/>
          <w:szCs w:val="24"/>
        </w:rPr>
        <w:t>a</w:t>
      </w:r>
      <w:r w:rsidR="00570B7D" w:rsidRPr="00F4506D">
        <w:rPr>
          <w:sz w:val="24"/>
          <w:szCs w:val="24"/>
        </w:rPr>
        <w:t>ta</w:t>
      </w:r>
      <w:r w:rsidR="00570B7D" w:rsidRPr="003E2F3D">
        <w:rPr>
          <w:sz w:val="24"/>
          <w:szCs w:val="24"/>
        </w:rPr>
        <w:t xml:space="preserve"> </w:t>
      </w:r>
      <w:r w:rsidR="00570B7D">
        <w:rPr>
          <w:sz w:val="24"/>
          <w:szCs w:val="24"/>
        </w:rPr>
        <w:t>d</w:t>
      </w:r>
      <w:r w:rsidR="00570B7D" w:rsidRPr="003E2F3D">
        <w:rPr>
          <w:sz w:val="24"/>
          <w:szCs w:val="24"/>
        </w:rPr>
        <w:t xml:space="preserve">a Assembleia Geral </w:t>
      </w:r>
      <w:r w:rsidRPr="003E2F3D">
        <w:rPr>
          <w:sz w:val="24"/>
          <w:szCs w:val="24"/>
        </w:rPr>
        <w:t>de</w:t>
      </w:r>
      <w:r w:rsidR="003917B2">
        <w:rPr>
          <w:sz w:val="24"/>
          <w:szCs w:val="24"/>
        </w:rPr>
        <w:t xml:space="preserve"> </w:t>
      </w:r>
      <w:r w:rsidR="00857F74">
        <w:rPr>
          <w:sz w:val="24"/>
          <w:szCs w:val="24"/>
        </w:rPr>
        <w:t>Titulares de CRI</w:t>
      </w:r>
      <w:r w:rsidR="00857F74" w:rsidRPr="003E2F3D">
        <w:rPr>
          <w:sz w:val="24"/>
          <w:szCs w:val="24"/>
        </w:rPr>
        <w:t xml:space="preserve"> </w:t>
      </w:r>
      <w:r w:rsidRPr="003E2F3D">
        <w:rPr>
          <w:sz w:val="24"/>
          <w:szCs w:val="24"/>
        </w:rPr>
        <w:t>acima mencionada</w:t>
      </w:r>
      <w:r w:rsidR="005C0352" w:rsidRPr="003E2F3D">
        <w:rPr>
          <w:sz w:val="24"/>
          <w:szCs w:val="24"/>
        </w:rPr>
        <w:t xml:space="preserve">, no prazo de até </w:t>
      </w:r>
      <w:r w:rsidR="005C0352">
        <w:rPr>
          <w:sz w:val="24"/>
          <w:szCs w:val="24"/>
        </w:rPr>
        <w:t>2</w:t>
      </w:r>
      <w:r w:rsidR="005C0352" w:rsidRPr="003E2F3D">
        <w:rPr>
          <w:sz w:val="24"/>
          <w:szCs w:val="24"/>
        </w:rPr>
        <w:t xml:space="preserve"> (</w:t>
      </w:r>
      <w:r w:rsidR="005C0352">
        <w:rPr>
          <w:sz w:val="24"/>
          <w:szCs w:val="24"/>
        </w:rPr>
        <w:t>dois</w:t>
      </w:r>
      <w:r w:rsidR="005C0352" w:rsidRPr="003E2F3D">
        <w:rPr>
          <w:sz w:val="24"/>
          <w:szCs w:val="24"/>
        </w:rPr>
        <w:t>) Dias Úteis após a sua realização</w:t>
      </w:r>
      <w:r w:rsidR="005C0352">
        <w:rPr>
          <w:sz w:val="24"/>
          <w:szCs w:val="24"/>
        </w:rPr>
        <w:t>,</w:t>
      </w:r>
      <w:r w:rsidRPr="003E2F3D">
        <w:rPr>
          <w:sz w:val="24"/>
          <w:szCs w:val="24"/>
        </w:rPr>
        <w:t xml:space="preserve"> </w:t>
      </w:r>
      <w:r w:rsidR="00643642">
        <w:rPr>
          <w:sz w:val="24"/>
          <w:szCs w:val="24"/>
        </w:rPr>
        <w:t>por meio de publicação</w:t>
      </w:r>
      <w:r w:rsidR="00643642" w:rsidRPr="003E2F3D">
        <w:rPr>
          <w:sz w:val="24"/>
          <w:szCs w:val="24"/>
        </w:rPr>
        <w:t xml:space="preserve"> no </w:t>
      </w:r>
      <w:r w:rsidR="00643642" w:rsidRPr="00A1433C">
        <w:rPr>
          <w:sz w:val="24"/>
          <w:szCs w:val="24"/>
        </w:rPr>
        <w:t xml:space="preserve">jornal de grande circulação utilizado pela </w:t>
      </w:r>
      <w:r w:rsidR="00643642">
        <w:rPr>
          <w:sz w:val="24"/>
          <w:szCs w:val="24"/>
        </w:rPr>
        <w:t>Securitizadora</w:t>
      </w:r>
      <w:r w:rsidR="00643642" w:rsidRPr="003E2F3D">
        <w:rPr>
          <w:sz w:val="24"/>
          <w:szCs w:val="24"/>
        </w:rPr>
        <w:t xml:space="preserve"> </w:t>
      </w:r>
      <w:r w:rsidR="00643642" w:rsidRPr="00A1433C">
        <w:rPr>
          <w:sz w:val="24"/>
          <w:szCs w:val="24"/>
        </w:rPr>
        <w:t>para divulgação de suas informações societárias</w:t>
      </w:r>
      <w:r w:rsidR="005C0352">
        <w:rPr>
          <w:sz w:val="24"/>
          <w:szCs w:val="24"/>
        </w:rPr>
        <w:t>,</w:t>
      </w:r>
      <w:r w:rsidR="00251CE2">
        <w:rPr>
          <w:sz w:val="24"/>
          <w:szCs w:val="24"/>
        </w:rPr>
        <w:t xml:space="preserve"> às expensas da Companhia,</w:t>
      </w:r>
      <w:r w:rsidR="005C0352" w:rsidRPr="00A1433C">
        <w:rPr>
          <w:sz w:val="24"/>
          <w:szCs w:val="24"/>
        </w:rPr>
        <w:t xml:space="preserve"> assim como deverá informar em até 2 (dois) Dias Úteis tais fatos diretamente ao Agente Fiduciário </w:t>
      </w:r>
      <w:r w:rsidR="005C0352">
        <w:rPr>
          <w:sz w:val="24"/>
          <w:szCs w:val="24"/>
        </w:rPr>
        <w:t xml:space="preserve">dos CRI </w:t>
      </w:r>
      <w:r w:rsidR="005C0352" w:rsidRPr="00A1433C">
        <w:rPr>
          <w:sz w:val="24"/>
          <w:szCs w:val="24"/>
        </w:rPr>
        <w:t>por meio de comunicação por escrito</w:t>
      </w:r>
      <w:r w:rsidR="003917B2">
        <w:rPr>
          <w:sz w:val="24"/>
          <w:szCs w:val="24"/>
        </w:rPr>
        <w:t xml:space="preserve"> informando se a Companhia concordou ou não com o novo parâmetro de remuneração das </w:t>
      </w:r>
      <w:r w:rsidR="003917B2" w:rsidRPr="00463F06">
        <w:rPr>
          <w:sz w:val="24"/>
          <w:szCs w:val="24"/>
        </w:rPr>
        <w:t>Debêntures e, consequentemente dos CRI, que tenha sido aprovado</w:t>
      </w:r>
      <w:r w:rsidRPr="00463F06">
        <w:rPr>
          <w:sz w:val="24"/>
          <w:szCs w:val="24"/>
        </w:rPr>
        <w:t>;</w:t>
      </w:r>
      <w:r w:rsidR="00CA157E" w:rsidRPr="00463F06">
        <w:rPr>
          <w:sz w:val="24"/>
          <w:szCs w:val="24"/>
        </w:rPr>
        <w:t xml:space="preserve"> </w:t>
      </w:r>
    </w:p>
    <w:p w:rsidR="00C67B22" w:rsidRPr="003E2F3D" w:rsidRDefault="00C67B22" w:rsidP="00576807">
      <w:pPr>
        <w:spacing w:after="0" w:line="300" w:lineRule="atLeast"/>
        <w:ind w:left="284"/>
        <w:rPr>
          <w:sz w:val="24"/>
          <w:szCs w:val="24"/>
        </w:rPr>
      </w:pPr>
    </w:p>
    <w:p w:rsidR="007F499A" w:rsidRDefault="00973E47" w:rsidP="00576807">
      <w:pPr>
        <w:spacing w:after="0" w:line="300" w:lineRule="atLeast"/>
        <w:ind w:left="284"/>
        <w:rPr>
          <w:sz w:val="24"/>
          <w:szCs w:val="24"/>
        </w:rPr>
      </w:pPr>
      <w:r w:rsidRPr="003E2F3D">
        <w:rPr>
          <w:sz w:val="24"/>
          <w:szCs w:val="24"/>
        </w:rPr>
        <w:t>(</w:t>
      </w:r>
      <w:proofErr w:type="spellStart"/>
      <w:r w:rsidRPr="003E2F3D">
        <w:rPr>
          <w:sz w:val="24"/>
          <w:szCs w:val="24"/>
        </w:rPr>
        <w:t>ii</w:t>
      </w:r>
      <w:proofErr w:type="spellEnd"/>
      <w:r w:rsidRPr="003E2F3D">
        <w:rPr>
          <w:sz w:val="24"/>
          <w:szCs w:val="24"/>
        </w:rPr>
        <w:t>)</w:t>
      </w:r>
      <w:r w:rsidRPr="003E2F3D">
        <w:rPr>
          <w:sz w:val="24"/>
          <w:szCs w:val="24"/>
        </w:rPr>
        <w:tab/>
        <w:t xml:space="preserve">em até </w:t>
      </w:r>
      <w:r w:rsidR="00285CD2">
        <w:rPr>
          <w:sz w:val="24"/>
          <w:szCs w:val="24"/>
        </w:rPr>
        <w:t>5</w:t>
      </w:r>
      <w:r w:rsidR="005B566F" w:rsidRPr="003E2F3D">
        <w:rPr>
          <w:sz w:val="24"/>
          <w:szCs w:val="24"/>
        </w:rPr>
        <w:t xml:space="preserve"> </w:t>
      </w:r>
      <w:r w:rsidRPr="003E2F3D">
        <w:rPr>
          <w:sz w:val="24"/>
          <w:szCs w:val="24"/>
        </w:rPr>
        <w:t>(</w:t>
      </w:r>
      <w:r w:rsidR="00285CD2">
        <w:rPr>
          <w:sz w:val="24"/>
          <w:szCs w:val="24"/>
        </w:rPr>
        <w:t>cinco</w:t>
      </w:r>
      <w:r w:rsidRPr="003E2F3D">
        <w:rPr>
          <w:sz w:val="24"/>
          <w:szCs w:val="24"/>
        </w:rPr>
        <w:t xml:space="preserve">) Dias Úteis contados da disponibilização da ata da </w:t>
      </w:r>
      <w:r w:rsidR="003C3273">
        <w:rPr>
          <w:sz w:val="24"/>
          <w:szCs w:val="24"/>
        </w:rPr>
        <w:t>A</w:t>
      </w:r>
      <w:r w:rsidRPr="003E2F3D">
        <w:rPr>
          <w:sz w:val="24"/>
          <w:szCs w:val="24"/>
        </w:rPr>
        <w:t xml:space="preserve">ssembleia </w:t>
      </w:r>
      <w:r w:rsidR="003C3273">
        <w:rPr>
          <w:sz w:val="24"/>
          <w:szCs w:val="24"/>
        </w:rPr>
        <w:t>G</w:t>
      </w:r>
      <w:r w:rsidRPr="003E2F3D">
        <w:rPr>
          <w:sz w:val="24"/>
          <w:szCs w:val="24"/>
        </w:rPr>
        <w:t xml:space="preserve">eral </w:t>
      </w:r>
      <w:r w:rsidR="003C3273" w:rsidRPr="003E2F3D">
        <w:rPr>
          <w:sz w:val="24"/>
          <w:szCs w:val="24"/>
        </w:rPr>
        <w:t>de</w:t>
      </w:r>
      <w:r w:rsidR="003C3273">
        <w:rPr>
          <w:sz w:val="24"/>
          <w:szCs w:val="24"/>
        </w:rPr>
        <w:t xml:space="preserve"> Titulares de CRI</w:t>
      </w:r>
      <w:r w:rsidR="003C3273" w:rsidRPr="003E2F3D">
        <w:rPr>
          <w:sz w:val="24"/>
          <w:szCs w:val="24"/>
        </w:rPr>
        <w:t xml:space="preserve"> </w:t>
      </w:r>
      <w:r w:rsidRPr="003E2F3D">
        <w:rPr>
          <w:sz w:val="24"/>
          <w:szCs w:val="24"/>
        </w:rPr>
        <w:t xml:space="preserve">nos termos previstos no item </w:t>
      </w:r>
      <w:r w:rsidR="00FB1DE2">
        <w:rPr>
          <w:sz w:val="24"/>
          <w:szCs w:val="24"/>
        </w:rPr>
        <w:t>“</w:t>
      </w:r>
      <w:r w:rsidRPr="003E2F3D">
        <w:rPr>
          <w:sz w:val="24"/>
          <w:szCs w:val="24"/>
        </w:rPr>
        <w:t>(i)</w:t>
      </w:r>
      <w:r w:rsidR="00FB1DE2">
        <w:rPr>
          <w:sz w:val="24"/>
          <w:szCs w:val="24"/>
        </w:rPr>
        <w:t>”</w:t>
      </w:r>
      <w:r w:rsidRPr="003E2F3D">
        <w:rPr>
          <w:sz w:val="24"/>
          <w:szCs w:val="24"/>
        </w:rPr>
        <w:t xml:space="preserve"> acima, os </w:t>
      </w:r>
      <w:r w:rsidR="003917B2">
        <w:rPr>
          <w:sz w:val="24"/>
          <w:szCs w:val="24"/>
        </w:rPr>
        <w:t>titulares de CRI</w:t>
      </w:r>
      <w:r w:rsidRPr="003E2F3D">
        <w:rPr>
          <w:sz w:val="24"/>
          <w:szCs w:val="24"/>
        </w:rPr>
        <w:t xml:space="preserve"> que tiverem </w:t>
      </w:r>
      <w:r w:rsidR="00216EBE" w:rsidRPr="003E2F3D">
        <w:rPr>
          <w:sz w:val="24"/>
          <w:szCs w:val="24"/>
        </w:rPr>
        <w:t xml:space="preserve">interesse </w:t>
      </w:r>
      <w:r w:rsidR="00216EBE">
        <w:rPr>
          <w:sz w:val="24"/>
          <w:szCs w:val="24"/>
        </w:rPr>
        <w:t>no resgate</w:t>
      </w:r>
      <w:r w:rsidR="00216EBE" w:rsidRPr="003E2F3D">
        <w:rPr>
          <w:sz w:val="24"/>
          <w:szCs w:val="24"/>
        </w:rPr>
        <w:t xml:space="preserve"> d</w:t>
      </w:r>
      <w:r w:rsidR="00216EBE">
        <w:rPr>
          <w:sz w:val="24"/>
          <w:szCs w:val="24"/>
        </w:rPr>
        <w:t xml:space="preserve">os CRI pela Securitizadora e, consequentemente, na aquisição das Debêntures </w:t>
      </w:r>
      <w:r w:rsidR="00216EBE" w:rsidRPr="003E2F3D">
        <w:rPr>
          <w:sz w:val="24"/>
          <w:szCs w:val="24"/>
        </w:rPr>
        <w:t xml:space="preserve">pela Companhia (no prazo e valor previsto no item </w:t>
      </w:r>
      <w:r w:rsidR="00216EBE">
        <w:rPr>
          <w:sz w:val="24"/>
          <w:szCs w:val="24"/>
        </w:rPr>
        <w:t>“</w:t>
      </w:r>
      <w:r w:rsidR="00216EBE" w:rsidRPr="003E2F3D">
        <w:rPr>
          <w:sz w:val="24"/>
          <w:szCs w:val="24"/>
        </w:rPr>
        <w:t>(</w:t>
      </w:r>
      <w:proofErr w:type="spellStart"/>
      <w:r w:rsidR="00216EBE" w:rsidRPr="003E2F3D">
        <w:rPr>
          <w:sz w:val="24"/>
          <w:szCs w:val="24"/>
        </w:rPr>
        <w:t>i</w:t>
      </w:r>
      <w:r w:rsidR="00216EBE">
        <w:rPr>
          <w:sz w:val="24"/>
          <w:szCs w:val="24"/>
        </w:rPr>
        <w:t>ii</w:t>
      </w:r>
      <w:proofErr w:type="spellEnd"/>
      <w:r w:rsidR="00216EBE" w:rsidRPr="003E2F3D">
        <w:rPr>
          <w:sz w:val="24"/>
          <w:szCs w:val="24"/>
        </w:rPr>
        <w:t>)</w:t>
      </w:r>
      <w:r w:rsidR="00216EBE">
        <w:rPr>
          <w:sz w:val="24"/>
          <w:szCs w:val="24"/>
        </w:rPr>
        <w:t>”</w:t>
      </w:r>
      <w:r w:rsidR="00216EBE" w:rsidRPr="003E2F3D">
        <w:rPr>
          <w:sz w:val="24"/>
          <w:szCs w:val="24"/>
        </w:rPr>
        <w:t xml:space="preserve"> abaixo) deverão enviar notificação nesse</w:t>
      </w:r>
      <w:r w:rsidR="00216EBE">
        <w:rPr>
          <w:sz w:val="24"/>
          <w:szCs w:val="24"/>
        </w:rPr>
        <w:t xml:space="preserve"> sentido</w:t>
      </w:r>
      <w:r w:rsidR="00216EBE" w:rsidRPr="003E2F3D">
        <w:rPr>
          <w:sz w:val="24"/>
          <w:szCs w:val="24"/>
        </w:rPr>
        <w:t xml:space="preserve">, por escrito, </w:t>
      </w:r>
      <w:r w:rsidR="00216EBE">
        <w:rPr>
          <w:sz w:val="24"/>
          <w:szCs w:val="24"/>
        </w:rPr>
        <w:t>à Securitizadora, com cópi</w:t>
      </w:r>
      <w:r w:rsidR="00216EBE" w:rsidRPr="003E2F3D">
        <w:rPr>
          <w:sz w:val="24"/>
          <w:szCs w:val="24"/>
        </w:rPr>
        <w:t>a</w:t>
      </w:r>
      <w:r w:rsidR="00216EBE">
        <w:rPr>
          <w:sz w:val="24"/>
          <w:szCs w:val="24"/>
        </w:rPr>
        <w:t xml:space="preserve"> </w:t>
      </w:r>
      <w:r w:rsidR="00216EBE">
        <w:rPr>
          <w:sz w:val="24"/>
          <w:szCs w:val="24"/>
        </w:rPr>
        <w:lastRenderedPageBreak/>
        <w:t xml:space="preserve">para </w:t>
      </w:r>
      <w:r w:rsidR="00216EBE" w:rsidRPr="003E2F3D">
        <w:rPr>
          <w:sz w:val="24"/>
          <w:szCs w:val="24"/>
        </w:rPr>
        <w:t>o Agente Fiduciário</w:t>
      </w:r>
      <w:r w:rsidR="00216EBE">
        <w:rPr>
          <w:sz w:val="24"/>
          <w:szCs w:val="24"/>
        </w:rPr>
        <w:t xml:space="preserve"> dos CRI</w:t>
      </w:r>
      <w:r w:rsidR="00216EBE" w:rsidRPr="003E2F3D">
        <w:rPr>
          <w:sz w:val="24"/>
          <w:szCs w:val="24"/>
        </w:rPr>
        <w:t xml:space="preserve">, na forma prevista na </w:t>
      </w:r>
      <w:r w:rsidR="00216EBE" w:rsidRPr="00A1433C">
        <w:rPr>
          <w:sz w:val="24"/>
          <w:szCs w:val="24"/>
        </w:rPr>
        <w:t xml:space="preserve">Cláusula </w:t>
      </w:r>
      <w:r w:rsidR="00216EBE" w:rsidRPr="00177622">
        <w:rPr>
          <w:sz w:val="24"/>
          <w:szCs w:val="24"/>
        </w:rPr>
        <w:t>19 do</w:t>
      </w:r>
      <w:r w:rsidR="00216EBE">
        <w:rPr>
          <w:sz w:val="24"/>
          <w:szCs w:val="24"/>
        </w:rPr>
        <w:t xml:space="preserve"> Termo de Securitização</w:t>
      </w:r>
      <w:r w:rsidR="00216EBE" w:rsidRPr="003E2F3D">
        <w:rPr>
          <w:sz w:val="24"/>
          <w:szCs w:val="24"/>
        </w:rPr>
        <w:t>. A ausência de envio da referida notificação no prazo acima previsto será considerad</w:t>
      </w:r>
      <w:r w:rsidR="00216EBE">
        <w:rPr>
          <w:sz w:val="24"/>
          <w:szCs w:val="24"/>
        </w:rPr>
        <w:t>a</w:t>
      </w:r>
      <w:r w:rsidR="00216EBE" w:rsidRPr="003E2F3D">
        <w:rPr>
          <w:sz w:val="24"/>
          <w:szCs w:val="24"/>
        </w:rPr>
        <w:t xml:space="preserve"> como não interesse pelo</w:t>
      </w:r>
      <w:r w:rsidR="00216EBE">
        <w:rPr>
          <w:sz w:val="24"/>
          <w:szCs w:val="24"/>
        </w:rPr>
        <w:t xml:space="preserve"> titular de CRI</w:t>
      </w:r>
      <w:r w:rsidR="00216EBE" w:rsidRPr="003E2F3D">
        <w:rPr>
          <w:sz w:val="24"/>
          <w:szCs w:val="24"/>
        </w:rPr>
        <w:t xml:space="preserve"> em exercer o direito de </w:t>
      </w:r>
      <w:r w:rsidR="00216EBE">
        <w:rPr>
          <w:sz w:val="24"/>
          <w:szCs w:val="24"/>
        </w:rPr>
        <w:t>resgate</w:t>
      </w:r>
      <w:r w:rsidR="00216EBE" w:rsidRPr="003E2F3D">
        <w:rPr>
          <w:sz w:val="24"/>
          <w:szCs w:val="24"/>
        </w:rPr>
        <w:t xml:space="preserve"> de que ora se trata</w:t>
      </w:r>
      <w:r w:rsidRPr="003E2F3D">
        <w:rPr>
          <w:sz w:val="24"/>
          <w:szCs w:val="24"/>
        </w:rPr>
        <w:t>;</w:t>
      </w:r>
      <w:r w:rsidR="00AF56D5">
        <w:rPr>
          <w:sz w:val="24"/>
          <w:szCs w:val="24"/>
        </w:rPr>
        <w:t xml:space="preserve"> </w:t>
      </w:r>
    </w:p>
    <w:p w:rsidR="00C67B22" w:rsidRPr="0026270A" w:rsidRDefault="00C67B22" w:rsidP="00576807">
      <w:pPr>
        <w:spacing w:after="0" w:line="300" w:lineRule="atLeast"/>
        <w:ind w:left="284"/>
        <w:rPr>
          <w:b/>
          <w:sz w:val="24"/>
        </w:rPr>
      </w:pPr>
    </w:p>
    <w:p w:rsidR="00197755" w:rsidRDefault="00973E47" w:rsidP="00576807">
      <w:pPr>
        <w:spacing w:after="0" w:line="300" w:lineRule="atLeast"/>
        <w:ind w:left="284"/>
        <w:rPr>
          <w:sz w:val="24"/>
          <w:szCs w:val="24"/>
        </w:rPr>
      </w:pPr>
      <w:r w:rsidRPr="003E2F3D">
        <w:rPr>
          <w:sz w:val="24"/>
          <w:szCs w:val="24"/>
        </w:rPr>
        <w:t>(</w:t>
      </w:r>
      <w:proofErr w:type="spellStart"/>
      <w:r w:rsidR="004560AF">
        <w:rPr>
          <w:sz w:val="24"/>
          <w:szCs w:val="24"/>
        </w:rPr>
        <w:t>ii</w:t>
      </w:r>
      <w:r w:rsidRPr="003E2F3D">
        <w:rPr>
          <w:sz w:val="24"/>
          <w:szCs w:val="24"/>
        </w:rPr>
        <w:t>i</w:t>
      </w:r>
      <w:proofErr w:type="spellEnd"/>
      <w:r w:rsidRPr="003E2F3D">
        <w:rPr>
          <w:sz w:val="24"/>
          <w:szCs w:val="24"/>
        </w:rPr>
        <w:t>)</w:t>
      </w:r>
      <w:r w:rsidRPr="003E2F3D">
        <w:rPr>
          <w:sz w:val="24"/>
          <w:szCs w:val="24"/>
        </w:rPr>
        <w:tab/>
      </w:r>
      <w:r w:rsidR="00216EBE">
        <w:rPr>
          <w:sz w:val="24"/>
          <w:szCs w:val="24"/>
        </w:rPr>
        <w:t>em até 20 (vinte) Dias Úteis contados</w:t>
      </w:r>
      <w:r w:rsidR="00216EBE" w:rsidRPr="002C1265">
        <w:rPr>
          <w:sz w:val="24"/>
          <w:szCs w:val="24"/>
        </w:rPr>
        <w:t xml:space="preserve"> </w:t>
      </w:r>
      <w:r w:rsidR="00216EBE">
        <w:rPr>
          <w:sz w:val="24"/>
          <w:szCs w:val="24"/>
        </w:rPr>
        <w:t xml:space="preserve">do término do prazo </w:t>
      </w:r>
      <w:r w:rsidR="00216EBE" w:rsidRPr="002C1265">
        <w:rPr>
          <w:sz w:val="24"/>
          <w:szCs w:val="24"/>
        </w:rPr>
        <w:t xml:space="preserve">para manifestação dos </w:t>
      </w:r>
      <w:r w:rsidR="00216EBE">
        <w:rPr>
          <w:sz w:val="24"/>
          <w:szCs w:val="24"/>
        </w:rPr>
        <w:t>t</w:t>
      </w:r>
      <w:r w:rsidR="00216EBE" w:rsidRPr="002C1265">
        <w:rPr>
          <w:sz w:val="24"/>
          <w:szCs w:val="24"/>
        </w:rPr>
        <w:t>itulares de CRI</w:t>
      </w:r>
      <w:r w:rsidR="00216EBE" w:rsidRPr="003E2F3D">
        <w:rPr>
          <w:sz w:val="24"/>
          <w:szCs w:val="24"/>
        </w:rPr>
        <w:t xml:space="preserve"> </w:t>
      </w:r>
      <w:r w:rsidR="00216EBE">
        <w:rPr>
          <w:sz w:val="24"/>
          <w:szCs w:val="24"/>
        </w:rPr>
        <w:t>indicado no</w:t>
      </w:r>
      <w:r w:rsidR="00216EBE" w:rsidRPr="003E2F3D">
        <w:rPr>
          <w:sz w:val="24"/>
          <w:szCs w:val="24"/>
        </w:rPr>
        <w:t xml:space="preserve"> item </w:t>
      </w:r>
      <w:r w:rsidR="00216EBE">
        <w:rPr>
          <w:sz w:val="24"/>
          <w:szCs w:val="24"/>
        </w:rPr>
        <w:t>“</w:t>
      </w:r>
      <w:r w:rsidR="00216EBE" w:rsidRPr="003E2F3D">
        <w:rPr>
          <w:sz w:val="24"/>
          <w:szCs w:val="24"/>
        </w:rPr>
        <w:t>(</w:t>
      </w:r>
      <w:proofErr w:type="spellStart"/>
      <w:r w:rsidR="00216EBE" w:rsidRPr="003E2F3D">
        <w:rPr>
          <w:sz w:val="24"/>
          <w:szCs w:val="24"/>
        </w:rPr>
        <w:t>ii</w:t>
      </w:r>
      <w:proofErr w:type="spellEnd"/>
      <w:r w:rsidR="00216EBE" w:rsidRPr="003E2F3D">
        <w:rPr>
          <w:sz w:val="24"/>
          <w:szCs w:val="24"/>
        </w:rPr>
        <w:t>)</w:t>
      </w:r>
      <w:r w:rsidR="00216EBE">
        <w:rPr>
          <w:sz w:val="24"/>
          <w:szCs w:val="24"/>
        </w:rPr>
        <w:t>”</w:t>
      </w:r>
      <w:r w:rsidR="00216EBE" w:rsidRPr="003E2F3D">
        <w:rPr>
          <w:sz w:val="24"/>
          <w:szCs w:val="24"/>
        </w:rPr>
        <w:t xml:space="preserve"> acima, a Companhia se obriga a </w:t>
      </w:r>
      <w:r w:rsidR="00216EBE">
        <w:rPr>
          <w:sz w:val="24"/>
          <w:szCs w:val="24"/>
        </w:rPr>
        <w:t>adquirir</w:t>
      </w:r>
      <w:r w:rsidR="00216EBE" w:rsidRPr="003E2F3D">
        <w:rPr>
          <w:sz w:val="24"/>
          <w:szCs w:val="24"/>
        </w:rPr>
        <w:t xml:space="preserve"> </w:t>
      </w:r>
      <w:r w:rsidR="00216EBE">
        <w:rPr>
          <w:sz w:val="24"/>
          <w:szCs w:val="24"/>
        </w:rPr>
        <w:t xml:space="preserve"> as </w:t>
      </w:r>
      <w:r w:rsidR="00216EBE" w:rsidRPr="003E2F3D">
        <w:rPr>
          <w:sz w:val="24"/>
          <w:szCs w:val="24"/>
        </w:rPr>
        <w:t xml:space="preserve">Debêntures </w:t>
      </w:r>
      <w:r w:rsidR="00216EBE" w:rsidRPr="00E05387">
        <w:rPr>
          <w:sz w:val="24"/>
          <w:szCs w:val="24"/>
        </w:rPr>
        <w:t>no montante equivalente à quantidade de CRI dos titulares de CRI que tenham se manifestado neste sentido</w:t>
      </w:r>
      <w:r w:rsidR="00216EBE" w:rsidRPr="003E2F3D">
        <w:rPr>
          <w:sz w:val="24"/>
          <w:szCs w:val="24"/>
        </w:rPr>
        <w:t xml:space="preserve">, </w:t>
      </w:r>
      <w:r w:rsidR="00216EBE" w:rsidRPr="001E318A">
        <w:rPr>
          <w:sz w:val="24"/>
        </w:rPr>
        <w:t xml:space="preserve">pelo Valor Nominal Unitário </w:t>
      </w:r>
      <w:r w:rsidR="00216EBE">
        <w:rPr>
          <w:sz w:val="24"/>
        </w:rPr>
        <w:t xml:space="preserve">ou saldo do Valor Nominal Unitário </w:t>
      </w:r>
      <w:r w:rsidR="00216EBE" w:rsidRPr="001E318A">
        <w:rPr>
          <w:sz w:val="24"/>
        </w:rPr>
        <w:t>das Debêntures</w:t>
      </w:r>
      <w:r w:rsidR="00216EBE">
        <w:rPr>
          <w:sz w:val="24"/>
        </w:rPr>
        <w:t>, conforme o caso</w:t>
      </w:r>
      <w:r w:rsidR="00216EBE" w:rsidRPr="001E318A">
        <w:rPr>
          <w:sz w:val="24"/>
        </w:rPr>
        <w:t>, acrescido da Remuneração das Debêntures,</w:t>
      </w:r>
      <w:r w:rsidR="00216EBE" w:rsidRPr="00E6194C">
        <w:rPr>
          <w:sz w:val="24"/>
          <w:szCs w:val="24"/>
        </w:rPr>
        <w:t xml:space="preserve"> calculada </w:t>
      </w:r>
      <w:r w:rsidR="00216EBE" w:rsidRPr="00E6194C">
        <w:rPr>
          <w:i/>
          <w:sz w:val="24"/>
          <w:szCs w:val="24"/>
        </w:rPr>
        <w:t xml:space="preserve">pro rata </w:t>
      </w:r>
      <w:proofErr w:type="spellStart"/>
      <w:r w:rsidR="00216EBE" w:rsidRPr="00E6194C">
        <w:rPr>
          <w:i/>
          <w:sz w:val="24"/>
          <w:szCs w:val="24"/>
        </w:rPr>
        <w:t>te</w:t>
      </w:r>
      <w:r w:rsidR="00216EBE" w:rsidRPr="003E2F3D">
        <w:rPr>
          <w:i/>
          <w:sz w:val="24"/>
          <w:szCs w:val="24"/>
        </w:rPr>
        <w:t>mporis</w:t>
      </w:r>
      <w:proofErr w:type="spellEnd"/>
      <w:r w:rsidR="00216EBE" w:rsidRPr="003E2F3D">
        <w:rPr>
          <w:sz w:val="24"/>
          <w:szCs w:val="24"/>
        </w:rPr>
        <w:t xml:space="preserve"> desde a Data</w:t>
      </w:r>
      <w:r w:rsidR="00216EBE">
        <w:rPr>
          <w:sz w:val="24"/>
          <w:szCs w:val="24"/>
        </w:rPr>
        <w:t xml:space="preserve"> de Início da Remuneração</w:t>
      </w:r>
      <w:r w:rsidR="00216EBE" w:rsidRPr="00BA61D1">
        <w:rPr>
          <w:sz w:val="24"/>
          <w:szCs w:val="24"/>
        </w:rPr>
        <w:t xml:space="preserve"> </w:t>
      </w:r>
      <w:r w:rsidR="00216EBE">
        <w:rPr>
          <w:bCs/>
          <w:sz w:val="24"/>
          <w:szCs w:val="24"/>
        </w:rPr>
        <w:t>das Debêntures</w:t>
      </w:r>
      <w:r w:rsidR="00216EBE">
        <w:rPr>
          <w:sz w:val="24"/>
          <w:szCs w:val="24"/>
        </w:rPr>
        <w:t xml:space="preserve"> ou da data de pagamento da Remuneração das Debêntures imediatamente anterior</w:t>
      </w:r>
      <w:r w:rsidR="00216EBE" w:rsidRPr="00931DF7">
        <w:rPr>
          <w:sz w:val="24"/>
          <w:szCs w:val="24"/>
        </w:rPr>
        <w:t>,</w:t>
      </w:r>
      <w:r w:rsidR="00216EBE">
        <w:rPr>
          <w:sz w:val="24"/>
          <w:szCs w:val="24"/>
        </w:rPr>
        <w:t xml:space="preserve"> conforme aplicável,</w:t>
      </w:r>
      <w:r w:rsidR="00216EBE" w:rsidRPr="003E2F3D">
        <w:rPr>
          <w:sz w:val="24"/>
          <w:szCs w:val="24"/>
        </w:rPr>
        <w:t xml:space="preserve"> até a data do efetivo pagamento, caso em que, quando do cálculo de quaisquer obrigações pecuniárias relativas às Debêntures</w:t>
      </w:r>
      <w:r w:rsidR="00216EBE">
        <w:rPr>
          <w:sz w:val="24"/>
          <w:szCs w:val="24"/>
        </w:rPr>
        <w:t xml:space="preserve"> </w:t>
      </w:r>
      <w:r w:rsidR="00216EBE" w:rsidRPr="003E2F3D">
        <w:rPr>
          <w:sz w:val="24"/>
          <w:szCs w:val="24"/>
        </w:rPr>
        <w:t>previstas nesta Escritura de Emissão, será utilizado, para apuração da Taxa DI, o percentual correspondente à última Taxa DI divulgada oficialmente</w:t>
      </w:r>
      <w:r w:rsidR="00216EBE">
        <w:rPr>
          <w:sz w:val="24"/>
          <w:szCs w:val="24"/>
        </w:rPr>
        <w:t xml:space="preserve">. Os valores recebidos pelo Debenturista em virtude da aquisição acima mencionada deverão ser utilizados para resgate dos respectivos CRI em até 2 (dois) Dias Úteis </w:t>
      </w:r>
      <w:r w:rsidR="00216EBE" w:rsidRPr="00850E70">
        <w:rPr>
          <w:sz w:val="24"/>
          <w:szCs w:val="24"/>
        </w:rPr>
        <w:t>imediatamente subsequente</w:t>
      </w:r>
      <w:r w:rsidR="00216EBE">
        <w:rPr>
          <w:sz w:val="24"/>
          <w:szCs w:val="24"/>
        </w:rPr>
        <w:t xml:space="preserve">s ao do recebimento de tais recursos na </w:t>
      </w:r>
      <w:r w:rsidR="00216EBE" w:rsidRPr="003E2F3D">
        <w:rPr>
          <w:sz w:val="24"/>
          <w:szCs w:val="24"/>
        </w:rPr>
        <w:t xml:space="preserve">conta </w:t>
      </w:r>
      <w:r w:rsidR="00216EBE" w:rsidRPr="009027DC">
        <w:rPr>
          <w:sz w:val="24"/>
          <w:szCs w:val="24"/>
        </w:rPr>
        <w:t xml:space="preserve">corrente de titularidade da Securitizadora (patrimônio separado relativo aos CRI) nº </w:t>
      </w:r>
      <w:r w:rsidR="00197755">
        <w:rPr>
          <w:sz w:val="24"/>
          <w:szCs w:val="24"/>
        </w:rPr>
        <w:t>33409-0</w:t>
      </w:r>
      <w:r w:rsidR="00197755" w:rsidRPr="009027DC">
        <w:rPr>
          <w:sz w:val="24"/>
          <w:szCs w:val="24"/>
        </w:rPr>
        <w:t xml:space="preserve">, </w:t>
      </w:r>
      <w:r w:rsidR="00216EBE" w:rsidRPr="009027DC">
        <w:rPr>
          <w:sz w:val="24"/>
          <w:szCs w:val="24"/>
        </w:rPr>
        <w:t>mantida</w:t>
      </w:r>
      <w:r w:rsidR="00216EBE" w:rsidRPr="003E2F3D">
        <w:rPr>
          <w:sz w:val="24"/>
          <w:szCs w:val="24"/>
        </w:rPr>
        <w:t xml:space="preserve"> na agência nº</w:t>
      </w:r>
      <w:r w:rsidR="00216EBE">
        <w:rPr>
          <w:sz w:val="24"/>
          <w:szCs w:val="24"/>
        </w:rPr>
        <w:t xml:space="preserve"> </w:t>
      </w:r>
      <w:r w:rsidR="00197755">
        <w:rPr>
          <w:sz w:val="24"/>
          <w:szCs w:val="24"/>
        </w:rPr>
        <w:t>0350</w:t>
      </w:r>
      <w:r w:rsidR="00197755" w:rsidRPr="00643642">
        <w:rPr>
          <w:sz w:val="24"/>
          <w:szCs w:val="24"/>
        </w:rPr>
        <w:t xml:space="preserve"> </w:t>
      </w:r>
      <w:r w:rsidR="00216EBE" w:rsidRPr="00643642">
        <w:rPr>
          <w:sz w:val="24"/>
          <w:szCs w:val="24"/>
        </w:rPr>
        <w:t xml:space="preserve">do </w:t>
      </w:r>
      <w:r w:rsidR="00197755">
        <w:rPr>
          <w:sz w:val="24"/>
          <w:szCs w:val="24"/>
        </w:rPr>
        <w:t>Banco Itaú Unibanco S.A.</w:t>
      </w:r>
      <w:r w:rsidR="00216EBE" w:rsidRPr="007C7204">
        <w:rPr>
          <w:sz w:val="24"/>
          <w:szCs w:val="24"/>
        </w:rPr>
        <w:t>,</w:t>
      </w:r>
      <w:r w:rsidR="00216EBE" w:rsidRPr="00643642">
        <w:rPr>
          <w:sz w:val="24"/>
          <w:szCs w:val="24"/>
        </w:rPr>
        <w:t xml:space="preserve"> vinculada aos C</w:t>
      </w:r>
      <w:r w:rsidR="00216EBE">
        <w:rPr>
          <w:sz w:val="24"/>
          <w:szCs w:val="24"/>
        </w:rPr>
        <w:t>RI (“</w:t>
      </w:r>
      <w:r w:rsidR="00216EBE" w:rsidRPr="00F14F63">
        <w:rPr>
          <w:sz w:val="24"/>
          <w:szCs w:val="24"/>
          <w:u w:val="single"/>
        </w:rPr>
        <w:t xml:space="preserve">Conta </w:t>
      </w:r>
      <w:r w:rsidR="00216EBE">
        <w:rPr>
          <w:sz w:val="24"/>
          <w:szCs w:val="24"/>
          <w:u w:val="single"/>
        </w:rPr>
        <w:t>Centralizadora</w:t>
      </w:r>
      <w:r w:rsidR="00216EBE">
        <w:rPr>
          <w:sz w:val="24"/>
          <w:szCs w:val="24"/>
        </w:rPr>
        <w:t>”)</w:t>
      </w:r>
      <w:r w:rsidRPr="003E2F3D">
        <w:rPr>
          <w:sz w:val="24"/>
          <w:szCs w:val="24"/>
        </w:rPr>
        <w:t xml:space="preserve">; </w:t>
      </w:r>
    </w:p>
    <w:p w:rsidR="00C67B22" w:rsidRPr="003E2F3D" w:rsidRDefault="00C67B22" w:rsidP="00576807">
      <w:pPr>
        <w:spacing w:after="0" w:line="300" w:lineRule="atLeast"/>
        <w:ind w:left="284"/>
        <w:rPr>
          <w:sz w:val="24"/>
          <w:szCs w:val="24"/>
        </w:rPr>
      </w:pPr>
    </w:p>
    <w:p w:rsidR="006C42EA" w:rsidRDefault="00973E47" w:rsidP="00F14F63">
      <w:pPr>
        <w:pStyle w:val="PargrafodaLista"/>
        <w:spacing w:after="0" w:line="300" w:lineRule="atLeast"/>
        <w:ind w:left="284"/>
        <w:rPr>
          <w:sz w:val="24"/>
          <w:szCs w:val="24"/>
        </w:rPr>
      </w:pPr>
      <w:r w:rsidRPr="003E2F3D">
        <w:rPr>
          <w:sz w:val="24"/>
          <w:szCs w:val="24"/>
        </w:rPr>
        <w:t>(</w:t>
      </w:r>
      <w:proofErr w:type="spellStart"/>
      <w:r w:rsidR="004560AF">
        <w:rPr>
          <w:sz w:val="24"/>
          <w:szCs w:val="24"/>
        </w:rPr>
        <w:t>i</w:t>
      </w:r>
      <w:r w:rsidRPr="003E2F3D">
        <w:rPr>
          <w:sz w:val="24"/>
          <w:szCs w:val="24"/>
        </w:rPr>
        <w:t>v</w:t>
      </w:r>
      <w:proofErr w:type="spellEnd"/>
      <w:r w:rsidRPr="003E2F3D">
        <w:rPr>
          <w:sz w:val="24"/>
          <w:szCs w:val="24"/>
        </w:rPr>
        <w:t>)</w:t>
      </w:r>
      <w:r w:rsidRPr="003E2F3D">
        <w:rPr>
          <w:sz w:val="24"/>
          <w:szCs w:val="24"/>
        </w:rPr>
        <w:tab/>
        <w:t xml:space="preserve">as Debêntures </w:t>
      </w:r>
      <w:r w:rsidR="00216EBE">
        <w:rPr>
          <w:sz w:val="24"/>
          <w:szCs w:val="24"/>
        </w:rPr>
        <w:t>adquiridas</w:t>
      </w:r>
      <w:r w:rsidR="00216EBE" w:rsidRPr="003E2F3D">
        <w:rPr>
          <w:sz w:val="24"/>
          <w:szCs w:val="24"/>
        </w:rPr>
        <w:t xml:space="preserve"> </w:t>
      </w:r>
      <w:r w:rsidRPr="003E2F3D">
        <w:rPr>
          <w:sz w:val="24"/>
          <w:szCs w:val="24"/>
        </w:rPr>
        <w:t xml:space="preserve">pela Companhia na forma do item </w:t>
      </w:r>
      <w:r w:rsidR="00FB1DE2">
        <w:rPr>
          <w:sz w:val="24"/>
          <w:szCs w:val="24"/>
        </w:rPr>
        <w:t>“</w:t>
      </w:r>
      <w:r w:rsidRPr="003E2F3D">
        <w:rPr>
          <w:sz w:val="24"/>
          <w:szCs w:val="24"/>
        </w:rPr>
        <w:t>(</w:t>
      </w:r>
      <w:proofErr w:type="spellStart"/>
      <w:r w:rsidRPr="003E2F3D">
        <w:rPr>
          <w:sz w:val="24"/>
          <w:szCs w:val="24"/>
        </w:rPr>
        <w:t>i</w:t>
      </w:r>
      <w:r w:rsidR="001D0154">
        <w:rPr>
          <w:sz w:val="24"/>
          <w:szCs w:val="24"/>
        </w:rPr>
        <w:t>ii</w:t>
      </w:r>
      <w:proofErr w:type="spellEnd"/>
      <w:r w:rsidRPr="003E2F3D">
        <w:rPr>
          <w:sz w:val="24"/>
          <w:szCs w:val="24"/>
        </w:rPr>
        <w:t>)</w:t>
      </w:r>
      <w:r w:rsidR="00FB1DE2">
        <w:rPr>
          <w:sz w:val="24"/>
          <w:szCs w:val="24"/>
        </w:rPr>
        <w:t>”</w:t>
      </w:r>
      <w:r w:rsidRPr="003E2F3D">
        <w:rPr>
          <w:sz w:val="24"/>
          <w:szCs w:val="24"/>
        </w:rPr>
        <w:t xml:space="preserve"> acima poderão, a exclusivo critério da Companhia, ser (</w:t>
      </w:r>
      <w:r w:rsidR="006C42EA">
        <w:rPr>
          <w:sz w:val="24"/>
          <w:szCs w:val="24"/>
        </w:rPr>
        <w:t>a</w:t>
      </w:r>
      <w:r w:rsidRPr="003E2F3D">
        <w:rPr>
          <w:sz w:val="24"/>
          <w:szCs w:val="24"/>
        </w:rPr>
        <w:t>) mantidas em tesouraria, ou (</w:t>
      </w:r>
      <w:r w:rsidR="006C42EA">
        <w:rPr>
          <w:sz w:val="24"/>
          <w:szCs w:val="24"/>
        </w:rPr>
        <w:t>b</w:t>
      </w:r>
      <w:r w:rsidRPr="003E2F3D">
        <w:rPr>
          <w:sz w:val="24"/>
          <w:szCs w:val="24"/>
        </w:rPr>
        <w:t>) canceladas</w:t>
      </w:r>
      <w:r w:rsidR="006C42EA">
        <w:rPr>
          <w:sz w:val="24"/>
          <w:szCs w:val="24"/>
        </w:rPr>
        <w:t>; e</w:t>
      </w:r>
    </w:p>
    <w:p w:rsidR="00C67B22" w:rsidRDefault="00C67B22" w:rsidP="00F14F63">
      <w:pPr>
        <w:spacing w:after="0" w:line="300" w:lineRule="atLeast"/>
        <w:ind w:left="284"/>
        <w:rPr>
          <w:sz w:val="24"/>
          <w:szCs w:val="24"/>
        </w:rPr>
      </w:pPr>
    </w:p>
    <w:p w:rsidR="00367691" w:rsidRDefault="00570B7D" w:rsidP="00F14F63">
      <w:pPr>
        <w:pStyle w:val="PargrafodaLista"/>
        <w:spacing w:after="0" w:line="300" w:lineRule="atLeast"/>
        <w:ind w:left="284"/>
        <w:rPr>
          <w:sz w:val="24"/>
          <w:szCs w:val="24"/>
        </w:rPr>
      </w:pPr>
      <w:r w:rsidRPr="003E2F3D">
        <w:rPr>
          <w:sz w:val="24"/>
          <w:szCs w:val="24"/>
        </w:rPr>
        <w:t>(v)</w:t>
      </w:r>
      <w:r w:rsidRPr="003E2F3D">
        <w:rPr>
          <w:sz w:val="24"/>
          <w:szCs w:val="24"/>
        </w:rPr>
        <w:tab/>
      </w:r>
      <w:r w:rsidDel="00570B7D">
        <w:rPr>
          <w:sz w:val="24"/>
          <w:szCs w:val="24"/>
        </w:rPr>
        <w:t xml:space="preserve"> </w:t>
      </w:r>
      <w:r w:rsidR="006C42EA">
        <w:rPr>
          <w:sz w:val="24"/>
          <w:szCs w:val="24"/>
        </w:rPr>
        <w:t xml:space="preserve">para fins de apuração da Remuneração das </w:t>
      </w:r>
      <w:r w:rsidR="00216EBE">
        <w:rPr>
          <w:sz w:val="24"/>
          <w:szCs w:val="24"/>
        </w:rPr>
        <w:t>Debêntures que não tiverem sido objeto de aquisição pela Companhia, conforme o procedimento acima</w:t>
      </w:r>
      <w:r w:rsidR="006C42EA">
        <w:rPr>
          <w:sz w:val="24"/>
          <w:szCs w:val="24"/>
        </w:rPr>
        <w:t>, será utilizado o percentual correspondente à última Taxa DI divulgada oficialmente.</w:t>
      </w:r>
      <w:bookmarkEnd w:id="40"/>
      <w:bookmarkEnd w:id="42"/>
    </w:p>
    <w:p w:rsidR="00C67B22" w:rsidRPr="003E2F3D" w:rsidRDefault="00C67B22" w:rsidP="00F14F63">
      <w:pPr>
        <w:pStyle w:val="PargrafodaLista"/>
        <w:spacing w:after="0" w:line="300" w:lineRule="atLeast"/>
        <w:ind w:hanging="720"/>
        <w:rPr>
          <w:sz w:val="24"/>
          <w:szCs w:val="24"/>
        </w:rPr>
      </w:pPr>
    </w:p>
    <w:p w:rsidR="00973E47" w:rsidRDefault="00881601" w:rsidP="006C39BF">
      <w:pPr>
        <w:pStyle w:val="PargrafodaLista"/>
        <w:spacing w:after="0" w:line="300" w:lineRule="atLeast"/>
        <w:ind w:hanging="720"/>
        <w:rPr>
          <w:sz w:val="24"/>
          <w:szCs w:val="24"/>
        </w:rPr>
      </w:pPr>
      <w:bookmarkStart w:id="43" w:name="_DV_M80"/>
      <w:bookmarkStart w:id="44" w:name="_DV_M81"/>
      <w:bookmarkEnd w:id="41"/>
      <w:bookmarkEnd w:id="43"/>
      <w:bookmarkEnd w:id="44"/>
      <w:r>
        <w:rPr>
          <w:sz w:val="24"/>
          <w:szCs w:val="24"/>
        </w:rPr>
        <w:t>6</w:t>
      </w:r>
      <w:r w:rsidR="00973E47" w:rsidRPr="003E2F3D">
        <w:rPr>
          <w:sz w:val="24"/>
          <w:szCs w:val="24"/>
        </w:rPr>
        <w:t>.</w:t>
      </w:r>
      <w:r w:rsidR="008F59A1" w:rsidRPr="003E2F3D">
        <w:rPr>
          <w:sz w:val="24"/>
          <w:szCs w:val="24"/>
        </w:rPr>
        <w:t>1</w:t>
      </w:r>
      <w:r w:rsidR="008F59A1">
        <w:rPr>
          <w:sz w:val="24"/>
          <w:szCs w:val="24"/>
        </w:rPr>
        <w:t>3</w:t>
      </w:r>
      <w:r w:rsidR="00973E47" w:rsidRPr="003E2F3D">
        <w:rPr>
          <w:sz w:val="24"/>
          <w:szCs w:val="24"/>
        </w:rPr>
        <w:t>.</w:t>
      </w:r>
      <w:r w:rsidR="00973E47" w:rsidRPr="003E2F3D">
        <w:rPr>
          <w:sz w:val="24"/>
          <w:szCs w:val="24"/>
        </w:rPr>
        <w:tab/>
      </w:r>
      <w:r w:rsidR="00973E47" w:rsidRPr="003E2F3D">
        <w:rPr>
          <w:i/>
          <w:sz w:val="24"/>
          <w:szCs w:val="24"/>
        </w:rPr>
        <w:t>Repactuação</w:t>
      </w:r>
      <w:r w:rsidR="00DB54B8">
        <w:rPr>
          <w:i/>
          <w:sz w:val="24"/>
          <w:szCs w:val="24"/>
        </w:rPr>
        <w:t xml:space="preserve"> Programada</w:t>
      </w:r>
      <w:r w:rsidR="00973E47" w:rsidRPr="003E2F3D">
        <w:rPr>
          <w:sz w:val="24"/>
          <w:szCs w:val="24"/>
        </w:rPr>
        <w:t xml:space="preserve">. </w:t>
      </w:r>
      <w:r w:rsidR="00DB54B8">
        <w:rPr>
          <w:sz w:val="24"/>
          <w:szCs w:val="24"/>
        </w:rPr>
        <w:t>Não haverá repactuação programada</w:t>
      </w:r>
      <w:r w:rsidR="00973E47" w:rsidRPr="003E2F3D">
        <w:rPr>
          <w:sz w:val="24"/>
          <w:szCs w:val="24"/>
        </w:rPr>
        <w:t xml:space="preserve">. </w:t>
      </w:r>
      <w:bookmarkStart w:id="45" w:name="_Ref534176584"/>
      <w:bookmarkEnd w:id="22"/>
      <w:bookmarkEnd w:id="32"/>
    </w:p>
    <w:p w:rsidR="00C67B22" w:rsidRDefault="00C67B22" w:rsidP="006C39BF">
      <w:pPr>
        <w:pStyle w:val="PargrafodaLista"/>
        <w:spacing w:after="0" w:line="300" w:lineRule="atLeast"/>
        <w:ind w:hanging="720"/>
        <w:rPr>
          <w:sz w:val="24"/>
          <w:szCs w:val="24"/>
        </w:rPr>
      </w:pPr>
    </w:p>
    <w:p w:rsidR="00F16DD7" w:rsidRDefault="00881601" w:rsidP="00881601">
      <w:pPr>
        <w:spacing w:after="0" w:line="300" w:lineRule="atLeast"/>
        <w:rPr>
          <w:sz w:val="24"/>
          <w:szCs w:val="24"/>
        </w:rPr>
      </w:pPr>
      <w:r>
        <w:rPr>
          <w:sz w:val="24"/>
          <w:szCs w:val="24"/>
        </w:rPr>
        <w:t>6</w:t>
      </w:r>
      <w:r w:rsidR="00973E47" w:rsidRPr="00A30B8A">
        <w:rPr>
          <w:sz w:val="24"/>
          <w:szCs w:val="24"/>
        </w:rPr>
        <w:t>.</w:t>
      </w:r>
      <w:r w:rsidR="008F59A1" w:rsidRPr="00A30B8A">
        <w:rPr>
          <w:sz w:val="24"/>
          <w:szCs w:val="24"/>
        </w:rPr>
        <w:t>1</w:t>
      </w:r>
      <w:r w:rsidR="008F59A1">
        <w:rPr>
          <w:sz w:val="24"/>
          <w:szCs w:val="24"/>
        </w:rPr>
        <w:t>4</w:t>
      </w:r>
      <w:r w:rsidR="00973E47" w:rsidRPr="00A30B8A">
        <w:rPr>
          <w:sz w:val="24"/>
          <w:szCs w:val="24"/>
        </w:rPr>
        <w:t>.</w:t>
      </w:r>
      <w:r w:rsidR="00973E47" w:rsidRPr="00A30B8A">
        <w:rPr>
          <w:sz w:val="24"/>
          <w:szCs w:val="24"/>
        </w:rPr>
        <w:tab/>
      </w:r>
      <w:r w:rsidR="00973E47" w:rsidRPr="00A30B8A">
        <w:rPr>
          <w:i/>
          <w:sz w:val="24"/>
          <w:szCs w:val="24"/>
        </w:rPr>
        <w:t>Resgate Antecipado Facultativo Total</w:t>
      </w:r>
      <w:r w:rsidR="00973E47" w:rsidRPr="00A30B8A">
        <w:rPr>
          <w:sz w:val="24"/>
          <w:szCs w:val="24"/>
        </w:rPr>
        <w:t>.  Sujeito ao atendimento das condições</w:t>
      </w:r>
      <w:r w:rsidR="00973E47" w:rsidRPr="003906D2">
        <w:rPr>
          <w:sz w:val="24"/>
          <w:szCs w:val="24"/>
        </w:rPr>
        <w:t xml:space="preserve"> abaixo, a Companhia poderá, a seu exclusivo critério, realizar,</w:t>
      </w:r>
      <w:r w:rsidR="003906D2" w:rsidRPr="003906D2">
        <w:rPr>
          <w:sz w:val="24"/>
          <w:szCs w:val="24"/>
        </w:rPr>
        <w:t xml:space="preserve"> </w:t>
      </w:r>
      <w:r w:rsidR="003906D2" w:rsidRPr="00857F74">
        <w:rPr>
          <w:sz w:val="24"/>
          <w:szCs w:val="24"/>
        </w:rPr>
        <w:t xml:space="preserve">a partir </w:t>
      </w:r>
      <w:r w:rsidR="00B847FD">
        <w:rPr>
          <w:sz w:val="24"/>
          <w:szCs w:val="24"/>
        </w:rPr>
        <w:t xml:space="preserve">de </w:t>
      </w:r>
      <w:r w:rsidR="007047F7">
        <w:rPr>
          <w:sz w:val="24"/>
          <w:szCs w:val="24"/>
        </w:rPr>
        <w:t xml:space="preserve">15 </w:t>
      </w:r>
      <w:r w:rsidR="00B847FD">
        <w:rPr>
          <w:sz w:val="24"/>
          <w:szCs w:val="24"/>
        </w:rPr>
        <w:t xml:space="preserve">de </w:t>
      </w:r>
      <w:r w:rsidR="007047F7">
        <w:rPr>
          <w:sz w:val="24"/>
          <w:szCs w:val="24"/>
        </w:rPr>
        <w:t xml:space="preserve">setembro </w:t>
      </w:r>
      <w:r w:rsidR="00B847FD">
        <w:rPr>
          <w:sz w:val="24"/>
          <w:szCs w:val="24"/>
        </w:rPr>
        <w:t xml:space="preserve">de </w:t>
      </w:r>
      <w:r w:rsidR="007047F7">
        <w:rPr>
          <w:sz w:val="24"/>
          <w:szCs w:val="24"/>
        </w:rPr>
        <w:t>2021</w:t>
      </w:r>
      <w:r w:rsidR="00D45A4E">
        <w:rPr>
          <w:sz w:val="24"/>
          <w:szCs w:val="24"/>
        </w:rPr>
        <w:t xml:space="preserve"> (inclusive)</w:t>
      </w:r>
      <w:r w:rsidR="007047F7" w:rsidRPr="00857F74">
        <w:rPr>
          <w:sz w:val="24"/>
          <w:szCs w:val="24"/>
        </w:rPr>
        <w:t xml:space="preserve">, </w:t>
      </w:r>
      <w:r w:rsidR="00973E47" w:rsidRPr="00857F74">
        <w:rPr>
          <w:sz w:val="24"/>
          <w:szCs w:val="24"/>
        </w:rPr>
        <w:t>e com aviso pr</w:t>
      </w:r>
      <w:r w:rsidR="00973E47" w:rsidRPr="00A63B80">
        <w:rPr>
          <w:sz w:val="24"/>
          <w:szCs w:val="24"/>
        </w:rPr>
        <w:t xml:space="preserve">évio ao Debenturista, com antecedência mínima de </w:t>
      </w:r>
      <w:r w:rsidR="009D13FE" w:rsidRPr="00A63B80">
        <w:rPr>
          <w:sz w:val="24"/>
          <w:szCs w:val="24"/>
        </w:rPr>
        <w:t>5 </w:t>
      </w:r>
      <w:r w:rsidR="00973E47" w:rsidRPr="00A63B80">
        <w:rPr>
          <w:sz w:val="24"/>
          <w:szCs w:val="24"/>
        </w:rPr>
        <w:t>(</w:t>
      </w:r>
      <w:r w:rsidR="009D13FE" w:rsidRPr="00A63B80">
        <w:rPr>
          <w:sz w:val="24"/>
          <w:szCs w:val="24"/>
        </w:rPr>
        <w:t>cinco</w:t>
      </w:r>
      <w:r w:rsidR="00973E47" w:rsidRPr="00A63B80">
        <w:rPr>
          <w:sz w:val="24"/>
          <w:szCs w:val="24"/>
        </w:rPr>
        <w:t xml:space="preserve">) Dias </w:t>
      </w:r>
      <w:r w:rsidR="00643642">
        <w:rPr>
          <w:sz w:val="24"/>
          <w:szCs w:val="24"/>
        </w:rPr>
        <w:t xml:space="preserve">Úteis </w:t>
      </w:r>
      <w:r w:rsidR="00973E47" w:rsidRPr="00A63B80">
        <w:rPr>
          <w:sz w:val="24"/>
          <w:szCs w:val="24"/>
        </w:rPr>
        <w:t>da data do evento, o resgate antecipado da</w:t>
      </w:r>
      <w:r w:rsidR="00973E47" w:rsidRPr="003E2F3D">
        <w:rPr>
          <w:sz w:val="24"/>
          <w:szCs w:val="24"/>
        </w:rPr>
        <w:t xml:space="preserve"> totalidade (sendo vedado o resgate parcial)</w:t>
      </w:r>
      <w:r w:rsidR="00E6194C">
        <w:rPr>
          <w:sz w:val="24"/>
          <w:szCs w:val="24"/>
        </w:rPr>
        <w:t xml:space="preserve"> </w:t>
      </w:r>
      <w:r w:rsidR="00973E47" w:rsidRPr="003E2F3D">
        <w:rPr>
          <w:sz w:val="24"/>
          <w:szCs w:val="24"/>
        </w:rPr>
        <w:t xml:space="preserve">das Debêntures, com o consequente cancelamento de tais Debêntures, mediante o pagamento </w:t>
      </w:r>
      <w:r w:rsidR="00216EBE" w:rsidRPr="003E2F3D">
        <w:rPr>
          <w:sz w:val="24"/>
          <w:szCs w:val="24"/>
        </w:rPr>
        <w:t xml:space="preserve">do Valor Nominal Unitário </w:t>
      </w:r>
      <w:r w:rsidR="00216EBE">
        <w:rPr>
          <w:sz w:val="24"/>
          <w:szCs w:val="24"/>
        </w:rPr>
        <w:t xml:space="preserve">ou do saldo do Valor Nominal Unitário </w:t>
      </w:r>
      <w:r w:rsidR="00216EBE" w:rsidRPr="003E2F3D">
        <w:rPr>
          <w:sz w:val="24"/>
          <w:szCs w:val="24"/>
        </w:rPr>
        <w:t>das Debêntures,</w:t>
      </w:r>
      <w:r w:rsidR="00216EBE">
        <w:rPr>
          <w:sz w:val="24"/>
          <w:szCs w:val="24"/>
        </w:rPr>
        <w:t xml:space="preserve"> conforme o caso,</w:t>
      </w:r>
      <w:r w:rsidR="00216EBE" w:rsidRPr="003E2F3D">
        <w:rPr>
          <w:sz w:val="24"/>
          <w:szCs w:val="24"/>
        </w:rPr>
        <w:t xml:space="preserve"> acrescido</w:t>
      </w:r>
      <w:r w:rsidR="00973E47" w:rsidRPr="003E2F3D">
        <w:rPr>
          <w:sz w:val="24"/>
          <w:szCs w:val="24"/>
        </w:rPr>
        <w:t xml:space="preserve"> da Remuneração </w:t>
      </w:r>
      <w:r w:rsidR="003C7883">
        <w:rPr>
          <w:sz w:val="24"/>
          <w:szCs w:val="24"/>
        </w:rPr>
        <w:t>das Debêntures</w:t>
      </w:r>
      <w:r w:rsidR="003C7883" w:rsidRPr="003E2F3D">
        <w:rPr>
          <w:sz w:val="24"/>
          <w:szCs w:val="24"/>
        </w:rPr>
        <w:t xml:space="preserve"> </w:t>
      </w:r>
      <w:r w:rsidR="00973E47" w:rsidRPr="003E2F3D">
        <w:rPr>
          <w:sz w:val="24"/>
          <w:szCs w:val="24"/>
        </w:rPr>
        <w:t xml:space="preserve">aplicável, calculada </w:t>
      </w:r>
      <w:r w:rsidR="00973E47" w:rsidRPr="003E2F3D">
        <w:rPr>
          <w:i/>
          <w:sz w:val="24"/>
          <w:szCs w:val="24"/>
        </w:rPr>
        <w:t>pro</w:t>
      </w:r>
      <w:r w:rsidR="00973E47" w:rsidRPr="003E2F3D">
        <w:rPr>
          <w:sz w:val="24"/>
          <w:szCs w:val="24"/>
        </w:rPr>
        <w:t xml:space="preserve"> </w:t>
      </w:r>
      <w:r w:rsidR="00973E47" w:rsidRPr="003E2F3D">
        <w:rPr>
          <w:i/>
          <w:sz w:val="24"/>
          <w:szCs w:val="24"/>
        </w:rPr>
        <w:t xml:space="preserve">rata </w:t>
      </w:r>
      <w:proofErr w:type="spellStart"/>
      <w:r w:rsidR="00973E47" w:rsidRPr="003E2F3D">
        <w:rPr>
          <w:i/>
          <w:sz w:val="24"/>
          <w:szCs w:val="24"/>
        </w:rPr>
        <w:t>temporis</w:t>
      </w:r>
      <w:proofErr w:type="spellEnd"/>
      <w:r w:rsidR="00973E47" w:rsidRPr="003E2F3D">
        <w:rPr>
          <w:sz w:val="24"/>
          <w:szCs w:val="24"/>
        </w:rPr>
        <w:t xml:space="preserve"> desde a Data de</w:t>
      </w:r>
      <w:r w:rsidR="00F16DD7">
        <w:rPr>
          <w:sz w:val="24"/>
          <w:szCs w:val="24"/>
        </w:rPr>
        <w:t xml:space="preserve"> Início da Remuneração</w:t>
      </w:r>
      <w:r w:rsidR="002F2B3B" w:rsidRPr="002F2B3B">
        <w:rPr>
          <w:bCs/>
          <w:sz w:val="24"/>
          <w:szCs w:val="24"/>
        </w:rPr>
        <w:t xml:space="preserve"> </w:t>
      </w:r>
      <w:r w:rsidR="002F2B3B">
        <w:rPr>
          <w:bCs/>
          <w:sz w:val="24"/>
          <w:szCs w:val="24"/>
        </w:rPr>
        <w:t>das Debêntures</w:t>
      </w:r>
      <w:r w:rsidR="00973E47" w:rsidRPr="003E2F3D">
        <w:rPr>
          <w:sz w:val="24"/>
          <w:szCs w:val="24"/>
        </w:rPr>
        <w:t>,</w:t>
      </w:r>
      <w:r w:rsidR="00B63904">
        <w:rPr>
          <w:sz w:val="24"/>
          <w:szCs w:val="24"/>
        </w:rPr>
        <w:t xml:space="preserve"> ou da data de pagamento d</w:t>
      </w:r>
      <w:r w:rsidR="00BF48B0">
        <w:rPr>
          <w:sz w:val="24"/>
          <w:szCs w:val="24"/>
        </w:rPr>
        <w:t>a Remuneração</w:t>
      </w:r>
      <w:r w:rsidR="00643642" w:rsidRPr="00643642">
        <w:rPr>
          <w:bCs/>
          <w:sz w:val="24"/>
          <w:szCs w:val="24"/>
        </w:rPr>
        <w:t xml:space="preserve"> </w:t>
      </w:r>
      <w:r w:rsidR="00643642">
        <w:rPr>
          <w:bCs/>
          <w:sz w:val="24"/>
          <w:szCs w:val="24"/>
        </w:rPr>
        <w:t>das Debêntures</w:t>
      </w:r>
      <w:r w:rsidR="000722CC" w:rsidRPr="000722CC">
        <w:rPr>
          <w:sz w:val="24"/>
          <w:szCs w:val="24"/>
        </w:rPr>
        <w:t xml:space="preserve"> </w:t>
      </w:r>
      <w:r w:rsidR="000722CC" w:rsidRPr="00F14F63">
        <w:rPr>
          <w:sz w:val="24"/>
          <w:szCs w:val="24"/>
        </w:rPr>
        <w:t>imediatamente anterior</w:t>
      </w:r>
      <w:r w:rsidR="00B63904">
        <w:rPr>
          <w:sz w:val="24"/>
          <w:szCs w:val="24"/>
        </w:rPr>
        <w:t>, conforme aplicável,</w:t>
      </w:r>
      <w:r w:rsidR="00F16DD7">
        <w:rPr>
          <w:sz w:val="24"/>
          <w:szCs w:val="24"/>
        </w:rPr>
        <w:t xml:space="preserve"> acrescida de prêmio calculado nos seguintes termos:</w:t>
      </w:r>
      <w:r w:rsidR="006577A9">
        <w:rPr>
          <w:sz w:val="24"/>
          <w:szCs w:val="24"/>
        </w:rPr>
        <w:t xml:space="preserve"> </w:t>
      </w:r>
    </w:p>
    <w:p w:rsidR="00F16DD7" w:rsidRDefault="00F16DD7" w:rsidP="00973E47">
      <w:pPr>
        <w:spacing w:after="0" w:line="300" w:lineRule="atLeast"/>
        <w:ind w:left="709" w:hanging="709"/>
        <w:rPr>
          <w:sz w:val="24"/>
          <w:szCs w:val="24"/>
        </w:rPr>
      </w:pPr>
    </w:p>
    <w:p w:rsidR="003F0896" w:rsidRDefault="004D55CE" w:rsidP="00643642">
      <w:pPr>
        <w:spacing w:after="0" w:line="300" w:lineRule="atLeast"/>
        <w:ind w:left="284"/>
        <w:rPr>
          <w:sz w:val="24"/>
          <w:szCs w:val="24"/>
        </w:rPr>
      </w:pPr>
      <w:r>
        <w:rPr>
          <w:sz w:val="24"/>
          <w:szCs w:val="24"/>
        </w:rPr>
        <w:lastRenderedPageBreak/>
        <w:t>I.</w:t>
      </w:r>
      <w:r>
        <w:rPr>
          <w:sz w:val="24"/>
          <w:szCs w:val="24"/>
        </w:rPr>
        <w:tab/>
      </w:r>
      <w:r w:rsidR="00F16DD7" w:rsidRPr="00673F9A">
        <w:rPr>
          <w:i/>
          <w:sz w:val="24"/>
          <w:szCs w:val="24"/>
        </w:rPr>
        <w:t>prêmio das Debêntures</w:t>
      </w:r>
      <w:r w:rsidR="00F16DD7" w:rsidRPr="00673F9A">
        <w:rPr>
          <w:sz w:val="24"/>
          <w:szCs w:val="24"/>
        </w:rPr>
        <w:t xml:space="preserve">: </w:t>
      </w:r>
      <w:r w:rsidR="00A63B80">
        <w:rPr>
          <w:sz w:val="24"/>
          <w:szCs w:val="24"/>
        </w:rPr>
        <w:t xml:space="preserve">o </w:t>
      </w:r>
      <w:r w:rsidR="00A63B80" w:rsidRPr="002D2AC7">
        <w:rPr>
          <w:sz w:val="24"/>
          <w:szCs w:val="24"/>
        </w:rPr>
        <w:t xml:space="preserve">equivalente a </w:t>
      </w:r>
      <w:r w:rsidR="007B585B">
        <w:rPr>
          <w:sz w:val="24"/>
          <w:szCs w:val="24"/>
        </w:rPr>
        <w:t>5,5</w:t>
      </w:r>
      <w:r w:rsidR="007B585B" w:rsidRPr="002D2AC7">
        <w:rPr>
          <w:sz w:val="24"/>
          <w:szCs w:val="24"/>
        </w:rPr>
        <w:t>% (</w:t>
      </w:r>
      <w:r w:rsidR="007B585B">
        <w:rPr>
          <w:sz w:val="24"/>
          <w:szCs w:val="24"/>
        </w:rPr>
        <w:t xml:space="preserve">cinco inteiros e cinco décimos </w:t>
      </w:r>
      <w:r w:rsidR="00A63B80">
        <w:rPr>
          <w:sz w:val="24"/>
          <w:szCs w:val="24"/>
        </w:rPr>
        <w:t>por cento) da taxa DI apurada para</w:t>
      </w:r>
      <w:r w:rsidR="00A63B80" w:rsidRPr="00673F9A">
        <w:rPr>
          <w:sz w:val="24"/>
          <w:szCs w:val="24"/>
        </w:rPr>
        <w:t xml:space="preserve"> prazo</w:t>
      </w:r>
      <w:r w:rsidR="00A63B80">
        <w:rPr>
          <w:sz w:val="24"/>
          <w:szCs w:val="24"/>
        </w:rPr>
        <w:t xml:space="preserve"> médio</w:t>
      </w:r>
      <w:r w:rsidR="00A63B80" w:rsidRPr="00673F9A">
        <w:rPr>
          <w:sz w:val="24"/>
          <w:szCs w:val="24"/>
        </w:rPr>
        <w:t xml:space="preserve"> remanescente das Debêntures </w:t>
      </w:r>
      <w:r w:rsidR="00A63B80">
        <w:rPr>
          <w:sz w:val="24"/>
          <w:szCs w:val="24"/>
        </w:rPr>
        <w:t>multiplicada pelo prazo médio remanescente das Debêntures</w:t>
      </w:r>
      <w:r w:rsidR="00805D71">
        <w:rPr>
          <w:sz w:val="24"/>
          <w:szCs w:val="24"/>
        </w:rPr>
        <w:t xml:space="preserve">, </w:t>
      </w:r>
      <w:r w:rsidR="00805D71" w:rsidRPr="001C4C34">
        <w:rPr>
          <w:sz w:val="24"/>
          <w:szCs w:val="24"/>
        </w:rPr>
        <w:t xml:space="preserve">observado que o valor teto de </w:t>
      </w:r>
      <w:r w:rsidR="007B585B">
        <w:rPr>
          <w:sz w:val="24"/>
          <w:szCs w:val="24"/>
        </w:rPr>
        <w:t>12</w:t>
      </w:r>
      <w:r w:rsidR="007B585B" w:rsidRPr="001C4C34">
        <w:rPr>
          <w:sz w:val="24"/>
          <w:szCs w:val="24"/>
        </w:rPr>
        <w:t xml:space="preserve">% </w:t>
      </w:r>
      <w:r w:rsidR="00805D71" w:rsidRPr="001C4C34">
        <w:rPr>
          <w:sz w:val="24"/>
          <w:szCs w:val="24"/>
        </w:rPr>
        <w:t xml:space="preserve">a.a. </w:t>
      </w:r>
      <w:r w:rsidR="007B585B" w:rsidRPr="001C4C34">
        <w:rPr>
          <w:sz w:val="24"/>
          <w:szCs w:val="24"/>
        </w:rPr>
        <w:t>(</w:t>
      </w:r>
      <w:r w:rsidR="007B585B">
        <w:rPr>
          <w:sz w:val="24"/>
          <w:szCs w:val="24"/>
        </w:rPr>
        <w:t>doze inteiros</w:t>
      </w:r>
      <w:r w:rsidR="007B585B" w:rsidRPr="004A7049">
        <w:rPr>
          <w:sz w:val="24"/>
          <w:szCs w:val="24"/>
        </w:rPr>
        <w:t xml:space="preserve"> </w:t>
      </w:r>
      <w:r w:rsidR="00805D71" w:rsidRPr="001C4C34">
        <w:rPr>
          <w:sz w:val="24"/>
          <w:szCs w:val="24"/>
        </w:rPr>
        <w:t>por cento ano) para a taxa DI</w:t>
      </w:r>
      <w:r w:rsidR="00A63B80">
        <w:rPr>
          <w:sz w:val="24"/>
          <w:szCs w:val="24"/>
        </w:rPr>
        <w:t>, conforme fórmula abaixo</w:t>
      </w:r>
      <w:r w:rsidR="003F0896">
        <w:rPr>
          <w:sz w:val="24"/>
          <w:szCs w:val="24"/>
        </w:rPr>
        <w:t>:</w:t>
      </w:r>
    </w:p>
    <w:p w:rsidR="00A63B80" w:rsidRDefault="00A63B80" w:rsidP="00AC2662">
      <w:pPr>
        <w:spacing w:after="0" w:line="300" w:lineRule="atLeast"/>
        <w:ind w:left="284"/>
        <w:rPr>
          <w:sz w:val="24"/>
          <w:szCs w:val="24"/>
        </w:rPr>
      </w:pPr>
    </w:p>
    <w:p w:rsidR="00A63B80" w:rsidRDefault="00A63B80" w:rsidP="00F14F63">
      <w:pPr>
        <w:spacing w:after="0" w:line="300" w:lineRule="atLeast"/>
        <w:ind w:left="284"/>
        <w:jc w:val="center"/>
        <w:rPr>
          <w:i/>
          <w:iCs/>
          <w:sz w:val="24"/>
          <w:szCs w:val="24"/>
        </w:rPr>
      </w:pPr>
      <w:r w:rsidRPr="00A63B80">
        <w:rPr>
          <w:i/>
          <w:iCs/>
          <w:sz w:val="24"/>
          <w:szCs w:val="24"/>
        </w:rPr>
        <w:t xml:space="preserve">Valor Total do Resgate = </w:t>
      </w:r>
      <w:proofErr w:type="spellStart"/>
      <w:r w:rsidRPr="00A63B80">
        <w:rPr>
          <w:i/>
          <w:iCs/>
          <w:sz w:val="24"/>
          <w:szCs w:val="24"/>
        </w:rPr>
        <w:t>PMtrf</w:t>
      </w:r>
      <w:r w:rsidRPr="00A63B80">
        <w:rPr>
          <w:i/>
          <w:iCs/>
          <w:sz w:val="24"/>
          <w:szCs w:val="24"/>
          <w:vertAlign w:val="subscript"/>
        </w:rPr>
        <w:t>i</w:t>
      </w:r>
      <w:proofErr w:type="spellEnd"/>
      <w:r w:rsidRPr="00A63B80">
        <w:rPr>
          <w:i/>
          <w:iCs/>
          <w:sz w:val="24"/>
          <w:szCs w:val="24"/>
        </w:rPr>
        <w:t xml:space="preserve"> * Prêmio DI * </w:t>
      </w:r>
      <w:proofErr w:type="spellStart"/>
      <w:r w:rsidRPr="00A63B80">
        <w:rPr>
          <w:i/>
          <w:iCs/>
          <w:sz w:val="24"/>
          <w:szCs w:val="24"/>
        </w:rPr>
        <w:t>VNe</w:t>
      </w:r>
      <w:proofErr w:type="spellEnd"/>
    </w:p>
    <w:p w:rsidR="00A63B80" w:rsidRPr="00A63B80" w:rsidRDefault="00A63B80" w:rsidP="00AC2662">
      <w:pPr>
        <w:spacing w:after="0" w:line="300" w:lineRule="atLeast"/>
        <w:ind w:left="284"/>
        <w:rPr>
          <w:sz w:val="24"/>
          <w:szCs w:val="24"/>
        </w:rPr>
      </w:pPr>
    </w:p>
    <w:p w:rsidR="00A63B80" w:rsidRPr="00A63B80" w:rsidRDefault="00A63B80" w:rsidP="00AC2662">
      <w:pPr>
        <w:spacing w:after="0" w:line="300" w:lineRule="atLeast"/>
        <w:ind w:left="284"/>
        <w:rPr>
          <w:sz w:val="24"/>
          <w:szCs w:val="24"/>
        </w:rPr>
      </w:pPr>
      <w:r w:rsidRPr="00A63B80">
        <w:rPr>
          <w:sz w:val="24"/>
          <w:szCs w:val="24"/>
        </w:rPr>
        <w:t>onde:</w:t>
      </w:r>
    </w:p>
    <w:p w:rsidR="00A63B80" w:rsidRPr="00A63B80" w:rsidRDefault="00A63B80" w:rsidP="00AC2662">
      <w:pPr>
        <w:spacing w:after="0" w:line="300" w:lineRule="atLeast"/>
        <w:ind w:left="284"/>
        <w:rPr>
          <w:i/>
          <w:iCs/>
          <w:sz w:val="24"/>
          <w:szCs w:val="24"/>
        </w:rPr>
      </w:pPr>
    </w:p>
    <w:p w:rsidR="00A63B80" w:rsidRPr="00A63B80" w:rsidRDefault="00A63B80" w:rsidP="00AC2662">
      <w:pPr>
        <w:spacing w:after="0" w:line="300" w:lineRule="atLeast"/>
        <w:ind w:left="284"/>
        <w:rPr>
          <w:sz w:val="24"/>
          <w:szCs w:val="24"/>
        </w:rPr>
      </w:pPr>
      <w:proofErr w:type="spellStart"/>
      <w:r w:rsidRPr="00A63B80">
        <w:rPr>
          <w:i/>
          <w:iCs/>
          <w:sz w:val="24"/>
          <w:szCs w:val="24"/>
        </w:rPr>
        <w:t>PMtrf</w:t>
      </w:r>
      <w:r w:rsidRPr="00A63B80">
        <w:rPr>
          <w:i/>
          <w:iCs/>
          <w:sz w:val="24"/>
          <w:szCs w:val="24"/>
          <w:vertAlign w:val="subscript"/>
        </w:rPr>
        <w:t>i</w:t>
      </w:r>
      <w:proofErr w:type="spellEnd"/>
      <w:r w:rsidRPr="00A63B80">
        <w:rPr>
          <w:i/>
          <w:iCs/>
          <w:sz w:val="24"/>
          <w:szCs w:val="24"/>
        </w:rPr>
        <w:t xml:space="preserve"> </w:t>
      </w:r>
      <w:r w:rsidRPr="00A63B80">
        <w:rPr>
          <w:sz w:val="24"/>
          <w:szCs w:val="24"/>
        </w:rPr>
        <w:t>= Prazo médi</w:t>
      </w:r>
      <w:r>
        <w:rPr>
          <w:sz w:val="24"/>
          <w:szCs w:val="24"/>
        </w:rPr>
        <w:t>o remanescente das Debêntures</w:t>
      </w:r>
      <w:r w:rsidRPr="00A63B80">
        <w:rPr>
          <w:sz w:val="24"/>
          <w:szCs w:val="24"/>
        </w:rPr>
        <w:t>, em ano (considerando o período de apuração de um ano, 252 dias úteis), calculado de acordo com a seguinte fórmula:</w:t>
      </w:r>
    </w:p>
    <w:p w:rsidR="00A63B80" w:rsidRPr="00A63B80" w:rsidRDefault="00A63B80" w:rsidP="00AC2662">
      <w:pPr>
        <w:spacing w:after="0" w:line="300" w:lineRule="atLeast"/>
        <w:ind w:left="284"/>
        <w:rPr>
          <w:sz w:val="24"/>
          <w:szCs w:val="24"/>
        </w:rPr>
      </w:pPr>
    </w:p>
    <w:p w:rsidR="00A63B80" w:rsidRPr="00A63B80" w:rsidRDefault="00357E52" w:rsidP="00AC2662">
      <w:pPr>
        <w:spacing w:after="0" w:line="300" w:lineRule="atLeast"/>
        <w:ind w:left="284"/>
        <w:rPr>
          <w:sz w:val="24"/>
          <w:szCs w:val="24"/>
        </w:rPr>
      </w:pPr>
      <m:oMathPara>
        <m:oMath>
          <m:sSub>
            <m:sSubPr>
              <m:ctrlPr>
                <w:rPr>
                  <w:rFonts w:ascii="Cambria Math" w:hAnsi="Cambria Math"/>
                  <w:i/>
                  <w:sz w:val="24"/>
                  <w:szCs w:val="24"/>
                </w:rPr>
              </m:ctrlPr>
            </m:sSubPr>
            <m:e>
              <m:r>
                <w:rPr>
                  <w:rFonts w:ascii="Cambria Math" w:hAnsi="Cambria Math"/>
                  <w:sz w:val="24"/>
                  <w:szCs w:val="24"/>
                </w:rPr>
                <m:t>PM</m:t>
              </m:r>
            </m:e>
            <m:sub>
              <m:r>
                <w:rPr>
                  <w:rFonts w:ascii="Cambria Math" w:hAnsi="Cambria Math"/>
                  <w:sz w:val="24"/>
                  <w:szCs w:val="24"/>
                </w:rPr>
                <m:t>trfi</m:t>
              </m:r>
            </m:sub>
          </m:sSub>
          <m:r>
            <w:rPr>
              <w:rFonts w:ascii="Cambria Math" w:hAnsi="Cambria Math"/>
              <w:sz w:val="24"/>
              <w:szCs w:val="24"/>
            </w:rPr>
            <m:t>=</m:t>
          </m:r>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q</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VN</m:t>
                          </m:r>
                        </m:e>
                        <m:sub>
                          <m:r>
                            <w:rPr>
                              <w:rFonts w:ascii="Cambria Math" w:hAnsi="Cambria Math"/>
                              <w:sz w:val="24"/>
                              <w:szCs w:val="24"/>
                            </w:rPr>
                            <m:t>qj</m:t>
                          </m:r>
                        </m:sub>
                      </m:sSub>
                    </m:e>
                  </m:d>
                </m:e>
              </m:nary>
            </m:num>
            <m:den>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q</m:t>
                  </m:r>
                </m:sup>
                <m:e>
                  <m:sSub>
                    <m:sSubPr>
                      <m:ctrlPr>
                        <w:rPr>
                          <w:rFonts w:ascii="Cambria Math" w:hAnsi="Cambria Math"/>
                          <w:i/>
                          <w:sz w:val="24"/>
                          <w:szCs w:val="24"/>
                        </w:rPr>
                      </m:ctrlPr>
                    </m:sSubPr>
                    <m:e>
                      <m:r>
                        <w:rPr>
                          <w:rFonts w:ascii="Cambria Math" w:hAnsi="Cambria Math"/>
                          <w:sz w:val="24"/>
                          <w:szCs w:val="24"/>
                        </w:rPr>
                        <m:t>VN</m:t>
                      </m:r>
                    </m:e>
                    <m:sub>
                      <m:r>
                        <w:rPr>
                          <w:rFonts w:ascii="Cambria Math" w:hAnsi="Cambria Math"/>
                          <w:sz w:val="24"/>
                          <w:szCs w:val="24"/>
                        </w:rPr>
                        <m:t>qj</m:t>
                      </m:r>
                    </m:sub>
                  </m:sSub>
                </m:e>
              </m:nary>
            </m:den>
          </m:f>
        </m:oMath>
      </m:oMathPara>
    </w:p>
    <w:p w:rsidR="00A63B80" w:rsidRPr="00A63B80" w:rsidRDefault="00A63B80" w:rsidP="00AC2662">
      <w:pPr>
        <w:spacing w:after="0" w:line="300" w:lineRule="atLeast"/>
        <w:ind w:left="284"/>
        <w:rPr>
          <w:sz w:val="24"/>
          <w:szCs w:val="24"/>
        </w:rPr>
      </w:pPr>
    </w:p>
    <w:p w:rsidR="00A63B80" w:rsidRDefault="00A63B80" w:rsidP="00AC2662">
      <w:pPr>
        <w:spacing w:after="0" w:line="300" w:lineRule="atLeast"/>
        <w:ind w:left="284"/>
        <w:rPr>
          <w:sz w:val="24"/>
          <w:szCs w:val="24"/>
        </w:rPr>
      </w:pPr>
      <w:r w:rsidRPr="00A63B80">
        <w:rPr>
          <w:sz w:val="24"/>
          <w:szCs w:val="24"/>
        </w:rPr>
        <w:t>em que:</w:t>
      </w:r>
    </w:p>
    <w:p w:rsidR="00A63B80" w:rsidRPr="00A63B80" w:rsidRDefault="00A63B80" w:rsidP="00AC2662">
      <w:pPr>
        <w:spacing w:after="0" w:line="300" w:lineRule="atLeast"/>
        <w:ind w:left="284"/>
        <w:rPr>
          <w:sz w:val="24"/>
          <w:szCs w:val="24"/>
        </w:rPr>
      </w:pPr>
    </w:p>
    <w:p w:rsidR="00A63B80" w:rsidRPr="00A63B80" w:rsidRDefault="00A63B80" w:rsidP="00AC2662">
      <w:pPr>
        <w:spacing w:after="0" w:line="300" w:lineRule="atLeast"/>
        <w:ind w:left="284"/>
        <w:rPr>
          <w:sz w:val="24"/>
          <w:szCs w:val="24"/>
        </w:rPr>
      </w:pPr>
      <w:r w:rsidRPr="00A63B80">
        <w:rPr>
          <w:i/>
          <w:iCs/>
          <w:sz w:val="24"/>
          <w:szCs w:val="24"/>
        </w:rPr>
        <w:t>q</w:t>
      </w:r>
      <w:r w:rsidRPr="00A63B80">
        <w:rPr>
          <w:sz w:val="24"/>
          <w:szCs w:val="24"/>
        </w:rPr>
        <w:t xml:space="preserve"> = Quantidade de eventos financeiros (amortização</w:t>
      </w:r>
      <w:r>
        <w:rPr>
          <w:sz w:val="24"/>
          <w:szCs w:val="24"/>
        </w:rPr>
        <w:t xml:space="preserve"> do principal) das Debêntures</w:t>
      </w:r>
      <w:r w:rsidRPr="00A63B80">
        <w:rPr>
          <w:sz w:val="24"/>
          <w:szCs w:val="24"/>
        </w:rPr>
        <w:t>, considerados a partir da data do resgate antecipado;</w:t>
      </w:r>
    </w:p>
    <w:p w:rsidR="00A63B80" w:rsidRPr="00A63B80" w:rsidRDefault="00A63B80" w:rsidP="00AC2662">
      <w:pPr>
        <w:spacing w:after="0" w:line="300" w:lineRule="atLeast"/>
        <w:ind w:left="284"/>
        <w:rPr>
          <w:sz w:val="24"/>
          <w:szCs w:val="24"/>
        </w:rPr>
      </w:pPr>
      <w:proofErr w:type="spellStart"/>
      <w:r w:rsidRPr="00A63B80">
        <w:rPr>
          <w:i/>
          <w:iCs/>
          <w:sz w:val="24"/>
          <w:szCs w:val="24"/>
        </w:rPr>
        <w:t>Q</w:t>
      </w:r>
      <w:r w:rsidRPr="00A63B80">
        <w:rPr>
          <w:i/>
          <w:iCs/>
          <w:sz w:val="24"/>
          <w:szCs w:val="24"/>
          <w:vertAlign w:val="subscript"/>
        </w:rPr>
        <w:t>j</w:t>
      </w:r>
      <w:proofErr w:type="spellEnd"/>
      <w:r w:rsidRPr="00A63B80">
        <w:rPr>
          <w:sz w:val="24"/>
          <w:szCs w:val="24"/>
        </w:rPr>
        <w:t xml:space="preserve"> = Prazo remanescente de cada evento financeiro </w:t>
      </w:r>
      <w:r w:rsidRPr="00A63B80">
        <w:rPr>
          <w:i/>
          <w:iCs/>
          <w:sz w:val="24"/>
          <w:szCs w:val="24"/>
        </w:rPr>
        <w:t xml:space="preserve">j </w:t>
      </w:r>
      <w:r w:rsidRPr="00A63B80">
        <w:rPr>
          <w:sz w:val="24"/>
          <w:szCs w:val="24"/>
        </w:rPr>
        <w:t>(amortização</w:t>
      </w:r>
      <w:r>
        <w:rPr>
          <w:sz w:val="24"/>
          <w:szCs w:val="24"/>
        </w:rPr>
        <w:t xml:space="preserve"> do principal) das Debêntures</w:t>
      </w:r>
      <w:r w:rsidRPr="00A63B80">
        <w:rPr>
          <w:sz w:val="24"/>
          <w:szCs w:val="24"/>
        </w:rPr>
        <w:t xml:space="preserve">, dado em dias úteis, sendo prazo remanescente entendido como o número de dias úteis entre a data de resgate antecipado das </w:t>
      </w:r>
      <w:r>
        <w:rPr>
          <w:sz w:val="24"/>
          <w:szCs w:val="24"/>
        </w:rPr>
        <w:t>Debêntures</w:t>
      </w:r>
      <w:r w:rsidRPr="00A63B80">
        <w:rPr>
          <w:sz w:val="24"/>
          <w:szCs w:val="24"/>
        </w:rPr>
        <w:t xml:space="preserve"> e a data do evento financeiro (amortização do principal), excluindo-se da sua contagem a data de apuração e incluindo-se a data do evento financeiro; e</w:t>
      </w:r>
    </w:p>
    <w:p w:rsidR="00A63B80" w:rsidRDefault="00A63B80" w:rsidP="00AC2662">
      <w:pPr>
        <w:spacing w:after="0" w:line="300" w:lineRule="atLeast"/>
        <w:ind w:left="284"/>
        <w:rPr>
          <w:sz w:val="24"/>
          <w:szCs w:val="24"/>
        </w:rPr>
      </w:pPr>
      <w:proofErr w:type="spellStart"/>
      <w:r w:rsidRPr="00A63B80">
        <w:rPr>
          <w:sz w:val="24"/>
          <w:szCs w:val="24"/>
        </w:rPr>
        <w:t>VN</w:t>
      </w:r>
      <w:r w:rsidRPr="00A63B80">
        <w:rPr>
          <w:sz w:val="24"/>
          <w:szCs w:val="24"/>
          <w:vertAlign w:val="subscript"/>
        </w:rPr>
        <w:t>qj</w:t>
      </w:r>
      <w:proofErr w:type="spellEnd"/>
      <w:r w:rsidRPr="00A63B80">
        <w:rPr>
          <w:sz w:val="24"/>
          <w:szCs w:val="24"/>
        </w:rPr>
        <w:t xml:space="preserve"> = Valor nominal de cada evento financeiro </w:t>
      </w:r>
      <w:r w:rsidRPr="00A63B80">
        <w:rPr>
          <w:i/>
          <w:iCs/>
          <w:sz w:val="24"/>
          <w:szCs w:val="24"/>
        </w:rPr>
        <w:t xml:space="preserve">j </w:t>
      </w:r>
      <w:r w:rsidRPr="00A63B80">
        <w:rPr>
          <w:sz w:val="24"/>
          <w:szCs w:val="24"/>
        </w:rPr>
        <w:t>(amortização do principal) das Debêntures</w:t>
      </w:r>
    </w:p>
    <w:p w:rsidR="00A63B80" w:rsidRPr="00A63B80" w:rsidRDefault="00A63B80" w:rsidP="00AC2662">
      <w:pPr>
        <w:spacing w:after="0" w:line="300" w:lineRule="atLeast"/>
        <w:ind w:left="284"/>
        <w:rPr>
          <w:i/>
          <w:iCs/>
          <w:sz w:val="24"/>
          <w:szCs w:val="24"/>
        </w:rPr>
      </w:pPr>
      <w:proofErr w:type="spellStart"/>
      <w:r w:rsidRPr="00A63B80">
        <w:rPr>
          <w:i/>
          <w:iCs/>
          <w:sz w:val="24"/>
          <w:szCs w:val="24"/>
        </w:rPr>
        <w:t>VNe</w:t>
      </w:r>
      <w:proofErr w:type="spellEnd"/>
      <w:r w:rsidRPr="00A63B80">
        <w:rPr>
          <w:i/>
          <w:iCs/>
          <w:sz w:val="24"/>
          <w:szCs w:val="24"/>
        </w:rPr>
        <w:t xml:space="preserve"> = </w:t>
      </w:r>
      <w:r w:rsidR="00216EBE" w:rsidRPr="00F14F63">
        <w:rPr>
          <w:iCs/>
          <w:sz w:val="24"/>
          <w:szCs w:val="24"/>
        </w:rPr>
        <w:t xml:space="preserve">Valor Nominal Unitário </w:t>
      </w:r>
      <w:r w:rsidR="00216EBE">
        <w:rPr>
          <w:iCs/>
          <w:sz w:val="24"/>
          <w:szCs w:val="24"/>
        </w:rPr>
        <w:t>ou saldo do Valor Nominal Unitário</w:t>
      </w:r>
      <w:r w:rsidR="00216EBE" w:rsidRPr="00F14F63">
        <w:rPr>
          <w:iCs/>
          <w:sz w:val="24"/>
          <w:szCs w:val="24"/>
        </w:rPr>
        <w:t xml:space="preserve"> das Debêntures</w:t>
      </w:r>
      <w:r w:rsidR="00216EBE">
        <w:rPr>
          <w:iCs/>
          <w:sz w:val="24"/>
          <w:szCs w:val="24"/>
        </w:rPr>
        <w:t>, conforme o caso</w:t>
      </w:r>
      <w:r w:rsidR="00216EBE" w:rsidRPr="00F14F63">
        <w:rPr>
          <w:iCs/>
          <w:sz w:val="24"/>
          <w:szCs w:val="24"/>
        </w:rPr>
        <w:t>, informado/calculado com 8 (oito) casas decimais, sem arredondamento</w:t>
      </w:r>
      <w:r w:rsidRPr="00F14F63">
        <w:rPr>
          <w:iCs/>
          <w:sz w:val="24"/>
          <w:szCs w:val="24"/>
        </w:rPr>
        <w:t>;</w:t>
      </w:r>
    </w:p>
    <w:p w:rsidR="00A63B80" w:rsidRPr="00A63B80" w:rsidRDefault="00A63B80" w:rsidP="00AC2662">
      <w:pPr>
        <w:spacing w:after="0" w:line="300" w:lineRule="atLeast"/>
        <w:ind w:left="284"/>
        <w:rPr>
          <w:sz w:val="24"/>
          <w:szCs w:val="24"/>
        </w:rPr>
      </w:pPr>
    </w:p>
    <w:p w:rsidR="00A63B80" w:rsidRPr="00A63B80" w:rsidRDefault="00A63B80" w:rsidP="00AC2662">
      <w:pPr>
        <w:spacing w:after="0" w:line="300" w:lineRule="atLeast"/>
        <w:ind w:left="284"/>
        <w:rPr>
          <w:sz w:val="24"/>
          <w:szCs w:val="24"/>
        </w:rPr>
      </w:pPr>
      <w:r w:rsidRPr="00A63B80">
        <w:rPr>
          <w:sz w:val="24"/>
          <w:szCs w:val="24"/>
        </w:rPr>
        <w:t>Prêmio DI = Taxa anualizada na base dias úteis num ano de 252 (duzentos e cinquenta e dois dias) (</w:t>
      </w:r>
      <w:proofErr w:type="spellStart"/>
      <w:r w:rsidRPr="00A63B80">
        <w:rPr>
          <w:sz w:val="24"/>
          <w:szCs w:val="24"/>
        </w:rPr>
        <w:t>du</w:t>
      </w:r>
      <w:proofErr w:type="spellEnd"/>
      <w:r w:rsidRPr="00A63B80">
        <w:rPr>
          <w:sz w:val="24"/>
          <w:szCs w:val="24"/>
        </w:rPr>
        <w:t>/252) calculada conforme a seguinte fórmula:</w:t>
      </w:r>
    </w:p>
    <w:p w:rsidR="00A63B80" w:rsidRPr="00A63B80" w:rsidRDefault="00A63B80" w:rsidP="00AC2662">
      <w:pPr>
        <w:spacing w:after="0" w:line="300" w:lineRule="atLeast"/>
        <w:ind w:left="284"/>
        <w:rPr>
          <w:sz w:val="24"/>
          <w:szCs w:val="24"/>
        </w:rPr>
      </w:pPr>
    </w:p>
    <w:p w:rsidR="00A63B80" w:rsidRPr="00A63B80" w:rsidRDefault="00A63B80" w:rsidP="00AC2662">
      <w:pPr>
        <w:spacing w:after="0" w:line="300" w:lineRule="atLeast"/>
        <w:ind w:left="284"/>
        <w:rPr>
          <w:sz w:val="24"/>
          <w:szCs w:val="24"/>
        </w:rPr>
      </w:pPr>
      <m:oMathPara>
        <m:oMath>
          <m:r>
            <w:rPr>
              <w:rFonts w:ascii="Cambria Math" w:hAnsi="Cambria Math"/>
              <w:sz w:val="24"/>
              <w:szCs w:val="24"/>
            </w:rPr>
            <m:t>Prêmio DI=</m:t>
          </m:r>
          <m:sSup>
            <m:sSupPr>
              <m:ctrlPr>
                <w:rPr>
                  <w:rFonts w:ascii="Cambria Math" w:hAnsi="Cambria Math"/>
                  <w:i/>
                  <w:sz w:val="24"/>
                  <w:szCs w:val="24"/>
                </w:rPr>
              </m:ctrlPr>
            </m:sSupPr>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DI</m:t>
                                      </m:r>
                                    </m:e>
                                    <m:sub>
                                      <m:r>
                                        <w:rPr>
                                          <w:rFonts w:ascii="Cambria Math" w:hAnsi="Cambria Math"/>
                                          <w:sz w:val="24"/>
                                          <w:szCs w:val="24"/>
                                        </w:rPr>
                                        <m:t>Vértice</m:t>
                                      </m:r>
                                    </m:sub>
                                  </m:sSub>
                                </m:num>
                                <m:den>
                                  <m:r>
                                    <w:rPr>
                                      <w:rFonts w:ascii="Cambria Math" w:hAnsi="Cambria Math"/>
                                      <w:sz w:val="24"/>
                                      <w:szCs w:val="24"/>
                                    </w:rPr>
                                    <m:t>100</m:t>
                                  </m:r>
                                </m:den>
                              </m:f>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252</m:t>
                              </m:r>
                            </m:den>
                          </m:f>
                        </m:sup>
                      </m:sSup>
                      <m:r>
                        <w:rPr>
                          <w:rFonts w:ascii="Cambria Math" w:hAnsi="Cambria Math"/>
                          <w:sz w:val="24"/>
                          <w:szCs w:val="24"/>
                        </w:rPr>
                        <m:t>-1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5,5</m:t>
                      </m:r>
                    </m:num>
                    <m:den>
                      <m:r>
                        <w:rPr>
                          <w:rFonts w:ascii="Cambria Math" w:hAnsi="Cambria Math"/>
                          <w:sz w:val="24"/>
                          <w:szCs w:val="24"/>
                        </w:rPr>
                        <m:t>100</m:t>
                      </m:r>
                    </m:den>
                  </m:f>
                  <m:r>
                    <w:rPr>
                      <w:rFonts w:ascii="Cambria Math" w:hAnsi="Cambria Math"/>
                      <w:sz w:val="24"/>
                      <w:szCs w:val="24"/>
                    </w:rPr>
                    <m:t>+1</m:t>
                  </m:r>
                </m:e>
              </m:d>
            </m:e>
            <m:sup>
              <m:r>
                <w:rPr>
                  <w:rFonts w:ascii="Cambria Math" w:hAnsi="Cambria Math"/>
                  <w:sz w:val="24"/>
                  <w:szCs w:val="24"/>
                </w:rPr>
                <m:t>252</m:t>
              </m:r>
            </m:sup>
          </m:sSup>
          <m:r>
            <w:rPr>
              <w:rFonts w:ascii="Cambria Math" w:hAnsi="Cambria Math"/>
              <w:sz w:val="24"/>
              <w:szCs w:val="24"/>
            </w:rPr>
            <m:t>-1</m:t>
          </m:r>
        </m:oMath>
      </m:oMathPara>
    </w:p>
    <w:p w:rsidR="00A63B80" w:rsidRPr="00A63B80" w:rsidRDefault="00A63B80" w:rsidP="00AC2662">
      <w:pPr>
        <w:spacing w:after="0" w:line="300" w:lineRule="atLeast"/>
        <w:ind w:left="284"/>
        <w:rPr>
          <w:sz w:val="24"/>
          <w:szCs w:val="24"/>
        </w:rPr>
      </w:pPr>
    </w:p>
    <w:p w:rsidR="00A63B80" w:rsidRPr="00A63B80" w:rsidRDefault="00A63B80" w:rsidP="00AC2662">
      <w:pPr>
        <w:spacing w:after="0" w:line="300" w:lineRule="atLeast"/>
        <w:ind w:left="284"/>
        <w:rPr>
          <w:sz w:val="24"/>
          <w:szCs w:val="24"/>
        </w:rPr>
      </w:pPr>
      <w:r w:rsidRPr="00A63B80">
        <w:rPr>
          <w:sz w:val="24"/>
          <w:szCs w:val="24"/>
        </w:rPr>
        <w:t xml:space="preserve">Em que: </w:t>
      </w:r>
    </w:p>
    <w:p w:rsidR="00A63B80" w:rsidRPr="00A63B80" w:rsidRDefault="00A63B80" w:rsidP="00AC2662">
      <w:pPr>
        <w:spacing w:after="0" w:line="300" w:lineRule="atLeast"/>
        <w:ind w:left="284"/>
        <w:rPr>
          <w:sz w:val="24"/>
          <w:szCs w:val="24"/>
        </w:rPr>
      </w:pPr>
    </w:p>
    <w:p w:rsidR="00A63B80" w:rsidRPr="00A63B80" w:rsidRDefault="00A63B80" w:rsidP="00AC2662">
      <w:pPr>
        <w:spacing w:after="0" w:line="300" w:lineRule="atLeast"/>
        <w:ind w:left="284"/>
        <w:rPr>
          <w:sz w:val="24"/>
          <w:szCs w:val="24"/>
        </w:rPr>
      </w:pPr>
      <w:proofErr w:type="spellStart"/>
      <w:r w:rsidRPr="00A63B80">
        <w:rPr>
          <w:sz w:val="24"/>
          <w:szCs w:val="24"/>
        </w:rPr>
        <w:t>DI</w:t>
      </w:r>
      <w:r w:rsidRPr="00A63B80">
        <w:rPr>
          <w:sz w:val="24"/>
          <w:szCs w:val="24"/>
          <w:vertAlign w:val="subscript"/>
        </w:rPr>
        <w:t>Vértice</w:t>
      </w:r>
      <w:proofErr w:type="spellEnd"/>
      <w:r w:rsidRPr="00A63B80">
        <w:rPr>
          <w:sz w:val="24"/>
          <w:szCs w:val="24"/>
        </w:rPr>
        <w:t xml:space="preserve"> = é a taxa DI pré-fixada anualizada obtida junto à B3</w:t>
      </w:r>
      <w:r w:rsidR="001E7B19">
        <w:rPr>
          <w:sz w:val="24"/>
          <w:szCs w:val="24"/>
        </w:rPr>
        <w:t xml:space="preserve"> (Segmento CETIP UTVM)</w:t>
      </w:r>
      <w:r w:rsidRPr="00A63B80">
        <w:rPr>
          <w:sz w:val="24"/>
          <w:szCs w:val="24"/>
        </w:rPr>
        <w:t xml:space="preserve"> em seu site de consulta de preços referenciais de mercado de derivativos (</w:t>
      </w:r>
      <w:hyperlink r:id="rId17" w:history="1">
        <w:r w:rsidR="00383FB1" w:rsidRPr="00522DD8">
          <w:rPr>
            <w:sz w:val="24"/>
            <w:szCs w:val="24"/>
          </w:rPr>
          <w:t>http://www.b3.com.br/pt_br/market-data-e-indices/servicos-de-dados/market-data/consultas/mercado-de-derivativos/precos-referenciais/taxas-referenciais-bm-</w:t>
        </w:r>
        <w:r w:rsidR="00383FB1" w:rsidRPr="00522DD8">
          <w:rPr>
            <w:sz w:val="24"/>
            <w:szCs w:val="24"/>
          </w:rPr>
          <w:lastRenderedPageBreak/>
          <w:t>fbovespa/</w:t>
        </w:r>
      </w:hyperlink>
      <w:r w:rsidRPr="00A63B80">
        <w:rPr>
          <w:sz w:val="24"/>
          <w:szCs w:val="24"/>
        </w:rPr>
        <w:t>) para o dia útil imediatamente anterior à data em que for comunicada a intenção de realização do Resgate Antecipado Facultativo</w:t>
      </w:r>
      <w:r w:rsidR="00257B32" w:rsidRPr="00257B32">
        <w:rPr>
          <w:sz w:val="24"/>
          <w:szCs w:val="24"/>
        </w:rPr>
        <w:t xml:space="preserve"> </w:t>
      </w:r>
      <w:r w:rsidR="00257B32">
        <w:rPr>
          <w:sz w:val="24"/>
          <w:szCs w:val="24"/>
        </w:rPr>
        <w:t>ou Amortização Antecipada Facultativa, conforme o caso</w:t>
      </w:r>
      <w:r w:rsidRPr="00A63B80">
        <w:rPr>
          <w:sz w:val="24"/>
          <w:szCs w:val="24"/>
        </w:rPr>
        <w:t xml:space="preserve">, apurada para </w:t>
      </w:r>
      <w:proofErr w:type="spellStart"/>
      <w:r w:rsidRPr="00A63B80">
        <w:rPr>
          <w:sz w:val="24"/>
          <w:szCs w:val="24"/>
        </w:rPr>
        <w:t>PMTrfi</w:t>
      </w:r>
      <w:proofErr w:type="spellEnd"/>
      <w:r w:rsidRPr="00A63B80">
        <w:rPr>
          <w:sz w:val="24"/>
          <w:szCs w:val="24"/>
        </w:rPr>
        <w:t xml:space="preserve"> ou para a contagem de dias mais próxima disponível na tabela da B3</w:t>
      </w:r>
      <w:r w:rsidR="001E7B19">
        <w:rPr>
          <w:sz w:val="24"/>
          <w:szCs w:val="24"/>
        </w:rPr>
        <w:t xml:space="preserve"> (Segmento CETIP UTVM)</w:t>
      </w:r>
      <w:r w:rsidR="00805D71">
        <w:rPr>
          <w:sz w:val="24"/>
          <w:szCs w:val="24"/>
        </w:rPr>
        <w:t>,</w:t>
      </w:r>
      <w:r w:rsidR="00805D71" w:rsidRPr="0076781B">
        <w:rPr>
          <w:sz w:val="24"/>
          <w:szCs w:val="24"/>
        </w:rPr>
        <w:t xml:space="preserve"> </w:t>
      </w:r>
      <w:r w:rsidR="00805D71" w:rsidRPr="001C4C34">
        <w:rPr>
          <w:sz w:val="24"/>
          <w:szCs w:val="24"/>
        </w:rPr>
        <w:t>limitada a 1</w:t>
      </w:r>
      <w:r w:rsidR="004A7049" w:rsidRPr="001C4C34">
        <w:rPr>
          <w:sz w:val="24"/>
          <w:szCs w:val="24"/>
        </w:rPr>
        <w:t>2</w:t>
      </w:r>
      <w:r w:rsidR="00805D71" w:rsidRPr="001C4C34">
        <w:rPr>
          <w:sz w:val="24"/>
          <w:szCs w:val="24"/>
        </w:rPr>
        <w:t>% a.a. (</w:t>
      </w:r>
      <w:r w:rsidR="004A7049" w:rsidRPr="004A7049">
        <w:rPr>
          <w:sz w:val="24"/>
          <w:szCs w:val="24"/>
        </w:rPr>
        <w:t xml:space="preserve">doze </w:t>
      </w:r>
      <w:r w:rsidR="00805D71" w:rsidRPr="001C4C34">
        <w:rPr>
          <w:sz w:val="24"/>
          <w:szCs w:val="24"/>
        </w:rPr>
        <w:t>por cento ano)</w:t>
      </w:r>
      <w:r w:rsidRPr="00A63B80">
        <w:rPr>
          <w:sz w:val="24"/>
          <w:szCs w:val="24"/>
        </w:rPr>
        <w:t>.</w:t>
      </w:r>
    </w:p>
    <w:p w:rsidR="003F0896" w:rsidRDefault="003F0896" w:rsidP="00370486">
      <w:pPr>
        <w:spacing w:after="0" w:line="300" w:lineRule="atLeast"/>
        <w:rPr>
          <w:sz w:val="24"/>
          <w:szCs w:val="24"/>
        </w:rPr>
      </w:pPr>
    </w:p>
    <w:p w:rsidR="00F16DD7" w:rsidRDefault="00881601" w:rsidP="00881601">
      <w:pPr>
        <w:spacing w:after="0" w:line="300" w:lineRule="atLeast"/>
        <w:rPr>
          <w:sz w:val="24"/>
          <w:szCs w:val="24"/>
        </w:rPr>
      </w:pPr>
      <w:bookmarkStart w:id="46" w:name="_Ref285570716"/>
      <w:bookmarkStart w:id="47" w:name="_Ref366061184"/>
      <w:r>
        <w:rPr>
          <w:sz w:val="24"/>
          <w:szCs w:val="24"/>
        </w:rPr>
        <w:t>6</w:t>
      </w:r>
      <w:r w:rsidR="00973E47" w:rsidRPr="00D7430B">
        <w:rPr>
          <w:sz w:val="24"/>
          <w:szCs w:val="24"/>
        </w:rPr>
        <w:t>.</w:t>
      </w:r>
      <w:r w:rsidR="008F59A1">
        <w:rPr>
          <w:sz w:val="24"/>
          <w:szCs w:val="24"/>
        </w:rPr>
        <w:t>15</w:t>
      </w:r>
      <w:r w:rsidR="00973E47" w:rsidRPr="00D7430B">
        <w:rPr>
          <w:sz w:val="24"/>
          <w:szCs w:val="24"/>
        </w:rPr>
        <w:t>.</w:t>
      </w:r>
      <w:r w:rsidR="00973E47" w:rsidRPr="00D7430B">
        <w:rPr>
          <w:sz w:val="24"/>
          <w:szCs w:val="24"/>
        </w:rPr>
        <w:tab/>
      </w:r>
      <w:r w:rsidR="00973E47" w:rsidRPr="00D7430B">
        <w:rPr>
          <w:i/>
          <w:sz w:val="24"/>
          <w:szCs w:val="24"/>
        </w:rPr>
        <w:t>Amortização Antecipada Facultativa</w:t>
      </w:r>
      <w:r w:rsidR="00973E47" w:rsidRPr="00D7430B">
        <w:rPr>
          <w:sz w:val="24"/>
          <w:szCs w:val="24"/>
        </w:rPr>
        <w:t xml:space="preserve">.  </w:t>
      </w:r>
      <w:r w:rsidR="00216EBE">
        <w:rPr>
          <w:sz w:val="24"/>
          <w:szCs w:val="24"/>
        </w:rPr>
        <w:t>A</w:t>
      </w:r>
      <w:r w:rsidR="00216EBE" w:rsidRPr="003906D2">
        <w:rPr>
          <w:sz w:val="24"/>
          <w:szCs w:val="24"/>
        </w:rPr>
        <w:t xml:space="preserve"> Companhia poderá, a seu exclusivo critério, </w:t>
      </w:r>
      <w:r w:rsidR="00216EBE" w:rsidRPr="00370486">
        <w:rPr>
          <w:sz w:val="24"/>
          <w:szCs w:val="24"/>
        </w:rPr>
        <w:t xml:space="preserve">realizar </w:t>
      </w:r>
      <w:r w:rsidR="00AE4AB4" w:rsidRPr="00857F74">
        <w:rPr>
          <w:sz w:val="24"/>
          <w:szCs w:val="24"/>
        </w:rPr>
        <w:t xml:space="preserve">a partir </w:t>
      </w:r>
      <w:r w:rsidR="00197755">
        <w:rPr>
          <w:sz w:val="24"/>
          <w:szCs w:val="24"/>
        </w:rPr>
        <w:t xml:space="preserve">de </w:t>
      </w:r>
      <w:r w:rsidR="007047F7">
        <w:rPr>
          <w:sz w:val="24"/>
          <w:szCs w:val="24"/>
        </w:rPr>
        <w:t xml:space="preserve">15 </w:t>
      </w:r>
      <w:r w:rsidR="00197755">
        <w:rPr>
          <w:sz w:val="24"/>
          <w:szCs w:val="24"/>
        </w:rPr>
        <w:t xml:space="preserve">de </w:t>
      </w:r>
      <w:r w:rsidR="007047F7">
        <w:rPr>
          <w:sz w:val="24"/>
          <w:szCs w:val="24"/>
        </w:rPr>
        <w:t xml:space="preserve">setembro </w:t>
      </w:r>
      <w:r w:rsidR="00197755">
        <w:rPr>
          <w:sz w:val="24"/>
          <w:szCs w:val="24"/>
        </w:rPr>
        <w:t xml:space="preserve">de </w:t>
      </w:r>
      <w:r w:rsidR="007047F7">
        <w:rPr>
          <w:sz w:val="24"/>
          <w:szCs w:val="24"/>
        </w:rPr>
        <w:t>2021</w:t>
      </w:r>
      <w:r w:rsidR="00D45A4E">
        <w:rPr>
          <w:sz w:val="24"/>
          <w:szCs w:val="24"/>
        </w:rPr>
        <w:t xml:space="preserve"> (inclusive)</w:t>
      </w:r>
      <w:r w:rsidR="007047F7" w:rsidRPr="00857F74">
        <w:rPr>
          <w:sz w:val="24"/>
          <w:szCs w:val="24"/>
        </w:rPr>
        <w:t xml:space="preserve">, </w:t>
      </w:r>
      <w:r w:rsidR="00216EBE" w:rsidRPr="00857F74">
        <w:rPr>
          <w:sz w:val="24"/>
          <w:szCs w:val="24"/>
        </w:rPr>
        <w:t>e com aviso prévio ao</w:t>
      </w:r>
      <w:r w:rsidR="00216EBE" w:rsidRPr="003906D2">
        <w:rPr>
          <w:sz w:val="24"/>
          <w:szCs w:val="24"/>
        </w:rPr>
        <w:t xml:space="preserve"> Debenturista, com antecedência mínima</w:t>
      </w:r>
      <w:r w:rsidR="00216EBE">
        <w:rPr>
          <w:sz w:val="24"/>
          <w:szCs w:val="24"/>
        </w:rPr>
        <w:t xml:space="preserve"> de </w:t>
      </w:r>
      <w:r w:rsidR="00216EBE" w:rsidRPr="003F0896">
        <w:rPr>
          <w:sz w:val="24"/>
          <w:szCs w:val="24"/>
        </w:rPr>
        <w:t>5</w:t>
      </w:r>
      <w:r w:rsidR="00216EBE" w:rsidRPr="003906D2">
        <w:rPr>
          <w:sz w:val="24"/>
          <w:szCs w:val="24"/>
        </w:rPr>
        <w:t> (cinco) Dias Úteis da data</w:t>
      </w:r>
      <w:r w:rsidR="00216EBE" w:rsidRPr="003E2F3D">
        <w:rPr>
          <w:sz w:val="24"/>
          <w:szCs w:val="24"/>
        </w:rPr>
        <w:t xml:space="preserve"> do evento, amortizações antecipadas sobre o Valor Nominal Unitário </w:t>
      </w:r>
      <w:r w:rsidR="00216EBE">
        <w:rPr>
          <w:sz w:val="24"/>
          <w:szCs w:val="24"/>
        </w:rPr>
        <w:t xml:space="preserve">ou saldo do Valor Nominal Unitário </w:t>
      </w:r>
      <w:r w:rsidR="00216EBE" w:rsidRPr="003E2F3D">
        <w:rPr>
          <w:sz w:val="24"/>
          <w:szCs w:val="24"/>
        </w:rPr>
        <w:t>das Debêntures</w:t>
      </w:r>
      <w:r w:rsidR="00216EBE">
        <w:rPr>
          <w:sz w:val="24"/>
          <w:szCs w:val="24"/>
        </w:rPr>
        <w:t>, conforme o caso</w:t>
      </w:r>
      <w:r w:rsidR="00216EBE" w:rsidRPr="003E2F3D">
        <w:rPr>
          <w:sz w:val="24"/>
          <w:szCs w:val="24"/>
        </w:rPr>
        <w:t xml:space="preserve">, mediante o pagamento de parcela do Valor Nominal Unitário </w:t>
      </w:r>
      <w:r w:rsidR="00216EBE">
        <w:rPr>
          <w:sz w:val="24"/>
          <w:szCs w:val="24"/>
        </w:rPr>
        <w:t xml:space="preserve">ou saldo do Valor Nominal Unitário </w:t>
      </w:r>
      <w:r w:rsidR="00216EBE" w:rsidRPr="003E2F3D">
        <w:rPr>
          <w:sz w:val="24"/>
          <w:szCs w:val="24"/>
        </w:rPr>
        <w:t>das Debêntures</w:t>
      </w:r>
      <w:r w:rsidR="00216EBE">
        <w:rPr>
          <w:sz w:val="24"/>
          <w:szCs w:val="24"/>
        </w:rPr>
        <w:t>, conforme o caso,</w:t>
      </w:r>
      <w:r w:rsidR="00216EBE" w:rsidRPr="003E2F3D">
        <w:rPr>
          <w:sz w:val="24"/>
          <w:szCs w:val="24"/>
        </w:rPr>
        <w:t xml:space="preserve"> a ser</w:t>
      </w:r>
      <w:r w:rsidR="00216EBE">
        <w:rPr>
          <w:sz w:val="24"/>
          <w:szCs w:val="24"/>
        </w:rPr>
        <w:t>em</w:t>
      </w:r>
      <w:r w:rsidR="00216EBE" w:rsidRPr="003E2F3D">
        <w:rPr>
          <w:sz w:val="24"/>
          <w:szCs w:val="24"/>
        </w:rPr>
        <w:t xml:space="preserve"> amortizada</w:t>
      </w:r>
      <w:r w:rsidR="00216EBE">
        <w:rPr>
          <w:sz w:val="24"/>
          <w:szCs w:val="24"/>
        </w:rPr>
        <w:t>s</w:t>
      </w:r>
      <w:r w:rsidR="00216EBE" w:rsidRPr="003E2F3D">
        <w:rPr>
          <w:sz w:val="24"/>
          <w:szCs w:val="24"/>
        </w:rPr>
        <w:t xml:space="preserve">, limitada a 98% (noventa e oito por cento) do Valor Nominal Unitário </w:t>
      </w:r>
      <w:r w:rsidR="00216EBE">
        <w:rPr>
          <w:sz w:val="24"/>
          <w:szCs w:val="24"/>
        </w:rPr>
        <w:t xml:space="preserve">ou saldo do Valor Nominal Unitário </w:t>
      </w:r>
      <w:r w:rsidR="00216EBE" w:rsidRPr="003E2F3D">
        <w:rPr>
          <w:sz w:val="24"/>
          <w:szCs w:val="24"/>
        </w:rPr>
        <w:t>das Debêntures</w:t>
      </w:r>
      <w:r w:rsidR="00216EBE">
        <w:rPr>
          <w:sz w:val="24"/>
          <w:szCs w:val="24"/>
        </w:rPr>
        <w:t>, conforme o caso</w:t>
      </w:r>
      <w:r w:rsidR="00216EBE" w:rsidRPr="003E2F3D">
        <w:rPr>
          <w:sz w:val="24"/>
          <w:szCs w:val="24"/>
        </w:rPr>
        <w:t>, acrescido da Remuneração</w:t>
      </w:r>
      <w:r w:rsidR="00216EBE" w:rsidRPr="003C7883">
        <w:rPr>
          <w:sz w:val="24"/>
          <w:szCs w:val="24"/>
        </w:rPr>
        <w:t xml:space="preserve"> </w:t>
      </w:r>
      <w:r w:rsidR="00216EBE">
        <w:rPr>
          <w:sz w:val="24"/>
          <w:szCs w:val="24"/>
        </w:rPr>
        <w:t>das Debêntures</w:t>
      </w:r>
      <w:r w:rsidR="00216EBE" w:rsidRPr="003E2F3D">
        <w:rPr>
          <w:sz w:val="24"/>
          <w:szCs w:val="24"/>
        </w:rPr>
        <w:t xml:space="preserve">, calculada </w:t>
      </w:r>
      <w:r w:rsidR="00216EBE" w:rsidRPr="003E2F3D">
        <w:rPr>
          <w:i/>
          <w:sz w:val="24"/>
          <w:szCs w:val="24"/>
        </w:rPr>
        <w:t>pro</w:t>
      </w:r>
      <w:r w:rsidR="00216EBE" w:rsidRPr="003E2F3D">
        <w:rPr>
          <w:sz w:val="24"/>
          <w:szCs w:val="24"/>
        </w:rPr>
        <w:t xml:space="preserve"> </w:t>
      </w:r>
      <w:r w:rsidR="00216EBE" w:rsidRPr="003E2F3D">
        <w:rPr>
          <w:i/>
          <w:sz w:val="24"/>
          <w:szCs w:val="24"/>
        </w:rPr>
        <w:t xml:space="preserve">rata </w:t>
      </w:r>
      <w:proofErr w:type="spellStart"/>
      <w:r w:rsidR="00216EBE" w:rsidRPr="003E2F3D">
        <w:rPr>
          <w:i/>
          <w:sz w:val="24"/>
          <w:szCs w:val="24"/>
        </w:rPr>
        <w:t>temporis</w:t>
      </w:r>
      <w:proofErr w:type="spellEnd"/>
      <w:r w:rsidR="00216EBE" w:rsidRPr="003E2F3D">
        <w:rPr>
          <w:sz w:val="24"/>
          <w:szCs w:val="24"/>
        </w:rPr>
        <w:t xml:space="preserve"> desde a Data de</w:t>
      </w:r>
      <w:r w:rsidR="00216EBE">
        <w:rPr>
          <w:sz w:val="24"/>
          <w:szCs w:val="24"/>
        </w:rPr>
        <w:t xml:space="preserve"> Início da Remuneração</w:t>
      </w:r>
      <w:r w:rsidR="00216EBE" w:rsidRPr="002F2B3B">
        <w:rPr>
          <w:bCs/>
          <w:sz w:val="24"/>
          <w:szCs w:val="24"/>
        </w:rPr>
        <w:t xml:space="preserve"> </w:t>
      </w:r>
      <w:r w:rsidR="00216EBE">
        <w:rPr>
          <w:bCs/>
          <w:sz w:val="24"/>
          <w:szCs w:val="24"/>
        </w:rPr>
        <w:t>das Debêntures</w:t>
      </w:r>
      <w:r w:rsidR="00216EBE" w:rsidRPr="003E2F3D">
        <w:rPr>
          <w:sz w:val="24"/>
          <w:szCs w:val="24"/>
        </w:rPr>
        <w:t xml:space="preserve">, </w:t>
      </w:r>
      <w:r w:rsidR="00216EBE">
        <w:rPr>
          <w:sz w:val="24"/>
          <w:szCs w:val="24"/>
        </w:rPr>
        <w:t xml:space="preserve">ou da data de pagamento da Remuneração </w:t>
      </w:r>
      <w:r w:rsidR="00216EBE">
        <w:rPr>
          <w:bCs/>
          <w:sz w:val="24"/>
          <w:szCs w:val="24"/>
        </w:rPr>
        <w:t>das Debêntures</w:t>
      </w:r>
      <w:r w:rsidR="00216EBE">
        <w:rPr>
          <w:sz w:val="24"/>
          <w:szCs w:val="24"/>
        </w:rPr>
        <w:t xml:space="preserve"> imediatamente anterior, conforme aplicável, </w:t>
      </w:r>
      <w:r w:rsidR="00216EBE" w:rsidRPr="003E2F3D">
        <w:rPr>
          <w:sz w:val="24"/>
          <w:szCs w:val="24"/>
        </w:rPr>
        <w:t xml:space="preserve">até a data do efetivo </w:t>
      </w:r>
      <w:r w:rsidR="00216EBE" w:rsidRPr="00370486">
        <w:rPr>
          <w:sz w:val="24"/>
          <w:szCs w:val="24"/>
        </w:rPr>
        <w:t xml:space="preserve">pagamento, acrescida de prêmio calculado nos termos das Cláusulas </w:t>
      </w:r>
      <w:r w:rsidR="00216EBE" w:rsidRPr="00F14F63">
        <w:rPr>
          <w:sz w:val="24"/>
          <w:szCs w:val="24"/>
        </w:rPr>
        <w:t>6</w:t>
      </w:r>
      <w:r w:rsidR="00216EBE" w:rsidRPr="00370486">
        <w:rPr>
          <w:sz w:val="24"/>
          <w:szCs w:val="24"/>
        </w:rPr>
        <w:t>.1</w:t>
      </w:r>
      <w:r w:rsidR="00216EBE" w:rsidRPr="00F14F63">
        <w:rPr>
          <w:sz w:val="24"/>
          <w:szCs w:val="24"/>
        </w:rPr>
        <w:t>4</w:t>
      </w:r>
      <w:r w:rsidR="00216EBE" w:rsidRPr="00370486">
        <w:rPr>
          <w:sz w:val="24"/>
          <w:szCs w:val="24"/>
        </w:rPr>
        <w:t xml:space="preserve"> acima.</w:t>
      </w:r>
      <w:r w:rsidR="00216EBE">
        <w:rPr>
          <w:sz w:val="24"/>
          <w:szCs w:val="24"/>
        </w:rPr>
        <w:t xml:space="preserve"> </w:t>
      </w:r>
    </w:p>
    <w:p w:rsidR="00881601" w:rsidRPr="006C39BF" w:rsidRDefault="00881601" w:rsidP="00881601">
      <w:pPr>
        <w:spacing w:after="0" w:line="300" w:lineRule="atLeast"/>
        <w:rPr>
          <w:sz w:val="24"/>
          <w:szCs w:val="24"/>
        </w:rPr>
      </w:pPr>
    </w:p>
    <w:p w:rsidR="00973E47" w:rsidRDefault="00881601" w:rsidP="00881601">
      <w:pPr>
        <w:spacing w:after="0" w:line="300" w:lineRule="atLeast"/>
        <w:rPr>
          <w:sz w:val="24"/>
          <w:szCs w:val="24"/>
        </w:rPr>
      </w:pPr>
      <w:bookmarkStart w:id="48" w:name="_Ref279314174"/>
      <w:bookmarkEnd w:id="46"/>
      <w:bookmarkEnd w:id="47"/>
      <w:r>
        <w:rPr>
          <w:sz w:val="24"/>
          <w:szCs w:val="24"/>
        </w:rPr>
        <w:t>6</w:t>
      </w:r>
      <w:r w:rsidR="00973E47" w:rsidRPr="003E2F3D">
        <w:rPr>
          <w:sz w:val="24"/>
          <w:szCs w:val="24"/>
        </w:rPr>
        <w:t>.</w:t>
      </w:r>
      <w:r w:rsidR="008F59A1">
        <w:rPr>
          <w:sz w:val="24"/>
          <w:szCs w:val="24"/>
        </w:rPr>
        <w:t>16</w:t>
      </w:r>
      <w:r w:rsidR="00973E47" w:rsidRPr="003E2F3D">
        <w:rPr>
          <w:sz w:val="24"/>
          <w:szCs w:val="24"/>
        </w:rPr>
        <w:t>.</w:t>
      </w:r>
      <w:r w:rsidR="00973E47" w:rsidRPr="003E2F3D">
        <w:rPr>
          <w:sz w:val="24"/>
          <w:szCs w:val="24"/>
        </w:rPr>
        <w:tab/>
      </w:r>
      <w:r w:rsidR="00973E47" w:rsidRPr="003E2F3D">
        <w:rPr>
          <w:i/>
          <w:sz w:val="24"/>
          <w:szCs w:val="24"/>
        </w:rPr>
        <w:t>Aquisição Facultativa</w:t>
      </w:r>
      <w:r w:rsidR="00973E47" w:rsidRPr="003E2F3D">
        <w:rPr>
          <w:sz w:val="24"/>
          <w:szCs w:val="24"/>
        </w:rPr>
        <w:t xml:space="preserve">.  </w:t>
      </w:r>
      <w:bookmarkEnd w:id="48"/>
      <w:r w:rsidR="00216EBE">
        <w:rPr>
          <w:sz w:val="24"/>
          <w:szCs w:val="24"/>
        </w:rPr>
        <w:t>Exceto pela hipótese prevista na Cláusula 6.</w:t>
      </w:r>
      <w:r w:rsidR="008F59A1">
        <w:rPr>
          <w:sz w:val="24"/>
          <w:szCs w:val="24"/>
        </w:rPr>
        <w:t>12</w:t>
      </w:r>
      <w:r w:rsidR="00216EBE">
        <w:rPr>
          <w:sz w:val="24"/>
          <w:szCs w:val="24"/>
        </w:rPr>
        <w:t>.2 acima, a</w:t>
      </w:r>
      <w:r w:rsidR="00216EBE" w:rsidRPr="00457706">
        <w:rPr>
          <w:sz w:val="24"/>
          <w:szCs w:val="24"/>
        </w:rPr>
        <w:t xml:space="preserve"> Companhia não poderá adquirir Debêntures em Circulação.</w:t>
      </w:r>
      <w:r w:rsidR="00216EBE">
        <w:rPr>
          <w:sz w:val="24"/>
          <w:szCs w:val="24"/>
        </w:rPr>
        <w:t xml:space="preserve"> Para fins desta Escritura de Emissão, “</w:t>
      </w:r>
      <w:r w:rsidR="00216EBE" w:rsidRPr="00F14F63">
        <w:rPr>
          <w:sz w:val="24"/>
          <w:szCs w:val="24"/>
          <w:u w:val="single"/>
        </w:rPr>
        <w:t>Debêntures em Circulação</w:t>
      </w:r>
      <w:r w:rsidR="00216EBE">
        <w:rPr>
          <w:sz w:val="24"/>
          <w:szCs w:val="24"/>
        </w:rPr>
        <w:t xml:space="preserve">” significa: </w:t>
      </w:r>
      <w:r w:rsidR="00216EBE" w:rsidRPr="003E2F3D">
        <w:rPr>
          <w:sz w:val="24"/>
          <w:szCs w:val="24"/>
        </w:rPr>
        <w:t xml:space="preserve">para fins de constituição de quórum todas as Debêntures subscritas e integralizadas e não resgatadas, excluídas as Debêntures mantidas em tesouraria e, ainda, adicionalmente, excluídas as Debêntures pertencentes, direta ou indiretamente, (i) à </w:t>
      </w:r>
      <w:r w:rsidR="00216EBE" w:rsidRPr="00972E30">
        <w:rPr>
          <w:sz w:val="24"/>
          <w:szCs w:val="24"/>
        </w:rPr>
        <w:t>Companhia</w:t>
      </w:r>
      <w:r w:rsidR="00216EBE" w:rsidRPr="00F14F63">
        <w:rPr>
          <w:sz w:val="24"/>
          <w:szCs w:val="24"/>
        </w:rPr>
        <w:t>; (</w:t>
      </w:r>
      <w:proofErr w:type="spellStart"/>
      <w:r w:rsidR="00216EBE" w:rsidRPr="00972E30">
        <w:rPr>
          <w:sz w:val="24"/>
          <w:szCs w:val="24"/>
        </w:rPr>
        <w:t>ii</w:t>
      </w:r>
      <w:proofErr w:type="spellEnd"/>
      <w:r w:rsidR="00216EBE" w:rsidRPr="00972E30">
        <w:rPr>
          <w:sz w:val="24"/>
          <w:szCs w:val="24"/>
        </w:rPr>
        <w:t xml:space="preserve">) a qualquer </w:t>
      </w:r>
      <w:r w:rsidR="00216EBE">
        <w:rPr>
          <w:sz w:val="24"/>
          <w:szCs w:val="24"/>
        </w:rPr>
        <w:t>c</w:t>
      </w:r>
      <w:r w:rsidR="00216EBE" w:rsidRPr="00972E30">
        <w:rPr>
          <w:sz w:val="24"/>
          <w:szCs w:val="24"/>
        </w:rPr>
        <w:t>ontroladora</w:t>
      </w:r>
      <w:r w:rsidR="00216EBE">
        <w:rPr>
          <w:sz w:val="24"/>
          <w:szCs w:val="24"/>
        </w:rPr>
        <w:t xml:space="preserve"> </w:t>
      </w:r>
      <w:r w:rsidR="00216EBE" w:rsidRPr="00373245">
        <w:rPr>
          <w:sz w:val="24"/>
          <w:szCs w:val="24"/>
        </w:rPr>
        <w:t>(conforme definição</w:t>
      </w:r>
      <w:r w:rsidR="00216EBE">
        <w:rPr>
          <w:sz w:val="24"/>
          <w:szCs w:val="24"/>
        </w:rPr>
        <w:t xml:space="preserve"> de controle prevista no artigo </w:t>
      </w:r>
      <w:r w:rsidR="00216EBE" w:rsidRPr="00373245">
        <w:rPr>
          <w:sz w:val="24"/>
          <w:szCs w:val="24"/>
        </w:rPr>
        <w:t>116 da Lei das Socieda</w:t>
      </w:r>
      <w:r w:rsidR="00216EBE">
        <w:rPr>
          <w:sz w:val="24"/>
          <w:szCs w:val="24"/>
        </w:rPr>
        <w:t xml:space="preserve">des por Ações) </w:t>
      </w:r>
      <w:r w:rsidR="00F6044F">
        <w:rPr>
          <w:sz w:val="24"/>
          <w:szCs w:val="24"/>
        </w:rPr>
        <w:t xml:space="preserve">da </w:t>
      </w:r>
      <w:r w:rsidR="00216EBE">
        <w:rPr>
          <w:sz w:val="24"/>
          <w:szCs w:val="24"/>
        </w:rPr>
        <w:t>Companhia (“</w:t>
      </w:r>
      <w:r w:rsidR="00216EBE" w:rsidRPr="00A1433C">
        <w:rPr>
          <w:sz w:val="24"/>
          <w:szCs w:val="24"/>
          <w:u w:val="single"/>
        </w:rPr>
        <w:t>Controlad</w:t>
      </w:r>
      <w:r w:rsidR="00216EBE">
        <w:rPr>
          <w:sz w:val="24"/>
          <w:szCs w:val="24"/>
          <w:u w:val="single"/>
        </w:rPr>
        <w:t>ora</w:t>
      </w:r>
      <w:r w:rsidR="00216EBE">
        <w:rPr>
          <w:sz w:val="24"/>
          <w:szCs w:val="24"/>
        </w:rPr>
        <w:t>”)</w:t>
      </w:r>
      <w:r w:rsidR="00216EBE" w:rsidRPr="00972E30">
        <w:rPr>
          <w:sz w:val="24"/>
          <w:szCs w:val="24"/>
        </w:rPr>
        <w:t xml:space="preserve">, a qualquer </w:t>
      </w:r>
      <w:r w:rsidR="00216EBE" w:rsidRPr="00373245">
        <w:rPr>
          <w:sz w:val="24"/>
          <w:szCs w:val="24"/>
        </w:rPr>
        <w:t>controlada (conforme definição</w:t>
      </w:r>
      <w:r w:rsidR="00216EBE">
        <w:rPr>
          <w:sz w:val="24"/>
          <w:szCs w:val="24"/>
        </w:rPr>
        <w:t xml:space="preserve"> de controle prevista no artigo </w:t>
      </w:r>
      <w:r w:rsidR="00216EBE" w:rsidRPr="00373245">
        <w:rPr>
          <w:sz w:val="24"/>
          <w:szCs w:val="24"/>
        </w:rPr>
        <w:t>116 da Lei das Socieda</w:t>
      </w:r>
      <w:r w:rsidR="00216EBE">
        <w:rPr>
          <w:sz w:val="24"/>
          <w:szCs w:val="24"/>
        </w:rPr>
        <w:t>des por Ações) pela Companhia (“</w:t>
      </w:r>
      <w:r w:rsidR="00216EBE" w:rsidRPr="00A1433C">
        <w:rPr>
          <w:sz w:val="24"/>
          <w:szCs w:val="24"/>
          <w:u w:val="single"/>
        </w:rPr>
        <w:t>Controlada</w:t>
      </w:r>
      <w:r w:rsidR="00216EBE">
        <w:rPr>
          <w:sz w:val="24"/>
          <w:szCs w:val="24"/>
        </w:rPr>
        <w:t>”)</w:t>
      </w:r>
      <w:r w:rsidR="00216EBE" w:rsidRPr="00972E30">
        <w:rPr>
          <w:sz w:val="24"/>
          <w:szCs w:val="24"/>
        </w:rPr>
        <w:t xml:space="preserve"> e/ou a qualquer coligada de qualquer</w:t>
      </w:r>
      <w:r w:rsidR="00216EBE" w:rsidRPr="003E2F3D">
        <w:rPr>
          <w:sz w:val="24"/>
          <w:szCs w:val="24"/>
        </w:rPr>
        <w:t xml:space="preserve"> das pessoas indicadas no item anterior; ou (</w:t>
      </w:r>
      <w:proofErr w:type="spellStart"/>
      <w:r w:rsidR="00216EBE" w:rsidRPr="003E2F3D">
        <w:rPr>
          <w:sz w:val="24"/>
          <w:szCs w:val="24"/>
        </w:rPr>
        <w:t>iii</w:t>
      </w:r>
      <w:proofErr w:type="spellEnd"/>
      <w:r w:rsidR="00216EBE" w:rsidRPr="003E2F3D">
        <w:rPr>
          <w:sz w:val="24"/>
          <w:szCs w:val="24"/>
        </w:rPr>
        <w:t xml:space="preserve">) a qualquer diretor, conselheiro, cônjuge, companheiro ou parente até o 3º (terceiro) grau de qualquer das pessoas referidas nos itens </w:t>
      </w:r>
      <w:r w:rsidR="00216EBE" w:rsidRPr="00AF56D5">
        <w:rPr>
          <w:sz w:val="24"/>
          <w:szCs w:val="24"/>
        </w:rPr>
        <w:t>anteriores</w:t>
      </w:r>
      <w:r w:rsidR="00216EBE">
        <w:rPr>
          <w:sz w:val="24"/>
          <w:szCs w:val="24"/>
        </w:rPr>
        <w:t>.</w:t>
      </w:r>
    </w:p>
    <w:p w:rsidR="00881601" w:rsidRPr="003E2F3D" w:rsidRDefault="00881601" w:rsidP="00881601">
      <w:pPr>
        <w:spacing w:after="0" w:line="300" w:lineRule="atLeast"/>
        <w:rPr>
          <w:sz w:val="24"/>
          <w:szCs w:val="24"/>
        </w:rPr>
      </w:pPr>
    </w:p>
    <w:p w:rsidR="00973E47" w:rsidRDefault="00881601" w:rsidP="00881601">
      <w:pPr>
        <w:spacing w:after="0" w:line="300" w:lineRule="atLeast"/>
        <w:rPr>
          <w:sz w:val="24"/>
          <w:szCs w:val="24"/>
        </w:rPr>
      </w:pPr>
      <w:r>
        <w:rPr>
          <w:sz w:val="24"/>
          <w:szCs w:val="24"/>
        </w:rPr>
        <w:t>6</w:t>
      </w:r>
      <w:r w:rsidR="00973E47" w:rsidRPr="003E2F3D">
        <w:rPr>
          <w:sz w:val="24"/>
          <w:szCs w:val="24"/>
        </w:rPr>
        <w:t>.</w:t>
      </w:r>
      <w:r w:rsidR="008F59A1">
        <w:rPr>
          <w:sz w:val="24"/>
          <w:szCs w:val="24"/>
        </w:rPr>
        <w:t>17</w:t>
      </w:r>
      <w:r w:rsidR="00973E47" w:rsidRPr="003E2F3D">
        <w:rPr>
          <w:sz w:val="24"/>
          <w:szCs w:val="24"/>
        </w:rPr>
        <w:t>.</w:t>
      </w:r>
      <w:r w:rsidR="00973E47" w:rsidRPr="003E2F3D">
        <w:rPr>
          <w:sz w:val="24"/>
          <w:szCs w:val="24"/>
        </w:rPr>
        <w:tab/>
      </w:r>
      <w:r w:rsidR="00973E47" w:rsidRPr="003E2F3D">
        <w:rPr>
          <w:i/>
          <w:sz w:val="24"/>
          <w:szCs w:val="24"/>
        </w:rPr>
        <w:t>Direito ao Recebimento dos Pagamentos</w:t>
      </w:r>
      <w:r w:rsidR="00973E47" w:rsidRPr="003E2F3D">
        <w:rPr>
          <w:sz w:val="24"/>
          <w:szCs w:val="24"/>
        </w:rPr>
        <w:t>.  Farão jus ao recebimento de qualquer valor devido ao Debenturista nos termos desta Escritura de Emissão aqueles que forem Debenturistas no encerramento do Dia Útil imediatamente anterior à respectiva data de pagamento.</w:t>
      </w:r>
    </w:p>
    <w:p w:rsidR="00881601" w:rsidRPr="003E2F3D" w:rsidRDefault="00881601" w:rsidP="00973E47">
      <w:pPr>
        <w:spacing w:after="0" w:line="300" w:lineRule="atLeast"/>
        <w:ind w:left="709" w:hanging="709"/>
        <w:rPr>
          <w:sz w:val="24"/>
          <w:szCs w:val="24"/>
        </w:rPr>
      </w:pPr>
    </w:p>
    <w:p w:rsidR="00973E47" w:rsidRDefault="00881601" w:rsidP="00881601">
      <w:pPr>
        <w:spacing w:after="0" w:line="300" w:lineRule="atLeast"/>
      </w:pPr>
      <w:bookmarkStart w:id="49" w:name="_Ref324932809"/>
      <w:r>
        <w:rPr>
          <w:sz w:val="24"/>
          <w:szCs w:val="24"/>
        </w:rPr>
        <w:t>6</w:t>
      </w:r>
      <w:r w:rsidR="00973E47" w:rsidRPr="003E2F3D">
        <w:rPr>
          <w:sz w:val="24"/>
          <w:szCs w:val="24"/>
        </w:rPr>
        <w:t>.</w:t>
      </w:r>
      <w:r w:rsidR="008F59A1">
        <w:rPr>
          <w:sz w:val="24"/>
          <w:szCs w:val="24"/>
        </w:rPr>
        <w:t>18</w:t>
      </w:r>
      <w:r w:rsidR="00973E47" w:rsidRPr="003E2F3D">
        <w:rPr>
          <w:sz w:val="24"/>
          <w:szCs w:val="24"/>
        </w:rPr>
        <w:t>.</w:t>
      </w:r>
      <w:r w:rsidR="00973E47" w:rsidRPr="003E2F3D">
        <w:rPr>
          <w:sz w:val="24"/>
          <w:szCs w:val="24"/>
        </w:rPr>
        <w:tab/>
      </w:r>
      <w:r w:rsidR="00973E47" w:rsidRPr="003E2F3D">
        <w:rPr>
          <w:i/>
          <w:sz w:val="24"/>
          <w:szCs w:val="24"/>
        </w:rPr>
        <w:t>Local de Pagamento</w:t>
      </w:r>
      <w:r w:rsidR="00973E47" w:rsidRPr="003E2F3D">
        <w:rPr>
          <w:sz w:val="24"/>
          <w:szCs w:val="24"/>
        </w:rPr>
        <w:t xml:space="preserve">.  Os pagamentos referentes às Debêntures e a quaisquer outros valores eventualmente devidos pela Companhia, nos termos desta Escritura de Emissão e/ou de </w:t>
      </w:r>
      <w:r w:rsidR="00973E47" w:rsidRPr="00972E30">
        <w:rPr>
          <w:sz w:val="24"/>
          <w:szCs w:val="24"/>
        </w:rPr>
        <w:t>qualquer dos demais Documentos da</w:t>
      </w:r>
      <w:r w:rsidR="00DA2B06" w:rsidRPr="00972E30">
        <w:rPr>
          <w:sz w:val="24"/>
          <w:szCs w:val="24"/>
        </w:rPr>
        <w:t xml:space="preserve"> Operação</w:t>
      </w:r>
      <w:r w:rsidR="00A94E3B">
        <w:rPr>
          <w:sz w:val="24"/>
          <w:szCs w:val="24"/>
        </w:rPr>
        <w:t>,</w:t>
      </w:r>
      <w:r w:rsidR="001E318A" w:rsidRPr="00972E30">
        <w:rPr>
          <w:sz w:val="24"/>
          <w:szCs w:val="24"/>
        </w:rPr>
        <w:t xml:space="preserve"> </w:t>
      </w:r>
      <w:r w:rsidR="00973E47" w:rsidRPr="00972E30">
        <w:rPr>
          <w:sz w:val="24"/>
          <w:szCs w:val="24"/>
        </w:rPr>
        <w:t>serão realizados pela Companhia</w:t>
      </w:r>
      <w:r w:rsidR="008B51D7" w:rsidRPr="00972E30">
        <w:rPr>
          <w:sz w:val="24"/>
          <w:szCs w:val="24"/>
        </w:rPr>
        <w:t xml:space="preserve"> na Conta </w:t>
      </w:r>
      <w:r w:rsidR="00643642">
        <w:rPr>
          <w:sz w:val="24"/>
          <w:szCs w:val="24"/>
        </w:rPr>
        <w:t>Centralizadora</w:t>
      </w:r>
      <w:r w:rsidR="00973E47" w:rsidRPr="00972E30">
        <w:rPr>
          <w:sz w:val="24"/>
          <w:szCs w:val="24"/>
        </w:rPr>
        <w:t>.</w:t>
      </w:r>
      <w:bookmarkEnd w:id="49"/>
      <w:r w:rsidR="001C0A10" w:rsidRPr="001C0A10">
        <w:t xml:space="preserve"> </w:t>
      </w:r>
    </w:p>
    <w:p w:rsidR="00881601" w:rsidRPr="003E2F3D" w:rsidRDefault="00881601" w:rsidP="00881601">
      <w:pPr>
        <w:spacing w:after="0" w:line="300" w:lineRule="atLeast"/>
        <w:rPr>
          <w:sz w:val="24"/>
          <w:szCs w:val="24"/>
        </w:rPr>
      </w:pPr>
    </w:p>
    <w:p w:rsidR="00881601" w:rsidRDefault="00881601" w:rsidP="00881601">
      <w:pPr>
        <w:spacing w:after="0" w:line="300" w:lineRule="atLeast"/>
        <w:rPr>
          <w:sz w:val="24"/>
          <w:szCs w:val="24"/>
        </w:rPr>
      </w:pPr>
      <w:bookmarkStart w:id="50" w:name="_Ref278399164"/>
      <w:r>
        <w:rPr>
          <w:sz w:val="24"/>
          <w:szCs w:val="24"/>
        </w:rPr>
        <w:lastRenderedPageBreak/>
        <w:t>6</w:t>
      </w:r>
      <w:r w:rsidR="00973E47" w:rsidRPr="003E2F3D">
        <w:rPr>
          <w:sz w:val="24"/>
          <w:szCs w:val="24"/>
        </w:rPr>
        <w:t>.</w:t>
      </w:r>
      <w:r w:rsidR="008F59A1">
        <w:rPr>
          <w:sz w:val="24"/>
          <w:szCs w:val="24"/>
        </w:rPr>
        <w:t>19</w:t>
      </w:r>
      <w:r w:rsidR="00973E47" w:rsidRPr="003E2F3D">
        <w:rPr>
          <w:sz w:val="24"/>
          <w:szCs w:val="24"/>
        </w:rPr>
        <w:t>.</w:t>
      </w:r>
      <w:r w:rsidR="00973E47" w:rsidRPr="003E2F3D">
        <w:rPr>
          <w:sz w:val="24"/>
          <w:szCs w:val="24"/>
        </w:rPr>
        <w:tab/>
      </w:r>
      <w:r w:rsidR="00973E47" w:rsidRPr="003E2F3D">
        <w:rPr>
          <w:i/>
          <w:sz w:val="24"/>
          <w:szCs w:val="24"/>
        </w:rPr>
        <w:t>Prorrogação dos Prazos</w:t>
      </w:r>
      <w:r w:rsidR="00973E47" w:rsidRPr="003E2F3D">
        <w:rPr>
          <w:sz w:val="24"/>
          <w:szCs w:val="24"/>
        </w:rPr>
        <w:t xml:space="preserve">. 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 </w:t>
      </w:r>
      <w:r w:rsidR="003F686B">
        <w:rPr>
          <w:sz w:val="24"/>
          <w:szCs w:val="24"/>
        </w:rPr>
        <w:t>Para fins desta Escritura de Emissão, “</w:t>
      </w:r>
      <w:r w:rsidR="003F686B" w:rsidRPr="00F14F63">
        <w:rPr>
          <w:sz w:val="24"/>
          <w:szCs w:val="24"/>
          <w:u w:val="single"/>
        </w:rPr>
        <w:t>Dia Útil</w:t>
      </w:r>
      <w:r w:rsidR="003F686B">
        <w:rPr>
          <w:sz w:val="24"/>
          <w:szCs w:val="24"/>
        </w:rPr>
        <w:t xml:space="preserve">” </w:t>
      </w:r>
      <w:r w:rsidR="003F686B" w:rsidRPr="002C1265">
        <w:rPr>
          <w:sz w:val="24"/>
          <w:szCs w:val="24"/>
        </w:rPr>
        <w:t xml:space="preserve">significa todo dia que não seja sábado, domingo ou feriado declarado nacional na República Federativa do Brasil. </w:t>
      </w:r>
    </w:p>
    <w:p w:rsidR="0038688C" w:rsidRDefault="0038688C" w:rsidP="00881601">
      <w:pPr>
        <w:spacing w:after="0" w:line="300" w:lineRule="atLeast"/>
        <w:rPr>
          <w:sz w:val="24"/>
          <w:szCs w:val="24"/>
        </w:rPr>
      </w:pPr>
      <w:bookmarkStart w:id="51" w:name="_Ref279851957"/>
      <w:bookmarkEnd w:id="50"/>
    </w:p>
    <w:p w:rsidR="00973E47" w:rsidRDefault="00881601" w:rsidP="00881601">
      <w:pPr>
        <w:spacing w:after="0" w:line="300" w:lineRule="atLeast"/>
        <w:rPr>
          <w:sz w:val="24"/>
          <w:szCs w:val="24"/>
        </w:rPr>
      </w:pPr>
      <w:r>
        <w:rPr>
          <w:sz w:val="24"/>
          <w:szCs w:val="24"/>
        </w:rPr>
        <w:t>6</w:t>
      </w:r>
      <w:r w:rsidR="00973E47" w:rsidRPr="003E2F3D">
        <w:rPr>
          <w:sz w:val="24"/>
          <w:szCs w:val="24"/>
        </w:rPr>
        <w:t>.</w:t>
      </w:r>
      <w:r w:rsidR="008F59A1" w:rsidRPr="003E2F3D">
        <w:rPr>
          <w:sz w:val="24"/>
          <w:szCs w:val="24"/>
        </w:rPr>
        <w:t>2</w:t>
      </w:r>
      <w:r w:rsidR="008F59A1">
        <w:rPr>
          <w:sz w:val="24"/>
          <w:szCs w:val="24"/>
        </w:rPr>
        <w:t>0</w:t>
      </w:r>
      <w:r w:rsidR="00973E47" w:rsidRPr="003E2F3D">
        <w:rPr>
          <w:sz w:val="24"/>
          <w:szCs w:val="24"/>
        </w:rPr>
        <w:tab/>
      </w:r>
      <w:r w:rsidR="00973E47" w:rsidRPr="003E2F3D">
        <w:rPr>
          <w:i/>
          <w:sz w:val="24"/>
          <w:szCs w:val="24"/>
        </w:rPr>
        <w:t>Encargos Moratórios</w:t>
      </w:r>
      <w:r w:rsidR="00973E47" w:rsidRPr="003E2F3D">
        <w:rPr>
          <w:sz w:val="24"/>
          <w:szCs w:val="24"/>
        </w:rPr>
        <w:t xml:space="preserve">. Ocorrendo impontualidade no pagamento de qualquer valor devido pela Companhia ao Debenturista nos termos desta Escritura de Emissão, adicionalmente ao pagamento da Remuneração </w:t>
      </w:r>
      <w:r w:rsidR="003C7883">
        <w:rPr>
          <w:sz w:val="24"/>
          <w:szCs w:val="24"/>
        </w:rPr>
        <w:t>das Debêntures</w:t>
      </w:r>
      <w:r w:rsidR="003C7883" w:rsidRPr="003E2F3D">
        <w:rPr>
          <w:sz w:val="24"/>
          <w:szCs w:val="24"/>
        </w:rPr>
        <w:t xml:space="preserve"> </w:t>
      </w:r>
      <w:r w:rsidR="00973E47" w:rsidRPr="003E2F3D">
        <w:rPr>
          <w:sz w:val="24"/>
          <w:szCs w:val="24"/>
        </w:rPr>
        <w:t>aplicável</w:t>
      </w:r>
      <w:r w:rsidR="0038688C">
        <w:rPr>
          <w:sz w:val="24"/>
          <w:szCs w:val="24"/>
        </w:rPr>
        <w:t xml:space="preserve"> sobre todos e quaisquer valores em atraso</w:t>
      </w:r>
      <w:r w:rsidR="00973E47" w:rsidRPr="003E2F3D">
        <w:rPr>
          <w:sz w:val="24"/>
          <w:szCs w:val="24"/>
        </w:rPr>
        <w:t xml:space="preserve">, calculada </w:t>
      </w:r>
      <w:r w:rsidR="00973E47" w:rsidRPr="003E2F3D">
        <w:rPr>
          <w:i/>
          <w:sz w:val="24"/>
          <w:szCs w:val="24"/>
        </w:rPr>
        <w:t xml:space="preserve">pro rata </w:t>
      </w:r>
      <w:proofErr w:type="spellStart"/>
      <w:r w:rsidR="00973E47" w:rsidRPr="003E2F3D">
        <w:rPr>
          <w:i/>
          <w:sz w:val="24"/>
          <w:szCs w:val="24"/>
        </w:rPr>
        <w:t>temporis</w:t>
      </w:r>
      <w:proofErr w:type="spellEnd"/>
      <w:r w:rsidR="00973E47" w:rsidRPr="003E2F3D">
        <w:rPr>
          <w:sz w:val="24"/>
          <w:szCs w:val="24"/>
        </w:rPr>
        <w:t xml:space="preserve"> desde a </w:t>
      </w:r>
      <w:r w:rsidR="0038688C">
        <w:rPr>
          <w:sz w:val="24"/>
          <w:szCs w:val="24"/>
        </w:rPr>
        <w:t>d</w:t>
      </w:r>
      <w:r w:rsidR="00973E47" w:rsidRPr="003E2F3D">
        <w:rPr>
          <w:sz w:val="24"/>
          <w:szCs w:val="24"/>
        </w:rPr>
        <w:t>ata de</w:t>
      </w:r>
      <w:r w:rsidR="00716B5E">
        <w:rPr>
          <w:sz w:val="24"/>
          <w:szCs w:val="24"/>
        </w:rPr>
        <w:t xml:space="preserve"> </w:t>
      </w:r>
      <w:r w:rsidR="0038688C">
        <w:rPr>
          <w:sz w:val="24"/>
          <w:szCs w:val="24"/>
        </w:rPr>
        <w:t>inadimplement</w:t>
      </w:r>
      <w:r w:rsidR="00716B5E">
        <w:rPr>
          <w:sz w:val="24"/>
          <w:szCs w:val="24"/>
        </w:rPr>
        <w:t>o da Remuneração</w:t>
      </w:r>
      <w:r w:rsidR="003C7883" w:rsidRPr="003C7883">
        <w:rPr>
          <w:sz w:val="24"/>
          <w:szCs w:val="24"/>
        </w:rPr>
        <w:t xml:space="preserve"> </w:t>
      </w:r>
      <w:r w:rsidR="003C7883">
        <w:rPr>
          <w:sz w:val="24"/>
          <w:szCs w:val="24"/>
        </w:rPr>
        <w:t>das Debêntures</w:t>
      </w:r>
      <w:r w:rsidR="00973E47" w:rsidRPr="003E2F3D">
        <w:rPr>
          <w:sz w:val="24"/>
          <w:szCs w:val="24"/>
        </w:rPr>
        <w:t xml:space="preserve">, até a data do efetivo pagamento, sobre todos e quaisquer valores em atraso, incidirão, independentemente de aviso, notificação ou interpelação judicial ou extrajudicial, (i) juros de mora de 1% (um por cento) ao mês ou fração de mês, calculados </w:t>
      </w:r>
      <w:r w:rsidR="00973E47" w:rsidRPr="003E2F3D">
        <w:rPr>
          <w:i/>
          <w:sz w:val="24"/>
          <w:szCs w:val="24"/>
        </w:rPr>
        <w:t xml:space="preserve">pro rata </w:t>
      </w:r>
      <w:proofErr w:type="spellStart"/>
      <w:r w:rsidR="00973E47" w:rsidRPr="003E2F3D">
        <w:rPr>
          <w:i/>
          <w:sz w:val="24"/>
          <w:szCs w:val="24"/>
        </w:rPr>
        <w:t>temporis</w:t>
      </w:r>
      <w:proofErr w:type="spellEnd"/>
      <w:r w:rsidR="00973E47" w:rsidRPr="003E2F3D">
        <w:rPr>
          <w:sz w:val="24"/>
          <w:szCs w:val="24"/>
        </w:rPr>
        <w:t xml:space="preserve"> desde a data de inadimplemento até a data do efetivo pagamento; e (</w:t>
      </w:r>
      <w:proofErr w:type="spellStart"/>
      <w:r w:rsidR="00973E47" w:rsidRPr="003E2F3D">
        <w:rPr>
          <w:sz w:val="24"/>
          <w:szCs w:val="24"/>
        </w:rPr>
        <w:t>ii</w:t>
      </w:r>
      <w:proofErr w:type="spellEnd"/>
      <w:r w:rsidR="00973E47" w:rsidRPr="003E2F3D">
        <w:rPr>
          <w:sz w:val="24"/>
          <w:szCs w:val="24"/>
        </w:rPr>
        <w:t>) multa moratória de 2% (dois por cento) (</w:t>
      </w:r>
      <w:r w:rsidR="00972E30">
        <w:rPr>
          <w:sz w:val="24"/>
          <w:szCs w:val="24"/>
        </w:rPr>
        <w:t>“</w:t>
      </w:r>
      <w:r w:rsidR="00973E47" w:rsidRPr="003E2F3D">
        <w:rPr>
          <w:sz w:val="24"/>
          <w:szCs w:val="24"/>
          <w:u w:val="single"/>
        </w:rPr>
        <w:t>Encargos Moratórios</w:t>
      </w:r>
      <w:r w:rsidR="00972E30">
        <w:rPr>
          <w:sz w:val="24"/>
          <w:szCs w:val="24"/>
        </w:rPr>
        <w:t>”</w:t>
      </w:r>
      <w:r w:rsidR="00973E47" w:rsidRPr="003E2F3D">
        <w:rPr>
          <w:sz w:val="24"/>
          <w:szCs w:val="24"/>
        </w:rPr>
        <w:t>).</w:t>
      </w:r>
      <w:bookmarkEnd w:id="51"/>
    </w:p>
    <w:p w:rsidR="00881601" w:rsidRPr="003E2F3D" w:rsidRDefault="00881601" w:rsidP="00881601">
      <w:pPr>
        <w:spacing w:after="0" w:line="300" w:lineRule="atLeast"/>
        <w:rPr>
          <w:sz w:val="24"/>
          <w:szCs w:val="24"/>
        </w:rPr>
      </w:pPr>
    </w:p>
    <w:p w:rsidR="00A63B80" w:rsidRDefault="00881601" w:rsidP="00881601">
      <w:pPr>
        <w:spacing w:after="0" w:line="300" w:lineRule="atLeast"/>
        <w:rPr>
          <w:sz w:val="24"/>
          <w:szCs w:val="24"/>
        </w:rPr>
      </w:pPr>
      <w:r>
        <w:rPr>
          <w:sz w:val="24"/>
          <w:szCs w:val="24"/>
        </w:rPr>
        <w:t>6</w:t>
      </w:r>
      <w:r w:rsidR="00973E47" w:rsidRPr="003E2F3D">
        <w:rPr>
          <w:sz w:val="24"/>
          <w:szCs w:val="24"/>
        </w:rPr>
        <w:t>.</w:t>
      </w:r>
      <w:r w:rsidR="008F59A1" w:rsidRPr="003E2F3D">
        <w:rPr>
          <w:sz w:val="24"/>
          <w:szCs w:val="24"/>
        </w:rPr>
        <w:t>2</w:t>
      </w:r>
      <w:r w:rsidR="008F59A1">
        <w:rPr>
          <w:sz w:val="24"/>
          <w:szCs w:val="24"/>
        </w:rPr>
        <w:t>1</w:t>
      </w:r>
      <w:r w:rsidR="00973E47" w:rsidRPr="003E2F3D">
        <w:rPr>
          <w:sz w:val="24"/>
          <w:szCs w:val="24"/>
        </w:rPr>
        <w:t>.</w:t>
      </w:r>
      <w:r w:rsidR="00973E47" w:rsidRPr="003E2F3D">
        <w:rPr>
          <w:sz w:val="24"/>
          <w:szCs w:val="24"/>
        </w:rPr>
        <w:tab/>
      </w:r>
      <w:r w:rsidR="00973E47" w:rsidRPr="003E2F3D">
        <w:rPr>
          <w:i/>
          <w:sz w:val="24"/>
          <w:szCs w:val="24"/>
        </w:rPr>
        <w:t>Decadência dos Direitos aos Acréscimos</w:t>
      </w:r>
      <w:r w:rsidR="00973E47" w:rsidRPr="003E2F3D">
        <w:rPr>
          <w:sz w:val="24"/>
          <w:szCs w:val="24"/>
        </w:rPr>
        <w:t xml:space="preserve">. 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00973E47" w:rsidRPr="003E2F3D">
        <w:rPr>
          <w:rFonts w:eastAsia="Batang"/>
          <w:sz w:val="24"/>
          <w:szCs w:val="24"/>
        </w:rPr>
        <w:t>ou pagamento, no caso de impontualidade no pagamento</w:t>
      </w:r>
      <w:r w:rsidR="00973E47" w:rsidRPr="003E2F3D">
        <w:rPr>
          <w:sz w:val="24"/>
          <w:szCs w:val="24"/>
        </w:rPr>
        <w:t>.</w:t>
      </w:r>
      <w:bookmarkEnd w:id="45"/>
    </w:p>
    <w:p w:rsidR="00881601" w:rsidRDefault="00881601" w:rsidP="006B3730">
      <w:pPr>
        <w:spacing w:after="0" w:line="300" w:lineRule="atLeast"/>
        <w:ind w:left="709" w:hanging="709"/>
        <w:rPr>
          <w:sz w:val="24"/>
          <w:szCs w:val="24"/>
        </w:rPr>
      </w:pPr>
    </w:p>
    <w:p w:rsidR="00215A07" w:rsidRDefault="00881601" w:rsidP="00881601">
      <w:pPr>
        <w:spacing w:after="0" w:line="300" w:lineRule="atLeast"/>
        <w:rPr>
          <w:sz w:val="24"/>
          <w:szCs w:val="24"/>
        </w:rPr>
      </w:pPr>
      <w:r w:rsidRPr="00F14F63">
        <w:rPr>
          <w:iCs/>
          <w:sz w:val="24"/>
          <w:szCs w:val="24"/>
        </w:rPr>
        <w:t>6</w:t>
      </w:r>
      <w:r w:rsidR="00973E47" w:rsidRPr="00972E30">
        <w:rPr>
          <w:iCs/>
          <w:sz w:val="24"/>
          <w:szCs w:val="24"/>
        </w:rPr>
        <w:t>.</w:t>
      </w:r>
      <w:r w:rsidR="008F59A1" w:rsidRPr="00972E30">
        <w:rPr>
          <w:iCs/>
          <w:sz w:val="24"/>
          <w:szCs w:val="24"/>
        </w:rPr>
        <w:t>2</w:t>
      </w:r>
      <w:r w:rsidR="008F59A1">
        <w:rPr>
          <w:iCs/>
          <w:sz w:val="24"/>
          <w:szCs w:val="24"/>
        </w:rPr>
        <w:t>2</w:t>
      </w:r>
      <w:r w:rsidR="00973E47" w:rsidRPr="00972E30">
        <w:rPr>
          <w:iCs/>
          <w:sz w:val="24"/>
          <w:szCs w:val="24"/>
        </w:rPr>
        <w:t>.</w:t>
      </w:r>
      <w:r w:rsidR="00973E47" w:rsidRPr="00972E30">
        <w:rPr>
          <w:iCs/>
          <w:sz w:val="24"/>
          <w:szCs w:val="24"/>
        </w:rPr>
        <w:tab/>
      </w:r>
      <w:bookmarkStart w:id="52" w:name="_Ref457475238"/>
      <w:bookmarkStart w:id="53" w:name="_Ref457481231"/>
      <w:r w:rsidR="00716B5E" w:rsidRPr="00972E30">
        <w:rPr>
          <w:i/>
          <w:sz w:val="24"/>
          <w:szCs w:val="24"/>
        </w:rPr>
        <w:t>Tributos</w:t>
      </w:r>
      <w:r w:rsidR="00716B5E" w:rsidRPr="00972E30">
        <w:rPr>
          <w:sz w:val="24"/>
          <w:szCs w:val="24"/>
        </w:rPr>
        <w:t>.  A Companhia será responsável pelo custo de todos os tributos (inclusive</w:t>
      </w:r>
      <w:r w:rsidR="00716B5E" w:rsidRPr="00457706">
        <w:rPr>
          <w:sz w:val="24"/>
          <w:szCs w:val="24"/>
        </w:rPr>
        <w:t xml:space="preserve"> na fonte), incidentes, a qualquer momento, sobre os pagamentos, remuneração e reembolso devidos na forma desta Escritura de </w:t>
      </w:r>
      <w:r w:rsidR="00216EBE" w:rsidRPr="00457706">
        <w:rPr>
          <w:sz w:val="24"/>
          <w:szCs w:val="24"/>
        </w:rPr>
        <w:t xml:space="preserve">Emissão, bem </w:t>
      </w:r>
      <w:r w:rsidR="00716B5E" w:rsidRPr="00457706">
        <w:rPr>
          <w:sz w:val="24"/>
          <w:szCs w:val="24"/>
        </w:rPr>
        <w:t>como com os custos de eventual majoração ou cancelamento de isenção ou de imunidade tributária que venha a ocorrer com relação aos CRI (</w:t>
      </w:r>
      <w:r w:rsidR="00972E30">
        <w:rPr>
          <w:sz w:val="24"/>
          <w:szCs w:val="24"/>
        </w:rPr>
        <w:t>“</w:t>
      </w:r>
      <w:r w:rsidR="00716B5E" w:rsidRPr="00457706">
        <w:rPr>
          <w:sz w:val="24"/>
          <w:szCs w:val="24"/>
          <w:u w:val="single"/>
        </w:rPr>
        <w:t>Tributos</w:t>
      </w:r>
      <w:r w:rsidR="00972E30">
        <w:rPr>
          <w:sz w:val="24"/>
          <w:szCs w:val="24"/>
        </w:rPr>
        <w:t>”</w:t>
      </w:r>
      <w:r w:rsidR="00716B5E" w:rsidRPr="00457706">
        <w:rPr>
          <w:sz w:val="24"/>
          <w:szCs w:val="24"/>
        </w:rPr>
        <w:t xml:space="preserve">). Todos os Tributos que incidam sobre os pagamentos feitos pela Companhia em virtude das Debêntures ou pela Securitizadora em virtude dos CRI serão suportados pela Companhia, de modo que referidos pagamentos devem ser acrescidos dos valores correspondentes a quaisquer Tributos que incidam sobre os mesmos, de forma que o Debenturista e os titulares dos CRI sempre recebam o valor programado líquido de Tributos ou qualquer forma de retenção.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no Termo de Securitização, ou a legislação vigente venha a sofrer qualquer modificação ou, por quaisquer outros motivos, novos tributos venham a incidir sobre os pagamentos ou reembolso previstos nesta Escritura de Emissão ou no Termo de Securitização, a Companhia será responsável pelo recolhimento, pagamento e/ou retenção destes tributos. Nesta situação, a Companhia deverá acrescer a tais pagamentos valores adicionais de modo que o Debenturista e os titulares dos CRI recebam os mesmos valores líquidos que seriam recebidos caso nenhuma </w:t>
      </w:r>
      <w:r w:rsidR="00716B5E" w:rsidRPr="00457706">
        <w:rPr>
          <w:sz w:val="24"/>
          <w:szCs w:val="24"/>
        </w:rPr>
        <w:lastRenderedPageBreak/>
        <w:t>retenção ou dedução fosse realizada. Os CRI lastreados nos créditos imobiliários decorrentes das Debêntures serão tributados de acordo com a legislação aplicável aos CRI e, na forma prevista acima, a Companhia será responsável sobre eventual majoração ou cancelamento de isenção ou de imunidade tributária que venha a ocorrer com relação aos CRI.</w:t>
      </w:r>
      <w:bookmarkEnd w:id="52"/>
      <w:bookmarkEnd w:id="53"/>
      <w:r w:rsidR="00716B5E">
        <w:rPr>
          <w:sz w:val="24"/>
          <w:szCs w:val="24"/>
        </w:rPr>
        <w:t xml:space="preserve"> </w:t>
      </w:r>
      <w:r w:rsidR="00215A07" w:rsidRPr="006B3730">
        <w:rPr>
          <w:sz w:val="24"/>
          <w:szCs w:val="24"/>
        </w:rPr>
        <w:t>Ademais, a Emissora, reconhecendo a sua obrigação prevista nesta cláusula, se obriga ainda a indenizar o titular das Debêntures em caso de quaisquer prejuízos (incluindo honorários advocatícios, juros moratórios e multa)</w:t>
      </w:r>
      <w:r w:rsidR="00805D71" w:rsidRPr="008D5F2B">
        <w:rPr>
          <w:sz w:val="24"/>
          <w:szCs w:val="24"/>
        </w:rPr>
        <w:t>, excluídos danos indiretos e lucros cessantes, se aplicável</w:t>
      </w:r>
      <w:r w:rsidR="00805D71">
        <w:rPr>
          <w:sz w:val="24"/>
          <w:szCs w:val="24"/>
        </w:rPr>
        <w:t>,</w:t>
      </w:r>
      <w:r w:rsidR="00215A07" w:rsidRPr="006B3730">
        <w:rPr>
          <w:sz w:val="24"/>
          <w:szCs w:val="24"/>
        </w:rPr>
        <w:t xml:space="preserve"> decorrentes de eventuais autuações de órgãos competentes relacionados ao não recolhimento dos tributos incidentes sobre pagamentos ou reembolsos devidos aos titulares das Debêntures.</w:t>
      </w:r>
    </w:p>
    <w:p w:rsidR="00881601" w:rsidRPr="006B3730" w:rsidRDefault="00881601" w:rsidP="00881601">
      <w:pPr>
        <w:spacing w:after="0" w:line="300" w:lineRule="atLeast"/>
        <w:rPr>
          <w:sz w:val="24"/>
          <w:szCs w:val="24"/>
        </w:rPr>
      </w:pPr>
    </w:p>
    <w:p w:rsidR="00973E47" w:rsidRDefault="00881601" w:rsidP="00881601">
      <w:pPr>
        <w:spacing w:after="0" w:line="300" w:lineRule="atLeast"/>
        <w:rPr>
          <w:sz w:val="24"/>
          <w:szCs w:val="24"/>
        </w:rPr>
      </w:pPr>
      <w:bookmarkStart w:id="54" w:name="_Ref534176672"/>
      <w:bookmarkStart w:id="55" w:name="_Ref359943667"/>
      <w:r>
        <w:rPr>
          <w:sz w:val="24"/>
          <w:szCs w:val="24"/>
        </w:rPr>
        <w:t>6</w:t>
      </w:r>
      <w:r w:rsidR="00973E47" w:rsidRPr="003E2F3D">
        <w:rPr>
          <w:sz w:val="24"/>
          <w:szCs w:val="24"/>
        </w:rPr>
        <w:t>.</w:t>
      </w:r>
      <w:r w:rsidR="008F59A1" w:rsidRPr="003E2F3D">
        <w:rPr>
          <w:sz w:val="24"/>
          <w:szCs w:val="24"/>
        </w:rPr>
        <w:t>2</w:t>
      </w:r>
      <w:r w:rsidR="008F59A1">
        <w:rPr>
          <w:sz w:val="24"/>
          <w:szCs w:val="24"/>
        </w:rPr>
        <w:t>3</w:t>
      </w:r>
      <w:r w:rsidR="00973E47" w:rsidRPr="003E2F3D">
        <w:rPr>
          <w:sz w:val="24"/>
          <w:szCs w:val="24"/>
        </w:rPr>
        <w:t>.</w:t>
      </w:r>
      <w:r w:rsidR="00973E47" w:rsidRPr="003E2F3D">
        <w:rPr>
          <w:sz w:val="24"/>
          <w:szCs w:val="24"/>
        </w:rPr>
        <w:tab/>
      </w:r>
      <w:r w:rsidR="00973E47" w:rsidRPr="003E2F3D">
        <w:rPr>
          <w:i/>
          <w:sz w:val="24"/>
          <w:szCs w:val="24"/>
        </w:rPr>
        <w:t>Vencimento Antecipado</w:t>
      </w:r>
      <w:r w:rsidR="00973E47" w:rsidRPr="003E2F3D">
        <w:rPr>
          <w:sz w:val="24"/>
          <w:szCs w:val="24"/>
        </w:rPr>
        <w:t xml:space="preserve">.  </w:t>
      </w:r>
      <w:r w:rsidR="00283B73" w:rsidRPr="00857F74">
        <w:rPr>
          <w:sz w:val="24"/>
          <w:szCs w:val="24"/>
        </w:rPr>
        <w:t xml:space="preserve">As Debêntures e todas </w:t>
      </w:r>
      <w:r w:rsidR="00973E47" w:rsidRPr="00857F74">
        <w:rPr>
          <w:sz w:val="24"/>
          <w:szCs w:val="24"/>
        </w:rPr>
        <w:t>as obrigações decorrentes das Debêntures</w:t>
      </w:r>
      <w:r w:rsidR="00283B73" w:rsidRPr="00857F74">
        <w:rPr>
          <w:sz w:val="24"/>
          <w:szCs w:val="24"/>
        </w:rPr>
        <w:t xml:space="preserve"> </w:t>
      </w:r>
      <w:r w:rsidR="00283B73" w:rsidRPr="00A1433C">
        <w:rPr>
          <w:sz w:val="24"/>
          <w:szCs w:val="24"/>
        </w:rPr>
        <w:t xml:space="preserve">serão consideradas antecipadamente vencidas, tornando-se exigível da </w:t>
      </w:r>
      <w:r w:rsidR="00216EBE" w:rsidRPr="00A1433C">
        <w:rPr>
          <w:sz w:val="24"/>
          <w:szCs w:val="24"/>
        </w:rPr>
        <w:t>Emissora</w:t>
      </w:r>
      <w:r w:rsidR="00216EBE" w:rsidRPr="00857F74">
        <w:rPr>
          <w:sz w:val="24"/>
          <w:szCs w:val="24"/>
        </w:rPr>
        <w:t xml:space="preserve"> </w:t>
      </w:r>
      <w:r w:rsidR="00216EBE" w:rsidRPr="003E2F3D">
        <w:rPr>
          <w:sz w:val="24"/>
          <w:szCs w:val="24"/>
        </w:rPr>
        <w:t xml:space="preserve">o Valor Nominal Unitário </w:t>
      </w:r>
      <w:r w:rsidR="00216EBE">
        <w:rPr>
          <w:sz w:val="24"/>
          <w:szCs w:val="24"/>
        </w:rPr>
        <w:t xml:space="preserve">ou o saldo do Valor Nominal Unitário </w:t>
      </w:r>
      <w:r w:rsidR="00216EBE" w:rsidRPr="003E2F3D">
        <w:rPr>
          <w:sz w:val="24"/>
          <w:szCs w:val="24"/>
        </w:rPr>
        <w:t>das Debêntures</w:t>
      </w:r>
      <w:r w:rsidR="00216EBE">
        <w:rPr>
          <w:sz w:val="24"/>
          <w:szCs w:val="24"/>
        </w:rPr>
        <w:t>, conforme o caso</w:t>
      </w:r>
      <w:r w:rsidR="00216EBE" w:rsidRPr="00857F74">
        <w:rPr>
          <w:sz w:val="24"/>
          <w:szCs w:val="24"/>
        </w:rPr>
        <w:t>, acrescido</w:t>
      </w:r>
      <w:r w:rsidR="00973E47" w:rsidRPr="00857F74">
        <w:rPr>
          <w:sz w:val="24"/>
          <w:szCs w:val="24"/>
        </w:rPr>
        <w:t xml:space="preserve"> da Remuneração </w:t>
      </w:r>
      <w:r w:rsidR="003C7883">
        <w:rPr>
          <w:sz w:val="24"/>
          <w:szCs w:val="24"/>
        </w:rPr>
        <w:t>das Debêntures</w:t>
      </w:r>
      <w:r w:rsidR="003C7883" w:rsidRPr="00857F74">
        <w:rPr>
          <w:sz w:val="24"/>
          <w:szCs w:val="24"/>
        </w:rPr>
        <w:t xml:space="preserve"> </w:t>
      </w:r>
      <w:r w:rsidR="00973E47" w:rsidRPr="00857F74">
        <w:rPr>
          <w:sz w:val="24"/>
          <w:szCs w:val="24"/>
        </w:rPr>
        <w:t xml:space="preserve">aplicável, calculada </w:t>
      </w:r>
      <w:r w:rsidR="00973E47" w:rsidRPr="00857F74">
        <w:rPr>
          <w:i/>
          <w:sz w:val="24"/>
          <w:szCs w:val="24"/>
        </w:rPr>
        <w:t xml:space="preserve">pro rata </w:t>
      </w:r>
      <w:proofErr w:type="spellStart"/>
      <w:r w:rsidR="00973E47" w:rsidRPr="00857F74">
        <w:rPr>
          <w:i/>
          <w:sz w:val="24"/>
          <w:szCs w:val="24"/>
        </w:rPr>
        <w:t>temporis</w:t>
      </w:r>
      <w:proofErr w:type="spellEnd"/>
      <w:r w:rsidR="00973E47" w:rsidRPr="00857F74">
        <w:rPr>
          <w:sz w:val="24"/>
          <w:szCs w:val="24"/>
        </w:rPr>
        <w:t xml:space="preserve"> desde a Data de </w:t>
      </w:r>
      <w:r w:rsidR="0038688C" w:rsidRPr="00857F74">
        <w:rPr>
          <w:sz w:val="24"/>
          <w:szCs w:val="24"/>
        </w:rPr>
        <w:t xml:space="preserve">Início da Remuneração </w:t>
      </w:r>
      <w:r w:rsidR="002F2B3B" w:rsidRPr="00857F74">
        <w:rPr>
          <w:sz w:val="24"/>
          <w:szCs w:val="24"/>
        </w:rPr>
        <w:t xml:space="preserve">das Debêntures </w:t>
      </w:r>
      <w:r w:rsidR="0038688C" w:rsidRPr="00857F74">
        <w:rPr>
          <w:sz w:val="24"/>
          <w:szCs w:val="24"/>
        </w:rPr>
        <w:t xml:space="preserve">ou da data de pagamento da Remuneração </w:t>
      </w:r>
      <w:r w:rsidR="003C7883">
        <w:rPr>
          <w:sz w:val="24"/>
          <w:szCs w:val="24"/>
        </w:rPr>
        <w:t>das Debêntures</w:t>
      </w:r>
      <w:r w:rsidR="003C7883" w:rsidRPr="00857F74">
        <w:rPr>
          <w:sz w:val="24"/>
          <w:szCs w:val="24"/>
        </w:rPr>
        <w:t xml:space="preserve"> </w:t>
      </w:r>
      <w:r w:rsidR="0038688C" w:rsidRPr="00857F74">
        <w:rPr>
          <w:sz w:val="24"/>
          <w:szCs w:val="24"/>
        </w:rPr>
        <w:t>imediatamente anterior, conforme aplicável</w:t>
      </w:r>
      <w:r w:rsidR="00973E47" w:rsidRPr="00857F74">
        <w:rPr>
          <w:sz w:val="24"/>
          <w:szCs w:val="24"/>
        </w:rPr>
        <w:t xml:space="preserve">, até a data do efetivo pagamento, sem prejuízo, quando for o caso, dos Encargos Moratórios, na ocorrência de qualquer dos eventos previstos nas Cláusulas </w:t>
      </w:r>
      <w:r w:rsidR="00283B73" w:rsidRPr="00857F74">
        <w:rPr>
          <w:sz w:val="24"/>
          <w:szCs w:val="24"/>
        </w:rPr>
        <w:t>6</w:t>
      </w:r>
      <w:r w:rsidR="00973E47" w:rsidRPr="00857F74">
        <w:rPr>
          <w:sz w:val="24"/>
          <w:szCs w:val="24"/>
        </w:rPr>
        <w:t>.</w:t>
      </w:r>
      <w:r w:rsidR="0059100A" w:rsidRPr="00857F74">
        <w:rPr>
          <w:sz w:val="24"/>
          <w:szCs w:val="24"/>
        </w:rPr>
        <w:t>2</w:t>
      </w:r>
      <w:r w:rsidR="00283B73" w:rsidRPr="00857F74">
        <w:rPr>
          <w:sz w:val="24"/>
          <w:szCs w:val="24"/>
        </w:rPr>
        <w:t>3</w:t>
      </w:r>
      <w:r w:rsidR="00973E47" w:rsidRPr="00857F74">
        <w:rPr>
          <w:sz w:val="24"/>
          <w:szCs w:val="24"/>
        </w:rPr>
        <w:t xml:space="preserve">.1 e </w:t>
      </w:r>
      <w:r w:rsidR="00283B73" w:rsidRPr="00857F74">
        <w:rPr>
          <w:sz w:val="24"/>
          <w:szCs w:val="24"/>
        </w:rPr>
        <w:t>6</w:t>
      </w:r>
      <w:r w:rsidR="00973E47" w:rsidRPr="00857F74">
        <w:rPr>
          <w:sz w:val="24"/>
          <w:szCs w:val="24"/>
        </w:rPr>
        <w:t>.</w:t>
      </w:r>
      <w:r w:rsidR="0059100A" w:rsidRPr="00857F74">
        <w:rPr>
          <w:sz w:val="24"/>
          <w:szCs w:val="24"/>
        </w:rPr>
        <w:t>2</w:t>
      </w:r>
      <w:r w:rsidR="00283B73" w:rsidRPr="00857F74">
        <w:rPr>
          <w:sz w:val="24"/>
          <w:szCs w:val="24"/>
        </w:rPr>
        <w:t>3</w:t>
      </w:r>
      <w:r w:rsidR="00973E47" w:rsidRPr="00857F74">
        <w:rPr>
          <w:sz w:val="24"/>
          <w:szCs w:val="24"/>
        </w:rPr>
        <w:t>.2 abaixo (cada evento</w:t>
      </w:r>
      <w:r w:rsidR="00973E47" w:rsidRPr="00283B73">
        <w:rPr>
          <w:sz w:val="24"/>
          <w:szCs w:val="24"/>
        </w:rPr>
        <w:t xml:space="preserve">, um </w:t>
      </w:r>
      <w:r w:rsidR="00283B73">
        <w:rPr>
          <w:sz w:val="24"/>
          <w:szCs w:val="24"/>
        </w:rPr>
        <w:t>“</w:t>
      </w:r>
      <w:r w:rsidR="00973E47" w:rsidRPr="00283B73">
        <w:rPr>
          <w:sz w:val="24"/>
          <w:szCs w:val="24"/>
          <w:u w:val="single"/>
        </w:rPr>
        <w:t>Evento de Inadimplemento</w:t>
      </w:r>
      <w:r w:rsidR="00283B73">
        <w:rPr>
          <w:sz w:val="24"/>
          <w:szCs w:val="24"/>
        </w:rPr>
        <w:t>”</w:t>
      </w:r>
      <w:r w:rsidR="00973E47" w:rsidRPr="00283B73">
        <w:rPr>
          <w:sz w:val="24"/>
          <w:szCs w:val="24"/>
        </w:rPr>
        <w:t>)</w:t>
      </w:r>
      <w:bookmarkEnd w:id="54"/>
      <w:r w:rsidR="00973E47" w:rsidRPr="00283B73">
        <w:rPr>
          <w:sz w:val="24"/>
          <w:szCs w:val="24"/>
        </w:rPr>
        <w:t>.</w:t>
      </w:r>
      <w:bookmarkEnd w:id="55"/>
    </w:p>
    <w:p w:rsidR="00881601" w:rsidRPr="003E2F3D" w:rsidRDefault="00881601" w:rsidP="00973E47">
      <w:pPr>
        <w:spacing w:after="0" w:line="300" w:lineRule="atLeast"/>
        <w:ind w:left="709" w:hanging="709"/>
        <w:rPr>
          <w:sz w:val="24"/>
          <w:szCs w:val="24"/>
        </w:rPr>
      </w:pPr>
    </w:p>
    <w:p w:rsidR="00973E47" w:rsidRDefault="00881601" w:rsidP="00881601">
      <w:pPr>
        <w:spacing w:after="0" w:line="300" w:lineRule="atLeast"/>
        <w:rPr>
          <w:sz w:val="24"/>
          <w:szCs w:val="24"/>
        </w:rPr>
      </w:pPr>
      <w:bookmarkStart w:id="56" w:name="_Ref356481657"/>
      <w:r>
        <w:rPr>
          <w:sz w:val="24"/>
          <w:szCs w:val="24"/>
        </w:rPr>
        <w:t>6</w:t>
      </w:r>
      <w:r w:rsidR="00973E47" w:rsidRPr="00A63B80">
        <w:rPr>
          <w:sz w:val="24"/>
          <w:szCs w:val="24"/>
        </w:rPr>
        <w:t>.</w:t>
      </w:r>
      <w:r w:rsidR="008F59A1" w:rsidRPr="00A63B80">
        <w:rPr>
          <w:sz w:val="24"/>
          <w:szCs w:val="24"/>
        </w:rPr>
        <w:t>2</w:t>
      </w:r>
      <w:r w:rsidR="008F59A1">
        <w:rPr>
          <w:sz w:val="24"/>
          <w:szCs w:val="24"/>
        </w:rPr>
        <w:t>3</w:t>
      </w:r>
      <w:r w:rsidR="00973E47" w:rsidRPr="00A63B80">
        <w:rPr>
          <w:sz w:val="24"/>
          <w:szCs w:val="24"/>
        </w:rPr>
        <w:t>.1.</w:t>
      </w:r>
      <w:r w:rsidR="00973E47" w:rsidRPr="00A63B80">
        <w:rPr>
          <w:sz w:val="24"/>
          <w:szCs w:val="24"/>
        </w:rPr>
        <w:tab/>
        <w:t xml:space="preserve">Constituem Eventos de Inadimplemento que acarretam o </w:t>
      </w:r>
      <w:r w:rsidR="00973E47" w:rsidRPr="00A63B80">
        <w:rPr>
          <w:sz w:val="24"/>
          <w:szCs w:val="24"/>
          <w:u w:val="single"/>
        </w:rPr>
        <w:t>vencimento automático</w:t>
      </w:r>
      <w:r w:rsidR="00973E47" w:rsidRPr="003E2F3D">
        <w:rPr>
          <w:sz w:val="24"/>
          <w:szCs w:val="24"/>
        </w:rPr>
        <w:t xml:space="preserve"> das obrigações decorrentes das Debêntures, independentemente de aviso ou notificação, judicial ou extrajudicial:</w:t>
      </w:r>
      <w:bookmarkEnd w:id="56"/>
    </w:p>
    <w:p w:rsidR="00881601" w:rsidRPr="003E2F3D" w:rsidRDefault="00881601" w:rsidP="00881601">
      <w:pPr>
        <w:spacing w:after="0" w:line="300" w:lineRule="atLeast"/>
        <w:rPr>
          <w:sz w:val="24"/>
          <w:szCs w:val="24"/>
        </w:rPr>
      </w:pPr>
    </w:p>
    <w:p w:rsidR="00973E47" w:rsidRDefault="00373245" w:rsidP="00AC2662">
      <w:pPr>
        <w:spacing w:after="0" w:line="300" w:lineRule="atLeast"/>
        <w:ind w:left="567" w:hanging="425"/>
        <w:rPr>
          <w:sz w:val="24"/>
          <w:szCs w:val="24"/>
        </w:rPr>
      </w:pPr>
      <w:bookmarkStart w:id="57" w:name="_Ref130283570"/>
      <w:bookmarkStart w:id="58" w:name="_Ref130301134"/>
      <w:bookmarkStart w:id="59" w:name="_Ref137104995"/>
      <w:bookmarkStart w:id="60" w:name="_Ref137475230"/>
      <w:r>
        <w:rPr>
          <w:sz w:val="24"/>
          <w:szCs w:val="24"/>
        </w:rPr>
        <w:t>I.</w:t>
      </w:r>
      <w:r>
        <w:rPr>
          <w:sz w:val="24"/>
          <w:szCs w:val="24"/>
        </w:rPr>
        <w:tab/>
      </w:r>
      <w:bookmarkStart w:id="61" w:name="_Ref137475231"/>
      <w:bookmarkStart w:id="62" w:name="_Ref149033996"/>
      <w:bookmarkStart w:id="63" w:name="_Ref164238998"/>
      <w:r w:rsidR="00973E47" w:rsidRPr="003E2F3D">
        <w:rPr>
          <w:sz w:val="24"/>
          <w:szCs w:val="24"/>
        </w:rPr>
        <w:t xml:space="preserve">inadimplemento, pela Companhia, de qualquer obrigação pecuniária relativa às Debêntures prevista nesta Escritura de Emissão, não sanado no prazo de 1 (um) Dia Útil </w:t>
      </w:r>
      <w:r w:rsidR="002E77C9" w:rsidRPr="003E2F3D">
        <w:rPr>
          <w:sz w:val="24"/>
          <w:szCs w:val="24"/>
        </w:rPr>
        <w:t>conta</w:t>
      </w:r>
      <w:r w:rsidR="002E77C9">
        <w:rPr>
          <w:sz w:val="24"/>
          <w:szCs w:val="24"/>
        </w:rPr>
        <w:t>d</w:t>
      </w:r>
      <w:r w:rsidR="002E77C9" w:rsidRPr="003E2F3D">
        <w:rPr>
          <w:sz w:val="24"/>
          <w:szCs w:val="24"/>
        </w:rPr>
        <w:t xml:space="preserve">o </w:t>
      </w:r>
      <w:r w:rsidR="00973E47" w:rsidRPr="003E2F3D">
        <w:rPr>
          <w:sz w:val="24"/>
          <w:szCs w:val="24"/>
        </w:rPr>
        <w:t>do respectivo inadimplemento;</w:t>
      </w:r>
      <w:bookmarkEnd w:id="61"/>
      <w:bookmarkEnd w:id="62"/>
      <w:bookmarkEnd w:id="63"/>
    </w:p>
    <w:p w:rsidR="006577A9" w:rsidRPr="003E2F3D" w:rsidRDefault="006577A9" w:rsidP="00AC2662">
      <w:pPr>
        <w:spacing w:after="0" w:line="300" w:lineRule="atLeast"/>
        <w:ind w:left="567" w:hanging="425"/>
        <w:rPr>
          <w:sz w:val="24"/>
          <w:szCs w:val="24"/>
        </w:rPr>
      </w:pPr>
    </w:p>
    <w:p w:rsidR="00973E47" w:rsidRDefault="003324A0" w:rsidP="00AC2662">
      <w:pPr>
        <w:pStyle w:val="PargrafodaLista"/>
        <w:spacing w:after="0" w:line="300" w:lineRule="atLeast"/>
        <w:ind w:left="567" w:hanging="425"/>
        <w:rPr>
          <w:sz w:val="24"/>
          <w:szCs w:val="24"/>
        </w:rPr>
      </w:pPr>
      <w:bookmarkStart w:id="64" w:name="_Ref273672022"/>
      <w:r>
        <w:rPr>
          <w:sz w:val="24"/>
          <w:szCs w:val="24"/>
        </w:rPr>
        <w:t>II.</w:t>
      </w:r>
      <w:r>
        <w:rPr>
          <w:sz w:val="24"/>
          <w:szCs w:val="24"/>
        </w:rPr>
        <w:tab/>
      </w:r>
      <w:r w:rsidR="00973E47" w:rsidRPr="00373245">
        <w:rPr>
          <w:sz w:val="24"/>
          <w:szCs w:val="24"/>
        </w:rPr>
        <w:t>invalidade, nulidade</w:t>
      </w:r>
      <w:r w:rsidR="00AF56D5">
        <w:rPr>
          <w:sz w:val="24"/>
          <w:szCs w:val="24"/>
        </w:rPr>
        <w:t>,</w:t>
      </w:r>
      <w:r w:rsidR="00973E47" w:rsidRPr="00373245">
        <w:rPr>
          <w:sz w:val="24"/>
          <w:szCs w:val="24"/>
        </w:rPr>
        <w:t xml:space="preserve"> inexequibilidade ou ineficácia desta Escritura de Emissão e/ou de qualquer dos demais Documentos da</w:t>
      </w:r>
      <w:r w:rsidR="00716B5E" w:rsidRPr="006C39BF">
        <w:rPr>
          <w:sz w:val="24"/>
          <w:szCs w:val="24"/>
        </w:rPr>
        <w:t xml:space="preserve"> Operação</w:t>
      </w:r>
      <w:r w:rsidR="00973E47" w:rsidRPr="00373245">
        <w:rPr>
          <w:sz w:val="24"/>
          <w:szCs w:val="24"/>
        </w:rPr>
        <w:t>, declarada em sentença arbitral, decisão judicial ou administrativa ou em decisão interlocutória;</w:t>
      </w:r>
      <w:bookmarkStart w:id="65" w:name="_Ref401563574"/>
      <w:bookmarkEnd w:id="64"/>
    </w:p>
    <w:p w:rsidR="006577A9" w:rsidRPr="00373245" w:rsidRDefault="006577A9" w:rsidP="00AC2662">
      <w:pPr>
        <w:pStyle w:val="PargrafodaLista"/>
        <w:spacing w:after="0" w:line="300" w:lineRule="atLeast"/>
        <w:ind w:left="567" w:hanging="425"/>
        <w:rPr>
          <w:sz w:val="24"/>
          <w:szCs w:val="24"/>
        </w:rPr>
      </w:pPr>
    </w:p>
    <w:p w:rsidR="00973E47" w:rsidRDefault="003324A0" w:rsidP="00AC2662">
      <w:pPr>
        <w:pStyle w:val="PargrafodaLista"/>
        <w:spacing w:after="0" w:line="300" w:lineRule="atLeast"/>
        <w:ind w:left="567" w:hanging="425"/>
        <w:rPr>
          <w:sz w:val="24"/>
          <w:szCs w:val="24"/>
        </w:rPr>
      </w:pPr>
      <w:r>
        <w:rPr>
          <w:sz w:val="24"/>
          <w:szCs w:val="24"/>
        </w:rPr>
        <w:t>III.</w:t>
      </w:r>
      <w:r>
        <w:rPr>
          <w:sz w:val="24"/>
          <w:szCs w:val="24"/>
        </w:rPr>
        <w:tab/>
      </w:r>
      <w:r w:rsidR="00973E47" w:rsidRPr="00373245">
        <w:rPr>
          <w:sz w:val="24"/>
          <w:szCs w:val="24"/>
        </w:rPr>
        <w:t xml:space="preserve">questionamento judicial, pela Companhia, por </w:t>
      </w:r>
      <w:r w:rsidR="00216EBE" w:rsidRPr="00373245">
        <w:rPr>
          <w:sz w:val="24"/>
          <w:szCs w:val="24"/>
        </w:rPr>
        <w:t xml:space="preserve">qualquer </w:t>
      </w:r>
      <w:r w:rsidR="00216EBE">
        <w:rPr>
          <w:sz w:val="24"/>
          <w:szCs w:val="24"/>
        </w:rPr>
        <w:t>Controladora</w:t>
      </w:r>
      <w:r w:rsidR="00216EBE" w:rsidRPr="00373245">
        <w:rPr>
          <w:sz w:val="24"/>
          <w:szCs w:val="24"/>
        </w:rPr>
        <w:t xml:space="preserve"> da Companhia (se aplicável), por qualquer </w:t>
      </w:r>
      <w:r w:rsidR="00216EBE" w:rsidRPr="00A1433C">
        <w:rPr>
          <w:sz w:val="24"/>
          <w:szCs w:val="24"/>
        </w:rPr>
        <w:t>Controlada</w:t>
      </w:r>
      <w:r w:rsidR="00216EBE" w:rsidRPr="00373245">
        <w:rPr>
          <w:sz w:val="24"/>
          <w:szCs w:val="24"/>
        </w:rPr>
        <w:t>, de qualquer disposição desta Escritura de Emissão e/ou dos demais Documentos da Operação</w:t>
      </w:r>
      <w:r w:rsidR="00973E47" w:rsidRPr="00373245">
        <w:rPr>
          <w:sz w:val="24"/>
          <w:szCs w:val="24"/>
        </w:rPr>
        <w:t>;</w:t>
      </w:r>
      <w:bookmarkEnd w:id="65"/>
    </w:p>
    <w:p w:rsidR="006577A9" w:rsidRPr="00373245" w:rsidRDefault="006577A9" w:rsidP="00AC2662">
      <w:pPr>
        <w:pStyle w:val="PargrafodaLista"/>
        <w:spacing w:after="0" w:line="300" w:lineRule="atLeast"/>
        <w:ind w:left="567" w:hanging="425"/>
        <w:rPr>
          <w:sz w:val="24"/>
          <w:szCs w:val="24"/>
        </w:rPr>
      </w:pPr>
    </w:p>
    <w:p w:rsidR="00973E47" w:rsidRDefault="003324A0">
      <w:pPr>
        <w:pStyle w:val="PargrafodaLista"/>
        <w:spacing w:after="0" w:line="300" w:lineRule="atLeast"/>
        <w:ind w:left="567" w:hanging="425"/>
        <w:rPr>
          <w:sz w:val="24"/>
          <w:szCs w:val="24"/>
        </w:rPr>
      </w:pPr>
      <w:r>
        <w:rPr>
          <w:sz w:val="24"/>
          <w:szCs w:val="24"/>
        </w:rPr>
        <w:t>IV.</w:t>
      </w:r>
      <w:r>
        <w:rPr>
          <w:sz w:val="24"/>
          <w:szCs w:val="24"/>
        </w:rPr>
        <w:tab/>
      </w:r>
      <w:r w:rsidR="00973E47" w:rsidRPr="00373245">
        <w:rPr>
          <w:sz w:val="24"/>
          <w:szCs w:val="24"/>
        </w:rPr>
        <w:t>cessão, promessa de cessão ou qualquer forma de transferência ou promessa de transferência a terceiros, no todo ou em parte, pela Companhia, de qualquer de suas obrigações</w:t>
      </w:r>
      <w:r w:rsidR="002E77C9">
        <w:rPr>
          <w:sz w:val="24"/>
          <w:szCs w:val="24"/>
        </w:rPr>
        <w:t xml:space="preserve">, </w:t>
      </w:r>
      <w:r w:rsidR="00973E47" w:rsidRPr="00373245">
        <w:rPr>
          <w:sz w:val="24"/>
          <w:szCs w:val="24"/>
        </w:rPr>
        <w:t>nos termos desta Escritura de Emissão e/ou dos demais Documentos da</w:t>
      </w:r>
      <w:r w:rsidR="00716B5E" w:rsidRPr="006C39BF">
        <w:rPr>
          <w:sz w:val="24"/>
          <w:szCs w:val="24"/>
        </w:rPr>
        <w:t xml:space="preserve"> Operação</w:t>
      </w:r>
      <w:r w:rsidR="00973E47" w:rsidRPr="00373245">
        <w:rPr>
          <w:sz w:val="24"/>
          <w:szCs w:val="24"/>
        </w:rPr>
        <w:t xml:space="preserve">; </w:t>
      </w:r>
    </w:p>
    <w:p w:rsidR="006577A9" w:rsidRPr="00373245" w:rsidRDefault="006577A9">
      <w:pPr>
        <w:pStyle w:val="PargrafodaLista"/>
        <w:spacing w:after="0" w:line="300" w:lineRule="atLeast"/>
        <w:ind w:left="567" w:hanging="425"/>
        <w:rPr>
          <w:sz w:val="24"/>
          <w:szCs w:val="24"/>
        </w:rPr>
      </w:pPr>
    </w:p>
    <w:p w:rsidR="00973E47" w:rsidRDefault="003324A0" w:rsidP="00522DD8">
      <w:pPr>
        <w:spacing w:after="0" w:line="300" w:lineRule="atLeast"/>
        <w:ind w:left="567" w:hanging="425"/>
        <w:rPr>
          <w:sz w:val="24"/>
          <w:szCs w:val="24"/>
        </w:rPr>
      </w:pPr>
      <w:r>
        <w:rPr>
          <w:sz w:val="24"/>
          <w:szCs w:val="24"/>
        </w:rPr>
        <w:lastRenderedPageBreak/>
        <w:t>V.</w:t>
      </w:r>
      <w:r>
        <w:rPr>
          <w:sz w:val="24"/>
          <w:szCs w:val="24"/>
        </w:rPr>
        <w:tab/>
      </w:r>
      <w:r w:rsidR="00973E47" w:rsidRPr="00373245">
        <w:rPr>
          <w:sz w:val="24"/>
          <w:szCs w:val="24"/>
        </w:rPr>
        <w:t>(a) liquidação, dissolução ou extinção da Companhia</w:t>
      </w:r>
      <w:r w:rsidR="0014686E">
        <w:rPr>
          <w:sz w:val="24"/>
          <w:szCs w:val="24"/>
        </w:rPr>
        <w:t xml:space="preserve"> e/ou </w:t>
      </w:r>
      <w:r w:rsidR="00203BA0">
        <w:rPr>
          <w:sz w:val="24"/>
          <w:szCs w:val="24"/>
        </w:rPr>
        <w:t xml:space="preserve">de qualquer </w:t>
      </w:r>
      <w:r w:rsidR="0014686E" w:rsidRPr="00203BA0">
        <w:rPr>
          <w:sz w:val="24"/>
          <w:szCs w:val="24"/>
        </w:rPr>
        <w:t>Controlada Relevante</w:t>
      </w:r>
      <w:r w:rsidR="00973E47" w:rsidRPr="00373245">
        <w:rPr>
          <w:sz w:val="24"/>
          <w:szCs w:val="24"/>
        </w:rPr>
        <w:t xml:space="preserve">, exceto (i) se a liquidação, dissolução e/ou extinção decorrer de uma operação societária que não constitua um Evento de Inadimplemento, nos </w:t>
      </w:r>
      <w:r w:rsidR="00973E47" w:rsidRPr="00283B73">
        <w:rPr>
          <w:sz w:val="24"/>
          <w:szCs w:val="24"/>
        </w:rPr>
        <w:t>termos do i</w:t>
      </w:r>
      <w:r w:rsidR="00F01D23" w:rsidRPr="00283B73">
        <w:rPr>
          <w:sz w:val="24"/>
          <w:szCs w:val="24"/>
        </w:rPr>
        <w:t>tem</w:t>
      </w:r>
      <w:r w:rsidR="00973E47" w:rsidRPr="00283B73">
        <w:rPr>
          <w:sz w:val="24"/>
          <w:szCs w:val="24"/>
        </w:rPr>
        <w:t xml:space="preserve"> </w:t>
      </w:r>
      <w:r w:rsidR="00283B73" w:rsidRPr="00F14F63">
        <w:rPr>
          <w:sz w:val="24"/>
          <w:szCs w:val="24"/>
        </w:rPr>
        <w:t>I</w:t>
      </w:r>
      <w:r w:rsidR="003906D2" w:rsidRPr="00283B73">
        <w:rPr>
          <w:sz w:val="24"/>
          <w:szCs w:val="24"/>
        </w:rPr>
        <w:t>X</w:t>
      </w:r>
      <w:r w:rsidR="00973E47" w:rsidRPr="00283B73">
        <w:rPr>
          <w:sz w:val="24"/>
          <w:szCs w:val="24"/>
        </w:rPr>
        <w:t xml:space="preserve"> da Cláusula </w:t>
      </w:r>
      <w:r w:rsidR="00283B73" w:rsidRPr="00F14F63">
        <w:rPr>
          <w:sz w:val="24"/>
          <w:szCs w:val="24"/>
        </w:rPr>
        <w:t>6</w:t>
      </w:r>
      <w:r w:rsidR="00973E47" w:rsidRPr="00283B73">
        <w:rPr>
          <w:sz w:val="24"/>
          <w:szCs w:val="24"/>
        </w:rPr>
        <w:t>.2</w:t>
      </w:r>
      <w:r w:rsidR="00283B73" w:rsidRPr="00F14F63">
        <w:rPr>
          <w:sz w:val="24"/>
          <w:szCs w:val="24"/>
        </w:rPr>
        <w:t>3</w:t>
      </w:r>
      <w:r w:rsidR="00973E47" w:rsidRPr="00283B73">
        <w:rPr>
          <w:sz w:val="24"/>
          <w:szCs w:val="24"/>
        </w:rPr>
        <w:t xml:space="preserve">.2 abaixo; </w:t>
      </w:r>
      <w:r w:rsidR="00973E47" w:rsidRPr="00373245">
        <w:rPr>
          <w:sz w:val="24"/>
          <w:szCs w:val="24"/>
        </w:rPr>
        <w:t>(b) decretação de falência da Companhia</w:t>
      </w:r>
      <w:r w:rsidR="00203BA0" w:rsidRPr="00203BA0">
        <w:rPr>
          <w:sz w:val="24"/>
          <w:szCs w:val="24"/>
        </w:rPr>
        <w:t xml:space="preserve"> </w:t>
      </w:r>
      <w:r w:rsidR="00203BA0">
        <w:rPr>
          <w:sz w:val="24"/>
          <w:szCs w:val="24"/>
        </w:rPr>
        <w:t xml:space="preserve">e/ou de qualquer </w:t>
      </w:r>
      <w:r w:rsidR="00203BA0" w:rsidRPr="001054E8">
        <w:rPr>
          <w:sz w:val="24"/>
          <w:szCs w:val="24"/>
        </w:rPr>
        <w:t>Controlada Relevante</w:t>
      </w:r>
      <w:r w:rsidR="00973E47" w:rsidRPr="00373245">
        <w:rPr>
          <w:sz w:val="24"/>
          <w:szCs w:val="24"/>
        </w:rPr>
        <w:t>; (c) pedido de autofalência formulado pela Companhia</w:t>
      </w:r>
      <w:r w:rsidR="00203BA0" w:rsidRPr="00203BA0">
        <w:rPr>
          <w:sz w:val="24"/>
          <w:szCs w:val="24"/>
        </w:rPr>
        <w:t xml:space="preserve"> </w:t>
      </w:r>
      <w:r w:rsidR="00203BA0">
        <w:rPr>
          <w:sz w:val="24"/>
          <w:szCs w:val="24"/>
        </w:rPr>
        <w:t xml:space="preserve">e/ou por qualquer </w:t>
      </w:r>
      <w:r w:rsidR="00203BA0" w:rsidRPr="001054E8">
        <w:rPr>
          <w:sz w:val="24"/>
          <w:szCs w:val="24"/>
        </w:rPr>
        <w:t>Controlada Relevante</w:t>
      </w:r>
      <w:r w:rsidR="00973E47" w:rsidRPr="00373245">
        <w:rPr>
          <w:sz w:val="24"/>
          <w:szCs w:val="24"/>
        </w:rPr>
        <w:t>; (d) pedido de falência da Companhia</w:t>
      </w:r>
      <w:r w:rsidR="00203BA0" w:rsidRPr="00203BA0">
        <w:rPr>
          <w:sz w:val="24"/>
          <w:szCs w:val="24"/>
        </w:rPr>
        <w:t xml:space="preserve"> </w:t>
      </w:r>
      <w:r w:rsidR="00203BA0">
        <w:rPr>
          <w:sz w:val="24"/>
          <w:szCs w:val="24"/>
        </w:rPr>
        <w:t xml:space="preserve">e/ou de qualquer </w:t>
      </w:r>
      <w:r w:rsidR="00203BA0" w:rsidRPr="001054E8">
        <w:rPr>
          <w:sz w:val="24"/>
          <w:szCs w:val="24"/>
        </w:rPr>
        <w:t>Controlada Relevante</w:t>
      </w:r>
      <w:r w:rsidR="00973E47" w:rsidRPr="00373245">
        <w:rPr>
          <w:sz w:val="24"/>
          <w:szCs w:val="24"/>
        </w:rPr>
        <w:t>, formulado por terceiros, não elidido no prazo legal; ou (e) pedido de recuperação judicial ou extrajudicial da Companhia</w:t>
      </w:r>
      <w:r w:rsidR="00203BA0" w:rsidRPr="00203BA0">
        <w:rPr>
          <w:sz w:val="24"/>
          <w:szCs w:val="24"/>
        </w:rPr>
        <w:t xml:space="preserve"> </w:t>
      </w:r>
      <w:r w:rsidR="00203BA0">
        <w:rPr>
          <w:sz w:val="24"/>
          <w:szCs w:val="24"/>
        </w:rPr>
        <w:t xml:space="preserve">e/ou de qualquer </w:t>
      </w:r>
      <w:r w:rsidR="00203BA0" w:rsidRPr="001054E8">
        <w:rPr>
          <w:sz w:val="24"/>
          <w:szCs w:val="24"/>
        </w:rPr>
        <w:t>Controlada Relevante</w:t>
      </w:r>
      <w:r w:rsidR="00973E47" w:rsidRPr="00373245">
        <w:rPr>
          <w:sz w:val="24"/>
          <w:szCs w:val="24"/>
        </w:rPr>
        <w:t xml:space="preserve">, independentemente do deferimento ou homologação do respectivo pedido; </w:t>
      </w:r>
    </w:p>
    <w:p w:rsidR="006577A9" w:rsidRDefault="006577A9" w:rsidP="00554EBE">
      <w:pPr>
        <w:spacing w:after="100"/>
        <w:ind w:left="567" w:hanging="567"/>
        <w:rPr>
          <w:sz w:val="24"/>
          <w:szCs w:val="24"/>
        </w:rPr>
      </w:pPr>
    </w:p>
    <w:p w:rsidR="00203BA0" w:rsidRDefault="002B6088" w:rsidP="00554EBE">
      <w:pPr>
        <w:spacing w:after="100"/>
        <w:ind w:left="567" w:hanging="567"/>
        <w:rPr>
          <w:sz w:val="24"/>
          <w:szCs w:val="24"/>
        </w:rPr>
      </w:pPr>
      <w:r>
        <w:rPr>
          <w:sz w:val="24"/>
          <w:szCs w:val="24"/>
        </w:rPr>
        <w:t>Para fins desta Escritura de Emissão:</w:t>
      </w:r>
    </w:p>
    <w:p w:rsidR="006577A9" w:rsidRDefault="006577A9" w:rsidP="00554EBE">
      <w:pPr>
        <w:spacing w:after="100"/>
        <w:ind w:left="567" w:hanging="567"/>
        <w:rPr>
          <w:sz w:val="24"/>
          <w:szCs w:val="24"/>
        </w:rPr>
      </w:pPr>
    </w:p>
    <w:p w:rsidR="002B6088" w:rsidRDefault="002B6088" w:rsidP="00554EBE">
      <w:pPr>
        <w:spacing w:after="100"/>
        <w:ind w:left="567"/>
        <w:rPr>
          <w:sz w:val="24"/>
          <w:szCs w:val="24"/>
        </w:rPr>
      </w:pPr>
      <w:r w:rsidRPr="002B6088">
        <w:rPr>
          <w:sz w:val="24"/>
          <w:szCs w:val="24"/>
        </w:rPr>
        <w:t>“</w:t>
      </w:r>
      <w:r w:rsidRPr="002B6088">
        <w:rPr>
          <w:sz w:val="24"/>
          <w:szCs w:val="24"/>
          <w:u w:val="single"/>
        </w:rPr>
        <w:t>Controlada Relevante</w:t>
      </w:r>
      <w:r w:rsidRPr="002B6088">
        <w:rPr>
          <w:sz w:val="24"/>
          <w:szCs w:val="24"/>
        </w:rPr>
        <w:t xml:space="preserve">” significa, </w:t>
      </w:r>
      <w:r w:rsidRPr="00554EBE">
        <w:rPr>
          <w:sz w:val="24"/>
          <w:szCs w:val="24"/>
        </w:rPr>
        <w:t xml:space="preserve">a qualquer tempo, uma Controlada </w:t>
      </w:r>
      <w:r w:rsidR="00805D71" w:rsidRPr="008D5F2B">
        <w:rPr>
          <w:sz w:val="24"/>
          <w:szCs w:val="24"/>
        </w:rPr>
        <w:t xml:space="preserve">(a) cujos ativos detidos por tal Controlada corresponda (direta ou indiretamente) a um percentual igual ou superior a 15% (quinze por cento) dos ativos totais consolidados da </w:t>
      </w:r>
      <w:r w:rsidR="00846FB5">
        <w:rPr>
          <w:sz w:val="24"/>
          <w:szCs w:val="24"/>
        </w:rPr>
        <w:t>Emissora</w:t>
      </w:r>
      <w:r w:rsidR="00846FB5" w:rsidRPr="008D5F2B">
        <w:rPr>
          <w:sz w:val="24"/>
          <w:szCs w:val="24"/>
        </w:rPr>
        <w:t xml:space="preserve"> </w:t>
      </w:r>
      <w:r w:rsidR="00805D71" w:rsidRPr="008D5F2B">
        <w:rPr>
          <w:sz w:val="24"/>
          <w:szCs w:val="24"/>
        </w:rPr>
        <w:t xml:space="preserve">(incluindo todas as demais controladas da Companhia) </w:t>
      </w:r>
      <w:r w:rsidR="005A463D">
        <w:rPr>
          <w:sz w:val="24"/>
          <w:szCs w:val="24"/>
        </w:rPr>
        <w:t>conforme</w:t>
      </w:r>
      <w:r w:rsidR="005A463D" w:rsidRPr="004A7049">
        <w:rPr>
          <w:sz w:val="24"/>
          <w:szCs w:val="24"/>
        </w:rPr>
        <w:t xml:space="preserve"> últimas Demonstrações Financeiras Consolidadas da Companhia divulgadas</w:t>
      </w:r>
      <w:r w:rsidR="005A463D" w:rsidRPr="001054E8">
        <w:rPr>
          <w:sz w:val="24"/>
          <w:szCs w:val="24"/>
        </w:rPr>
        <w:t>, nos termos das práticas contábeis adotadas no Brasil</w:t>
      </w:r>
      <w:r w:rsidR="00203BA0">
        <w:rPr>
          <w:sz w:val="24"/>
          <w:szCs w:val="24"/>
        </w:rPr>
        <w:t>; ou (b) que represente 15% (quinze por cento) da receita da Companhia</w:t>
      </w:r>
      <w:r w:rsidR="00E10F02">
        <w:rPr>
          <w:sz w:val="24"/>
          <w:szCs w:val="24"/>
        </w:rPr>
        <w:t>,</w:t>
      </w:r>
      <w:r w:rsidR="00203BA0" w:rsidRPr="00203BA0">
        <w:rPr>
          <w:sz w:val="24"/>
          <w:szCs w:val="24"/>
        </w:rPr>
        <w:t xml:space="preserve"> </w:t>
      </w:r>
      <w:r w:rsidR="00E24352">
        <w:rPr>
          <w:sz w:val="24"/>
          <w:szCs w:val="24"/>
        </w:rPr>
        <w:t>conforme</w:t>
      </w:r>
      <w:r w:rsidR="00E24352" w:rsidRPr="004A7049">
        <w:rPr>
          <w:sz w:val="24"/>
          <w:szCs w:val="24"/>
        </w:rPr>
        <w:t xml:space="preserve"> últimas Demonstrações Financeiras Consolidadas da Companhia divulgadas</w:t>
      </w:r>
      <w:r w:rsidR="00203BA0" w:rsidRPr="001054E8">
        <w:rPr>
          <w:sz w:val="24"/>
          <w:szCs w:val="24"/>
        </w:rPr>
        <w:t>, nos termos das práticas contábeis adotadas no Brasil</w:t>
      </w:r>
      <w:r w:rsidRPr="002B6088">
        <w:rPr>
          <w:sz w:val="24"/>
          <w:szCs w:val="24"/>
        </w:rPr>
        <w:t>.</w:t>
      </w:r>
    </w:p>
    <w:p w:rsidR="006577A9" w:rsidRPr="002B6088" w:rsidRDefault="006577A9" w:rsidP="00554EBE">
      <w:pPr>
        <w:spacing w:after="100"/>
        <w:ind w:left="567"/>
        <w:rPr>
          <w:sz w:val="24"/>
          <w:szCs w:val="24"/>
        </w:rPr>
      </w:pPr>
    </w:p>
    <w:p w:rsidR="00973E47" w:rsidRDefault="003324A0" w:rsidP="00AC2662">
      <w:pPr>
        <w:pStyle w:val="PargrafodaLista"/>
        <w:spacing w:after="0" w:line="300" w:lineRule="atLeast"/>
        <w:ind w:left="567" w:hanging="425"/>
        <w:rPr>
          <w:sz w:val="24"/>
          <w:szCs w:val="24"/>
        </w:rPr>
      </w:pPr>
      <w:r>
        <w:rPr>
          <w:sz w:val="24"/>
          <w:szCs w:val="24"/>
        </w:rPr>
        <w:t>VI.</w:t>
      </w:r>
      <w:r>
        <w:rPr>
          <w:sz w:val="24"/>
          <w:szCs w:val="24"/>
        </w:rPr>
        <w:tab/>
      </w:r>
      <w:r w:rsidR="00973E47" w:rsidRPr="00373245">
        <w:rPr>
          <w:sz w:val="24"/>
          <w:szCs w:val="24"/>
        </w:rPr>
        <w:t>transformação da forma societária da Companhia</w:t>
      </w:r>
      <w:r w:rsidR="00BF48B0">
        <w:rPr>
          <w:sz w:val="24"/>
          <w:szCs w:val="24"/>
        </w:rPr>
        <w:t xml:space="preserve"> de sociedade por ações para sociedade limitada, nos termos dos artigos 220 a 222 da Lei das Sociedades por Ações</w:t>
      </w:r>
      <w:r w:rsidR="00973E47" w:rsidRPr="00373245">
        <w:rPr>
          <w:sz w:val="24"/>
          <w:szCs w:val="24"/>
        </w:rPr>
        <w:t xml:space="preserve">; </w:t>
      </w:r>
    </w:p>
    <w:p w:rsidR="006577A9" w:rsidRPr="00373245" w:rsidRDefault="006577A9" w:rsidP="00AC2662">
      <w:pPr>
        <w:pStyle w:val="PargrafodaLista"/>
        <w:spacing w:after="0" w:line="300" w:lineRule="atLeast"/>
        <w:ind w:left="567" w:hanging="425"/>
        <w:rPr>
          <w:sz w:val="24"/>
          <w:szCs w:val="24"/>
        </w:rPr>
      </w:pPr>
    </w:p>
    <w:p w:rsidR="00EE7813" w:rsidRDefault="003324A0" w:rsidP="00A1433C">
      <w:pPr>
        <w:spacing w:after="100"/>
        <w:ind w:left="567" w:hanging="425"/>
        <w:rPr>
          <w:sz w:val="24"/>
          <w:szCs w:val="24"/>
        </w:rPr>
      </w:pPr>
      <w:r>
        <w:rPr>
          <w:sz w:val="24"/>
          <w:szCs w:val="24"/>
        </w:rPr>
        <w:t>VII.</w:t>
      </w:r>
      <w:r>
        <w:rPr>
          <w:sz w:val="24"/>
          <w:szCs w:val="24"/>
        </w:rPr>
        <w:tab/>
      </w:r>
      <w:r w:rsidR="00973E47" w:rsidRPr="00373245">
        <w:rPr>
          <w:sz w:val="24"/>
          <w:szCs w:val="24"/>
        </w:rPr>
        <w:t xml:space="preserve">vencimento antecipado de qualquer dívida ou obrigação pecuniária da Companhia </w:t>
      </w:r>
      <w:r w:rsidR="00203BA0">
        <w:rPr>
          <w:sz w:val="24"/>
          <w:szCs w:val="24"/>
        </w:rPr>
        <w:t xml:space="preserve">e/ou de qualquer </w:t>
      </w:r>
      <w:r w:rsidR="00203BA0" w:rsidRPr="001054E8">
        <w:rPr>
          <w:sz w:val="24"/>
          <w:szCs w:val="24"/>
        </w:rPr>
        <w:t>Controlada Relevante</w:t>
      </w:r>
      <w:r w:rsidR="00203BA0" w:rsidRPr="00373245">
        <w:rPr>
          <w:sz w:val="24"/>
          <w:szCs w:val="24"/>
        </w:rPr>
        <w:t xml:space="preserve"> </w:t>
      </w:r>
      <w:r w:rsidR="00973E47" w:rsidRPr="00373245">
        <w:rPr>
          <w:sz w:val="24"/>
          <w:szCs w:val="24"/>
        </w:rPr>
        <w:t>(ainda que na condição de garantidora), em valor, individual ou agregado, igual ou superior a R$20.000.000,00 (vinte milhões de reais)</w:t>
      </w:r>
      <w:r w:rsidR="00E6194C">
        <w:rPr>
          <w:sz w:val="24"/>
          <w:szCs w:val="24"/>
        </w:rPr>
        <w:t xml:space="preserve">, atualizados anualmente, a partir da Data de Emissão, pela variação positiva do </w:t>
      </w:r>
      <w:r w:rsidR="00283B73" w:rsidRPr="00F14F63">
        <w:rPr>
          <w:sz w:val="24"/>
          <w:szCs w:val="24"/>
        </w:rPr>
        <w:t>Índice Nacional de Preços ao Consumidor Amplo</w:t>
      </w:r>
      <w:r w:rsidR="00283B73">
        <w:rPr>
          <w:sz w:val="24"/>
          <w:szCs w:val="24"/>
        </w:rPr>
        <w:t>,</w:t>
      </w:r>
      <w:r w:rsidR="00283B73" w:rsidRPr="00F14F63">
        <w:rPr>
          <w:sz w:val="24"/>
          <w:szCs w:val="24"/>
        </w:rPr>
        <w:t xml:space="preserve"> apurado e divulgado pelo Instituto Brasileiro de Geografia e Estatística</w:t>
      </w:r>
      <w:r w:rsidR="00283B73">
        <w:rPr>
          <w:sz w:val="24"/>
          <w:szCs w:val="24"/>
        </w:rPr>
        <w:t xml:space="preserve"> (“</w:t>
      </w:r>
      <w:r w:rsidR="00283B73" w:rsidRPr="00F14F63">
        <w:rPr>
          <w:sz w:val="24"/>
          <w:szCs w:val="24"/>
          <w:u w:val="single"/>
        </w:rPr>
        <w:t>IPCA</w:t>
      </w:r>
      <w:r w:rsidR="00283B73">
        <w:rPr>
          <w:sz w:val="24"/>
          <w:szCs w:val="24"/>
        </w:rPr>
        <w:t>”</w:t>
      </w:r>
      <w:r w:rsidR="00283B73" w:rsidRPr="00F14F63">
        <w:rPr>
          <w:sz w:val="24"/>
          <w:szCs w:val="24"/>
        </w:rPr>
        <w:t>)</w:t>
      </w:r>
      <w:r w:rsidR="00E6194C">
        <w:rPr>
          <w:sz w:val="24"/>
          <w:szCs w:val="24"/>
        </w:rPr>
        <w:t>, ou seu equivalente em outras moedas</w:t>
      </w:r>
      <w:r w:rsidR="00F01D23" w:rsidRPr="00F14F63">
        <w:rPr>
          <w:sz w:val="24"/>
          <w:szCs w:val="24"/>
        </w:rPr>
        <w:t>;</w:t>
      </w:r>
    </w:p>
    <w:p w:rsidR="00BF48B0" w:rsidRPr="00F14F63" w:rsidRDefault="00BF48B0" w:rsidP="00A1433C">
      <w:pPr>
        <w:spacing w:after="100"/>
        <w:ind w:left="567" w:hanging="425"/>
        <w:rPr>
          <w:sz w:val="24"/>
          <w:szCs w:val="24"/>
        </w:rPr>
      </w:pPr>
    </w:p>
    <w:p w:rsidR="00F01D23" w:rsidRDefault="003324A0" w:rsidP="00A1433C">
      <w:pPr>
        <w:spacing w:after="100"/>
        <w:ind w:left="567" w:hanging="425"/>
        <w:rPr>
          <w:sz w:val="24"/>
          <w:szCs w:val="24"/>
        </w:rPr>
      </w:pPr>
      <w:r>
        <w:rPr>
          <w:sz w:val="24"/>
          <w:szCs w:val="24"/>
        </w:rPr>
        <w:t>VIII.</w:t>
      </w:r>
      <w:r>
        <w:rPr>
          <w:sz w:val="24"/>
          <w:szCs w:val="24"/>
        </w:rPr>
        <w:tab/>
      </w:r>
      <w:r w:rsidR="00BF48B0" w:rsidRPr="003E2F3D">
        <w:rPr>
          <w:sz w:val="24"/>
          <w:szCs w:val="24"/>
        </w:rPr>
        <w:t xml:space="preserve">distribuição e/ou pagamento, pela Companhia, de dividendos, juros sobre o capital próprio ou quaisquer outras distribuições de lucros aos acionistas da Companhia, caso a Companhia, esteja em mora com qualquer de suas obrigações pecuniárias estabelecidas nesta Escritura de Emissão, exceto pelos dividendos obrigatórios previstos no artigo 202 da Lei das Sociedades por Ações, nos termos do estatuto social da Companhia vigente na Data de </w:t>
      </w:r>
      <w:r w:rsidR="00BF48B0" w:rsidRPr="00BF48B0">
        <w:rPr>
          <w:sz w:val="24"/>
          <w:szCs w:val="24"/>
        </w:rPr>
        <w:t>Emissão;</w:t>
      </w:r>
      <w:r w:rsidR="00F01D23" w:rsidRPr="00707F01">
        <w:rPr>
          <w:sz w:val="24"/>
          <w:szCs w:val="24"/>
        </w:rPr>
        <w:t xml:space="preserve"> </w:t>
      </w:r>
    </w:p>
    <w:p w:rsidR="00EE7813" w:rsidRPr="00707F01" w:rsidRDefault="00EE7813" w:rsidP="000C5229">
      <w:pPr>
        <w:spacing w:after="100"/>
      </w:pPr>
    </w:p>
    <w:p w:rsidR="00E6194C" w:rsidRDefault="003324A0" w:rsidP="00AC2662">
      <w:pPr>
        <w:spacing w:after="100"/>
        <w:ind w:left="567" w:hanging="425"/>
        <w:rPr>
          <w:rStyle w:val="DeltaViewInsertion"/>
          <w:color w:val="auto"/>
          <w:sz w:val="24"/>
          <w:szCs w:val="24"/>
          <w:u w:val="none"/>
        </w:rPr>
      </w:pPr>
      <w:r>
        <w:rPr>
          <w:rStyle w:val="DeltaViewInsertion"/>
          <w:color w:val="auto"/>
          <w:sz w:val="24"/>
          <w:szCs w:val="24"/>
          <w:u w:val="none"/>
        </w:rPr>
        <w:t>IX.</w:t>
      </w:r>
      <w:r>
        <w:rPr>
          <w:rStyle w:val="DeltaViewInsertion"/>
          <w:color w:val="auto"/>
          <w:sz w:val="24"/>
          <w:szCs w:val="24"/>
          <w:u w:val="none"/>
        </w:rPr>
        <w:tab/>
      </w:r>
      <w:r w:rsidR="00BF48B0" w:rsidRPr="006C39BF">
        <w:rPr>
          <w:rStyle w:val="DeltaViewInsertion"/>
          <w:color w:val="auto"/>
          <w:sz w:val="24"/>
          <w:szCs w:val="24"/>
          <w:u w:val="none"/>
        </w:rPr>
        <w:t xml:space="preserve">descumprimento das obrigações relativas à destinação dos recursos decorrentes da integralização das Debêntures </w:t>
      </w:r>
      <w:r w:rsidR="00BF48B0" w:rsidRPr="00283B73">
        <w:rPr>
          <w:rStyle w:val="DeltaViewInsertion"/>
          <w:color w:val="auto"/>
          <w:sz w:val="24"/>
          <w:szCs w:val="24"/>
          <w:u w:val="none"/>
        </w:rPr>
        <w:t xml:space="preserve">previstas na Cláusula </w:t>
      </w:r>
      <w:r w:rsidR="00283B73" w:rsidRPr="00F14F63">
        <w:rPr>
          <w:rStyle w:val="DeltaViewInsertion"/>
          <w:color w:val="auto"/>
          <w:sz w:val="24"/>
          <w:szCs w:val="24"/>
          <w:u w:val="none"/>
        </w:rPr>
        <w:t>4</w:t>
      </w:r>
      <w:r w:rsidR="00BF48B0" w:rsidRPr="00283B73">
        <w:rPr>
          <w:rStyle w:val="DeltaViewInsertion"/>
          <w:color w:val="auto"/>
          <w:sz w:val="24"/>
          <w:szCs w:val="24"/>
          <w:u w:val="none"/>
        </w:rPr>
        <w:t xml:space="preserve"> acima</w:t>
      </w:r>
      <w:r w:rsidR="00BF48B0">
        <w:rPr>
          <w:rStyle w:val="DeltaViewInsertion"/>
          <w:color w:val="auto"/>
          <w:sz w:val="24"/>
          <w:szCs w:val="24"/>
          <w:u w:val="none"/>
        </w:rPr>
        <w:t>;</w:t>
      </w:r>
      <w:r w:rsidR="00523359">
        <w:rPr>
          <w:rStyle w:val="DeltaViewInsertion"/>
          <w:color w:val="auto"/>
          <w:sz w:val="24"/>
          <w:szCs w:val="24"/>
          <w:u w:val="none"/>
        </w:rPr>
        <w:t xml:space="preserve"> </w:t>
      </w:r>
      <w:r w:rsidR="00912B25">
        <w:rPr>
          <w:rStyle w:val="DeltaViewInsertion"/>
          <w:color w:val="auto"/>
          <w:sz w:val="24"/>
          <w:szCs w:val="24"/>
          <w:u w:val="none"/>
        </w:rPr>
        <w:t>e</w:t>
      </w:r>
    </w:p>
    <w:p w:rsidR="00EE7813" w:rsidRDefault="00EE7813" w:rsidP="00AC2662">
      <w:pPr>
        <w:spacing w:after="100"/>
        <w:ind w:left="567" w:hanging="425"/>
        <w:rPr>
          <w:rStyle w:val="DeltaViewInsertion"/>
          <w:color w:val="auto"/>
          <w:sz w:val="24"/>
          <w:szCs w:val="24"/>
          <w:u w:val="none"/>
        </w:rPr>
      </w:pPr>
    </w:p>
    <w:p w:rsidR="008B6636" w:rsidRDefault="003324A0" w:rsidP="009E58EA">
      <w:pPr>
        <w:spacing w:after="0"/>
        <w:ind w:left="567" w:hanging="425"/>
        <w:rPr>
          <w:sz w:val="24"/>
          <w:szCs w:val="24"/>
        </w:rPr>
      </w:pPr>
      <w:r>
        <w:rPr>
          <w:rStyle w:val="DeltaViewInsertion"/>
          <w:color w:val="auto"/>
          <w:sz w:val="24"/>
          <w:szCs w:val="24"/>
          <w:u w:val="none"/>
        </w:rPr>
        <w:lastRenderedPageBreak/>
        <w:t>X.</w:t>
      </w:r>
      <w:r>
        <w:rPr>
          <w:rStyle w:val="DeltaViewInsertion"/>
          <w:color w:val="auto"/>
          <w:sz w:val="24"/>
          <w:szCs w:val="24"/>
          <w:u w:val="none"/>
        </w:rPr>
        <w:tab/>
      </w:r>
      <w:r w:rsidR="00E6194C" w:rsidRPr="00E6194C">
        <w:rPr>
          <w:sz w:val="24"/>
          <w:szCs w:val="24"/>
        </w:rPr>
        <w:t>existência de qualquer decisão judicial favorável a qualquer pessoa que não aquelas indicadas no inciso III</w:t>
      </w:r>
      <w:r w:rsidR="00E6194C" w:rsidRPr="00E6194C">
        <w:rPr>
          <w:color w:val="000000"/>
          <w:sz w:val="24"/>
          <w:szCs w:val="24"/>
        </w:rPr>
        <w:t xml:space="preserve"> </w:t>
      </w:r>
      <w:r w:rsidR="00E6194C">
        <w:rPr>
          <w:color w:val="000000"/>
          <w:sz w:val="24"/>
          <w:szCs w:val="24"/>
        </w:rPr>
        <w:t>acima</w:t>
      </w:r>
      <w:r w:rsidR="00E6194C" w:rsidRPr="00E6194C">
        <w:rPr>
          <w:sz w:val="24"/>
          <w:szCs w:val="24"/>
        </w:rPr>
        <w:t>, acerca da validade, eficácia</w:t>
      </w:r>
      <w:r w:rsidR="00FB3A58">
        <w:rPr>
          <w:sz w:val="24"/>
          <w:szCs w:val="24"/>
        </w:rPr>
        <w:t xml:space="preserve"> ou</w:t>
      </w:r>
      <w:r w:rsidR="00FB3A58" w:rsidRPr="00E6194C">
        <w:rPr>
          <w:sz w:val="24"/>
          <w:szCs w:val="24"/>
        </w:rPr>
        <w:t xml:space="preserve"> </w:t>
      </w:r>
      <w:r w:rsidR="00E6194C" w:rsidRPr="00E6194C">
        <w:rPr>
          <w:sz w:val="24"/>
          <w:szCs w:val="24"/>
        </w:rPr>
        <w:t xml:space="preserve">exequibilidade desta </w:t>
      </w:r>
      <w:r w:rsidR="00E6194C" w:rsidRPr="00FE02F5">
        <w:rPr>
          <w:sz w:val="24"/>
          <w:szCs w:val="24"/>
        </w:rPr>
        <w:t xml:space="preserve">Escritura de Emissão, </w:t>
      </w:r>
      <w:r w:rsidR="00FB3A58" w:rsidRPr="00FE02F5">
        <w:rPr>
          <w:sz w:val="24"/>
          <w:szCs w:val="24"/>
        </w:rPr>
        <w:t>d</w:t>
      </w:r>
      <w:r w:rsidR="004F04E9" w:rsidRPr="00F14F63">
        <w:rPr>
          <w:sz w:val="24"/>
          <w:szCs w:val="24"/>
        </w:rPr>
        <w:t>o</w:t>
      </w:r>
      <w:r w:rsidR="00FB3A58" w:rsidRPr="00FE02F5">
        <w:rPr>
          <w:sz w:val="24"/>
          <w:szCs w:val="24"/>
        </w:rPr>
        <w:t xml:space="preserve"> </w:t>
      </w:r>
      <w:r w:rsidR="00FE02F5" w:rsidRPr="00F14F63">
        <w:rPr>
          <w:sz w:val="24"/>
          <w:szCs w:val="24"/>
        </w:rPr>
        <w:t>“</w:t>
      </w:r>
      <w:r w:rsidR="004F04E9" w:rsidRPr="00FE02F5">
        <w:rPr>
          <w:bCs/>
          <w:i/>
          <w:sz w:val="24"/>
          <w:szCs w:val="24"/>
        </w:rPr>
        <w:t>Instrumento Particular de Emissão de Cédula de Crédito Imobiliário</w:t>
      </w:r>
      <w:r w:rsidR="00D35F66">
        <w:rPr>
          <w:bCs/>
          <w:i/>
          <w:sz w:val="24"/>
          <w:szCs w:val="24"/>
        </w:rPr>
        <w:t>,</w:t>
      </w:r>
      <w:r w:rsidR="004F04E9" w:rsidRPr="00FE02F5">
        <w:rPr>
          <w:bCs/>
          <w:i/>
          <w:sz w:val="24"/>
          <w:szCs w:val="24"/>
        </w:rPr>
        <w:t xml:space="preserve"> sem Garantia Real Imobiliária</w:t>
      </w:r>
      <w:r w:rsidR="00D35F66">
        <w:rPr>
          <w:bCs/>
          <w:i/>
          <w:sz w:val="24"/>
          <w:szCs w:val="24"/>
        </w:rPr>
        <w:t>,</w:t>
      </w:r>
      <w:r w:rsidR="004F04E9" w:rsidRPr="00FE02F5">
        <w:rPr>
          <w:bCs/>
          <w:i/>
          <w:sz w:val="24"/>
          <w:szCs w:val="24"/>
        </w:rPr>
        <w:t xml:space="preserve"> sob a Forma Escritural e Outras Avenças</w:t>
      </w:r>
      <w:r w:rsidR="00FE02F5" w:rsidRPr="00F14F63">
        <w:rPr>
          <w:sz w:val="24"/>
          <w:szCs w:val="24"/>
        </w:rPr>
        <w:t>”</w:t>
      </w:r>
      <w:r w:rsidR="004F04E9" w:rsidRPr="00FE02F5">
        <w:rPr>
          <w:bCs/>
          <w:sz w:val="24"/>
          <w:szCs w:val="24"/>
        </w:rPr>
        <w:t xml:space="preserve">, a ser </w:t>
      </w:r>
      <w:r w:rsidR="007B3BF4" w:rsidRPr="00FE02F5">
        <w:rPr>
          <w:rFonts w:eastAsia="MS Mincho"/>
          <w:sz w:val="24"/>
          <w:szCs w:val="24"/>
        </w:rPr>
        <w:t>celebrado</w:t>
      </w:r>
      <w:r w:rsidR="007B3BF4" w:rsidRPr="00FE02F5">
        <w:rPr>
          <w:sz w:val="24"/>
          <w:szCs w:val="24"/>
        </w:rPr>
        <w:t xml:space="preserve"> </w:t>
      </w:r>
      <w:r w:rsidR="007B3BF4" w:rsidRPr="00FE02F5">
        <w:rPr>
          <w:bCs/>
          <w:sz w:val="24"/>
          <w:szCs w:val="24"/>
        </w:rPr>
        <w:t xml:space="preserve">entre a </w:t>
      </w:r>
      <w:r w:rsidR="007B3BF4">
        <w:rPr>
          <w:bCs/>
          <w:sz w:val="24"/>
          <w:szCs w:val="24"/>
        </w:rPr>
        <w:t>Securitizadora</w:t>
      </w:r>
      <w:r w:rsidR="007B3BF4" w:rsidRPr="000F1814">
        <w:rPr>
          <w:bCs/>
          <w:sz w:val="24"/>
          <w:szCs w:val="24"/>
        </w:rPr>
        <w:t xml:space="preserve"> e a instituição</w:t>
      </w:r>
      <w:r w:rsidR="007B3BF4">
        <w:rPr>
          <w:bCs/>
          <w:sz w:val="24"/>
          <w:szCs w:val="24"/>
        </w:rPr>
        <w:t xml:space="preserve"> </w:t>
      </w:r>
      <w:proofErr w:type="spellStart"/>
      <w:r w:rsidR="007B3BF4">
        <w:rPr>
          <w:bCs/>
          <w:sz w:val="24"/>
          <w:szCs w:val="24"/>
        </w:rPr>
        <w:t>custodiante</w:t>
      </w:r>
      <w:proofErr w:type="spellEnd"/>
      <w:r w:rsidR="007B3BF4" w:rsidRPr="00F14F63">
        <w:rPr>
          <w:bCs/>
          <w:sz w:val="24"/>
          <w:szCs w:val="24"/>
        </w:rPr>
        <w:t>, nos</w:t>
      </w:r>
      <w:r w:rsidR="0060329D" w:rsidRPr="00F14F63">
        <w:rPr>
          <w:bCs/>
          <w:sz w:val="24"/>
          <w:szCs w:val="24"/>
        </w:rPr>
        <w:t xml:space="preserve"> termos do qual </w:t>
      </w:r>
      <w:r w:rsidR="0060329D" w:rsidRPr="00FE02F5">
        <w:rPr>
          <w:bCs/>
          <w:sz w:val="24"/>
          <w:szCs w:val="24"/>
        </w:rPr>
        <w:t xml:space="preserve">será emitida </w:t>
      </w:r>
      <w:r w:rsidR="00FE02F5">
        <w:rPr>
          <w:sz w:val="24"/>
          <w:szCs w:val="24"/>
        </w:rPr>
        <w:t>CCI</w:t>
      </w:r>
      <w:r w:rsidR="0060329D" w:rsidRPr="00FE02F5">
        <w:rPr>
          <w:sz w:val="24"/>
          <w:szCs w:val="24"/>
        </w:rPr>
        <w:t xml:space="preserve">, pela Securitizadora </w:t>
      </w:r>
      <w:r w:rsidR="004F04E9" w:rsidRPr="00FE02F5">
        <w:rPr>
          <w:bCs/>
          <w:sz w:val="24"/>
          <w:szCs w:val="24"/>
        </w:rPr>
        <w:t>(“</w:t>
      </w:r>
      <w:r w:rsidR="00E6194C" w:rsidRPr="00F14F63">
        <w:rPr>
          <w:sz w:val="24"/>
          <w:szCs w:val="24"/>
          <w:u w:val="single"/>
        </w:rPr>
        <w:t>Escritura de Emissão de CCI</w:t>
      </w:r>
      <w:r w:rsidR="004F04E9" w:rsidRPr="00FE02F5">
        <w:rPr>
          <w:sz w:val="24"/>
          <w:szCs w:val="24"/>
        </w:rPr>
        <w:t>”)</w:t>
      </w:r>
      <w:r w:rsidR="00E6194C" w:rsidRPr="00FE02F5">
        <w:rPr>
          <w:sz w:val="24"/>
          <w:szCs w:val="24"/>
        </w:rPr>
        <w:t xml:space="preserve"> </w:t>
      </w:r>
      <w:r w:rsidR="00E6194C">
        <w:rPr>
          <w:sz w:val="24"/>
          <w:szCs w:val="24"/>
        </w:rPr>
        <w:t>e/ou do Termo de Securitização</w:t>
      </w:r>
      <w:r w:rsidR="00C04572">
        <w:rPr>
          <w:sz w:val="24"/>
          <w:szCs w:val="24"/>
        </w:rPr>
        <w:t>, que não tenha seus efeitos suspensos no prazo de 10 (dez) Dias Úteis</w:t>
      </w:r>
      <w:r w:rsidR="00912B25">
        <w:rPr>
          <w:sz w:val="24"/>
          <w:szCs w:val="24"/>
        </w:rPr>
        <w:t>.</w:t>
      </w:r>
      <w:r w:rsidR="00D76EBA">
        <w:rPr>
          <w:sz w:val="24"/>
          <w:szCs w:val="24"/>
        </w:rPr>
        <w:t xml:space="preserve"> </w:t>
      </w:r>
    </w:p>
    <w:p w:rsidR="00881601" w:rsidRPr="00E6194C" w:rsidRDefault="00881601" w:rsidP="00F14F63">
      <w:pPr>
        <w:spacing w:after="0" w:line="300" w:lineRule="atLeast"/>
        <w:rPr>
          <w:sz w:val="24"/>
          <w:szCs w:val="24"/>
        </w:rPr>
      </w:pPr>
    </w:p>
    <w:p w:rsidR="00973E47" w:rsidRDefault="00881601" w:rsidP="00881601">
      <w:pPr>
        <w:spacing w:after="0" w:line="300" w:lineRule="atLeast"/>
        <w:rPr>
          <w:sz w:val="24"/>
          <w:szCs w:val="24"/>
        </w:rPr>
      </w:pPr>
      <w:bookmarkStart w:id="66" w:name="_DV_M45"/>
      <w:bookmarkStart w:id="67" w:name="_Ref356481704"/>
      <w:bookmarkStart w:id="68" w:name="_Ref359943338"/>
      <w:bookmarkStart w:id="69" w:name="_Ref130283254"/>
      <w:bookmarkEnd w:id="57"/>
      <w:bookmarkEnd w:id="58"/>
      <w:bookmarkEnd w:id="59"/>
      <w:bookmarkEnd w:id="60"/>
      <w:bookmarkEnd w:id="66"/>
      <w:r>
        <w:rPr>
          <w:sz w:val="24"/>
          <w:szCs w:val="24"/>
        </w:rPr>
        <w:t>6</w:t>
      </w:r>
      <w:r w:rsidR="00973E47" w:rsidRPr="003E2F3D">
        <w:rPr>
          <w:sz w:val="24"/>
          <w:szCs w:val="24"/>
        </w:rPr>
        <w:t>.</w:t>
      </w:r>
      <w:r w:rsidR="008F59A1" w:rsidRPr="003E2F3D">
        <w:rPr>
          <w:sz w:val="24"/>
          <w:szCs w:val="24"/>
        </w:rPr>
        <w:t>2</w:t>
      </w:r>
      <w:r w:rsidR="008F59A1">
        <w:rPr>
          <w:sz w:val="24"/>
          <w:szCs w:val="24"/>
        </w:rPr>
        <w:t>3</w:t>
      </w:r>
      <w:r w:rsidR="00973E47" w:rsidRPr="003E2F3D">
        <w:rPr>
          <w:sz w:val="24"/>
          <w:szCs w:val="24"/>
        </w:rPr>
        <w:t>.2.</w:t>
      </w:r>
      <w:r w:rsidR="00973E47" w:rsidRPr="003E2F3D">
        <w:rPr>
          <w:sz w:val="24"/>
          <w:szCs w:val="24"/>
        </w:rPr>
        <w:tab/>
        <w:t xml:space="preserve">Constituem Eventos de Inadimplemento que podem acarretar o vencimento das obrigações decorrentes das Debêntures, aplicando-se o disposto </w:t>
      </w:r>
      <w:r w:rsidR="00973E47" w:rsidRPr="00623674">
        <w:rPr>
          <w:sz w:val="24"/>
          <w:szCs w:val="24"/>
        </w:rPr>
        <w:t xml:space="preserve">na Cláusula </w:t>
      </w:r>
      <w:r w:rsidR="00623674" w:rsidRPr="00F14F63">
        <w:rPr>
          <w:sz w:val="24"/>
          <w:szCs w:val="24"/>
        </w:rPr>
        <w:t>6</w:t>
      </w:r>
      <w:r w:rsidR="00973E47" w:rsidRPr="00623674">
        <w:rPr>
          <w:sz w:val="24"/>
          <w:szCs w:val="24"/>
        </w:rPr>
        <w:t>.2</w:t>
      </w:r>
      <w:r w:rsidR="00623674" w:rsidRPr="00F14F63">
        <w:rPr>
          <w:sz w:val="24"/>
          <w:szCs w:val="24"/>
        </w:rPr>
        <w:t>3</w:t>
      </w:r>
      <w:r w:rsidR="00973E47" w:rsidRPr="00623674">
        <w:rPr>
          <w:sz w:val="24"/>
          <w:szCs w:val="24"/>
        </w:rPr>
        <w:t>.3</w:t>
      </w:r>
      <w:r w:rsidR="00973E47" w:rsidRPr="003E2F3D">
        <w:rPr>
          <w:sz w:val="24"/>
          <w:szCs w:val="24"/>
        </w:rPr>
        <w:t xml:space="preserve"> abaixo, qualquer dos eventos previstos em lei e/ou qualquer dos seguintes Eventos de Inadimplemento:</w:t>
      </w:r>
      <w:bookmarkEnd w:id="67"/>
      <w:bookmarkEnd w:id="68"/>
    </w:p>
    <w:p w:rsidR="00881601" w:rsidRPr="003E2F3D" w:rsidRDefault="00881601" w:rsidP="00881601">
      <w:pPr>
        <w:spacing w:after="0" w:line="300" w:lineRule="atLeast"/>
        <w:rPr>
          <w:sz w:val="24"/>
          <w:szCs w:val="24"/>
        </w:rPr>
      </w:pPr>
    </w:p>
    <w:p w:rsidR="00EE7813" w:rsidRDefault="00973E47" w:rsidP="00AC2662">
      <w:pPr>
        <w:pStyle w:val="PargrafodaLista"/>
        <w:spacing w:after="0" w:line="300" w:lineRule="atLeast"/>
        <w:ind w:left="567" w:hanging="425"/>
        <w:rPr>
          <w:sz w:val="24"/>
          <w:szCs w:val="24"/>
        </w:rPr>
      </w:pPr>
      <w:r w:rsidRPr="003E2F3D">
        <w:rPr>
          <w:sz w:val="24"/>
          <w:szCs w:val="24"/>
        </w:rPr>
        <w:t>I.</w:t>
      </w:r>
      <w:r w:rsidRPr="003E2F3D">
        <w:rPr>
          <w:sz w:val="24"/>
          <w:szCs w:val="24"/>
        </w:rPr>
        <w:tab/>
        <w:t xml:space="preserve">inadimplemento, pela Companhia, de qualquer obrigação não pecuniária prevista nesta Escritura de Emissão, não sanado no prazo de </w:t>
      </w:r>
      <w:r w:rsidR="00E76A37">
        <w:rPr>
          <w:sz w:val="24"/>
          <w:szCs w:val="24"/>
        </w:rPr>
        <w:t>5</w:t>
      </w:r>
      <w:r w:rsidR="007A6E76">
        <w:rPr>
          <w:sz w:val="24"/>
          <w:szCs w:val="24"/>
        </w:rPr>
        <w:t xml:space="preserve"> </w:t>
      </w:r>
      <w:r w:rsidRPr="003E2F3D">
        <w:rPr>
          <w:sz w:val="24"/>
          <w:szCs w:val="24"/>
        </w:rPr>
        <w:t>(</w:t>
      </w:r>
      <w:r w:rsidR="00E76A37">
        <w:rPr>
          <w:sz w:val="24"/>
          <w:szCs w:val="24"/>
        </w:rPr>
        <w:t>cinco</w:t>
      </w:r>
      <w:r w:rsidRPr="003E2F3D">
        <w:rPr>
          <w:sz w:val="24"/>
          <w:szCs w:val="24"/>
        </w:rPr>
        <w:t xml:space="preserve">) Dias Úteis contados da data do </w:t>
      </w:r>
      <w:r w:rsidR="007A6E76" w:rsidRPr="00161987">
        <w:rPr>
          <w:sz w:val="24"/>
          <w:szCs w:val="24"/>
        </w:rPr>
        <w:t>respectivo inadimplemento, sendo que o prazo previsto neste inciso não se aplica às obrigações para as quais tenha sido estipulado prazo de cura específico ou para as quais o prazo de cura tenha sido expressamente excluído</w:t>
      </w:r>
      <w:r w:rsidRPr="003E2F3D">
        <w:rPr>
          <w:sz w:val="24"/>
          <w:szCs w:val="24"/>
        </w:rPr>
        <w:t>;</w:t>
      </w:r>
    </w:p>
    <w:p w:rsidR="00973E47" w:rsidRPr="003E2F3D" w:rsidRDefault="00973E47" w:rsidP="00AC2662">
      <w:pPr>
        <w:pStyle w:val="PargrafodaLista"/>
        <w:spacing w:after="0" w:line="300" w:lineRule="atLeast"/>
        <w:ind w:left="567" w:hanging="425"/>
        <w:rPr>
          <w:sz w:val="24"/>
          <w:szCs w:val="24"/>
        </w:rPr>
      </w:pPr>
    </w:p>
    <w:p w:rsidR="00973E47" w:rsidRDefault="00973E47" w:rsidP="00AC2662">
      <w:pPr>
        <w:pStyle w:val="PargrafodaLista"/>
        <w:spacing w:after="100"/>
        <w:ind w:left="567" w:hanging="425"/>
        <w:rPr>
          <w:sz w:val="24"/>
          <w:szCs w:val="24"/>
        </w:rPr>
      </w:pPr>
      <w:r w:rsidRPr="003E2F3D">
        <w:rPr>
          <w:sz w:val="24"/>
          <w:szCs w:val="24"/>
        </w:rPr>
        <w:t>II.</w:t>
      </w:r>
      <w:r w:rsidRPr="003E2F3D">
        <w:rPr>
          <w:sz w:val="24"/>
          <w:szCs w:val="24"/>
        </w:rPr>
        <w:tab/>
        <w:t>inadimplemento, pela Companhia, de qualquer obrigação pecuniária prevista nos demais Documentos da</w:t>
      </w:r>
      <w:r w:rsidR="00716B5E">
        <w:rPr>
          <w:sz w:val="24"/>
          <w:szCs w:val="24"/>
        </w:rPr>
        <w:t xml:space="preserve"> Operação</w:t>
      </w:r>
      <w:r w:rsidRPr="003E2F3D">
        <w:rPr>
          <w:sz w:val="24"/>
          <w:szCs w:val="24"/>
        </w:rPr>
        <w:t xml:space="preserve">, não sanado no prazo de 10 (dez) Dias Úteis contados da data do recebimento da comunicação a respeito do descumprimento; </w:t>
      </w:r>
    </w:p>
    <w:p w:rsidR="00EE7813" w:rsidRPr="003E2F3D" w:rsidRDefault="00EE7813" w:rsidP="00AC2662">
      <w:pPr>
        <w:pStyle w:val="PargrafodaLista"/>
        <w:spacing w:after="100"/>
        <w:ind w:left="567" w:hanging="425"/>
        <w:rPr>
          <w:sz w:val="24"/>
          <w:szCs w:val="24"/>
        </w:rPr>
      </w:pPr>
    </w:p>
    <w:p w:rsidR="00E6194C" w:rsidRDefault="00373245" w:rsidP="00AC2662">
      <w:pPr>
        <w:spacing w:after="100"/>
        <w:ind w:left="567" w:hanging="425"/>
        <w:rPr>
          <w:sz w:val="24"/>
          <w:szCs w:val="24"/>
        </w:rPr>
      </w:pPr>
      <w:r w:rsidRPr="005B0B54">
        <w:rPr>
          <w:sz w:val="24"/>
          <w:szCs w:val="24"/>
        </w:rPr>
        <w:t>I</w:t>
      </w:r>
      <w:r w:rsidR="005352D8">
        <w:rPr>
          <w:sz w:val="24"/>
          <w:szCs w:val="24"/>
        </w:rPr>
        <w:t>II</w:t>
      </w:r>
      <w:r w:rsidRPr="005B0B54">
        <w:rPr>
          <w:sz w:val="24"/>
          <w:szCs w:val="24"/>
        </w:rPr>
        <w:t>.</w:t>
      </w:r>
      <w:r w:rsidRPr="005B0B54">
        <w:rPr>
          <w:sz w:val="24"/>
          <w:szCs w:val="24"/>
        </w:rPr>
        <w:tab/>
      </w:r>
      <w:r w:rsidR="00973E47" w:rsidRPr="00906067">
        <w:rPr>
          <w:sz w:val="24"/>
          <w:szCs w:val="24"/>
        </w:rPr>
        <w:t>aquisição do controle acionário (conforme definição de controle prevista no artigo 116 da Lei das Sociedades por Ações), direto da Companhia</w:t>
      </w:r>
      <w:r w:rsidR="009C5B4E" w:rsidRPr="00906067">
        <w:rPr>
          <w:sz w:val="24"/>
          <w:szCs w:val="24"/>
        </w:rPr>
        <w:t xml:space="preserve">, desde que (i) em qualquer caso, ocorra o rebaixamento do </w:t>
      </w:r>
      <w:r w:rsidR="009C5B4E" w:rsidRPr="00906067">
        <w:rPr>
          <w:i/>
          <w:sz w:val="24"/>
          <w:szCs w:val="24"/>
        </w:rPr>
        <w:t>rating</w:t>
      </w:r>
      <w:r w:rsidR="009C5B4E" w:rsidRPr="00906067">
        <w:rPr>
          <w:sz w:val="24"/>
          <w:szCs w:val="24"/>
        </w:rPr>
        <w:t xml:space="preserve"> da emissão dos CRI, no prazo de 90 (noventa) dias corridos contados da aquisição do controle direto da Companhia, e (</w:t>
      </w:r>
      <w:proofErr w:type="spellStart"/>
      <w:r w:rsidR="009C5B4E" w:rsidRPr="00906067">
        <w:rPr>
          <w:sz w:val="24"/>
          <w:szCs w:val="24"/>
        </w:rPr>
        <w:t>ii</w:t>
      </w:r>
      <w:proofErr w:type="spellEnd"/>
      <w:r w:rsidR="009C5B4E" w:rsidRPr="00906067">
        <w:rPr>
          <w:sz w:val="24"/>
          <w:szCs w:val="24"/>
        </w:rPr>
        <w:t>) o referido rebaixamento seja no todo ou em parte relacionado diretamente à mudança do controle direto da Companhia</w:t>
      </w:r>
      <w:r w:rsidR="00C67197" w:rsidRPr="00906067">
        <w:rPr>
          <w:sz w:val="24"/>
          <w:szCs w:val="24"/>
        </w:rPr>
        <w:t>. Fica autorizado, desde já, a possibilidade dispers</w:t>
      </w:r>
      <w:r w:rsidR="00C67197" w:rsidRPr="00906067">
        <w:rPr>
          <w:rFonts w:hint="eastAsia"/>
          <w:sz w:val="24"/>
          <w:szCs w:val="24"/>
        </w:rPr>
        <w:t>ã</w:t>
      </w:r>
      <w:r w:rsidR="00C67197" w:rsidRPr="00906067">
        <w:rPr>
          <w:sz w:val="24"/>
          <w:szCs w:val="24"/>
        </w:rPr>
        <w:t>o de capital da Companhia com a consequente extin</w:t>
      </w:r>
      <w:r w:rsidR="00C67197" w:rsidRPr="00906067">
        <w:rPr>
          <w:rFonts w:hint="eastAsia"/>
          <w:sz w:val="24"/>
          <w:szCs w:val="24"/>
        </w:rPr>
        <w:t>çã</w:t>
      </w:r>
      <w:r w:rsidR="00C67197" w:rsidRPr="00906067">
        <w:rPr>
          <w:sz w:val="24"/>
          <w:szCs w:val="24"/>
        </w:rPr>
        <w:t>o da exist</w:t>
      </w:r>
      <w:r w:rsidR="00C67197" w:rsidRPr="00906067">
        <w:rPr>
          <w:rFonts w:hint="eastAsia"/>
          <w:sz w:val="24"/>
          <w:szCs w:val="24"/>
        </w:rPr>
        <w:t>ê</w:t>
      </w:r>
      <w:r w:rsidR="00C67197" w:rsidRPr="00906067">
        <w:rPr>
          <w:sz w:val="24"/>
          <w:szCs w:val="24"/>
        </w:rPr>
        <w:t>ncia de um controlador ou bloco de controle</w:t>
      </w:r>
      <w:r w:rsidR="00973E47" w:rsidRPr="00906067">
        <w:rPr>
          <w:sz w:val="24"/>
          <w:szCs w:val="24"/>
        </w:rPr>
        <w:t>;</w:t>
      </w:r>
      <w:r w:rsidR="00E6194C" w:rsidRPr="009C5B4E">
        <w:rPr>
          <w:sz w:val="24"/>
          <w:szCs w:val="24"/>
        </w:rPr>
        <w:t xml:space="preserve"> </w:t>
      </w:r>
    </w:p>
    <w:p w:rsidR="00EE7813" w:rsidRPr="003E2F3D" w:rsidRDefault="00EE7813" w:rsidP="00AC2662">
      <w:pPr>
        <w:spacing w:after="100"/>
        <w:ind w:left="567" w:hanging="425"/>
        <w:rPr>
          <w:sz w:val="24"/>
          <w:szCs w:val="24"/>
        </w:rPr>
      </w:pPr>
    </w:p>
    <w:p w:rsidR="00973E47" w:rsidRDefault="005352D8" w:rsidP="00AC2662">
      <w:pPr>
        <w:spacing w:after="100"/>
        <w:ind w:left="567" w:hanging="425"/>
        <w:rPr>
          <w:sz w:val="24"/>
        </w:rPr>
      </w:pPr>
      <w:r>
        <w:rPr>
          <w:sz w:val="24"/>
          <w:szCs w:val="24"/>
        </w:rPr>
        <w:t>I</w:t>
      </w:r>
      <w:r w:rsidR="00E6194C">
        <w:rPr>
          <w:sz w:val="24"/>
          <w:szCs w:val="24"/>
        </w:rPr>
        <w:t>V.</w:t>
      </w:r>
      <w:r w:rsidR="00E6194C">
        <w:rPr>
          <w:sz w:val="24"/>
          <w:szCs w:val="24"/>
        </w:rPr>
        <w:tab/>
      </w:r>
      <w:r w:rsidR="00973E47" w:rsidRPr="001E318A">
        <w:rPr>
          <w:sz w:val="24"/>
        </w:rPr>
        <w:t>comprovação de que qualquer das declarações prestadas pela Companhia, nesta Escritura de Emissão</w:t>
      </w:r>
      <w:r w:rsidR="00716B5E" w:rsidRPr="001E318A">
        <w:rPr>
          <w:sz w:val="24"/>
        </w:rPr>
        <w:t xml:space="preserve"> ou em qualquer outro Documento da Operação</w:t>
      </w:r>
      <w:r w:rsidR="00973E47" w:rsidRPr="001E318A">
        <w:rPr>
          <w:sz w:val="24"/>
        </w:rPr>
        <w:t xml:space="preserve"> é falsa, enganosa, incorreta, inconsistente ou incompleta;</w:t>
      </w:r>
      <w:r w:rsidR="00497634" w:rsidRPr="001E318A">
        <w:rPr>
          <w:sz w:val="24"/>
        </w:rPr>
        <w:t xml:space="preserve"> </w:t>
      </w:r>
    </w:p>
    <w:p w:rsidR="00EE7813" w:rsidRPr="001E318A" w:rsidRDefault="00EE7813" w:rsidP="00AC2662">
      <w:pPr>
        <w:spacing w:after="100"/>
        <w:ind w:left="567" w:hanging="425"/>
        <w:rPr>
          <w:sz w:val="24"/>
        </w:rPr>
      </w:pPr>
    </w:p>
    <w:p w:rsidR="00973E47" w:rsidRDefault="00E6194C" w:rsidP="00AC2662">
      <w:pPr>
        <w:spacing w:after="100"/>
        <w:ind w:left="567" w:hanging="425"/>
        <w:rPr>
          <w:sz w:val="24"/>
          <w:szCs w:val="24"/>
        </w:rPr>
      </w:pPr>
      <w:r>
        <w:rPr>
          <w:sz w:val="24"/>
          <w:szCs w:val="24"/>
        </w:rPr>
        <w:t>V.</w:t>
      </w:r>
      <w:r>
        <w:rPr>
          <w:sz w:val="24"/>
          <w:szCs w:val="24"/>
        </w:rPr>
        <w:tab/>
      </w:r>
      <w:r w:rsidR="00216EBE">
        <w:rPr>
          <w:sz w:val="24"/>
          <w:szCs w:val="24"/>
        </w:rPr>
        <w:t xml:space="preserve">existência </w:t>
      </w:r>
      <w:r w:rsidR="00216EBE" w:rsidRPr="003E2F3D">
        <w:rPr>
          <w:sz w:val="24"/>
          <w:szCs w:val="24"/>
        </w:rPr>
        <w:t>de qualquer decisão judicial e/ou de qualquer decisão arbitral não sujeita a recurso, contra a Companhia</w:t>
      </w:r>
      <w:r w:rsidR="00216EBE" w:rsidRPr="00203BA0">
        <w:rPr>
          <w:sz w:val="24"/>
          <w:szCs w:val="24"/>
        </w:rPr>
        <w:t xml:space="preserve"> </w:t>
      </w:r>
      <w:r w:rsidR="00216EBE">
        <w:rPr>
          <w:sz w:val="24"/>
          <w:szCs w:val="24"/>
        </w:rPr>
        <w:t xml:space="preserve">e/ou contra qualquer </w:t>
      </w:r>
      <w:r w:rsidR="00216EBE" w:rsidRPr="001054E8">
        <w:rPr>
          <w:sz w:val="24"/>
          <w:szCs w:val="24"/>
        </w:rPr>
        <w:t>Controlada Relevante</w:t>
      </w:r>
      <w:r w:rsidR="00216EBE" w:rsidRPr="003E2F3D">
        <w:rPr>
          <w:sz w:val="24"/>
          <w:szCs w:val="24"/>
        </w:rPr>
        <w:t xml:space="preserve">, </w:t>
      </w:r>
      <w:r w:rsidR="00216EBE" w:rsidRPr="00740DF3">
        <w:rPr>
          <w:sz w:val="24"/>
          <w:szCs w:val="24"/>
        </w:rPr>
        <w:t>que implique no pagamento de valor</w:t>
      </w:r>
      <w:r w:rsidR="00216EBE" w:rsidRPr="003E2F3D">
        <w:rPr>
          <w:sz w:val="24"/>
          <w:szCs w:val="24"/>
        </w:rPr>
        <w:t xml:space="preserve">, individual ou agregado, igual ou superior </w:t>
      </w:r>
      <w:r w:rsidR="001C4FE2" w:rsidRPr="001C4FE2">
        <w:rPr>
          <w:sz w:val="24"/>
          <w:szCs w:val="24"/>
        </w:rPr>
        <w:t xml:space="preserve">a </w:t>
      </w:r>
      <w:r w:rsidR="001C4FE2" w:rsidRPr="00740DF3">
        <w:rPr>
          <w:b/>
          <w:sz w:val="24"/>
          <w:szCs w:val="24"/>
        </w:rPr>
        <w:t>(a)</w:t>
      </w:r>
      <w:r w:rsidR="001C4FE2" w:rsidRPr="001C4FE2">
        <w:rPr>
          <w:sz w:val="24"/>
          <w:szCs w:val="24"/>
        </w:rPr>
        <w:t xml:space="preserve"> R$100.000.000,00 (cem milhões de reais), ou o equivalente em outras moedas, </w:t>
      </w:r>
      <w:r w:rsidR="008803D1">
        <w:rPr>
          <w:sz w:val="24"/>
          <w:szCs w:val="24"/>
        </w:rPr>
        <w:t>atualizado anualmente, a partir da Data de Emissão,</w:t>
      </w:r>
      <w:r w:rsidR="001C4FE2" w:rsidRPr="001C4FE2">
        <w:rPr>
          <w:sz w:val="24"/>
          <w:szCs w:val="24"/>
        </w:rPr>
        <w:t xml:space="preserve"> pela variação positiva do </w:t>
      </w:r>
      <w:r w:rsidR="008803D1">
        <w:rPr>
          <w:sz w:val="24"/>
          <w:szCs w:val="24"/>
        </w:rPr>
        <w:t>IPCA</w:t>
      </w:r>
      <w:r w:rsidR="001C4FE2" w:rsidRPr="001C4FE2">
        <w:rPr>
          <w:sz w:val="24"/>
          <w:szCs w:val="24"/>
        </w:rPr>
        <w:t xml:space="preserve">; ou </w:t>
      </w:r>
      <w:r w:rsidR="001C4FE2" w:rsidRPr="00740DF3">
        <w:rPr>
          <w:b/>
          <w:sz w:val="24"/>
          <w:szCs w:val="24"/>
        </w:rPr>
        <w:t>(b)</w:t>
      </w:r>
      <w:r w:rsidR="001C4FE2" w:rsidRPr="001C4FE2">
        <w:rPr>
          <w:sz w:val="24"/>
          <w:szCs w:val="24"/>
        </w:rPr>
        <w:t xml:space="preserve"> 2,0% (dois inteiros por cento) do patrimônio líquido da Companhia indicado nas últimas </w:t>
      </w:r>
      <w:r w:rsidR="008803D1">
        <w:rPr>
          <w:sz w:val="24"/>
          <w:szCs w:val="24"/>
        </w:rPr>
        <w:t>Demonstrações Financeiras Consolidadas da Companhia divulgadas</w:t>
      </w:r>
      <w:r w:rsidR="001C4FE2" w:rsidRPr="001C4FE2">
        <w:rPr>
          <w:sz w:val="24"/>
          <w:szCs w:val="24"/>
        </w:rPr>
        <w:t xml:space="preserve">, dentre os </w:t>
      </w:r>
      <w:r w:rsidR="001C4FE2" w:rsidRPr="001C4FE2">
        <w:rPr>
          <w:sz w:val="24"/>
          <w:szCs w:val="24"/>
        </w:rPr>
        <w:lastRenderedPageBreak/>
        <w:t>itens “a” e “b” acima o menor, observado que, enquanto existirem dívidas da Companhia cujo valor atribuído ao evento previsto nesta alínea seja inferior a R$100.000.000,00 (cem milhões de reais), prevalece, para fins desta cláusula, o valor de R$20.000.000,00 (vinte milhões de reais)</w:t>
      </w:r>
      <w:r w:rsidR="008803D1">
        <w:rPr>
          <w:sz w:val="24"/>
          <w:szCs w:val="24"/>
        </w:rPr>
        <w:t>, ou o equivalente em outras moedas, atualizado anualmente, a partir da Data de Emissão,</w:t>
      </w:r>
      <w:r w:rsidR="008803D1" w:rsidRPr="001C4FE2">
        <w:rPr>
          <w:sz w:val="24"/>
          <w:szCs w:val="24"/>
        </w:rPr>
        <w:t xml:space="preserve"> pela variação positiva do </w:t>
      </w:r>
      <w:r w:rsidR="008803D1">
        <w:rPr>
          <w:sz w:val="24"/>
          <w:szCs w:val="24"/>
        </w:rPr>
        <w:t>IPCA</w:t>
      </w:r>
      <w:r w:rsidR="00216EBE">
        <w:rPr>
          <w:sz w:val="24"/>
          <w:szCs w:val="24"/>
        </w:rPr>
        <w:t>, desde que não pagos pela Companhia nos prazos estabelecidos nas respectivas decisões</w:t>
      </w:r>
      <w:r w:rsidR="00973E47" w:rsidRPr="003E2F3D">
        <w:rPr>
          <w:sz w:val="24"/>
          <w:szCs w:val="24"/>
        </w:rPr>
        <w:t xml:space="preserve">; </w:t>
      </w:r>
    </w:p>
    <w:p w:rsidR="00EE7813" w:rsidRPr="003E2F3D" w:rsidRDefault="00EE7813" w:rsidP="00AC2662">
      <w:pPr>
        <w:spacing w:after="100"/>
        <w:ind w:left="567" w:hanging="425"/>
        <w:rPr>
          <w:sz w:val="24"/>
          <w:szCs w:val="24"/>
        </w:rPr>
      </w:pPr>
    </w:p>
    <w:p w:rsidR="00E6194C" w:rsidRDefault="00BA61D1" w:rsidP="00AC2662">
      <w:pPr>
        <w:spacing w:after="100"/>
        <w:ind w:left="567" w:hanging="425"/>
        <w:rPr>
          <w:sz w:val="24"/>
          <w:szCs w:val="24"/>
        </w:rPr>
      </w:pPr>
      <w:r>
        <w:rPr>
          <w:sz w:val="24"/>
          <w:szCs w:val="24"/>
        </w:rPr>
        <w:t>V</w:t>
      </w:r>
      <w:r w:rsidR="00E6194C">
        <w:rPr>
          <w:sz w:val="24"/>
          <w:szCs w:val="24"/>
        </w:rPr>
        <w:t>I</w:t>
      </w:r>
      <w:r>
        <w:rPr>
          <w:sz w:val="24"/>
          <w:szCs w:val="24"/>
        </w:rPr>
        <w:t>.</w:t>
      </w:r>
      <w:r>
        <w:rPr>
          <w:sz w:val="24"/>
          <w:szCs w:val="24"/>
        </w:rPr>
        <w:tab/>
      </w:r>
      <w:r w:rsidR="00904F71">
        <w:rPr>
          <w:sz w:val="24"/>
          <w:szCs w:val="24"/>
        </w:rPr>
        <w:t>existência de decreto ou</w:t>
      </w:r>
      <w:r w:rsidR="00973E47" w:rsidRPr="009161CD">
        <w:rPr>
          <w:sz w:val="24"/>
          <w:szCs w:val="24"/>
        </w:rPr>
        <w:t xml:space="preserve"> </w:t>
      </w:r>
      <w:r w:rsidR="007A6E76">
        <w:rPr>
          <w:sz w:val="24"/>
          <w:szCs w:val="24"/>
        </w:rPr>
        <w:t xml:space="preserve">de </w:t>
      </w:r>
      <w:r w:rsidR="00973E47" w:rsidRPr="009161CD">
        <w:rPr>
          <w:sz w:val="24"/>
          <w:szCs w:val="24"/>
        </w:rPr>
        <w:t xml:space="preserve">qualquer outro ato de qualquer entidade governamental de qualquer jurisdição </w:t>
      </w:r>
      <w:r w:rsidR="00904F71">
        <w:rPr>
          <w:sz w:val="24"/>
          <w:szCs w:val="24"/>
        </w:rPr>
        <w:t>determinando a desapropriação, confisco ou expropriação de</w:t>
      </w:r>
      <w:r w:rsidR="003A0C15" w:rsidRPr="009161CD">
        <w:rPr>
          <w:sz w:val="24"/>
          <w:szCs w:val="24"/>
        </w:rPr>
        <w:t xml:space="preserve"> </w:t>
      </w:r>
      <w:r w:rsidR="00973E47" w:rsidRPr="009161CD">
        <w:rPr>
          <w:sz w:val="24"/>
          <w:szCs w:val="24"/>
        </w:rPr>
        <w:t>ativo(s) de propriedade da Companhia</w:t>
      </w:r>
      <w:r w:rsidR="003A0C15" w:rsidRPr="009161CD">
        <w:rPr>
          <w:sz w:val="24"/>
          <w:szCs w:val="24"/>
        </w:rPr>
        <w:t xml:space="preserve"> </w:t>
      </w:r>
      <w:r w:rsidR="00904F71" w:rsidRPr="003E2F3D">
        <w:rPr>
          <w:sz w:val="24"/>
          <w:szCs w:val="24"/>
        </w:rPr>
        <w:t>e</w:t>
      </w:r>
      <w:r w:rsidR="00904F71">
        <w:rPr>
          <w:sz w:val="24"/>
          <w:szCs w:val="24"/>
        </w:rPr>
        <w:t xml:space="preserve">/ou </w:t>
      </w:r>
      <w:r w:rsidR="007235B7">
        <w:rPr>
          <w:sz w:val="24"/>
          <w:szCs w:val="24"/>
        </w:rPr>
        <w:t>de</w:t>
      </w:r>
      <w:r w:rsidR="00904F71">
        <w:rPr>
          <w:sz w:val="24"/>
          <w:szCs w:val="24"/>
        </w:rPr>
        <w:t xml:space="preserve"> qualquer </w:t>
      </w:r>
      <w:r w:rsidR="007235B7">
        <w:rPr>
          <w:sz w:val="24"/>
          <w:szCs w:val="24"/>
        </w:rPr>
        <w:t>Controlada Relevante</w:t>
      </w:r>
      <w:r w:rsidR="00904F71" w:rsidRPr="009161CD">
        <w:rPr>
          <w:sz w:val="24"/>
          <w:szCs w:val="24"/>
        </w:rPr>
        <w:t xml:space="preserve"> </w:t>
      </w:r>
      <w:r w:rsidR="00973E47" w:rsidRPr="009161CD">
        <w:rPr>
          <w:sz w:val="24"/>
          <w:szCs w:val="24"/>
        </w:rPr>
        <w:t>e/ou da posse, direta ou indireta, da Companhia</w:t>
      </w:r>
      <w:r w:rsidR="00904F71" w:rsidRPr="00904F71">
        <w:rPr>
          <w:sz w:val="24"/>
          <w:szCs w:val="24"/>
        </w:rPr>
        <w:t xml:space="preserve"> </w:t>
      </w:r>
      <w:r w:rsidR="00904F71" w:rsidRPr="003E2F3D">
        <w:rPr>
          <w:sz w:val="24"/>
          <w:szCs w:val="24"/>
        </w:rPr>
        <w:t>e</w:t>
      </w:r>
      <w:r w:rsidR="00904F71">
        <w:rPr>
          <w:sz w:val="24"/>
          <w:szCs w:val="24"/>
        </w:rPr>
        <w:t xml:space="preserve">/ou de qualquer </w:t>
      </w:r>
      <w:r w:rsidR="007235B7">
        <w:rPr>
          <w:sz w:val="24"/>
          <w:szCs w:val="24"/>
        </w:rPr>
        <w:t>Controlada</w:t>
      </w:r>
      <w:r w:rsidR="00904F71">
        <w:rPr>
          <w:sz w:val="24"/>
          <w:szCs w:val="24"/>
        </w:rPr>
        <w:t xml:space="preserve"> Relevante</w:t>
      </w:r>
      <w:r w:rsidR="006C42EA">
        <w:rPr>
          <w:sz w:val="24"/>
          <w:szCs w:val="24"/>
        </w:rPr>
        <w:t>, em valor individual ou agregado, considerando cada período de 12 (doze) meses a partir da Data de E</w:t>
      </w:r>
      <w:r w:rsidR="006C42EA" w:rsidRPr="00E6194C">
        <w:rPr>
          <w:sz w:val="24"/>
          <w:szCs w:val="24"/>
        </w:rPr>
        <w:t>missão, igual ou superior a R$100.000.000,00 (cem milhões de reais</w:t>
      </w:r>
      <w:r w:rsidR="006C42EA" w:rsidRPr="001E318A">
        <w:rPr>
          <w:sz w:val="24"/>
        </w:rPr>
        <w:t>)</w:t>
      </w:r>
      <w:r w:rsidR="00E6194C">
        <w:rPr>
          <w:sz w:val="24"/>
          <w:szCs w:val="24"/>
        </w:rPr>
        <w:t>, atualizados anualmente, a partir da Data de Emissão, pela va</w:t>
      </w:r>
      <w:r w:rsidR="00FB3A58">
        <w:rPr>
          <w:sz w:val="24"/>
          <w:szCs w:val="24"/>
        </w:rPr>
        <w:t>r</w:t>
      </w:r>
      <w:r w:rsidR="00E6194C">
        <w:rPr>
          <w:sz w:val="24"/>
          <w:szCs w:val="24"/>
        </w:rPr>
        <w:t>iação positiva do IPCA, ou seu equivalente em outras moedas;</w:t>
      </w:r>
      <w:r w:rsidR="007A6E76" w:rsidRPr="007A6E76">
        <w:rPr>
          <w:sz w:val="24"/>
          <w:szCs w:val="24"/>
        </w:rPr>
        <w:t xml:space="preserve"> </w:t>
      </w:r>
    </w:p>
    <w:p w:rsidR="00EE7813" w:rsidRDefault="00EE7813" w:rsidP="00AC2662">
      <w:pPr>
        <w:spacing w:after="100"/>
        <w:ind w:left="567" w:hanging="425"/>
        <w:rPr>
          <w:sz w:val="24"/>
          <w:szCs w:val="24"/>
        </w:rPr>
      </w:pPr>
    </w:p>
    <w:p w:rsidR="00973E47" w:rsidRDefault="00E6194C" w:rsidP="00AC2662">
      <w:pPr>
        <w:spacing w:after="100"/>
        <w:ind w:left="567" w:hanging="425"/>
        <w:rPr>
          <w:sz w:val="24"/>
          <w:szCs w:val="24"/>
        </w:rPr>
      </w:pPr>
      <w:r>
        <w:rPr>
          <w:sz w:val="24"/>
          <w:szCs w:val="24"/>
        </w:rPr>
        <w:t>VII.</w:t>
      </w:r>
      <w:r>
        <w:rPr>
          <w:sz w:val="24"/>
          <w:szCs w:val="24"/>
        </w:rPr>
        <w:tab/>
      </w:r>
      <w:r w:rsidR="00973E47" w:rsidRPr="003E2F3D">
        <w:rPr>
          <w:sz w:val="24"/>
          <w:szCs w:val="24"/>
        </w:rPr>
        <w:t>não renovação, cancelamento, revogação ou suspensão das autorizações, alvarás ou licenças, inclusive ambientais, exigidas pelos órgãos competentes para o regular exercício das atividades desenvolvidas pela Companhia e</w:t>
      </w:r>
      <w:r w:rsidR="00904F71">
        <w:rPr>
          <w:sz w:val="24"/>
          <w:szCs w:val="24"/>
        </w:rPr>
        <w:t xml:space="preserve">/ou por qualquer </w:t>
      </w:r>
      <w:r w:rsidR="007235B7">
        <w:rPr>
          <w:sz w:val="24"/>
          <w:szCs w:val="24"/>
        </w:rPr>
        <w:t>Controlada</w:t>
      </w:r>
      <w:r w:rsidR="00904F71">
        <w:rPr>
          <w:sz w:val="24"/>
          <w:szCs w:val="24"/>
        </w:rPr>
        <w:t xml:space="preserve"> Relevante</w:t>
      </w:r>
      <w:r w:rsidR="00973E47" w:rsidRPr="003E2F3D">
        <w:rPr>
          <w:sz w:val="24"/>
          <w:szCs w:val="24"/>
        </w:rPr>
        <w:t>, exceto por aquelas cuja ausência não tenha um Efeito Adverso Relevante (conforme definido abaixo);</w:t>
      </w:r>
      <w:r w:rsidR="007A6E76" w:rsidRPr="007A6E76">
        <w:rPr>
          <w:sz w:val="24"/>
          <w:szCs w:val="24"/>
        </w:rPr>
        <w:t xml:space="preserve"> </w:t>
      </w:r>
    </w:p>
    <w:p w:rsidR="00EE7813" w:rsidRPr="003E2F3D" w:rsidRDefault="00EE7813" w:rsidP="00AC2662">
      <w:pPr>
        <w:spacing w:after="100"/>
        <w:ind w:left="567" w:hanging="425"/>
        <w:rPr>
          <w:sz w:val="24"/>
          <w:szCs w:val="24"/>
        </w:rPr>
      </w:pPr>
    </w:p>
    <w:p w:rsidR="00973E47" w:rsidRDefault="00772BD2" w:rsidP="00AC2662">
      <w:pPr>
        <w:spacing w:after="100"/>
        <w:ind w:left="567" w:hanging="425"/>
        <w:rPr>
          <w:sz w:val="24"/>
          <w:szCs w:val="24"/>
        </w:rPr>
      </w:pPr>
      <w:r>
        <w:rPr>
          <w:sz w:val="24"/>
          <w:szCs w:val="24"/>
        </w:rPr>
        <w:t>VII</w:t>
      </w:r>
      <w:r w:rsidR="00E6194C">
        <w:rPr>
          <w:sz w:val="24"/>
          <w:szCs w:val="24"/>
        </w:rPr>
        <w:t>I.</w:t>
      </w:r>
      <w:r w:rsidR="00E6194C">
        <w:rPr>
          <w:sz w:val="24"/>
          <w:szCs w:val="24"/>
        </w:rPr>
        <w:tab/>
      </w:r>
      <w:r w:rsidR="00973E47" w:rsidRPr="003E2F3D">
        <w:rPr>
          <w:sz w:val="24"/>
          <w:szCs w:val="24"/>
        </w:rPr>
        <w:t xml:space="preserve">não observância, pela Companhia, do índice financeiro </w:t>
      </w:r>
      <w:r w:rsidR="007A6E76" w:rsidRPr="003E2F3D">
        <w:rPr>
          <w:sz w:val="24"/>
          <w:szCs w:val="24"/>
        </w:rPr>
        <w:t xml:space="preserve">decorrente do quociente da divisão da Dívida Líquida (conforme definido abaixo) pelas Propriedades para Investimento (conforme definido abaixo), que deverá ser igual ou inferior a </w:t>
      </w:r>
      <w:r w:rsidR="007A6E76">
        <w:rPr>
          <w:sz w:val="24"/>
          <w:szCs w:val="24"/>
        </w:rPr>
        <w:t>0,</w:t>
      </w:r>
      <w:r w:rsidR="007A6E76" w:rsidRPr="003E2F3D">
        <w:rPr>
          <w:sz w:val="24"/>
          <w:szCs w:val="24"/>
        </w:rPr>
        <w:t>5</w:t>
      </w:r>
      <w:r w:rsidR="007A6E76" w:rsidRPr="003E2F3D" w:rsidDel="007A6E76">
        <w:rPr>
          <w:sz w:val="24"/>
          <w:szCs w:val="24"/>
        </w:rPr>
        <w:t xml:space="preserve"> </w:t>
      </w:r>
      <w:r w:rsidR="007A6E76">
        <w:rPr>
          <w:sz w:val="24"/>
          <w:szCs w:val="24"/>
        </w:rPr>
        <w:t xml:space="preserve">(cinco décimos) </w:t>
      </w:r>
      <w:r w:rsidR="00973E47" w:rsidRPr="003E2F3D">
        <w:rPr>
          <w:sz w:val="24"/>
          <w:szCs w:val="24"/>
        </w:rPr>
        <w:t>(</w:t>
      </w:r>
      <w:r w:rsidR="00912B25">
        <w:rPr>
          <w:sz w:val="24"/>
          <w:szCs w:val="24"/>
        </w:rPr>
        <w:t>“</w:t>
      </w:r>
      <w:r w:rsidR="00973E47" w:rsidRPr="003E2F3D">
        <w:rPr>
          <w:sz w:val="24"/>
          <w:szCs w:val="24"/>
          <w:u w:val="single"/>
        </w:rPr>
        <w:t>Índice Financeiro</w:t>
      </w:r>
      <w:r w:rsidR="00912B25">
        <w:rPr>
          <w:sz w:val="24"/>
          <w:szCs w:val="24"/>
        </w:rPr>
        <w:t>”</w:t>
      </w:r>
      <w:r w:rsidR="00973E47" w:rsidRPr="003E2F3D">
        <w:rPr>
          <w:sz w:val="24"/>
          <w:szCs w:val="24"/>
        </w:rPr>
        <w:t xml:space="preserve">), a ser apurado pela Companhia </w:t>
      </w:r>
      <w:r w:rsidR="001D7866">
        <w:rPr>
          <w:sz w:val="24"/>
          <w:szCs w:val="24"/>
        </w:rPr>
        <w:t xml:space="preserve">e verificado pelo Auditor Independente (conforme abaixo definido), </w:t>
      </w:r>
      <w:r w:rsidR="00973E47" w:rsidRPr="003E2F3D">
        <w:rPr>
          <w:sz w:val="24"/>
          <w:szCs w:val="24"/>
        </w:rPr>
        <w:t xml:space="preserve">trimestralmente, e acompanhado pelo </w:t>
      </w:r>
      <w:r w:rsidR="001D7866">
        <w:rPr>
          <w:sz w:val="24"/>
          <w:szCs w:val="24"/>
        </w:rPr>
        <w:t>Debenturista</w:t>
      </w:r>
      <w:r w:rsidR="00973E47" w:rsidRPr="003E2F3D">
        <w:rPr>
          <w:sz w:val="24"/>
          <w:szCs w:val="24"/>
        </w:rPr>
        <w:t xml:space="preserve">, no prazo de até 5 (cinco) Dias Úteis contados da data de recebimento, pelo </w:t>
      </w:r>
      <w:r w:rsidR="001D7866">
        <w:rPr>
          <w:sz w:val="24"/>
          <w:szCs w:val="24"/>
        </w:rPr>
        <w:t>Debenturista</w:t>
      </w:r>
      <w:r w:rsidR="00973E47" w:rsidRPr="003E2F3D">
        <w:rPr>
          <w:sz w:val="24"/>
          <w:szCs w:val="24"/>
        </w:rPr>
        <w:t>, d</w:t>
      </w:r>
      <w:r w:rsidR="001D7866">
        <w:rPr>
          <w:sz w:val="24"/>
          <w:szCs w:val="24"/>
        </w:rPr>
        <w:t>o cálculo do Índice Financeiro acompanhado d</w:t>
      </w:r>
      <w:r w:rsidR="00973E47" w:rsidRPr="003E2F3D">
        <w:rPr>
          <w:sz w:val="24"/>
          <w:szCs w:val="24"/>
        </w:rPr>
        <w:t xml:space="preserve">as </w:t>
      </w:r>
      <w:r w:rsidR="00973E47" w:rsidRPr="00BC7F73">
        <w:rPr>
          <w:sz w:val="24"/>
          <w:szCs w:val="24"/>
        </w:rPr>
        <w:t>informações a que se refere a Cláusula</w:t>
      </w:r>
      <w:r w:rsidR="002B216C" w:rsidRPr="00BC7F73">
        <w:rPr>
          <w:sz w:val="24"/>
          <w:szCs w:val="24"/>
        </w:rPr>
        <w:t xml:space="preserve"> </w:t>
      </w:r>
      <w:r w:rsidR="00BC7F73" w:rsidRPr="00F14F63">
        <w:rPr>
          <w:sz w:val="24"/>
          <w:szCs w:val="24"/>
        </w:rPr>
        <w:t>7</w:t>
      </w:r>
      <w:r w:rsidR="002B216C" w:rsidRPr="00BC7F73">
        <w:rPr>
          <w:sz w:val="24"/>
          <w:szCs w:val="24"/>
        </w:rPr>
        <w:t>.1 abaixo</w:t>
      </w:r>
      <w:r w:rsidR="00973E47" w:rsidRPr="00BC7F73">
        <w:rPr>
          <w:sz w:val="24"/>
          <w:szCs w:val="24"/>
        </w:rPr>
        <w:t>, inciso </w:t>
      </w:r>
      <w:r w:rsidR="008B51D7" w:rsidRPr="00BC7F73">
        <w:rPr>
          <w:sz w:val="24"/>
          <w:szCs w:val="24"/>
        </w:rPr>
        <w:t>I, alínea (a)</w:t>
      </w:r>
      <w:r w:rsidR="00973E47" w:rsidRPr="00BC7F73">
        <w:rPr>
          <w:sz w:val="24"/>
          <w:szCs w:val="24"/>
        </w:rPr>
        <w:t>, tendo por base a</w:t>
      </w:r>
      <w:r w:rsidR="00973E47" w:rsidRPr="003E2F3D">
        <w:rPr>
          <w:sz w:val="24"/>
          <w:szCs w:val="24"/>
        </w:rPr>
        <w:t xml:space="preserve">s </w:t>
      </w:r>
      <w:r w:rsidR="002F7C09">
        <w:rPr>
          <w:sz w:val="24"/>
          <w:szCs w:val="24"/>
        </w:rPr>
        <w:t>Demonstrações Financeiras Consolidadas Auditadas da Companhia e/ou as Demonstrações Financeiras Consolidadas Revisadas da Companhia, conforme o caso</w:t>
      </w:r>
      <w:r w:rsidR="00973E47" w:rsidRPr="003E2F3D">
        <w:rPr>
          <w:sz w:val="24"/>
          <w:szCs w:val="24"/>
        </w:rPr>
        <w:t xml:space="preserve">, a partir, inclusive, </w:t>
      </w:r>
      <w:r w:rsidR="00973E47" w:rsidRPr="00BC7F73">
        <w:rPr>
          <w:sz w:val="24"/>
          <w:szCs w:val="24"/>
        </w:rPr>
        <w:t>das Demonstrações Financeiras Consolidadas</w:t>
      </w:r>
      <w:r w:rsidR="002F7C09">
        <w:rPr>
          <w:sz w:val="24"/>
          <w:szCs w:val="24"/>
        </w:rPr>
        <w:t xml:space="preserve"> Auditadas</w:t>
      </w:r>
      <w:r w:rsidR="00973E47" w:rsidRPr="00BC7F73">
        <w:rPr>
          <w:sz w:val="24"/>
          <w:szCs w:val="24"/>
        </w:rPr>
        <w:t xml:space="preserve"> da Companhia</w:t>
      </w:r>
      <w:r w:rsidR="00973E47" w:rsidRPr="00BF48B0">
        <w:rPr>
          <w:sz w:val="24"/>
          <w:szCs w:val="24"/>
        </w:rPr>
        <w:t xml:space="preserve"> relativas </w:t>
      </w:r>
      <w:r w:rsidR="00973E47" w:rsidRPr="00912B25">
        <w:rPr>
          <w:sz w:val="24"/>
          <w:szCs w:val="24"/>
        </w:rPr>
        <w:t>a 3</w:t>
      </w:r>
      <w:r w:rsidR="0038688C" w:rsidRPr="00912B25">
        <w:rPr>
          <w:sz w:val="24"/>
          <w:szCs w:val="24"/>
        </w:rPr>
        <w:t>1</w:t>
      </w:r>
      <w:r w:rsidR="00973E47" w:rsidRPr="00912B25">
        <w:rPr>
          <w:sz w:val="24"/>
          <w:szCs w:val="24"/>
        </w:rPr>
        <w:t xml:space="preserve"> de </w:t>
      </w:r>
      <w:r w:rsidR="0038688C" w:rsidRPr="00912B25">
        <w:rPr>
          <w:sz w:val="24"/>
          <w:szCs w:val="24"/>
        </w:rPr>
        <w:t>dez</w:t>
      </w:r>
      <w:r w:rsidR="00973E47" w:rsidRPr="00912B25">
        <w:rPr>
          <w:sz w:val="24"/>
          <w:szCs w:val="24"/>
        </w:rPr>
        <w:t xml:space="preserve">embro de </w:t>
      </w:r>
      <w:r w:rsidR="00216EBE" w:rsidRPr="00912B25">
        <w:rPr>
          <w:sz w:val="24"/>
          <w:szCs w:val="24"/>
        </w:rPr>
        <w:t>201</w:t>
      </w:r>
      <w:r w:rsidR="00216EBE">
        <w:rPr>
          <w:sz w:val="24"/>
          <w:szCs w:val="24"/>
        </w:rPr>
        <w:t>9</w:t>
      </w:r>
      <w:r w:rsidR="00973E47" w:rsidRPr="003E2F3D">
        <w:rPr>
          <w:sz w:val="24"/>
          <w:szCs w:val="24"/>
        </w:rPr>
        <w:t>;</w:t>
      </w:r>
    </w:p>
    <w:p w:rsidR="00EE7813" w:rsidRDefault="00EE7813" w:rsidP="00AC2662">
      <w:pPr>
        <w:spacing w:after="100"/>
        <w:ind w:left="567" w:hanging="425"/>
        <w:rPr>
          <w:sz w:val="24"/>
          <w:szCs w:val="24"/>
        </w:rPr>
      </w:pPr>
    </w:p>
    <w:p w:rsidR="00753A9D" w:rsidRDefault="00753A9D" w:rsidP="00AC2662">
      <w:pPr>
        <w:spacing w:after="100"/>
        <w:ind w:left="1843" w:hanging="1701"/>
        <w:rPr>
          <w:sz w:val="24"/>
          <w:szCs w:val="24"/>
        </w:rPr>
      </w:pPr>
      <w:r>
        <w:rPr>
          <w:sz w:val="24"/>
          <w:szCs w:val="24"/>
        </w:rPr>
        <w:t>Para fins desta Escritura de Emissão:</w:t>
      </w:r>
    </w:p>
    <w:p w:rsidR="00753A9D" w:rsidRDefault="00753A9D" w:rsidP="00F14F63">
      <w:pPr>
        <w:pStyle w:val="PargrafodaLista"/>
        <w:numPr>
          <w:ilvl w:val="3"/>
          <w:numId w:val="68"/>
        </w:numPr>
        <w:spacing w:after="100"/>
        <w:ind w:left="851" w:hanging="284"/>
        <w:rPr>
          <w:sz w:val="24"/>
          <w:szCs w:val="24"/>
        </w:rPr>
      </w:pPr>
      <w:r w:rsidRPr="00F14F63">
        <w:rPr>
          <w:sz w:val="24"/>
          <w:szCs w:val="24"/>
        </w:rPr>
        <w:t>“</w:t>
      </w:r>
      <w:r w:rsidRPr="00F14F63">
        <w:rPr>
          <w:sz w:val="24"/>
          <w:szCs w:val="24"/>
          <w:u w:val="single"/>
        </w:rPr>
        <w:t>Dívida Líquida</w:t>
      </w:r>
      <w:r w:rsidRPr="00F14F63">
        <w:rPr>
          <w:sz w:val="24"/>
          <w:szCs w:val="24"/>
        </w:rPr>
        <w:t>” significa</w:t>
      </w:r>
      <w:r w:rsidR="00A83F65" w:rsidRPr="00F14F63">
        <w:rPr>
          <w:sz w:val="24"/>
          <w:szCs w:val="24"/>
        </w:rPr>
        <w:t>, com base nas Demonstrações Financeiras Consolidadas da Companhia, o valor equivalente à Dívida Total, menos (a) o valor em caixa e equivalentes de caixa</w:t>
      </w:r>
      <w:r w:rsidR="007A6E76" w:rsidRPr="003F699D">
        <w:rPr>
          <w:sz w:val="24"/>
          <w:szCs w:val="24"/>
        </w:rPr>
        <w:t xml:space="preserve"> </w:t>
      </w:r>
      <w:r w:rsidR="007A6E76" w:rsidRPr="00522DD8">
        <w:rPr>
          <w:sz w:val="24"/>
          <w:szCs w:val="24"/>
        </w:rPr>
        <w:t>e títulos e valores mobiliários</w:t>
      </w:r>
      <w:r w:rsidR="00A83F65" w:rsidRPr="002D2AC7">
        <w:rPr>
          <w:sz w:val="24"/>
          <w:szCs w:val="24"/>
        </w:rPr>
        <w:t>,</w:t>
      </w:r>
      <w:r w:rsidR="00A83F65" w:rsidRPr="00F14F63">
        <w:rPr>
          <w:sz w:val="24"/>
          <w:szCs w:val="24"/>
        </w:rPr>
        <w:t xml:space="preserve"> em conformidade com a Lei das Sociedades por Ações e com as regras emitidas pela CVM; e (b) valores relativos à variação cambial relativa ao principal de notes perpétuas emitidas no exterior;</w:t>
      </w:r>
      <w:r w:rsidR="007A6E76" w:rsidRPr="007A6E76">
        <w:rPr>
          <w:sz w:val="24"/>
          <w:szCs w:val="24"/>
        </w:rPr>
        <w:t xml:space="preserve"> </w:t>
      </w:r>
    </w:p>
    <w:p w:rsidR="00403546" w:rsidRPr="00F14F63" w:rsidRDefault="00403546" w:rsidP="00403546">
      <w:pPr>
        <w:pStyle w:val="PargrafodaLista"/>
        <w:spacing w:after="100"/>
        <w:ind w:left="851"/>
        <w:rPr>
          <w:sz w:val="24"/>
          <w:szCs w:val="24"/>
        </w:rPr>
      </w:pPr>
    </w:p>
    <w:p w:rsidR="00892DB7" w:rsidRDefault="00A83F65" w:rsidP="00F14F63">
      <w:pPr>
        <w:pStyle w:val="PargrafodaLista"/>
        <w:numPr>
          <w:ilvl w:val="0"/>
          <w:numId w:val="68"/>
        </w:numPr>
        <w:spacing w:after="100"/>
        <w:ind w:left="851" w:hanging="284"/>
        <w:rPr>
          <w:sz w:val="24"/>
          <w:szCs w:val="24"/>
        </w:rPr>
      </w:pPr>
      <w:r w:rsidRPr="00F14F63">
        <w:rPr>
          <w:sz w:val="24"/>
          <w:szCs w:val="24"/>
        </w:rPr>
        <w:t>“</w:t>
      </w:r>
      <w:r w:rsidRPr="00F14F63">
        <w:rPr>
          <w:sz w:val="24"/>
          <w:szCs w:val="24"/>
          <w:u w:val="single"/>
        </w:rPr>
        <w:t>Dívida Total</w:t>
      </w:r>
      <w:r w:rsidRPr="00F14F63">
        <w:rPr>
          <w:sz w:val="24"/>
          <w:szCs w:val="24"/>
        </w:rPr>
        <w:t>” significa</w:t>
      </w:r>
      <w:r w:rsidR="00772BD2">
        <w:rPr>
          <w:sz w:val="24"/>
          <w:szCs w:val="24"/>
        </w:rPr>
        <w:t>,</w:t>
      </w:r>
      <w:r w:rsidRPr="00F14F63">
        <w:rPr>
          <w:sz w:val="24"/>
          <w:szCs w:val="24"/>
        </w:rPr>
        <w:t xml:space="preserve"> com base nas Demonstrações Financeiras Consolidadas da Companhia, (a) toda dívida por dinheiro emprestado, incluindo, sem limitação, contratos de empréstimo, cédulas de crédito bancário, títulos de crédito, desconto de contas a receber e valores mobiliários representativos de dívida; (b) todas as obrigações decorrentes de preço de aquisição diferido de ativos ou serviços, incluindo obrigações sob qualquer venda condicional ou outro contrato com retenção de propriedade com relação ao ativo adquirido; (c) todas as obrigações constantes de contratos de câmbio (incluindo, sem limitação, adiantamentos sobre contrato de câmbio (</w:t>
      </w:r>
      <w:proofErr w:type="spellStart"/>
      <w:r w:rsidRPr="00F14F63">
        <w:rPr>
          <w:sz w:val="24"/>
          <w:szCs w:val="24"/>
        </w:rPr>
        <w:t>ACCs</w:t>
      </w:r>
      <w:proofErr w:type="spellEnd"/>
      <w:r w:rsidRPr="00F14F63">
        <w:rPr>
          <w:sz w:val="24"/>
          <w:szCs w:val="24"/>
        </w:rPr>
        <w:t>) e contratos para adiantamentos sobre cambiais entregues (</w:t>
      </w:r>
      <w:proofErr w:type="spellStart"/>
      <w:r w:rsidRPr="00F14F63">
        <w:rPr>
          <w:sz w:val="24"/>
          <w:szCs w:val="24"/>
        </w:rPr>
        <w:t>ACEs</w:t>
      </w:r>
      <w:proofErr w:type="spellEnd"/>
      <w:r w:rsidRPr="00F14F63">
        <w:rPr>
          <w:sz w:val="24"/>
          <w:szCs w:val="24"/>
        </w:rPr>
        <w:t>)), e todas as obrigações sob conta garantida/cheque especial ou operações financeiras para fornecimento (</w:t>
      </w:r>
      <w:proofErr w:type="spellStart"/>
      <w:r w:rsidRPr="00F14F63">
        <w:rPr>
          <w:i/>
          <w:sz w:val="24"/>
          <w:szCs w:val="24"/>
        </w:rPr>
        <w:t>compror</w:t>
      </w:r>
      <w:proofErr w:type="spellEnd"/>
      <w:r w:rsidRPr="00F14F63">
        <w:rPr>
          <w:i/>
          <w:sz w:val="24"/>
          <w:szCs w:val="24"/>
        </w:rPr>
        <w:t>/</w:t>
      </w:r>
      <w:proofErr w:type="spellStart"/>
      <w:r w:rsidRPr="00F14F63">
        <w:rPr>
          <w:i/>
          <w:sz w:val="24"/>
          <w:szCs w:val="24"/>
        </w:rPr>
        <w:t>vendor</w:t>
      </w:r>
      <w:proofErr w:type="spellEnd"/>
      <w:r w:rsidRPr="00F14F63">
        <w:rPr>
          <w:sz w:val="24"/>
          <w:szCs w:val="24"/>
        </w:rPr>
        <w:t xml:space="preserve">) ou outros documentos similares; (d) todas as obrigações, contingentes ou não, em relação a qualquer securitização de quaisquer produtos, recebíveis ou outro ativo; (e) todas as obrigações caracterizadas como arrendamento mercantil ou arrendamento financeiro e obrigações similares sob arrendamento mercantil ou arrendamento financeiro sintético; (f) todas as obrigações, contingentes ou não, em relação a aceites, cartas de crédito, apólices de seguro de garantias financeiras ou extensões de crédito similares; (g) todas as obrigações de resgatar, retirar, liquidar ou, de qualquer forma, realizar qualquer pagamento, em relação ao capital social; (h) todas as obrigações líquidas em relação a qualquer contrato de proteção relativo a taxa de juros, preço de </w:t>
      </w:r>
      <w:r w:rsidRPr="00F14F63">
        <w:rPr>
          <w:i/>
          <w:sz w:val="24"/>
          <w:szCs w:val="24"/>
        </w:rPr>
        <w:t>commodities</w:t>
      </w:r>
      <w:r w:rsidRPr="00F14F63">
        <w:rPr>
          <w:sz w:val="24"/>
          <w:szCs w:val="24"/>
        </w:rPr>
        <w:t xml:space="preserve"> ou moeda, ou contratos de </w:t>
      </w:r>
      <w:r w:rsidRPr="00F14F63">
        <w:rPr>
          <w:i/>
          <w:sz w:val="24"/>
          <w:szCs w:val="24"/>
        </w:rPr>
        <w:t>swap</w:t>
      </w:r>
      <w:r w:rsidRPr="00F14F63">
        <w:rPr>
          <w:sz w:val="24"/>
          <w:szCs w:val="24"/>
        </w:rPr>
        <w:t xml:space="preserve">, </w:t>
      </w:r>
      <w:proofErr w:type="spellStart"/>
      <w:r w:rsidRPr="00F14F63">
        <w:rPr>
          <w:i/>
          <w:sz w:val="24"/>
          <w:szCs w:val="24"/>
        </w:rPr>
        <w:t>cap</w:t>
      </w:r>
      <w:proofErr w:type="spellEnd"/>
      <w:r w:rsidRPr="00F14F63">
        <w:rPr>
          <w:sz w:val="24"/>
          <w:szCs w:val="24"/>
        </w:rPr>
        <w:t xml:space="preserve">, </w:t>
      </w:r>
      <w:proofErr w:type="spellStart"/>
      <w:r w:rsidRPr="00F14F63">
        <w:rPr>
          <w:i/>
          <w:sz w:val="24"/>
          <w:szCs w:val="24"/>
        </w:rPr>
        <w:t>collar</w:t>
      </w:r>
      <w:proofErr w:type="spellEnd"/>
      <w:r w:rsidRPr="00F14F63">
        <w:rPr>
          <w:sz w:val="24"/>
          <w:szCs w:val="24"/>
        </w:rPr>
        <w:t xml:space="preserve"> ou similares relativos a taxa de juros, preço de commodities ou moeda, ou qualquer outro contrato de derivativos para transferir ou mitigar riscos de variação de taxa de juros, preço de </w:t>
      </w:r>
      <w:r w:rsidRPr="00F14F63">
        <w:rPr>
          <w:i/>
          <w:sz w:val="24"/>
          <w:szCs w:val="24"/>
        </w:rPr>
        <w:t>commodities</w:t>
      </w:r>
      <w:r w:rsidRPr="00F14F63">
        <w:rPr>
          <w:sz w:val="24"/>
          <w:szCs w:val="24"/>
        </w:rPr>
        <w:t xml:space="preserve"> ou moeda, de forma geral ou sob contingências específicas (mas sem considerar o valor de referência (</w:t>
      </w:r>
      <w:proofErr w:type="spellStart"/>
      <w:r w:rsidRPr="00F14F63">
        <w:rPr>
          <w:i/>
          <w:sz w:val="24"/>
          <w:szCs w:val="24"/>
        </w:rPr>
        <w:t>notional</w:t>
      </w:r>
      <w:proofErr w:type="spellEnd"/>
      <w:r w:rsidRPr="00F14F63">
        <w:rPr>
          <w:sz w:val="24"/>
          <w:szCs w:val="24"/>
        </w:rPr>
        <w:t>) a estes relacionados); (i) qualq</w:t>
      </w:r>
      <w:r w:rsidR="00772BD2">
        <w:rPr>
          <w:sz w:val="24"/>
          <w:szCs w:val="24"/>
        </w:rPr>
        <w:t xml:space="preserve">uer </w:t>
      </w:r>
      <w:r w:rsidR="007A6E76">
        <w:rPr>
          <w:sz w:val="24"/>
          <w:szCs w:val="24"/>
        </w:rPr>
        <w:t>D</w:t>
      </w:r>
      <w:r w:rsidR="00BC7F73">
        <w:rPr>
          <w:sz w:val="24"/>
          <w:szCs w:val="24"/>
        </w:rPr>
        <w:t xml:space="preserve">ívida </w:t>
      </w:r>
      <w:r w:rsidR="00772BD2">
        <w:rPr>
          <w:sz w:val="24"/>
          <w:szCs w:val="24"/>
        </w:rPr>
        <w:t>referida nas alíneas “</w:t>
      </w:r>
      <w:r w:rsidRPr="00F14F63">
        <w:rPr>
          <w:sz w:val="24"/>
          <w:szCs w:val="24"/>
        </w:rPr>
        <w:t>(a)</w:t>
      </w:r>
      <w:r w:rsidR="00772BD2">
        <w:rPr>
          <w:sz w:val="24"/>
          <w:szCs w:val="24"/>
        </w:rPr>
        <w:t>”</w:t>
      </w:r>
      <w:r w:rsidRPr="00F14F63">
        <w:rPr>
          <w:sz w:val="24"/>
          <w:szCs w:val="24"/>
        </w:rPr>
        <w:t xml:space="preserve"> a </w:t>
      </w:r>
      <w:r w:rsidR="00772BD2">
        <w:rPr>
          <w:sz w:val="24"/>
          <w:szCs w:val="24"/>
        </w:rPr>
        <w:t>“</w:t>
      </w:r>
      <w:r w:rsidRPr="00F14F63">
        <w:rPr>
          <w:sz w:val="24"/>
          <w:szCs w:val="24"/>
        </w:rPr>
        <w:t>(h)</w:t>
      </w:r>
      <w:r w:rsidR="00772BD2">
        <w:rPr>
          <w:sz w:val="24"/>
          <w:szCs w:val="24"/>
        </w:rPr>
        <w:t>” acima ou na alínea “</w:t>
      </w:r>
      <w:r w:rsidRPr="00F14F63">
        <w:rPr>
          <w:sz w:val="24"/>
          <w:szCs w:val="24"/>
        </w:rPr>
        <w:t>(j)</w:t>
      </w:r>
      <w:r w:rsidR="00772BD2">
        <w:rPr>
          <w:sz w:val="24"/>
          <w:szCs w:val="24"/>
        </w:rPr>
        <w:t>”</w:t>
      </w:r>
      <w:r w:rsidRPr="00F14F63">
        <w:rPr>
          <w:sz w:val="24"/>
          <w:szCs w:val="24"/>
        </w:rPr>
        <w:t xml:space="preserve"> abaixo de terceiro que não seja a Companhia e/ou suas Controladas que seja garantida pela Companhia</w:t>
      </w:r>
      <w:r w:rsidR="002E4FDD">
        <w:rPr>
          <w:sz w:val="24"/>
          <w:szCs w:val="24"/>
        </w:rPr>
        <w:t xml:space="preserve"> e/ou por qualquer Controlada Relevante</w:t>
      </w:r>
      <w:r w:rsidRPr="00F14F63">
        <w:rPr>
          <w:sz w:val="24"/>
          <w:szCs w:val="24"/>
        </w:rPr>
        <w:t xml:space="preserve">; e (j) qualquer </w:t>
      </w:r>
      <w:r w:rsidR="007A6E76">
        <w:rPr>
          <w:sz w:val="24"/>
          <w:szCs w:val="24"/>
        </w:rPr>
        <w:t>D</w:t>
      </w:r>
      <w:r w:rsidR="00BC7F73" w:rsidRPr="00F14F63">
        <w:rPr>
          <w:sz w:val="24"/>
          <w:szCs w:val="24"/>
        </w:rPr>
        <w:t>ívida</w:t>
      </w:r>
      <w:r w:rsidR="00BC7F73" w:rsidRPr="00BC7F73">
        <w:rPr>
          <w:sz w:val="24"/>
          <w:szCs w:val="24"/>
        </w:rPr>
        <w:t xml:space="preserve"> </w:t>
      </w:r>
      <w:r w:rsidRPr="00F14F63">
        <w:rPr>
          <w:sz w:val="24"/>
          <w:szCs w:val="24"/>
        </w:rPr>
        <w:t xml:space="preserve">referida nas alíneas anteriores garantida por (ou pela qual o titular de tal </w:t>
      </w:r>
      <w:r w:rsidR="007A6E76">
        <w:rPr>
          <w:sz w:val="24"/>
          <w:szCs w:val="24"/>
        </w:rPr>
        <w:t>D</w:t>
      </w:r>
      <w:r w:rsidR="00BC7F73" w:rsidRPr="00BC7F73">
        <w:rPr>
          <w:sz w:val="24"/>
          <w:szCs w:val="24"/>
        </w:rPr>
        <w:t>ívida</w:t>
      </w:r>
      <w:r w:rsidR="00BC7F73" w:rsidRPr="008C3573">
        <w:rPr>
          <w:sz w:val="24"/>
          <w:szCs w:val="24"/>
        </w:rPr>
        <w:t xml:space="preserve"> </w:t>
      </w:r>
      <w:r w:rsidRPr="00F14F63">
        <w:rPr>
          <w:sz w:val="24"/>
          <w:szCs w:val="24"/>
        </w:rPr>
        <w:t>tenha um direito existente, contingente ou não, garantido por) qualquer Ônus sobre um ativo da Companhia e/ou de qualquer Controlada</w:t>
      </w:r>
      <w:r w:rsidR="00805D71">
        <w:rPr>
          <w:sz w:val="24"/>
          <w:szCs w:val="24"/>
        </w:rPr>
        <w:t xml:space="preserve"> Relevante</w:t>
      </w:r>
      <w:r w:rsidRPr="00F14F63">
        <w:rPr>
          <w:sz w:val="24"/>
          <w:szCs w:val="24"/>
        </w:rPr>
        <w:t xml:space="preserve">, ainda que a Companhia e/ou tal Controlada </w:t>
      </w:r>
      <w:r w:rsidR="00805D71">
        <w:rPr>
          <w:sz w:val="24"/>
          <w:szCs w:val="24"/>
        </w:rPr>
        <w:t xml:space="preserve">Relevante </w:t>
      </w:r>
      <w:r w:rsidRPr="00F14F63">
        <w:rPr>
          <w:sz w:val="24"/>
          <w:szCs w:val="24"/>
        </w:rPr>
        <w:t xml:space="preserve">não tenha assumido ou se tornado responsável pelo pagamento de tal </w:t>
      </w:r>
      <w:r w:rsidR="007A6E76">
        <w:rPr>
          <w:sz w:val="24"/>
          <w:szCs w:val="24"/>
        </w:rPr>
        <w:t>D</w:t>
      </w:r>
      <w:r w:rsidR="00BC7F73" w:rsidRPr="008C3573">
        <w:rPr>
          <w:sz w:val="24"/>
          <w:szCs w:val="24"/>
        </w:rPr>
        <w:t xml:space="preserve">ívida </w:t>
      </w:r>
      <w:r w:rsidRPr="00F14F63">
        <w:rPr>
          <w:sz w:val="24"/>
          <w:szCs w:val="24"/>
        </w:rPr>
        <w:t xml:space="preserve">(e, em relação a esta, o </w:t>
      </w:r>
      <w:r w:rsidR="00772BD2">
        <w:rPr>
          <w:sz w:val="24"/>
          <w:szCs w:val="24"/>
        </w:rPr>
        <w:t xml:space="preserve">valor da </w:t>
      </w:r>
      <w:r w:rsidR="007A6E76">
        <w:rPr>
          <w:sz w:val="24"/>
          <w:szCs w:val="24"/>
        </w:rPr>
        <w:t>D</w:t>
      </w:r>
      <w:r w:rsidR="00BC7F73">
        <w:rPr>
          <w:sz w:val="24"/>
          <w:szCs w:val="24"/>
        </w:rPr>
        <w:t xml:space="preserve">ívida </w:t>
      </w:r>
      <w:r w:rsidR="00772BD2">
        <w:rPr>
          <w:sz w:val="24"/>
          <w:szCs w:val="24"/>
        </w:rPr>
        <w:t>sob esta alínea “</w:t>
      </w:r>
      <w:r w:rsidRPr="00F14F63">
        <w:rPr>
          <w:sz w:val="24"/>
          <w:szCs w:val="24"/>
        </w:rPr>
        <w:t>(j)</w:t>
      </w:r>
      <w:r w:rsidR="00772BD2">
        <w:rPr>
          <w:sz w:val="24"/>
          <w:szCs w:val="24"/>
        </w:rPr>
        <w:t>”</w:t>
      </w:r>
      <w:r w:rsidRPr="00F14F63">
        <w:rPr>
          <w:sz w:val="24"/>
          <w:szCs w:val="24"/>
        </w:rPr>
        <w:t xml:space="preserve"> será limitado ao valor de tal ativo</w:t>
      </w:r>
      <w:r w:rsidR="007A6E76">
        <w:rPr>
          <w:sz w:val="24"/>
          <w:szCs w:val="24"/>
        </w:rPr>
        <w:t>)</w:t>
      </w:r>
      <w:r w:rsidR="00882608">
        <w:rPr>
          <w:sz w:val="24"/>
          <w:szCs w:val="24"/>
        </w:rPr>
        <w:t>;</w:t>
      </w:r>
    </w:p>
    <w:p w:rsidR="00A83F65" w:rsidRPr="00F14F63" w:rsidRDefault="00A83F65" w:rsidP="00403546">
      <w:pPr>
        <w:pStyle w:val="PargrafodaLista"/>
        <w:spacing w:after="100"/>
        <w:ind w:left="851"/>
        <w:rPr>
          <w:sz w:val="24"/>
          <w:szCs w:val="24"/>
        </w:rPr>
      </w:pPr>
    </w:p>
    <w:p w:rsidR="00772BD2" w:rsidRDefault="00772BD2" w:rsidP="00881601">
      <w:pPr>
        <w:pStyle w:val="PargrafodaLista"/>
        <w:numPr>
          <w:ilvl w:val="0"/>
          <w:numId w:val="68"/>
        </w:numPr>
        <w:spacing w:after="100"/>
        <w:ind w:left="851" w:hanging="284"/>
        <w:rPr>
          <w:sz w:val="24"/>
          <w:szCs w:val="24"/>
        </w:rPr>
      </w:pPr>
      <w:r w:rsidRPr="00037D07">
        <w:rPr>
          <w:sz w:val="24"/>
          <w:szCs w:val="24"/>
        </w:rPr>
        <w:t>“</w:t>
      </w:r>
      <w:r>
        <w:rPr>
          <w:sz w:val="24"/>
          <w:szCs w:val="24"/>
          <w:u w:val="single"/>
        </w:rPr>
        <w:t>Propriedades para Investimento</w:t>
      </w:r>
      <w:r w:rsidRPr="00037D07">
        <w:rPr>
          <w:sz w:val="24"/>
          <w:szCs w:val="24"/>
        </w:rPr>
        <w:t>” significa</w:t>
      </w:r>
      <w:r>
        <w:rPr>
          <w:sz w:val="24"/>
          <w:szCs w:val="24"/>
        </w:rPr>
        <w:t xml:space="preserve">, </w:t>
      </w:r>
      <w:r w:rsidRPr="00F14F63">
        <w:rPr>
          <w:sz w:val="24"/>
          <w:szCs w:val="24"/>
        </w:rPr>
        <w:t>com base nas Demonstrações Financeiras Consolidadas da Companhia, a rubrica propriedades para investimento</w:t>
      </w:r>
      <w:r w:rsidR="00882608">
        <w:rPr>
          <w:sz w:val="24"/>
          <w:szCs w:val="24"/>
        </w:rPr>
        <w:t>; e</w:t>
      </w:r>
    </w:p>
    <w:p w:rsidR="00892DB7" w:rsidRDefault="00892DB7" w:rsidP="00403546">
      <w:pPr>
        <w:pStyle w:val="PargrafodaLista"/>
        <w:spacing w:after="100"/>
        <w:ind w:left="851"/>
        <w:rPr>
          <w:sz w:val="24"/>
          <w:szCs w:val="24"/>
        </w:rPr>
      </w:pPr>
    </w:p>
    <w:p w:rsidR="00882608" w:rsidRDefault="00882608" w:rsidP="00881601">
      <w:pPr>
        <w:pStyle w:val="PargrafodaLista"/>
        <w:numPr>
          <w:ilvl w:val="0"/>
          <w:numId w:val="68"/>
        </w:numPr>
        <w:spacing w:after="100"/>
        <w:ind w:left="851" w:hanging="284"/>
        <w:rPr>
          <w:sz w:val="24"/>
          <w:szCs w:val="24"/>
        </w:rPr>
      </w:pPr>
      <w:r w:rsidRPr="00037D07">
        <w:rPr>
          <w:sz w:val="24"/>
          <w:szCs w:val="24"/>
        </w:rPr>
        <w:t>“</w:t>
      </w:r>
      <w:r>
        <w:rPr>
          <w:sz w:val="24"/>
          <w:szCs w:val="24"/>
          <w:u w:val="single"/>
        </w:rPr>
        <w:t>Ônus</w:t>
      </w:r>
      <w:r w:rsidRPr="00037D07">
        <w:rPr>
          <w:sz w:val="24"/>
          <w:szCs w:val="24"/>
        </w:rPr>
        <w:t xml:space="preserve">” </w:t>
      </w:r>
      <w:r w:rsidRPr="003E2F3D">
        <w:rPr>
          <w:sz w:val="24"/>
          <w:szCs w:val="24"/>
        </w:rPr>
        <w:t>significa qualquer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w:t>
      </w:r>
      <w:r>
        <w:rPr>
          <w:sz w:val="24"/>
          <w:szCs w:val="24"/>
        </w:rPr>
        <w:t>.</w:t>
      </w:r>
    </w:p>
    <w:p w:rsidR="00EE7813" w:rsidRPr="00037D07" w:rsidRDefault="00EE7813" w:rsidP="000C5229">
      <w:pPr>
        <w:pStyle w:val="PargrafodaLista"/>
        <w:spacing w:after="100"/>
        <w:ind w:left="851"/>
        <w:rPr>
          <w:sz w:val="24"/>
          <w:szCs w:val="24"/>
        </w:rPr>
      </w:pPr>
    </w:p>
    <w:p w:rsidR="00973E47" w:rsidRPr="003E2F3D" w:rsidRDefault="00772BD2" w:rsidP="00AC2662">
      <w:pPr>
        <w:spacing w:after="100"/>
        <w:ind w:left="567" w:hanging="425"/>
        <w:rPr>
          <w:sz w:val="24"/>
          <w:szCs w:val="24"/>
        </w:rPr>
      </w:pPr>
      <w:bookmarkStart w:id="70" w:name="_Ref401563649"/>
      <w:r>
        <w:rPr>
          <w:sz w:val="24"/>
          <w:szCs w:val="24"/>
        </w:rPr>
        <w:lastRenderedPageBreak/>
        <w:t>I</w:t>
      </w:r>
      <w:r w:rsidR="00E6194C">
        <w:rPr>
          <w:sz w:val="24"/>
          <w:szCs w:val="24"/>
        </w:rPr>
        <w:t>X.</w:t>
      </w:r>
      <w:r w:rsidR="00E6194C">
        <w:rPr>
          <w:sz w:val="24"/>
          <w:szCs w:val="24"/>
        </w:rPr>
        <w:tab/>
      </w:r>
      <w:r w:rsidR="00973E47" w:rsidRPr="003E2F3D">
        <w:rPr>
          <w:sz w:val="24"/>
          <w:szCs w:val="24"/>
        </w:rPr>
        <w:t>cisão, fusão, incorporação, incorporação de ações ou qualquer forma de reorganização societária, envolvendo a Companhia</w:t>
      </w:r>
      <w:r w:rsidR="002E4FDD" w:rsidRPr="002E4FDD">
        <w:rPr>
          <w:sz w:val="24"/>
          <w:szCs w:val="24"/>
        </w:rPr>
        <w:t xml:space="preserve"> </w:t>
      </w:r>
      <w:r w:rsidR="002E4FDD">
        <w:rPr>
          <w:sz w:val="24"/>
          <w:szCs w:val="24"/>
        </w:rPr>
        <w:t>e/ou qualquer Controlada Relevante</w:t>
      </w:r>
      <w:r w:rsidR="00973E47" w:rsidRPr="003E2F3D">
        <w:rPr>
          <w:sz w:val="24"/>
          <w:szCs w:val="24"/>
        </w:rPr>
        <w:t xml:space="preserve">, exceto: </w:t>
      </w:r>
      <w:bookmarkEnd w:id="70"/>
    </w:p>
    <w:p w:rsidR="00973E47" w:rsidRPr="003E2F3D" w:rsidRDefault="00E6194C" w:rsidP="00AC2662">
      <w:pPr>
        <w:tabs>
          <w:tab w:val="left" w:pos="993"/>
        </w:tabs>
        <w:spacing w:after="100"/>
        <w:ind w:left="567"/>
        <w:rPr>
          <w:sz w:val="24"/>
          <w:szCs w:val="24"/>
        </w:rPr>
      </w:pPr>
      <w:r>
        <w:rPr>
          <w:sz w:val="24"/>
          <w:szCs w:val="24"/>
        </w:rPr>
        <w:t>(a)</w:t>
      </w:r>
      <w:r>
        <w:rPr>
          <w:sz w:val="24"/>
          <w:szCs w:val="24"/>
        </w:rPr>
        <w:tab/>
      </w:r>
      <w:r w:rsidR="00973E47" w:rsidRPr="003E2F3D">
        <w:rPr>
          <w:sz w:val="24"/>
          <w:szCs w:val="24"/>
        </w:rPr>
        <w:t xml:space="preserve">exclusivamente </w:t>
      </w:r>
      <w:r w:rsidR="00AB1803" w:rsidRPr="003E2F3D">
        <w:rPr>
          <w:sz w:val="24"/>
          <w:szCs w:val="24"/>
        </w:rPr>
        <w:t>no caso de cisão, fusão ou incorporação da Companhia, se tiver sido assegurado ao Debenturista</w:t>
      </w:r>
      <w:r w:rsidR="00AB1803">
        <w:rPr>
          <w:sz w:val="24"/>
          <w:szCs w:val="24"/>
        </w:rPr>
        <w:t xml:space="preserve"> (conforme orientação dos respectivos titulares de CRI que assim desejarem)</w:t>
      </w:r>
      <w:r w:rsidR="00AB1803" w:rsidRPr="003E2F3D">
        <w:rPr>
          <w:sz w:val="24"/>
          <w:szCs w:val="24"/>
        </w:rPr>
        <w:t>, durante o prazo mínimo de 6 (seis) meses contados da data de publicação das atas dos atos societários relativos à operação, o resgate das Debêntures de que forem titulares, mediante o pagamento do Valor Nominal Unitário</w:t>
      </w:r>
      <w:r w:rsidR="00AB1803">
        <w:rPr>
          <w:sz w:val="24"/>
          <w:szCs w:val="24"/>
        </w:rPr>
        <w:t xml:space="preserve"> ou do saldo do Valor Nominal Unitário das Debêntures, conforme o caso</w:t>
      </w:r>
      <w:r w:rsidR="00AB1803" w:rsidRPr="003E2F3D">
        <w:rPr>
          <w:sz w:val="24"/>
          <w:szCs w:val="24"/>
        </w:rPr>
        <w:t>, acrescido da Remuneração</w:t>
      </w:r>
      <w:r w:rsidR="00AB1803" w:rsidRPr="003C7883">
        <w:rPr>
          <w:sz w:val="24"/>
          <w:szCs w:val="24"/>
        </w:rPr>
        <w:t xml:space="preserve"> </w:t>
      </w:r>
      <w:r w:rsidR="00AB1803">
        <w:rPr>
          <w:sz w:val="24"/>
          <w:szCs w:val="24"/>
        </w:rPr>
        <w:t>das Debêntures</w:t>
      </w:r>
      <w:r w:rsidR="00AB1803" w:rsidRPr="003E2F3D">
        <w:rPr>
          <w:sz w:val="24"/>
          <w:szCs w:val="24"/>
        </w:rPr>
        <w:t xml:space="preserve">, calculada </w:t>
      </w:r>
      <w:r w:rsidR="00AB1803" w:rsidRPr="003E2F3D">
        <w:rPr>
          <w:i/>
          <w:sz w:val="24"/>
          <w:szCs w:val="24"/>
        </w:rPr>
        <w:t xml:space="preserve">pro rata </w:t>
      </w:r>
      <w:proofErr w:type="spellStart"/>
      <w:r w:rsidR="00AB1803" w:rsidRPr="003E2F3D">
        <w:rPr>
          <w:i/>
          <w:sz w:val="24"/>
          <w:szCs w:val="24"/>
        </w:rPr>
        <w:t>temporis</w:t>
      </w:r>
      <w:proofErr w:type="spellEnd"/>
      <w:r w:rsidR="00AB1803" w:rsidRPr="003E2F3D">
        <w:rPr>
          <w:sz w:val="24"/>
          <w:szCs w:val="24"/>
        </w:rPr>
        <w:t xml:space="preserve"> desde a Data de</w:t>
      </w:r>
      <w:r w:rsidR="00AB1803">
        <w:rPr>
          <w:sz w:val="24"/>
          <w:szCs w:val="24"/>
        </w:rPr>
        <w:t xml:space="preserve"> Início da Remuneração</w:t>
      </w:r>
      <w:r w:rsidR="00AB1803" w:rsidRPr="002F2B3B">
        <w:rPr>
          <w:bCs/>
          <w:sz w:val="24"/>
          <w:szCs w:val="24"/>
        </w:rPr>
        <w:t xml:space="preserve"> </w:t>
      </w:r>
      <w:r w:rsidR="00AB1803">
        <w:rPr>
          <w:bCs/>
          <w:sz w:val="24"/>
          <w:szCs w:val="24"/>
        </w:rPr>
        <w:t>das Debêntures</w:t>
      </w:r>
      <w:r w:rsidR="00AB1803" w:rsidRPr="003E2F3D">
        <w:rPr>
          <w:sz w:val="24"/>
          <w:szCs w:val="24"/>
        </w:rPr>
        <w:t xml:space="preserve">, </w:t>
      </w:r>
      <w:r w:rsidR="00AB1803">
        <w:rPr>
          <w:sz w:val="24"/>
          <w:szCs w:val="24"/>
        </w:rPr>
        <w:t>ou da data de pagamento da Remuneração das Debêntures imediatamente anterior</w:t>
      </w:r>
      <w:r w:rsidR="00AB1803" w:rsidRPr="00931DF7">
        <w:rPr>
          <w:sz w:val="24"/>
          <w:szCs w:val="24"/>
        </w:rPr>
        <w:t>,</w:t>
      </w:r>
      <w:r w:rsidR="00AB1803">
        <w:rPr>
          <w:sz w:val="24"/>
          <w:szCs w:val="24"/>
        </w:rPr>
        <w:t xml:space="preserve"> conforme aplicável,</w:t>
      </w:r>
      <w:r w:rsidR="00AB1803" w:rsidRPr="003E2F3D">
        <w:rPr>
          <w:sz w:val="24"/>
          <w:szCs w:val="24"/>
        </w:rPr>
        <w:t xml:space="preserve"> até a data do efetivo pagamento; ou</w:t>
      </w:r>
    </w:p>
    <w:p w:rsidR="00AB1803" w:rsidRPr="003E2F3D" w:rsidRDefault="00AB1803" w:rsidP="00AB1803">
      <w:pPr>
        <w:numPr>
          <w:ilvl w:val="3"/>
          <w:numId w:val="75"/>
        </w:numPr>
        <w:tabs>
          <w:tab w:val="left" w:pos="993"/>
        </w:tabs>
        <w:spacing w:after="100"/>
        <w:ind w:left="567" w:firstLine="0"/>
        <w:rPr>
          <w:sz w:val="24"/>
          <w:szCs w:val="24"/>
        </w:rPr>
      </w:pPr>
      <w:r w:rsidRPr="003E2F3D">
        <w:rPr>
          <w:sz w:val="24"/>
          <w:szCs w:val="24"/>
        </w:rPr>
        <w:t xml:space="preserve">pela incorporação, pela Companhia (de modo que a Companhia seja a incorporadora), de qualquer Controlada </w:t>
      </w:r>
      <w:r>
        <w:rPr>
          <w:sz w:val="24"/>
          <w:szCs w:val="24"/>
        </w:rPr>
        <w:t>Relevante</w:t>
      </w:r>
      <w:r w:rsidRPr="003E2F3D">
        <w:rPr>
          <w:sz w:val="24"/>
          <w:szCs w:val="24"/>
        </w:rPr>
        <w:t xml:space="preserve"> ou de ações de emissão de qualquer Controlada</w:t>
      </w:r>
      <w:r w:rsidRPr="00805D71">
        <w:rPr>
          <w:sz w:val="24"/>
          <w:szCs w:val="24"/>
        </w:rPr>
        <w:t xml:space="preserve"> </w:t>
      </w:r>
      <w:r>
        <w:rPr>
          <w:sz w:val="24"/>
          <w:szCs w:val="24"/>
        </w:rPr>
        <w:t>Relevante</w:t>
      </w:r>
      <w:r w:rsidRPr="003E2F3D">
        <w:rPr>
          <w:sz w:val="24"/>
          <w:szCs w:val="24"/>
        </w:rPr>
        <w:t>; ou</w:t>
      </w:r>
    </w:p>
    <w:p w:rsidR="00AB1803" w:rsidRPr="003E2F3D" w:rsidRDefault="00AB1803" w:rsidP="00AB1803">
      <w:pPr>
        <w:numPr>
          <w:ilvl w:val="3"/>
          <w:numId w:val="75"/>
        </w:numPr>
        <w:tabs>
          <w:tab w:val="left" w:pos="993"/>
        </w:tabs>
        <w:spacing w:after="100"/>
        <w:ind w:left="567" w:firstLine="0"/>
        <w:rPr>
          <w:sz w:val="24"/>
          <w:szCs w:val="24"/>
        </w:rPr>
      </w:pPr>
      <w:r w:rsidRPr="003E2F3D">
        <w:rPr>
          <w:sz w:val="24"/>
          <w:szCs w:val="24"/>
        </w:rPr>
        <w:t>pela cisão de Controlada</w:t>
      </w:r>
      <w:r w:rsidRPr="00805D71">
        <w:rPr>
          <w:sz w:val="24"/>
          <w:szCs w:val="24"/>
        </w:rPr>
        <w:t xml:space="preserve"> </w:t>
      </w:r>
      <w:r>
        <w:rPr>
          <w:sz w:val="24"/>
          <w:szCs w:val="24"/>
        </w:rPr>
        <w:t>Relevante</w:t>
      </w:r>
      <w:r w:rsidRPr="003E2F3D">
        <w:rPr>
          <w:sz w:val="24"/>
          <w:szCs w:val="24"/>
        </w:rPr>
        <w:t xml:space="preserve"> com versão </w:t>
      </w:r>
      <w:r>
        <w:rPr>
          <w:sz w:val="24"/>
          <w:szCs w:val="24"/>
        </w:rPr>
        <w:t xml:space="preserve">da parcela ou </w:t>
      </w:r>
      <w:r w:rsidRPr="003E2F3D">
        <w:rPr>
          <w:sz w:val="24"/>
          <w:szCs w:val="24"/>
        </w:rPr>
        <w:t>da totalidade do acervo cindido para a Companhia; ou</w:t>
      </w:r>
    </w:p>
    <w:p w:rsidR="00AB1803" w:rsidRDefault="00AB1803" w:rsidP="00AB1803">
      <w:pPr>
        <w:numPr>
          <w:ilvl w:val="3"/>
          <w:numId w:val="75"/>
        </w:numPr>
        <w:tabs>
          <w:tab w:val="left" w:pos="993"/>
        </w:tabs>
        <w:spacing w:after="100"/>
        <w:ind w:left="567" w:firstLine="0"/>
        <w:rPr>
          <w:sz w:val="24"/>
          <w:szCs w:val="24"/>
        </w:rPr>
      </w:pPr>
      <w:r w:rsidRPr="003E2F3D">
        <w:rPr>
          <w:sz w:val="24"/>
          <w:szCs w:val="24"/>
        </w:rPr>
        <w:t>por qualquer cisão, fusão, incorporação, incorporação de ações ou qualquer forma de reorganização societária realizada exclusivamente entre Controladas</w:t>
      </w:r>
      <w:r w:rsidRPr="00805D71">
        <w:rPr>
          <w:sz w:val="24"/>
          <w:szCs w:val="24"/>
        </w:rPr>
        <w:t xml:space="preserve"> </w:t>
      </w:r>
      <w:r>
        <w:rPr>
          <w:sz w:val="24"/>
          <w:szCs w:val="24"/>
        </w:rPr>
        <w:t>Relevantes</w:t>
      </w:r>
      <w:r w:rsidRPr="003E2F3D">
        <w:rPr>
          <w:sz w:val="24"/>
          <w:szCs w:val="24"/>
        </w:rPr>
        <w:t>;</w:t>
      </w:r>
    </w:p>
    <w:p w:rsidR="00EE7813" w:rsidRPr="003E2F3D" w:rsidRDefault="00EE7813" w:rsidP="000C5229">
      <w:pPr>
        <w:tabs>
          <w:tab w:val="left" w:pos="993"/>
        </w:tabs>
        <w:spacing w:after="100"/>
        <w:ind w:left="567"/>
        <w:rPr>
          <w:sz w:val="24"/>
          <w:szCs w:val="24"/>
        </w:rPr>
      </w:pPr>
    </w:p>
    <w:p w:rsidR="00973E47" w:rsidRDefault="00E6194C" w:rsidP="00AC2662">
      <w:pPr>
        <w:spacing w:after="100"/>
        <w:ind w:left="567" w:hanging="425"/>
        <w:rPr>
          <w:sz w:val="24"/>
          <w:szCs w:val="24"/>
        </w:rPr>
      </w:pPr>
      <w:r>
        <w:rPr>
          <w:sz w:val="24"/>
          <w:szCs w:val="24"/>
        </w:rPr>
        <w:t>X.</w:t>
      </w:r>
      <w:r>
        <w:rPr>
          <w:sz w:val="24"/>
          <w:szCs w:val="24"/>
        </w:rPr>
        <w:tab/>
      </w:r>
      <w:r w:rsidR="00973E47" w:rsidRPr="003E2F3D">
        <w:rPr>
          <w:sz w:val="24"/>
          <w:szCs w:val="24"/>
        </w:rPr>
        <w:t>redução de capital social da Companhia, exceto se realizada com o objetivo de absorver prejuízos, nos termos do artigo 173 da Lei das Sociedades por Ações;</w:t>
      </w:r>
    </w:p>
    <w:p w:rsidR="00EE7813" w:rsidRDefault="00EE7813" w:rsidP="00AC2662">
      <w:pPr>
        <w:spacing w:after="100"/>
        <w:ind w:left="567" w:hanging="425"/>
        <w:rPr>
          <w:sz w:val="24"/>
          <w:szCs w:val="24"/>
        </w:rPr>
      </w:pPr>
    </w:p>
    <w:p w:rsidR="00E6194C" w:rsidRDefault="00E6194C" w:rsidP="00AC2662">
      <w:pPr>
        <w:spacing w:after="100"/>
        <w:ind w:left="567" w:hanging="425"/>
        <w:rPr>
          <w:sz w:val="24"/>
          <w:szCs w:val="24"/>
        </w:rPr>
      </w:pPr>
      <w:r>
        <w:rPr>
          <w:sz w:val="24"/>
          <w:szCs w:val="24"/>
        </w:rPr>
        <w:t>XI.</w:t>
      </w:r>
      <w:r>
        <w:rPr>
          <w:sz w:val="24"/>
          <w:szCs w:val="24"/>
        </w:rPr>
        <w:tab/>
      </w:r>
      <w:r w:rsidRPr="00673F9A">
        <w:rPr>
          <w:rStyle w:val="DeltaViewDeletion"/>
          <w:strike w:val="0"/>
          <w:color w:val="auto"/>
          <w:sz w:val="24"/>
        </w:rPr>
        <w:t>amortização de ações de emissão da Companhia ou reembolso de ações de acionistas da Companhia, nos termos no artigo 45 da Lei das Sociedades por Ações, que representem mais de 10% (dez por cento) do patrimônio líquido da Companhia (tendo por base as então mais recentes Demonstrações Financeiras Consolidadas da Companhia (conforme definido abaixo)</w:t>
      </w:r>
      <w:r w:rsidR="007A6E76" w:rsidRPr="007A6E76">
        <w:rPr>
          <w:rStyle w:val="DeltaViewDeletion"/>
          <w:strike w:val="0"/>
          <w:color w:val="auto"/>
          <w:sz w:val="24"/>
        </w:rPr>
        <w:t xml:space="preserve"> </w:t>
      </w:r>
      <w:r w:rsidR="007A6E76" w:rsidRPr="0097564D">
        <w:rPr>
          <w:sz w:val="24"/>
        </w:rPr>
        <w:t>relativas ao último exercício social encerrado</w:t>
      </w:r>
      <w:r w:rsidRPr="00673F9A">
        <w:rPr>
          <w:rStyle w:val="DeltaViewDeletion"/>
          <w:strike w:val="0"/>
          <w:color w:val="auto"/>
          <w:sz w:val="24"/>
        </w:rPr>
        <w:t>;</w:t>
      </w:r>
      <w:r w:rsidR="007A6E76" w:rsidRPr="007A6E76">
        <w:rPr>
          <w:sz w:val="24"/>
          <w:szCs w:val="24"/>
        </w:rPr>
        <w:t xml:space="preserve"> </w:t>
      </w:r>
    </w:p>
    <w:p w:rsidR="00EE7813" w:rsidRPr="00673F9A" w:rsidRDefault="00EE7813" w:rsidP="00AC2662">
      <w:pPr>
        <w:spacing w:after="100"/>
        <w:ind w:left="567" w:hanging="425"/>
      </w:pPr>
    </w:p>
    <w:p w:rsidR="00973E47" w:rsidRDefault="00E6194C" w:rsidP="00AC2662">
      <w:pPr>
        <w:spacing w:after="100"/>
        <w:ind w:left="567" w:hanging="425"/>
        <w:rPr>
          <w:sz w:val="24"/>
          <w:szCs w:val="24"/>
        </w:rPr>
      </w:pPr>
      <w:r>
        <w:rPr>
          <w:sz w:val="24"/>
          <w:szCs w:val="24"/>
        </w:rPr>
        <w:t>XII.</w:t>
      </w:r>
      <w:r>
        <w:rPr>
          <w:sz w:val="24"/>
          <w:szCs w:val="24"/>
        </w:rPr>
        <w:tab/>
      </w:r>
      <w:r w:rsidR="00973E47" w:rsidRPr="003E2F3D">
        <w:rPr>
          <w:sz w:val="24"/>
          <w:szCs w:val="24"/>
        </w:rPr>
        <w:t>alteração do objeto social da Companhia</w:t>
      </w:r>
      <w:r w:rsidR="002E4FDD" w:rsidRPr="002E4FDD">
        <w:rPr>
          <w:sz w:val="24"/>
          <w:szCs w:val="24"/>
        </w:rPr>
        <w:t xml:space="preserve"> </w:t>
      </w:r>
      <w:r w:rsidR="002E4FDD">
        <w:rPr>
          <w:sz w:val="24"/>
          <w:szCs w:val="24"/>
        </w:rPr>
        <w:t>e/ou de qualquer Controlada Relevante</w:t>
      </w:r>
      <w:r w:rsidR="00973E47" w:rsidRPr="003E2F3D">
        <w:rPr>
          <w:sz w:val="24"/>
          <w:szCs w:val="24"/>
        </w:rPr>
        <w:t>, conforme disposto em seu estatuto social</w:t>
      </w:r>
      <w:r w:rsidR="002E4FDD">
        <w:rPr>
          <w:sz w:val="24"/>
          <w:szCs w:val="24"/>
        </w:rPr>
        <w:t xml:space="preserve"> ou contrato social, conforme o caso</w:t>
      </w:r>
      <w:r w:rsidR="00973E47" w:rsidRPr="003E2F3D">
        <w:rPr>
          <w:sz w:val="24"/>
          <w:szCs w:val="24"/>
        </w:rPr>
        <w:t>, vigente na Data de Emissão, exceto se não resultar em alteração da atividade principal da Companhia</w:t>
      </w:r>
      <w:r w:rsidR="002E4FDD">
        <w:rPr>
          <w:sz w:val="24"/>
          <w:szCs w:val="24"/>
        </w:rPr>
        <w:t xml:space="preserve"> ou da respectiva Controlada Relevante</w:t>
      </w:r>
      <w:r w:rsidR="00973E47" w:rsidRPr="003E2F3D">
        <w:rPr>
          <w:sz w:val="24"/>
          <w:szCs w:val="24"/>
        </w:rPr>
        <w:t>;</w:t>
      </w:r>
      <w:r w:rsidR="007A6E76">
        <w:rPr>
          <w:sz w:val="24"/>
          <w:szCs w:val="24"/>
        </w:rPr>
        <w:t xml:space="preserve"> </w:t>
      </w:r>
    </w:p>
    <w:p w:rsidR="00EE7813" w:rsidRPr="003E2F3D" w:rsidRDefault="00EE7813" w:rsidP="00AC2662">
      <w:pPr>
        <w:spacing w:after="100"/>
        <w:ind w:left="567" w:hanging="425"/>
        <w:rPr>
          <w:sz w:val="24"/>
          <w:szCs w:val="24"/>
        </w:rPr>
      </w:pPr>
    </w:p>
    <w:p w:rsidR="00973E47" w:rsidRDefault="00E6194C" w:rsidP="00AC2662">
      <w:pPr>
        <w:spacing w:after="100"/>
        <w:ind w:left="567" w:hanging="425"/>
        <w:rPr>
          <w:sz w:val="24"/>
          <w:szCs w:val="24"/>
        </w:rPr>
      </w:pPr>
      <w:r>
        <w:rPr>
          <w:sz w:val="24"/>
          <w:szCs w:val="24"/>
        </w:rPr>
        <w:t>XI</w:t>
      </w:r>
      <w:r w:rsidR="00772BD2">
        <w:rPr>
          <w:sz w:val="24"/>
          <w:szCs w:val="24"/>
        </w:rPr>
        <w:t>II</w:t>
      </w:r>
      <w:r>
        <w:rPr>
          <w:sz w:val="24"/>
          <w:szCs w:val="24"/>
        </w:rPr>
        <w:t>.</w:t>
      </w:r>
      <w:r>
        <w:rPr>
          <w:sz w:val="24"/>
          <w:szCs w:val="24"/>
        </w:rPr>
        <w:tab/>
      </w:r>
      <w:r w:rsidR="00973E47" w:rsidRPr="003E2F3D">
        <w:rPr>
          <w:sz w:val="24"/>
          <w:szCs w:val="24"/>
        </w:rPr>
        <w:t xml:space="preserve">protesto de títulos contra a Companhia </w:t>
      </w:r>
      <w:r w:rsidR="002E4FDD">
        <w:rPr>
          <w:sz w:val="24"/>
          <w:szCs w:val="24"/>
        </w:rPr>
        <w:t>e/ou contra qualquer Controlada Relevante</w:t>
      </w:r>
      <w:r w:rsidR="002E4FDD" w:rsidRPr="003E2F3D">
        <w:rPr>
          <w:sz w:val="24"/>
          <w:szCs w:val="24"/>
        </w:rPr>
        <w:t xml:space="preserve"> </w:t>
      </w:r>
      <w:r w:rsidR="00973E47" w:rsidRPr="003E2F3D">
        <w:rPr>
          <w:sz w:val="24"/>
          <w:szCs w:val="24"/>
        </w:rPr>
        <w:t>(ainda que na condição de garantidora), em valor, individual ou agregado, igual ou superior a R$20.000.000,00 (vinte milhões de reais)</w:t>
      </w:r>
      <w:r>
        <w:rPr>
          <w:sz w:val="24"/>
          <w:szCs w:val="24"/>
        </w:rPr>
        <w:t>, atualizados anualmente, a partir da Data de Emissão, pela variação positiva do IPCA, ou seu equivalente em outras moedas</w:t>
      </w:r>
      <w:r w:rsidR="00973E47" w:rsidRPr="003E2F3D">
        <w:rPr>
          <w:sz w:val="24"/>
          <w:szCs w:val="24"/>
        </w:rPr>
        <w:t xml:space="preserve">, exceto se, no prazo de 10 (dez) Dias Úteis contados da data de intimação do protesto, tiver sido validamente comprovado ao </w:t>
      </w:r>
      <w:r w:rsidR="00772BD2">
        <w:rPr>
          <w:sz w:val="24"/>
          <w:szCs w:val="24"/>
        </w:rPr>
        <w:t>Debenturista</w:t>
      </w:r>
      <w:r w:rsidR="00973E47" w:rsidRPr="003E2F3D">
        <w:rPr>
          <w:sz w:val="24"/>
          <w:szCs w:val="24"/>
        </w:rPr>
        <w:t xml:space="preserve"> que o(s) protesto(s) foi(</w:t>
      </w:r>
      <w:proofErr w:type="spellStart"/>
      <w:r w:rsidR="00973E47" w:rsidRPr="003E2F3D">
        <w:rPr>
          <w:sz w:val="24"/>
          <w:szCs w:val="24"/>
        </w:rPr>
        <w:t>ram</w:t>
      </w:r>
      <w:proofErr w:type="spellEnd"/>
      <w:r w:rsidR="00973E47" w:rsidRPr="003E2F3D">
        <w:rPr>
          <w:sz w:val="24"/>
          <w:szCs w:val="24"/>
        </w:rPr>
        <w:t>) cancelado(s) ou suspenso(s);</w:t>
      </w:r>
      <w:r w:rsidR="007A6E76">
        <w:rPr>
          <w:sz w:val="24"/>
          <w:szCs w:val="24"/>
        </w:rPr>
        <w:t xml:space="preserve"> </w:t>
      </w:r>
    </w:p>
    <w:p w:rsidR="00EE7813" w:rsidRPr="003E2F3D" w:rsidRDefault="00EE7813" w:rsidP="00AC2662">
      <w:pPr>
        <w:spacing w:after="100"/>
        <w:ind w:left="567" w:hanging="425"/>
        <w:rPr>
          <w:sz w:val="24"/>
          <w:szCs w:val="24"/>
        </w:rPr>
      </w:pPr>
    </w:p>
    <w:p w:rsidR="00973E47" w:rsidRDefault="00E6194C" w:rsidP="00AC2662">
      <w:pPr>
        <w:ind w:left="567" w:hanging="425"/>
        <w:rPr>
          <w:sz w:val="24"/>
          <w:szCs w:val="24"/>
        </w:rPr>
      </w:pPr>
      <w:r>
        <w:rPr>
          <w:sz w:val="24"/>
          <w:szCs w:val="24"/>
        </w:rPr>
        <w:lastRenderedPageBreak/>
        <w:t>X</w:t>
      </w:r>
      <w:r w:rsidR="00772BD2">
        <w:rPr>
          <w:sz w:val="24"/>
          <w:szCs w:val="24"/>
        </w:rPr>
        <w:t>I</w:t>
      </w:r>
      <w:r>
        <w:rPr>
          <w:sz w:val="24"/>
          <w:szCs w:val="24"/>
        </w:rPr>
        <w:t>V.</w:t>
      </w:r>
      <w:r>
        <w:rPr>
          <w:sz w:val="24"/>
          <w:szCs w:val="24"/>
        </w:rPr>
        <w:tab/>
      </w:r>
      <w:r w:rsidR="00973E47" w:rsidRPr="003E2F3D">
        <w:rPr>
          <w:sz w:val="24"/>
          <w:szCs w:val="24"/>
        </w:rPr>
        <w:t xml:space="preserve">inadimplemento pela Companhia </w:t>
      </w:r>
      <w:r w:rsidR="002E4FDD">
        <w:rPr>
          <w:sz w:val="24"/>
          <w:szCs w:val="24"/>
        </w:rPr>
        <w:t>e/ou por qualquer Controlada Relevante</w:t>
      </w:r>
      <w:r w:rsidR="002E4FDD" w:rsidRPr="003E2F3D">
        <w:rPr>
          <w:sz w:val="24"/>
          <w:szCs w:val="24"/>
        </w:rPr>
        <w:t xml:space="preserve"> </w:t>
      </w:r>
      <w:r w:rsidR="00973E47" w:rsidRPr="003E2F3D">
        <w:rPr>
          <w:sz w:val="24"/>
          <w:szCs w:val="24"/>
        </w:rPr>
        <w:t xml:space="preserve">(ainda que na condição de garantidora), de qualquer dívida ou obrigação pecuniária, da Companhia </w:t>
      </w:r>
      <w:r w:rsidR="002E4FDD">
        <w:rPr>
          <w:sz w:val="24"/>
          <w:szCs w:val="24"/>
        </w:rPr>
        <w:t>e/ou de qualquer Controlada Relevante</w:t>
      </w:r>
      <w:r w:rsidR="002E4FDD" w:rsidRPr="003E2F3D">
        <w:rPr>
          <w:sz w:val="24"/>
          <w:szCs w:val="24"/>
        </w:rPr>
        <w:t xml:space="preserve"> </w:t>
      </w:r>
      <w:r w:rsidR="00973E47" w:rsidRPr="003E2F3D">
        <w:rPr>
          <w:sz w:val="24"/>
          <w:szCs w:val="24"/>
        </w:rPr>
        <w:t xml:space="preserve">(ainda que na condição de garantidora), em valor, individual ou agregado, igual ou superior </w:t>
      </w:r>
      <w:r w:rsidR="001C4FE2" w:rsidRPr="001C4FE2">
        <w:rPr>
          <w:sz w:val="24"/>
          <w:szCs w:val="24"/>
        </w:rPr>
        <w:t xml:space="preserve">a </w:t>
      </w:r>
      <w:r w:rsidR="001C4FE2" w:rsidRPr="00740DF3">
        <w:rPr>
          <w:b/>
          <w:sz w:val="24"/>
          <w:szCs w:val="24"/>
        </w:rPr>
        <w:t>(a)</w:t>
      </w:r>
      <w:r w:rsidR="001C4FE2" w:rsidRPr="001C4FE2">
        <w:rPr>
          <w:sz w:val="24"/>
          <w:szCs w:val="24"/>
        </w:rPr>
        <w:t xml:space="preserve"> R$100.000.000,00 (cem milhões de reais), ou o equivalente em outras moedas, </w:t>
      </w:r>
      <w:r w:rsidR="008803D1">
        <w:rPr>
          <w:sz w:val="24"/>
          <w:szCs w:val="24"/>
        </w:rPr>
        <w:t>atualizado anualmente, a partir da Data de Emissão,</w:t>
      </w:r>
      <w:r w:rsidR="008803D1" w:rsidRPr="001C4FE2">
        <w:rPr>
          <w:sz w:val="24"/>
          <w:szCs w:val="24"/>
        </w:rPr>
        <w:t xml:space="preserve"> pela variação positiva do </w:t>
      </w:r>
      <w:r w:rsidR="008803D1">
        <w:rPr>
          <w:sz w:val="24"/>
          <w:szCs w:val="24"/>
        </w:rPr>
        <w:t>IPCA</w:t>
      </w:r>
      <w:r w:rsidR="001C4FE2" w:rsidRPr="001C4FE2">
        <w:rPr>
          <w:sz w:val="24"/>
          <w:szCs w:val="24"/>
        </w:rPr>
        <w:t xml:space="preserve">; ou </w:t>
      </w:r>
      <w:r w:rsidR="001C4FE2" w:rsidRPr="00740DF3">
        <w:rPr>
          <w:b/>
          <w:sz w:val="24"/>
          <w:szCs w:val="24"/>
        </w:rPr>
        <w:t>(b)</w:t>
      </w:r>
      <w:r w:rsidR="001C4FE2" w:rsidRPr="001C4FE2">
        <w:rPr>
          <w:sz w:val="24"/>
          <w:szCs w:val="24"/>
        </w:rPr>
        <w:t xml:space="preserve"> 2,0% (dois inteiros por cento) do patrimônio líquido da Companhia indicado nas últimas </w:t>
      </w:r>
      <w:r w:rsidR="008803D1">
        <w:rPr>
          <w:sz w:val="24"/>
          <w:szCs w:val="24"/>
        </w:rPr>
        <w:t>Demonstrações Financeiras Consolidadas da Companhia divulgadas</w:t>
      </w:r>
      <w:r w:rsidR="001C4FE2" w:rsidRPr="001C4FE2">
        <w:rPr>
          <w:sz w:val="24"/>
          <w:szCs w:val="24"/>
        </w:rPr>
        <w:t>, dentre os itens “a” e “b” acima o menor, observado que, enquanto existirem dívidas da Companhia cujo valor atribuído ao evento previsto nesta alínea seja inferior a R$100.000.000,00 (cem milhões de reais), prevalece, para fins desta cláusula, o valor de R$20.000.000,00 (vinte milhões de reais)</w:t>
      </w:r>
      <w:r>
        <w:rPr>
          <w:sz w:val="24"/>
          <w:szCs w:val="24"/>
        </w:rPr>
        <w:t>, atualizados anualmente, a partir da Data de Emissão, pela variação positiva do IPCA, ou seu equivalente em outras moedas</w:t>
      </w:r>
      <w:r w:rsidR="00973E47" w:rsidRPr="003E2F3D">
        <w:rPr>
          <w:sz w:val="24"/>
          <w:szCs w:val="24"/>
        </w:rPr>
        <w:t>;</w:t>
      </w:r>
      <w:r w:rsidR="003A0C15">
        <w:rPr>
          <w:sz w:val="24"/>
          <w:szCs w:val="24"/>
        </w:rPr>
        <w:t xml:space="preserve"> </w:t>
      </w:r>
      <w:r w:rsidR="00772BD2">
        <w:rPr>
          <w:sz w:val="24"/>
          <w:szCs w:val="24"/>
        </w:rPr>
        <w:t>e</w:t>
      </w:r>
      <w:r w:rsidR="007A6E76">
        <w:rPr>
          <w:sz w:val="24"/>
          <w:szCs w:val="24"/>
        </w:rPr>
        <w:t xml:space="preserve"> </w:t>
      </w:r>
    </w:p>
    <w:p w:rsidR="00EE7813" w:rsidRPr="003E2F3D" w:rsidRDefault="00EE7813" w:rsidP="00AC2662">
      <w:pPr>
        <w:ind w:left="567" w:hanging="425"/>
        <w:rPr>
          <w:sz w:val="24"/>
          <w:szCs w:val="24"/>
        </w:rPr>
      </w:pPr>
    </w:p>
    <w:p w:rsidR="00881601" w:rsidRDefault="00E6194C" w:rsidP="009E58EA">
      <w:pPr>
        <w:spacing w:after="0"/>
        <w:ind w:left="567" w:hanging="425"/>
        <w:rPr>
          <w:sz w:val="24"/>
          <w:szCs w:val="24"/>
        </w:rPr>
      </w:pPr>
      <w:r>
        <w:rPr>
          <w:sz w:val="24"/>
          <w:szCs w:val="24"/>
        </w:rPr>
        <w:t>XV.</w:t>
      </w:r>
      <w:r>
        <w:rPr>
          <w:sz w:val="24"/>
          <w:szCs w:val="24"/>
        </w:rPr>
        <w:tab/>
      </w:r>
      <w:r w:rsidR="00973E47" w:rsidRPr="003E2F3D">
        <w:rPr>
          <w:sz w:val="24"/>
          <w:szCs w:val="24"/>
        </w:rPr>
        <w:t>cancelamento do registro de emissor de valores mobiliários da Companhia perante a CVM</w:t>
      </w:r>
      <w:r w:rsidR="00772BD2">
        <w:rPr>
          <w:sz w:val="24"/>
          <w:szCs w:val="24"/>
        </w:rPr>
        <w:t>.</w:t>
      </w:r>
    </w:p>
    <w:p w:rsidR="00973E47" w:rsidRPr="003E2F3D" w:rsidRDefault="00973E47" w:rsidP="00F14F63">
      <w:pPr>
        <w:spacing w:after="0"/>
        <w:rPr>
          <w:sz w:val="24"/>
          <w:szCs w:val="24"/>
        </w:rPr>
      </w:pPr>
    </w:p>
    <w:p w:rsidR="002B216C" w:rsidRDefault="00881601" w:rsidP="00F14F63">
      <w:pPr>
        <w:spacing w:after="0"/>
        <w:rPr>
          <w:sz w:val="24"/>
          <w:szCs w:val="24"/>
        </w:rPr>
      </w:pPr>
      <w:bookmarkStart w:id="71" w:name="_Ref130283217"/>
      <w:bookmarkStart w:id="72" w:name="_Ref169028300"/>
      <w:bookmarkStart w:id="73" w:name="_Ref278369126"/>
      <w:bookmarkStart w:id="74" w:name="_Ref534176562"/>
      <w:bookmarkEnd w:id="69"/>
      <w:r>
        <w:rPr>
          <w:sz w:val="24"/>
          <w:szCs w:val="24"/>
        </w:rPr>
        <w:t>6</w:t>
      </w:r>
      <w:r w:rsidR="00973E47" w:rsidRPr="003E2F3D">
        <w:rPr>
          <w:sz w:val="24"/>
          <w:szCs w:val="24"/>
        </w:rPr>
        <w:t>.</w:t>
      </w:r>
      <w:r w:rsidR="008F59A1" w:rsidRPr="003E2F3D">
        <w:rPr>
          <w:sz w:val="24"/>
          <w:szCs w:val="24"/>
        </w:rPr>
        <w:t>2</w:t>
      </w:r>
      <w:r w:rsidR="008F59A1">
        <w:rPr>
          <w:sz w:val="24"/>
          <w:szCs w:val="24"/>
        </w:rPr>
        <w:t>3</w:t>
      </w:r>
      <w:r w:rsidR="00973E47" w:rsidRPr="003E2F3D">
        <w:rPr>
          <w:sz w:val="24"/>
          <w:szCs w:val="24"/>
        </w:rPr>
        <w:t>.3.</w:t>
      </w:r>
      <w:r w:rsidR="00973E47" w:rsidRPr="003E2F3D">
        <w:rPr>
          <w:sz w:val="24"/>
          <w:szCs w:val="24"/>
        </w:rPr>
        <w:tab/>
      </w:r>
      <w:bookmarkStart w:id="75" w:name="_Ref130283218"/>
      <w:bookmarkEnd w:id="71"/>
      <w:bookmarkEnd w:id="72"/>
      <w:bookmarkEnd w:id="73"/>
      <w:r w:rsidR="00973E47" w:rsidRPr="003E2F3D">
        <w:rPr>
          <w:sz w:val="24"/>
          <w:szCs w:val="24"/>
        </w:rPr>
        <w:t xml:space="preserve">Ocorrendo qualquer dos Eventos de Inadimplemento </w:t>
      </w:r>
      <w:r w:rsidR="00973E47" w:rsidRPr="00BC7F73">
        <w:rPr>
          <w:sz w:val="24"/>
          <w:szCs w:val="24"/>
        </w:rPr>
        <w:t xml:space="preserve">previstos na Cláusula </w:t>
      </w:r>
      <w:r w:rsidR="00BC7F73" w:rsidRPr="00F14F63">
        <w:rPr>
          <w:sz w:val="24"/>
          <w:szCs w:val="24"/>
        </w:rPr>
        <w:t>6</w:t>
      </w:r>
      <w:r w:rsidR="00973E47" w:rsidRPr="00BC7F73">
        <w:rPr>
          <w:sz w:val="24"/>
          <w:szCs w:val="24"/>
        </w:rPr>
        <w:t>.</w:t>
      </w:r>
      <w:r w:rsidR="0059100A" w:rsidRPr="00BC7F73">
        <w:rPr>
          <w:sz w:val="24"/>
          <w:szCs w:val="24"/>
        </w:rPr>
        <w:t>2</w:t>
      </w:r>
      <w:r w:rsidR="00BC7F73" w:rsidRPr="00F14F63">
        <w:rPr>
          <w:sz w:val="24"/>
          <w:szCs w:val="24"/>
        </w:rPr>
        <w:t>3</w:t>
      </w:r>
      <w:r w:rsidR="00973E47" w:rsidRPr="00BC7F73">
        <w:rPr>
          <w:sz w:val="24"/>
          <w:szCs w:val="24"/>
        </w:rPr>
        <w:t xml:space="preserve">.2 acima, </w:t>
      </w:r>
      <w:r w:rsidR="003B06CF" w:rsidRPr="00BC7F73">
        <w:rPr>
          <w:sz w:val="24"/>
          <w:szCs w:val="24"/>
        </w:rPr>
        <w:t>a Securitizadora</w:t>
      </w:r>
      <w:r w:rsidR="00973E47" w:rsidRPr="00BC7F73">
        <w:rPr>
          <w:sz w:val="24"/>
          <w:szCs w:val="24"/>
        </w:rPr>
        <w:t xml:space="preserve"> deverá convocar, no prazo de até 2 (dois) Dias Úteis contados da data em que tomar conhecimento sua ocorrência, </w:t>
      </w:r>
      <w:r w:rsidR="008354A0">
        <w:rPr>
          <w:sz w:val="24"/>
          <w:szCs w:val="24"/>
        </w:rPr>
        <w:t>A</w:t>
      </w:r>
      <w:r w:rsidR="00973E47" w:rsidRPr="00BC7F73">
        <w:rPr>
          <w:sz w:val="24"/>
          <w:szCs w:val="24"/>
        </w:rPr>
        <w:t xml:space="preserve">ssembleia </w:t>
      </w:r>
      <w:r w:rsidR="008354A0">
        <w:rPr>
          <w:sz w:val="24"/>
          <w:szCs w:val="24"/>
        </w:rPr>
        <w:t>G</w:t>
      </w:r>
      <w:r w:rsidR="00973E47" w:rsidRPr="00BC7F73">
        <w:rPr>
          <w:sz w:val="24"/>
          <w:szCs w:val="24"/>
        </w:rPr>
        <w:t>eral de</w:t>
      </w:r>
      <w:r w:rsidR="00973E47" w:rsidRPr="003E2F3D">
        <w:rPr>
          <w:sz w:val="24"/>
          <w:szCs w:val="24"/>
        </w:rPr>
        <w:t xml:space="preserve"> </w:t>
      </w:r>
      <w:r w:rsidR="008354A0">
        <w:rPr>
          <w:sz w:val="24"/>
          <w:szCs w:val="24"/>
        </w:rPr>
        <w:t>T</w:t>
      </w:r>
      <w:r w:rsidR="00F01D23">
        <w:rPr>
          <w:sz w:val="24"/>
          <w:szCs w:val="24"/>
        </w:rPr>
        <w:t>itulares de CRI</w:t>
      </w:r>
      <w:r w:rsidR="00973E47" w:rsidRPr="003E2F3D">
        <w:rPr>
          <w:sz w:val="24"/>
          <w:szCs w:val="24"/>
        </w:rPr>
        <w:t xml:space="preserve">, a se realizar no prazo mínimo previsto </w:t>
      </w:r>
      <w:r w:rsidR="00497634">
        <w:rPr>
          <w:sz w:val="24"/>
          <w:szCs w:val="24"/>
        </w:rPr>
        <w:t>no Termo de Securitização</w:t>
      </w:r>
      <w:r w:rsidR="00973E47" w:rsidRPr="003E2F3D">
        <w:rPr>
          <w:sz w:val="24"/>
          <w:szCs w:val="24"/>
        </w:rPr>
        <w:t xml:space="preserve">. </w:t>
      </w:r>
      <w:r w:rsidR="002B216C" w:rsidRPr="00276652">
        <w:rPr>
          <w:sz w:val="24"/>
          <w:szCs w:val="24"/>
        </w:rPr>
        <w:t xml:space="preserve">Caso a referida </w:t>
      </w:r>
      <w:r w:rsidR="008354A0">
        <w:rPr>
          <w:sz w:val="24"/>
          <w:szCs w:val="24"/>
        </w:rPr>
        <w:t>A</w:t>
      </w:r>
      <w:r w:rsidR="002B216C" w:rsidRPr="00276652">
        <w:rPr>
          <w:sz w:val="24"/>
          <w:szCs w:val="24"/>
        </w:rPr>
        <w:t xml:space="preserve">ssembleia </w:t>
      </w:r>
      <w:r w:rsidR="008354A0">
        <w:rPr>
          <w:sz w:val="24"/>
          <w:szCs w:val="24"/>
        </w:rPr>
        <w:t>G</w:t>
      </w:r>
      <w:r w:rsidR="002B216C" w:rsidRPr="00276652">
        <w:rPr>
          <w:sz w:val="24"/>
          <w:szCs w:val="24"/>
        </w:rPr>
        <w:t xml:space="preserve">eral de </w:t>
      </w:r>
      <w:r w:rsidR="008354A0">
        <w:rPr>
          <w:sz w:val="24"/>
          <w:szCs w:val="24"/>
        </w:rPr>
        <w:t>T</w:t>
      </w:r>
      <w:r w:rsidR="002B216C" w:rsidRPr="00276652">
        <w:rPr>
          <w:sz w:val="24"/>
          <w:szCs w:val="24"/>
        </w:rPr>
        <w:t xml:space="preserve">itulares dos CRI </w:t>
      </w:r>
      <w:r w:rsidR="008B51D7">
        <w:rPr>
          <w:sz w:val="24"/>
          <w:szCs w:val="24"/>
        </w:rPr>
        <w:t>delibere</w:t>
      </w:r>
      <w:r w:rsidR="00BA61D1">
        <w:rPr>
          <w:sz w:val="24"/>
          <w:szCs w:val="24"/>
        </w:rPr>
        <w:t xml:space="preserve"> (observados os quóruns previstos no Termo de Securitização) </w:t>
      </w:r>
      <w:r w:rsidR="00DC6460">
        <w:rPr>
          <w:sz w:val="24"/>
          <w:szCs w:val="24"/>
        </w:rPr>
        <w:t xml:space="preserve">pelo </w:t>
      </w:r>
      <w:r w:rsidR="00BA61D1">
        <w:rPr>
          <w:sz w:val="24"/>
          <w:szCs w:val="24"/>
        </w:rPr>
        <w:t>vencimento antecipado das Debêntures e, consequentemente, dos CRI</w:t>
      </w:r>
      <w:r w:rsidR="002B216C" w:rsidRPr="00276652">
        <w:rPr>
          <w:sz w:val="24"/>
          <w:szCs w:val="24"/>
        </w:rPr>
        <w:t xml:space="preserve">, </w:t>
      </w:r>
      <w:r w:rsidR="00EE7813">
        <w:rPr>
          <w:sz w:val="24"/>
          <w:szCs w:val="24"/>
        </w:rPr>
        <w:t>a Securitizadora, na qualidade de</w:t>
      </w:r>
      <w:r w:rsidR="00EE7813" w:rsidRPr="00276652">
        <w:rPr>
          <w:sz w:val="24"/>
          <w:szCs w:val="24"/>
        </w:rPr>
        <w:t xml:space="preserve"> </w:t>
      </w:r>
      <w:r w:rsidR="002B216C" w:rsidRPr="00276652">
        <w:rPr>
          <w:sz w:val="24"/>
          <w:szCs w:val="24"/>
        </w:rPr>
        <w:t>Debenturista</w:t>
      </w:r>
      <w:r w:rsidR="00EE7813">
        <w:rPr>
          <w:sz w:val="24"/>
          <w:szCs w:val="24"/>
        </w:rPr>
        <w:t>,</w:t>
      </w:r>
      <w:r w:rsidR="002B216C" w:rsidRPr="00276652">
        <w:rPr>
          <w:sz w:val="24"/>
          <w:szCs w:val="24"/>
        </w:rPr>
        <w:t xml:space="preserve"> deverá formalizar uma ata de assembleia geral de Debenturista aprovando a declaração do vencimento antecipado de todas as obrigações da Companhia constantes desta Escritura de Emissão. </w:t>
      </w:r>
    </w:p>
    <w:p w:rsidR="00881601" w:rsidRDefault="00881601" w:rsidP="00F14F63">
      <w:pPr>
        <w:spacing w:after="0"/>
        <w:rPr>
          <w:sz w:val="24"/>
          <w:szCs w:val="24"/>
        </w:rPr>
      </w:pPr>
    </w:p>
    <w:p w:rsidR="008B51D7" w:rsidRDefault="00881601" w:rsidP="004643B8">
      <w:pPr>
        <w:tabs>
          <w:tab w:val="left" w:pos="851"/>
        </w:tabs>
        <w:spacing w:after="0"/>
        <w:rPr>
          <w:sz w:val="24"/>
          <w:szCs w:val="24"/>
        </w:rPr>
      </w:pPr>
      <w:r>
        <w:rPr>
          <w:sz w:val="24"/>
          <w:szCs w:val="24"/>
        </w:rPr>
        <w:t>6</w:t>
      </w:r>
      <w:r w:rsidR="008B51D7">
        <w:rPr>
          <w:sz w:val="24"/>
          <w:szCs w:val="24"/>
        </w:rPr>
        <w:t>.</w:t>
      </w:r>
      <w:r w:rsidR="008F59A1">
        <w:rPr>
          <w:sz w:val="24"/>
          <w:szCs w:val="24"/>
        </w:rPr>
        <w:t>23</w:t>
      </w:r>
      <w:r w:rsidR="008B51D7">
        <w:rPr>
          <w:sz w:val="24"/>
          <w:szCs w:val="24"/>
        </w:rPr>
        <w:t>.3.1.</w:t>
      </w:r>
      <w:r w:rsidR="008B51D7">
        <w:rPr>
          <w:sz w:val="24"/>
          <w:szCs w:val="24"/>
        </w:rPr>
        <w:tab/>
        <w:t xml:space="preserve">Por outro lado, </w:t>
      </w:r>
      <w:r w:rsidR="00D83D14">
        <w:rPr>
          <w:sz w:val="24"/>
          <w:szCs w:val="24"/>
        </w:rPr>
        <w:t xml:space="preserve">caso a </w:t>
      </w:r>
      <w:r w:rsidR="004643B8">
        <w:rPr>
          <w:sz w:val="24"/>
          <w:szCs w:val="24"/>
        </w:rPr>
        <w:t>A</w:t>
      </w:r>
      <w:r w:rsidR="00D83D14" w:rsidRPr="00BC7F73">
        <w:rPr>
          <w:sz w:val="24"/>
          <w:szCs w:val="24"/>
        </w:rPr>
        <w:t xml:space="preserve">ssembleia </w:t>
      </w:r>
      <w:r w:rsidR="004643B8">
        <w:rPr>
          <w:sz w:val="24"/>
          <w:szCs w:val="24"/>
        </w:rPr>
        <w:t>G</w:t>
      </w:r>
      <w:r w:rsidR="004643B8" w:rsidRPr="00276652">
        <w:rPr>
          <w:sz w:val="24"/>
          <w:szCs w:val="24"/>
        </w:rPr>
        <w:t xml:space="preserve">eral </w:t>
      </w:r>
      <w:r w:rsidR="00D83D14" w:rsidRPr="00BC7F73">
        <w:rPr>
          <w:sz w:val="24"/>
          <w:szCs w:val="24"/>
        </w:rPr>
        <w:t xml:space="preserve">de </w:t>
      </w:r>
      <w:r w:rsidR="004643B8">
        <w:rPr>
          <w:sz w:val="24"/>
          <w:szCs w:val="24"/>
        </w:rPr>
        <w:t>T</w:t>
      </w:r>
      <w:r w:rsidR="00D83D14" w:rsidRPr="00BC7F73">
        <w:rPr>
          <w:sz w:val="24"/>
          <w:szCs w:val="24"/>
        </w:rPr>
        <w:t xml:space="preserve">itulares </w:t>
      </w:r>
      <w:r w:rsidR="004643B8">
        <w:rPr>
          <w:sz w:val="24"/>
          <w:szCs w:val="24"/>
        </w:rPr>
        <w:t>de</w:t>
      </w:r>
      <w:r w:rsidR="004643B8" w:rsidRPr="00BC7F73">
        <w:rPr>
          <w:sz w:val="24"/>
          <w:szCs w:val="24"/>
        </w:rPr>
        <w:t xml:space="preserve"> </w:t>
      </w:r>
      <w:r w:rsidR="00D83D14" w:rsidRPr="00BC7F73">
        <w:rPr>
          <w:sz w:val="24"/>
          <w:szCs w:val="24"/>
        </w:rPr>
        <w:t xml:space="preserve">CRI mencionada na Cláusula </w:t>
      </w:r>
      <w:r w:rsidR="00BC7F73" w:rsidRPr="00F14F63">
        <w:rPr>
          <w:sz w:val="24"/>
          <w:szCs w:val="24"/>
        </w:rPr>
        <w:t>6</w:t>
      </w:r>
      <w:r w:rsidR="00D83D14" w:rsidRPr="00BC7F73">
        <w:rPr>
          <w:sz w:val="24"/>
          <w:szCs w:val="24"/>
        </w:rPr>
        <w:t>.2</w:t>
      </w:r>
      <w:r w:rsidR="00BC7F73" w:rsidRPr="00F14F63">
        <w:rPr>
          <w:sz w:val="24"/>
          <w:szCs w:val="24"/>
        </w:rPr>
        <w:t>3</w:t>
      </w:r>
      <w:r w:rsidR="00D83D14" w:rsidRPr="00BC7F73">
        <w:rPr>
          <w:sz w:val="24"/>
          <w:szCs w:val="24"/>
        </w:rPr>
        <w:t>.3 acima (i) não seja instalada</w:t>
      </w:r>
      <w:r w:rsidR="00DC6460" w:rsidRPr="00BC7F73">
        <w:rPr>
          <w:sz w:val="24"/>
          <w:szCs w:val="24"/>
        </w:rPr>
        <w:t xml:space="preserve"> em segunda convocação</w:t>
      </w:r>
      <w:r w:rsidR="00D83D14" w:rsidRPr="00BC7F73">
        <w:rPr>
          <w:sz w:val="24"/>
          <w:szCs w:val="24"/>
        </w:rPr>
        <w:t>, ou (</w:t>
      </w:r>
      <w:proofErr w:type="spellStart"/>
      <w:r w:rsidR="00D83D14" w:rsidRPr="00BC7F73">
        <w:rPr>
          <w:sz w:val="24"/>
          <w:szCs w:val="24"/>
        </w:rPr>
        <w:t>ii</w:t>
      </w:r>
      <w:proofErr w:type="spellEnd"/>
      <w:r w:rsidR="00D83D14" w:rsidRPr="00BC7F73">
        <w:rPr>
          <w:sz w:val="24"/>
          <w:szCs w:val="24"/>
        </w:rPr>
        <w:t>) seja instalada</w:t>
      </w:r>
      <w:r w:rsidR="00D83D14">
        <w:rPr>
          <w:sz w:val="24"/>
          <w:szCs w:val="24"/>
        </w:rPr>
        <w:t xml:space="preserve"> mas não haja deliberação dos </w:t>
      </w:r>
      <w:r w:rsidR="004643B8">
        <w:rPr>
          <w:sz w:val="24"/>
          <w:szCs w:val="24"/>
        </w:rPr>
        <w:t>t</w:t>
      </w:r>
      <w:r w:rsidR="00D83D14">
        <w:rPr>
          <w:sz w:val="24"/>
          <w:szCs w:val="24"/>
        </w:rPr>
        <w:t>itulares de CRI (observados os quóruns previstos no Termo de Securitização) sobre o vencimento antecipado das Debêntures e, consequentemente, dos CRI</w:t>
      </w:r>
      <w:r w:rsidR="00D83D14" w:rsidRPr="00276652">
        <w:rPr>
          <w:sz w:val="24"/>
          <w:szCs w:val="24"/>
        </w:rPr>
        <w:t xml:space="preserve">, o Debenturista deverá formalizar uma ata de assembleia geral de Debenturista </w:t>
      </w:r>
      <w:r w:rsidR="00D83D14">
        <w:rPr>
          <w:sz w:val="24"/>
          <w:szCs w:val="24"/>
        </w:rPr>
        <w:t xml:space="preserve">consignando </w:t>
      </w:r>
      <w:r w:rsidR="00D83D14" w:rsidRPr="00276652">
        <w:rPr>
          <w:sz w:val="24"/>
          <w:szCs w:val="24"/>
        </w:rPr>
        <w:t xml:space="preserve">a </w:t>
      </w:r>
      <w:r w:rsidR="00D83D14">
        <w:rPr>
          <w:sz w:val="24"/>
          <w:szCs w:val="24"/>
        </w:rPr>
        <w:t xml:space="preserve">não </w:t>
      </w:r>
      <w:r w:rsidR="00D83D14" w:rsidRPr="00276652">
        <w:rPr>
          <w:sz w:val="24"/>
          <w:szCs w:val="24"/>
        </w:rPr>
        <w:t>declaração do vencimento antecipado de todas as obrigações da Companhia constantes desta Escritura de Emissão</w:t>
      </w:r>
      <w:r w:rsidR="00D83D14">
        <w:rPr>
          <w:sz w:val="24"/>
          <w:szCs w:val="24"/>
        </w:rPr>
        <w:t>.</w:t>
      </w:r>
    </w:p>
    <w:p w:rsidR="00881601" w:rsidRPr="00276652" w:rsidRDefault="00881601" w:rsidP="00F14F63">
      <w:pPr>
        <w:spacing w:after="0"/>
        <w:rPr>
          <w:sz w:val="24"/>
          <w:szCs w:val="24"/>
        </w:rPr>
      </w:pPr>
    </w:p>
    <w:p w:rsidR="00973E47" w:rsidRDefault="00881601" w:rsidP="00F14F63">
      <w:pPr>
        <w:spacing w:after="0"/>
        <w:rPr>
          <w:sz w:val="24"/>
          <w:szCs w:val="24"/>
        </w:rPr>
      </w:pPr>
      <w:bookmarkStart w:id="76" w:name="_Ref130283221"/>
      <w:bookmarkStart w:id="77" w:name="_Ref534176563"/>
      <w:bookmarkEnd w:id="74"/>
      <w:bookmarkEnd w:id="75"/>
      <w:r>
        <w:rPr>
          <w:sz w:val="24"/>
          <w:szCs w:val="24"/>
        </w:rPr>
        <w:t>6</w:t>
      </w:r>
      <w:r w:rsidR="00973E47" w:rsidRPr="003E2F3D">
        <w:rPr>
          <w:sz w:val="24"/>
          <w:szCs w:val="24"/>
        </w:rPr>
        <w:t>.</w:t>
      </w:r>
      <w:r w:rsidR="008F59A1" w:rsidRPr="003E2F3D">
        <w:rPr>
          <w:sz w:val="24"/>
          <w:szCs w:val="24"/>
        </w:rPr>
        <w:t>2</w:t>
      </w:r>
      <w:r w:rsidR="008F59A1">
        <w:rPr>
          <w:sz w:val="24"/>
          <w:szCs w:val="24"/>
        </w:rPr>
        <w:t>3</w:t>
      </w:r>
      <w:r w:rsidR="00973E47" w:rsidRPr="003E2F3D">
        <w:rPr>
          <w:sz w:val="24"/>
          <w:szCs w:val="24"/>
        </w:rPr>
        <w:t>.4.</w:t>
      </w:r>
      <w:r w:rsidR="00973E47" w:rsidRPr="003E2F3D">
        <w:rPr>
          <w:sz w:val="24"/>
          <w:szCs w:val="24"/>
        </w:rPr>
        <w:tab/>
        <w:t>Na ocorrência do vencimento antecipado das obrigações decorrentes das Debêntures, a Companhia obriga-se a resgatar a totalidade das Debêntures, com o seu consequente cancelamento, mediante o pagamento do</w:t>
      </w:r>
      <w:r w:rsidR="00484A8E">
        <w:rPr>
          <w:sz w:val="24"/>
          <w:szCs w:val="24"/>
        </w:rPr>
        <w:t xml:space="preserve"> Valor Nominal Unitário das Debêntures ou</w:t>
      </w:r>
      <w:r w:rsidR="00973E47" w:rsidRPr="003E2F3D">
        <w:rPr>
          <w:sz w:val="24"/>
          <w:szCs w:val="24"/>
        </w:rPr>
        <w:t xml:space="preserve"> saldo do Valor Nominal Unitário das Debêntures,</w:t>
      </w:r>
      <w:r w:rsidR="00484A8E">
        <w:rPr>
          <w:sz w:val="24"/>
          <w:szCs w:val="24"/>
        </w:rPr>
        <w:t xml:space="preserve"> conforme o caso,</w:t>
      </w:r>
      <w:r w:rsidR="00973E47" w:rsidRPr="003E2F3D">
        <w:rPr>
          <w:sz w:val="24"/>
          <w:szCs w:val="24"/>
        </w:rPr>
        <w:t xml:space="preserve"> acrescido da Remuneração</w:t>
      </w:r>
      <w:r w:rsidR="003C7883" w:rsidRPr="003C7883">
        <w:rPr>
          <w:sz w:val="24"/>
          <w:szCs w:val="24"/>
        </w:rPr>
        <w:t xml:space="preserve"> </w:t>
      </w:r>
      <w:r w:rsidR="003C7883">
        <w:rPr>
          <w:sz w:val="24"/>
          <w:szCs w:val="24"/>
        </w:rPr>
        <w:t>das Debêntures</w:t>
      </w:r>
      <w:r w:rsidR="00973E47" w:rsidRPr="003E2F3D">
        <w:rPr>
          <w:sz w:val="24"/>
          <w:szCs w:val="24"/>
        </w:rPr>
        <w:t xml:space="preserve"> aplicável, calculada </w:t>
      </w:r>
      <w:r w:rsidR="00973E47" w:rsidRPr="003E2F3D">
        <w:rPr>
          <w:i/>
          <w:sz w:val="24"/>
          <w:szCs w:val="24"/>
        </w:rPr>
        <w:t xml:space="preserve">pro rata </w:t>
      </w:r>
      <w:proofErr w:type="spellStart"/>
      <w:r w:rsidR="00973E47" w:rsidRPr="003E2F3D">
        <w:rPr>
          <w:i/>
          <w:sz w:val="24"/>
          <w:szCs w:val="24"/>
        </w:rPr>
        <w:t>temporis</w:t>
      </w:r>
      <w:proofErr w:type="spellEnd"/>
      <w:r w:rsidR="00973E47" w:rsidRPr="003E2F3D">
        <w:rPr>
          <w:sz w:val="24"/>
          <w:szCs w:val="24"/>
        </w:rPr>
        <w:t xml:space="preserve"> desde a Data de </w:t>
      </w:r>
      <w:r w:rsidR="003B06CF">
        <w:rPr>
          <w:sz w:val="24"/>
          <w:szCs w:val="24"/>
        </w:rPr>
        <w:t>Início da Remuneração</w:t>
      </w:r>
      <w:r w:rsidR="003B06CF" w:rsidRPr="003B06CF">
        <w:rPr>
          <w:sz w:val="24"/>
          <w:szCs w:val="24"/>
        </w:rPr>
        <w:t xml:space="preserve"> </w:t>
      </w:r>
      <w:r w:rsidR="002F2B3B">
        <w:rPr>
          <w:bCs/>
          <w:sz w:val="24"/>
          <w:szCs w:val="24"/>
        </w:rPr>
        <w:t>das Debêntures</w:t>
      </w:r>
      <w:r w:rsidR="002F2B3B">
        <w:rPr>
          <w:sz w:val="24"/>
          <w:szCs w:val="24"/>
        </w:rPr>
        <w:t xml:space="preserve"> </w:t>
      </w:r>
      <w:r w:rsidR="003B06CF">
        <w:rPr>
          <w:sz w:val="24"/>
          <w:szCs w:val="24"/>
        </w:rPr>
        <w:t>ou da data de pagamento da Remuneração</w:t>
      </w:r>
      <w:r w:rsidR="003C7883" w:rsidRPr="003C7883">
        <w:rPr>
          <w:sz w:val="24"/>
          <w:szCs w:val="24"/>
        </w:rPr>
        <w:t xml:space="preserve"> </w:t>
      </w:r>
      <w:r w:rsidR="003C7883">
        <w:rPr>
          <w:sz w:val="24"/>
          <w:szCs w:val="24"/>
        </w:rPr>
        <w:t>das Debêntures</w:t>
      </w:r>
      <w:r w:rsidR="003B06CF">
        <w:rPr>
          <w:sz w:val="24"/>
          <w:szCs w:val="24"/>
        </w:rPr>
        <w:t xml:space="preserve"> imediatamente anterior</w:t>
      </w:r>
      <w:r w:rsidR="003B06CF" w:rsidRPr="00931DF7">
        <w:rPr>
          <w:sz w:val="24"/>
          <w:szCs w:val="24"/>
        </w:rPr>
        <w:t>,</w:t>
      </w:r>
      <w:r w:rsidR="003B06CF">
        <w:rPr>
          <w:sz w:val="24"/>
          <w:szCs w:val="24"/>
        </w:rPr>
        <w:t xml:space="preserve"> conforme aplicável</w:t>
      </w:r>
      <w:r w:rsidR="00973E47" w:rsidRPr="003E2F3D">
        <w:rPr>
          <w:sz w:val="24"/>
          <w:szCs w:val="24"/>
        </w:rPr>
        <w:t>, até a data do efetivo pagamento, sem prejuízo do pagamento dos Encargos Moratórios, quando for o caso, e de quaisquer outros valores eventualmente devidos pela Companhia nos termos desta Escritura de Emissão e/ou de qualquer dos demais Documentos da</w:t>
      </w:r>
      <w:r w:rsidR="002B216C">
        <w:rPr>
          <w:sz w:val="24"/>
          <w:szCs w:val="24"/>
        </w:rPr>
        <w:t xml:space="preserve"> Operação</w:t>
      </w:r>
      <w:r w:rsidR="00973E47" w:rsidRPr="003E2F3D">
        <w:rPr>
          <w:sz w:val="24"/>
          <w:szCs w:val="24"/>
        </w:rPr>
        <w:t xml:space="preserve">, no prazo de até </w:t>
      </w:r>
      <w:r w:rsidR="00484A8E">
        <w:rPr>
          <w:sz w:val="24"/>
          <w:szCs w:val="24"/>
        </w:rPr>
        <w:t>3</w:t>
      </w:r>
      <w:r w:rsidR="00484A8E" w:rsidRPr="003E2F3D">
        <w:rPr>
          <w:sz w:val="24"/>
          <w:szCs w:val="24"/>
        </w:rPr>
        <w:t> </w:t>
      </w:r>
      <w:r w:rsidR="00973E47" w:rsidRPr="003E2F3D">
        <w:rPr>
          <w:sz w:val="24"/>
          <w:szCs w:val="24"/>
        </w:rPr>
        <w:t>(</w:t>
      </w:r>
      <w:r w:rsidR="00484A8E">
        <w:rPr>
          <w:sz w:val="24"/>
          <w:szCs w:val="24"/>
        </w:rPr>
        <w:t>três</w:t>
      </w:r>
      <w:r w:rsidR="00973E47" w:rsidRPr="003E2F3D">
        <w:rPr>
          <w:sz w:val="24"/>
          <w:szCs w:val="24"/>
        </w:rPr>
        <w:t>) Dias Úteis contados da data da declaração do vencimento antecipado</w:t>
      </w:r>
      <w:r w:rsidR="0078608C" w:rsidRPr="0078608C">
        <w:rPr>
          <w:sz w:val="24"/>
          <w:szCs w:val="24"/>
        </w:rPr>
        <w:t xml:space="preserve"> </w:t>
      </w:r>
      <w:r w:rsidR="0078608C" w:rsidRPr="00A0353E">
        <w:rPr>
          <w:sz w:val="24"/>
          <w:szCs w:val="24"/>
        </w:rPr>
        <w:t xml:space="preserve">mediante comunicação </w:t>
      </w:r>
      <w:r w:rsidR="0078608C" w:rsidRPr="00BC7F73">
        <w:rPr>
          <w:sz w:val="24"/>
          <w:szCs w:val="24"/>
        </w:rPr>
        <w:t xml:space="preserve">por escrito a ser enviada pelo </w:t>
      </w:r>
      <w:r w:rsidR="003C4A60" w:rsidRPr="00BC7F73">
        <w:rPr>
          <w:sz w:val="24"/>
          <w:szCs w:val="24"/>
        </w:rPr>
        <w:t>Debenturista</w:t>
      </w:r>
      <w:r w:rsidR="0078608C" w:rsidRPr="00BC7F73">
        <w:rPr>
          <w:sz w:val="24"/>
          <w:szCs w:val="24"/>
        </w:rPr>
        <w:t xml:space="preserve"> </w:t>
      </w:r>
      <w:r w:rsidR="0078608C" w:rsidRPr="00BC7F73">
        <w:rPr>
          <w:sz w:val="24"/>
          <w:szCs w:val="24"/>
        </w:rPr>
        <w:lastRenderedPageBreak/>
        <w:t xml:space="preserve">à </w:t>
      </w:r>
      <w:r w:rsidR="006C42EA" w:rsidRPr="00BC7F73">
        <w:rPr>
          <w:sz w:val="24"/>
          <w:szCs w:val="24"/>
        </w:rPr>
        <w:t>Companhia</w:t>
      </w:r>
      <w:r w:rsidR="00BA61D1" w:rsidRPr="00BC7F73">
        <w:rPr>
          <w:sz w:val="24"/>
          <w:szCs w:val="24"/>
        </w:rPr>
        <w:t xml:space="preserve">, nos termos da Cláusula </w:t>
      </w:r>
      <w:r w:rsidR="008B51D7" w:rsidRPr="00BC7F73">
        <w:rPr>
          <w:sz w:val="24"/>
          <w:szCs w:val="24"/>
        </w:rPr>
        <w:t>1</w:t>
      </w:r>
      <w:r w:rsidR="00BC7F73" w:rsidRPr="00F14F63">
        <w:rPr>
          <w:sz w:val="24"/>
          <w:szCs w:val="24"/>
        </w:rPr>
        <w:t>0</w:t>
      </w:r>
      <w:r w:rsidR="00BA61D1" w:rsidRPr="00BC7F73">
        <w:rPr>
          <w:sz w:val="24"/>
          <w:szCs w:val="24"/>
        </w:rPr>
        <w:t xml:space="preserve"> </w:t>
      </w:r>
      <w:r w:rsidR="003C4A60" w:rsidRPr="00BC7F73">
        <w:rPr>
          <w:sz w:val="24"/>
          <w:szCs w:val="24"/>
        </w:rPr>
        <w:t>abaixo</w:t>
      </w:r>
      <w:r w:rsidR="00973E47" w:rsidRPr="003E2F3D">
        <w:rPr>
          <w:sz w:val="24"/>
          <w:szCs w:val="24"/>
        </w:rPr>
        <w:t>, sob pena de, em não o fazendo, ficar obrigada, ainda, ao pagamento dos Encargos Moratórios.</w:t>
      </w:r>
      <w:bookmarkEnd w:id="76"/>
      <w:bookmarkEnd w:id="77"/>
    </w:p>
    <w:p w:rsidR="00881601" w:rsidRPr="003E2F3D" w:rsidRDefault="00881601" w:rsidP="00F14F63">
      <w:pPr>
        <w:spacing w:after="0"/>
        <w:rPr>
          <w:sz w:val="24"/>
          <w:szCs w:val="24"/>
        </w:rPr>
      </w:pPr>
    </w:p>
    <w:p w:rsidR="00973E47" w:rsidRDefault="00881601" w:rsidP="00F14F63">
      <w:pPr>
        <w:spacing w:after="0"/>
        <w:rPr>
          <w:sz w:val="24"/>
          <w:szCs w:val="24"/>
        </w:rPr>
      </w:pPr>
      <w:bookmarkStart w:id="78" w:name="_Ref359943492"/>
      <w:r>
        <w:rPr>
          <w:sz w:val="24"/>
          <w:szCs w:val="24"/>
        </w:rPr>
        <w:t>6</w:t>
      </w:r>
      <w:r w:rsidR="00973E47" w:rsidRPr="003E2F3D">
        <w:rPr>
          <w:sz w:val="24"/>
          <w:szCs w:val="24"/>
        </w:rPr>
        <w:t>.</w:t>
      </w:r>
      <w:r w:rsidR="008F59A1" w:rsidRPr="003E2F3D">
        <w:rPr>
          <w:sz w:val="24"/>
          <w:szCs w:val="24"/>
        </w:rPr>
        <w:t>2</w:t>
      </w:r>
      <w:r w:rsidR="008F59A1">
        <w:rPr>
          <w:sz w:val="24"/>
          <w:szCs w:val="24"/>
        </w:rPr>
        <w:t>3</w:t>
      </w:r>
      <w:r w:rsidR="00973E47" w:rsidRPr="003E2F3D">
        <w:rPr>
          <w:sz w:val="24"/>
          <w:szCs w:val="24"/>
        </w:rPr>
        <w:t>.5.</w:t>
      </w:r>
      <w:r w:rsidR="00973E47" w:rsidRPr="003E2F3D">
        <w:rPr>
          <w:sz w:val="24"/>
          <w:szCs w:val="24"/>
        </w:rPr>
        <w:tab/>
        <w:t xml:space="preserve">Na ocorrência do vencimento antecipado das obrigações decorrentes das Debêntures, </w:t>
      </w:r>
      <w:r w:rsidR="00973E47" w:rsidRPr="003E2F3D">
        <w:rPr>
          <w:bCs/>
          <w:sz w:val="24"/>
          <w:szCs w:val="24"/>
        </w:rPr>
        <w:t xml:space="preserve">os recursos recebidos em pagamento </w:t>
      </w:r>
      <w:r w:rsidR="00973E47" w:rsidRPr="003E2F3D">
        <w:rPr>
          <w:sz w:val="24"/>
          <w:szCs w:val="24"/>
        </w:rPr>
        <w:t>das obrigações decorrentes das Debêntures</w:t>
      </w:r>
      <w:r w:rsidR="00973E47" w:rsidRPr="003E2F3D">
        <w:rPr>
          <w:bCs/>
          <w:sz w:val="24"/>
          <w:szCs w:val="24"/>
        </w:rPr>
        <w:t xml:space="preserve">, </w:t>
      </w:r>
      <w:r w:rsidR="00973E47" w:rsidRPr="003E2F3D">
        <w:rPr>
          <w:sz w:val="24"/>
          <w:szCs w:val="24"/>
        </w:rPr>
        <w:t>na medida em que forem sendo recebidos, deverão ser imediatamente aplicados na amortização ou, se possível, quitação do saldo devedor das obrigações decorrentes das Debêntures</w:t>
      </w:r>
      <w:r w:rsidR="00973E47" w:rsidRPr="003E2F3D">
        <w:rPr>
          <w:bCs/>
          <w:sz w:val="24"/>
          <w:szCs w:val="24"/>
        </w:rPr>
        <w:t xml:space="preserve">. Caso os recursos recebidos em pagamento </w:t>
      </w:r>
      <w:r w:rsidR="00973E47" w:rsidRPr="003E2F3D">
        <w:rPr>
          <w:sz w:val="24"/>
          <w:szCs w:val="24"/>
        </w:rPr>
        <w:t>das obrigações decorrentes das Debêntures</w:t>
      </w:r>
      <w:r w:rsidR="00973E47" w:rsidRPr="003E2F3D">
        <w:rPr>
          <w:bCs/>
          <w:sz w:val="24"/>
          <w:szCs w:val="24"/>
        </w:rPr>
        <w:t xml:space="preserve"> </w:t>
      </w:r>
      <w:r w:rsidR="00973E47" w:rsidRPr="003E2F3D">
        <w:rPr>
          <w:sz w:val="24"/>
          <w:szCs w:val="24"/>
        </w:rPr>
        <w:t>não sejam suficientes para quitar simultaneamente todas as obrigações decorrentes das Debêntures, tais recursos</w:t>
      </w:r>
      <w:r w:rsidR="00973E47" w:rsidRPr="003E2F3D">
        <w:rPr>
          <w:bCs/>
          <w:sz w:val="24"/>
          <w:szCs w:val="24"/>
        </w:rPr>
        <w:t xml:space="preserve"> deverão ser imputados na seguinte ordem, de tal forma que, uma vez quitados os valores referentes ao primeiro item, os recursos sejam alocados para o item imediatamente seguinte, e assim sucessivamente: (i) quaisquer valores devidos pela Companhia </w:t>
      </w:r>
      <w:r w:rsidR="00973E47" w:rsidRPr="003E2F3D">
        <w:rPr>
          <w:sz w:val="24"/>
          <w:szCs w:val="24"/>
        </w:rPr>
        <w:t>nos termos desta Escritura de Emissão e/ou de qualquer dos demais Documentos da</w:t>
      </w:r>
      <w:r w:rsidR="002B216C">
        <w:rPr>
          <w:sz w:val="24"/>
          <w:szCs w:val="24"/>
        </w:rPr>
        <w:t xml:space="preserve"> Operação</w:t>
      </w:r>
      <w:r w:rsidR="00973E47" w:rsidRPr="003E2F3D">
        <w:rPr>
          <w:sz w:val="24"/>
          <w:szCs w:val="24"/>
        </w:rPr>
        <w:t xml:space="preserve"> (incluindo a remuneração e as despesas incorridas </w:t>
      </w:r>
      <w:r w:rsidR="002B216C">
        <w:rPr>
          <w:sz w:val="24"/>
          <w:szCs w:val="24"/>
        </w:rPr>
        <w:t>pela Securitizadora e pelo Agente Fiduciário dos CRI</w:t>
      </w:r>
      <w:r w:rsidR="00973E47" w:rsidRPr="003E2F3D">
        <w:rPr>
          <w:sz w:val="24"/>
          <w:szCs w:val="24"/>
        </w:rPr>
        <w:t>)</w:t>
      </w:r>
      <w:r w:rsidR="00973E47" w:rsidRPr="003E2F3D">
        <w:rPr>
          <w:bCs/>
          <w:sz w:val="24"/>
          <w:szCs w:val="24"/>
        </w:rPr>
        <w:t>, que não sejam os valores a que se referem os itens</w:t>
      </w:r>
      <w:r w:rsidR="003C4A60">
        <w:rPr>
          <w:bCs/>
          <w:sz w:val="24"/>
          <w:szCs w:val="24"/>
        </w:rPr>
        <w:t xml:space="preserve"> “</w:t>
      </w:r>
      <w:r w:rsidR="00973E47" w:rsidRPr="003E2F3D">
        <w:rPr>
          <w:bCs/>
          <w:sz w:val="24"/>
          <w:szCs w:val="24"/>
        </w:rPr>
        <w:t>(</w:t>
      </w:r>
      <w:proofErr w:type="spellStart"/>
      <w:r w:rsidR="00973E47" w:rsidRPr="003E2F3D">
        <w:rPr>
          <w:bCs/>
          <w:sz w:val="24"/>
          <w:szCs w:val="24"/>
        </w:rPr>
        <w:t>ii</w:t>
      </w:r>
      <w:proofErr w:type="spellEnd"/>
      <w:r w:rsidR="00973E47" w:rsidRPr="003E2F3D">
        <w:rPr>
          <w:bCs/>
          <w:sz w:val="24"/>
          <w:szCs w:val="24"/>
        </w:rPr>
        <w:t>)</w:t>
      </w:r>
      <w:r w:rsidR="003C4A60">
        <w:rPr>
          <w:bCs/>
          <w:sz w:val="24"/>
          <w:szCs w:val="24"/>
        </w:rPr>
        <w:t>”</w:t>
      </w:r>
      <w:r w:rsidR="00973E47" w:rsidRPr="003E2F3D">
        <w:rPr>
          <w:bCs/>
          <w:sz w:val="24"/>
          <w:szCs w:val="24"/>
        </w:rPr>
        <w:t xml:space="preserve"> e </w:t>
      </w:r>
      <w:r w:rsidR="003C4A60">
        <w:rPr>
          <w:bCs/>
          <w:sz w:val="24"/>
          <w:szCs w:val="24"/>
        </w:rPr>
        <w:t>“</w:t>
      </w:r>
      <w:r w:rsidR="00973E47" w:rsidRPr="003E2F3D">
        <w:rPr>
          <w:bCs/>
          <w:sz w:val="24"/>
          <w:szCs w:val="24"/>
        </w:rPr>
        <w:t>(</w:t>
      </w:r>
      <w:proofErr w:type="spellStart"/>
      <w:r w:rsidR="00973E47" w:rsidRPr="003E2F3D">
        <w:rPr>
          <w:bCs/>
          <w:sz w:val="24"/>
          <w:szCs w:val="24"/>
        </w:rPr>
        <w:t>iii</w:t>
      </w:r>
      <w:proofErr w:type="spellEnd"/>
      <w:r w:rsidR="00973E47" w:rsidRPr="003E2F3D">
        <w:rPr>
          <w:bCs/>
          <w:sz w:val="24"/>
          <w:szCs w:val="24"/>
        </w:rPr>
        <w:t>)</w:t>
      </w:r>
      <w:r w:rsidR="003C4A60">
        <w:rPr>
          <w:bCs/>
          <w:sz w:val="24"/>
          <w:szCs w:val="24"/>
        </w:rPr>
        <w:t>”</w:t>
      </w:r>
      <w:r w:rsidR="00973E47" w:rsidRPr="003E2F3D">
        <w:rPr>
          <w:bCs/>
          <w:sz w:val="24"/>
          <w:szCs w:val="24"/>
        </w:rPr>
        <w:t xml:space="preserve"> abaixo; (</w:t>
      </w:r>
      <w:proofErr w:type="spellStart"/>
      <w:r w:rsidR="00973E47" w:rsidRPr="003E2F3D">
        <w:rPr>
          <w:bCs/>
          <w:sz w:val="24"/>
          <w:szCs w:val="24"/>
        </w:rPr>
        <w:t>ii</w:t>
      </w:r>
      <w:proofErr w:type="spellEnd"/>
      <w:r w:rsidR="00973E47" w:rsidRPr="003E2F3D">
        <w:rPr>
          <w:bCs/>
          <w:sz w:val="24"/>
          <w:szCs w:val="24"/>
        </w:rPr>
        <w:t xml:space="preserve">)  Encargos Moratórios e demais encargos devidos sob as </w:t>
      </w:r>
      <w:r w:rsidR="00973E47" w:rsidRPr="003E2F3D">
        <w:rPr>
          <w:sz w:val="24"/>
          <w:szCs w:val="24"/>
        </w:rPr>
        <w:t>obrigações decorrentes das Debêntures</w:t>
      </w:r>
      <w:r w:rsidR="00973E47" w:rsidRPr="003E2F3D">
        <w:rPr>
          <w:bCs/>
          <w:sz w:val="24"/>
          <w:szCs w:val="24"/>
        </w:rPr>
        <w:t>; (</w:t>
      </w:r>
      <w:proofErr w:type="spellStart"/>
      <w:r w:rsidR="00973E47" w:rsidRPr="003E2F3D">
        <w:rPr>
          <w:bCs/>
          <w:sz w:val="24"/>
          <w:szCs w:val="24"/>
        </w:rPr>
        <w:t>iii</w:t>
      </w:r>
      <w:proofErr w:type="spellEnd"/>
      <w:r w:rsidR="00973E47" w:rsidRPr="003E2F3D">
        <w:rPr>
          <w:bCs/>
          <w:sz w:val="24"/>
          <w:szCs w:val="24"/>
        </w:rPr>
        <w:t>) </w:t>
      </w:r>
      <w:r w:rsidR="00712EAE" w:rsidRPr="003E2F3D">
        <w:rPr>
          <w:bCs/>
          <w:sz w:val="24"/>
          <w:szCs w:val="24"/>
        </w:rPr>
        <w:t>Remuneração</w:t>
      </w:r>
      <w:r w:rsidR="00712EAE" w:rsidRPr="003E2F3D">
        <w:rPr>
          <w:sz w:val="24"/>
          <w:szCs w:val="24"/>
        </w:rPr>
        <w:t xml:space="preserve"> </w:t>
      </w:r>
      <w:r w:rsidR="003C7883">
        <w:rPr>
          <w:sz w:val="24"/>
          <w:szCs w:val="24"/>
        </w:rPr>
        <w:t>das Debêntures</w:t>
      </w:r>
      <w:r w:rsidR="003C7883" w:rsidRPr="003E2F3D">
        <w:rPr>
          <w:sz w:val="24"/>
          <w:szCs w:val="24"/>
        </w:rPr>
        <w:t xml:space="preserve"> </w:t>
      </w:r>
      <w:r w:rsidR="00712EAE" w:rsidRPr="003E2F3D">
        <w:rPr>
          <w:sz w:val="24"/>
          <w:szCs w:val="24"/>
        </w:rPr>
        <w:t>aplicável</w:t>
      </w:r>
      <w:r w:rsidR="00BA61D1">
        <w:rPr>
          <w:sz w:val="24"/>
          <w:szCs w:val="24"/>
        </w:rPr>
        <w:t>; e</w:t>
      </w:r>
      <w:r w:rsidR="00712EAE">
        <w:rPr>
          <w:sz w:val="24"/>
          <w:szCs w:val="24"/>
        </w:rPr>
        <w:t xml:space="preserve"> </w:t>
      </w:r>
      <w:r w:rsidR="00AB1803">
        <w:rPr>
          <w:sz w:val="24"/>
          <w:szCs w:val="24"/>
        </w:rPr>
        <w:t>(</w:t>
      </w:r>
      <w:proofErr w:type="spellStart"/>
      <w:r w:rsidR="00AB1803">
        <w:rPr>
          <w:sz w:val="24"/>
          <w:szCs w:val="24"/>
        </w:rPr>
        <w:t>iv</w:t>
      </w:r>
      <w:proofErr w:type="spellEnd"/>
      <w:r w:rsidR="00AB1803">
        <w:rPr>
          <w:sz w:val="24"/>
          <w:szCs w:val="24"/>
        </w:rPr>
        <w:t>)</w:t>
      </w:r>
      <w:r w:rsidR="00AB1803" w:rsidRPr="003E2F3D">
        <w:rPr>
          <w:bCs/>
          <w:sz w:val="24"/>
          <w:szCs w:val="24"/>
        </w:rPr>
        <w:t xml:space="preserve"> Valor Nominal Unitário </w:t>
      </w:r>
      <w:r w:rsidR="00AB1803">
        <w:rPr>
          <w:bCs/>
          <w:sz w:val="24"/>
          <w:szCs w:val="24"/>
        </w:rPr>
        <w:t xml:space="preserve">ou saldo do Valor Nominal Unitário </w:t>
      </w:r>
      <w:r w:rsidR="00AB1803" w:rsidRPr="003E2F3D">
        <w:rPr>
          <w:bCs/>
          <w:sz w:val="24"/>
          <w:szCs w:val="24"/>
        </w:rPr>
        <w:t>das Debêntures</w:t>
      </w:r>
      <w:r w:rsidR="00AB1803">
        <w:rPr>
          <w:bCs/>
          <w:sz w:val="24"/>
          <w:szCs w:val="24"/>
        </w:rPr>
        <w:t>, conforme o caso.</w:t>
      </w:r>
      <w:r w:rsidR="00AB1803" w:rsidRPr="003E2F3D">
        <w:rPr>
          <w:bCs/>
          <w:sz w:val="24"/>
          <w:szCs w:val="24"/>
        </w:rPr>
        <w:t xml:space="preserve"> A</w:t>
      </w:r>
      <w:r w:rsidR="00973E47" w:rsidRPr="003E2F3D">
        <w:rPr>
          <w:bCs/>
          <w:sz w:val="24"/>
          <w:szCs w:val="24"/>
        </w:rPr>
        <w:t xml:space="preserve"> Companhia permanecerá responsável pelo saldo devedor das </w:t>
      </w:r>
      <w:r w:rsidR="00973E47" w:rsidRPr="003E2F3D">
        <w:rPr>
          <w:sz w:val="24"/>
          <w:szCs w:val="24"/>
        </w:rPr>
        <w:t>obrigações decorrentes das Debêntures</w:t>
      </w:r>
      <w:r w:rsidR="00973E47" w:rsidRPr="003E2F3D">
        <w:rPr>
          <w:bCs/>
          <w:sz w:val="24"/>
          <w:szCs w:val="24"/>
        </w:rPr>
        <w:t xml:space="preserve"> que não tiverem sido pagas, sem prejuízo dos acréscimos de Remuneração</w:t>
      </w:r>
      <w:r w:rsidR="00973E47" w:rsidRPr="003E2F3D">
        <w:rPr>
          <w:sz w:val="24"/>
          <w:szCs w:val="24"/>
        </w:rPr>
        <w:t xml:space="preserve"> </w:t>
      </w:r>
      <w:r w:rsidR="003C7883">
        <w:rPr>
          <w:sz w:val="24"/>
          <w:szCs w:val="24"/>
        </w:rPr>
        <w:t>das Debêntures</w:t>
      </w:r>
      <w:r w:rsidR="003C7883" w:rsidRPr="003E2F3D">
        <w:rPr>
          <w:sz w:val="24"/>
          <w:szCs w:val="24"/>
        </w:rPr>
        <w:t xml:space="preserve"> </w:t>
      </w:r>
      <w:r w:rsidR="00973E47" w:rsidRPr="003E2F3D">
        <w:rPr>
          <w:sz w:val="24"/>
          <w:szCs w:val="24"/>
        </w:rPr>
        <w:t>aplicável</w:t>
      </w:r>
      <w:r w:rsidR="00973E47" w:rsidRPr="003E2F3D">
        <w:rPr>
          <w:bCs/>
          <w:sz w:val="24"/>
          <w:szCs w:val="24"/>
        </w:rPr>
        <w:t xml:space="preserve">, Encargos Moratórios e outros encargos incidentes sobre o saldo devedor das </w:t>
      </w:r>
      <w:r w:rsidR="00973E47" w:rsidRPr="003E2F3D">
        <w:rPr>
          <w:sz w:val="24"/>
          <w:szCs w:val="24"/>
        </w:rPr>
        <w:t>obrigações decorrentes das Debêntures</w:t>
      </w:r>
      <w:r w:rsidR="00973E47" w:rsidRPr="003E2F3D">
        <w:rPr>
          <w:bCs/>
          <w:sz w:val="24"/>
          <w:szCs w:val="24"/>
        </w:rPr>
        <w:t xml:space="preserve"> enquanto não forem pagas, sendo considerada dívida líquida e certa, passível de cobrança extrajudicial ou por meio de processo de execução judicial</w:t>
      </w:r>
      <w:r w:rsidR="00973E47" w:rsidRPr="003E2F3D">
        <w:rPr>
          <w:sz w:val="24"/>
          <w:szCs w:val="24"/>
        </w:rPr>
        <w:t>.</w:t>
      </w:r>
      <w:bookmarkEnd w:id="78"/>
    </w:p>
    <w:p w:rsidR="00881601" w:rsidRPr="003E2F3D" w:rsidRDefault="00881601" w:rsidP="00F14F63">
      <w:pPr>
        <w:spacing w:after="0"/>
        <w:rPr>
          <w:sz w:val="24"/>
          <w:szCs w:val="24"/>
        </w:rPr>
      </w:pPr>
    </w:p>
    <w:p w:rsidR="00973E47" w:rsidRPr="003E2F3D" w:rsidRDefault="00881601" w:rsidP="00F14F63">
      <w:pPr>
        <w:spacing w:after="0"/>
        <w:rPr>
          <w:sz w:val="24"/>
          <w:szCs w:val="24"/>
        </w:rPr>
      </w:pPr>
      <w:bookmarkStart w:id="79" w:name="_Ref130286395"/>
      <w:bookmarkStart w:id="80" w:name="_Ref284530595"/>
      <w:r>
        <w:rPr>
          <w:sz w:val="24"/>
          <w:szCs w:val="24"/>
        </w:rPr>
        <w:t>6</w:t>
      </w:r>
      <w:r w:rsidR="00973E47" w:rsidRPr="003E2F3D">
        <w:rPr>
          <w:sz w:val="24"/>
          <w:szCs w:val="24"/>
        </w:rPr>
        <w:t>.</w:t>
      </w:r>
      <w:r w:rsidR="008F59A1" w:rsidRPr="003E2F3D">
        <w:rPr>
          <w:sz w:val="24"/>
          <w:szCs w:val="24"/>
        </w:rPr>
        <w:t>2</w:t>
      </w:r>
      <w:r w:rsidR="008F59A1">
        <w:rPr>
          <w:sz w:val="24"/>
          <w:szCs w:val="24"/>
        </w:rPr>
        <w:t>4</w:t>
      </w:r>
      <w:r w:rsidR="00973E47" w:rsidRPr="003E2F3D">
        <w:rPr>
          <w:sz w:val="24"/>
          <w:szCs w:val="24"/>
        </w:rPr>
        <w:t>.</w:t>
      </w:r>
      <w:r w:rsidR="00973E47" w:rsidRPr="003E2F3D">
        <w:rPr>
          <w:sz w:val="24"/>
          <w:szCs w:val="24"/>
        </w:rPr>
        <w:tab/>
      </w:r>
      <w:r w:rsidR="00973E47" w:rsidRPr="003E2F3D">
        <w:rPr>
          <w:i/>
          <w:sz w:val="24"/>
          <w:szCs w:val="24"/>
        </w:rPr>
        <w:t>Publicidade</w:t>
      </w:r>
      <w:r w:rsidR="00973E47" w:rsidRPr="003E2F3D">
        <w:rPr>
          <w:sz w:val="24"/>
          <w:szCs w:val="24"/>
        </w:rPr>
        <w:t xml:space="preserve">.  </w:t>
      </w:r>
      <w:bookmarkEnd w:id="79"/>
      <w:r w:rsidR="00385222" w:rsidRPr="00F14F63">
        <w:rPr>
          <w:color w:val="000000"/>
          <w:sz w:val="24"/>
          <w:szCs w:val="24"/>
        </w:rPr>
        <w:t>Sem prejuízo das publicações exigidas na forma da lei, t</w:t>
      </w:r>
      <w:r w:rsidR="002B216C" w:rsidRPr="00F14F63">
        <w:rPr>
          <w:color w:val="000000"/>
          <w:sz w:val="24"/>
          <w:szCs w:val="24"/>
        </w:rPr>
        <w:t>odos os atos e decisões relativos às Debêntures</w:t>
      </w:r>
      <w:r w:rsidR="00482520" w:rsidRPr="00F14F63">
        <w:rPr>
          <w:color w:val="000000"/>
          <w:sz w:val="24"/>
          <w:szCs w:val="24"/>
        </w:rPr>
        <w:t xml:space="preserve"> que, de qualquer forma, vierem a envolver, direta ou indiretamente, o interesse do Debenturista,</w:t>
      </w:r>
      <w:r w:rsidR="002B216C" w:rsidRPr="00F14F63">
        <w:rPr>
          <w:color w:val="000000"/>
          <w:sz w:val="24"/>
          <w:szCs w:val="24"/>
        </w:rPr>
        <w:t xml:space="preserve"> deverã</w:t>
      </w:r>
      <w:r w:rsidR="002D48C5" w:rsidRPr="00F14F63">
        <w:rPr>
          <w:color w:val="000000"/>
          <w:sz w:val="24"/>
          <w:szCs w:val="24"/>
        </w:rPr>
        <w:t>o ser comun</w:t>
      </w:r>
      <w:r w:rsidR="002B216C" w:rsidRPr="00F14F63">
        <w:rPr>
          <w:color w:val="000000"/>
          <w:sz w:val="24"/>
          <w:szCs w:val="24"/>
        </w:rPr>
        <w:t>icados</w:t>
      </w:r>
      <w:r w:rsidR="002B216C" w:rsidRPr="00457706">
        <w:rPr>
          <w:color w:val="000000"/>
          <w:sz w:val="24"/>
          <w:szCs w:val="24"/>
        </w:rPr>
        <w:t xml:space="preserve"> por meio de carta, com aviso </w:t>
      </w:r>
      <w:r w:rsidR="002B216C" w:rsidRPr="00BC7F73">
        <w:rPr>
          <w:color w:val="000000"/>
          <w:sz w:val="24"/>
          <w:szCs w:val="24"/>
        </w:rPr>
        <w:t>de recebimento, enviada pela Companhia ao Debenturista, nos termos da Cláusula</w:t>
      </w:r>
      <w:r w:rsidR="004A2217" w:rsidRPr="00BC7F73">
        <w:rPr>
          <w:color w:val="000000"/>
          <w:sz w:val="24"/>
          <w:szCs w:val="24"/>
        </w:rPr>
        <w:t xml:space="preserve"> 1</w:t>
      </w:r>
      <w:r w:rsidR="00BC7F73" w:rsidRPr="00F14F63">
        <w:rPr>
          <w:color w:val="000000"/>
          <w:sz w:val="24"/>
          <w:szCs w:val="24"/>
        </w:rPr>
        <w:t>0</w:t>
      </w:r>
      <w:r w:rsidR="002D48C5" w:rsidRPr="00BC7F73">
        <w:rPr>
          <w:color w:val="000000"/>
          <w:sz w:val="24"/>
          <w:szCs w:val="24"/>
        </w:rPr>
        <w:t xml:space="preserve"> abaixo</w:t>
      </w:r>
      <w:r w:rsidR="002B216C" w:rsidRPr="00BC7F73">
        <w:rPr>
          <w:sz w:val="24"/>
          <w:szCs w:val="24"/>
        </w:rPr>
        <w:t>.</w:t>
      </w:r>
      <w:bookmarkEnd w:id="80"/>
      <w:r w:rsidR="00385222">
        <w:rPr>
          <w:sz w:val="24"/>
          <w:szCs w:val="24"/>
        </w:rPr>
        <w:t xml:space="preserve"> </w:t>
      </w:r>
    </w:p>
    <w:p w:rsidR="00973E47" w:rsidRPr="003E2F3D" w:rsidRDefault="00973E47" w:rsidP="00973E47">
      <w:pPr>
        <w:spacing w:after="0" w:line="300" w:lineRule="atLeast"/>
        <w:rPr>
          <w:sz w:val="24"/>
          <w:szCs w:val="24"/>
        </w:rPr>
      </w:pPr>
    </w:p>
    <w:p w:rsidR="00973E47" w:rsidRPr="00A1433C" w:rsidRDefault="00E645FA" w:rsidP="00A1433C">
      <w:pPr>
        <w:keepNext/>
        <w:spacing w:after="0" w:line="300" w:lineRule="atLeast"/>
        <w:rPr>
          <w:b/>
          <w:smallCaps/>
          <w:sz w:val="24"/>
          <w:szCs w:val="24"/>
        </w:rPr>
      </w:pPr>
      <w:r>
        <w:rPr>
          <w:b/>
          <w:smallCaps/>
          <w:sz w:val="24"/>
          <w:szCs w:val="24"/>
        </w:rPr>
        <w:t>7</w:t>
      </w:r>
      <w:r>
        <w:rPr>
          <w:b/>
          <w:smallCaps/>
          <w:sz w:val="24"/>
          <w:szCs w:val="24"/>
        </w:rPr>
        <w:tab/>
      </w:r>
      <w:r w:rsidR="00973E47" w:rsidRPr="00A1433C">
        <w:rPr>
          <w:b/>
          <w:smallCaps/>
          <w:sz w:val="24"/>
          <w:szCs w:val="24"/>
        </w:rPr>
        <w:t>Obrigações Adicionais da Companhia</w:t>
      </w:r>
      <w:bookmarkStart w:id="81" w:name="_Ref130390982"/>
    </w:p>
    <w:p w:rsidR="00881601" w:rsidRPr="00F14F63" w:rsidRDefault="00881601" w:rsidP="00F14F63">
      <w:pPr>
        <w:pStyle w:val="PargrafodaLista"/>
        <w:keepNext/>
        <w:spacing w:after="0" w:line="300" w:lineRule="atLeast"/>
        <w:ind w:left="709"/>
        <w:rPr>
          <w:b/>
          <w:smallCaps/>
          <w:sz w:val="24"/>
          <w:szCs w:val="24"/>
        </w:rPr>
      </w:pPr>
    </w:p>
    <w:p w:rsidR="00973E47" w:rsidRDefault="00E645FA" w:rsidP="00A1433C">
      <w:pPr>
        <w:spacing w:after="0" w:line="300" w:lineRule="atLeast"/>
        <w:rPr>
          <w:sz w:val="24"/>
          <w:szCs w:val="24"/>
        </w:rPr>
      </w:pPr>
      <w:bookmarkStart w:id="82" w:name="_Ref279333767"/>
      <w:r>
        <w:rPr>
          <w:sz w:val="24"/>
          <w:szCs w:val="24"/>
        </w:rPr>
        <w:t>7.1</w:t>
      </w:r>
      <w:r w:rsidR="00973E47" w:rsidRPr="003E2F3D">
        <w:rPr>
          <w:sz w:val="24"/>
          <w:szCs w:val="24"/>
        </w:rPr>
        <w:t xml:space="preserve"> Companhia está adicionalmente obrigada a:</w:t>
      </w:r>
      <w:bookmarkEnd w:id="81"/>
      <w:bookmarkEnd w:id="82"/>
    </w:p>
    <w:p w:rsidR="00A0156F" w:rsidRPr="003E2F3D" w:rsidRDefault="00A0156F" w:rsidP="00E645FA">
      <w:pPr>
        <w:spacing w:after="0" w:line="300" w:lineRule="atLeast"/>
        <w:rPr>
          <w:sz w:val="24"/>
          <w:szCs w:val="24"/>
        </w:rPr>
      </w:pPr>
    </w:p>
    <w:p w:rsidR="00973E47" w:rsidRDefault="00973E47" w:rsidP="00A1433C">
      <w:pPr>
        <w:numPr>
          <w:ilvl w:val="2"/>
          <w:numId w:val="72"/>
        </w:numPr>
        <w:tabs>
          <w:tab w:val="clear" w:pos="1701"/>
          <w:tab w:val="num" w:pos="426"/>
        </w:tabs>
        <w:spacing w:after="0" w:line="300" w:lineRule="atLeast"/>
        <w:ind w:left="0" w:firstLine="0"/>
        <w:rPr>
          <w:sz w:val="24"/>
          <w:szCs w:val="24"/>
        </w:rPr>
      </w:pPr>
      <w:bookmarkStart w:id="83" w:name="_Ref262552287"/>
      <w:bookmarkStart w:id="84" w:name="_Ref168844178"/>
      <w:r w:rsidRPr="003E2F3D">
        <w:rPr>
          <w:sz w:val="24"/>
          <w:szCs w:val="24"/>
        </w:rPr>
        <w:t xml:space="preserve">disponibilizar em sua página na Internet e na página da CVM na Internet e fornecer ao </w:t>
      </w:r>
      <w:r w:rsidR="00482520">
        <w:rPr>
          <w:sz w:val="24"/>
          <w:szCs w:val="24"/>
        </w:rPr>
        <w:t>Debenturista</w:t>
      </w:r>
      <w:r w:rsidRPr="003E2F3D">
        <w:rPr>
          <w:sz w:val="24"/>
          <w:szCs w:val="24"/>
        </w:rPr>
        <w:t>:</w:t>
      </w:r>
      <w:bookmarkEnd w:id="83"/>
    </w:p>
    <w:p w:rsidR="00857F74" w:rsidRPr="003E2F3D" w:rsidRDefault="00857F74" w:rsidP="00A1433C">
      <w:pPr>
        <w:spacing w:after="0" w:line="300" w:lineRule="atLeast"/>
        <w:ind w:left="567"/>
        <w:rPr>
          <w:sz w:val="24"/>
          <w:szCs w:val="24"/>
        </w:rPr>
      </w:pPr>
    </w:p>
    <w:p w:rsidR="00973E47" w:rsidRDefault="00973E47" w:rsidP="00A1433C">
      <w:pPr>
        <w:numPr>
          <w:ilvl w:val="3"/>
          <w:numId w:val="72"/>
        </w:numPr>
        <w:spacing w:after="0" w:line="300" w:lineRule="atLeast"/>
        <w:ind w:left="567"/>
        <w:rPr>
          <w:sz w:val="24"/>
          <w:szCs w:val="24"/>
        </w:rPr>
      </w:pPr>
      <w:bookmarkStart w:id="85" w:name="_Ref289720326"/>
      <w:bookmarkStart w:id="86" w:name="_Ref262552290"/>
      <w:r w:rsidRPr="003E2F3D">
        <w:rPr>
          <w:sz w:val="24"/>
          <w:szCs w:val="24"/>
        </w:rPr>
        <w:t xml:space="preserve">na data em que ocorrer primeiro entre o decurso de 3 (três) meses contados da data de término de cada exercício social ou a data da efetiva divulgação, cópia das demonstrações financeiras consolidadas da Companhia auditadas por auditor independente registrado na CVM, dentre Deloitte </w:t>
      </w:r>
      <w:proofErr w:type="spellStart"/>
      <w:r w:rsidRPr="003E2F3D">
        <w:rPr>
          <w:sz w:val="24"/>
          <w:szCs w:val="24"/>
        </w:rPr>
        <w:t>Touche</w:t>
      </w:r>
      <w:proofErr w:type="spellEnd"/>
      <w:r w:rsidRPr="003E2F3D">
        <w:rPr>
          <w:sz w:val="24"/>
          <w:szCs w:val="24"/>
        </w:rPr>
        <w:t xml:space="preserve"> </w:t>
      </w:r>
      <w:proofErr w:type="spellStart"/>
      <w:r w:rsidRPr="003E2F3D">
        <w:rPr>
          <w:sz w:val="24"/>
          <w:szCs w:val="24"/>
        </w:rPr>
        <w:t>Tohmatsu</w:t>
      </w:r>
      <w:proofErr w:type="spellEnd"/>
      <w:r w:rsidRPr="003E2F3D">
        <w:rPr>
          <w:sz w:val="24"/>
          <w:szCs w:val="24"/>
        </w:rPr>
        <w:t xml:space="preserve"> Auditores Independentes, Ernst</w:t>
      </w:r>
      <w:r w:rsidR="00311821">
        <w:rPr>
          <w:sz w:val="24"/>
          <w:szCs w:val="24"/>
        </w:rPr>
        <w:t xml:space="preserve"> </w:t>
      </w:r>
      <w:r w:rsidRPr="003E2F3D">
        <w:rPr>
          <w:sz w:val="24"/>
          <w:szCs w:val="24"/>
        </w:rPr>
        <w:t xml:space="preserve">&amp; Young Auditores Independentes, KPMG Auditores Independentes e </w:t>
      </w:r>
      <w:proofErr w:type="spellStart"/>
      <w:r w:rsidRPr="003E2F3D">
        <w:rPr>
          <w:sz w:val="24"/>
          <w:szCs w:val="24"/>
        </w:rPr>
        <w:t>PricewaterhouseCoopers</w:t>
      </w:r>
      <w:proofErr w:type="spellEnd"/>
      <w:r w:rsidRPr="003E2F3D">
        <w:rPr>
          <w:sz w:val="24"/>
          <w:szCs w:val="24"/>
        </w:rPr>
        <w:t xml:space="preserve"> Auditores Independentes (</w:t>
      </w:r>
      <w:r w:rsidR="00DD47B2">
        <w:rPr>
          <w:sz w:val="24"/>
          <w:szCs w:val="24"/>
        </w:rPr>
        <w:t>“</w:t>
      </w:r>
      <w:r w:rsidRPr="003E2F3D">
        <w:rPr>
          <w:sz w:val="24"/>
          <w:szCs w:val="24"/>
          <w:u w:val="single"/>
        </w:rPr>
        <w:t>Auditor Independente</w:t>
      </w:r>
      <w:r w:rsidR="00DD47B2">
        <w:rPr>
          <w:sz w:val="24"/>
          <w:szCs w:val="24"/>
        </w:rPr>
        <w:t>”</w:t>
      </w:r>
      <w:r w:rsidRPr="003E2F3D">
        <w:rPr>
          <w:sz w:val="24"/>
          <w:szCs w:val="24"/>
        </w:rPr>
        <w:t xml:space="preserve">), relativas ao respectivo exercício social, preparadas de acordo com a </w:t>
      </w:r>
      <w:r w:rsidRPr="003E2F3D">
        <w:rPr>
          <w:sz w:val="24"/>
          <w:szCs w:val="24"/>
        </w:rPr>
        <w:lastRenderedPageBreak/>
        <w:t>Lei das Sociedades por Ações e com as regras emitidas pela CVM (</w:t>
      </w:r>
      <w:r w:rsidR="00DD47B2">
        <w:rPr>
          <w:sz w:val="24"/>
          <w:szCs w:val="24"/>
        </w:rPr>
        <w:t>“</w:t>
      </w:r>
      <w:r w:rsidRPr="003E2F3D">
        <w:rPr>
          <w:sz w:val="24"/>
          <w:szCs w:val="24"/>
          <w:u w:val="single"/>
        </w:rPr>
        <w:t>Demonstrações Financeiras Consolidadas Auditadas da Companhia</w:t>
      </w:r>
      <w:r w:rsidR="00DD47B2">
        <w:rPr>
          <w:sz w:val="24"/>
          <w:szCs w:val="24"/>
        </w:rPr>
        <w:t>”</w:t>
      </w:r>
      <w:r w:rsidRPr="003E2F3D">
        <w:rPr>
          <w:sz w:val="24"/>
          <w:szCs w:val="24"/>
        </w:rPr>
        <w:t>);</w:t>
      </w:r>
      <w:bookmarkEnd w:id="85"/>
      <w:r w:rsidRPr="003E2F3D">
        <w:rPr>
          <w:sz w:val="24"/>
          <w:szCs w:val="24"/>
        </w:rPr>
        <w:t xml:space="preserve"> </w:t>
      </w:r>
    </w:p>
    <w:p w:rsidR="00445756" w:rsidRPr="003E2F3D" w:rsidRDefault="00445756" w:rsidP="00403546">
      <w:pPr>
        <w:spacing w:after="0" w:line="300" w:lineRule="atLeast"/>
        <w:ind w:left="567"/>
        <w:rPr>
          <w:sz w:val="24"/>
          <w:szCs w:val="24"/>
        </w:rPr>
      </w:pPr>
    </w:p>
    <w:p w:rsidR="00973E47" w:rsidRPr="003E2F3D" w:rsidRDefault="00973E47" w:rsidP="00A1433C">
      <w:pPr>
        <w:numPr>
          <w:ilvl w:val="3"/>
          <w:numId w:val="72"/>
        </w:numPr>
        <w:spacing w:after="0" w:line="300" w:lineRule="atLeast"/>
        <w:ind w:left="567"/>
        <w:rPr>
          <w:sz w:val="24"/>
          <w:szCs w:val="24"/>
        </w:rPr>
      </w:pPr>
      <w:bookmarkStart w:id="87" w:name="_Ref286937833"/>
      <w:bookmarkStart w:id="88" w:name="_Ref262552291"/>
      <w:bookmarkStart w:id="89" w:name="_Ref264563986"/>
      <w:r w:rsidRPr="003E2F3D">
        <w:rPr>
          <w:sz w:val="24"/>
          <w:szCs w:val="24"/>
        </w:rPr>
        <w:t xml:space="preserve">na data em que ocorrer primeiro entre o decurso de 45 (quarenta e cinco) dias contados da data de término de cada trimestre de seu exercício social </w:t>
      </w:r>
      <w:bookmarkEnd w:id="87"/>
      <w:r w:rsidRPr="003E2F3D">
        <w:rPr>
          <w:sz w:val="24"/>
          <w:szCs w:val="24"/>
        </w:rPr>
        <w:t xml:space="preserve">(exceto pelo último trimestre de seu exercício social) e a data da efetiva divulgação, </w:t>
      </w:r>
      <w:bookmarkStart w:id="90" w:name="_Ref286937897"/>
      <w:r w:rsidRPr="003E2F3D">
        <w:rPr>
          <w:sz w:val="24"/>
          <w:szCs w:val="24"/>
        </w:rPr>
        <w:t>cópia das demonstrações financeiras consolidadas da Companhia com revisão limitada pelo Auditor Independente, relativas ao respectivo trimestre, preparadas de acordo com a Lei das Sociedades por Ações e com as regras emitidas pela CVM (</w:t>
      </w:r>
      <w:r w:rsidR="00DD47B2">
        <w:rPr>
          <w:sz w:val="24"/>
          <w:szCs w:val="24"/>
        </w:rPr>
        <w:t>“</w:t>
      </w:r>
      <w:r w:rsidRPr="003E2F3D">
        <w:rPr>
          <w:sz w:val="24"/>
          <w:szCs w:val="24"/>
          <w:u w:val="single"/>
        </w:rPr>
        <w:t>Demonstrações Financeiras Consolidadas Revisadas da Companhia</w:t>
      </w:r>
      <w:r w:rsidR="00DD47B2">
        <w:rPr>
          <w:sz w:val="24"/>
          <w:szCs w:val="24"/>
        </w:rPr>
        <w:t>”</w:t>
      </w:r>
      <w:r w:rsidRPr="003E2F3D">
        <w:rPr>
          <w:sz w:val="24"/>
          <w:szCs w:val="24"/>
        </w:rPr>
        <w:t xml:space="preserve">, sendo as Demonstrações Financeiras Consolidadas Auditadas da Companhia e as Demonstrações Financeiras Consolidadas Revisadas da Companhia, quando referidas indistintamente, </w:t>
      </w:r>
      <w:r w:rsidR="00DD47B2">
        <w:rPr>
          <w:sz w:val="24"/>
          <w:szCs w:val="24"/>
        </w:rPr>
        <w:t>“</w:t>
      </w:r>
      <w:r w:rsidRPr="003E2F3D">
        <w:rPr>
          <w:sz w:val="24"/>
          <w:szCs w:val="24"/>
          <w:u w:val="single"/>
        </w:rPr>
        <w:t>Demonstrações Financeiras Consolidadas da Companhia</w:t>
      </w:r>
      <w:r w:rsidR="00DD47B2">
        <w:rPr>
          <w:sz w:val="24"/>
          <w:szCs w:val="24"/>
        </w:rPr>
        <w:t>”</w:t>
      </w:r>
      <w:r w:rsidRPr="003E2F3D">
        <w:rPr>
          <w:sz w:val="24"/>
          <w:szCs w:val="24"/>
        </w:rPr>
        <w:t>);</w:t>
      </w:r>
      <w:bookmarkEnd w:id="88"/>
      <w:r w:rsidRPr="003E2F3D">
        <w:rPr>
          <w:sz w:val="24"/>
          <w:szCs w:val="24"/>
        </w:rPr>
        <w:t xml:space="preserve"> e</w:t>
      </w:r>
      <w:bookmarkEnd w:id="89"/>
      <w:bookmarkEnd w:id="90"/>
    </w:p>
    <w:p w:rsidR="00973E47" w:rsidRDefault="00973E47" w:rsidP="00A1433C">
      <w:pPr>
        <w:numPr>
          <w:ilvl w:val="3"/>
          <w:numId w:val="72"/>
        </w:numPr>
        <w:spacing w:after="0" w:line="300" w:lineRule="atLeast"/>
        <w:ind w:left="567"/>
        <w:rPr>
          <w:sz w:val="24"/>
          <w:szCs w:val="24"/>
        </w:rPr>
      </w:pPr>
      <w:r w:rsidRPr="003E2F3D">
        <w:rPr>
          <w:sz w:val="24"/>
          <w:szCs w:val="24"/>
        </w:rPr>
        <w:t xml:space="preserve">nos mesmos prazos previstos para o envio dessas informações à CVM, cópia das informações periódicas e eventuais previstas na </w:t>
      </w:r>
      <w:r w:rsidR="009F1BC2" w:rsidRPr="003E2F3D">
        <w:rPr>
          <w:sz w:val="24"/>
          <w:szCs w:val="24"/>
        </w:rPr>
        <w:t>Instrução da CVM nº</w:t>
      </w:r>
      <w:r w:rsidR="009F1BC2">
        <w:rPr>
          <w:sz w:val="24"/>
          <w:szCs w:val="24"/>
        </w:rPr>
        <w:t xml:space="preserve"> </w:t>
      </w:r>
      <w:r w:rsidR="009F1BC2" w:rsidRPr="003E2F3D">
        <w:rPr>
          <w:sz w:val="24"/>
          <w:szCs w:val="24"/>
        </w:rPr>
        <w:t>480, de 7 de dezembro de 2009, conforme alterada</w:t>
      </w:r>
      <w:r w:rsidRPr="003E2F3D">
        <w:rPr>
          <w:sz w:val="24"/>
          <w:szCs w:val="24"/>
        </w:rPr>
        <w:t>;</w:t>
      </w:r>
    </w:p>
    <w:p w:rsidR="00BC7F73" w:rsidRPr="003E2F3D" w:rsidRDefault="00BC7F73" w:rsidP="00F14F63">
      <w:pPr>
        <w:spacing w:after="0" w:line="300" w:lineRule="atLeast"/>
        <w:ind w:left="567"/>
        <w:rPr>
          <w:sz w:val="24"/>
          <w:szCs w:val="24"/>
        </w:rPr>
      </w:pPr>
    </w:p>
    <w:p w:rsidR="00973E47" w:rsidRDefault="00973E47" w:rsidP="00A1433C">
      <w:pPr>
        <w:keepNext/>
        <w:numPr>
          <w:ilvl w:val="2"/>
          <w:numId w:val="72"/>
        </w:numPr>
        <w:spacing w:after="0" w:line="300" w:lineRule="atLeast"/>
        <w:ind w:left="567" w:hanging="425"/>
        <w:rPr>
          <w:sz w:val="24"/>
          <w:szCs w:val="24"/>
        </w:rPr>
      </w:pPr>
      <w:bookmarkStart w:id="91" w:name="_Ref225332080"/>
      <w:bookmarkEnd w:id="84"/>
      <w:bookmarkEnd w:id="86"/>
      <w:r w:rsidRPr="003E2F3D">
        <w:rPr>
          <w:sz w:val="24"/>
          <w:szCs w:val="24"/>
        </w:rPr>
        <w:t>fornecer ao</w:t>
      </w:r>
      <w:r w:rsidR="002D48C5">
        <w:rPr>
          <w:sz w:val="24"/>
          <w:szCs w:val="24"/>
        </w:rPr>
        <w:t xml:space="preserve"> Debenturista</w:t>
      </w:r>
      <w:r w:rsidRPr="003E2F3D">
        <w:rPr>
          <w:sz w:val="24"/>
          <w:szCs w:val="24"/>
        </w:rPr>
        <w:t>:</w:t>
      </w:r>
      <w:bookmarkEnd w:id="91"/>
    </w:p>
    <w:p w:rsidR="00BC7F73" w:rsidRPr="003E2F3D" w:rsidRDefault="00BC7F73" w:rsidP="00F14F63">
      <w:pPr>
        <w:keepNext/>
        <w:spacing w:after="0" w:line="300" w:lineRule="atLeast"/>
        <w:ind w:left="567"/>
        <w:rPr>
          <w:sz w:val="24"/>
          <w:szCs w:val="24"/>
        </w:rPr>
      </w:pPr>
    </w:p>
    <w:p w:rsidR="00973E47" w:rsidRPr="003E2F3D" w:rsidRDefault="00973E47" w:rsidP="00A1433C">
      <w:pPr>
        <w:numPr>
          <w:ilvl w:val="3"/>
          <w:numId w:val="72"/>
        </w:numPr>
        <w:spacing w:after="0" w:line="300" w:lineRule="atLeast"/>
        <w:ind w:left="567"/>
        <w:rPr>
          <w:sz w:val="24"/>
          <w:szCs w:val="24"/>
        </w:rPr>
      </w:pPr>
      <w:bookmarkStart w:id="92" w:name="_Ref366495486"/>
      <w:r w:rsidRPr="003E2F3D">
        <w:rPr>
          <w:sz w:val="24"/>
          <w:szCs w:val="24"/>
        </w:rPr>
        <w:t>no prazo de até 5 (cinco) Dias Úteis contados das datas a que se refere o inciso </w:t>
      </w:r>
      <w:r w:rsidRPr="006C39BF">
        <w:rPr>
          <w:sz w:val="24"/>
          <w:szCs w:val="24"/>
        </w:rPr>
        <w:fldChar w:fldCharType="begin"/>
      </w:r>
      <w:r w:rsidRPr="003E2F3D">
        <w:rPr>
          <w:sz w:val="24"/>
          <w:szCs w:val="24"/>
        </w:rPr>
        <w:instrText xml:space="preserve"> REF _Ref262552287 \n \p \h  \* MERGEFORMAT </w:instrText>
      </w:r>
      <w:r w:rsidRPr="006C39BF">
        <w:rPr>
          <w:sz w:val="24"/>
          <w:szCs w:val="24"/>
        </w:rPr>
      </w:r>
      <w:r w:rsidRPr="006C39BF">
        <w:rPr>
          <w:sz w:val="24"/>
          <w:szCs w:val="24"/>
        </w:rPr>
        <w:fldChar w:fldCharType="separate"/>
      </w:r>
      <w:r w:rsidR="00FC23D1">
        <w:rPr>
          <w:sz w:val="24"/>
          <w:szCs w:val="24"/>
        </w:rPr>
        <w:t>I acima</w:t>
      </w:r>
      <w:r w:rsidRPr="006C39BF">
        <w:rPr>
          <w:sz w:val="24"/>
          <w:szCs w:val="24"/>
        </w:rPr>
        <w:fldChar w:fldCharType="end"/>
      </w:r>
      <w:r w:rsidRPr="003E2F3D">
        <w:rPr>
          <w:sz w:val="24"/>
          <w:szCs w:val="24"/>
        </w:rPr>
        <w:t>, alíneas</w:t>
      </w:r>
      <w:r w:rsidR="00311821">
        <w:rPr>
          <w:sz w:val="24"/>
          <w:szCs w:val="24"/>
        </w:rPr>
        <w:t xml:space="preserve"> “(a)”</w:t>
      </w:r>
      <w:r w:rsidRPr="003E2F3D">
        <w:rPr>
          <w:sz w:val="24"/>
          <w:szCs w:val="24"/>
        </w:rPr>
        <w:t xml:space="preserve"> e</w:t>
      </w:r>
      <w:r w:rsidR="00311821">
        <w:rPr>
          <w:sz w:val="24"/>
          <w:szCs w:val="24"/>
        </w:rPr>
        <w:t xml:space="preserve"> “(b)”</w:t>
      </w:r>
      <w:r w:rsidRPr="003E2F3D">
        <w:rPr>
          <w:sz w:val="24"/>
          <w:szCs w:val="24"/>
        </w:rPr>
        <w:t xml:space="preserve">, </w:t>
      </w:r>
      <w:r w:rsidR="00712EAE">
        <w:rPr>
          <w:sz w:val="24"/>
          <w:szCs w:val="24"/>
        </w:rPr>
        <w:t>relatório específico de apuração do Índice Financeiro, elaborado pela Companhia, acompanhado da</w:t>
      </w:r>
      <w:r w:rsidR="00712EAE" w:rsidRPr="00931DF7">
        <w:rPr>
          <w:sz w:val="24"/>
          <w:szCs w:val="24"/>
        </w:rPr>
        <w:t xml:space="preserve"> </w:t>
      </w:r>
      <w:r w:rsidRPr="003E2F3D">
        <w:rPr>
          <w:sz w:val="24"/>
          <w:szCs w:val="24"/>
        </w:rPr>
        <w:t xml:space="preserve">memória de cálculo contendo todas as rubricas necessárias à verificação do Índice Financeiro devidamente auditados ou revisados, conforme o caso, sob pena de impossibilidade de acompanhamento do Índice Financeiro pelo </w:t>
      </w:r>
      <w:r w:rsidR="00311821">
        <w:rPr>
          <w:sz w:val="24"/>
          <w:szCs w:val="24"/>
        </w:rPr>
        <w:t>Debenturista</w:t>
      </w:r>
      <w:r w:rsidRPr="003E2F3D">
        <w:rPr>
          <w:sz w:val="24"/>
          <w:szCs w:val="24"/>
        </w:rPr>
        <w:t>, podendo este solicitar à Companhia e/ou aos Auditores Independentes todos os eventuais esclarecimentos adicionais que se façam necessários;</w:t>
      </w:r>
      <w:bookmarkEnd w:id="92"/>
    </w:p>
    <w:p w:rsidR="00973E47" w:rsidRPr="003E2F3D" w:rsidRDefault="00973E47" w:rsidP="00A1433C">
      <w:pPr>
        <w:numPr>
          <w:ilvl w:val="3"/>
          <w:numId w:val="72"/>
        </w:numPr>
        <w:spacing w:after="0" w:line="300" w:lineRule="atLeast"/>
        <w:ind w:left="567"/>
        <w:rPr>
          <w:sz w:val="24"/>
          <w:szCs w:val="24"/>
        </w:rPr>
      </w:pPr>
      <w:bookmarkStart w:id="93" w:name="_Ref285571943"/>
      <w:r w:rsidRPr="003E2F3D">
        <w:rPr>
          <w:sz w:val="24"/>
          <w:szCs w:val="24"/>
        </w:rPr>
        <w:t>no prazo de até 5 (cinco) Dias Úteis contados das datas a que se refere o inciso </w:t>
      </w:r>
      <w:r w:rsidRPr="006C39BF">
        <w:rPr>
          <w:sz w:val="24"/>
          <w:szCs w:val="24"/>
        </w:rPr>
        <w:fldChar w:fldCharType="begin"/>
      </w:r>
      <w:r w:rsidRPr="003E2F3D">
        <w:rPr>
          <w:sz w:val="24"/>
          <w:szCs w:val="24"/>
        </w:rPr>
        <w:instrText xml:space="preserve"> REF _Ref262552287 \n \p \h  \* MERGEFORMAT </w:instrText>
      </w:r>
      <w:r w:rsidRPr="006C39BF">
        <w:rPr>
          <w:sz w:val="24"/>
          <w:szCs w:val="24"/>
        </w:rPr>
      </w:r>
      <w:r w:rsidRPr="006C39BF">
        <w:rPr>
          <w:sz w:val="24"/>
          <w:szCs w:val="24"/>
        </w:rPr>
        <w:fldChar w:fldCharType="separate"/>
      </w:r>
      <w:r w:rsidR="00FC23D1">
        <w:rPr>
          <w:sz w:val="24"/>
          <w:szCs w:val="24"/>
        </w:rPr>
        <w:t>I acima</w:t>
      </w:r>
      <w:r w:rsidRPr="006C39BF">
        <w:rPr>
          <w:sz w:val="24"/>
          <w:szCs w:val="24"/>
        </w:rPr>
        <w:fldChar w:fldCharType="end"/>
      </w:r>
      <w:r w:rsidRPr="003E2F3D">
        <w:rPr>
          <w:sz w:val="24"/>
          <w:szCs w:val="24"/>
        </w:rPr>
        <w:t>, alíneas</w:t>
      </w:r>
      <w:r w:rsidR="00311821">
        <w:rPr>
          <w:sz w:val="24"/>
          <w:szCs w:val="24"/>
        </w:rPr>
        <w:t xml:space="preserve"> “(a)”</w:t>
      </w:r>
      <w:r w:rsidRPr="003E2F3D">
        <w:rPr>
          <w:sz w:val="24"/>
          <w:szCs w:val="24"/>
        </w:rPr>
        <w:t xml:space="preserve"> e</w:t>
      </w:r>
      <w:r w:rsidR="00311821">
        <w:rPr>
          <w:sz w:val="24"/>
          <w:szCs w:val="24"/>
        </w:rPr>
        <w:t xml:space="preserve"> “(b)”</w:t>
      </w:r>
      <w:r w:rsidRPr="003E2F3D">
        <w:rPr>
          <w:sz w:val="24"/>
          <w:szCs w:val="24"/>
        </w:rPr>
        <w:t>, declaração firmada por representantes legais da Companhia, na forma de seu estatuto social, atestando (i) a veracidade e ausência de vícios do Índice Financeiro; (</w:t>
      </w:r>
      <w:proofErr w:type="spellStart"/>
      <w:r w:rsidRPr="003E2F3D">
        <w:rPr>
          <w:sz w:val="24"/>
          <w:szCs w:val="24"/>
        </w:rPr>
        <w:t>ii</w:t>
      </w:r>
      <w:proofErr w:type="spellEnd"/>
      <w:r w:rsidRPr="003E2F3D">
        <w:rPr>
          <w:sz w:val="24"/>
          <w:szCs w:val="24"/>
        </w:rPr>
        <w:t>) que permanecem válidas as disposições contidas nesta Escritura de Emissão; (</w:t>
      </w:r>
      <w:proofErr w:type="spellStart"/>
      <w:r w:rsidRPr="003E2F3D">
        <w:rPr>
          <w:sz w:val="24"/>
          <w:szCs w:val="24"/>
        </w:rPr>
        <w:t>iii</w:t>
      </w:r>
      <w:proofErr w:type="spellEnd"/>
      <w:r w:rsidRPr="003E2F3D">
        <w:rPr>
          <w:sz w:val="24"/>
          <w:szCs w:val="24"/>
        </w:rPr>
        <w:t>) a não ocorrência de qualquer Evento de Inadimplemento e a inexistência de descumprimento de obrigações da Companhia perante o Debenturista; (</w:t>
      </w:r>
      <w:proofErr w:type="spellStart"/>
      <w:r w:rsidRPr="003E2F3D">
        <w:rPr>
          <w:sz w:val="24"/>
          <w:szCs w:val="24"/>
        </w:rPr>
        <w:t>iv</w:t>
      </w:r>
      <w:proofErr w:type="spellEnd"/>
      <w:r w:rsidRPr="003E2F3D">
        <w:rPr>
          <w:sz w:val="24"/>
          <w:szCs w:val="24"/>
        </w:rPr>
        <w:t xml:space="preserve">) o cumprimento da obrigação de manutenção do registro de emissor de valores mobiliários perante a CVM; e (v) que não foram praticados atos em desacordo com </w:t>
      </w:r>
      <w:r w:rsidR="00DA2613">
        <w:rPr>
          <w:sz w:val="24"/>
          <w:szCs w:val="24"/>
        </w:rPr>
        <w:t>o</w:t>
      </w:r>
      <w:r w:rsidR="00DA2613" w:rsidRPr="003E2F3D">
        <w:rPr>
          <w:sz w:val="24"/>
          <w:szCs w:val="24"/>
        </w:rPr>
        <w:t xml:space="preserve"> </w:t>
      </w:r>
      <w:r w:rsidRPr="003E2F3D">
        <w:rPr>
          <w:sz w:val="24"/>
          <w:szCs w:val="24"/>
        </w:rPr>
        <w:t>estatuto social</w:t>
      </w:r>
      <w:r w:rsidR="00DA2613">
        <w:rPr>
          <w:sz w:val="24"/>
          <w:szCs w:val="24"/>
        </w:rPr>
        <w:t xml:space="preserve"> da Companhia</w:t>
      </w:r>
      <w:r w:rsidRPr="003E2F3D">
        <w:rPr>
          <w:sz w:val="24"/>
          <w:szCs w:val="24"/>
        </w:rPr>
        <w:t>;</w:t>
      </w:r>
      <w:bookmarkEnd w:id="93"/>
    </w:p>
    <w:p w:rsidR="00973E47" w:rsidRPr="003E2F3D" w:rsidRDefault="00973E47" w:rsidP="00A1433C">
      <w:pPr>
        <w:numPr>
          <w:ilvl w:val="3"/>
          <w:numId w:val="72"/>
        </w:numPr>
        <w:spacing w:after="0" w:line="300" w:lineRule="atLeast"/>
        <w:ind w:left="567"/>
        <w:rPr>
          <w:sz w:val="24"/>
          <w:szCs w:val="24"/>
        </w:rPr>
      </w:pPr>
      <w:bookmarkStart w:id="94" w:name="_Ref168844063"/>
      <w:bookmarkStart w:id="95" w:name="_Ref278277903"/>
      <w:bookmarkStart w:id="96" w:name="_Ref168844180"/>
      <w:r w:rsidRPr="003E2F3D">
        <w:rPr>
          <w:sz w:val="24"/>
          <w:szCs w:val="24"/>
        </w:rPr>
        <w:t>no prazo de até 1 (um) Dia Útil contado da data em que forem realizados, avisos ao Debenturista;</w:t>
      </w:r>
      <w:bookmarkEnd w:id="94"/>
      <w:bookmarkEnd w:id="95"/>
    </w:p>
    <w:p w:rsidR="00973E47" w:rsidRPr="002D48C5" w:rsidRDefault="00973E47" w:rsidP="00A1433C">
      <w:pPr>
        <w:numPr>
          <w:ilvl w:val="3"/>
          <w:numId w:val="72"/>
        </w:numPr>
        <w:spacing w:after="0" w:line="300" w:lineRule="atLeast"/>
        <w:ind w:left="567"/>
        <w:rPr>
          <w:sz w:val="24"/>
          <w:szCs w:val="24"/>
        </w:rPr>
      </w:pPr>
      <w:r w:rsidRPr="003E2F3D">
        <w:rPr>
          <w:sz w:val="24"/>
          <w:szCs w:val="24"/>
        </w:rPr>
        <w:t xml:space="preserve">no prazo de até </w:t>
      </w:r>
      <w:r w:rsidRPr="006C39BF">
        <w:rPr>
          <w:rStyle w:val="DeltaViewInsertion"/>
          <w:color w:val="auto"/>
          <w:sz w:val="24"/>
          <w:szCs w:val="24"/>
          <w:u w:val="none"/>
        </w:rPr>
        <w:t>1 (um) Dia Útil contado da data de ocorrência (i) de qualquer inadimplemento, pela Companhia, de qualquer obrigação prevista nesta Escritura de Emissão; e/ou (</w:t>
      </w:r>
      <w:proofErr w:type="spellStart"/>
      <w:r w:rsidRPr="006C39BF">
        <w:rPr>
          <w:rStyle w:val="DeltaViewInsertion"/>
          <w:color w:val="auto"/>
          <w:sz w:val="24"/>
          <w:szCs w:val="24"/>
          <w:u w:val="none"/>
        </w:rPr>
        <w:t>ii</w:t>
      </w:r>
      <w:proofErr w:type="spellEnd"/>
      <w:r w:rsidRPr="006C39BF">
        <w:rPr>
          <w:rStyle w:val="DeltaViewInsertion"/>
          <w:color w:val="auto"/>
          <w:sz w:val="24"/>
          <w:szCs w:val="24"/>
          <w:u w:val="none"/>
        </w:rPr>
        <w:t>) de qualquer Evento de Inadimplemento;</w:t>
      </w:r>
    </w:p>
    <w:p w:rsidR="00973E47" w:rsidRPr="003E2F3D" w:rsidRDefault="00973E47" w:rsidP="00A1433C">
      <w:pPr>
        <w:numPr>
          <w:ilvl w:val="3"/>
          <w:numId w:val="72"/>
        </w:numPr>
        <w:spacing w:after="0" w:line="300" w:lineRule="atLeast"/>
        <w:ind w:left="567"/>
        <w:rPr>
          <w:sz w:val="24"/>
          <w:szCs w:val="24"/>
        </w:rPr>
      </w:pPr>
      <w:r w:rsidRPr="002D48C5">
        <w:rPr>
          <w:sz w:val="24"/>
          <w:szCs w:val="24"/>
        </w:rPr>
        <w:t xml:space="preserve">no prazo de até </w:t>
      </w:r>
      <w:bookmarkStart w:id="97" w:name="_DV_C1319"/>
      <w:r w:rsidRPr="006C39BF">
        <w:rPr>
          <w:rStyle w:val="DeltaViewInsertion"/>
          <w:color w:val="auto"/>
          <w:sz w:val="24"/>
          <w:szCs w:val="24"/>
          <w:u w:val="none"/>
        </w:rPr>
        <w:t>1 (um) Dia Útil contado da data de recebimento, envio de cópia de qualquer correspondência ou notificação, judicial ou extrajudicial, recebida pela Companhia relacionada (i) a</w:t>
      </w:r>
      <w:bookmarkEnd w:id="97"/>
      <w:r w:rsidRPr="002D48C5">
        <w:rPr>
          <w:sz w:val="24"/>
          <w:szCs w:val="24"/>
        </w:rPr>
        <w:t xml:space="preserve"> </w:t>
      </w:r>
      <w:r w:rsidRPr="003E2F3D">
        <w:rPr>
          <w:sz w:val="24"/>
          <w:szCs w:val="24"/>
        </w:rPr>
        <w:t xml:space="preserve">qualquer inadimplemento, pela Companhia, de qualquer </w:t>
      </w:r>
      <w:r w:rsidRPr="003E2F3D">
        <w:rPr>
          <w:sz w:val="24"/>
          <w:szCs w:val="24"/>
        </w:rPr>
        <w:lastRenderedPageBreak/>
        <w:t>obrigação prevista nesta Escritura de Emissão e/ou em qualquer dos demais Documentos da</w:t>
      </w:r>
      <w:r w:rsidR="00373245">
        <w:rPr>
          <w:sz w:val="24"/>
          <w:szCs w:val="24"/>
        </w:rPr>
        <w:t xml:space="preserve"> Operação</w:t>
      </w:r>
      <w:r w:rsidRPr="003E2F3D">
        <w:rPr>
          <w:sz w:val="24"/>
          <w:szCs w:val="24"/>
        </w:rPr>
        <w:t>; e/ou (</w:t>
      </w:r>
      <w:proofErr w:type="spellStart"/>
      <w:r w:rsidRPr="003E2F3D">
        <w:rPr>
          <w:sz w:val="24"/>
          <w:szCs w:val="24"/>
        </w:rPr>
        <w:t>ii</w:t>
      </w:r>
      <w:proofErr w:type="spellEnd"/>
      <w:r w:rsidRPr="003E2F3D">
        <w:rPr>
          <w:sz w:val="24"/>
          <w:szCs w:val="24"/>
        </w:rPr>
        <w:t>) a um Evento de Inadimplemento;</w:t>
      </w:r>
    </w:p>
    <w:p w:rsidR="00973E47" w:rsidRPr="003E2F3D" w:rsidRDefault="00973E47" w:rsidP="006E5C98">
      <w:pPr>
        <w:numPr>
          <w:ilvl w:val="3"/>
          <w:numId w:val="72"/>
        </w:numPr>
        <w:spacing w:after="0" w:line="300" w:lineRule="atLeast"/>
        <w:ind w:left="567"/>
        <w:rPr>
          <w:sz w:val="24"/>
          <w:szCs w:val="24"/>
        </w:rPr>
      </w:pPr>
      <w:bookmarkStart w:id="98" w:name="_Ref286939940"/>
      <w:r w:rsidRPr="003E2F3D">
        <w:rPr>
          <w:sz w:val="24"/>
          <w:szCs w:val="24"/>
        </w:rPr>
        <w:t>no prazo de até 1 (um) Dia Útil contado da data de ciência, informações a respeito da ocorrência de qualquer evento ou situação que cause</w:t>
      </w:r>
      <w:r w:rsidRPr="003E2F3D" w:rsidDel="00AC4A4E">
        <w:rPr>
          <w:sz w:val="24"/>
          <w:szCs w:val="24"/>
        </w:rPr>
        <w:t xml:space="preserve"> </w:t>
      </w:r>
      <w:r w:rsidR="00272213" w:rsidRPr="00272213">
        <w:rPr>
          <w:sz w:val="24"/>
          <w:szCs w:val="24"/>
        </w:rPr>
        <w:t>(i) qualquer efeito adverso relevante na situação (financeira ou de outra natureza), nos negócios, nos bens, nos resultados operacionais e/ou nas perspectivas da Companhia e/ou de qualquer Controlada; e/ou (</w:t>
      </w:r>
      <w:proofErr w:type="spellStart"/>
      <w:r w:rsidR="00272213" w:rsidRPr="00272213">
        <w:rPr>
          <w:sz w:val="24"/>
          <w:szCs w:val="24"/>
        </w:rPr>
        <w:t>ii</w:t>
      </w:r>
      <w:proofErr w:type="spellEnd"/>
      <w:r w:rsidR="00272213" w:rsidRPr="00272213">
        <w:rPr>
          <w:sz w:val="24"/>
          <w:szCs w:val="24"/>
        </w:rPr>
        <w:t xml:space="preserve">) qualquer efeito adverso na capacidade da Companhia de cumprir qualquer de suas obrigações nos termos desta Escritura de Emissão </w:t>
      </w:r>
      <w:r w:rsidRPr="003E2F3D">
        <w:rPr>
          <w:sz w:val="24"/>
          <w:szCs w:val="24"/>
        </w:rPr>
        <w:t>(</w:t>
      </w:r>
      <w:r w:rsidR="00DD47B2">
        <w:rPr>
          <w:sz w:val="24"/>
          <w:szCs w:val="24"/>
        </w:rPr>
        <w:t>“</w:t>
      </w:r>
      <w:r w:rsidRPr="003E2F3D">
        <w:rPr>
          <w:sz w:val="24"/>
          <w:szCs w:val="24"/>
          <w:u w:val="single"/>
        </w:rPr>
        <w:t>Efeito Adverso Relevante</w:t>
      </w:r>
      <w:r w:rsidR="00DD47B2">
        <w:rPr>
          <w:sz w:val="24"/>
          <w:szCs w:val="24"/>
        </w:rPr>
        <w:t>”</w:t>
      </w:r>
      <w:r w:rsidRPr="003E2F3D">
        <w:rPr>
          <w:sz w:val="24"/>
          <w:szCs w:val="24"/>
        </w:rPr>
        <w:t>);</w:t>
      </w:r>
      <w:bookmarkEnd w:id="98"/>
      <w:r w:rsidR="00A85F7E">
        <w:rPr>
          <w:sz w:val="24"/>
          <w:szCs w:val="24"/>
        </w:rPr>
        <w:t xml:space="preserve"> </w:t>
      </w:r>
    </w:p>
    <w:p w:rsidR="00973E47" w:rsidRPr="003E2F3D" w:rsidRDefault="00973E47" w:rsidP="00A1433C">
      <w:pPr>
        <w:numPr>
          <w:ilvl w:val="3"/>
          <w:numId w:val="72"/>
        </w:numPr>
        <w:spacing w:after="0" w:line="300" w:lineRule="atLeast"/>
        <w:ind w:left="567"/>
        <w:rPr>
          <w:sz w:val="24"/>
          <w:szCs w:val="24"/>
        </w:rPr>
      </w:pPr>
      <w:bookmarkStart w:id="99" w:name="_Ref168844067"/>
      <w:r w:rsidRPr="003E2F3D">
        <w:rPr>
          <w:sz w:val="24"/>
          <w:szCs w:val="24"/>
        </w:rPr>
        <w:t>no prazo de até 5 (cinco) Dias Úteis contados da data de recebimento da respectiva solicitação, informações e/ou documentos que venham a ser solicitados</w:t>
      </w:r>
      <w:r w:rsidR="00304356">
        <w:rPr>
          <w:sz w:val="24"/>
          <w:szCs w:val="24"/>
        </w:rPr>
        <w:t xml:space="preserve"> pelo Debenturista</w:t>
      </w:r>
      <w:r w:rsidRPr="003E2F3D">
        <w:rPr>
          <w:sz w:val="24"/>
          <w:szCs w:val="24"/>
        </w:rPr>
        <w:t>;</w:t>
      </w:r>
      <w:bookmarkEnd w:id="99"/>
    </w:p>
    <w:p w:rsidR="00973E47" w:rsidRPr="003E2F3D" w:rsidRDefault="00973E47" w:rsidP="00A1433C">
      <w:pPr>
        <w:numPr>
          <w:ilvl w:val="3"/>
          <w:numId w:val="72"/>
        </w:numPr>
        <w:spacing w:after="0" w:line="300" w:lineRule="atLeast"/>
        <w:ind w:left="567"/>
        <w:rPr>
          <w:sz w:val="24"/>
          <w:szCs w:val="24"/>
        </w:rPr>
      </w:pPr>
      <w:r w:rsidRPr="003E2F3D">
        <w:rPr>
          <w:sz w:val="24"/>
          <w:szCs w:val="24"/>
        </w:rPr>
        <w:t xml:space="preserve">no prazo de até 5 (cinco) Dias Úteis contados da data da respectiva celebração, cópia </w:t>
      </w:r>
      <w:r w:rsidR="00712EAE" w:rsidRPr="000202BA">
        <w:rPr>
          <w:sz w:val="24"/>
          <w:szCs w:val="24"/>
        </w:rPr>
        <w:t>eletrônica (</w:t>
      </w:r>
      <w:r w:rsidR="00712EAE">
        <w:rPr>
          <w:sz w:val="24"/>
          <w:szCs w:val="24"/>
        </w:rPr>
        <w:t>PDF</w:t>
      </w:r>
      <w:r w:rsidR="00712EAE" w:rsidRPr="000202BA">
        <w:rPr>
          <w:sz w:val="24"/>
          <w:szCs w:val="24"/>
        </w:rPr>
        <w:t xml:space="preserve">) </w:t>
      </w:r>
      <w:r w:rsidRPr="003E2F3D">
        <w:rPr>
          <w:sz w:val="24"/>
          <w:szCs w:val="24"/>
        </w:rPr>
        <w:t xml:space="preserve">do protocolo de apresentação desta Escritura de Emissão e de seus aditamentos perante a JUCESP; </w:t>
      </w:r>
    </w:p>
    <w:p w:rsidR="00973E47" w:rsidRPr="003E2F3D" w:rsidRDefault="00973E47" w:rsidP="00A1433C">
      <w:pPr>
        <w:numPr>
          <w:ilvl w:val="3"/>
          <w:numId w:val="72"/>
        </w:numPr>
        <w:spacing w:after="0" w:line="300" w:lineRule="atLeast"/>
        <w:ind w:left="567"/>
        <w:rPr>
          <w:sz w:val="24"/>
          <w:szCs w:val="24"/>
        </w:rPr>
      </w:pPr>
      <w:r w:rsidRPr="003E2F3D">
        <w:rPr>
          <w:sz w:val="24"/>
          <w:szCs w:val="24"/>
        </w:rPr>
        <w:t xml:space="preserve">no prazo de até 5 (cinco) Dias Úteis contados da data da respectiva inscrição na JUCESP, uma via original desta Escritura de Emissão e de seus aditamentos; </w:t>
      </w:r>
    </w:p>
    <w:p w:rsidR="00973E47" w:rsidRDefault="00973E47" w:rsidP="00A1433C">
      <w:pPr>
        <w:numPr>
          <w:ilvl w:val="3"/>
          <w:numId w:val="72"/>
        </w:numPr>
        <w:spacing w:after="0" w:line="300" w:lineRule="atLeast"/>
        <w:ind w:left="567"/>
        <w:rPr>
          <w:sz w:val="24"/>
          <w:szCs w:val="24"/>
        </w:rPr>
      </w:pPr>
      <w:r w:rsidRPr="003E2F3D">
        <w:rPr>
          <w:sz w:val="24"/>
          <w:szCs w:val="24"/>
        </w:rPr>
        <w:t xml:space="preserve">no prazo de até 10 (dez) Dias Úteis contados da data de utilização dos recursos líquidos obtidos com a Emissão, declaração firmada por representantes legais da Companhia e </w:t>
      </w:r>
      <w:r w:rsidRPr="00BC7F73">
        <w:rPr>
          <w:sz w:val="24"/>
          <w:szCs w:val="24"/>
        </w:rPr>
        <w:t>acerca da utilização dos recursos líquidos obtidos com a Emissão nos termos da Cláusula</w:t>
      </w:r>
      <w:r w:rsidR="00BC7F73" w:rsidRPr="00F14F63">
        <w:rPr>
          <w:sz w:val="24"/>
          <w:szCs w:val="24"/>
        </w:rPr>
        <w:t xml:space="preserve"> 4 acima</w:t>
      </w:r>
      <w:r w:rsidRPr="00BC7F73">
        <w:rPr>
          <w:sz w:val="24"/>
          <w:szCs w:val="24"/>
        </w:rPr>
        <w:t>;</w:t>
      </w:r>
      <w:r w:rsidR="00756847">
        <w:rPr>
          <w:sz w:val="24"/>
          <w:szCs w:val="24"/>
        </w:rPr>
        <w:t xml:space="preserve"> e</w:t>
      </w:r>
    </w:p>
    <w:p w:rsidR="00756847" w:rsidRPr="00BC7F73" w:rsidRDefault="00756847" w:rsidP="00756847">
      <w:pPr>
        <w:numPr>
          <w:ilvl w:val="3"/>
          <w:numId w:val="72"/>
        </w:numPr>
        <w:tabs>
          <w:tab w:val="clear" w:pos="2126"/>
        </w:tabs>
        <w:spacing w:after="0" w:line="300" w:lineRule="atLeast"/>
        <w:ind w:left="567"/>
        <w:rPr>
          <w:sz w:val="24"/>
          <w:szCs w:val="24"/>
        </w:rPr>
      </w:pPr>
      <w:r w:rsidRPr="009E3CE6">
        <w:rPr>
          <w:sz w:val="24"/>
          <w:szCs w:val="24"/>
        </w:rPr>
        <w:t xml:space="preserve">no prazo de 5 (cinco) Dias Úteis de antecedência do prazo demandado pela autoridade competente ou em prazo inferior, </w:t>
      </w:r>
      <w:r w:rsidRPr="00865777">
        <w:rPr>
          <w:sz w:val="24"/>
          <w:szCs w:val="24"/>
        </w:rPr>
        <w:t>apresentar quaisquer documentos adicionais que venham a ser solicitados pelo Agente Fiduciário dos CRI</w:t>
      </w:r>
      <w:r>
        <w:rPr>
          <w:sz w:val="24"/>
          <w:szCs w:val="24"/>
        </w:rPr>
        <w:t xml:space="preserve"> ou pelo</w:t>
      </w:r>
      <w:r w:rsidRPr="00865777">
        <w:rPr>
          <w:sz w:val="24"/>
          <w:szCs w:val="24"/>
        </w:rPr>
        <w:t xml:space="preserve"> </w:t>
      </w:r>
      <w:r>
        <w:rPr>
          <w:sz w:val="24"/>
          <w:szCs w:val="24"/>
        </w:rPr>
        <w:t>Debenturista</w:t>
      </w:r>
      <w:r w:rsidRPr="00865777">
        <w:rPr>
          <w:sz w:val="24"/>
          <w:szCs w:val="24"/>
        </w:rPr>
        <w:t xml:space="preserve"> para esclarecimentos referentes à destinação de recursos prevista </w:t>
      </w:r>
      <w:r>
        <w:rPr>
          <w:sz w:val="24"/>
          <w:szCs w:val="24"/>
        </w:rPr>
        <w:t>nesta Escritura de Emissão</w:t>
      </w:r>
      <w:r w:rsidRPr="00865777">
        <w:rPr>
          <w:sz w:val="24"/>
          <w:szCs w:val="24"/>
        </w:rPr>
        <w:t xml:space="preserve">, </w:t>
      </w:r>
      <w:r w:rsidRPr="009E3CE6">
        <w:rPr>
          <w:sz w:val="24"/>
          <w:szCs w:val="24"/>
        </w:rPr>
        <w:t xml:space="preserve">de modo a possibilitar o cumprimento tempestivo pelo Agente Fiduciário dos CRI </w:t>
      </w:r>
      <w:r>
        <w:rPr>
          <w:sz w:val="24"/>
          <w:szCs w:val="24"/>
        </w:rPr>
        <w:t>e/ou pelo</w:t>
      </w:r>
      <w:r w:rsidRPr="009E3CE6">
        <w:rPr>
          <w:sz w:val="24"/>
          <w:szCs w:val="24"/>
        </w:rPr>
        <w:t xml:space="preserve"> </w:t>
      </w:r>
      <w:r>
        <w:rPr>
          <w:sz w:val="24"/>
          <w:szCs w:val="24"/>
        </w:rPr>
        <w:t>Debenturista</w:t>
      </w:r>
      <w:r w:rsidRPr="009E3CE6">
        <w:rPr>
          <w:sz w:val="24"/>
          <w:szCs w:val="24"/>
        </w:rPr>
        <w:t xml:space="preserve"> de quaisquer solicitações efetuadas por autoridades ou órgãos reguladores, </w:t>
      </w:r>
      <w:proofErr w:type="spellStart"/>
      <w:r w:rsidRPr="009E3CE6">
        <w:rPr>
          <w:sz w:val="24"/>
          <w:szCs w:val="24"/>
        </w:rPr>
        <w:t>autorreguladores</w:t>
      </w:r>
      <w:proofErr w:type="spellEnd"/>
      <w:r w:rsidRPr="009E3CE6">
        <w:rPr>
          <w:sz w:val="24"/>
          <w:szCs w:val="24"/>
        </w:rPr>
        <w:t>, regulamentos, leis ou determinações judiciais, administrativas ou arbitrais</w:t>
      </w:r>
      <w:r>
        <w:rPr>
          <w:sz w:val="24"/>
          <w:szCs w:val="24"/>
        </w:rPr>
        <w:t>;</w:t>
      </w:r>
    </w:p>
    <w:bookmarkEnd w:id="96"/>
    <w:p w:rsidR="00973E47" w:rsidRPr="003E2F3D" w:rsidRDefault="00973E47" w:rsidP="00A1433C">
      <w:pPr>
        <w:numPr>
          <w:ilvl w:val="2"/>
          <w:numId w:val="72"/>
        </w:numPr>
        <w:spacing w:after="0" w:line="300" w:lineRule="atLeast"/>
        <w:ind w:left="567" w:hanging="425"/>
        <w:rPr>
          <w:sz w:val="24"/>
          <w:szCs w:val="24"/>
        </w:rPr>
      </w:pPr>
      <w:r w:rsidRPr="003E2F3D">
        <w:rPr>
          <w:sz w:val="24"/>
          <w:szCs w:val="24"/>
        </w:rPr>
        <w:t>manter atualizado o registro de emissor de valores mobiliários da Companhia perante a CVM;</w:t>
      </w:r>
    </w:p>
    <w:p w:rsidR="00973E47" w:rsidRPr="003E2F3D" w:rsidRDefault="00973E47" w:rsidP="00A1433C">
      <w:pPr>
        <w:numPr>
          <w:ilvl w:val="2"/>
          <w:numId w:val="72"/>
        </w:numPr>
        <w:spacing w:after="0" w:line="300" w:lineRule="atLeast"/>
        <w:ind w:left="567" w:hanging="425"/>
        <w:rPr>
          <w:sz w:val="24"/>
          <w:szCs w:val="24"/>
        </w:rPr>
      </w:pPr>
      <w:bookmarkStart w:id="100" w:name="_Ref168844076"/>
      <w:r w:rsidRPr="003E2F3D">
        <w:rPr>
          <w:sz w:val="24"/>
          <w:szCs w:val="24"/>
        </w:rPr>
        <w:t>cumprir</w:t>
      </w:r>
      <w:r w:rsidR="002E4FDD">
        <w:rPr>
          <w:sz w:val="24"/>
          <w:szCs w:val="24"/>
        </w:rPr>
        <w:t>, e fazer com que as Controladas Relevantes cumpram,</w:t>
      </w:r>
      <w:r w:rsidRPr="003E2F3D">
        <w:rPr>
          <w:sz w:val="24"/>
          <w:szCs w:val="24"/>
        </w:rPr>
        <w:t xml:space="preserve"> as leis, regulamentos, normas administrativas e determinações dos órgãos governamentais, autarquias ou instâncias judiciais aplicáveis ao exercício de suas atividades, exceto por aqueles questionados de boa-fé nas esferas administrativa e/ou judicial </w:t>
      </w:r>
      <w:r w:rsidR="002D6202">
        <w:rPr>
          <w:sz w:val="24"/>
          <w:szCs w:val="24"/>
        </w:rPr>
        <w:t>ou</w:t>
      </w:r>
      <w:r w:rsidRPr="003E2F3D">
        <w:rPr>
          <w:sz w:val="24"/>
          <w:szCs w:val="24"/>
        </w:rPr>
        <w:t xml:space="preserve"> cujo descumprimento não cause um Efeito Adverso Relevante;</w:t>
      </w:r>
      <w:bookmarkEnd w:id="100"/>
      <w:r w:rsidR="002D6202">
        <w:rPr>
          <w:sz w:val="24"/>
          <w:szCs w:val="24"/>
        </w:rPr>
        <w:t xml:space="preserve"> </w:t>
      </w:r>
    </w:p>
    <w:p w:rsidR="00973E47" w:rsidRPr="003E2F3D" w:rsidRDefault="00973E47" w:rsidP="00A1433C">
      <w:pPr>
        <w:numPr>
          <w:ilvl w:val="2"/>
          <w:numId w:val="72"/>
        </w:numPr>
        <w:spacing w:after="0" w:line="300" w:lineRule="atLeast"/>
        <w:ind w:left="567" w:hanging="425"/>
        <w:rPr>
          <w:sz w:val="24"/>
          <w:szCs w:val="24"/>
        </w:rPr>
      </w:pPr>
      <w:bookmarkStart w:id="101" w:name="_Ref168844078"/>
      <w:r w:rsidRPr="003E2F3D">
        <w:rPr>
          <w:sz w:val="24"/>
          <w:szCs w:val="24"/>
        </w:rPr>
        <w:t>manter</w:t>
      </w:r>
      <w:r w:rsidR="002E4FDD">
        <w:rPr>
          <w:sz w:val="24"/>
          <w:szCs w:val="24"/>
        </w:rPr>
        <w:t>, e fazer com que as Controladas Relevantes mantenham,</w:t>
      </w:r>
      <w:r w:rsidRPr="003E2F3D">
        <w:rPr>
          <w:sz w:val="24"/>
          <w:szCs w:val="24"/>
        </w:rPr>
        <w:t xml:space="preserve"> sempre válidas, eficazes, em perfeita ordem e em pleno vigor, todas as licenças, concessões, autorizações, permissões e alvarás, inclusive ambientais, aplicáveis ao exercício de suas atividades, exceto por aquelas que estejam em processo tempestivo de renovação, nos termos da legislação aplicável, e</w:t>
      </w:r>
      <w:r w:rsidR="002D6202">
        <w:rPr>
          <w:sz w:val="24"/>
          <w:szCs w:val="24"/>
        </w:rPr>
        <w:t>/ou</w:t>
      </w:r>
      <w:r w:rsidRPr="003E2F3D">
        <w:rPr>
          <w:sz w:val="24"/>
          <w:szCs w:val="24"/>
        </w:rPr>
        <w:t xml:space="preserve"> cuja ausência não possa causar um Efeito Adverso Relevante;</w:t>
      </w:r>
      <w:bookmarkEnd w:id="101"/>
      <w:r w:rsidR="002D6202">
        <w:rPr>
          <w:sz w:val="24"/>
          <w:szCs w:val="24"/>
        </w:rPr>
        <w:t xml:space="preserve"> </w:t>
      </w:r>
    </w:p>
    <w:p w:rsidR="00973E47" w:rsidRPr="003E2F3D" w:rsidRDefault="00973E47" w:rsidP="00A1433C">
      <w:pPr>
        <w:numPr>
          <w:ilvl w:val="2"/>
          <w:numId w:val="72"/>
        </w:numPr>
        <w:spacing w:after="0" w:line="300" w:lineRule="atLeast"/>
        <w:ind w:left="567" w:hanging="425"/>
        <w:rPr>
          <w:sz w:val="24"/>
          <w:szCs w:val="24"/>
        </w:rPr>
      </w:pPr>
      <w:r w:rsidRPr="003E2F3D">
        <w:rPr>
          <w:sz w:val="24"/>
          <w:szCs w:val="24"/>
        </w:rPr>
        <w:lastRenderedPageBreak/>
        <w:t>manter</w:t>
      </w:r>
      <w:r w:rsidR="002E4FDD">
        <w:rPr>
          <w:sz w:val="24"/>
          <w:szCs w:val="24"/>
        </w:rPr>
        <w:t>, e fazer com que as Controladas Relevantes mantenham,</w:t>
      </w:r>
      <w:r w:rsidRPr="003E2F3D">
        <w:rPr>
          <w:sz w:val="24"/>
          <w:szCs w:val="24"/>
        </w:rPr>
        <w:t xml:space="preserve"> seguro adequado para seus bens e ativos relevantes, conforme práticas correntes de mercado;</w:t>
      </w:r>
      <w:r w:rsidR="002D6202">
        <w:rPr>
          <w:sz w:val="24"/>
          <w:szCs w:val="24"/>
        </w:rPr>
        <w:t xml:space="preserve"> </w:t>
      </w:r>
    </w:p>
    <w:p w:rsidR="00973E47" w:rsidRPr="003E2F3D" w:rsidRDefault="00973E47" w:rsidP="00A1433C">
      <w:pPr>
        <w:numPr>
          <w:ilvl w:val="2"/>
          <w:numId w:val="72"/>
        </w:numPr>
        <w:spacing w:after="0" w:line="300" w:lineRule="atLeast"/>
        <w:ind w:left="567" w:hanging="425"/>
        <w:rPr>
          <w:sz w:val="24"/>
          <w:szCs w:val="24"/>
        </w:rPr>
      </w:pPr>
      <w:bookmarkStart w:id="102" w:name="_Ref168844079"/>
      <w:r w:rsidRPr="003E2F3D">
        <w:rPr>
          <w:sz w:val="24"/>
          <w:szCs w:val="24"/>
        </w:rPr>
        <w:t>manter sempre válidas, eficazes, em perfeita ordem e em pleno vigor todas as autorizações necessárias à celebração desta Escritura de Emissão e dos demais Documentos da</w:t>
      </w:r>
      <w:r w:rsidR="00373245">
        <w:rPr>
          <w:sz w:val="24"/>
          <w:szCs w:val="24"/>
        </w:rPr>
        <w:t xml:space="preserve"> Operação</w:t>
      </w:r>
      <w:r w:rsidRPr="003E2F3D">
        <w:rPr>
          <w:sz w:val="24"/>
          <w:szCs w:val="24"/>
        </w:rPr>
        <w:t xml:space="preserve"> e ao cumprimento de todas as obrigações aqui e ali previstas;</w:t>
      </w:r>
      <w:bookmarkEnd w:id="102"/>
    </w:p>
    <w:p w:rsidR="00973E47" w:rsidRPr="003E2F3D" w:rsidRDefault="00973E47" w:rsidP="00A1433C">
      <w:pPr>
        <w:numPr>
          <w:ilvl w:val="2"/>
          <w:numId w:val="72"/>
        </w:numPr>
        <w:tabs>
          <w:tab w:val="clear" w:pos="1701"/>
          <w:tab w:val="num" w:pos="709"/>
        </w:tabs>
        <w:spacing w:after="0" w:line="300" w:lineRule="atLeast"/>
        <w:ind w:left="567" w:hanging="425"/>
        <w:rPr>
          <w:sz w:val="24"/>
          <w:szCs w:val="24"/>
        </w:rPr>
      </w:pPr>
      <w:bookmarkStart w:id="103" w:name="_Ref168844086"/>
      <w:r w:rsidRPr="003E2F3D">
        <w:rPr>
          <w:sz w:val="24"/>
          <w:szCs w:val="24"/>
        </w:rPr>
        <w:t>contratar e manter contratados, às suas expensas, os prestadores de serviços inerentes às obrigações previstas nesta Escritura de Emissão e nos demais Documentos da</w:t>
      </w:r>
      <w:r w:rsidR="002D48C5">
        <w:rPr>
          <w:sz w:val="24"/>
          <w:szCs w:val="24"/>
        </w:rPr>
        <w:t xml:space="preserve"> Operação</w:t>
      </w:r>
      <w:r w:rsidRPr="003E2F3D">
        <w:rPr>
          <w:sz w:val="24"/>
          <w:szCs w:val="24"/>
        </w:rPr>
        <w:t>, incluindo o Auditor Independente;</w:t>
      </w:r>
      <w:bookmarkEnd w:id="103"/>
    </w:p>
    <w:p w:rsidR="00973E47" w:rsidRPr="003E2F3D" w:rsidRDefault="00973E47" w:rsidP="00A1433C">
      <w:pPr>
        <w:numPr>
          <w:ilvl w:val="2"/>
          <w:numId w:val="72"/>
        </w:numPr>
        <w:spacing w:after="0" w:line="300" w:lineRule="atLeast"/>
        <w:ind w:left="567" w:hanging="425"/>
        <w:rPr>
          <w:sz w:val="24"/>
          <w:szCs w:val="24"/>
        </w:rPr>
      </w:pPr>
      <w:bookmarkStart w:id="104" w:name="_Ref278278911"/>
      <w:r w:rsidRPr="003E2F3D">
        <w:rPr>
          <w:sz w:val="24"/>
          <w:szCs w:val="24"/>
        </w:rPr>
        <w:t>realizar o recolhimento de todos os tributos que incidam ou venham a incidir sobre as Debêntures</w:t>
      </w:r>
      <w:r w:rsidR="002D48C5">
        <w:rPr>
          <w:sz w:val="24"/>
          <w:szCs w:val="24"/>
        </w:rPr>
        <w:t xml:space="preserve"> e os CRI</w:t>
      </w:r>
      <w:r w:rsidRPr="003E2F3D">
        <w:rPr>
          <w:sz w:val="24"/>
          <w:szCs w:val="24"/>
        </w:rPr>
        <w:t xml:space="preserve"> que sejam de responsabilidade da Companhia</w:t>
      </w:r>
      <w:r w:rsidR="0078608C">
        <w:rPr>
          <w:sz w:val="24"/>
          <w:szCs w:val="24"/>
        </w:rPr>
        <w:t xml:space="preserve"> </w:t>
      </w:r>
      <w:r w:rsidR="00BA61D1">
        <w:rPr>
          <w:sz w:val="24"/>
          <w:szCs w:val="24"/>
        </w:rPr>
        <w:t xml:space="preserve">conforme previsto nesta Escritura de Emissão e </w:t>
      </w:r>
      <w:r w:rsidR="0078608C">
        <w:rPr>
          <w:sz w:val="24"/>
          <w:szCs w:val="24"/>
        </w:rPr>
        <w:t>nos Documentos da Operação</w:t>
      </w:r>
      <w:r w:rsidRPr="003E2F3D">
        <w:rPr>
          <w:sz w:val="24"/>
          <w:szCs w:val="24"/>
        </w:rPr>
        <w:t>;</w:t>
      </w:r>
      <w:bookmarkEnd w:id="104"/>
      <w:r w:rsidR="0078608C" w:rsidRPr="002C1265">
        <w:rPr>
          <w:sz w:val="24"/>
          <w:szCs w:val="24"/>
        </w:rPr>
        <w:t xml:space="preserve"> </w:t>
      </w:r>
    </w:p>
    <w:p w:rsidR="00973E47" w:rsidRPr="00BC7F73" w:rsidRDefault="00973E47" w:rsidP="00A1433C">
      <w:pPr>
        <w:numPr>
          <w:ilvl w:val="2"/>
          <w:numId w:val="72"/>
        </w:numPr>
        <w:spacing w:after="0" w:line="300" w:lineRule="atLeast"/>
        <w:ind w:left="567" w:hanging="425"/>
        <w:rPr>
          <w:sz w:val="24"/>
          <w:szCs w:val="24"/>
        </w:rPr>
      </w:pPr>
      <w:bookmarkStart w:id="105" w:name="_Ref168844100"/>
      <w:r w:rsidRPr="00BC7F73">
        <w:rPr>
          <w:sz w:val="24"/>
          <w:szCs w:val="24"/>
        </w:rPr>
        <w:t xml:space="preserve">notificar, na mesma data, a convocação, pela Companhia, de qualquer </w:t>
      </w:r>
      <w:r w:rsidR="00BC7F73" w:rsidRPr="00F14F63">
        <w:rPr>
          <w:sz w:val="24"/>
          <w:szCs w:val="24"/>
        </w:rPr>
        <w:t xml:space="preserve">Assembleia Geral </w:t>
      </w:r>
      <w:r w:rsidRPr="00BC7F73">
        <w:rPr>
          <w:sz w:val="24"/>
          <w:szCs w:val="24"/>
        </w:rPr>
        <w:t>de Debenturista;</w:t>
      </w:r>
      <w:bookmarkEnd w:id="105"/>
    </w:p>
    <w:p w:rsidR="00973E47" w:rsidRPr="003E2F3D" w:rsidRDefault="00973E47" w:rsidP="00A1433C">
      <w:pPr>
        <w:numPr>
          <w:ilvl w:val="2"/>
          <w:numId w:val="72"/>
        </w:numPr>
        <w:spacing w:line="300" w:lineRule="atLeast"/>
        <w:ind w:left="567" w:hanging="425"/>
        <w:rPr>
          <w:sz w:val="24"/>
          <w:szCs w:val="24"/>
        </w:rPr>
      </w:pPr>
      <w:bookmarkStart w:id="106" w:name="_Ref168844102"/>
      <w:bookmarkStart w:id="107" w:name="_Ref168844104"/>
      <w:r w:rsidRPr="003E2F3D">
        <w:rPr>
          <w:sz w:val="24"/>
          <w:szCs w:val="24"/>
        </w:rPr>
        <w:t>convocar, no prazo de até 1 (um) Dia Útil, assembleia geral de Debenturista para deliberar sobre qualquer das matérias que sejam do interesse do Debenturista;</w:t>
      </w:r>
      <w:bookmarkEnd w:id="106"/>
      <w:r w:rsidRPr="003E2F3D">
        <w:rPr>
          <w:sz w:val="24"/>
          <w:szCs w:val="24"/>
        </w:rPr>
        <w:t xml:space="preserve"> </w:t>
      </w:r>
    </w:p>
    <w:p w:rsidR="00973E47" w:rsidRPr="002D48C5" w:rsidRDefault="00973E47" w:rsidP="00A1433C">
      <w:pPr>
        <w:numPr>
          <w:ilvl w:val="2"/>
          <w:numId w:val="72"/>
        </w:numPr>
        <w:spacing w:line="300" w:lineRule="atLeast"/>
        <w:ind w:left="567" w:hanging="425"/>
        <w:rPr>
          <w:sz w:val="24"/>
          <w:szCs w:val="24"/>
        </w:rPr>
      </w:pPr>
      <w:r w:rsidRPr="003E2F3D">
        <w:rPr>
          <w:sz w:val="24"/>
          <w:szCs w:val="24"/>
        </w:rPr>
        <w:t>comparecer, por meio de seus representantes, às assembleias gerais de Debenturistas, sempre que solicitada</w:t>
      </w:r>
      <w:bookmarkEnd w:id="107"/>
      <w:r w:rsidR="002D48C5">
        <w:rPr>
          <w:sz w:val="24"/>
          <w:szCs w:val="24"/>
        </w:rPr>
        <w:t>;</w:t>
      </w:r>
    </w:p>
    <w:p w:rsidR="00973E47" w:rsidRDefault="00973E47" w:rsidP="00A1433C">
      <w:pPr>
        <w:numPr>
          <w:ilvl w:val="2"/>
          <w:numId w:val="72"/>
        </w:numPr>
        <w:tabs>
          <w:tab w:val="clear" w:pos="1701"/>
        </w:tabs>
        <w:autoSpaceDE w:val="0"/>
        <w:autoSpaceDN w:val="0"/>
        <w:adjustRightInd w:val="0"/>
        <w:spacing w:line="300" w:lineRule="atLeast"/>
        <w:ind w:left="567" w:hanging="425"/>
        <w:rPr>
          <w:rStyle w:val="DeltaViewInsertion"/>
          <w:color w:val="auto"/>
          <w:sz w:val="24"/>
          <w:szCs w:val="24"/>
          <w:u w:val="none"/>
        </w:rPr>
      </w:pPr>
      <w:bookmarkStart w:id="108" w:name="_DV_C1388"/>
      <w:r w:rsidRPr="006C39BF">
        <w:rPr>
          <w:rStyle w:val="DeltaViewInsertion"/>
          <w:color w:val="auto"/>
          <w:sz w:val="24"/>
          <w:szCs w:val="24"/>
          <w:u w:val="none"/>
        </w:rPr>
        <w:t xml:space="preserve">guardar, pelo prazo de 5 (cinco) anos contados da presente data, ou por prazo superior por determinação expressa da CVM, em caso de processo administrativo, toda a documentação relativa à Emissão, nos termos previstos na </w:t>
      </w:r>
      <w:r w:rsidR="00D54C53">
        <w:rPr>
          <w:rStyle w:val="DeltaViewInsertion"/>
          <w:color w:val="auto"/>
          <w:sz w:val="24"/>
          <w:szCs w:val="24"/>
          <w:u w:val="none"/>
        </w:rPr>
        <w:t>legislação</w:t>
      </w:r>
      <w:r w:rsidRPr="006C39BF">
        <w:rPr>
          <w:rStyle w:val="DeltaViewInsertion"/>
          <w:color w:val="auto"/>
          <w:sz w:val="24"/>
          <w:szCs w:val="24"/>
          <w:u w:val="none"/>
        </w:rPr>
        <w:t>;</w:t>
      </w:r>
      <w:bookmarkEnd w:id="108"/>
    </w:p>
    <w:p w:rsidR="0078608C" w:rsidRDefault="0078608C" w:rsidP="00A1433C">
      <w:pPr>
        <w:numPr>
          <w:ilvl w:val="2"/>
          <w:numId w:val="72"/>
        </w:numPr>
        <w:tabs>
          <w:tab w:val="clear" w:pos="1701"/>
        </w:tabs>
        <w:autoSpaceDE w:val="0"/>
        <w:autoSpaceDN w:val="0"/>
        <w:adjustRightInd w:val="0"/>
        <w:spacing w:line="300" w:lineRule="atLeast"/>
        <w:ind w:left="567" w:hanging="425"/>
        <w:rPr>
          <w:rStyle w:val="DeltaViewInsertion"/>
          <w:color w:val="auto"/>
          <w:sz w:val="24"/>
          <w:szCs w:val="24"/>
          <w:u w:val="none"/>
        </w:rPr>
      </w:pPr>
      <w:r w:rsidRPr="00A0353E">
        <w:rPr>
          <w:rStyle w:val="DeltaViewInsertion"/>
          <w:color w:val="auto"/>
          <w:sz w:val="24"/>
          <w:szCs w:val="24"/>
          <w:u w:val="none"/>
        </w:rPr>
        <w:t xml:space="preserve">cumprir a legislação pertinente à Política Nacional do Meio Ambiente e Resoluções do CONAMA – Conselho Nacional do Meio Ambiente, </w:t>
      </w:r>
      <w:r w:rsidR="009C5B4E">
        <w:rPr>
          <w:rStyle w:val="DeltaViewInsertion"/>
          <w:color w:val="auto"/>
          <w:sz w:val="24"/>
          <w:szCs w:val="24"/>
          <w:u w:val="none"/>
        </w:rPr>
        <w:t xml:space="preserve">conforme aplicável, </w:t>
      </w:r>
      <w:r w:rsidRPr="00A0353E">
        <w:rPr>
          <w:rStyle w:val="DeltaViewInsertion"/>
          <w:color w:val="auto"/>
          <w:sz w:val="24"/>
          <w:szCs w:val="24"/>
          <w:u w:val="none"/>
        </w:rPr>
        <w:t xml:space="preserve">bem como a legislação relativa a não utilização de mão de obra infantil e/ou em condições análogas às de escravo, procedendo todas as diligências exigidas por lei para suas atividades econômicas, preservando o meio ambiente e atendendo às determinações dos Órgãos Municipais, Estaduais e Federais que, subsidiariamente, venham a legislar ou regulamentar as normas ambientais (exceto por aquelas determinações questionadas de </w:t>
      </w:r>
      <w:proofErr w:type="spellStart"/>
      <w:r w:rsidRPr="00A0353E">
        <w:rPr>
          <w:rStyle w:val="DeltaViewInsertion"/>
          <w:color w:val="auto"/>
          <w:sz w:val="24"/>
          <w:szCs w:val="24"/>
          <w:u w:val="none"/>
        </w:rPr>
        <w:t>boa fé</w:t>
      </w:r>
      <w:proofErr w:type="spellEnd"/>
      <w:r w:rsidRPr="00A0353E">
        <w:rPr>
          <w:rStyle w:val="DeltaViewInsertion"/>
          <w:color w:val="auto"/>
          <w:sz w:val="24"/>
          <w:szCs w:val="24"/>
          <w:u w:val="none"/>
        </w:rPr>
        <w:t xml:space="preserve"> nas esferas judiciais e/ou administrativas), bem como adotando as medidas e ações preventivas ou reparatórias, destinadas a evitar e corrigir eventuais danos ao meio ambiente e a seus trabalhadores decorrentes das atividades descritas em seu objeto social (</w:t>
      </w:r>
      <w:r w:rsidR="00DD47B2">
        <w:rPr>
          <w:rStyle w:val="DeltaViewInsertion"/>
          <w:color w:val="auto"/>
          <w:sz w:val="24"/>
          <w:szCs w:val="24"/>
          <w:u w:val="none"/>
        </w:rPr>
        <w:t>“</w:t>
      </w:r>
      <w:r w:rsidRPr="001E318A">
        <w:rPr>
          <w:rStyle w:val="DeltaViewInsertion"/>
          <w:color w:val="auto"/>
          <w:sz w:val="24"/>
          <w:u w:val="single"/>
        </w:rPr>
        <w:t>Leis Ambientais e Trabalhistas</w:t>
      </w:r>
      <w:r w:rsidR="00DD47B2">
        <w:rPr>
          <w:rStyle w:val="DeltaViewInsertion"/>
          <w:color w:val="auto"/>
          <w:sz w:val="24"/>
          <w:szCs w:val="24"/>
          <w:u w:val="none"/>
        </w:rPr>
        <w:t>”</w:t>
      </w:r>
      <w:r w:rsidRPr="00A0353E">
        <w:rPr>
          <w:rStyle w:val="DeltaViewInsertion"/>
          <w:color w:val="auto"/>
          <w:sz w:val="24"/>
          <w:szCs w:val="24"/>
          <w:u w:val="none"/>
        </w:rPr>
        <w:t>);</w:t>
      </w:r>
      <w:r w:rsidR="00E6194C">
        <w:rPr>
          <w:rStyle w:val="DeltaViewInsertion"/>
          <w:color w:val="auto"/>
          <w:sz w:val="24"/>
          <w:szCs w:val="24"/>
          <w:u w:val="none"/>
        </w:rPr>
        <w:t xml:space="preserve"> </w:t>
      </w:r>
    </w:p>
    <w:p w:rsidR="0078608C" w:rsidRDefault="002D6202" w:rsidP="00A1433C">
      <w:pPr>
        <w:numPr>
          <w:ilvl w:val="2"/>
          <w:numId w:val="72"/>
        </w:numPr>
        <w:autoSpaceDE w:val="0"/>
        <w:autoSpaceDN w:val="0"/>
        <w:adjustRightInd w:val="0"/>
        <w:spacing w:line="300" w:lineRule="atLeast"/>
        <w:ind w:left="567" w:hanging="425"/>
        <w:rPr>
          <w:rStyle w:val="DeltaViewInsertion"/>
          <w:color w:val="auto"/>
          <w:sz w:val="24"/>
          <w:szCs w:val="24"/>
          <w:u w:val="none"/>
        </w:rPr>
      </w:pPr>
      <w:r>
        <w:rPr>
          <w:sz w:val="24"/>
          <w:szCs w:val="24"/>
        </w:rPr>
        <w:t>cumprir</w:t>
      </w:r>
      <w:r w:rsidRPr="003D6C2E">
        <w:rPr>
          <w:sz w:val="24"/>
          <w:szCs w:val="24"/>
        </w:rPr>
        <w:t xml:space="preserve">, </w:t>
      </w:r>
      <w:r>
        <w:rPr>
          <w:sz w:val="24"/>
          <w:szCs w:val="24"/>
        </w:rPr>
        <w:t xml:space="preserve">e fazer com que </w:t>
      </w:r>
      <w:r w:rsidRPr="003D6C2E">
        <w:rPr>
          <w:sz w:val="24"/>
          <w:szCs w:val="24"/>
        </w:rPr>
        <w:t xml:space="preserve">seus empregados agindo em seu nome, </w:t>
      </w:r>
      <w:r>
        <w:rPr>
          <w:sz w:val="24"/>
          <w:szCs w:val="24"/>
        </w:rPr>
        <w:t>cumpram</w:t>
      </w:r>
      <w:r w:rsidR="00B23606">
        <w:rPr>
          <w:sz w:val="24"/>
          <w:szCs w:val="24"/>
        </w:rPr>
        <w:t xml:space="preserve"> </w:t>
      </w:r>
      <w:r w:rsidR="0078608C" w:rsidRPr="00A0353E">
        <w:rPr>
          <w:rStyle w:val="DeltaViewInsertion"/>
          <w:color w:val="auto"/>
          <w:sz w:val="24"/>
          <w:szCs w:val="24"/>
          <w:u w:val="none"/>
        </w:rPr>
        <w:t>a Lei nº 12.846</w:t>
      </w:r>
      <w:r w:rsidR="00BC7F73">
        <w:rPr>
          <w:rStyle w:val="DeltaViewInsertion"/>
          <w:color w:val="auto"/>
          <w:sz w:val="24"/>
          <w:szCs w:val="24"/>
          <w:u w:val="none"/>
        </w:rPr>
        <w:t>,</w:t>
      </w:r>
      <w:r w:rsidR="0078608C" w:rsidRPr="00A0353E">
        <w:rPr>
          <w:rStyle w:val="DeltaViewInsertion"/>
          <w:color w:val="auto"/>
          <w:sz w:val="24"/>
          <w:szCs w:val="24"/>
          <w:u w:val="none"/>
        </w:rPr>
        <w:t xml:space="preserve"> de 1 de agosto de 2013, Lei nº 12.529, de 30 de novembro de 2011, Lei nº 9.613, de 3 de março de 1998 e a </w:t>
      </w:r>
      <w:r w:rsidR="0078608C" w:rsidRPr="00F14F63">
        <w:rPr>
          <w:rStyle w:val="DeltaViewInsertion"/>
          <w:i/>
          <w:color w:val="auto"/>
          <w:sz w:val="24"/>
          <w:szCs w:val="24"/>
          <w:u w:val="none"/>
        </w:rPr>
        <w:t xml:space="preserve">U.S. </w:t>
      </w:r>
      <w:proofErr w:type="spellStart"/>
      <w:r w:rsidR="0078608C" w:rsidRPr="00F14F63">
        <w:rPr>
          <w:rStyle w:val="DeltaViewInsertion"/>
          <w:i/>
          <w:color w:val="auto"/>
          <w:sz w:val="24"/>
          <w:szCs w:val="24"/>
          <w:u w:val="none"/>
        </w:rPr>
        <w:t>Foreign</w:t>
      </w:r>
      <w:proofErr w:type="spellEnd"/>
      <w:r w:rsidR="0078608C" w:rsidRPr="00F14F63">
        <w:rPr>
          <w:rStyle w:val="DeltaViewInsertion"/>
          <w:i/>
          <w:color w:val="auto"/>
          <w:sz w:val="24"/>
          <w:szCs w:val="24"/>
          <w:u w:val="none"/>
        </w:rPr>
        <w:t xml:space="preserve"> </w:t>
      </w:r>
      <w:proofErr w:type="spellStart"/>
      <w:r w:rsidR="0078608C" w:rsidRPr="00F14F63">
        <w:rPr>
          <w:rStyle w:val="DeltaViewInsertion"/>
          <w:i/>
          <w:color w:val="auto"/>
          <w:sz w:val="24"/>
          <w:szCs w:val="24"/>
          <w:u w:val="none"/>
        </w:rPr>
        <w:t>Corrupt</w:t>
      </w:r>
      <w:proofErr w:type="spellEnd"/>
      <w:r w:rsidR="0078608C" w:rsidRPr="00F14F63">
        <w:rPr>
          <w:rStyle w:val="DeltaViewInsertion"/>
          <w:i/>
          <w:color w:val="auto"/>
          <w:sz w:val="24"/>
          <w:szCs w:val="24"/>
          <w:u w:val="none"/>
        </w:rPr>
        <w:t xml:space="preserve"> </w:t>
      </w:r>
      <w:proofErr w:type="spellStart"/>
      <w:r w:rsidR="0078608C" w:rsidRPr="00AF5D75">
        <w:rPr>
          <w:rStyle w:val="DeltaViewInsertion"/>
          <w:i/>
          <w:color w:val="auto"/>
          <w:sz w:val="24"/>
          <w:szCs w:val="24"/>
          <w:u w:val="none"/>
        </w:rPr>
        <w:t>Practices</w:t>
      </w:r>
      <w:proofErr w:type="spellEnd"/>
      <w:r w:rsidR="0078608C" w:rsidRPr="00AF5D75">
        <w:rPr>
          <w:rStyle w:val="DeltaViewInsertion"/>
          <w:i/>
          <w:color w:val="auto"/>
          <w:sz w:val="24"/>
          <w:szCs w:val="24"/>
          <w:u w:val="none"/>
        </w:rPr>
        <w:t xml:space="preserve"> </w:t>
      </w:r>
      <w:proofErr w:type="spellStart"/>
      <w:r w:rsidR="0078608C" w:rsidRPr="00AF5D75">
        <w:rPr>
          <w:rStyle w:val="DeltaViewInsertion"/>
          <w:i/>
          <w:color w:val="auto"/>
          <w:sz w:val="24"/>
          <w:szCs w:val="24"/>
          <w:u w:val="none"/>
        </w:rPr>
        <w:t>Act</w:t>
      </w:r>
      <w:proofErr w:type="spellEnd"/>
      <w:r w:rsidR="0078608C" w:rsidRPr="00AF5D75">
        <w:rPr>
          <w:rStyle w:val="DeltaViewInsertion"/>
          <w:i/>
          <w:color w:val="auto"/>
          <w:sz w:val="24"/>
          <w:szCs w:val="24"/>
          <w:u w:val="none"/>
        </w:rPr>
        <w:t xml:space="preserve"> </w:t>
      </w:r>
      <w:proofErr w:type="spellStart"/>
      <w:r w:rsidR="0078608C" w:rsidRPr="00AF5D75">
        <w:rPr>
          <w:rStyle w:val="DeltaViewInsertion"/>
          <w:i/>
          <w:color w:val="auto"/>
          <w:sz w:val="24"/>
          <w:szCs w:val="24"/>
          <w:u w:val="none"/>
        </w:rPr>
        <w:t>of</w:t>
      </w:r>
      <w:proofErr w:type="spellEnd"/>
      <w:r w:rsidR="0078608C" w:rsidRPr="00AF5D75">
        <w:rPr>
          <w:rStyle w:val="DeltaViewInsertion"/>
          <w:i/>
          <w:color w:val="auto"/>
          <w:sz w:val="24"/>
          <w:szCs w:val="24"/>
          <w:u w:val="none"/>
        </w:rPr>
        <w:t xml:space="preserve"> 1977</w:t>
      </w:r>
      <w:r w:rsidR="0078608C" w:rsidRPr="00AF5D75">
        <w:rPr>
          <w:rStyle w:val="DeltaViewInsertion"/>
          <w:color w:val="auto"/>
          <w:sz w:val="24"/>
          <w:szCs w:val="24"/>
          <w:u w:val="none"/>
        </w:rPr>
        <w:t xml:space="preserve"> e o </w:t>
      </w:r>
      <w:r w:rsidR="0078608C" w:rsidRPr="00AF5D75">
        <w:rPr>
          <w:rStyle w:val="DeltaViewInsertion"/>
          <w:i/>
          <w:color w:val="auto"/>
          <w:sz w:val="24"/>
          <w:szCs w:val="24"/>
          <w:u w:val="none"/>
        </w:rPr>
        <w:t xml:space="preserve">UK </w:t>
      </w:r>
      <w:proofErr w:type="spellStart"/>
      <w:r w:rsidR="0078608C" w:rsidRPr="00AF5D75">
        <w:rPr>
          <w:rStyle w:val="DeltaViewInsertion"/>
          <w:i/>
          <w:color w:val="auto"/>
          <w:sz w:val="24"/>
          <w:szCs w:val="24"/>
          <w:u w:val="none"/>
        </w:rPr>
        <w:t>Bribery</w:t>
      </w:r>
      <w:proofErr w:type="spellEnd"/>
      <w:r w:rsidR="0078608C" w:rsidRPr="00AF5D75">
        <w:rPr>
          <w:rStyle w:val="DeltaViewInsertion"/>
          <w:i/>
          <w:color w:val="auto"/>
          <w:sz w:val="24"/>
          <w:szCs w:val="24"/>
          <w:u w:val="none"/>
        </w:rPr>
        <w:t xml:space="preserve"> </w:t>
      </w:r>
      <w:proofErr w:type="spellStart"/>
      <w:r w:rsidR="0078608C" w:rsidRPr="00AF5D75">
        <w:rPr>
          <w:rStyle w:val="DeltaViewInsertion"/>
          <w:i/>
          <w:color w:val="auto"/>
          <w:sz w:val="24"/>
          <w:szCs w:val="24"/>
          <w:u w:val="none"/>
        </w:rPr>
        <w:t>Act</w:t>
      </w:r>
      <w:proofErr w:type="spellEnd"/>
      <w:r w:rsidR="0078608C" w:rsidRPr="00AF5D75">
        <w:rPr>
          <w:rStyle w:val="DeltaViewInsertion"/>
          <w:i/>
          <w:color w:val="auto"/>
          <w:sz w:val="24"/>
          <w:szCs w:val="24"/>
          <w:u w:val="none"/>
        </w:rPr>
        <w:t xml:space="preserve"> 2010</w:t>
      </w:r>
      <w:r w:rsidR="0078608C" w:rsidRPr="00AF5D75">
        <w:rPr>
          <w:rStyle w:val="DeltaViewInsertion"/>
          <w:color w:val="auto"/>
          <w:sz w:val="24"/>
          <w:szCs w:val="24"/>
          <w:u w:val="none"/>
        </w:rPr>
        <w:t xml:space="preserve"> (</w:t>
      </w:r>
      <w:r w:rsidR="00DD47B2" w:rsidRPr="00AF5D75">
        <w:rPr>
          <w:rStyle w:val="DeltaViewInsertion"/>
          <w:color w:val="auto"/>
          <w:sz w:val="24"/>
          <w:szCs w:val="24"/>
          <w:u w:val="none"/>
        </w:rPr>
        <w:t>“</w:t>
      </w:r>
      <w:r w:rsidR="0078608C" w:rsidRPr="00AF5D75">
        <w:rPr>
          <w:rStyle w:val="DeltaViewInsertion"/>
          <w:color w:val="auto"/>
          <w:sz w:val="24"/>
          <w:u w:val="single"/>
        </w:rPr>
        <w:t>Le</w:t>
      </w:r>
      <w:r w:rsidR="00AF5D75" w:rsidRPr="00AF5D75">
        <w:rPr>
          <w:rStyle w:val="DeltaViewInsertion"/>
          <w:color w:val="auto"/>
          <w:sz w:val="24"/>
          <w:u w:val="single"/>
        </w:rPr>
        <w:t>g</w:t>
      </w:r>
      <w:r w:rsidR="0078608C" w:rsidRPr="00AF5D75">
        <w:rPr>
          <w:rStyle w:val="DeltaViewInsertion"/>
          <w:color w:val="auto"/>
          <w:sz w:val="24"/>
          <w:u w:val="single"/>
        </w:rPr>
        <w:t>is</w:t>
      </w:r>
      <w:r w:rsidR="00AF5D75" w:rsidRPr="00AF5D75">
        <w:rPr>
          <w:rStyle w:val="DeltaViewInsertion"/>
          <w:color w:val="auto"/>
          <w:sz w:val="24"/>
          <w:u w:val="single"/>
        </w:rPr>
        <w:t xml:space="preserve">lação </w:t>
      </w:r>
      <w:r w:rsidR="0078608C" w:rsidRPr="00AF5D75">
        <w:rPr>
          <w:rStyle w:val="DeltaViewInsertion"/>
          <w:color w:val="auto"/>
          <w:sz w:val="24"/>
          <w:u w:val="single"/>
        </w:rPr>
        <w:t>Anticorrupção</w:t>
      </w:r>
      <w:r w:rsidR="00DD47B2" w:rsidRPr="00AF5D75">
        <w:rPr>
          <w:rStyle w:val="DeltaViewInsertion"/>
          <w:color w:val="auto"/>
          <w:sz w:val="24"/>
          <w:szCs w:val="24"/>
          <w:u w:val="none"/>
        </w:rPr>
        <w:t>”</w:t>
      </w:r>
      <w:r w:rsidR="0078608C" w:rsidRPr="00AF5D75">
        <w:rPr>
          <w:rStyle w:val="DeltaViewInsertion"/>
          <w:color w:val="auto"/>
          <w:sz w:val="24"/>
          <w:szCs w:val="24"/>
          <w:u w:val="none"/>
        </w:rPr>
        <w:t>)</w:t>
      </w:r>
      <w:r w:rsidR="00AF5D75" w:rsidRPr="00AF5D75">
        <w:rPr>
          <w:sz w:val="24"/>
          <w:szCs w:val="24"/>
        </w:rPr>
        <w:t>, na</w:t>
      </w:r>
      <w:r w:rsidR="00AF5D75" w:rsidRPr="003D6C2E">
        <w:rPr>
          <w:sz w:val="24"/>
          <w:szCs w:val="24"/>
        </w:rPr>
        <w:t xml:space="preserve"> medida em que (a) mantém de política própria para estabelecer procedimentos rigorosos de verificação de conformidade com a </w:t>
      </w:r>
      <w:r w:rsidR="00AF5D75" w:rsidRPr="00204650">
        <w:rPr>
          <w:sz w:val="24"/>
          <w:szCs w:val="24"/>
        </w:rPr>
        <w:t>Legislação Anticorrupção</w:t>
      </w:r>
      <w:r w:rsidR="00AF5D75" w:rsidRPr="003D6C2E">
        <w:rPr>
          <w:sz w:val="24"/>
          <w:szCs w:val="24"/>
        </w:rPr>
        <w:t>; (b) </w:t>
      </w:r>
      <w:r w:rsidR="00AF5D75" w:rsidRPr="003D6C2E">
        <w:rPr>
          <w:iCs/>
          <w:sz w:val="24"/>
          <w:szCs w:val="24"/>
        </w:rPr>
        <w:t xml:space="preserve">envida melhores esforços para que seus respectivos diretores e membros do conselho de administração, no estrito exercício das respectivas funções de administradores da Companhia e/ou de suas </w:t>
      </w:r>
      <w:r w:rsidR="0084274D">
        <w:rPr>
          <w:iCs/>
          <w:sz w:val="24"/>
          <w:szCs w:val="24"/>
        </w:rPr>
        <w:t>afiliadas</w:t>
      </w:r>
      <w:r w:rsidR="00AF5D75" w:rsidRPr="003D6C2E">
        <w:rPr>
          <w:iCs/>
          <w:sz w:val="24"/>
          <w:szCs w:val="24"/>
        </w:rPr>
        <w:t xml:space="preserve">, conforme o caso, observem os dispositivos da Legislação Anticorrupção; (c) abstém-se de praticar atos de corrupção e de agir de forma lesiva à administração pública, </w:t>
      </w:r>
      <w:r w:rsidR="00AF5D75" w:rsidRPr="003D6C2E">
        <w:rPr>
          <w:iCs/>
          <w:sz w:val="24"/>
          <w:szCs w:val="24"/>
        </w:rPr>
        <w:lastRenderedPageBreak/>
        <w:t xml:space="preserve">nacional e estrangeira, no seu interesse ou para seu benefício, exclusivo ou não; (d) dá conhecimento de tais normas aos profissionais que venham a se relacionar com a Companhia e previamente ao início de sua atuação, conforme os limites estabelecidos em referida política; (e) caso tenha conhecimento de qualquer ato ou fato que viole aludidas normas, comunicará imediatamente </w:t>
      </w:r>
      <w:r w:rsidR="00AF5D75">
        <w:rPr>
          <w:iCs/>
          <w:sz w:val="24"/>
          <w:szCs w:val="24"/>
        </w:rPr>
        <w:t>a</w:t>
      </w:r>
      <w:r w:rsidR="00AF5D75" w:rsidRPr="003D6C2E">
        <w:rPr>
          <w:iCs/>
          <w:sz w:val="24"/>
          <w:szCs w:val="24"/>
        </w:rPr>
        <w:t xml:space="preserve"> </w:t>
      </w:r>
      <w:r w:rsidR="00AF5D75">
        <w:rPr>
          <w:iCs/>
          <w:sz w:val="24"/>
          <w:szCs w:val="24"/>
        </w:rPr>
        <w:t xml:space="preserve">Securitizadora e o </w:t>
      </w:r>
      <w:r w:rsidR="00AF5D75" w:rsidRPr="003D6C2E">
        <w:rPr>
          <w:iCs/>
          <w:sz w:val="24"/>
          <w:szCs w:val="24"/>
        </w:rPr>
        <w:t xml:space="preserve">Agente Fiduciário </w:t>
      </w:r>
      <w:r w:rsidR="00AF5D75">
        <w:rPr>
          <w:iCs/>
          <w:sz w:val="24"/>
          <w:szCs w:val="24"/>
        </w:rPr>
        <w:t xml:space="preserve">dos CRI </w:t>
      </w:r>
      <w:r w:rsidR="00AF5D75" w:rsidRPr="003D6C2E">
        <w:rPr>
          <w:iCs/>
          <w:sz w:val="24"/>
          <w:szCs w:val="24"/>
        </w:rPr>
        <w:t>que poderá tomar todas as providênci</w:t>
      </w:r>
      <w:r w:rsidR="00AF5D75">
        <w:rPr>
          <w:iCs/>
          <w:sz w:val="24"/>
          <w:szCs w:val="24"/>
        </w:rPr>
        <w:t>as que o Debenturista entender</w:t>
      </w:r>
      <w:r w:rsidR="00AF5D75" w:rsidRPr="003D6C2E">
        <w:rPr>
          <w:iCs/>
          <w:sz w:val="24"/>
          <w:szCs w:val="24"/>
        </w:rPr>
        <w:t xml:space="preserve"> necessárias; (f) realizará eventuais pagamentos devidos ao Debenturista na forma prevista nesta Escritura de Emissão; e (g) quando assim aplicáveis, cumpre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w:t>
      </w:r>
      <w:r w:rsidR="00AF5D75">
        <w:rPr>
          <w:iCs/>
          <w:sz w:val="24"/>
          <w:szCs w:val="24"/>
        </w:rPr>
        <w:t>em econômica ou tributária, de “lavagem”</w:t>
      </w:r>
      <w:r w:rsidR="00AF5D75" w:rsidRPr="003D6C2E">
        <w:rPr>
          <w:iCs/>
          <w:sz w:val="24"/>
          <w:szCs w:val="24"/>
        </w:rPr>
        <w:t xml:space="preserve">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Legislação Anticorrupção;</w:t>
      </w:r>
      <w:r w:rsidR="00AF5D75">
        <w:rPr>
          <w:rStyle w:val="DeltaViewInsertion"/>
          <w:color w:val="auto"/>
          <w:sz w:val="24"/>
          <w:szCs w:val="24"/>
          <w:u w:val="none"/>
        </w:rPr>
        <w:t xml:space="preserve"> </w:t>
      </w:r>
    </w:p>
    <w:p w:rsidR="0078608C" w:rsidRPr="00A0353E" w:rsidRDefault="0078608C" w:rsidP="00A1433C">
      <w:pPr>
        <w:numPr>
          <w:ilvl w:val="2"/>
          <w:numId w:val="72"/>
        </w:numPr>
        <w:tabs>
          <w:tab w:val="clear" w:pos="1701"/>
        </w:tabs>
        <w:autoSpaceDE w:val="0"/>
        <w:autoSpaceDN w:val="0"/>
        <w:adjustRightInd w:val="0"/>
        <w:spacing w:line="300" w:lineRule="atLeast"/>
        <w:ind w:left="567" w:hanging="425"/>
        <w:rPr>
          <w:rStyle w:val="DeltaViewInsertion"/>
          <w:color w:val="auto"/>
          <w:sz w:val="24"/>
          <w:szCs w:val="24"/>
          <w:u w:val="none"/>
        </w:rPr>
      </w:pPr>
      <w:r w:rsidRPr="00A0353E">
        <w:rPr>
          <w:rStyle w:val="DeltaViewInsertion"/>
          <w:color w:val="auto"/>
          <w:sz w:val="24"/>
          <w:szCs w:val="24"/>
          <w:u w:val="none"/>
        </w:rPr>
        <w:t>assegurar que os recursos líquidos obtidos com a Emissão não sejam empregados pela</w:t>
      </w:r>
      <w:r>
        <w:rPr>
          <w:rStyle w:val="DeltaViewInsertion"/>
          <w:color w:val="auto"/>
          <w:sz w:val="24"/>
          <w:szCs w:val="24"/>
          <w:u w:val="none"/>
        </w:rPr>
        <w:t xml:space="preserve"> Companhia</w:t>
      </w:r>
      <w:r w:rsidRPr="00A0353E">
        <w:rPr>
          <w:rStyle w:val="DeltaViewInsertion"/>
          <w:color w:val="auto"/>
          <w:sz w:val="24"/>
          <w:szCs w:val="24"/>
          <w:u w:val="none"/>
        </w:rPr>
        <w:t xml:space="preserve">, seus diretores e membros do conselho de administração, no estrito exercício das respectivas funções de administradores da </w:t>
      </w:r>
      <w:r>
        <w:rPr>
          <w:rStyle w:val="DeltaViewInsertion"/>
          <w:color w:val="auto"/>
          <w:sz w:val="24"/>
          <w:szCs w:val="24"/>
          <w:u w:val="none"/>
        </w:rPr>
        <w:t>Companhia</w:t>
      </w:r>
      <w:r w:rsidRPr="00A0353E">
        <w:rPr>
          <w:rStyle w:val="DeltaViewInsertion"/>
          <w:color w:val="auto"/>
          <w:sz w:val="24"/>
          <w:szCs w:val="24"/>
          <w:u w:val="none"/>
        </w:rPr>
        <w:t xml:space="preserve"> (i) para o pagamento de contribuições, presentes ou atividades de entretenimento ilegais ou qualquer outra despesa ilegal relativa a atividade política; (</w:t>
      </w:r>
      <w:proofErr w:type="spellStart"/>
      <w:r w:rsidRPr="00A0353E">
        <w:rPr>
          <w:rStyle w:val="DeltaViewInsertion"/>
          <w:color w:val="auto"/>
          <w:sz w:val="24"/>
          <w:szCs w:val="24"/>
          <w:u w:val="none"/>
        </w:rPr>
        <w:t>ii</w:t>
      </w:r>
      <w:proofErr w:type="spellEnd"/>
      <w:r w:rsidRPr="00A0353E">
        <w:rPr>
          <w:rStyle w:val="DeltaViewInsertion"/>
          <w:color w:val="auto"/>
          <w:sz w:val="24"/>
          <w:szCs w:val="24"/>
          <w:u w:val="none"/>
        </w:rPr>
        <w:t>) para o pagamento ilegal, direto ou indireto, a empregados ou funcionários públicos, partidos políticos, políticos ou candidatos políticos (incluindo seus familiares), nacionais ou estrangeiros; (</w:t>
      </w:r>
      <w:proofErr w:type="spellStart"/>
      <w:r w:rsidRPr="00A0353E">
        <w:rPr>
          <w:rStyle w:val="DeltaViewInsertion"/>
          <w:color w:val="auto"/>
          <w:sz w:val="24"/>
          <w:szCs w:val="24"/>
          <w:u w:val="none"/>
        </w:rPr>
        <w:t>iii</w:t>
      </w:r>
      <w:proofErr w:type="spellEnd"/>
      <w:r w:rsidRPr="00A0353E">
        <w:rPr>
          <w:rStyle w:val="DeltaViewInsertion"/>
          <w:color w:val="auto"/>
          <w:sz w:val="24"/>
          <w:szCs w:val="24"/>
          <w:u w:val="none"/>
        </w:rPr>
        <w:t xml:space="preserve">) em ação destinada a facilitar uma oferta, pagamento ou promessa ilegal de pagar, bem como ter aprovado ou aprovar o pagamento, a doação de dinheiro, propriedade, presente ou qualquer outro bem de valor, direta ou indiretamente, para </w:t>
      </w:r>
      <w:r w:rsidR="00AB1803" w:rsidRPr="00A0353E">
        <w:rPr>
          <w:rStyle w:val="DeltaViewInsertion"/>
          <w:color w:val="auto"/>
          <w:sz w:val="24"/>
          <w:szCs w:val="24"/>
          <w:u w:val="none"/>
        </w:rPr>
        <w:t xml:space="preserve">qualquer </w:t>
      </w:r>
      <w:r w:rsidR="00AB1803">
        <w:rPr>
          <w:rStyle w:val="DeltaViewInsertion"/>
          <w:color w:val="auto"/>
          <w:sz w:val="24"/>
          <w:szCs w:val="24"/>
          <w:u w:val="none"/>
        </w:rPr>
        <w:t>“agente público”</w:t>
      </w:r>
      <w:r w:rsidR="00AB1803" w:rsidRPr="00A0353E">
        <w:rPr>
          <w:rStyle w:val="DeltaViewInsertion"/>
          <w:color w:val="auto"/>
          <w:sz w:val="24"/>
          <w:szCs w:val="24"/>
          <w:u w:val="none"/>
        </w:rPr>
        <w:t xml:space="preserve"> (incluindo qualquer </w:t>
      </w:r>
      <w:r w:rsidR="00AB1803">
        <w:rPr>
          <w:rStyle w:val="DeltaViewInsertion"/>
          <w:color w:val="auto"/>
          <w:sz w:val="24"/>
          <w:szCs w:val="24"/>
          <w:u w:val="none"/>
        </w:rPr>
        <w:t>agente público</w:t>
      </w:r>
      <w:r w:rsidR="00AB1803" w:rsidRPr="00A0353E">
        <w:rPr>
          <w:rStyle w:val="DeltaViewInsertion"/>
          <w:color w:val="auto"/>
          <w:sz w:val="24"/>
          <w:szCs w:val="24"/>
          <w:u w:val="none"/>
        </w:rPr>
        <w:t xml:space="preserve"> ou</w:t>
      </w:r>
      <w:r w:rsidRPr="00A0353E">
        <w:rPr>
          <w:rStyle w:val="DeltaViewInsertion"/>
          <w:color w:val="auto"/>
          <w:sz w:val="24"/>
          <w:szCs w:val="24"/>
          <w:u w:val="none"/>
        </w:rPr>
        <w:t xml:space="preserve">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proofErr w:type="spellStart"/>
      <w:r w:rsidRPr="00A0353E">
        <w:rPr>
          <w:rStyle w:val="DeltaViewInsertion"/>
          <w:color w:val="auto"/>
          <w:sz w:val="24"/>
          <w:szCs w:val="24"/>
          <w:u w:val="none"/>
        </w:rPr>
        <w:t>iv</w:t>
      </w:r>
      <w:proofErr w:type="spellEnd"/>
      <w:r w:rsidRPr="00A0353E">
        <w:rPr>
          <w:rStyle w:val="DeltaViewInsertion"/>
          <w:color w:val="auto"/>
          <w:sz w:val="24"/>
          <w:szCs w:val="24"/>
          <w:u w:val="none"/>
        </w:rPr>
        <w:t xml:space="preserve">) em quaisquer atos para obter ou manter qualquer negócio, transação ou vantagem comercial indevida; (v) em qualquer pagamento ou tomar qualquer ação que viole qualquer </w:t>
      </w:r>
      <w:r w:rsidR="00AB1803">
        <w:rPr>
          <w:rStyle w:val="DeltaViewInsertion"/>
          <w:color w:val="auto"/>
          <w:sz w:val="24"/>
          <w:szCs w:val="24"/>
          <w:u w:val="none"/>
        </w:rPr>
        <w:t>Legislação</w:t>
      </w:r>
      <w:r w:rsidR="00AB1803" w:rsidRPr="00A0353E">
        <w:rPr>
          <w:rStyle w:val="DeltaViewInsertion"/>
          <w:color w:val="auto"/>
          <w:sz w:val="24"/>
          <w:szCs w:val="24"/>
          <w:u w:val="none"/>
        </w:rPr>
        <w:t xml:space="preserve"> </w:t>
      </w:r>
      <w:r w:rsidRPr="00A0353E">
        <w:rPr>
          <w:rStyle w:val="DeltaViewInsertion"/>
          <w:color w:val="auto"/>
          <w:sz w:val="24"/>
          <w:szCs w:val="24"/>
          <w:u w:val="none"/>
        </w:rPr>
        <w:t>Anticorrupção; ou (vi) em um ato de corrupção, pagamento de propina ou qualquer outro valor ilegal, bem como influenciado o pagamento de qualquer valor indevido;</w:t>
      </w:r>
      <w:r w:rsidR="00E6194C">
        <w:rPr>
          <w:rStyle w:val="DeltaViewInsertion"/>
          <w:color w:val="auto"/>
          <w:sz w:val="24"/>
          <w:szCs w:val="24"/>
          <w:u w:val="none"/>
        </w:rPr>
        <w:t xml:space="preserve"> </w:t>
      </w:r>
    </w:p>
    <w:p w:rsidR="00973E47" w:rsidRPr="002D48C5" w:rsidRDefault="00973E47" w:rsidP="00A1433C">
      <w:pPr>
        <w:numPr>
          <w:ilvl w:val="2"/>
          <w:numId w:val="72"/>
        </w:numPr>
        <w:tabs>
          <w:tab w:val="clear" w:pos="1701"/>
          <w:tab w:val="num" w:pos="1134"/>
        </w:tabs>
        <w:autoSpaceDE w:val="0"/>
        <w:autoSpaceDN w:val="0"/>
        <w:adjustRightInd w:val="0"/>
        <w:spacing w:line="300" w:lineRule="atLeast"/>
        <w:ind w:left="567" w:hanging="425"/>
        <w:rPr>
          <w:sz w:val="24"/>
          <w:szCs w:val="24"/>
        </w:rPr>
      </w:pPr>
      <w:bookmarkStart w:id="109" w:name="_DV_C1403"/>
      <w:r w:rsidRPr="006C39BF">
        <w:rPr>
          <w:rStyle w:val="DeltaViewInsertion"/>
          <w:color w:val="auto"/>
          <w:sz w:val="24"/>
          <w:szCs w:val="24"/>
          <w:u w:val="none"/>
        </w:rPr>
        <w:t xml:space="preserve">não praticar qualquer ato em desacordo com o estatuto social e com esta Escritura de Emissão, em especial os que comprometam o pontual e integral cumprimento das obrigações principais e acessórias assumidas perante o Debenturista;  </w:t>
      </w:r>
      <w:bookmarkStart w:id="110" w:name="_DV_C1404"/>
      <w:bookmarkEnd w:id="109"/>
      <w:r w:rsidR="00272A06">
        <w:rPr>
          <w:rStyle w:val="DeltaViewInsertion"/>
          <w:color w:val="auto"/>
          <w:sz w:val="24"/>
          <w:szCs w:val="24"/>
          <w:u w:val="none"/>
        </w:rPr>
        <w:t>e</w:t>
      </w:r>
    </w:p>
    <w:p w:rsidR="00171338" w:rsidRDefault="00973E47" w:rsidP="00A1433C">
      <w:pPr>
        <w:numPr>
          <w:ilvl w:val="2"/>
          <w:numId w:val="72"/>
        </w:numPr>
        <w:tabs>
          <w:tab w:val="clear" w:pos="1701"/>
          <w:tab w:val="num" w:pos="993"/>
        </w:tabs>
        <w:autoSpaceDE w:val="0"/>
        <w:autoSpaceDN w:val="0"/>
        <w:adjustRightInd w:val="0"/>
        <w:spacing w:line="300" w:lineRule="atLeast"/>
        <w:ind w:left="567" w:hanging="425"/>
        <w:rPr>
          <w:rStyle w:val="DeltaViewInsertion"/>
          <w:color w:val="auto"/>
          <w:sz w:val="24"/>
          <w:szCs w:val="24"/>
          <w:u w:val="none"/>
        </w:rPr>
      </w:pPr>
      <w:bookmarkStart w:id="111" w:name="_DV_C1405"/>
      <w:bookmarkEnd w:id="110"/>
      <w:r w:rsidRPr="006C39BF">
        <w:rPr>
          <w:rStyle w:val="DeltaViewInsertion"/>
          <w:color w:val="auto"/>
          <w:sz w:val="24"/>
          <w:szCs w:val="24"/>
          <w:u w:val="none"/>
        </w:rPr>
        <w:t xml:space="preserve">cumprir todas as obrigações principais e acessórias assumidas nos termos desta Escritura de Emissão, </w:t>
      </w:r>
      <w:r w:rsidRPr="00BC7F73">
        <w:rPr>
          <w:rStyle w:val="DeltaViewInsertion"/>
          <w:color w:val="auto"/>
          <w:sz w:val="24"/>
          <w:szCs w:val="24"/>
          <w:u w:val="none"/>
        </w:rPr>
        <w:t xml:space="preserve">inclusive com relação à destinação dos recursos, nos termos da Cláusula </w:t>
      </w:r>
      <w:r w:rsidR="00BC7F73" w:rsidRPr="00F14F63">
        <w:rPr>
          <w:rStyle w:val="DeltaViewInsertion"/>
          <w:color w:val="auto"/>
          <w:sz w:val="24"/>
          <w:szCs w:val="24"/>
          <w:u w:val="none"/>
        </w:rPr>
        <w:t>4 acima</w:t>
      </w:r>
      <w:r w:rsidR="00272A06">
        <w:rPr>
          <w:rStyle w:val="DeltaViewInsertion"/>
          <w:color w:val="auto"/>
          <w:sz w:val="24"/>
          <w:szCs w:val="24"/>
          <w:u w:val="none"/>
        </w:rPr>
        <w:t>.</w:t>
      </w:r>
    </w:p>
    <w:bookmarkEnd w:id="111"/>
    <w:p w:rsidR="00973E47" w:rsidRPr="003E2F3D" w:rsidRDefault="00973E47" w:rsidP="00973E47">
      <w:pPr>
        <w:spacing w:after="0" w:line="300" w:lineRule="atLeast"/>
        <w:rPr>
          <w:sz w:val="24"/>
          <w:szCs w:val="24"/>
        </w:rPr>
      </w:pPr>
    </w:p>
    <w:p w:rsidR="00A0156F" w:rsidRPr="00F14F63" w:rsidRDefault="00A0156F" w:rsidP="00F14F63">
      <w:pPr>
        <w:keepNext/>
        <w:spacing w:after="0"/>
        <w:rPr>
          <w:b/>
          <w:smallCaps/>
          <w:sz w:val="24"/>
          <w:szCs w:val="24"/>
        </w:rPr>
      </w:pPr>
      <w:bookmarkStart w:id="112" w:name="_Ref272246430"/>
      <w:r w:rsidRPr="00F14F63">
        <w:rPr>
          <w:b/>
          <w:smallCaps/>
          <w:sz w:val="24"/>
          <w:szCs w:val="24"/>
        </w:rPr>
        <w:t>8</w:t>
      </w:r>
      <w:r w:rsidR="000D37B1" w:rsidRPr="00F14F63">
        <w:rPr>
          <w:b/>
          <w:smallCaps/>
          <w:sz w:val="24"/>
          <w:szCs w:val="24"/>
        </w:rPr>
        <w:t>.</w:t>
      </w:r>
      <w:r w:rsidR="000D37B1" w:rsidRPr="00F14F63">
        <w:rPr>
          <w:b/>
          <w:smallCaps/>
          <w:sz w:val="24"/>
          <w:szCs w:val="24"/>
        </w:rPr>
        <w:tab/>
      </w:r>
      <w:r w:rsidR="00973E47" w:rsidRPr="00F14F63">
        <w:rPr>
          <w:b/>
          <w:smallCaps/>
          <w:sz w:val="24"/>
          <w:szCs w:val="24"/>
        </w:rPr>
        <w:t>Assembleia Geral de Debenturistas</w:t>
      </w:r>
      <w:bookmarkEnd w:id="112"/>
    </w:p>
    <w:p w:rsidR="00A0156F" w:rsidRPr="00F14F63" w:rsidRDefault="00A0156F" w:rsidP="00F14F63">
      <w:pPr>
        <w:spacing w:after="0"/>
        <w:rPr>
          <w:sz w:val="24"/>
          <w:szCs w:val="24"/>
        </w:rPr>
      </w:pPr>
    </w:p>
    <w:p w:rsidR="000D37B1" w:rsidRDefault="00A0156F" w:rsidP="00F14F63">
      <w:pPr>
        <w:spacing w:after="0"/>
        <w:rPr>
          <w:sz w:val="24"/>
          <w:szCs w:val="24"/>
        </w:rPr>
      </w:pPr>
      <w:bookmarkStart w:id="113" w:name="_Ref379625198"/>
      <w:r>
        <w:rPr>
          <w:sz w:val="24"/>
          <w:szCs w:val="24"/>
        </w:rPr>
        <w:t>8</w:t>
      </w:r>
      <w:r w:rsidR="000D37B1">
        <w:rPr>
          <w:sz w:val="24"/>
          <w:szCs w:val="24"/>
        </w:rPr>
        <w:t>.1.</w:t>
      </w:r>
      <w:r w:rsidR="000D37B1">
        <w:rPr>
          <w:sz w:val="24"/>
          <w:szCs w:val="24"/>
        </w:rPr>
        <w:tab/>
      </w:r>
      <w:r w:rsidR="000D37B1" w:rsidRPr="00457706">
        <w:rPr>
          <w:sz w:val="24"/>
          <w:szCs w:val="24"/>
        </w:rPr>
        <w:t xml:space="preserve">O Debenturista poderá, a qualquer tempo, </w:t>
      </w:r>
      <w:r w:rsidR="00763007">
        <w:rPr>
          <w:sz w:val="24"/>
          <w:szCs w:val="24"/>
        </w:rPr>
        <w:t>realizar</w:t>
      </w:r>
      <w:r w:rsidR="000D37B1" w:rsidRPr="00457706">
        <w:rPr>
          <w:sz w:val="24"/>
          <w:szCs w:val="24"/>
        </w:rPr>
        <w:t xml:space="preserve"> assembleia geral, de acordo com o disposto no artigo 71 da Lei das Sociedades por Ações, a fim de deliberar sobre matéria de interesse do Debenturista.</w:t>
      </w:r>
    </w:p>
    <w:p w:rsidR="00A0156F" w:rsidRPr="00457706" w:rsidRDefault="00A0156F" w:rsidP="00F14F63">
      <w:pPr>
        <w:spacing w:after="0"/>
        <w:rPr>
          <w:sz w:val="24"/>
          <w:szCs w:val="24"/>
        </w:rPr>
      </w:pPr>
    </w:p>
    <w:p w:rsidR="000D37B1" w:rsidRDefault="00A0156F" w:rsidP="00F14F63">
      <w:pPr>
        <w:spacing w:after="0"/>
        <w:rPr>
          <w:color w:val="000000"/>
          <w:sz w:val="24"/>
          <w:szCs w:val="24"/>
        </w:rPr>
      </w:pPr>
      <w:r>
        <w:rPr>
          <w:color w:val="000000"/>
          <w:sz w:val="24"/>
          <w:szCs w:val="24"/>
        </w:rPr>
        <w:t>8</w:t>
      </w:r>
      <w:r w:rsidR="000D37B1">
        <w:rPr>
          <w:color w:val="000000"/>
          <w:sz w:val="24"/>
          <w:szCs w:val="24"/>
        </w:rPr>
        <w:t>.2.</w:t>
      </w:r>
      <w:r w:rsidR="000D37B1">
        <w:rPr>
          <w:color w:val="000000"/>
          <w:sz w:val="24"/>
          <w:szCs w:val="24"/>
        </w:rPr>
        <w:tab/>
      </w:r>
      <w:r w:rsidR="000D37B1" w:rsidRPr="00457706">
        <w:rPr>
          <w:color w:val="000000"/>
          <w:sz w:val="24"/>
          <w:szCs w:val="24"/>
        </w:rPr>
        <w:t xml:space="preserve">Após a emissão dos CRI, somente após orientação da </w:t>
      </w:r>
      <w:r w:rsidR="00696899">
        <w:rPr>
          <w:color w:val="000000"/>
          <w:sz w:val="24"/>
          <w:szCs w:val="24"/>
        </w:rPr>
        <w:t>A</w:t>
      </w:r>
      <w:r w:rsidR="000D37B1" w:rsidRPr="00457706">
        <w:rPr>
          <w:color w:val="000000"/>
          <w:sz w:val="24"/>
          <w:szCs w:val="24"/>
        </w:rPr>
        <w:t xml:space="preserve">ssembleia </w:t>
      </w:r>
      <w:r w:rsidR="00696899">
        <w:rPr>
          <w:color w:val="000000"/>
          <w:sz w:val="24"/>
          <w:szCs w:val="24"/>
        </w:rPr>
        <w:t>G</w:t>
      </w:r>
      <w:r w:rsidR="000D37B1" w:rsidRPr="00457706">
        <w:rPr>
          <w:color w:val="000000"/>
          <w:sz w:val="24"/>
          <w:szCs w:val="24"/>
        </w:rPr>
        <w:t xml:space="preserve">eral de </w:t>
      </w:r>
      <w:r w:rsidR="00696899">
        <w:rPr>
          <w:color w:val="000000"/>
          <w:sz w:val="24"/>
          <w:szCs w:val="24"/>
        </w:rPr>
        <w:t>T</w:t>
      </w:r>
      <w:r w:rsidR="000D37B1" w:rsidRPr="00457706">
        <w:rPr>
          <w:color w:val="000000"/>
          <w:sz w:val="24"/>
          <w:szCs w:val="24"/>
        </w:rPr>
        <w:t>itulares dos CRI, a Securitizadora, na qualidade de Debenturista, poderá exercer seu direito e deverá se manifestar conforme lhe for orientado. Caso (i) a assembleia geral de titulares dos CRI não seja instalada ou (</w:t>
      </w:r>
      <w:proofErr w:type="spellStart"/>
      <w:r w:rsidR="000D37B1" w:rsidRPr="00457706">
        <w:rPr>
          <w:color w:val="000000"/>
          <w:sz w:val="24"/>
          <w:szCs w:val="24"/>
        </w:rPr>
        <w:t>ii</w:t>
      </w:r>
      <w:proofErr w:type="spellEnd"/>
      <w:r w:rsidR="000D37B1" w:rsidRPr="00457706">
        <w:rPr>
          <w:color w:val="000000"/>
          <w:sz w:val="24"/>
          <w:szCs w:val="24"/>
        </w:rPr>
        <w:t xml:space="preserve">) ainda que instalada a assembleia geral de titulares dos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titulares dos CRI, não podendo ser imputada à Securitizadora, na qualidade de Debenturista, qualquer responsabilização decorrente da ausência de </w:t>
      </w:r>
      <w:r w:rsidR="000D37B1" w:rsidRPr="005C3F5E">
        <w:rPr>
          <w:color w:val="000000"/>
          <w:sz w:val="24"/>
          <w:szCs w:val="24"/>
        </w:rPr>
        <w:t>manifestação.</w:t>
      </w:r>
      <w:r w:rsidR="000D37B1" w:rsidRPr="007658F1">
        <w:rPr>
          <w:color w:val="000000"/>
          <w:sz w:val="24"/>
          <w:szCs w:val="24"/>
        </w:rPr>
        <w:t xml:space="preserve"> Fica desde já, certo e ajustado, que a Securitizadora e/ou o Agente Fiduciário dos CRI e/ou titulares dos CRI (estes últimos observado o disposto </w:t>
      </w:r>
      <w:r w:rsidR="000D37B1">
        <w:rPr>
          <w:color w:val="000000"/>
          <w:sz w:val="24"/>
          <w:szCs w:val="24"/>
        </w:rPr>
        <w:t xml:space="preserve">no </w:t>
      </w:r>
      <w:r w:rsidR="000D37B1" w:rsidRPr="007658F1">
        <w:rPr>
          <w:color w:val="000000"/>
          <w:sz w:val="24"/>
          <w:szCs w:val="24"/>
        </w:rPr>
        <w:t xml:space="preserve">Termo de Securitização), </w:t>
      </w:r>
      <w:r w:rsidR="00002D28">
        <w:rPr>
          <w:color w:val="000000"/>
          <w:sz w:val="24"/>
          <w:szCs w:val="24"/>
        </w:rPr>
        <w:t>poderão</w:t>
      </w:r>
      <w:r w:rsidR="00002D28" w:rsidRPr="007658F1">
        <w:rPr>
          <w:color w:val="000000"/>
          <w:sz w:val="24"/>
          <w:szCs w:val="24"/>
        </w:rPr>
        <w:t xml:space="preserve"> </w:t>
      </w:r>
      <w:r w:rsidR="000D37B1" w:rsidRPr="007658F1">
        <w:rPr>
          <w:color w:val="000000"/>
          <w:sz w:val="24"/>
          <w:szCs w:val="24"/>
        </w:rPr>
        <w:t xml:space="preserve">convocar a Companhia para </w:t>
      </w:r>
      <w:r w:rsidR="000D37B1" w:rsidRPr="00002D28">
        <w:rPr>
          <w:color w:val="000000"/>
          <w:sz w:val="24"/>
          <w:szCs w:val="24"/>
        </w:rPr>
        <w:t xml:space="preserve">comparecer em determinadas assembleias gerais, </w:t>
      </w:r>
      <w:r w:rsidR="00002D28" w:rsidRPr="00002D28">
        <w:rPr>
          <w:color w:val="000000"/>
          <w:sz w:val="24"/>
          <w:szCs w:val="24"/>
        </w:rPr>
        <w:t>conforme</w:t>
      </w:r>
      <w:r w:rsidR="000D37B1" w:rsidRPr="00002D28">
        <w:rPr>
          <w:color w:val="000000"/>
          <w:sz w:val="24"/>
          <w:szCs w:val="24"/>
        </w:rPr>
        <w:t xml:space="preserve"> Cláusula </w:t>
      </w:r>
      <w:r w:rsidR="00002D28" w:rsidRPr="00002D28">
        <w:rPr>
          <w:color w:val="000000"/>
          <w:sz w:val="24"/>
          <w:szCs w:val="24"/>
        </w:rPr>
        <w:t>12.7</w:t>
      </w:r>
      <w:r w:rsidR="000D37B1" w:rsidRPr="00A1433C">
        <w:rPr>
          <w:color w:val="000000"/>
          <w:sz w:val="24"/>
          <w:szCs w:val="24"/>
        </w:rPr>
        <w:t xml:space="preserve"> </w:t>
      </w:r>
      <w:r w:rsidR="000D37B1" w:rsidRPr="00002D28">
        <w:rPr>
          <w:color w:val="000000"/>
          <w:sz w:val="24"/>
          <w:szCs w:val="24"/>
        </w:rPr>
        <w:t>do Termo de Securitização.</w:t>
      </w:r>
      <w:r w:rsidR="003A0C15">
        <w:rPr>
          <w:color w:val="000000"/>
          <w:sz w:val="24"/>
          <w:szCs w:val="24"/>
        </w:rPr>
        <w:t xml:space="preserve"> </w:t>
      </w:r>
    </w:p>
    <w:p w:rsidR="00A0156F" w:rsidRPr="005C3F5E" w:rsidRDefault="00A0156F" w:rsidP="00F14F63">
      <w:pPr>
        <w:spacing w:after="0"/>
        <w:rPr>
          <w:sz w:val="24"/>
          <w:szCs w:val="24"/>
        </w:rPr>
      </w:pPr>
    </w:p>
    <w:p w:rsidR="000D37B1" w:rsidRDefault="00A0156F" w:rsidP="00F14F63">
      <w:pPr>
        <w:spacing w:after="0"/>
        <w:rPr>
          <w:sz w:val="24"/>
          <w:szCs w:val="24"/>
        </w:rPr>
      </w:pPr>
      <w:r>
        <w:rPr>
          <w:sz w:val="24"/>
          <w:szCs w:val="24"/>
        </w:rPr>
        <w:t>8.3.</w:t>
      </w:r>
      <w:r>
        <w:rPr>
          <w:sz w:val="24"/>
          <w:szCs w:val="24"/>
        </w:rPr>
        <w:tab/>
      </w:r>
      <w:r w:rsidR="000D37B1" w:rsidRPr="00F14F63">
        <w:rPr>
          <w:sz w:val="24"/>
          <w:szCs w:val="24"/>
        </w:rPr>
        <w:t>As assembleias gerais de Debenturista poderão ser convocadas pela Companhia</w:t>
      </w:r>
      <w:r w:rsidR="009971BB" w:rsidRPr="00F14F63">
        <w:rPr>
          <w:sz w:val="24"/>
          <w:szCs w:val="24"/>
        </w:rPr>
        <w:t xml:space="preserve"> ou</w:t>
      </w:r>
      <w:r w:rsidR="000D37B1" w:rsidRPr="00F14F63">
        <w:rPr>
          <w:sz w:val="24"/>
          <w:szCs w:val="24"/>
        </w:rPr>
        <w:t xml:space="preserve"> pelo Debenturista.</w:t>
      </w:r>
      <w:r w:rsidR="00E6194C" w:rsidRPr="00F14F63">
        <w:rPr>
          <w:sz w:val="24"/>
          <w:szCs w:val="24"/>
        </w:rPr>
        <w:t xml:space="preserve"> Caso a assembleia geral de Debenturista seja convocada pelo Debenturista, </w:t>
      </w:r>
      <w:r w:rsidR="00FB3A58" w:rsidRPr="00F14F63">
        <w:rPr>
          <w:sz w:val="24"/>
          <w:szCs w:val="24"/>
        </w:rPr>
        <w:t>sendo necessária a presença d</w:t>
      </w:r>
      <w:r w:rsidR="00E6194C" w:rsidRPr="00F14F63">
        <w:rPr>
          <w:sz w:val="24"/>
          <w:szCs w:val="24"/>
        </w:rPr>
        <w:t>a Companhia</w:t>
      </w:r>
      <w:r w:rsidR="00FB3A58" w:rsidRPr="00F14F63">
        <w:rPr>
          <w:sz w:val="24"/>
          <w:szCs w:val="24"/>
        </w:rPr>
        <w:t>, esta</w:t>
      </w:r>
      <w:r w:rsidR="00E6194C" w:rsidRPr="00F14F63">
        <w:rPr>
          <w:sz w:val="24"/>
          <w:szCs w:val="24"/>
        </w:rPr>
        <w:t xml:space="preserve"> deverá ser not</w:t>
      </w:r>
      <w:r w:rsidR="00D83D14" w:rsidRPr="00F14F63">
        <w:rPr>
          <w:sz w:val="24"/>
          <w:szCs w:val="24"/>
        </w:rPr>
        <w:t xml:space="preserve">ificada na forma da </w:t>
      </w:r>
      <w:r w:rsidR="00D83D14" w:rsidRPr="00BC7F73">
        <w:rPr>
          <w:sz w:val="24"/>
          <w:szCs w:val="24"/>
        </w:rPr>
        <w:t>Cláusula 1</w:t>
      </w:r>
      <w:r w:rsidR="00BC7F73" w:rsidRPr="00F14F63">
        <w:rPr>
          <w:sz w:val="24"/>
          <w:szCs w:val="24"/>
        </w:rPr>
        <w:t>0</w:t>
      </w:r>
      <w:r w:rsidR="00E6194C" w:rsidRPr="00BC7F73">
        <w:rPr>
          <w:sz w:val="24"/>
          <w:szCs w:val="24"/>
        </w:rPr>
        <w:t xml:space="preserve"> abaixo</w:t>
      </w:r>
      <w:r w:rsidR="00E6194C" w:rsidRPr="00F14F63">
        <w:rPr>
          <w:sz w:val="24"/>
          <w:szCs w:val="24"/>
        </w:rPr>
        <w:t xml:space="preserve">.  </w:t>
      </w:r>
    </w:p>
    <w:p w:rsidR="00A0156F" w:rsidRPr="00F14F63" w:rsidRDefault="00A0156F" w:rsidP="00F14F63">
      <w:pPr>
        <w:spacing w:after="0"/>
        <w:rPr>
          <w:sz w:val="24"/>
          <w:szCs w:val="24"/>
        </w:rPr>
      </w:pPr>
    </w:p>
    <w:p w:rsidR="000D37B1" w:rsidRDefault="00A0156F" w:rsidP="00F14F63">
      <w:pPr>
        <w:spacing w:after="0"/>
        <w:rPr>
          <w:sz w:val="24"/>
          <w:szCs w:val="24"/>
        </w:rPr>
      </w:pPr>
      <w:r>
        <w:rPr>
          <w:sz w:val="24"/>
          <w:szCs w:val="24"/>
        </w:rPr>
        <w:t>8</w:t>
      </w:r>
      <w:r w:rsidR="000D37B1">
        <w:rPr>
          <w:sz w:val="24"/>
          <w:szCs w:val="24"/>
        </w:rPr>
        <w:t>.4.</w:t>
      </w:r>
      <w:r w:rsidR="000D37B1">
        <w:rPr>
          <w:sz w:val="24"/>
          <w:szCs w:val="24"/>
        </w:rPr>
        <w:tab/>
      </w:r>
      <w:r w:rsidR="000D37B1" w:rsidRPr="00457706">
        <w:rPr>
          <w:sz w:val="24"/>
          <w:szCs w:val="24"/>
        </w:rPr>
        <w:t xml:space="preserve">A </w:t>
      </w:r>
      <w:r w:rsidR="000D37B1" w:rsidRPr="00BC7F73">
        <w:rPr>
          <w:sz w:val="24"/>
          <w:szCs w:val="24"/>
        </w:rPr>
        <w:t xml:space="preserve">convocação da assembleia geral de Debenturista deverá ser realizada nos termos da </w:t>
      </w:r>
      <w:r w:rsidR="000D37B1" w:rsidRPr="00740DF3">
        <w:rPr>
          <w:sz w:val="24"/>
          <w:szCs w:val="24"/>
        </w:rPr>
        <w:t xml:space="preserve">Cláusula </w:t>
      </w:r>
      <w:r w:rsidR="00BC7F73" w:rsidRPr="00740DF3">
        <w:rPr>
          <w:sz w:val="24"/>
          <w:szCs w:val="24"/>
        </w:rPr>
        <w:t>6</w:t>
      </w:r>
      <w:r w:rsidR="000D37B1" w:rsidRPr="00740DF3">
        <w:rPr>
          <w:sz w:val="24"/>
          <w:szCs w:val="24"/>
        </w:rPr>
        <w:t>.</w:t>
      </w:r>
      <w:r w:rsidR="008F59A1" w:rsidRPr="00740DF3">
        <w:rPr>
          <w:sz w:val="24"/>
          <w:szCs w:val="24"/>
        </w:rPr>
        <w:t>2</w:t>
      </w:r>
      <w:r w:rsidR="008F59A1">
        <w:rPr>
          <w:sz w:val="24"/>
          <w:szCs w:val="24"/>
        </w:rPr>
        <w:t>4</w:t>
      </w:r>
      <w:r w:rsidR="008F59A1" w:rsidRPr="00BC7F73">
        <w:rPr>
          <w:sz w:val="24"/>
          <w:szCs w:val="24"/>
        </w:rPr>
        <w:t xml:space="preserve"> </w:t>
      </w:r>
      <w:r w:rsidR="000D37B1" w:rsidRPr="00BC7F73">
        <w:rPr>
          <w:sz w:val="24"/>
          <w:szCs w:val="24"/>
        </w:rPr>
        <w:t>acima,</w:t>
      </w:r>
      <w:r w:rsidR="000D37B1" w:rsidRPr="00457706">
        <w:rPr>
          <w:sz w:val="24"/>
          <w:szCs w:val="24"/>
        </w:rPr>
        <w:t xml:space="preserve"> com antecedência de, no mínimo, </w:t>
      </w:r>
      <w:r w:rsidR="0094694A">
        <w:rPr>
          <w:sz w:val="24"/>
          <w:szCs w:val="24"/>
        </w:rPr>
        <w:t>20</w:t>
      </w:r>
      <w:r w:rsidR="0094694A" w:rsidRPr="00457706">
        <w:rPr>
          <w:sz w:val="24"/>
          <w:szCs w:val="24"/>
        </w:rPr>
        <w:t> </w:t>
      </w:r>
      <w:r w:rsidR="00F34485" w:rsidRPr="00457706">
        <w:rPr>
          <w:sz w:val="24"/>
          <w:szCs w:val="24"/>
        </w:rPr>
        <w:t>(</w:t>
      </w:r>
      <w:r w:rsidR="0094694A">
        <w:rPr>
          <w:sz w:val="24"/>
          <w:szCs w:val="24"/>
        </w:rPr>
        <w:t>vinte</w:t>
      </w:r>
      <w:r w:rsidR="00F34485" w:rsidRPr="00457706">
        <w:rPr>
          <w:sz w:val="24"/>
          <w:szCs w:val="24"/>
        </w:rPr>
        <w:t xml:space="preserve">) dias para a primeira convocação e de, no mínimo, </w:t>
      </w:r>
      <w:r w:rsidR="00F34485">
        <w:rPr>
          <w:sz w:val="24"/>
          <w:szCs w:val="24"/>
        </w:rPr>
        <w:t>8</w:t>
      </w:r>
      <w:r w:rsidR="00F34485" w:rsidRPr="00457706">
        <w:rPr>
          <w:sz w:val="24"/>
          <w:szCs w:val="24"/>
        </w:rPr>
        <w:t> (</w:t>
      </w:r>
      <w:r w:rsidR="00F34485">
        <w:rPr>
          <w:sz w:val="24"/>
          <w:szCs w:val="24"/>
        </w:rPr>
        <w:t>oito</w:t>
      </w:r>
      <w:r w:rsidR="00F34485" w:rsidRPr="00457706">
        <w:rPr>
          <w:sz w:val="24"/>
          <w:szCs w:val="24"/>
        </w:rPr>
        <w:t>)</w:t>
      </w:r>
      <w:r w:rsidR="000D37B1" w:rsidRPr="00457706">
        <w:rPr>
          <w:sz w:val="24"/>
          <w:szCs w:val="24"/>
        </w:rPr>
        <w:t xml:space="preserve"> dias para a segunda convocação, e, em qualquer hipótese, não poderá ocorrer antes da </w:t>
      </w:r>
      <w:r w:rsidR="00696899">
        <w:rPr>
          <w:color w:val="000000"/>
          <w:sz w:val="24"/>
          <w:szCs w:val="24"/>
        </w:rPr>
        <w:t>A</w:t>
      </w:r>
      <w:r w:rsidR="000D37B1" w:rsidRPr="00457706">
        <w:rPr>
          <w:color w:val="000000"/>
          <w:sz w:val="24"/>
          <w:szCs w:val="24"/>
        </w:rPr>
        <w:t xml:space="preserve">ssembleia </w:t>
      </w:r>
      <w:r w:rsidR="00696899">
        <w:rPr>
          <w:color w:val="000000"/>
          <w:sz w:val="24"/>
          <w:szCs w:val="24"/>
        </w:rPr>
        <w:t>G</w:t>
      </w:r>
      <w:r w:rsidR="000D37B1" w:rsidRPr="00457706">
        <w:rPr>
          <w:color w:val="000000"/>
          <w:sz w:val="24"/>
          <w:szCs w:val="24"/>
        </w:rPr>
        <w:t xml:space="preserve">eral de </w:t>
      </w:r>
      <w:r w:rsidR="00696899">
        <w:rPr>
          <w:color w:val="000000"/>
          <w:sz w:val="24"/>
          <w:szCs w:val="24"/>
        </w:rPr>
        <w:t>T</w:t>
      </w:r>
      <w:r w:rsidR="000D37B1" w:rsidRPr="00457706">
        <w:rPr>
          <w:color w:val="000000"/>
          <w:sz w:val="24"/>
          <w:szCs w:val="24"/>
        </w:rPr>
        <w:t>itulares dos CRI</w:t>
      </w:r>
      <w:r w:rsidR="000D37B1" w:rsidRPr="00457706">
        <w:rPr>
          <w:sz w:val="24"/>
          <w:szCs w:val="24"/>
        </w:rPr>
        <w:t>. Não se admite que a segunda convocação da assembleia geral de Debenturista seja enviada conjuntamente com a primeira convocação. Fica dispensada a convocação no caso da presença do Debenturista.</w:t>
      </w:r>
      <w:r w:rsidR="00EE5117">
        <w:rPr>
          <w:sz w:val="24"/>
          <w:szCs w:val="24"/>
        </w:rPr>
        <w:t xml:space="preserve"> </w:t>
      </w:r>
    </w:p>
    <w:p w:rsidR="00A0156F" w:rsidRPr="00457706" w:rsidRDefault="00A0156F" w:rsidP="00F14F63">
      <w:pPr>
        <w:spacing w:after="0"/>
        <w:rPr>
          <w:sz w:val="24"/>
          <w:szCs w:val="24"/>
        </w:rPr>
      </w:pPr>
    </w:p>
    <w:p w:rsidR="000D37B1" w:rsidRDefault="00A0156F" w:rsidP="00F14F63">
      <w:pPr>
        <w:spacing w:after="0"/>
        <w:rPr>
          <w:sz w:val="24"/>
          <w:szCs w:val="24"/>
        </w:rPr>
      </w:pPr>
      <w:r>
        <w:rPr>
          <w:sz w:val="24"/>
          <w:szCs w:val="24"/>
        </w:rPr>
        <w:t>8</w:t>
      </w:r>
      <w:r w:rsidR="000D37B1">
        <w:rPr>
          <w:sz w:val="24"/>
          <w:szCs w:val="24"/>
        </w:rPr>
        <w:t>.5.</w:t>
      </w:r>
      <w:r w:rsidR="000D37B1">
        <w:rPr>
          <w:sz w:val="24"/>
          <w:szCs w:val="24"/>
        </w:rPr>
        <w:tab/>
      </w:r>
      <w:r w:rsidR="000D37B1" w:rsidRPr="006C42EA">
        <w:rPr>
          <w:sz w:val="24"/>
          <w:szCs w:val="24"/>
        </w:rPr>
        <w:t>As assembleias gerais de Debenturista instalar-se-ão com a presença do Debenturista.</w:t>
      </w:r>
      <w:r w:rsidR="0078608C" w:rsidRPr="006C42EA">
        <w:rPr>
          <w:sz w:val="24"/>
          <w:szCs w:val="24"/>
        </w:rPr>
        <w:t xml:space="preserve"> </w:t>
      </w:r>
      <w:bookmarkStart w:id="114" w:name="_Ref460753205"/>
      <w:bookmarkEnd w:id="114"/>
      <w:r w:rsidR="0078608C" w:rsidRPr="00707F01">
        <w:rPr>
          <w:sz w:val="24"/>
          <w:szCs w:val="24"/>
        </w:rPr>
        <w:t xml:space="preserve">Nos termos do artigo 71, parágrafo 3º, da Lei das Sociedades por Ações, a </w:t>
      </w:r>
      <w:r w:rsidR="00696899">
        <w:rPr>
          <w:sz w:val="24"/>
          <w:szCs w:val="24"/>
        </w:rPr>
        <w:t>a</w:t>
      </w:r>
      <w:r w:rsidR="0078608C" w:rsidRPr="00707F01">
        <w:rPr>
          <w:sz w:val="24"/>
          <w:szCs w:val="24"/>
        </w:rPr>
        <w:t xml:space="preserve">ssembleia </w:t>
      </w:r>
      <w:r w:rsidR="00696899">
        <w:rPr>
          <w:sz w:val="24"/>
          <w:szCs w:val="24"/>
        </w:rPr>
        <w:t>g</w:t>
      </w:r>
      <w:r w:rsidR="0078608C" w:rsidRPr="00707F01">
        <w:rPr>
          <w:sz w:val="24"/>
          <w:szCs w:val="24"/>
        </w:rPr>
        <w:t>eral de Debenturistas instalar-se-á, em primeira convocação, com a presença de Debenturistas que representem, no mínimo, 50% (cinquenta por cento) mais uma das Debêntures em Circulação</w:t>
      </w:r>
      <w:r w:rsidR="00A86D30">
        <w:rPr>
          <w:sz w:val="24"/>
          <w:szCs w:val="24"/>
        </w:rPr>
        <w:t xml:space="preserve"> </w:t>
      </w:r>
      <w:r w:rsidR="0078608C" w:rsidRPr="00707F01">
        <w:rPr>
          <w:sz w:val="24"/>
          <w:szCs w:val="24"/>
        </w:rPr>
        <w:t>e, em segunda convocação, com qualquer quórum. Instalada a Assembleia Gera</w:t>
      </w:r>
      <w:r w:rsidR="00A86D30">
        <w:rPr>
          <w:sz w:val="24"/>
          <w:szCs w:val="24"/>
        </w:rPr>
        <w:t>l</w:t>
      </w:r>
      <w:r w:rsidR="0078608C" w:rsidRPr="00707F01">
        <w:rPr>
          <w:sz w:val="24"/>
          <w:szCs w:val="24"/>
        </w:rPr>
        <w:t xml:space="preserve"> de Debenturistas, os titulares de Debêntures em Circulação poderão deliberar pela suspensão dos trabalhos para retomada da Assembleia Geral de Debenturista em data posterior, desde que a suspensão seja aprovada pelo mesmo quórum estabelecido para deliberação da matéria que ficará suspensa até a retomada dos trabalhos, observado o disposto no artigo 129 da Lei das Sociedades por Ações. Em caso de suspensão dos trabalhos para deliberação em data posterior, as matérias já deliberadas até a suspensão da </w:t>
      </w:r>
      <w:r w:rsidR="00696899">
        <w:rPr>
          <w:sz w:val="24"/>
          <w:szCs w:val="24"/>
        </w:rPr>
        <w:t>a</w:t>
      </w:r>
      <w:r w:rsidR="0078608C" w:rsidRPr="00707F01">
        <w:rPr>
          <w:sz w:val="24"/>
          <w:szCs w:val="24"/>
        </w:rPr>
        <w:t xml:space="preserve">ssembleia </w:t>
      </w:r>
      <w:r w:rsidR="00696899">
        <w:rPr>
          <w:sz w:val="24"/>
          <w:szCs w:val="24"/>
        </w:rPr>
        <w:t>g</w:t>
      </w:r>
      <w:r w:rsidR="0078608C" w:rsidRPr="00707F01">
        <w:rPr>
          <w:sz w:val="24"/>
          <w:szCs w:val="24"/>
        </w:rPr>
        <w:t xml:space="preserve">eral de Debenturistas instalada não poderão ser votadas novamente quando da retomada dos trabalhos. As deliberações já tomadas serão, para todos os fins de direito, atos jurídicos perfeitos. As </w:t>
      </w:r>
      <w:r w:rsidR="0078608C" w:rsidRPr="00707F01">
        <w:rPr>
          <w:sz w:val="24"/>
          <w:szCs w:val="24"/>
        </w:rPr>
        <w:lastRenderedPageBreak/>
        <w:t>matérias não votadas até a suspensão dos trabalhos não serão consideradas deliberadas e não produzirão efeitos até a data da sua efetiva deliberação</w:t>
      </w:r>
      <w:r w:rsidR="00BF48B0" w:rsidRPr="00707F01">
        <w:rPr>
          <w:sz w:val="24"/>
          <w:szCs w:val="24"/>
        </w:rPr>
        <w:t xml:space="preserve">. </w:t>
      </w:r>
    </w:p>
    <w:p w:rsidR="00314AA6" w:rsidRPr="002C1265" w:rsidRDefault="00314AA6" w:rsidP="00F14F63">
      <w:pPr>
        <w:spacing w:after="0"/>
        <w:rPr>
          <w:sz w:val="22"/>
          <w:szCs w:val="22"/>
        </w:rPr>
      </w:pPr>
    </w:p>
    <w:p w:rsidR="000D37B1" w:rsidRDefault="00A0156F" w:rsidP="00F14F63">
      <w:pPr>
        <w:spacing w:after="0"/>
        <w:ind w:left="709" w:hanging="709"/>
        <w:rPr>
          <w:sz w:val="24"/>
          <w:szCs w:val="24"/>
        </w:rPr>
      </w:pPr>
      <w:r>
        <w:rPr>
          <w:sz w:val="24"/>
          <w:szCs w:val="24"/>
        </w:rPr>
        <w:t>8</w:t>
      </w:r>
      <w:r w:rsidR="000D37B1">
        <w:rPr>
          <w:sz w:val="24"/>
          <w:szCs w:val="24"/>
        </w:rPr>
        <w:t>.6.</w:t>
      </w:r>
      <w:r w:rsidR="000D37B1">
        <w:rPr>
          <w:sz w:val="24"/>
          <w:szCs w:val="24"/>
        </w:rPr>
        <w:tab/>
      </w:r>
      <w:r w:rsidR="000D37B1" w:rsidRPr="00457706">
        <w:rPr>
          <w:sz w:val="24"/>
          <w:szCs w:val="24"/>
        </w:rPr>
        <w:t>A presidência das assembleias gerais de Debenturista caberá ao Debenturista.</w:t>
      </w:r>
    </w:p>
    <w:p w:rsidR="00A0156F" w:rsidRPr="00457706" w:rsidRDefault="00A0156F" w:rsidP="00F14F63">
      <w:pPr>
        <w:spacing w:after="0"/>
        <w:ind w:left="709" w:hanging="709"/>
        <w:rPr>
          <w:sz w:val="24"/>
          <w:szCs w:val="24"/>
        </w:rPr>
      </w:pPr>
    </w:p>
    <w:p w:rsidR="000D37B1" w:rsidRDefault="00A0156F" w:rsidP="00F14F63">
      <w:pPr>
        <w:spacing w:after="0"/>
        <w:rPr>
          <w:sz w:val="24"/>
          <w:szCs w:val="24"/>
        </w:rPr>
      </w:pPr>
      <w:r>
        <w:rPr>
          <w:sz w:val="24"/>
          <w:szCs w:val="24"/>
        </w:rPr>
        <w:t>8</w:t>
      </w:r>
      <w:r w:rsidR="000D37B1">
        <w:rPr>
          <w:sz w:val="24"/>
          <w:szCs w:val="24"/>
        </w:rPr>
        <w:t>.7.</w:t>
      </w:r>
      <w:r w:rsidR="000D37B1">
        <w:rPr>
          <w:sz w:val="24"/>
          <w:szCs w:val="24"/>
        </w:rPr>
        <w:tab/>
      </w:r>
      <w:r w:rsidR="000D37B1" w:rsidRPr="00457706">
        <w:rPr>
          <w:sz w:val="24"/>
          <w:szCs w:val="24"/>
        </w:rPr>
        <w:t>Nas deliberações das assembleias gerais de Debenturista, a cada uma das Debêntures em Circulação caberá um voto, admitida a constituição de mandatário, Debenturista ou não. Todas as deliberações a serem tomadas em assembleia geral de Debenturista dependerão de aprovação do Debenturista.</w:t>
      </w:r>
    </w:p>
    <w:p w:rsidR="00A0156F" w:rsidRPr="00457706" w:rsidRDefault="00A0156F" w:rsidP="00F14F63">
      <w:pPr>
        <w:spacing w:after="0"/>
        <w:rPr>
          <w:sz w:val="24"/>
          <w:szCs w:val="24"/>
        </w:rPr>
      </w:pPr>
    </w:p>
    <w:p w:rsidR="000D37B1" w:rsidRDefault="00A0156F" w:rsidP="00F14F63">
      <w:pPr>
        <w:spacing w:after="0"/>
        <w:rPr>
          <w:sz w:val="24"/>
          <w:szCs w:val="24"/>
        </w:rPr>
      </w:pPr>
      <w:r>
        <w:rPr>
          <w:sz w:val="24"/>
          <w:szCs w:val="24"/>
        </w:rPr>
        <w:t>8</w:t>
      </w:r>
      <w:r w:rsidR="000D37B1">
        <w:rPr>
          <w:sz w:val="24"/>
          <w:szCs w:val="24"/>
        </w:rPr>
        <w:t>.8.</w:t>
      </w:r>
      <w:r w:rsidR="000D37B1">
        <w:rPr>
          <w:sz w:val="24"/>
          <w:szCs w:val="24"/>
        </w:rPr>
        <w:tab/>
      </w:r>
      <w:r w:rsidR="000D37B1" w:rsidRPr="00457706">
        <w:rPr>
          <w:sz w:val="24"/>
          <w:szCs w:val="24"/>
        </w:rPr>
        <w:t>As deliberações tomadas pelo Debenturista, no âmbito de sua competência legal, serão válidas e eficazes perante a Companhia.</w:t>
      </w:r>
    </w:p>
    <w:p w:rsidR="00A0156F" w:rsidRPr="00457706" w:rsidRDefault="00A0156F" w:rsidP="00F14F63">
      <w:pPr>
        <w:spacing w:after="0"/>
        <w:ind w:left="709" w:hanging="709"/>
        <w:rPr>
          <w:sz w:val="24"/>
          <w:szCs w:val="24"/>
        </w:rPr>
      </w:pPr>
    </w:p>
    <w:p w:rsidR="009161CD" w:rsidRDefault="00A0156F" w:rsidP="00F14F63">
      <w:pPr>
        <w:spacing w:after="0"/>
        <w:rPr>
          <w:sz w:val="24"/>
          <w:szCs w:val="24"/>
        </w:rPr>
      </w:pPr>
      <w:r>
        <w:rPr>
          <w:sz w:val="24"/>
          <w:szCs w:val="24"/>
        </w:rPr>
        <w:t>8</w:t>
      </w:r>
      <w:r w:rsidR="000D37B1">
        <w:rPr>
          <w:sz w:val="24"/>
          <w:szCs w:val="24"/>
        </w:rPr>
        <w:t>.9.</w:t>
      </w:r>
      <w:r w:rsidR="000D37B1">
        <w:rPr>
          <w:sz w:val="24"/>
          <w:szCs w:val="24"/>
        </w:rPr>
        <w:tab/>
      </w:r>
      <w:r w:rsidR="009161CD" w:rsidRPr="009161CD">
        <w:rPr>
          <w:sz w:val="24"/>
          <w:szCs w:val="24"/>
        </w:rPr>
        <w:t>Fica desde j</w:t>
      </w:r>
      <w:r w:rsidR="009161CD" w:rsidRPr="009161CD">
        <w:rPr>
          <w:rFonts w:hint="eastAsia"/>
          <w:sz w:val="24"/>
          <w:szCs w:val="24"/>
        </w:rPr>
        <w:t>á</w:t>
      </w:r>
      <w:r w:rsidR="009161CD" w:rsidRPr="009161CD">
        <w:rPr>
          <w:sz w:val="24"/>
          <w:szCs w:val="24"/>
        </w:rPr>
        <w:t xml:space="preserve"> certo e ajustado que esta Escritura de Emiss</w:t>
      </w:r>
      <w:r w:rsidR="009161CD" w:rsidRPr="009161CD">
        <w:rPr>
          <w:rFonts w:hint="eastAsia"/>
          <w:sz w:val="24"/>
          <w:szCs w:val="24"/>
        </w:rPr>
        <w:t>ã</w:t>
      </w:r>
      <w:r w:rsidR="009161CD" w:rsidRPr="009161CD">
        <w:rPr>
          <w:sz w:val="24"/>
          <w:szCs w:val="24"/>
        </w:rPr>
        <w:t>o e os demais</w:t>
      </w:r>
      <w:r w:rsidR="009161CD">
        <w:rPr>
          <w:sz w:val="24"/>
          <w:szCs w:val="24"/>
        </w:rPr>
        <w:t xml:space="preserve"> </w:t>
      </w:r>
      <w:r w:rsidR="009161CD" w:rsidRPr="009161CD">
        <w:rPr>
          <w:sz w:val="24"/>
          <w:szCs w:val="24"/>
        </w:rPr>
        <w:t>Documentos da</w:t>
      </w:r>
      <w:r w:rsidR="00DA2B06">
        <w:rPr>
          <w:sz w:val="24"/>
          <w:szCs w:val="24"/>
        </w:rPr>
        <w:t xml:space="preserve"> Operação</w:t>
      </w:r>
      <w:r w:rsidR="009161CD" w:rsidRPr="009161CD">
        <w:rPr>
          <w:sz w:val="24"/>
          <w:szCs w:val="24"/>
        </w:rPr>
        <w:t xml:space="preserve"> poder</w:t>
      </w:r>
      <w:r w:rsidR="009161CD" w:rsidRPr="009161CD">
        <w:rPr>
          <w:rFonts w:hint="eastAsia"/>
          <w:sz w:val="24"/>
          <w:szCs w:val="24"/>
        </w:rPr>
        <w:t>ã</w:t>
      </w:r>
      <w:r w:rsidR="009161CD" w:rsidRPr="009161CD">
        <w:rPr>
          <w:sz w:val="24"/>
          <w:szCs w:val="24"/>
        </w:rPr>
        <w:t>o ser alterados, sem a necessidade de</w:t>
      </w:r>
      <w:r w:rsidR="009161CD">
        <w:rPr>
          <w:sz w:val="24"/>
          <w:szCs w:val="24"/>
        </w:rPr>
        <w:t xml:space="preserve"> </w:t>
      </w:r>
      <w:r w:rsidR="009161CD" w:rsidRPr="009161CD">
        <w:rPr>
          <w:sz w:val="24"/>
          <w:szCs w:val="24"/>
        </w:rPr>
        <w:t>aprova</w:t>
      </w:r>
      <w:r w:rsidR="009161CD" w:rsidRPr="009161CD">
        <w:rPr>
          <w:rFonts w:hint="eastAsia"/>
          <w:sz w:val="24"/>
          <w:szCs w:val="24"/>
        </w:rPr>
        <w:t>çã</w:t>
      </w:r>
      <w:r w:rsidR="009161CD" w:rsidRPr="009161CD">
        <w:rPr>
          <w:sz w:val="24"/>
          <w:szCs w:val="24"/>
        </w:rPr>
        <w:t>o pelos Debenturistas,</w:t>
      </w:r>
      <w:r w:rsidR="006C42EA">
        <w:rPr>
          <w:sz w:val="24"/>
          <w:szCs w:val="24"/>
        </w:rPr>
        <w:t xml:space="preserve"> nas hipóteses previstas na </w:t>
      </w:r>
      <w:r w:rsidR="006C42EA" w:rsidRPr="00BC7F73">
        <w:rPr>
          <w:sz w:val="24"/>
          <w:szCs w:val="24"/>
        </w:rPr>
        <w:t>Cláusula 1</w:t>
      </w:r>
      <w:r w:rsidR="00BC7F73" w:rsidRPr="00F14F63">
        <w:rPr>
          <w:sz w:val="24"/>
          <w:szCs w:val="24"/>
        </w:rPr>
        <w:t>1</w:t>
      </w:r>
      <w:r w:rsidR="006C42EA" w:rsidRPr="00BC7F73">
        <w:rPr>
          <w:sz w:val="24"/>
          <w:szCs w:val="24"/>
        </w:rPr>
        <w:t>.4 abaixo</w:t>
      </w:r>
      <w:r w:rsidR="009161CD" w:rsidRPr="00BC7F73">
        <w:rPr>
          <w:sz w:val="24"/>
          <w:szCs w:val="24"/>
        </w:rPr>
        <w:t>.</w:t>
      </w:r>
      <w:r w:rsidR="009161CD" w:rsidRPr="009161CD">
        <w:rPr>
          <w:sz w:val="24"/>
          <w:szCs w:val="24"/>
        </w:rPr>
        <w:t xml:space="preserve"> </w:t>
      </w:r>
    </w:p>
    <w:p w:rsidR="00A0156F" w:rsidRDefault="00A0156F" w:rsidP="00F14F63">
      <w:pPr>
        <w:spacing w:after="0"/>
        <w:rPr>
          <w:sz w:val="24"/>
          <w:szCs w:val="24"/>
        </w:rPr>
      </w:pPr>
    </w:p>
    <w:p w:rsidR="000D37B1" w:rsidRDefault="00A0156F" w:rsidP="00F14F63">
      <w:pPr>
        <w:spacing w:after="0"/>
        <w:rPr>
          <w:b/>
          <w:sz w:val="24"/>
          <w:szCs w:val="24"/>
        </w:rPr>
      </w:pPr>
      <w:r>
        <w:rPr>
          <w:sz w:val="24"/>
          <w:szCs w:val="24"/>
        </w:rPr>
        <w:t>8</w:t>
      </w:r>
      <w:r w:rsidR="009161CD">
        <w:rPr>
          <w:sz w:val="24"/>
          <w:szCs w:val="24"/>
        </w:rPr>
        <w:t>.10</w:t>
      </w:r>
      <w:r w:rsidR="00162D85">
        <w:rPr>
          <w:sz w:val="24"/>
          <w:szCs w:val="24"/>
        </w:rPr>
        <w:t>.</w:t>
      </w:r>
      <w:r w:rsidR="009161CD">
        <w:rPr>
          <w:sz w:val="24"/>
          <w:szCs w:val="24"/>
        </w:rPr>
        <w:tab/>
      </w:r>
      <w:r w:rsidR="000D37B1" w:rsidRPr="00457706">
        <w:rPr>
          <w:sz w:val="24"/>
          <w:szCs w:val="24"/>
        </w:rPr>
        <w:t>Aplica-se às assembleias gerais de Debenturista, no que couber, o disposto na Lei das Sociedades por Ações, sobre a assembleia geral de acionistas.</w:t>
      </w:r>
      <w:r w:rsidR="00005B81">
        <w:rPr>
          <w:sz w:val="24"/>
          <w:szCs w:val="24"/>
        </w:rPr>
        <w:t xml:space="preserve"> </w:t>
      </w:r>
    </w:p>
    <w:p w:rsidR="00403546" w:rsidRDefault="00403546" w:rsidP="00F14F63">
      <w:pPr>
        <w:spacing w:after="0"/>
        <w:rPr>
          <w:b/>
          <w:sz w:val="24"/>
          <w:szCs w:val="24"/>
        </w:rPr>
      </w:pPr>
    </w:p>
    <w:p w:rsidR="00403546" w:rsidRDefault="00403546" w:rsidP="00074749">
      <w:pPr>
        <w:spacing w:after="0"/>
        <w:rPr>
          <w:sz w:val="24"/>
          <w:szCs w:val="24"/>
        </w:rPr>
      </w:pPr>
      <w:r>
        <w:rPr>
          <w:sz w:val="24"/>
          <w:szCs w:val="24"/>
        </w:rPr>
        <w:t>8.11</w:t>
      </w:r>
      <w:r w:rsidRPr="00B51655">
        <w:rPr>
          <w:sz w:val="24"/>
          <w:szCs w:val="24"/>
        </w:rPr>
        <w:t xml:space="preserve">. Para os fins </w:t>
      </w:r>
      <w:r>
        <w:rPr>
          <w:sz w:val="24"/>
          <w:szCs w:val="24"/>
        </w:rPr>
        <w:t>desta Escritura de Emissão</w:t>
      </w:r>
      <w:r w:rsidRPr="00B51655">
        <w:rPr>
          <w:sz w:val="24"/>
          <w:szCs w:val="24"/>
        </w:rPr>
        <w:t xml:space="preserve">, todas as decisões a serem tomadas pela </w:t>
      </w:r>
      <w:r>
        <w:rPr>
          <w:sz w:val="24"/>
          <w:szCs w:val="24"/>
        </w:rPr>
        <w:t xml:space="preserve">Debenturista </w:t>
      </w:r>
      <w:r w:rsidRPr="00B51655">
        <w:rPr>
          <w:sz w:val="24"/>
          <w:szCs w:val="24"/>
        </w:rPr>
        <w:t>dependerão da manifestação prévia dos titulares dos CRI, reunidos em Assembleia Geral, salvo se disposto de modo diverso, conforme previsto nos Documentos da Operação, respeitadas as disposições de convocação, quórum e outras previstas no Termo de Securitização.</w:t>
      </w:r>
    </w:p>
    <w:p w:rsidR="00973E47" w:rsidRDefault="00973E47" w:rsidP="00F14F63">
      <w:pPr>
        <w:spacing w:after="0"/>
        <w:rPr>
          <w:sz w:val="24"/>
          <w:szCs w:val="24"/>
        </w:rPr>
      </w:pPr>
      <w:bookmarkStart w:id="115" w:name="_Ref534176609"/>
      <w:bookmarkEnd w:id="113"/>
    </w:p>
    <w:p w:rsidR="001D765B" w:rsidRDefault="001D765B" w:rsidP="00074749">
      <w:pPr>
        <w:keepNext/>
        <w:spacing w:after="0"/>
        <w:rPr>
          <w:b/>
          <w:smallCaps/>
          <w:szCs w:val="24"/>
        </w:rPr>
      </w:pPr>
      <w:r w:rsidRPr="001D765B">
        <w:rPr>
          <w:b/>
          <w:smallCaps/>
          <w:sz w:val="24"/>
          <w:szCs w:val="24"/>
        </w:rPr>
        <w:t>9</w:t>
      </w:r>
      <w:r w:rsidRPr="00074749">
        <w:rPr>
          <w:b/>
          <w:smallCaps/>
          <w:sz w:val="24"/>
          <w:szCs w:val="24"/>
        </w:rPr>
        <w:t>.</w:t>
      </w:r>
      <w:r w:rsidRPr="00074749">
        <w:rPr>
          <w:b/>
          <w:smallCaps/>
          <w:sz w:val="24"/>
          <w:szCs w:val="24"/>
        </w:rPr>
        <w:tab/>
        <w:t xml:space="preserve">Despesas da Emissão </w:t>
      </w:r>
    </w:p>
    <w:p w:rsidR="001D765B" w:rsidRPr="00074749" w:rsidRDefault="001D765B" w:rsidP="00074749">
      <w:pPr>
        <w:keepNext/>
        <w:spacing w:after="0"/>
        <w:rPr>
          <w:b/>
          <w:smallCaps/>
          <w:szCs w:val="24"/>
        </w:rPr>
      </w:pPr>
    </w:p>
    <w:p w:rsidR="001D765B" w:rsidRPr="00074749" w:rsidRDefault="001D765B" w:rsidP="001D765B">
      <w:pPr>
        <w:spacing w:line="300" w:lineRule="atLeast"/>
        <w:rPr>
          <w:sz w:val="24"/>
          <w:szCs w:val="24"/>
        </w:rPr>
      </w:pPr>
      <w:r w:rsidRPr="001D765B">
        <w:rPr>
          <w:sz w:val="24"/>
          <w:szCs w:val="24"/>
        </w:rPr>
        <w:t>9</w:t>
      </w:r>
      <w:r w:rsidRPr="00074749">
        <w:rPr>
          <w:sz w:val="24"/>
          <w:szCs w:val="24"/>
        </w:rPr>
        <w:t>.1.</w:t>
      </w:r>
      <w:r w:rsidRPr="00074749">
        <w:rPr>
          <w:sz w:val="24"/>
          <w:szCs w:val="24"/>
        </w:rPr>
        <w:tab/>
      </w:r>
      <w:r w:rsidRPr="00074749">
        <w:rPr>
          <w:i/>
          <w:sz w:val="24"/>
          <w:szCs w:val="24"/>
        </w:rPr>
        <w:t xml:space="preserve">Despesas da </w:t>
      </w:r>
      <w:r w:rsidR="00DF03A0" w:rsidRPr="00074749">
        <w:rPr>
          <w:i/>
          <w:sz w:val="24"/>
          <w:szCs w:val="24"/>
        </w:rPr>
        <w:t>Companhia</w:t>
      </w:r>
      <w:r w:rsidRPr="00074749">
        <w:rPr>
          <w:sz w:val="24"/>
          <w:szCs w:val="24"/>
        </w:rPr>
        <w:t>: As despesas abaixo listadas (“</w:t>
      </w:r>
      <w:r w:rsidRPr="00074749">
        <w:rPr>
          <w:sz w:val="24"/>
          <w:szCs w:val="24"/>
          <w:u w:val="single"/>
        </w:rPr>
        <w:t>Despesas</w:t>
      </w:r>
      <w:r w:rsidRPr="00074749">
        <w:rPr>
          <w:sz w:val="24"/>
          <w:szCs w:val="24"/>
        </w:rPr>
        <w:t xml:space="preserve">”), se incorridas, serão arcadas exclusivamente, diretamente e/ou indiretamente, pela </w:t>
      </w:r>
      <w:r w:rsidR="00DF03A0">
        <w:rPr>
          <w:sz w:val="24"/>
          <w:szCs w:val="24"/>
        </w:rPr>
        <w:t>Companhia</w:t>
      </w:r>
      <w:r w:rsidRPr="00074749">
        <w:rPr>
          <w:sz w:val="24"/>
          <w:szCs w:val="24"/>
        </w:rPr>
        <w:t xml:space="preserve">, sendo que os pagamentos </w:t>
      </w:r>
      <w:r w:rsidR="00251CE2">
        <w:rPr>
          <w:sz w:val="24"/>
          <w:szCs w:val="24"/>
        </w:rPr>
        <w:t>deverão</w:t>
      </w:r>
      <w:r w:rsidR="00251CE2" w:rsidRPr="00074749">
        <w:rPr>
          <w:sz w:val="24"/>
          <w:szCs w:val="24"/>
        </w:rPr>
        <w:t xml:space="preserve"> </w:t>
      </w:r>
      <w:r w:rsidRPr="00074749">
        <w:rPr>
          <w:sz w:val="24"/>
          <w:szCs w:val="24"/>
        </w:rPr>
        <w:t xml:space="preserve">ser efetivados diretamente pela </w:t>
      </w:r>
      <w:r w:rsidR="00DF03A0">
        <w:rPr>
          <w:sz w:val="24"/>
          <w:szCs w:val="24"/>
        </w:rPr>
        <w:t>Companhia</w:t>
      </w:r>
      <w:r w:rsidRPr="00074749">
        <w:rPr>
          <w:sz w:val="24"/>
          <w:szCs w:val="24"/>
        </w:rPr>
        <w:t xml:space="preserve"> ou pela </w:t>
      </w:r>
      <w:r w:rsidR="00DF03A0">
        <w:rPr>
          <w:sz w:val="24"/>
          <w:szCs w:val="24"/>
        </w:rPr>
        <w:t>Securitizadora</w:t>
      </w:r>
      <w:r w:rsidR="00251CE2">
        <w:rPr>
          <w:sz w:val="24"/>
          <w:szCs w:val="24"/>
        </w:rPr>
        <w:t>, quando houver inadimplemento pela Companhia,</w:t>
      </w:r>
      <w:r w:rsidRPr="00074749">
        <w:rPr>
          <w:sz w:val="24"/>
          <w:szCs w:val="24"/>
        </w:rPr>
        <w:t xml:space="preserve"> com recursos do Patrimônio Separado, e reembolsados pela </w:t>
      </w:r>
      <w:r w:rsidR="00DF03A0">
        <w:rPr>
          <w:sz w:val="24"/>
          <w:szCs w:val="24"/>
        </w:rPr>
        <w:t>Companhia</w:t>
      </w:r>
      <w:r w:rsidRPr="00074749">
        <w:rPr>
          <w:sz w:val="24"/>
          <w:szCs w:val="24"/>
        </w:rPr>
        <w:t xml:space="preserve"> dentro de até 5 (cinco) Dias Úteis contados do recebimento de solicitação neste sentido, juntamente com os respectivos comprovantes: </w:t>
      </w:r>
    </w:p>
    <w:p w:rsidR="001D765B" w:rsidRPr="00074749" w:rsidRDefault="001D765B" w:rsidP="001D765B">
      <w:pPr>
        <w:widowControl w:val="0"/>
        <w:adjustRightInd w:val="0"/>
        <w:spacing w:line="300" w:lineRule="atLeast"/>
        <w:textAlignment w:val="baseline"/>
        <w:rPr>
          <w:sz w:val="24"/>
          <w:szCs w:val="24"/>
        </w:rPr>
      </w:pPr>
      <w:r w:rsidRPr="00074749">
        <w:rPr>
          <w:sz w:val="24"/>
          <w:szCs w:val="24"/>
        </w:rPr>
        <w:t>I.</w:t>
      </w:r>
      <w:r w:rsidRPr="00074749">
        <w:rPr>
          <w:sz w:val="24"/>
          <w:szCs w:val="24"/>
        </w:rPr>
        <w:tab/>
        <w:t xml:space="preserve">remuneração do </w:t>
      </w:r>
      <w:proofErr w:type="spellStart"/>
      <w:r w:rsidR="00DF03A0" w:rsidRPr="00DF03A0">
        <w:rPr>
          <w:sz w:val="24"/>
          <w:szCs w:val="24"/>
        </w:rPr>
        <w:t>e</w:t>
      </w:r>
      <w:r w:rsidRPr="00074749">
        <w:rPr>
          <w:sz w:val="24"/>
          <w:szCs w:val="24"/>
        </w:rPr>
        <w:t>scriturador</w:t>
      </w:r>
      <w:proofErr w:type="spellEnd"/>
      <w:r w:rsidR="00197755">
        <w:rPr>
          <w:sz w:val="24"/>
          <w:szCs w:val="24"/>
        </w:rPr>
        <w:t xml:space="preserve"> dos CRI</w:t>
      </w:r>
      <w:r w:rsidRPr="00074749">
        <w:rPr>
          <w:sz w:val="24"/>
          <w:szCs w:val="24"/>
        </w:rPr>
        <w:t xml:space="preserve">, no montante de R$2.400,00 (dois mil e quatrocentos reais) em parcelas anuais, a ser paga até o 1º (primeiro) Dia Útil a contar da primeira </w:t>
      </w:r>
      <w:r w:rsidR="00773153">
        <w:rPr>
          <w:sz w:val="24"/>
          <w:szCs w:val="24"/>
        </w:rPr>
        <w:t>Data de Integralização</w:t>
      </w:r>
      <w:r w:rsidRPr="00074749">
        <w:rPr>
          <w:sz w:val="24"/>
          <w:szCs w:val="24"/>
        </w:rPr>
        <w:t xml:space="preserve"> dos CRI, e as demais na mesma data dos anos subsequentes, atualizadas anualmente pela variação acumulada </w:t>
      </w:r>
      <w:r w:rsidR="00251CE2">
        <w:rPr>
          <w:sz w:val="24"/>
          <w:szCs w:val="24"/>
        </w:rPr>
        <w:t xml:space="preserve">positiva </w:t>
      </w:r>
      <w:r w:rsidRPr="00074749">
        <w:rPr>
          <w:sz w:val="24"/>
          <w:szCs w:val="24"/>
        </w:rPr>
        <w:t xml:space="preserve">do IPCA, ou na falta deste, ou ainda na impossibilidade de sua utilização, pelo índice que vier a substituí-lo, a partir da data do primeiro pagamento. O valor da referida remuneração já está acrescido dos tributos incidentes; </w:t>
      </w:r>
    </w:p>
    <w:p w:rsidR="001D765B" w:rsidRPr="00074749" w:rsidRDefault="00DF03A0" w:rsidP="001D765B">
      <w:pPr>
        <w:widowControl w:val="0"/>
        <w:adjustRightInd w:val="0"/>
        <w:spacing w:line="300" w:lineRule="atLeast"/>
        <w:textAlignment w:val="baseline"/>
        <w:rPr>
          <w:sz w:val="24"/>
          <w:szCs w:val="24"/>
        </w:rPr>
      </w:pPr>
      <w:r w:rsidRPr="00DF03A0">
        <w:rPr>
          <w:sz w:val="24"/>
          <w:szCs w:val="24"/>
        </w:rPr>
        <w:t>II.</w:t>
      </w:r>
      <w:r w:rsidRPr="00DF03A0">
        <w:rPr>
          <w:sz w:val="24"/>
          <w:szCs w:val="24"/>
        </w:rPr>
        <w:tab/>
        <w:t>remuneração do banco l</w:t>
      </w:r>
      <w:r w:rsidR="001D765B" w:rsidRPr="00074749">
        <w:rPr>
          <w:sz w:val="24"/>
          <w:szCs w:val="24"/>
        </w:rPr>
        <w:t>iquidante</w:t>
      </w:r>
      <w:r w:rsidR="00197755">
        <w:rPr>
          <w:sz w:val="24"/>
          <w:szCs w:val="24"/>
        </w:rPr>
        <w:t xml:space="preserve"> </w:t>
      </w:r>
      <w:proofErr w:type="spellStart"/>
      <w:r w:rsidR="00197755">
        <w:rPr>
          <w:sz w:val="24"/>
          <w:szCs w:val="24"/>
        </w:rPr>
        <w:t>dos</w:t>
      </w:r>
      <w:proofErr w:type="spellEnd"/>
      <w:r w:rsidR="00197755">
        <w:rPr>
          <w:sz w:val="24"/>
          <w:szCs w:val="24"/>
        </w:rPr>
        <w:t xml:space="preserve"> CRI</w:t>
      </w:r>
      <w:r w:rsidR="001D765B" w:rsidRPr="00074749">
        <w:rPr>
          <w:sz w:val="24"/>
          <w:szCs w:val="24"/>
        </w:rPr>
        <w:t xml:space="preserve">, no montante de R$2.400,00 (dois mil e quatrocentos reais) em parcelas anuais, a ser paga até o 1º (primeiro) Dia Útil a contar da primeira </w:t>
      </w:r>
      <w:r w:rsidR="00773153">
        <w:rPr>
          <w:sz w:val="24"/>
          <w:szCs w:val="24"/>
        </w:rPr>
        <w:t>Data de Integralização</w:t>
      </w:r>
      <w:r w:rsidR="001D765B" w:rsidRPr="00074749">
        <w:rPr>
          <w:sz w:val="24"/>
          <w:szCs w:val="24"/>
        </w:rPr>
        <w:t xml:space="preserve"> dos CRI, e as demais na mesma data dos anos subsequentes, </w:t>
      </w:r>
      <w:r w:rsidR="001D765B" w:rsidRPr="00074749">
        <w:rPr>
          <w:sz w:val="24"/>
          <w:szCs w:val="24"/>
        </w:rPr>
        <w:lastRenderedPageBreak/>
        <w:t xml:space="preserve">atualizadas anualmente pela variação acumulada </w:t>
      </w:r>
      <w:r w:rsidR="00251CE2">
        <w:rPr>
          <w:sz w:val="24"/>
          <w:szCs w:val="24"/>
        </w:rPr>
        <w:t xml:space="preserve">positiva </w:t>
      </w:r>
      <w:r w:rsidR="001D765B" w:rsidRPr="00074749">
        <w:rPr>
          <w:sz w:val="24"/>
          <w:szCs w:val="24"/>
        </w:rPr>
        <w:t xml:space="preserve">do IPCA, ou na falta deste, ou ainda na impossibilidade de sua utilização, pelo índice que vier a substituí-lo, a partir da data do primeiro pagamento. O valor da referida remuneração já está acrescido dos tributos incidentes; </w:t>
      </w:r>
    </w:p>
    <w:p w:rsidR="001D765B" w:rsidRPr="00074749" w:rsidRDefault="001D765B" w:rsidP="001D765B">
      <w:pPr>
        <w:widowControl w:val="0"/>
        <w:adjustRightInd w:val="0"/>
        <w:spacing w:line="300" w:lineRule="atLeast"/>
        <w:textAlignment w:val="baseline"/>
        <w:rPr>
          <w:sz w:val="24"/>
          <w:szCs w:val="24"/>
        </w:rPr>
      </w:pPr>
      <w:r w:rsidRPr="00074749">
        <w:rPr>
          <w:sz w:val="24"/>
          <w:szCs w:val="24"/>
        </w:rPr>
        <w:t>III.</w:t>
      </w:r>
      <w:r w:rsidRPr="00074749">
        <w:rPr>
          <w:sz w:val="24"/>
          <w:szCs w:val="24"/>
        </w:rPr>
        <w:tab/>
        <w:t>remuneração da Securitizadora, nos seguintes termos:</w:t>
      </w:r>
    </w:p>
    <w:p w:rsidR="001D765B" w:rsidRPr="00074749" w:rsidRDefault="001D765B" w:rsidP="001D765B">
      <w:pPr>
        <w:widowControl w:val="0"/>
        <w:adjustRightInd w:val="0"/>
        <w:spacing w:line="300" w:lineRule="atLeast"/>
        <w:ind w:left="709"/>
        <w:textAlignment w:val="baseline"/>
        <w:rPr>
          <w:sz w:val="24"/>
          <w:szCs w:val="24"/>
        </w:rPr>
      </w:pPr>
      <w:r w:rsidRPr="00074749">
        <w:rPr>
          <w:sz w:val="24"/>
          <w:szCs w:val="24"/>
        </w:rPr>
        <w:t>(i)</w:t>
      </w:r>
      <w:r w:rsidRPr="00074749">
        <w:rPr>
          <w:sz w:val="24"/>
          <w:szCs w:val="24"/>
        </w:rPr>
        <w:tab/>
        <w:t xml:space="preserve">pela estruturação da emissão dos CRI, será devida parcela única no valor de R$60.000,00 (sessenta mil reais), a ser paga à Securitizadora ou a quem </w:t>
      </w:r>
      <w:proofErr w:type="spellStart"/>
      <w:r w:rsidRPr="00074749">
        <w:rPr>
          <w:sz w:val="24"/>
          <w:szCs w:val="24"/>
        </w:rPr>
        <w:t>esta</w:t>
      </w:r>
      <w:proofErr w:type="spellEnd"/>
      <w:r w:rsidRPr="00074749">
        <w:rPr>
          <w:sz w:val="24"/>
          <w:szCs w:val="24"/>
        </w:rPr>
        <w:t xml:space="preserve"> indicar até o 1º (primeiro) Dia Útil contado da primeira </w:t>
      </w:r>
      <w:r w:rsidR="00773153">
        <w:rPr>
          <w:sz w:val="24"/>
          <w:szCs w:val="24"/>
        </w:rPr>
        <w:t>Data de Integralização</w:t>
      </w:r>
      <w:r w:rsidRPr="00074749">
        <w:rPr>
          <w:sz w:val="24"/>
          <w:szCs w:val="24"/>
        </w:rPr>
        <w:t xml:space="preserve"> dos CRI; </w:t>
      </w:r>
    </w:p>
    <w:p w:rsidR="001D765B" w:rsidRPr="00074749" w:rsidRDefault="001D765B" w:rsidP="001D765B">
      <w:pPr>
        <w:widowControl w:val="0"/>
        <w:adjustRightInd w:val="0"/>
        <w:spacing w:line="300" w:lineRule="atLeast"/>
        <w:ind w:left="709"/>
        <w:textAlignment w:val="baseline"/>
        <w:rPr>
          <w:sz w:val="24"/>
          <w:szCs w:val="24"/>
        </w:rPr>
      </w:pPr>
      <w:r w:rsidRPr="00074749">
        <w:rPr>
          <w:sz w:val="24"/>
          <w:szCs w:val="24"/>
        </w:rPr>
        <w:t>(</w:t>
      </w:r>
      <w:proofErr w:type="spellStart"/>
      <w:r w:rsidRPr="00074749">
        <w:rPr>
          <w:sz w:val="24"/>
          <w:szCs w:val="24"/>
        </w:rPr>
        <w:t>ii</w:t>
      </w:r>
      <w:proofErr w:type="spellEnd"/>
      <w:r w:rsidRPr="00074749">
        <w:rPr>
          <w:sz w:val="24"/>
          <w:szCs w:val="24"/>
        </w:rPr>
        <w:t>)</w:t>
      </w:r>
      <w:r w:rsidRPr="00074749">
        <w:rPr>
          <w:sz w:val="24"/>
          <w:szCs w:val="24"/>
        </w:rPr>
        <w:tab/>
        <w:t xml:space="preserve">pela administração da carteira fiduciária, em virtude da securitização dos Créditos Imobiliários representados pela CCI, bem como diante do disposto na Lei nº 9.514 e nos atos e instruções emanados da CVM, que estabelecem as obrigações da Securitizadora, durante o período de vigência dos CRI, serão devidas parcelas mensais no valor de R$2.500,00 (dois mil e quinhentos reais), devendo a primeira parcela a ser paga à Securitizadora no 1º (primeiro) Dia Útil contado da primeira </w:t>
      </w:r>
      <w:r w:rsidR="00773153">
        <w:rPr>
          <w:sz w:val="24"/>
          <w:szCs w:val="24"/>
        </w:rPr>
        <w:t>Data de Integralização</w:t>
      </w:r>
      <w:r w:rsidRPr="00074749">
        <w:rPr>
          <w:sz w:val="24"/>
          <w:szCs w:val="24"/>
        </w:rPr>
        <w:t xml:space="preserve"> dos CRI, e as demais, na mesma data dos meses subsequentes até o resgate total dos CRI, atualizadas anualmente, a partir da data do primeiro pagamento, pela variação acumulada do IPCA, ou na falta deste, ou, ainda, na impossibilidade de sua utilização, pelo índice que vier a substituí-lo, calculadas pro rata die, se necessário. A remuneração para a Securitizadora será devida mesmo após o vencimento final dos CRI, caso </w:t>
      </w:r>
      <w:proofErr w:type="spellStart"/>
      <w:r w:rsidRPr="00074749">
        <w:rPr>
          <w:sz w:val="24"/>
          <w:szCs w:val="24"/>
        </w:rPr>
        <w:t>esta</w:t>
      </w:r>
      <w:proofErr w:type="spellEnd"/>
      <w:r w:rsidRPr="00074749">
        <w:rPr>
          <w:sz w:val="24"/>
          <w:szCs w:val="24"/>
        </w:rPr>
        <w:t xml:space="preserve"> ainda esteja atuando, a qual será calculada </w:t>
      </w:r>
      <w:r w:rsidRPr="00740DF3">
        <w:rPr>
          <w:i/>
          <w:sz w:val="24"/>
          <w:szCs w:val="24"/>
        </w:rPr>
        <w:t>pro rata die</w:t>
      </w:r>
      <w:r w:rsidRPr="00074749">
        <w:rPr>
          <w:sz w:val="24"/>
          <w:szCs w:val="24"/>
        </w:rPr>
        <w:t>. O montante relacionado à administração da carteira fiduciária terá um acréscimo equivalente a 100% (cem por cento) durante a ocorrência de eventual reestruturação dos termos e condições da emissão das Debêntures e/ou no caso da ocorrência</w:t>
      </w:r>
      <w:r w:rsidR="00522246" w:rsidRPr="00522246">
        <w:rPr>
          <w:sz w:val="24"/>
          <w:szCs w:val="24"/>
        </w:rPr>
        <w:t xml:space="preserve"> de um Evento de Inadimplemento</w:t>
      </w:r>
      <w:r w:rsidRPr="00074749">
        <w:rPr>
          <w:sz w:val="24"/>
          <w:szCs w:val="24"/>
        </w:rPr>
        <w:t xml:space="preserve"> das Debêntures e, consequentemente, de Resgate Antecipado dos CRI; </w:t>
      </w:r>
    </w:p>
    <w:p w:rsidR="001D765B" w:rsidRPr="00074749" w:rsidRDefault="001D765B" w:rsidP="001D765B">
      <w:pPr>
        <w:widowControl w:val="0"/>
        <w:adjustRightInd w:val="0"/>
        <w:spacing w:line="300" w:lineRule="atLeast"/>
        <w:ind w:left="709"/>
        <w:textAlignment w:val="baseline"/>
        <w:rPr>
          <w:sz w:val="24"/>
          <w:szCs w:val="24"/>
        </w:rPr>
      </w:pPr>
      <w:r w:rsidRPr="00074749">
        <w:rPr>
          <w:sz w:val="24"/>
          <w:szCs w:val="24"/>
        </w:rPr>
        <w:t>(</w:t>
      </w:r>
      <w:proofErr w:type="spellStart"/>
      <w:r w:rsidRPr="00074749">
        <w:rPr>
          <w:sz w:val="24"/>
          <w:szCs w:val="24"/>
        </w:rPr>
        <w:t>iii</w:t>
      </w:r>
      <w:proofErr w:type="spellEnd"/>
      <w:r w:rsidRPr="00074749">
        <w:rPr>
          <w:sz w:val="24"/>
          <w:szCs w:val="24"/>
        </w:rPr>
        <w:t>)</w:t>
      </w:r>
      <w:r w:rsidRPr="00074749">
        <w:rPr>
          <w:sz w:val="24"/>
          <w:szCs w:val="24"/>
        </w:rPr>
        <w:tab/>
        <w:t>adicionalmente a despesa prevista no item “(</w:t>
      </w:r>
      <w:proofErr w:type="spellStart"/>
      <w:r w:rsidRPr="00074749">
        <w:rPr>
          <w:sz w:val="24"/>
          <w:szCs w:val="24"/>
        </w:rPr>
        <w:t>ii</w:t>
      </w:r>
      <w:proofErr w:type="spellEnd"/>
      <w:r w:rsidRPr="00074749">
        <w:rPr>
          <w:sz w:val="24"/>
          <w:szCs w:val="24"/>
        </w:rPr>
        <w:t>)” acima, será devido à Securitizadora, o valor de R$300,00 (trezentos reais) por cada data de integralização dos CRI (exceto para a primeira data);</w:t>
      </w:r>
    </w:p>
    <w:p w:rsidR="001D765B" w:rsidRPr="00074749" w:rsidRDefault="001D765B" w:rsidP="001D765B">
      <w:pPr>
        <w:widowControl w:val="0"/>
        <w:adjustRightInd w:val="0"/>
        <w:spacing w:line="300" w:lineRule="atLeast"/>
        <w:ind w:left="709"/>
        <w:textAlignment w:val="baseline"/>
        <w:rPr>
          <w:sz w:val="24"/>
          <w:szCs w:val="24"/>
        </w:rPr>
      </w:pPr>
      <w:r w:rsidRPr="00074749">
        <w:rPr>
          <w:sz w:val="24"/>
          <w:szCs w:val="24"/>
        </w:rPr>
        <w:t>(</w:t>
      </w:r>
      <w:proofErr w:type="spellStart"/>
      <w:r w:rsidRPr="00074749">
        <w:rPr>
          <w:sz w:val="24"/>
          <w:szCs w:val="24"/>
        </w:rPr>
        <w:t>iv</w:t>
      </w:r>
      <w:proofErr w:type="spellEnd"/>
      <w:r w:rsidRPr="00074749">
        <w:rPr>
          <w:sz w:val="24"/>
          <w:szCs w:val="24"/>
        </w:rPr>
        <w:t>)</w:t>
      </w:r>
      <w:r w:rsidRPr="00074749">
        <w:rPr>
          <w:sz w:val="24"/>
          <w:szCs w:val="24"/>
        </w:rPr>
        <w:tab/>
        <w:t>pelo acom</w:t>
      </w:r>
      <w:r w:rsidR="00522246" w:rsidRPr="00522246">
        <w:rPr>
          <w:sz w:val="24"/>
          <w:szCs w:val="24"/>
        </w:rPr>
        <w:t>panhamento do Índice Financeiro</w:t>
      </w:r>
      <w:r w:rsidRPr="00074749">
        <w:rPr>
          <w:sz w:val="24"/>
          <w:szCs w:val="24"/>
        </w:rPr>
        <w:t xml:space="preserve"> o valor de R$1.500,00 (mil e quinhentos reais) por data de verificação, devendo a primeira parcela a ser paga à Securitizadora no 1º (primeiro) Dia Útil contado da primeira </w:t>
      </w:r>
      <w:r w:rsidR="00773153">
        <w:rPr>
          <w:sz w:val="24"/>
          <w:szCs w:val="24"/>
        </w:rPr>
        <w:t>Data de Integralização</w:t>
      </w:r>
      <w:r w:rsidRPr="00074749">
        <w:rPr>
          <w:sz w:val="24"/>
          <w:szCs w:val="24"/>
        </w:rPr>
        <w:t xml:space="preserve"> dos CRI, e as demais, na mesma data das verificações dos Índices Financeiros até o resgate total dos CRI, atualizadas anualmente, a partir da data do primeiro pagamento, pela variação acumulada do IPCA, ou na falta deste, ou, ainda, na impossibilidade de sua utilização, pelo índice que vier a substituí-lo, calculadas pro rata die, se necessário</w:t>
      </w:r>
    </w:p>
    <w:p w:rsidR="001D765B" w:rsidRPr="00074749" w:rsidRDefault="001D765B" w:rsidP="001D765B">
      <w:pPr>
        <w:widowControl w:val="0"/>
        <w:adjustRightInd w:val="0"/>
        <w:spacing w:line="300" w:lineRule="atLeast"/>
        <w:ind w:left="709"/>
        <w:textAlignment w:val="baseline"/>
        <w:rPr>
          <w:sz w:val="24"/>
          <w:szCs w:val="24"/>
        </w:rPr>
      </w:pPr>
      <w:r w:rsidRPr="00074749">
        <w:rPr>
          <w:sz w:val="24"/>
          <w:szCs w:val="24"/>
        </w:rPr>
        <w:t>(v)</w:t>
      </w:r>
      <w:r w:rsidRPr="00074749">
        <w:rPr>
          <w:sz w:val="24"/>
          <w:szCs w:val="24"/>
        </w:rPr>
        <w:tab/>
        <w:t>as despesas mencionadas nas alíneas “(i)” a “(</w:t>
      </w:r>
      <w:proofErr w:type="spellStart"/>
      <w:r w:rsidRPr="00074749">
        <w:rPr>
          <w:sz w:val="24"/>
          <w:szCs w:val="24"/>
        </w:rPr>
        <w:t>iv</w:t>
      </w:r>
      <w:proofErr w:type="spellEnd"/>
      <w:r w:rsidRPr="00074749">
        <w:rPr>
          <w:sz w:val="24"/>
          <w:szCs w:val="24"/>
        </w:rPr>
        <w:t xml:space="preserve">)” acima serão acrescidas do Imposto Sobre Serviços de Qualquer Natureza – ISS, da Contribuição Social sobre o Lucro Líquido – CSLL, da Contribuição ao Programa de Integração Social – PIS, da Contribuição para o Financiamento da Seguridade Social – COFINS, Imposto de Renda Retido na Fonte – IRRF e de quaisquer outros tributos que venham a incidir </w:t>
      </w:r>
      <w:r w:rsidRPr="00074749">
        <w:rPr>
          <w:sz w:val="24"/>
          <w:szCs w:val="24"/>
        </w:rPr>
        <w:lastRenderedPageBreak/>
        <w:t xml:space="preserve">sobre a remuneração, nas alíquotas vigentes na data de cada pagamento; </w:t>
      </w:r>
    </w:p>
    <w:p w:rsidR="001D765B" w:rsidRPr="00074749" w:rsidRDefault="001D765B" w:rsidP="001D765B">
      <w:pPr>
        <w:widowControl w:val="0"/>
        <w:adjustRightInd w:val="0"/>
        <w:spacing w:line="300" w:lineRule="atLeast"/>
        <w:ind w:left="709"/>
        <w:textAlignment w:val="baseline"/>
        <w:rPr>
          <w:sz w:val="24"/>
          <w:szCs w:val="24"/>
        </w:rPr>
      </w:pPr>
    </w:p>
    <w:p w:rsidR="001D765B" w:rsidRPr="00074749" w:rsidRDefault="00522246" w:rsidP="001D765B">
      <w:pPr>
        <w:widowControl w:val="0"/>
        <w:adjustRightInd w:val="0"/>
        <w:spacing w:line="300" w:lineRule="atLeast"/>
        <w:ind w:left="284"/>
        <w:textAlignment w:val="baseline"/>
        <w:rPr>
          <w:sz w:val="24"/>
          <w:szCs w:val="24"/>
        </w:rPr>
      </w:pPr>
      <w:r w:rsidRPr="00522246">
        <w:rPr>
          <w:sz w:val="24"/>
          <w:szCs w:val="24"/>
        </w:rPr>
        <w:t>IV.</w:t>
      </w:r>
      <w:r w:rsidRPr="00522246">
        <w:rPr>
          <w:sz w:val="24"/>
          <w:szCs w:val="24"/>
        </w:rPr>
        <w:tab/>
        <w:t xml:space="preserve">remuneração da instituição </w:t>
      </w:r>
      <w:proofErr w:type="spellStart"/>
      <w:r w:rsidRPr="00522246">
        <w:rPr>
          <w:sz w:val="24"/>
          <w:szCs w:val="24"/>
        </w:rPr>
        <w:t>c</w:t>
      </w:r>
      <w:r w:rsidR="001D765B" w:rsidRPr="00074749">
        <w:rPr>
          <w:sz w:val="24"/>
          <w:szCs w:val="24"/>
        </w:rPr>
        <w:t>ustodiante</w:t>
      </w:r>
      <w:proofErr w:type="spellEnd"/>
      <w:r w:rsidR="001D765B" w:rsidRPr="00074749">
        <w:rPr>
          <w:sz w:val="24"/>
          <w:szCs w:val="24"/>
        </w:rPr>
        <w:t xml:space="preserve">, pelos serviços prestados nos termos da Escritura de Emissão de CCI, nos seguintes termos: </w:t>
      </w:r>
    </w:p>
    <w:p w:rsidR="001D765B" w:rsidRPr="00074749" w:rsidRDefault="001D765B" w:rsidP="001D765B">
      <w:pPr>
        <w:widowControl w:val="0"/>
        <w:adjustRightInd w:val="0"/>
        <w:spacing w:line="300" w:lineRule="atLeast"/>
        <w:ind w:left="709"/>
        <w:textAlignment w:val="baseline"/>
        <w:rPr>
          <w:sz w:val="24"/>
          <w:szCs w:val="24"/>
        </w:rPr>
      </w:pPr>
      <w:r w:rsidRPr="00074749">
        <w:rPr>
          <w:sz w:val="24"/>
          <w:szCs w:val="24"/>
        </w:rPr>
        <w:t>(i)</w:t>
      </w:r>
      <w:r w:rsidRPr="00074749">
        <w:rPr>
          <w:sz w:val="24"/>
          <w:szCs w:val="24"/>
        </w:rPr>
        <w:tab/>
        <w:t xml:space="preserve">pela implantação e registro da CCI, será devida parcela única no valor de R$2.000,00 (dois mil reais), a ser paga até o 5º (quinto) Dia Útil contado da primeira Data de Integralização dos CRI; </w:t>
      </w:r>
    </w:p>
    <w:p w:rsidR="001D765B" w:rsidRPr="00074749" w:rsidRDefault="001D765B" w:rsidP="001D765B">
      <w:pPr>
        <w:widowControl w:val="0"/>
        <w:adjustRightInd w:val="0"/>
        <w:spacing w:line="300" w:lineRule="atLeast"/>
        <w:ind w:left="709"/>
        <w:textAlignment w:val="baseline"/>
        <w:rPr>
          <w:sz w:val="24"/>
          <w:szCs w:val="24"/>
        </w:rPr>
      </w:pPr>
      <w:r w:rsidRPr="00074749">
        <w:rPr>
          <w:sz w:val="24"/>
          <w:szCs w:val="24"/>
        </w:rPr>
        <w:t>(</w:t>
      </w:r>
      <w:proofErr w:type="spellStart"/>
      <w:r w:rsidRPr="00074749">
        <w:rPr>
          <w:sz w:val="24"/>
          <w:szCs w:val="24"/>
        </w:rPr>
        <w:t>ii</w:t>
      </w:r>
      <w:proofErr w:type="spellEnd"/>
      <w:r w:rsidRPr="00074749">
        <w:rPr>
          <w:sz w:val="24"/>
          <w:szCs w:val="24"/>
        </w:rPr>
        <w:t>)</w:t>
      </w:r>
      <w:r w:rsidRPr="00074749">
        <w:rPr>
          <w:sz w:val="24"/>
          <w:szCs w:val="24"/>
        </w:rPr>
        <w:tab/>
        <w:t xml:space="preserve">pela custódia da Escritura de Emissão de CCI, serão devidas parcelas anuais no valor de R$1.500,00 (mil e quinhentos reais), devendo a primeira ser paga até o 5º (quinto) Dia Útil contado da primeira </w:t>
      </w:r>
      <w:r w:rsidR="00773153">
        <w:rPr>
          <w:sz w:val="24"/>
          <w:szCs w:val="24"/>
        </w:rPr>
        <w:t>Data de Integralização</w:t>
      </w:r>
      <w:r w:rsidRPr="00074749">
        <w:rPr>
          <w:sz w:val="24"/>
          <w:szCs w:val="24"/>
        </w:rPr>
        <w:t xml:space="preserve"> dos CRI, e as demais na mesma data dos anos subsequentes, atualizadas anualmente pela variação acumulada do </w:t>
      </w:r>
      <w:proofErr w:type="spellStart"/>
      <w:r w:rsidR="008F59A1" w:rsidRPr="008F59A1">
        <w:rPr>
          <w:sz w:val="24"/>
          <w:szCs w:val="24"/>
        </w:rPr>
        <w:t>do</w:t>
      </w:r>
      <w:proofErr w:type="spellEnd"/>
      <w:r w:rsidR="008F59A1" w:rsidRPr="008F59A1">
        <w:rPr>
          <w:sz w:val="24"/>
          <w:szCs w:val="24"/>
        </w:rPr>
        <w:t xml:space="preserve"> Índice Geral de Preços – Mercado, divulgado pela Fundação Getúlio Vargas (“</w:t>
      </w:r>
      <w:r w:rsidR="008F59A1" w:rsidRPr="008F59A1">
        <w:rPr>
          <w:sz w:val="24"/>
          <w:szCs w:val="24"/>
          <w:u w:val="single"/>
        </w:rPr>
        <w:t>IGP-M</w:t>
      </w:r>
      <w:r w:rsidR="008F59A1" w:rsidRPr="008F59A1">
        <w:rPr>
          <w:sz w:val="24"/>
          <w:szCs w:val="24"/>
        </w:rPr>
        <w:t>”)</w:t>
      </w:r>
      <w:r w:rsidRPr="00074749">
        <w:rPr>
          <w:sz w:val="24"/>
          <w:szCs w:val="24"/>
        </w:rPr>
        <w:t xml:space="preserve">, ou na falta deste, ou ainda na impossibilidade de sua utilização, pelo índice que vier a substituí-lo, a partir da data do primeiro pagamento até as datas de pagamento seguintes, calculada pro rata die, se necessário; </w:t>
      </w:r>
    </w:p>
    <w:p w:rsidR="001D765B" w:rsidRPr="00074749" w:rsidRDefault="001D765B" w:rsidP="001D765B">
      <w:pPr>
        <w:widowControl w:val="0"/>
        <w:adjustRightInd w:val="0"/>
        <w:spacing w:line="300" w:lineRule="atLeast"/>
        <w:ind w:left="709"/>
        <w:textAlignment w:val="baseline"/>
        <w:rPr>
          <w:sz w:val="24"/>
          <w:szCs w:val="24"/>
        </w:rPr>
      </w:pPr>
      <w:r w:rsidRPr="00074749">
        <w:rPr>
          <w:sz w:val="24"/>
          <w:szCs w:val="24"/>
        </w:rPr>
        <w:t>(</w:t>
      </w:r>
      <w:proofErr w:type="spellStart"/>
      <w:r w:rsidRPr="00074749">
        <w:rPr>
          <w:sz w:val="24"/>
          <w:szCs w:val="24"/>
        </w:rPr>
        <w:t>iii</w:t>
      </w:r>
      <w:proofErr w:type="spellEnd"/>
      <w:r w:rsidRPr="00074749">
        <w:rPr>
          <w:sz w:val="24"/>
          <w:szCs w:val="24"/>
        </w:rPr>
        <w:t>)</w:t>
      </w:r>
      <w:r w:rsidRPr="00074749">
        <w:rPr>
          <w:sz w:val="24"/>
          <w:szCs w:val="24"/>
        </w:rPr>
        <w:tab/>
        <w:t>por eventual aditamento da Escritura de Emissão de CCI será devida parcela única de R$2.000,00 (dois mil reais) a ser paga até o 5º (quinto) Dia Útil contado da data da efetivação da alteração no sistema da B3 (Segmento CETIP UTVM), exceto por adiamento decorrente do ajuste da quantidade e montante total das Debêntures</w:t>
      </w:r>
      <w:r w:rsidR="008F59A1">
        <w:rPr>
          <w:sz w:val="24"/>
          <w:szCs w:val="24"/>
        </w:rPr>
        <w:t xml:space="preserve">, </w:t>
      </w:r>
      <w:r w:rsidR="008F59A1" w:rsidRPr="00074749">
        <w:rPr>
          <w:sz w:val="24"/>
          <w:szCs w:val="24"/>
        </w:rPr>
        <w:t xml:space="preserve">atualizadas anualmente pela variação acumulada </w:t>
      </w:r>
      <w:r w:rsidR="008F59A1" w:rsidRPr="00D918FC">
        <w:rPr>
          <w:sz w:val="24"/>
          <w:szCs w:val="24"/>
        </w:rPr>
        <w:t xml:space="preserve">do </w:t>
      </w:r>
      <w:r w:rsidR="008F59A1" w:rsidRPr="00D918FC">
        <w:rPr>
          <w:sz w:val="24"/>
          <w:szCs w:val="24"/>
          <w:u w:val="single"/>
        </w:rPr>
        <w:t>IGP-M</w:t>
      </w:r>
      <w:r w:rsidR="008F59A1" w:rsidRPr="00074749">
        <w:rPr>
          <w:sz w:val="24"/>
          <w:szCs w:val="24"/>
        </w:rPr>
        <w:t xml:space="preserve">, ou na falta deste, ou ainda na impossibilidade de sua utilização, pelo índice que vier a substituí-lo, a partir da data do primeiro pagamento até as datas de pagamento seguintes, calculada </w:t>
      </w:r>
      <w:r w:rsidR="008F59A1" w:rsidRPr="00DE43A4">
        <w:rPr>
          <w:i/>
          <w:sz w:val="24"/>
          <w:szCs w:val="24"/>
        </w:rPr>
        <w:t>pro rata die</w:t>
      </w:r>
      <w:r w:rsidR="008F59A1" w:rsidRPr="00074749">
        <w:rPr>
          <w:sz w:val="24"/>
          <w:szCs w:val="24"/>
        </w:rPr>
        <w:t>, se necessário</w:t>
      </w:r>
      <w:r w:rsidRPr="00074749">
        <w:rPr>
          <w:sz w:val="24"/>
          <w:szCs w:val="24"/>
        </w:rPr>
        <w:t>;</w:t>
      </w:r>
    </w:p>
    <w:p w:rsidR="001D765B" w:rsidRPr="00074749" w:rsidRDefault="001D765B" w:rsidP="001D765B">
      <w:pPr>
        <w:widowControl w:val="0"/>
        <w:adjustRightInd w:val="0"/>
        <w:spacing w:line="300" w:lineRule="atLeast"/>
        <w:ind w:left="709"/>
        <w:textAlignment w:val="baseline"/>
        <w:rPr>
          <w:sz w:val="24"/>
          <w:szCs w:val="24"/>
        </w:rPr>
      </w:pPr>
      <w:r w:rsidRPr="00074749">
        <w:rPr>
          <w:sz w:val="24"/>
          <w:szCs w:val="24"/>
        </w:rPr>
        <w:t>(</w:t>
      </w:r>
      <w:proofErr w:type="spellStart"/>
      <w:r w:rsidRPr="00074749">
        <w:rPr>
          <w:sz w:val="24"/>
          <w:szCs w:val="24"/>
        </w:rPr>
        <w:t>iv</w:t>
      </w:r>
      <w:proofErr w:type="spellEnd"/>
      <w:r w:rsidRPr="00074749">
        <w:rPr>
          <w:sz w:val="24"/>
          <w:szCs w:val="24"/>
        </w:rPr>
        <w:t>)</w:t>
      </w:r>
      <w:r w:rsidRPr="00074749">
        <w:rPr>
          <w:sz w:val="24"/>
          <w:szCs w:val="24"/>
        </w:rPr>
        <w:tab/>
        <w:t>a remuneração citada acima não inclui despesas consideradas necessá</w:t>
      </w:r>
      <w:r w:rsidR="00522246" w:rsidRPr="00522246">
        <w:rPr>
          <w:sz w:val="24"/>
          <w:szCs w:val="24"/>
        </w:rPr>
        <w:t xml:space="preserve">rias ao exercício da função de instituição </w:t>
      </w:r>
      <w:proofErr w:type="spellStart"/>
      <w:r w:rsidR="00522246" w:rsidRPr="00522246">
        <w:rPr>
          <w:sz w:val="24"/>
          <w:szCs w:val="24"/>
        </w:rPr>
        <w:t>c</w:t>
      </w:r>
      <w:r w:rsidRPr="00074749">
        <w:rPr>
          <w:sz w:val="24"/>
          <w:szCs w:val="24"/>
        </w:rPr>
        <w:t>ustodiante</w:t>
      </w:r>
      <w:proofErr w:type="spellEnd"/>
      <w:r w:rsidRPr="00074749">
        <w:rPr>
          <w:sz w:val="24"/>
          <w:szCs w:val="24"/>
        </w:rPr>
        <w:t xml:space="preserve">, mediante pagamento das respectivas cobranças acompanhadas dos respectivos comprovantes, emitidas diretamente em nome da </w:t>
      </w:r>
      <w:r w:rsidR="00522246">
        <w:rPr>
          <w:sz w:val="24"/>
          <w:szCs w:val="24"/>
        </w:rPr>
        <w:t>Companhia</w:t>
      </w:r>
      <w:r w:rsidRPr="00074749">
        <w:rPr>
          <w:sz w:val="24"/>
          <w:szCs w:val="24"/>
        </w:rPr>
        <w:t xml:space="preserve"> ou mediante reembolso à Securitizadora caso este tenha arcado com os recursos do Patrimônio Separado dos CRI, após prévia aprovação, quais sejam: publicações em geral, notificações, despesas cartorárias, fotocópias, digitalizações e envio de documentos; e</w:t>
      </w:r>
    </w:p>
    <w:p w:rsidR="001D765B" w:rsidRPr="00074749" w:rsidRDefault="001D765B" w:rsidP="001D765B">
      <w:pPr>
        <w:widowControl w:val="0"/>
        <w:adjustRightInd w:val="0"/>
        <w:spacing w:line="300" w:lineRule="atLeast"/>
        <w:ind w:left="709"/>
        <w:textAlignment w:val="baseline"/>
        <w:rPr>
          <w:sz w:val="24"/>
          <w:szCs w:val="24"/>
        </w:rPr>
      </w:pPr>
      <w:r w:rsidRPr="00074749">
        <w:rPr>
          <w:sz w:val="24"/>
          <w:szCs w:val="24"/>
        </w:rPr>
        <w:t>(v)</w:t>
      </w:r>
      <w:r w:rsidRPr="00074749">
        <w:rPr>
          <w:sz w:val="24"/>
          <w:szCs w:val="24"/>
        </w:rPr>
        <w:tab/>
        <w:t>os valores indicados nos itens “(i)” a “(</w:t>
      </w:r>
      <w:proofErr w:type="spellStart"/>
      <w:r w:rsidRPr="00074749">
        <w:rPr>
          <w:sz w:val="24"/>
          <w:szCs w:val="24"/>
        </w:rPr>
        <w:t>iii</w:t>
      </w:r>
      <w:proofErr w:type="spellEnd"/>
      <w:r w:rsidRPr="00074749">
        <w:rPr>
          <w:sz w:val="24"/>
          <w:szCs w:val="24"/>
        </w:rPr>
        <w:t>)” acima serão acrescidos do Imposto Sobre Serviços de Qualquer Natureza – ISS, da Contribuição Social sobre o Lucro Líquido – CSLL, do Imposto de Renda Retido na Fonte – IRRF, da Contribuição ao Programa de Integração Social – PIS, da Contribuição para o Financiamento da Seguridade Social – COFINS e de quaisquer outros tributos que venham a incidir sobre a remuneração, nas alíquotas vigentes na data de cada pagamento;</w:t>
      </w:r>
    </w:p>
    <w:p w:rsidR="001D765B" w:rsidRPr="00074749" w:rsidRDefault="001D765B" w:rsidP="001D765B">
      <w:pPr>
        <w:widowControl w:val="0"/>
        <w:adjustRightInd w:val="0"/>
        <w:spacing w:line="300" w:lineRule="atLeast"/>
        <w:ind w:left="284"/>
        <w:textAlignment w:val="baseline"/>
        <w:rPr>
          <w:sz w:val="24"/>
          <w:szCs w:val="24"/>
        </w:rPr>
      </w:pPr>
      <w:r w:rsidRPr="00074749">
        <w:rPr>
          <w:sz w:val="24"/>
          <w:szCs w:val="24"/>
        </w:rPr>
        <w:t>V.</w:t>
      </w:r>
      <w:r w:rsidRPr="00074749">
        <w:rPr>
          <w:sz w:val="24"/>
          <w:szCs w:val="24"/>
        </w:rPr>
        <w:tab/>
        <w:t>remuneração do Agente Fiduciário, pelos serviços prestados n</w:t>
      </w:r>
      <w:r w:rsidR="006735B7">
        <w:rPr>
          <w:sz w:val="24"/>
          <w:szCs w:val="24"/>
        </w:rPr>
        <w:t>o</w:t>
      </w:r>
      <w:r w:rsidRPr="00074749">
        <w:rPr>
          <w:sz w:val="24"/>
          <w:szCs w:val="24"/>
        </w:rPr>
        <w:t xml:space="preserve"> Termo de Securitização, nos seguintes termos: </w:t>
      </w:r>
    </w:p>
    <w:p w:rsidR="001D765B" w:rsidRPr="00074749" w:rsidRDefault="001D765B" w:rsidP="001D765B">
      <w:pPr>
        <w:widowControl w:val="0"/>
        <w:adjustRightInd w:val="0"/>
        <w:spacing w:line="300" w:lineRule="atLeast"/>
        <w:ind w:left="709"/>
        <w:textAlignment w:val="baseline"/>
        <w:rPr>
          <w:sz w:val="24"/>
          <w:szCs w:val="24"/>
        </w:rPr>
      </w:pPr>
      <w:r w:rsidRPr="00074749">
        <w:rPr>
          <w:sz w:val="24"/>
          <w:szCs w:val="24"/>
        </w:rPr>
        <w:t>(i)</w:t>
      </w:r>
      <w:r w:rsidRPr="00074749">
        <w:rPr>
          <w:sz w:val="24"/>
          <w:szCs w:val="24"/>
        </w:rPr>
        <w:tab/>
        <w:t xml:space="preserve">(a) a título de implantação, será devida, ao Agente Fiduciário, parcela única </w:t>
      </w:r>
      <w:r w:rsidRPr="00074749">
        <w:rPr>
          <w:sz w:val="24"/>
          <w:szCs w:val="24"/>
        </w:rPr>
        <w:lastRenderedPageBreak/>
        <w:t xml:space="preserve">de R$ 2.500,00 (dois mil e quinhentos reais), a ser paga em até o 5º (quinto) Dia Útil a contar da primeira </w:t>
      </w:r>
      <w:r w:rsidR="00773153">
        <w:rPr>
          <w:sz w:val="24"/>
          <w:szCs w:val="24"/>
        </w:rPr>
        <w:t>Data de Integralização</w:t>
      </w:r>
      <w:r w:rsidRPr="00074749">
        <w:rPr>
          <w:sz w:val="24"/>
          <w:szCs w:val="24"/>
        </w:rPr>
        <w:t xml:space="preserve"> dos CRI, (b) pelos serviços prestados durante a vigência dos CRI, serão devidas parcelas anuais no valor de R$13.000,00 (treze mil reais), sendo a primeira devida até o 5º (quinto) Dia Útil contado da primeira </w:t>
      </w:r>
      <w:r w:rsidR="00773153">
        <w:rPr>
          <w:sz w:val="24"/>
          <w:szCs w:val="24"/>
        </w:rPr>
        <w:t>Data de Integralização</w:t>
      </w:r>
      <w:r w:rsidRPr="00074749">
        <w:rPr>
          <w:sz w:val="24"/>
          <w:szCs w:val="24"/>
        </w:rPr>
        <w:t xml:space="preserve"> dos CRI, e as demais a serem pagas nas mesmas datas dos anos subsequentes até o resgate total dos CRI ou enquanto o Agente Fiduciário estiver exercendo atividades inerentes a sua função em relação à Emissão; e (b) parcelas de R$ 1.000,00 (mil reais) por cada verificação da destinação dos recursos, sendo esta devida até a aplicação integral dos recursos oriundos das Debêntures em observância à destinação dos recursos, atualizadas anualmente, pela variação acumulada positiva do IGP-M, ou na falta deste, ou ainda na impossibilidade de sua utilização, pelo índice que vier a substituí-lo, a partir da data do primeiro pagamento, calculada pro rata die, se necessário. A remuneração do Agente Fiduciário será devida mesmo após o vencimento final das Debêntures, caso o Agente Fiduciário ainda esteja exercendo atividades inerentes a sua função em relação à </w:t>
      </w:r>
      <w:r w:rsidR="00773153">
        <w:rPr>
          <w:sz w:val="24"/>
          <w:szCs w:val="24"/>
        </w:rPr>
        <w:t>E</w:t>
      </w:r>
      <w:r w:rsidRPr="00074749">
        <w:rPr>
          <w:sz w:val="24"/>
          <w:szCs w:val="24"/>
        </w:rPr>
        <w:t xml:space="preserve">missão. A primeira parcela será devida ainda que </w:t>
      </w:r>
      <w:r w:rsidR="00197755">
        <w:rPr>
          <w:sz w:val="24"/>
          <w:szCs w:val="24"/>
        </w:rPr>
        <w:t>os CRI não seja</w:t>
      </w:r>
      <w:r w:rsidR="009F2F85">
        <w:rPr>
          <w:sz w:val="24"/>
          <w:szCs w:val="24"/>
        </w:rPr>
        <w:t>m</w:t>
      </w:r>
      <w:r w:rsidR="00197755">
        <w:rPr>
          <w:sz w:val="24"/>
          <w:szCs w:val="24"/>
        </w:rPr>
        <w:t xml:space="preserve"> integralizados</w:t>
      </w:r>
      <w:r w:rsidRPr="00074749">
        <w:rPr>
          <w:sz w:val="24"/>
          <w:szCs w:val="24"/>
        </w:rPr>
        <w:t xml:space="preserve">, a título de </w:t>
      </w:r>
      <w:r w:rsidR="00522246" w:rsidRPr="00522246">
        <w:rPr>
          <w:sz w:val="24"/>
          <w:szCs w:val="24"/>
        </w:rPr>
        <w:t>estruturação e implantação. Adicionalmente</w:t>
      </w:r>
      <w:r w:rsidRPr="00074749">
        <w:rPr>
          <w:sz w:val="24"/>
          <w:szCs w:val="24"/>
        </w:rPr>
        <w:t>, serão devidas as horas extraordinárias do Agente Fiduciário definidas n</w:t>
      </w:r>
      <w:r w:rsidR="006735B7">
        <w:rPr>
          <w:sz w:val="24"/>
          <w:szCs w:val="24"/>
        </w:rPr>
        <w:t>o</w:t>
      </w:r>
      <w:r w:rsidRPr="00074749">
        <w:rPr>
          <w:sz w:val="24"/>
          <w:szCs w:val="24"/>
        </w:rPr>
        <w:t xml:space="preserve"> Termo de Securitização; </w:t>
      </w:r>
    </w:p>
    <w:p w:rsidR="001D765B" w:rsidRPr="00074749" w:rsidRDefault="001D765B" w:rsidP="001D765B">
      <w:pPr>
        <w:widowControl w:val="0"/>
        <w:adjustRightInd w:val="0"/>
        <w:spacing w:line="300" w:lineRule="atLeast"/>
        <w:ind w:left="709"/>
        <w:textAlignment w:val="baseline"/>
        <w:rPr>
          <w:sz w:val="24"/>
          <w:szCs w:val="24"/>
        </w:rPr>
      </w:pPr>
      <w:r w:rsidRPr="00074749">
        <w:rPr>
          <w:sz w:val="24"/>
          <w:szCs w:val="24"/>
        </w:rPr>
        <w:t>(</w:t>
      </w:r>
      <w:proofErr w:type="spellStart"/>
      <w:r w:rsidRPr="00074749">
        <w:rPr>
          <w:sz w:val="24"/>
          <w:szCs w:val="24"/>
        </w:rPr>
        <w:t>ii</w:t>
      </w:r>
      <w:proofErr w:type="spellEnd"/>
      <w:r w:rsidRPr="00074749">
        <w:rPr>
          <w:sz w:val="24"/>
          <w:szCs w:val="24"/>
        </w:rPr>
        <w:t>)</w:t>
      </w:r>
      <w:r w:rsidRPr="00074749">
        <w:rPr>
          <w:sz w:val="24"/>
          <w:szCs w:val="24"/>
        </w:rPr>
        <w:tab/>
        <w:t>O referido valor será acrescido do Imposto Sobre Serviços de Qualquer Natureza – ISS, da Contribuição Social sobre o Lucro Líquido – CSLL, do Imposto de Renda Retido na Fonte – IRRF, da Contribuição ao Programa de Integração Social – PIS, da Contribuição para o Financiamento da Seguridade Social – COFINS e de quaisquer outros tributos que venham a incidir sobre a remuneração, nas alíquotas vigentes na data de cada pagamento; e</w:t>
      </w:r>
    </w:p>
    <w:p w:rsidR="001D765B" w:rsidRPr="00074749" w:rsidRDefault="001D765B" w:rsidP="001D765B">
      <w:pPr>
        <w:widowControl w:val="0"/>
        <w:adjustRightInd w:val="0"/>
        <w:spacing w:line="300" w:lineRule="atLeast"/>
        <w:ind w:left="709"/>
        <w:textAlignment w:val="baseline"/>
        <w:rPr>
          <w:sz w:val="24"/>
          <w:szCs w:val="24"/>
        </w:rPr>
      </w:pPr>
      <w:r w:rsidRPr="00074749">
        <w:rPr>
          <w:sz w:val="24"/>
          <w:szCs w:val="24"/>
        </w:rPr>
        <w:t>(</w:t>
      </w:r>
      <w:proofErr w:type="spellStart"/>
      <w:r w:rsidRPr="00074749">
        <w:rPr>
          <w:sz w:val="24"/>
          <w:szCs w:val="24"/>
        </w:rPr>
        <w:t>iii</w:t>
      </w:r>
      <w:proofErr w:type="spellEnd"/>
      <w:r w:rsidRPr="00074749">
        <w:rPr>
          <w:sz w:val="24"/>
          <w:szCs w:val="24"/>
        </w:rPr>
        <w:t>)</w:t>
      </w:r>
      <w:r w:rsidRPr="00074749">
        <w:rPr>
          <w:sz w:val="24"/>
          <w:szCs w:val="24"/>
        </w:rPr>
        <w:tab/>
        <w:t xml:space="preserve">a remuneração do Agente Fiduciário não inclui despesas consideradas necessárias ao exercício da função de agente fiduciário, em valores razoáveis de mercado e devidamente comprovadas, durante a implantação e vigência do serviço, as quais serão arcadas pela </w:t>
      </w:r>
      <w:r w:rsidR="00522246">
        <w:rPr>
          <w:sz w:val="24"/>
          <w:szCs w:val="24"/>
        </w:rPr>
        <w:t>Companhia</w:t>
      </w:r>
      <w:r w:rsidRPr="00074749">
        <w:rPr>
          <w:sz w:val="24"/>
          <w:szCs w:val="24"/>
        </w:rPr>
        <w:t xml:space="preserve">, mediante pagamento das respectivas cobranças acompanhadas das cópias dos respectivos comprovantes, emitidas diretamente em nome da </w:t>
      </w:r>
      <w:r w:rsidR="00522246">
        <w:rPr>
          <w:sz w:val="24"/>
          <w:szCs w:val="24"/>
        </w:rPr>
        <w:t>Companhia</w:t>
      </w:r>
      <w:r w:rsidRPr="00074749">
        <w:rPr>
          <w:sz w:val="24"/>
          <w:szCs w:val="24"/>
        </w:rPr>
        <w:t xml:space="preserve"> ou mediante reembolso à Securitizadora caso este tenha arcado com os recursos do Patrimônio Separado dos CRI, após prévia aprovação, sempre que possível, quais sejam: publicações em geral; custos incorridos relacionados à emissão, notificações, extração de certidões, despesas cartorárias, envio de documentos, viagens, alimentação e estadias, despesas com especialistas, tais como auditoria e/ou fiscalização, entre outros, ou assessoria legal aos titulares dos CRI;</w:t>
      </w:r>
    </w:p>
    <w:p w:rsidR="00251CE2" w:rsidRDefault="00522246" w:rsidP="001D765B">
      <w:pPr>
        <w:widowControl w:val="0"/>
        <w:adjustRightInd w:val="0"/>
        <w:spacing w:line="300" w:lineRule="atLeast"/>
        <w:ind w:left="284"/>
        <w:textAlignment w:val="baseline"/>
        <w:rPr>
          <w:sz w:val="24"/>
          <w:szCs w:val="24"/>
        </w:rPr>
      </w:pPr>
      <w:r w:rsidRPr="00522246">
        <w:rPr>
          <w:sz w:val="24"/>
          <w:szCs w:val="24"/>
        </w:rPr>
        <w:t>VI.</w:t>
      </w:r>
      <w:r w:rsidRPr="00522246">
        <w:rPr>
          <w:sz w:val="24"/>
          <w:szCs w:val="24"/>
        </w:rPr>
        <w:tab/>
      </w:r>
      <w:r w:rsidR="00251CE2" w:rsidRPr="00251CE2">
        <w:rPr>
          <w:sz w:val="24"/>
          <w:szCs w:val="24"/>
        </w:rPr>
        <w:t xml:space="preserve">remuneração do auditor independente responsável pela auditoria do Patrimônio Separado, no valor inicial de R$ 1.800,00 (mil e oitocentos reais) por ano por cada auditoria a ser realizada, podendo este valor ser ajustado em decorrência de eventual substituição do auditor independente ou ajuste na quantidade de horas estimadas pela equipe de auditoria, acrescido da remuneração da contratação de terceiros no valor inicial de R$ 1.080,00 (mil e oitenta reais) por ano para a elaboração dos relatórios exigidos pela </w:t>
      </w:r>
      <w:r w:rsidR="00251CE2" w:rsidRPr="00251CE2">
        <w:rPr>
          <w:sz w:val="24"/>
          <w:szCs w:val="24"/>
        </w:rPr>
        <w:lastRenderedPageBreak/>
        <w:t>Instrução CVM 600. Estas despesas serão pagas, de forma antecipada à realização da auditoria, sendo o primeiro pagamento devido em até 1 (um) Dia Útil contado da data da primeira integralização dos CRI e os demais sempre no 10º (décimo) Dia Útil do mês de março de cada ano, até a integral liquidação dos CRI. A referida despesa será corrigida pela variação do IPCA ou na falta deste, ou ainda, na impossibilidade de sua utilização, pelo índice que vier substituí-lo, calculadas pro rata die, se necessário, e poderá ser acrescida dos seguintes impostos: ISS, CSLL, PIS, COFINS, IRRF e quaisquer outros tributos que venham a incidir sobre a remuneração do auditor independente e terceiros envolvidos na elaboração das demonstrações contábeis do patrimônio separado, nas alíquotas vigentes na data de cada pagamento;</w:t>
      </w:r>
    </w:p>
    <w:p w:rsidR="001D765B" w:rsidRPr="00074749" w:rsidRDefault="00251CE2" w:rsidP="001D765B">
      <w:pPr>
        <w:widowControl w:val="0"/>
        <w:adjustRightInd w:val="0"/>
        <w:spacing w:line="300" w:lineRule="atLeast"/>
        <w:ind w:left="284"/>
        <w:textAlignment w:val="baseline"/>
        <w:rPr>
          <w:sz w:val="24"/>
          <w:szCs w:val="24"/>
        </w:rPr>
      </w:pPr>
      <w:r>
        <w:rPr>
          <w:sz w:val="24"/>
          <w:szCs w:val="24"/>
        </w:rPr>
        <w:t>VII</w:t>
      </w:r>
      <w:r>
        <w:rPr>
          <w:sz w:val="24"/>
          <w:szCs w:val="24"/>
        </w:rPr>
        <w:tab/>
      </w:r>
      <w:r w:rsidR="00522246" w:rsidRPr="00522246">
        <w:rPr>
          <w:sz w:val="24"/>
          <w:szCs w:val="24"/>
        </w:rPr>
        <w:t>remuneração devida ao coordenador l</w:t>
      </w:r>
      <w:r w:rsidR="001D765B" w:rsidRPr="00074749">
        <w:rPr>
          <w:sz w:val="24"/>
          <w:szCs w:val="24"/>
        </w:rPr>
        <w:t>íder nos termos previstos no Contrato de Distribuição;</w:t>
      </w:r>
    </w:p>
    <w:p w:rsidR="001D765B" w:rsidRPr="00074749" w:rsidRDefault="001D765B" w:rsidP="001D765B">
      <w:pPr>
        <w:widowControl w:val="0"/>
        <w:adjustRightInd w:val="0"/>
        <w:spacing w:line="300" w:lineRule="atLeast"/>
        <w:ind w:left="284"/>
        <w:textAlignment w:val="baseline"/>
        <w:rPr>
          <w:sz w:val="24"/>
          <w:szCs w:val="24"/>
        </w:rPr>
      </w:pPr>
      <w:proofErr w:type="spellStart"/>
      <w:r w:rsidRPr="00074749">
        <w:rPr>
          <w:sz w:val="24"/>
          <w:szCs w:val="24"/>
        </w:rPr>
        <w:t>VI</w:t>
      </w:r>
      <w:r w:rsidR="00251CE2">
        <w:rPr>
          <w:sz w:val="24"/>
          <w:szCs w:val="24"/>
        </w:rPr>
        <w:t>I</w:t>
      </w:r>
      <w:r w:rsidRPr="00074749">
        <w:rPr>
          <w:sz w:val="24"/>
          <w:szCs w:val="24"/>
        </w:rPr>
        <w:t>I.averbações</w:t>
      </w:r>
      <w:proofErr w:type="spellEnd"/>
      <w:r w:rsidRPr="00074749">
        <w:rPr>
          <w:sz w:val="24"/>
          <w:szCs w:val="24"/>
        </w:rPr>
        <w:t xml:space="preserve">, tributos, </w:t>
      </w:r>
      <w:proofErr w:type="spellStart"/>
      <w:r w:rsidRPr="00074749">
        <w:rPr>
          <w:sz w:val="24"/>
          <w:szCs w:val="24"/>
        </w:rPr>
        <w:t>prenotações</w:t>
      </w:r>
      <w:proofErr w:type="spellEnd"/>
      <w:r w:rsidRPr="00074749">
        <w:rPr>
          <w:sz w:val="24"/>
          <w:szCs w:val="24"/>
        </w:rPr>
        <w:t xml:space="preserve"> e registros em cartórios de registro de títulos e documentos e junta comercial, quando for o caso, bem como as despesas relativas a alterações dos Documentos da Operação;</w:t>
      </w:r>
    </w:p>
    <w:p w:rsidR="001D765B" w:rsidRPr="00074749" w:rsidRDefault="001D765B" w:rsidP="001D765B">
      <w:pPr>
        <w:widowControl w:val="0"/>
        <w:tabs>
          <w:tab w:val="left" w:pos="851"/>
        </w:tabs>
        <w:adjustRightInd w:val="0"/>
        <w:spacing w:line="300" w:lineRule="atLeast"/>
        <w:ind w:left="284"/>
        <w:textAlignment w:val="baseline"/>
        <w:rPr>
          <w:sz w:val="24"/>
          <w:szCs w:val="24"/>
        </w:rPr>
      </w:pPr>
      <w:r w:rsidRPr="00074749">
        <w:rPr>
          <w:sz w:val="24"/>
          <w:szCs w:val="24"/>
        </w:rPr>
        <w:t>I</w:t>
      </w:r>
      <w:r w:rsidR="00251CE2">
        <w:rPr>
          <w:sz w:val="24"/>
          <w:szCs w:val="24"/>
        </w:rPr>
        <w:t>X</w:t>
      </w:r>
      <w:r w:rsidRPr="00074749">
        <w:rPr>
          <w:sz w:val="24"/>
          <w:szCs w:val="24"/>
        </w:rPr>
        <w:t>.</w:t>
      </w:r>
      <w:r w:rsidRPr="00074749">
        <w:rPr>
          <w:sz w:val="24"/>
          <w:szCs w:val="24"/>
        </w:rPr>
        <w:tab/>
        <w:t>todas as despesas razoavelmente incorridas e devidamente comprovadas pelo Agente Fiduciário que sejam necessárias para proteger os direitos e interesses dos titulares dos CRI ou para realização dos seus créditos, conforme previsto n</w:t>
      </w:r>
      <w:r w:rsidR="006735B7">
        <w:rPr>
          <w:sz w:val="24"/>
          <w:szCs w:val="24"/>
        </w:rPr>
        <w:t>o</w:t>
      </w:r>
      <w:r w:rsidRPr="00074749">
        <w:rPr>
          <w:sz w:val="24"/>
          <w:szCs w:val="24"/>
        </w:rPr>
        <w:t xml:space="preserve"> Termo de Securitização; </w:t>
      </w:r>
    </w:p>
    <w:p w:rsidR="001D765B" w:rsidRPr="00074749" w:rsidRDefault="001D765B" w:rsidP="001D765B">
      <w:pPr>
        <w:widowControl w:val="0"/>
        <w:adjustRightInd w:val="0"/>
        <w:spacing w:line="300" w:lineRule="atLeast"/>
        <w:ind w:left="284"/>
        <w:textAlignment w:val="baseline"/>
        <w:rPr>
          <w:sz w:val="24"/>
          <w:szCs w:val="24"/>
        </w:rPr>
      </w:pPr>
      <w:r w:rsidRPr="00074749">
        <w:rPr>
          <w:sz w:val="24"/>
          <w:szCs w:val="24"/>
        </w:rPr>
        <w:t>X.</w:t>
      </w:r>
      <w:r w:rsidRPr="00074749">
        <w:rPr>
          <w:sz w:val="24"/>
          <w:szCs w:val="24"/>
        </w:rPr>
        <w:tab/>
        <w:t>honorários, despesas e custos de terceiros especialistas, advogados, auditores ou fiscais, agência de rating, bem como as despesas razoáveis e devidamente comprovadas, com eventuais processos administrativos, arbitrais e/ou judiciais, incluindo sucumbência, incorridas, de forma justificada, para resguardar os interesses dos titulares dos CRI e a realização dos Créditos Imobiliários integrantes do Patrimônio Separado;</w:t>
      </w:r>
    </w:p>
    <w:p w:rsidR="001D765B" w:rsidRPr="00074749" w:rsidRDefault="001D765B" w:rsidP="001D765B">
      <w:pPr>
        <w:widowControl w:val="0"/>
        <w:adjustRightInd w:val="0"/>
        <w:spacing w:line="300" w:lineRule="atLeast"/>
        <w:ind w:left="284"/>
        <w:textAlignment w:val="baseline"/>
        <w:rPr>
          <w:sz w:val="24"/>
          <w:szCs w:val="24"/>
        </w:rPr>
      </w:pPr>
      <w:r w:rsidRPr="00074749">
        <w:rPr>
          <w:sz w:val="24"/>
          <w:szCs w:val="24"/>
        </w:rPr>
        <w:t>X</w:t>
      </w:r>
      <w:r w:rsidR="00251CE2">
        <w:rPr>
          <w:sz w:val="24"/>
          <w:szCs w:val="24"/>
        </w:rPr>
        <w:t>I</w:t>
      </w:r>
      <w:r w:rsidRPr="00074749">
        <w:rPr>
          <w:sz w:val="24"/>
          <w:szCs w:val="24"/>
        </w:rPr>
        <w:t>.</w:t>
      </w:r>
      <w:r w:rsidRPr="00074749">
        <w:rPr>
          <w:sz w:val="24"/>
          <w:szCs w:val="24"/>
        </w:rPr>
        <w:tab/>
        <w:t>emolumentos e demais despesas de análise, registro e manutenção da B3 ou da B3 (Segmento CETIP UTVM) relativos à CCI, aos CRI e à Oferta;</w:t>
      </w:r>
    </w:p>
    <w:p w:rsidR="001D765B" w:rsidRPr="00074749" w:rsidRDefault="001D765B" w:rsidP="001D765B">
      <w:pPr>
        <w:widowControl w:val="0"/>
        <w:adjustRightInd w:val="0"/>
        <w:spacing w:line="300" w:lineRule="atLeast"/>
        <w:ind w:left="284"/>
        <w:textAlignment w:val="baseline"/>
        <w:rPr>
          <w:sz w:val="24"/>
          <w:szCs w:val="24"/>
        </w:rPr>
      </w:pPr>
      <w:r w:rsidRPr="00074749">
        <w:rPr>
          <w:sz w:val="24"/>
          <w:szCs w:val="24"/>
        </w:rPr>
        <w:t>X</w:t>
      </w:r>
      <w:r w:rsidR="00251CE2">
        <w:rPr>
          <w:sz w:val="24"/>
          <w:szCs w:val="24"/>
        </w:rPr>
        <w:t>I</w:t>
      </w:r>
      <w:r w:rsidRPr="00074749">
        <w:rPr>
          <w:sz w:val="24"/>
          <w:szCs w:val="24"/>
        </w:rPr>
        <w:t>I.</w:t>
      </w:r>
      <w:r w:rsidRPr="00074749">
        <w:rPr>
          <w:sz w:val="24"/>
          <w:szCs w:val="24"/>
        </w:rPr>
        <w:tab/>
        <w:t xml:space="preserve">custos relacionados à </w:t>
      </w:r>
      <w:r w:rsidR="00197755">
        <w:rPr>
          <w:sz w:val="24"/>
          <w:szCs w:val="24"/>
        </w:rPr>
        <w:t>a</w:t>
      </w:r>
      <w:r w:rsidRPr="00074749">
        <w:rPr>
          <w:sz w:val="24"/>
          <w:szCs w:val="24"/>
        </w:rPr>
        <w:t xml:space="preserve">ssembleia </w:t>
      </w:r>
      <w:r w:rsidR="00197755">
        <w:rPr>
          <w:sz w:val="24"/>
          <w:szCs w:val="24"/>
        </w:rPr>
        <w:t>g</w:t>
      </w:r>
      <w:r w:rsidRPr="00074749">
        <w:rPr>
          <w:sz w:val="24"/>
          <w:szCs w:val="24"/>
        </w:rPr>
        <w:t xml:space="preserve">eral </w:t>
      </w:r>
      <w:r w:rsidR="00197755">
        <w:rPr>
          <w:sz w:val="24"/>
          <w:szCs w:val="24"/>
        </w:rPr>
        <w:t xml:space="preserve">dos titulares de CRI </w:t>
      </w:r>
      <w:r w:rsidRPr="00074749">
        <w:rPr>
          <w:sz w:val="24"/>
          <w:szCs w:val="24"/>
        </w:rPr>
        <w:t xml:space="preserve">que sejam realizadas exclusivamente por ações ou omissões da </w:t>
      </w:r>
      <w:r w:rsidR="00522246">
        <w:rPr>
          <w:sz w:val="24"/>
          <w:szCs w:val="24"/>
        </w:rPr>
        <w:t>Companhia</w:t>
      </w:r>
      <w:r w:rsidRPr="00074749">
        <w:rPr>
          <w:sz w:val="24"/>
          <w:szCs w:val="24"/>
        </w:rPr>
        <w:t xml:space="preserve">; </w:t>
      </w:r>
    </w:p>
    <w:p w:rsidR="001D765B" w:rsidRPr="00074749" w:rsidRDefault="001D765B" w:rsidP="001D765B">
      <w:pPr>
        <w:widowControl w:val="0"/>
        <w:adjustRightInd w:val="0"/>
        <w:spacing w:line="300" w:lineRule="atLeast"/>
        <w:ind w:left="284"/>
        <w:textAlignment w:val="baseline"/>
        <w:rPr>
          <w:sz w:val="24"/>
          <w:szCs w:val="24"/>
        </w:rPr>
      </w:pPr>
      <w:r w:rsidRPr="00074749">
        <w:rPr>
          <w:sz w:val="24"/>
          <w:szCs w:val="24"/>
        </w:rPr>
        <w:t>XI</w:t>
      </w:r>
      <w:r w:rsidR="00251CE2">
        <w:rPr>
          <w:sz w:val="24"/>
          <w:szCs w:val="24"/>
        </w:rPr>
        <w:t>I</w:t>
      </w:r>
      <w:r w:rsidRPr="00074749">
        <w:rPr>
          <w:sz w:val="24"/>
          <w:szCs w:val="24"/>
        </w:rPr>
        <w:t>I.</w:t>
      </w:r>
      <w:r w:rsidR="00DC15C0">
        <w:rPr>
          <w:sz w:val="24"/>
          <w:szCs w:val="24"/>
        </w:rPr>
        <w:tab/>
      </w:r>
      <w:r w:rsidRPr="00074749">
        <w:rPr>
          <w:sz w:val="24"/>
          <w:szCs w:val="24"/>
        </w:rPr>
        <w:t>despesas razoáveis e comprovadas com gestão, cobrança, realização e administração do Patrimônio Separado e outras despesas indispensáveis à administração dos Créditos Imobiliários, incluindo: (i) a remuneração dos prestadores de serviços, (</w:t>
      </w:r>
      <w:proofErr w:type="spellStart"/>
      <w:r w:rsidRPr="00074749">
        <w:rPr>
          <w:sz w:val="24"/>
          <w:szCs w:val="24"/>
        </w:rPr>
        <w:t>ii</w:t>
      </w:r>
      <w:proofErr w:type="spellEnd"/>
      <w:r w:rsidRPr="00074749">
        <w:rPr>
          <w:sz w:val="24"/>
          <w:szCs w:val="24"/>
        </w:rPr>
        <w:t>) as despesas com sistema de processamento de dados, (</w:t>
      </w:r>
      <w:proofErr w:type="spellStart"/>
      <w:r w:rsidRPr="00074749">
        <w:rPr>
          <w:sz w:val="24"/>
          <w:szCs w:val="24"/>
        </w:rPr>
        <w:t>iii</w:t>
      </w:r>
      <w:proofErr w:type="spellEnd"/>
      <w:r w:rsidRPr="00074749">
        <w:rPr>
          <w:sz w:val="24"/>
          <w:szCs w:val="24"/>
        </w:rPr>
        <w:t>) as despesas cartorárias com autenticações, reconhecimento de firmas, emissões de certidões, registros de atos em cartórios e emolumentos em geral, (</w:t>
      </w:r>
      <w:proofErr w:type="spellStart"/>
      <w:r w:rsidRPr="00074749">
        <w:rPr>
          <w:sz w:val="24"/>
          <w:szCs w:val="24"/>
        </w:rPr>
        <w:t>iv</w:t>
      </w:r>
      <w:proofErr w:type="spellEnd"/>
      <w:r w:rsidRPr="00074749">
        <w:rPr>
          <w:sz w:val="24"/>
          <w:szCs w:val="24"/>
        </w:rPr>
        <w:t>) as despesas com cópias, impressões, expedições de documentos e envio de correspondências, (v) as despesas com publicações de balanços, relatórios e informações periódicas, (vi) as despesas com empresas especializadas em cobrança, leiloeiros e comissões de corretoras imobiliárias, e (</w:t>
      </w:r>
      <w:proofErr w:type="spellStart"/>
      <w:r w:rsidRPr="00074749">
        <w:rPr>
          <w:sz w:val="24"/>
          <w:szCs w:val="24"/>
        </w:rPr>
        <w:t>vii</w:t>
      </w:r>
      <w:proofErr w:type="spellEnd"/>
      <w:r w:rsidRPr="00074749">
        <w:rPr>
          <w:sz w:val="24"/>
          <w:szCs w:val="24"/>
        </w:rPr>
        <w:t xml:space="preserve">) quaisquer outras despesas relacionadas à administração dos Créditos Imobiliários e do Patrimônio Separado, inclusive as referentes à sua transferência para outra companhia </w:t>
      </w:r>
      <w:proofErr w:type="spellStart"/>
      <w:r w:rsidRPr="00074749">
        <w:rPr>
          <w:sz w:val="24"/>
          <w:szCs w:val="24"/>
        </w:rPr>
        <w:t>securitizadora</w:t>
      </w:r>
      <w:proofErr w:type="spellEnd"/>
      <w:r w:rsidRPr="00074749">
        <w:rPr>
          <w:sz w:val="24"/>
          <w:szCs w:val="24"/>
        </w:rPr>
        <w:t xml:space="preserve"> de créditos imobiliários, na hipótese de o Agente Fiduciário vir a assumir a sua </w:t>
      </w:r>
      <w:r w:rsidRPr="00074749">
        <w:rPr>
          <w:sz w:val="24"/>
          <w:szCs w:val="24"/>
        </w:rPr>
        <w:lastRenderedPageBreak/>
        <w:t xml:space="preserve">administração, nos termos previstos no Termo de Securitização; </w:t>
      </w:r>
    </w:p>
    <w:p w:rsidR="001D765B" w:rsidRPr="00074749" w:rsidRDefault="001D765B" w:rsidP="001D765B">
      <w:pPr>
        <w:widowControl w:val="0"/>
        <w:adjustRightInd w:val="0"/>
        <w:spacing w:line="300" w:lineRule="atLeast"/>
        <w:ind w:left="284"/>
        <w:textAlignment w:val="baseline"/>
        <w:rPr>
          <w:sz w:val="24"/>
          <w:szCs w:val="24"/>
        </w:rPr>
      </w:pPr>
      <w:r w:rsidRPr="00074749">
        <w:rPr>
          <w:sz w:val="24"/>
          <w:szCs w:val="24"/>
        </w:rPr>
        <w:t>XI</w:t>
      </w:r>
      <w:r w:rsidR="00251CE2">
        <w:rPr>
          <w:sz w:val="24"/>
          <w:szCs w:val="24"/>
        </w:rPr>
        <w:t>V</w:t>
      </w:r>
      <w:r w:rsidRPr="00074749">
        <w:rPr>
          <w:sz w:val="24"/>
          <w:szCs w:val="24"/>
        </w:rPr>
        <w:t>.</w:t>
      </w:r>
      <w:r w:rsidRPr="00074749">
        <w:rPr>
          <w:sz w:val="24"/>
          <w:szCs w:val="24"/>
        </w:rPr>
        <w:tab/>
        <w:t xml:space="preserve">as perdas, danos diretos (sendo excluídos os danos indiretos e/ou lucros cessantes), obrigações ou despesas, incluindo taxas e honorários advocatícios arbitrados pelo juiz, resultantes, direta ou indiretamente, da Emissão, exceto se tais perdas, danos diretos (sendo excluídos os danos indiretos e/ou lucros cessantes), obrigações ou despesas forem resultantes de inadimplemento, dolo ou culpa por parte da </w:t>
      </w:r>
      <w:r w:rsidR="00522246">
        <w:rPr>
          <w:sz w:val="24"/>
          <w:szCs w:val="24"/>
        </w:rPr>
        <w:t>Securitizadora</w:t>
      </w:r>
      <w:r w:rsidRPr="00074749">
        <w:rPr>
          <w:sz w:val="24"/>
          <w:szCs w:val="24"/>
        </w:rPr>
        <w:t xml:space="preserve"> ou de seus administradores, empregados, consultores e agentes, conforme vier a ser determinado em decisão administrativa ou judicial transitada em julgado; </w:t>
      </w:r>
    </w:p>
    <w:p w:rsidR="001D765B" w:rsidRPr="00074749" w:rsidRDefault="001D765B" w:rsidP="001D765B">
      <w:pPr>
        <w:widowControl w:val="0"/>
        <w:adjustRightInd w:val="0"/>
        <w:spacing w:line="300" w:lineRule="atLeast"/>
        <w:ind w:left="284"/>
        <w:textAlignment w:val="baseline"/>
        <w:rPr>
          <w:sz w:val="24"/>
          <w:szCs w:val="24"/>
        </w:rPr>
      </w:pPr>
      <w:r w:rsidRPr="00074749">
        <w:rPr>
          <w:sz w:val="24"/>
          <w:szCs w:val="24"/>
        </w:rPr>
        <w:t>XV. despesas com registros e movimentação perante a CVM, a ANBIMA, B3, juntas comerciais e cartórios de Registro de Títulos e Documentos e de Registro Geral de Imóveis, conforme o caso, da documentação societária da Securitizador</w:t>
      </w:r>
      <w:r w:rsidR="006735B7" w:rsidRPr="006735B7">
        <w:rPr>
          <w:sz w:val="24"/>
          <w:szCs w:val="24"/>
        </w:rPr>
        <w:t>a relacionada aos CRI, ao</w:t>
      </w:r>
      <w:r w:rsidR="006735B7">
        <w:rPr>
          <w:sz w:val="24"/>
          <w:szCs w:val="24"/>
        </w:rPr>
        <w:t xml:space="preserve"> </w:t>
      </w:r>
      <w:r w:rsidRPr="00074749">
        <w:rPr>
          <w:sz w:val="24"/>
          <w:szCs w:val="24"/>
        </w:rPr>
        <w:t xml:space="preserve">Termo de Securitização e aos demais Documentos da Operação, bem como de eventuais aditamentos aos mesmos; </w:t>
      </w:r>
    </w:p>
    <w:p w:rsidR="001D765B" w:rsidRPr="00074749" w:rsidRDefault="001D765B" w:rsidP="001D765B">
      <w:pPr>
        <w:widowControl w:val="0"/>
        <w:adjustRightInd w:val="0"/>
        <w:spacing w:line="300" w:lineRule="atLeast"/>
        <w:ind w:left="284"/>
        <w:textAlignment w:val="baseline"/>
        <w:rPr>
          <w:sz w:val="24"/>
          <w:szCs w:val="24"/>
        </w:rPr>
      </w:pPr>
      <w:r w:rsidRPr="00074749">
        <w:rPr>
          <w:sz w:val="24"/>
          <w:szCs w:val="24"/>
        </w:rPr>
        <w:t>XV</w:t>
      </w:r>
      <w:r w:rsidR="00251CE2">
        <w:rPr>
          <w:sz w:val="24"/>
          <w:szCs w:val="24"/>
        </w:rPr>
        <w:t>I</w:t>
      </w:r>
      <w:r w:rsidRPr="00074749">
        <w:rPr>
          <w:sz w:val="24"/>
          <w:szCs w:val="24"/>
        </w:rPr>
        <w:t>.</w:t>
      </w:r>
      <w:r w:rsidR="00251CE2">
        <w:rPr>
          <w:sz w:val="24"/>
          <w:szCs w:val="24"/>
        </w:rPr>
        <w:t xml:space="preserve"> </w:t>
      </w:r>
      <w:r w:rsidRPr="00074749">
        <w:rPr>
          <w:sz w:val="24"/>
          <w:szCs w:val="24"/>
        </w:rPr>
        <w:t>quaisquer tributos ou encargos, presentes e futuros, que sejam imputados por lei à Securitizadora, exclusivamente com relação à Emissão, e/ou ao Patrimônio Separado e que possam afetar adversamente o cumprimento, pela Securitizadora, de suas obrigações assumidas n</w:t>
      </w:r>
      <w:r w:rsidR="006735B7">
        <w:rPr>
          <w:sz w:val="24"/>
          <w:szCs w:val="24"/>
        </w:rPr>
        <w:t>o</w:t>
      </w:r>
      <w:r w:rsidRPr="00074749">
        <w:rPr>
          <w:sz w:val="24"/>
          <w:szCs w:val="24"/>
        </w:rPr>
        <w:t xml:space="preserve"> Termo de Securitização; e</w:t>
      </w:r>
    </w:p>
    <w:p w:rsidR="001D765B" w:rsidRPr="00074749" w:rsidRDefault="001D765B" w:rsidP="001D765B">
      <w:pPr>
        <w:widowControl w:val="0"/>
        <w:adjustRightInd w:val="0"/>
        <w:spacing w:line="300" w:lineRule="atLeast"/>
        <w:ind w:left="284"/>
        <w:textAlignment w:val="baseline"/>
        <w:rPr>
          <w:sz w:val="24"/>
          <w:szCs w:val="24"/>
        </w:rPr>
      </w:pPr>
      <w:r w:rsidRPr="00074749">
        <w:rPr>
          <w:sz w:val="24"/>
          <w:szCs w:val="24"/>
        </w:rPr>
        <w:t>XV</w:t>
      </w:r>
      <w:r w:rsidR="00251CE2">
        <w:rPr>
          <w:sz w:val="24"/>
          <w:szCs w:val="24"/>
        </w:rPr>
        <w:t>I</w:t>
      </w:r>
      <w:r w:rsidRPr="00074749">
        <w:rPr>
          <w:sz w:val="24"/>
          <w:szCs w:val="24"/>
        </w:rPr>
        <w:t xml:space="preserve">I. as despesas com a contratação da agência de classificação de risco para elaboração do relatório de classificação de risco da Oferta e para atualização do relatório de classificação de risco da Oferta deverão ser arcadas direta e exclusivamente pela </w:t>
      </w:r>
      <w:r w:rsidR="006735B7">
        <w:rPr>
          <w:sz w:val="24"/>
          <w:szCs w:val="24"/>
        </w:rPr>
        <w:t>Companhia</w:t>
      </w:r>
      <w:r w:rsidRPr="00074749">
        <w:rPr>
          <w:sz w:val="24"/>
          <w:szCs w:val="24"/>
        </w:rPr>
        <w:t>.</w:t>
      </w:r>
    </w:p>
    <w:p w:rsidR="001D765B" w:rsidRPr="00074749" w:rsidRDefault="001D765B" w:rsidP="001D765B">
      <w:pPr>
        <w:spacing w:line="300" w:lineRule="atLeast"/>
        <w:rPr>
          <w:sz w:val="24"/>
          <w:szCs w:val="24"/>
        </w:rPr>
      </w:pPr>
      <w:r w:rsidRPr="001D765B">
        <w:rPr>
          <w:sz w:val="24"/>
          <w:szCs w:val="24"/>
        </w:rPr>
        <w:t>9</w:t>
      </w:r>
      <w:r w:rsidRPr="00074749">
        <w:rPr>
          <w:sz w:val="24"/>
          <w:szCs w:val="24"/>
        </w:rPr>
        <w:t>.2.</w:t>
      </w:r>
      <w:r w:rsidRPr="00074749">
        <w:rPr>
          <w:sz w:val="24"/>
          <w:szCs w:val="24"/>
        </w:rPr>
        <w:tab/>
        <w:t xml:space="preserve">Despesas do Patrimônio Separado: Serão arcadas pelo Patrimônio Separado quaisquer Despesas (i) de responsabilidade da </w:t>
      </w:r>
      <w:r w:rsidR="00522246">
        <w:rPr>
          <w:sz w:val="24"/>
          <w:szCs w:val="24"/>
        </w:rPr>
        <w:t>Companhia</w:t>
      </w:r>
      <w:r w:rsidRPr="00074749">
        <w:rPr>
          <w:sz w:val="24"/>
          <w:szCs w:val="24"/>
        </w:rPr>
        <w:t xml:space="preserve"> que não sejam pagas tempestivamente pela </w:t>
      </w:r>
      <w:r w:rsidR="00522246">
        <w:rPr>
          <w:sz w:val="24"/>
          <w:szCs w:val="24"/>
        </w:rPr>
        <w:t>Companhia</w:t>
      </w:r>
      <w:r w:rsidRPr="00074749">
        <w:rPr>
          <w:sz w:val="24"/>
          <w:szCs w:val="24"/>
        </w:rPr>
        <w:t xml:space="preserve">, sem prejuízo do direito de regresso contra a </w:t>
      </w:r>
      <w:r w:rsidR="00522246">
        <w:rPr>
          <w:sz w:val="24"/>
          <w:szCs w:val="24"/>
        </w:rPr>
        <w:t>Companhia</w:t>
      </w:r>
      <w:r w:rsidRPr="00074749">
        <w:rPr>
          <w:sz w:val="24"/>
          <w:szCs w:val="24"/>
        </w:rPr>
        <w:t>; ou (</w:t>
      </w:r>
      <w:proofErr w:type="spellStart"/>
      <w:r w:rsidRPr="00074749">
        <w:rPr>
          <w:sz w:val="24"/>
          <w:szCs w:val="24"/>
        </w:rPr>
        <w:t>ii</w:t>
      </w:r>
      <w:proofErr w:type="spellEnd"/>
      <w:r w:rsidRPr="00074749">
        <w:rPr>
          <w:sz w:val="24"/>
          <w:szCs w:val="24"/>
        </w:rPr>
        <w:t xml:space="preserve">) que não são devidas pela </w:t>
      </w:r>
      <w:r w:rsidR="00522246">
        <w:rPr>
          <w:sz w:val="24"/>
          <w:szCs w:val="24"/>
        </w:rPr>
        <w:t>Companhia</w:t>
      </w:r>
      <w:r w:rsidRPr="00074749">
        <w:rPr>
          <w:sz w:val="24"/>
          <w:szCs w:val="24"/>
        </w:rPr>
        <w:t xml:space="preserve">. Caso a </w:t>
      </w:r>
      <w:r w:rsidR="006735B7">
        <w:rPr>
          <w:sz w:val="24"/>
          <w:szCs w:val="24"/>
        </w:rPr>
        <w:t>Companhia</w:t>
      </w:r>
      <w:r w:rsidRPr="00074749">
        <w:rPr>
          <w:sz w:val="24"/>
          <w:szCs w:val="24"/>
        </w:rPr>
        <w:t xml:space="preserve"> não efetue o pagamento das D</w:t>
      </w:r>
      <w:r w:rsidR="00522246" w:rsidRPr="00522246">
        <w:rPr>
          <w:sz w:val="24"/>
          <w:szCs w:val="24"/>
        </w:rPr>
        <w:t>espesas previstas na Cláusula 9</w:t>
      </w:r>
      <w:r w:rsidRPr="00074749">
        <w:rPr>
          <w:sz w:val="24"/>
          <w:szCs w:val="24"/>
        </w:rPr>
        <w:t xml:space="preserve">.1 acima, tais Despesas deverão ser arcadas pelo Patrimônio Separado e reembolsadas pela </w:t>
      </w:r>
      <w:r w:rsidR="00522246">
        <w:rPr>
          <w:sz w:val="24"/>
          <w:szCs w:val="24"/>
        </w:rPr>
        <w:t>Companhia</w:t>
      </w:r>
      <w:r w:rsidRPr="00074749">
        <w:rPr>
          <w:sz w:val="24"/>
          <w:szCs w:val="24"/>
        </w:rPr>
        <w:t xml:space="preserve"> dentro de até 5 (cinco) Dias Úteis contados do recebimento de solicitação neste sentido, e, caso os recursos do Patrimônio Separado não sejam suficientes, a Securitizadora e o Agente Fiduciário dos CRI poderão cobrar tal pagamento da </w:t>
      </w:r>
      <w:r w:rsidR="00522246">
        <w:rPr>
          <w:sz w:val="24"/>
          <w:szCs w:val="24"/>
        </w:rPr>
        <w:t>Companhia</w:t>
      </w:r>
      <w:r w:rsidRPr="00074749">
        <w:rPr>
          <w:sz w:val="24"/>
          <w:szCs w:val="24"/>
        </w:rPr>
        <w:t xml:space="preserve"> com as penalidades previstas na </w:t>
      </w:r>
      <w:r w:rsidR="00522246" w:rsidRPr="00522246">
        <w:rPr>
          <w:sz w:val="24"/>
          <w:szCs w:val="24"/>
        </w:rPr>
        <w:t>Cláusula 9</w:t>
      </w:r>
      <w:r w:rsidRPr="00074749">
        <w:rPr>
          <w:sz w:val="24"/>
          <w:szCs w:val="24"/>
        </w:rPr>
        <w:t xml:space="preserve">.2.1 abaixo ou solicitar aos Titulares de CRI que arquem com o referido pagamento, ressalvado o direito de regresso contra a </w:t>
      </w:r>
      <w:r w:rsidR="00522246">
        <w:rPr>
          <w:sz w:val="24"/>
          <w:szCs w:val="24"/>
        </w:rPr>
        <w:t>Companhia</w:t>
      </w:r>
      <w:r w:rsidRPr="00074749">
        <w:rPr>
          <w:sz w:val="24"/>
          <w:szCs w:val="24"/>
        </w:rPr>
        <w:t xml:space="preserve">. Em última instância, as Despesas que eventualmente não tenham sido saldadas na forma desta Cláusula </w:t>
      </w:r>
      <w:r w:rsidR="00522246" w:rsidRPr="00522246">
        <w:rPr>
          <w:sz w:val="24"/>
          <w:szCs w:val="24"/>
        </w:rPr>
        <w:t>9</w:t>
      </w:r>
      <w:r w:rsidRPr="00074749">
        <w:rPr>
          <w:sz w:val="24"/>
          <w:szCs w:val="24"/>
        </w:rPr>
        <w:t xml:space="preserve">.2 serão acrescidas à dívida da </w:t>
      </w:r>
      <w:r w:rsidR="00522246">
        <w:rPr>
          <w:sz w:val="24"/>
          <w:szCs w:val="24"/>
        </w:rPr>
        <w:t>Companhia</w:t>
      </w:r>
      <w:r w:rsidRPr="00074749">
        <w:rPr>
          <w:sz w:val="24"/>
          <w:szCs w:val="24"/>
        </w:rPr>
        <w:t xml:space="preserve"> no âmbito dos Créditos Imobiliários, e deverão ser pagas na ordem de prioridade estabelecida </w:t>
      </w:r>
      <w:r w:rsidR="00522246">
        <w:rPr>
          <w:sz w:val="24"/>
          <w:szCs w:val="24"/>
        </w:rPr>
        <w:t>no</w:t>
      </w:r>
      <w:r w:rsidRPr="00074749">
        <w:rPr>
          <w:sz w:val="24"/>
          <w:szCs w:val="24"/>
        </w:rPr>
        <w:t xml:space="preserve"> Termo de Securitização.</w:t>
      </w:r>
    </w:p>
    <w:p w:rsidR="001D765B" w:rsidRPr="00074749" w:rsidRDefault="001D765B" w:rsidP="001D765B">
      <w:pPr>
        <w:spacing w:line="300" w:lineRule="atLeast"/>
        <w:rPr>
          <w:sz w:val="24"/>
          <w:szCs w:val="24"/>
        </w:rPr>
      </w:pPr>
      <w:r w:rsidRPr="001D765B">
        <w:rPr>
          <w:sz w:val="24"/>
          <w:szCs w:val="24"/>
        </w:rPr>
        <w:t>9</w:t>
      </w:r>
      <w:r w:rsidRPr="00074749">
        <w:rPr>
          <w:sz w:val="24"/>
          <w:szCs w:val="24"/>
        </w:rPr>
        <w:t>.2.1</w:t>
      </w:r>
      <w:r w:rsidRPr="00074749">
        <w:rPr>
          <w:sz w:val="24"/>
          <w:szCs w:val="24"/>
        </w:rPr>
        <w:tab/>
        <w:t xml:space="preserve">No caso de inadimplemento no pagamento de qualquer das Despesas pela </w:t>
      </w:r>
      <w:r w:rsidR="00522246">
        <w:rPr>
          <w:sz w:val="24"/>
          <w:szCs w:val="24"/>
        </w:rPr>
        <w:t>Comp</w:t>
      </w:r>
      <w:r w:rsidR="00074749">
        <w:rPr>
          <w:sz w:val="24"/>
          <w:szCs w:val="24"/>
        </w:rPr>
        <w:t>a</w:t>
      </w:r>
      <w:r w:rsidR="00522246">
        <w:rPr>
          <w:sz w:val="24"/>
          <w:szCs w:val="24"/>
        </w:rPr>
        <w:t>nhia</w:t>
      </w:r>
      <w:r w:rsidRPr="00074749">
        <w:rPr>
          <w:sz w:val="24"/>
          <w:szCs w:val="24"/>
        </w:rPr>
        <w:t xml:space="preserve"> os débitos em atraso ficarão sujeitos, independentemente de aviso, notificação ou interpelação judicial ou extrajudicial, a (i) juros de mora de 1% (um por cento) ao mês, calculados </w:t>
      </w:r>
      <w:r w:rsidRPr="00074749">
        <w:rPr>
          <w:i/>
          <w:sz w:val="24"/>
          <w:szCs w:val="24"/>
        </w:rPr>
        <w:t xml:space="preserve">pro rata </w:t>
      </w:r>
      <w:proofErr w:type="spellStart"/>
      <w:r w:rsidRPr="00074749">
        <w:rPr>
          <w:i/>
          <w:sz w:val="24"/>
          <w:szCs w:val="24"/>
        </w:rPr>
        <w:t>temporis</w:t>
      </w:r>
      <w:proofErr w:type="spellEnd"/>
      <w:r w:rsidRPr="00074749">
        <w:rPr>
          <w:sz w:val="24"/>
          <w:szCs w:val="24"/>
        </w:rPr>
        <w:t xml:space="preserve"> desde a data de inadimplemento até a data do efetivo pagamento; (</w:t>
      </w:r>
      <w:proofErr w:type="spellStart"/>
      <w:r w:rsidRPr="00074749">
        <w:rPr>
          <w:sz w:val="24"/>
          <w:szCs w:val="24"/>
        </w:rPr>
        <w:t>ii</w:t>
      </w:r>
      <w:proofErr w:type="spellEnd"/>
      <w:r w:rsidRPr="00074749">
        <w:rPr>
          <w:sz w:val="24"/>
          <w:szCs w:val="24"/>
        </w:rPr>
        <w:t xml:space="preserve">) multa moratória de natureza não compensatória de 2% (dois por cento); e </w:t>
      </w:r>
      <w:r w:rsidRPr="00074749">
        <w:rPr>
          <w:sz w:val="24"/>
          <w:szCs w:val="24"/>
        </w:rPr>
        <w:lastRenderedPageBreak/>
        <w:t>(</w:t>
      </w:r>
      <w:proofErr w:type="spellStart"/>
      <w:r w:rsidRPr="00074749">
        <w:rPr>
          <w:sz w:val="24"/>
          <w:szCs w:val="24"/>
        </w:rPr>
        <w:t>iii</w:t>
      </w:r>
      <w:proofErr w:type="spellEnd"/>
      <w:r w:rsidRPr="00074749">
        <w:rPr>
          <w:sz w:val="24"/>
          <w:szCs w:val="24"/>
        </w:rPr>
        <w:t xml:space="preserve">) atualização monetária pelo IGP-M, calculada </w:t>
      </w:r>
      <w:r w:rsidRPr="00074749">
        <w:rPr>
          <w:i/>
          <w:sz w:val="24"/>
          <w:szCs w:val="24"/>
        </w:rPr>
        <w:t xml:space="preserve">pro rata </w:t>
      </w:r>
      <w:proofErr w:type="spellStart"/>
      <w:r w:rsidRPr="00074749">
        <w:rPr>
          <w:i/>
          <w:sz w:val="24"/>
          <w:szCs w:val="24"/>
        </w:rPr>
        <w:t>temporis</w:t>
      </w:r>
      <w:proofErr w:type="spellEnd"/>
      <w:r w:rsidRPr="00074749">
        <w:rPr>
          <w:sz w:val="24"/>
          <w:szCs w:val="24"/>
        </w:rPr>
        <w:t xml:space="preserve"> desde a data de inadimplemento até a data do respectivo pagamento.</w:t>
      </w:r>
    </w:p>
    <w:p w:rsidR="001D765B" w:rsidRPr="00074749" w:rsidRDefault="001D765B" w:rsidP="001D765B">
      <w:pPr>
        <w:spacing w:line="300" w:lineRule="atLeast"/>
        <w:rPr>
          <w:sz w:val="24"/>
          <w:szCs w:val="24"/>
        </w:rPr>
      </w:pPr>
      <w:r w:rsidRPr="001D765B">
        <w:rPr>
          <w:sz w:val="24"/>
          <w:szCs w:val="24"/>
        </w:rPr>
        <w:t>9</w:t>
      </w:r>
      <w:r w:rsidRPr="00074749">
        <w:rPr>
          <w:sz w:val="24"/>
          <w:szCs w:val="24"/>
        </w:rPr>
        <w:t>.2.</w:t>
      </w:r>
      <w:r w:rsidR="00197755">
        <w:rPr>
          <w:sz w:val="24"/>
          <w:szCs w:val="24"/>
        </w:rPr>
        <w:t>2</w:t>
      </w:r>
      <w:r w:rsidRPr="00074749">
        <w:rPr>
          <w:sz w:val="24"/>
          <w:szCs w:val="24"/>
        </w:rPr>
        <w:tab/>
        <w:t xml:space="preserve">Na hipótese de a data de vencimento dos CRI vir a ser prorrogada por deliberação da assembleia geral dos titulares de CRI, a Securitizadora, o Agente Fiduciário dos CRI e os demais prestadores de serviço continuarem exercendo as suas funções, as despesas, conforme o caso, continuarão sendo devidas pela </w:t>
      </w:r>
      <w:r w:rsidR="00522246">
        <w:rPr>
          <w:sz w:val="24"/>
          <w:szCs w:val="24"/>
        </w:rPr>
        <w:t>Companhia</w:t>
      </w:r>
      <w:r w:rsidRPr="00074749">
        <w:rPr>
          <w:sz w:val="24"/>
          <w:szCs w:val="24"/>
        </w:rPr>
        <w:t>.</w:t>
      </w:r>
    </w:p>
    <w:p w:rsidR="001D765B" w:rsidRPr="00074749" w:rsidRDefault="001D765B" w:rsidP="00740DF3">
      <w:pPr>
        <w:widowControl w:val="0"/>
        <w:suppressAutoHyphens/>
        <w:spacing w:line="300" w:lineRule="atLeast"/>
        <w:rPr>
          <w:sz w:val="24"/>
          <w:szCs w:val="24"/>
        </w:rPr>
      </w:pPr>
      <w:r w:rsidRPr="001D765B">
        <w:rPr>
          <w:sz w:val="24"/>
          <w:szCs w:val="24"/>
        </w:rPr>
        <w:t>9</w:t>
      </w:r>
      <w:r w:rsidRPr="00074749">
        <w:rPr>
          <w:sz w:val="24"/>
          <w:szCs w:val="24"/>
        </w:rPr>
        <w:t>.3.</w:t>
      </w:r>
      <w:r w:rsidRPr="00074749">
        <w:rPr>
          <w:sz w:val="24"/>
          <w:szCs w:val="24"/>
        </w:rPr>
        <w:tab/>
        <w:t xml:space="preserve">No caso de destituição da </w:t>
      </w:r>
      <w:r w:rsidR="00522246">
        <w:rPr>
          <w:sz w:val="24"/>
          <w:szCs w:val="24"/>
        </w:rPr>
        <w:t>Securitizadora</w:t>
      </w:r>
      <w:r w:rsidRPr="00074749">
        <w:rPr>
          <w:sz w:val="24"/>
          <w:szCs w:val="24"/>
        </w:rPr>
        <w:t xml:space="preserve"> nas condições previstas </w:t>
      </w:r>
      <w:r w:rsidR="00522246">
        <w:rPr>
          <w:sz w:val="24"/>
          <w:szCs w:val="24"/>
        </w:rPr>
        <w:t>no Termo de Securitização</w:t>
      </w:r>
      <w:r w:rsidRPr="00074749">
        <w:rPr>
          <w:sz w:val="24"/>
          <w:szCs w:val="24"/>
        </w:rPr>
        <w:t xml:space="preserve">, os recursos necessários para cobrir as despesas com medidas judiciais ou extrajudiciais necessárias à salvaguarda dos direitos e prerrogativas dos Titulares de CRI deverão ser previamente aprovadas pelos Titulares de CRI e adiantadas ao Agente Fiduciário pela </w:t>
      </w:r>
      <w:r w:rsidR="00522246">
        <w:rPr>
          <w:sz w:val="24"/>
          <w:szCs w:val="24"/>
        </w:rPr>
        <w:t>Companhia</w:t>
      </w:r>
      <w:r w:rsidRPr="00074749">
        <w:rPr>
          <w:sz w:val="24"/>
          <w:szCs w:val="24"/>
        </w:rPr>
        <w:t xml:space="preserve">, na ausência desta, pelos titulares dos CRI, sem prejuízo do direito de regresso destes contra a </w:t>
      </w:r>
      <w:r w:rsidR="00522246">
        <w:rPr>
          <w:sz w:val="24"/>
          <w:szCs w:val="24"/>
        </w:rPr>
        <w:t>Companhia</w:t>
      </w:r>
      <w:r w:rsidRPr="00074749">
        <w:rPr>
          <w:sz w:val="24"/>
          <w:szCs w:val="24"/>
        </w:rPr>
        <w:t xml:space="preserve">, na data da respectiva aprovação. </w:t>
      </w:r>
      <w:bookmarkStart w:id="116" w:name="_DV_M100"/>
      <w:bookmarkStart w:id="117" w:name="_DV_M111"/>
      <w:bookmarkStart w:id="118" w:name="_DV_M112"/>
      <w:bookmarkStart w:id="119" w:name="_DV_M113"/>
      <w:bookmarkStart w:id="120" w:name="_DV_M109"/>
      <w:bookmarkStart w:id="121" w:name="_DV_M110"/>
      <w:bookmarkEnd w:id="116"/>
      <w:bookmarkEnd w:id="117"/>
      <w:bookmarkEnd w:id="118"/>
      <w:bookmarkEnd w:id="119"/>
      <w:bookmarkEnd w:id="120"/>
      <w:bookmarkEnd w:id="121"/>
    </w:p>
    <w:p w:rsidR="001D765B" w:rsidRPr="00074749" w:rsidRDefault="001D765B" w:rsidP="001D765B">
      <w:pPr>
        <w:spacing w:line="300" w:lineRule="atLeast"/>
        <w:rPr>
          <w:sz w:val="24"/>
          <w:szCs w:val="24"/>
        </w:rPr>
      </w:pPr>
      <w:r w:rsidRPr="001D765B">
        <w:rPr>
          <w:sz w:val="24"/>
          <w:szCs w:val="24"/>
        </w:rPr>
        <w:t>9</w:t>
      </w:r>
      <w:r w:rsidRPr="00074749">
        <w:rPr>
          <w:sz w:val="24"/>
          <w:szCs w:val="24"/>
        </w:rPr>
        <w:t>.</w:t>
      </w:r>
      <w:r w:rsidR="00197755">
        <w:rPr>
          <w:sz w:val="24"/>
          <w:szCs w:val="24"/>
        </w:rPr>
        <w:t>4</w:t>
      </w:r>
      <w:r w:rsidRPr="00074749">
        <w:rPr>
          <w:sz w:val="24"/>
          <w:szCs w:val="24"/>
        </w:rPr>
        <w:t>.</w:t>
      </w:r>
      <w:r w:rsidRPr="00074749">
        <w:rPr>
          <w:sz w:val="24"/>
          <w:szCs w:val="24"/>
        </w:rPr>
        <w:tab/>
        <w:t xml:space="preserve">O Patrimônio Separado, caso a </w:t>
      </w:r>
      <w:r w:rsidR="00522246">
        <w:rPr>
          <w:sz w:val="24"/>
          <w:szCs w:val="24"/>
        </w:rPr>
        <w:t>Companhia</w:t>
      </w:r>
      <w:r w:rsidRPr="00074749">
        <w:rPr>
          <w:sz w:val="24"/>
          <w:szCs w:val="24"/>
        </w:rPr>
        <w:t xml:space="preserve"> não o faça, ressarcirá a </w:t>
      </w:r>
      <w:r w:rsidR="00522246">
        <w:rPr>
          <w:sz w:val="24"/>
          <w:szCs w:val="24"/>
        </w:rPr>
        <w:t>Securitizadora</w:t>
      </w:r>
      <w:r w:rsidRPr="00074749">
        <w:rPr>
          <w:sz w:val="24"/>
          <w:szCs w:val="24"/>
        </w:rPr>
        <w:t xml:space="preserve"> e o Agente Fiduciário de todas as despesas efetivamente incorridas com relação ao exercício de suas funções, tais como(a) registro de documentos, notificações, extração de certidões em geral, reconhecimento de firmas em cartórios, cópias autenticadas em cartório e/ou reprográficas, emolumentos cartorários, custas processuais, periciais e similares; (b) contratação de prestadores de serviços não determinados nos Documentos da Operação, inclusive assessores legais, agentes de auditoria, fiscalização e/ou cobrança; (c) despesas relacionadas ao transporte de pessoas (viagens) e documentos (correios e/ou motoboy), hospedagem e alimentação de seus agentes, estacionamento, custos com telefonia, </w:t>
      </w:r>
      <w:proofErr w:type="spellStart"/>
      <w:r w:rsidRPr="00074749">
        <w:rPr>
          <w:sz w:val="24"/>
          <w:szCs w:val="24"/>
        </w:rPr>
        <w:t>conference</w:t>
      </w:r>
      <w:proofErr w:type="spellEnd"/>
      <w:r w:rsidRPr="00074749">
        <w:rPr>
          <w:sz w:val="24"/>
          <w:szCs w:val="24"/>
        </w:rPr>
        <w:t xml:space="preserve"> </w:t>
      </w:r>
      <w:proofErr w:type="spellStart"/>
      <w:r w:rsidRPr="00074749">
        <w:rPr>
          <w:sz w:val="24"/>
          <w:szCs w:val="24"/>
        </w:rPr>
        <w:t>call</w:t>
      </w:r>
      <w:proofErr w:type="spellEnd"/>
      <w:r w:rsidRPr="00074749">
        <w:rPr>
          <w:sz w:val="24"/>
          <w:szCs w:val="24"/>
        </w:rPr>
        <w:t xml:space="preserve">; e (d) publicações em jornais e outros meios de comunicação, bem como locação de imóvel e contratação de colaboradores para realização de Assembleias, todas estas voltadas à proteção dos direitos e interesses dos Titulares de CRI ou para realizar o Crédito Imobiliário. O ressarcimento </w:t>
      </w:r>
      <w:r w:rsidR="00522246" w:rsidRPr="00522246">
        <w:rPr>
          <w:sz w:val="24"/>
          <w:szCs w:val="24"/>
        </w:rPr>
        <w:t xml:space="preserve">a que se refere esta Cláusula </w:t>
      </w:r>
      <w:r w:rsidRPr="00074749">
        <w:rPr>
          <w:sz w:val="24"/>
          <w:szCs w:val="24"/>
        </w:rPr>
        <w:t>será efetuado em até 5 (cinco) Dias Úteis após a efetivação da despesa em questão.</w:t>
      </w:r>
    </w:p>
    <w:p w:rsidR="001D765B" w:rsidRPr="00074749" w:rsidRDefault="001D765B" w:rsidP="001D765B">
      <w:pPr>
        <w:spacing w:line="300" w:lineRule="atLeast"/>
        <w:rPr>
          <w:sz w:val="24"/>
          <w:szCs w:val="24"/>
        </w:rPr>
      </w:pPr>
      <w:r w:rsidRPr="001D765B">
        <w:rPr>
          <w:sz w:val="24"/>
          <w:szCs w:val="24"/>
        </w:rPr>
        <w:t>9</w:t>
      </w:r>
      <w:r w:rsidRPr="00074749">
        <w:rPr>
          <w:sz w:val="24"/>
          <w:szCs w:val="24"/>
        </w:rPr>
        <w:t>.</w:t>
      </w:r>
      <w:r w:rsidR="006700AA">
        <w:rPr>
          <w:sz w:val="24"/>
          <w:szCs w:val="24"/>
        </w:rPr>
        <w:t>5</w:t>
      </w:r>
      <w:r w:rsidRPr="00074749">
        <w:rPr>
          <w:sz w:val="24"/>
          <w:szCs w:val="24"/>
        </w:rPr>
        <w:t>.</w:t>
      </w:r>
      <w:r w:rsidRPr="00074749">
        <w:rPr>
          <w:sz w:val="24"/>
          <w:szCs w:val="24"/>
        </w:rPr>
        <w:tab/>
        <w:t>Em qualquer Reestruturação (conforme defini</w:t>
      </w:r>
      <w:r w:rsidR="00522246" w:rsidRPr="00522246">
        <w:rPr>
          <w:sz w:val="24"/>
          <w:szCs w:val="24"/>
        </w:rPr>
        <w:t>da na Cláusula 9</w:t>
      </w:r>
      <w:r w:rsidRPr="00074749">
        <w:rPr>
          <w:sz w:val="24"/>
          <w:szCs w:val="24"/>
        </w:rPr>
        <w:t xml:space="preserve">.7.1 abaixo) que vier a ocorrer ao longo do prazo de duração dos CRI, que implique a elaboração de aditamentos aos Documentos da Operação e/ou na realização de </w:t>
      </w:r>
      <w:r w:rsidR="006700AA">
        <w:rPr>
          <w:sz w:val="24"/>
          <w:szCs w:val="24"/>
        </w:rPr>
        <w:t>a</w:t>
      </w:r>
      <w:r w:rsidRPr="00074749">
        <w:rPr>
          <w:sz w:val="24"/>
          <w:szCs w:val="24"/>
        </w:rPr>
        <w:t xml:space="preserve">ssembleias </w:t>
      </w:r>
      <w:r w:rsidR="006700AA">
        <w:rPr>
          <w:sz w:val="24"/>
          <w:szCs w:val="24"/>
        </w:rPr>
        <w:t>g</w:t>
      </w:r>
      <w:r w:rsidRPr="00074749">
        <w:rPr>
          <w:sz w:val="24"/>
          <w:szCs w:val="24"/>
        </w:rPr>
        <w:t xml:space="preserve">erais de Titulares de CRI, será devida, pela </w:t>
      </w:r>
      <w:r w:rsidR="00522246">
        <w:rPr>
          <w:sz w:val="24"/>
          <w:szCs w:val="24"/>
        </w:rPr>
        <w:t>Companhia</w:t>
      </w:r>
      <w:r w:rsidRPr="00074749">
        <w:rPr>
          <w:sz w:val="24"/>
          <w:szCs w:val="24"/>
        </w:rPr>
        <w:t xml:space="preserve"> à Securitizadora, uma remuneração adicional, equivalente a R$500,00 (quinhentos reais) por hora de trabalho dos profissionais da Securitizadora dedicados a tais atividades, corrigidos a partir da primeira Data de Integralização dos CRI pela variação acumulada do IGP-M no período anterior, sendo que tal valor de remuneração adicional estará limitado a, no máximo R$10.000,00 (dez mil reais). A </w:t>
      </w:r>
      <w:r w:rsidR="00522246">
        <w:rPr>
          <w:sz w:val="24"/>
          <w:szCs w:val="24"/>
        </w:rPr>
        <w:t>Companhia</w:t>
      </w:r>
      <w:r w:rsidRPr="00074749">
        <w:rPr>
          <w:sz w:val="24"/>
          <w:szCs w:val="24"/>
        </w:rPr>
        <w:t xml:space="preserve"> também deverá arcar com todos os custos decorrentes da formalização e constituição dessas alterações, inclusive aqueles relativos a honorários advocatícios razoáveis devidos ao assessor legal escolhido de comum acordo entre as partes, acrescido das despesas e custos devidos a tal assessor legal. O pagamento da remune</w:t>
      </w:r>
      <w:r w:rsidR="00522246" w:rsidRPr="00522246">
        <w:rPr>
          <w:sz w:val="24"/>
          <w:szCs w:val="24"/>
        </w:rPr>
        <w:t>ração prevista nesta Cláusula 9</w:t>
      </w:r>
      <w:r w:rsidRPr="00074749">
        <w:rPr>
          <w:sz w:val="24"/>
          <w:szCs w:val="24"/>
        </w:rPr>
        <w:t xml:space="preserve">.8 ocorrerá sem prejuízo da remuneração devida a terceiros eventualmente contratados para a prestação de serviços acessórios àqueles prestados pela Securitizadora também será arcado pela </w:t>
      </w:r>
      <w:r w:rsidR="00522246">
        <w:rPr>
          <w:sz w:val="24"/>
          <w:szCs w:val="24"/>
        </w:rPr>
        <w:t>Companhia</w:t>
      </w:r>
      <w:r w:rsidRPr="00074749">
        <w:rPr>
          <w:sz w:val="24"/>
          <w:szCs w:val="24"/>
        </w:rPr>
        <w:t>.</w:t>
      </w:r>
    </w:p>
    <w:p w:rsidR="001D765B" w:rsidRDefault="001D765B" w:rsidP="00740DF3">
      <w:pPr>
        <w:spacing w:line="300" w:lineRule="atLeast"/>
        <w:rPr>
          <w:sz w:val="24"/>
          <w:szCs w:val="24"/>
        </w:rPr>
      </w:pPr>
      <w:r w:rsidRPr="001D765B">
        <w:rPr>
          <w:sz w:val="24"/>
          <w:szCs w:val="24"/>
        </w:rPr>
        <w:lastRenderedPageBreak/>
        <w:t>9</w:t>
      </w:r>
      <w:r w:rsidRPr="00074749">
        <w:rPr>
          <w:sz w:val="24"/>
          <w:szCs w:val="24"/>
        </w:rPr>
        <w:t>.7.1.</w:t>
      </w:r>
      <w:r w:rsidRPr="00074749">
        <w:rPr>
          <w:sz w:val="24"/>
          <w:szCs w:val="24"/>
        </w:rPr>
        <w:tab/>
        <w:t xml:space="preserve">Entende-se por “Reestruturação” a alteração de condições relacionadas (i) às condições essenciais dos CRI, tais como datas de pagamento, remuneração, data de vencimento final, fluxos operacionais de pagamento ou recebimento de valores, carência ou </w:t>
      </w:r>
      <w:proofErr w:type="spellStart"/>
      <w:r w:rsidRPr="00074749">
        <w:rPr>
          <w:sz w:val="24"/>
          <w:szCs w:val="24"/>
        </w:rPr>
        <w:t>covenants</w:t>
      </w:r>
      <w:proofErr w:type="spellEnd"/>
      <w:r w:rsidRPr="00074749">
        <w:rPr>
          <w:sz w:val="24"/>
          <w:szCs w:val="24"/>
        </w:rPr>
        <w:t xml:space="preserve"> operacionais ou financeiros; (</w:t>
      </w:r>
      <w:proofErr w:type="spellStart"/>
      <w:r w:rsidRPr="00074749">
        <w:rPr>
          <w:sz w:val="24"/>
          <w:szCs w:val="24"/>
        </w:rPr>
        <w:t>ii</w:t>
      </w:r>
      <w:proofErr w:type="spellEnd"/>
      <w:r w:rsidRPr="00074749">
        <w:rPr>
          <w:sz w:val="24"/>
          <w:szCs w:val="24"/>
        </w:rPr>
        <w:t>) ofertas de resgate, repactuação, aditamentos aos Documentos da Operação e realização de assembleias, exceto aqueles já previstos nos Documentos da Operação; e (</w:t>
      </w:r>
      <w:proofErr w:type="spellStart"/>
      <w:r w:rsidRPr="00074749">
        <w:rPr>
          <w:sz w:val="24"/>
          <w:szCs w:val="24"/>
        </w:rPr>
        <w:t>iii</w:t>
      </w:r>
      <w:proofErr w:type="spellEnd"/>
      <w:r w:rsidRPr="00074749">
        <w:rPr>
          <w:sz w:val="24"/>
          <w:szCs w:val="24"/>
        </w:rPr>
        <w:t>) ao vencimento antecipado das Debêntures e o consequente resgate antecipado dos CRI.</w:t>
      </w:r>
    </w:p>
    <w:p w:rsidR="001D765B" w:rsidRPr="003E2F3D" w:rsidRDefault="001D765B" w:rsidP="00F14F63">
      <w:pPr>
        <w:spacing w:after="0"/>
        <w:rPr>
          <w:sz w:val="24"/>
          <w:szCs w:val="24"/>
        </w:rPr>
      </w:pPr>
    </w:p>
    <w:p w:rsidR="00973E47" w:rsidRDefault="001D765B" w:rsidP="006C39BF">
      <w:pPr>
        <w:keepNext/>
        <w:spacing w:after="0" w:line="300" w:lineRule="atLeast"/>
        <w:rPr>
          <w:b/>
          <w:smallCaps/>
          <w:sz w:val="24"/>
          <w:szCs w:val="24"/>
        </w:rPr>
      </w:pPr>
      <w:bookmarkStart w:id="122" w:name="_Ref147910921"/>
      <w:r>
        <w:rPr>
          <w:b/>
          <w:smallCaps/>
          <w:sz w:val="24"/>
          <w:szCs w:val="24"/>
        </w:rPr>
        <w:t>10</w:t>
      </w:r>
      <w:r w:rsidR="000D37B1" w:rsidRPr="00F14F63">
        <w:rPr>
          <w:b/>
          <w:smallCaps/>
          <w:sz w:val="24"/>
          <w:szCs w:val="24"/>
        </w:rPr>
        <w:t>.</w:t>
      </w:r>
      <w:r w:rsidR="000D37B1" w:rsidRPr="00F14F63">
        <w:rPr>
          <w:b/>
          <w:smallCaps/>
          <w:sz w:val="24"/>
          <w:szCs w:val="24"/>
        </w:rPr>
        <w:tab/>
      </w:r>
      <w:r w:rsidR="00973E47" w:rsidRPr="00F14F63">
        <w:rPr>
          <w:b/>
          <w:smallCaps/>
          <w:sz w:val="24"/>
          <w:szCs w:val="24"/>
        </w:rPr>
        <w:t>Declarações da Companhia</w:t>
      </w:r>
      <w:bookmarkEnd w:id="122"/>
    </w:p>
    <w:p w:rsidR="00A0156F" w:rsidRPr="00F14F63" w:rsidRDefault="00A0156F" w:rsidP="00F14F63">
      <w:pPr>
        <w:spacing w:after="0" w:line="300" w:lineRule="atLeast"/>
        <w:rPr>
          <w:sz w:val="24"/>
          <w:szCs w:val="24"/>
        </w:rPr>
      </w:pPr>
    </w:p>
    <w:p w:rsidR="00973E47" w:rsidRDefault="001D765B" w:rsidP="006C39BF">
      <w:pPr>
        <w:spacing w:after="0" w:line="300" w:lineRule="atLeast"/>
        <w:rPr>
          <w:sz w:val="24"/>
          <w:szCs w:val="24"/>
        </w:rPr>
      </w:pPr>
      <w:bookmarkStart w:id="123" w:name="_Ref130286814"/>
      <w:r>
        <w:rPr>
          <w:sz w:val="24"/>
          <w:szCs w:val="24"/>
        </w:rPr>
        <w:t>10</w:t>
      </w:r>
      <w:r w:rsidR="00954B0D">
        <w:rPr>
          <w:sz w:val="24"/>
          <w:szCs w:val="24"/>
        </w:rPr>
        <w:t>.1.</w:t>
      </w:r>
      <w:r w:rsidR="00954B0D">
        <w:rPr>
          <w:sz w:val="24"/>
          <w:szCs w:val="24"/>
        </w:rPr>
        <w:tab/>
      </w:r>
      <w:r w:rsidR="00973E47" w:rsidRPr="00954B0D">
        <w:rPr>
          <w:sz w:val="24"/>
          <w:szCs w:val="24"/>
        </w:rPr>
        <w:t>A Companhia, neste ato, na Data de Emissão e na Data de Subscrição, declara que:</w:t>
      </w:r>
      <w:bookmarkEnd w:id="115"/>
      <w:bookmarkEnd w:id="123"/>
    </w:p>
    <w:p w:rsidR="00AC2662" w:rsidRPr="00954B0D" w:rsidRDefault="00AC2662" w:rsidP="006C39BF">
      <w:pPr>
        <w:spacing w:after="0" w:line="300" w:lineRule="atLeast"/>
        <w:rPr>
          <w:sz w:val="24"/>
          <w:szCs w:val="24"/>
        </w:rPr>
      </w:pPr>
    </w:p>
    <w:p w:rsidR="00973E47" w:rsidRPr="000D37B1" w:rsidRDefault="00973E47" w:rsidP="00AC2662">
      <w:pPr>
        <w:pStyle w:val="PargrafodaLista"/>
        <w:numPr>
          <w:ilvl w:val="2"/>
          <w:numId w:val="57"/>
        </w:numPr>
        <w:spacing w:after="0" w:line="300" w:lineRule="atLeast"/>
        <w:ind w:left="567" w:hanging="425"/>
        <w:rPr>
          <w:sz w:val="24"/>
          <w:szCs w:val="24"/>
        </w:rPr>
      </w:pPr>
      <w:r w:rsidRPr="000D37B1">
        <w:rPr>
          <w:sz w:val="24"/>
          <w:szCs w:val="24"/>
        </w:rPr>
        <w:t xml:space="preserve">a Companhia </w:t>
      </w:r>
      <w:r w:rsidR="002E4FDD">
        <w:rPr>
          <w:sz w:val="24"/>
          <w:szCs w:val="24"/>
        </w:rPr>
        <w:t>e as Controladas Relevantes são</w:t>
      </w:r>
      <w:r w:rsidRPr="000D37B1">
        <w:rPr>
          <w:sz w:val="24"/>
          <w:szCs w:val="24"/>
        </w:rPr>
        <w:t xml:space="preserve"> sociedade</w:t>
      </w:r>
      <w:r w:rsidR="00383FB1">
        <w:rPr>
          <w:sz w:val="24"/>
          <w:szCs w:val="24"/>
        </w:rPr>
        <w:t>s</w:t>
      </w:r>
      <w:r w:rsidRPr="000D37B1">
        <w:rPr>
          <w:sz w:val="24"/>
          <w:szCs w:val="24"/>
        </w:rPr>
        <w:t xml:space="preserve"> devidamente organizada</w:t>
      </w:r>
      <w:r w:rsidR="002E4FDD">
        <w:rPr>
          <w:sz w:val="24"/>
          <w:szCs w:val="24"/>
        </w:rPr>
        <w:t>s</w:t>
      </w:r>
      <w:r w:rsidRPr="000D37B1">
        <w:rPr>
          <w:sz w:val="24"/>
          <w:szCs w:val="24"/>
        </w:rPr>
        <w:t>, constituída</w:t>
      </w:r>
      <w:r w:rsidR="002E4FDD">
        <w:rPr>
          <w:sz w:val="24"/>
          <w:szCs w:val="24"/>
        </w:rPr>
        <w:t>s</w:t>
      </w:r>
      <w:r w:rsidRPr="000D37B1">
        <w:rPr>
          <w:sz w:val="24"/>
          <w:szCs w:val="24"/>
        </w:rPr>
        <w:t xml:space="preserve"> e existentes sob a forma de sociedade por ações</w:t>
      </w:r>
      <w:r w:rsidR="002E4FDD">
        <w:rPr>
          <w:sz w:val="24"/>
          <w:szCs w:val="24"/>
        </w:rPr>
        <w:t xml:space="preserve"> ou sociedade limitada, conforme o caso</w:t>
      </w:r>
      <w:r w:rsidRPr="000D37B1">
        <w:rPr>
          <w:sz w:val="24"/>
          <w:szCs w:val="24"/>
        </w:rPr>
        <w:t>, de acordo com as leis brasileiras, est</w:t>
      </w:r>
      <w:r w:rsidR="002E4FDD">
        <w:rPr>
          <w:sz w:val="24"/>
          <w:szCs w:val="24"/>
        </w:rPr>
        <w:t>ão</w:t>
      </w:r>
      <w:r w:rsidRPr="000D37B1">
        <w:rPr>
          <w:sz w:val="24"/>
          <w:szCs w:val="24"/>
        </w:rPr>
        <w:t xml:space="preserve"> devidamente autorizada</w:t>
      </w:r>
      <w:r w:rsidR="002E4FDD">
        <w:rPr>
          <w:sz w:val="24"/>
          <w:szCs w:val="24"/>
        </w:rPr>
        <w:t>s</w:t>
      </w:r>
      <w:r w:rsidRPr="000D37B1">
        <w:rPr>
          <w:sz w:val="24"/>
          <w:szCs w:val="24"/>
        </w:rPr>
        <w:t xml:space="preserve"> a desempenharem as atividades descritas em seus </w:t>
      </w:r>
      <w:r w:rsidR="00205989">
        <w:rPr>
          <w:sz w:val="24"/>
          <w:szCs w:val="24"/>
        </w:rPr>
        <w:t xml:space="preserve">respectivos </w:t>
      </w:r>
      <w:r w:rsidRPr="000D37B1">
        <w:rPr>
          <w:sz w:val="24"/>
          <w:szCs w:val="24"/>
        </w:rPr>
        <w:t>objetos sociais, e, no caso da Companhia, com registro de emissor de valores mobiliários perante a CVM;</w:t>
      </w:r>
    </w:p>
    <w:p w:rsidR="00973E47" w:rsidRPr="003E2F3D" w:rsidRDefault="00973E47" w:rsidP="00AC2662">
      <w:pPr>
        <w:numPr>
          <w:ilvl w:val="2"/>
          <w:numId w:val="57"/>
        </w:numPr>
        <w:spacing w:after="0" w:line="300" w:lineRule="atLeast"/>
        <w:ind w:left="567" w:hanging="425"/>
        <w:rPr>
          <w:sz w:val="24"/>
          <w:szCs w:val="24"/>
        </w:rPr>
      </w:pPr>
      <w:bookmarkStart w:id="124" w:name="_Ref130286824"/>
      <w:r w:rsidRPr="003E2F3D">
        <w:rPr>
          <w:sz w:val="24"/>
          <w:szCs w:val="24"/>
        </w:rPr>
        <w:t>está devidamente autorizada e obteve todas as autorizações, inclusive, conforme aplicável, legais, societárias, regulatórias e de terceiros, necessárias à celebração desta Escritura de Emissão e dos demais Documentos da</w:t>
      </w:r>
      <w:r w:rsidR="00373245">
        <w:rPr>
          <w:sz w:val="24"/>
          <w:szCs w:val="24"/>
        </w:rPr>
        <w:t xml:space="preserve"> Operação</w:t>
      </w:r>
      <w:r w:rsidRPr="003E2F3D">
        <w:rPr>
          <w:sz w:val="24"/>
          <w:szCs w:val="24"/>
        </w:rPr>
        <w:t xml:space="preserve"> e ao cumprimento de todas as obrigações aqui e ali previstas e à realização da Emissão, tendo sido plenamente satisfeitos todos os requisitos legais, societários, regulatórios e de terceiros necessários para tanto;</w:t>
      </w:r>
    </w:p>
    <w:p w:rsidR="00973E47" w:rsidRPr="003E2F3D" w:rsidRDefault="00973E47" w:rsidP="00AC2662">
      <w:pPr>
        <w:numPr>
          <w:ilvl w:val="2"/>
          <w:numId w:val="57"/>
        </w:numPr>
        <w:spacing w:after="0" w:line="300" w:lineRule="atLeast"/>
        <w:ind w:left="567" w:hanging="425"/>
        <w:rPr>
          <w:sz w:val="24"/>
          <w:szCs w:val="24"/>
        </w:rPr>
      </w:pPr>
      <w:r w:rsidRPr="003E2F3D">
        <w:rPr>
          <w:sz w:val="24"/>
          <w:szCs w:val="24"/>
        </w:rPr>
        <w:t>os representantes legais da Companhia que assinam esta Escritura de Emissão têm, conforme o caso, poderes societários e/ou delegados para assumir, em nome da Companhia, as obrigações aqui e ali previstas e, sendo mandatários, têm os poderes legitimamente outorgados, estando os respectivos mandatos em pleno vigor;</w:t>
      </w:r>
    </w:p>
    <w:p w:rsidR="00973E47" w:rsidRPr="003E2F3D" w:rsidRDefault="00973E47" w:rsidP="00AC2662">
      <w:pPr>
        <w:numPr>
          <w:ilvl w:val="2"/>
          <w:numId w:val="57"/>
        </w:numPr>
        <w:spacing w:after="0" w:line="300" w:lineRule="atLeast"/>
        <w:ind w:left="567" w:hanging="425"/>
        <w:rPr>
          <w:sz w:val="24"/>
          <w:szCs w:val="24"/>
        </w:rPr>
      </w:pPr>
      <w:r w:rsidRPr="003E2F3D">
        <w:rPr>
          <w:sz w:val="24"/>
          <w:szCs w:val="24"/>
        </w:rPr>
        <w:t>esta Escritura de Emissão e os demais Documentos da</w:t>
      </w:r>
      <w:r w:rsidR="00373245">
        <w:rPr>
          <w:sz w:val="24"/>
          <w:szCs w:val="24"/>
        </w:rPr>
        <w:t xml:space="preserve"> Operação</w:t>
      </w:r>
      <w:r w:rsidRPr="003E2F3D">
        <w:rPr>
          <w:sz w:val="24"/>
          <w:szCs w:val="24"/>
        </w:rPr>
        <w:t xml:space="preserve"> e as obrigações aqui e ali previstas constituem obrigações lícitas, válidas, vinculantes e eficazes da Companhia, exequíveis de acordo com os seus termos e condições;</w:t>
      </w:r>
    </w:p>
    <w:p w:rsidR="00973E47" w:rsidRPr="003E2F3D" w:rsidRDefault="00973E47" w:rsidP="00AC2662">
      <w:pPr>
        <w:numPr>
          <w:ilvl w:val="2"/>
          <w:numId w:val="57"/>
        </w:numPr>
        <w:spacing w:after="0" w:line="300" w:lineRule="atLeast"/>
        <w:ind w:left="567" w:hanging="425"/>
        <w:rPr>
          <w:sz w:val="24"/>
          <w:szCs w:val="24"/>
        </w:rPr>
      </w:pPr>
      <w:r w:rsidRPr="003E2F3D">
        <w:rPr>
          <w:sz w:val="24"/>
          <w:szCs w:val="24"/>
        </w:rPr>
        <w:t>a celebração, os termos e condições desta Escritura de Emissão e dos demais Documentos da</w:t>
      </w:r>
      <w:r w:rsidR="00373245">
        <w:rPr>
          <w:sz w:val="24"/>
          <w:szCs w:val="24"/>
        </w:rPr>
        <w:t xml:space="preserve"> Operação</w:t>
      </w:r>
      <w:r w:rsidRPr="003E2F3D">
        <w:rPr>
          <w:sz w:val="24"/>
          <w:szCs w:val="24"/>
        </w:rPr>
        <w:t xml:space="preserve"> e o cumprimento das obrigações aqui e ali previstas e, conforme o caso, a realização da Emissão (a) não infringem o estatuto social da Companhia; (b) não infringem qualquer contrato ou instrumento do qual a Companhia seja parte e/ou pelo qual qualquer de seus ativos esteja </w:t>
      </w:r>
      <w:r w:rsidR="00AB1803" w:rsidRPr="003E2F3D">
        <w:rPr>
          <w:sz w:val="24"/>
          <w:szCs w:val="24"/>
        </w:rPr>
        <w:t>sujeito; (c)</w:t>
      </w:r>
      <w:r w:rsidRPr="003E2F3D">
        <w:rPr>
          <w:sz w:val="24"/>
          <w:szCs w:val="24"/>
        </w:rPr>
        <w:t xml:space="preserve"> não resultarão em (i) vencimento antecipado de qualquer obrigação estabelecida em qualquer contrato ou instrumento do qual a Companhia seja parte e/ou pelo qual qualquer de seus ativos esteja </w:t>
      </w:r>
      <w:r w:rsidR="00AB1803" w:rsidRPr="003E2F3D">
        <w:rPr>
          <w:sz w:val="24"/>
          <w:szCs w:val="24"/>
        </w:rPr>
        <w:t>sujeito; ou (</w:t>
      </w:r>
      <w:proofErr w:type="spellStart"/>
      <w:r w:rsidR="00AB1803" w:rsidRPr="003E2F3D">
        <w:rPr>
          <w:sz w:val="24"/>
          <w:szCs w:val="24"/>
        </w:rPr>
        <w:t>ii</w:t>
      </w:r>
      <w:proofErr w:type="spellEnd"/>
      <w:r w:rsidR="00AB1803" w:rsidRPr="003E2F3D">
        <w:rPr>
          <w:sz w:val="24"/>
          <w:szCs w:val="24"/>
        </w:rPr>
        <w:t>)</w:t>
      </w:r>
      <w:r w:rsidRPr="003E2F3D">
        <w:rPr>
          <w:sz w:val="24"/>
          <w:szCs w:val="24"/>
        </w:rPr>
        <w:t> rescisão de qualquer desses contratos ou instrumentos; (d) não resultarão na criação de qualquer Ônus; (e) não infringem qualquer disposição legal ou regulamentar a que a Companhia e/ou qualquer de seus ativos esteja sujeito; e (f) não infringem qualquer ordem, decisão ou sentença administrativa, judicial ou arbitral que afete a Companhia e/ou qualquer de seus ativos;</w:t>
      </w:r>
    </w:p>
    <w:p w:rsidR="00973E47" w:rsidRPr="002E4FDD" w:rsidRDefault="00973E47" w:rsidP="00AC2662">
      <w:pPr>
        <w:numPr>
          <w:ilvl w:val="2"/>
          <w:numId w:val="57"/>
        </w:numPr>
        <w:spacing w:after="0" w:line="300" w:lineRule="atLeast"/>
        <w:ind w:left="567" w:hanging="425"/>
        <w:rPr>
          <w:sz w:val="24"/>
          <w:szCs w:val="24"/>
        </w:rPr>
      </w:pPr>
      <w:r w:rsidRPr="003E2F3D">
        <w:rPr>
          <w:sz w:val="24"/>
          <w:szCs w:val="24"/>
        </w:rPr>
        <w:lastRenderedPageBreak/>
        <w:t>está adimplente com o cumprimento das obrigações constantes desta Escritura de Emissão e dos demais Documentos da</w:t>
      </w:r>
      <w:r w:rsidR="00373245">
        <w:rPr>
          <w:sz w:val="24"/>
          <w:szCs w:val="24"/>
        </w:rPr>
        <w:t xml:space="preserve"> Operação</w:t>
      </w:r>
      <w:r w:rsidRPr="003E2F3D">
        <w:rPr>
          <w:sz w:val="24"/>
          <w:szCs w:val="24"/>
        </w:rPr>
        <w:t xml:space="preserve">, e não ocorreu e não existe, na presente </w:t>
      </w:r>
      <w:r w:rsidRPr="002E4FDD">
        <w:rPr>
          <w:sz w:val="24"/>
          <w:szCs w:val="24"/>
        </w:rPr>
        <w:t>data, qualquer Evento de Inadimplemento;</w:t>
      </w:r>
    </w:p>
    <w:p w:rsidR="0078608C" w:rsidRPr="0078608C" w:rsidRDefault="0078608C" w:rsidP="00AC2662">
      <w:pPr>
        <w:numPr>
          <w:ilvl w:val="2"/>
          <w:numId w:val="57"/>
        </w:numPr>
        <w:spacing w:after="0" w:line="300" w:lineRule="atLeast"/>
        <w:ind w:left="567" w:hanging="425"/>
        <w:rPr>
          <w:sz w:val="24"/>
          <w:szCs w:val="24"/>
        </w:rPr>
      </w:pPr>
      <w:r w:rsidRPr="002E4FDD">
        <w:rPr>
          <w:sz w:val="24"/>
          <w:szCs w:val="24"/>
        </w:rPr>
        <w:t>não</w:t>
      </w:r>
      <w:r w:rsidRPr="00A0353E">
        <w:rPr>
          <w:sz w:val="24"/>
          <w:szCs w:val="24"/>
        </w:rPr>
        <w:t xml:space="preserve"> foi citada, intimada, notificada ou de qualquer outra forma cientificada do descumprimento de qualquer disposição contratual ou legal ou de qualquer outra ordem judicial, administrativa ou arbitral</w:t>
      </w:r>
      <w:r>
        <w:rPr>
          <w:sz w:val="24"/>
          <w:szCs w:val="24"/>
        </w:rPr>
        <w:t>;</w:t>
      </w:r>
    </w:p>
    <w:p w:rsidR="00973E47" w:rsidRPr="003E2F3D" w:rsidRDefault="00973E47" w:rsidP="00AC2662">
      <w:pPr>
        <w:numPr>
          <w:ilvl w:val="2"/>
          <w:numId w:val="57"/>
        </w:numPr>
        <w:spacing w:after="0" w:line="300" w:lineRule="atLeast"/>
        <w:ind w:left="567" w:hanging="425"/>
        <w:rPr>
          <w:sz w:val="24"/>
          <w:szCs w:val="24"/>
        </w:rPr>
      </w:pPr>
      <w:r w:rsidRPr="003E2F3D">
        <w:rPr>
          <w:sz w:val="24"/>
          <w:szCs w:val="24"/>
        </w:rPr>
        <w:t xml:space="preserve">tem plena ciência e concorda integralmente com a forma de divulgação e apuração da Taxa DI, e a forma de cálculo da Remuneração </w:t>
      </w:r>
      <w:r w:rsidR="003C7883">
        <w:rPr>
          <w:sz w:val="24"/>
          <w:szCs w:val="24"/>
        </w:rPr>
        <w:t>das Debêntures</w:t>
      </w:r>
      <w:r w:rsidR="003C7883" w:rsidRPr="003E2F3D">
        <w:rPr>
          <w:sz w:val="24"/>
          <w:szCs w:val="24"/>
        </w:rPr>
        <w:t xml:space="preserve"> </w:t>
      </w:r>
      <w:r w:rsidRPr="003E2F3D">
        <w:rPr>
          <w:sz w:val="24"/>
          <w:szCs w:val="24"/>
        </w:rPr>
        <w:t>foi acordada por livre vontade da Companhia, em observância ao princípio da boa-fé;</w:t>
      </w:r>
    </w:p>
    <w:p w:rsidR="00973E47" w:rsidRPr="003E2F3D" w:rsidRDefault="00973E47" w:rsidP="00AC2662">
      <w:pPr>
        <w:numPr>
          <w:ilvl w:val="2"/>
          <w:numId w:val="57"/>
        </w:numPr>
        <w:spacing w:after="0" w:line="300" w:lineRule="atLeast"/>
        <w:ind w:left="567" w:hanging="425"/>
        <w:rPr>
          <w:sz w:val="24"/>
          <w:szCs w:val="24"/>
        </w:rPr>
      </w:pPr>
      <w:r w:rsidRPr="003E2F3D">
        <w:rPr>
          <w:sz w:val="24"/>
          <w:szCs w:val="24"/>
        </w:rPr>
        <w:t>os documentos e informações fornecidos ao</w:t>
      </w:r>
      <w:r w:rsidR="00954B0D">
        <w:rPr>
          <w:sz w:val="24"/>
          <w:szCs w:val="24"/>
        </w:rPr>
        <w:t xml:space="preserve"> Debenturista</w:t>
      </w:r>
      <w:r w:rsidRPr="003E2F3D">
        <w:rPr>
          <w:sz w:val="24"/>
          <w:szCs w:val="24"/>
        </w:rPr>
        <w:t xml:space="preserve"> são verdadeiros, consistentes, corretos e suficientes, estão atualizados até a data em que foram fornecidos e incluem os documentos e informações relevantes para a tomada de decisão de investimento sobre as Debêntures;</w:t>
      </w:r>
    </w:p>
    <w:p w:rsidR="00973E47" w:rsidRPr="003E2F3D" w:rsidRDefault="00973E47" w:rsidP="00AC2662">
      <w:pPr>
        <w:numPr>
          <w:ilvl w:val="2"/>
          <w:numId w:val="57"/>
        </w:numPr>
        <w:spacing w:after="0" w:line="300" w:lineRule="atLeast"/>
        <w:ind w:left="567" w:hanging="425"/>
        <w:rPr>
          <w:sz w:val="24"/>
          <w:szCs w:val="24"/>
        </w:rPr>
      </w:pPr>
      <w:r w:rsidRPr="003E2F3D">
        <w:rPr>
          <w:sz w:val="24"/>
          <w:szCs w:val="24"/>
        </w:rPr>
        <w:t xml:space="preserve">as Demonstrações Financeiras Consolidadas da Companhia </w:t>
      </w:r>
      <w:r w:rsidR="00A17487" w:rsidRPr="00F172C3">
        <w:rPr>
          <w:color w:val="000000"/>
          <w:w w:val="0"/>
          <w:sz w:val="24"/>
          <w:szCs w:val="24"/>
        </w:rPr>
        <w:t xml:space="preserve">relativas aos exercícios financeiros encerrados </w:t>
      </w:r>
      <w:r w:rsidR="00A17487" w:rsidRPr="000027C0">
        <w:rPr>
          <w:color w:val="000000"/>
          <w:w w:val="0"/>
          <w:sz w:val="24"/>
          <w:szCs w:val="24"/>
        </w:rPr>
        <w:t xml:space="preserve">em </w:t>
      </w:r>
      <w:r w:rsidR="00A17487" w:rsidRPr="009D7A53">
        <w:rPr>
          <w:color w:val="000000"/>
          <w:w w:val="0"/>
          <w:sz w:val="24"/>
          <w:szCs w:val="24"/>
        </w:rPr>
        <w:t>3</w:t>
      </w:r>
      <w:r w:rsidR="00A17487">
        <w:rPr>
          <w:color w:val="000000"/>
          <w:w w:val="0"/>
          <w:sz w:val="24"/>
          <w:szCs w:val="24"/>
        </w:rPr>
        <w:t>1</w:t>
      </w:r>
      <w:r w:rsidR="00A17487" w:rsidRPr="009D7A53">
        <w:rPr>
          <w:color w:val="000000"/>
          <w:w w:val="0"/>
          <w:sz w:val="24"/>
          <w:szCs w:val="24"/>
        </w:rPr>
        <w:t xml:space="preserve"> de </w:t>
      </w:r>
      <w:r w:rsidR="00A17487">
        <w:rPr>
          <w:color w:val="000000"/>
          <w:w w:val="0"/>
          <w:sz w:val="24"/>
          <w:szCs w:val="24"/>
        </w:rPr>
        <w:t>dezembro</w:t>
      </w:r>
      <w:r w:rsidR="00A17487" w:rsidRPr="009D7A53">
        <w:rPr>
          <w:color w:val="000000"/>
          <w:w w:val="0"/>
          <w:sz w:val="24"/>
          <w:szCs w:val="24"/>
        </w:rPr>
        <w:t xml:space="preserve"> de </w:t>
      </w:r>
      <w:r w:rsidR="00A17487">
        <w:rPr>
          <w:color w:val="000000"/>
          <w:w w:val="0"/>
          <w:sz w:val="24"/>
          <w:szCs w:val="24"/>
        </w:rPr>
        <w:t>2016</w:t>
      </w:r>
      <w:r w:rsidR="00A17487" w:rsidRPr="009D7A53">
        <w:rPr>
          <w:color w:val="000000"/>
          <w:w w:val="0"/>
          <w:sz w:val="24"/>
          <w:szCs w:val="24"/>
        </w:rPr>
        <w:t xml:space="preserve">, </w:t>
      </w:r>
      <w:r w:rsidR="00A17487">
        <w:rPr>
          <w:color w:val="000000"/>
          <w:w w:val="0"/>
          <w:sz w:val="24"/>
          <w:szCs w:val="24"/>
        </w:rPr>
        <w:t xml:space="preserve">2017 </w:t>
      </w:r>
      <w:r w:rsidR="00A17487" w:rsidRPr="009D7A53">
        <w:rPr>
          <w:color w:val="000000"/>
          <w:w w:val="0"/>
          <w:sz w:val="24"/>
          <w:szCs w:val="24"/>
        </w:rPr>
        <w:t xml:space="preserve">e </w:t>
      </w:r>
      <w:r w:rsidR="00A17487">
        <w:rPr>
          <w:color w:val="000000"/>
          <w:w w:val="0"/>
          <w:sz w:val="24"/>
          <w:szCs w:val="24"/>
        </w:rPr>
        <w:t>2018</w:t>
      </w:r>
      <w:r w:rsidR="00A17487" w:rsidRPr="000027C0">
        <w:rPr>
          <w:color w:val="000000"/>
          <w:w w:val="0"/>
          <w:sz w:val="24"/>
          <w:szCs w:val="24"/>
        </w:rPr>
        <w:t xml:space="preserve">, </w:t>
      </w:r>
      <w:r w:rsidR="00A17487" w:rsidRPr="003E2F3D">
        <w:rPr>
          <w:sz w:val="24"/>
          <w:szCs w:val="24"/>
        </w:rPr>
        <w:t xml:space="preserve">e </w:t>
      </w:r>
      <w:r w:rsidR="00A17487" w:rsidRPr="002E4FDD">
        <w:rPr>
          <w:sz w:val="24"/>
          <w:szCs w:val="24"/>
        </w:rPr>
        <w:t xml:space="preserve">ao período de </w:t>
      </w:r>
      <w:r w:rsidR="00CB02B9">
        <w:rPr>
          <w:sz w:val="24"/>
          <w:szCs w:val="24"/>
        </w:rPr>
        <w:t>seis</w:t>
      </w:r>
      <w:r w:rsidR="00CB02B9" w:rsidRPr="002E4FDD">
        <w:rPr>
          <w:sz w:val="24"/>
          <w:szCs w:val="24"/>
        </w:rPr>
        <w:t xml:space="preserve"> </w:t>
      </w:r>
      <w:r w:rsidR="00A17487" w:rsidRPr="002E4FDD">
        <w:rPr>
          <w:sz w:val="24"/>
          <w:szCs w:val="24"/>
        </w:rPr>
        <w:t xml:space="preserve">meses encerrado em </w:t>
      </w:r>
      <w:r w:rsidR="00CB02B9">
        <w:rPr>
          <w:sz w:val="24"/>
          <w:szCs w:val="24"/>
        </w:rPr>
        <w:t xml:space="preserve">30 </w:t>
      </w:r>
      <w:r w:rsidR="00A17487">
        <w:rPr>
          <w:sz w:val="24"/>
          <w:szCs w:val="24"/>
        </w:rPr>
        <w:t xml:space="preserve">de </w:t>
      </w:r>
      <w:r w:rsidR="00CB02B9">
        <w:rPr>
          <w:sz w:val="24"/>
          <w:szCs w:val="24"/>
        </w:rPr>
        <w:t xml:space="preserve">junho </w:t>
      </w:r>
      <w:r w:rsidR="00A17487" w:rsidRPr="001054E8">
        <w:rPr>
          <w:sz w:val="24"/>
          <w:szCs w:val="24"/>
        </w:rPr>
        <w:t xml:space="preserve">de </w:t>
      </w:r>
      <w:r w:rsidR="00A17487">
        <w:rPr>
          <w:sz w:val="24"/>
          <w:szCs w:val="24"/>
        </w:rPr>
        <w:t>2019,</w:t>
      </w:r>
      <w:r w:rsidR="00A17487" w:rsidRPr="002E4FDD">
        <w:rPr>
          <w:sz w:val="24"/>
          <w:szCs w:val="24"/>
        </w:rPr>
        <w:t xml:space="preserve"> </w:t>
      </w:r>
      <w:r w:rsidR="00A17487" w:rsidRPr="000027C0">
        <w:rPr>
          <w:color w:val="000000"/>
          <w:w w:val="0"/>
          <w:sz w:val="24"/>
          <w:szCs w:val="24"/>
        </w:rPr>
        <w:t xml:space="preserve">representam corretamente sua posição patrimonial e financeira nas datas a que se referem e foram devidamente elaboradas em conformidade com os princípios contábeis vigentes nos períodos a que se referem, os quais foram aplicados de maneira consistente nos períodos envolvidos. Desde </w:t>
      </w:r>
      <w:r w:rsidR="00CB02B9">
        <w:rPr>
          <w:color w:val="000000"/>
          <w:w w:val="0"/>
          <w:sz w:val="24"/>
          <w:szCs w:val="24"/>
        </w:rPr>
        <w:t xml:space="preserve">30 </w:t>
      </w:r>
      <w:r w:rsidR="00A17487">
        <w:rPr>
          <w:color w:val="000000"/>
          <w:w w:val="0"/>
          <w:sz w:val="24"/>
          <w:szCs w:val="24"/>
        </w:rPr>
        <w:t xml:space="preserve">de </w:t>
      </w:r>
      <w:r w:rsidR="00CB02B9">
        <w:rPr>
          <w:color w:val="000000"/>
          <w:w w:val="0"/>
          <w:sz w:val="24"/>
          <w:szCs w:val="24"/>
        </w:rPr>
        <w:t xml:space="preserve">junho </w:t>
      </w:r>
      <w:r w:rsidR="00A17487" w:rsidRPr="009D7A53">
        <w:rPr>
          <w:color w:val="000000"/>
          <w:w w:val="0"/>
          <w:sz w:val="24"/>
          <w:szCs w:val="24"/>
        </w:rPr>
        <w:t xml:space="preserve">de </w:t>
      </w:r>
      <w:r w:rsidR="00A17487">
        <w:rPr>
          <w:color w:val="000000"/>
          <w:w w:val="0"/>
          <w:sz w:val="24"/>
          <w:szCs w:val="24"/>
        </w:rPr>
        <w:t>2019</w:t>
      </w:r>
      <w:r w:rsidR="00A17487" w:rsidRPr="000027C0">
        <w:rPr>
          <w:color w:val="000000"/>
          <w:w w:val="0"/>
          <w:sz w:val="24"/>
          <w:szCs w:val="24"/>
        </w:rPr>
        <w:t xml:space="preserve"> não houve qualquer impacto adverso relevante na situação financeira e nos resultados operacionais</w:t>
      </w:r>
      <w:r w:rsidR="00A17487" w:rsidRPr="00F172C3">
        <w:rPr>
          <w:color w:val="000000"/>
          <w:w w:val="0"/>
          <w:sz w:val="24"/>
          <w:szCs w:val="24"/>
        </w:rPr>
        <w:t xml:space="preserve"> em questão, não houve qualquer operação envolvendo a </w:t>
      </w:r>
      <w:r w:rsidR="00A17487">
        <w:rPr>
          <w:color w:val="000000"/>
          <w:w w:val="0"/>
          <w:sz w:val="24"/>
          <w:szCs w:val="24"/>
        </w:rPr>
        <w:t>Companhia</w:t>
      </w:r>
      <w:r w:rsidR="00A17487" w:rsidRPr="00F172C3">
        <w:rPr>
          <w:color w:val="000000"/>
          <w:w w:val="0"/>
          <w:sz w:val="24"/>
          <w:szCs w:val="24"/>
        </w:rPr>
        <w:t xml:space="preserve"> fora do curso normal de seus negócios e que seja relevante para a </w:t>
      </w:r>
      <w:r w:rsidR="00A17487">
        <w:rPr>
          <w:color w:val="000000"/>
          <w:w w:val="0"/>
          <w:sz w:val="24"/>
          <w:szCs w:val="24"/>
        </w:rPr>
        <w:t>Companhia</w:t>
      </w:r>
      <w:r w:rsidR="00A17487" w:rsidRPr="00F172C3">
        <w:rPr>
          <w:color w:val="000000"/>
          <w:w w:val="0"/>
          <w:sz w:val="24"/>
          <w:szCs w:val="24"/>
        </w:rPr>
        <w:t xml:space="preserve">, e não houve aumento substancial do endividamento da </w:t>
      </w:r>
      <w:r w:rsidR="00A17487">
        <w:rPr>
          <w:color w:val="000000"/>
          <w:w w:val="0"/>
          <w:sz w:val="24"/>
          <w:szCs w:val="24"/>
        </w:rPr>
        <w:t>Companhia</w:t>
      </w:r>
      <w:r w:rsidR="00AB1803" w:rsidRPr="003E2F3D">
        <w:rPr>
          <w:sz w:val="24"/>
          <w:szCs w:val="24"/>
        </w:rPr>
        <w:t>;</w:t>
      </w:r>
    </w:p>
    <w:p w:rsidR="00973E47" w:rsidRPr="003E2F3D" w:rsidRDefault="00973E47" w:rsidP="00AC2662">
      <w:pPr>
        <w:numPr>
          <w:ilvl w:val="2"/>
          <w:numId w:val="57"/>
        </w:numPr>
        <w:spacing w:after="0" w:line="300" w:lineRule="atLeast"/>
        <w:ind w:left="567" w:hanging="425"/>
        <w:rPr>
          <w:sz w:val="24"/>
          <w:szCs w:val="24"/>
        </w:rPr>
      </w:pPr>
      <w:r w:rsidRPr="003E2F3D">
        <w:rPr>
          <w:sz w:val="24"/>
          <w:szCs w:val="24"/>
        </w:rPr>
        <w:t>está</w:t>
      </w:r>
      <w:r w:rsidR="00E93E1D">
        <w:rPr>
          <w:sz w:val="24"/>
          <w:szCs w:val="24"/>
        </w:rPr>
        <w:t>, assim como as Controladas Relevantes,</w:t>
      </w:r>
      <w:r w:rsidRPr="003E2F3D">
        <w:rPr>
          <w:sz w:val="24"/>
          <w:szCs w:val="24"/>
        </w:rPr>
        <w:t xml:space="preserve"> cumprindo as leis, regulamentos, normas administrativas e determinações dos órgãos governamentais, autarquias ou instâncias judiciais aplicáveis ao exercício de suas </w:t>
      </w:r>
      <w:bookmarkStart w:id="125" w:name="_DV_C1791"/>
      <w:r w:rsidRPr="006C39BF">
        <w:rPr>
          <w:rStyle w:val="DeltaViewInsertion"/>
          <w:rFonts w:eastAsia="Arial Unicode MS"/>
          <w:color w:val="auto"/>
          <w:sz w:val="24"/>
          <w:szCs w:val="24"/>
          <w:u w:val="none"/>
        </w:rPr>
        <w:t xml:space="preserve">respectivas atividades, inclusive com o disposto na legislação em vigor pertinente à Política Nacional do Meio Ambiente, nas Resoluções do Conselho Nacional do Meio Ambiente e nas demais disposições legais e regulamentares ambientais que sejam </w:t>
      </w:r>
      <w:r w:rsidR="00ED0752" w:rsidRPr="00A63093">
        <w:rPr>
          <w:sz w:val="24"/>
          <w:szCs w:val="24"/>
        </w:rPr>
        <w:t>igualmente relevantes</w:t>
      </w:r>
      <w:r w:rsidR="00ED0752">
        <w:rPr>
          <w:sz w:val="24"/>
          <w:szCs w:val="24"/>
        </w:rPr>
        <w:t xml:space="preserve"> </w:t>
      </w:r>
      <w:r w:rsidRPr="006C39BF">
        <w:rPr>
          <w:rStyle w:val="DeltaViewInsertion"/>
          <w:rFonts w:eastAsia="Arial Unicode MS"/>
          <w:color w:val="auto"/>
          <w:sz w:val="24"/>
          <w:szCs w:val="24"/>
          <w:u w:val="none"/>
        </w:rPr>
        <w:t xml:space="preserve">para a execução de suas </w:t>
      </w:r>
      <w:bookmarkStart w:id="126" w:name="_DV_M944"/>
      <w:bookmarkEnd w:id="125"/>
      <w:bookmarkEnd w:id="126"/>
      <w:r w:rsidRPr="00954B0D">
        <w:rPr>
          <w:rFonts w:eastAsia="Arial Unicode MS"/>
          <w:sz w:val="24"/>
          <w:szCs w:val="24"/>
        </w:rPr>
        <w:t>atividades, exceto por aqueles</w:t>
      </w:r>
      <w:r w:rsidR="00ED0752" w:rsidRPr="00ED0752">
        <w:rPr>
          <w:sz w:val="24"/>
          <w:szCs w:val="24"/>
        </w:rPr>
        <w:t xml:space="preserve"> </w:t>
      </w:r>
      <w:r w:rsidR="00ED0752" w:rsidRPr="00A63093">
        <w:rPr>
          <w:sz w:val="24"/>
          <w:szCs w:val="24"/>
        </w:rPr>
        <w:t>cujo descumprimento não cause um Efeito Adverso Relevante e/ou por aqueles</w:t>
      </w:r>
      <w:r w:rsidRPr="00954B0D">
        <w:rPr>
          <w:rFonts w:eastAsia="Arial Unicode MS"/>
          <w:sz w:val="24"/>
          <w:szCs w:val="24"/>
        </w:rPr>
        <w:t xml:space="preserve"> </w:t>
      </w:r>
      <w:bookmarkStart w:id="127" w:name="_DV_C1792"/>
      <w:r w:rsidRPr="00954B0D">
        <w:rPr>
          <w:rFonts w:eastAsia="Arial Unicode MS"/>
          <w:sz w:val="24"/>
          <w:szCs w:val="24"/>
        </w:rPr>
        <w:t>que estejam sendo questionado</w:t>
      </w:r>
      <w:r w:rsidR="00ED0752">
        <w:rPr>
          <w:rFonts w:eastAsia="Arial Unicode MS"/>
          <w:sz w:val="24"/>
          <w:szCs w:val="24"/>
        </w:rPr>
        <w:t>s</w:t>
      </w:r>
      <w:r w:rsidRPr="00954B0D">
        <w:rPr>
          <w:rFonts w:eastAsia="Arial Unicode MS"/>
          <w:sz w:val="24"/>
          <w:szCs w:val="24"/>
        </w:rPr>
        <w:t xml:space="preserve"> de boa-fé nas esferas administrativa e/ou judicial</w:t>
      </w:r>
      <w:bookmarkStart w:id="128" w:name="_DV_M945"/>
      <w:bookmarkStart w:id="129" w:name="_DV_C1793"/>
      <w:bookmarkEnd w:id="127"/>
      <w:bookmarkEnd w:id="128"/>
      <w:r w:rsidRPr="006C39BF">
        <w:rPr>
          <w:rStyle w:val="DeltaViewInsertion"/>
          <w:rFonts w:eastAsia="Arial Unicode MS"/>
          <w:color w:val="auto"/>
          <w:sz w:val="24"/>
          <w:szCs w:val="24"/>
          <w:u w:val="none"/>
        </w:rPr>
        <w:t>, e estão adotando as medidas e ações preventivas ou reparatórias destinadas a evitar ou corrigir eventuais danos ambientais decorrentes do exercício das atividades descritas em seu objeto social, inclusive com o disposto na legislação em vigor pertinente à Política Nacional do Meio Ambiente</w:t>
      </w:r>
      <w:bookmarkEnd w:id="129"/>
      <w:r w:rsidRPr="00954B0D">
        <w:rPr>
          <w:sz w:val="24"/>
          <w:szCs w:val="24"/>
        </w:rPr>
        <w:t>;</w:t>
      </w:r>
    </w:p>
    <w:p w:rsidR="00973E47" w:rsidRPr="003E2F3D" w:rsidRDefault="00973E47" w:rsidP="00AC2662">
      <w:pPr>
        <w:numPr>
          <w:ilvl w:val="2"/>
          <w:numId w:val="57"/>
        </w:numPr>
        <w:spacing w:after="0" w:line="300" w:lineRule="atLeast"/>
        <w:ind w:left="567" w:hanging="425"/>
        <w:rPr>
          <w:sz w:val="24"/>
          <w:szCs w:val="24"/>
        </w:rPr>
      </w:pPr>
      <w:r w:rsidRPr="003E2F3D">
        <w:rPr>
          <w:sz w:val="24"/>
          <w:szCs w:val="24"/>
        </w:rPr>
        <w:t>está</w:t>
      </w:r>
      <w:r w:rsidR="00E93E1D">
        <w:rPr>
          <w:sz w:val="24"/>
          <w:szCs w:val="24"/>
        </w:rPr>
        <w:t>,</w:t>
      </w:r>
      <w:r w:rsidR="00E93E1D" w:rsidRPr="00E93E1D">
        <w:rPr>
          <w:sz w:val="24"/>
          <w:szCs w:val="24"/>
        </w:rPr>
        <w:t xml:space="preserve"> </w:t>
      </w:r>
      <w:r w:rsidR="00E93E1D">
        <w:rPr>
          <w:sz w:val="24"/>
          <w:szCs w:val="24"/>
        </w:rPr>
        <w:t>assim como as Controladas Relevantes,</w:t>
      </w:r>
      <w:r w:rsidRPr="003E2F3D">
        <w:rPr>
          <w:sz w:val="24"/>
          <w:szCs w:val="24"/>
        </w:rPr>
        <w:t xml:space="preserve"> em dia com o pagamento de todas as obrigações de natureza tributária (municipal, estadual e federal), trabalhista, previdenciária, ambiental e de quaisquer outras obrigações impostas por lei, exceto por aquelas questionadas de boa-fé nas esferas administrativa e/ou judicial e cujo descumprimento não tenha um Efeito Adverso Relevante;</w:t>
      </w:r>
    </w:p>
    <w:p w:rsidR="00973E47" w:rsidRPr="003E2F3D" w:rsidRDefault="00973E47" w:rsidP="00AC2662">
      <w:pPr>
        <w:numPr>
          <w:ilvl w:val="2"/>
          <w:numId w:val="57"/>
        </w:numPr>
        <w:spacing w:after="0" w:line="300" w:lineRule="atLeast"/>
        <w:ind w:left="567" w:hanging="425"/>
        <w:rPr>
          <w:sz w:val="24"/>
          <w:szCs w:val="24"/>
        </w:rPr>
      </w:pPr>
      <w:r w:rsidRPr="003E2F3D">
        <w:rPr>
          <w:sz w:val="24"/>
          <w:szCs w:val="24"/>
        </w:rPr>
        <w:t>possui</w:t>
      </w:r>
      <w:r w:rsidR="00E93E1D">
        <w:rPr>
          <w:sz w:val="24"/>
          <w:szCs w:val="24"/>
        </w:rPr>
        <w:t>,</w:t>
      </w:r>
      <w:r w:rsidR="00E93E1D" w:rsidRPr="00E93E1D">
        <w:rPr>
          <w:sz w:val="24"/>
          <w:szCs w:val="24"/>
        </w:rPr>
        <w:t xml:space="preserve"> </w:t>
      </w:r>
      <w:r w:rsidR="00E93E1D">
        <w:rPr>
          <w:sz w:val="24"/>
          <w:szCs w:val="24"/>
        </w:rPr>
        <w:t>assim como as Controladas Relevantes,</w:t>
      </w:r>
      <w:r w:rsidRPr="003E2F3D">
        <w:rPr>
          <w:sz w:val="24"/>
          <w:szCs w:val="24"/>
        </w:rPr>
        <w:t xml:space="preserve"> válidas, eficazes, em perfeita ordem e em pleno vigor todas as licenças, concessões, autorizações, permissões e alvarás, inclusive ambientais, aplicáveis ao exercício de suas atividades exceto </w:t>
      </w:r>
      <w:r w:rsidRPr="00E93E1D">
        <w:rPr>
          <w:sz w:val="24"/>
          <w:szCs w:val="24"/>
        </w:rPr>
        <w:t xml:space="preserve">por aquelas </w:t>
      </w:r>
      <w:r w:rsidR="00E93E1D" w:rsidRPr="00E93E1D">
        <w:rPr>
          <w:sz w:val="24"/>
          <w:szCs w:val="24"/>
        </w:rPr>
        <w:t xml:space="preserve">que </w:t>
      </w:r>
      <w:r w:rsidR="00E93E1D" w:rsidRPr="00E93E1D">
        <w:rPr>
          <w:sz w:val="24"/>
          <w:szCs w:val="24"/>
        </w:rPr>
        <w:lastRenderedPageBreak/>
        <w:t>estejam em processo tempestivo de renovação</w:t>
      </w:r>
      <w:r w:rsidR="00FF6152" w:rsidRPr="00E93E1D">
        <w:rPr>
          <w:sz w:val="24"/>
          <w:szCs w:val="24"/>
        </w:rPr>
        <w:t xml:space="preserve"> e/ou </w:t>
      </w:r>
      <w:r w:rsidR="00E6194C" w:rsidRPr="00E93E1D">
        <w:rPr>
          <w:sz w:val="24"/>
          <w:szCs w:val="24"/>
        </w:rPr>
        <w:t>cuja ausência não</w:t>
      </w:r>
      <w:r w:rsidR="00E6194C">
        <w:rPr>
          <w:sz w:val="24"/>
          <w:szCs w:val="24"/>
        </w:rPr>
        <w:t xml:space="preserve"> tenha um Efeito Adverso Relevante</w:t>
      </w:r>
      <w:r w:rsidRPr="003E2F3D">
        <w:rPr>
          <w:sz w:val="24"/>
          <w:szCs w:val="24"/>
        </w:rPr>
        <w:t>;</w:t>
      </w:r>
      <w:r w:rsidR="00FF6152">
        <w:rPr>
          <w:sz w:val="24"/>
          <w:szCs w:val="24"/>
        </w:rPr>
        <w:t xml:space="preserve"> </w:t>
      </w:r>
    </w:p>
    <w:p w:rsidR="00973E47" w:rsidRPr="003E2F3D" w:rsidRDefault="00ED0752" w:rsidP="00AC2662">
      <w:pPr>
        <w:numPr>
          <w:ilvl w:val="2"/>
          <w:numId w:val="57"/>
        </w:numPr>
        <w:spacing w:after="0" w:line="300" w:lineRule="atLeast"/>
        <w:ind w:left="567" w:hanging="425"/>
        <w:rPr>
          <w:sz w:val="24"/>
          <w:szCs w:val="24"/>
        </w:rPr>
      </w:pPr>
      <w:bookmarkStart w:id="130" w:name="_Ref423005656"/>
      <w:r w:rsidRPr="00FF7EE0">
        <w:rPr>
          <w:sz w:val="24"/>
          <w:szCs w:val="24"/>
        </w:rPr>
        <w:t>cumpre e faz cumprir seus empregados agindo em seu nome, a Legislação Anticorrupção</w:t>
      </w:r>
      <w:r w:rsidRPr="00250B75">
        <w:t xml:space="preserve">, </w:t>
      </w:r>
      <w:r w:rsidRPr="00FF7EE0">
        <w:rPr>
          <w:sz w:val="24"/>
          <w:szCs w:val="24"/>
        </w:rPr>
        <w:t>na medida em que (a) mantém política própria para estabelecer procedimentos rigorosos de verificação de conformidade com a Legislação Anticorrupção; (b) </w:t>
      </w:r>
      <w:r w:rsidRPr="00FF7EE0">
        <w:rPr>
          <w:iCs/>
          <w:sz w:val="24"/>
          <w:szCs w:val="24"/>
        </w:rPr>
        <w:t xml:space="preserve">envida melhores esforços para que seus respectivos diretores e membros do conselho de administração, no estrito exercício das respectivas funções de administradores da Companhia e/ou de suas </w:t>
      </w:r>
      <w:r w:rsidR="0084274D">
        <w:rPr>
          <w:iCs/>
          <w:sz w:val="24"/>
          <w:szCs w:val="24"/>
        </w:rPr>
        <w:t>afiliadas</w:t>
      </w:r>
      <w:r w:rsidRPr="00FF7EE0">
        <w:rPr>
          <w:iCs/>
          <w:sz w:val="24"/>
          <w:szCs w:val="24"/>
        </w:rPr>
        <w:t xml:space="preserve">, conforme o caso, observem os dispositivos da Legislação Anticorrupção; (c) abstém-se de praticar atos de corrupção e de agir de forma lesiva à administração pública, nacional e estrangeira, no seu interesse ou para seu benefício, exclusivo ou não; (d) dá conhecimento de tais normas aos profissionais que venham a se relacionar com a Companhia previamente ao início de sua atuação, conforme os limites estabelecidos em referida política; (e) caso tenha conhecimento de qualquer ato ou fato que viole aludidas normas, comunicará imediatamente </w:t>
      </w:r>
      <w:r>
        <w:rPr>
          <w:iCs/>
          <w:sz w:val="24"/>
          <w:szCs w:val="24"/>
        </w:rPr>
        <w:t>a Securitizadora e o</w:t>
      </w:r>
      <w:r w:rsidRPr="00FF7EE0">
        <w:rPr>
          <w:iCs/>
          <w:sz w:val="24"/>
          <w:szCs w:val="24"/>
        </w:rPr>
        <w:t xml:space="preserve"> Agente Fiduciário </w:t>
      </w:r>
      <w:r>
        <w:rPr>
          <w:iCs/>
          <w:sz w:val="24"/>
          <w:szCs w:val="24"/>
        </w:rPr>
        <w:t xml:space="preserve">dos CRI </w:t>
      </w:r>
      <w:r w:rsidRPr="00FF7EE0">
        <w:rPr>
          <w:iCs/>
          <w:sz w:val="24"/>
          <w:szCs w:val="24"/>
        </w:rPr>
        <w:t>que poderá tomar todas as pr</w:t>
      </w:r>
      <w:r w:rsidR="0084274D">
        <w:rPr>
          <w:iCs/>
          <w:sz w:val="24"/>
          <w:szCs w:val="24"/>
        </w:rPr>
        <w:t>ovidências que o Debenturista entender</w:t>
      </w:r>
      <w:r w:rsidRPr="00FF7EE0">
        <w:rPr>
          <w:iCs/>
          <w:sz w:val="24"/>
          <w:szCs w:val="24"/>
        </w:rPr>
        <w:t xml:space="preserve"> necessárias; (f) realizará </w:t>
      </w:r>
      <w:r w:rsidR="0084274D">
        <w:rPr>
          <w:iCs/>
          <w:sz w:val="24"/>
          <w:szCs w:val="24"/>
        </w:rPr>
        <w:t>eventuais pagamentos devidos ao Debenturista</w:t>
      </w:r>
      <w:r w:rsidRPr="00FF7EE0">
        <w:rPr>
          <w:iCs/>
          <w:sz w:val="24"/>
          <w:szCs w:val="24"/>
        </w:rPr>
        <w:t xml:space="preserve"> na forma prevista nesta Escritura de Emissão; e (g) quando assim aplicáveis, cumpre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w:t>
      </w:r>
      <w:r w:rsidR="0084274D">
        <w:rPr>
          <w:iCs/>
          <w:sz w:val="24"/>
          <w:szCs w:val="24"/>
        </w:rPr>
        <w:t>em econômica ou tributária, de “lavagem”</w:t>
      </w:r>
      <w:r w:rsidRPr="00FF7EE0">
        <w:rPr>
          <w:iCs/>
          <w:sz w:val="24"/>
          <w:szCs w:val="24"/>
        </w:rPr>
        <w:t xml:space="preserve">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Legislação Anticorrupção</w:t>
      </w:r>
      <w:bookmarkEnd w:id="130"/>
      <w:r w:rsidR="00973E47" w:rsidRPr="003E2F3D">
        <w:rPr>
          <w:sz w:val="24"/>
          <w:szCs w:val="24"/>
        </w:rPr>
        <w:t>;</w:t>
      </w:r>
    </w:p>
    <w:p w:rsidR="00973E47" w:rsidRPr="00954B0D" w:rsidRDefault="00973E47" w:rsidP="00AC2662">
      <w:pPr>
        <w:numPr>
          <w:ilvl w:val="2"/>
          <w:numId w:val="57"/>
        </w:numPr>
        <w:autoSpaceDE w:val="0"/>
        <w:autoSpaceDN w:val="0"/>
        <w:adjustRightInd w:val="0"/>
        <w:spacing w:after="100"/>
        <w:ind w:left="567" w:hanging="425"/>
        <w:rPr>
          <w:rFonts w:eastAsia="Arial Unicode MS"/>
          <w:sz w:val="24"/>
          <w:szCs w:val="24"/>
        </w:rPr>
      </w:pPr>
      <w:r w:rsidRPr="006C39BF">
        <w:rPr>
          <w:rStyle w:val="DeltaViewInsertion"/>
          <w:rFonts w:eastAsia="Arial Unicode MS"/>
          <w:color w:val="auto"/>
          <w:sz w:val="24"/>
          <w:szCs w:val="24"/>
          <w:u w:val="none"/>
        </w:rPr>
        <w:t>possui</w:t>
      </w:r>
      <w:r w:rsidR="00E93E1D">
        <w:rPr>
          <w:rStyle w:val="DeltaViewInsertion"/>
          <w:rFonts w:eastAsia="Arial Unicode MS"/>
          <w:color w:val="auto"/>
          <w:sz w:val="24"/>
          <w:szCs w:val="24"/>
          <w:u w:val="none"/>
        </w:rPr>
        <w:t>,</w:t>
      </w:r>
      <w:r w:rsidR="00E93E1D" w:rsidRPr="00E93E1D">
        <w:rPr>
          <w:sz w:val="24"/>
          <w:szCs w:val="24"/>
        </w:rPr>
        <w:t xml:space="preserve"> </w:t>
      </w:r>
      <w:r w:rsidR="00E93E1D">
        <w:rPr>
          <w:sz w:val="24"/>
          <w:szCs w:val="24"/>
        </w:rPr>
        <w:t>assim como as Controladas Relevantes,</w:t>
      </w:r>
      <w:r w:rsidRPr="006C39BF">
        <w:rPr>
          <w:rStyle w:val="DeltaViewInsertion"/>
          <w:rFonts w:eastAsia="Arial Unicode MS"/>
          <w:color w:val="auto"/>
          <w:sz w:val="24"/>
          <w:szCs w:val="24"/>
          <w:u w:val="none"/>
        </w:rPr>
        <w:t xml:space="preserve"> justo título de todos os seus bens, exceto por aquelas cuja ausência não tenha um Efeito Adverso Relevante; </w:t>
      </w:r>
      <w:bookmarkStart w:id="131" w:name="_DV_C1809"/>
    </w:p>
    <w:p w:rsidR="00973E47" w:rsidRPr="00954B0D" w:rsidRDefault="00973E47" w:rsidP="00AC2662">
      <w:pPr>
        <w:numPr>
          <w:ilvl w:val="2"/>
          <w:numId w:val="57"/>
        </w:numPr>
        <w:autoSpaceDE w:val="0"/>
        <w:autoSpaceDN w:val="0"/>
        <w:adjustRightInd w:val="0"/>
        <w:spacing w:after="100"/>
        <w:ind w:left="567" w:hanging="425"/>
        <w:rPr>
          <w:rFonts w:eastAsia="Arial Unicode MS"/>
          <w:sz w:val="24"/>
          <w:szCs w:val="24"/>
        </w:rPr>
      </w:pPr>
      <w:bookmarkStart w:id="132" w:name="_DV_C1810"/>
      <w:bookmarkEnd w:id="131"/>
      <w:r w:rsidRPr="006C39BF">
        <w:rPr>
          <w:rStyle w:val="DeltaViewInsertion"/>
          <w:rFonts w:eastAsia="Arial Unicode MS"/>
          <w:color w:val="auto"/>
          <w:sz w:val="24"/>
          <w:szCs w:val="24"/>
          <w:u w:val="none"/>
        </w:rPr>
        <w:t>mantém</w:t>
      </w:r>
      <w:r w:rsidR="00E93E1D">
        <w:rPr>
          <w:rStyle w:val="DeltaViewInsertion"/>
          <w:rFonts w:eastAsia="Arial Unicode MS"/>
          <w:color w:val="auto"/>
          <w:sz w:val="24"/>
          <w:szCs w:val="24"/>
          <w:u w:val="none"/>
        </w:rPr>
        <w:t>,</w:t>
      </w:r>
      <w:r w:rsidR="00E93E1D" w:rsidRPr="00E93E1D">
        <w:rPr>
          <w:sz w:val="24"/>
          <w:szCs w:val="24"/>
        </w:rPr>
        <w:t xml:space="preserve"> </w:t>
      </w:r>
      <w:r w:rsidR="00E93E1D">
        <w:rPr>
          <w:sz w:val="24"/>
          <w:szCs w:val="24"/>
        </w:rPr>
        <w:t>assim como as Controladas Relevantes,</w:t>
      </w:r>
      <w:r w:rsidRPr="006C39BF">
        <w:rPr>
          <w:rStyle w:val="DeltaViewInsertion"/>
          <w:rFonts w:eastAsia="Arial Unicode MS"/>
          <w:color w:val="auto"/>
          <w:sz w:val="24"/>
          <w:szCs w:val="24"/>
          <w:u w:val="none"/>
        </w:rPr>
        <w:t xml:space="preserve"> seus bens adequadamente segurados, conforme razoavelmente esperado e de acordo com as práticas correntes de mercado;</w:t>
      </w:r>
      <w:bookmarkEnd w:id="132"/>
    </w:p>
    <w:p w:rsidR="00272A06" w:rsidRDefault="00973E47" w:rsidP="0043158C">
      <w:pPr>
        <w:numPr>
          <w:ilvl w:val="2"/>
          <w:numId w:val="57"/>
        </w:numPr>
        <w:tabs>
          <w:tab w:val="left" w:pos="851"/>
        </w:tabs>
        <w:spacing w:after="0" w:line="300" w:lineRule="atLeast"/>
        <w:ind w:left="709" w:hanging="425"/>
        <w:rPr>
          <w:sz w:val="24"/>
          <w:szCs w:val="24"/>
        </w:rPr>
      </w:pPr>
      <w:r w:rsidRPr="00272A06">
        <w:rPr>
          <w:sz w:val="24"/>
          <w:szCs w:val="24"/>
        </w:rPr>
        <w:t>inexiste</w:t>
      </w:r>
      <w:r w:rsidR="00E93E1D" w:rsidRPr="00272A06">
        <w:rPr>
          <w:rStyle w:val="DeltaViewInsertion"/>
          <w:rFonts w:eastAsia="Arial Unicode MS"/>
          <w:color w:val="auto"/>
          <w:sz w:val="24"/>
          <w:szCs w:val="24"/>
          <w:u w:val="none"/>
        </w:rPr>
        <w:t>,</w:t>
      </w:r>
      <w:r w:rsidR="00E93E1D" w:rsidRPr="00272A06">
        <w:rPr>
          <w:sz w:val="24"/>
          <w:szCs w:val="24"/>
        </w:rPr>
        <w:t xml:space="preserve"> inclusive em relação às Controladas Relevantes,</w:t>
      </w:r>
      <w:r w:rsidRPr="00272A06">
        <w:rPr>
          <w:sz w:val="24"/>
          <w:szCs w:val="24"/>
        </w:rPr>
        <w:t xml:space="preserve"> (a) descumprimento de qualquer disposição contratual, legal ou de qualquer ordem judicial, administrativa ou arbitral; ou (b) qualquer processo, judicial, administrativo ou arbitral, inquérito ou qualquer outro tipo de investigação governamental, em qualquer dos casos deste inciso, (i) que tenha um Efeito Adverso Relevante; ou (</w:t>
      </w:r>
      <w:proofErr w:type="spellStart"/>
      <w:r w:rsidRPr="00272A06">
        <w:rPr>
          <w:sz w:val="24"/>
          <w:szCs w:val="24"/>
        </w:rPr>
        <w:t>ii</w:t>
      </w:r>
      <w:proofErr w:type="spellEnd"/>
      <w:r w:rsidRPr="00272A06">
        <w:rPr>
          <w:sz w:val="24"/>
          <w:szCs w:val="24"/>
        </w:rPr>
        <w:t>) visando a anular, alterar, invalidar, questionar ou de qualquer forma afetar esta Escritura de Emissão e/ou qualquer dos demais Documentos da</w:t>
      </w:r>
      <w:r w:rsidR="00373245" w:rsidRPr="00272A06">
        <w:rPr>
          <w:sz w:val="24"/>
          <w:szCs w:val="24"/>
        </w:rPr>
        <w:t xml:space="preserve"> Operação</w:t>
      </w:r>
      <w:r w:rsidRPr="00272A06">
        <w:rPr>
          <w:sz w:val="24"/>
          <w:szCs w:val="24"/>
        </w:rPr>
        <w:t>;</w:t>
      </w:r>
      <w:r w:rsidR="00272A06">
        <w:rPr>
          <w:sz w:val="24"/>
          <w:szCs w:val="24"/>
        </w:rPr>
        <w:t xml:space="preserve"> e</w:t>
      </w:r>
    </w:p>
    <w:p w:rsidR="00272A06" w:rsidRPr="00272A06" w:rsidRDefault="00973E47" w:rsidP="0043158C">
      <w:pPr>
        <w:numPr>
          <w:ilvl w:val="2"/>
          <w:numId w:val="57"/>
        </w:numPr>
        <w:tabs>
          <w:tab w:val="left" w:pos="851"/>
        </w:tabs>
        <w:spacing w:after="0" w:line="300" w:lineRule="atLeast"/>
        <w:ind w:left="709" w:hanging="425"/>
        <w:rPr>
          <w:sz w:val="24"/>
          <w:szCs w:val="24"/>
        </w:rPr>
      </w:pPr>
      <w:r w:rsidRPr="00272A06">
        <w:rPr>
          <w:sz w:val="24"/>
          <w:szCs w:val="24"/>
        </w:rPr>
        <w:t>o registro de emissor de valores mobiliários da Companhia está atualizado perante a CVM</w:t>
      </w:r>
      <w:r w:rsidR="00171338" w:rsidRPr="00272A06">
        <w:rPr>
          <w:sz w:val="24"/>
          <w:szCs w:val="24"/>
        </w:rPr>
        <w:t>;</w:t>
      </w:r>
    </w:p>
    <w:p w:rsidR="00973E47" w:rsidRPr="00B52375" w:rsidRDefault="00171338" w:rsidP="00F14F63">
      <w:pPr>
        <w:spacing w:after="0"/>
        <w:ind w:left="709"/>
        <w:rPr>
          <w:sz w:val="24"/>
          <w:szCs w:val="24"/>
        </w:rPr>
      </w:pPr>
      <w:r>
        <w:rPr>
          <w:sz w:val="24"/>
          <w:szCs w:val="24"/>
        </w:rPr>
        <w:t xml:space="preserve"> </w:t>
      </w:r>
    </w:p>
    <w:p w:rsidR="00973E47" w:rsidRPr="00A1433C" w:rsidRDefault="001D765B" w:rsidP="00F14F63">
      <w:pPr>
        <w:spacing w:after="0"/>
        <w:rPr>
          <w:sz w:val="24"/>
          <w:szCs w:val="24"/>
        </w:rPr>
      </w:pPr>
      <w:r>
        <w:rPr>
          <w:sz w:val="24"/>
          <w:szCs w:val="24"/>
        </w:rPr>
        <w:lastRenderedPageBreak/>
        <w:t>10</w:t>
      </w:r>
      <w:r w:rsidR="00A0156F" w:rsidRPr="00B52375">
        <w:rPr>
          <w:sz w:val="24"/>
          <w:szCs w:val="24"/>
        </w:rPr>
        <w:t>.2.</w:t>
      </w:r>
      <w:r w:rsidR="00A0156F" w:rsidRPr="00B52375">
        <w:rPr>
          <w:sz w:val="24"/>
          <w:szCs w:val="24"/>
        </w:rPr>
        <w:tab/>
      </w:r>
      <w:bookmarkEnd w:id="124"/>
      <w:r w:rsidR="00954B0D" w:rsidRPr="00A1433C">
        <w:rPr>
          <w:sz w:val="24"/>
          <w:szCs w:val="24"/>
        </w:rPr>
        <w:t xml:space="preserve">A </w:t>
      </w:r>
      <w:r w:rsidR="00973E47" w:rsidRPr="00A1433C">
        <w:rPr>
          <w:sz w:val="24"/>
          <w:szCs w:val="24"/>
        </w:rPr>
        <w:t xml:space="preserve">Companhia obriga-se a notificar, na mesma data em que tomar conhecimento, o </w:t>
      </w:r>
      <w:r w:rsidR="00954B0D" w:rsidRPr="00A1433C">
        <w:rPr>
          <w:sz w:val="24"/>
          <w:szCs w:val="24"/>
        </w:rPr>
        <w:t>Debenturista</w:t>
      </w:r>
      <w:r w:rsidR="00973E47" w:rsidRPr="00A1433C">
        <w:rPr>
          <w:sz w:val="24"/>
          <w:szCs w:val="24"/>
        </w:rPr>
        <w:t xml:space="preserve"> caso qualquer das declarações prestadas nos termos da Cláusula</w:t>
      </w:r>
      <w:r w:rsidR="00954B0D" w:rsidRPr="00A1433C">
        <w:rPr>
          <w:sz w:val="24"/>
          <w:szCs w:val="24"/>
        </w:rPr>
        <w:t xml:space="preserve"> 12.1 acima</w:t>
      </w:r>
      <w:r w:rsidR="00973E47" w:rsidRPr="00A1433C">
        <w:rPr>
          <w:sz w:val="24"/>
          <w:szCs w:val="24"/>
        </w:rPr>
        <w:t xml:space="preserve"> seja falsa e/ou incorreta em qualquer das datas em que foi prestada.</w:t>
      </w:r>
    </w:p>
    <w:p w:rsidR="008865F0" w:rsidRPr="003E2F3D" w:rsidRDefault="008865F0" w:rsidP="00F14F63">
      <w:pPr>
        <w:spacing w:after="0"/>
        <w:rPr>
          <w:sz w:val="24"/>
          <w:szCs w:val="24"/>
        </w:rPr>
      </w:pPr>
    </w:p>
    <w:p w:rsidR="00973E47" w:rsidRDefault="00A0156F" w:rsidP="00F14F63">
      <w:pPr>
        <w:keepNext/>
        <w:spacing w:after="0"/>
        <w:rPr>
          <w:b/>
          <w:smallCaps/>
          <w:sz w:val="24"/>
          <w:szCs w:val="24"/>
        </w:rPr>
      </w:pPr>
      <w:bookmarkStart w:id="133" w:name="_Ref384312323"/>
      <w:r w:rsidRPr="00F14F63">
        <w:rPr>
          <w:b/>
          <w:smallCaps/>
          <w:sz w:val="24"/>
          <w:szCs w:val="24"/>
        </w:rPr>
        <w:t>1</w:t>
      </w:r>
      <w:r w:rsidR="006700AA">
        <w:rPr>
          <w:b/>
          <w:smallCaps/>
          <w:sz w:val="24"/>
          <w:szCs w:val="24"/>
        </w:rPr>
        <w:t>1</w:t>
      </w:r>
      <w:r w:rsidRPr="00F14F63">
        <w:rPr>
          <w:b/>
          <w:smallCaps/>
          <w:sz w:val="24"/>
          <w:szCs w:val="24"/>
        </w:rPr>
        <w:t>.</w:t>
      </w:r>
      <w:r w:rsidRPr="00F14F63">
        <w:rPr>
          <w:b/>
          <w:smallCaps/>
          <w:sz w:val="24"/>
          <w:szCs w:val="24"/>
        </w:rPr>
        <w:tab/>
      </w:r>
      <w:r w:rsidR="00973E47" w:rsidRPr="00F14F63">
        <w:rPr>
          <w:b/>
          <w:smallCaps/>
          <w:sz w:val="24"/>
          <w:szCs w:val="24"/>
        </w:rPr>
        <w:t>Comunicações</w:t>
      </w:r>
      <w:bookmarkEnd w:id="133"/>
    </w:p>
    <w:p w:rsidR="00A0156F" w:rsidRPr="00F14F63" w:rsidRDefault="00A0156F" w:rsidP="00F14F63">
      <w:pPr>
        <w:spacing w:after="0"/>
        <w:rPr>
          <w:sz w:val="24"/>
          <w:szCs w:val="24"/>
        </w:rPr>
      </w:pPr>
    </w:p>
    <w:p w:rsidR="00973E47" w:rsidRDefault="006700AA" w:rsidP="00F14F63">
      <w:pPr>
        <w:pStyle w:val="PargrafodaLista"/>
        <w:spacing w:after="0" w:line="300" w:lineRule="atLeast"/>
        <w:ind w:left="0"/>
        <w:rPr>
          <w:sz w:val="24"/>
          <w:szCs w:val="24"/>
        </w:rPr>
      </w:pPr>
      <w:r>
        <w:rPr>
          <w:bCs/>
          <w:sz w:val="24"/>
          <w:szCs w:val="24"/>
        </w:rPr>
        <w:t>11</w:t>
      </w:r>
      <w:r w:rsidR="00A0156F">
        <w:rPr>
          <w:bCs/>
          <w:sz w:val="24"/>
          <w:szCs w:val="24"/>
        </w:rPr>
        <w:t>.1.</w:t>
      </w:r>
      <w:r w:rsidR="00A0156F">
        <w:rPr>
          <w:bCs/>
          <w:sz w:val="24"/>
          <w:szCs w:val="24"/>
        </w:rPr>
        <w:tab/>
      </w:r>
      <w:r w:rsidR="00973E47" w:rsidRPr="00954B0D">
        <w:rPr>
          <w:bCs/>
          <w:sz w:val="24"/>
          <w:szCs w:val="24"/>
        </w:rPr>
        <w:t>Todas as comunicações realizadas nos termos desta Escritura de Emissão devem ser sempre realizadas por escrito, para o endereço abaixo</w:t>
      </w:r>
      <w:r w:rsidR="00973E47" w:rsidRPr="00954B0D">
        <w:rPr>
          <w:sz w:val="24"/>
          <w:szCs w:val="24"/>
        </w:rPr>
        <w:t xml:space="preserve">, e serão consideradas recebidas quando entregues, sob protocolo ou mediante </w:t>
      </w:r>
      <w:r w:rsidR="00DD47B2">
        <w:rPr>
          <w:sz w:val="24"/>
          <w:szCs w:val="24"/>
        </w:rPr>
        <w:t>“</w:t>
      </w:r>
      <w:r w:rsidR="00973E47" w:rsidRPr="00954B0D">
        <w:rPr>
          <w:sz w:val="24"/>
          <w:szCs w:val="24"/>
        </w:rPr>
        <w:t>aviso de recebimento</w:t>
      </w:r>
      <w:r w:rsidR="00DD47B2">
        <w:rPr>
          <w:sz w:val="24"/>
          <w:szCs w:val="24"/>
        </w:rPr>
        <w:t>”</w:t>
      </w:r>
      <w:r w:rsidR="00973E47" w:rsidRPr="00954B0D">
        <w:rPr>
          <w:sz w:val="24"/>
          <w:szCs w:val="24"/>
        </w:rPr>
        <w:t xml:space="preserve"> expedido pela Empresa Brasileira de Correios e Telégrafos. As comunicações realizadas por correio eletrônico serão consideradas recebidas na data de seu envio. A alteração do endereço abaixo deverá ser comunicada </w:t>
      </w:r>
      <w:r w:rsidR="00BB1D54">
        <w:rPr>
          <w:sz w:val="24"/>
          <w:szCs w:val="24"/>
        </w:rPr>
        <w:t xml:space="preserve">ao Debenturista </w:t>
      </w:r>
      <w:r w:rsidR="00973E47" w:rsidRPr="00954B0D">
        <w:rPr>
          <w:sz w:val="24"/>
          <w:szCs w:val="24"/>
        </w:rPr>
        <w:t xml:space="preserve">pela </w:t>
      </w:r>
      <w:r w:rsidR="00BB1D54">
        <w:rPr>
          <w:sz w:val="24"/>
          <w:szCs w:val="24"/>
        </w:rPr>
        <w:t>Companhia</w:t>
      </w:r>
      <w:r w:rsidR="00973E47" w:rsidRPr="00954B0D">
        <w:rPr>
          <w:sz w:val="24"/>
          <w:szCs w:val="24"/>
        </w:rPr>
        <w:t>.</w:t>
      </w:r>
    </w:p>
    <w:p w:rsidR="00954B0D" w:rsidRPr="00954B0D" w:rsidRDefault="00954B0D" w:rsidP="006C39BF">
      <w:pPr>
        <w:pStyle w:val="PargrafodaLista"/>
        <w:spacing w:after="0" w:line="300" w:lineRule="atLeast"/>
        <w:ind w:left="709"/>
        <w:rPr>
          <w:sz w:val="24"/>
          <w:szCs w:val="24"/>
        </w:rPr>
      </w:pPr>
    </w:p>
    <w:p w:rsidR="00973E47" w:rsidRPr="00954B0D" w:rsidRDefault="00973E47" w:rsidP="00F14F63">
      <w:pPr>
        <w:pStyle w:val="PargrafodaLista"/>
        <w:keepNext/>
        <w:numPr>
          <w:ilvl w:val="2"/>
          <w:numId w:val="69"/>
        </w:numPr>
        <w:tabs>
          <w:tab w:val="clear" w:pos="1701"/>
          <w:tab w:val="num" w:pos="709"/>
        </w:tabs>
        <w:spacing w:after="0" w:line="300" w:lineRule="atLeast"/>
        <w:ind w:left="709" w:hanging="709"/>
        <w:rPr>
          <w:sz w:val="24"/>
          <w:szCs w:val="24"/>
        </w:rPr>
      </w:pPr>
      <w:r w:rsidRPr="00F14F63">
        <w:rPr>
          <w:b/>
          <w:sz w:val="24"/>
          <w:szCs w:val="24"/>
        </w:rPr>
        <w:t>para a Companhia</w:t>
      </w:r>
      <w:r w:rsidRPr="00954B0D">
        <w:rPr>
          <w:sz w:val="24"/>
          <w:szCs w:val="24"/>
        </w:rPr>
        <w:t>:</w:t>
      </w:r>
    </w:p>
    <w:p w:rsidR="00973E47" w:rsidRPr="001C4C34" w:rsidRDefault="00973E47" w:rsidP="00A0156F">
      <w:pPr>
        <w:keepLines/>
        <w:tabs>
          <w:tab w:val="num" w:pos="709"/>
        </w:tabs>
        <w:spacing w:after="0" w:line="300" w:lineRule="atLeast"/>
        <w:ind w:left="709"/>
        <w:jc w:val="left"/>
        <w:rPr>
          <w:rStyle w:val="DeltaViewInsertion"/>
          <w:rFonts w:eastAsia="Arial Unicode MS"/>
          <w:color w:val="auto"/>
          <w:sz w:val="24"/>
          <w:szCs w:val="24"/>
          <w:u w:val="none"/>
        </w:rPr>
      </w:pPr>
      <w:r w:rsidRPr="006C39BF">
        <w:rPr>
          <w:sz w:val="24"/>
          <w:szCs w:val="24"/>
        </w:rPr>
        <w:t xml:space="preserve">BR </w:t>
      </w:r>
      <w:proofErr w:type="spellStart"/>
      <w:r w:rsidRPr="003E2F3D">
        <w:rPr>
          <w:sz w:val="24"/>
          <w:szCs w:val="24"/>
        </w:rPr>
        <w:t>Properties</w:t>
      </w:r>
      <w:proofErr w:type="spellEnd"/>
      <w:r w:rsidRPr="003E2F3D">
        <w:rPr>
          <w:sz w:val="24"/>
          <w:szCs w:val="24"/>
        </w:rPr>
        <w:t xml:space="preserve"> S.A.</w:t>
      </w:r>
      <w:r w:rsidRPr="003E2F3D" w:rsidDel="001E7D3A">
        <w:rPr>
          <w:sz w:val="24"/>
          <w:szCs w:val="24"/>
        </w:rPr>
        <w:t xml:space="preserve"> </w:t>
      </w:r>
      <w:r w:rsidRPr="003E2F3D">
        <w:rPr>
          <w:sz w:val="24"/>
          <w:szCs w:val="24"/>
        </w:rPr>
        <w:br/>
      </w:r>
      <w:r w:rsidRPr="0052304E">
        <w:rPr>
          <w:rStyle w:val="DeltaViewInsertion"/>
          <w:rFonts w:eastAsia="Arial Unicode MS"/>
          <w:color w:val="auto"/>
          <w:sz w:val="24"/>
          <w:szCs w:val="24"/>
          <w:u w:val="none"/>
        </w:rPr>
        <w:t>Avenida das Nações Unidas</w:t>
      </w:r>
      <w:r w:rsidR="00972202" w:rsidRPr="0052304E">
        <w:rPr>
          <w:rStyle w:val="DeltaViewInsertion"/>
          <w:rFonts w:eastAsia="Arial Unicode MS"/>
          <w:color w:val="auto"/>
          <w:sz w:val="24"/>
          <w:szCs w:val="24"/>
          <w:u w:val="none"/>
        </w:rPr>
        <w:t>, nº</w:t>
      </w:r>
      <w:r w:rsidRPr="0052304E">
        <w:rPr>
          <w:rStyle w:val="DeltaViewInsertion"/>
          <w:rFonts w:eastAsia="Arial Unicode MS"/>
          <w:color w:val="auto"/>
          <w:sz w:val="24"/>
          <w:szCs w:val="24"/>
          <w:u w:val="none"/>
        </w:rPr>
        <w:t xml:space="preserve"> 12</w:t>
      </w:r>
      <w:r w:rsidR="00972202" w:rsidRPr="0052304E">
        <w:rPr>
          <w:rStyle w:val="DeltaViewInsertion"/>
          <w:rFonts w:eastAsia="Arial Unicode MS"/>
          <w:color w:val="auto"/>
          <w:sz w:val="24"/>
          <w:szCs w:val="24"/>
          <w:u w:val="none"/>
        </w:rPr>
        <w:t>.</w:t>
      </w:r>
      <w:r w:rsidRPr="0052304E">
        <w:rPr>
          <w:rStyle w:val="DeltaViewInsertion"/>
          <w:rFonts w:eastAsia="Arial Unicode MS"/>
          <w:color w:val="auto"/>
          <w:sz w:val="24"/>
          <w:szCs w:val="24"/>
          <w:u w:val="none"/>
        </w:rPr>
        <w:t>495, Centro Empresarial Berrini</w:t>
      </w:r>
      <w:r w:rsidRPr="0052304E">
        <w:rPr>
          <w:rStyle w:val="DeltaViewInsertion"/>
          <w:rFonts w:eastAsia="Arial Unicode MS"/>
          <w:color w:val="auto"/>
          <w:sz w:val="24"/>
          <w:szCs w:val="24"/>
          <w:u w:val="none"/>
        </w:rPr>
        <w:br/>
        <w:t>Torre A – Torre Nações Unidas, 18º andar</w:t>
      </w:r>
      <w:r w:rsidR="0052304E" w:rsidRPr="00F14F63">
        <w:rPr>
          <w:rStyle w:val="DeltaViewInsertion"/>
          <w:rFonts w:eastAsia="Arial Unicode MS"/>
          <w:color w:val="auto"/>
          <w:sz w:val="24"/>
          <w:szCs w:val="24"/>
          <w:u w:val="none"/>
        </w:rPr>
        <w:t>, escritório 181</w:t>
      </w:r>
      <w:r w:rsidRPr="0052304E">
        <w:rPr>
          <w:rStyle w:val="DeltaViewInsertion"/>
          <w:rFonts w:eastAsia="Arial Unicode MS"/>
          <w:color w:val="auto"/>
          <w:sz w:val="24"/>
          <w:szCs w:val="24"/>
          <w:u w:val="none"/>
        </w:rPr>
        <w:br/>
      </w:r>
      <w:r w:rsidR="0052304E" w:rsidRPr="00F14F63">
        <w:rPr>
          <w:rStyle w:val="DeltaViewInsertion"/>
          <w:rFonts w:eastAsia="Arial Unicode MS"/>
          <w:color w:val="auto"/>
          <w:sz w:val="24"/>
          <w:szCs w:val="24"/>
          <w:u w:val="none"/>
        </w:rPr>
        <w:t xml:space="preserve">CEP </w:t>
      </w:r>
      <w:r w:rsidRPr="0052304E">
        <w:rPr>
          <w:rStyle w:val="DeltaViewInsertion"/>
          <w:rFonts w:eastAsia="Arial Unicode MS"/>
          <w:color w:val="auto"/>
          <w:sz w:val="24"/>
          <w:szCs w:val="24"/>
          <w:u w:val="none"/>
        </w:rPr>
        <w:t xml:space="preserve">04578-000 </w:t>
      </w:r>
      <w:r w:rsidR="0052304E" w:rsidRPr="00F14F63">
        <w:rPr>
          <w:rStyle w:val="DeltaViewInsertion"/>
          <w:rFonts w:eastAsia="Arial Unicode MS"/>
          <w:color w:val="auto"/>
          <w:sz w:val="24"/>
          <w:szCs w:val="24"/>
          <w:u w:val="none"/>
        </w:rPr>
        <w:t>-</w:t>
      </w:r>
      <w:r w:rsidRPr="0052304E">
        <w:rPr>
          <w:rStyle w:val="DeltaViewInsertion"/>
          <w:rFonts w:eastAsia="Arial Unicode MS"/>
          <w:color w:val="auto"/>
          <w:sz w:val="24"/>
          <w:szCs w:val="24"/>
          <w:u w:val="none"/>
        </w:rPr>
        <w:t xml:space="preserve"> São Paulo, SP</w:t>
      </w:r>
    </w:p>
    <w:p w:rsidR="00973E47" w:rsidRPr="00AB1803" w:rsidRDefault="00973E47" w:rsidP="00A0156F">
      <w:pPr>
        <w:keepLines/>
        <w:tabs>
          <w:tab w:val="num" w:pos="709"/>
        </w:tabs>
        <w:spacing w:after="0" w:line="300" w:lineRule="atLeast"/>
        <w:ind w:left="709"/>
        <w:jc w:val="left"/>
        <w:rPr>
          <w:rStyle w:val="DeltaViewInsertion"/>
          <w:rFonts w:eastAsia="Arial Unicode MS"/>
          <w:color w:val="auto"/>
          <w:sz w:val="24"/>
          <w:szCs w:val="24"/>
          <w:u w:val="none"/>
        </w:rPr>
      </w:pPr>
      <w:r w:rsidRPr="001C4C34">
        <w:rPr>
          <w:rStyle w:val="DeltaViewInsertion"/>
          <w:rFonts w:eastAsia="Arial Unicode MS"/>
          <w:color w:val="auto"/>
          <w:u w:val="none"/>
        </w:rPr>
        <w:t>At.:</w:t>
      </w:r>
      <w:r w:rsidRPr="001C4C34">
        <w:rPr>
          <w:rStyle w:val="DeltaViewInsertion"/>
          <w:rFonts w:eastAsia="Arial Unicode MS"/>
          <w:color w:val="auto"/>
          <w:u w:val="none"/>
        </w:rPr>
        <w:tab/>
      </w:r>
      <w:r w:rsidRPr="001C4C34">
        <w:rPr>
          <w:rStyle w:val="DeltaViewInsertion"/>
          <w:rFonts w:eastAsia="Arial Unicode MS"/>
          <w:color w:val="auto"/>
          <w:u w:val="none"/>
        </w:rPr>
        <w:tab/>
      </w:r>
      <w:r w:rsidRPr="001C4C34">
        <w:rPr>
          <w:rStyle w:val="DeltaViewInsertion"/>
          <w:rFonts w:eastAsia="Arial Unicode MS"/>
          <w:color w:val="auto"/>
          <w:u w:val="none"/>
        </w:rPr>
        <w:tab/>
      </w:r>
      <w:r w:rsidRPr="001C4C34">
        <w:rPr>
          <w:rStyle w:val="DeltaViewInsertion"/>
          <w:rFonts w:eastAsia="Arial Unicode MS"/>
          <w:color w:val="auto"/>
          <w:sz w:val="24"/>
          <w:szCs w:val="24"/>
          <w:u w:val="none"/>
        </w:rPr>
        <w:t xml:space="preserve">Sr. </w:t>
      </w:r>
      <w:r w:rsidR="000D2E5C" w:rsidRPr="001C4C34">
        <w:rPr>
          <w:rStyle w:val="DeltaViewInsertion"/>
          <w:rFonts w:eastAsia="Arial Unicode MS"/>
          <w:color w:val="auto"/>
          <w:sz w:val="24"/>
          <w:szCs w:val="24"/>
          <w:u w:val="none"/>
        </w:rPr>
        <w:t>André Bergstein</w:t>
      </w:r>
      <w:r w:rsidR="000D2E5C" w:rsidRPr="001C4C34" w:rsidDel="000D2E5C">
        <w:rPr>
          <w:rStyle w:val="DeltaViewInsertion"/>
          <w:rFonts w:eastAsia="Arial Unicode MS"/>
          <w:color w:val="auto"/>
          <w:sz w:val="24"/>
          <w:szCs w:val="24"/>
          <w:u w:val="none"/>
        </w:rPr>
        <w:t xml:space="preserve"> </w:t>
      </w:r>
      <w:r w:rsidRPr="001C4C34">
        <w:rPr>
          <w:rStyle w:val="DeltaViewInsertion"/>
          <w:rFonts w:eastAsia="Arial Unicode MS"/>
          <w:color w:val="auto"/>
          <w:sz w:val="24"/>
          <w:szCs w:val="24"/>
          <w:u w:val="none"/>
        </w:rPr>
        <w:br/>
      </w:r>
      <w:r w:rsidRPr="00AB1803">
        <w:rPr>
          <w:rStyle w:val="DeltaViewInsertion"/>
          <w:rFonts w:eastAsia="Arial Unicode MS"/>
          <w:color w:val="auto"/>
          <w:sz w:val="24"/>
          <w:szCs w:val="24"/>
          <w:u w:val="none"/>
        </w:rPr>
        <w:t>Telefone:</w:t>
      </w:r>
      <w:r w:rsidRPr="00AB1803">
        <w:rPr>
          <w:rStyle w:val="DeltaViewInsertion"/>
          <w:rFonts w:eastAsia="Arial Unicode MS"/>
          <w:color w:val="auto"/>
          <w:sz w:val="24"/>
          <w:szCs w:val="24"/>
          <w:u w:val="none"/>
        </w:rPr>
        <w:tab/>
      </w:r>
      <w:r w:rsidRPr="00AB1803">
        <w:rPr>
          <w:rStyle w:val="DeltaViewInsertion"/>
          <w:rFonts w:eastAsia="Arial Unicode MS"/>
          <w:color w:val="auto"/>
          <w:sz w:val="24"/>
          <w:szCs w:val="24"/>
          <w:u w:val="none"/>
        </w:rPr>
        <w:tab/>
      </w:r>
      <w:r w:rsidR="009C5B4E" w:rsidRPr="00AB1803">
        <w:rPr>
          <w:rStyle w:val="DeltaViewInsertion"/>
          <w:rFonts w:eastAsia="Arial Unicode MS"/>
          <w:color w:val="auto"/>
          <w:sz w:val="24"/>
          <w:szCs w:val="24"/>
          <w:u w:val="none"/>
        </w:rPr>
        <w:t>(11) 3201-10</w:t>
      </w:r>
      <w:r w:rsidR="000D2E5C" w:rsidRPr="00AB1803">
        <w:rPr>
          <w:rStyle w:val="DeltaViewInsertion"/>
          <w:rFonts w:eastAsia="Arial Unicode MS"/>
          <w:color w:val="auto"/>
          <w:sz w:val="24"/>
          <w:szCs w:val="24"/>
          <w:u w:val="none"/>
        </w:rPr>
        <w:t>13</w:t>
      </w:r>
      <w:r w:rsidRPr="00AB1803">
        <w:rPr>
          <w:rStyle w:val="DeltaViewInsertion"/>
          <w:rFonts w:eastAsia="Arial Unicode MS"/>
          <w:color w:val="auto"/>
          <w:sz w:val="24"/>
          <w:szCs w:val="24"/>
          <w:u w:val="none"/>
        </w:rPr>
        <w:br/>
        <w:t>Correio Eletrônico:</w:t>
      </w:r>
      <w:r w:rsidRPr="00AB1803">
        <w:rPr>
          <w:rStyle w:val="DeltaViewInsertion"/>
          <w:rFonts w:eastAsia="Arial Unicode MS"/>
          <w:color w:val="auto"/>
          <w:sz w:val="24"/>
          <w:szCs w:val="24"/>
          <w:u w:val="none"/>
        </w:rPr>
        <w:tab/>
      </w:r>
      <w:r w:rsidR="000D2E5C" w:rsidRPr="001C4C34">
        <w:rPr>
          <w:rStyle w:val="DeltaViewInsertion"/>
          <w:rFonts w:eastAsia="Arial Unicode MS"/>
          <w:color w:val="auto"/>
          <w:sz w:val="24"/>
          <w:szCs w:val="24"/>
          <w:u w:val="none"/>
        </w:rPr>
        <w:t>andre.bergstein@brpr.com.br</w:t>
      </w:r>
      <w:r w:rsidR="000D2E5C" w:rsidRPr="00AB1803" w:rsidDel="000D2E5C">
        <w:rPr>
          <w:rStyle w:val="DeltaViewInsertion"/>
          <w:rFonts w:eastAsia="Arial Unicode MS"/>
          <w:color w:val="auto"/>
          <w:sz w:val="24"/>
          <w:szCs w:val="24"/>
          <w:u w:val="none"/>
        </w:rPr>
        <w:t xml:space="preserve"> </w:t>
      </w:r>
      <w:r w:rsidR="009C5B4E" w:rsidRPr="00AB1803" w:rsidDel="009C5B4E">
        <w:rPr>
          <w:rStyle w:val="DeltaViewInsertion"/>
          <w:rFonts w:eastAsia="Arial Unicode MS"/>
          <w:color w:val="auto"/>
          <w:sz w:val="24"/>
          <w:szCs w:val="24"/>
          <w:u w:val="none"/>
        </w:rPr>
        <w:t xml:space="preserve"> </w:t>
      </w:r>
    </w:p>
    <w:p w:rsidR="00A0156F" w:rsidRPr="00AB1803" w:rsidRDefault="00A0156F" w:rsidP="00A0156F">
      <w:pPr>
        <w:keepLines/>
        <w:tabs>
          <w:tab w:val="num" w:pos="709"/>
        </w:tabs>
        <w:spacing w:after="0" w:line="300" w:lineRule="atLeast"/>
        <w:ind w:left="709"/>
        <w:jc w:val="left"/>
        <w:rPr>
          <w:rStyle w:val="DeltaViewInsertion"/>
          <w:rFonts w:eastAsia="Arial Unicode MS"/>
          <w:color w:val="auto"/>
          <w:u w:val="none"/>
        </w:rPr>
      </w:pPr>
    </w:p>
    <w:p w:rsidR="00AB1803" w:rsidRPr="00AB1803" w:rsidRDefault="00AB1803" w:rsidP="00AB1803">
      <w:pPr>
        <w:keepLines/>
        <w:tabs>
          <w:tab w:val="num" w:pos="709"/>
        </w:tabs>
        <w:spacing w:after="0" w:line="300" w:lineRule="atLeast"/>
        <w:ind w:left="709"/>
        <w:jc w:val="left"/>
        <w:rPr>
          <w:rStyle w:val="DeltaViewInsertion"/>
          <w:rFonts w:eastAsia="Arial Unicode MS"/>
          <w:color w:val="auto"/>
          <w:u w:val="none"/>
        </w:rPr>
      </w:pPr>
    </w:p>
    <w:p w:rsidR="00AB1803" w:rsidRPr="00AB1803" w:rsidRDefault="00AB1803" w:rsidP="00AB1803">
      <w:pPr>
        <w:keepLines/>
        <w:tabs>
          <w:tab w:val="num" w:pos="709"/>
        </w:tabs>
        <w:spacing w:after="0" w:line="300" w:lineRule="atLeast"/>
        <w:ind w:left="709"/>
        <w:jc w:val="left"/>
        <w:rPr>
          <w:rStyle w:val="DeltaViewInsertion"/>
          <w:rFonts w:eastAsia="Arial Unicode MS"/>
          <w:color w:val="auto"/>
          <w:sz w:val="24"/>
          <w:szCs w:val="24"/>
          <w:u w:val="none"/>
        </w:rPr>
      </w:pPr>
      <w:r w:rsidRPr="00AB1803">
        <w:rPr>
          <w:rStyle w:val="DeltaViewInsertion"/>
          <w:rFonts w:eastAsia="Arial Unicode MS"/>
          <w:color w:val="auto"/>
          <w:sz w:val="24"/>
          <w:szCs w:val="24"/>
          <w:u w:val="none"/>
        </w:rPr>
        <w:t>Com cópia para</w:t>
      </w:r>
    </w:p>
    <w:p w:rsidR="00AB1803" w:rsidRPr="00AB1803" w:rsidRDefault="00AB1803" w:rsidP="00AB1803">
      <w:pPr>
        <w:keepLines/>
        <w:tabs>
          <w:tab w:val="num" w:pos="709"/>
        </w:tabs>
        <w:spacing w:after="0" w:line="300" w:lineRule="atLeast"/>
        <w:ind w:left="709"/>
        <w:jc w:val="left"/>
        <w:rPr>
          <w:rStyle w:val="DeltaViewInsertion"/>
          <w:rFonts w:eastAsia="Arial Unicode MS"/>
          <w:color w:val="auto"/>
          <w:sz w:val="24"/>
          <w:szCs w:val="24"/>
          <w:u w:val="none"/>
        </w:rPr>
      </w:pPr>
      <w:r w:rsidRPr="00AB1803">
        <w:rPr>
          <w:rStyle w:val="DeltaViewInsertion"/>
          <w:rFonts w:eastAsia="Arial Unicode MS"/>
          <w:color w:val="auto"/>
          <w:sz w:val="24"/>
          <w:szCs w:val="24"/>
          <w:u w:val="none"/>
        </w:rPr>
        <w:t>At.:</w:t>
      </w:r>
      <w:r w:rsidRPr="00AB1803">
        <w:rPr>
          <w:rStyle w:val="DeltaViewInsertion"/>
          <w:rFonts w:eastAsia="Arial Unicode MS"/>
          <w:color w:val="auto"/>
          <w:sz w:val="24"/>
          <w:szCs w:val="24"/>
          <w:u w:val="none"/>
        </w:rPr>
        <w:tab/>
      </w:r>
      <w:r w:rsidRPr="00AB1803">
        <w:rPr>
          <w:rStyle w:val="DeltaViewInsertion"/>
          <w:rFonts w:eastAsia="Arial Unicode MS"/>
          <w:color w:val="auto"/>
          <w:sz w:val="24"/>
          <w:szCs w:val="24"/>
          <w:u w:val="none"/>
        </w:rPr>
        <w:tab/>
      </w:r>
      <w:r w:rsidRPr="00AB1803">
        <w:rPr>
          <w:rStyle w:val="DeltaViewInsertion"/>
          <w:rFonts w:eastAsia="Arial Unicode MS"/>
          <w:color w:val="auto"/>
          <w:sz w:val="24"/>
          <w:szCs w:val="24"/>
          <w:u w:val="none"/>
        </w:rPr>
        <w:tab/>
        <w:t>Vanessa Rizzon</w:t>
      </w:r>
    </w:p>
    <w:p w:rsidR="00162D85" w:rsidRDefault="00AB1803" w:rsidP="00AB1803">
      <w:pPr>
        <w:pStyle w:val="PargrafodaLista"/>
        <w:spacing w:after="0" w:line="300" w:lineRule="atLeast"/>
        <w:ind w:left="709"/>
        <w:rPr>
          <w:rStyle w:val="DeltaViewInsertion"/>
          <w:rFonts w:eastAsia="Arial Unicode MS"/>
          <w:color w:val="auto"/>
          <w:u w:val="none"/>
        </w:rPr>
      </w:pPr>
      <w:r w:rsidRPr="00AB1803">
        <w:rPr>
          <w:rStyle w:val="DeltaViewInsertion"/>
          <w:rFonts w:eastAsia="Arial Unicode MS"/>
          <w:color w:val="auto"/>
          <w:sz w:val="24"/>
          <w:szCs w:val="24"/>
          <w:u w:val="none"/>
        </w:rPr>
        <w:t xml:space="preserve">Correio Eletrônico: </w:t>
      </w:r>
      <w:r w:rsidRPr="00AB1803">
        <w:rPr>
          <w:rStyle w:val="DeltaViewInsertion"/>
          <w:rFonts w:eastAsia="Arial Unicode MS"/>
          <w:color w:val="auto"/>
          <w:sz w:val="24"/>
          <w:szCs w:val="24"/>
          <w:u w:val="none"/>
        </w:rPr>
        <w:tab/>
      </w:r>
      <w:hyperlink r:id="rId18" w:history="1">
        <w:r w:rsidRPr="00AB1803">
          <w:rPr>
            <w:rStyle w:val="DeltaViewInsertion"/>
            <w:rFonts w:eastAsia="Arial Unicode MS"/>
            <w:color w:val="auto"/>
            <w:sz w:val="24"/>
            <w:szCs w:val="24"/>
            <w:u w:val="none"/>
          </w:rPr>
          <w:t>juridico@brpr.com.br</w:t>
        </w:r>
      </w:hyperlink>
    </w:p>
    <w:p w:rsidR="00AB1803" w:rsidRPr="00954B0D" w:rsidRDefault="00AB1803" w:rsidP="00AB1803">
      <w:pPr>
        <w:pStyle w:val="PargrafodaLista"/>
        <w:spacing w:after="0" w:line="300" w:lineRule="atLeast"/>
        <w:ind w:left="709"/>
        <w:rPr>
          <w:sz w:val="24"/>
          <w:szCs w:val="24"/>
        </w:rPr>
      </w:pPr>
    </w:p>
    <w:p w:rsidR="00162D85" w:rsidRPr="00954B0D" w:rsidRDefault="00162D85" w:rsidP="00162D85">
      <w:pPr>
        <w:pStyle w:val="PargrafodaLista"/>
        <w:keepNext/>
        <w:numPr>
          <w:ilvl w:val="2"/>
          <w:numId w:val="69"/>
        </w:numPr>
        <w:tabs>
          <w:tab w:val="clear" w:pos="1701"/>
          <w:tab w:val="num" w:pos="709"/>
        </w:tabs>
        <w:spacing w:after="0" w:line="300" w:lineRule="atLeast"/>
        <w:ind w:left="709" w:hanging="709"/>
        <w:rPr>
          <w:sz w:val="24"/>
          <w:szCs w:val="24"/>
        </w:rPr>
      </w:pPr>
      <w:r w:rsidRPr="00F14F63">
        <w:rPr>
          <w:b/>
          <w:sz w:val="24"/>
          <w:szCs w:val="24"/>
        </w:rPr>
        <w:t xml:space="preserve">para a </w:t>
      </w:r>
      <w:r>
        <w:rPr>
          <w:b/>
          <w:sz w:val="24"/>
          <w:szCs w:val="24"/>
        </w:rPr>
        <w:t>Debenturista</w:t>
      </w:r>
      <w:r w:rsidRPr="00954B0D">
        <w:rPr>
          <w:sz w:val="24"/>
          <w:szCs w:val="24"/>
        </w:rPr>
        <w:t>:</w:t>
      </w:r>
    </w:p>
    <w:p w:rsidR="00162D85" w:rsidRPr="00162D85" w:rsidRDefault="00162D85" w:rsidP="00162D85">
      <w:pPr>
        <w:keepLines/>
        <w:tabs>
          <w:tab w:val="num" w:pos="709"/>
        </w:tabs>
        <w:spacing w:after="0" w:line="300" w:lineRule="atLeast"/>
        <w:ind w:left="709"/>
        <w:jc w:val="left"/>
        <w:rPr>
          <w:rFonts w:eastAsia="Arial Unicode MS"/>
          <w:sz w:val="24"/>
          <w:szCs w:val="24"/>
        </w:rPr>
      </w:pPr>
      <w:proofErr w:type="spellStart"/>
      <w:r>
        <w:rPr>
          <w:sz w:val="24"/>
          <w:szCs w:val="24"/>
        </w:rPr>
        <w:t>True</w:t>
      </w:r>
      <w:proofErr w:type="spellEnd"/>
      <w:r>
        <w:rPr>
          <w:sz w:val="24"/>
          <w:szCs w:val="24"/>
        </w:rPr>
        <w:t xml:space="preserve"> Securitizadora </w:t>
      </w:r>
      <w:r w:rsidRPr="003E2F3D">
        <w:rPr>
          <w:sz w:val="24"/>
          <w:szCs w:val="24"/>
        </w:rPr>
        <w:t>S.A.</w:t>
      </w:r>
      <w:r w:rsidRPr="003E2F3D" w:rsidDel="001E7D3A">
        <w:rPr>
          <w:sz w:val="24"/>
          <w:szCs w:val="24"/>
        </w:rPr>
        <w:t xml:space="preserve"> </w:t>
      </w:r>
      <w:r w:rsidRPr="003E2F3D">
        <w:rPr>
          <w:sz w:val="24"/>
          <w:szCs w:val="24"/>
        </w:rPr>
        <w:br/>
      </w:r>
      <w:r w:rsidRPr="00162D85">
        <w:rPr>
          <w:rFonts w:eastAsia="Arial Unicode MS"/>
          <w:sz w:val="24"/>
          <w:szCs w:val="24"/>
        </w:rPr>
        <w:t>Avenida Santo Amaro, nº 48, 1º andar, conjunto 12, Itaim Bibi</w:t>
      </w:r>
    </w:p>
    <w:p w:rsidR="00162D85" w:rsidRPr="00162D85" w:rsidRDefault="00162D85" w:rsidP="00162D85">
      <w:pPr>
        <w:keepLines/>
        <w:tabs>
          <w:tab w:val="num" w:pos="709"/>
        </w:tabs>
        <w:spacing w:after="0" w:line="300" w:lineRule="atLeast"/>
        <w:ind w:left="709"/>
        <w:jc w:val="left"/>
        <w:rPr>
          <w:rFonts w:eastAsia="Arial Unicode MS"/>
          <w:sz w:val="24"/>
          <w:szCs w:val="24"/>
        </w:rPr>
      </w:pPr>
      <w:r w:rsidRPr="00162D85">
        <w:rPr>
          <w:rFonts w:eastAsia="Arial Unicode MS"/>
          <w:sz w:val="24"/>
          <w:szCs w:val="24"/>
        </w:rPr>
        <w:t>São Paulo – SP, CEP 01506-000</w:t>
      </w:r>
    </w:p>
    <w:p w:rsidR="00162D85" w:rsidRPr="000C5229" w:rsidRDefault="00162D85" w:rsidP="00162D85">
      <w:pPr>
        <w:keepLines/>
        <w:tabs>
          <w:tab w:val="num" w:pos="709"/>
        </w:tabs>
        <w:spacing w:after="0" w:line="300" w:lineRule="atLeast"/>
        <w:ind w:left="709"/>
        <w:jc w:val="left"/>
        <w:rPr>
          <w:rStyle w:val="DeltaViewInsertion"/>
          <w:rFonts w:eastAsia="Arial Unicode MS"/>
          <w:color w:val="auto"/>
          <w:sz w:val="24"/>
          <w:szCs w:val="24"/>
          <w:u w:val="none"/>
        </w:rPr>
      </w:pPr>
      <w:r w:rsidRPr="000C5229">
        <w:rPr>
          <w:rStyle w:val="DeltaViewInsertion"/>
          <w:rFonts w:eastAsia="Arial Unicode MS"/>
          <w:color w:val="auto"/>
          <w:sz w:val="24"/>
          <w:szCs w:val="24"/>
          <w:u w:val="none"/>
        </w:rPr>
        <w:t>At.:</w:t>
      </w:r>
      <w:r w:rsidRPr="000C5229">
        <w:rPr>
          <w:rStyle w:val="DeltaViewInsertion"/>
          <w:rFonts w:eastAsia="Arial Unicode MS"/>
          <w:color w:val="auto"/>
          <w:sz w:val="24"/>
          <w:szCs w:val="24"/>
          <w:u w:val="none"/>
        </w:rPr>
        <w:tab/>
      </w:r>
      <w:r w:rsidRPr="000C5229">
        <w:rPr>
          <w:rStyle w:val="DeltaViewInsertion"/>
          <w:rFonts w:eastAsia="Arial Unicode MS"/>
          <w:color w:val="auto"/>
          <w:sz w:val="24"/>
          <w:szCs w:val="24"/>
          <w:u w:val="none"/>
        </w:rPr>
        <w:tab/>
      </w:r>
      <w:r w:rsidRPr="000C5229">
        <w:rPr>
          <w:rStyle w:val="DeltaViewInsertion"/>
          <w:rFonts w:eastAsia="Arial Unicode MS"/>
          <w:color w:val="auto"/>
          <w:sz w:val="24"/>
          <w:szCs w:val="24"/>
          <w:u w:val="none"/>
        </w:rPr>
        <w:tab/>
      </w:r>
      <w:r w:rsidRPr="00ED6CA7">
        <w:rPr>
          <w:rStyle w:val="DeltaViewInsertion"/>
          <w:rFonts w:eastAsia="Arial Unicode MS"/>
          <w:color w:val="auto"/>
          <w:sz w:val="24"/>
          <w:szCs w:val="24"/>
          <w:u w:val="none"/>
        </w:rPr>
        <w:t xml:space="preserve">Sr. </w:t>
      </w:r>
      <w:r w:rsidRPr="0082514D">
        <w:rPr>
          <w:rStyle w:val="DeltaViewInsertion"/>
          <w:rFonts w:eastAsia="Arial Unicode MS"/>
          <w:color w:val="auto"/>
          <w:sz w:val="24"/>
          <w:szCs w:val="24"/>
          <w:u w:val="none"/>
        </w:rPr>
        <w:t>Arley Custódio Fonseca</w:t>
      </w:r>
      <w:r w:rsidRPr="0082514D">
        <w:rPr>
          <w:rStyle w:val="DeltaViewInsertion"/>
          <w:rFonts w:eastAsia="Arial Unicode MS"/>
          <w:color w:val="auto"/>
          <w:sz w:val="24"/>
          <w:szCs w:val="24"/>
          <w:u w:val="none"/>
        </w:rPr>
        <w:br/>
      </w:r>
      <w:r w:rsidRPr="000C5229">
        <w:rPr>
          <w:rStyle w:val="DeltaViewInsertion"/>
          <w:rFonts w:eastAsia="Arial Unicode MS"/>
          <w:color w:val="auto"/>
          <w:sz w:val="24"/>
          <w:szCs w:val="24"/>
          <w:u w:val="none"/>
        </w:rPr>
        <w:t>Telefone:</w:t>
      </w:r>
      <w:r w:rsidRPr="000C5229">
        <w:rPr>
          <w:rStyle w:val="DeltaViewInsertion"/>
          <w:rFonts w:eastAsia="Arial Unicode MS"/>
          <w:color w:val="auto"/>
          <w:sz w:val="24"/>
          <w:szCs w:val="24"/>
          <w:u w:val="none"/>
        </w:rPr>
        <w:tab/>
      </w:r>
      <w:r w:rsidRPr="000C5229">
        <w:rPr>
          <w:rStyle w:val="DeltaViewInsertion"/>
          <w:rFonts w:eastAsia="Arial Unicode MS"/>
          <w:color w:val="auto"/>
          <w:sz w:val="24"/>
          <w:szCs w:val="24"/>
          <w:u w:val="none"/>
        </w:rPr>
        <w:tab/>
        <w:t>(11) 3071-4475</w:t>
      </w:r>
      <w:r w:rsidRPr="000C5229">
        <w:rPr>
          <w:rStyle w:val="DeltaViewInsertion"/>
          <w:rFonts w:eastAsia="Arial Unicode MS"/>
          <w:color w:val="auto"/>
          <w:sz w:val="24"/>
          <w:szCs w:val="24"/>
          <w:u w:val="none"/>
        </w:rPr>
        <w:br/>
        <w:t>Correio Eletrônico:</w:t>
      </w:r>
      <w:r w:rsidRPr="000C5229">
        <w:rPr>
          <w:rStyle w:val="DeltaViewInsertion"/>
          <w:rFonts w:eastAsia="Arial Unicode MS"/>
          <w:color w:val="auto"/>
          <w:sz w:val="24"/>
          <w:szCs w:val="24"/>
          <w:u w:val="none"/>
        </w:rPr>
        <w:tab/>
      </w:r>
      <w:hyperlink r:id="rId19" w:history="1">
        <w:r w:rsidR="00074749" w:rsidRPr="00074749">
          <w:rPr>
            <w:rStyle w:val="Hyperlink"/>
            <w:rFonts w:eastAsia="Arial Unicode MS"/>
          </w:rPr>
          <w:t>middle@truesecuritizadora.com.br</w:t>
        </w:r>
      </w:hyperlink>
      <w:r w:rsidR="00B250FA">
        <w:rPr>
          <w:rStyle w:val="DeltaViewInsertion"/>
          <w:rFonts w:eastAsia="Arial Unicode MS"/>
          <w:color w:val="auto"/>
          <w:sz w:val="24"/>
          <w:szCs w:val="24"/>
          <w:u w:val="none"/>
        </w:rPr>
        <w:t xml:space="preserve"> </w:t>
      </w:r>
      <w:r w:rsidRPr="000C5229">
        <w:rPr>
          <w:rStyle w:val="DeltaViewInsertion"/>
          <w:rFonts w:eastAsia="Arial Unicode MS"/>
          <w:color w:val="auto"/>
          <w:sz w:val="24"/>
          <w:szCs w:val="24"/>
          <w:u w:val="none"/>
        </w:rPr>
        <w:t xml:space="preserve">/ </w:t>
      </w:r>
      <w:hyperlink r:id="rId20" w:history="1">
        <w:r w:rsidR="00074749" w:rsidRPr="00074749">
          <w:rPr>
            <w:rStyle w:val="Hyperlink"/>
            <w:rFonts w:eastAsia="Arial Unicode MS"/>
            <w:sz w:val="24"/>
            <w:szCs w:val="24"/>
          </w:rPr>
          <w:t>jurídico@truesecuritizadora.com.br</w:t>
        </w:r>
      </w:hyperlink>
      <w:r w:rsidRPr="000C5229">
        <w:rPr>
          <w:rStyle w:val="DeltaViewInsertion"/>
          <w:rFonts w:eastAsia="Arial Unicode MS"/>
          <w:color w:val="auto"/>
          <w:sz w:val="24"/>
          <w:szCs w:val="24"/>
          <w:u w:val="none"/>
        </w:rPr>
        <w:t xml:space="preserve"> </w:t>
      </w:r>
    </w:p>
    <w:p w:rsidR="00162D85" w:rsidRDefault="00162D85" w:rsidP="00A0156F">
      <w:pPr>
        <w:keepLines/>
        <w:tabs>
          <w:tab w:val="num" w:pos="709"/>
        </w:tabs>
        <w:spacing w:after="0" w:line="300" w:lineRule="atLeast"/>
        <w:ind w:left="709"/>
        <w:jc w:val="left"/>
        <w:rPr>
          <w:sz w:val="24"/>
          <w:szCs w:val="24"/>
        </w:rPr>
      </w:pPr>
    </w:p>
    <w:p w:rsidR="00162D85" w:rsidRPr="00954B0D" w:rsidRDefault="00162D85" w:rsidP="00162D85">
      <w:pPr>
        <w:pStyle w:val="PargrafodaLista"/>
        <w:keepNext/>
        <w:numPr>
          <w:ilvl w:val="2"/>
          <w:numId w:val="69"/>
        </w:numPr>
        <w:tabs>
          <w:tab w:val="clear" w:pos="1701"/>
          <w:tab w:val="num" w:pos="709"/>
        </w:tabs>
        <w:spacing w:after="0" w:line="300" w:lineRule="atLeast"/>
        <w:ind w:left="709" w:hanging="709"/>
        <w:rPr>
          <w:sz w:val="24"/>
          <w:szCs w:val="24"/>
        </w:rPr>
      </w:pPr>
      <w:r w:rsidRPr="00F14F63">
        <w:rPr>
          <w:b/>
          <w:sz w:val="24"/>
          <w:szCs w:val="24"/>
        </w:rPr>
        <w:t xml:space="preserve">para </w:t>
      </w:r>
      <w:r>
        <w:rPr>
          <w:b/>
          <w:sz w:val="24"/>
          <w:szCs w:val="24"/>
        </w:rPr>
        <w:t>o Agente Fiduciário dos CRI</w:t>
      </w:r>
      <w:r w:rsidRPr="00954B0D">
        <w:rPr>
          <w:sz w:val="24"/>
          <w:szCs w:val="24"/>
        </w:rPr>
        <w:t>:</w:t>
      </w:r>
    </w:p>
    <w:p w:rsidR="00162D85" w:rsidRPr="00740DF3" w:rsidRDefault="00162D85" w:rsidP="00162D85">
      <w:pPr>
        <w:keepLines/>
        <w:tabs>
          <w:tab w:val="num" w:pos="709"/>
        </w:tabs>
        <w:spacing w:after="0" w:line="300" w:lineRule="atLeast"/>
        <w:ind w:left="709"/>
        <w:jc w:val="left"/>
        <w:rPr>
          <w:rFonts w:eastAsia="Arial Unicode MS"/>
          <w:sz w:val="24"/>
          <w:szCs w:val="24"/>
        </w:rPr>
      </w:pPr>
      <w:r>
        <w:rPr>
          <w:sz w:val="24"/>
          <w:szCs w:val="24"/>
        </w:rPr>
        <w:t xml:space="preserve">Oliveira </w:t>
      </w:r>
      <w:proofErr w:type="spellStart"/>
      <w:r w:rsidRPr="007E6825">
        <w:rPr>
          <w:sz w:val="24"/>
          <w:szCs w:val="24"/>
        </w:rPr>
        <w:t>Trust</w:t>
      </w:r>
      <w:proofErr w:type="spellEnd"/>
      <w:r w:rsidRPr="007E6825">
        <w:rPr>
          <w:sz w:val="24"/>
          <w:szCs w:val="24"/>
        </w:rPr>
        <w:t xml:space="preserve"> Distribui</w:t>
      </w:r>
      <w:r w:rsidRPr="0095148F">
        <w:rPr>
          <w:sz w:val="24"/>
          <w:szCs w:val="24"/>
        </w:rPr>
        <w:t xml:space="preserve">dora de Títulos e Valores Mobiliários </w:t>
      </w:r>
      <w:r w:rsidRPr="00461EFE">
        <w:rPr>
          <w:sz w:val="24"/>
          <w:szCs w:val="24"/>
        </w:rPr>
        <w:t>S.A.</w:t>
      </w:r>
      <w:r w:rsidRPr="00740DF3" w:rsidDel="001E7D3A">
        <w:rPr>
          <w:sz w:val="24"/>
          <w:szCs w:val="24"/>
        </w:rPr>
        <w:t xml:space="preserve"> </w:t>
      </w:r>
      <w:r w:rsidRPr="00740DF3">
        <w:rPr>
          <w:sz w:val="24"/>
          <w:szCs w:val="24"/>
        </w:rPr>
        <w:br/>
      </w:r>
      <w:r w:rsidRPr="00740DF3">
        <w:rPr>
          <w:rFonts w:eastAsia="Arial Unicode MS"/>
          <w:sz w:val="24"/>
          <w:szCs w:val="24"/>
        </w:rPr>
        <w:t>Rua Joaquim Floriano, nº 1.052, 13º andar, sala 132, parte</w:t>
      </w:r>
    </w:p>
    <w:p w:rsidR="00162D85" w:rsidRPr="00740DF3" w:rsidRDefault="00162D85" w:rsidP="00162D85">
      <w:pPr>
        <w:keepLines/>
        <w:tabs>
          <w:tab w:val="num" w:pos="709"/>
        </w:tabs>
        <w:spacing w:after="0" w:line="300" w:lineRule="atLeast"/>
        <w:ind w:left="709"/>
        <w:jc w:val="left"/>
        <w:rPr>
          <w:rFonts w:eastAsia="Arial Unicode MS"/>
          <w:sz w:val="24"/>
          <w:szCs w:val="24"/>
        </w:rPr>
      </w:pPr>
      <w:r w:rsidRPr="00740DF3">
        <w:rPr>
          <w:rFonts w:eastAsia="Arial Unicode MS"/>
          <w:sz w:val="24"/>
          <w:szCs w:val="24"/>
        </w:rPr>
        <w:t>São Paulo – SP, CEP 04.534-004</w:t>
      </w:r>
    </w:p>
    <w:p w:rsidR="00162D85" w:rsidRPr="0095148F" w:rsidRDefault="00162D85" w:rsidP="00162D85">
      <w:pPr>
        <w:keepLines/>
        <w:tabs>
          <w:tab w:val="num" w:pos="709"/>
        </w:tabs>
        <w:spacing w:after="0" w:line="300" w:lineRule="atLeast"/>
        <w:ind w:left="709"/>
        <w:jc w:val="left"/>
        <w:rPr>
          <w:sz w:val="24"/>
          <w:szCs w:val="24"/>
        </w:rPr>
      </w:pPr>
      <w:r w:rsidRPr="00740DF3">
        <w:rPr>
          <w:rStyle w:val="DeltaViewInsertion"/>
          <w:rFonts w:eastAsia="Arial Unicode MS"/>
          <w:color w:val="auto"/>
          <w:sz w:val="24"/>
          <w:szCs w:val="24"/>
          <w:u w:val="none"/>
        </w:rPr>
        <w:t>At.:</w:t>
      </w:r>
      <w:r w:rsidRPr="00740DF3">
        <w:rPr>
          <w:rStyle w:val="DeltaViewInsertion"/>
          <w:rFonts w:eastAsia="Arial Unicode MS"/>
          <w:color w:val="auto"/>
          <w:sz w:val="24"/>
          <w:szCs w:val="24"/>
          <w:u w:val="none"/>
        </w:rPr>
        <w:tab/>
      </w:r>
      <w:r w:rsidRPr="00740DF3">
        <w:rPr>
          <w:rStyle w:val="DeltaViewInsertion"/>
          <w:rFonts w:eastAsia="Arial Unicode MS"/>
          <w:color w:val="auto"/>
          <w:sz w:val="24"/>
          <w:szCs w:val="24"/>
          <w:u w:val="none"/>
        </w:rPr>
        <w:tab/>
      </w:r>
      <w:r w:rsidRPr="007E6825">
        <w:rPr>
          <w:rStyle w:val="DeltaViewInsertion"/>
          <w:rFonts w:eastAsia="Arial Unicode MS"/>
          <w:color w:val="auto"/>
          <w:sz w:val="24"/>
          <w:szCs w:val="24"/>
          <w:u w:val="none"/>
        </w:rPr>
        <w:t xml:space="preserve">Sr. </w:t>
      </w:r>
      <w:r w:rsidRPr="0095148F">
        <w:rPr>
          <w:rFonts w:eastAsia="Arial Unicode MS"/>
          <w:sz w:val="24"/>
          <w:szCs w:val="24"/>
        </w:rPr>
        <w:t xml:space="preserve">Antonio Amaro e </w:t>
      </w:r>
      <w:proofErr w:type="spellStart"/>
      <w:r w:rsidRPr="0095148F">
        <w:rPr>
          <w:rFonts w:eastAsia="Arial Unicode MS"/>
          <w:sz w:val="24"/>
          <w:szCs w:val="24"/>
        </w:rPr>
        <w:t>Sra.Maria</w:t>
      </w:r>
      <w:proofErr w:type="spellEnd"/>
      <w:r w:rsidRPr="0095148F">
        <w:rPr>
          <w:rFonts w:eastAsia="Arial Unicode MS"/>
          <w:sz w:val="24"/>
          <w:szCs w:val="24"/>
        </w:rPr>
        <w:t xml:space="preserve"> Carolina Abrantes </w:t>
      </w:r>
      <w:proofErr w:type="spellStart"/>
      <w:r w:rsidRPr="0095148F">
        <w:rPr>
          <w:rFonts w:eastAsia="Arial Unicode MS"/>
          <w:sz w:val="24"/>
          <w:szCs w:val="24"/>
        </w:rPr>
        <w:t>Lodi</w:t>
      </w:r>
      <w:proofErr w:type="spellEnd"/>
      <w:r w:rsidRPr="0095148F">
        <w:rPr>
          <w:rFonts w:eastAsia="Arial Unicode MS"/>
          <w:sz w:val="24"/>
          <w:szCs w:val="24"/>
        </w:rPr>
        <w:t xml:space="preserve"> de Oliveira</w:t>
      </w:r>
      <w:r w:rsidRPr="0095148F">
        <w:rPr>
          <w:rFonts w:eastAsia="Arial Unicode MS"/>
          <w:sz w:val="24"/>
          <w:szCs w:val="24"/>
        </w:rPr>
        <w:br/>
      </w:r>
      <w:r w:rsidRPr="00740DF3">
        <w:rPr>
          <w:rStyle w:val="DeltaViewInsertion"/>
          <w:rFonts w:eastAsia="Arial Unicode MS"/>
          <w:color w:val="auto"/>
          <w:sz w:val="24"/>
          <w:szCs w:val="24"/>
          <w:u w:val="none"/>
        </w:rPr>
        <w:t>Telefone:</w:t>
      </w:r>
      <w:r w:rsidRPr="00740DF3">
        <w:rPr>
          <w:rStyle w:val="DeltaViewInsertion"/>
          <w:rFonts w:eastAsia="Arial Unicode MS"/>
          <w:color w:val="auto"/>
          <w:sz w:val="24"/>
          <w:szCs w:val="24"/>
          <w:u w:val="none"/>
        </w:rPr>
        <w:tab/>
        <w:t>(21) 3514-0000</w:t>
      </w:r>
      <w:r w:rsidRPr="00740DF3">
        <w:rPr>
          <w:rStyle w:val="DeltaViewInsertion"/>
          <w:rFonts w:eastAsia="Arial Unicode MS"/>
          <w:color w:val="auto"/>
          <w:sz w:val="24"/>
          <w:szCs w:val="24"/>
          <w:u w:val="none"/>
        </w:rPr>
        <w:br/>
        <w:t>Correio Eletrônico:</w:t>
      </w:r>
      <w:r w:rsidRPr="00740DF3">
        <w:rPr>
          <w:rStyle w:val="DeltaViewInsertion"/>
          <w:rFonts w:eastAsia="Arial Unicode MS"/>
          <w:color w:val="auto"/>
          <w:sz w:val="24"/>
          <w:szCs w:val="24"/>
          <w:u w:val="none"/>
        </w:rPr>
        <w:tab/>
      </w:r>
      <w:hyperlink r:id="rId21" w:history="1">
        <w:r w:rsidRPr="00740DF3">
          <w:rPr>
            <w:rStyle w:val="Hyperlink"/>
            <w:rFonts w:eastAsia="Arial Unicode MS"/>
            <w:sz w:val="24"/>
            <w:szCs w:val="24"/>
          </w:rPr>
          <w:t>ger1.agente@oliveiratrust.com.br</w:t>
        </w:r>
      </w:hyperlink>
      <w:r w:rsidRPr="007E6825">
        <w:rPr>
          <w:rStyle w:val="DeltaViewInsertion"/>
          <w:rFonts w:eastAsia="Arial Unicode MS"/>
          <w:color w:val="auto"/>
          <w:sz w:val="24"/>
          <w:szCs w:val="24"/>
          <w:u w:val="none"/>
        </w:rPr>
        <w:t xml:space="preserve"> </w:t>
      </w:r>
    </w:p>
    <w:p w:rsidR="00162D85" w:rsidRPr="003E2F3D" w:rsidRDefault="00162D85" w:rsidP="00A0156F">
      <w:pPr>
        <w:keepLines/>
        <w:tabs>
          <w:tab w:val="num" w:pos="709"/>
        </w:tabs>
        <w:spacing w:after="0" w:line="300" w:lineRule="atLeast"/>
        <w:ind w:left="709"/>
        <w:jc w:val="left"/>
        <w:rPr>
          <w:sz w:val="24"/>
          <w:szCs w:val="24"/>
        </w:rPr>
      </w:pPr>
    </w:p>
    <w:p w:rsidR="00973E47" w:rsidRDefault="006700AA" w:rsidP="00F14F63">
      <w:pPr>
        <w:keepNext/>
        <w:spacing w:after="0" w:line="300" w:lineRule="atLeast"/>
        <w:rPr>
          <w:b/>
          <w:smallCaps/>
          <w:sz w:val="24"/>
          <w:szCs w:val="24"/>
        </w:rPr>
      </w:pPr>
      <w:r w:rsidRPr="00F14F63">
        <w:rPr>
          <w:b/>
          <w:smallCaps/>
          <w:sz w:val="24"/>
          <w:szCs w:val="24"/>
        </w:rPr>
        <w:t>1</w:t>
      </w:r>
      <w:r>
        <w:rPr>
          <w:b/>
          <w:smallCaps/>
          <w:sz w:val="24"/>
          <w:szCs w:val="24"/>
        </w:rPr>
        <w:t>2</w:t>
      </w:r>
      <w:r w:rsidR="00A0156F" w:rsidRPr="00F14F63">
        <w:rPr>
          <w:b/>
          <w:smallCaps/>
          <w:sz w:val="24"/>
          <w:szCs w:val="24"/>
        </w:rPr>
        <w:t>.</w:t>
      </w:r>
      <w:r w:rsidR="00A0156F" w:rsidRPr="00F14F63">
        <w:rPr>
          <w:b/>
          <w:smallCaps/>
          <w:sz w:val="24"/>
          <w:szCs w:val="24"/>
        </w:rPr>
        <w:tab/>
      </w:r>
      <w:r w:rsidR="00973E47" w:rsidRPr="00F14F63">
        <w:rPr>
          <w:b/>
          <w:smallCaps/>
          <w:sz w:val="24"/>
          <w:szCs w:val="24"/>
        </w:rPr>
        <w:t>Disposições Gerais</w:t>
      </w:r>
    </w:p>
    <w:p w:rsidR="00A0156F" w:rsidRPr="00F14F63" w:rsidRDefault="00A0156F" w:rsidP="00F14F63">
      <w:pPr>
        <w:spacing w:after="0" w:line="300" w:lineRule="atLeast"/>
        <w:rPr>
          <w:sz w:val="24"/>
          <w:szCs w:val="24"/>
        </w:rPr>
      </w:pPr>
    </w:p>
    <w:p w:rsidR="00973E47" w:rsidRDefault="006700AA" w:rsidP="00F14F63">
      <w:pPr>
        <w:spacing w:after="0" w:line="300" w:lineRule="atLeast"/>
        <w:rPr>
          <w:sz w:val="24"/>
          <w:szCs w:val="24"/>
        </w:rPr>
      </w:pPr>
      <w:r>
        <w:rPr>
          <w:sz w:val="24"/>
          <w:szCs w:val="24"/>
        </w:rPr>
        <w:t>12</w:t>
      </w:r>
      <w:r w:rsidR="00A0156F">
        <w:rPr>
          <w:sz w:val="24"/>
          <w:szCs w:val="24"/>
        </w:rPr>
        <w:t>.1.</w:t>
      </w:r>
      <w:r w:rsidR="00A0156F">
        <w:rPr>
          <w:sz w:val="24"/>
          <w:szCs w:val="24"/>
        </w:rPr>
        <w:tab/>
      </w:r>
      <w:r w:rsidR="00973E47" w:rsidRPr="003E2F3D">
        <w:rPr>
          <w:sz w:val="24"/>
          <w:szCs w:val="24"/>
        </w:rPr>
        <w:t>As obrigações assumidas nesta Escritura de Emissão têm caráter irrevogável e irretratável, obrigando as partes e seus sucessores, a qualquer título, ao seu integral cumprimento.</w:t>
      </w:r>
    </w:p>
    <w:p w:rsidR="00A0156F" w:rsidRPr="003E2F3D" w:rsidRDefault="00A0156F" w:rsidP="00F14F63">
      <w:pPr>
        <w:spacing w:after="0" w:line="300" w:lineRule="atLeast"/>
        <w:rPr>
          <w:sz w:val="24"/>
          <w:szCs w:val="24"/>
        </w:rPr>
      </w:pPr>
    </w:p>
    <w:p w:rsidR="00973E47" w:rsidRDefault="006700AA" w:rsidP="00F14F63">
      <w:pPr>
        <w:spacing w:after="0" w:line="300" w:lineRule="atLeast"/>
        <w:rPr>
          <w:sz w:val="24"/>
          <w:szCs w:val="24"/>
        </w:rPr>
      </w:pPr>
      <w:r>
        <w:rPr>
          <w:sz w:val="24"/>
          <w:szCs w:val="24"/>
        </w:rPr>
        <w:t>12</w:t>
      </w:r>
      <w:r w:rsidR="00A0156F">
        <w:rPr>
          <w:sz w:val="24"/>
          <w:szCs w:val="24"/>
        </w:rPr>
        <w:t>.2.</w:t>
      </w:r>
      <w:r w:rsidR="00A0156F">
        <w:rPr>
          <w:sz w:val="24"/>
          <w:szCs w:val="24"/>
        </w:rPr>
        <w:tab/>
      </w:r>
      <w:r w:rsidR="00973E47" w:rsidRPr="003E2F3D">
        <w:rPr>
          <w:sz w:val="24"/>
          <w:szCs w:val="24"/>
        </w:rPr>
        <w:t>Qualquer alteração a esta Escritura de Emissão somente será considerada válida se formalizada por escrito, em instrumento próprio assinado por todas as partes</w:t>
      </w:r>
      <w:r w:rsidR="00857F74">
        <w:rPr>
          <w:sz w:val="24"/>
          <w:szCs w:val="24"/>
        </w:rPr>
        <w:t>, devendo ser levada a arquivamento perante a JUCESP, nos termos da Cláusula 2.1, II acima</w:t>
      </w:r>
      <w:r w:rsidR="00973E47" w:rsidRPr="003E2F3D">
        <w:rPr>
          <w:sz w:val="24"/>
          <w:szCs w:val="24"/>
        </w:rPr>
        <w:t>.</w:t>
      </w:r>
    </w:p>
    <w:p w:rsidR="00A0156F" w:rsidRPr="003E2F3D" w:rsidRDefault="00A0156F" w:rsidP="00F14F63">
      <w:pPr>
        <w:spacing w:after="0" w:line="300" w:lineRule="atLeast"/>
        <w:rPr>
          <w:sz w:val="24"/>
          <w:szCs w:val="24"/>
        </w:rPr>
      </w:pPr>
    </w:p>
    <w:p w:rsidR="00973E47" w:rsidRDefault="006700AA" w:rsidP="00F14F63">
      <w:pPr>
        <w:spacing w:after="0" w:line="300" w:lineRule="atLeast"/>
        <w:rPr>
          <w:sz w:val="24"/>
          <w:szCs w:val="24"/>
        </w:rPr>
      </w:pPr>
      <w:r>
        <w:rPr>
          <w:sz w:val="24"/>
          <w:szCs w:val="24"/>
        </w:rPr>
        <w:t>12</w:t>
      </w:r>
      <w:r w:rsidR="00A0156F">
        <w:rPr>
          <w:sz w:val="24"/>
          <w:szCs w:val="24"/>
        </w:rPr>
        <w:t>.3.</w:t>
      </w:r>
      <w:r w:rsidR="00A0156F">
        <w:rPr>
          <w:sz w:val="24"/>
          <w:szCs w:val="24"/>
        </w:rPr>
        <w:tab/>
      </w:r>
      <w:r w:rsidR="00973E47" w:rsidRPr="003E2F3D">
        <w:rPr>
          <w:sz w:val="24"/>
          <w:szCs w:val="24"/>
        </w:rPr>
        <w:t>A invalidade ou nulidade, no todo ou em parte, de quaisquer das cláusulas desta Escritura de Emissão não afetará as demais, que permanecerão válidas e eficazes até o cumprimento, pelas partes, de todas as suas obrigações aqui previstas.</w:t>
      </w:r>
    </w:p>
    <w:p w:rsidR="00A0156F" w:rsidRDefault="00A0156F" w:rsidP="00F14F63">
      <w:pPr>
        <w:spacing w:after="0" w:line="300" w:lineRule="atLeast"/>
        <w:ind w:left="709"/>
        <w:rPr>
          <w:sz w:val="24"/>
          <w:szCs w:val="24"/>
        </w:rPr>
      </w:pPr>
    </w:p>
    <w:p w:rsidR="0078608C" w:rsidRDefault="006700AA" w:rsidP="00F14F63">
      <w:pPr>
        <w:spacing w:after="0" w:line="300" w:lineRule="atLeast"/>
        <w:rPr>
          <w:sz w:val="24"/>
          <w:szCs w:val="24"/>
        </w:rPr>
      </w:pPr>
      <w:r>
        <w:rPr>
          <w:sz w:val="24"/>
          <w:szCs w:val="24"/>
        </w:rPr>
        <w:t>12</w:t>
      </w:r>
      <w:r w:rsidR="00A0156F">
        <w:rPr>
          <w:sz w:val="24"/>
          <w:szCs w:val="24"/>
        </w:rPr>
        <w:t>.4.</w:t>
      </w:r>
      <w:r w:rsidR="00A0156F">
        <w:rPr>
          <w:sz w:val="24"/>
          <w:szCs w:val="24"/>
        </w:rPr>
        <w:tab/>
      </w:r>
      <w:r w:rsidR="0078608C" w:rsidRPr="00A0353E">
        <w:rPr>
          <w:sz w:val="24"/>
          <w:szCs w:val="24"/>
        </w:rPr>
        <w:t xml:space="preserve">Qualquer alteração a esta Escritura de Emissão após a emissão das Debêntures, além de ser </w:t>
      </w:r>
      <w:r w:rsidR="0078608C" w:rsidRPr="00BC7F73">
        <w:rPr>
          <w:sz w:val="24"/>
          <w:szCs w:val="24"/>
        </w:rPr>
        <w:t xml:space="preserve">formalizada por meio de aditamento e cumprir os requisitos previstos na Cláusula </w:t>
      </w:r>
      <w:r w:rsidR="00BC7F73" w:rsidRPr="00F14F63">
        <w:rPr>
          <w:sz w:val="24"/>
          <w:szCs w:val="24"/>
        </w:rPr>
        <w:t>2</w:t>
      </w:r>
      <w:r w:rsidR="00506DE8" w:rsidRPr="00BC7F73">
        <w:rPr>
          <w:sz w:val="24"/>
          <w:szCs w:val="24"/>
        </w:rPr>
        <w:t>.1.</w:t>
      </w:r>
      <w:r w:rsidR="00BC7F73" w:rsidRPr="00F14F63">
        <w:rPr>
          <w:sz w:val="24"/>
          <w:szCs w:val="24"/>
        </w:rPr>
        <w:t xml:space="preserve"> </w:t>
      </w:r>
      <w:r w:rsidR="0078608C" w:rsidRPr="00BC7F73">
        <w:rPr>
          <w:sz w:val="24"/>
          <w:szCs w:val="24"/>
        </w:rPr>
        <w:t>acima, dependerá de prévia aprovação dos Debenturistas reunidos em Assembleia Geral de Debenturistas</w:t>
      </w:r>
      <w:r w:rsidR="0078608C" w:rsidRPr="00A0353E">
        <w:rPr>
          <w:sz w:val="24"/>
          <w:szCs w:val="24"/>
        </w:rPr>
        <w:t xml:space="preserve">, sendo certo, todavia que, </w:t>
      </w:r>
      <w:proofErr w:type="spellStart"/>
      <w:r w:rsidR="0078608C" w:rsidRPr="00A0353E">
        <w:rPr>
          <w:sz w:val="24"/>
          <w:szCs w:val="24"/>
        </w:rPr>
        <w:t>esta</w:t>
      </w:r>
      <w:proofErr w:type="spellEnd"/>
      <w:r w:rsidR="0078608C" w:rsidRPr="00A0353E">
        <w:rPr>
          <w:sz w:val="24"/>
          <w:szCs w:val="24"/>
        </w:rPr>
        <w:t xml:space="preserve"> Escritura de Emissão poderá ser </w:t>
      </w:r>
      <w:r w:rsidR="0078608C" w:rsidRPr="00E53863">
        <w:rPr>
          <w:sz w:val="24"/>
          <w:szCs w:val="24"/>
        </w:rPr>
        <w:t xml:space="preserve">alterada, independentemente de Assembleia Geral de Debenturistas, sempre que tal alteração decorrer exclusivamente: (i) de modificações já permitidas expressamente nos documentos da </w:t>
      </w:r>
      <w:r w:rsidR="00A51FC7">
        <w:rPr>
          <w:sz w:val="24"/>
          <w:szCs w:val="24"/>
        </w:rPr>
        <w:t>Emissão</w:t>
      </w:r>
      <w:r w:rsidR="0078608C" w:rsidRPr="00E53863">
        <w:rPr>
          <w:sz w:val="24"/>
          <w:szCs w:val="24"/>
        </w:rPr>
        <w:t>, (</w:t>
      </w:r>
      <w:proofErr w:type="spellStart"/>
      <w:r w:rsidR="0078608C" w:rsidRPr="00E53863">
        <w:rPr>
          <w:sz w:val="24"/>
          <w:szCs w:val="24"/>
        </w:rPr>
        <w:t>ii</w:t>
      </w:r>
      <w:proofErr w:type="spellEnd"/>
      <w:r w:rsidR="0078608C" w:rsidRPr="00E53863">
        <w:rPr>
          <w:sz w:val="24"/>
          <w:szCs w:val="24"/>
        </w:rPr>
        <w:t>) da necessidade de atendimento a exigências de adequação a normas legais ou regulamentares</w:t>
      </w:r>
      <w:r w:rsidR="00E53863" w:rsidRPr="00E53863">
        <w:rPr>
          <w:sz w:val="24"/>
          <w:szCs w:val="24"/>
        </w:rPr>
        <w:t xml:space="preserve"> ou </w:t>
      </w:r>
      <w:r w:rsidR="00E53863" w:rsidRPr="00BC7F73">
        <w:rPr>
          <w:sz w:val="24"/>
          <w:szCs w:val="24"/>
        </w:rPr>
        <w:t>exigências da CVM, da ANBIMA, d</w:t>
      </w:r>
      <w:r w:rsidR="00A51FC7" w:rsidRPr="00BC7F73">
        <w:rPr>
          <w:sz w:val="24"/>
          <w:szCs w:val="24"/>
        </w:rPr>
        <w:t>a B3</w:t>
      </w:r>
      <w:r w:rsidR="00E53863" w:rsidRPr="00BC7F73">
        <w:rPr>
          <w:sz w:val="24"/>
          <w:szCs w:val="24"/>
        </w:rPr>
        <w:t xml:space="preserve">, da </w:t>
      </w:r>
      <w:r w:rsidR="00A51FC7" w:rsidRPr="00BC7F73">
        <w:rPr>
          <w:sz w:val="24"/>
          <w:szCs w:val="24"/>
        </w:rPr>
        <w:t xml:space="preserve">B3 </w:t>
      </w:r>
      <w:r w:rsidR="00BC7F73" w:rsidRPr="00BC7F73">
        <w:rPr>
          <w:iCs/>
          <w:sz w:val="24"/>
          <w:szCs w:val="24"/>
        </w:rPr>
        <w:t xml:space="preserve">(Segmento </w:t>
      </w:r>
      <w:proofErr w:type="spellStart"/>
      <w:r w:rsidR="00BC7F73" w:rsidRPr="00BC7F73">
        <w:rPr>
          <w:iCs/>
          <w:sz w:val="24"/>
          <w:szCs w:val="24"/>
        </w:rPr>
        <w:t>Cetip</w:t>
      </w:r>
      <w:proofErr w:type="spellEnd"/>
      <w:r w:rsidR="00BC7F73" w:rsidRPr="00BC7F73">
        <w:rPr>
          <w:iCs/>
          <w:sz w:val="24"/>
          <w:szCs w:val="24"/>
        </w:rPr>
        <w:t xml:space="preserve"> UTVM)</w:t>
      </w:r>
      <w:r w:rsidR="00BC7F73" w:rsidRPr="00F14F63" w:rsidDel="00BC7F73">
        <w:rPr>
          <w:sz w:val="24"/>
          <w:szCs w:val="24"/>
        </w:rPr>
        <w:t xml:space="preserve"> </w:t>
      </w:r>
      <w:r w:rsidR="00E53863" w:rsidRPr="00BC7F73">
        <w:rPr>
          <w:sz w:val="24"/>
          <w:szCs w:val="24"/>
        </w:rPr>
        <w:t>ou da JUCESP</w:t>
      </w:r>
      <w:r w:rsidR="0078608C" w:rsidRPr="00BC7F73">
        <w:rPr>
          <w:sz w:val="24"/>
          <w:szCs w:val="24"/>
        </w:rPr>
        <w:t>, (</w:t>
      </w:r>
      <w:proofErr w:type="spellStart"/>
      <w:r w:rsidR="0078608C" w:rsidRPr="00BC7F73">
        <w:rPr>
          <w:sz w:val="24"/>
          <w:szCs w:val="24"/>
        </w:rPr>
        <w:t>iii</w:t>
      </w:r>
      <w:proofErr w:type="spellEnd"/>
      <w:r w:rsidR="0078608C" w:rsidRPr="00BC7F73">
        <w:rPr>
          <w:sz w:val="24"/>
          <w:szCs w:val="24"/>
        </w:rPr>
        <w:t>) quando verificado erro</w:t>
      </w:r>
      <w:r w:rsidR="00E53863" w:rsidRPr="00BC7F73">
        <w:rPr>
          <w:sz w:val="24"/>
          <w:szCs w:val="24"/>
        </w:rPr>
        <w:t xml:space="preserve"> material, seja ele um erro grosseiro,</w:t>
      </w:r>
      <w:r w:rsidR="0078608C" w:rsidRPr="00BC7F73">
        <w:rPr>
          <w:sz w:val="24"/>
          <w:szCs w:val="24"/>
        </w:rPr>
        <w:t xml:space="preserve"> de digitação</w:t>
      </w:r>
      <w:r w:rsidR="00E53863" w:rsidRPr="00BC7F73">
        <w:rPr>
          <w:sz w:val="24"/>
          <w:szCs w:val="24"/>
        </w:rPr>
        <w:t xml:space="preserve"> ou aritmético</w:t>
      </w:r>
      <w:r w:rsidR="0078608C" w:rsidRPr="00BC7F73">
        <w:rPr>
          <w:sz w:val="24"/>
          <w:szCs w:val="24"/>
        </w:rPr>
        <w:t>, ou ainda</w:t>
      </w:r>
      <w:r w:rsidR="0078608C" w:rsidRPr="00E53863">
        <w:rPr>
          <w:sz w:val="24"/>
          <w:szCs w:val="24"/>
        </w:rPr>
        <w:t xml:space="preserve"> (</w:t>
      </w:r>
      <w:proofErr w:type="spellStart"/>
      <w:r w:rsidR="0078608C" w:rsidRPr="00E53863">
        <w:rPr>
          <w:sz w:val="24"/>
          <w:szCs w:val="24"/>
        </w:rPr>
        <w:t>iv</w:t>
      </w:r>
      <w:proofErr w:type="spellEnd"/>
      <w:r w:rsidR="0078608C" w:rsidRPr="00E53863">
        <w:rPr>
          <w:sz w:val="24"/>
          <w:szCs w:val="24"/>
        </w:rPr>
        <w:t xml:space="preserve">) em virtude da atualização dos dados cadastrais das </w:t>
      </w:r>
      <w:r w:rsidR="00A51FC7">
        <w:rPr>
          <w:sz w:val="24"/>
          <w:szCs w:val="24"/>
        </w:rPr>
        <w:t>p</w:t>
      </w:r>
      <w:r w:rsidR="0078608C" w:rsidRPr="00E53863">
        <w:rPr>
          <w:sz w:val="24"/>
          <w:szCs w:val="24"/>
        </w:rPr>
        <w:t xml:space="preserve">artes, tais como alteração na razão social, endereço e telefone; desde que tais alterações </w:t>
      </w:r>
      <w:r w:rsidR="00E53863" w:rsidRPr="00E53863">
        <w:rPr>
          <w:sz w:val="24"/>
          <w:szCs w:val="24"/>
        </w:rPr>
        <w:t xml:space="preserve">(a) </w:t>
      </w:r>
      <w:r w:rsidR="0078608C" w:rsidRPr="00E53863">
        <w:rPr>
          <w:sz w:val="24"/>
          <w:szCs w:val="24"/>
        </w:rPr>
        <w:t>não gerem novos custos ou despesas aos Debenturistas</w:t>
      </w:r>
      <w:r w:rsidR="00E53863" w:rsidRPr="00E53863">
        <w:rPr>
          <w:sz w:val="24"/>
          <w:szCs w:val="24"/>
        </w:rPr>
        <w:t xml:space="preserve">, e (b) </w:t>
      </w:r>
      <w:r w:rsidR="00E53863" w:rsidRPr="002C1265">
        <w:rPr>
          <w:rFonts w:eastAsia="Cambria"/>
          <w:sz w:val="24"/>
          <w:szCs w:val="24"/>
        </w:rPr>
        <w:t>não prejudique</w:t>
      </w:r>
      <w:r w:rsidR="00E53863">
        <w:rPr>
          <w:rFonts w:eastAsia="Cambria"/>
          <w:sz w:val="24"/>
          <w:szCs w:val="24"/>
        </w:rPr>
        <w:t>m</w:t>
      </w:r>
      <w:r w:rsidR="00E53863" w:rsidRPr="002C1265">
        <w:rPr>
          <w:rFonts w:eastAsia="Cambria"/>
          <w:sz w:val="24"/>
          <w:szCs w:val="24"/>
        </w:rPr>
        <w:t xml:space="preserve"> a validade, eficácia ou exequibilidade desta Escritura de Emissão</w:t>
      </w:r>
      <w:r w:rsidR="0078608C" w:rsidRPr="00E53863">
        <w:rPr>
          <w:sz w:val="24"/>
          <w:szCs w:val="24"/>
        </w:rPr>
        <w:t>.</w:t>
      </w:r>
    </w:p>
    <w:p w:rsidR="00A0156F" w:rsidRPr="00E023E8" w:rsidRDefault="00A0156F" w:rsidP="00F14F63">
      <w:pPr>
        <w:spacing w:after="0" w:line="300" w:lineRule="atLeast"/>
        <w:rPr>
          <w:sz w:val="24"/>
          <w:szCs w:val="24"/>
        </w:rPr>
      </w:pPr>
    </w:p>
    <w:p w:rsidR="00973E47" w:rsidRDefault="006700AA" w:rsidP="00F14F63">
      <w:pPr>
        <w:spacing w:after="0" w:line="300" w:lineRule="atLeast"/>
        <w:rPr>
          <w:sz w:val="24"/>
          <w:szCs w:val="24"/>
        </w:rPr>
      </w:pPr>
      <w:r>
        <w:rPr>
          <w:sz w:val="24"/>
          <w:szCs w:val="24"/>
        </w:rPr>
        <w:t>12</w:t>
      </w:r>
      <w:r w:rsidR="00A0156F">
        <w:rPr>
          <w:sz w:val="24"/>
          <w:szCs w:val="24"/>
        </w:rPr>
        <w:t>.5.</w:t>
      </w:r>
      <w:r w:rsidR="00A0156F">
        <w:rPr>
          <w:sz w:val="24"/>
          <w:szCs w:val="24"/>
        </w:rPr>
        <w:tab/>
      </w:r>
      <w:r w:rsidR="00973E47" w:rsidRPr="003E2F3D">
        <w:rPr>
          <w:sz w:val="24"/>
          <w:szCs w:val="24"/>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A0156F" w:rsidRPr="003E2F3D" w:rsidRDefault="00A0156F" w:rsidP="00F14F63">
      <w:pPr>
        <w:spacing w:after="0" w:line="300" w:lineRule="atLeast"/>
        <w:rPr>
          <w:sz w:val="24"/>
          <w:szCs w:val="24"/>
        </w:rPr>
      </w:pPr>
    </w:p>
    <w:p w:rsidR="00973E47" w:rsidRDefault="006700AA" w:rsidP="00F14F63">
      <w:pPr>
        <w:spacing w:after="0" w:line="300" w:lineRule="atLeast"/>
        <w:rPr>
          <w:sz w:val="24"/>
          <w:szCs w:val="24"/>
        </w:rPr>
      </w:pPr>
      <w:r>
        <w:rPr>
          <w:sz w:val="24"/>
          <w:szCs w:val="24"/>
        </w:rPr>
        <w:t>12</w:t>
      </w:r>
      <w:r w:rsidR="00A0156F">
        <w:rPr>
          <w:sz w:val="24"/>
          <w:szCs w:val="24"/>
        </w:rPr>
        <w:t>.6.</w:t>
      </w:r>
      <w:r w:rsidR="00A0156F">
        <w:rPr>
          <w:sz w:val="24"/>
          <w:szCs w:val="24"/>
        </w:rPr>
        <w:tab/>
      </w:r>
      <w:r w:rsidR="00973E47" w:rsidRPr="003E2F3D">
        <w:rPr>
          <w:sz w:val="24"/>
          <w:szCs w:val="24"/>
        </w:rPr>
        <w:t>As partes reconhecem esta Escritura de Emissão e as Debêntures como títulos executivos extrajudiciais nos termos do artigo </w:t>
      </w:r>
      <w:r w:rsidR="00973E47" w:rsidRPr="00BC7F73">
        <w:rPr>
          <w:sz w:val="24"/>
          <w:szCs w:val="24"/>
        </w:rPr>
        <w:t>784, incisos</w:t>
      </w:r>
      <w:r w:rsidR="00BC7F73" w:rsidRPr="00F14F63">
        <w:rPr>
          <w:sz w:val="24"/>
          <w:szCs w:val="24"/>
        </w:rPr>
        <w:t xml:space="preserve"> </w:t>
      </w:r>
      <w:r w:rsidR="00973E47" w:rsidRPr="00BC7F73">
        <w:rPr>
          <w:sz w:val="24"/>
          <w:szCs w:val="24"/>
        </w:rPr>
        <w:t>I</w:t>
      </w:r>
      <w:r w:rsidR="00BC7F73" w:rsidRPr="00F14F63">
        <w:rPr>
          <w:sz w:val="24"/>
          <w:szCs w:val="24"/>
        </w:rPr>
        <w:t xml:space="preserve"> e</w:t>
      </w:r>
      <w:r w:rsidR="00973E47" w:rsidRPr="00BC7F73">
        <w:rPr>
          <w:sz w:val="24"/>
          <w:szCs w:val="24"/>
        </w:rPr>
        <w:t xml:space="preserve"> III, da Lei nº</w:t>
      </w:r>
      <w:r w:rsidR="00A51FC7" w:rsidRPr="00BC7F73">
        <w:rPr>
          <w:sz w:val="24"/>
          <w:szCs w:val="24"/>
        </w:rPr>
        <w:t xml:space="preserve"> </w:t>
      </w:r>
      <w:r w:rsidR="00973E47" w:rsidRPr="00BC7F73">
        <w:rPr>
          <w:sz w:val="24"/>
          <w:szCs w:val="24"/>
        </w:rPr>
        <w:t>13.105, de 16 de março de 2015, conforme alterada (</w:t>
      </w:r>
      <w:r w:rsidR="00BC7F73" w:rsidRPr="00BC7F73">
        <w:rPr>
          <w:sz w:val="24"/>
          <w:szCs w:val="24"/>
        </w:rPr>
        <w:t>“</w:t>
      </w:r>
      <w:r w:rsidR="00973E47" w:rsidRPr="00BC7F73">
        <w:rPr>
          <w:sz w:val="24"/>
          <w:szCs w:val="24"/>
          <w:u w:val="single"/>
        </w:rPr>
        <w:t>Código de Processo Civil</w:t>
      </w:r>
      <w:r w:rsidR="00BC7F73" w:rsidRPr="00BC7F73">
        <w:rPr>
          <w:sz w:val="24"/>
          <w:szCs w:val="24"/>
        </w:rPr>
        <w:t>”</w:t>
      </w:r>
      <w:r w:rsidR="00973E47" w:rsidRPr="00BC7F73">
        <w:rPr>
          <w:sz w:val="24"/>
          <w:szCs w:val="24"/>
        </w:rPr>
        <w:t>).</w:t>
      </w:r>
    </w:p>
    <w:p w:rsidR="00A0156F" w:rsidRPr="003E2F3D" w:rsidRDefault="00A0156F" w:rsidP="00F14F63">
      <w:pPr>
        <w:spacing w:after="0" w:line="300" w:lineRule="atLeast"/>
        <w:rPr>
          <w:sz w:val="24"/>
          <w:szCs w:val="24"/>
        </w:rPr>
      </w:pPr>
    </w:p>
    <w:p w:rsidR="00973E47" w:rsidRPr="003E2F3D" w:rsidRDefault="006700AA" w:rsidP="00F14F63">
      <w:pPr>
        <w:spacing w:after="0" w:line="300" w:lineRule="atLeast"/>
        <w:rPr>
          <w:sz w:val="24"/>
          <w:szCs w:val="24"/>
        </w:rPr>
      </w:pPr>
      <w:r>
        <w:rPr>
          <w:sz w:val="24"/>
          <w:szCs w:val="24"/>
        </w:rPr>
        <w:t>12</w:t>
      </w:r>
      <w:r w:rsidR="00A0156F">
        <w:rPr>
          <w:sz w:val="24"/>
          <w:szCs w:val="24"/>
        </w:rPr>
        <w:t>.7.</w:t>
      </w:r>
      <w:r w:rsidR="00A0156F">
        <w:rPr>
          <w:sz w:val="24"/>
          <w:szCs w:val="24"/>
        </w:rPr>
        <w:tab/>
      </w:r>
      <w:r w:rsidR="00973E47" w:rsidRPr="003E2F3D">
        <w:rPr>
          <w:sz w:val="24"/>
          <w:szCs w:val="24"/>
        </w:rPr>
        <w:t xml:space="preserve">Para os fins desta Escritura de Emissão, as partes poderão, a seu critério exclusivo, requerer a execução específica das obrigações aqui assumidas, nos termos dos artigos 497 e seguintes, 538, 806 e seguintes do Código de Processo Civil, sem prejuízo do direito de </w:t>
      </w:r>
      <w:r w:rsidR="00973E47" w:rsidRPr="003E2F3D">
        <w:rPr>
          <w:sz w:val="24"/>
          <w:szCs w:val="24"/>
        </w:rPr>
        <w:lastRenderedPageBreak/>
        <w:t>declarar o vencimento antecipado das obrigações decorrentes das Debêntures, nos termos previstos nesta Escritura de Emissão.</w:t>
      </w:r>
    </w:p>
    <w:p w:rsidR="00973E47" w:rsidRPr="003E2F3D" w:rsidRDefault="00973E47" w:rsidP="00954B0D">
      <w:pPr>
        <w:spacing w:after="0" w:line="300" w:lineRule="atLeast"/>
        <w:ind w:left="709" w:hanging="567"/>
        <w:rPr>
          <w:sz w:val="24"/>
          <w:szCs w:val="24"/>
        </w:rPr>
      </w:pPr>
    </w:p>
    <w:p w:rsidR="00973E47" w:rsidRDefault="00973E47" w:rsidP="007E6825">
      <w:pPr>
        <w:keepNext/>
        <w:numPr>
          <w:ilvl w:val="0"/>
          <w:numId w:val="58"/>
        </w:numPr>
        <w:spacing w:after="0" w:line="300" w:lineRule="atLeast"/>
        <w:rPr>
          <w:b/>
          <w:smallCaps/>
          <w:sz w:val="24"/>
          <w:szCs w:val="24"/>
        </w:rPr>
      </w:pPr>
      <w:r w:rsidRPr="00F14F63">
        <w:rPr>
          <w:b/>
          <w:smallCaps/>
          <w:sz w:val="24"/>
          <w:szCs w:val="24"/>
        </w:rPr>
        <w:t>Lei de Regência</w:t>
      </w:r>
    </w:p>
    <w:p w:rsidR="00A0156F" w:rsidRPr="00F14F63" w:rsidRDefault="00A0156F" w:rsidP="00F14F63">
      <w:pPr>
        <w:spacing w:after="0" w:line="300" w:lineRule="atLeast"/>
        <w:ind w:left="709" w:hanging="709"/>
        <w:rPr>
          <w:sz w:val="24"/>
          <w:szCs w:val="24"/>
        </w:rPr>
      </w:pPr>
    </w:p>
    <w:p w:rsidR="00973E47" w:rsidRPr="003E2F3D" w:rsidRDefault="00973E47" w:rsidP="00AC2662">
      <w:pPr>
        <w:numPr>
          <w:ilvl w:val="1"/>
          <w:numId w:val="58"/>
        </w:numPr>
        <w:spacing w:after="0" w:line="300" w:lineRule="atLeast"/>
        <w:ind w:left="709" w:hanging="709"/>
        <w:rPr>
          <w:sz w:val="24"/>
          <w:szCs w:val="24"/>
        </w:rPr>
      </w:pPr>
      <w:r w:rsidRPr="003E2F3D">
        <w:rPr>
          <w:sz w:val="24"/>
          <w:szCs w:val="24"/>
        </w:rPr>
        <w:t>Esta Escritura de Emissão é regida pelas leis da República Federativa do Brasil.</w:t>
      </w:r>
    </w:p>
    <w:p w:rsidR="00973E47" w:rsidRPr="003E2F3D" w:rsidRDefault="00973E47" w:rsidP="00AC2662">
      <w:pPr>
        <w:spacing w:after="0" w:line="300" w:lineRule="atLeast"/>
        <w:ind w:left="709" w:hanging="709"/>
        <w:rPr>
          <w:sz w:val="24"/>
          <w:szCs w:val="24"/>
        </w:rPr>
      </w:pPr>
    </w:p>
    <w:p w:rsidR="00973E47" w:rsidRPr="00F14F63" w:rsidRDefault="00973E47" w:rsidP="00AC2662">
      <w:pPr>
        <w:keepNext/>
        <w:numPr>
          <w:ilvl w:val="0"/>
          <w:numId w:val="58"/>
        </w:numPr>
        <w:spacing w:after="0" w:line="300" w:lineRule="atLeast"/>
        <w:ind w:left="709" w:hanging="709"/>
        <w:rPr>
          <w:b/>
          <w:smallCaps/>
          <w:sz w:val="24"/>
          <w:szCs w:val="24"/>
        </w:rPr>
      </w:pPr>
      <w:bookmarkStart w:id="134" w:name="_Ref279318438"/>
      <w:r w:rsidRPr="00F14F63">
        <w:rPr>
          <w:b/>
          <w:smallCaps/>
          <w:sz w:val="24"/>
          <w:szCs w:val="24"/>
        </w:rPr>
        <w:t>Foro</w:t>
      </w:r>
      <w:bookmarkEnd w:id="134"/>
    </w:p>
    <w:p w:rsidR="00A0156F" w:rsidRPr="00F14F63" w:rsidRDefault="00A0156F" w:rsidP="00F14F63">
      <w:pPr>
        <w:spacing w:after="0" w:line="300" w:lineRule="atLeast"/>
        <w:ind w:left="709" w:hanging="709"/>
        <w:rPr>
          <w:sz w:val="24"/>
          <w:szCs w:val="24"/>
        </w:rPr>
      </w:pPr>
    </w:p>
    <w:p w:rsidR="00973E47" w:rsidRPr="003E2F3D" w:rsidRDefault="00973E47" w:rsidP="00F14F63">
      <w:pPr>
        <w:numPr>
          <w:ilvl w:val="1"/>
          <w:numId w:val="58"/>
        </w:numPr>
        <w:spacing w:after="0" w:line="300" w:lineRule="atLeast"/>
        <w:ind w:left="0" w:firstLine="0"/>
        <w:rPr>
          <w:sz w:val="24"/>
          <w:szCs w:val="24"/>
        </w:rPr>
      </w:pPr>
      <w:r w:rsidRPr="003E2F3D">
        <w:rPr>
          <w:sz w:val="24"/>
          <w:szCs w:val="24"/>
        </w:rPr>
        <w:t>Fica eleito o foro da Comarca da Cidade de São Paulo, Estado de São Paulo, com exclusão de qualquer outro, por mais privilegiado que seja, para dirimir as questões porventura oriundas desta Escritura de Emissão.</w:t>
      </w:r>
    </w:p>
    <w:p w:rsidR="001A29FD" w:rsidRPr="003E2F3D" w:rsidRDefault="001A29FD" w:rsidP="00AC2662">
      <w:pPr>
        <w:keepNext/>
        <w:spacing w:after="0" w:line="300" w:lineRule="atLeast"/>
        <w:ind w:hanging="709"/>
        <w:rPr>
          <w:sz w:val="24"/>
          <w:szCs w:val="24"/>
        </w:rPr>
      </w:pPr>
    </w:p>
    <w:p w:rsidR="001A29FD" w:rsidRPr="006C39BF" w:rsidRDefault="001A29FD" w:rsidP="00F14F63">
      <w:pPr>
        <w:keepNext/>
        <w:spacing w:after="0" w:line="300" w:lineRule="atLeast"/>
        <w:rPr>
          <w:sz w:val="24"/>
          <w:szCs w:val="24"/>
        </w:rPr>
      </w:pPr>
      <w:r w:rsidRPr="006C39BF">
        <w:rPr>
          <w:sz w:val="24"/>
          <w:szCs w:val="24"/>
        </w:rPr>
        <w:t>Estando assim certas e ajustadas, as partes, obrigando-se por si e sucessores, firmam est</w:t>
      </w:r>
      <w:r>
        <w:rPr>
          <w:sz w:val="24"/>
          <w:szCs w:val="24"/>
        </w:rPr>
        <w:t>a</w:t>
      </w:r>
      <w:r w:rsidRPr="006C39BF">
        <w:rPr>
          <w:sz w:val="24"/>
          <w:szCs w:val="24"/>
        </w:rPr>
        <w:t xml:space="preserve"> </w:t>
      </w:r>
      <w:r>
        <w:rPr>
          <w:sz w:val="24"/>
          <w:szCs w:val="24"/>
        </w:rPr>
        <w:t>Escritura de Emissão</w:t>
      </w:r>
      <w:r w:rsidRPr="003E2F3D">
        <w:rPr>
          <w:sz w:val="24"/>
          <w:szCs w:val="24"/>
        </w:rPr>
        <w:t xml:space="preserve"> </w:t>
      </w:r>
      <w:r w:rsidRPr="006C39BF">
        <w:rPr>
          <w:sz w:val="24"/>
          <w:szCs w:val="24"/>
        </w:rPr>
        <w:t xml:space="preserve">em </w:t>
      </w:r>
      <w:r w:rsidR="00724655">
        <w:rPr>
          <w:sz w:val="24"/>
          <w:szCs w:val="24"/>
        </w:rPr>
        <w:t>4</w:t>
      </w:r>
      <w:r w:rsidRPr="006C39BF">
        <w:rPr>
          <w:sz w:val="24"/>
          <w:szCs w:val="24"/>
        </w:rPr>
        <w:t> (</w:t>
      </w:r>
      <w:r w:rsidR="00724655">
        <w:rPr>
          <w:sz w:val="24"/>
          <w:szCs w:val="24"/>
        </w:rPr>
        <w:t>quatro</w:t>
      </w:r>
      <w:r w:rsidRPr="006C39BF">
        <w:rPr>
          <w:sz w:val="24"/>
          <w:szCs w:val="24"/>
        </w:rPr>
        <w:t>) vias de igual teor e forma, juntamente com 2 (duas) testemunhas abaixo identificadas, que também a assinam.</w:t>
      </w:r>
    </w:p>
    <w:p w:rsidR="001A29FD" w:rsidRPr="003E2F3D" w:rsidRDefault="001A29FD" w:rsidP="001A29FD">
      <w:pPr>
        <w:keepNext/>
        <w:spacing w:after="0" w:line="300" w:lineRule="atLeast"/>
        <w:jc w:val="center"/>
        <w:rPr>
          <w:sz w:val="24"/>
          <w:szCs w:val="24"/>
        </w:rPr>
      </w:pPr>
    </w:p>
    <w:p w:rsidR="001A29FD" w:rsidRPr="003E2F3D" w:rsidRDefault="001A29FD" w:rsidP="009E58EA">
      <w:pPr>
        <w:keepNext/>
        <w:spacing w:line="300" w:lineRule="atLeast"/>
        <w:jc w:val="center"/>
        <w:rPr>
          <w:smallCaps/>
          <w:sz w:val="24"/>
          <w:szCs w:val="24"/>
        </w:rPr>
      </w:pPr>
      <w:r w:rsidRPr="003E2F3D">
        <w:rPr>
          <w:sz w:val="24"/>
          <w:szCs w:val="24"/>
        </w:rPr>
        <w:t>São Paulo</w:t>
      </w:r>
      <w:r w:rsidRPr="006C39BF">
        <w:rPr>
          <w:sz w:val="24"/>
          <w:szCs w:val="24"/>
        </w:rPr>
        <w:t xml:space="preserve">, </w:t>
      </w:r>
      <w:r w:rsidR="004066E0">
        <w:rPr>
          <w:sz w:val="24"/>
          <w:szCs w:val="24"/>
        </w:rPr>
        <w:t>21</w:t>
      </w:r>
      <w:r w:rsidR="006700AA">
        <w:rPr>
          <w:sz w:val="24"/>
          <w:szCs w:val="24"/>
        </w:rPr>
        <w:t xml:space="preserve"> </w:t>
      </w:r>
      <w:r>
        <w:rPr>
          <w:sz w:val="24"/>
          <w:szCs w:val="24"/>
        </w:rPr>
        <w:t xml:space="preserve">de </w:t>
      </w:r>
      <w:r w:rsidR="004066E0">
        <w:rPr>
          <w:sz w:val="24"/>
          <w:szCs w:val="24"/>
        </w:rPr>
        <w:t xml:space="preserve">agosto </w:t>
      </w:r>
      <w:r>
        <w:rPr>
          <w:sz w:val="24"/>
          <w:szCs w:val="24"/>
        </w:rPr>
        <w:t xml:space="preserve">de </w:t>
      </w:r>
      <w:r w:rsidR="006700AA">
        <w:rPr>
          <w:sz w:val="24"/>
          <w:szCs w:val="24"/>
        </w:rPr>
        <w:t>2019</w:t>
      </w:r>
      <w:r w:rsidRPr="006C39BF">
        <w:rPr>
          <w:sz w:val="24"/>
          <w:szCs w:val="24"/>
        </w:rPr>
        <w:t>.</w:t>
      </w:r>
    </w:p>
    <w:p w:rsidR="004125D7" w:rsidRDefault="001A29FD" w:rsidP="001A29FD">
      <w:pPr>
        <w:keepNext/>
        <w:spacing w:after="0" w:line="300" w:lineRule="atLeast"/>
        <w:jc w:val="center"/>
        <w:rPr>
          <w:sz w:val="24"/>
          <w:szCs w:val="24"/>
        </w:rPr>
        <w:sectPr w:rsidR="004125D7">
          <w:headerReference w:type="even" r:id="rId22"/>
          <w:footerReference w:type="even" r:id="rId23"/>
          <w:footerReference w:type="default" r:id="rId24"/>
          <w:headerReference w:type="first" r:id="rId25"/>
          <w:pgSz w:w="12242" w:h="15842" w:code="121"/>
          <w:pgMar w:top="1418" w:right="1701" w:bottom="1418" w:left="1701" w:header="720" w:footer="720" w:gutter="0"/>
          <w:cols w:space="720"/>
          <w:titlePg/>
        </w:sectPr>
      </w:pPr>
      <w:r w:rsidRPr="003E2F3D">
        <w:rPr>
          <w:sz w:val="24"/>
          <w:szCs w:val="24"/>
        </w:rPr>
        <w:t>(As assinaturas seguem na página seguinte.)</w:t>
      </w:r>
    </w:p>
    <w:p w:rsidR="001A29FD" w:rsidRPr="003E2F3D" w:rsidRDefault="001A29FD" w:rsidP="001A29FD">
      <w:pPr>
        <w:keepNext/>
        <w:spacing w:after="0" w:line="300" w:lineRule="atLeast"/>
        <w:jc w:val="center"/>
        <w:rPr>
          <w:sz w:val="24"/>
          <w:szCs w:val="24"/>
        </w:rPr>
      </w:pPr>
    </w:p>
    <w:p w:rsidR="001A29FD" w:rsidRPr="003E2F3D" w:rsidRDefault="001A29FD" w:rsidP="009E58EA">
      <w:pPr>
        <w:rPr>
          <w:i/>
          <w:sz w:val="24"/>
          <w:szCs w:val="24"/>
        </w:rPr>
      </w:pPr>
      <w:r>
        <w:rPr>
          <w:i/>
          <w:sz w:val="24"/>
          <w:szCs w:val="24"/>
        </w:rPr>
        <w:t xml:space="preserve">Página de Assinatura do </w:t>
      </w:r>
      <w:r w:rsidRPr="003E2F3D">
        <w:rPr>
          <w:i/>
          <w:sz w:val="24"/>
          <w:szCs w:val="24"/>
        </w:rPr>
        <w:t xml:space="preserve">Instrumento Particular de Escritura </w:t>
      </w:r>
      <w:r w:rsidR="00F33F7B" w:rsidRPr="009027DC">
        <w:rPr>
          <w:i/>
          <w:sz w:val="24"/>
          <w:szCs w:val="24"/>
        </w:rPr>
        <w:t xml:space="preserve">da </w:t>
      </w:r>
      <w:r w:rsidR="00F33F7B" w:rsidRPr="00A1433C">
        <w:rPr>
          <w:i/>
          <w:sz w:val="24"/>
          <w:szCs w:val="24"/>
        </w:rPr>
        <w:t xml:space="preserve">Décima </w:t>
      </w:r>
      <w:r w:rsidR="00162D85">
        <w:rPr>
          <w:i/>
          <w:sz w:val="24"/>
          <w:szCs w:val="24"/>
        </w:rPr>
        <w:t>Terceira</w:t>
      </w:r>
      <w:r w:rsidR="00162D85" w:rsidRPr="009027DC">
        <w:rPr>
          <w:i/>
          <w:sz w:val="24"/>
          <w:szCs w:val="24"/>
        </w:rPr>
        <w:t xml:space="preserve"> </w:t>
      </w:r>
      <w:r w:rsidR="00F33F7B" w:rsidRPr="009027DC">
        <w:rPr>
          <w:i/>
          <w:sz w:val="24"/>
          <w:szCs w:val="24"/>
        </w:rPr>
        <w:t xml:space="preserve">Emissão </w:t>
      </w:r>
      <w:r w:rsidRPr="009027DC">
        <w:rPr>
          <w:i/>
          <w:sz w:val="24"/>
          <w:szCs w:val="24"/>
        </w:rPr>
        <w:t xml:space="preserve">de Debêntures Simples, Não Conversíveis em Ações, </w:t>
      </w:r>
      <w:r w:rsidR="00F33F7B" w:rsidRPr="009027DC">
        <w:rPr>
          <w:i/>
          <w:sz w:val="24"/>
          <w:szCs w:val="24"/>
        </w:rPr>
        <w:t xml:space="preserve">em Série Única, </w:t>
      </w:r>
      <w:r w:rsidRPr="009027DC">
        <w:rPr>
          <w:i/>
          <w:sz w:val="24"/>
          <w:szCs w:val="24"/>
        </w:rPr>
        <w:t xml:space="preserve">da Espécie </w:t>
      </w:r>
      <w:r w:rsidR="00F33F7B" w:rsidRPr="009027DC">
        <w:rPr>
          <w:i/>
          <w:sz w:val="24"/>
          <w:szCs w:val="24"/>
        </w:rPr>
        <w:t>Quirografária</w:t>
      </w:r>
      <w:r w:rsidRPr="009027DC">
        <w:rPr>
          <w:i/>
          <w:sz w:val="24"/>
          <w:szCs w:val="24"/>
        </w:rPr>
        <w:t xml:space="preserve">, </w:t>
      </w:r>
      <w:r w:rsidR="00F33F7B" w:rsidRPr="009027DC">
        <w:rPr>
          <w:i/>
          <w:sz w:val="24"/>
          <w:szCs w:val="24"/>
        </w:rPr>
        <w:t xml:space="preserve">para Colocação Privada </w:t>
      </w:r>
      <w:r w:rsidRPr="009027DC">
        <w:rPr>
          <w:i/>
          <w:sz w:val="24"/>
          <w:szCs w:val="24"/>
        </w:rPr>
        <w:t>d</w:t>
      </w:r>
      <w:r w:rsidR="00F33F7B" w:rsidRPr="009027DC">
        <w:rPr>
          <w:i/>
          <w:sz w:val="24"/>
          <w:szCs w:val="24"/>
        </w:rPr>
        <w:t>a</w:t>
      </w:r>
      <w:r w:rsidRPr="009027DC">
        <w:rPr>
          <w:i/>
          <w:sz w:val="24"/>
          <w:szCs w:val="24"/>
        </w:rPr>
        <w:t xml:space="preserve"> BR </w:t>
      </w:r>
      <w:proofErr w:type="spellStart"/>
      <w:r w:rsidRPr="009027DC">
        <w:rPr>
          <w:i/>
          <w:sz w:val="24"/>
          <w:szCs w:val="24"/>
        </w:rPr>
        <w:t>Properties</w:t>
      </w:r>
      <w:proofErr w:type="spellEnd"/>
      <w:r w:rsidRPr="009027DC">
        <w:rPr>
          <w:i/>
          <w:sz w:val="24"/>
          <w:szCs w:val="24"/>
        </w:rPr>
        <w:t xml:space="preserve"> S.A.</w:t>
      </w:r>
    </w:p>
    <w:p w:rsidR="001A29FD" w:rsidRPr="003E2F3D" w:rsidRDefault="001A29FD" w:rsidP="001A29FD">
      <w:pPr>
        <w:spacing w:after="0" w:line="300" w:lineRule="atLeast"/>
        <w:rPr>
          <w:sz w:val="24"/>
          <w:szCs w:val="24"/>
        </w:rPr>
      </w:pPr>
    </w:p>
    <w:p w:rsidR="001A29FD" w:rsidRPr="003E2F3D" w:rsidRDefault="001A29FD" w:rsidP="001A29FD">
      <w:pPr>
        <w:spacing w:after="0" w:line="300" w:lineRule="atLeast"/>
        <w:rPr>
          <w:sz w:val="24"/>
          <w:szCs w:val="24"/>
        </w:rPr>
      </w:pPr>
    </w:p>
    <w:p w:rsidR="001A29FD" w:rsidRPr="000C5229" w:rsidRDefault="00162D85" w:rsidP="001A29FD">
      <w:pPr>
        <w:spacing w:after="0" w:line="300" w:lineRule="atLeast"/>
        <w:jc w:val="center"/>
        <w:rPr>
          <w:b/>
          <w:sz w:val="24"/>
          <w:szCs w:val="24"/>
        </w:rPr>
      </w:pPr>
      <w:r w:rsidRPr="000C5229">
        <w:rPr>
          <w:b/>
          <w:sz w:val="24"/>
          <w:szCs w:val="24"/>
        </w:rPr>
        <w:t>BR PROPERTIES S.A.</w:t>
      </w:r>
    </w:p>
    <w:p w:rsidR="001A29FD" w:rsidRPr="003E2F3D" w:rsidRDefault="001A29FD" w:rsidP="001A29FD">
      <w:pPr>
        <w:spacing w:after="0" w:line="300" w:lineRule="atLeast"/>
        <w:rPr>
          <w:sz w:val="24"/>
          <w:szCs w:val="24"/>
        </w:rPr>
      </w:pPr>
    </w:p>
    <w:p w:rsidR="001A29FD" w:rsidRPr="003E2F3D" w:rsidRDefault="001A29FD" w:rsidP="001A29FD">
      <w:pPr>
        <w:spacing w:after="0" w:line="300" w:lineRule="atLeast"/>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1A29FD" w:rsidRPr="003E2F3D" w:rsidTr="00BF2623">
        <w:trPr>
          <w:cantSplit/>
        </w:trPr>
        <w:tc>
          <w:tcPr>
            <w:tcW w:w="4253" w:type="dxa"/>
            <w:tcBorders>
              <w:top w:val="single" w:sz="6" w:space="0" w:color="auto"/>
            </w:tcBorders>
          </w:tcPr>
          <w:p w:rsidR="001A29FD" w:rsidRPr="003E2F3D" w:rsidRDefault="001A29FD" w:rsidP="00BF2623">
            <w:pPr>
              <w:spacing w:after="0" w:line="300" w:lineRule="atLeast"/>
              <w:jc w:val="left"/>
              <w:rPr>
                <w:sz w:val="24"/>
                <w:szCs w:val="24"/>
              </w:rPr>
            </w:pPr>
            <w:r w:rsidRPr="003E2F3D">
              <w:rPr>
                <w:sz w:val="24"/>
                <w:szCs w:val="24"/>
              </w:rPr>
              <w:t>Nome:</w:t>
            </w:r>
            <w:r w:rsidRPr="003E2F3D">
              <w:rPr>
                <w:sz w:val="24"/>
                <w:szCs w:val="24"/>
              </w:rPr>
              <w:br/>
              <w:t>Cargo:</w:t>
            </w:r>
          </w:p>
        </w:tc>
        <w:tc>
          <w:tcPr>
            <w:tcW w:w="567" w:type="dxa"/>
          </w:tcPr>
          <w:p w:rsidR="001A29FD" w:rsidRPr="003E2F3D" w:rsidRDefault="001A29FD" w:rsidP="00BF2623">
            <w:pPr>
              <w:spacing w:after="0" w:line="300" w:lineRule="atLeast"/>
              <w:rPr>
                <w:sz w:val="24"/>
                <w:szCs w:val="24"/>
              </w:rPr>
            </w:pPr>
          </w:p>
        </w:tc>
        <w:tc>
          <w:tcPr>
            <w:tcW w:w="4253" w:type="dxa"/>
            <w:tcBorders>
              <w:top w:val="single" w:sz="6" w:space="0" w:color="auto"/>
            </w:tcBorders>
          </w:tcPr>
          <w:p w:rsidR="001A29FD" w:rsidRPr="003E2F3D" w:rsidRDefault="001A29FD" w:rsidP="00BF2623">
            <w:pPr>
              <w:spacing w:after="0" w:line="300" w:lineRule="atLeast"/>
              <w:jc w:val="left"/>
              <w:rPr>
                <w:sz w:val="24"/>
                <w:szCs w:val="24"/>
              </w:rPr>
            </w:pPr>
            <w:r w:rsidRPr="003E2F3D">
              <w:rPr>
                <w:sz w:val="24"/>
                <w:szCs w:val="24"/>
              </w:rPr>
              <w:t>Nome:</w:t>
            </w:r>
            <w:r w:rsidRPr="003E2F3D">
              <w:rPr>
                <w:sz w:val="24"/>
                <w:szCs w:val="24"/>
              </w:rPr>
              <w:br/>
              <w:t>Cargo:</w:t>
            </w:r>
          </w:p>
        </w:tc>
      </w:tr>
    </w:tbl>
    <w:p w:rsidR="001A29FD" w:rsidRPr="003E2F3D" w:rsidRDefault="001A29FD" w:rsidP="001A29FD">
      <w:pPr>
        <w:spacing w:after="0" w:line="300" w:lineRule="atLeast"/>
        <w:rPr>
          <w:sz w:val="24"/>
          <w:szCs w:val="24"/>
        </w:rPr>
      </w:pPr>
    </w:p>
    <w:p w:rsidR="00162D85" w:rsidRDefault="00162D85">
      <w:pPr>
        <w:spacing w:after="200" w:line="276" w:lineRule="auto"/>
        <w:jc w:val="left"/>
        <w:rPr>
          <w:sz w:val="24"/>
          <w:szCs w:val="24"/>
        </w:rPr>
      </w:pPr>
      <w:r>
        <w:rPr>
          <w:sz w:val="24"/>
          <w:szCs w:val="24"/>
        </w:rPr>
        <w:br w:type="page"/>
      </w:r>
    </w:p>
    <w:p w:rsidR="00162D85" w:rsidRPr="003E2F3D" w:rsidRDefault="00162D85" w:rsidP="00162D85">
      <w:pPr>
        <w:rPr>
          <w:i/>
          <w:sz w:val="24"/>
          <w:szCs w:val="24"/>
        </w:rPr>
      </w:pPr>
      <w:r>
        <w:rPr>
          <w:i/>
          <w:sz w:val="24"/>
          <w:szCs w:val="24"/>
        </w:rPr>
        <w:lastRenderedPageBreak/>
        <w:t xml:space="preserve">Página de Assinatura do </w:t>
      </w:r>
      <w:r w:rsidRPr="003E2F3D">
        <w:rPr>
          <w:i/>
          <w:sz w:val="24"/>
          <w:szCs w:val="24"/>
        </w:rPr>
        <w:t xml:space="preserve">Instrumento Particular de Escritura </w:t>
      </w:r>
      <w:r w:rsidRPr="009027DC">
        <w:rPr>
          <w:i/>
          <w:sz w:val="24"/>
          <w:szCs w:val="24"/>
        </w:rPr>
        <w:t xml:space="preserve">da </w:t>
      </w:r>
      <w:r w:rsidRPr="00A1433C">
        <w:rPr>
          <w:i/>
          <w:sz w:val="24"/>
          <w:szCs w:val="24"/>
        </w:rPr>
        <w:t xml:space="preserve">Décima </w:t>
      </w:r>
      <w:r>
        <w:rPr>
          <w:i/>
          <w:sz w:val="24"/>
          <w:szCs w:val="24"/>
        </w:rPr>
        <w:t>Terceira</w:t>
      </w:r>
      <w:r w:rsidRPr="009027DC">
        <w:rPr>
          <w:i/>
          <w:sz w:val="24"/>
          <w:szCs w:val="24"/>
        </w:rPr>
        <w:t xml:space="preserve"> Emissão de Debêntures Simples, Não Conversíveis em Ações, em Série Única, da Espécie Quirografária, para Colocação Privada da BR </w:t>
      </w:r>
      <w:proofErr w:type="spellStart"/>
      <w:r w:rsidRPr="009027DC">
        <w:rPr>
          <w:i/>
          <w:sz w:val="24"/>
          <w:szCs w:val="24"/>
        </w:rPr>
        <w:t>Properties</w:t>
      </w:r>
      <w:proofErr w:type="spellEnd"/>
      <w:r w:rsidRPr="009027DC">
        <w:rPr>
          <w:i/>
          <w:sz w:val="24"/>
          <w:szCs w:val="24"/>
        </w:rPr>
        <w:t xml:space="preserve"> S.A.</w:t>
      </w:r>
    </w:p>
    <w:p w:rsidR="00162D85" w:rsidRPr="003E2F3D" w:rsidRDefault="00162D85" w:rsidP="00162D85">
      <w:pPr>
        <w:spacing w:after="0" w:line="300" w:lineRule="atLeast"/>
        <w:rPr>
          <w:sz w:val="24"/>
          <w:szCs w:val="24"/>
        </w:rPr>
      </w:pPr>
    </w:p>
    <w:p w:rsidR="00162D85" w:rsidRPr="003E2F3D" w:rsidRDefault="00162D85" w:rsidP="00162D85">
      <w:pPr>
        <w:spacing w:after="0" w:line="300" w:lineRule="atLeast"/>
        <w:rPr>
          <w:sz w:val="24"/>
          <w:szCs w:val="24"/>
        </w:rPr>
      </w:pPr>
    </w:p>
    <w:p w:rsidR="00162D85" w:rsidRPr="000C5229" w:rsidRDefault="00162D85" w:rsidP="00162D85">
      <w:pPr>
        <w:spacing w:after="0" w:line="300" w:lineRule="atLeast"/>
        <w:jc w:val="center"/>
        <w:rPr>
          <w:b/>
          <w:sz w:val="24"/>
          <w:szCs w:val="24"/>
        </w:rPr>
      </w:pPr>
      <w:r w:rsidRPr="000C5229">
        <w:rPr>
          <w:b/>
          <w:sz w:val="24"/>
          <w:szCs w:val="24"/>
        </w:rPr>
        <w:t>TRUE SECURITIZADORA S.A.</w:t>
      </w:r>
    </w:p>
    <w:p w:rsidR="00162D85" w:rsidRPr="003E2F3D" w:rsidRDefault="00162D85" w:rsidP="00162D85">
      <w:pPr>
        <w:spacing w:after="0" w:line="300" w:lineRule="atLeast"/>
        <w:rPr>
          <w:sz w:val="24"/>
          <w:szCs w:val="24"/>
        </w:rPr>
      </w:pPr>
    </w:p>
    <w:p w:rsidR="00162D85" w:rsidRPr="003E2F3D" w:rsidRDefault="00162D85" w:rsidP="00162D85">
      <w:pPr>
        <w:spacing w:after="0" w:line="300" w:lineRule="atLeast"/>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162D85" w:rsidRPr="003E2F3D" w:rsidTr="00162D85">
        <w:trPr>
          <w:cantSplit/>
        </w:trPr>
        <w:tc>
          <w:tcPr>
            <w:tcW w:w="4253" w:type="dxa"/>
            <w:tcBorders>
              <w:top w:val="single" w:sz="6" w:space="0" w:color="auto"/>
            </w:tcBorders>
          </w:tcPr>
          <w:p w:rsidR="00162D85" w:rsidRPr="003E2F3D" w:rsidRDefault="00162D85" w:rsidP="00162D85">
            <w:pPr>
              <w:spacing w:after="0" w:line="300" w:lineRule="atLeast"/>
              <w:jc w:val="left"/>
              <w:rPr>
                <w:sz w:val="24"/>
                <w:szCs w:val="24"/>
              </w:rPr>
            </w:pPr>
            <w:r w:rsidRPr="003E2F3D">
              <w:rPr>
                <w:sz w:val="24"/>
                <w:szCs w:val="24"/>
              </w:rPr>
              <w:t>Nome:</w:t>
            </w:r>
            <w:r w:rsidRPr="003E2F3D">
              <w:rPr>
                <w:sz w:val="24"/>
                <w:szCs w:val="24"/>
              </w:rPr>
              <w:br/>
              <w:t>Cargo:</w:t>
            </w:r>
          </w:p>
        </w:tc>
        <w:tc>
          <w:tcPr>
            <w:tcW w:w="567" w:type="dxa"/>
          </w:tcPr>
          <w:p w:rsidR="00162D85" w:rsidRPr="003E2F3D" w:rsidRDefault="00162D85" w:rsidP="00162D85">
            <w:pPr>
              <w:spacing w:after="0" w:line="300" w:lineRule="atLeast"/>
              <w:rPr>
                <w:sz w:val="24"/>
                <w:szCs w:val="24"/>
              </w:rPr>
            </w:pPr>
          </w:p>
        </w:tc>
        <w:tc>
          <w:tcPr>
            <w:tcW w:w="4253" w:type="dxa"/>
            <w:tcBorders>
              <w:top w:val="single" w:sz="6" w:space="0" w:color="auto"/>
            </w:tcBorders>
          </w:tcPr>
          <w:p w:rsidR="00162D85" w:rsidRPr="003E2F3D" w:rsidRDefault="00162D85" w:rsidP="00162D85">
            <w:pPr>
              <w:spacing w:after="0" w:line="300" w:lineRule="atLeast"/>
              <w:jc w:val="left"/>
              <w:rPr>
                <w:sz w:val="24"/>
                <w:szCs w:val="24"/>
              </w:rPr>
            </w:pPr>
            <w:r w:rsidRPr="003E2F3D">
              <w:rPr>
                <w:sz w:val="24"/>
                <w:szCs w:val="24"/>
              </w:rPr>
              <w:t>Nome:</w:t>
            </w:r>
            <w:r w:rsidRPr="003E2F3D">
              <w:rPr>
                <w:sz w:val="24"/>
                <w:szCs w:val="24"/>
              </w:rPr>
              <w:br/>
              <w:t>Cargo:</w:t>
            </w:r>
          </w:p>
        </w:tc>
      </w:tr>
    </w:tbl>
    <w:p w:rsidR="009C3CA0" w:rsidRPr="003E2F3D" w:rsidRDefault="009C3CA0" w:rsidP="009C3CA0">
      <w:pPr>
        <w:spacing w:after="0" w:line="300" w:lineRule="atLeast"/>
        <w:rPr>
          <w:sz w:val="24"/>
          <w:szCs w:val="24"/>
        </w:rPr>
      </w:pPr>
    </w:p>
    <w:p w:rsidR="009C3CA0" w:rsidRPr="00F14F63" w:rsidRDefault="009C3CA0" w:rsidP="009C3CA0">
      <w:pPr>
        <w:spacing w:after="0" w:line="300" w:lineRule="atLeast"/>
        <w:rPr>
          <w:sz w:val="24"/>
          <w:szCs w:val="24"/>
          <w:u w:val="single"/>
        </w:rPr>
      </w:pPr>
      <w:r w:rsidRPr="00F14F63">
        <w:rPr>
          <w:sz w:val="24"/>
          <w:szCs w:val="24"/>
          <w:u w:val="single"/>
        </w:rPr>
        <w:t>Testemunhas:</w:t>
      </w:r>
    </w:p>
    <w:p w:rsidR="009C3CA0" w:rsidRPr="003E2F3D" w:rsidRDefault="009C3CA0" w:rsidP="009C3CA0">
      <w:pPr>
        <w:spacing w:after="0" w:line="300" w:lineRule="atLeast"/>
        <w:rPr>
          <w:sz w:val="24"/>
          <w:szCs w:val="24"/>
        </w:rPr>
      </w:pPr>
    </w:p>
    <w:p w:rsidR="009C3CA0" w:rsidRPr="003E2F3D" w:rsidRDefault="009C3CA0" w:rsidP="009C3CA0">
      <w:pPr>
        <w:spacing w:after="0" w:line="300" w:lineRule="atLeast"/>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9C3CA0" w:rsidRPr="003E2F3D" w:rsidTr="001D6221">
        <w:trPr>
          <w:cantSplit/>
        </w:trPr>
        <w:tc>
          <w:tcPr>
            <w:tcW w:w="4253" w:type="dxa"/>
            <w:tcBorders>
              <w:top w:val="single" w:sz="6" w:space="0" w:color="auto"/>
            </w:tcBorders>
          </w:tcPr>
          <w:p w:rsidR="009C3CA0" w:rsidRPr="003E2F3D" w:rsidRDefault="009C3CA0" w:rsidP="001D6221">
            <w:pPr>
              <w:spacing w:after="0" w:line="300" w:lineRule="atLeast"/>
              <w:jc w:val="left"/>
              <w:rPr>
                <w:sz w:val="24"/>
                <w:szCs w:val="24"/>
              </w:rPr>
            </w:pPr>
            <w:r w:rsidRPr="003E2F3D">
              <w:rPr>
                <w:sz w:val="24"/>
                <w:szCs w:val="24"/>
              </w:rPr>
              <w:t>Nome:</w:t>
            </w:r>
            <w:r w:rsidRPr="003E2F3D">
              <w:rPr>
                <w:sz w:val="24"/>
                <w:szCs w:val="24"/>
              </w:rPr>
              <w:br/>
              <w:t>Id.:</w:t>
            </w:r>
            <w:r w:rsidRPr="003E2F3D">
              <w:rPr>
                <w:sz w:val="24"/>
                <w:szCs w:val="24"/>
              </w:rPr>
              <w:br/>
              <w:t>CPF:</w:t>
            </w:r>
          </w:p>
        </w:tc>
        <w:tc>
          <w:tcPr>
            <w:tcW w:w="567" w:type="dxa"/>
          </w:tcPr>
          <w:p w:rsidR="009C3CA0" w:rsidRPr="003E2F3D" w:rsidRDefault="009C3CA0" w:rsidP="001D6221">
            <w:pPr>
              <w:spacing w:after="0" w:line="300" w:lineRule="atLeast"/>
              <w:rPr>
                <w:sz w:val="24"/>
                <w:szCs w:val="24"/>
              </w:rPr>
            </w:pPr>
          </w:p>
        </w:tc>
        <w:tc>
          <w:tcPr>
            <w:tcW w:w="4253" w:type="dxa"/>
            <w:tcBorders>
              <w:top w:val="single" w:sz="6" w:space="0" w:color="auto"/>
            </w:tcBorders>
          </w:tcPr>
          <w:p w:rsidR="009C3CA0" w:rsidRPr="003E2F3D" w:rsidRDefault="009C3CA0" w:rsidP="001D6221">
            <w:pPr>
              <w:spacing w:after="0" w:line="300" w:lineRule="atLeast"/>
              <w:jc w:val="left"/>
              <w:rPr>
                <w:sz w:val="24"/>
                <w:szCs w:val="24"/>
              </w:rPr>
            </w:pPr>
            <w:r w:rsidRPr="003E2F3D">
              <w:rPr>
                <w:sz w:val="24"/>
                <w:szCs w:val="24"/>
              </w:rPr>
              <w:t>Nome:</w:t>
            </w:r>
            <w:r w:rsidRPr="003E2F3D">
              <w:rPr>
                <w:sz w:val="24"/>
                <w:szCs w:val="24"/>
              </w:rPr>
              <w:br/>
              <w:t>Id.:</w:t>
            </w:r>
            <w:r w:rsidRPr="003E2F3D">
              <w:rPr>
                <w:sz w:val="24"/>
                <w:szCs w:val="24"/>
              </w:rPr>
              <w:br/>
              <w:t>CPF:</w:t>
            </w:r>
          </w:p>
        </w:tc>
      </w:tr>
    </w:tbl>
    <w:p w:rsidR="00162D85" w:rsidRDefault="00162D85" w:rsidP="001A29FD">
      <w:pPr>
        <w:spacing w:after="0" w:line="300" w:lineRule="atLeast"/>
        <w:rPr>
          <w:sz w:val="24"/>
          <w:szCs w:val="24"/>
        </w:rPr>
      </w:pPr>
    </w:p>
    <w:p w:rsidR="00162D85" w:rsidRDefault="00162D85">
      <w:pPr>
        <w:spacing w:after="200" w:line="276" w:lineRule="auto"/>
        <w:jc w:val="left"/>
        <w:rPr>
          <w:sz w:val="24"/>
          <w:szCs w:val="24"/>
        </w:rPr>
      </w:pPr>
      <w:r>
        <w:rPr>
          <w:sz w:val="24"/>
          <w:szCs w:val="24"/>
        </w:rPr>
        <w:br w:type="page"/>
      </w:r>
    </w:p>
    <w:p w:rsidR="00D76152" w:rsidRDefault="00D76152" w:rsidP="006C39BF">
      <w:pPr>
        <w:jc w:val="center"/>
        <w:rPr>
          <w:sz w:val="24"/>
          <w:szCs w:val="24"/>
          <w:u w:val="single"/>
        </w:rPr>
      </w:pPr>
      <w:r w:rsidRPr="002C1265">
        <w:rPr>
          <w:sz w:val="24"/>
          <w:szCs w:val="24"/>
          <w:u w:val="single"/>
        </w:rPr>
        <w:lastRenderedPageBreak/>
        <w:t xml:space="preserve">Anexo </w:t>
      </w:r>
      <w:r>
        <w:rPr>
          <w:sz w:val="24"/>
          <w:szCs w:val="24"/>
          <w:u w:val="single"/>
        </w:rPr>
        <w:t>I</w:t>
      </w:r>
    </w:p>
    <w:p w:rsidR="00D76152" w:rsidRDefault="00D76152" w:rsidP="006C39BF">
      <w:pPr>
        <w:jc w:val="center"/>
        <w:rPr>
          <w:sz w:val="24"/>
          <w:szCs w:val="24"/>
        </w:rPr>
      </w:pPr>
      <w:r>
        <w:rPr>
          <w:sz w:val="24"/>
          <w:szCs w:val="24"/>
        </w:rPr>
        <w:t xml:space="preserve">Modelo de </w:t>
      </w:r>
      <w:r w:rsidRPr="00F14F63">
        <w:rPr>
          <w:sz w:val="24"/>
          <w:szCs w:val="24"/>
        </w:rPr>
        <w:t>Boletim de Subscrição</w:t>
      </w:r>
      <w:r>
        <w:rPr>
          <w:sz w:val="24"/>
          <w:szCs w:val="24"/>
        </w:rPr>
        <w:t xml:space="preserve"> das Debêntures</w:t>
      </w:r>
    </w:p>
    <w:tbl>
      <w:tblPr>
        <w:tblW w:w="0" w:type="auto"/>
        <w:tblLayout w:type="fixed"/>
        <w:tblCellMar>
          <w:left w:w="113" w:type="dxa"/>
          <w:right w:w="113" w:type="dxa"/>
        </w:tblCellMar>
        <w:tblLook w:val="0000" w:firstRow="0" w:lastRow="0" w:firstColumn="0" w:lastColumn="0" w:noHBand="0" w:noVBand="0"/>
      </w:tblPr>
      <w:tblGrid>
        <w:gridCol w:w="9044"/>
      </w:tblGrid>
      <w:tr w:rsidR="00D76152" w:rsidRPr="0033273E" w:rsidTr="005B1E38">
        <w:trPr>
          <w:cantSplit/>
          <w:trHeight w:val="657"/>
        </w:trPr>
        <w:tc>
          <w:tcPr>
            <w:tcW w:w="9044" w:type="dxa"/>
            <w:tcBorders>
              <w:top w:val="single" w:sz="6" w:space="0" w:color="auto"/>
              <w:left w:val="single" w:sz="6" w:space="0" w:color="auto"/>
              <w:bottom w:val="single" w:sz="6" w:space="0" w:color="auto"/>
              <w:right w:val="single" w:sz="6" w:space="0" w:color="auto"/>
            </w:tcBorders>
          </w:tcPr>
          <w:p w:rsidR="00D76152" w:rsidRPr="00F14F63" w:rsidRDefault="00D76152" w:rsidP="00162D85">
            <w:pPr>
              <w:spacing w:line="276" w:lineRule="auto"/>
              <w:ind w:left="426"/>
              <w:outlineLvl w:val="0"/>
              <w:rPr>
                <w:sz w:val="20"/>
              </w:rPr>
            </w:pPr>
            <w:r w:rsidRPr="00F14F63">
              <w:rPr>
                <w:b/>
                <w:sz w:val="20"/>
              </w:rPr>
              <w:t xml:space="preserve">BOLETIM N° </w:t>
            </w:r>
            <w:r w:rsidR="00865759" w:rsidRPr="00F14F63">
              <w:rPr>
                <w:b/>
                <w:sz w:val="20"/>
              </w:rPr>
              <w:t>[</w:t>
            </w:r>
            <w:r w:rsidR="00865759">
              <w:rPr>
                <w:b/>
                <w:sz w:val="20"/>
              </w:rPr>
              <w:t>●</w:t>
            </w:r>
            <w:r w:rsidR="00865759" w:rsidRPr="00F14F63">
              <w:rPr>
                <w:b/>
                <w:sz w:val="20"/>
              </w:rPr>
              <w:t>]</w:t>
            </w:r>
            <w:r w:rsidR="00865759">
              <w:rPr>
                <w:b/>
                <w:sz w:val="20"/>
              </w:rPr>
              <w:t xml:space="preserve"> </w:t>
            </w:r>
            <w:r w:rsidR="00BB1D54" w:rsidRPr="00F14F63">
              <w:rPr>
                <w:b/>
                <w:sz w:val="20"/>
              </w:rPr>
              <w:t xml:space="preserve">DE </w:t>
            </w:r>
            <w:r w:rsidRPr="00F14F63">
              <w:rPr>
                <w:b/>
                <w:sz w:val="20"/>
              </w:rPr>
              <w:t xml:space="preserve">SUBSCRIÇÃO DAS DEBÊNTURES DA </w:t>
            </w:r>
            <w:r w:rsidR="00162D85" w:rsidRPr="00F14F63">
              <w:rPr>
                <w:rFonts w:ascii="Times New Roman Negrito" w:hAnsi="Times New Roman Negrito"/>
                <w:b/>
                <w:caps/>
                <w:sz w:val="20"/>
              </w:rPr>
              <w:t>1</w:t>
            </w:r>
            <w:r w:rsidR="00162D85">
              <w:rPr>
                <w:rFonts w:ascii="Times New Roman Negrito" w:hAnsi="Times New Roman Negrito"/>
                <w:b/>
                <w:caps/>
                <w:sz w:val="20"/>
              </w:rPr>
              <w:t>3</w:t>
            </w:r>
            <w:r w:rsidR="00162D85" w:rsidRPr="00F14F63">
              <w:rPr>
                <w:rFonts w:ascii="Times New Roman Negrito" w:hAnsi="Times New Roman Negrito"/>
                <w:b/>
                <w:caps/>
                <w:sz w:val="20"/>
              </w:rPr>
              <w:t xml:space="preserve">ª </w:t>
            </w:r>
            <w:r w:rsidR="0033273E" w:rsidRPr="00F14F63">
              <w:rPr>
                <w:rFonts w:ascii="Times New Roman Negrito" w:hAnsi="Times New Roman Negrito"/>
                <w:b/>
                <w:caps/>
                <w:sz w:val="20"/>
              </w:rPr>
              <w:t xml:space="preserve">(décima </w:t>
            </w:r>
            <w:r w:rsidR="00162D85">
              <w:rPr>
                <w:rFonts w:ascii="Times New Roman Negrito" w:hAnsi="Times New Roman Negrito"/>
                <w:b/>
                <w:caps/>
                <w:sz w:val="20"/>
              </w:rPr>
              <w:t>TERCEIRA</w:t>
            </w:r>
            <w:r w:rsidRPr="00F14F63">
              <w:rPr>
                <w:rFonts w:ascii="Times New Roman Negrito" w:hAnsi="Times New Roman Negrito"/>
                <w:b/>
                <w:caps/>
                <w:sz w:val="20"/>
              </w:rPr>
              <w:t xml:space="preserve">) </w:t>
            </w:r>
            <w:r w:rsidR="0033273E" w:rsidRPr="00F14F63">
              <w:rPr>
                <w:rFonts w:ascii="Times New Roman Negrito" w:hAnsi="Times New Roman Negrito"/>
                <w:b/>
                <w:caps/>
                <w:sz w:val="20"/>
              </w:rPr>
              <w:t>Emissão de Debêntures Simples, Não Conversíveis em Ações, Em Série Única, da Espécie Quirografária, para Colocação Privada da BR Properties S.A</w:t>
            </w:r>
            <w:r w:rsidR="0033273E">
              <w:rPr>
                <w:rFonts w:ascii="Times New Roman Negrito" w:hAnsi="Times New Roman Negrito"/>
                <w:b/>
                <w:caps/>
                <w:sz w:val="20"/>
              </w:rPr>
              <w:t>.</w:t>
            </w:r>
          </w:p>
        </w:tc>
      </w:tr>
    </w:tbl>
    <w:p w:rsidR="00D76152" w:rsidRPr="00F14F63" w:rsidRDefault="00D76152" w:rsidP="00D76152">
      <w:pPr>
        <w:spacing w:line="276" w:lineRule="auto"/>
        <w:ind w:right="-6"/>
        <w:rPr>
          <w:sz w:val="20"/>
        </w:rPr>
      </w:pPr>
    </w:p>
    <w:tbl>
      <w:tblPr>
        <w:tblW w:w="0" w:type="auto"/>
        <w:tblLayout w:type="fixed"/>
        <w:tblCellMar>
          <w:left w:w="113" w:type="dxa"/>
          <w:right w:w="113" w:type="dxa"/>
        </w:tblCellMar>
        <w:tblLook w:val="0000" w:firstRow="0" w:lastRow="0" w:firstColumn="0" w:lastColumn="0" w:noHBand="0" w:noVBand="0"/>
      </w:tblPr>
      <w:tblGrid>
        <w:gridCol w:w="2408"/>
        <w:gridCol w:w="415"/>
        <w:gridCol w:w="4094"/>
        <w:gridCol w:w="284"/>
        <w:gridCol w:w="1843"/>
      </w:tblGrid>
      <w:tr w:rsidR="00D76152" w:rsidRPr="0033273E" w:rsidTr="005B1E38">
        <w:trPr>
          <w:cantSplit/>
        </w:trPr>
        <w:tc>
          <w:tcPr>
            <w:tcW w:w="6917" w:type="dxa"/>
            <w:gridSpan w:val="3"/>
            <w:tcBorders>
              <w:top w:val="single" w:sz="6" w:space="0" w:color="auto"/>
              <w:left w:val="single" w:sz="6" w:space="0" w:color="auto"/>
              <w:right w:val="single" w:sz="6" w:space="0" w:color="auto"/>
            </w:tcBorders>
          </w:tcPr>
          <w:p w:rsidR="00D76152" w:rsidRPr="00F14F63" w:rsidRDefault="00D76152" w:rsidP="00D76152">
            <w:pPr>
              <w:spacing w:line="276" w:lineRule="auto"/>
              <w:ind w:right="-6"/>
              <w:jc w:val="center"/>
              <w:rPr>
                <w:b/>
                <w:sz w:val="20"/>
              </w:rPr>
            </w:pPr>
            <w:r w:rsidRPr="00F14F63">
              <w:rPr>
                <w:b/>
                <w:sz w:val="20"/>
              </w:rPr>
              <w:t>EMISSORA</w:t>
            </w:r>
          </w:p>
        </w:tc>
        <w:tc>
          <w:tcPr>
            <w:tcW w:w="284" w:type="dxa"/>
          </w:tcPr>
          <w:p w:rsidR="00D76152" w:rsidRPr="00F14F63" w:rsidRDefault="00D76152" w:rsidP="00D76152">
            <w:pPr>
              <w:spacing w:line="276" w:lineRule="auto"/>
              <w:ind w:right="-6"/>
              <w:jc w:val="center"/>
              <w:rPr>
                <w:b/>
                <w:sz w:val="20"/>
              </w:rPr>
            </w:pPr>
          </w:p>
        </w:tc>
        <w:tc>
          <w:tcPr>
            <w:tcW w:w="1843" w:type="dxa"/>
            <w:tcBorders>
              <w:top w:val="single" w:sz="6" w:space="0" w:color="auto"/>
              <w:left w:val="single" w:sz="6" w:space="0" w:color="auto"/>
              <w:right w:val="single" w:sz="6" w:space="0" w:color="auto"/>
            </w:tcBorders>
          </w:tcPr>
          <w:p w:rsidR="00D76152" w:rsidRPr="00F14F63" w:rsidRDefault="00D76152" w:rsidP="00D76152">
            <w:pPr>
              <w:spacing w:line="276" w:lineRule="auto"/>
              <w:ind w:right="-6"/>
              <w:jc w:val="center"/>
              <w:rPr>
                <w:b/>
                <w:sz w:val="20"/>
                <w:lang w:val="pt-PT"/>
              </w:rPr>
            </w:pPr>
            <w:r w:rsidRPr="00F14F63">
              <w:rPr>
                <w:b/>
                <w:sz w:val="20"/>
                <w:lang w:val="pt-PT"/>
              </w:rPr>
              <w:t>C.N.P.J.</w:t>
            </w:r>
          </w:p>
        </w:tc>
      </w:tr>
      <w:tr w:rsidR="00D76152" w:rsidRPr="0033273E" w:rsidTr="005B1E38">
        <w:trPr>
          <w:cantSplit/>
        </w:trPr>
        <w:tc>
          <w:tcPr>
            <w:tcW w:w="6917" w:type="dxa"/>
            <w:gridSpan w:val="3"/>
            <w:tcBorders>
              <w:left w:val="single" w:sz="6" w:space="0" w:color="auto"/>
              <w:bottom w:val="single" w:sz="4" w:space="0" w:color="auto"/>
              <w:right w:val="single" w:sz="6" w:space="0" w:color="auto"/>
            </w:tcBorders>
          </w:tcPr>
          <w:p w:rsidR="00D76152" w:rsidRPr="00F14F63" w:rsidRDefault="00D76152" w:rsidP="00D76152">
            <w:pPr>
              <w:spacing w:line="276" w:lineRule="auto"/>
              <w:ind w:right="-6"/>
              <w:jc w:val="center"/>
              <w:rPr>
                <w:sz w:val="20"/>
              </w:rPr>
            </w:pPr>
            <w:r w:rsidRPr="00F14F63">
              <w:rPr>
                <w:sz w:val="20"/>
              </w:rPr>
              <w:t>BR PROPERTIES S.A.</w:t>
            </w:r>
          </w:p>
        </w:tc>
        <w:tc>
          <w:tcPr>
            <w:tcW w:w="284" w:type="dxa"/>
          </w:tcPr>
          <w:p w:rsidR="00D76152" w:rsidRPr="00F14F63" w:rsidRDefault="00D76152" w:rsidP="00D76152">
            <w:pPr>
              <w:spacing w:line="276" w:lineRule="auto"/>
              <w:ind w:right="-6"/>
              <w:jc w:val="center"/>
              <w:rPr>
                <w:sz w:val="20"/>
              </w:rPr>
            </w:pPr>
          </w:p>
        </w:tc>
        <w:tc>
          <w:tcPr>
            <w:tcW w:w="1843" w:type="dxa"/>
            <w:tcBorders>
              <w:left w:val="single" w:sz="6" w:space="0" w:color="auto"/>
              <w:bottom w:val="single" w:sz="4" w:space="0" w:color="auto"/>
              <w:right w:val="single" w:sz="6" w:space="0" w:color="auto"/>
            </w:tcBorders>
          </w:tcPr>
          <w:p w:rsidR="00D76152" w:rsidRPr="00F14F63" w:rsidRDefault="00D76152" w:rsidP="00D76152">
            <w:pPr>
              <w:spacing w:line="276" w:lineRule="auto"/>
              <w:ind w:right="-6"/>
              <w:jc w:val="center"/>
              <w:rPr>
                <w:sz w:val="20"/>
              </w:rPr>
            </w:pPr>
            <w:r w:rsidRPr="00F14F63">
              <w:rPr>
                <w:sz w:val="20"/>
              </w:rPr>
              <w:t>06.977.751/0001-49</w:t>
            </w:r>
          </w:p>
        </w:tc>
      </w:tr>
      <w:tr w:rsidR="00D76152" w:rsidRPr="0033273E" w:rsidTr="005B1E38">
        <w:trPr>
          <w:cantSplit/>
        </w:trPr>
        <w:tc>
          <w:tcPr>
            <w:tcW w:w="6917" w:type="dxa"/>
            <w:gridSpan w:val="3"/>
            <w:tcBorders>
              <w:top w:val="single" w:sz="4" w:space="0" w:color="auto"/>
              <w:bottom w:val="single" w:sz="4" w:space="0" w:color="auto"/>
            </w:tcBorders>
          </w:tcPr>
          <w:p w:rsidR="00D76152" w:rsidRPr="00F14F63" w:rsidRDefault="00D76152" w:rsidP="00D76152">
            <w:pPr>
              <w:spacing w:line="276" w:lineRule="auto"/>
              <w:ind w:right="-6"/>
              <w:jc w:val="center"/>
              <w:rPr>
                <w:sz w:val="20"/>
              </w:rPr>
            </w:pPr>
          </w:p>
        </w:tc>
        <w:tc>
          <w:tcPr>
            <w:tcW w:w="284" w:type="dxa"/>
          </w:tcPr>
          <w:p w:rsidR="00D76152" w:rsidRPr="00F14F63" w:rsidRDefault="00D76152" w:rsidP="00D76152">
            <w:pPr>
              <w:spacing w:line="276" w:lineRule="auto"/>
              <w:ind w:right="-6"/>
              <w:jc w:val="center"/>
              <w:rPr>
                <w:sz w:val="20"/>
                <w:lang w:val="pt-PT"/>
              </w:rPr>
            </w:pPr>
          </w:p>
        </w:tc>
        <w:tc>
          <w:tcPr>
            <w:tcW w:w="1843" w:type="dxa"/>
            <w:tcBorders>
              <w:top w:val="single" w:sz="4" w:space="0" w:color="auto"/>
              <w:bottom w:val="single" w:sz="4" w:space="0" w:color="auto"/>
            </w:tcBorders>
          </w:tcPr>
          <w:p w:rsidR="00D76152" w:rsidRPr="00F14F63" w:rsidRDefault="00D76152" w:rsidP="00D76152">
            <w:pPr>
              <w:spacing w:line="276" w:lineRule="auto"/>
              <w:ind w:right="-6"/>
              <w:jc w:val="center"/>
              <w:rPr>
                <w:sz w:val="20"/>
              </w:rPr>
            </w:pPr>
          </w:p>
        </w:tc>
      </w:tr>
      <w:tr w:rsidR="00D76152" w:rsidRPr="0033273E" w:rsidTr="005B1E38">
        <w:trPr>
          <w:cantSplit/>
        </w:trPr>
        <w:tc>
          <w:tcPr>
            <w:tcW w:w="6917" w:type="dxa"/>
            <w:gridSpan w:val="3"/>
            <w:tcBorders>
              <w:top w:val="single" w:sz="4" w:space="0" w:color="auto"/>
              <w:left w:val="single" w:sz="6" w:space="0" w:color="auto"/>
              <w:right w:val="single" w:sz="6" w:space="0" w:color="auto"/>
            </w:tcBorders>
          </w:tcPr>
          <w:p w:rsidR="00D76152" w:rsidRPr="00F14F63" w:rsidRDefault="00D76152" w:rsidP="00D76152">
            <w:pPr>
              <w:spacing w:line="276" w:lineRule="auto"/>
              <w:ind w:right="-6"/>
              <w:jc w:val="center"/>
              <w:rPr>
                <w:b/>
                <w:sz w:val="20"/>
              </w:rPr>
            </w:pPr>
            <w:r w:rsidRPr="00F14F63">
              <w:rPr>
                <w:b/>
                <w:sz w:val="20"/>
              </w:rPr>
              <w:t>LOGRADOURO</w:t>
            </w:r>
          </w:p>
        </w:tc>
        <w:tc>
          <w:tcPr>
            <w:tcW w:w="284" w:type="dxa"/>
          </w:tcPr>
          <w:p w:rsidR="00D76152" w:rsidRPr="00F14F63" w:rsidRDefault="00D76152" w:rsidP="00D76152">
            <w:pPr>
              <w:spacing w:line="276" w:lineRule="auto"/>
              <w:ind w:right="-6"/>
              <w:jc w:val="center"/>
              <w:rPr>
                <w:b/>
                <w:sz w:val="20"/>
              </w:rPr>
            </w:pPr>
          </w:p>
        </w:tc>
        <w:tc>
          <w:tcPr>
            <w:tcW w:w="1843" w:type="dxa"/>
            <w:tcBorders>
              <w:top w:val="single" w:sz="4" w:space="0" w:color="auto"/>
              <w:left w:val="single" w:sz="6" w:space="0" w:color="auto"/>
              <w:right w:val="single" w:sz="6" w:space="0" w:color="auto"/>
            </w:tcBorders>
          </w:tcPr>
          <w:p w:rsidR="00D76152" w:rsidRPr="00F14F63" w:rsidRDefault="00D76152" w:rsidP="00D76152">
            <w:pPr>
              <w:spacing w:line="276" w:lineRule="auto"/>
              <w:ind w:right="-6"/>
              <w:jc w:val="center"/>
              <w:rPr>
                <w:b/>
                <w:sz w:val="20"/>
              </w:rPr>
            </w:pPr>
            <w:r w:rsidRPr="00F14F63">
              <w:rPr>
                <w:b/>
                <w:sz w:val="20"/>
              </w:rPr>
              <w:t>BAIRRO</w:t>
            </w:r>
          </w:p>
        </w:tc>
      </w:tr>
      <w:tr w:rsidR="00D76152" w:rsidRPr="0033273E" w:rsidTr="005B1E38">
        <w:trPr>
          <w:cantSplit/>
        </w:trPr>
        <w:tc>
          <w:tcPr>
            <w:tcW w:w="6917" w:type="dxa"/>
            <w:gridSpan w:val="3"/>
            <w:tcBorders>
              <w:left w:val="single" w:sz="6" w:space="0" w:color="auto"/>
              <w:bottom w:val="single" w:sz="4" w:space="0" w:color="auto"/>
              <w:right w:val="single" w:sz="6" w:space="0" w:color="auto"/>
            </w:tcBorders>
          </w:tcPr>
          <w:p w:rsidR="00D76152" w:rsidRPr="00F14F63" w:rsidRDefault="0033273E" w:rsidP="00D76152">
            <w:pPr>
              <w:spacing w:line="276" w:lineRule="auto"/>
              <w:ind w:right="-6"/>
              <w:jc w:val="center"/>
              <w:rPr>
                <w:sz w:val="20"/>
              </w:rPr>
            </w:pPr>
            <w:r>
              <w:rPr>
                <w:sz w:val="20"/>
              </w:rPr>
              <w:t xml:space="preserve">Avenida das Nações Unidas, nº </w:t>
            </w:r>
            <w:r w:rsidR="00D76152" w:rsidRPr="00F14F63">
              <w:rPr>
                <w:sz w:val="20"/>
              </w:rPr>
              <w:t xml:space="preserve">12.495, Centro Empresarial Berrini, Torre A – Torre Nações Unidas, </w:t>
            </w:r>
            <w:r>
              <w:rPr>
                <w:sz w:val="20"/>
              </w:rPr>
              <w:t xml:space="preserve">18º andar, </w:t>
            </w:r>
            <w:r w:rsidR="00D76152" w:rsidRPr="00F14F63">
              <w:rPr>
                <w:sz w:val="20"/>
              </w:rPr>
              <w:t>Escritório 181</w:t>
            </w:r>
          </w:p>
        </w:tc>
        <w:tc>
          <w:tcPr>
            <w:tcW w:w="284" w:type="dxa"/>
          </w:tcPr>
          <w:p w:rsidR="00D76152" w:rsidRPr="00F14F63" w:rsidRDefault="00D76152" w:rsidP="00D76152">
            <w:pPr>
              <w:spacing w:line="276" w:lineRule="auto"/>
              <w:ind w:right="-6"/>
              <w:jc w:val="center"/>
              <w:rPr>
                <w:sz w:val="20"/>
              </w:rPr>
            </w:pPr>
          </w:p>
        </w:tc>
        <w:tc>
          <w:tcPr>
            <w:tcW w:w="1843" w:type="dxa"/>
            <w:tcBorders>
              <w:left w:val="single" w:sz="6" w:space="0" w:color="auto"/>
              <w:bottom w:val="single" w:sz="4" w:space="0" w:color="auto"/>
              <w:right w:val="single" w:sz="6" w:space="0" w:color="auto"/>
            </w:tcBorders>
          </w:tcPr>
          <w:p w:rsidR="00D76152" w:rsidRPr="00F14F63" w:rsidRDefault="00D76152" w:rsidP="00D76152">
            <w:pPr>
              <w:spacing w:line="276" w:lineRule="auto"/>
              <w:ind w:right="-6"/>
              <w:jc w:val="center"/>
              <w:rPr>
                <w:sz w:val="20"/>
              </w:rPr>
            </w:pPr>
            <w:r w:rsidRPr="00F14F63">
              <w:rPr>
                <w:sz w:val="20"/>
              </w:rPr>
              <w:t>Brooklin Novo</w:t>
            </w:r>
          </w:p>
        </w:tc>
      </w:tr>
      <w:tr w:rsidR="00D76152" w:rsidRPr="0033273E" w:rsidTr="005B1E38">
        <w:trPr>
          <w:cantSplit/>
        </w:trPr>
        <w:tc>
          <w:tcPr>
            <w:tcW w:w="6917" w:type="dxa"/>
            <w:gridSpan w:val="3"/>
            <w:tcBorders>
              <w:top w:val="single" w:sz="4" w:space="0" w:color="auto"/>
            </w:tcBorders>
          </w:tcPr>
          <w:p w:rsidR="00D76152" w:rsidRPr="00F14F63" w:rsidRDefault="00D76152" w:rsidP="00D76152">
            <w:pPr>
              <w:spacing w:line="276" w:lineRule="auto"/>
              <w:ind w:right="-6"/>
              <w:jc w:val="center"/>
              <w:rPr>
                <w:sz w:val="20"/>
              </w:rPr>
            </w:pPr>
          </w:p>
        </w:tc>
        <w:tc>
          <w:tcPr>
            <w:tcW w:w="284" w:type="dxa"/>
            <w:tcBorders>
              <w:left w:val="nil"/>
            </w:tcBorders>
          </w:tcPr>
          <w:p w:rsidR="00D76152" w:rsidRPr="00F14F63" w:rsidRDefault="00D76152" w:rsidP="00D76152">
            <w:pPr>
              <w:spacing w:line="276" w:lineRule="auto"/>
              <w:ind w:right="-6"/>
              <w:jc w:val="center"/>
              <w:rPr>
                <w:sz w:val="20"/>
              </w:rPr>
            </w:pPr>
          </w:p>
        </w:tc>
        <w:tc>
          <w:tcPr>
            <w:tcW w:w="1843" w:type="dxa"/>
            <w:tcBorders>
              <w:top w:val="single" w:sz="4" w:space="0" w:color="auto"/>
              <w:left w:val="nil"/>
              <w:bottom w:val="single" w:sz="4" w:space="0" w:color="auto"/>
            </w:tcBorders>
          </w:tcPr>
          <w:p w:rsidR="00D76152" w:rsidRPr="00F14F63" w:rsidRDefault="00D76152" w:rsidP="00D76152">
            <w:pPr>
              <w:spacing w:line="276" w:lineRule="auto"/>
              <w:ind w:right="-6"/>
              <w:jc w:val="center"/>
              <w:rPr>
                <w:sz w:val="20"/>
              </w:rPr>
            </w:pPr>
          </w:p>
        </w:tc>
      </w:tr>
      <w:tr w:rsidR="00D76152" w:rsidRPr="0033273E" w:rsidTr="005B1E38">
        <w:trPr>
          <w:cantSplit/>
        </w:trPr>
        <w:tc>
          <w:tcPr>
            <w:tcW w:w="2408" w:type="dxa"/>
            <w:tcBorders>
              <w:top w:val="single" w:sz="4" w:space="0" w:color="auto"/>
              <w:left w:val="single" w:sz="6" w:space="0" w:color="auto"/>
              <w:right w:val="single" w:sz="6" w:space="0" w:color="auto"/>
            </w:tcBorders>
          </w:tcPr>
          <w:p w:rsidR="00D76152" w:rsidRPr="00F14F63" w:rsidRDefault="00D76152" w:rsidP="00D76152">
            <w:pPr>
              <w:spacing w:line="276" w:lineRule="auto"/>
              <w:ind w:right="-6"/>
              <w:jc w:val="center"/>
              <w:rPr>
                <w:b/>
                <w:sz w:val="20"/>
              </w:rPr>
            </w:pPr>
            <w:r w:rsidRPr="00F14F63">
              <w:rPr>
                <w:b/>
                <w:sz w:val="20"/>
              </w:rPr>
              <w:t>CEP</w:t>
            </w:r>
          </w:p>
        </w:tc>
        <w:tc>
          <w:tcPr>
            <w:tcW w:w="415" w:type="dxa"/>
          </w:tcPr>
          <w:p w:rsidR="00D76152" w:rsidRPr="00F14F63" w:rsidRDefault="00D76152" w:rsidP="00D76152">
            <w:pPr>
              <w:spacing w:line="276" w:lineRule="auto"/>
              <w:ind w:right="-6"/>
              <w:jc w:val="center"/>
              <w:rPr>
                <w:b/>
                <w:sz w:val="20"/>
              </w:rPr>
            </w:pPr>
          </w:p>
        </w:tc>
        <w:tc>
          <w:tcPr>
            <w:tcW w:w="4094" w:type="dxa"/>
            <w:tcBorders>
              <w:top w:val="single" w:sz="4" w:space="0" w:color="auto"/>
              <w:left w:val="single" w:sz="6" w:space="0" w:color="auto"/>
              <w:right w:val="single" w:sz="6" w:space="0" w:color="auto"/>
            </w:tcBorders>
          </w:tcPr>
          <w:p w:rsidR="00D76152" w:rsidRPr="00F14F63" w:rsidRDefault="00D76152" w:rsidP="00D76152">
            <w:pPr>
              <w:spacing w:line="276" w:lineRule="auto"/>
              <w:ind w:right="-6"/>
              <w:jc w:val="center"/>
              <w:rPr>
                <w:b/>
                <w:sz w:val="20"/>
              </w:rPr>
            </w:pPr>
            <w:r w:rsidRPr="00F14F63">
              <w:rPr>
                <w:b/>
                <w:sz w:val="20"/>
              </w:rPr>
              <w:t>CIDADE</w:t>
            </w:r>
          </w:p>
        </w:tc>
        <w:tc>
          <w:tcPr>
            <w:tcW w:w="284" w:type="dxa"/>
          </w:tcPr>
          <w:p w:rsidR="00D76152" w:rsidRPr="00F14F63" w:rsidRDefault="00D76152" w:rsidP="00D76152">
            <w:pPr>
              <w:spacing w:line="276" w:lineRule="auto"/>
              <w:ind w:right="-6"/>
              <w:jc w:val="center"/>
              <w:rPr>
                <w:b/>
                <w:sz w:val="20"/>
              </w:rPr>
            </w:pPr>
          </w:p>
        </w:tc>
        <w:tc>
          <w:tcPr>
            <w:tcW w:w="1843" w:type="dxa"/>
            <w:tcBorders>
              <w:top w:val="single" w:sz="4" w:space="0" w:color="auto"/>
              <w:left w:val="single" w:sz="6" w:space="0" w:color="auto"/>
              <w:right w:val="single" w:sz="6" w:space="0" w:color="auto"/>
            </w:tcBorders>
          </w:tcPr>
          <w:p w:rsidR="00D76152" w:rsidRPr="00F14F63" w:rsidRDefault="00D76152" w:rsidP="00D76152">
            <w:pPr>
              <w:spacing w:line="276" w:lineRule="auto"/>
              <w:ind w:right="-6"/>
              <w:jc w:val="center"/>
              <w:rPr>
                <w:b/>
                <w:sz w:val="20"/>
                <w:lang w:val="pt-PT"/>
              </w:rPr>
            </w:pPr>
            <w:r w:rsidRPr="00F14F63">
              <w:rPr>
                <w:b/>
                <w:sz w:val="20"/>
                <w:lang w:val="pt-PT"/>
              </w:rPr>
              <w:t>U.F.</w:t>
            </w:r>
          </w:p>
        </w:tc>
      </w:tr>
      <w:tr w:rsidR="00D76152" w:rsidRPr="0033273E" w:rsidTr="005B1E38">
        <w:trPr>
          <w:cantSplit/>
        </w:trPr>
        <w:tc>
          <w:tcPr>
            <w:tcW w:w="2408" w:type="dxa"/>
            <w:tcBorders>
              <w:left w:val="single" w:sz="6" w:space="0" w:color="auto"/>
              <w:bottom w:val="single" w:sz="6" w:space="0" w:color="auto"/>
              <w:right w:val="single" w:sz="6" w:space="0" w:color="auto"/>
            </w:tcBorders>
          </w:tcPr>
          <w:p w:rsidR="00D76152" w:rsidRPr="00F14F63" w:rsidRDefault="00D76152" w:rsidP="00D76152">
            <w:pPr>
              <w:spacing w:line="276" w:lineRule="auto"/>
              <w:ind w:right="-6"/>
              <w:jc w:val="center"/>
              <w:rPr>
                <w:sz w:val="20"/>
                <w:lang w:val="pt-PT"/>
              </w:rPr>
            </w:pPr>
            <w:r w:rsidRPr="00F14F63">
              <w:rPr>
                <w:sz w:val="20"/>
              </w:rPr>
              <w:t>04.578-000</w:t>
            </w:r>
          </w:p>
        </w:tc>
        <w:tc>
          <w:tcPr>
            <w:tcW w:w="415" w:type="dxa"/>
          </w:tcPr>
          <w:p w:rsidR="00D76152" w:rsidRPr="00F14F63" w:rsidRDefault="00D76152" w:rsidP="00D76152">
            <w:pPr>
              <w:spacing w:line="276" w:lineRule="auto"/>
              <w:ind w:right="-6"/>
              <w:jc w:val="center"/>
              <w:rPr>
                <w:sz w:val="20"/>
                <w:lang w:val="pt-PT"/>
              </w:rPr>
            </w:pPr>
          </w:p>
        </w:tc>
        <w:tc>
          <w:tcPr>
            <w:tcW w:w="4094" w:type="dxa"/>
            <w:tcBorders>
              <w:left w:val="single" w:sz="6" w:space="0" w:color="auto"/>
              <w:bottom w:val="single" w:sz="6" w:space="0" w:color="auto"/>
              <w:right w:val="single" w:sz="6" w:space="0" w:color="auto"/>
            </w:tcBorders>
          </w:tcPr>
          <w:p w:rsidR="00D76152" w:rsidRPr="00F14F63" w:rsidRDefault="00D76152" w:rsidP="00D76152">
            <w:pPr>
              <w:spacing w:line="276" w:lineRule="auto"/>
              <w:ind w:right="-6"/>
              <w:jc w:val="center"/>
              <w:rPr>
                <w:sz w:val="20"/>
                <w:lang w:val="pt-PT"/>
              </w:rPr>
            </w:pPr>
            <w:r w:rsidRPr="00F14F63">
              <w:rPr>
                <w:sz w:val="20"/>
              </w:rPr>
              <w:t>São Paulo</w:t>
            </w:r>
          </w:p>
        </w:tc>
        <w:tc>
          <w:tcPr>
            <w:tcW w:w="284" w:type="dxa"/>
          </w:tcPr>
          <w:p w:rsidR="00D76152" w:rsidRPr="00F14F63" w:rsidRDefault="00D76152" w:rsidP="00D76152">
            <w:pPr>
              <w:spacing w:line="276" w:lineRule="auto"/>
              <w:ind w:right="-6"/>
              <w:jc w:val="center"/>
              <w:rPr>
                <w:sz w:val="20"/>
                <w:lang w:val="pt-PT"/>
              </w:rPr>
            </w:pPr>
          </w:p>
        </w:tc>
        <w:tc>
          <w:tcPr>
            <w:tcW w:w="1843" w:type="dxa"/>
            <w:tcBorders>
              <w:left w:val="single" w:sz="6" w:space="0" w:color="auto"/>
              <w:bottom w:val="single" w:sz="6" w:space="0" w:color="auto"/>
              <w:right w:val="single" w:sz="6" w:space="0" w:color="auto"/>
            </w:tcBorders>
          </w:tcPr>
          <w:p w:rsidR="00D76152" w:rsidRPr="00F14F63" w:rsidRDefault="00D76152" w:rsidP="00D76152">
            <w:pPr>
              <w:spacing w:line="276" w:lineRule="auto"/>
              <w:ind w:right="-6"/>
              <w:jc w:val="center"/>
              <w:rPr>
                <w:sz w:val="20"/>
              </w:rPr>
            </w:pPr>
            <w:r w:rsidRPr="00F14F63">
              <w:rPr>
                <w:sz w:val="20"/>
              </w:rPr>
              <w:t>SP</w:t>
            </w:r>
          </w:p>
        </w:tc>
      </w:tr>
    </w:tbl>
    <w:p w:rsidR="00D76152" w:rsidRPr="00F14F63" w:rsidRDefault="00D76152" w:rsidP="00D76152">
      <w:pPr>
        <w:tabs>
          <w:tab w:val="center" w:pos="2408"/>
          <w:tab w:val="right" w:pos="4816"/>
          <w:tab w:val="left" w:pos="7224"/>
          <w:tab w:val="left" w:pos="9632"/>
        </w:tabs>
        <w:spacing w:line="276" w:lineRule="auto"/>
        <w:ind w:right="-6"/>
        <w:rPr>
          <w:sz w:val="20"/>
        </w:rPr>
      </w:pPr>
    </w:p>
    <w:tbl>
      <w:tblPr>
        <w:tblW w:w="0" w:type="auto"/>
        <w:tblLayout w:type="fixed"/>
        <w:tblCellMar>
          <w:left w:w="113" w:type="dxa"/>
          <w:right w:w="113" w:type="dxa"/>
        </w:tblCellMar>
        <w:tblLook w:val="0000" w:firstRow="0" w:lastRow="0" w:firstColumn="0" w:lastColumn="0" w:noHBand="0" w:noVBand="0"/>
      </w:tblPr>
      <w:tblGrid>
        <w:gridCol w:w="9044"/>
      </w:tblGrid>
      <w:tr w:rsidR="00D76152" w:rsidRPr="0033273E" w:rsidTr="005B1E38">
        <w:trPr>
          <w:cantSplit/>
        </w:trPr>
        <w:tc>
          <w:tcPr>
            <w:tcW w:w="9044" w:type="dxa"/>
            <w:tcBorders>
              <w:top w:val="single" w:sz="6" w:space="0" w:color="auto"/>
              <w:left w:val="single" w:sz="6" w:space="0" w:color="auto"/>
              <w:right w:val="single" w:sz="6" w:space="0" w:color="auto"/>
            </w:tcBorders>
          </w:tcPr>
          <w:p w:rsidR="00D76152" w:rsidRPr="00F14F63" w:rsidRDefault="00D76152" w:rsidP="00F14F63">
            <w:pPr>
              <w:spacing w:line="276" w:lineRule="auto"/>
              <w:outlineLvl w:val="0"/>
              <w:rPr>
                <w:sz w:val="20"/>
              </w:rPr>
            </w:pPr>
            <w:r w:rsidRPr="00F14F63">
              <w:rPr>
                <w:b/>
                <w:sz w:val="20"/>
                <w:u w:val="single"/>
              </w:rPr>
              <w:t xml:space="preserve">CARACTERÍSTICAS </w:t>
            </w:r>
          </w:p>
        </w:tc>
      </w:tr>
      <w:tr w:rsidR="00D76152" w:rsidRPr="0033273E" w:rsidTr="005B1E38">
        <w:trPr>
          <w:cantSplit/>
        </w:trPr>
        <w:tc>
          <w:tcPr>
            <w:tcW w:w="9044" w:type="dxa"/>
            <w:tcBorders>
              <w:left w:val="single" w:sz="6" w:space="0" w:color="auto"/>
              <w:bottom w:val="single" w:sz="6" w:space="0" w:color="auto"/>
              <w:right w:val="single" w:sz="6" w:space="0" w:color="auto"/>
            </w:tcBorders>
          </w:tcPr>
          <w:p w:rsidR="00D76152" w:rsidRPr="00F14F63" w:rsidRDefault="00D76152" w:rsidP="004066E0">
            <w:pPr>
              <w:spacing w:line="276" w:lineRule="auto"/>
              <w:rPr>
                <w:sz w:val="20"/>
              </w:rPr>
            </w:pPr>
            <w:r w:rsidRPr="00F14F63">
              <w:rPr>
                <w:sz w:val="20"/>
              </w:rPr>
              <w:t xml:space="preserve">Emissão de </w:t>
            </w:r>
            <w:r w:rsidR="00DC15C0" w:rsidRPr="00DC15C0">
              <w:rPr>
                <w:sz w:val="20"/>
              </w:rPr>
              <w:t>537.600 (quinhentas trinta e sete mil e seiscentas)</w:t>
            </w:r>
            <w:r w:rsidR="006700AA">
              <w:rPr>
                <w:sz w:val="20"/>
              </w:rPr>
              <w:t xml:space="preserve"> </w:t>
            </w:r>
            <w:r w:rsidRPr="00F14F63">
              <w:rPr>
                <w:sz w:val="20"/>
              </w:rPr>
              <w:t xml:space="preserve">debêntures simples, não conversíveis em ações, </w:t>
            </w:r>
            <w:r w:rsidR="0033273E">
              <w:rPr>
                <w:sz w:val="20"/>
              </w:rPr>
              <w:t xml:space="preserve">em série única, </w:t>
            </w:r>
            <w:r w:rsidRPr="00F14F63">
              <w:rPr>
                <w:sz w:val="20"/>
              </w:rPr>
              <w:t xml:space="preserve">da espécie quirografária, para colocação privada, da BR </w:t>
            </w:r>
            <w:proofErr w:type="spellStart"/>
            <w:r w:rsidRPr="00F14F63">
              <w:rPr>
                <w:sz w:val="20"/>
              </w:rPr>
              <w:t>Properties</w:t>
            </w:r>
            <w:proofErr w:type="spellEnd"/>
            <w:r w:rsidRPr="00F14F63">
              <w:rPr>
                <w:sz w:val="20"/>
              </w:rPr>
              <w:t xml:space="preserve"> S.A. (</w:t>
            </w:r>
            <w:r w:rsidR="00E44149">
              <w:rPr>
                <w:sz w:val="20"/>
              </w:rPr>
              <w:t>“</w:t>
            </w:r>
            <w:r w:rsidRPr="00F14F63">
              <w:rPr>
                <w:sz w:val="20"/>
                <w:u w:val="single"/>
              </w:rPr>
              <w:t>Debêntures</w:t>
            </w:r>
            <w:r w:rsidR="00E44149">
              <w:rPr>
                <w:sz w:val="20"/>
              </w:rPr>
              <w:t>”</w:t>
            </w:r>
            <w:r w:rsidRPr="00F14F63">
              <w:rPr>
                <w:sz w:val="20"/>
              </w:rPr>
              <w:t xml:space="preserve">, </w:t>
            </w:r>
            <w:r w:rsidR="00E44149">
              <w:rPr>
                <w:sz w:val="20"/>
              </w:rPr>
              <w:t>“</w:t>
            </w:r>
            <w:r w:rsidRPr="00F14F63">
              <w:rPr>
                <w:sz w:val="20"/>
                <w:u w:val="single"/>
              </w:rPr>
              <w:t>Emissão</w:t>
            </w:r>
            <w:r w:rsidR="00E44149">
              <w:rPr>
                <w:sz w:val="20"/>
              </w:rPr>
              <w:t>”</w:t>
            </w:r>
            <w:r w:rsidRPr="00F14F63">
              <w:rPr>
                <w:sz w:val="20"/>
              </w:rPr>
              <w:t xml:space="preserve"> e </w:t>
            </w:r>
            <w:r w:rsidR="00E44149">
              <w:rPr>
                <w:sz w:val="20"/>
              </w:rPr>
              <w:t>“</w:t>
            </w:r>
            <w:r w:rsidRPr="00F14F63">
              <w:rPr>
                <w:sz w:val="20"/>
                <w:u w:val="single"/>
              </w:rPr>
              <w:t>Companhia</w:t>
            </w:r>
            <w:r w:rsidR="00E44149">
              <w:rPr>
                <w:sz w:val="20"/>
              </w:rPr>
              <w:t>”</w:t>
            </w:r>
            <w:r w:rsidRPr="00F14F63">
              <w:rPr>
                <w:sz w:val="20"/>
              </w:rPr>
              <w:t xml:space="preserve">, </w:t>
            </w:r>
            <w:r w:rsidRPr="009027DC">
              <w:rPr>
                <w:sz w:val="20"/>
              </w:rPr>
              <w:t xml:space="preserve">respectivamente), cujas características estão definidas no </w:t>
            </w:r>
            <w:r w:rsidR="00E44149" w:rsidRPr="009027DC">
              <w:rPr>
                <w:sz w:val="20"/>
              </w:rPr>
              <w:t>“</w:t>
            </w:r>
            <w:r w:rsidRPr="009027DC">
              <w:rPr>
                <w:i/>
                <w:sz w:val="20"/>
              </w:rPr>
              <w:t>Instrumento Particular de Escritura da</w:t>
            </w:r>
            <w:r w:rsidR="0033273E" w:rsidRPr="009027DC">
              <w:rPr>
                <w:i/>
                <w:sz w:val="20"/>
              </w:rPr>
              <w:t xml:space="preserve"> </w:t>
            </w:r>
            <w:r w:rsidR="00162D85" w:rsidRPr="00A1433C">
              <w:rPr>
                <w:i/>
                <w:sz w:val="20"/>
              </w:rPr>
              <w:t>1</w:t>
            </w:r>
            <w:r w:rsidR="00162D85">
              <w:rPr>
                <w:i/>
                <w:sz w:val="20"/>
              </w:rPr>
              <w:t>3</w:t>
            </w:r>
            <w:r w:rsidR="00162D85" w:rsidRPr="009027DC">
              <w:rPr>
                <w:i/>
                <w:sz w:val="20"/>
              </w:rPr>
              <w:t xml:space="preserve">ª </w:t>
            </w:r>
            <w:r w:rsidRPr="009027DC">
              <w:rPr>
                <w:i/>
                <w:sz w:val="20"/>
              </w:rPr>
              <w:t>(</w:t>
            </w:r>
            <w:r w:rsidR="0033273E" w:rsidRPr="00A1433C">
              <w:rPr>
                <w:i/>
                <w:sz w:val="20"/>
              </w:rPr>
              <w:t xml:space="preserve">décima </w:t>
            </w:r>
            <w:r w:rsidR="00162D85">
              <w:rPr>
                <w:i/>
                <w:sz w:val="20"/>
              </w:rPr>
              <w:t>terceira</w:t>
            </w:r>
            <w:r w:rsidRPr="009027DC">
              <w:rPr>
                <w:i/>
                <w:sz w:val="20"/>
              </w:rPr>
              <w:t xml:space="preserve">) Emissão de Debêntures Simples, Não Conversíveis em Ações, em </w:t>
            </w:r>
            <w:r w:rsidR="0033273E" w:rsidRPr="009027DC">
              <w:rPr>
                <w:i/>
                <w:sz w:val="20"/>
              </w:rPr>
              <w:t>Série Única</w:t>
            </w:r>
            <w:r w:rsidRPr="009027DC">
              <w:rPr>
                <w:i/>
                <w:sz w:val="20"/>
              </w:rPr>
              <w:t xml:space="preserve">, da Espécie Quirografária, para Colocação Privada, da BR </w:t>
            </w:r>
            <w:proofErr w:type="spellStart"/>
            <w:r w:rsidRPr="009027DC">
              <w:rPr>
                <w:i/>
                <w:sz w:val="20"/>
              </w:rPr>
              <w:t>Properties</w:t>
            </w:r>
            <w:proofErr w:type="spellEnd"/>
            <w:r w:rsidRPr="009027DC">
              <w:rPr>
                <w:i/>
                <w:sz w:val="20"/>
              </w:rPr>
              <w:t xml:space="preserve"> S.A.</w:t>
            </w:r>
            <w:r w:rsidR="00E44149" w:rsidRPr="009027DC">
              <w:rPr>
                <w:sz w:val="20"/>
              </w:rPr>
              <w:t>”</w:t>
            </w:r>
            <w:r w:rsidRPr="009027DC">
              <w:rPr>
                <w:sz w:val="20"/>
              </w:rPr>
              <w:t xml:space="preserve">, datado de </w:t>
            </w:r>
            <w:r w:rsidR="004066E0">
              <w:rPr>
                <w:sz w:val="20"/>
              </w:rPr>
              <w:t>21</w:t>
            </w:r>
            <w:r w:rsidR="006700AA" w:rsidRPr="009027DC">
              <w:rPr>
                <w:sz w:val="20"/>
              </w:rPr>
              <w:t xml:space="preserve"> </w:t>
            </w:r>
            <w:r w:rsidRPr="009027DC">
              <w:rPr>
                <w:sz w:val="20"/>
              </w:rPr>
              <w:t xml:space="preserve">de </w:t>
            </w:r>
            <w:r w:rsidR="004066E0">
              <w:rPr>
                <w:sz w:val="20"/>
              </w:rPr>
              <w:t xml:space="preserve">agosto </w:t>
            </w:r>
            <w:r w:rsidRPr="009027DC">
              <w:rPr>
                <w:sz w:val="20"/>
              </w:rPr>
              <w:t xml:space="preserve">de </w:t>
            </w:r>
            <w:r w:rsidR="00162D85" w:rsidRPr="009027DC">
              <w:rPr>
                <w:sz w:val="20"/>
              </w:rPr>
              <w:t>201</w:t>
            </w:r>
            <w:r w:rsidR="00162D85">
              <w:rPr>
                <w:sz w:val="20"/>
              </w:rPr>
              <w:t>9</w:t>
            </w:r>
            <w:r w:rsidRPr="009027DC">
              <w:rPr>
                <w:sz w:val="20"/>
              </w:rPr>
              <w:t>, (“</w:t>
            </w:r>
            <w:r w:rsidRPr="009027DC">
              <w:rPr>
                <w:sz w:val="20"/>
                <w:u w:val="single"/>
              </w:rPr>
              <w:t>Escritura de Emissão</w:t>
            </w:r>
            <w:r w:rsidRPr="009027DC">
              <w:rPr>
                <w:sz w:val="20"/>
              </w:rPr>
              <w:t>”). A Emissão</w:t>
            </w:r>
            <w:r w:rsidRPr="00F14F63">
              <w:rPr>
                <w:sz w:val="20"/>
              </w:rPr>
              <w:t xml:space="preserve"> das Debêntures foi aprovada pela Reunião d</w:t>
            </w:r>
            <w:r w:rsidR="00162D85">
              <w:rPr>
                <w:sz w:val="20"/>
              </w:rPr>
              <w:t xml:space="preserve">o Conselho de Administração </w:t>
            </w:r>
            <w:r w:rsidRPr="00F14F63">
              <w:rPr>
                <w:sz w:val="20"/>
              </w:rPr>
              <w:t xml:space="preserve">da Companhia </w:t>
            </w:r>
            <w:r w:rsidR="000D2E5C">
              <w:rPr>
                <w:sz w:val="20"/>
              </w:rPr>
              <w:t>de</w:t>
            </w:r>
            <w:r w:rsidR="0033273E">
              <w:rPr>
                <w:sz w:val="20"/>
              </w:rPr>
              <w:t xml:space="preserve"> </w:t>
            </w:r>
            <w:r w:rsidR="004066E0">
              <w:rPr>
                <w:sz w:val="20"/>
              </w:rPr>
              <w:t>21</w:t>
            </w:r>
            <w:r w:rsidR="00162D85">
              <w:rPr>
                <w:sz w:val="20"/>
              </w:rPr>
              <w:t xml:space="preserve"> </w:t>
            </w:r>
            <w:r w:rsidR="0033273E">
              <w:rPr>
                <w:sz w:val="20"/>
              </w:rPr>
              <w:t xml:space="preserve">de </w:t>
            </w:r>
            <w:r w:rsidR="004066E0">
              <w:rPr>
                <w:sz w:val="20"/>
              </w:rPr>
              <w:t xml:space="preserve">agosto </w:t>
            </w:r>
            <w:r w:rsidR="0033273E">
              <w:rPr>
                <w:sz w:val="20"/>
              </w:rPr>
              <w:t xml:space="preserve">de </w:t>
            </w:r>
            <w:r w:rsidR="004066E0">
              <w:rPr>
                <w:sz w:val="20"/>
              </w:rPr>
              <w:t>2019</w:t>
            </w:r>
            <w:r w:rsidRPr="00F14F63">
              <w:rPr>
                <w:sz w:val="20"/>
              </w:rPr>
              <w:t xml:space="preserve">, </w:t>
            </w:r>
            <w:r w:rsidR="005F069A">
              <w:rPr>
                <w:sz w:val="20"/>
              </w:rPr>
              <w:t xml:space="preserve">cuja </w:t>
            </w:r>
            <w:r w:rsidR="0041509F">
              <w:rPr>
                <w:sz w:val="20"/>
              </w:rPr>
              <w:t>ata será</w:t>
            </w:r>
            <w:r w:rsidRPr="00F14F63">
              <w:rPr>
                <w:sz w:val="20"/>
              </w:rPr>
              <w:t xml:space="preserve"> arquivada perante a Junta Comercial</w:t>
            </w:r>
            <w:r w:rsidR="0033273E">
              <w:rPr>
                <w:sz w:val="20"/>
              </w:rPr>
              <w:t xml:space="preserve"> do Estado de São Paulo </w:t>
            </w:r>
            <w:r w:rsidRPr="00F14F63">
              <w:rPr>
                <w:sz w:val="20"/>
              </w:rPr>
              <w:t>e publicada no Diário Oficial</w:t>
            </w:r>
            <w:r w:rsidR="0033273E">
              <w:rPr>
                <w:sz w:val="20"/>
              </w:rPr>
              <w:t xml:space="preserve"> do Estado de São Paulo e no jornal “Valor Econômico”</w:t>
            </w:r>
            <w:r w:rsidRPr="00F14F63">
              <w:rPr>
                <w:sz w:val="20"/>
              </w:rPr>
              <w:t xml:space="preserve">, nos termos do artigo 62, inciso I, e 289 da Lei das S.A. </w:t>
            </w:r>
          </w:p>
        </w:tc>
      </w:tr>
    </w:tbl>
    <w:p w:rsidR="00D76152" w:rsidRPr="00F14F63" w:rsidRDefault="00D76152" w:rsidP="00D76152">
      <w:pPr>
        <w:spacing w:line="276" w:lineRule="auto"/>
        <w:ind w:left="720"/>
        <w:outlineLvl w:val="0"/>
        <w:rPr>
          <w:b/>
          <w:sz w:val="20"/>
          <w:u w:val="single"/>
        </w:rPr>
      </w:pPr>
    </w:p>
    <w:p w:rsidR="00D76152" w:rsidRPr="00F14F63" w:rsidRDefault="00D76152" w:rsidP="00D76152">
      <w:pPr>
        <w:spacing w:line="276" w:lineRule="auto"/>
        <w:ind w:left="720"/>
        <w:outlineLvl w:val="0"/>
        <w:rPr>
          <w:b/>
          <w:sz w:val="20"/>
          <w:u w:val="single"/>
        </w:rPr>
      </w:pPr>
      <w:r w:rsidRPr="00F14F63">
        <w:rPr>
          <w:b/>
          <w:sz w:val="20"/>
          <w:u w:val="single"/>
        </w:rPr>
        <w:t>DEBÊNTURES SUBSCRITAS</w:t>
      </w:r>
    </w:p>
    <w:p w:rsidR="00D76152" w:rsidRPr="00F14F63" w:rsidRDefault="00D76152" w:rsidP="00F14F63">
      <w:pPr>
        <w:spacing w:line="276" w:lineRule="auto"/>
        <w:ind w:left="720"/>
        <w:outlineLvl w:val="0"/>
        <w:rPr>
          <w:b/>
          <w:sz w:val="20"/>
          <w:u w:val="single"/>
        </w:rPr>
      </w:pPr>
    </w:p>
    <w:tbl>
      <w:tblPr>
        <w:tblW w:w="0" w:type="auto"/>
        <w:tblLayout w:type="fixed"/>
        <w:tblCellMar>
          <w:left w:w="113" w:type="dxa"/>
          <w:right w:w="113" w:type="dxa"/>
        </w:tblCellMar>
        <w:tblLook w:val="0000" w:firstRow="0" w:lastRow="0" w:firstColumn="0" w:lastColumn="0" w:noHBand="0" w:noVBand="0"/>
      </w:tblPr>
      <w:tblGrid>
        <w:gridCol w:w="2523"/>
        <w:gridCol w:w="425"/>
        <w:gridCol w:w="3402"/>
        <w:gridCol w:w="426"/>
        <w:gridCol w:w="2268"/>
      </w:tblGrid>
      <w:tr w:rsidR="00D76152" w:rsidRPr="0033273E" w:rsidTr="005B1E38">
        <w:trPr>
          <w:cantSplit/>
        </w:trPr>
        <w:tc>
          <w:tcPr>
            <w:tcW w:w="2523" w:type="dxa"/>
            <w:tcBorders>
              <w:top w:val="single" w:sz="6" w:space="0" w:color="auto"/>
              <w:left w:val="single" w:sz="6" w:space="0" w:color="auto"/>
              <w:right w:val="single" w:sz="6" w:space="0" w:color="auto"/>
            </w:tcBorders>
          </w:tcPr>
          <w:p w:rsidR="00D76152" w:rsidRPr="00F14F63" w:rsidRDefault="00D76152">
            <w:pPr>
              <w:spacing w:line="276" w:lineRule="auto"/>
              <w:ind w:right="-6"/>
              <w:jc w:val="center"/>
              <w:rPr>
                <w:sz w:val="20"/>
              </w:rPr>
            </w:pPr>
            <w:r w:rsidRPr="00F14F63">
              <w:rPr>
                <w:b/>
                <w:sz w:val="20"/>
              </w:rPr>
              <w:t>QTDE. SUBSCRITA</w:t>
            </w:r>
          </w:p>
        </w:tc>
        <w:tc>
          <w:tcPr>
            <w:tcW w:w="425" w:type="dxa"/>
          </w:tcPr>
          <w:p w:rsidR="00D76152" w:rsidRPr="00F14F63" w:rsidRDefault="00D76152" w:rsidP="00D76152">
            <w:pPr>
              <w:spacing w:line="276" w:lineRule="auto"/>
              <w:ind w:right="-6"/>
              <w:jc w:val="center"/>
              <w:rPr>
                <w:b/>
                <w:sz w:val="20"/>
              </w:rPr>
            </w:pPr>
          </w:p>
        </w:tc>
        <w:tc>
          <w:tcPr>
            <w:tcW w:w="3402" w:type="dxa"/>
            <w:tcBorders>
              <w:top w:val="single" w:sz="6" w:space="0" w:color="auto"/>
              <w:left w:val="single" w:sz="6" w:space="0" w:color="auto"/>
              <w:right w:val="single" w:sz="6" w:space="0" w:color="auto"/>
            </w:tcBorders>
          </w:tcPr>
          <w:p w:rsidR="00D76152" w:rsidRPr="00F14F63" w:rsidRDefault="00D76152" w:rsidP="00D76152">
            <w:pPr>
              <w:spacing w:line="276" w:lineRule="auto"/>
              <w:ind w:right="-6"/>
              <w:jc w:val="center"/>
              <w:rPr>
                <w:b/>
                <w:sz w:val="20"/>
              </w:rPr>
            </w:pPr>
            <w:r w:rsidRPr="00F14F63">
              <w:rPr>
                <w:b/>
                <w:sz w:val="20"/>
              </w:rPr>
              <w:t>VALOR NOMINAL UNITÁRIO (R$)</w:t>
            </w:r>
          </w:p>
        </w:tc>
        <w:tc>
          <w:tcPr>
            <w:tcW w:w="426" w:type="dxa"/>
            <w:vMerge w:val="restart"/>
            <w:tcBorders>
              <w:right w:val="single" w:sz="4" w:space="0" w:color="auto"/>
            </w:tcBorders>
          </w:tcPr>
          <w:p w:rsidR="00D76152" w:rsidRPr="00F14F63" w:rsidRDefault="00D76152" w:rsidP="00D76152">
            <w:pPr>
              <w:spacing w:line="276" w:lineRule="auto"/>
              <w:rPr>
                <w:b/>
                <w:sz w:val="20"/>
              </w:rPr>
            </w:pPr>
          </w:p>
        </w:tc>
        <w:tc>
          <w:tcPr>
            <w:tcW w:w="2268" w:type="dxa"/>
            <w:tcBorders>
              <w:top w:val="single" w:sz="4" w:space="0" w:color="auto"/>
              <w:left w:val="single" w:sz="4" w:space="0" w:color="auto"/>
              <w:right w:val="single" w:sz="4" w:space="0" w:color="auto"/>
            </w:tcBorders>
          </w:tcPr>
          <w:p w:rsidR="00D76152" w:rsidRPr="00F14F63" w:rsidRDefault="00D76152" w:rsidP="00D76152">
            <w:pPr>
              <w:spacing w:line="276" w:lineRule="auto"/>
              <w:jc w:val="center"/>
              <w:rPr>
                <w:b/>
                <w:sz w:val="20"/>
              </w:rPr>
            </w:pPr>
            <w:r w:rsidRPr="00F14F63">
              <w:rPr>
                <w:b/>
                <w:sz w:val="20"/>
              </w:rPr>
              <w:t>VALOR TOTAL SUBSCRITO (R$)</w:t>
            </w:r>
          </w:p>
        </w:tc>
      </w:tr>
      <w:tr w:rsidR="00D76152" w:rsidRPr="0033273E" w:rsidTr="005B1E38">
        <w:trPr>
          <w:cantSplit/>
        </w:trPr>
        <w:tc>
          <w:tcPr>
            <w:tcW w:w="2523" w:type="dxa"/>
            <w:tcBorders>
              <w:left w:val="single" w:sz="6" w:space="0" w:color="auto"/>
              <w:bottom w:val="single" w:sz="6" w:space="0" w:color="auto"/>
              <w:right w:val="single" w:sz="6" w:space="0" w:color="auto"/>
            </w:tcBorders>
            <w:shd w:val="clear" w:color="auto" w:fill="FFFFFF" w:themeFill="background1"/>
          </w:tcPr>
          <w:p w:rsidR="00D76152" w:rsidRPr="00F14F63" w:rsidRDefault="00DC15C0" w:rsidP="00DC15C0">
            <w:pPr>
              <w:spacing w:line="276" w:lineRule="auto"/>
              <w:ind w:right="-6"/>
              <w:jc w:val="center"/>
              <w:rPr>
                <w:sz w:val="20"/>
              </w:rPr>
            </w:pPr>
            <w:r>
              <w:rPr>
                <w:sz w:val="20"/>
              </w:rPr>
              <w:t>537</w:t>
            </w:r>
            <w:r w:rsidR="00DD47B2" w:rsidRPr="00872980">
              <w:rPr>
                <w:sz w:val="20"/>
              </w:rPr>
              <w:t>.</w:t>
            </w:r>
            <w:r>
              <w:rPr>
                <w:sz w:val="20"/>
              </w:rPr>
              <w:t>6</w:t>
            </w:r>
            <w:r w:rsidRPr="00872980">
              <w:rPr>
                <w:sz w:val="20"/>
              </w:rPr>
              <w:t xml:space="preserve">00 </w:t>
            </w:r>
            <w:r w:rsidR="00D76152" w:rsidRPr="00F14F63">
              <w:rPr>
                <w:sz w:val="20"/>
              </w:rPr>
              <w:t xml:space="preserve">Debêntures </w:t>
            </w:r>
          </w:p>
        </w:tc>
        <w:tc>
          <w:tcPr>
            <w:tcW w:w="425" w:type="dxa"/>
            <w:shd w:val="clear" w:color="auto" w:fill="FFFFFF" w:themeFill="background1"/>
          </w:tcPr>
          <w:p w:rsidR="00D76152" w:rsidRPr="00F14F63" w:rsidRDefault="00D76152" w:rsidP="00D76152">
            <w:pPr>
              <w:spacing w:line="276" w:lineRule="auto"/>
              <w:ind w:right="-6"/>
              <w:jc w:val="center"/>
              <w:rPr>
                <w:b/>
                <w:sz w:val="20"/>
              </w:rPr>
            </w:pPr>
          </w:p>
        </w:tc>
        <w:tc>
          <w:tcPr>
            <w:tcW w:w="3402" w:type="dxa"/>
            <w:tcBorders>
              <w:left w:val="single" w:sz="6" w:space="0" w:color="auto"/>
              <w:bottom w:val="single" w:sz="6" w:space="0" w:color="auto"/>
              <w:right w:val="single" w:sz="6" w:space="0" w:color="auto"/>
            </w:tcBorders>
            <w:shd w:val="clear" w:color="auto" w:fill="FFFFFF" w:themeFill="background1"/>
          </w:tcPr>
          <w:p w:rsidR="00D76152" w:rsidRPr="00F14F63" w:rsidRDefault="00D76152" w:rsidP="00D76152">
            <w:pPr>
              <w:spacing w:line="276" w:lineRule="auto"/>
              <w:ind w:right="-6"/>
              <w:jc w:val="center"/>
              <w:rPr>
                <w:sz w:val="20"/>
              </w:rPr>
            </w:pPr>
            <w:r w:rsidRPr="00F14F63">
              <w:rPr>
                <w:sz w:val="20"/>
              </w:rPr>
              <w:t>1.000,00</w:t>
            </w:r>
          </w:p>
        </w:tc>
        <w:tc>
          <w:tcPr>
            <w:tcW w:w="426" w:type="dxa"/>
            <w:vMerge/>
            <w:tcBorders>
              <w:right w:val="single" w:sz="4" w:space="0" w:color="auto"/>
            </w:tcBorders>
            <w:shd w:val="clear" w:color="auto" w:fill="FFFFFF" w:themeFill="background1"/>
          </w:tcPr>
          <w:p w:rsidR="00D76152" w:rsidRPr="00F14F63" w:rsidRDefault="00D76152" w:rsidP="00D76152">
            <w:pPr>
              <w:spacing w:line="276" w:lineRule="auto"/>
              <w:rPr>
                <w:b/>
                <w:sz w:val="20"/>
              </w:rPr>
            </w:pPr>
          </w:p>
        </w:tc>
        <w:tc>
          <w:tcPr>
            <w:tcW w:w="2268" w:type="dxa"/>
            <w:tcBorders>
              <w:left w:val="single" w:sz="4" w:space="0" w:color="auto"/>
              <w:bottom w:val="single" w:sz="6" w:space="0" w:color="auto"/>
              <w:right w:val="single" w:sz="4" w:space="0" w:color="auto"/>
            </w:tcBorders>
            <w:shd w:val="clear" w:color="auto" w:fill="FFFFFF" w:themeFill="background1"/>
          </w:tcPr>
          <w:p w:rsidR="00D76152" w:rsidRPr="00F14F63" w:rsidRDefault="00D76152" w:rsidP="00DC15C0">
            <w:pPr>
              <w:spacing w:line="276" w:lineRule="auto"/>
              <w:jc w:val="center"/>
              <w:rPr>
                <w:sz w:val="20"/>
              </w:rPr>
            </w:pPr>
            <w:r w:rsidRPr="00F14F63">
              <w:rPr>
                <w:sz w:val="20"/>
              </w:rPr>
              <w:t>R$</w:t>
            </w:r>
            <w:r w:rsidR="00DC15C0">
              <w:rPr>
                <w:sz w:val="20"/>
              </w:rPr>
              <w:t>537</w:t>
            </w:r>
            <w:r w:rsidR="00DD47B2" w:rsidRPr="00872980">
              <w:rPr>
                <w:sz w:val="20"/>
              </w:rPr>
              <w:t>.</w:t>
            </w:r>
            <w:r w:rsidR="00DC15C0">
              <w:rPr>
                <w:sz w:val="20"/>
              </w:rPr>
              <w:t>6</w:t>
            </w:r>
            <w:r w:rsidR="00DC15C0" w:rsidRPr="00872980">
              <w:rPr>
                <w:sz w:val="20"/>
              </w:rPr>
              <w:t>00</w:t>
            </w:r>
            <w:r w:rsidR="00DD47B2">
              <w:rPr>
                <w:sz w:val="20"/>
              </w:rPr>
              <w:t>.000,00</w:t>
            </w:r>
          </w:p>
        </w:tc>
      </w:tr>
    </w:tbl>
    <w:p w:rsidR="00F44E8F" w:rsidRDefault="00F44E8F" w:rsidP="00D76152">
      <w:pPr>
        <w:spacing w:line="276" w:lineRule="auto"/>
        <w:ind w:right="-6"/>
        <w:rPr>
          <w:sz w:val="20"/>
        </w:rPr>
      </w:pPr>
    </w:p>
    <w:p w:rsidR="00F44E8F" w:rsidRDefault="00F44E8F">
      <w:pPr>
        <w:spacing w:after="200" w:line="276" w:lineRule="auto"/>
        <w:jc w:val="left"/>
        <w:rPr>
          <w:sz w:val="20"/>
        </w:rPr>
      </w:pPr>
      <w:r>
        <w:rPr>
          <w:sz w:val="20"/>
        </w:rPr>
        <w:br w:type="page"/>
      </w:r>
    </w:p>
    <w:p w:rsidR="00D76152" w:rsidRPr="00F14F63" w:rsidRDefault="00D76152" w:rsidP="00D76152">
      <w:pPr>
        <w:jc w:val="center"/>
        <w:rPr>
          <w:b/>
          <w:sz w:val="20"/>
          <w:u w:val="single"/>
        </w:rPr>
      </w:pPr>
      <w:r w:rsidRPr="00F14F63">
        <w:rPr>
          <w:b/>
          <w:sz w:val="20"/>
          <w:u w:val="single"/>
        </w:rPr>
        <w:lastRenderedPageBreak/>
        <w:t>FORMA DE PAGAMENTO, SUBSCRIÇÃO E INTEGRALIZAÇÃO</w:t>
      </w:r>
    </w:p>
    <w:p w:rsidR="00D76152" w:rsidRPr="00F14F63" w:rsidRDefault="00D76152" w:rsidP="00D76152">
      <w:pPr>
        <w:jc w:val="center"/>
        <w:rPr>
          <w:sz w:val="20"/>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859"/>
        <w:gridCol w:w="160"/>
      </w:tblGrid>
      <w:tr w:rsidR="00D76152" w:rsidRPr="0033273E" w:rsidTr="005B1E38">
        <w:trPr>
          <w:cantSplit/>
          <w:trHeight w:val="1102"/>
        </w:trPr>
        <w:tc>
          <w:tcPr>
            <w:tcW w:w="8859" w:type="dxa"/>
            <w:tcBorders>
              <w:top w:val="single" w:sz="4" w:space="0" w:color="auto"/>
              <w:left w:val="single" w:sz="4" w:space="0" w:color="auto"/>
              <w:bottom w:val="nil"/>
              <w:right w:val="nil"/>
            </w:tcBorders>
            <w:vAlign w:val="center"/>
          </w:tcPr>
          <w:p w:rsidR="00D76152" w:rsidRPr="00F14F63" w:rsidRDefault="00D76152" w:rsidP="00D76152">
            <w:pPr>
              <w:rPr>
                <w:b/>
                <w:sz w:val="20"/>
              </w:rPr>
            </w:pPr>
            <w:r w:rsidRPr="00F14F63">
              <w:rPr>
                <w:noProof/>
                <w:sz w:val="20"/>
              </w:rPr>
              <mc:AlternateContent>
                <mc:Choice Requires="wps">
                  <w:drawing>
                    <wp:anchor distT="0" distB="0" distL="114300" distR="114300" simplePos="0" relativeHeight="251662336" behindDoc="0" locked="0" layoutInCell="1" allowOverlap="1" wp14:anchorId="41FDDA01" wp14:editId="42A124A4">
                      <wp:simplePos x="0" y="0"/>
                      <wp:positionH relativeFrom="column">
                        <wp:posOffset>6350</wp:posOffset>
                      </wp:positionH>
                      <wp:positionV relativeFrom="paragraph">
                        <wp:posOffset>7620</wp:posOffset>
                      </wp:positionV>
                      <wp:extent cx="91440" cy="91440"/>
                      <wp:effectExtent l="0" t="0" r="22860" b="2286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rsidR="0091569B" w:rsidRDefault="0091569B" w:rsidP="00D761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FDDA01" id="_x0000_t202" coordsize="21600,21600" o:spt="202" path="m,l,21600r21600,l21600,xe">
                      <v:stroke joinstyle="miter"/>
                      <v:path gradientshapeok="t" o:connecttype="rect"/>
                    </v:shapetype>
                    <v:shape id="Caixa de Texto 16" o:spid="_x0000_s1026" type="#_x0000_t202" style="position:absolute;left:0;text-align:left;margin-left:.5pt;margin-top:.6pt;width:7.2pt;height: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">
                      <v:textbox>
                        <w:txbxContent>
                          <w:p w:rsidR="0091569B" w:rsidRDefault="0091569B" w:rsidP="00D76152"/>
                        </w:txbxContent>
                      </v:textbox>
                    </v:shape>
                  </w:pict>
                </mc:Fallback>
              </mc:AlternateContent>
            </w:r>
            <w:r w:rsidRPr="00F14F63">
              <w:rPr>
                <w:b/>
                <w:sz w:val="20"/>
              </w:rPr>
              <w:t xml:space="preserve">   </w:t>
            </w:r>
            <w:r w:rsidRPr="00F14F63">
              <w:rPr>
                <w:b/>
                <w:sz w:val="20"/>
              </w:rPr>
              <w:tab/>
              <w:t>Em conta corrente          Banco nº                   Agência nº</w:t>
            </w:r>
          </w:p>
          <w:p w:rsidR="00D76152" w:rsidRPr="00F14F63" w:rsidRDefault="00D76152" w:rsidP="00D76152">
            <w:pPr>
              <w:rPr>
                <w:b/>
                <w:sz w:val="20"/>
              </w:rPr>
            </w:pPr>
            <w:r w:rsidRPr="00F14F63">
              <w:rPr>
                <w:noProof/>
                <w:sz w:val="20"/>
              </w:rPr>
              <mc:AlternateContent>
                <mc:Choice Requires="wps">
                  <w:drawing>
                    <wp:anchor distT="0" distB="0" distL="114300" distR="114300" simplePos="0" relativeHeight="251663360" behindDoc="0" locked="0" layoutInCell="1" allowOverlap="1" wp14:anchorId="3B077DF9" wp14:editId="29787D7E">
                      <wp:simplePos x="0" y="0"/>
                      <wp:positionH relativeFrom="column">
                        <wp:posOffset>0</wp:posOffset>
                      </wp:positionH>
                      <wp:positionV relativeFrom="paragraph">
                        <wp:posOffset>12700</wp:posOffset>
                      </wp:positionV>
                      <wp:extent cx="91440" cy="91440"/>
                      <wp:effectExtent l="0" t="0" r="22860" b="22860"/>
                      <wp:wrapNone/>
                      <wp:docPr id="17" name="Caixa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rsidR="0091569B" w:rsidRDefault="0091569B" w:rsidP="00D761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77DF9" id="Caixa de Texto 17" o:spid="_x0000_s1027" type="#_x0000_t202" style="position:absolute;left:0;text-align:left;margin-left:0;margin-top:1pt;width:7.2pt;height: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">
                      <v:textbox>
                        <w:txbxContent>
                          <w:p w:rsidR="0091569B" w:rsidRDefault="0091569B" w:rsidP="00D76152"/>
                        </w:txbxContent>
                      </v:textbox>
                    </v:shape>
                  </w:pict>
                </mc:Fallback>
              </mc:AlternateContent>
            </w:r>
            <w:r w:rsidRPr="00F14F63">
              <w:rPr>
                <w:b/>
                <w:sz w:val="20"/>
              </w:rPr>
              <w:t xml:space="preserve">   </w:t>
            </w:r>
            <w:r w:rsidRPr="00F14F63">
              <w:rPr>
                <w:b/>
                <w:sz w:val="20"/>
              </w:rPr>
              <w:tab/>
              <w:t>Moeda corrente nacional.</w:t>
            </w:r>
          </w:p>
          <w:p w:rsidR="00D76152" w:rsidRPr="00F14F63" w:rsidRDefault="00D76152" w:rsidP="00D76152">
            <w:pPr>
              <w:ind w:left="709" w:hanging="709"/>
              <w:rPr>
                <w:b/>
                <w:sz w:val="20"/>
              </w:rPr>
            </w:pPr>
          </w:p>
        </w:tc>
        <w:tc>
          <w:tcPr>
            <w:tcW w:w="160" w:type="dxa"/>
            <w:tcBorders>
              <w:top w:val="single" w:sz="4" w:space="0" w:color="auto"/>
              <w:left w:val="nil"/>
              <w:bottom w:val="single" w:sz="4" w:space="0" w:color="auto"/>
              <w:right w:val="single" w:sz="4" w:space="0" w:color="auto"/>
            </w:tcBorders>
          </w:tcPr>
          <w:p w:rsidR="00D76152" w:rsidRPr="00F14F63" w:rsidRDefault="00D76152" w:rsidP="00D76152">
            <w:pPr>
              <w:jc w:val="center"/>
              <w:rPr>
                <w:sz w:val="20"/>
              </w:rPr>
            </w:pPr>
          </w:p>
        </w:tc>
      </w:tr>
      <w:tr w:rsidR="00D76152" w:rsidRPr="0033273E" w:rsidTr="005B1E38">
        <w:trPr>
          <w:cantSplit/>
          <w:trHeight w:val="1102"/>
        </w:trPr>
        <w:tc>
          <w:tcPr>
            <w:tcW w:w="8859" w:type="dxa"/>
            <w:tcBorders>
              <w:top w:val="single" w:sz="4" w:space="0" w:color="auto"/>
              <w:left w:val="single" w:sz="4" w:space="0" w:color="auto"/>
              <w:bottom w:val="single" w:sz="4" w:space="0" w:color="auto"/>
              <w:right w:val="nil"/>
            </w:tcBorders>
            <w:vAlign w:val="center"/>
            <w:hideMark/>
          </w:tcPr>
          <w:p w:rsidR="00D76152" w:rsidRPr="00F14F63" w:rsidRDefault="00D76152" w:rsidP="00F14F63">
            <w:pPr>
              <w:rPr>
                <w:sz w:val="20"/>
              </w:rPr>
            </w:pPr>
            <w:r w:rsidRPr="00F14F63">
              <w:rPr>
                <w:sz w:val="20"/>
              </w:rPr>
              <w:t xml:space="preserve">As Debêntures serão integralizadas pelo seu Preço de </w:t>
            </w:r>
            <w:r w:rsidR="0064659C">
              <w:rPr>
                <w:sz w:val="20"/>
              </w:rPr>
              <w:t>Integralização</w:t>
            </w:r>
            <w:r w:rsidRPr="00F14F63">
              <w:rPr>
                <w:sz w:val="20"/>
              </w:rPr>
              <w:t>, conforme definido na Cláusula 5.4 da Escritura de Emissão, sendo que as Debêntures deverão ser integralizadas nas mesmas datas de subscrição e integralização dos CRI correspondentes, em conta corrente da Companhia a ser por ela oportunamente indicada</w:t>
            </w:r>
            <w:bookmarkStart w:id="135" w:name="_DV_M535"/>
            <w:bookmarkEnd w:id="135"/>
            <w:r w:rsidRPr="00F14F63">
              <w:rPr>
                <w:sz w:val="20"/>
              </w:rPr>
              <w:t xml:space="preserve">. </w:t>
            </w:r>
          </w:p>
          <w:p w:rsidR="00D76152" w:rsidRPr="00F14F63" w:rsidRDefault="00D76152" w:rsidP="00D76152">
            <w:pPr>
              <w:rPr>
                <w:sz w:val="20"/>
              </w:rPr>
            </w:pPr>
            <w:r w:rsidRPr="00F14F63">
              <w:rPr>
                <w:sz w:val="20"/>
              </w:rPr>
              <w:t xml:space="preserve">A Escritura de Emissão está disponível no seguinte endereço: </w:t>
            </w:r>
            <w:r w:rsidR="00F44E8F">
              <w:rPr>
                <w:sz w:val="20"/>
              </w:rPr>
              <w:t xml:space="preserve">Avenida das Nações Unidas, nº </w:t>
            </w:r>
            <w:r w:rsidRPr="00F14F63">
              <w:rPr>
                <w:sz w:val="20"/>
              </w:rPr>
              <w:t xml:space="preserve">12.495, Centro Empresarial Berrini, Torre A – Torre Nações Unidas, </w:t>
            </w:r>
            <w:r w:rsidR="00F44E8F">
              <w:rPr>
                <w:sz w:val="20"/>
              </w:rPr>
              <w:t xml:space="preserve">18º andar, </w:t>
            </w:r>
            <w:r w:rsidRPr="00F14F63">
              <w:rPr>
                <w:sz w:val="20"/>
              </w:rPr>
              <w:t>Escritório 181, Brooklin Novo, CEP 04.578-000, cidade de São Paulo, estado de São Paulo.</w:t>
            </w:r>
          </w:p>
        </w:tc>
        <w:tc>
          <w:tcPr>
            <w:tcW w:w="160" w:type="dxa"/>
            <w:tcBorders>
              <w:top w:val="single" w:sz="4" w:space="0" w:color="auto"/>
              <w:left w:val="nil"/>
              <w:bottom w:val="single" w:sz="4" w:space="0" w:color="auto"/>
              <w:right w:val="single" w:sz="4" w:space="0" w:color="auto"/>
            </w:tcBorders>
          </w:tcPr>
          <w:p w:rsidR="00D76152" w:rsidRPr="00F14F63" w:rsidRDefault="00D76152" w:rsidP="00D76152">
            <w:pPr>
              <w:jc w:val="center"/>
              <w:rPr>
                <w:sz w:val="20"/>
              </w:rPr>
            </w:pPr>
          </w:p>
        </w:tc>
      </w:tr>
    </w:tbl>
    <w:p w:rsidR="00D76152" w:rsidRPr="00F14F63" w:rsidRDefault="00D76152" w:rsidP="00D76152">
      <w:pPr>
        <w:autoSpaceDE w:val="0"/>
        <w:autoSpaceDN w:val="0"/>
        <w:adjustRightInd w:val="0"/>
        <w:spacing w:after="0" w:line="276" w:lineRule="auto"/>
        <w:jc w:val="left"/>
        <w:rPr>
          <w:color w:val="000000"/>
          <w:sz w:val="20"/>
        </w:rPr>
      </w:pPr>
    </w:p>
    <w:tbl>
      <w:tblPr>
        <w:tblW w:w="8902" w:type="dxa"/>
        <w:tblLayout w:type="fixed"/>
        <w:tblCellMar>
          <w:left w:w="113" w:type="dxa"/>
          <w:right w:w="113" w:type="dxa"/>
        </w:tblCellMar>
        <w:tblLook w:val="0000" w:firstRow="0" w:lastRow="0" w:firstColumn="0" w:lastColumn="0" w:noHBand="0" w:noVBand="0"/>
      </w:tblPr>
      <w:tblGrid>
        <w:gridCol w:w="6350"/>
        <w:gridCol w:w="426"/>
        <w:gridCol w:w="2126"/>
      </w:tblGrid>
      <w:tr w:rsidR="00D76152" w:rsidRPr="0033273E" w:rsidTr="005B1E38">
        <w:trPr>
          <w:cantSplit/>
        </w:trPr>
        <w:tc>
          <w:tcPr>
            <w:tcW w:w="6350" w:type="dxa"/>
            <w:tcBorders>
              <w:top w:val="single" w:sz="6" w:space="0" w:color="auto"/>
              <w:left w:val="single" w:sz="6" w:space="0" w:color="auto"/>
              <w:right w:val="single" w:sz="6" w:space="0" w:color="auto"/>
            </w:tcBorders>
          </w:tcPr>
          <w:p w:rsidR="00D76152" w:rsidRPr="00F14F63" w:rsidRDefault="00D76152" w:rsidP="00D76152">
            <w:pPr>
              <w:rPr>
                <w:b/>
                <w:bCs/>
                <w:sz w:val="20"/>
              </w:rPr>
            </w:pPr>
            <w:r w:rsidRPr="00F14F63">
              <w:rPr>
                <w:b/>
                <w:bCs/>
                <w:sz w:val="20"/>
              </w:rPr>
              <w:t>Declaro, para todos os fins, que estou de acordo com as condições expressas no presente Boletim, bem como declaro ter obtido exemplar da Escritura de Emissão.</w:t>
            </w:r>
          </w:p>
          <w:p w:rsidR="00D76152" w:rsidRPr="00F14F63" w:rsidRDefault="00D76152" w:rsidP="00D76152">
            <w:pPr>
              <w:spacing w:line="276" w:lineRule="auto"/>
              <w:ind w:right="-6"/>
              <w:jc w:val="center"/>
              <w:rPr>
                <w:b/>
                <w:sz w:val="20"/>
              </w:rPr>
            </w:pPr>
          </w:p>
          <w:p w:rsidR="00D76152" w:rsidRPr="00F14F63" w:rsidRDefault="00BB1D54" w:rsidP="00D76152">
            <w:pPr>
              <w:spacing w:line="276" w:lineRule="auto"/>
              <w:ind w:right="-6"/>
              <w:jc w:val="center"/>
              <w:rPr>
                <w:sz w:val="20"/>
              </w:rPr>
            </w:pPr>
            <w:r>
              <w:rPr>
                <w:sz w:val="20"/>
              </w:rPr>
              <w:t xml:space="preserve">São Paulo, </w:t>
            </w:r>
            <w:r w:rsidR="006700AA">
              <w:rPr>
                <w:sz w:val="20"/>
              </w:rPr>
              <w:t xml:space="preserve">[=] </w:t>
            </w:r>
            <w:r>
              <w:rPr>
                <w:sz w:val="20"/>
              </w:rPr>
              <w:t xml:space="preserve">de </w:t>
            </w:r>
            <w:r w:rsidR="006700AA">
              <w:rPr>
                <w:sz w:val="20"/>
              </w:rPr>
              <w:t xml:space="preserve">[=] </w:t>
            </w:r>
            <w:r>
              <w:rPr>
                <w:sz w:val="20"/>
              </w:rPr>
              <w:t xml:space="preserve">de </w:t>
            </w:r>
            <w:r w:rsidR="006700AA">
              <w:rPr>
                <w:sz w:val="20"/>
              </w:rPr>
              <w:t>[=]</w:t>
            </w:r>
          </w:p>
          <w:p w:rsidR="00D76152" w:rsidRPr="00F14F63" w:rsidRDefault="00D76152" w:rsidP="00D76152">
            <w:pPr>
              <w:spacing w:line="276" w:lineRule="auto"/>
              <w:ind w:right="-6"/>
              <w:jc w:val="center"/>
              <w:rPr>
                <w:sz w:val="20"/>
              </w:rPr>
            </w:pPr>
          </w:p>
          <w:p w:rsidR="00D76152" w:rsidRPr="00F14F63" w:rsidRDefault="00D76152" w:rsidP="00D76152">
            <w:pPr>
              <w:spacing w:line="276" w:lineRule="auto"/>
              <w:ind w:right="-6"/>
              <w:jc w:val="center"/>
              <w:rPr>
                <w:b/>
                <w:sz w:val="20"/>
              </w:rPr>
            </w:pPr>
            <w:r w:rsidRPr="00F14F63">
              <w:rPr>
                <w:b/>
                <w:sz w:val="20"/>
              </w:rPr>
              <w:t>SUBSCRITOR</w:t>
            </w:r>
          </w:p>
        </w:tc>
        <w:tc>
          <w:tcPr>
            <w:tcW w:w="426" w:type="dxa"/>
          </w:tcPr>
          <w:p w:rsidR="00D76152" w:rsidRPr="00F14F63" w:rsidRDefault="00D76152" w:rsidP="00D76152">
            <w:pPr>
              <w:spacing w:line="276" w:lineRule="auto"/>
              <w:ind w:right="-6"/>
              <w:jc w:val="center"/>
              <w:rPr>
                <w:b/>
                <w:sz w:val="20"/>
              </w:rPr>
            </w:pPr>
          </w:p>
        </w:tc>
        <w:tc>
          <w:tcPr>
            <w:tcW w:w="2126" w:type="dxa"/>
            <w:tcBorders>
              <w:top w:val="single" w:sz="6" w:space="0" w:color="auto"/>
              <w:left w:val="single" w:sz="6" w:space="0" w:color="auto"/>
              <w:right w:val="single" w:sz="6" w:space="0" w:color="auto"/>
            </w:tcBorders>
            <w:vAlign w:val="center"/>
          </w:tcPr>
          <w:p w:rsidR="00D76152" w:rsidRPr="00F14F63" w:rsidRDefault="00D76152" w:rsidP="00EE7813">
            <w:pPr>
              <w:spacing w:line="276" w:lineRule="auto"/>
              <w:ind w:right="-6"/>
              <w:jc w:val="center"/>
              <w:rPr>
                <w:b/>
                <w:sz w:val="20"/>
              </w:rPr>
            </w:pPr>
            <w:r w:rsidRPr="00F14F63">
              <w:rPr>
                <w:b/>
                <w:sz w:val="20"/>
              </w:rPr>
              <w:t>CNPJ</w:t>
            </w:r>
          </w:p>
        </w:tc>
      </w:tr>
      <w:tr w:rsidR="00D76152" w:rsidRPr="0033273E" w:rsidTr="005B1E38">
        <w:trPr>
          <w:cantSplit/>
        </w:trPr>
        <w:tc>
          <w:tcPr>
            <w:tcW w:w="6350" w:type="dxa"/>
            <w:tcBorders>
              <w:left w:val="single" w:sz="6" w:space="0" w:color="auto"/>
              <w:bottom w:val="single" w:sz="6" w:space="0" w:color="auto"/>
              <w:right w:val="single" w:sz="6" w:space="0" w:color="auto"/>
            </w:tcBorders>
          </w:tcPr>
          <w:p w:rsidR="00D76152" w:rsidRPr="00F14F63" w:rsidRDefault="00152DA0" w:rsidP="00D76152">
            <w:pPr>
              <w:tabs>
                <w:tab w:val="left" w:pos="1923"/>
                <w:tab w:val="center" w:pos="3348"/>
              </w:tabs>
              <w:spacing w:line="276" w:lineRule="auto"/>
              <w:ind w:right="-6"/>
              <w:jc w:val="center"/>
              <w:rPr>
                <w:b/>
                <w:sz w:val="20"/>
              </w:rPr>
            </w:pPr>
            <w:proofErr w:type="spellStart"/>
            <w:r>
              <w:rPr>
                <w:b/>
                <w:sz w:val="20"/>
              </w:rPr>
              <w:t>True</w:t>
            </w:r>
            <w:proofErr w:type="spellEnd"/>
            <w:r>
              <w:rPr>
                <w:b/>
                <w:sz w:val="20"/>
              </w:rPr>
              <w:t xml:space="preserve"> Securitizadora S.A</w:t>
            </w:r>
            <w:r w:rsidR="00BB1D54" w:rsidRPr="00A1433C">
              <w:rPr>
                <w:b/>
                <w:sz w:val="20"/>
              </w:rPr>
              <w:t>.</w:t>
            </w:r>
          </w:p>
          <w:p w:rsidR="00D76152" w:rsidRPr="00F14F63" w:rsidRDefault="00D76152" w:rsidP="00D76152">
            <w:pPr>
              <w:spacing w:line="276" w:lineRule="auto"/>
              <w:jc w:val="center"/>
              <w:rPr>
                <w:sz w:val="20"/>
              </w:rPr>
            </w:pPr>
          </w:p>
          <w:p w:rsidR="00D76152" w:rsidRPr="00F14F63" w:rsidRDefault="00D76152" w:rsidP="00D76152">
            <w:pPr>
              <w:spacing w:line="276" w:lineRule="auto"/>
              <w:jc w:val="center"/>
              <w:rPr>
                <w:sz w:val="20"/>
              </w:rPr>
            </w:pPr>
            <w:r w:rsidRPr="00F14F63">
              <w:rPr>
                <w:sz w:val="20"/>
              </w:rPr>
              <w:t>________________________________________________</w:t>
            </w:r>
          </w:p>
          <w:p w:rsidR="00D76152" w:rsidRPr="00F14F63" w:rsidRDefault="00D76152" w:rsidP="00D76152">
            <w:pPr>
              <w:spacing w:line="276" w:lineRule="auto"/>
              <w:rPr>
                <w:sz w:val="20"/>
              </w:rPr>
            </w:pPr>
            <w:r w:rsidRPr="00F14F63">
              <w:rPr>
                <w:sz w:val="20"/>
              </w:rPr>
              <w:tab/>
              <w:t>Nome:</w:t>
            </w:r>
            <w:r w:rsidRPr="00F14F63">
              <w:rPr>
                <w:smallCaps/>
                <w:sz w:val="20"/>
              </w:rPr>
              <w:t xml:space="preserve"> </w:t>
            </w:r>
            <w:r w:rsidR="00865759" w:rsidRPr="00F14F63">
              <w:rPr>
                <w:sz w:val="20"/>
              </w:rPr>
              <w:t>[</w:t>
            </w:r>
            <w:r w:rsidR="00865759">
              <w:rPr>
                <w:sz w:val="20"/>
              </w:rPr>
              <w:t>●</w:t>
            </w:r>
            <w:r w:rsidR="00865759" w:rsidRPr="00F14F63">
              <w:rPr>
                <w:sz w:val="20"/>
              </w:rPr>
              <w:t>]</w:t>
            </w:r>
          </w:p>
          <w:p w:rsidR="00D76152" w:rsidRPr="00F14F63" w:rsidRDefault="00D76152">
            <w:pPr>
              <w:spacing w:line="276" w:lineRule="auto"/>
              <w:rPr>
                <w:sz w:val="20"/>
                <w:lang w:val="pt-PT"/>
              </w:rPr>
            </w:pPr>
            <w:r w:rsidRPr="00F14F63">
              <w:rPr>
                <w:sz w:val="20"/>
              </w:rPr>
              <w:tab/>
            </w:r>
            <w:r w:rsidRPr="00F14F63">
              <w:rPr>
                <w:sz w:val="20"/>
                <w:lang w:val="pt-PT"/>
              </w:rPr>
              <w:t xml:space="preserve">Cargo: </w:t>
            </w:r>
            <w:r w:rsidR="00865759" w:rsidRPr="00F14F63">
              <w:rPr>
                <w:sz w:val="20"/>
              </w:rPr>
              <w:t>[</w:t>
            </w:r>
            <w:r w:rsidR="00865759">
              <w:rPr>
                <w:sz w:val="20"/>
              </w:rPr>
              <w:t>●</w:t>
            </w:r>
            <w:r w:rsidR="00865759" w:rsidRPr="00F14F63">
              <w:rPr>
                <w:sz w:val="20"/>
              </w:rPr>
              <w:t>]</w:t>
            </w:r>
          </w:p>
        </w:tc>
        <w:tc>
          <w:tcPr>
            <w:tcW w:w="426" w:type="dxa"/>
          </w:tcPr>
          <w:p w:rsidR="00D76152" w:rsidRPr="00F14F63" w:rsidRDefault="00D76152" w:rsidP="00D76152">
            <w:pPr>
              <w:spacing w:line="276" w:lineRule="auto"/>
              <w:ind w:right="-6"/>
              <w:jc w:val="center"/>
              <w:rPr>
                <w:sz w:val="20"/>
                <w:lang w:val="pt-PT"/>
              </w:rPr>
            </w:pPr>
          </w:p>
        </w:tc>
        <w:tc>
          <w:tcPr>
            <w:tcW w:w="2126" w:type="dxa"/>
            <w:tcBorders>
              <w:left w:val="single" w:sz="6" w:space="0" w:color="auto"/>
              <w:bottom w:val="single" w:sz="6" w:space="0" w:color="auto"/>
              <w:right w:val="single" w:sz="6" w:space="0" w:color="auto"/>
            </w:tcBorders>
            <w:vAlign w:val="center"/>
          </w:tcPr>
          <w:p w:rsidR="00D76152" w:rsidRPr="00BB1D54" w:rsidRDefault="00152DA0" w:rsidP="00D76152">
            <w:pPr>
              <w:spacing w:line="276" w:lineRule="auto"/>
              <w:ind w:right="-6"/>
              <w:jc w:val="center"/>
              <w:rPr>
                <w:sz w:val="20"/>
                <w:lang w:val="pt-PT"/>
              </w:rPr>
            </w:pPr>
            <w:r>
              <w:rPr>
                <w:sz w:val="20"/>
              </w:rPr>
              <w:t>12.130.744/0001-00</w:t>
            </w:r>
          </w:p>
        </w:tc>
      </w:tr>
    </w:tbl>
    <w:p w:rsidR="00D76152" w:rsidRPr="00F14F63" w:rsidRDefault="00D76152" w:rsidP="00D76152">
      <w:pPr>
        <w:jc w:val="center"/>
        <w:rPr>
          <w:b/>
          <w:sz w:val="20"/>
          <w:u w:val="single"/>
        </w:rPr>
      </w:pPr>
    </w:p>
    <w:p w:rsidR="00D76152" w:rsidRPr="00F14F63" w:rsidRDefault="00D76152" w:rsidP="00D76152">
      <w:pPr>
        <w:jc w:val="center"/>
        <w:rPr>
          <w:b/>
          <w:sz w:val="20"/>
          <w:u w:val="single"/>
        </w:rPr>
      </w:pPr>
      <w:r w:rsidRPr="00F14F63">
        <w:rPr>
          <w:b/>
          <w:sz w:val="20"/>
          <w:u w:val="single"/>
        </w:rPr>
        <w:t>RECIBO</w:t>
      </w:r>
    </w:p>
    <w:p w:rsidR="00D76152" w:rsidRPr="00F14F63" w:rsidRDefault="00D76152" w:rsidP="00D76152">
      <w:pPr>
        <w:jc w:val="center"/>
        <w:rPr>
          <w:sz w:val="20"/>
        </w:rPr>
      </w:pP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25"/>
        <w:gridCol w:w="4540"/>
      </w:tblGrid>
      <w:tr w:rsidR="00D76152" w:rsidRPr="0033273E" w:rsidTr="005B1E38">
        <w:trPr>
          <w:cantSplit/>
        </w:trPr>
        <w:tc>
          <w:tcPr>
            <w:tcW w:w="4322" w:type="dxa"/>
            <w:tcBorders>
              <w:top w:val="single" w:sz="4" w:space="0" w:color="auto"/>
              <w:left w:val="single" w:sz="4" w:space="0" w:color="auto"/>
              <w:bottom w:val="single" w:sz="4" w:space="0" w:color="auto"/>
              <w:right w:val="single" w:sz="4" w:space="0" w:color="auto"/>
            </w:tcBorders>
            <w:hideMark/>
          </w:tcPr>
          <w:p w:rsidR="00D76152" w:rsidRPr="00F14F63" w:rsidRDefault="00D76152">
            <w:pPr>
              <w:rPr>
                <w:b/>
                <w:sz w:val="20"/>
              </w:rPr>
            </w:pPr>
            <w:r w:rsidRPr="00F14F63">
              <w:rPr>
                <w:b/>
                <w:sz w:val="20"/>
              </w:rPr>
              <w:t>Recebemos do subscritor a importância ou créditos no valor de R</w:t>
            </w:r>
            <w:r w:rsidR="00865759" w:rsidRPr="00F14F63">
              <w:rPr>
                <w:b/>
                <w:sz w:val="20"/>
              </w:rPr>
              <w:t>$</w:t>
            </w:r>
            <w:r w:rsidR="00865759">
              <w:rPr>
                <w:b/>
                <w:sz w:val="20"/>
              </w:rPr>
              <w:t>[●] ([●])</w:t>
            </w:r>
          </w:p>
        </w:tc>
        <w:tc>
          <w:tcPr>
            <w:tcW w:w="4537" w:type="dxa"/>
            <w:tcBorders>
              <w:top w:val="single" w:sz="4" w:space="0" w:color="auto"/>
              <w:left w:val="single" w:sz="4" w:space="0" w:color="auto"/>
              <w:bottom w:val="single" w:sz="4" w:space="0" w:color="auto"/>
              <w:right w:val="single" w:sz="4" w:space="0" w:color="auto"/>
            </w:tcBorders>
          </w:tcPr>
          <w:p w:rsidR="00D76152" w:rsidRPr="00F14F63" w:rsidRDefault="00BB1D54" w:rsidP="00D76152">
            <w:pPr>
              <w:jc w:val="center"/>
              <w:rPr>
                <w:sz w:val="20"/>
              </w:rPr>
            </w:pPr>
            <w:r w:rsidRPr="00204650">
              <w:rPr>
                <w:b/>
                <w:smallCaps/>
                <w:sz w:val="20"/>
              </w:rPr>
              <w:t xml:space="preserve">BR </w:t>
            </w:r>
            <w:proofErr w:type="spellStart"/>
            <w:r w:rsidRPr="00204650">
              <w:rPr>
                <w:b/>
                <w:smallCaps/>
                <w:sz w:val="20"/>
              </w:rPr>
              <w:t>Properties</w:t>
            </w:r>
            <w:proofErr w:type="spellEnd"/>
            <w:r w:rsidRPr="00204650">
              <w:rPr>
                <w:b/>
                <w:smallCaps/>
                <w:sz w:val="20"/>
              </w:rPr>
              <w:t xml:space="preserve"> S.A.</w:t>
            </w:r>
          </w:p>
          <w:p w:rsidR="00D76152" w:rsidRPr="00F14F63" w:rsidRDefault="00D76152" w:rsidP="00D76152">
            <w:pPr>
              <w:jc w:val="center"/>
              <w:rPr>
                <w:sz w:val="20"/>
              </w:rPr>
            </w:pPr>
            <w:r w:rsidRPr="00F14F63">
              <w:rPr>
                <w:sz w:val="20"/>
              </w:rPr>
              <w:t>________________________________</w:t>
            </w:r>
          </w:p>
          <w:p w:rsidR="00BB1D54" w:rsidRPr="00F14F63" w:rsidRDefault="00BB1D54" w:rsidP="00BB1D54">
            <w:pPr>
              <w:spacing w:line="276" w:lineRule="auto"/>
              <w:rPr>
                <w:sz w:val="20"/>
              </w:rPr>
            </w:pPr>
            <w:r w:rsidRPr="00F14F63">
              <w:rPr>
                <w:sz w:val="20"/>
              </w:rPr>
              <w:t>Nome:</w:t>
            </w:r>
            <w:r w:rsidRPr="00F14F63">
              <w:rPr>
                <w:smallCaps/>
                <w:sz w:val="20"/>
              </w:rPr>
              <w:t xml:space="preserve"> </w:t>
            </w:r>
            <w:r w:rsidR="00865759" w:rsidRPr="00F14F63">
              <w:rPr>
                <w:sz w:val="20"/>
              </w:rPr>
              <w:t>[</w:t>
            </w:r>
            <w:r w:rsidR="00865759">
              <w:rPr>
                <w:sz w:val="20"/>
              </w:rPr>
              <w:t>●</w:t>
            </w:r>
            <w:r w:rsidR="00865759" w:rsidRPr="00F14F63">
              <w:rPr>
                <w:sz w:val="20"/>
              </w:rPr>
              <w:t>]</w:t>
            </w:r>
          </w:p>
          <w:p w:rsidR="00D76152" w:rsidRPr="00BB1D54" w:rsidRDefault="00BB1D54">
            <w:pPr>
              <w:rPr>
                <w:b/>
                <w:sz w:val="20"/>
              </w:rPr>
            </w:pPr>
            <w:r w:rsidRPr="00F14F63">
              <w:rPr>
                <w:sz w:val="20"/>
                <w:lang w:val="pt-PT"/>
              </w:rPr>
              <w:t xml:space="preserve">Cargo: </w:t>
            </w:r>
            <w:r w:rsidR="00865759" w:rsidRPr="00F14F63">
              <w:rPr>
                <w:sz w:val="20"/>
              </w:rPr>
              <w:t>[</w:t>
            </w:r>
            <w:r w:rsidR="00865759">
              <w:rPr>
                <w:sz w:val="20"/>
              </w:rPr>
              <w:t>●</w:t>
            </w:r>
            <w:r w:rsidR="00865759" w:rsidRPr="00F14F63">
              <w:rPr>
                <w:sz w:val="20"/>
              </w:rPr>
              <w:t>]</w:t>
            </w:r>
          </w:p>
        </w:tc>
      </w:tr>
    </w:tbl>
    <w:p w:rsidR="00D76152" w:rsidRPr="00F14F63" w:rsidRDefault="00D76152" w:rsidP="00D76152">
      <w:pPr>
        <w:jc w:val="center"/>
        <w:rPr>
          <w:sz w:val="20"/>
        </w:rPr>
      </w:pPr>
      <w:r w:rsidRPr="00F14F63">
        <w:rPr>
          <w:sz w:val="20"/>
        </w:rPr>
        <w:t>1</w:t>
      </w:r>
      <w:r w:rsidRPr="00F14F63">
        <w:rPr>
          <w:sz w:val="20"/>
          <w:vertAlign w:val="superscript"/>
        </w:rPr>
        <w:t>a</w:t>
      </w:r>
      <w:r w:rsidRPr="00F14F63">
        <w:rPr>
          <w:sz w:val="20"/>
        </w:rPr>
        <w:t xml:space="preserve"> via – Companhia                                    2</w:t>
      </w:r>
      <w:r w:rsidRPr="00F14F63">
        <w:rPr>
          <w:sz w:val="20"/>
          <w:vertAlign w:val="superscript"/>
        </w:rPr>
        <w:t>a</w:t>
      </w:r>
      <w:r w:rsidRPr="00F14F63">
        <w:rPr>
          <w:sz w:val="20"/>
        </w:rPr>
        <w:t xml:space="preserve"> via – Subscritor</w:t>
      </w:r>
    </w:p>
    <w:p w:rsidR="00D76152" w:rsidRPr="00F14F63" w:rsidRDefault="00D76152" w:rsidP="00D76152">
      <w:pPr>
        <w:spacing w:after="100"/>
        <w:rPr>
          <w:i/>
          <w:sz w:val="20"/>
        </w:rPr>
      </w:pPr>
    </w:p>
    <w:p w:rsidR="00D76152" w:rsidRDefault="00D76152">
      <w:pPr>
        <w:spacing w:after="200" w:line="276" w:lineRule="auto"/>
        <w:jc w:val="left"/>
        <w:rPr>
          <w:sz w:val="24"/>
          <w:szCs w:val="24"/>
        </w:rPr>
      </w:pPr>
      <w:r>
        <w:rPr>
          <w:sz w:val="24"/>
          <w:szCs w:val="24"/>
        </w:rPr>
        <w:br w:type="page"/>
      </w:r>
    </w:p>
    <w:p w:rsidR="0037626C" w:rsidRPr="002C1265" w:rsidRDefault="0037626C" w:rsidP="006C39BF">
      <w:pPr>
        <w:jc w:val="center"/>
        <w:rPr>
          <w:sz w:val="24"/>
          <w:szCs w:val="24"/>
          <w:u w:val="single"/>
        </w:rPr>
      </w:pPr>
      <w:r w:rsidRPr="002C1265">
        <w:rPr>
          <w:sz w:val="24"/>
          <w:szCs w:val="24"/>
          <w:u w:val="single"/>
        </w:rPr>
        <w:lastRenderedPageBreak/>
        <w:t xml:space="preserve">Anexo </w:t>
      </w:r>
      <w:r w:rsidR="00D76152">
        <w:rPr>
          <w:sz w:val="24"/>
          <w:szCs w:val="24"/>
          <w:u w:val="single"/>
        </w:rPr>
        <w:t>II</w:t>
      </w:r>
    </w:p>
    <w:p w:rsidR="0037626C" w:rsidRPr="002C1265" w:rsidRDefault="0037626C" w:rsidP="006C39BF">
      <w:pPr>
        <w:jc w:val="center"/>
        <w:rPr>
          <w:i/>
          <w:sz w:val="24"/>
          <w:szCs w:val="24"/>
        </w:rPr>
      </w:pPr>
      <w:r w:rsidRPr="002C1265">
        <w:rPr>
          <w:i/>
          <w:sz w:val="24"/>
          <w:szCs w:val="24"/>
        </w:rPr>
        <w:t>Cronograma de Pagamento das Debêntures</w:t>
      </w:r>
    </w:p>
    <w:p w:rsidR="0099471A" w:rsidRDefault="0099471A" w:rsidP="0099471A">
      <w:pPr>
        <w:jc w:val="center"/>
        <w:rPr>
          <w:i/>
          <w:sz w:val="24"/>
          <w:szCs w:val="24"/>
          <w:u w:val="single"/>
        </w:rPr>
      </w:pPr>
    </w:p>
    <w:tbl>
      <w:tblPr>
        <w:tblW w:w="7227" w:type="dxa"/>
        <w:jc w:val="center"/>
        <w:tblCellMar>
          <w:left w:w="70" w:type="dxa"/>
          <w:right w:w="70" w:type="dxa"/>
        </w:tblCellMar>
        <w:tblLook w:val="04A0" w:firstRow="1" w:lastRow="0" w:firstColumn="1" w:lastColumn="0" w:noHBand="0" w:noVBand="1"/>
      </w:tblPr>
      <w:tblGrid>
        <w:gridCol w:w="380"/>
        <w:gridCol w:w="2064"/>
        <w:gridCol w:w="1677"/>
        <w:gridCol w:w="1646"/>
        <w:gridCol w:w="1460"/>
      </w:tblGrid>
      <w:tr w:rsidR="00286A59" w:rsidRPr="008D4283" w:rsidTr="00A44383">
        <w:trPr>
          <w:trHeight w:val="300"/>
          <w:jc w:val="center"/>
        </w:trPr>
        <w:tc>
          <w:tcPr>
            <w:tcW w:w="7227" w:type="dxa"/>
            <w:gridSpan w:val="5"/>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286A59" w:rsidRPr="00D54BFB" w:rsidRDefault="00286A59" w:rsidP="00286A59">
            <w:pPr>
              <w:spacing w:after="0"/>
              <w:jc w:val="center"/>
              <w:rPr>
                <w:b/>
                <w:bCs/>
                <w:color w:val="000000"/>
                <w:sz w:val="24"/>
                <w:szCs w:val="24"/>
              </w:rPr>
            </w:pPr>
            <w:r w:rsidRPr="00D54BFB">
              <w:rPr>
                <w:b/>
                <w:bCs/>
                <w:color w:val="000000"/>
                <w:sz w:val="24"/>
                <w:szCs w:val="24"/>
              </w:rPr>
              <w:t>Data</w:t>
            </w:r>
            <w:r>
              <w:rPr>
                <w:b/>
                <w:bCs/>
                <w:color w:val="000000"/>
                <w:sz w:val="24"/>
                <w:szCs w:val="24"/>
              </w:rPr>
              <w:t>s de Pagamento</w:t>
            </w:r>
          </w:p>
        </w:tc>
      </w:tr>
      <w:tr w:rsidR="00286A59" w:rsidRPr="008D4283" w:rsidTr="00A44383">
        <w:trPr>
          <w:trHeight w:val="900"/>
          <w:jc w:val="center"/>
        </w:trPr>
        <w:tc>
          <w:tcPr>
            <w:tcW w:w="380" w:type="dxa"/>
            <w:tcBorders>
              <w:top w:val="nil"/>
              <w:left w:val="single" w:sz="4" w:space="0" w:color="auto"/>
              <w:bottom w:val="single" w:sz="4" w:space="0" w:color="auto"/>
              <w:right w:val="single" w:sz="4" w:space="0" w:color="auto"/>
            </w:tcBorders>
            <w:shd w:val="clear" w:color="000000" w:fill="E7E6E6"/>
            <w:noWrap/>
            <w:vAlign w:val="center"/>
            <w:hideMark/>
          </w:tcPr>
          <w:p w:rsidR="00286A59" w:rsidRPr="00D54BFB" w:rsidRDefault="00286A59" w:rsidP="00286A59">
            <w:pPr>
              <w:spacing w:after="0"/>
              <w:jc w:val="center"/>
              <w:rPr>
                <w:b/>
                <w:bCs/>
                <w:color w:val="000000"/>
                <w:sz w:val="24"/>
                <w:szCs w:val="24"/>
              </w:rPr>
            </w:pPr>
            <w:r w:rsidRPr="00D54BFB">
              <w:rPr>
                <w:b/>
                <w:bCs/>
                <w:color w:val="000000"/>
                <w:sz w:val="24"/>
                <w:szCs w:val="24"/>
              </w:rPr>
              <w:t>#</w:t>
            </w:r>
          </w:p>
        </w:tc>
        <w:tc>
          <w:tcPr>
            <w:tcW w:w="2064" w:type="dxa"/>
            <w:tcBorders>
              <w:top w:val="nil"/>
              <w:left w:val="nil"/>
              <w:bottom w:val="single" w:sz="4" w:space="0" w:color="auto"/>
              <w:right w:val="single" w:sz="4" w:space="0" w:color="auto"/>
            </w:tcBorders>
            <w:shd w:val="clear" w:color="000000" w:fill="E7E6E6"/>
            <w:vAlign w:val="center"/>
            <w:hideMark/>
          </w:tcPr>
          <w:p w:rsidR="00286A59" w:rsidRPr="00D54BFB" w:rsidRDefault="00286A59" w:rsidP="00286A59">
            <w:pPr>
              <w:spacing w:after="0"/>
              <w:jc w:val="center"/>
              <w:rPr>
                <w:b/>
                <w:bCs/>
                <w:color w:val="000000"/>
                <w:sz w:val="24"/>
                <w:szCs w:val="24"/>
              </w:rPr>
            </w:pPr>
            <w:r w:rsidRPr="00D54BFB">
              <w:rPr>
                <w:b/>
                <w:bCs/>
                <w:color w:val="000000"/>
                <w:sz w:val="24"/>
                <w:szCs w:val="24"/>
              </w:rPr>
              <w:t>Data de Pagamento</w:t>
            </w:r>
            <w:r w:rsidRPr="00D54BFB">
              <w:rPr>
                <w:b/>
                <w:bCs/>
                <w:color w:val="000000"/>
                <w:sz w:val="24"/>
                <w:szCs w:val="24"/>
              </w:rPr>
              <w:br/>
              <w:t>(já considera Dias Úteis)</w:t>
            </w:r>
          </w:p>
        </w:tc>
        <w:tc>
          <w:tcPr>
            <w:tcW w:w="1677" w:type="dxa"/>
            <w:tcBorders>
              <w:top w:val="nil"/>
              <w:left w:val="nil"/>
              <w:bottom w:val="single" w:sz="4" w:space="0" w:color="auto"/>
              <w:right w:val="single" w:sz="4" w:space="0" w:color="auto"/>
            </w:tcBorders>
            <w:shd w:val="clear" w:color="000000" w:fill="E7E6E6"/>
            <w:vAlign w:val="center"/>
            <w:hideMark/>
          </w:tcPr>
          <w:p w:rsidR="00286A59" w:rsidRPr="00D54BFB" w:rsidRDefault="00286A59" w:rsidP="00286A59">
            <w:pPr>
              <w:spacing w:after="0"/>
              <w:jc w:val="center"/>
              <w:rPr>
                <w:b/>
                <w:bCs/>
                <w:color w:val="000000"/>
                <w:sz w:val="24"/>
                <w:szCs w:val="24"/>
              </w:rPr>
            </w:pPr>
            <w:r w:rsidRPr="00D54BFB">
              <w:rPr>
                <w:b/>
                <w:bCs/>
                <w:color w:val="000000"/>
                <w:sz w:val="24"/>
                <w:szCs w:val="24"/>
              </w:rPr>
              <w:t>Remuneração</w:t>
            </w:r>
          </w:p>
        </w:tc>
        <w:tc>
          <w:tcPr>
            <w:tcW w:w="1646" w:type="dxa"/>
            <w:tcBorders>
              <w:top w:val="nil"/>
              <w:left w:val="nil"/>
              <w:bottom w:val="single" w:sz="4" w:space="0" w:color="auto"/>
              <w:right w:val="single" w:sz="4" w:space="0" w:color="auto"/>
            </w:tcBorders>
            <w:shd w:val="clear" w:color="000000" w:fill="E7E6E6"/>
            <w:vAlign w:val="center"/>
            <w:hideMark/>
          </w:tcPr>
          <w:p w:rsidR="00286A59" w:rsidRPr="00D54BFB" w:rsidRDefault="00286A59" w:rsidP="00286A59">
            <w:pPr>
              <w:spacing w:after="0"/>
              <w:jc w:val="center"/>
              <w:rPr>
                <w:b/>
                <w:bCs/>
                <w:color w:val="000000"/>
                <w:sz w:val="24"/>
                <w:szCs w:val="24"/>
              </w:rPr>
            </w:pPr>
            <w:r w:rsidRPr="00D54BFB">
              <w:rPr>
                <w:b/>
                <w:bCs/>
                <w:color w:val="000000"/>
                <w:sz w:val="24"/>
                <w:szCs w:val="24"/>
              </w:rPr>
              <w:t>Amortização</w:t>
            </w:r>
          </w:p>
        </w:tc>
        <w:tc>
          <w:tcPr>
            <w:tcW w:w="1460" w:type="dxa"/>
            <w:tcBorders>
              <w:top w:val="nil"/>
              <w:left w:val="nil"/>
              <w:bottom w:val="single" w:sz="4" w:space="0" w:color="auto"/>
              <w:right w:val="single" w:sz="4" w:space="0" w:color="auto"/>
            </w:tcBorders>
            <w:shd w:val="clear" w:color="000000" w:fill="E7E6E6"/>
            <w:vAlign w:val="center"/>
            <w:hideMark/>
          </w:tcPr>
          <w:p w:rsidR="00286A59" w:rsidRPr="00D54BFB" w:rsidRDefault="00286A59" w:rsidP="00286A59">
            <w:pPr>
              <w:spacing w:after="0"/>
              <w:jc w:val="center"/>
              <w:rPr>
                <w:b/>
                <w:bCs/>
                <w:color w:val="000000"/>
                <w:sz w:val="24"/>
                <w:szCs w:val="24"/>
              </w:rPr>
            </w:pPr>
            <w:r w:rsidRPr="00D54BFB">
              <w:rPr>
                <w:b/>
                <w:bCs/>
                <w:color w:val="000000"/>
                <w:sz w:val="24"/>
                <w:szCs w:val="24"/>
              </w:rPr>
              <w:t>Taxa de Amortização (</w:t>
            </w:r>
            <w:proofErr w:type="spellStart"/>
            <w:r w:rsidRPr="00D54BFB">
              <w:rPr>
                <w:b/>
                <w:bCs/>
                <w:color w:val="000000"/>
                <w:sz w:val="24"/>
                <w:szCs w:val="24"/>
              </w:rPr>
              <w:t>TAi</w:t>
            </w:r>
            <w:proofErr w:type="spellEnd"/>
            <w:r w:rsidRPr="00D54BFB">
              <w:rPr>
                <w:b/>
                <w:bCs/>
                <w:color w:val="000000"/>
                <w:sz w:val="24"/>
                <w:szCs w:val="24"/>
              </w:rPr>
              <w:t>)</w:t>
            </w:r>
          </w:p>
        </w:tc>
      </w:tr>
      <w:tr w:rsidR="00152DA0" w:rsidRPr="008D4283" w:rsidTr="000C5229">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152DA0" w:rsidRPr="00D54BFB" w:rsidRDefault="00152DA0" w:rsidP="00152DA0">
            <w:pPr>
              <w:spacing w:after="0"/>
              <w:jc w:val="center"/>
              <w:rPr>
                <w:color w:val="000000"/>
                <w:sz w:val="24"/>
                <w:szCs w:val="24"/>
              </w:rPr>
            </w:pPr>
            <w:r w:rsidRPr="00D54BFB">
              <w:rPr>
                <w:color w:val="000000"/>
                <w:sz w:val="24"/>
                <w:szCs w:val="24"/>
              </w:rPr>
              <w:t>1</w:t>
            </w:r>
          </w:p>
        </w:tc>
        <w:tc>
          <w:tcPr>
            <w:tcW w:w="2064" w:type="dxa"/>
            <w:tcBorders>
              <w:top w:val="nil"/>
              <w:left w:val="nil"/>
              <w:bottom w:val="single" w:sz="4" w:space="0" w:color="auto"/>
              <w:right w:val="single" w:sz="4" w:space="0" w:color="auto"/>
            </w:tcBorders>
            <w:shd w:val="clear" w:color="auto" w:fill="auto"/>
            <w:noWrap/>
            <w:hideMark/>
          </w:tcPr>
          <w:p w:rsidR="00152DA0" w:rsidRPr="00D54BFB" w:rsidRDefault="00152DA0" w:rsidP="00152DA0">
            <w:pPr>
              <w:spacing w:after="0"/>
              <w:jc w:val="center"/>
              <w:rPr>
                <w:color w:val="000000"/>
                <w:sz w:val="24"/>
                <w:szCs w:val="24"/>
              </w:rPr>
            </w:pPr>
            <w:r w:rsidRPr="006A4540">
              <w:t>12/03/2020</w:t>
            </w:r>
          </w:p>
        </w:tc>
        <w:tc>
          <w:tcPr>
            <w:tcW w:w="1677"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Não</w:t>
            </w:r>
          </w:p>
        </w:tc>
        <w:tc>
          <w:tcPr>
            <w:tcW w:w="1460"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0,0000%</w:t>
            </w:r>
          </w:p>
        </w:tc>
      </w:tr>
      <w:tr w:rsidR="00152DA0" w:rsidRPr="008D4283" w:rsidTr="000C5229">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152DA0" w:rsidRPr="00D54BFB" w:rsidRDefault="00152DA0" w:rsidP="00152DA0">
            <w:pPr>
              <w:spacing w:after="0"/>
              <w:jc w:val="center"/>
              <w:rPr>
                <w:color w:val="000000"/>
                <w:sz w:val="24"/>
                <w:szCs w:val="24"/>
              </w:rPr>
            </w:pPr>
            <w:r w:rsidRPr="00D54BFB">
              <w:rPr>
                <w:color w:val="000000"/>
                <w:sz w:val="24"/>
                <w:szCs w:val="24"/>
              </w:rPr>
              <w:t>2</w:t>
            </w:r>
          </w:p>
        </w:tc>
        <w:tc>
          <w:tcPr>
            <w:tcW w:w="2064" w:type="dxa"/>
            <w:tcBorders>
              <w:top w:val="nil"/>
              <w:left w:val="nil"/>
              <w:bottom w:val="single" w:sz="4" w:space="0" w:color="auto"/>
              <w:right w:val="single" w:sz="4" w:space="0" w:color="auto"/>
            </w:tcBorders>
            <w:shd w:val="clear" w:color="auto" w:fill="auto"/>
            <w:noWrap/>
            <w:hideMark/>
          </w:tcPr>
          <w:p w:rsidR="00152DA0" w:rsidRPr="00D54BFB" w:rsidRDefault="00152DA0" w:rsidP="00152DA0">
            <w:pPr>
              <w:spacing w:after="0"/>
              <w:jc w:val="center"/>
              <w:rPr>
                <w:color w:val="000000"/>
                <w:sz w:val="24"/>
                <w:szCs w:val="24"/>
              </w:rPr>
            </w:pPr>
            <w:r w:rsidRPr="006A4540">
              <w:t>11/09/2020</w:t>
            </w:r>
          </w:p>
        </w:tc>
        <w:tc>
          <w:tcPr>
            <w:tcW w:w="1677"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Não</w:t>
            </w:r>
          </w:p>
        </w:tc>
        <w:tc>
          <w:tcPr>
            <w:tcW w:w="1460"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0,0000%</w:t>
            </w:r>
          </w:p>
        </w:tc>
      </w:tr>
      <w:tr w:rsidR="00152DA0" w:rsidRPr="008D4283" w:rsidTr="000C5229">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152DA0" w:rsidRPr="00D54BFB" w:rsidRDefault="00152DA0" w:rsidP="00152DA0">
            <w:pPr>
              <w:spacing w:after="0"/>
              <w:jc w:val="center"/>
              <w:rPr>
                <w:color w:val="000000"/>
                <w:sz w:val="24"/>
                <w:szCs w:val="24"/>
              </w:rPr>
            </w:pPr>
            <w:r w:rsidRPr="00D54BFB">
              <w:rPr>
                <w:color w:val="000000"/>
                <w:sz w:val="24"/>
                <w:szCs w:val="24"/>
              </w:rPr>
              <w:t>3</w:t>
            </w:r>
          </w:p>
        </w:tc>
        <w:tc>
          <w:tcPr>
            <w:tcW w:w="2064" w:type="dxa"/>
            <w:tcBorders>
              <w:top w:val="nil"/>
              <w:left w:val="nil"/>
              <w:bottom w:val="single" w:sz="4" w:space="0" w:color="auto"/>
              <w:right w:val="single" w:sz="4" w:space="0" w:color="auto"/>
            </w:tcBorders>
            <w:shd w:val="clear" w:color="auto" w:fill="auto"/>
            <w:noWrap/>
            <w:hideMark/>
          </w:tcPr>
          <w:p w:rsidR="00152DA0" w:rsidRPr="00D54BFB" w:rsidRDefault="00152DA0" w:rsidP="00152DA0">
            <w:pPr>
              <w:spacing w:after="0"/>
              <w:jc w:val="center"/>
              <w:rPr>
                <w:color w:val="000000"/>
                <w:sz w:val="24"/>
                <w:szCs w:val="24"/>
              </w:rPr>
            </w:pPr>
            <w:r w:rsidRPr="006A4540">
              <w:t>11/03/2021</w:t>
            </w:r>
          </w:p>
        </w:tc>
        <w:tc>
          <w:tcPr>
            <w:tcW w:w="1677"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Não</w:t>
            </w:r>
          </w:p>
        </w:tc>
        <w:tc>
          <w:tcPr>
            <w:tcW w:w="1460"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0,0000%</w:t>
            </w:r>
          </w:p>
        </w:tc>
      </w:tr>
      <w:tr w:rsidR="00152DA0" w:rsidRPr="008D4283" w:rsidTr="000C5229">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152DA0" w:rsidRPr="00D54BFB" w:rsidRDefault="00152DA0" w:rsidP="00152DA0">
            <w:pPr>
              <w:spacing w:after="0"/>
              <w:jc w:val="center"/>
              <w:rPr>
                <w:color w:val="000000"/>
                <w:sz w:val="24"/>
                <w:szCs w:val="24"/>
              </w:rPr>
            </w:pPr>
            <w:r w:rsidRPr="00D54BFB">
              <w:rPr>
                <w:color w:val="000000"/>
                <w:sz w:val="24"/>
                <w:szCs w:val="24"/>
              </w:rPr>
              <w:t>4</w:t>
            </w:r>
          </w:p>
        </w:tc>
        <w:tc>
          <w:tcPr>
            <w:tcW w:w="2064" w:type="dxa"/>
            <w:tcBorders>
              <w:top w:val="nil"/>
              <w:left w:val="nil"/>
              <w:bottom w:val="single" w:sz="4" w:space="0" w:color="auto"/>
              <w:right w:val="single" w:sz="4" w:space="0" w:color="auto"/>
            </w:tcBorders>
            <w:shd w:val="clear" w:color="auto" w:fill="auto"/>
            <w:noWrap/>
            <w:hideMark/>
          </w:tcPr>
          <w:p w:rsidR="00152DA0" w:rsidRPr="00D54BFB" w:rsidRDefault="00152DA0" w:rsidP="00152DA0">
            <w:pPr>
              <w:spacing w:after="0"/>
              <w:jc w:val="center"/>
              <w:rPr>
                <w:color w:val="000000"/>
                <w:sz w:val="24"/>
                <w:szCs w:val="24"/>
              </w:rPr>
            </w:pPr>
            <w:r w:rsidRPr="006A4540">
              <w:t>13/09/2021</w:t>
            </w:r>
          </w:p>
        </w:tc>
        <w:tc>
          <w:tcPr>
            <w:tcW w:w="1677"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Não</w:t>
            </w:r>
          </w:p>
        </w:tc>
        <w:tc>
          <w:tcPr>
            <w:tcW w:w="1460"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0,0000%</w:t>
            </w:r>
          </w:p>
        </w:tc>
      </w:tr>
      <w:tr w:rsidR="00152DA0" w:rsidRPr="008D4283" w:rsidTr="000C5229">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152DA0" w:rsidRPr="00D54BFB" w:rsidRDefault="00152DA0" w:rsidP="00152DA0">
            <w:pPr>
              <w:spacing w:after="0"/>
              <w:jc w:val="center"/>
              <w:rPr>
                <w:color w:val="000000"/>
                <w:sz w:val="24"/>
                <w:szCs w:val="24"/>
              </w:rPr>
            </w:pPr>
            <w:r w:rsidRPr="00D54BFB">
              <w:rPr>
                <w:color w:val="000000"/>
                <w:sz w:val="24"/>
                <w:szCs w:val="24"/>
              </w:rPr>
              <w:t>5</w:t>
            </w:r>
          </w:p>
        </w:tc>
        <w:tc>
          <w:tcPr>
            <w:tcW w:w="2064" w:type="dxa"/>
            <w:tcBorders>
              <w:top w:val="nil"/>
              <w:left w:val="nil"/>
              <w:bottom w:val="single" w:sz="4" w:space="0" w:color="auto"/>
              <w:right w:val="single" w:sz="4" w:space="0" w:color="auto"/>
            </w:tcBorders>
            <w:shd w:val="clear" w:color="auto" w:fill="auto"/>
            <w:noWrap/>
            <w:hideMark/>
          </w:tcPr>
          <w:p w:rsidR="00152DA0" w:rsidRPr="00D54BFB" w:rsidRDefault="00152DA0" w:rsidP="00152DA0">
            <w:pPr>
              <w:spacing w:after="0"/>
              <w:jc w:val="center"/>
              <w:rPr>
                <w:color w:val="000000"/>
                <w:sz w:val="24"/>
                <w:szCs w:val="24"/>
              </w:rPr>
            </w:pPr>
            <w:r w:rsidRPr="006A4540">
              <w:t>11/03/2022</w:t>
            </w:r>
          </w:p>
        </w:tc>
        <w:tc>
          <w:tcPr>
            <w:tcW w:w="1677"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Não</w:t>
            </w:r>
          </w:p>
        </w:tc>
        <w:tc>
          <w:tcPr>
            <w:tcW w:w="1460"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0,0000%</w:t>
            </w:r>
          </w:p>
        </w:tc>
      </w:tr>
      <w:tr w:rsidR="00152DA0" w:rsidRPr="008D4283" w:rsidTr="000C5229">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152DA0" w:rsidRPr="00D54BFB" w:rsidRDefault="00152DA0" w:rsidP="00152DA0">
            <w:pPr>
              <w:spacing w:after="0"/>
              <w:jc w:val="center"/>
              <w:rPr>
                <w:color w:val="000000"/>
                <w:sz w:val="24"/>
                <w:szCs w:val="24"/>
              </w:rPr>
            </w:pPr>
            <w:r w:rsidRPr="00D54BFB">
              <w:rPr>
                <w:color w:val="000000"/>
                <w:sz w:val="24"/>
                <w:szCs w:val="24"/>
              </w:rPr>
              <w:t>6</w:t>
            </w:r>
          </w:p>
        </w:tc>
        <w:tc>
          <w:tcPr>
            <w:tcW w:w="2064" w:type="dxa"/>
            <w:tcBorders>
              <w:top w:val="nil"/>
              <w:left w:val="nil"/>
              <w:bottom w:val="single" w:sz="4" w:space="0" w:color="auto"/>
              <w:right w:val="single" w:sz="4" w:space="0" w:color="auto"/>
            </w:tcBorders>
            <w:shd w:val="clear" w:color="auto" w:fill="auto"/>
            <w:noWrap/>
            <w:hideMark/>
          </w:tcPr>
          <w:p w:rsidR="00152DA0" w:rsidRPr="00D54BFB" w:rsidRDefault="00152DA0" w:rsidP="00152DA0">
            <w:pPr>
              <w:spacing w:after="0"/>
              <w:jc w:val="center"/>
              <w:rPr>
                <w:color w:val="000000"/>
                <w:sz w:val="24"/>
                <w:szCs w:val="24"/>
              </w:rPr>
            </w:pPr>
            <w:r w:rsidRPr="006A4540">
              <w:t>13/09/2022</w:t>
            </w:r>
          </w:p>
        </w:tc>
        <w:tc>
          <w:tcPr>
            <w:tcW w:w="1677"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Não</w:t>
            </w:r>
          </w:p>
        </w:tc>
        <w:tc>
          <w:tcPr>
            <w:tcW w:w="1460"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0,0000%</w:t>
            </w:r>
          </w:p>
        </w:tc>
      </w:tr>
      <w:tr w:rsidR="00152DA0" w:rsidRPr="008D4283" w:rsidTr="000C5229">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152DA0" w:rsidRPr="00D54BFB" w:rsidRDefault="00152DA0" w:rsidP="00152DA0">
            <w:pPr>
              <w:spacing w:after="0"/>
              <w:jc w:val="center"/>
              <w:rPr>
                <w:color w:val="000000"/>
                <w:sz w:val="24"/>
                <w:szCs w:val="24"/>
              </w:rPr>
            </w:pPr>
            <w:r w:rsidRPr="00D54BFB">
              <w:rPr>
                <w:color w:val="000000"/>
                <w:sz w:val="24"/>
                <w:szCs w:val="24"/>
              </w:rPr>
              <w:t>7</w:t>
            </w:r>
          </w:p>
        </w:tc>
        <w:tc>
          <w:tcPr>
            <w:tcW w:w="2064" w:type="dxa"/>
            <w:tcBorders>
              <w:top w:val="nil"/>
              <w:left w:val="nil"/>
              <w:bottom w:val="single" w:sz="4" w:space="0" w:color="auto"/>
              <w:right w:val="single" w:sz="4" w:space="0" w:color="auto"/>
            </w:tcBorders>
            <w:shd w:val="clear" w:color="auto" w:fill="auto"/>
            <w:noWrap/>
            <w:hideMark/>
          </w:tcPr>
          <w:p w:rsidR="00152DA0" w:rsidRPr="00D54BFB" w:rsidRDefault="00152DA0" w:rsidP="00152DA0">
            <w:pPr>
              <w:spacing w:after="0"/>
              <w:jc w:val="center"/>
              <w:rPr>
                <w:color w:val="000000"/>
                <w:sz w:val="24"/>
                <w:szCs w:val="24"/>
              </w:rPr>
            </w:pPr>
            <w:r w:rsidRPr="006A4540">
              <w:t>13/03/2023</w:t>
            </w:r>
          </w:p>
        </w:tc>
        <w:tc>
          <w:tcPr>
            <w:tcW w:w="1677"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152DA0" w:rsidRPr="00D54BFB" w:rsidRDefault="000F7756" w:rsidP="00152DA0">
            <w:pPr>
              <w:spacing w:after="0"/>
              <w:jc w:val="center"/>
              <w:rPr>
                <w:color w:val="000000"/>
                <w:sz w:val="24"/>
                <w:szCs w:val="24"/>
              </w:rPr>
            </w:pPr>
            <w:r>
              <w:rPr>
                <w:color w:val="000000"/>
                <w:sz w:val="24"/>
                <w:szCs w:val="24"/>
              </w:rPr>
              <w:t>Não</w:t>
            </w:r>
          </w:p>
        </w:tc>
        <w:tc>
          <w:tcPr>
            <w:tcW w:w="1460"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Pr>
                <w:color w:val="000000"/>
                <w:sz w:val="24"/>
                <w:szCs w:val="24"/>
              </w:rPr>
              <w:t>0</w:t>
            </w:r>
            <w:r w:rsidRPr="00D54BFB">
              <w:rPr>
                <w:color w:val="000000"/>
                <w:sz w:val="24"/>
                <w:szCs w:val="24"/>
              </w:rPr>
              <w:t>,0000%</w:t>
            </w:r>
          </w:p>
        </w:tc>
      </w:tr>
      <w:tr w:rsidR="00152DA0" w:rsidRPr="008D4283" w:rsidTr="000C5229">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152DA0" w:rsidRPr="00D54BFB" w:rsidRDefault="00152DA0" w:rsidP="00152DA0">
            <w:pPr>
              <w:spacing w:after="0"/>
              <w:jc w:val="center"/>
              <w:rPr>
                <w:color w:val="000000"/>
                <w:sz w:val="24"/>
                <w:szCs w:val="24"/>
              </w:rPr>
            </w:pPr>
            <w:r w:rsidRPr="00D54BFB">
              <w:rPr>
                <w:color w:val="000000"/>
                <w:sz w:val="24"/>
                <w:szCs w:val="24"/>
              </w:rPr>
              <w:t>8</w:t>
            </w:r>
          </w:p>
        </w:tc>
        <w:tc>
          <w:tcPr>
            <w:tcW w:w="2064" w:type="dxa"/>
            <w:tcBorders>
              <w:top w:val="nil"/>
              <w:left w:val="nil"/>
              <w:bottom w:val="single" w:sz="4" w:space="0" w:color="auto"/>
              <w:right w:val="single" w:sz="4" w:space="0" w:color="auto"/>
            </w:tcBorders>
            <w:shd w:val="clear" w:color="auto" w:fill="auto"/>
            <w:noWrap/>
            <w:hideMark/>
          </w:tcPr>
          <w:p w:rsidR="00152DA0" w:rsidRPr="00D54BFB" w:rsidRDefault="00152DA0" w:rsidP="00152DA0">
            <w:pPr>
              <w:spacing w:after="0"/>
              <w:jc w:val="center"/>
              <w:rPr>
                <w:color w:val="000000"/>
                <w:sz w:val="24"/>
                <w:szCs w:val="24"/>
              </w:rPr>
            </w:pPr>
            <w:r w:rsidRPr="006A4540">
              <w:t>13/09/2023</w:t>
            </w:r>
          </w:p>
        </w:tc>
        <w:tc>
          <w:tcPr>
            <w:tcW w:w="1677"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Pr>
                <w:color w:val="000000"/>
                <w:sz w:val="24"/>
                <w:szCs w:val="24"/>
              </w:rPr>
              <w:t>Não</w:t>
            </w:r>
          </w:p>
        </w:tc>
        <w:tc>
          <w:tcPr>
            <w:tcW w:w="1460"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0,0000%</w:t>
            </w:r>
          </w:p>
        </w:tc>
      </w:tr>
      <w:tr w:rsidR="00152DA0" w:rsidRPr="008D4283" w:rsidTr="000C5229">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152DA0" w:rsidRPr="00D54BFB" w:rsidRDefault="00152DA0" w:rsidP="00152DA0">
            <w:pPr>
              <w:spacing w:after="0"/>
              <w:jc w:val="center"/>
              <w:rPr>
                <w:color w:val="000000"/>
                <w:sz w:val="24"/>
                <w:szCs w:val="24"/>
              </w:rPr>
            </w:pPr>
            <w:r w:rsidRPr="00D54BFB">
              <w:rPr>
                <w:color w:val="000000"/>
                <w:sz w:val="24"/>
                <w:szCs w:val="24"/>
              </w:rPr>
              <w:t>9</w:t>
            </w:r>
          </w:p>
        </w:tc>
        <w:tc>
          <w:tcPr>
            <w:tcW w:w="2064" w:type="dxa"/>
            <w:tcBorders>
              <w:top w:val="nil"/>
              <w:left w:val="nil"/>
              <w:bottom w:val="single" w:sz="4" w:space="0" w:color="auto"/>
              <w:right w:val="single" w:sz="4" w:space="0" w:color="auto"/>
            </w:tcBorders>
            <w:shd w:val="clear" w:color="auto" w:fill="auto"/>
            <w:noWrap/>
            <w:hideMark/>
          </w:tcPr>
          <w:p w:rsidR="00152DA0" w:rsidRPr="00D54BFB" w:rsidRDefault="00152DA0" w:rsidP="00152DA0">
            <w:pPr>
              <w:spacing w:after="0"/>
              <w:jc w:val="center"/>
              <w:rPr>
                <w:color w:val="000000"/>
                <w:sz w:val="24"/>
                <w:szCs w:val="24"/>
              </w:rPr>
            </w:pPr>
            <w:r w:rsidRPr="006A4540">
              <w:t>13/03/2024</w:t>
            </w:r>
          </w:p>
        </w:tc>
        <w:tc>
          <w:tcPr>
            <w:tcW w:w="1677"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Não</w:t>
            </w:r>
          </w:p>
        </w:tc>
        <w:tc>
          <w:tcPr>
            <w:tcW w:w="1460"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0,0000%</w:t>
            </w:r>
          </w:p>
        </w:tc>
      </w:tr>
      <w:tr w:rsidR="00152DA0" w:rsidRPr="008D4283" w:rsidTr="000C5229">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152DA0" w:rsidRPr="00D54BFB" w:rsidRDefault="00152DA0" w:rsidP="00152DA0">
            <w:pPr>
              <w:spacing w:after="0"/>
              <w:jc w:val="center"/>
              <w:rPr>
                <w:color w:val="000000"/>
                <w:sz w:val="24"/>
                <w:szCs w:val="24"/>
              </w:rPr>
            </w:pPr>
            <w:r w:rsidRPr="00D54BFB">
              <w:rPr>
                <w:color w:val="000000"/>
                <w:sz w:val="24"/>
                <w:szCs w:val="24"/>
              </w:rPr>
              <w:t>10</w:t>
            </w:r>
          </w:p>
        </w:tc>
        <w:tc>
          <w:tcPr>
            <w:tcW w:w="2064" w:type="dxa"/>
            <w:tcBorders>
              <w:top w:val="nil"/>
              <w:left w:val="nil"/>
              <w:bottom w:val="single" w:sz="4" w:space="0" w:color="auto"/>
              <w:right w:val="single" w:sz="4" w:space="0" w:color="auto"/>
            </w:tcBorders>
            <w:shd w:val="clear" w:color="auto" w:fill="auto"/>
            <w:noWrap/>
            <w:hideMark/>
          </w:tcPr>
          <w:p w:rsidR="00152DA0" w:rsidRPr="00D54BFB" w:rsidRDefault="00152DA0" w:rsidP="00152DA0">
            <w:pPr>
              <w:spacing w:after="0"/>
              <w:jc w:val="center"/>
              <w:rPr>
                <w:color w:val="000000"/>
                <w:sz w:val="24"/>
                <w:szCs w:val="24"/>
              </w:rPr>
            </w:pPr>
            <w:r w:rsidRPr="006A4540">
              <w:t>12/09/2024</w:t>
            </w:r>
          </w:p>
        </w:tc>
        <w:tc>
          <w:tcPr>
            <w:tcW w:w="1677"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152DA0">
            <w:pPr>
              <w:spacing w:after="0"/>
              <w:jc w:val="center"/>
              <w:rPr>
                <w:color w:val="000000"/>
                <w:sz w:val="24"/>
                <w:szCs w:val="24"/>
              </w:rPr>
            </w:pPr>
            <w:r w:rsidRPr="00D54BFB">
              <w:rPr>
                <w:color w:val="000000"/>
                <w:sz w:val="24"/>
                <w:szCs w:val="24"/>
              </w:rPr>
              <w:t>Sim</w:t>
            </w:r>
          </w:p>
        </w:tc>
        <w:tc>
          <w:tcPr>
            <w:tcW w:w="1460" w:type="dxa"/>
            <w:tcBorders>
              <w:top w:val="nil"/>
              <w:left w:val="nil"/>
              <w:bottom w:val="single" w:sz="4" w:space="0" w:color="auto"/>
              <w:right w:val="single" w:sz="4" w:space="0" w:color="auto"/>
            </w:tcBorders>
            <w:shd w:val="clear" w:color="auto" w:fill="auto"/>
            <w:noWrap/>
            <w:vAlign w:val="bottom"/>
            <w:hideMark/>
          </w:tcPr>
          <w:p w:rsidR="00152DA0" w:rsidRPr="00D54BFB" w:rsidRDefault="00152DA0" w:rsidP="00ED6CA7">
            <w:pPr>
              <w:spacing w:after="0"/>
              <w:jc w:val="center"/>
              <w:rPr>
                <w:color w:val="000000"/>
                <w:sz w:val="24"/>
                <w:szCs w:val="24"/>
              </w:rPr>
            </w:pPr>
            <w:r>
              <w:rPr>
                <w:color w:val="000000"/>
                <w:sz w:val="24"/>
                <w:szCs w:val="24"/>
              </w:rPr>
              <w:t>5</w:t>
            </w:r>
            <w:r w:rsidRPr="00D54BFB">
              <w:rPr>
                <w:color w:val="000000"/>
                <w:sz w:val="24"/>
                <w:szCs w:val="24"/>
              </w:rPr>
              <w:t>0,0000%</w:t>
            </w:r>
          </w:p>
        </w:tc>
      </w:tr>
      <w:tr w:rsidR="00152DA0" w:rsidRPr="008D4283" w:rsidTr="000C5229">
        <w:trPr>
          <w:trHeight w:val="300"/>
          <w:jc w:val="center"/>
        </w:trPr>
        <w:tc>
          <w:tcPr>
            <w:tcW w:w="3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2DA0" w:rsidRPr="00D54BFB" w:rsidRDefault="00152DA0" w:rsidP="00152DA0">
            <w:pPr>
              <w:spacing w:after="0"/>
              <w:jc w:val="center"/>
              <w:rPr>
                <w:color w:val="000000"/>
                <w:sz w:val="24"/>
                <w:szCs w:val="24"/>
              </w:rPr>
            </w:pPr>
            <w:r>
              <w:rPr>
                <w:color w:val="000000"/>
                <w:sz w:val="24"/>
                <w:szCs w:val="24"/>
              </w:rPr>
              <w:t>11</w:t>
            </w:r>
          </w:p>
        </w:tc>
        <w:tc>
          <w:tcPr>
            <w:tcW w:w="2064" w:type="dxa"/>
            <w:tcBorders>
              <w:top w:val="single" w:sz="4" w:space="0" w:color="auto"/>
              <w:left w:val="nil"/>
              <w:bottom w:val="single" w:sz="4" w:space="0" w:color="auto"/>
              <w:right w:val="single" w:sz="4" w:space="0" w:color="auto"/>
            </w:tcBorders>
            <w:shd w:val="clear" w:color="auto" w:fill="auto"/>
            <w:noWrap/>
          </w:tcPr>
          <w:p w:rsidR="00152DA0" w:rsidRPr="001A36A7" w:rsidRDefault="00152DA0" w:rsidP="00152DA0">
            <w:pPr>
              <w:spacing w:after="0"/>
              <w:jc w:val="center"/>
              <w:rPr>
                <w:color w:val="000000"/>
                <w:sz w:val="24"/>
                <w:szCs w:val="24"/>
              </w:rPr>
            </w:pPr>
            <w:r w:rsidRPr="006A4540">
              <w:t>13/03/2025</w:t>
            </w:r>
          </w:p>
        </w:tc>
        <w:tc>
          <w:tcPr>
            <w:tcW w:w="1677" w:type="dxa"/>
            <w:tcBorders>
              <w:top w:val="single" w:sz="4" w:space="0" w:color="auto"/>
              <w:left w:val="nil"/>
              <w:bottom w:val="single" w:sz="4" w:space="0" w:color="auto"/>
              <w:right w:val="single" w:sz="4" w:space="0" w:color="auto"/>
            </w:tcBorders>
            <w:shd w:val="clear" w:color="auto" w:fill="auto"/>
            <w:noWrap/>
            <w:vAlign w:val="bottom"/>
          </w:tcPr>
          <w:p w:rsidR="00152DA0" w:rsidRPr="00D54BFB" w:rsidRDefault="00152DA0" w:rsidP="00152DA0">
            <w:pPr>
              <w:spacing w:after="0"/>
              <w:jc w:val="center"/>
              <w:rPr>
                <w:color w:val="000000"/>
                <w:sz w:val="24"/>
                <w:szCs w:val="24"/>
              </w:rPr>
            </w:pPr>
            <w:r>
              <w:rPr>
                <w:color w:val="000000"/>
                <w:sz w:val="24"/>
                <w:szCs w:val="24"/>
              </w:rPr>
              <w:t>Sim</w:t>
            </w:r>
          </w:p>
        </w:tc>
        <w:tc>
          <w:tcPr>
            <w:tcW w:w="1646" w:type="dxa"/>
            <w:tcBorders>
              <w:top w:val="single" w:sz="4" w:space="0" w:color="auto"/>
              <w:left w:val="nil"/>
              <w:bottom w:val="single" w:sz="4" w:space="0" w:color="auto"/>
              <w:right w:val="single" w:sz="4" w:space="0" w:color="auto"/>
            </w:tcBorders>
            <w:shd w:val="clear" w:color="auto" w:fill="auto"/>
            <w:noWrap/>
            <w:vAlign w:val="bottom"/>
          </w:tcPr>
          <w:p w:rsidR="00152DA0" w:rsidRPr="00D54BFB" w:rsidRDefault="00152DA0" w:rsidP="00152DA0">
            <w:pPr>
              <w:spacing w:after="0"/>
              <w:jc w:val="center"/>
              <w:rPr>
                <w:color w:val="000000"/>
                <w:sz w:val="24"/>
                <w:szCs w:val="24"/>
              </w:rPr>
            </w:pPr>
            <w:r>
              <w:rPr>
                <w:color w:val="000000"/>
                <w:sz w:val="24"/>
                <w:szCs w:val="24"/>
              </w:rPr>
              <w:t>Não</w:t>
            </w:r>
          </w:p>
        </w:tc>
        <w:tc>
          <w:tcPr>
            <w:tcW w:w="1460" w:type="dxa"/>
            <w:tcBorders>
              <w:top w:val="single" w:sz="4" w:space="0" w:color="auto"/>
              <w:left w:val="nil"/>
              <w:bottom w:val="single" w:sz="4" w:space="0" w:color="auto"/>
              <w:right w:val="single" w:sz="4" w:space="0" w:color="auto"/>
            </w:tcBorders>
            <w:shd w:val="clear" w:color="auto" w:fill="auto"/>
            <w:noWrap/>
            <w:vAlign w:val="bottom"/>
          </w:tcPr>
          <w:p w:rsidR="00152DA0" w:rsidRPr="00D54BFB" w:rsidRDefault="00152DA0" w:rsidP="00152DA0">
            <w:pPr>
              <w:spacing w:after="0"/>
              <w:jc w:val="center"/>
              <w:rPr>
                <w:color w:val="000000"/>
                <w:sz w:val="24"/>
                <w:szCs w:val="24"/>
              </w:rPr>
            </w:pPr>
            <w:r>
              <w:rPr>
                <w:color w:val="000000"/>
                <w:sz w:val="24"/>
                <w:szCs w:val="24"/>
              </w:rPr>
              <w:t>0,0000%</w:t>
            </w:r>
          </w:p>
        </w:tc>
      </w:tr>
      <w:tr w:rsidR="00152DA0" w:rsidRPr="008D4283" w:rsidTr="000C5229">
        <w:trPr>
          <w:trHeight w:val="300"/>
          <w:jc w:val="center"/>
        </w:trPr>
        <w:tc>
          <w:tcPr>
            <w:tcW w:w="3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2DA0" w:rsidRDefault="00152DA0" w:rsidP="00152DA0">
            <w:pPr>
              <w:spacing w:after="0"/>
              <w:jc w:val="center"/>
              <w:rPr>
                <w:color w:val="000000"/>
                <w:sz w:val="24"/>
                <w:szCs w:val="24"/>
              </w:rPr>
            </w:pPr>
            <w:r>
              <w:rPr>
                <w:color w:val="000000"/>
                <w:sz w:val="24"/>
                <w:szCs w:val="24"/>
              </w:rPr>
              <w:t>12</w:t>
            </w:r>
          </w:p>
        </w:tc>
        <w:tc>
          <w:tcPr>
            <w:tcW w:w="2064" w:type="dxa"/>
            <w:tcBorders>
              <w:top w:val="single" w:sz="4" w:space="0" w:color="auto"/>
              <w:left w:val="nil"/>
              <w:bottom w:val="single" w:sz="4" w:space="0" w:color="auto"/>
              <w:right w:val="single" w:sz="4" w:space="0" w:color="auto"/>
            </w:tcBorders>
            <w:shd w:val="clear" w:color="auto" w:fill="auto"/>
            <w:noWrap/>
          </w:tcPr>
          <w:p w:rsidR="00152DA0" w:rsidRPr="001A36A7" w:rsidRDefault="00152DA0" w:rsidP="00152DA0">
            <w:pPr>
              <w:spacing w:after="0"/>
              <w:jc w:val="center"/>
              <w:rPr>
                <w:color w:val="000000"/>
                <w:sz w:val="24"/>
                <w:szCs w:val="24"/>
              </w:rPr>
            </w:pPr>
            <w:r w:rsidRPr="006A4540">
              <w:t>11/09/2025</w:t>
            </w:r>
          </w:p>
        </w:tc>
        <w:tc>
          <w:tcPr>
            <w:tcW w:w="1677" w:type="dxa"/>
            <w:tcBorders>
              <w:top w:val="single" w:sz="4" w:space="0" w:color="auto"/>
              <w:left w:val="nil"/>
              <w:bottom w:val="single" w:sz="4" w:space="0" w:color="auto"/>
              <w:right w:val="single" w:sz="4" w:space="0" w:color="auto"/>
            </w:tcBorders>
            <w:shd w:val="clear" w:color="auto" w:fill="auto"/>
            <w:noWrap/>
            <w:vAlign w:val="bottom"/>
          </w:tcPr>
          <w:p w:rsidR="00152DA0" w:rsidRPr="00D54BFB" w:rsidRDefault="00152DA0" w:rsidP="00152DA0">
            <w:pPr>
              <w:spacing w:after="0"/>
              <w:jc w:val="center"/>
              <w:rPr>
                <w:color w:val="000000"/>
                <w:sz w:val="24"/>
                <w:szCs w:val="24"/>
              </w:rPr>
            </w:pPr>
            <w:r>
              <w:rPr>
                <w:color w:val="000000"/>
                <w:sz w:val="24"/>
                <w:szCs w:val="24"/>
              </w:rPr>
              <w:t>Sim</w:t>
            </w:r>
          </w:p>
        </w:tc>
        <w:tc>
          <w:tcPr>
            <w:tcW w:w="1646" w:type="dxa"/>
            <w:tcBorders>
              <w:top w:val="single" w:sz="4" w:space="0" w:color="auto"/>
              <w:left w:val="nil"/>
              <w:bottom w:val="single" w:sz="4" w:space="0" w:color="auto"/>
              <w:right w:val="single" w:sz="4" w:space="0" w:color="auto"/>
            </w:tcBorders>
            <w:shd w:val="clear" w:color="auto" w:fill="auto"/>
            <w:noWrap/>
            <w:vAlign w:val="bottom"/>
          </w:tcPr>
          <w:p w:rsidR="00152DA0" w:rsidRPr="00D54BFB" w:rsidRDefault="000F7756" w:rsidP="00152DA0">
            <w:pPr>
              <w:spacing w:after="0"/>
              <w:jc w:val="center"/>
              <w:rPr>
                <w:color w:val="000000"/>
                <w:sz w:val="24"/>
                <w:szCs w:val="24"/>
              </w:rPr>
            </w:pPr>
            <w:r>
              <w:rPr>
                <w:color w:val="000000"/>
                <w:sz w:val="24"/>
                <w:szCs w:val="24"/>
              </w:rPr>
              <w:t>Sim</w:t>
            </w:r>
          </w:p>
        </w:tc>
        <w:tc>
          <w:tcPr>
            <w:tcW w:w="1460" w:type="dxa"/>
            <w:tcBorders>
              <w:top w:val="single" w:sz="4" w:space="0" w:color="auto"/>
              <w:left w:val="nil"/>
              <w:bottom w:val="single" w:sz="4" w:space="0" w:color="auto"/>
              <w:right w:val="single" w:sz="4" w:space="0" w:color="auto"/>
            </w:tcBorders>
            <w:shd w:val="clear" w:color="auto" w:fill="auto"/>
            <w:noWrap/>
            <w:vAlign w:val="bottom"/>
          </w:tcPr>
          <w:p w:rsidR="00152DA0" w:rsidRPr="00D54BFB" w:rsidRDefault="00152DA0" w:rsidP="00152DA0">
            <w:pPr>
              <w:spacing w:after="0"/>
              <w:jc w:val="center"/>
              <w:rPr>
                <w:color w:val="000000"/>
                <w:sz w:val="24"/>
                <w:szCs w:val="24"/>
              </w:rPr>
            </w:pPr>
            <w:r>
              <w:rPr>
                <w:color w:val="000000"/>
                <w:sz w:val="24"/>
                <w:szCs w:val="24"/>
              </w:rPr>
              <w:t>100,0000%</w:t>
            </w:r>
          </w:p>
        </w:tc>
      </w:tr>
    </w:tbl>
    <w:p w:rsidR="00463F06" w:rsidRDefault="00463F06" w:rsidP="00463F06">
      <w:pPr>
        <w:spacing w:after="200" w:line="276" w:lineRule="auto"/>
        <w:jc w:val="left"/>
        <w:rPr>
          <w:sz w:val="24"/>
          <w:szCs w:val="24"/>
        </w:rPr>
      </w:pPr>
      <w:r>
        <w:rPr>
          <w:sz w:val="24"/>
          <w:szCs w:val="24"/>
        </w:rPr>
        <w:br w:type="page"/>
      </w:r>
    </w:p>
    <w:p w:rsidR="00463F06" w:rsidRPr="00A21BDA" w:rsidRDefault="00463F06" w:rsidP="00463F06">
      <w:pPr>
        <w:jc w:val="center"/>
        <w:rPr>
          <w:b/>
          <w:sz w:val="24"/>
          <w:szCs w:val="24"/>
          <w:u w:val="single"/>
        </w:rPr>
      </w:pPr>
      <w:r w:rsidRPr="002C1265">
        <w:rPr>
          <w:sz w:val="24"/>
          <w:szCs w:val="24"/>
          <w:u w:val="single"/>
        </w:rPr>
        <w:lastRenderedPageBreak/>
        <w:t xml:space="preserve">Anexo </w:t>
      </w:r>
      <w:r>
        <w:rPr>
          <w:sz w:val="24"/>
          <w:szCs w:val="24"/>
          <w:u w:val="single"/>
        </w:rPr>
        <w:t>II</w:t>
      </w:r>
      <w:r w:rsidR="00B7137D">
        <w:rPr>
          <w:sz w:val="24"/>
          <w:szCs w:val="24"/>
          <w:u w:val="single"/>
        </w:rPr>
        <w:t>I</w:t>
      </w:r>
    </w:p>
    <w:p w:rsidR="00AB1803" w:rsidRDefault="00AB1803" w:rsidP="00463F06">
      <w:pPr>
        <w:jc w:val="center"/>
        <w:rPr>
          <w:sz w:val="24"/>
          <w:szCs w:val="24"/>
        </w:rPr>
      </w:pPr>
    </w:p>
    <w:p w:rsidR="00AB1803" w:rsidRPr="00074749" w:rsidRDefault="00AB1803" w:rsidP="00AB1803">
      <w:pPr>
        <w:jc w:val="center"/>
        <w:rPr>
          <w:b/>
          <w:i/>
          <w:sz w:val="24"/>
          <w:szCs w:val="24"/>
        </w:rPr>
      </w:pPr>
      <w:r w:rsidRPr="00074749">
        <w:rPr>
          <w:b/>
          <w:i/>
          <w:sz w:val="24"/>
          <w:szCs w:val="24"/>
        </w:rPr>
        <w:t>Tabela III.1 (Identificação do Edifício Passeio)</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2308"/>
        <w:gridCol w:w="1983"/>
        <w:gridCol w:w="2029"/>
        <w:gridCol w:w="2500"/>
      </w:tblGrid>
      <w:tr w:rsidR="00AB1803" w:rsidRPr="00EC26BF" w:rsidTr="00074749">
        <w:trPr>
          <w:trHeight w:val="950"/>
        </w:trPr>
        <w:tc>
          <w:tcPr>
            <w:tcW w:w="1308" w:type="pct"/>
            <w:shd w:val="clear" w:color="000000" w:fill="D9D9D9"/>
            <w:vAlign w:val="center"/>
            <w:hideMark/>
          </w:tcPr>
          <w:p w:rsidR="00AB1803" w:rsidRPr="00063B01" w:rsidRDefault="00AB1803" w:rsidP="00005B81">
            <w:pPr>
              <w:jc w:val="center"/>
              <w:rPr>
                <w:color w:val="000000"/>
                <w:sz w:val="14"/>
                <w:szCs w:val="14"/>
              </w:rPr>
            </w:pPr>
            <w:r w:rsidRPr="00063B01">
              <w:rPr>
                <w:rFonts w:eastAsia="Calibri"/>
                <w:color w:val="000000"/>
                <w:sz w:val="14"/>
                <w:szCs w:val="14"/>
              </w:rPr>
              <w:t>Empreendimento Imobiliário</w:t>
            </w:r>
          </w:p>
        </w:tc>
        <w:tc>
          <w:tcPr>
            <w:tcW w:w="1124" w:type="pct"/>
            <w:shd w:val="clear" w:color="000000" w:fill="D9D9D9"/>
            <w:vAlign w:val="center"/>
            <w:hideMark/>
          </w:tcPr>
          <w:p w:rsidR="00AB1803" w:rsidRPr="00EC26BF" w:rsidRDefault="00AB1803" w:rsidP="00005B81">
            <w:pPr>
              <w:jc w:val="center"/>
              <w:rPr>
                <w:color w:val="000000"/>
                <w:sz w:val="14"/>
                <w:szCs w:val="14"/>
              </w:rPr>
            </w:pPr>
            <w:r w:rsidRPr="00EC26BF">
              <w:rPr>
                <w:rFonts w:eastAsia="Calibri"/>
                <w:color w:val="000000"/>
                <w:sz w:val="14"/>
                <w:szCs w:val="14"/>
              </w:rPr>
              <w:t>Endereço</w:t>
            </w:r>
          </w:p>
        </w:tc>
        <w:tc>
          <w:tcPr>
            <w:tcW w:w="1150" w:type="pct"/>
            <w:shd w:val="clear" w:color="000000" w:fill="D9D9D9"/>
            <w:vAlign w:val="center"/>
            <w:hideMark/>
          </w:tcPr>
          <w:p w:rsidR="00AB1803" w:rsidRPr="00EC26BF" w:rsidRDefault="00AB1803" w:rsidP="00005B81">
            <w:pPr>
              <w:jc w:val="center"/>
              <w:rPr>
                <w:color w:val="000000"/>
                <w:sz w:val="14"/>
                <w:szCs w:val="14"/>
              </w:rPr>
            </w:pPr>
            <w:r w:rsidRPr="00EC26BF">
              <w:rPr>
                <w:rFonts w:eastAsia="Calibri"/>
                <w:color w:val="000000"/>
                <w:sz w:val="14"/>
                <w:szCs w:val="14"/>
              </w:rPr>
              <w:t>Matrícula</w:t>
            </w:r>
          </w:p>
        </w:tc>
        <w:tc>
          <w:tcPr>
            <w:tcW w:w="1417" w:type="pct"/>
            <w:shd w:val="clear" w:color="000000" w:fill="D9D9D9"/>
            <w:vAlign w:val="center"/>
          </w:tcPr>
          <w:p w:rsidR="00AB1803" w:rsidRPr="00EC26BF" w:rsidRDefault="00AB1803" w:rsidP="00005B81">
            <w:pPr>
              <w:jc w:val="center"/>
              <w:rPr>
                <w:rFonts w:eastAsia="Calibri"/>
                <w:color w:val="000000"/>
                <w:sz w:val="14"/>
                <w:szCs w:val="14"/>
              </w:rPr>
            </w:pPr>
            <w:r w:rsidRPr="00EC26BF">
              <w:rPr>
                <w:rFonts w:eastAsia="Calibri"/>
                <w:color w:val="000000"/>
                <w:sz w:val="14"/>
                <w:szCs w:val="14"/>
              </w:rPr>
              <w:t>Empreendimento objeto de destinação de recursos de outra emissão de certificados de recebíveis imobiliários</w:t>
            </w:r>
          </w:p>
        </w:tc>
      </w:tr>
      <w:tr w:rsidR="00AB1803" w:rsidRPr="00EC26BF" w:rsidTr="00074749">
        <w:trPr>
          <w:trHeight w:val="915"/>
        </w:trPr>
        <w:tc>
          <w:tcPr>
            <w:tcW w:w="1308" w:type="pct"/>
            <w:shd w:val="clear" w:color="auto" w:fill="auto"/>
            <w:vAlign w:val="center"/>
            <w:hideMark/>
          </w:tcPr>
          <w:p w:rsidR="00AB1803" w:rsidRPr="00063B01" w:rsidRDefault="00AB1803" w:rsidP="00005B81">
            <w:pPr>
              <w:jc w:val="center"/>
              <w:rPr>
                <w:color w:val="000000"/>
                <w:sz w:val="14"/>
                <w:szCs w:val="14"/>
              </w:rPr>
            </w:pPr>
            <w:r w:rsidRPr="00063B01">
              <w:rPr>
                <w:color w:val="000000"/>
                <w:sz w:val="14"/>
                <w:szCs w:val="14"/>
              </w:rPr>
              <w:t>Edifício</w:t>
            </w:r>
            <w:r w:rsidRPr="00074749">
              <w:rPr>
                <w:color w:val="000000"/>
                <w:sz w:val="14"/>
                <w:szCs w:val="14"/>
              </w:rPr>
              <w:t xml:space="preserve"> Passeio</w:t>
            </w:r>
          </w:p>
        </w:tc>
        <w:tc>
          <w:tcPr>
            <w:tcW w:w="1124" w:type="pct"/>
            <w:shd w:val="clear" w:color="auto" w:fill="auto"/>
            <w:vAlign w:val="center"/>
            <w:hideMark/>
          </w:tcPr>
          <w:p w:rsidR="00AB1803" w:rsidRPr="00EC26BF" w:rsidRDefault="00AB1803" w:rsidP="00005B81">
            <w:pPr>
              <w:jc w:val="center"/>
              <w:rPr>
                <w:color w:val="000000"/>
                <w:sz w:val="14"/>
                <w:szCs w:val="14"/>
              </w:rPr>
            </w:pPr>
            <w:r w:rsidRPr="00EC26BF">
              <w:rPr>
                <w:color w:val="000000"/>
                <w:sz w:val="14"/>
                <w:szCs w:val="14"/>
              </w:rPr>
              <w:t>Rua do Passeio, 38/40 - Rio de Janeiro/RJ</w:t>
            </w:r>
          </w:p>
        </w:tc>
        <w:tc>
          <w:tcPr>
            <w:tcW w:w="1150" w:type="pct"/>
            <w:shd w:val="clear" w:color="auto" w:fill="auto"/>
            <w:vAlign w:val="center"/>
            <w:hideMark/>
          </w:tcPr>
          <w:p w:rsidR="00AB1803" w:rsidRPr="00EC26BF" w:rsidRDefault="00AB1803" w:rsidP="00005B81">
            <w:pPr>
              <w:jc w:val="center"/>
              <w:rPr>
                <w:color w:val="000000"/>
                <w:sz w:val="14"/>
                <w:szCs w:val="14"/>
              </w:rPr>
            </w:pPr>
            <w:r w:rsidRPr="00EC26BF">
              <w:rPr>
                <w:color w:val="000000"/>
                <w:sz w:val="14"/>
                <w:szCs w:val="14"/>
              </w:rPr>
              <w:t xml:space="preserve">51.374 a 51.548 - 7º RGI Rio de Janeiro/RJ </w:t>
            </w:r>
            <w:r w:rsidRPr="00EC26BF">
              <w:rPr>
                <w:color w:val="000000"/>
                <w:sz w:val="14"/>
                <w:szCs w:val="14"/>
              </w:rPr>
              <w:br/>
              <w:t>(resultante do desmembramento da matrícula 50.046 - 7º RGI Rio de Janeiro/RJ)</w:t>
            </w:r>
          </w:p>
        </w:tc>
        <w:tc>
          <w:tcPr>
            <w:tcW w:w="1417" w:type="pct"/>
            <w:vAlign w:val="center"/>
          </w:tcPr>
          <w:p w:rsidR="00AB1803" w:rsidRPr="00063B01" w:rsidRDefault="00AB1803" w:rsidP="00005B81">
            <w:pPr>
              <w:jc w:val="center"/>
              <w:rPr>
                <w:color w:val="000000"/>
                <w:sz w:val="14"/>
                <w:szCs w:val="14"/>
                <w:highlight w:val="yellow"/>
              </w:rPr>
            </w:pPr>
            <w:r w:rsidRPr="00074749">
              <w:rPr>
                <w:color w:val="000000"/>
                <w:sz w:val="14"/>
                <w:szCs w:val="14"/>
              </w:rPr>
              <w:t>Sim</w:t>
            </w:r>
            <w:r w:rsidRPr="00074749">
              <w:rPr>
                <w:rStyle w:val="Refdenotaderodap"/>
                <w:color w:val="000000"/>
                <w:sz w:val="14"/>
                <w:szCs w:val="14"/>
              </w:rPr>
              <w:footnoteReference w:id="2"/>
            </w:r>
          </w:p>
        </w:tc>
      </w:tr>
    </w:tbl>
    <w:p w:rsidR="00AB1803" w:rsidRDefault="00AB1803" w:rsidP="00AB1803">
      <w:pPr>
        <w:jc w:val="center"/>
        <w:rPr>
          <w:i/>
          <w:sz w:val="24"/>
          <w:szCs w:val="24"/>
        </w:rPr>
      </w:pPr>
    </w:p>
    <w:p w:rsidR="00AB1803" w:rsidRPr="00074749" w:rsidRDefault="00AB1803" w:rsidP="00AB1803">
      <w:pPr>
        <w:jc w:val="center"/>
        <w:rPr>
          <w:b/>
          <w:i/>
          <w:sz w:val="24"/>
          <w:szCs w:val="24"/>
        </w:rPr>
      </w:pPr>
      <w:r w:rsidRPr="00074749">
        <w:rPr>
          <w:b/>
          <w:i/>
          <w:sz w:val="24"/>
          <w:szCs w:val="24"/>
        </w:rPr>
        <w:t>Tabela III.2 (Forma de Utilização dos Recursos das Debêntures no Edifício Passeio)</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1260"/>
        <w:gridCol w:w="1260"/>
        <w:gridCol w:w="1260"/>
        <w:gridCol w:w="1260"/>
        <w:gridCol w:w="1260"/>
        <w:gridCol w:w="1260"/>
        <w:gridCol w:w="1260"/>
      </w:tblGrid>
      <w:tr w:rsidR="00AB1803" w:rsidRPr="006E3B8C" w:rsidTr="00005B81">
        <w:trPr>
          <w:trHeight w:val="1127"/>
          <w:jc w:val="center"/>
        </w:trPr>
        <w:tc>
          <w:tcPr>
            <w:tcW w:w="714" w:type="pct"/>
            <w:shd w:val="clear" w:color="000000" w:fill="D9D9D9"/>
            <w:vAlign w:val="center"/>
            <w:hideMark/>
          </w:tcPr>
          <w:p w:rsidR="00AB1803" w:rsidRPr="006E3B8C" w:rsidRDefault="00AB1803" w:rsidP="00005B81">
            <w:pPr>
              <w:jc w:val="center"/>
              <w:rPr>
                <w:color w:val="000000"/>
                <w:sz w:val="14"/>
                <w:szCs w:val="14"/>
              </w:rPr>
            </w:pPr>
            <w:r w:rsidRPr="006E3B8C">
              <w:rPr>
                <w:rFonts w:eastAsia="Calibri"/>
                <w:color w:val="000000"/>
                <w:sz w:val="14"/>
                <w:szCs w:val="14"/>
              </w:rPr>
              <w:t>Empreendimento Imobiliário</w:t>
            </w:r>
          </w:p>
        </w:tc>
        <w:tc>
          <w:tcPr>
            <w:tcW w:w="714" w:type="pct"/>
            <w:shd w:val="clear" w:color="000000" w:fill="D9D9D9"/>
            <w:vAlign w:val="center"/>
            <w:hideMark/>
          </w:tcPr>
          <w:p w:rsidR="00AB1803" w:rsidRPr="006E3B8C" w:rsidRDefault="00AB1803" w:rsidP="00005B81">
            <w:pPr>
              <w:jc w:val="center"/>
              <w:rPr>
                <w:color w:val="000000"/>
                <w:sz w:val="14"/>
                <w:szCs w:val="14"/>
              </w:rPr>
            </w:pPr>
            <w:r w:rsidRPr="006E3B8C">
              <w:rPr>
                <w:rFonts w:eastAsia="Calibri"/>
                <w:color w:val="000000"/>
                <w:sz w:val="14"/>
                <w:szCs w:val="14"/>
              </w:rPr>
              <w:t>Uso dos Recursos</w:t>
            </w:r>
          </w:p>
        </w:tc>
        <w:tc>
          <w:tcPr>
            <w:tcW w:w="714" w:type="pct"/>
            <w:shd w:val="clear" w:color="000000" w:fill="D9D9D9"/>
            <w:vAlign w:val="center"/>
          </w:tcPr>
          <w:p w:rsidR="00AB1803" w:rsidRPr="006E3B8C" w:rsidRDefault="00AB1803" w:rsidP="00005B81">
            <w:pPr>
              <w:jc w:val="center"/>
              <w:rPr>
                <w:rFonts w:eastAsia="Calibri"/>
                <w:color w:val="000000"/>
                <w:sz w:val="14"/>
                <w:szCs w:val="14"/>
              </w:rPr>
            </w:pPr>
            <w:r w:rsidRPr="006E3B8C">
              <w:rPr>
                <w:rFonts w:eastAsia="Calibri"/>
                <w:color w:val="000000"/>
                <w:sz w:val="14"/>
                <w:szCs w:val="14"/>
              </w:rPr>
              <w:t>Orçamento Total</w:t>
            </w:r>
            <w:r>
              <w:rPr>
                <w:rFonts w:eastAsia="Calibri"/>
                <w:color w:val="000000"/>
                <w:sz w:val="14"/>
                <w:szCs w:val="14"/>
              </w:rPr>
              <w:t xml:space="preserve"> previsto (R$)</w:t>
            </w:r>
            <w:r w:rsidR="00CC5DF2">
              <w:rPr>
                <w:rStyle w:val="Refdenotaderodap"/>
                <w:rFonts w:eastAsia="Calibri"/>
                <w:color w:val="000000"/>
                <w:sz w:val="14"/>
                <w:szCs w:val="14"/>
              </w:rPr>
              <w:footnoteReference w:id="3"/>
            </w:r>
          </w:p>
        </w:tc>
        <w:tc>
          <w:tcPr>
            <w:tcW w:w="714" w:type="pct"/>
            <w:shd w:val="clear" w:color="000000" w:fill="D9D9D9"/>
            <w:vAlign w:val="center"/>
          </w:tcPr>
          <w:p w:rsidR="00AB1803" w:rsidRPr="006E3B8C" w:rsidRDefault="00AB1803" w:rsidP="00EB4AFF">
            <w:pPr>
              <w:jc w:val="center"/>
              <w:rPr>
                <w:rFonts w:eastAsia="Calibri"/>
                <w:color w:val="000000"/>
                <w:sz w:val="14"/>
                <w:szCs w:val="14"/>
              </w:rPr>
            </w:pPr>
            <w:r w:rsidRPr="006E3B8C">
              <w:rPr>
                <w:rFonts w:eastAsia="Calibri"/>
                <w:color w:val="000000"/>
                <w:sz w:val="14"/>
                <w:szCs w:val="14"/>
              </w:rPr>
              <w:t xml:space="preserve">Gastos já realizados até </w:t>
            </w:r>
            <w:r w:rsidR="00EB4AFF">
              <w:rPr>
                <w:rFonts w:eastAsia="Calibri"/>
                <w:color w:val="000000"/>
                <w:sz w:val="14"/>
                <w:szCs w:val="14"/>
              </w:rPr>
              <w:t>julho</w:t>
            </w:r>
            <w:r w:rsidR="00EB4AFF" w:rsidRPr="006E3B8C">
              <w:rPr>
                <w:rFonts w:eastAsia="Calibri"/>
                <w:color w:val="000000"/>
                <w:sz w:val="14"/>
                <w:szCs w:val="14"/>
              </w:rPr>
              <w:t>/</w:t>
            </w:r>
            <w:r w:rsidRPr="006E3B8C">
              <w:rPr>
                <w:rFonts w:eastAsia="Calibri"/>
                <w:color w:val="000000"/>
                <w:sz w:val="14"/>
                <w:szCs w:val="14"/>
              </w:rPr>
              <w:t>1</w:t>
            </w:r>
            <w:r>
              <w:rPr>
                <w:rFonts w:eastAsia="Calibri"/>
                <w:color w:val="000000"/>
                <w:sz w:val="14"/>
                <w:szCs w:val="14"/>
              </w:rPr>
              <w:t>9</w:t>
            </w:r>
            <w:r w:rsidRPr="006E3B8C">
              <w:rPr>
                <w:rFonts w:eastAsia="Calibri"/>
                <w:color w:val="000000"/>
                <w:sz w:val="14"/>
                <w:szCs w:val="14"/>
              </w:rPr>
              <w:t xml:space="preserve"> (</w:t>
            </w:r>
            <w:r w:rsidR="00EB4AFF">
              <w:rPr>
                <w:rFonts w:eastAsia="Calibri"/>
                <w:color w:val="000000"/>
                <w:sz w:val="14"/>
                <w:szCs w:val="14"/>
              </w:rPr>
              <w:t>inclusive</w:t>
            </w:r>
            <w:r w:rsidRPr="006E3B8C">
              <w:rPr>
                <w:rFonts w:eastAsia="Calibri"/>
                <w:color w:val="000000"/>
                <w:sz w:val="14"/>
                <w:szCs w:val="14"/>
              </w:rPr>
              <w:t>) (R$)</w:t>
            </w:r>
            <w:r w:rsidR="001D6221">
              <w:rPr>
                <w:rStyle w:val="Refdenotaderodap"/>
                <w:rFonts w:eastAsia="Calibri"/>
                <w:color w:val="000000"/>
                <w:sz w:val="14"/>
                <w:szCs w:val="14"/>
              </w:rPr>
              <w:footnoteReference w:id="4"/>
            </w:r>
          </w:p>
        </w:tc>
        <w:tc>
          <w:tcPr>
            <w:tcW w:w="714" w:type="pct"/>
            <w:shd w:val="clear" w:color="000000" w:fill="D9D9D9"/>
            <w:vAlign w:val="center"/>
          </w:tcPr>
          <w:p w:rsidR="00AB1803" w:rsidRPr="006E3B8C" w:rsidRDefault="00AB1803" w:rsidP="00EB4AFF">
            <w:pPr>
              <w:jc w:val="center"/>
              <w:rPr>
                <w:rFonts w:eastAsia="Calibri"/>
                <w:color w:val="000000"/>
                <w:sz w:val="14"/>
                <w:szCs w:val="14"/>
              </w:rPr>
            </w:pPr>
            <w:r w:rsidRPr="006E3B8C">
              <w:rPr>
                <w:rFonts w:eastAsia="Calibri"/>
                <w:color w:val="000000"/>
                <w:sz w:val="14"/>
                <w:szCs w:val="14"/>
              </w:rPr>
              <w:t xml:space="preserve">Gastos necessários a partir de </w:t>
            </w:r>
            <w:r w:rsidR="00EB4AFF">
              <w:rPr>
                <w:rFonts w:eastAsia="Calibri"/>
                <w:color w:val="000000"/>
                <w:sz w:val="14"/>
                <w:szCs w:val="14"/>
              </w:rPr>
              <w:t>agosto</w:t>
            </w:r>
            <w:r w:rsidR="00EB4AFF" w:rsidRPr="006E3B8C">
              <w:rPr>
                <w:rFonts w:eastAsia="Calibri"/>
                <w:color w:val="000000"/>
                <w:sz w:val="14"/>
                <w:szCs w:val="14"/>
              </w:rPr>
              <w:t>/</w:t>
            </w:r>
            <w:r w:rsidRPr="006E3B8C">
              <w:rPr>
                <w:rFonts w:eastAsia="Calibri"/>
                <w:color w:val="000000"/>
                <w:sz w:val="14"/>
                <w:szCs w:val="14"/>
              </w:rPr>
              <w:t>1</w:t>
            </w:r>
            <w:r>
              <w:rPr>
                <w:rFonts w:eastAsia="Calibri"/>
                <w:color w:val="000000"/>
                <w:sz w:val="14"/>
                <w:szCs w:val="14"/>
              </w:rPr>
              <w:t>9</w:t>
            </w:r>
            <w:r w:rsidRPr="006E3B8C">
              <w:rPr>
                <w:rFonts w:eastAsia="Calibri"/>
                <w:color w:val="000000"/>
                <w:sz w:val="14"/>
                <w:szCs w:val="14"/>
              </w:rPr>
              <w:t xml:space="preserve"> (inclusive)</w:t>
            </w:r>
            <w:r>
              <w:rPr>
                <w:rFonts w:eastAsia="Calibri"/>
                <w:color w:val="000000"/>
                <w:sz w:val="14"/>
                <w:szCs w:val="14"/>
              </w:rPr>
              <w:t xml:space="preserve"> (R</w:t>
            </w:r>
            <w:r w:rsidRPr="006E3B8C">
              <w:rPr>
                <w:rFonts w:eastAsia="Calibri"/>
                <w:color w:val="000000"/>
                <w:sz w:val="14"/>
                <w:szCs w:val="14"/>
              </w:rPr>
              <w:t>$)</w:t>
            </w:r>
            <w:r w:rsidR="00CC5DF2">
              <w:rPr>
                <w:rStyle w:val="Refdenotaderodap"/>
                <w:rFonts w:eastAsia="Calibri"/>
                <w:color w:val="000000"/>
                <w:sz w:val="14"/>
                <w:szCs w:val="14"/>
              </w:rPr>
              <w:footnoteReference w:id="5"/>
            </w:r>
          </w:p>
        </w:tc>
        <w:tc>
          <w:tcPr>
            <w:tcW w:w="714" w:type="pct"/>
            <w:shd w:val="clear" w:color="000000" w:fill="D9D9D9"/>
            <w:vAlign w:val="center"/>
          </w:tcPr>
          <w:p w:rsidR="00AB1803" w:rsidRPr="00F07124" w:rsidRDefault="00AB1803" w:rsidP="00005B81">
            <w:pPr>
              <w:jc w:val="center"/>
              <w:rPr>
                <w:rFonts w:eastAsia="Calibri"/>
                <w:b/>
                <w:color w:val="000000"/>
                <w:sz w:val="14"/>
                <w:szCs w:val="14"/>
              </w:rPr>
            </w:pPr>
            <w:r w:rsidRPr="006E3B8C">
              <w:rPr>
                <w:rFonts w:eastAsia="Calibri"/>
                <w:color w:val="000000"/>
                <w:sz w:val="14"/>
                <w:szCs w:val="14"/>
              </w:rPr>
              <w:t xml:space="preserve">Valor estimado de recursos </w:t>
            </w:r>
            <w:r>
              <w:rPr>
                <w:rFonts w:eastAsia="Calibri"/>
                <w:color w:val="000000"/>
                <w:sz w:val="14"/>
                <w:szCs w:val="14"/>
              </w:rPr>
              <w:t>obtidos com a emissão das Debêntures</w:t>
            </w:r>
            <w:r w:rsidRPr="006E3B8C">
              <w:rPr>
                <w:rFonts w:eastAsia="Calibri"/>
                <w:color w:val="000000"/>
                <w:sz w:val="14"/>
                <w:szCs w:val="14"/>
              </w:rPr>
              <w:t xml:space="preserve"> a serem alocados </w:t>
            </w:r>
            <w:r w:rsidRPr="00063B01">
              <w:rPr>
                <w:rFonts w:eastAsia="Calibri"/>
                <w:b/>
                <w:color w:val="000000"/>
                <w:sz w:val="14"/>
                <w:szCs w:val="14"/>
                <w:u w:val="single"/>
              </w:rPr>
              <w:t>conforme cronograma constante da T</w:t>
            </w:r>
            <w:r w:rsidRPr="00EC26BF">
              <w:rPr>
                <w:rFonts w:eastAsia="Calibri"/>
                <w:b/>
                <w:color w:val="000000"/>
                <w:sz w:val="14"/>
                <w:szCs w:val="14"/>
                <w:u w:val="single"/>
              </w:rPr>
              <w:t>abela III.</w:t>
            </w:r>
            <w:r w:rsidRPr="00074749">
              <w:rPr>
                <w:rFonts w:eastAsia="Calibri"/>
                <w:b/>
                <w:color w:val="000000"/>
                <w:sz w:val="14"/>
                <w:szCs w:val="14"/>
                <w:u w:val="single"/>
              </w:rPr>
              <w:t>3 abaixo</w:t>
            </w:r>
          </w:p>
          <w:p w:rsidR="00AB1803" w:rsidRPr="006E3B8C" w:rsidRDefault="00AB1803" w:rsidP="00005B81">
            <w:pPr>
              <w:jc w:val="center"/>
              <w:rPr>
                <w:color w:val="000000"/>
                <w:sz w:val="14"/>
                <w:szCs w:val="14"/>
              </w:rPr>
            </w:pPr>
            <w:r w:rsidRPr="006E3B8C">
              <w:rPr>
                <w:rFonts w:eastAsia="Calibri"/>
                <w:color w:val="000000"/>
                <w:sz w:val="14"/>
                <w:szCs w:val="14"/>
              </w:rPr>
              <w:t>(R$)</w:t>
            </w:r>
          </w:p>
        </w:tc>
        <w:tc>
          <w:tcPr>
            <w:tcW w:w="714" w:type="pct"/>
            <w:shd w:val="clear" w:color="000000" w:fill="D9D9D9"/>
            <w:vAlign w:val="center"/>
          </w:tcPr>
          <w:p w:rsidR="00AB1803" w:rsidRPr="006E3B8C" w:rsidRDefault="00AB1803" w:rsidP="00005B81">
            <w:pPr>
              <w:jc w:val="center"/>
              <w:rPr>
                <w:rFonts w:eastAsia="Calibri"/>
                <w:color w:val="000000"/>
                <w:sz w:val="14"/>
                <w:szCs w:val="14"/>
              </w:rPr>
            </w:pPr>
            <w:r w:rsidRPr="006E3B8C">
              <w:rPr>
                <w:rFonts w:eastAsia="Calibri"/>
                <w:color w:val="000000"/>
                <w:sz w:val="14"/>
                <w:szCs w:val="14"/>
              </w:rPr>
              <w:t xml:space="preserve">Percentual do valor estimado de recursos </w:t>
            </w:r>
            <w:r>
              <w:rPr>
                <w:rFonts w:eastAsia="Calibri"/>
                <w:color w:val="000000"/>
                <w:sz w:val="14"/>
                <w:szCs w:val="14"/>
              </w:rPr>
              <w:t>das Debêntures</w:t>
            </w:r>
          </w:p>
        </w:tc>
      </w:tr>
      <w:tr w:rsidR="00AB1803" w:rsidRPr="006E3B8C" w:rsidTr="00196A3A">
        <w:trPr>
          <w:trHeight w:val="142"/>
          <w:jc w:val="center"/>
        </w:trPr>
        <w:tc>
          <w:tcPr>
            <w:tcW w:w="714" w:type="pct"/>
            <w:shd w:val="clear" w:color="auto" w:fill="auto"/>
            <w:vAlign w:val="center"/>
            <w:hideMark/>
          </w:tcPr>
          <w:p w:rsidR="00AB1803" w:rsidRPr="006E3B8C" w:rsidRDefault="00AB1803" w:rsidP="00005B81">
            <w:pPr>
              <w:jc w:val="center"/>
              <w:rPr>
                <w:color w:val="000000"/>
                <w:sz w:val="14"/>
                <w:szCs w:val="14"/>
              </w:rPr>
            </w:pPr>
            <w:r w:rsidRPr="009E51A8">
              <w:rPr>
                <w:color w:val="000000"/>
                <w:sz w:val="14"/>
                <w:szCs w:val="14"/>
              </w:rPr>
              <w:t>Edifício Passeio</w:t>
            </w:r>
          </w:p>
        </w:tc>
        <w:tc>
          <w:tcPr>
            <w:tcW w:w="714" w:type="pct"/>
            <w:shd w:val="clear" w:color="auto" w:fill="auto"/>
            <w:vAlign w:val="center"/>
            <w:hideMark/>
          </w:tcPr>
          <w:p w:rsidR="00AB1803" w:rsidRPr="006E3B8C" w:rsidRDefault="00AB1803" w:rsidP="00005B81">
            <w:pPr>
              <w:jc w:val="center"/>
              <w:rPr>
                <w:color w:val="000000"/>
                <w:sz w:val="14"/>
                <w:szCs w:val="14"/>
              </w:rPr>
            </w:pPr>
            <w:r>
              <w:rPr>
                <w:color w:val="000000"/>
                <w:sz w:val="14"/>
                <w:szCs w:val="14"/>
              </w:rPr>
              <w:t>Aquisição</w:t>
            </w:r>
          </w:p>
        </w:tc>
        <w:tc>
          <w:tcPr>
            <w:tcW w:w="714" w:type="pct"/>
            <w:vAlign w:val="center"/>
          </w:tcPr>
          <w:p w:rsidR="00AB1803" w:rsidRPr="00074749" w:rsidRDefault="00EB4AFF" w:rsidP="00005B81">
            <w:pPr>
              <w:jc w:val="center"/>
              <w:rPr>
                <w:color w:val="000000"/>
                <w:sz w:val="14"/>
                <w:szCs w:val="16"/>
                <w:highlight w:val="yellow"/>
              </w:rPr>
            </w:pPr>
            <w:r>
              <w:rPr>
                <w:color w:val="000000"/>
                <w:sz w:val="14"/>
                <w:szCs w:val="16"/>
              </w:rPr>
              <w:t>R$</w:t>
            </w:r>
            <w:r w:rsidRPr="00B72F25">
              <w:rPr>
                <w:color w:val="000000"/>
                <w:sz w:val="14"/>
                <w:szCs w:val="16"/>
              </w:rPr>
              <w:t>540</w:t>
            </w:r>
            <w:r>
              <w:rPr>
                <w:color w:val="000000"/>
                <w:sz w:val="14"/>
                <w:szCs w:val="16"/>
              </w:rPr>
              <w:t>.</w:t>
            </w:r>
            <w:r w:rsidRPr="00B72F25">
              <w:rPr>
                <w:color w:val="000000"/>
                <w:sz w:val="14"/>
                <w:szCs w:val="16"/>
              </w:rPr>
              <w:t>729</w:t>
            </w:r>
            <w:r>
              <w:rPr>
                <w:color w:val="000000"/>
                <w:sz w:val="14"/>
                <w:szCs w:val="16"/>
              </w:rPr>
              <w:t>.</w:t>
            </w:r>
            <w:r w:rsidRPr="00B72F25">
              <w:rPr>
                <w:color w:val="000000"/>
                <w:sz w:val="14"/>
                <w:szCs w:val="16"/>
              </w:rPr>
              <w:t>623,9</w:t>
            </w:r>
            <w:r>
              <w:rPr>
                <w:color w:val="000000"/>
                <w:sz w:val="14"/>
                <w:szCs w:val="16"/>
              </w:rPr>
              <w:t>3</w:t>
            </w:r>
          </w:p>
        </w:tc>
        <w:tc>
          <w:tcPr>
            <w:tcW w:w="714" w:type="pct"/>
            <w:vAlign w:val="center"/>
          </w:tcPr>
          <w:p w:rsidR="00AB1803" w:rsidRPr="00074749" w:rsidRDefault="00EB4AFF" w:rsidP="00005B81">
            <w:pPr>
              <w:jc w:val="center"/>
              <w:rPr>
                <w:color w:val="000000"/>
                <w:sz w:val="14"/>
                <w:szCs w:val="16"/>
                <w:highlight w:val="yellow"/>
              </w:rPr>
            </w:pPr>
            <w:r>
              <w:rPr>
                <w:color w:val="000000"/>
                <w:sz w:val="14"/>
                <w:szCs w:val="16"/>
              </w:rPr>
              <w:t>R$</w:t>
            </w:r>
            <w:r w:rsidRPr="00B72F25">
              <w:rPr>
                <w:color w:val="000000"/>
                <w:sz w:val="14"/>
                <w:szCs w:val="16"/>
              </w:rPr>
              <w:t>46</w:t>
            </w:r>
            <w:r>
              <w:rPr>
                <w:color w:val="000000"/>
                <w:sz w:val="14"/>
                <w:szCs w:val="16"/>
              </w:rPr>
              <w:t>.</w:t>
            </w:r>
            <w:r w:rsidRPr="00B72F25">
              <w:rPr>
                <w:color w:val="000000"/>
                <w:sz w:val="14"/>
                <w:szCs w:val="16"/>
              </w:rPr>
              <w:t>301</w:t>
            </w:r>
            <w:r>
              <w:rPr>
                <w:color w:val="000000"/>
                <w:sz w:val="14"/>
                <w:szCs w:val="16"/>
              </w:rPr>
              <w:t>.</w:t>
            </w:r>
            <w:r w:rsidRPr="00B72F25">
              <w:rPr>
                <w:color w:val="000000"/>
                <w:sz w:val="14"/>
                <w:szCs w:val="16"/>
              </w:rPr>
              <w:t>697,06</w:t>
            </w:r>
          </w:p>
        </w:tc>
        <w:tc>
          <w:tcPr>
            <w:tcW w:w="714" w:type="pct"/>
            <w:vAlign w:val="center"/>
          </w:tcPr>
          <w:p w:rsidR="00AB1803" w:rsidRPr="00074749" w:rsidRDefault="00EB4AFF" w:rsidP="00005B81">
            <w:pPr>
              <w:jc w:val="center"/>
              <w:rPr>
                <w:color w:val="000000"/>
                <w:sz w:val="14"/>
                <w:szCs w:val="16"/>
                <w:highlight w:val="yellow"/>
              </w:rPr>
            </w:pPr>
            <w:r>
              <w:rPr>
                <w:color w:val="000000"/>
                <w:sz w:val="14"/>
                <w:szCs w:val="16"/>
              </w:rPr>
              <w:t>R$</w:t>
            </w:r>
            <w:r w:rsidRPr="00B72F25">
              <w:rPr>
                <w:color w:val="000000"/>
                <w:sz w:val="14"/>
                <w:szCs w:val="16"/>
              </w:rPr>
              <w:t>494</w:t>
            </w:r>
            <w:r>
              <w:rPr>
                <w:color w:val="000000"/>
                <w:sz w:val="14"/>
                <w:szCs w:val="16"/>
              </w:rPr>
              <w:t>.</w:t>
            </w:r>
            <w:r w:rsidRPr="00B72F25">
              <w:rPr>
                <w:color w:val="000000"/>
                <w:sz w:val="14"/>
                <w:szCs w:val="16"/>
              </w:rPr>
              <w:t>427</w:t>
            </w:r>
            <w:r>
              <w:rPr>
                <w:color w:val="000000"/>
                <w:sz w:val="14"/>
                <w:szCs w:val="16"/>
              </w:rPr>
              <w:t>.</w:t>
            </w:r>
            <w:r w:rsidRPr="00B72F25">
              <w:rPr>
                <w:color w:val="000000"/>
                <w:sz w:val="14"/>
                <w:szCs w:val="16"/>
              </w:rPr>
              <w:t>926,86</w:t>
            </w:r>
          </w:p>
        </w:tc>
        <w:tc>
          <w:tcPr>
            <w:tcW w:w="714" w:type="pct"/>
            <w:vAlign w:val="center"/>
          </w:tcPr>
          <w:p w:rsidR="00AB1803" w:rsidRPr="00074749" w:rsidRDefault="00EB4AFF" w:rsidP="00DC15C0">
            <w:pPr>
              <w:jc w:val="center"/>
              <w:rPr>
                <w:color w:val="000000"/>
                <w:sz w:val="14"/>
                <w:szCs w:val="14"/>
                <w:highlight w:val="yellow"/>
              </w:rPr>
            </w:pPr>
            <w:r w:rsidRPr="00B72F25">
              <w:rPr>
                <w:color w:val="000000"/>
                <w:sz w:val="14"/>
                <w:szCs w:val="16"/>
              </w:rPr>
              <w:t>R$</w:t>
            </w:r>
            <w:r w:rsidR="00DC15C0">
              <w:rPr>
                <w:color w:val="000000"/>
                <w:sz w:val="14"/>
                <w:szCs w:val="16"/>
              </w:rPr>
              <w:t>537.600.000</w:t>
            </w:r>
            <w:r>
              <w:rPr>
                <w:color w:val="000000"/>
                <w:sz w:val="14"/>
                <w:szCs w:val="16"/>
              </w:rPr>
              <w:t>,00</w:t>
            </w:r>
          </w:p>
        </w:tc>
        <w:tc>
          <w:tcPr>
            <w:tcW w:w="714" w:type="pct"/>
            <w:vAlign w:val="center"/>
          </w:tcPr>
          <w:p w:rsidR="00AB1803" w:rsidRPr="006E3B8C" w:rsidRDefault="00AB1803" w:rsidP="00005B81">
            <w:pPr>
              <w:jc w:val="center"/>
              <w:rPr>
                <w:color w:val="000000"/>
                <w:sz w:val="14"/>
                <w:szCs w:val="14"/>
              </w:rPr>
            </w:pPr>
            <w:r>
              <w:rPr>
                <w:color w:val="000000"/>
                <w:sz w:val="14"/>
                <w:szCs w:val="14"/>
              </w:rPr>
              <w:t>100,00%</w:t>
            </w:r>
          </w:p>
        </w:tc>
      </w:tr>
    </w:tbl>
    <w:p w:rsidR="00AB1803" w:rsidRDefault="00AB1803" w:rsidP="00AB1803">
      <w:pPr>
        <w:jc w:val="center"/>
        <w:rPr>
          <w:i/>
          <w:sz w:val="24"/>
          <w:szCs w:val="24"/>
        </w:rPr>
      </w:pPr>
    </w:p>
    <w:p w:rsidR="00AB1803" w:rsidRPr="00074749" w:rsidRDefault="00AB1803" w:rsidP="00AB1803">
      <w:pPr>
        <w:jc w:val="center"/>
        <w:rPr>
          <w:b/>
          <w:i/>
          <w:sz w:val="24"/>
          <w:szCs w:val="24"/>
        </w:rPr>
      </w:pPr>
      <w:r w:rsidRPr="00074749">
        <w:rPr>
          <w:b/>
          <w:i/>
          <w:sz w:val="24"/>
          <w:szCs w:val="24"/>
        </w:rPr>
        <w:t>Tabela III.3 (Cronograma Tentativo e Indicativo de Utilização dos Recursos das Debêntures no Edifício Passeio)</w:t>
      </w:r>
    </w:p>
    <w:p w:rsidR="00AB1803" w:rsidRPr="00074749" w:rsidRDefault="00AB1803" w:rsidP="00AB1803">
      <w:pPr>
        <w:jc w:val="center"/>
        <w:rPr>
          <w:b/>
          <w:i/>
          <w:sz w:val="24"/>
          <w:szCs w:val="24"/>
        </w:rPr>
      </w:pPr>
      <w:r w:rsidRPr="00074749">
        <w:rPr>
          <w:b/>
          <w:i/>
          <w:sz w:val="24"/>
          <w:szCs w:val="24"/>
        </w:rPr>
        <w:t xml:space="preserve">(2º semestre / 2019 até </w:t>
      </w:r>
      <w:r>
        <w:rPr>
          <w:b/>
          <w:i/>
          <w:sz w:val="24"/>
          <w:szCs w:val="24"/>
        </w:rPr>
        <w:t>2</w:t>
      </w:r>
      <w:r w:rsidRPr="00074749">
        <w:rPr>
          <w:b/>
          <w:i/>
          <w:sz w:val="24"/>
          <w:szCs w:val="24"/>
        </w:rPr>
        <w:t>º semestre / 202</w:t>
      </w:r>
      <w:r>
        <w:rPr>
          <w:b/>
          <w:i/>
          <w:sz w:val="24"/>
          <w:szCs w:val="24"/>
        </w:rPr>
        <w:t>2</w:t>
      </w:r>
      <w:r w:rsidRPr="00074749">
        <w:rPr>
          <w:b/>
          <w:i/>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21"/>
        <w:gridCol w:w="776"/>
        <w:gridCol w:w="953"/>
        <w:gridCol w:w="840"/>
        <w:gridCol w:w="1313"/>
        <w:gridCol w:w="745"/>
        <w:gridCol w:w="745"/>
        <w:gridCol w:w="745"/>
        <w:gridCol w:w="745"/>
        <w:gridCol w:w="747"/>
      </w:tblGrid>
      <w:tr w:rsidR="00AB1803" w:rsidRPr="00EC26BF" w:rsidTr="00196A3A">
        <w:trPr>
          <w:trHeight w:val="300"/>
        </w:trPr>
        <w:tc>
          <w:tcPr>
            <w:tcW w:w="691" w:type="pct"/>
            <w:vMerge w:val="restart"/>
            <w:shd w:val="clear" w:color="000000" w:fill="D9D9D9"/>
            <w:vAlign w:val="center"/>
            <w:hideMark/>
          </w:tcPr>
          <w:p w:rsidR="00AB1803" w:rsidRPr="00074749" w:rsidRDefault="00AB1803" w:rsidP="00005B81">
            <w:pPr>
              <w:jc w:val="center"/>
              <w:rPr>
                <w:bCs/>
                <w:color w:val="000000"/>
                <w:sz w:val="14"/>
                <w:szCs w:val="16"/>
              </w:rPr>
            </w:pPr>
            <w:r w:rsidRPr="00074749">
              <w:rPr>
                <w:bCs/>
                <w:color w:val="000000"/>
                <w:sz w:val="14"/>
                <w:szCs w:val="16"/>
              </w:rPr>
              <w:t>Empreendimento Imobiliário</w:t>
            </w:r>
          </w:p>
        </w:tc>
        <w:tc>
          <w:tcPr>
            <w:tcW w:w="439" w:type="pct"/>
            <w:vMerge w:val="restart"/>
            <w:shd w:val="clear" w:color="000000" w:fill="D9D9D9"/>
            <w:vAlign w:val="center"/>
            <w:hideMark/>
          </w:tcPr>
          <w:p w:rsidR="00AB1803" w:rsidRPr="00074749" w:rsidRDefault="00AB1803" w:rsidP="00005B81">
            <w:pPr>
              <w:jc w:val="center"/>
              <w:rPr>
                <w:bCs/>
                <w:color w:val="000000"/>
                <w:sz w:val="14"/>
                <w:szCs w:val="16"/>
              </w:rPr>
            </w:pPr>
            <w:r w:rsidRPr="00074749">
              <w:rPr>
                <w:bCs/>
                <w:color w:val="000000"/>
                <w:sz w:val="14"/>
                <w:szCs w:val="16"/>
              </w:rPr>
              <w:t>Uso dos Recursos</w:t>
            </w:r>
          </w:p>
        </w:tc>
        <w:tc>
          <w:tcPr>
            <w:tcW w:w="539" w:type="pct"/>
            <w:vMerge w:val="restart"/>
            <w:shd w:val="clear" w:color="000000" w:fill="D9D9D9"/>
            <w:vAlign w:val="center"/>
            <w:hideMark/>
          </w:tcPr>
          <w:p w:rsidR="00AB1803" w:rsidRPr="00074749" w:rsidRDefault="00AB1803" w:rsidP="00005B81">
            <w:pPr>
              <w:jc w:val="center"/>
              <w:rPr>
                <w:bCs/>
                <w:color w:val="000000"/>
                <w:sz w:val="14"/>
                <w:szCs w:val="16"/>
              </w:rPr>
            </w:pPr>
          </w:p>
        </w:tc>
        <w:tc>
          <w:tcPr>
            <w:tcW w:w="475" w:type="pct"/>
            <w:vMerge w:val="restart"/>
            <w:shd w:val="clear" w:color="000000" w:fill="D9D9D9"/>
            <w:vAlign w:val="center"/>
            <w:hideMark/>
          </w:tcPr>
          <w:p w:rsidR="00AB1803" w:rsidRPr="00074749" w:rsidRDefault="00AB1803" w:rsidP="00005B81">
            <w:pPr>
              <w:jc w:val="center"/>
              <w:rPr>
                <w:bCs/>
                <w:color w:val="000000"/>
                <w:sz w:val="14"/>
                <w:szCs w:val="16"/>
              </w:rPr>
            </w:pPr>
            <w:r>
              <w:rPr>
                <w:bCs/>
                <w:color w:val="000000"/>
                <w:sz w:val="14"/>
                <w:szCs w:val="16"/>
              </w:rPr>
              <w:t>2º semestre / 2019</w:t>
            </w:r>
          </w:p>
        </w:tc>
        <w:tc>
          <w:tcPr>
            <w:tcW w:w="743" w:type="pct"/>
            <w:vMerge w:val="restart"/>
            <w:shd w:val="clear" w:color="000000" w:fill="D9D9D9"/>
            <w:vAlign w:val="center"/>
            <w:hideMark/>
          </w:tcPr>
          <w:p w:rsidR="00AB1803" w:rsidRPr="00074749" w:rsidRDefault="00AB1803" w:rsidP="00005B81">
            <w:pPr>
              <w:jc w:val="center"/>
              <w:rPr>
                <w:bCs/>
                <w:color w:val="000000"/>
                <w:sz w:val="14"/>
                <w:szCs w:val="16"/>
              </w:rPr>
            </w:pPr>
            <w:r>
              <w:rPr>
                <w:bCs/>
                <w:color w:val="000000"/>
                <w:sz w:val="14"/>
                <w:szCs w:val="16"/>
              </w:rPr>
              <w:t>1º semestre / 2020</w:t>
            </w:r>
          </w:p>
        </w:tc>
        <w:tc>
          <w:tcPr>
            <w:tcW w:w="422" w:type="pct"/>
            <w:vMerge w:val="restart"/>
            <w:shd w:val="clear" w:color="000000" w:fill="D9D9D9"/>
            <w:vAlign w:val="center"/>
            <w:hideMark/>
          </w:tcPr>
          <w:p w:rsidR="00AB1803" w:rsidRPr="00074749" w:rsidRDefault="00AB1803" w:rsidP="00005B81">
            <w:pPr>
              <w:jc w:val="center"/>
              <w:rPr>
                <w:bCs/>
                <w:color w:val="000000"/>
                <w:sz w:val="14"/>
                <w:szCs w:val="16"/>
              </w:rPr>
            </w:pPr>
            <w:r>
              <w:rPr>
                <w:bCs/>
                <w:color w:val="000000"/>
                <w:sz w:val="14"/>
                <w:szCs w:val="16"/>
              </w:rPr>
              <w:t>2º semestre / 2020</w:t>
            </w:r>
          </w:p>
        </w:tc>
        <w:tc>
          <w:tcPr>
            <w:tcW w:w="422" w:type="pct"/>
            <w:vMerge w:val="restart"/>
            <w:shd w:val="clear" w:color="000000" w:fill="D9D9D9"/>
            <w:vAlign w:val="center"/>
            <w:hideMark/>
          </w:tcPr>
          <w:p w:rsidR="00AB1803" w:rsidRPr="00074749" w:rsidRDefault="00AB1803" w:rsidP="00005B81">
            <w:pPr>
              <w:jc w:val="center"/>
              <w:rPr>
                <w:bCs/>
                <w:color w:val="000000"/>
                <w:sz w:val="14"/>
                <w:szCs w:val="16"/>
              </w:rPr>
            </w:pPr>
            <w:r>
              <w:rPr>
                <w:bCs/>
                <w:color w:val="000000"/>
                <w:sz w:val="14"/>
                <w:szCs w:val="16"/>
              </w:rPr>
              <w:t>1º semestre / 2021</w:t>
            </w:r>
          </w:p>
        </w:tc>
        <w:tc>
          <w:tcPr>
            <w:tcW w:w="422" w:type="pct"/>
            <w:vMerge w:val="restart"/>
            <w:shd w:val="clear" w:color="000000" w:fill="D9D9D9"/>
            <w:vAlign w:val="center"/>
            <w:hideMark/>
          </w:tcPr>
          <w:p w:rsidR="00AB1803" w:rsidRPr="00074749" w:rsidRDefault="00AB1803" w:rsidP="00005B81">
            <w:pPr>
              <w:jc w:val="center"/>
              <w:rPr>
                <w:bCs/>
                <w:color w:val="000000"/>
                <w:sz w:val="14"/>
                <w:szCs w:val="16"/>
              </w:rPr>
            </w:pPr>
            <w:r>
              <w:rPr>
                <w:bCs/>
                <w:color w:val="000000"/>
                <w:sz w:val="14"/>
                <w:szCs w:val="16"/>
              </w:rPr>
              <w:t>2º semestre / 2021</w:t>
            </w:r>
          </w:p>
        </w:tc>
        <w:tc>
          <w:tcPr>
            <w:tcW w:w="422" w:type="pct"/>
            <w:vMerge w:val="restart"/>
            <w:shd w:val="clear" w:color="000000" w:fill="D9D9D9"/>
            <w:vAlign w:val="center"/>
            <w:hideMark/>
          </w:tcPr>
          <w:p w:rsidR="00AB1803" w:rsidRPr="00074749" w:rsidRDefault="00AB1803" w:rsidP="00005B81">
            <w:pPr>
              <w:jc w:val="center"/>
              <w:rPr>
                <w:bCs/>
                <w:color w:val="000000"/>
                <w:sz w:val="14"/>
                <w:szCs w:val="16"/>
              </w:rPr>
            </w:pPr>
            <w:r>
              <w:rPr>
                <w:bCs/>
                <w:color w:val="000000"/>
                <w:sz w:val="14"/>
                <w:szCs w:val="16"/>
              </w:rPr>
              <w:t>1º semestre / 2022</w:t>
            </w:r>
          </w:p>
        </w:tc>
        <w:tc>
          <w:tcPr>
            <w:tcW w:w="423" w:type="pct"/>
            <w:vMerge w:val="restart"/>
            <w:shd w:val="clear" w:color="000000" w:fill="D9D9D9"/>
            <w:vAlign w:val="center"/>
            <w:hideMark/>
          </w:tcPr>
          <w:p w:rsidR="00AB1803" w:rsidRPr="00074749" w:rsidRDefault="00AB1803" w:rsidP="00005B81">
            <w:pPr>
              <w:jc w:val="center"/>
              <w:rPr>
                <w:bCs/>
                <w:color w:val="000000"/>
                <w:sz w:val="14"/>
                <w:szCs w:val="16"/>
              </w:rPr>
            </w:pPr>
            <w:r>
              <w:rPr>
                <w:bCs/>
                <w:color w:val="000000"/>
                <w:sz w:val="14"/>
                <w:szCs w:val="16"/>
              </w:rPr>
              <w:t>2º semestre / 2022</w:t>
            </w:r>
          </w:p>
        </w:tc>
      </w:tr>
      <w:tr w:rsidR="00AB1803" w:rsidRPr="006E3B8C" w:rsidTr="00196A3A">
        <w:trPr>
          <w:trHeight w:val="544"/>
        </w:trPr>
        <w:tc>
          <w:tcPr>
            <w:tcW w:w="691" w:type="pct"/>
            <w:vMerge/>
            <w:vAlign w:val="center"/>
            <w:hideMark/>
          </w:tcPr>
          <w:p w:rsidR="00AB1803" w:rsidRPr="006E3B8C" w:rsidRDefault="00AB1803" w:rsidP="00005B81">
            <w:pPr>
              <w:rPr>
                <w:b/>
                <w:bCs/>
                <w:color w:val="000000"/>
                <w:sz w:val="14"/>
                <w:szCs w:val="16"/>
              </w:rPr>
            </w:pPr>
          </w:p>
        </w:tc>
        <w:tc>
          <w:tcPr>
            <w:tcW w:w="439" w:type="pct"/>
            <w:vMerge/>
            <w:vAlign w:val="center"/>
            <w:hideMark/>
          </w:tcPr>
          <w:p w:rsidR="00AB1803" w:rsidRPr="006E3B8C" w:rsidRDefault="00AB1803" w:rsidP="00005B81">
            <w:pPr>
              <w:rPr>
                <w:b/>
                <w:bCs/>
                <w:color w:val="000000"/>
                <w:sz w:val="14"/>
                <w:szCs w:val="16"/>
              </w:rPr>
            </w:pPr>
          </w:p>
        </w:tc>
        <w:tc>
          <w:tcPr>
            <w:tcW w:w="539" w:type="pct"/>
            <w:vMerge/>
            <w:vAlign w:val="center"/>
            <w:hideMark/>
          </w:tcPr>
          <w:p w:rsidR="00AB1803" w:rsidRPr="006E3B8C" w:rsidRDefault="00AB1803" w:rsidP="00005B81">
            <w:pPr>
              <w:rPr>
                <w:b/>
                <w:bCs/>
                <w:color w:val="000000"/>
                <w:sz w:val="14"/>
                <w:szCs w:val="16"/>
              </w:rPr>
            </w:pPr>
          </w:p>
        </w:tc>
        <w:tc>
          <w:tcPr>
            <w:tcW w:w="475" w:type="pct"/>
            <w:vMerge/>
            <w:vAlign w:val="center"/>
            <w:hideMark/>
          </w:tcPr>
          <w:p w:rsidR="00AB1803" w:rsidRPr="006E3B8C" w:rsidRDefault="00AB1803" w:rsidP="00005B81">
            <w:pPr>
              <w:rPr>
                <w:b/>
                <w:bCs/>
                <w:color w:val="000000"/>
                <w:sz w:val="14"/>
                <w:szCs w:val="16"/>
              </w:rPr>
            </w:pPr>
          </w:p>
        </w:tc>
        <w:tc>
          <w:tcPr>
            <w:tcW w:w="743" w:type="pct"/>
            <w:vMerge/>
            <w:vAlign w:val="center"/>
            <w:hideMark/>
          </w:tcPr>
          <w:p w:rsidR="00AB1803" w:rsidRPr="006E3B8C" w:rsidRDefault="00AB1803" w:rsidP="00005B81">
            <w:pPr>
              <w:rPr>
                <w:b/>
                <w:bCs/>
                <w:color w:val="000000"/>
                <w:sz w:val="14"/>
                <w:szCs w:val="16"/>
              </w:rPr>
            </w:pPr>
          </w:p>
        </w:tc>
        <w:tc>
          <w:tcPr>
            <w:tcW w:w="422" w:type="pct"/>
            <w:vMerge/>
            <w:vAlign w:val="center"/>
            <w:hideMark/>
          </w:tcPr>
          <w:p w:rsidR="00AB1803" w:rsidRPr="006E3B8C" w:rsidRDefault="00AB1803" w:rsidP="00005B81">
            <w:pPr>
              <w:rPr>
                <w:b/>
                <w:bCs/>
                <w:color w:val="000000"/>
                <w:sz w:val="14"/>
                <w:szCs w:val="16"/>
              </w:rPr>
            </w:pPr>
          </w:p>
        </w:tc>
        <w:tc>
          <w:tcPr>
            <w:tcW w:w="422" w:type="pct"/>
            <w:vMerge/>
            <w:vAlign w:val="center"/>
            <w:hideMark/>
          </w:tcPr>
          <w:p w:rsidR="00AB1803" w:rsidRPr="006E3B8C" w:rsidRDefault="00AB1803" w:rsidP="00005B81">
            <w:pPr>
              <w:rPr>
                <w:b/>
                <w:bCs/>
                <w:color w:val="000000"/>
                <w:sz w:val="14"/>
                <w:szCs w:val="16"/>
              </w:rPr>
            </w:pPr>
          </w:p>
        </w:tc>
        <w:tc>
          <w:tcPr>
            <w:tcW w:w="422" w:type="pct"/>
            <w:vMerge/>
            <w:vAlign w:val="center"/>
            <w:hideMark/>
          </w:tcPr>
          <w:p w:rsidR="00AB1803" w:rsidRPr="006E3B8C" w:rsidRDefault="00AB1803" w:rsidP="00005B81">
            <w:pPr>
              <w:rPr>
                <w:b/>
                <w:bCs/>
                <w:color w:val="000000"/>
                <w:sz w:val="14"/>
                <w:szCs w:val="16"/>
              </w:rPr>
            </w:pPr>
          </w:p>
        </w:tc>
        <w:tc>
          <w:tcPr>
            <w:tcW w:w="422" w:type="pct"/>
            <w:vMerge/>
            <w:vAlign w:val="center"/>
            <w:hideMark/>
          </w:tcPr>
          <w:p w:rsidR="00AB1803" w:rsidRPr="006E3B8C" w:rsidRDefault="00AB1803" w:rsidP="00005B81">
            <w:pPr>
              <w:rPr>
                <w:b/>
                <w:bCs/>
                <w:color w:val="000000"/>
                <w:sz w:val="14"/>
                <w:szCs w:val="16"/>
              </w:rPr>
            </w:pPr>
          </w:p>
        </w:tc>
        <w:tc>
          <w:tcPr>
            <w:tcW w:w="423" w:type="pct"/>
            <w:vMerge/>
            <w:vAlign w:val="center"/>
            <w:hideMark/>
          </w:tcPr>
          <w:p w:rsidR="00AB1803" w:rsidRPr="006E3B8C" w:rsidRDefault="00AB1803" w:rsidP="00005B81">
            <w:pPr>
              <w:rPr>
                <w:b/>
                <w:bCs/>
                <w:color w:val="000000"/>
                <w:sz w:val="14"/>
                <w:szCs w:val="16"/>
              </w:rPr>
            </w:pPr>
          </w:p>
        </w:tc>
      </w:tr>
      <w:tr w:rsidR="00EB4AFF" w:rsidRPr="006E3B8C" w:rsidTr="00196A3A">
        <w:trPr>
          <w:trHeight w:val="315"/>
        </w:trPr>
        <w:tc>
          <w:tcPr>
            <w:tcW w:w="691" w:type="pct"/>
            <w:vMerge w:val="restart"/>
            <w:shd w:val="clear" w:color="auto" w:fill="auto"/>
            <w:vAlign w:val="center"/>
            <w:hideMark/>
          </w:tcPr>
          <w:p w:rsidR="00EB4AFF" w:rsidRPr="006E3B8C" w:rsidRDefault="00EB4AFF" w:rsidP="00EB4AFF">
            <w:pPr>
              <w:jc w:val="center"/>
              <w:rPr>
                <w:color w:val="000000"/>
                <w:sz w:val="14"/>
                <w:szCs w:val="16"/>
              </w:rPr>
            </w:pPr>
            <w:r w:rsidRPr="009E51A8">
              <w:rPr>
                <w:color w:val="000000"/>
                <w:sz w:val="14"/>
                <w:szCs w:val="14"/>
              </w:rPr>
              <w:t>Edifício Passeio</w:t>
            </w:r>
          </w:p>
        </w:tc>
        <w:tc>
          <w:tcPr>
            <w:tcW w:w="439" w:type="pct"/>
            <w:vMerge w:val="restart"/>
            <w:shd w:val="clear" w:color="auto" w:fill="auto"/>
            <w:vAlign w:val="center"/>
            <w:hideMark/>
          </w:tcPr>
          <w:p w:rsidR="00EB4AFF" w:rsidRPr="006E3B8C" w:rsidRDefault="00EB4AFF" w:rsidP="00EB4AFF">
            <w:pPr>
              <w:jc w:val="center"/>
              <w:rPr>
                <w:color w:val="000000"/>
                <w:sz w:val="14"/>
                <w:szCs w:val="16"/>
              </w:rPr>
            </w:pPr>
            <w:r>
              <w:rPr>
                <w:color w:val="000000"/>
                <w:sz w:val="14"/>
                <w:szCs w:val="16"/>
              </w:rPr>
              <w:t>Aquisição</w:t>
            </w:r>
          </w:p>
        </w:tc>
        <w:tc>
          <w:tcPr>
            <w:tcW w:w="539" w:type="pct"/>
            <w:shd w:val="clear" w:color="auto" w:fill="auto"/>
            <w:vAlign w:val="center"/>
            <w:hideMark/>
          </w:tcPr>
          <w:p w:rsidR="00EB4AFF" w:rsidRPr="006E3B8C" w:rsidRDefault="00EB4AFF" w:rsidP="00EB4AFF">
            <w:pPr>
              <w:jc w:val="center"/>
              <w:rPr>
                <w:color w:val="000000"/>
                <w:sz w:val="14"/>
                <w:szCs w:val="16"/>
              </w:rPr>
            </w:pPr>
            <w:r w:rsidRPr="006E3B8C">
              <w:rPr>
                <w:color w:val="000000"/>
                <w:sz w:val="14"/>
                <w:szCs w:val="16"/>
              </w:rPr>
              <w:t>Orçamento</w:t>
            </w:r>
          </w:p>
        </w:tc>
        <w:tc>
          <w:tcPr>
            <w:tcW w:w="475" w:type="pct"/>
            <w:shd w:val="clear" w:color="auto" w:fill="auto"/>
            <w:noWrap/>
            <w:vAlign w:val="center"/>
            <w:hideMark/>
          </w:tcPr>
          <w:p w:rsidR="00EB4AFF" w:rsidRPr="00074749" w:rsidRDefault="00EB4AFF" w:rsidP="00EB4AFF">
            <w:pPr>
              <w:jc w:val="center"/>
              <w:rPr>
                <w:color w:val="000000"/>
                <w:sz w:val="14"/>
                <w:szCs w:val="22"/>
                <w:highlight w:val="yellow"/>
              </w:rPr>
            </w:pPr>
            <w:r>
              <w:rPr>
                <w:color w:val="000000"/>
                <w:sz w:val="14"/>
                <w:szCs w:val="22"/>
              </w:rPr>
              <w:t>R$0,00</w:t>
            </w:r>
          </w:p>
        </w:tc>
        <w:tc>
          <w:tcPr>
            <w:tcW w:w="743" w:type="pct"/>
            <w:shd w:val="clear" w:color="auto" w:fill="auto"/>
            <w:noWrap/>
            <w:vAlign w:val="center"/>
            <w:hideMark/>
          </w:tcPr>
          <w:p w:rsidR="00EB4AFF" w:rsidRPr="00973A7E" w:rsidRDefault="00DC15C0" w:rsidP="00EB4AFF">
            <w:pPr>
              <w:jc w:val="center"/>
              <w:rPr>
                <w:color w:val="000000"/>
                <w:sz w:val="14"/>
                <w:szCs w:val="22"/>
              </w:rPr>
            </w:pPr>
            <w:r w:rsidRPr="00B72F25">
              <w:rPr>
                <w:color w:val="000000"/>
                <w:sz w:val="14"/>
                <w:szCs w:val="16"/>
              </w:rPr>
              <w:t>R$</w:t>
            </w:r>
            <w:r>
              <w:rPr>
                <w:color w:val="000000"/>
                <w:sz w:val="14"/>
                <w:szCs w:val="16"/>
              </w:rPr>
              <w:t>537.600.000,00</w:t>
            </w:r>
          </w:p>
        </w:tc>
        <w:tc>
          <w:tcPr>
            <w:tcW w:w="422" w:type="pct"/>
            <w:shd w:val="clear" w:color="auto" w:fill="auto"/>
            <w:noWrap/>
            <w:vAlign w:val="center"/>
            <w:hideMark/>
          </w:tcPr>
          <w:p w:rsidR="00EB4AFF" w:rsidRPr="00973A7E" w:rsidRDefault="00EB4AFF" w:rsidP="00EB4AFF">
            <w:pPr>
              <w:jc w:val="center"/>
              <w:rPr>
                <w:color w:val="000000"/>
                <w:sz w:val="14"/>
                <w:szCs w:val="22"/>
              </w:rPr>
            </w:pPr>
            <w:r w:rsidRPr="002F7446">
              <w:rPr>
                <w:color w:val="000000"/>
                <w:sz w:val="14"/>
                <w:szCs w:val="22"/>
              </w:rPr>
              <w:t>R$0,00</w:t>
            </w:r>
          </w:p>
        </w:tc>
        <w:tc>
          <w:tcPr>
            <w:tcW w:w="422" w:type="pct"/>
            <w:shd w:val="clear" w:color="auto" w:fill="auto"/>
            <w:noWrap/>
            <w:vAlign w:val="center"/>
            <w:hideMark/>
          </w:tcPr>
          <w:p w:rsidR="00EB4AFF" w:rsidRPr="00973A7E" w:rsidRDefault="00EB4AFF" w:rsidP="00EB4AFF">
            <w:pPr>
              <w:jc w:val="center"/>
              <w:rPr>
                <w:color w:val="000000"/>
                <w:sz w:val="14"/>
                <w:szCs w:val="22"/>
              </w:rPr>
            </w:pPr>
            <w:r w:rsidRPr="002F7446">
              <w:rPr>
                <w:color w:val="000000"/>
                <w:sz w:val="14"/>
                <w:szCs w:val="22"/>
              </w:rPr>
              <w:t>R$0,00</w:t>
            </w:r>
          </w:p>
        </w:tc>
        <w:tc>
          <w:tcPr>
            <w:tcW w:w="422" w:type="pct"/>
            <w:shd w:val="clear" w:color="auto" w:fill="auto"/>
            <w:noWrap/>
            <w:vAlign w:val="center"/>
            <w:hideMark/>
          </w:tcPr>
          <w:p w:rsidR="00EB4AFF" w:rsidRPr="00973A7E" w:rsidRDefault="00EB4AFF" w:rsidP="00EB4AFF">
            <w:pPr>
              <w:jc w:val="center"/>
              <w:rPr>
                <w:color w:val="000000"/>
                <w:sz w:val="14"/>
                <w:szCs w:val="22"/>
              </w:rPr>
            </w:pPr>
            <w:r w:rsidRPr="002F7446">
              <w:rPr>
                <w:color w:val="000000"/>
                <w:sz w:val="14"/>
                <w:szCs w:val="22"/>
              </w:rPr>
              <w:t>R$0,00</w:t>
            </w:r>
          </w:p>
        </w:tc>
        <w:tc>
          <w:tcPr>
            <w:tcW w:w="422" w:type="pct"/>
            <w:shd w:val="clear" w:color="auto" w:fill="auto"/>
            <w:noWrap/>
            <w:vAlign w:val="center"/>
            <w:hideMark/>
          </w:tcPr>
          <w:p w:rsidR="00EB4AFF" w:rsidRPr="00973A7E" w:rsidRDefault="00EB4AFF" w:rsidP="00EB4AFF">
            <w:pPr>
              <w:jc w:val="center"/>
              <w:rPr>
                <w:color w:val="000000"/>
                <w:sz w:val="14"/>
                <w:szCs w:val="22"/>
              </w:rPr>
            </w:pPr>
            <w:r w:rsidRPr="002F7446">
              <w:rPr>
                <w:color w:val="000000"/>
                <w:sz w:val="14"/>
                <w:szCs w:val="22"/>
              </w:rPr>
              <w:t>R$0,00</w:t>
            </w:r>
          </w:p>
        </w:tc>
        <w:tc>
          <w:tcPr>
            <w:tcW w:w="423" w:type="pct"/>
            <w:shd w:val="clear" w:color="auto" w:fill="auto"/>
            <w:noWrap/>
            <w:vAlign w:val="center"/>
            <w:hideMark/>
          </w:tcPr>
          <w:p w:rsidR="00EB4AFF" w:rsidRPr="00973A7E" w:rsidRDefault="00EB4AFF" w:rsidP="00EB4AFF">
            <w:pPr>
              <w:jc w:val="center"/>
              <w:rPr>
                <w:color w:val="000000"/>
                <w:sz w:val="14"/>
                <w:szCs w:val="22"/>
              </w:rPr>
            </w:pPr>
            <w:r w:rsidRPr="002F7446">
              <w:rPr>
                <w:color w:val="000000"/>
                <w:sz w:val="14"/>
                <w:szCs w:val="22"/>
              </w:rPr>
              <w:t>R$0,00</w:t>
            </w:r>
          </w:p>
        </w:tc>
      </w:tr>
      <w:tr w:rsidR="00EB4AFF" w:rsidRPr="006E3B8C" w:rsidTr="00196A3A">
        <w:trPr>
          <w:trHeight w:val="315"/>
        </w:trPr>
        <w:tc>
          <w:tcPr>
            <w:tcW w:w="691" w:type="pct"/>
            <w:vMerge/>
            <w:vAlign w:val="center"/>
            <w:hideMark/>
          </w:tcPr>
          <w:p w:rsidR="00EB4AFF" w:rsidRPr="006E3B8C" w:rsidRDefault="00EB4AFF" w:rsidP="00EB4AFF">
            <w:pPr>
              <w:rPr>
                <w:color w:val="000000"/>
                <w:sz w:val="14"/>
                <w:szCs w:val="16"/>
              </w:rPr>
            </w:pPr>
          </w:p>
        </w:tc>
        <w:tc>
          <w:tcPr>
            <w:tcW w:w="439" w:type="pct"/>
            <w:vMerge/>
            <w:vAlign w:val="center"/>
            <w:hideMark/>
          </w:tcPr>
          <w:p w:rsidR="00EB4AFF" w:rsidRPr="006E3B8C" w:rsidRDefault="00EB4AFF" w:rsidP="00EB4AFF">
            <w:pPr>
              <w:rPr>
                <w:color w:val="000000"/>
                <w:sz w:val="14"/>
                <w:szCs w:val="16"/>
              </w:rPr>
            </w:pPr>
          </w:p>
        </w:tc>
        <w:tc>
          <w:tcPr>
            <w:tcW w:w="539" w:type="pct"/>
            <w:shd w:val="clear" w:color="000000" w:fill="F2F2F2"/>
            <w:vAlign w:val="center"/>
            <w:hideMark/>
          </w:tcPr>
          <w:p w:rsidR="00EB4AFF" w:rsidRPr="006E3B8C" w:rsidRDefault="00EB4AFF" w:rsidP="00EB4AFF">
            <w:pPr>
              <w:jc w:val="center"/>
              <w:rPr>
                <w:color w:val="000000"/>
                <w:sz w:val="14"/>
                <w:szCs w:val="16"/>
              </w:rPr>
            </w:pPr>
            <w:r w:rsidRPr="006E3B8C">
              <w:rPr>
                <w:color w:val="000000"/>
                <w:sz w:val="14"/>
                <w:szCs w:val="16"/>
              </w:rPr>
              <w:t>Destinação</w:t>
            </w:r>
          </w:p>
        </w:tc>
        <w:tc>
          <w:tcPr>
            <w:tcW w:w="475" w:type="pct"/>
            <w:shd w:val="clear" w:color="000000" w:fill="F2F2F2"/>
            <w:noWrap/>
            <w:vAlign w:val="center"/>
            <w:hideMark/>
          </w:tcPr>
          <w:p w:rsidR="00EB4AFF" w:rsidRPr="00973A7E" w:rsidRDefault="00EB4AFF" w:rsidP="00EB4AFF">
            <w:pPr>
              <w:jc w:val="center"/>
              <w:rPr>
                <w:color w:val="000000"/>
                <w:sz w:val="14"/>
                <w:szCs w:val="22"/>
              </w:rPr>
            </w:pPr>
            <w:r>
              <w:rPr>
                <w:color w:val="000000"/>
                <w:sz w:val="14"/>
                <w:szCs w:val="22"/>
              </w:rPr>
              <w:t>R$0,00</w:t>
            </w:r>
            <w:r w:rsidRPr="00071075" w:rsidDel="007A7391">
              <w:rPr>
                <w:color w:val="000000"/>
                <w:sz w:val="14"/>
                <w:szCs w:val="22"/>
                <w:highlight w:val="yellow"/>
              </w:rPr>
              <w:t xml:space="preserve"> </w:t>
            </w:r>
          </w:p>
        </w:tc>
        <w:tc>
          <w:tcPr>
            <w:tcW w:w="743" w:type="pct"/>
            <w:shd w:val="clear" w:color="000000" w:fill="F2F2F2"/>
            <w:noWrap/>
            <w:vAlign w:val="center"/>
            <w:hideMark/>
          </w:tcPr>
          <w:p w:rsidR="00EB4AFF" w:rsidRPr="00973A7E" w:rsidRDefault="00DC15C0" w:rsidP="00EB4AFF">
            <w:pPr>
              <w:jc w:val="center"/>
              <w:rPr>
                <w:color w:val="000000"/>
                <w:sz w:val="14"/>
                <w:szCs w:val="22"/>
              </w:rPr>
            </w:pPr>
            <w:r w:rsidRPr="00B72F25">
              <w:rPr>
                <w:color w:val="000000"/>
                <w:sz w:val="14"/>
                <w:szCs w:val="16"/>
              </w:rPr>
              <w:t>R$</w:t>
            </w:r>
            <w:r>
              <w:rPr>
                <w:color w:val="000000"/>
                <w:sz w:val="14"/>
                <w:szCs w:val="16"/>
              </w:rPr>
              <w:t>537.600.000,00</w:t>
            </w:r>
          </w:p>
        </w:tc>
        <w:tc>
          <w:tcPr>
            <w:tcW w:w="422" w:type="pct"/>
            <w:shd w:val="clear" w:color="000000" w:fill="F2F2F2"/>
            <w:noWrap/>
            <w:vAlign w:val="center"/>
            <w:hideMark/>
          </w:tcPr>
          <w:p w:rsidR="00EB4AFF" w:rsidRPr="00973A7E" w:rsidRDefault="00EB4AFF" w:rsidP="00EB4AFF">
            <w:pPr>
              <w:jc w:val="center"/>
              <w:rPr>
                <w:color w:val="000000"/>
                <w:sz w:val="14"/>
                <w:szCs w:val="22"/>
              </w:rPr>
            </w:pPr>
            <w:r w:rsidRPr="002F7446">
              <w:rPr>
                <w:color w:val="000000"/>
                <w:sz w:val="14"/>
                <w:szCs w:val="22"/>
              </w:rPr>
              <w:t>R$0,00</w:t>
            </w:r>
          </w:p>
        </w:tc>
        <w:tc>
          <w:tcPr>
            <w:tcW w:w="422" w:type="pct"/>
            <w:shd w:val="clear" w:color="000000" w:fill="F2F2F2"/>
            <w:noWrap/>
            <w:vAlign w:val="center"/>
            <w:hideMark/>
          </w:tcPr>
          <w:p w:rsidR="00EB4AFF" w:rsidRPr="00973A7E" w:rsidRDefault="00EB4AFF" w:rsidP="00EB4AFF">
            <w:pPr>
              <w:jc w:val="center"/>
              <w:rPr>
                <w:color w:val="000000"/>
                <w:sz w:val="14"/>
                <w:szCs w:val="22"/>
              </w:rPr>
            </w:pPr>
            <w:r w:rsidRPr="002F7446">
              <w:rPr>
                <w:color w:val="000000"/>
                <w:sz w:val="14"/>
                <w:szCs w:val="22"/>
              </w:rPr>
              <w:t>R$0,00</w:t>
            </w:r>
          </w:p>
        </w:tc>
        <w:tc>
          <w:tcPr>
            <w:tcW w:w="422" w:type="pct"/>
            <w:shd w:val="clear" w:color="000000" w:fill="F2F2F2"/>
            <w:noWrap/>
            <w:vAlign w:val="center"/>
            <w:hideMark/>
          </w:tcPr>
          <w:p w:rsidR="00EB4AFF" w:rsidRPr="00973A7E" w:rsidRDefault="00EB4AFF" w:rsidP="00EB4AFF">
            <w:pPr>
              <w:jc w:val="center"/>
              <w:rPr>
                <w:color w:val="000000"/>
                <w:sz w:val="14"/>
                <w:szCs w:val="22"/>
              </w:rPr>
            </w:pPr>
            <w:r w:rsidRPr="002F7446">
              <w:rPr>
                <w:color w:val="000000"/>
                <w:sz w:val="14"/>
                <w:szCs w:val="22"/>
              </w:rPr>
              <w:t>R$0,00</w:t>
            </w:r>
          </w:p>
        </w:tc>
        <w:tc>
          <w:tcPr>
            <w:tcW w:w="422" w:type="pct"/>
            <w:shd w:val="clear" w:color="000000" w:fill="F2F2F2"/>
            <w:noWrap/>
            <w:vAlign w:val="center"/>
            <w:hideMark/>
          </w:tcPr>
          <w:p w:rsidR="00EB4AFF" w:rsidRPr="00973A7E" w:rsidRDefault="00EB4AFF" w:rsidP="00EB4AFF">
            <w:pPr>
              <w:jc w:val="center"/>
              <w:rPr>
                <w:color w:val="000000"/>
                <w:sz w:val="14"/>
                <w:szCs w:val="22"/>
              </w:rPr>
            </w:pPr>
            <w:r w:rsidRPr="002F7446">
              <w:rPr>
                <w:color w:val="000000"/>
                <w:sz w:val="14"/>
                <w:szCs w:val="22"/>
              </w:rPr>
              <w:t>R$0,00</w:t>
            </w:r>
          </w:p>
        </w:tc>
        <w:tc>
          <w:tcPr>
            <w:tcW w:w="423" w:type="pct"/>
            <w:shd w:val="clear" w:color="000000" w:fill="F2F2F2"/>
            <w:noWrap/>
            <w:vAlign w:val="center"/>
            <w:hideMark/>
          </w:tcPr>
          <w:p w:rsidR="00EB4AFF" w:rsidRPr="00973A7E" w:rsidRDefault="00EB4AFF" w:rsidP="00EB4AFF">
            <w:pPr>
              <w:jc w:val="center"/>
              <w:rPr>
                <w:color w:val="000000"/>
                <w:sz w:val="14"/>
                <w:szCs w:val="22"/>
              </w:rPr>
            </w:pPr>
            <w:r w:rsidRPr="002F7446">
              <w:rPr>
                <w:color w:val="000000"/>
                <w:sz w:val="14"/>
                <w:szCs w:val="22"/>
              </w:rPr>
              <w:t>R$0,00</w:t>
            </w:r>
          </w:p>
        </w:tc>
      </w:tr>
    </w:tbl>
    <w:p w:rsidR="00AB1803" w:rsidRDefault="00AB1803" w:rsidP="00AB1803">
      <w:pPr>
        <w:jc w:val="center"/>
        <w:rPr>
          <w:i/>
          <w:sz w:val="24"/>
          <w:szCs w:val="24"/>
        </w:rPr>
      </w:pPr>
    </w:p>
    <w:p w:rsidR="00AB1803" w:rsidRDefault="00AB1803" w:rsidP="00AB1803">
      <w:pPr>
        <w:jc w:val="center"/>
        <w:rPr>
          <w:i/>
          <w:sz w:val="24"/>
          <w:szCs w:val="24"/>
        </w:rPr>
      </w:pPr>
      <w:r w:rsidRPr="009E51A8">
        <w:rPr>
          <w:b/>
          <w:i/>
          <w:sz w:val="24"/>
          <w:szCs w:val="24"/>
        </w:rPr>
        <w:t>(</w:t>
      </w:r>
      <w:r>
        <w:rPr>
          <w:b/>
          <w:i/>
          <w:sz w:val="24"/>
          <w:szCs w:val="24"/>
        </w:rPr>
        <w:t>1</w:t>
      </w:r>
      <w:r w:rsidRPr="009E51A8">
        <w:rPr>
          <w:b/>
          <w:i/>
          <w:sz w:val="24"/>
          <w:szCs w:val="24"/>
        </w:rPr>
        <w:t>º semestre / 20</w:t>
      </w:r>
      <w:r>
        <w:rPr>
          <w:b/>
          <w:i/>
          <w:sz w:val="24"/>
          <w:szCs w:val="24"/>
        </w:rPr>
        <w:t>23</w:t>
      </w:r>
      <w:r w:rsidRPr="009E51A8">
        <w:rPr>
          <w:b/>
          <w:i/>
          <w:sz w:val="24"/>
          <w:szCs w:val="24"/>
        </w:rPr>
        <w:t xml:space="preserve"> até </w:t>
      </w:r>
      <w:r>
        <w:rPr>
          <w:b/>
          <w:i/>
          <w:sz w:val="24"/>
          <w:szCs w:val="24"/>
        </w:rPr>
        <w:t>2</w:t>
      </w:r>
      <w:r w:rsidRPr="009E51A8">
        <w:rPr>
          <w:b/>
          <w:i/>
          <w:sz w:val="24"/>
          <w:szCs w:val="24"/>
        </w:rPr>
        <w:t>º semestre / 202</w:t>
      </w:r>
      <w:r>
        <w:rPr>
          <w:b/>
          <w:i/>
          <w:sz w:val="24"/>
          <w:szCs w:val="24"/>
        </w:rPr>
        <w:t>5</w:t>
      </w:r>
      <w:r w:rsidRPr="009E51A8">
        <w:rPr>
          <w:b/>
          <w:i/>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91"/>
        <w:gridCol w:w="863"/>
        <w:gridCol w:w="938"/>
        <w:gridCol w:w="940"/>
        <w:gridCol w:w="940"/>
        <w:gridCol w:w="940"/>
        <w:gridCol w:w="940"/>
        <w:gridCol w:w="940"/>
        <w:gridCol w:w="938"/>
      </w:tblGrid>
      <w:tr w:rsidR="00AB1803" w:rsidRPr="009E51A8" w:rsidTr="00EB4AFF">
        <w:trPr>
          <w:trHeight w:val="300"/>
        </w:trPr>
        <w:tc>
          <w:tcPr>
            <w:tcW w:w="788" w:type="pct"/>
            <w:vMerge w:val="restart"/>
            <w:shd w:val="clear" w:color="000000" w:fill="D9D9D9"/>
            <w:vAlign w:val="center"/>
            <w:hideMark/>
          </w:tcPr>
          <w:p w:rsidR="00AB1803" w:rsidRPr="009E51A8" w:rsidRDefault="00AB1803" w:rsidP="00005B81">
            <w:pPr>
              <w:jc w:val="center"/>
              <w:rPr>
                <w:bCs/>
                <w:color w:val="000000"/>
                <w:sz w:val="14"/>
                <w:szCs w:val="16"/>
              </w:rPr>
            </w:pPr>
            <w:r w:rsidRPr="009E51A8">
              <w:rPr>
                <w:bCs/>
                <w:color w:val="000000"/>
                <w:sz w:val="14"/>
                <w:szCs w:val="16"/>
              </w:rPr>
              <w:t>Empreendimento Imobiliário</w:t>
            </w:r>
          </w:p>
        </w:tc>
        <w:tc>
          <w:tcPr>
            <w:tcW w:w="489" w:type="pct"/>
            <w:vMerge w:val="restart"/>
            <w:shd w:val="clear" w:color="000000" w:fill="D9D9D9"/>
            <w:vAlign w:val="center"/>
            <w:hideMark/>
          </w:tcPr>
          <w:p w:rsidR="00AB1803" w:rsidRPr="009E51A8" w:rsidRDefault="00AB1803" w:rsidP="00005B81">
            <w:pPr>
              <w:jc w:val="center"/>
              <w:rPr>
                <w:bCs/>
                <w:color w:val="000000"/>
                <w:sz w:val="14"/>
                <w:szCs w:val="16"/>
              </w:rPr>
            </w:pPr>
            <w:r w:rsidRPr="009E51A8">
              <w:rPr>
                <w:bCs/>
                <w:color w:val="000000"/>
                <w:sz w:val="14"/>
                <w:szCs w:val="16"/>
              </w:rPr>
              <w:t>Uso dos Recursos</w:t>
            </w:r>
          </w:p>
        </w:tc>
        <w:tc>
          <w:tcPr>
            <w:tcW w:w="531" w:type="pct"/>
            <w:vMerge w:val="restart"/>
            <w:shd w:val="clear" w:color="000000" w:fill="D9D9D9"/>
            <w:vAlign w:val="center"/>
            <w:hideMark/>
          </w:tcPr>
          <w:p w:rsidR="00AB1803" w:rsidRPr="009E51A8" w:rsidRDefault="00AB1803" w:rsidP="00005B81">
            <w:pPr>
              <w:jc w:val="center"/>
              <w:rPr>
                <w:bCs/>
                <w:color w:val="000000"/>
                <w:sz w:val="14"/>
                <w:szCs w:val="16"/>
              </w:rPr>
            </w:pPr>
          </w:p>
        </w:tc>
        <w:tc>
          <w:tcPr>
            <w:tcW w:w="532" w:type="pct"/>
            <w:vMerge w:val="restart"/>
            <w:shd w:val="clear" w:color="000000" w:fill="D9D9D9"/>
            <w:vAlign w:val="center"/>
            <w:hideMark/>
          </w:tcPr>
          <w:p w:rsidR="00AB1803" w:rsidRPr="009E51A8" w:rsidRDefault="00AB1803" w:rsidP="00005B81">
            <w:pPr>
              <w:jc w:val="center"/>
              <w:rPr>
                <w:bCs/>
                <w:color w:val="000000"/>
                <w:sz w:val="14"/>
                <w:szCs w:val="16"/>
              </w:rPr>
            </w:pPr>
            <w:r>
              <w:rPr>
                <w:bCs/>
                <w:color w:val="000000"/>
                <w:sz w:val="14"/>
                <w:szCs w:val="16"/>
              </w:rPr>
              <w:t>1º semestre / 2023</w:t>
            </w:r>
          </w:p>
        </w:tc>
        <w:tc>
          <w:tcPr>
            <w:tcW w:w="532" w:type="pct"/>
            <w:vMerge w:val="restart"/>
            <w:shd w:val="clear" w:color="000000" w:fill="D9D9D9"/>
            <w:vAlign w:val="center"/>
            <w:hideMark/>
          </w:tcPr>
          <w:p w:rsidR="00AB1803" w:rsidRPr="009E51A8" w:rsidRDefault="00AB1803" w:rsidP="00005B81">
            <w:pPr>
              <w:jc w:val="center"/>
              <w:rPr>
                <w:bCs/>
                <w:color w:val="000000"/>
                <w:sz w:val="14"/>
                <w:szCs w:val="16"/>
              </w:rPr>
            </w:pPr>
            <w:r>
              <w:rPr>
                <w:bCs/>
                <w:color w:val="000000"/>
                <w:sz w:val="14"/>
                <w:szCs w:val="16"/>
              </w:rPr>
              <w:t>2º semestre / 2023</w:t>
            </w:r>
          </w:p>
        </w:tc>
        <w:tc>
          <w:tcPr>
            <w:tcW w:w="532" w:type="pct"/>
            <w:vMerge w:val="restart"/>
            <w:shd w:val="clear" w:color="000000" w:fill="D9D9D9"/>
            <w:vAlign w:val="center"/>
            <w:hideMark/>
          </w:tcPr>
          <w:p w:rsidR="00AB1803" w:rsidRPr="009E51A8" w:rsidRDefault="00AB1803" w:rsidP="00005B81">
            <w:pPr>
              <w:jc w:val="center"/>
              <w:rPr>
                <w:bCs/>
                <w:color w:val="000000"/>
                <w:sz w:val="14"/>
                <w:szCs w:val="16"/>
              </w:rPr>
            </w:pPr>
            <w:r>
              <w:rPr>
                <w:bCs/>
                <w:color w:val="000000"/>
                <w:sz w:val="14"/>
                <w:szCs w:val="16"/>
              </w:rPr>
              <w:t>1º semestre / 2024</w:t>
            </w:r>
          </w:p>
        </w:tc>
        <w:tc>
          <w:tcPr>
            <w:tcW w:w="532" w:type="pct"/>
            <w:vMerge w:val="restart"/>
            <w:shd w:val="clear" w:color="000000" w:fill="D9D9D9"/>
            <w:vAlign w:val="center"/>
            <w:hideMark/>
          </w:tcPr>
          <w:p w:rsidR="00AB1803" w:rsidRPr="009E51A8" w:rsidRDefault="00AB1803" w:rsidP="00005B81">
            <w:pPr>
              <w:jc w:val="center"/>
              <w:rPr>
                <w:bCs/>
                <w:color w:val="000000"/>
                <w:sz w:val="14"/>
                <w:szCs w:val="16"/>
              </w:rPr>
            </w:pPr>
            <w:r>
              <w:rPr>
                <w:bCs/>
                <w:color w:val="000000"/>
                <w:sz w:val="14"/>
                <w:szCs w:val="16"/>
              </w:rPr>
              <w:t>2º semestre / 2024</w:t>
            </w:r>
          </w:p>
        </w:tc>
        <w:tc>
          <w:tcPr>
            <w:tcW w:w="532" w:type="pct"/>
            <w:vMerge w:val="restart"/>
            <w:shd w:val="clear" w:color="000000" w:fill="D9D9D9"/>
            <w:vAlign w:val="center"/>
            <w:hideMark/>
          </w:tcPr>
          <w:p w:rsidR="00AB1803" w:rsidRPr="009E51A8" w:rsidRDefault="00AB1803" w:rsidP="00005B81">
            <w:pPr>
              <w:jc w:val="center"/>
              <w:rPr>
                <w:bCs/>
                <w:color w:val="000000"/>
                <w:sz w:val="14"/>
                <w:szCs w:val="16"/>
              </w:rPr>
            </w:pPr>
            <w:r>
              <w:rPr>
                <w:bCs/>
                <w:color w:val="000000"/>
                <w:sz w:val="14"/>
                <w:szCs w:val="16"/>
              </w:rPr>
              <w:t>1º semestre / 2025</w:t>
            </w:r>
          </w:p>
        </w:tc>
        <w:tc>
          <w:tcPr>
            <w:tcW w:w="531" w:type="pct"/>
            <w:vMerge w:val="restart"/>
            <w:shd w:val="clear" w:color="000000" w:fill="D9D9D9"/>
            <w:vAlign w:val="center"/>
            <w:hideMark/>
          </w:tcPr>
          <w:p w:rsidR="00AB1803" w:rsidRPr="009E51A8" w:rsidRDefault="00AB1803" w:rsidP="00005B81">
            <w:pPr>
              <w:jc w:val="center"/>
              <w:rPr>
                <w:bCs/>
                <w:color w:val="000000"/>
                <w:sz w:val="14"/>
                <w:szCs w:val="16"/>
              </w:rPr>
            </w:pPr>
            <w:r>
              <w:rPr>
                <w:bCs/>
                <w:color w:val="000000"/>
                <w:sz w:val="14"/>
                <w:szCs w:val="16"/>
              </w:rPr>
              <w:t>2º semestre / 2025</w:t>
            </w:r>
          </w:p>
        </w:tc>
      </w:tr>
      <w:tr w:rsidR="00AB1803" w:rsidRPr="006E3B8C" w:rsidTr="00EB4AFF">
        <w:trPr>
          <w:trHeight w:val="544"/>
        </w:trPr>
        <w:tc>
          <w:tcPr>
            <w:tcW w:w="788" w:type="pct"/>
            <w:vMerge/>
            <w:vAlign w:val="center"/>
            <w:hideMark/>
          </w:tcPr>
          <w:p w:rsidR="00AB1803" w:rsidRPr="006E3B8C" w:rsidRDefault="00AB1803" w:rsidP="00005B81">
            <w:pPr>
              <w:rPr>
                <w:b/>
                <w:bCs/>
                <w:color w:val="000000"/>
                <w:sz w:val="14"/>
                <w:szCs w:val="16"/>
              </w:rPr>
            </w:pPr>
          </w:p>
        </w:tc>
        <w:tc>
          <w:tcPr>
            <w:tcW w:w="489" w:type="pct"/>
            <w:vMerge/>
            <w:vAlign w:val="center"/>
            <w:hideMark/>
          </w:tcPr>
          <w:p w:rsidR="00AB1803" w:rsidRPr="006E3B8C" w:rsidRDefault="00AB1803" w:rsidP="00005B81">
            <w:pPr>
              <w:rPr>
                <w:b/>
                <w:bCs/>
                <w:color w:val="000000"/>
                <w:sz w:val="14"/>
                <w:szCs w:val="16"/>
              </w:rPr>
            </w:pPr>
          </w:p>
        </w:tc>
        <w:tc>
          <w:tcPr>
            <w:tcW w:w="531" w:type="pct"/>
            <w:vMerge/>
            <w:vAlign w:val="center"/>
            <w:hideMark/>
          </w:tcPr>
          <w:p w:rsidR="00AB1803" w:rsidRPr="006E3B8C" w:rsidRDefault="00AB1803" w:rsidP="00005B81">
            <w:pPr>
              <w:rPr>
                <w:b/>
                <w:bCs/>
                <w:color w:val="000000"/>
                <w:sz w:val="14"/>
                <w:szCs w:val="16"/>
              </w:rPr>
            </w:pPr>
          </w:p>
        </w:tc>
        <w:tc>
          <w:tcPr>
            <w:tcW w:w="532" w:type="pct"/>
            <w:vMerge/>
            <w:vAlign w:val="center"/>
            <w:hideMark/>
          </w:tcPr>
          <w:p w:rsidR="00AB1803" w:rsidRPr="006E3B8C" w:rsidRDefault="00AB1803" w:rsidP="00005B81">
            <w:pPr>
              <w:rPr>
                <w:b/>
                <w:bCs/>
                <w:color w:val="000000"/>
                <w:sz w:val="14"/>
                <w:szCs w:val="16"/>
              </w:rPr>
            </w:pPr>
          </w:p>
        </w:tc>
        <w:tc>
          <w:tcPr>
            <w:tcW w:w="532" w:type="pct"/>
            <w:vMerge/>
            <w:vAlign w:val="center"/>
            <w:hideMark/>
          </w:tcPr>
          <w:p w:rsidR="00AB1803" w:rsidRPr="006E3B8C" w:rsidRDefault="00AB1803" w:rsidP="00005B81">
            <w:pPr>
              <w:rPr>
                <w:b/>
                <w:bCs/>
                <w:color w:val="000000"/>
                <w:sz w:val="14"/>
                <w:szCs w:val="16"/>
              </w:rPr>
            </w:pPr>
          </w:p>
        </w:tc>
        <w:tc>
          <w:tcPr>
            <w:tcW w:w="532" w:type="pct"/>
            <w:vMerge/>
            <w:vAlign w:val="center"/>
            <w:hideMark/>
          </w:tcPr>
          <w:p w:rsidR="00AB1803" w:rsidRPr="006E3B8C" w:rsidRDefault="00AB1803" w:rsidP="00005B81">
            <w:pPr>
              <w:rPr>
                <w:b/>
                <w:bCs/>
                <w:color w:val="000000"/>
                <w:sz w:val="14"/>
                <w:szCs w:val="16"/>
              </w:rPr>
            </w:pPr>
          </w:p>
        </w:tc>
        <w:tc>
          <w:tcPr>
            <w:tcW w:w="532" w:type="pct"/>
            <w:vMerge/>
            <w:vAlign w:val="center"/>
            <w:hideMark/>
          </w:tcPr>
          <w:p w:rsidR="00AB1803" w:rsidRPr="006E3B8C" w:rsidRDefault="00AB1803" w:rsidP="00005B81">
            <w:pPr>
              <w:rPr>
                <w:b/>
                <w:bCs/>
                <w:color w:val="000000"/>
                <w:sz w:val="14"/>
                <w:szCs w:val="16"/>
              </w:rPr>
            </w:pPr>
          </w:p>
        </w:tc>
        <w:tc>
          <w:tcPr>
            <w:tcW w:w="532" w:type="pct"/>
            <w:vMerge/>
            <w:vAlign w:val="center"/>
            <w:hideMark/>
          </w:tcPr>
          <w:p w:rsidR="00AB1803" w:rsidRPr="006E3B8C" w:rsidRDefault="00AB1803" w:rsidP="00005B81">
            <w:pPr>
              <w:rPr>
                <w:b/>
                <w:bCs/>
                <w:color w:val="000000"/>
                <w:sz w:val="14"/>
                <w:szCs w:val="16"/>
              </w:rPr>
            </w:pPr>
          </w:p>
        </w:tc>
        <w:tc>
          <w:tcPr>
            <w:tcW w:w="531" w:type="pct"/>
            <w:vMerge/>
            <w:vAlign w:val="center"/>
            <w:hideMark/>
          </w:tcPr>
          <w:p w:rsidR="00AB1803" w:rsidRPr="006E3B8C" w:rsidRDefault="00AB1803" w:rsidP="00005B81">
            <w:pPr>
              <w:rPr>
                <w:b/>
                <w:bCs/>
                <w:color w:val="000000"/>
                <w:sz w:val="14"/>
                <w:szCs w:val="16"/>
              </w:rPr>
            </w:pPr>
          </w:p>
        </w:tc>
      </w:tr>
      <w:tr w:rsidR="00EB4AFF" w:rsidRPr="006E3B8C" w:rsidTr="00EB4AFF">
        <w:trPr>
          <w:trHeight w:val="315"/>
        </w:trPr>
        <w:tc>
          <w:tcPr>
            <w:tcW w:w="788" w:type="pct"/>
            <w:vMerge w:val="restart"/>
            <w:shd w:val="clear" w:color="auto" w:fill="auto"/>
            <w:vAlign w:val="center"/>
            <w:hideMark/>
          </w:tcPr>
          <w:p w:rsidR="00EB4AFF" w:rsidRPr="006E3B8C" w:rsidRDefault="00EB4AFF" w:rsidP="00EB4AFF">
            <w:pPr>
              <w:jc w:val="center"/>
              <w:rPr>
                <w:color w:val="000000"/>
                <w:sz w:val="14"/>
                <w:szCs w:val="16"/>
              </w:rPr>
            </w:pPr>
            <w:r w:rsidRPr="009E51A8">
              <w:rPr>
                <w:color w:val="000000"/>
                <w:sz w:val="14"/>
                <w:szCs w:val="14"/>
              </w:rPr>
              <w:t>Edifício Passeio</w:t>
            </w:r>
          </w:p>
        </w:tc>
        <w:tc>
          <w:tcPr>
            <w:tcW w:w="489" w:type="pct"/>
            <w:vMerge w:val="restart"/>
            <w:shd w:val="clear" w:color="auto" w:fill="auto"/>
            <w:vAlign w:val="center"/>
            <w:hideMark/>
          </w:tcPr>
          <w:p w:rsidR="00EB4AFF" w:rsidRPr="006E3B8C" w:rsidRDefault="00EB4AFF" w:rsidP="00EB4AFF">
            <w:pPr>
              <w:jc w:val="center"/>
              <w:rPr>
                <w:color w:val="000000"/>
                <w:sz w:val="14"/>
                <w:szCs w:val="16"/>
              </w:rPr>
            </w:pPr>
            <w:r>
              <w:rPr>
                <w:color w:val="000000"/>
                <w:sz w:val="14"/>
                <w:szCs w:val="16"/>
              </w:rPr>
              <w:t>Aquisição</w:t>
            </w:r>
          </w:p>
        </w:tc>
        <w:tc>
          <w:tcPr>
            <w:tcW w:w="531" w:type="pct"/>
            <w:shd w:val="clear" w:color="auto" w:fill="auto"/>
            <w:vAlign w:val="center"/>
            <w:hideMark/>
          </w:tcPr>
          <w:p w:rsidR="00EB4AFF" w:rsidRPr="006E3B8C" w:rsidRDefault="00EB4AFF" w:rsidP="00EB4AFF">
            <w:pPr>
              <w:jc w:val="center"/>
              <w:rPr>
                <w:color w:val="000000"/>
                <w:sz w:val="14"/>
                <w:szCs w:val="16"/>
              </w:rPr>
            </w:pPr>
            <w:r w:rsidRPr="006E3B8C">
              <w:rPr>
                <w:color w:val="000000"/>
                <w:sz w:val="14"/>
                <w:szCs w:val="16"/>
              </w:rPr>
              <w:t>Orçamento</w:t>
            </w:r>
          </w:p>
        </w:tc>
        <w:tc>
          <w:tcPr>
            <w:tcW w:w="532" w:type="pct"/>
            <w:shd w:val="clear" w:color="auto" w:fill="auto"/>
            <w:noWrap/>
            <w:vAlign w:val="center"/>
            <w:hideMark/>
          </w:tcPr>
          <w:p w:rsidR="00EB4AFF" w:rsidRPr="00973A7E" w:rsidRDefault="00EB4AFF" w:rsidP="00EB4AFF">
            <w:pPr>
              <w:jc w:val="center"/>
              <w:rPr>
                <w:color w:val="000000"/>
                <w:sz w:val="14"/>
                <w:szCs w:val="22"/>
              </w:rPr>
            </w:pPr>
            <w:r w:rsidRPr="006E06EF">
              <w:rPr>
                <w:color w:val="000000"/>
                <w:sz w:val="14"/>
                <w:szCs w:val="22"/>
              </w:rPr>
              <w:t>R$0,00</w:t>
            </w:r>
          </w:p>
        </w:tc>
        <w:tc>
          <w:tcPr>
            <w:tcW w:w="532" w:type="pct"/>
            <w:shd w:val="clear" w:color="auto" w:fill="auto"/>
            <w:noWrap/>
            <w:vAlign w:val="center"/>
            <w:hideMark/>
          </w:tcPr>
          <w:p w:rsidR="00EB4AFF" w:rsidRPr="00973A7E" w:rsidRDefault="00EB4AFF" w:rsidP="00EB4AFF">
            <w:pPr>
              <w:jc w:val="center"/>
              <w:rPr>
                <w:color w:val="000000"/>
                <w:sz w:val="14"/>
                <w:szCs w:val="22"/>
              </w:rPr>
            </w:pPr>
            <w:r w:rsidRPr="006E06EF">
              <w:rPr>
                <w:color w:val="000000"/>
                <w:sz w:val="14"/>
                <w:szCs w:val="22"/>
              </w:rPr>
              <w:t>R$0,00</w:t>
            </w:r>
          </w:p>
        </w:tc>
        <w:tc>
          <w:tcPr>
            <w:tcW w:w="532" w:type="pct"/>
            <w:shd w:val="clear" w:color="auto" w:fill="auto"/>
            <w:noWrap/>
            <w:vAlign w:val="center"/>
            <w:hideMark/>
          </w:tcPr>
          <w:p w:rsidR="00EB4AFF" w:rsidRPr="00973A7E" w:rsidRDefault="00EB4AFF" w:rsidP="00EB4AFF">
            <w:pPr>
              <w:jc w:val="center"/>
              <w:rPr>
                <w:color w:val="000000"/>
                <w:sz w:val="14"/>
                <w:szCs w:val="22"/>
              </w:rPr>
            </w:pPr>
            <w:r w:rsidRPr="006E06EF">
              <w:rPr>
                <w:color w:val="000000"/>
                <w:sz w:val="14"/>
                <w:szCs w:val="22"/>
              </w:rPr>
              <w:t>R$0,00</w:t>
            </w:r>
          </w:p>
        </w:tc>
        <w:tc>
          <w:tcPr>
            <w:tcW w:w="532" w:type="pct"/>
            <w:shd w:val="clear" w:color="auto" w:fill="auto"/>
            <w:noWrap/>
            <w:vAlign w:val="center"/>
            <w:hideMark/>
          </w:tcPr>
          <w:p w:rsidR="00EB4AFF" w:rsidRPr="00973A7E" w:rsidRDefault="00EB4AFF" w:rsidP="00EB4AFF">
            <w:pPr>
              <w:jc w:val="center"/>
              <w:rPr>
                <w:color w:val="000000"/>
                <w:sz w:val="14"/>
                <w:szCs w:val="22"/>
              </w:rPr>
            </w:pPr>
            <w:r w:rsidRPr="006E06EF">
              <w:rPr>
                <w:color w:val="000000"/>
                <w:sz w:val="14"/>
                <w:szCs w:val="22"/>
              </w:rPr>
              <w:t>R$0,00</w:t>
            </w:r>
          </w:p>
        </w:tc>
        <w:tc>
          <w:tcPr>
            <w:tcW w:w="532" w:type="pct"/>
            <w:shd w:val="clear" w:color="auto" w:fill="auto"/>
            <w:noWrap/>
            <w:vAlign w:val="center"/>
            <w:hideMark/>
          </w:tcPr>
          <w:p w:rsidR="00EB4AFF" w:rsidRPr="00973A7E" w:rsidRDefault="00EB4AFF" w:rsidP="00EB4AFF">
            <w:pPr>
              <w:jc w:val="center"/>
              <w:rPr>
                <w:color w:val="000000"/>
                <w:sz w:val="14"/>
                <w:szCs w:val="22"/>
              </w:rPr>
            </w:pPr>
            <w:r w:rsidRPr="006E06EF">
              <w:rPr>
                <w:color w:val="000000"/>
                <w:sz w:val="14"/>
                <w:szCs w:val="22"/>
              </w:rPr>
              <w:t>R$0,00</w:t>
            </w:r>
          </w:p>
        </w:tc>
        <w:tc>
          <w:tcPr>
            <w:tcW w:w="531" w:type="pct"/>
            <w:shd w:val="clear" w:color="auto" w:fill="auto"/>
            <w:noWrap/>
            <w:vAlign w:val="center"/>
            <w:hideMark/>
          </w:tcPr>
          <w:p w:rsidR="00EB4AFF" w:rsidRPr="00973A7E" w:rsidRDefault="00EB4AFF" w:rsidP="00EB4AFF">
            <w:pPr>
              <w:jc w:val="center"/>
              <w:rPr>
                <w:color w:val="000000"/>
                <w:sz w:val="14"/>
                <w:szCs w:val="22"/>
              </w:rPr>
            </w:pPr>
            <w:r w:rsidRPr="006E06EF">
              <w:rPr>
                <w:color w:val="000000"/>
                <w:sz w:val="14"/>
                <w:szCs w:val="22"/>
              </w:rPr>
              <w:t>R$0,00</w:t>
            </w:r>
          </w:p>
        </w:tc>
      </w:tr>
      <w:tr w:rsidR="00EB4AFF" w:rsidRPr="006E3B8C" w:rsidTr="00EB4AFF">
        <w:trPr>
          <w:trHeight w:val="315"/>
        </w:trPr>
        <w:tc>
          <w:tcPr>
            <w:tcW w:w="788" w:type="pct"/>
            <w:vMerge/>
            <w:vAlign w:val="center"/>
            <w:hideMark/>
          </w:tcPr>
          <w:p w:rsidR="00EB4AFF" w:rsidRPr="006E3B8C" w:rsidRDefault="00EB4AFF" w:rsidP="00EB4AFF">
            <w:pPr>
              <w:rPr>
                <w:color w:val="000000"/>
                <w:sz w:val="14"/>
                <w:szCs w:val="16"/>
              </w:rPr>
            </w:pPr>
          </w:p>
        </w:tc>
        <w:tc>
          <w:tcPr>
            <w:tcW w:w="489" w:type="pct"/>
            <w:vMerge/>
            <w:vAlign w:val="center"/>
            <w:hideMark/>
          </w:tcPr>
          <w:p w:rsidR="00EB4AFF" w:rsidRPr="006E3B8C" w:rsidRDefault="00EB4AFF" w:rsidP="00EB4AFF">
            <w:pPr>
              <w:rPr>
                <w:color w:val="000000"/>
                <w:sz w:val="14"/>
                <w:szCs w:val="16"/>
              </w:rPr>
            </w:pPr>
          </w:p>
        </w:tc>
        <w:tc>
          <w:tcPr>
            <w:tcW w:w="531" w:type="pct"/>
            <w:shd w:val="clear" w:color="000000" w:fill="F2F2F2"/>
            <w:vAlign w:val="center"/>
            <w:hideMark/>
          </w:tcPr>
          <w:p w:rsidR="00EB4AFF" w:rsidRPr="006E3B8C" w:rsidRDefault="00EB4AFF" w:rsidP="00EB4AFF">
            <w:pPr>
              <w:jc w:val="center"/>
              <w:rPr>
                <w:color w:val="000000"/>
                <w:sz w:val="14"/>
                <w:szCs w:val="16"/>
              </w:rPr>
            </w:pPr>
            <w:r w:rsidRPr="006E3B8C">
              <w:rPr>
                <w:color w:val="000000"/>
                <w:sz w:val="14"/>
                <w:szCs w:val="16"/>
              </w:rPr>
              <w:t>Destinação</w:t>
            </w:r>
          </w:p>
        </w:tc>
        <w:tc>
          <w:tcPr>
            <w:tcW w:w="532" w:type="pct"/>
            <w:shd w:val="clear" w:color="000000" w:fill="F2F2F2"/>
            <w:noWrap/>
            <w:vAlign w:val="center"/>
            <w:hideMark/>
          </w:tcPr>
          <w:p w:rsidR="00EB4AFF" w:rsidRPr="00973A7E" w:rsidRDefault="00EB4AFF" w:rsidP="00EB4AFF">
            <w:pPr>
              <w:jc w:val="center"/>
              <w:rPr>
                <w:color w:val="000000"/>
                <w:sz w:val="14"/>
                <w:szCs w:val="22"/>
              </w:rPr>
            </w:pPr>
            <w:r w:rsidRPr="006E06EF">
              <w:rPr>
                <w:color w:val="000000"/>
                <w:sz w:val="14"/>
                <w:szCs w:val="22"/>
              </w:rPr>
              <w:t>R$0,00</w:t>
            </w:r>
          </w:p>
        </w:tc>
        <w:tc>
          <w:tcPr>
            <w:tcW w:w="532" w:type="pct"/>
            <w:shd w:val="clear" w:color="000000" w:fill="F2F2F2"/>
            <w:noWrap/>
            <w:vAlign w:val="center"/>
            <w:hideMark/>
          </w:tcPr>
          <w:p w:rsidR="00EB4AFF" w:rsidRPr="00973A7E" w:rsidRDefault="00EB4AFF" w:rsidP="00EB4AFF">
            <w:pPr>
              <w:jc w:val="center"/>
              <w:rPr>
                <w:color w:val="000000"/>
                <w:sz w:val="14"/>
                <w:szCs w:val="22"/>
              </w:rPr>
            </w:pPr>
            <w:r w:rsidRPr="006E06EF">
              <w:rPr>
                <w:color w:val="000000"/>
                <w:sz w:val="14"/>
                <w:szCs w:val="22"/>
              </w:rPr>
              <w:t>R$0,00</w:t>
            </w:r>
          </w:p>
        </w:tc>
        <w:tc>
          <w:tcPr>
            <w:tcW w:w="532" w:type="pct"/>
            <w:shd w:val="clear" w:color="000000" w:fill="F2F2F2"/>
            <w:noWrap/>
            <w:vAlign w:val="center"/>
            <w:hideMark/>
          </w:tcPr>
          <w:p w:rsidR="00EB4AFF" w:rsidRPr="00973A7E" w:rsidRDefault="00EB4AFF" w:rsidP="00EB4AFF">
            <w:pPr>
              <w:jc w:val="center"/>
              <w:rPr>
                <w:color w:val="000000"/>
                <w:sz w:val="14"/>
                <w:szCs w:val="22"/>
              </w:rPr>
            </w:pPr>
            <w:r w:rsidRPr="006E06EF">
              <w:rPr>
                <w:color w:val="000000"/>
                <w:sz w:val="14"/>
                <w:szCs w:val="22"/>
              </w:rPr>
              <w:t>R$0,00</w:t>
            </w:r>
          </w:p>
        </w:tc>
        <w:tc>
          <w:tcPr>
            <w:tcW w:w="532" w:type="pct"/>
            <w:shd w:val="clear" w:color="000000" w:fill="F2F2F2"/>
            <w:noWrap/>
            <w:vAlign w:val="center"/>
            <w:hideMark/>
          </w:tcPr>
          <w:p w:rsidR="00EB4AFF" w:rsidRPr="00973A7E" w:rsidRDefault="00EB4AFF" w:rsidP="00EB4AFF">
            <w:pPr>
              <w:jc w:val="center"/>
              <w:rPr>
                <w:color w:val="000000"/>
                <w:sz w:val="14"/>
                <w:szCs w:val="22"/>
              </w:rPr>
            </w:pPr>
            <w:r w:rsidRPr="006E06EF">
              <w:rPr>
                <w:color w:val="000000"/>
                <w:sz w:val="14"/>
                <w:szCs w:val="22"/>
              </w:rPr>
              <w:t>R$0,00</w:t>
            </w:r>
          </w:p>
        </w:tc>
        <w:tc>
          <w:tcPr>
            <w:tcW w:w="532" w:type="pct"/>
            <w:shd w:val="clear" w:color="000000" w:fill="F2F2F2"/>
            <w:noWrap/>
            <w:vAlign w:val="center"/>
            <w:hideMark/>
          </w:tcPr>
          <w:p w:rsidR="00EB4AFF" w:rsidRPr="00973A7E" w:rsidRDefault="00EB4AFF" w:rsidP="00EB4AFF">
            <w:pPr>
              <w:jc w:val="center"/>
              <w:rPr>
                <w:color w:val="000000"/>
                <w:sz w:val="14"/>
                <w:szCs w:val="22"/>
              </w:rPr>
            </w:pPr>
            <w:r w:rsidRPr="006E06EF">
              <w:rPr>
                <w:color w:val="000000"/>
                <w:sz w:val="14"/>
                <w:szCs w:val="22"/>
              </w:rPr>
              <w:t>R$0,00</w:t>
            </w:r>
          </w:p>
        </w:tc>
        <w:tc>
          <w:tcPr>
            <w:tcW w:w="531" w:type="pct"/>
            <w:shd w:val="clear" w:color="000000" w:fill="F2F2F2"/>
            <w:noWrap/>
            <w:vAlign w:val="center"/>
            <w:hideMark/>
          </w:tcPr>
          <w:p w:rsidR="00EB4AFF" w:rsidRPr="00973A7E" w:rsidRDefault="00EB4AFF" w:rsidP="00EB4AFF">
            <w:pPr>
              <w:jc w:val="center"/>
              <w:rPr>
                <w:color w:val="000000"/>
                <w:sz w:val="14"/>
                <w:szCs w:val="22"/>
              </w:rPr>
            </w:pPr>
            <w:r w:rsidRPr="006E06EF">
              <w:rPr>
                <w:color w:val="000000"/>
                <w:sz w:val="14"/>
                <w:szCs w:val="22"/>
              </w:rPr>
              <w:t>R$0,00</w:t>
            </w:r>
          </w:p>
        </w:tc>
      </w:tr>
    </w:tbl>
    <w:p w:rsidR="00AB1803" w:rsidRDefault="00AB1803" w:rsidP="00AB1803">
      <w:pPr>
        <w:jc w:val="center"/>
        <w:rPr>
          <w:sz w:val="24"/>
          <w:szCs w:val="24"/>
        </w:rPr>
      </w:pPr>
    </w:p>
    <w:p w:rsidR="00AB1803" w:rsidRPr="00237AA6" w:rsidRDefault="00AB1803" w:rsidP="00074749">
      <w:pPr>
        <w:rPr>
          <w:b/>
          <w:sz w:val="24"/>
          <w:szCs w:val="24"/>
        </w:rPr>
      </w:pPr>
      <w:r w:rsidRPr="00237AA6">
        <w:rPr>
          <w:b/>
          <w:sz w:val="24"/>
          <w:szCs w:val="24"/>
        </w:rPr>
        <w:t xml:space="preserve">O CRONOGRAMA APRESENTADO NAS TABELAS ACIMA NÃO CONSTITUI OBRIGAÇÃO DA </w:t>
      </w:r>
      <w:r>
        <w:rPr>
          <w:b/>
          <w:sz w:val="24"/>
          <w:szCs w:val="24"/>
        </w:rPr>
        <w:t>EMISSORA</w:t>
      </w:r>
      <w:r w:rsidRPr="00237AA6">
        <w:rPr>
          <w:b/>
          <w:sz w:val="24"/>
          <w:szCs w:val="24"/>
        </w:rPr>
        <w:t xml:space="preserve"> DE UTILIZAÇÃO DOS RECURSOS NAS PROPORÇÕES, VALORES OU DATAS INDICADOS.</w:t>
      </w:r>
    </w:p>
    <w:p w:rsidR="00463F06" w:rsidRDefault="00AB1803" w:rsidP="00A359B7">
      <w:pPr>
        <w:rPr>
          <w:sz w:val="24"/>
          <w:szCs w:val="24"/>
        </w:rPr>
      </w:pPr>
      <w:r w:rsidRPr="00237AA6">
        <w:rPr>
          <w:sz w:val="24"/>
          <w:szCs w:val="24"/>
        </w:rPr>
        <w:t xml:space="preserve">Com relação ao cronograma tentativo constante da Tabela 3 acima, tal cronograma é </w:t>
      </w:r>
      <w:r w:rsidRPr="00237AA6">
        <w:rPr>
          <w:sz w:val="24"/>
          <w:szCs w:val="24"/>
          <w:u w:val="single"/>
        </w:rPr>
        <w:t>meramente tentativo e indicativo</w:t>
      </w:r>
      <w:r w:rsidRPr="00237AA6">
        <w:rPr>
          <w:sz w:val="24"/>
          <w:szCs w:val="24"/>
        </w:rPr>
        <w:t xml:space="preserve">, de modo que se, por qualquer motivo, ocorrer qualquer atraso ou antecipação do cronograma tentativo, </w:t>
      </w:r>
      <w:r w:rsidRPr="00237AA6">
        <w:rPr>
          <w:b/>
          <w:sz w:val="24"/>
          <w:szCs w:val="24"/>
        </w:rPr>
        <w:t>(i)</w:t>
      </w:r>
      <w:r w:rsidRPr="00237AA6">
        <w:rPr>
          <w:sz w:val="24"/>
          <w:szCs w:val="24"/>
        </w:rPr>
        <w:t xml:space="preserve"> não será necessário aditar esta Escritura de Emissão de Debêntures, o Termo de Securitização ou a Escritura de Emissão de CCI; e </w:t>
      </w:r>
      <w:r w:rsidRPr="00237AA6">
        <w:rPr>
          <w:b/>
          <w:sz w:val="24"/>
          <w:szCs w:val="24"/>
        </w:rPr>
        <w:t>(</w:t>
      </w:r>
      <w:proofErr w:type="spellStart"/>
      <w:r w:rsidRPr="00237AA6">
        <w:rPr>
          <w:b/>
          <w:sz w:val="24"/>
          <w:szCs w:val="24"/>
        </w:rPr>
        <w:t>ii</w:t>
      </w:r>
      <w:proofErr w:type="spellEnd"/>
      <w:r w:rsidRPr="00237AA6">
        <w:rPr>
          <w:b/>
          <w:sz w:val="24"/>
          <w:szCs w:val="24"/>
        </w:rPr>
        <w:t>)</w:t>
      </w:r>
      <w:r w:rsidRPr="00237AA6">
        <w:rPr>
          <w:sz w:val="24"/>
          <w:szCs w:val="24"/>
        </w:rPr>
        <w:t xml:space="preserve"> não implica qualquer hipótese de vencimento antecipado das Debêntures</w:t>
      </w:r>
      <w:r w:rsidR="00463F06" w:rsidRPr="000C5229">
        <w:rPr>
          <w:sz w:val="24"/>
          <w:szCs w:val="24"/>
          <w:vertAlign w:val="superscript"/>
        </w:rPr>
        <w:br w:type="page"/>
      </w:r>
    </w:p>
    <w:p w:rsidR="00463F06" w:rsidRPr="002C1265" w:rsidRDefault="00463F06" w:rsidP="00463F06">
      <w:pPr>
        <w:jc w:val="center"/>
        <w:rPr>
          <w:sz w:val="24"/>
          <w:szCs w:val="24"/>
          <w:u w:val="single"/>
        </w:rPr>
      </w:pPr>
      <w:r w:rsidRPr="002C1265">
        <w:rPr>
          <w:sz w:val="24"/>
          <w:szCs w:val="24"/>
          <w:u w:val="single"/>
        </w:rPr>
        <w:lastRenderedPageBreak/>
        <w:t xml:space="preserve">Anexo </w:t>
      </w:r>
      <w:r>
        <w:rPr>
          <w:sz w:val="24"/>
          <w:szCs w:val="24"/>
          <w:u w:val="single"/>
        </w:rPr>
        <w:t>IV</w:t>
      </w:r>
    </w:p>
    <w:p w:rsidR="00463F06" w:rsidRPr="002C1265" w:rsidRDefault="00463F06" w:rsidP="00463F06">
      <w:pPr>
        <w:jc w:val="center"/>
        <w:rPr>
          <w:sz w:val="24"/>
          <w:szCs w:val="24"/>
        </w:rPr>
      </w:pPr>
    </w:p>
    <w:p w:rsidR="00AB1803" w:rsidRPr="002C1265" w:rsidRDefault="00463F06" w:rsidP="00AB1803">
      <w:pPr>
        <w:jc w:val="center"/>
        <w:rPr>
          <w:i/>
          <w:sz w:val="24"/>
          <w:szCs w:val="24"/>
        </w:rPr>
      </w:pPr>
      <w:r>
        <w:rPr>
          <w:i/>
          <w:sz w:val="24"/>
          <w:szCs w:val="24"/>
        </w:rPr>
        <w:t xml:space="preserve">Modelo de </w:t>
      </w:r>
      <w:r w:rsidR="00AB1803">
        <w:rPr>
          <w:i/>
          <w:sz w:val="24"/>
          <w:szCs w:val="24"/>
        </w:rPr>
        <w:t>Relatório Semestral</w:t>
      </w:r>
    </w:p>
    <w:p w:rsidR="00AB1803" w:rsidRDefault="00AB1803" w:rsidP="00AB1803">
      <w:pPr>
        <w:jc w:val="center"/>
        <w:rPr>
          <w:sz w:val="24"/>
          <w:szCs w:val="24"/>
        </w:rPr>
      </w:pPr>
    </w:p>
    <w:p w:rsidR="00463F06" w:rsidRPr="00CB0311" w:rsidRDefault="00AB1803" w:rsidP="00AB1803">
      <w:pPr>
        <w:jc w:val="center"/>
        <w:rPr>
          <w:sz w:val="24"/>
          <w:szCs w:val="24"/>
        </w:rPr>
      </w:pPr>
      <w:r w:rsidRPr="00CB0311">
        <w:rPr>
          <w:sz w:val="24"/>
          <w:szCs w:val="24"/>
        </w:rPr>
        <w:t xml:space="preserve">RELATÓRIO </w:t>
      </w:r>
      <w:r>
        <w:rPr>
          <w:sz w:val="24"/>
          <w:szCs w:val="24"/>
        </w:rPr>
        <w:t>SEMESTRAL</w:t>
      </w:r>
      <w:r w:rsidRPr="00CB0311">
        <w:rPr>
          <w:sz w:val="24"/>
          <w:szCs w:val="24"/>
        </w:rPr>
        <w:t xml:space="preserve"> ACERCA DA APLICAÇÃO DOS RECURSOS DA EMISSÃO</w:t>
      </w:r>
    </w:p>
    <w:p w:rsidR="00463F06" w:rsidRDefault="00463F06" w:rsidP="00522DD8">
      <w:pPr>
        <w:widowControl w:val="0"/>
        <w:tabs>
          <w:tab w:val="left" w:pos="851"/>
        </w:tabs>
        <w:suppressAutoHyphens/>
        <w:spacing w:after="0" w:line="300" w:lineRule="exact"/>
        <w:rPr>
          <w:sz w:val="24"/>
          <w:szCs w:val="24"/>
        </w:rPr>
      </w:pPr>
    </w:p>
    <w:p w:rsidR="008D6F98" w:rsidRDefault="008D6F98" w:rsidP="00522DD8">
      <w:pPr>
        <w:widowControl w:val="0"/>
        <w:tabs>
          <w:tab w:val="left" w:pos="851"/>
        </w:tabs>
        <w:suppressAutoHyphens/>
        <w:spacing w:after="0" w:line="300" w:lineRule="exact"/>
        <w:rPr>
          <w:sz w:val="24"/>
          <w:szCs w:val="24"/>
        </w:rPr>
      </w:pPr>
    </w:p>
    <w:p w:rsidR="008D6F98" w:rsidRPr="00CB0311" w:rsidRDefault="008D6F98" w:rsidP="00522DD8">
      <w:pPr>
        <w:widowControl w:val="0"/>
        <w:tabs>
          <w:tab w:val="left" w:pos="851"/>
        </w:tabs>
        <w:suppressAutoHyphens/>
        <w:spacing w:after="0" w:line="300" w:lineRule="exact"/>
        <w:rPr>
          <w:sz w:val="24"/>
          <w:szCs w:val="24"/>
        </w:rPr>
      </w:pPr>
    </w:p>
    <w:p w:rsidR="00463F06" w:rsidRDefault="00463F06" w:rsidP="00522DD8">
      <w:pPr>
        <w:widowControl w:val="0"/>
        <w:tabs>
          <w:tab w:val="left" w:pos="851"/>
        </w:tabs>
        <w:suppressAutoHyphens/>
        <w:spacing w:after="0" w:line="300" w:lineRule="exact"/>
        <w:rPr>
          <w:sz w:val="24"/>
          <w:szCs w:val="24"/>
        </w:rPr>
      </w:pPr>
      <w:r w:rsidRPr="00CB0311">
        <w:rPr>
          <w:sz w:val="24"/>
          <w:szCs w:val="24"/>
        </w:rPr>
        <w:t>Período de: [</w:t>
      </w:r>
      <w:r w:rsidRPr="00CB0311">
        <w:rPr>
          <w:sz w:val="24"/>
          <w:szCs w:val="24"/>
        </w:rPr>
        <w:sym w:font="Symbol" w:char="F0B7"/>
      </w:r>
      <w:r w:rsidRPr="00CB0311">
        <w:rPr>
          <w:sz w:val="24"/>
          <w:szCs w:val="24"/>
        </w:rPr>
        <w:t>] à [</w:t>
      </w:r>
      <w:r w:rsidRPr="00CB0311">
        <w:rPr>
          <w:sz w:val="24"/>
          <w:szCs w:val="24"/>
        </w:rPr>
        <w:sym w:font="Symbol" w:char="F0B7"/>
      </w:r>
      <w:r w:rsidRPr="00CB0311">
        <w:rPr>
          <w:sz w:val="24"/>
          <w:szCs w:val="24"/>
        </w:rPr>
        <w:t>].</w:t>
      </w:r>
    </w:p>
    <w:p w:rsidR="000F1139" w:rsidRDefault="000F1139" w:rsidP="00522DD8">
      <w:pPr>
        <w:widowControl w:val="0"/>
        <w:tabs>
          <w:tab w:val="left" w:pos="851"/>
        </w:tabs>
        <w:suppressAutoHyphens/>
        <w:spacing w:after="0" w:line="300" w:lineRule="exact"/>
        <w:rPr>
          <w:sz w:val="24"/>
          <w:szCs w:val="24"/>
        </w:rPr>
      </w:pPr>
    </w:p>
    <w:p w:rsidR="008D6F98" w:rsidRPr="00CB0311" w:rsidRDefault="008D6F98" w:rsidP="00522DD8">
      <w:pPr>
        <w:widowControl w:val="0"/>
        <w:tabs>
          <w:tab w:val="left" w:pos="851"/>
        </w:tabs>
        <w:suppressAutoHyphens/>
        <w:spacing w:after="0" w:line="300" w:lineRule="exact"/>
        <w:rPr>
          <w:sz w:val="24"/>
          <w:szCs w:val="24"/>
        </w:rPr>
      </w:pPr>
    </w:p>
    <w:p w:rsidR="00463F06" w:rsidRDefault="00463F06" w:rsidP="00522DD8">
      <w:pPr>
        <w:widowControl w:val="0"/>
        <w:tabs>
          <w:tab w:val="left" w:pos="851"/>
        </w:tabs>
        <w:suppressAutoHyphens/>
        <w:spacing w:after="0" w:line="300" w:lineRule="exact"/>
        <w:rPr>
          <w:sz w:val="24"/>
          <w:szCs w:val="24"/>
        </w:rPr>
      </w:pPr>
      <w:r>
        <w:rPr>
          <w:sz w:val="24"/>
          <w:szCs w:val="24"/>
        </w:rPr>
        <w:t xml:space="preserve">A </w:t>
      </w:r>
      <w:r w:rsidRPr="00CB0311">
        <w:rPr>
          <w:sz w:val="24"/>
          <w:szCs w:val="24"/>
        </w:rPr>
        <w:t>BR </w:t>
      </w:r>
      <w:proofErr w:type="spellStart"/>
      <w:r w:rsidRPr="00CB0311">
        <w:rPr>
          <w:sz w:val="24"/>
          <w:szCs w:val="24"/>
        </w:rPr>
        <w:t>Properties</w:t>
      </w:r>
      <w:proofErr w:type="spellEnd"/>
      <w:r w:rsidRPr="00CB0311">
        <w:rPr>
          <w:sz w:val="24"/>
          <w:szCs w:val="24"/>
        </w:rPr>
        <w:t> S.A.</w:t>
      </w:r>
      <w:r w:rsidRPr="003E2F3D">
        <w:rPr>
          <w:sz w:val="24"/>
          <w:szCs w:val="24"/>
        </w:rPr>
        <w:t>, sociedade por ações com registro de emissor de valores mobiliários perante a Comissão de Valores Mobiliários (</w:t>
      </w:r>
      <w:r>
        <w:rPr>
          <w:sz w:val="24"/>
          <w:szCs w:val="24"/>
        </w:rPr>
        <w:t>“</w:t>
      </w:r>
      <w:r w:rsidRPr="00522DD8">
        <w:rPr>
          <w:sz w:val="24"/>
          <w:szCs w:val="24"/>
          <w:u w:val="single"/>
        </w:rPr>
        <w:t>CVM</w:t>
      </w:r>
      <w:r>
        <w:rPr>
          <w:sz w:val="24"/>
          <w:szCs w:val="24"/>
        </w:rPr>
        <w:t>”</w:t>
      </w:r>
      <w:r w:rsidRPr="003E2F3D">
        <w:rPr>
          <w:sz w:val="24"/>
          <w:szCs w:val="24"/>
        </w:rPr>
        <w:t>), com sede na Cidade de São Paulo, Estado de São Paulo, na Avenida das Nações Unidas</w:t>
      </w:r>
      <w:r>
        <w:rPr>
          <w:sz w:val="24"/>
          <w:szCs w:val="24"/>
        </w:rPr>
        <w:t xml:space="preserve">, nº </w:t>
      </w:r>
      <w:r w:rsidRPr="003E2F3D">
        <w:rPr>
          <w:sz w:val="24"/>
          <w:szCs w:val="24"/>
        </w:rPr>
        <w:t>12</w:t>
      </w:r>
      <w:r>
        <w:rPr>
          <w:sz w:val="24"/>
          <w:szCs w:val="24"/>
        </w:rPr>
        <w:t>.</w:t>
      </w:r>
      <w:r w:rsidRPr="003E2F3D">
        <w:rPr>
          <w:sz w:val="24"/>
          <w:szCs w:val="24"/>
        </w:rPr>
        <w:t>495, Centro Empresarial Berrini, Torre A – Torre Nações Unidas, 18º</w:t>
      </w:r>
      <w:r>
        <w:rPr>
          <w:sz w:val="24"/>
          <w:szCs w:val="24"/>
        </w:rPr>
        <w:t xml:space="preserve"> </w:t>
      </w:r>
      <w:r w:rsidRPr="003E2F3D">
        <w:rPr>
          <w:sz w:val="24"/>
          <w:szCs w:val="24"/>
        </w:rPr>
        <w:t xml:space="preserve">andar, escritório 181, inscrita no </w:t>
      </w:r>
      <w:r w:rsidRPr="00F14F63">
        <w:rPr>
          <w:sz w:val="24"/>
          <w:szCs w:val="24"/>
        </w:rPr>
        <w:t xml:space="preserve">Cadastro Nacional de Pessoa Jurídica do Ministério da </w:t>
      </w:r>
      <w:r w:rsidR="00BE6853">
        <w:rPr>
          <w:sz w:val="24"/>
          <w:szCs w:val="24"/>
        </w:rPr>
        <w:t>Economia</w:t>
      </w:r>
      <w:r w:rsidR="00BE6853" w:rsidRPr="00F14F63">
        <w:rPr>
          <w:sz w:val="24"/>
          <w:szCs w:val="24"/>
        </w:rPr>
        <w:t xml:space="preserve"> </w:t>
      </w:r>
      <w:r w:rsidRPr="00F14F63">
        <w:rPr>
          <w:sz w:val="24"/>
          <w:szCs w:val="24"/>
        </w:rPr>
        <w:t>(“</w:t>
      </w:r>
      <w:r w:rsidRPr="00522DD8">
        <w:rPr>
          <w:sz w:val="24"/>
          <w:szCs w:val="24"/>
          <w:u w:val="single"/>
        </w:rPr>
        <w:t>CNPJ</w:t>
      </w:r>
      <w:r>
        <w:rPr>
          <w:sz w:val="24"/>
          <w:szCs w:val="24"/>
        </w:rPr>
        <w:t>”)</w:t>
      </w:r>
      <w:r w:rsidRPr="003E2F3D">
        <w:rPr>
          <w:sz w:val="24"/>
          <w:szCs w:val="24"/>
        </w:rPr>
        <w:t xml:space="preserve"> sob o nº</w:t>
      </w:r>
      <w:r>
        <w:rPr>
          <w:sz w:val="24"/>
          <w:szCs w:val="24"/>
        </w:rPr>
        <w:t xml:space="preserve"> </w:t>
      </w:r>
      <w:r w:rsidRPr="003E2F3D">
        <w:rPr>
          <w:sz w:val="24"/>
          <w:szCs w:val="24"/>
        </w:rPr>
        <w:t>06.977.751/0001</w:t>
      </w:r>
      <w:r w:rsidRPr="003E2F3D">
        <w:rPr>
          <w:sz w:val="24"/>
          <w:szCs w:val="24"/>
        </w:rPr>
        <w:noBreakHyphen/>
        <w:t>49, com seus atos constitutivos registrados perante a Junta Comercial do Estado de São Paulo (</w:t>
      </w:r>
      <w:r>
        <w:rPr>
          <w:sz w:val="24"/>
          <w:szCs w:val="24"/>
        </w:rPr>
        <w:t>“</w:t>
      </w:r>
      <w:r w:rsidRPr="00522DD8">
        <w:rPr>
          <w:sz w:val="24"/>
          <w:szCs w:val="24"/>
          <w:u w:val="single"/>
        </w:rPr>
        <w:t>JUCESP</w:t>
      </w:r>
      <w:r>
        <w:rPr>
          <w:sz w:val="24"/>
          <w:szCs w:val="24"/>
        </w:rPr>
        <w:t>”</w:t>
      </w:r>
      <w:r w:rsidRPr="003E2F3D">
        <w:rPr>
          <w:sz w:val="24"/>
          <w:szCs w:val="24"/>
        </w:rPr>
        <w:t>) sob o NIRE</w:t>
      </w:r>
      <w:r>
        <w:rPr>
          <w:sz w:val="24"/>
          <w:szCs w:val="24"/>
        </w:rPr>
        <w:t xml:space="preserve"> </w:t>
      </w:r>
      <w:r w:rsidRPr="003E2F3D">
        <w:rPr>
          <w:sz w:val="24"/>
          <w:szCs w:val="24"/>
        </w:rPr>
        <w:t>35.300.316.592, neste ato representada nos termos de seu estatuto social (</w:t>
      </w:r>
      <w:r>
        <w:rPr>
          <w:sz w:val="24"/>
          <w:szCs w:val="24"/>
        </w:rPr>
        <w:t>“</w:t>
      </w:r>
      <w:r w:rsidRPr="00522DD8">
        <w:rPr>
          <w:sz w:val="24"/>
          <w:szCs w:val="24"/>
          <w:u w:val="single"/>
        </w:rPr>
        <w:t>Emissora</w:t>
      </w:r>
      <w:r>
        <w:rPr>
          <w:sz w:val="24"/>
          <w:szCs w:val="24"/>
        </w:rPr>
        <w:t>” ou “</w:t>
      </w:r>
      <w:r w:rsidRPr="00522DD8">
        <w:rPr>
          <w:sz w:val="24"/>
          <w:szCs w:val="24"/>
          <w:u w:val="single"/>
        </w:rPr>
        <w:t>Companhia</w:t>
      </w:r>
      <w:r>
        <w:rPr>
          <w:sz w:val="24"/>
          <w:szCs w:val="24"/>
        </w:rPr>
        <w:t>”</w:t>
      </w:r>
      <w:r w:rsidRPr="003E2F3D">
        <w:rPr>
          <w:sz w:val="24"/>
          <w:szCs w:val="24"/>
        </w:rPr>
        <w:t>)</w:t>
      </w:r>
      <w:r w:rsidRPr="00CB0311">
        <w:rPr>
          <w:sz w:val="24"/>
          <w:szCs w:val="24"/>
        </w:rPr>
        <w:t xml:space="preserve"> em cumprimento ao disposto na Cláusula </w:t>
      </w:r>
      <w:r w:rsidR="00C06FDE">
        <w:rPr>
          <w:sz w:val="24"/>
          <w:szCs w:val="24"/>
        </w:rPr>
        <w:t>4.</w:t>
      </w:r>
      <w:r w:rsidR="008F59A1">
        <w:rPr>
          <w:sz w:val="24"/>
          <w:szCs w:val="24"/>
        </w:rPr>
        <w:t>4</w:t>
      </w:r>
      <w:r w:rsidR="008F59A1" w:rsidRPr="00CB0311">
        <w:rPr>
          <w:sz w:val="24"/>
          <w:szCs w:val="24"/>
        </w:rPr>
        <w:t xml:space="preserve"> </w:t>
      </w:r>
      <w:r w:rsidRPr="00CB0311">
        <w:rPr>
          <w:sz w:val="24"/>
          <w:szCs w:val="24"/>
        </w:rPr>
        <w:t xml:space="preserve">do “Instrumento Particular de Escritura da Décima </w:t>
      </w:r>
      <w:r w:rsidR="009A2014">
        <w:rPr>
          <w:sz w:val="24"/>
          <w:szCs w:val="24"/>
        </w:rPr>
        <w:t>Terceira</w:t>
      </w:r>
      <w:r w:rsidR="009A2014" w:rsidRPr="00CB0311">
        <w:rPr>
          <w:sz w:val="24"/>
          <w:szCs w:val="24"/>
        </w:rPr>
        <w:t xml:space="preserve"> </w:t>
      </w:r>
      <w:r w:rsidRPr="00CB0311">
        <w:rPr>
          <w:sz w:val="24"/>
          <w:szCs w:val="24"/>
        </w:rPr>
        <w:t xml:space="preserve">Emissão de Debêntures Simples, Não Conversíveis em Ações, Em Série Única, da Espécie Quirografária, para Colocação Privada da BR </w:t>
      </w:r>
      <w:proofErr w:type="spellStart"/>
      <w:r w:rsidRPr="00CB0311">
        <w:rPr>
          <w:sz w:val="24"/>
          <w:szCs w:val="24"/>
        </w:rPr>
        <w:t>Properties</w:t>
      </w:r>
      <w:proofErr w:type="spellEnd"/>
      <w:r w:rsidRPr="00CB0311">
        <w:rPr>
          <w:sz w:val="24"/>
          <w:szCs w:val="24"/>
        </w:rPr>
        <w:t xml:space="preserve"> S.A.” celebrado </w:t>
      </w:r>
      <w:r w:rsidR="00C06FDE">
        <w:rPr>
          <w:sz w:val="24"/>
          <w:szCs w:val="24"/>
        </w:rPr>
        <w:t>pel</w:t>
      </w:r>
      <w:r w:rsidRPr="00CB0311">
        <w:rPr>
          <w:sz w:val="24"/>
          <w:szCs w:val="24"/>
        </w:rPr>
        <w:t xml:space="preserve">a </w:t>
      </w:r>
      <w:r w:rsidR="00C06FDE">
        <w:rPr>
          <w:sz w:val="24"/>
          <w:szCs w:val="24"/>
        </w:rPr>
        <w:t>Emissora</w:t>
      </w:r>
      <w:r w:rsidRPr="00CB0311">
        <w:rPr>
          <w:sz w:val="24"/>
          <w:szCs w:val="24"/>
        </w:rPr>
        <w:t>, vinculada aos Certificados</w:t>
      </w:r>
      <w:r w:rsidR="000F1139">
        <w:rPr>
          <w:sz w:val="24"/>
          <w:szCs w:val="24"/>
        </w:rPr>
        <w:t xml:space="preserve"> de Recebíveis Imobiliários da </w:t>
      </w:r>
      <w:r w:rsidR="008C7C1C">
        <w:rPr>
          <w:sz w:val="24"/>
          <w:szCs w:val="24"/>
        </w:rPr>
        <w:t xml:space="preserve">218ª </w:t>
      </w:r>
      <w:r w:rsidR="000F1139">
        <w:rPr>
          <w:sz w:val="24"/>
          <w:szCs w:val="24"/>
        </w:rPr>
        <w:t xml:space="preserve">Série da 1ª Emissão da </w:t>
      </w:r>
      <w:proofErr w:type="spellStart"/>
      <w:r w:rsidR="006700AA">
        <w:rPr>
          <w:sz w:val="24"/>
          <w:szCs w:val="24"/>
        </w:rPr>
        <w:t>True</w:t>
      </w:r>
      <w:proofErr w:type="spellEnd"/>
      <w:r w:rsidR="006700AA">
        <w:rPr>
          <w:sz w:val="24"/>
          <w:szCs w:val="24"/>
        </w:rPr>
        <w:t xml:space="preserve"> </w:t>
      </w:r>
      <w:r w:rsidR="000F1139">
        <w:rPr>
          <w:sz w:val="24"/>
          <w:szCs w:val="24"/>
        </w:rPr>
        <w:t>Securitizadora S.A.</w:t>
      </w:r>
      <w:r w:rsidR="008D6F98">
        <w:rPr>
          <w:sz w:val="24"/>
          <w:szCs w:val="24"/>
        </w:rPr>
        <w:t xml:space="preserve"> (“</w:t>
      </w:r>
      <w:r w:rsidR="008D6F98" w:rsidRPr="00522DD8">
        <w:rPr>
          <w:sz w:val="24"/>
          <w:szCs w:val="24"/>
          <w:u w:val="single"/>
        </w:rPr>
        <w:t>Escritura de Emissão de Debêntures</w:t>
      </w:r>
      <w:r w:rsidR="008D6F98">
        <w:rPr>
          <w:sz w:val="24"/>
          <w:szCs w:val="24"/>
        </w:rPr>
        <w:t>”)</w:t>
      </w:r>
      <w:r w:rsidRPr="00CB0311">
        <w:rPr>
          <w:sz w:val="24"/>
          <w:szCs w:val="24"/>
        </w:rPr>
        <w:t>, DECLARA que:</w:t>
      </w:r>
    </w:p>
    <w:p w:rsidR="000F1139" w:rsidRPr="00CB0311" w:rsidRDefault="000F1139" w:rsidP="00522DD8">
      <w:pPr>
        <w:widowControl w:val="0"/>
        <w:tabs>
          <w:tab w:val="left" w:pos="851"/>
        </w:tabs>
        <w:suppressAutoHyphens/>
        <w:spacing w:after="0" w:line="300" w:lineRule="exact"/>
        <w:rPr>
          <w:sz w:val="24"/>
          <w:szCs w:val="24"/>
        </w:rPr>
      </w:pPr>
    </w:p>
    <w:p w:rsidR="00AB1803" w:rsidRDefault="00AB1803" w:rsidP="00AB1803">
      <w:pPr>
        <w:pStyle w:val="Level4"/>
        <w:tabs>
          <w:tab w:val="clear" w:pos="2041"/>
          <w:tab w:val="num" w:pos="0"/>
        </w:tabs>
        <w:spacing w:after="0" w:line="300" w:lineRule="exact"/>
        <w:ind w:left="0" w:firstLine="0"/>
        <w:rPr>
          <w:rFonts w:ascii="Times New Roman" w:hAnsi="Times New Roman" w:cs="Times New Roman"/>
          <w:sz w:val="24"/>
        </w:rPr>
      </w:pPr>
      <w:r w:rsidRPr="00CB0311">
        <w:rPr>
          <w:rFonts w:ascii="Times New Roman" w:hAnsi="Times New Roman" w:cs="Times New Roman"/>
          <w:sz w:val="24"/>
        </w:rPr>
        <w:t>os recursos recebidos em virtude da integralização das Debêntures emitidas no âmbito da Escritura de Emissão de Debêntures foram utilizados, no período de [</w:t>
      </w:r>
      <w:r w:rsidRPr="00CB0311">
        <w:rPr>
          <w:rFonts w:ascii="Times New Roman" w:hAnsi="Times New Roman" w:cs="Times New Roman"/>
          <w:sz w:val="24"/>
        </w:rPr>
        <w:sym w:font="Symbol" w:char="F0B7"/>
      </w:r>
      <w:r w:rsidRPr="00CB0311">
        <w:rPr>
          <w:rFonts w:ascii="Times New Roman" w:hAnsi="Times New Roman" w:cs="Times New Roman"/>
          <w:sz w:val="24"/>
        </w:rPr>
        <w:t>] a [</w:t>
      </w:r>
      <w:r w:rsidRPr="00CB0311">
        <w:rPr>
          <w:rFonts w:ascii="Times New Roman" w:hAnsi="Times New Roman" w:cs="Times New Roman"/>
          <w:sz w:val="24"/>
        </w:rPr>
        <w:sym w:font="Symbol" w:char="F0B7"/>
      </w:r>
      <w:r w:rsidRPr="00CB0311">
        <w:rPr>
          <w:rFonts w:ascii="Times New Roman" w:hAnsi="Times New Roman" w:cs="Times New Roman"/>
          <w:sz w:val="24"/>
        </w:rPr>
        <w:t>], para a finalidade prevista n</w:t>
      </w:r>
      <w:r>
        <w:rPr>
          <w:rFonts w:ascii="Times New Roman" w:hAnsi="Times New Roman" w:cs="Times New Roman"/>
          <w:sz w:val="24"/>
        </w:rPr>
        <w:t>o Anexo III</w:t>
      </w:r>
      <w:r w:rsidRPr="00CB0311">
        <w:rPr>
          <w:rFonts w:ascii="Times New Roman" w:hAnsi="Times New Roman" w:cs="Times New Roman"/>
          <w:sz w:val="24"/>
        </w:rPr>
        <w:t xml:space="preserve"> da Escritura de Emissão de Debêntures, conforme descrito na tabela abaixo, nos termos dos comprovantes de destinação dos recursos anexos ao presente relatório;</w:t>
      </w:r>
      <w:r>
        <w:rPr>
          <w:rFonts w:ascii="Times New Roman" w:hAnsi="Times New Roman" w:cs="Times New Roman"/>
          <w:sz w:val="24"/>
        </w:rPr>
        <w:t xml:space="preserve"> e</w:t>
      </w:r>
    </w:p>
    <w:p w:rsidR="00AB1803" w:rsidRPr="00CB0311" w:rsidRDefault="00AB1803" w:rsidP="00AB1803">
      <w:pPr>
        <w:pStyle w:val="Level4"/>
        <w:numPr>
          <w:ilvl w:val="0"/>
          <w:numId w:val="0"/>
        </w:numPr>
        <w:spacing w:after="0" w:line="300" w:lineRule="exact"/>
        <w:ind w:left="680"/>
        <w:rPr>
          <w:rFonts w:ascii="Times New Roman" w:hAnsi="Times New Roman" w:cs="Times New Roman"/>
          <w:sz w:val="24"/>
        </w:rPr>
      </w:pPr>
    </w:p>
    <w:p w:rsidR="00AB1803" w:rsidRDefault="00AB1803" w:rsidP="00AB1803">
      <w:pPr>
        <w:pStyle w:val="Level4"/>
        <w:tabs>
          <w:tab w:val="clear" w:pos="2041"/>
          <w:tab w:val="num" w:pos="0"/>
        </w:tabs>
        <w:spacing w:after="0" w:line="300" w:lineRule="exact"/>
        <w:ind w:left="0" w:firstLine="0"/>
        <w:rPr>
          <w:rFonts w:ascii="Times New Roman" w:hAnsi="Times New Roman" w:cs="Times New Roman"/>
          <w:sz w:val="24"/>
        </w:rPr>
      </w:pPr>
      <w:r w:rsidRPr="00CB0311">
        <w:rPr>
          <w:rFonts w:ascii="Times New Roman" w:hAnsi="Times New Roman" w:cs="Times New Roman"/>
          <w:sz w:val="24"/>
        </w:rPr>
        <w:t>neste ato, de forma irrevogável e irretratável, que as informações e os eventuais documentos apresentados são verídicos e representam o direcionamento dos recursos obtidos por meio da emissão das Debêntures nos termos da Escritura de Emissão de Debêntures</w:t>
      </w:r>
      <w:r>
        <w:rPr>
          <w:rFonts w:ascii="Times New Roman" w:hAnsi="Times New Roman" w:cs="Times New Roman"/>
          <w:sz w:val="24"/>
        </w:rPr>
        <w:t>.</w:t>
      </w:r>
    </w:p>
    <w:p w:rsidR="00AB1803" w:rsidRDefault="00AB1803" w:rsidP="00A359B7">
      <w:pPr>
        <w:pStyle w:val="PargrafodaLista"/>
        <w:rPr>
          <w:sz w:val="24"/>
        </w:rPr>
      </w:pPr>
    </w:p>
    <w:tbl>
      <w:tblPr>
        <w:tblW w:w="9209" w:type="dxa"/>
        <w:jc w:val="center"/>
        <w:tblLayout w:type="fixed"/>
        <w:tblCellMar>
          <w:left w:w="0" w:type="dxa"/>
          <w:right w:w="0" w:type="dxa"/>
        </w:tblCellMar>
        <w:tblLook w:val="04A0" w:firstRow="1" w:lastRow="0" w:firstColumn="1" w:lastColumn="0" w:noHBand="0" w:noVBand="1"/>
      </w:tblPr>
      <w:tblGrid>
        <w:gridCol w:w="5524"/>
        <w:gridCol w:w="3685"/>
      </w:tblGrid>
      <w:tr w:rsidR="00AB1803" w:rsidRPr="00CB0311" w:rsidTr="00005B81">
        <w:trPr>
          <w:trHeight w:val="510"/>
          <w:jc w:val="center"/>
        </w:trPr>
        <w:tc>
          <w:tcPr>
            <w:tcW w:w="552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AB1803" w:rsidRPr="00522DD8" w:rsidRDefault="00AB1803" w:rsidP="00005B81">
            <w:pPr>
              <w:spacing w:after="0" w:line="300" w:lineRule="exact"/>
              <w:jc w:val="center"/>
              <w:rPr>
                <w:b/>
                <w:sz w:val="22"/>
                <w:szCs w:val="22"/>
              </w:rPr>
            </w:pPr>
            <w:r>
              <w:rPr>
                <w:b/>
                <w:sz w:val="22"/>
                <w:szCs w:val="22"/>
              </w:rPr>
              <w:t>Valor pago da parcela do Preço de Aquisição do Edifício Passeio no semestre:</w:t>
            </w:r>
          </w:p>
        </w:tc>
        <w:tc>
          <w:tcPr>
            <w:tcW w:w="3685" w:type="dxa"/>
            <w:tcBorders>
              <w:top w:val="single" w:sz="4" w:space="0" w:color="auto"/>
              <w:left w:val="single" w:sz="4" w:space="0" w:color="auto"/>
              <w:bottom w:val="single" w:sz="4" w:space="0" w:color="auto"/>
              <w:right w:val="single" w:sz="4" w:space="0" w:color="auto"/>
            </w:tcBorders>
            <w:vAlign w:val="center"/>
          </w:tcPr>
          <w:p w:rsidR="00AB1803" w:rsidRPr="00522DD8" w:rsidRDefault="00AB1803" w:rsidP="00005B81">
            <w:pPr>
              <w:spacing w:after="0" w:line="300" w:lineRule="exact"/>
              <w:jc w:val="center"/>
              <w:rPr>
                <w:sz w:val="22"/>
                <w:szCs w:val="22"/>
              </w:rPr>
            </w:pPr>
            <w:r w:rsidRPr="00522DD8">
              <w:rPr>
                <w:sz w:val="22"/>
                <w:szCs w:val="22"/>
              </w:rPr>
              <w:t>[</w:t>
            </w:r>
            <w:r w:rsidRPr="00522DD8">
              <w:rPr>
                <w:sz w:val="22"/>
                <w:szCs w:val="22"/>
              </w:rPr>
              <w:sym w:font="Symbol" w:char="F0B7"/>
            </w:r>
            <w:r w:rsidRPr="00522DD8">
              <w:rPr>
                <w:sz w:val="22"/>
                <w:szCs w:val="22"/>
              </w:rPr>
              <w:t>]</w:t>
            </w:r>
          </w:p>
        </w:tc>
      </w:tr>
      <w:tr w:rsidR="00AB1803" w:rsidRPr="00CB0311" w:rsidTr="00005B81">
        <w:trPr>
          <w:trHeight w:val="510"/>
          <w:jc w:val="center"/>
        </w:trPr>
        <w:tc>
          <w:tcPr>
            <w:tcW w:w="552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AB1803" w:rsidRPr="00522DD8" w:rsidRDefault="00AB1803" w:rsidP="00005B81">
            <w:pPr>
              <w:spacing w:after="0" w:line="300" w:lineRule="exact"/>
              <w:jc w:val="center"/>
              <w:rPr>
                <w:b/>
                <w:sz w:val="22"/>
                <w:szCs w:val="22"/>
              </w:rPr>
            </w:pPr>
            <w:r>
              <w:rPr>
                <w:b/>
                <w:sz w:val="22"/>
                <w:szCs w:val="22"/>
              </w:rPr>
              <w:t>Valor remanescente para destinação dos recursos:</w:t>
            </w:r>
          </w:p>
        </w:tc>
        <w:tc>
          <w:tcPr>
            <w:tcW w:w="3685" w:type="dxa"/>
            <w:tcBorders>
              <w:top w:val="single" w:sz="4" w:space="0" w:color="auto"/>
              <w:left w:val="single" w:sz="4" w:space="0" w:color="auto"/>
              <w:bottom w:val="single" w:sz="4" w:space="0" w:color="auto"/>
              <w:right w:val="single" w:sz="4" w:space="0" w:color="auto"/>
            </w:tcBorders>
            <w:vAlign w:val="center"/>
          </w:tcPr>
          <w:p w:rsidR="00AB1803" w:rsidRPr="00522DD8" w:rsidRDefault="00AB1803" w:rsidP="00005B81">
            <w:pPr>
              <w:spacing w:after="0" w:line="300" w:lineRule="exact"/>
              <w:jc w:val="center"/>
              <w:rPr>
                <w:sz w:val="22"/>
                <w:szCs w:val="22"/>
              </w:rPr>
            </w:pPr>
            <w:r w:rsidRPr="00522DD8">
              <w:rPr>
                <w:sz w:val="22"/>
                <w:szCs w:val="22"/>
              </w:rPr>
              <w:t>[</w:t>
            </w:r>
            <w:r w:rsidRPr="00522DD8">
              <w:rPr>
                <w:sz w:val="22"/>
                <w:szCs w:val="22"/>
              </w:rPr>
              <w:sym w:font="Symbol" w:char="F0B7"/>
            </w:r>
            <w:r w:rsidRPr="00522DD8">
              <w:rPr>
                <w:sz w:val="22"/>
                <w:szCs w:val="22"/>
              </w:rPr>
              <w:t>]</w:t>
            </w:r>
          </w:p>
        </w:tc>
      </w:tr>
      <w:tr w:rsidR="00AB1803" w:rsidRPr="00CB0311" w:rsidTr="00005B81">
        <w:trPr>
          <w:trHeight w:val="510"/>
          <w:jc w:val="center"/>
        </w:trPr>
        <w:tc>
          <w:tcPr>
            <w:tcW w:w="552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AB1803" w:rsidRPr="00522DD8" w:rsidRDefault="00AB1803" w:rsidP="00005B81">
            <w:pPr>
              <w:spacing w:after="0" w:line="300" w:lineRule="exact"/>
              <w:jc w:val="center"/>
              <w:rPr>
                <w:sz w:val="22"/>
                <w:szCs w:val="22"/>
              </w:rPr>
            </w:pPr>
            <w:r>
              <w:rPr>
                <w:b/>
                <w:sz w:val="22"/>
                <w:szCs w:val="22"/>
              </w:rPr>
              <w:lastRenderedPageBreak/>
              <w:t xml:space="preserve">Saldo Remanescente do Preço de Aquisição: </w:t>
            </w:r>
          </w:p>
        </w:tc>
        <w:tc>
          <w:tcPr>
            <w:tcW w:w="3685" w:type="dxa"/>
            <w:tcBorders>
              <w:top w:val="single" w:sz="4" w:space="0" w:color="auto"/>
              <w:left w:val="single" w:sz="4" w:space="0" w:color="auto"/>
              <w:bottom w:val="single" w:sz="4" w:space="0" w:color="auto"/>
              <w:right w:val="single" w:sz="4" w:space="0" w:color="auto"/>
            </w:tcBorders>
            <w:vAlign w:val="center"/>
          </w:tcPr>
          <w:p w:rsidR="00AB1803" w:rsidRPr="00522DD8" w:rsidRDefault="00AB1803" w:rsidP="00005B81">
            <w:pPr>
              <w:spacing w:after="0" w:line="300" w:lineRule="exact"/>
              <w:jc w:val="center"/>
              <w:rPr>
                <w:sz w:val="22"/>
                <w:szCs w:val="22"/>
              </w:rPr>
            </w:pPr>
            <w:r w:rsidRPr="00522DD8">
              <w:rPr>
                <w:sz w:val="22"/>
                <w:szCs w:val="22"/>
              </w:rPr>
              <w:t>[</w:t>
            </w:r>
            <w:r w:rsidRPr="00522DD8">
              <w:rPr>
                <w:sz w:val="22"/>
                <w:szCs w:val="22"/>
              </w:rPr>
              <w:sym w:font="Symbol" w:char="F0B7"/>
            </w:r>
            <w:r w:rsidRPr="00522DD8">
              <w:rPr>
                <w:sz w:val="22"/>
                <w:szCs w:val="22"/>
              </w:rPr>
              <w:t>]</w:t>
            </w:r>
          </w:p>
        </w:tc>
      </w:tr>
      <w:tr w:rsidR="00AB1803" w:rsidRPr="00CB0311" w:rsidTr="00005B81">
        <w:trPr>
          <w:trHeight w:val="510"/>
          <w:jc w:val="center"/>
        </w:trPr>
        <w:tc>
          <w:tcPr>
            <w:tcW w:w="552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AB1803" w:rsidRDefault="00AB1803" w:rsidP="00005B81">
            <w:pPr>
              <w:spacing w:after="0" w:line="300" w:lineRule="exact"/>
              <w:jc w:val="center"/>
              <w:rPr>
                <w:b/>
                <w:sz w:val="22"/>
                <w:szCs w:val="22"/>
              </w:rPr>
            </w:pPr>
            <w:r>
              <w:rPr>
                <w:b/>
                <w:sz w:val="22"/>
                <w:szCs w:val="22"/>
              </w:rPr>
              <w:t>Percentual da totalidade dos recursos já utilizados pela Emissora:</w:t>
            </w:r>
          </w:p>
        </w:tc>
        <w:tc>
          <w:tcPr>
            <w:tcW w:w="3685" w:type="dxa"/>
            <w:tcBorders>
              <w:top w:val="single" w:sz="4" w:space="0" w:color="auto"/>
              <w:left w:val="single" w:sz="4" w:space="0" w:color="auto"/>
              <w:bottom w:val="single" w:sz="4" w:space="0" w:color="auto"/>
              <w:right w:val="single" w:sz="4" w:space="0" w:color="auto"/>
            </w:tcBorders>
            <w:vAlign w:val="center"/>
          </w:tcPr>
          <w:p w:rsidR="00AB1803" w:rsidRPr="00A359B7" w:rsidRDefault="00AB1803" w:rsidP="00005B81">
            <w:pPr>
              <w:spacing w:after="0" w:line="300" w:lineRule="exact"/>
              <w:jc w:val="center"/>
              <w:rPr>
                <w:sz w:val="22"/>
                <w:szCs w:val="22"/>
                <w:highlight w:val="yellow"/>
              </w:rPr>
            </w:pPr>
            <w:bookmarkStart w:id="136" w:name="_GoBack"/>
            <w:r w:rsidRPr="00522DD8">
              <w:rPr>
                <w:sz w:val="22"/>
                <w:szCs w:val="22"/>
              </w:rPr>
              <w:t>[</w:t>
            </w:r>
            <w:bookmarkEnd w:id="136"/>
            <w:r w:rsidRPr="00522DD8">
              <w:rPr>
                <w:sz w:val="22"/>
                <w:szCs w:val="22"/>
              </w:rPr>
              <w:sym w:font="Symbol" w:char="F0B7"/>
            </w:r>
            <w:r w:rsidRPr="00522DD8">
              <w:rPr>
                <w:sz w:val="22"/>
                <w:szCs w:val="22"/>
              </w:rPr>
              <w:t>]</w:t>
            </w:r>
          </w:p>
        </w:tc>
      </w:tr>
    </w:tbl>
    <w:p w:rsidR="00AB1803" w:rsidRDefault="00AB1803" w:rsidP="00AB1803">
      <w:pPr>
        <w:widowControl w:val="0"/>
        <w:tabs>
          <w:tab w:val="left" w:pos="851"/>
        </w:tabs>
        <w:suppressAutoHyphens/>
        <w:spacing w:after="0" w:line="300" w:lineRule="exact"/>
        <w:rPr>
          <w:sz w:val="24"/>
          <w:szCs w:val="24"/>
        </w:rPr>
      </w:pPr>
    </w:p>
    <w:p w:rsidR="00AB1803" w:rsidRPr="00522DD8" w:rsidRDefault="00AB1803" w:rsidP="00AB1803">
      <w:pPr>
        <w:widowControl w:val="0"/>
        <w:tabs>
          <w:tab w:val="left" w:pos="851"/>
        </w:tabs>
        <w:suppressAutoHyphens/>
        <w:spacing w:after="0" w:line="300" w:lineRule="exact"/>
        <w:rPr>
          <w:sz w:val="24"/>
          <w:szCs w:val="24"/>
        </w:rPr>
      </w:pPr>
      <w:r w:rsidRPr="00522DD8">
        <w:rPr>
          <w:sz w:val="24"/>
          <w:szCs w:val="24"/>
        </w:rPr>
        <w:t>As palavras e expressões iniciadas em letra maiúscu</w:t>
      </w:r>
      <w:r>
        <w:rPr>
          <w:sz w:val="24"/>
          <w:szCs w:val="24"/>
        </w:rPr>
        <w:t>la que não sejam definidas neste</w:t>
      </w:r>
      <w:r w:rsidRPr="00522DD8">
        <w:rPr>
          <w:sz w:val="24"/>
          <w:szCs w:val="24"/>
        </w:rPr>
        <w:t xml:space="preserve"> </w:t>
      </w:r>
      <w:r>
        <w:rPr>
          <w:sz w:val="24"/>
          <w:szCs w:val="24"/>
        </w:rPr>
        <w:t>Relatório Semestral terão o significado previsto na Escritura de Emissão de Debêntures</w:t>
      </w:r>
      <w:r w:rsidRPr="00522DD8">
        <w:rPr>
          <w:sz w:val="24"/>
          <w:szCs w:val="24"/>
        </w:rPr>
        <w:t>.</w:t>
      </w:r>
    </w:p>
    <w:p w:rsidR="00AB1803" w:rsidRDefault="00AB1803" w:rsidP="00AB1803">
      <w:pPr>
        <w:widowControl w:val="0"/>
        <w:tabs>
          <w:tab w:val="left" w:pos="851"/>
        </w:tabs>
        <w:suppressAutoHyphens/>
        <w:spacing w:after="0" w:line="300" w:lineRule="exact"/>
        <w:rPr>
          <w:sz w:val="24"/>
          <w:szCs w:val="24"/>
        </w:rPr>
      </w:pPr>
    </w:p>
    <w:p w:rsidR="00AB1803" w:rsidRPr="00CB0311" w:rsidRDefault="00AB1803" w:rsidP="00AB1803">
      <w:pPr>
        <w:widowControl w:val="0"/>
        <w:tabs>
          <w:tab w:val="left" w:pos="851"/>
        </w:tabs>
        <w:suppressAutoHyphens/>
        <w:spacing w:after="0" w:line="300" w:lineRule="exact"/>
        <w:rPr>
          <w:sz w:val="24"/>
          <w:szCs w:val="24"/>
        </w:rPr>
      </w:pPr>
    </w:p>
    <w:p w:rsidR="00AB1803" w:rsidRPr="00CB0311" w:rsidRDefault="00AB1803" w:rsidP="00AB1803">
      <w:pPr>
        <w:widowControl w:val="0"/>
        <w:tabs>
          <w:tab w:val="left" w:pos="851"/>
        </w:tabs>
        <w:suppressAutoHyphens/>
        <w:spacing w:after="0" w:line="300" w:lineRule="exact"/>
        <w:jc w:val="center"/>
        <w:rPr>
          <w:sz w:val="24"/>
          <w:szCs w:val="24"/>
        </w:rPr>
      </w:pPr>
      <w:r w:rsidRPr="00CB0311">
        <w:rPr>
          <w:sz w:val="24"/>
          <w:szCs w:val="24"/>
        </w:rPr>
        <w:t>São Paulo, [</w:t>
      </w:r>
      <w:r w:rsidRPr="00CB0311">
        <w:rPr>
          <w:sz w:val="24"/>
          <w:szCs w:val="24"/>
        </w:rPr>
        <w:sym w:font="Symbol" w:char="F0B7"/>
      </w:r>
      <w:r w:rsidRPr="00CB0311">
        <w:rPr>
          <w:sz w:val="24"/>
          <w:szCs w:val="24"/>
        </w:rPr>
        <w:t>] de [</w:t>
      </w:r>
      <w:r w:rsidRPr="00CB0311">
        <w:rPr>
          <w:sz w:val="24"/>
          <w:szCs w:val="24"/>
        </w:rPr>
        <w:sym w:font="Symbol" w:char="F0B7"/>
      </w:r>
      <w:r w:rsidRPr="00CB0311">
        <w:rPr>
          <w:sz w:val="24"/>
          <w:szCs w:val="24"/>
        </w:rPr>
        <w:t xml:space="preserve">] de </w:t>
      </w:r>
      <w:r>
        <w:rPr>
          <w:sz w:val="24"/>
          <w:szCs w:val="24"/>
        </w:rPr>
        <w:t>2019</w:t>
      </w:r>
      <w:r w:rsidRPr="00CB0311">
        <w:rPr>
          <w:sz w:val="24"/>
          <w:szCs w:val="24"/>
        </w:rPr>
        <w:t>.</w:t>
      </w:r>
    </w:p>
    <w:p w:rsidR="00AB1803" w:rsidRPr="00CB0311" w:rsidRDefault="00AB1803" w:rsidP="00AB1803">
      <w:pPr>
        <w:widowControl w:val="0"/>
        <w:tabs>
          <w:tab w:val="left" w:pos="851"/>
        </w:tabs>
        <w:suppressAutoHyphens/>
        <w:spacing w:after="0" w:line="300" w:lineRule="exact"/>
        <w:rPr>
          <w:sz w:val="24"/>
          <w:szCs w:val="24"/>
        </w:rPr>
      </w:pPr>
    </w:p>
    <w:p w:rsidR="00AB1803" w:rsidRDefault="00AB1803" w:rsidP="00AB1803">
      <w:pPr>
        <w:widowControl w:val="0"/>
        <w:tabs>
          <w:tab w:val="left" w:pos="851"/>
        </w:tabs>
        <w:suppressAutoHyphens/>
        <w:spacing w:after="0" w:line="300" w:lineRule="exact"/>
        <w:jc w:val="center"/>
        <w:rPr>
          <w:sz w:val="24"/>
          <w:szCs w:val="24"/>
        </w:rPr>
      </w:pPr>
      <w:r w:rsidRPr="00CB0311">
        <w:rPr>
          <w:sz w:val="24"/>
          <w:szCs w:val="24"/>
        </w:rPr>
        <w:t>BR </w:t>
      </w:r>
      <w:proofErr w:type="spellStart"/>
      <w:r w:rsidRPr="00CB0311">
        <w:rPr>
          <w:sz w:val="24"/>
          <w:szCs w:val="24"/>
        </w:rPr>
        <w:t>Properties</w:t>
      </w:r>
      <w:proofErr w:type="spellEnd"/>
      <w:r w:rsidRPr="00CB0311">
        <w:rPr>
          <w:sz w:val="24"/>
          <w:szCs w:val="24"/>
        </w:rPr>
        <w:t> S.A.</w:t>
      </w:r>
    </w:p>
    <w:p w:rsidR="00AB1803" w:rsidRPr="00CB0311" w:rsidRDefault="00AB1803" w:rsidP="00AB1803">
      <w:pPr>
        <w:widowControl w:val="0"/>
        <w:tabs>
          <w:tab w:val="left" w:pos="851"/>
        </w:tabs>
        <w:suppressAutoHyphens/>
        <w:spacing w:after="0" w:line="300" w:lineRule="exact"/>
        <w:jc w:val="center"/>
        <w:rPr>
          <w:sz w:val="24"/>
          <w:szCs w:val="24"/>
        </w:rPr>
      </w:pPr>
    </w:p>
    <w:p w:rsidR="00AB1803" w:rsidRPr="00CB0311" w:rsidRDefault="00AB1803" w:rsidP="00AB1803">
      <w:pPr>
        <w:widowControl w:val="0"/>
        <w:tabs>
          <w:tab w:val="left" w:pos="851"/>
        </w:tabs>
        <w:suppressAutoHyphens/>
        <w:spacing w:after="0" w:line="300" w:lineRule="exact"/>
        <w:rPr>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3"/>
        <w:gridCol w:w="628"/>
        <w:gridCol w:w="4199"/>
      </w:tblGrid>
      <w:tr w:rsidR="00AB1803" w:rsidRPr="00CB0311" w:rsidTr="00005B81">
        <w:tc>
          <w:tcPr>
            <w:tcW w:w="4644" w:type="dxa"/>
            <w:tcBorders>
              <w:top w:val="single" w:sz="4" w:space="0" w:color="auto"/>
            </w:tcBorders>
          </w:tcPr>
          <w:p w:rsidR="00AB1803" w:rsidRPr="00CB0311" w:rsidRDefault="00AB1803" w:rsidP="00005B81">
            <w:pPr>
              <w:widowControl w:val="0"/>
              <w:tabs>
                <w:tab w:val="left" w:pos="851"/>
              </w:tabs>
              <w:suppressAutoHyphens/>
              <w:spacing w:after="0" w:line="300" w:lineRule="exact"/>
              <w:rPr>
                <w:sz w:val="24"/>
                <w:szCs w:val="24"/>
              </w:rPr>
            </w:pPr>
            <w:r w:rsidRPr="00CB0311">
              <w:rPr>
                <w:sz w:val="24"/>
                <w:szCs w:val="24"/>
              </w:rPr>
              <w:t>Nome:</w:t>
            </w:r>
          </w:p>
          <w:p w:rsidR="00AB1803" w:rsidRPr="00CB0311" w:rsidRDefault="00AB1803" w:rsidP="00005B81">
            <w:pPr>
              <w:widowControl w:val="0"/>
              <w:tabs>
                <w:tab w:val="left" w:pos="851"/>
              </w:tabs>
              <w:suppressAutoHyphens/>
              <w:spacing w:after="0" w:line="300" w:lineRule="exact"/>
              <w:rPr>
                <w:sz w:val="24"/>
                <w:szCs w:val="24"/>
              </w:rPr>
            </w:pPr>
            <w:r w:rsidRPr="00CB0311">
              <w:rPr>
                <w:sz w:val="24"/>
                <w:szCs w:val="24"/>
              </w:rPr>
              <w:t>Cargo:</w:t>
            </w:r>
          </w:p>
        </w:tc>
        <w:tc>
          <w:tcPr>
            <w:tcW w:w="709" w:type="dxa"/>
          </w:tcPr>
          <w:p w:rsidR="00AB1803" w:rsidRPr="00CB0311" w:rsidRDefault="00AB1803" w:rsidP="00005B81">
            <w:pPr>
              <w:widowControl w:val="0"/>
              <w:tabs>
                <w:tab w:val="left" w:pos="851"/>
              </w:tabs>
              <w:suppressAutoHyphens/>
              <w:spacing w:after="0" w:line="300" w:lineRule="exact"/>
              <w:rPr>
                <w:sz w:val="24"/>
                <w:szCs w:val="24"/>
              </w:rPr>
            </w:pPr>
          </w:p>
        </w:tc>
        <w:tc>
          <w:tcPr>
            <w:tcW w:w="4867" w:type="dxa"/>
            <w:tcBorders>
              <w:top w:val="single" w:sz="4" w:space="0" w:color="auto"/>
            </w:tcBorders>
          </w:tcPr>
          <w:p w:rsidR="00AB1803" w:rsidRPr="00CB0311" w:rsidRDefault="00AB1803" w:rsidP="00005B81">
            <w:pPr>
              <w:widowControl w:val="0"/>
              <w:tabs>
                <w:tab w:val="left" w:pos="851"/>
              </w:tabs>
              <w:suppressAutoHyphens/>
              <w:spacing w:after="0" w:line="300" w:lineRule="exact"/>
              <w:rPr>
                <w:sz w:val="24"/>
                <w:szCs w:val="24"/>
              </w:rPr>
            </w:pPr>
            <w:r w:rsidRPr="00CB0311">
              <w:rPr>
                <w:sz w:val="24"/>
                <w:szCs w:val="24"/>
              </w:rPr>
              <w:t>Nome:</w:t>
            </w:r>
          </w:p>
          <w:p w:rsidR="00AB1803" w:rsidRPr="00CB0311" w:rsidRDefault="00AB1803" w:rsidP="00005B81">
            <w:pPr>
              <w:widowControl w:val="0"/>
              <w:tabs>
                <w:tab w:val="left" w:pos="851"/>
              </w:tabs>
              <w:suppressAutoHyphens/>
              <w:spacing w:after="0" w:line="300" w:lineRule="exact"/>
              <w:rPr>
                <w:sz w:val="24"/>
                <w:szCs w:val="24"/>
              </w:rPr>
            </w:pPr>
            <w:r w:rsidRPr="00CB0311">
              <w:rPr>
                <w:sz w:val="24"/>
                <w:szCs w:val="24"/>
              </w:rPr>
              <w:t>Cargo:</w:t>
            </w:r>
          </w:p>
        </w:tc>
      </w:tr>
    </w:tbl>
    <w:p w:rsidR="00AB1803" w:rsidRPr="006B3730" w:rsidRDefault="00AB1803" w:rsidP="00AB1803">
      <w:pPr>
        <w:spacing w:after="0" w:line="300" w:lineRule="exact"/>
        <w:jc w:val="center"/>
        <w:rPr>
          <w:sz w:val="24"/>
          <w:szCs w:val="24"/>
        </w:rPr>
      </w:pPr>
    </w:p>
    <w:p w:rsidR="00463F06" w:rsidRPr="006B3730" w:rsidRDefault="00463F06" w:rsidP="00AB1803">
      <w:pPr>
        <w:pStyle w:val="Level4"/>
        <w:tabs>
          <w:tab w:val="clear" w:pos="2041"/>
          <w:tab w:val="num" w:pos="0"/>
        </w:tabs>
        <w:spacing w:after="0" w:line="300" w:lineRule="exact"/>
        <w:ind w:left="0" w:firstLine="0"/>
        <w:rPr>
          <w:sz w:val="24"/>
        </w:rPr>
      </w:pPr>
    </w:p>
    <w:sectPr w:rsidR="00463F06" w:rsidRPr="006B3730">
      <w:footerReference w:type="default" r:id="rId26"/>
      <w:pgSz w:w="12242" w:h="15842" w:code="121"/>
      <w:pgMar w:top="1418" w:right="1701" w:bottom="1418"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E52" w:rsidRDefault="00357E52">
      <w:pPr>
        <w:spacing w:after="0"/>
      </w:pPr>
      <w:r>
        <w:separator/>
      </w:r>
    </w:p>
  </w:endnote>
  <w:endnote w:type="continuationSeparator" w:id="0">
    <w:p w:rsidR="00357E52" w:rsidRDefault="00357E52">
      <w:pPr>
        <w:spacing w:after="0"/>
      </w:pPr>
      <w:r>
        <w:continuationSeparator/>
      </w:r>
    </w:p>
  </w:endnote>
  <w:endnote w:type="continuationNotice" w:id="1">
    <w:p w:rsidR="00357E52" w:rsidRDefault="00357E5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r –¾’©">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imes New Roman Negrito">
    <w:panose1 w:val="020208030705050203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69B" w:rsidRDefault="0091569B">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7081281"/>
      <w:docPartObj>
        <w:docPartGallery w:val="Page Numbers (Bottom of Page)"/>
        <w:docPartUnique/>
      </w:docPartObj>
    </w:sdtPr>
    <w:sdtEndPr/>
    <w:sdtContent>
      <w:p w:rsidR="0091569B" w:rsidRDefault="0091569B">
        <w:pPr>
          <w:pStyle w:val="Rodap"/>
          <w:jc w:val="center"/>
        </w:pPr>
        <w:r>
          <w:fldChar w:fldCharType="begin"/>
        </w:r>
        <w:r>
          <w:instrText>PAGE   \* MERGEFORMAT</w:instrText>
        </w:r>
        <w:r>
          <w:fldChar w:fldCharType="separate"/>
        </w:r>
        <w:r>
          <w:rPr>
            <w:noProof/>
          </w:rPr>
          <w:t>2</w:t>
        </w:r>
        <w:r>
          <w:fldChar w:fldCharType="end"/>
        </w:r>
      </w:p>
    </w:sdtContent>
  </w:sdt>
  <w:p w:rsidR="0091569B" w:rsidRDefault="0091569B">
    <w:pPr>
      <w:pStyle w:val="Rodap"/>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69B" w:rsidRDefault="0091569B">
    <w:pPr>
      <w:pStyle w:val="Rodap"/>
    </w:pPr>
  </w:p>
  <w:p w:rsidR="0091569B" w:rsidRPr="001E2B46" w:rsidRDefault="0091569B" w:rsidP="005B1E38">
    <w:pPr>
      <w:pStyle w:val="Rodap"/>
      <w:rPr>
        <w:rFonts w:ascii="Tahoma" w:hAnsi="Tahoma" w:cs="Tahoma"/>
        <w:sz w:val="1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69B" w:rsidRDefault="0091569B">
    <w:pPr>
      <w:framePr w:wrap="around" w:vAnchor="text" w:hAnchor="margin" w:xAlign="center" w:y="1"/>
    </w:pPr>
    <w:r>
      <w:fldChar w:fldCharType="begin"/>
    </w:r>
    <w:r>
      <w:instrText xml:space="preserve">PAGE  </w:instrText>
    </w:r>
    <w:r>
      <w:fldChar w:fldCharType="separate"/>
    </w:r>
    <w:r>
      <w:rPr>
        <w:noProof/>
      </w:rPr>
      <w:t>10</w:t>
    </w:r>
    <w:r>
      <w:fldChar w:fldCharType="end"/>
    </w:r>
  </w:p>
  <w:p w:rsidR="0091569B" w:rsidRDefault="0091569B">
    <w:pP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69B" w:rsidRPr="00E6619F" w:rsidRDefault="0091569B">
    <w:pPr>
      <w:jc w:val="center"/>
      <w:rPr>
        <w:smallCaps/>
        <w:sz w:val="24"/>
        <w:szCs w:val="24"/>
      </w:rPr>
    </w:pPr>
    <w:r w:rsidRPr="00E6619F">
      <w:rPr>
        <w:sz w:val="24"/>
        <w:szCs w:val="24"/>
      </w:rPr>
      <w:fldChar w:fldCharType="begin"/>
    </w:r>
    <w:r w:rsidRPr="00E6619F">
      <w:rPr>
        <w:sz w:val="24"/>
        <w:szCs w:val="24"/>
      </w:rPr>
      <w:instrText xml:space="preserve"> PAGE </w:instrText>
    </w:r>
    <w:r w:rsidRPr="00E6619F">
      <w:rPr>
        <w:sz w:val="24"/>
        <w:szCs w:val="24"/>
      </w:rPr>
      <w:fldChar w:fldCharType="separate"/>
    </w:r>
    <w:r w:rsidR="004066E0">
      <w:rPr>
        <w:noProof/>
        <w:sz w:val="24"/>
        <w:szCs w:val="24"/>
      </w:rPr>
      <w:t>30</w:t>
    </w:r>
    <w:r w:rsidRPr="00E6619F">
      <w:rPr>
        <w:sz w:val="24"/>
        <w:szCs w:val="24"/>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69B" w:rsidRPr="00E6619F" w:rsidRDefault="0091569B">
    <w:pPr>
      <w:jc w:val="center"/>
      <w:rPr>
        <w:smallCaps/>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E52" w:rsidRDefault="00357E52">
      <w:pPr>
        <w:spacing w:after="0"/>
      </w:pPr>
      <w:r>
        <w:separator/>
      </w:r>
    </w:p>
  </w:footnote>
  <w:footnote w:type="continuationSeparator" w:id="0">
    <w:p w:rsidR="00357E52" w:rsidRDefault="00357E52">
      <w:pPr>
        <w:spacing w:after="0"/>
      </w:pPr>
      <w:r>
        <w:continuationSeparator/>
      </w:r>
    </w:p>
  </w:footnote>
  <w:footnote w:type="continuationNotice" w:id="1">
    <w:p w:rsidR="00357E52" w:rsidRDefault="00357E52">
      <w:pPr>
        <w:spacing w:after="0"/>
      </w:pPr>
    </w:p>
  </w:footnote>
  <w:footnote w:id="2">
    <w:p w:rsidR="0091569B" w:rsidRPr="00196A3A" w:rsidRDefault="0091569B" w:rsidP="00AB1803">
      <w:pPr>
        <w:pStyle w:val="Textodenotaderodap"/>
        <w:rPr>
          <w:sz w:val="14"/>
          <w:szCs w:val="14"/>
        </w:rPr>
      </w:pPr>
      <w:r>
        <w:rPr>
          <w:rStyle w:val="Refdenotaderodap"/>
        </w:rPr>
        <w:footnoteRef/>
      </w:r>
      <w:r>
        <w:t xml:space="preserve"> </w:t>
      </w:r>
      <w:r w:rsidRPr="00196A3A">
        <w:rPr>
          <w:sz w:val="14"/>
          <w:szCs w:val="14"/>
        </w:rPr>
        <w:t xml:space="preserve">A Emissora destinou parte dos recursos obtidos com a sua 11ª emissão de debêntures simples, não conversíveis em ações, em série única, da espécie quirografária, para colocação privada, as quais serviram de lastro para a emissão de certificados de recebíveis imobiliários da 169ª série da 1ª emissão da </w:t>
      </w:r>
      <w:proofErr w:type="spellStart"/>
      <w:r w:rsidRPr="00196A3A">
        <w:rPr>
          <w:sz w:val="14"/>
          <w:szCs w:val="14"/>
        </w:rPr>
        <w:t>True</w:t>
      </w:r>
      <w:proofErr w:type="spellEnd"/>
      <w:r w:rsidRPr="00196A3A">
        <w:rPr>
          <w:sz w:val="14"/>
          <w:szCs w:val="14"/>
        </w:rPr>
        <w:t xml:space="preserve"> Securitizadora S.A. (atual denominação social da Ápice Securitizadora S.A.), exclusivamente para fins de </w:t>
      </w:r>
      <w:r w:rsidRPr="00196A3A">
        <w:rPr>
          <w:b/>
          <w:sz w:val="14"/>
          <w:szCs w:val="14"/>
          <w:u w:val="single"/>
        </w:rPr>
        <w:t>reforma</w:t>
      </w:r>
      <w:r w:rsidRPr="00196A3A">
        <w:rPr>
          <w:sz w:val="14"/>
          <w:szCs w:val="14"/>
        </w:rPr>
        <w:t xml:space="preserve"> deste imóvel (“</w:t>
      </w:r>
      <w:r w:rsidRPr="00196A3A">
        <w:rPr>
          <w:sz w:val="14"/>
          <w:szCs w:val="14"/>
          <w:u w:val="single"/>
        </w:rPr>
        <w:t>Debêntures da 11ª Emissão</w:t>
      </w:r>
      <w:r w:rsidRPr="00196A3A">
        <w:rPr>
          <w:sz w:val="14"/>
          <w:szCs w:val="14"/>
        </w:rPr>
        <w:t xml:space="preserve">”). A totalidade dos recursos obtidos pela Emissora com a Emissão das Debêntures será utilizada para </w:t>
      </w:r>
      <w:r w:rsidRPr="00196A3A">
        <w:rPr>
          <w:b/>
          <w:sz w:val="14"/>
          <w:szCs w:val="14"/>
          <w:u w:val="single"/>
        </w:rPr>
        <w:t>pagamento do Preço de Aquisição</w:t>
      </w:r>
      <w:r w:rsidRPr="00196A3A">
        <w:rPr>
          <w:sz w:val="14"/>
          <w:szCs w:val="14"/>
        </w:rPr>
        <w:t xml:space="preserve"> deste imóvel. Dessa forma, nenhum recurso da presente emissão de Debêntures será destinado para reforma deste imóvel ou refinanciar qualquer reforma deste imóvel, assim como nenhum recurso da emissão das Debêntures da 11ª Emissão foi utilizado para pagamento do preço de aquisição deste imóvel.</w:t>
      </w:r>
    </w:p>
  </w:footnote>
  <w:footnote w:id="3">
    <w:p w:rsidR="0091569B" w:rsidRDefault="0091569B" w:rsidP="00CC5DF2">
      <w:pPr>
        <w:pStyle w:val="Textodenotaderodap"/>
      </w:pPr>
      <w:r w:rsidRPr="00AF3496">
        <w:rPr>
          <w:rStyle w:val="Refdenotaderodap"/>
          <w:sz w:val="16"/>
          <w:szCs w:val="16"/>
        </w:rPr>
        <w:footnoteRef/>
      </w:r>
      <w:r w:rsidRPr="00AF3496">
        <w:rPr>
          <w:sz w:val="16"/>
          <w:szCs w:val="16"/>
        </w:rPr>
        <w:t xml:space="preserve"> </w:t>
      </w:r>
      <w:r>
        <w:rPr>
          <w:sz w:val="16"/>
          <w:szCs w:val="16"/>
        </w:rPr>
        <w:t>O montante indicado nesta coluna representa o somatório dos valores previstos nas colunas “</w:t>
      </w:r>
      <w:r w:rsidRPr="006E3B8C">
        <w:rPr>
          <w:rFonts w:eastAsia="Calibri"/>
          <w:color w:val="000000"/>
          <w:sz w:val="14"/>
          <w:szCs w:val="14"/>
        </w:rPr>
        <w:t xml:space="preserve">Gastos já realizados até </w:t>
      </w:r>
      <w:r>
        <w:rPr>
          <w:rFonts w:eastAsia="Calibri"/>
          <w:color w:val="000000"/>
          <w:sz w:val="14"/>
          <w:szCs w:val="14"/>
        </w:rPr>
        <w:t>julho</w:t>
      </w:r>
      <w:r w:rsidRPr="006E3B8C">
        <w:rPr>
          <w:rFonts w:eastAsia="Calibri"/>
          <w:color w:val="000000"/>
          <w:sz w:val="14"/>
          <w:szCs w:val="14"/>
        </w:rPr>
        <w:t>/1</w:t>
      </w:r>
      <w:r>
        <w:rPr>
          <w:rFonts w:eastAsia="Calibri"/>
          <w:color w:val="000000"/>
          <w:sz w:val="14"/>
          <w:szCs w:val="14"/>
        </w:rPr>
        <w:t>9</w:t>
      </w:r>
      <w:r w:rsidRPr="006E3B8C">
        <w:rPr>
          <w:rFonts w:eastAsia="Calibri"/>
          <w:color w:val="000000"/>
          <w:sz w:val="14"/>
          <w:szCs w:val="14"/>
        </w:rPr>
        <w:t xml:space="preserve"> (</w:t>
      </w:r>
      <w:r>
        <w:rPr>
          <w:rFonts w:eastAsia="Calibri"/>
          <w:color w:val="000000"/>
          <w:sz w:val="14"/>
          <w:szCs w:val="14"/>
        </w:rPr>
        <w:t>inclusive</w:t>
      </w:r>
      <w:r w:rsidRPr="006E3B8C">
        <w:rPr>
          <w:rFonts w:eastAsia="Calibri"/>
          <w:color w:val="000000"/>
          <w:sz w:val="14"/>
          <w:szCs w:val="14"/>
        </w:rPr>
        <w:t>) (R</w:t>
      </w:r>
      <w:proofErr w:type="gramStart"/>
      <w:r w:rsidRPr="006E3B8C">
        <w:rPr>
          <w:rFonts w:eastAsia="Calibri"/>
          <w:color w:val="000000"/>
          <w:sz w:val="14"/>
          <w:szCs w:val="14"/>
        </w:rPr>
        <w:t>$)</w:t>
      </w:r>
      <w:r>
        <w:rPr>
          <w:rFonts w:eastAsia="Calibri"/>
          <w:color w:val="000000"/>
          <w:sz w:val="14"/>
          <w:szCs w:val="14"/>
        </w:rPr>
        <w:t>”</w:t>
      </w:r>
      <w:proofErr w:type="gramEnd"/>
      <w:r>
        <w:rPr>
          <w:rFonts w:eastAsia="Calibri"/>
          <w:color w:val="000000"/>
          <w:sz w:val="14"/>
          <w:szCs w:val="14"/>
        </w:rPr>
        <w:t xml:space="preserve"> e “</w:t>
      </w:r>
      <w:r w:rsidRPr="006E3B8C">
        <w:rPr>
          <w:rFonts w:eastAsia="Calibri"/>
          <w:color w:val="000000"/>
          <w:sz w:val="14"/>
          <w:szCs w:val="14"/>
        </w:rPr>
        <w:t xml:space="preserve">Gastos necessários a partir de </w:t>
      </w:r>
      <w:r>
        <w:rPr>
          <w:rFonts w:eastAsia="Calibri"/>
          <w:color w:val="000000"/>
          <w:sz w:val="14"/>
          <w:szCs w:val="14"/>
        </w:rPr>
        <w:t>agosto</w:t>
      </w:r>
      <w:r w:rsidRPr="006E3B8C">
        <w:rPr>
          <w:rFonts w:eastAsia="Calibri"/>
          <w:color w:val="000000"/>
          <w:sz w:val="14"/>
          <w:szCs w:val="14"/>
        </w:rPr>
        <w:t>/1</w:t>
      </w:r>
      <w:r>
        <w:rPr>
          <w:rFonts w:eastAsia="Calibri"/>
          <w:color w:val="000000"/>
          <w:sz w:val="14"/>
          <w:szCs w:val="14"/>
        </w:rPr>
        <w:t>9</w:t>
      </w:r>
      <w:r w:rsidRPr="006E3B8C">
        <w:rPr>
          <w:rFonts w:eastAsia="Calibri"/>
          <w:color w:val="000000"/>
          <w:sz w:val="14"/>
          <w:szCs w:val="14"/>
        </w:rPr>
        <w:t xml:space="preserve"> (inclusive)</w:t>
      </w:r>
      <w:r>
        <w:rPr>
          <w:rFonts w:eastAsia="Calibri"/>
          <w:color w:val="000000"/>
          <w:sz w:val="14"/>
          <w:szCs w:val="14"/>
        </w:rPr>
        <w:t xml:space="preserve"> (R</w:t>
      </w:r>
      <w:r w:rsidRPr="006E3B8C">
        <w:rPr>
          <w:rFonts w:eastAsia="Calibri"/>
          <w:color w:val="000000"/>
          <w:sz w:val="14"/>
          <w:szCs w:val="14"/>
        </w:rPr>
        <w:t>$)</w:t>
      </w:r>
      <w:r>
        <w:rPr>
          <w:rFonts w:eastAsia="Calibri"/>
          <w:color w:val="000000"/>
          <w:sz w:val="14"/>
          <w:szCs w:val="14"/>
        </w:rPr>
        <w:t xml:space="preserve">”, ou seja, representa o somatório das parcelas já adimplidas, pela Companhia, do Preço de Aquisição com o saldo devedor das parcelas a vencer do Preço de Aquisição. Neste sentido, os montantes previstos nas colunas </w:t>
      </w:r>
      <w:r>
        <w:rPr>
          <w:sz w:val="16"/>
          <w:szCs w:val="16"/>
        </w:rPr>
        <w:t>“</w:t>
      </w:r>
      <w:r w:rsidRPr="006E3B8C">
        <w:rPr>
          <w:rFonts w:eastAsia="Calibri"/>
          <w:color w:val="000000"/>
          <w:sz w:val="14"/>
          <w:szCs w:val="14"/>
        </w:rPr>
        <w:t xml:space="preserve">Gastos já realizados até </w:t>
      </w:r>
      <w:r>
        <w:rPr>
          <w:rFonts w:eastAsia="Calibri"/>
          <w:color w:val="000000"/>
          <w:sz w:val="14"/>
          <w:szCs w:val="14"/>
        </w:rPr>
        <w:t>julho</w:t>
      </w:r>
      <w:r w:rsidRPr="006E3B8C">
        <w:rPr>
          <w:rFonts w:eastAsia="Calibri"/>
          <w:color w:val="000000"/>
          <w:sz w:val="14"/>
          <w:szCs w:val="14"/>
        </w:rPr>
        <w:t>/1</w:t>
      </w:r>
      <w:r>
        <w:rPr>
          <w:rFonts w:eastAsia="Calibri"/>
          <w:color w:val="000000"/>
          <w:sz w:val="14"/>
          <w:szCs w:val="14"/>
        </w:rPr>
        <w:t>9</w:t>
      </w:r>
      <w:r w:rsidRPr="006E3B8C">
        <w:rPr>
          <w:rFonts w:eastAsia="Calibri"/>
          <w:color w:val="000000"/>
          <w:sz w:val="14"/>
          <w:szCs w:val="14"/>
        </w:rPr>
        <w:t xml:space="preserve"> (</w:t>
      </w:r>
      <w:r>
        <w:rPr>
          <w:rFonts w:eastAsia="Calibri"/>
          <w:color w:val="000000"/>
          <w:sz w:val="14"/>
          <w:szCs w:val="14"/>
        </w:rPr>
        <w:t>inclusive</w:t>
      </w:r>
      <w:r w:rsidRPr="006E3B8C">
        <w:rPr>
          <w:rFonts w:eastAsia="Calibri"/>
          <w:color w:val="000000"/>
          <w:sz w:val="14"/>
          <w:szCs w:val="14"/>
        </w:rPr>
        <w:t>) (R</w:t>
      </w:r>
      <w:proofErr w:type="gramStart"/>
      <w:r w:rsidRPr="006E3B8C">
        <w:rPr>
          <w:rFonts w:eastAsia="Calibri"/>
          <w:color w:val="000000"/>
          <w:sz w:val="14"/>
          <w:szCs w:val="14"/>
        </w:rPr>
        <w:t>$)</w:t>
      </w:r>
      <w:r>
        <w:rPr>
          <w:rFonts w:eastAsia="Calibri"/>
          <w:color w:val="000000"/>
          <w:sz w:val="14"/>
          <w:szCs w:val="14"/>
        </w:rPr>
        <w:t>”</w:t>
      </w:r>
      <w:proofErr w:type="gramEnd"/>
      <w:r>
        <w:rPr>
          <w:rFonts w:eastAsia="Calibri"/>
          <w:color w:val="000000"/>
          <w:sz w:val="14"/>
          <w:szCs w:val="14"/>
        </w:rPr>
        <w:t xml:space="preserve"> e “</w:t>
      </w:r>
      <w:r w:rsidRPr="006E3B8C">
        <w:rPr>
          <w:rFonts w:eastAsia="Calibri"/>
          <w:color w:val="000000"/>
          <w:sz w:val="14"/>
          <w:szCs w:val="14"/>
        </w:rPr>
        <w:t xml:space="preserve">Gastos necessários a partir de </w:t>
      </w:r>
      <w:r>
        <w:rPr>
          <w:rFonts w:eastAsia="Calibri"/>
          <w:color w:val="000000"/>
          <w:sz w:val="14"/>
          <w:szCs w:val="14"/>
        </w:rPr>
        <w:t>agosto</w:t>
      </w:r>
      <w:r w:rsidRPr="006E3B8C">
        <w:rPr>
          <w:rFonts w:eastAsia="Calibri"/>
          <w:color w:val="000000"/>
          <w:sz w:val="14"/>
          <w:szCs w:val="14"/>
        </w:rPr>
        <w:t>/1</w:t>
      </w:r>
      <w:r>
        <w:rPr>
          <w:rFonts w:eastAsia="Calibri"/>
          <w:color w:val="000000"/>
          <w:sz w:val="14"/>
          <w:szCs w:val="14"/>
        </w:rPr>
        <w:t>9</w:t>
      </w:r>
      <w:r w:rsidRPr="006E3B8C">
        <w:rPr>
          <w:rFonts w:eastAsia="Calibri"/>
          <w:color w:val="000000"/>
          <w:sz w:val="14"/>
          <w:szCs w:val="14"/>
        </w:rPr>
        <w:t xml:space="preserve"> (inclusive)</w:t>
      </w:r>
      <w:r>
        <w:rPr>
          <w:rFonts w:eastAsia="Calibri"/>
          <w:color w:val="000000"/>
          <w:sz w:val="14"/>
          <w:szCs w:val="14"/>
        </w:rPr>
        <w:t xml:space="preserve"> (R</w:t>
      </w:r>
      <w:r w:rsidRPr="006E3B8C">
        <w:rPr>
          <w:rFonts w:eastAsia="Calibri"/>
          <w:color w:val="000000"/>
          <w:sz w:val="14"/>
          <w:szCs w:val="14"/>
        </w:rPr>
        <w:t>$)</w:t>
      </w:r>
      <w:r>
        <w:rPr>
          <w:rFonts w:eastAsia="Calibri"/>
          <w:color w:val="000000"/>
          <w:sz w:val="14"/>
          <w:szCs w:val="14"/>
        </w:rPr>
        <w:t>” representam a situação atual de pagamento do Preço de Aquisição na data de assinatura desta Escritura de Emissão de Debêntures. Dessa forma, a partir desta data, durante a distribuição pública dos CRI até o seu encerramento e até que a Companhia realize a destinação dos recursos obtidos com as Debêntures, a Companhia já poderá ter realizado o pagamento de novas parcelas do Preço de Aquisição, na forma prevista na Escritura de Compra e Venda, de forma que, neste caso, os montantes relativos ao pagamento das novas parcelas do Preço de Aquisição poderão ser comprovados, para fins de destinação de recursos, como reembolso das parcelas já vencidas e adimplidas pela Companhia.</w:t>
      </w:r>
    </w:p>
  </w:footnote>
  <w:footnote w:id="4">
    <w:p w:rsidR="0091569B" w:rsidRDefault="0091569B">
      <w:pPr>
        <w:pStyle w:val="Textodenotaderodap"/>
      </w:pPr>
      <w:r w:rsidRPr="00AF3496">
        <w:rPr>
          <w:rStyle w:val="Refdenotaderodap"/>
          <w:sz w:val="16"/>
          <w:szCs w:val="16"/>
        </w:rPr>
        <w:footnoteRef/>
      </w:r>
      <w:r w:rsidRPr="00AF3496">
        <w:rPr>
          <w:sz w:val="16"/>
          <w:szCs w:val="16"/>
        </w:rPr>
        <w:t xml:space="preserve"> O</w:t>
      </w:r>
      <w:r>
        <w:rPr>
          <w:sz w:val="16"/>
          <w:szCs w:val="16"/>
        </w:rPr>
        <w:t xml:space="preserve"> montante indicado nesta coluna é referente ao somatório dos valores pagos pela Emissora em decorrência das parcelas mensais e sucessivas vencidas entre 15 de dezembro de 2018 e 15 de julho de 2019, nos termos previstos na Escritura de Venda e Compra.</w:t>
      </w:r>
    </w:p>
  </w:footnote>
  <w:footnote w:id="5">
    <w:p w:rsidR="0091569B" w:rsidRDefault="0091569B" w:rsidP="00CC5DF2">
      <w:pPr>
        <w:pStyle w:val="Textodenotaderodap"/>
      </w:pPr>
      <w:r w:rsidRPr="00AF3496">
        <w:rPr>
          <w:rStyle w:val="Refdenotaderodap"/>
          <w:sz w:val="16"/>
          <w:szCs w:val="16"/>
        </w:rPr>
        <w:footnoteRef/>
      </w:r>
      <w:r w:rsidRPr="00AF3496">
        <w:rPr>
          <w:sz w:val="16"/>
          <w:szCs w:val="16"/>
        </w:rPr>
        <w:t xml:space="preserve"> O</w:t>
      </w:r>
      <w:r>
        <w:rPr>
          <w:sz w:val="16"/>
          <w:szCs w:val="16"/>
        </w:rPr>
        <w:t xml:space="preserve"> montante indicado nesta coluna é referente ao saldo devedor do Preço de Aquisição, nos termos da Escritura de Compra e Venda, calculado na data de assinatura desta Escritura de Emissão. Neste sentido, o montante indicado nesta coluna pode, eventualmente, ser acrescido em decorrência da atualização monetária incidente sobre o Preço de Aquisição, nos termos da Escritura de Compra e Venda.</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69B" w:rsidRDefault="0091569B">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69B" w:rsidRPr="00C22EE5" w:rsidRDefault="0091569B" w:rsidP="005B1E38">
    <w:pPr>
      <w:pStyle w:val="Cabealho"/>
      <w:ind w:right="140"/>
      <w:jc w:val="right"/>
      <w:rPr>
        <w:rFonts w:ascii="Trebuchet MS" w:hAnsi="Trebuchet MS"/>
        <w:bCs/>
        <w:sz w:val="16"/>
        <w:szCs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69B" w:rsidRPr="00010A0C" w:rsidRDefault="0091569B" w:rsidP="005B1E38">
    <w:pPr>
      <w:pStyle w:val="Cabealho"/>
      <w:jc w:val="right"/>
      <w:rPr>
        <w:i/>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69B" w:rsidRDefault="0091569B">
    <w:pPr>
      <w:framePr w:wrap="around" w:vAnchor="text" w:hAnchor="margin" w:xAlign="right" w:y="1"/>
    </w:pPr>
    <w:r>
      <w:fldChar w:fldCharType="begin"/>
    </w:r>
    <w:r>
      <w:instrText xml:space="preserve">PAGE  </w:instrText>
    </w:r>
    <w:r>
      <w:fldChar w:fldCharType="separate"/>
    </w:r>
    <w:r>
      <w:rPr>
        <w:noProof/>
      </w:rPr>
      <w:t>1</w:t>
    </w:r>
    <w:r>
      <w:fldChar w:fldCharType="end"/>
    </w:r>
  </w:p>
  <w:p w:rsidR="0091569B" w:rsidRDefault="0091569B">
    <w:pPr>
      <w:ind w:right="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69B" w:rsidRPr="00B31825" w:rsidRDefault="0091569B" w:rsidP="006927C1">
    <w:pPr>
      <w:pStyle w:val="Cabealho"/>
      <w:jc w:val="right"/>
      <w:rPr>
        <w:smallCaps/>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93BE671C"/>
    <w:lvl w:ilvl="0">
      <w:start w:val="1"/>
      <w:numFmt w:val="decimal"/>
      <w:lvlText w:val="%1."/>
      <w:lvlJc w:val="left"/>
      <w:pPr>
        <w:tabs>
          <w:tab w:val="num" w:pos="709"/>
        </w:tabs>
        <w:ind w:left="709" w:hanging="709"/>
      </w:pPr>
      <w:rPr>
        <w:rFonts w:ascii="Times New Roman" w:hAnsi="Times New Roman" w:cs="Times New Roman" w:hint="default"/>
        <w:b w:val="0"/>
        <w:i w:val="0"/>
        <w:sz w:val="26"/>
      </w:rPr>
    </w:lvl>
    <w:lvl w:ilvl="1">
      <w:start w:val="1"/>
      <w:numFmt w:val="decimal"/>
      <w:lvlText w:val="%1.%2"/>
      <w:lvlJc w:val="left"/>
      <w:pPr>
        <w:tabs>
          <w:tab w:val="num" w:pos="709"/>
        </w:tabs>
        <w:ind w:left="709" w:hanging="709"/>
      </w:pPr>
      <w:rPr>
        <w:rFonts w:ascii="Times New Roman" w:hAnsi="Times New Roman" w:cs="Times New Roman" w:hint="default"/>
        <w:b w:val="0"/>
        <w:i w:val="0"/>
        <w:sz w:val="26"/>
      </w:rPr>
    </w:lvl>
    <w:lvl w:ilvl="2">
      <w:start w:val="1"/>
      <w:numFmt w:val="upperRoman"/>
      <w:lvlText w:val="%3."/>
      <w:lvlJc w:val="left"/>
      <w:pPr>
        <w:tabs>
          <w:tab w:val="num" w:pos="1701"/>
        </w:tabs>
        <w:ind w:left="1701" w:hanging="992"/>
      </w:pPr>
      <w:rPr>
        <w:rFonts w:ascii="Times New Roman" w:hAnsi="Times New Roman" w:cs="Times New Roman" w:hint="default"/>
        <w:b w:val="0"/>
        <w:i w:val="0"/>
        <w:sz w:val="20"/>
        <w:szCs w:val="20"/>
      </w:rPr>
    </w:lvl>
    <w:lvl w:ilvl="3">
      <w:start w:val="1"/>
      <w:numFmt w:val="lowerLetter"/>
      <w:lvlText w:val="(%4)"/>
      <w:lvlJc w:val="left"/>
      <w:pPr>
        <w:tabs>
          <w:tab w:val="num" w:pos="2126"/>
        </w:tabs>
        <w:ind w:left="2126" w:hanging="425"/>
      </w:pPr>
      <w:rPr>
        <w:rFonts w:ascii="Times New Roman" w:hAnsi="Times New Roman" w:cs="Times New Roman" w:hint="default"/>
        <w:b w:val="0"/>
        <w:i w:val="0"/>
        <w:sz w:val="20"/>
        <w:szCs w:val="20"/>
      </w:rPr>
    </w:lvl>
    <w:lvl w:ilvl="4">
      <w:start w:val="1"/>
      <w:numFmt w:val="lowerRoman"/>
      <w:lvlText w:val="(%5)"/>
      <w:lvlJc w:val="left"/>
      <w:pPr>
        <w:tabs>
          <w:tab w:val="num" w:pos="2835"/>
        </w:tabs>
        <w:ind w:left="2835" w:hanging="709"/>
      </w:pPr>
      <w:rPr>
        <w:rFonts w:ascii="Times New Roman" w:hAnsi="Times New Roman" w:cs="Times New Roman" w:hint="default"/>
        <w:b w:val="0"/>
        <w:i w:val="0"/>
        <w:sz w:val="26"/>
      </w:rPr>
    </w:lvl>
    <w:lvl w:ilvl="5">
      <w:start w:val="1"/>
      <w:numFmt w:val="decimal"/>
      <w:lvlText w:val="%1.%2.%6"/>
      <w:lvlJc w:val="left"/>
      <w:pPr>
        <w:tabs>
          <w:tab w:val="num" w:pos="709"/>
        </w:tabs>
        <w:ind w:left="709" w:hanging="709"/>
      </w:pPr>
      <w:rPr>
        <w:rFonts w:ascii="Times New Roman" w:hAnsi="Times New Roman" w:cs="Times New Roman" w:hint="default"/>
        <w:b w:val="0"/>
        <w:i w:val="0"/>
        <w:sz w:val="20"/>
        <w:szCs w:val="20"/>
      </w:rPr>
    </w:lvl>
    <w:lvl w:ilvl="6">
      <w:start w:val="1"/>
      <w:numFmt w:val="upperRoman"/>
      <w:lvlText w:val="%7."/>
      <w:lvlJc w:val="left"/>
      <w:pPr>
        <w:tabs>
          <w:tab w:val="num" w:pos="1701"/>
        </w:tabs>
        <w:ind w:left="1701" w:hanging="992"/>
      </w:pPr>
      <w:rPr>
        <w:rFonts w:ascii="Times New Roman" w:hAnsi="Times New Roman" w:cs="Times New Roman" w:hint="default"/>
        <w:b w:val="0"/>
        <w:i w:val="0"/>
        <w:sz w:val="26"/>
      </w:rPr>
    </w:lvl>
    <w:lvl w:ilvl="7">
      <w:start w:val="1"/>
      <w:numFmt w:val="lowerLetter"/>
      <w:lvlText w:val="(%8)"/>
      <w:lvlJc w:val="left"/>
      <w:pPr>
        <w:tabs>
          <w:tab w:val="num" w:pos="2126"/>
        </w:tabs>
        <w:ind w:left="2126" w:hanging="425"/>
      </w:pPr>
      <w:rPr>
        <w:rFonts w:ascii="Times New Roman" w:hAnsi="Times New Roman" w:cs="Times New Roman" w:hint="default"/>
        <w:b w:val="0"/>
        <w:i w:val="0"/>
        <w:sz w:val="26"/>
      </w:rPr>
    </w:lvl>
    <w:lvl w:ilvl="8">
      <w:start w:val="1"/>
      <w:numFmt w:val="lowerRoman"/>
      <w:lvlText w:val="(%9)"/>
      <w:lvlJc w:val="left"/>
      <w:pPr>
        <w:tabs>
          <w:tab w:val="num" w:pos="2835"/>
        </w:tabs>
        <w:ind w:left="2835" w:hanging="709"/>
      </w:pPr>
      <w:rPr>
        <w:rFonts w:ascii="Times New Roman" w:hAnsi="Times New Roman" w:cs="Times New Roman" w:hint="default"/>
        <w:b w:val="0"/>
        <w:i w:val="0"/>
        <w:sz w:val="26"/>
      </w:rPr>
    </w:lvl>
  </w:abstractNum>
  <w:abstractNum w:abstractNumId="1" w15:restartNumberingAfterBreak="0">
    <w:nsid w:val="01030932"/>
    <w:multiLevelType w:val="hybridMultilevel"/>
    <w:tmpl w:val="1B202568"/>
    <w:lvl w:ilvl="0" w:tplc="0416000B">
      <w:start w:val="4"/>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1810EE"/>
    <w:multiLevelType w:val="multilevel"/>
    <w:tmpl w:val="B3DC8210"/>
    <w:lvl w:ilvl="0">
      <w:start w:val="8"/>
      <w:numFmt w:val="decimal"/>
      <w:lvlText w:val="%1."/>
      <w:lvlJc w:val="left"/>
      <w:pPr>
        <w:ind w:left="660" w:hanging="660"/>
      </w:pPr>
      <w:rPr>
        <w:rFonts w:hint="default"/>
      </w:rPr>
    </w:lvl>
    <w:lvl w:ilvl="1">
      <w:start w:val="15"/>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1E7EF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 w15:restartNumberingAfterBreak="0">
    <w:nsid w:val="05B0552C"/>
    <w:multiLevelType w:val="multilevel"/>
    <w:tmpl w:val="93BE671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 w15:restartNumberingAfterBreak="0">
    <w:nsid w:val="05EB2A6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 w15:restartNumberingAfterBreak="0">
    <w:nsid w:val="07C71F10"/>
    <w:multiLevelType w:val="multilevel"/>
    <w:tmpl w:val="C35C5CD4"/>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7" w15:restartNumberingAfterBreak="0">
    <w:nsid w:val="0B740E92"/>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8" w15:restartNumberingAfterBreak="0">
    <w:nsid w:val="0C247FE7"/>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9" w15:restartNumberingAfterBreak="0">
    <w:nsid w:val="0D76092E"/>
    <w:multiLevelType w:val="multilevel"/>
    <w:tmpl w:val="1ECE2836"/>
    <w:lvl w:ilvl="0">
      <w:start w:val="1"/>
      <w:numFmt w:val="decimal"/>
      <w:lvlText w:val="%1."/>
      <w:lvlJc w:val="left"/>
      <w:pPr>
        <w:tabs>
          <w:tab w:val="num" w:pos="709"/>
        </w:tabs>
        <w:ind w:left="709" w:hanging="709"/>
      </w:pPr>
      <w:rPr>
        <w:rFonts w:ascii="Times New Roman" w:hAnsi="Times New Roman" w:hint="default"/>
        <w:b/>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2"/>
      <w:numFmt w:val="upperRoman"/>
      <w:lvlText w:val="%3."/>
      <w:lvlJc w:val="left"/>
      <w:pPr>
        <w:tabs>
          <w:tab w:val="num" w:pos="1701"/>
        </w:tabs>
        <w:ind w:left="1701" w:hanging="992"/>
      </w:pPr>
      <w:rPr>
        <w:rFonts w:ascii="Times New Roman" w:hAnsi="Times New Roman" w:hint="default"/>
        <w:b w:val="0"/>
        <w:i w:val="0"/>
        <w:sz w:val="24"/>
        <w:szCs w:val="24"/>
      </w:rPr>
    </w:lvl>
    <w:lvl w:ilvl="3">
      <w:start w:val="2"/>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0" w15:restartNumberingAfterBreak="0">
    <w:nsid w:val="0E021516"/>
    <w:multiLevelType w:val="multilevel"/>
    <w:tmpl w:val="DD8029F6"/>
    <w:lvl w:ilvl="0">
      <w:start w:val="1"/>
      <w:numFmt w:val="decimal"/>
      <w:lvlText w:val="%1."/>
      <w:lvlJc w:val="left"/>
      <w:pPr>
        <w:tabs>
          <w:tab w:val="num" w:pos="709"/>
        </w:tabs>
        <w:ind w:left="709" w:hanging="709"/>
      </w:pPr>
      <w:rPr>
        <w:rFonts w:ascii="Times New Roman" w:hAnsi="Times New Roman" w:hint="default"/>
        <w:b/>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1" w15:restartNumberingAfterBreak="0">
    <w:nsid w:val="0FDF0667"/>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15:restartNumberingAfterBreak="0">
    <w:nsid w:val="11D425D2"/>
    <w:multiLevelType w:val="multilevel"/>
    <w:tmpl w:val="561CF21C"/>
    <w:lvl w:ilvl="0">
      <w:start w:val="8"/>
      <w:numFmt w:val="decimal"/>
      <w:lvlText w:val="%1."/>
      <w:lvlJc w:val="left"/>
      <w:pPr>
        <w:ind w:left="525" w:hanging="525"/>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2B01C92"/>
    <w:multiLevelType w:val="multilevel"/>
    <w:tmpl w:val="D0B2EAC0"/>
    <w:name w:val="House_Style"/>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caps w:val="0"/>
        <w:strike w:val="0"/>
        <w:dstrike w:val="0"/>
        <w:vanish w:val="0"/>
        <w:color w:val="000000"/>
        <w:sz w:val="24"/>
        <w:szCs w:val="24"/>
        <w:vertAlign w:val="baseline"/>
      </w:rPr>
    </w:lvl>
    <w:lvl w:ilvl="4">
      <w:start w:val="1"/>
      <w:numFmt w:val="lowerLetter"/>
      <w:pStyle w:val="Level5"/>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F370A4"/>
    <w:multiLevelType w:val="hybridMultilevel"/>
    <w:tmpl w:val="E6CCB1A4"/>
    <w:lvl w:ilvl="0" w:tplc="358EDC32">
      <w:start w:val="4"/>
      <w:numFmt w:val="upperRoman"/>
      <w:lvlText w:val="%1&gt;"/>
      <w:lvlJc w:val="left"/>
      <w:pPr>
        <w:ind w:left="2421" w:hanging="72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15" w15:restartNumberingAfterBreak="0">
    <w:nsid w:val="19C67EF6"/>
    <w:multiLevelType w:val="multilevel"/>
    <w:tmpl w:val="DD8029F6"/>
    <w:lvl w:ilvl="0">
      <w:start w:val="1"/>
      <w:numFmt w:val="decimal"/>
      <w:lvlText w:val="%1."/>
      <w:lvlJc w:val="left"/>
      <w:pPr>
        <w:tabs>
          <w:tab w:val="num" w:pos="709"/>
        </w:tabs>
        <w:ind w:left="709" w:hanging="709"/>
      </w:pPr>
      <w:rPr>
        <w:rFonts w:ascii="Times New Roman" w:hAnsi="Times New Roman" w:hint="default"/>
        <w:b/>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6" w15:restartNumberingAfterBreak="0">
    <w:nsid w:val="1A35151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7" w15:restartNumberingAfterBreak="0">
    <w:nsid w:val="1B676F58"/>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8" w15:restartNumberingAfterBreak="0">
    <w:nsid w:val="1BA2405C"/>
    <w:multiLevelType w:val="multilevel"/>
    <w:tmpl w:val="A9024C94"/>
    <w:lvl w:ilvl="0">
      <w:start w:val="8"/>
      <w:numFmt w:val="decimal"/>
      <w:lvlText w:val="%1."/>
      <w:lvlJc w:val="left"/>
      <w:pPr>
        <w:ind w:left="660" w:hanging="660"/>
      </w:pPr>
      <w:rPr>
        <w:rFonts w:hint="default"/>
      </w:rPr>
    </w:lvl>
    <w:lvl w:ilvl="1">
      <w:start w:val="14"/>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CB1759F"/>
    <w:multiLevelType w:val="hybridMultilevel"/>
    <w:tmpl w:val="B29A3472"/>
    <w:lvl w:ilvl="0" w:tplc="AB5EAEB2">
      <w:start w:val="1"/>
      <w:numFmt w:val="upperRoman"/>
      <w:lvlText w:val="%1."/>
      <w:lvlJc w:val="left"/>
      <w:pPr>
        <w:tabs>
          <w:tab w:val="num" w:pos="1418"/>
        </w:tabs>
        <w:ind w:left="1418" w:hanging="709"/>
      </w:pPr>
      <w:rPr>
        <w:rFonts w:hint="default"/>
      </w:rPr>
    </w:lvl>
    <w:lvl w:ilvl="1" w:tplc="4AA62592">
      <w:start w:val="1"/>
      <w:numFmt w:val="lowerLetter"/>
      <w:lvlText w:val="(%2)"/>
      <w:lvlJc w:val="left"/>
      <w:pPr>
        <w:tabs>
          <w:tab w:val="num" w:pos="1788"/>
        </w:tabs>
        <w:ind w:left="1788" w:hanging="708"/>
      </w:pPr>
      <w:rPr>
        <w:rFonts w:hint="default"/>
      </w:rPr>
    </w:lvl>
    <w:lvl w:ilvl="2" w:tplc="1870F3E8">
      <w:start w:val="1"/>
      <w:numFmt w:val="lowerRoman"/>
      <w:lvlText w:val="(%3)"/>
      <w:lvlJc w:val="left"/>
      <w:pPr>
        <w:tabs>
          <w:tab w:val="num" w:pos="2689"/>
        </w:tabs>
        <w:ind w:left="2689" w:hanging="709"/>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1CF34F85"/>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1" w15:restartNumberingAfterBreak="0">
    <w:nsid w:val="1D18546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2" w15:restartNumberingAfterBreak="0">
    <w:nsid w:val="1F111159"/>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3" w15:restartNumberingAfterBreak="0">
    <w:nsid w:val="2536367F"/>
    <w:multiLevelType w:val="multilevel"/>
    <w:tmpl w:val="5130206E"/>
    <w:lvl w:ilvl="0">
      <w:start w:val="1"/>
      <w:numFmt w:val="decimal"/>
      <w:lvlText w:val="%1."/>
      <w:lvlJc w:val="left"/>
      <w:pPr>
        <w:tabs>
          <w:tab w:val="num" w:pos="709"/>
        </w:tabs>
        <w:ind w:left="709" w:hanging="709"/>
      </w:pPr>
      <w:rPr>
        <w:rFonts w:ascii="‚l‚r –¾’©" w:hAnsi="‚l‚r –¾’©" w:hint="default"/>
        <w:b w:val="0"/>
        <w:i w:val="0"/>
        <w:sz w:val="26"/>
      </w:rPr>
    </w:lvl>
    <w:lvl w:ilvl="1">
      <w:start w:val="1"/>
      <w:numFmt w:val="decimal"/>
      <w:lvlText w:val="%1.%2"/>
      <w:lvlJc w:val="left"/>
      <w:pPr>
        <w:tabs>
          <w:tab w:val="num" w:pos="709"/>
        </w:tabs>
        <w:ind w:left="709" w:hanging="709"/>
      </w:pPr>
      <w:rPr>
        <w:rFonts w:ascii="‚l‚r –¾’©" w:hAnsi="‚l‚r –¾’©" w:hint="default"/>
        <w:b w:val="0"/>
        <w:i w:val="0"/>
        <w:sz w:val="26"/>
      </w:rPr>
    </w:lvl>
    <w:lvl w:ilvl="2">
      <w:start w:val="1"/>
      <w:numFmt w:val="upperRoman"/>
      <w:lvlText w:val="%3."/>
      <w:lvlJc w:val="left"/>
      <w:pPr>
        <w:tabs>
          <w:tab w:val="num" w:pos="1701"/>
        </w:tabs>
        <w:ind w:left="1701" w:hanging="992"/>
      </w:pPr>
      <w:rPr>
        <w:rFonts w:ascii="‚l‚r –¾’©" w:hAnsi="‚l‚r –¾’©" w:hint="default"/>
        <w:b w:val="0"/>
        <w:i w:val="0"/>
        <w:sz w:val="26"/>
      </w:rPr>
    </w:lvl>
    <w:lvl w:ilvl="3">
      <w:start w:val="1"/>
      <w:numFmt w:val="lowerLetter"/>
      <w:lvlText w:val="(%4)"/>
      <w:lvlJc w:val="left"/>
      <w:pPr>
        <w:tabs>
          <w:tab w:val="num" w:pos="2126"/>
        </w:tabs>
        <w:ind w:left="2126" w:hanging="425"/>
      </w:pPr>
      <w:rPr>
        <w:rFonts w:ascii="‚l‚r –¾’©" w:hAnsi="‚l‚r –¾’©" w:hint="default"/>
        <w:b w:val="0"/>
        <w:i w:val="0"/>
        <w:sz w:val="26"/>
      </w:rPr>
    </w:lvl>
    <w:lvl w:ilvl="4">
      <w:start w:val="1"/>
      <w:numFmt w:val="lowerRoman"/>
      <w:lvlText w:val="(%5)"/>
      <w:lvlJc w:val="left"/>
      <w:pPr>
        <w:tabs>
          <w:tab w:val="num" w:pos="2835"/>
        </w:tabs>
        <w:ind w:left="2835" w:hanging="709"/>
      </w:pPr>
      <w:rPr>
        <w:rFonts w:ascii="‚l‚r –¾’©" w:hAnsi="‚l‚r –¾’©" w:hint="default"/>
        <w:b w:val="0"/>
        <w:i w:val="0"/>
        <w:sz w:val="26"/>
      </w:rPr>
    </w:lvl>
    <w:lvl w:ilvl="5">
      <w:start w:val="1"/>
      <w:numFmt w:val="decimal"/>
      <w:lvlText w:val="%1.%2.%6"/>
      <w:lvlJc w:val="left"/>
      <w:pPr>
        <w:tabs>
          <w:tab w:val="num" w:pos="709"/>
        </w:tabs>
        <w:ind w:left="709" w:hanging="709"/>
      </w:pPr>
      <w:rPr>
        <w:rFonts w:ascii="‚l‚r –¾’©" w:hAnsi="‚l‚r –¾’©"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decimal"/>
      <w:lvlText w:val="%1.%2.%6.%9"/>
      <w:lvlJc w:val="left"/>
      <w:pPr>
        <w:tabs>
          <w:tab w:val="num" w:pos="851"/>
        </w:tabs>
        <w:ind w:left="851" w:hanging="851"/>
      </w:pPr>
      <w:rPr>
        <w:rFonts w:ascii="Times New Roman" w:hAnsi="Times New Roman" w:hint="default"/>
        <w:b w:val="0"/>
        <w:i w:val="0"/>
        <w:sz w:val="26"/>
      </w:rPr>
    </w:lvl>
  </w:abstractNum>
  <w:abstractNum w:abstractNumId="24"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25" w15:restartNumberingAfterBreak="0">
    <w:nsid w:val="286A1325"/>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6" w15:restartNumberingAfterBreak="0">
    <w:nsid w:val="2888315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7" w15:restartNumberingAfterBreak="0">
    <w:nsid w:val="29C5123B"/>
    <w:multiLevelType w:val="multilevel"/>
    <w:tmpl w:val="31981FB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2BE53880"/>
    <w:multiLevelType w:val="multilevel"/>
    <w:tmpl w:val="E90E4818"/>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9" w15:restartNumberingAfterBreak="0">
    <w:nsid w:val="2C4E76EE"/>
    <w:multiLevelType w:val="multilevel"/>
    <w:tmpl w:val="0D1E851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1701"/>
        </w:tabs>
        <w:ind w:left="1701" w:hanging="992"/>
      </w:pPr>
      <w:rPr>
        <w:rFonts w:ascii="Times New Roman" w:hAnsi="Times New Roman" w:hint="default"/>
        <w:b w:val="0"/>
        <w:i w:val="0"/>
        <w:sz w:val="26"/>
      </w:rPr>
    </w:lvl>
    <w:lvl w:ilvl="8">
      <w:start w:val="1"/>
      <w:numFmt w:val="lowerRoman"/>
      <w:lvlText w:val="(%9)"/>
      <w:lvlJc w:val="left"/>
      <w:pPr>
        <w:tabs>
          <w:tab w:val="num" w:pos="2126"/>
        </w:tabs>
        <w:ind w:left="2126" w:hanging="425"/>
      </w:pPr>
      <w:rPr>
        <w:rFonts w:ascii="Times New Roman" w:hAnsi="Times New Roman" w:hint="default"/>
        <w:b w:val="0"/>
        <w:i w:val="0"/>
        <w:sz w:val="26"/>
      </w:rPr>
    </w:lvl>
  </w:abstractNum>
  <w:abstractNum w:abstractNumId="30" w15:restartNumberingAfterBreak="0">
    <w:nsid w:val="2D16657A"/>
    <w:multiLevelType w:val="hybridMultilevel"/>
    <w:tmpl w:val="A77CCE50"/>
    <w:lvl w:ilvl="0" w:tplc="04160001">
      <w:start w:val="1"/>
      <w:numFmt w:val="bullet"/>
      <w:lvlText w:val=""/>
      <w:lvlJc w:val="left"/>
      <w:pPr>
        <w:ind w:left="2563" w:hanging="360"/>
      </w:pPr>
      <w:rPr>
        <w:rFonts w:ascii="Symbol" w:hAnsi="Symbol" w:hint="default"/>
      </w:rPr>
    </w:lvl>
    <w:lvl w:ilvl="1" w:tplc="04160003" w:tentative="1">
      <w:start w:val="1"/>
      <w:numFmt w:val="bullet"/>
      <w:lvlText w:val="o"/>
      <w:lvlJc w:val="left"/>
      <w:pPr>
        <w:ind w:left="3283" w:hanging="360"/>
      </w:pPr>
      <w:rPr>
        <w:rFonts w:ascii="Courier New" w:hAnsi="Courier New" w:cs="Courier New" w:hint="default"/>
      </w:rPr>
    </w:lvl>
    <w:lvl w:ilvl="2" w:tplc="04160005" w:tentative="1">
      <w:start w:val="1"/>
      <w:numFmt w:val="bullet"/>
      <w:lvlText w:val=""/>
      <w:lvlJc w:val="left"/>
      <w:pPr>
        <w:ind w:left="4003" w:hanging="360"/>
      </w:pPr>
      <w:rPr>
        <w:rFonts w:ascii="Wingdings" w:hAnsi="Wingdings" w:hint="default"/>
      </w:rPr>
    </w:lvl>
    <w:lvl w:ilvl="3" w:tplc="04160001">
      <w:start w:val="1"/>
      <w:numFmt w:val="bullet"/>
      <w:lvlText w:val=""/>
      <w:lvlJc w:val="left"/>
      <w:pPr>
        <w:ind w:left="4723" w:hanging="360"/>
      </w:pPr>
      <w:rPr>
        <w:rFonts w:ascii="Symbol" w:hAnsi="Symbol" w:hint="default"/>
      </w:rPr>
    </w:lvl>
    <w:lvl w:ilvl="4" w:tplc="04160003" w:tentative="1">
      <w:start w:val="1"/>
      <w:numFmt w:val="bullet"/>
      <w:lvlText w:val="o"/>
      <w:lvlJc w:val="left"/>
      <w:pPr>
        <w:ind w:left="5443" w:hanging="360"/>
      </w:pPr>
      <w:rPr>
        <w:rFonts w:ascii="Courier New" w:hAnsi="Courier New" w:cs="Courier New" w:hint="default"/>
      </w:rPr>
    </w:lvl>
    <w:lvl w:ilvl="5" w:tplc="04160005" w:tentative="1">
      <w:start w:val="1"/>
      <w:numFmt w:val="bullet"/>
      <w:lvlText w:val=""/>
      <w:lvlJc w:val="left"/>
      <w:pPr>
        <w:ind w:left="6163" w:hanging="360"/>
      </w:pPr>
      <w:rPr>
        <w:rFonts w:ascii="Wingdings" w:hAnsi="Wingdings" w:hint="default"/>
      </w:rPr>
    </w:lvl>
    <w:lvl w:ilvl="6" w:tplc="04160001" w:tentative="1">
      <w:start w:val="1"/>
      <w:numFmt w:val="bullet"/>
      <w:lvlText w:val=""/>
      <w:lvlJc w:val="left"/>
      <w:pPr>
        <w:ind w:left="6883" w:hanging="360"/>
      </w:pPr>
      <w:rPr>
        <w:rFonts w:ascii="Symbol" w:hAnsi="Symbol" w:hint="default"/>
      </w:rPr>
    </w:lvl>
    <w:lvl w:ilvl="7" w:tplc="04160003" w:tentative="1">
      <w:start w:val="1"/>
      <w:numFmt w:val="bullet"/>
      <w:lvlText w:val="o"/>
      <w:lvlJc w:val="left"/>
      <w:pPr>
        <w:ind w:left="7603" w:hanging="360"/>
      </w:pPr>
      <w:rPr>
        <w:rFonts w:ascii="Courier New" w:hAnsi="Courier New" w:cs="Courier New" w:hint="default"/>
      </w:rPr>
    </w:lvl>
    <w:lvl w:ilvl="8" w:tplc="04160005" w:tentative="1">
      <w:start w:val="1"/>
      <w:numFmt w:val="bullet"/>
      <w:lvlText w:val=""/>
      <w:lvlJc w:val="left"/>
      <w:pPr>
        <w:ind w:left="8323" w:hanging="360"/>
      </w:pPr>
      <w:rPr>
        <w:rFonts w:ascii="Wingdings" w:hAnsi="Wingdings" w:hint="default"/>
      </w:rPr>
    </w:lvl>
  </w:abstractNum>
  <w:abstractNum w:abstractNumId="31" w15:restartNumberingAfterBreak="0">
    <w:nsid w:val="2E325D5A"/>
    <w:multiLevelType w:val="multilevel"/>
    <w:tmpl w:val="19A8A458"/>
    <w:lvl w:ilvl="0">
      <w:start w:val="1"/>
      <w:numFmt w:val="decimal"/>
      <w:lvlText w:val="%1."/>
      <w:lvlJc w:val="left"/>
      <w:pPr>
        <w:tabs>
          <w:tab w:val="num" w:pos="709"/>
        </w:tabs>
        <w:ind w:left="709" w:hanging="709"/>
      </w:pPr>
      <w:rPr>
        <w:rFonts w:ascii="Times New Roman" w:hAnsi="Times New Roman"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709" w:hanging="709"/>
      </w:pPr>
      <w:rPr>
        <w:rFonts w:ascii="Times New Roman" w:hAnsi="Times New Roman" w:hint="default"/>
        <w:b/>
        <w:i w:val="0"/>
        <w:sz w:val="20"/>
        <w:szCs w:val="20"/>
      </w:rPr>
    </w:lvl>
    <w:lvl w:ilvl="2">
      <w:start w:val="1"/>
      <w:numFmt w:val="decimal"/>
      <w:lvlText w:val="%1.%2.%3"/>
      <w:lvlJc w:val="left"/>
      <w:pPr>
        <w:tabs>
          <w:tab w:val="num" w:pos="709"/>
        </w:tabs>
        <w:ind w:left="709" w:hanging="709"/>
      </w:pPr>
      <w:rPr>
        <w:rFonts w:ascii="Times New Roman" w:hAnsi="Times New Roman" w:hint="default"/>
        <w:b w:val="0"/>
        <w:i w:val="0"/>
        <w:sz w:val="20"/>
        <w:szCs w:val="20"/>
      </w:rPr>
    </w:lvl>
    <w:lvl w:ilvl="3">
      <w:start w:val="1"/>
      <w:numFmt w:val="decimal"/>
      <w:lvlText w:val="%1.%2.%3.%4"/>
      <w:lvlJc w:val="left"/>
      <w:pPr>
        <w:tabs>
          <w:tab w:val="num" w:pos="709"/>
        </w:tabs>
        <w:ind w:left="709" w:hanging="709"/>
      </w:pPr>
      <w:rPr>
        <w:rFonts w:ascii="Times New Roman" w:hAnsi="Times New Roman" w:hint="default"/>
        <w:b w:val="0"/>
        <w:i w:val="0"/>
        <w:sz w:val="20"/>
        <w:szCs w:val="20"/>
      </w:rPr>
    </w:lvl>
    <w:lvl w:ilvl="4">
      <w:start w:val="1"/>
      <w:numFmt w:val="decimal"/>
      <w:lvlText w:val="%1.%2.%3.%4.%5"/>
      <w:lvlJc w:val="left"/>
      <w:pPr>
        <w:tabs>
          <w:tab w:val="num" w:pos="709"/>
        </w:tabs>
        <w:ind w:left="709" w:hanging="709"/>
      </w:pPr>
      <w:rPr>
        <w:rFonts w:ascii="Times New Roman" w:hAnsi="Times New Roman" w:hint="default"/>
        <w:b w:val="0"/>
        <w:i w:val="0"/>
        <w:sz w:val="20"/>
        <w:szCs w:val="20"/>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2" w15:restartNumberingAfterBreak="0">
    <w:nsid w:val="2E633DF2"/>
    <w:multiLevelType w:val="hybridMultilevel"/>
    <w:tmpl w:val="79C63806"/>
    <w:lvl w:ilvl="0" w:tplc="AF56F72E">
      <w:start w:val="1"/>
      <w:numFmt w:val="lowerLetter"/>
      <w:lvlText w:val="(%1)"/>
      <w:lvlJc w:val="left"/>
      <w:pPr>
        <w:tabs>
          <w:tab w:val="num" w:pos="2126"/>
        </w:tabs>
        <w:ind w:left="2126" w:hanging="708"/>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33FD2F93"/>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4" w15:restartNumberingAfterBreak="0">
    <w:nsid w:val="359D09F2"/>
    <w:multiLevelType w:val="multilevel"/>
    <w:tmpl w:val="59684C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36BA4934"/>
    <w:multiLevelType w:val="multilevel"/>
    <w:tmpl w:val="5DDE6C98"/>
    <w:lvl w:ilvl="0">
      <w:start w:val="8"/>
      <w:numFmt w:val="decimal"/>
      <w:lvlText w:val="%1."/>
      <w:lvlJc w:val="left"/>
      <w:pPr>
        <w:ind w:left="480" w:hanging="480"/>
      </w:pPr>
      <w:rPr>
        <w:rFonts w:hint="default"/>
      </w:rPr>
    </w:lvl>
    <w:lvl w:ilvl="1">
      <w:start w:val="1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72F4509"/>
    <w:multiLevelType w:val="multilevel"/>
    <w:tmpl w:val="CBEEE5E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15:restartNumberingAfterBreak="0">
    <w:nsid w:val="39257D92"/>
    <w:multiLevelType w:val="multilevel"/>
    <w:tmpl w:val="93BE671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9" w15:restartNumberingAfterBreak="0">
    <w:nsid w:val="393E2EF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0" w15:restartNumberingAfterBreak="0">
    <w:nsid w:val="39C61B8E"/>
    <w:multiLevelType w:val="multilevel"/>
    <w:tmpl w:val="DD8029F6"/>
    <w:lvl w:ilvl="0">
      <w:start w:val="1"/>
      <w:numFmt w:val="decimal"/>
      <w:lvlText w:val="%1."/>
      <w:lvlJc w:val="left"/>
      <w:pPr>
        <w:tabs>
          <w:tab w:val="num" w:pos="709"/>
        </w:tabs>
        <w:ind w:left="709" w:hanging="709"/>
      </w:pPr>
      <w:rPr>
        <w:rFonts w:ascii="Times New Roman" w:hAnsi="Times New Roman" w:hint="default"/>
        <w:b/>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1" w15:restartNumberingAfterBreak="0">
    <w:nsid w:val="41506B61"/>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2" w15:restartNumberingAfterBreak="0">
    <w:nsid w:val="41CD2446"/>
    <w:multiLevelType w:val="hybridMultilevel"/>
    <w:tmpl w:val="77BA8ECA"/>
    <w:lvl w:ilvl="0" w:tplc="FFFFFFFF">
      <w:start w:val="1"/>
      <w:numFmt w:val="upperRoman"/>
      <w:lvlText w:val="%1."/>
      <w:lvlJc w:val="left"/>
      <w:pPr>
        <w:tabs>
          <w:tab w:val="num" w:pos="1418"/>
        </w:tabs>
        <w:ind w:left="1418" w:hanging="70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15:restartNumberingAfterBreak="0">
    <w:nsid w:val="434441B7"/>
    <w:multiLevelType w:val="multilevel"/>
    <w:tmpl w:val="DD8029F6"/>
    <w:lvl w:ilvl="0">
      <w:start w:val="1"/>
      <w:numFmt w:val="decimal"/>
      <w:lvlText w:val="%1."/>
      <w:lvlJc w:val="left"/>
      <w:pPr>
        <w:tabs>
          <w:tab w:val="num" w:pos="709"/>
        </w:tabs>
        <w:ind w:left="709" w:hanging="709"/>
      </w:pPr>
      <w:rPr>
        <w:rFonts w:ascii="Times New Roman" w:hAnsi="Times New Roman" w:hint="default"/>
        <w:b/>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4" w15:restartNumberingAfterBreak="0">
    <w:nsid w:val="44095CFC"/>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5" w15:restartNumberingAfterBreak="0">
    <w:nsid w:val="44B92FE1"/>
    <w:multiLevelType w:val="multilevel"/>
    <w:tmpl w:val="398E643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6" w15:restartNumberingAfterBreak="0">
    <w:nsid w:val="450E79AD"/>
    <w:multiLevelType w:val="multilevel"/>
    <w:tmpl w:val="EE9ED032"/>
    <w:lvl w:ilvl="0">
      <w:start w:val="8"/>
      <w:numFmt w:val="decimal"/>
      <w:lvlText w:val="%1."/>
      <w:lvlJc w:val="left"/>
      <w:pPr>
        <w:ind w:left="660" w:hanging="660"/>
      </w:pPr>
      <w:rPr>
        <w:rFonts w:hint="default"/>
      </w:rPr>
    </w:lvl>
    <w:lvl w:ilvl="1">
      <w:start w:val="17"/>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5AF13BC"/>
    <w:multiLevelType w:val="multilevel"/>
    <w:tmpl w:val="D42E79F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15:restartNumberingAfterBreak="0">
    <w:nsid w:val="4B6E04EA"/>
    <w:multiLevelType w:val="multilevel"/>
    <w:tmpl w:val="705009BE"/>
    <w:lvl w:ilvl="0">
      <w:start w:val="8"/>
      <w:numFmt w:val="decimal"/>
      <w:lvlText w:val="%1."/>
      <w:lvlJc w:val="left"/>
      <w:pPr>
        <w:ind w:left="480" w:hanging="480"/>
      </w:pPr>
      <w:rPr>
        <w:rFonts w:hint="default"/>
      </w:rPr>
    </w:lvl>
    <w:lvl w:ilvl="1">
      <w:start w:val="1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C202880"/>
    <w:multiLevelType w:val="multilevel"/>
    <w:tmpl w:val="02A26632"/>
    <w:lvl w:ilvl="0">
      <w:start w:val="11"/>
      <w:numFmt w:val="decimal"/>
      <w:lvlText w:val="%1."/>
      <w:lvlJc w:val="left"/>
      <w:pPr>
        <w:ind w:left="480" w:hanging="480"/>
      </w:pPr>
      <w:rPr>
        <w:rFonts w:hint="default"/>
      </w:rPr>
    </w:lvl>
    <w:lvl w:ilvl="1">
      <w:start w:val="3"/>
      <w:numFmt w:val="decimal"/>
      <w:lvlText w:val="%1.%2."/>
      <w:lvlJc w:val="left"/>
      <w:pPr>
        <w:ind w:left="1615" w:hanging="480"/>
      </w:pPr>
      <w:rPr>
        <w:rFonts w:hint="default"/>
      </w:rPr>
    </w:lvl>
    <w:lvl w:ilvl="2">
      <w:start w:val="1"/>
      <w:numFmt w:val="upperRoman"/>
      <w:lvlText w:val="%3."/>
      <w:lvlJc w:val="left"/>
      <w:pPr>
        <w:ind w:left="2706" w:hanging="720"/>
      </w:pPr>
      <w:rPr>
        <w:rFonts w:ascii="Times New Roman" w:eastAsia="Times New Roman" w:hAnsi="Times New Roman" w:cs="Times New Roman"/>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50" w15:restartNumberingAfterBreak="0">
    <w:nsid w:val="4D63267A"/>
    <w:multiLevelType w:val="hybridMultilevel"/>
    <w:tmpl w:val="B7DCE1FC"/>
    <w:lvl w:ilvl="0" w:tplc="F048A5C8">
      <w:start w:val="1"/>
      <w:numFmt w:val="lowerRoman"/>
      <w:lvlText w:val="(%1)"/>
      <w:lvlJc w:val="left"/>
      <w:pPr>
        <w:ind w:left="1212" w:hanging="360"/>
      </w:pPr>
      <w:rPr>
        <w:rFonts w:cs="Times New Roman" w:hint="default"/>
        <w:b/>
        <w:i w:val="0"/>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1" w15:restartNumberingAfterBreak="0">
    <w:nsid w:val="4E281DEB"/>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2" w15:restartNumberingAfterBreak="0">
    <w:nsid w:val="53BD4E8F"/>
    <w:multiLevelType w:val="multilevel"/>
    <w:tmpl w:val="2C424496"/>
    <w:lvl w:ilvl="0">
      <w:start w:val="3"/>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3" w15:restartNumberingAfterBreak="0">
    <w:nsid w:val="53E82E7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4" w15:restartNumberingAfterBreak="0">
    <w:nsid w:val="55E50964"/>
    <w:multiLevelType w:val="multilevel"/>
    <w:tmpl w:val="E90E4818"/>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5" w15:restartNumberingAfterBreak="0">
    <w:nsid w:val="58521CDA"/>
    <w:multiLevelType w:val="hybridMultilevel"/>
    <w:tmpl w:val="EF1CAA2E"/>
    <w:lvl w:ilvl="0" w:tplc="393E7354">
      <w:start w:val="1"/>
      <w:numFmt w:val="lowerRoman"/>
      <w:lvlText w:val="(%1)"/>
      <w:lvlJc w:val="left"/>
      <w:pPr>
        <w:ind w:left="1440" w:hanging="720"/>
      </w:pPr>
      <w:rPr>
        <w:rFonts w:hint="default"/>
        <w:i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6" w15:restartNumberingAfterBreak="0">
    <w:nsid w:val="59196136"/>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7" w15:restartNumberingAfterBreak="0">
    <w:nsid w:val="5CBD16DC"/>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8" w15:restartNumberingAfterBreak="0">
    <w:nsid w:val="5F5F0559"/>
    <w:multiLevelType w:val="multilevel"/>
    <w:tmpl w:val="2BEA186A"/>
    <w:lvl w:ilvl="0">
      <w:start w:val="1"/>
      <w:numFmt w:val="decimal"/>
      <w:lvlText w:val="%1."/>
      <w:lvlJc w:val="left"/>
      <w:pPr>
        <w:tabs>
          <w:tab w:val="num" w:pos="709"/>
        </w:tabs>
        <w:ind w:left="709" w:hanging="709"/>
      </w:pPr>
      <w:rPr>
        <w:rFonts w:ascii="Times New Roman" w:hAnsi="Times New Roman" w:cs="Times New Roman" w:hint="default"/>
        <w:b w:val="0"/>
        <w:i w:val="0"/>
        <w:sz w:val="26"/>
      </w:rPr>
    </w:lvl>
    <w:lvl w:ilvl="1">
      <w:start w:val="1"/>
      <w:numFmt w:val="decimal"/>
      <w:lvlText w:val="%1.%2"/>
      <w:lvlJc w:val="left"/>
      <w:pPr>
        <w:tabs>
          <w:tab w:val="num" w:pos="709"/>
        </w:tabs>
        <w:ind w:left="709" w:hanging="709"/>
      </w:pPr>
      <w:rPr>
        <w:rFonts w:ascii="Times New Roman" w:hAnsi="Times New Roman" w:cs="Times New Roman" w:hint="default"/>
        <w:b w:val="0"/>
        <w:i w:val="0"/>
        <w:sz w:val="26"/>
      </w:rPr>
    </w:lvl>
    <w:lvl w:ilvl="2">
      <w:start w:val="1"/>
      <w:numFmt w:val="upperRoman"/>
      <w:lvlText w:val="%3."/>
      <w:lvlJc w:val="left"/>
      <w:pPr>
        <w:tabs>
          <w:tab w:val="num" w:pos="1701"/>
        </w:tabs>
        <w:ind w:left="1701" w:hanging="992"/>
      </w:pPr>
      <w:rPr>
        <w:rFonts w:ascii="Times New Roman" w:hAnsi="Times New Roman" w:cs="Times New Roman" w:hint="default"/>
        <w:b w:val="0"/>
        <w:i w:val="0"/>
        <w:sz w:val="20"/>
        <w:szCs w:val="20"/>
      </w:rPr>
    </w:lvl>
    <w:lvl w:ilvl="3">
      <w:start w:val="1"/>
      <w:numFmt w:val="lowerLetter"/>
      <w:lvlText w:val="(%4)"/>
      <w:lvlJc w:val="left"/>
      <w:pPr>
        <w:tabs>
          <w:tab w:val="num" w:pos="2126"/>
        </w:tabs>
        <w:ind w:left="2126" w:hanging="425"/>
      </w:pPr>
      <w:rPr>
        <w:rFonts w:ascii="Times New Roman" w:hAnsi="Times New Roman" w:cs="Times New Roman" w:hint="default"/>
        <w:b w:val="0"/>
        <w:i w:val="0"/>
        <w:sz w:val="20"/>
        <w:szCs w:val="20"/>
      </w:rPr>
    </w:lvl>
    <w:lvl w:ilvl="4">
      <w:start w:val="1"/>
      <w:numFmt w:val="lowerRoman"/>
      <w:lvlText w:val="(%5)"/>
      <w:lvlJc w:val="left"/>
      <w:pPr>
        <w:tabs>
          <w:tab w:val="num" w:pos="2835"/>
        </w:tabs>
        <w:ind w:left="2835" w:hanging="709"/>
      </w:pPr>
      <w:rPr>
        <w:rFonts w:ascii="Times New Roman" w:hAnsi="Times New Roman" w:cs="Times New Roman" w:hint="default"/>
        <w:b w:val="0"/>
        <w:i w:val="0"/>
        <w:sz w:val="26"/>
      </w:rPr>
    </w:lvl>
    <w:lvl w:ilvl="5">
      <w:start w:val="1"/>
      <w:numFmt w:val="decimal"/>
      <w:lvlText w:val="%1.%2.%6"/>
      <w:lvlJc w:val="left"/>
      <w:pPr>
        <w:tabs>
          <w:tab w:val="num" w:pos="709"/>
        </w:tabs>
        <w:ind w:left="709" w:hanging="709"/>
      </w:pPr>
      <w:rPr>
        <w:rFonts w:ascii="Times New Roman" w:hAnsi="Times New Roman" w:cs="Times New Roman" w:hint="default"/>
        <w:b w:val="0"/>
        <w:i w:val="0"/>
        <w:sz w:val="20"/>
        <w:szCs w:val="20"/>
      </w:rPr>
    </w:lvl>
    <w:lvl w:ilvl="6">
      <w:start w:val="1"/>
      <w:numFmt w:val="upperRoman"/>
      <w:lvlText w:val="%7."/>
      <w:lvlJc w:val="left"/>
      <w:pPr>
        <w:tabs>
          <w:tab w:val="num" w:pos="1701"/>
        </w:tabs>
        <w:ind w:left="1701" w:hanging="992"/>
      </w:pPr>
      <w:rPr>
        <w:rFonts w:ascii="Times New Roman" w:hAnsi="Times New Roman" w:cs="Times New Roman" w:hint="default"/>
        <w:b w:val="0"/>
        <w:i w:val="0"/>
        <w:sz w:val="26"/>
      </w:rPr>
    </w:lvl>
    <w:lvl w:ilvl="7">
      <w:start w:val="1"/>
      <w:numFmt w:val="lowerLetter"/>
      <w:lvlText w:val="(%8)"/>
      <w:lvlJc w:val="left"/>
      <w:pPr>
        <w:tabs>
          <w:tab w:val="num" w:pos="2126"/>
        </w:tabs>
        <w:ind w:left="2126" w:hanging="425"/>
      </w:pPr>
      <w:rPr>
        <w:rFonts w:ascii="Times New Roman" w:hAnsi="Times New Roman" w:cs="Times New Roman" w:hint="default"/>
        <w:b w:val="0"/>
        <w:i w:val="0"/>
        <w:sz w:val="26"/>
      </w:rPr>
    </w:lvl>
    <w:lvl w:ilvl="8">
      <w:start w:val="1"/>
      <w:numFmt w:val="lowerRoman"/>
      <w:lvlText w:val="(%9)"/>
      <w:lvlJc w:val="left"/>
      <w:pPr>
        <w:tabs>
          <w:tab w:val="num" w:pos="2835"/>
        </w:tabs>
        <w:ind w:left="2835" w:hanging="709"/>
      </w:pPr>
      <w:rPr>
        <w:rFonts w:ascii="MS Mincho" w:eastAsia="MS Mincho" w:cs="Times New Roman" w:hint="eastAsia"/>
        <w:b w:val="0"/>
        <w:i w:val="0"/>
        <w:sz w:val="26"/>
      </w:rPr>
    </w:lvl>
  </w:abstractNum>
  <w:abstractNum w:abstractNumId="59" w15:restartNumberingAfterBreak="0">
    <w:nsid w:val="5FD36579"/>
    <w:multiLevelType w:val="multilevel"/>
    <w:tmpl w:val="BBC64564"/>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0" w15:restartNumberingAfterBreak="0">
    <w:nsid w:val="62F051AF"/>
    <w:multiLevelType w:val="multilevel"/>
    <w:tmpl w:val="CAE4480A"/>
    <w:lvl w:ilvl="0">
      <w:start w:val="1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4124A72"/>
    <w:multiLevelType w:val="multilevel"/>
    <w:tmpl w:val="4586B6AA"/>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4205A2D"/>
    <w:multiLevelType w:val="multilevel"/>
    <w:tmpl w:val="E90E4818"/>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3" w15:restartNumberingAfterBreak="0">
    <w:nsid w:val="648A49A2"/>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4" w15:restartNumberingAfterBreak="0">
    <w:nsid w:val="657047FD"/>
    <w:multiLevelType w:val="multilevel"/>
    <w:tmpl w:val="EA22C446"/>
    <w:lvl w:ilvl="0">
      <w:start w:val="6"/>
      <w:numFmt w:val="decimal"/>
      <w:lvlText w:val="%1."/>
      <w:lvlJc w:val="left"/>
      <w:pPr>
        <w:ind w:left="660" w:hanging="660"/>
      </w:pPr>
      <w:rPr>
        <w:rFonts w:hint="default"/>
      </w:rPr>
    </w:lvl>
    <w:lvl w:ilvl="1">
      <w:start w:val="16"/>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95F3C7A"/>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6" w15:restartNumberingAfterBreak="0">
    <w:nsid w:val="6B6C6D7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7" w15:restartNumberingAfterBreak="0">
    <w:nsid w:val="6EB7225C"/>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8" w15:restartNumberingAfterBreak="0">
    <w:nsid w:val="6FA60992"/>
    <w:multiLevelType w:val="hybridMultilevel"/>
    <w:tmpl w:val="8D1CE4B2"/>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9" w15:restartNumberingAfterBreak="0">
    <w:nsid w:val="72C544C4"/>
    <w:multiLevelType w:val="multilevel"/>
    <w:tmpl w:val="37A63E96"/>
    <w:lvl w:ilvl="0">
      <w:start w:val="6"/>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993"/>
        </w:tabs>
        <w:ind w:left="993" w:hanging="709"/>
      </w:pPr>
      <w:rPr>
        <w:rFonts w:ascii="Times New Roman" w:hAnsi="Times New Roman" w:hint="default"/>
        <w:b w:val="0"/>
        <w:i w:val="0"/>
        <w:sz w:val="24"/>
      </w:rPr>
    </w:lvl>
    <w:lvl w:ilvl="2">
      <w:start w:val="1"/>
      <w:numFmt w:val="upperRoman"/>
      <w:lvlText w:val="%3."/>
      <w:lvlJc w:val="left"/>
      <w:pPr>
        <w:tabs>
          <w:tab w:val="num" w:pos="1701"/>
        </w:tabs>
        <w:ind w:left="1701" w:hanging="992"/>
      </w:pPr>
      <w:rPr>
        <w:rFonts w:ascii="Times New Roman" w:hAnsi="Times New Roman" w:hint="default"/>
        <w:b w:val="0"/>
        <w:i w:val="0"/>
        <w:sz w:val="24"/>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0" w15:restartNumberingAfterBreak="0">
    <w:nsid w:val="744A0288"/>
    <w:multiLevelType w:val="multilevel"/>
    <w:tmpl w:val="8C66CBA4"/>
    <w:lvl w:ilvl="0">
      <w:start w:val="8"/>
      <w:numFmt w:val="decimal"/>
      <w:lvlText w:val="%1."/>
      <w:lvlJc w:val="left"/>
      <w:pPr>
        <w:ind w:left="660" w:hanging="660"/>
      </w:pPr>
      <w:rPr>
        <w:rFonts w:hint="default"/>
      </w:rPr>
    </w:lvl>
    <w:lvl w:ilvl="1">
      <w:start w:val="16"/>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76EA3B56"/>
    <w:multiLevelType w:val="hybridMultilevel"/>
    <w:tmpl w:val="D83606A6"/>
    <w:lvl w:ilvl="0" w:tplc="5150D21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77001CAF"/>
    <w:multiLevelType w:val="multilevel"/>
    <w:tmpl w:val="43E07800"/>
    <w:lvl w:ilvl="0">
      <w:start w:val="8"/>
      <w:numFmt w:val="decimal"/>
      <w:lvlText w:val="%1."/>
      <w:lvlJc w:val="left"/>
      <w:pPr>
        <w:ind w:left="660" w:hanging="660"/>
      </w:pPr>
      <w:rPr>
        <w:rFonts w:hint="default"/>
      </w:rPr>
    </w:lvl>
    <w:lvl w:ilvl="1">
      <w:start w:val="15"/>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7AE57450"/>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num w:numId="1">
    <w:abstractNumId w:val="24"/>
  </w:num>
  <w:num w:numId="2">
    <w:abstractNumId w:val="35"/>
  </w:num>
  <w:num w:numId="3">
    <w:abstractNumId w:val="45"/>
  </w:num>
  <w:num w:numId="4">
    <w:abstractNumId w:val="47"/>
  </w:num>
  <w:num w:numId="5">
    <w:abstractNumId w:val="8"/>
  </w:num>
  <w:num w:numId="6">
    <w:abstractNumId w:val="67"/>
  </w:num>
  <w:num w:numId="7">
    <w:abstractNumId w:val="33"/>
  </w:num>
  <w:num w:numId="8">
    <w:abstractNumId w:val="39"/>
  </w:num>
  <w:num w:numId="9">
    <w:abstractNumId w:val="66"/>
  </w:num>
  <w:num w:numId="10">
    <w:abstractNumId w:val="7"/>
  </w:num>
  <w:num w:numId="11">
    <w:abstractNumId w:val="26"/>
  </w:num>
  <w:num w:numId="12">
    <w:abstractNumId w:val="27"/>
  </w:num>
  <w:num w:numId="13">
    <w:abstractNumId w:val="68"/>
  </w:num>
  <w:num w:numId="14">
    <w:abstractNumId w:val="11"/>
  </w:num>
  <w:num w:numId="15">
    <w:abstractNumId w:val="17"/>
  </w:num>
  <w:num w:numId="16">
    <w:abstractNumId w:val="37"/>
  </w:num>
  <w:num w:numId="17">
    <w:abstractNumId w:val="53"/>
  </w:num>
  <w:num w:numId="18">
    <w:abstractNumId w:val="57"/>
  </w:num>
  <w:num w:numId="19">
    <w:abstractNumId w:val="25"/>
  </w:num>
  <w:num w:numId="20">
    <w:abstractNumId w:val="41"/>
  </w:num>
  <w:num w:numId="21">
    <w:abstractNumId w:val="5"/>
  </w:num>
  <w:num w:numId="22">
    <w:abstractNumId w:val="51"/>
  </w:num>
  <w:num w:numId="23">
    <w:abstractNumId w:val="3"/>
  </w:num>
  <w:num w:numId="24">
    <w:abstractNumId w:val="21"/>
  </w:num>
  <w:num w:numId="25">
    <w:abstractNumId w:val="65"/>
  </w:num>
  <w:num w:numId="26">
    <w:abstractNumId w:val="19"/>
  </w:num>
  <w:num w:numId="27">
    <w:abstractNumId w:val="32"/>
  </w:num>
  <w:num w:numId="28">
    <w:abstractNumId w:val="42"/>
  </w:num>
  <w:num w:numId="29">
    <w:abstractNumId w:val="56"/>
  </w:num>
  <w:num w:numId="30">
    <w:abstractNumId w:val="31"/>
  </w:num>
  <w:num w:numId="31">
    <w:abstractNumId w:val="16"/>
  </w:num>
  <w:num w:numId="32">
    <w:abstractNumId w:val="10"/>
  </w:num>
  <w:num w:numId="33">
    <w:abstractNumId w:val="63"/>
  </w:num>
  <w:num w:numId="34">
    <w:abstractNumId w:val="22"/>
  </w:num>
  <w:num w:numId="35">
    <w:abstractNumId w:val="73"/>
  </w:num>
  <w:num w:numId="36">
    <w:abstractNumId w:val="44"/>
  </w:num>
  <w:num w:numId="37">
    <w:abstractNumId w:val="20"/>
  </w:num>
  <w:num w:numId="38">
    <w:abstractNumId w:val="23"/>
  </w:num>
  <w:num w:numId="39">
    <w:abstractNumId w:val="29"/>
  </w:num>
  <w:num w:numId="40">
    <w:abstractNumId w:val="4"/>
  </w:num>
  <w:num w:numId="41">
    <w:abstractNumId w:val="38"/>
  </w:num>
  <w:num w:numId="42">
    <w:abstractNumId w:val="58"/>
    <w:lvlOverride w:ilvl="0">
      <w:lvl w:ilvl="0">
        <w:start w:val="1"/>
        <w:numFmt w:val="decimal"/>
        <w:lvlText w:val="%1."/>
        <w:lvlJc w:val="left"/>
        <w:pPr>
          <w:tabs>
            <w:tab w:val="num" w:pos="709"/>
          </w:tabs>
          <w:ind w:left="709" w:hanging="709"/>
        </w:pPr>
        <w:rPr>
          <w:rFonts w:ascii="Times New Roman" w:hAnsi="Times New Roman" w:cs="Times New Roman" w:hint="default"/>
          <w:b w:val="0"/>
          <w:i w:val="0"/>
          <w:color w:val="0000FF"/>
          <w:sz w:val="26"/>
          <w:u w:val="double"/>
        </w:rPr>
      </w:lvl>
    </w:lvlOverride>
    <w:lvlOverride w:ilvl="1">
      <w:lvl w:ilvl="1">
        <w:start w:val="1"/>
        <w:numFmt w:val="decimal"/>
        <w:lvlText w:val="%1.%2"/>
        <w:lvlJc w:val="left"/>
        <w:pPr>
          <w:tabs>
            <w:tab w:val="num" w:pos="709"/>
          </w:tabs>
          <w:ind w:left="709" w:hanging="709"/>
        </w:pPr>
        <w:rPr>
          <w:rFonts w:ascii="Times New Roman" w:hAnsi="Times New Roman" w:cs="Times New Roman" w:hint="default"/>
          <w:b w:val="0"/>
          <w:i w:val="0"/>
          <w:color w:val="0000FF"/>
          <w:sz w:val="26"/>
          <w:u w:val="double"/>
        </w:rPr>
      </w:lvl>
    </w:lvlOverride>
    <w:lvlOverride w:ilvl="2">
      <w:lvl w:ilvl="2">
        <w:start w:val="1"/>
        <w:numFmt w:val="upperRoman"/>
        <w:lvlText w:val="%3."/>
        <w:lvlJc w:val="left"/>
        <w:pPr>
          <w:tabs>
            <w:tab w:val="num" w:pos="1701"/>
          </w:tabs>
          <w:ind w:left="1701" w:hanging="992"/>
        </w:pPr>
        <w:rPr>
          <w:rFonts w:ascii="Times New Roman" w:hAnsi="Times New Roman" w:cs="Times New Roman" w:hint="default"/>
          <w:b w:val="0"/>
          <w:i w:val="0"/>
          <w:color w:val="0000FF"/>
          <w:sz w:val="20"/>
          <w:szCs w:val="20"/>
          <w:u w:val="double"/>
        </w:rPr>
      </w:lvl>
    </w:lvlOverride>
    <w:lvlOverride w:ilvl="3">
      <w:lvl w:ilvl="3">
        <w:start w:val="1"/>
        <w:numFmt w:val="lowerLetter"/>
        <w:lvlText w:val="(%4)"/>
        <w:lvlJc w:val="left"/>
        <w:pPr>
          <w:tabs>
            <w:tab w:val="num" w:pos="2126"/>
          </w:tabs>
          <w:ind w:left="2126" w:hanging="425"/>
        </w:pPr>
        <w:rPr>
          <w:rFonts w:ascii="Times New Roman" w:hAnsi="Times New Roman" w:cs="Times New Roman" w:hint="default"/>
          <w:b w:val="0"/>
          <w:i w:val="0"/>
          <w:color w:val="0000FF"/>
          <w:sz w:val="20"/>
          <w:szCs w:val="20"/>
          <w:u w:val="double"/>
        </w:rPr>
      </w:lvl>
    </w:lvlOverride>
    <w:lvlOverride w:ilvl="4">
      <w:lvl w:ilvl="4">
        <w:start w:val="1"/>
        <w:numFmt w:val="lowerRoman"/>
        <w:lvlText w:val="(%5)"/>
        <w:lvlJc w:val="left"/>
        <w:pPr>
          <w:tabs>
            <w:tab w:val="num" w:pos="2835"/>
          </w:tabs>
          <w:ind w:left="2835" w:hanging="709"/>
        </w:pPr>
        <w:rPr>
          <w:rFonts w:ascii="Times New Roman" w:hAnsi="Times New Roman" w:cs="Times New Roman" w:hint="default"/>
          <w:b w:val="0"/>
          <w:i w:val="0"/>
          <w:color w:val="0000FF"/>
          <w:sz w:val="26"/>
          <w:u w:val="double"/>
        </w:rPr>
      </w:lvl>
    </w:lvlOverride>
    <w:lvlOverride w:ilvl="5">
      <w:lvl w:ilvl="5">
        <w:start w:val="1"/>
        <w:numFmt w:val="decimal"/>
        <w:lvlText w:val="%1.%2.%6"/>
        <w:lvlJc w:val="left"/>
        <w:pPr>
          <w:tabs>
            <w:tab w:val="num" w:pos="709"/>
          </w:tabs>
          <w:ind w:left="709" w:hanging="709"/>
        </w:pPr>
        <w:rPr>
          <w:rFonts w:ascii="Times New Roman" w:hAnsi="Times New Roman" w:cs="Times New Roman" w:hint="default"/>
          <w:b w:val="0"/>
          <w:i w:val="0"/>
          <w:color w:val="0000FF"/>
          <w:sz w:val="20"/>
          <w:szCs w:val="20"/>
          <w:u w:val="double"/>
        </w:rPr>
      </w:lvl>
    </w:lvlOverride>
    <w:lvlOverride w:ilvl="6">
      <w:lvl w:ilvl="6">
        <w:start w:val="1"/>
        <w:numFmt w:val="upperRoman"/>
        <w:lvlText w:val="%7."/>
        <w:lvlJc w:val="left"/>
        <w:pPr>
          <w:tabs>
            <w:tab w:val="num" w:pos="1701"/>
          </w:tabs>
          <w:ind w:left="1701" w:hanging="992"/>
        </w:pPr>
        <w:rPr>
          <w:rFonts w:ascii="Times New Roman" w:hAnsi="Times New Roman" w:cs="Times New Roman" w:hint="default"/>
          <w:b w:val="0"/>
          <w:i w:val="0"/>
          <w:color w:val="0000FF"/>
          <w:sz w:val="26"/>
          <w:u w:val="double"/>
        </w:rPr>
      </w:lvl>
    </w:lvlOverride>
    <w:lvlOverride w:ilvl="7">
      <w:lvl w:ilvl="7">
        <w:start w:val="1"/>
        <w:numFmt w:val="lowerLetter"/>
        <w:lvlText w:val="(%8)"/>
        <w:lvlJc w:val="left"/>
        <w:pPr>
          <w:tabs>
            <w:tab w:val="num" w:pos="2126"/>
          </w:tabs>
          <w:ind w:left="2126" w:hanging="425"/>
        </w:pPr>
        <w:rPr>
          <w:rFonts w:ascii="Times New Roman" w:hAnsi="Times New Roman" w:cs="Times New Roman" w:hint="default"/>
          <w:b w:val="0"/>
          <w:i w:val="0"/>
          <w:color w:val="0000FF"/>
          <w:sz w:val="26"/>
          <w:u w:val="double"/>
        </w:rPr>
      </w:lvl>
    </w:lvlOverride>
    <w:lvlOverride w:ilvl="8">
      <w:lvl w:ilvl="8">
        <w:start w:val="1"/>
        <w:numFmt w:val="lowerRoman"/>
        <w:lvlText w:val="(%9)"/>
        <w:lvlJc w:val="left"/>
        <w:pPr>
          <w:tabs>
            <w:tab w:val="num" w:pos="2835"/>
          </w:tabs>
          <w:ind w:left="2835" w:hanging="709"/>
        </w:pPr>
        <w:rPr>
          <w:rFonts w:ascii="MS Mincho" w:eastAsia="MS Mincho" w:cs="Times New Roman" w:hint="eastAsia"/>
          <w:b w:val="0"/>
          <w:i w:val="0"/>
          <w:color w:val="0000FF"/>
          <w:sz w:val="26"/>
          <w:u w:val="double"/>
        </w:rPr>
      </w:lvl>
    </w:lvlOverride>
  </w:num>
  <w:num w:numId="43">
    <w:abstractNumId w:val="0"/>
    <w:lvlOverride w:ilvl="0">
      <w:lvl w:ilvl="0">
        <w:start w:val="1"/>
        <w:numFmt w:val="decimal"/>
        <w:lvlText w:val="%1."/>
        <w:lvlJc w:val="left"/>
        <w:pPr>
          <w:tabs>
            <w:tab w:val="num" w:pos="709"/>
          </w:tabs>
          <w:ind w:left="709" w:hanging="709"/>
        </w:pPr>
        <w:rPr>
          <w:rFonts w:ascii="Times New Roman" w:hAnsi="Times New Roman" w:cs="Times New Roman" w:hint="default"/>
          <w:b w:val="0"/>
          <w:i w:val="0"/>
          <w:color w:val="0000FF"/>
          <w:sz w:val="26"/>
          <w:u w:val="double"/>
        </w:rPr>
      </w:lvl>
    </w:lvlOverride>
    <w:lvlOverride w:ilvl="1">
      <w:lvl w:ilvl="1">
        <w:start w:val="1"/>
        <w:numFmt w:val="decimal"/>
        <w:lvlText w:val="%1.%2"/>
        <w:lvlJc w:val="left"/>
        <w:pPr>
          <w:tabs>
            <w:tab w:val="num" w:pos="709"/>
          </w:tabs>
          <w:ind w:left="709" w:hanging="709"/>
        </w:pPr>
        <w:rPr>
          <w:rFonts w:ascii="Times New Roman" w:hAnsi="Times New Roman" w:cs="Times New Roman" w:hint="default"/>
          <w:b w:val="0"/>
          <w:i w:val="0"/>
          <w:color w:val="0000FF"/>
          <w:sz w:val="26"/>
          <w:u w:val="double"/>
        </w:rPr>
      </w:lvl>
    </w:lvlOverride>
    <w:lvlOverride w:ilvl="2">
      <w:lvl w:ilvl="2">
        <w:start w:val="1"/>
        <w:numFmt w:val="upperRoman"/>
        <w:lvlText w:val="%3."/>
        <w:lvlJc w:val="left"/>
        <w:pPr>
          <w:tabs>
            <w:tab w:val="num" w:pos="1701"/>
          </w:tabs>
          <w:ind w:left="1701" w:hanging="992"/>
        </w:pPr>
        <w:rPr>
          <w:rFonts w:ascii="Times New Roman" w:hAnsi="Times New Roman" w:cs="Times New Roman" w:hint="default"/>
          <w:b w:val="0"/>
          <w:i w:val="0"/>
          <w:color w:val="0000FF"/>
          <w:sz w:val="20"/>
          <w:szCs w:val="20"/>
          <w:u w:val="double"/>
        </w:rPr>
      </w:lvl>
    </w:lvlOverride>
    <w:lvlOverride w:ilvl="3">
      <w:lvl w:ilvl="3">
        <w:start w:val="1"/>
        <w:numFmt w:val="lowerLetter"/>
        <w:lvlText w:val="(%4)"/>
        <w:lvlJc w:val="left"/>
        <w:pPr>
          <w:tabs>
            <w:tab w:val="num" w:pos="2126"/>
          </w:tabs>
          <w:ind w:left="2126" w:hanging="425"/>
        </w:pPr>
        <w:rPr>
          <w:rFonts w:ascii="Times New Roman" w:hAnsi="Times New Roman" w:cs="Times New Roman" w:hint="default"/>
          <w:b w:val="0"/>
          <w:i w:val="0"/>
          <w:color w:val="0000FF"/>
          <w:sz w:val="20"/>
          <w:szCs w:val="20"/>
          <w:u w:val="double"/>
        </w:rPr>
      </w:lvl>
    </w:lvlOverride>
    <w:lvlOverride w:ilvl="4">
      <w:lvl w:ilvl="4">
        <w:start w:val="1"/>
        <w:numFmt w:val="lowerRoman"/>
        <w:lvlText w:val="(%5)"/>
        <w:lvlJc w:val="left"/>
        <w:pPr>
          <w:tabs>
            <w:tab w:val="num" w:pos="2835"/>
          </w:tabs>
          <w:ind w:left="2835" w:hanging="709"/>
        </w:pPr>
        <w:rPr>
          <w:rFonts w:ascii="Times New Roman" w:hAnsi="Times New Roman" w:cs="Times New Roman" w:hint="default"/>
          <w:b w:val="0"/>
          <w:i w:val="0"/>
          <w:color w:val="0000FF"/>
          <w:sz w:val="26"/>
          <w:u w:val="double"/>
        </w:rPr>
      </w:lvl>
    </w:lvlOverride>
    <w:lvlOverride w:ilvl="5">
      <w:lvl w:ilvl="5">
        <w:start w:val="1"/>
        <w:numFmt w:val="decimal"/>
        <w:lvlText w:val="%1.%2.%6"/>
        <w:lvlJc w:val="left"/>
        <w:pPr>
          <w:tabs>
            <w:tab w:val="num" w:pos="709"/>
          </w:tabs>
          <w:ind w:left="709" w:hanging="709"/>
        </w:pPr>
        <w:rPr>
          <w:rFonts w:ascii="Times New Roman" w:hAnsi="Times New Roman" w:cs="Times New Roman" w:hint="default"/>
          <w:b w:val="0"/>
          <w:i w:val="0"/>
          <w:color w:val="0000FF"/>
          <w:sz w:val="20"/>
          <w:szCs w:val="20"/>
          <w:u w:val="double"/>
        </w:rPr>
      </w:lvl>
    </w:lvlOverride>
    <w:lvlOverride w:ilvl="6">
      <w:lvl w:ilvl="6">
        <w:start w:val="1"/>
        <w:numFmt w:val="upperRoman"/>
        <w:lvlText w:val="%7."/>
        <w:lvlJc w:val="left"/>
        <w:pPr>
          <w:tabs>
            <w:tab w:val="num" w:pos="1701"/>
          </w:tabs>
          <w:ind w:left="1701" w:hanging="992"/>
        </w:pPr>
        <w:rPr>
          <w:rFonts w:ascii="Times New Roman" w:hAnsi="Times New Roman" w:cs="Times New Roman" w:hint="default"/>
          <w:b w:val="0"/>
          <w:i w:val="0"/>
          <w:color w:val="0000FF"/>
          <w:sz w:val="26"/>
          <w:u w:val="double"/>
        </w:rPr>
      </w:lvl>
    </w:lvlOverride>
    <w:lvlOverride w:ilvl="7">
      <w:lvl w:ilvl="7">
        <w:start w:val="1"/>
        <w:numFmt w:val="lowerLetter"/>
        <w:lvlText w:val="(%8)"/>
        <w:lvlJc w:val="left"/>
        <w:pPr>
          <w:tabs>
            <w:tab w:val="num" w:pos="2126"/>
          </w:tabs>
          <w:ind w:left="2126" w:hanging="425"/>
        </w:pPr>
        <w:rPr>
          <w:rFonts w:ascii="Times New Roman" w:hAnsi="Times New Roman" w:cs="Times New Roman" w:hint="default"/>
          <w:b w:val="0"/>
          <w:i w:val="0"/>
          <w:color w:val="0000FF"/>
          <w:sz w:val="26"/>
          <w:u w:val="double"/>
        </w:rPr>
      </w:lvl>
    </w:lvlOverride>
    <w:lvlOverride w:ilvl="8">
      <w:lvl w:ilvl="8">
        <w:start w:val="1"/>
        <w:numFmt w:val="lowerRoman"/>
        <w:lvlText w:val="(%9)"/>
        <w:lvlJc w:val="left"/>
        <w:pPr>
          <w:tabs>
            <w:tab w:val="num" w:pos="2835"/>
          </w:tabs>
          <w:ind w:left="2835" w:hanging="709"/>
        </w:pPr>
        <w:rPr>
          <w:rFonts w:ascii="Times New Roman" w:hAnsi="Times New Roman" w:cs="Times New Roman" w:hint="default"/>
          <w:b w:val="0"/>
          <w:i w:val="0"/>
          <w:color w:val="0000FF"/>
          <w:sz w:val="26"/>
          <w:u w:val="double"/>
        </w:rPr>
      </w:lvl>
    </w:lvlOverride>
  </w:num>
  <w:num w:numId="44">
    <w:abstractNumId w:val="64"/>
  </w:num>
  <w:num w:numId="45">
    <w:abstractNumId w:val="62"/>
  </w:num>
  <w:num w:numId="46">
    <w:abstractNumId w:val="52"/>
  </w:num>
  <w:num w:numId="47">
    <w:abstractNumId w:val="6"/>
  </w:num>
  <w:num w:numId="48">
    <w:abstractNumId w:val="34"/>
  </w:num>
  <w:num w:numId="49">
    <w:abstractNumId w:val="59"/>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9"/>
  </w:num>
  <w:num w:numId="52">
    <w:abstractNumId w:val="12"/>
  </w:num>
  <w:num w:numId="53">
    <w:abstractNumId w:val="18"/>
  </w:num>
  <w:num w:numId="54">
    <w:abstractNumId w:val="72"/>
  </w:num>
  <w:num w:numId="55">
    <w:abstractNumId w:val="48"/>
  </w:num>
  <w:num w:numId="56">
    <w:abstractNumId w:val="28"/>
  </w:num>
  <w:num w:numId="57">
    <w:abstractNumId w:val="49"/>
  </w:num>
  <w:num w:numId="58">
    <w:abstractNumId w:val="61"/>
  </w:num>
  <w:num w:numId="59">
    <w:abstractNumId w:val="14"/>
  </w:num>
  <w:num w:numId="60">
    <w:abstractNumId w:val="1"/>
  </w:num>
  <w:num w:numId="61">
    <w:abstractNumId w:val="36"/>
  </w:num>
  <w:num w:numId="62">
    <w:abstractNumId w:val="2"/>
  </w:num>
  <w:num w:numId="63">
    <w:abstractNumId w:val="60"/>
  </w:num>
  <w:num w:numId="64">
    <w:abstractNumId w:val="46"/>
  </w:num>
  <w:num w:numId="65">
    <w:abstractNumId w:val="70"/>
  </w:num>
  <w:num w:numId="66">
    <w:abstractNumId w:val="55"/>
  </w:num>
  <w:num w:numId="67">
    <w:abstractNumId w:val="71"/>
  </w:num>
  <w:num w:numId="68">
    <w:abstractNumId w:val="30"/>
  </w:num>
  <w:num w:numId="69">
    <w:abstractNumId w:val="54"/>
  </w:num>
  <w:num w:numId="70">
    <w:abstractNumId w:val="50"/>
  </w:num>
  <w:num w:numId="71">
    <w:abstractNumId w:val="15"/>
  </w:num>
  <w:num w:numId="72">
    <w:abstractNumId w:val="40"/>
  </w:num>
  <w:num w:numId="73">
    <w:abstractNumId w:val="13"/>
  </w:num>
  <w:num w:numId="74">
    <w:abstractNumId w:val="43"/>
  </w:num>
  <w:num w:numId="75">
    <w:abstractNumId w:val="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47"/>
    <w:rsid w:val="00001D49"/>
    <w:rsid w:val="00002D28"/>
    <w:rsid w:val="000033D7"/>
    <w:rsid w:val="00003A93"/>
    <w:rsid w:val="00004615"/>
    <w:rsid w:val="00005B81"/>
    <w:rsid w:val="0001058F"/>
    <w:rsid w:val="000116FD"/>
    <w:rsid w:val="0001469C"/>
    <w:rsid w:val="00014902"/>
    <w:rsid w:val="0001664D"/>
    <w:rsid w:val="0002364B"/>
    <w:rsid w:val="00025C88"/>
    <w:rsid w:val="00030048"/>
    <w:rsid w:val="00034FDB"/>
    <w:rsid w:val="0004285D"/>
    <w:rsid w:val="00053CA7"/>
    <w:rsid w:val="000578FF"/>
    <w:rsid w:val="00057D8B"/>
    <w:rsid w:val="000609B5"/>
    <w:rsid w:val="00063553"/>
    <w:rsid w:val="00063A04"/>
    <w:rsid w:val="00067503"/>
    <w:rsid w:val="000722CC"/>
    <w:rsid w:val="00074749"/>
    <w:rsid w:val="00076747"/>
    <w:rsid w:val="000875D0"/>
    <w:rsid w:val="000916CA"/>
    <w:rsid w:val="000A0C35"/>
    <w:rsid w:val="000A43FC"/>
    <w:rsid w:val="000A7188"/>
    <w:rsid w:val="000B0169"/>
    <w:rsid w:val="000B205D"/>
    <w:rsid w:val="000B433A"/>
    <w:rsid w:val="000B511B"/>
    <w:rsid w:val="000C03A1"/>
    <w:rsid w:val="000C31E5"/>
    <w:rsid w:val="000C452B"/>
    <w:rsid w:val="000C5229"/>
    <w:rsid w:val="000D1E7B"/>
    <w:rsid w:val="000D2E5C"/>
    <w:rsid w:val="000D3766"/>
    <w:rsid w:val="000D37B1"/>
    <w:rsid w:val="000D5B97"/>
    <w:rsid w:val="000D7C39"/>
    <w:rsid w:val="000D7FE4"/>
    <w:rsid w:val="000E1239"/>
    <w:rsid w:val="000E6E2E"/>
    <w:rsid w:val="000F1139"/>
    <w:rsid w:val="000F1814"/>
    <w:rsid w:val="000F1B79"/>
    <w:rsid w:val="000F320A"/>
    <w:rsid w:val="000F43C5"/>
    <w:rsid w:val="000F542A"/>
    <w:rsid w:val="000F7756"/>
    <w:rsid w:val="00100F87"/>
    <w:rsid w:val="00103192"/>
    <w:rsid w:val="00106A06"/>
    <w:rsid w:val="00115C07"/>
    <w:rsid w:val="001229AD"/>
    <w:rsid w:val="00135E81"/>
    <w:rsid w:val="00137853"/>
    <w:rsid w:val="0014686E"/>
    <w:rsid w:val="00146E23"/>
    <w:rsid w:val="00147EA3"/>
    <w:rsid w:val="00150E97"/>
    <w:rsid w:val="00152DA0"/>
    <w:rsid w:val="00156212"/>
    <w:rsid w:val="00161ECF"/>
    <w:rsid w:val="00162393"/>
    <w:rsid w:val="00162D85"/>
    <w:rsid w:val="00163711"/>
    <w:rsid w:val="00163723"/>
    <w:rsid w:val="0016609A"/>
    <w:rsid w:val="00167F34"/>
    <w:rsid w:val="00171338"/>
    <w:rsid w:val="0017245B"/>
    <w:rsid w:val="001756D6"/>
    <w:rsid w:val="00175A37"/>
    <w:rsid w:val="00177622"/>
    <w:rsid w:val="0018014D"/>
    <w:rsid w:val="00181D28"/>
    <w:rsid w:val="00183EC1"/>
    <w:rsid w:val="00186CF8"/>
    <w:rsid w:val="00191662"/>
    <w:rsid w:val="00192177"/>
    <w:rsid w:val="00194510"/>
    <w:rsid w:val="0019568B"/>
    <w:rsid w:val="00196A3A"/>
    <w:rsid w:val="00197755"/>
    <w:rsid w:val="001A1547"/>
    <w:rsid w:val="001A29FD"/>
    <w:rsid w:val="001A36A7"/>
    <w:rsid w:val="001A6B90"/>
    <w:rsid w:val="001B1045"/>
    <w:rsid w:val="001C0A10"/>
    <w:rsid w:val="001C23BA"/>
    <w:rsid w:val="001C4C34"/>
    <w:rsid w:val="001C4FE2"/>
    <w:rsid w:val="001D0154"/>
    <w:rsid w:val="001D6221"/>
    <w:rsid w:val="001D765B"/>
    <w:rsid w:val="001D7866"/>
    <w:rsid w:val="001E318A"/>
    <w:rsid w:val="001E7B19"/>
    <w:rsid w:val="001F4E26"/>
    <w:rsid w:val="001F7136"/>
    <w:rsid w:val="00203217"/>
    <w:rsid w:val="00203BA0"/>
    <w:rsid w:val="00205989"/>
    <w:rsid w:val="00213CFA"/>
    <w:rsid w:val="00215A07"/>
    <w:rsid w:val="0021638D"/>
    <w:rsid w:val="00216EBE"/>
    <w:rsid w:val="00220763"/>
    <w:rsid w:val="00232341"/>
    <w:rsid w:val="00235106"/>
    <w:rsid w:val="00240175"/>
    <w:rsid w:val="00251CE2"/>
    <w:rsid w:val="00256A15"/>
    <w:rsid w:val="00256A38"/>
    <w:rsid w:val="00257B32"/>
    <w:rsid w:val="00260E45"/>
    <w:rsid w:val="0026270A"/>
    <w:rsid w:val="00263278"/>
    <w:rsid w:val="00271E8F"/>
    <w:rsid w:val="00272213"/>
    <w:rsid w:val="00272A06"/>
    <w:rsid w:val="002760A8"/>
    <w:rsid w:val="00277EEE"/>
    <w:rsid w:val="00283915"/>
    <w:rsid w:val="00283B73"/>
    <w:rsid w:val="00284C53"/>
    <w:rsid w:val="00285CD2"/>
    <w:rsid w:val="00286A59"/>
    <w:rsid w:val="00290890"/>
    <w:rsid w:val="00293731"/>
    <w:rsid w:val="0029641A"/>
    <w:rsid w:val="00296FC9"/>
    <w:rsid w:val="002976FF"/>
    <w:rsid w:val="002B03DF"/>
    <w:rsid w:val="002B216C"/>
    <w:rsid w:val="002B6088"/>
    <w:rsid w:val="002B68CF"/>
    <w:rsid w:val="002B6F01"/>
    <w:rsid w:val="002C1265"/>
    <w:rsid w:val="002C4236"/>
    <w:rsid w:val="002C6B10"/>
    <w:rsid w:val="002D1852"/>
    <w:rsid w:val="002D2AC7"/>
    <w:rsid w:val="002D48C5"/>
    <w:rsid w:val="002D4A15"/>
    <w:rsid w:val="002D6202"/>
    <w:rsid w:val="002E4FDD"/>
    <w:rsid w:val="002E71C5"/>
    <w:rsid w:val="002E77C9"/>
    <w:rsid w:val="002F2B3B"/>
    <w:rsid w:val="002F38CA"/>
    <w:rsid w:val="002F6FA9"/>
    <w:rsid w:val="002F7C09"/>
    <w:rsid w:val="0030241F"/>
    <w:rsid w:val="00304356"/>
    <w:rsid w:val="0031086E"/>
    <w:rsid w:val="00311821"/>
    <w:rsid w:val="003125AD"/>
    <w:rsid w:val="00313E14"/>
    <w:rsid w:val="00313EC0"/>
    <w:rsid w:val="003148E1"/>
    <w:rsid w:val="00314AA6"/>
    <w:rsid w:val="00315552"/>
    <w:rsid w:val="003324A0"/>
    <w:rsid w:val="0033273E"/>
    <w:rsid w:val="00344EF2"/>
    <w:rsid w:val="00353BBF"/>
    <w:rsid w:val="00357E52"/>
    <w:rsid w:val="003618E5"/>
    <w:rsid w:val="00366AE5"/>
    <w:rsid w:val="00367691"/>
    <w:rsid w:val="00370486"/>
    <w:rsid w:val="00373245"/>
    <w:rsid w:val="0037626C"/>
    <w:rsid w:val="00383FB1"/>
    <w:rsid w:val="00385222"/>
    <w:rsid w:val="0038688C"/>
    <w:rsid w:val="003906D2"/>
    <w:rsid w:val="003917B2"/>
    <w:rsid w:val="003923AB"/>
    <w:rsid w:val="00393529"/>
    <w:rsid w:val="00393E49"/>
    <w:rsid w:val="003A0C15"/>
    <w:rsid w:val="003B06CF"/>
    <w:rsid w:val="003B6027"/>
    <w:rsid w:val="003B6BA4"/>
    <w:rsid w:val="003C2545"/>
    <w:rsid w:val="003C3273"/>
    <w:rsid w:val="003C4A60"/>
    <w:rsid w:val="003C7883"/>
    <w:rsid w:val="003D4992"/>
    <w:rsid w:val="003D770E"/>
    <w:rsid w:val="003E0046"/>
    <w:rsid w:val="003E2F3D"/>
    <w:rsid w:val="003E418B"/>
    <w:rsid w:val="003E4F6E"/>
    <w:rsid w:val="003E5CBC"/>
    <w:rsid w:val="003E6198"/>
    <w:rsid w:val="003E66A8"/>
    <w:rsid w:val="003E7CC4"/>
    <w:rsid w:val="003F0896"/>
    <w:rsid w:val="003F686B"/>
    <w:rsid w:val="00403546"/>
    <w:rsid w:val="004066E0"/>
    <w:rsid w:val="004125D7"/>
    <w:rsid w:val="004135B6"/>
    <w:rsid w:val="0041445E"/>
    <w:rsid w:val="0041509F"/>
    <w:rsid w:val="00425B41"/>
    <w:rsid w:val="0043158C"/>
    <w:rsid w:val="0043559D"/>
    <w:rsid w:val="00445756"/>
    <w:rsid w:val="0044754E"/>
    <w:rsid w:val="00450813"/>
    <w:rsid w:val="0045509C"/>
    <w:rsid w:val="004560AF"/>
    <w:rsid w:val="0045667F"/>
    <w:rsid w:val="00461877"/>
    <w:rsid w:val="00461EFE"/>
    <w:rsid w:val="00463F06"/>
    <w:rsid w:val="004643B8"/>
    <w:rsid w:val="00466CB5"/>
    <w:rsid w:val="00470E81"/>
    <w:rsid w:val="00471BCB"/>
    <w:rsid w:val="004762BF"/>
    <w:rsid w:val="00482520"/>
    <w:rsid w:val="004847AA"/>
    <w:rsid w:val="00484A8E"/>
    <w:rsid w:val="00485438"/>
    <w:rsid w:val="00497634"/>
    <w:rsid w:val="004A2217"/>
    <w:rsid w:val="004A468A"/>
    <w:rsid w:val="004A7049"/>
    <w:rsid w:val="004C0196"/>
    <w:rsid w:val="004C1348"/>
    <w:rsid w:val="004C4086"/>
    <w:rsid w:val="004D27F9"/>
    <w:rsid w:val="004D32FE"/>
    <w:rsid w:val="004D4B24"/>
    <w:rsid w:val="004D55CE"/>
    <w:rsid w:val="004D6DA8"/>
    <w:rsid w:val="004E3659"/>
    <w:rsid w:val="004E436C"/>
    <w:rsid w:val="004F04E9"/>
    <w:rsid w:val="004F4E80"/>
    <w:rsid w:val="00502AF6"/>
    <w:rsid w:val="00503DFD"/>
    <w:rsid w:val="0050537E"/>
    <w:rsid w:val="005066EE"/>
    <w:rsid w:val="00506DE8"/>
    <w:rsid w:val="005078CE"/>
    <w:rsid w:val="00507F2C"/>
    <w:rsid w:val="00512BB8"/>
    <w:rsid w:val="00513A2E"/>
    <w:rsid w:val="00514848"/>
    <w:rsid w:val="005200D0"/>
    <w:rsid w:val="00521918"/>
    <w:rsid w:val="00521C36"/>
    <w:rsid w:val="00522246"/>
    <w:rsid w:val="00522DD8"/>
    <w:rsid w:val="0052304E"/>
    <w:rsid w:val="00523359"/>
    <w:rsid w:val="0053000D"/>
    <w:rsid w:val="00530C22"/>
    <w:rsid w:val="00532055"/>
    <w:rsid w:val="005330AD"/>
    <w:rsid w:val="005352D8"/>
    <w:rsid w:val="00546CDB"/>
    <w:rsid w:val="00553C50"/>
    <w:rsid w:val="00554EBE"/>
    <w:rsid w:val="0055726D"/>
    <w:rsid w:val="00560383"/>
    <w:rsid w:val="005630BD"/>
    <w:rsid w:val="00563A21"/>
    <w:rsid w:val="00565CDD"/>
    <w:rsid w:val="0057077B"/>
    <w:rsid w:val="00570B73"/>
    <w:rsid w:val="00570B7D"/>
    <w:rsid w:val="00576807"/>
    <w:rsid w:val="0059100A"/>
    <w:rsid w:val="005910E0"/>
    <w:rsid w:val="00592E5D"/>
    <w:rsid w:val="005A077A"/>
    <w:rsid w:val="005A2479"/>
    <w:rsid w:val="005A2FC8"/>
    <w:rsid w:val="005A463D"/>
    <w:rsid w:val="005A65E4"/>
    <w:rsid w:val="005A6CD3"/>
    <w:rsid w:val="005A7019"/>
    <w:rsid w:val="005B0B54"/>
    <w:rsid w:val="005B1E38"/>
    <w:rsid w:val="005B566F"/>
    <w:rsid w:val="005C0352"/>
    <w:rsid w:val="005C3237"/>
    <w:rsid w:val="005C5835"/>
    <w:rsid w:val="005D2045"/>
    <w:rsid w:val="005D3816"/>
    <w:rsid w:val="005D401F"/>
    <w:rsid w:val="005D5A6B"/>
    <w:rsid w:val="005E16FC"/>
    <w:rsid w:val="005E581D"/>
    <w:rsid w:val="005F069A"/>
    <w:rsid w:val="005F155E"/>
    <w:rsid w:val="005F3D71"/>
    <w:rsid w:val="0060329D"/>
    <w:rsid w:val="0060660E"/>
    <w:rsid w:val="00615CAB"/>
    <w:rsid w:val="00616067"/>
    <w:rsid w:val="00616273"/>
    <w:rsid w:val="00616B75"/>
    <w:rsid w:val="00621A65"/>
    <w:rsid w:val="00623674"/>
    <w:rsid w:val="00624FC3"/>
    <w:rsid w:val="00630497"/>
    <w:rsid w:val="00630A17"/>
    <w:rsid w:val="00631B6D"/>
    <w:rsid w:val="00633A2A"/>
    <w:rsid w:val="00634097"/>
    <w:rsid w:val="006360D7"/>
    <w:rsid w:val="006369B1"/>
    <w:rsid w:val="00641FB7"/>
    <w:rsid w:val="00643642"/>
    <w:rsid w:val="0064438E"/>
    <w:rsid w:val="00644ED4"/>
    <w:rsid w:val="00645C97"/>
    <w:rsid w:val="0064659C"/>
    <w:rsid w:val="0064755C"/>
    <w:rsid w:val="00651B6B"/>
    <w:rsid w:val="00656AC0"/>
    <w:rsid w:val="006577A9"/>
    <w:rsid w:val="00660DF7"/>
    <w:rsid w:val="00662B77"/>
    <w:rsid w:val="0066449F"/>
    <w:rsid w:val="006700AA"/>
    <w:rsid w:val="00672CB4"/>
    <w:rsid w:val="006735B7"/>
    <w:rsid w:val="00673A1E"/>
    <w:rsid w:val="00673F9A"/>
    <w:rsid w:val="00685014"/>
    <w:rsid w:val="00687BF7"/>
    <w:rsid w:val="006927C1"/>
    <w:rsid w:val="00696899"/>
    <w:rsid w:val="00697801"/>
    <w:rsid w:val="006A4214"/>
    <w:rsid w:val="006A479C"/>
    <w:rsid w:val="006A5025"/>
    <w:rsid w:val="006B3730"/>
    <w:rsid w:val="006B60FE"/>
    <w:rsid w:val="006C39BF"/>
    <w:rsid w:val="006C42EA"/>
    <w:rsid w:val="006C65E1"/>
    <w:rsid w:val="006D0A65"/>
    <w:rsid w:val="006D13A3"/>
    <w:rsid w:val="006D416E"/>
    <w:rsid w:val="006D4487"/>
    <w:rsid w:val="006D62FF"/>
    <w:rsid w:val="006E4353"/>
    <w:rsid w:val="006E50E0"/>
    <w:rsid w:val="006E58A0"/>
    <w:rsid w:val="006E5C98"/>
    <w:rsid w:val="006E77E7"/>
    <w:rsid w:val="006F33E8"/>
    <w:rsid w:val="006F6781"/>
    <w:rsid w:val="007002B2"/>
    <w:rsid w:val="00700AB0"/>
    <w:rsid w:val="00700B2E"/>
    <w:rsid w:val="007047F7"/>
    <w:rsid w:val="00705083"/>
    <w:rsid w:val="007060BD"/>
    <w:rsid w:val="00707F01"/>
    <w:rsid w:val="00710656"/>
    <w:rsid w:val="00712950"/>
    <w:rsid w:val="00712EAE"/>
    <w:rsid w:val="00716B5E"/>
    <w:rsid w:val="00720F1A"/>
    <w:rsid w:val="00721F7E"/>
    <w:rsid w:val="007235B7"/>
    <w:rsid w:val="00724655"/>
    <w:rsid w:val="00724A9A"/>
    <w:rsid w:val="00731033"/>
    <w:rsid w:val="007363B2"/>
    <w:rsid w:val="00737EF9"/>
    <w:rsid w:val="00740DF3"/>
    <w:rsid w:val="00743494"/>
    <w:rsid w:val="00752876"/>
    <w:rsid w:val="00753A9D"/>
    <w:rsid w:val="00756847"/>
    <w:rsid w:val="00763007"/>
    <w:rsid w:val="007644C6"/>
    <w:rsid w:val="00765D67"/>
    <w:rsid w:val="00772BD2"/>
    <w:rsid w:val="00773153"/>
    <w:rsid w:val="0077536C"/>
    <w:rsid w:val="00775E01"/>
    <w:rsid w:val="007815C8"/>
    <w:rsid w:val="0078608C"/>
    <w:rsid w:val="00786A71"/>
    <w:rsid w:val="00790BAB"/>
    <w:rsid w:val="00793E1B"/>
    <w:rsid w:val="00794063"/>
    <w:rsid w:val="00795E64"/>
    <w:rsid w:val="007A0342"/>
    <w:rsid w:val="007A5385"/>
    <w:rsid w:val="007A6E76"/>
    <w:rsid w:val="007A7959"/>
    <w:rsid w:val="007B3BF4"/>
    <w:rsid w:val="007B585B"/>
    <w:rsid w:val="007C30AD"/>
    <w:rsid w:val="007C3503"/>
    <w:rsid w:val="007C4C0F"/>
    <w:rsid w:val="007C65C6"/>
    <w:rsid w:val="007C65EB"/>
    <w:rsid w:val="007C7204"/>
    <w:rsid w:val="007D03C1"/>
    <w:rsid w:val="007D4245"/>
    <w:rsid w:val="007E1C57"/>
    <w:rsid w:val="007E61E1"/>
    <w:rsid w:val="007E6825"/>
    <w:rsid w:val="007F0B32"/>
    <w:rsid w:val="007F1A93"/>
    <w:rsid w:val="007F217F"/>
    <w:rsid w:val="007F264E"/>
    <w:rsid w:val="007F499A"/>
    <w:rsid w:val="007F4DD9"/>
    <w:rsid w:val="007F7B7F"/>
    <w:rsid w:val="00802885"/>
    <w:rsid w:val="00805D71"/>
    <w:rsid w:val="00806A87"/>
    <w:rsid w:val="0080759E"/>
    <w:rsid w:val="00815796"/>
    <w:rsid w:val="0082514D"/>
    <w:rsid w:val="00827718"/>
    <w:rsid w:val="00833EB9"/>
    <w:rsid w:val="008354A0"/>
    <w:rsid w:val="0084274D"/>
    <w:rsid w:val="00843294"/>
    <w:rsid w:val="0084402F"/>
    <w:rsid w:val="00846FB5"/>
    <w:rsid w:val="00850E70"/>
    <w:rsid w:val="00857831"/>
    <w:rsid w:val="00857F74"/>
    <w:rsid w:val="00861BF0"/>
    <w:rsid w:val="00864BBD"/>
    <w:rsid w:val="00865759"/>
    <w:rsid w:val="008720BB"/>
    <w:rsid w:val="00872730"/>
    <w:rsid w:val="00877A06"/>
    <w:rsid w:val="008803D1"/>
    <w:rsid w:val="00881601"/>
    <w:rsid w:val="0088186C"/>
    <w:rsid w:val="00882608"/>
    <w:rsid w:val="00885794"/>
    <w:rsid w:val="008865F0"/>
    <w:rsid w:val="0088690C"/>
    <w:rsid w:val="00892DB7"/>
    <w:rsid w:val="00897A81"/>
    <w:rsid w:val="008A0777"/>
    <w:rsid w:val="008B51D7"/>
    <w:rsid w:val="008B5507"/>
    <w:rsid w:val="008B6636"/>
    <w:rsid w:val="008C3573"/>
    <w:rsid w:val="008C7712"/>
    <w:rsid w:val="008C7C1C"/>
    <w:rsid w:val="008D2F92"/>
    <w:rsid w:val="008D5EAF"/>
    <w:rsid w:val="008D6BEB"/>
    <w:rsid w:val="008D6F98"/>
    <w:rsid w:val="008D7FA5"/>
    <w:rsid w:val="008E3E69"/>
    <w:rsid w:val="008E465E"/>
    <w:rsid w:val="008F1AB6"/>
    <w:rsid w:val="008F59A1"/>
    <w:rsid w:val="008F5F7F"/>
    <w:rsid w:val="0090041B"/>
    <w:rsid w:val="009016B1"/>
    <w:rsid w:val="009027DC"/>
    <w:rsid w:val="00904F71"/>
    <w:rsid w:val="00906067"/>
    <w:rsid w:val="009069EA"/>
    <w:rsid w:val="00910EF6"/>
    <w:rsid w:val="00912B25"/>
    <w:rsid w:val="0091569B"/>
    <w:rsid w:val="009161CD"/>
    <w:rsid w:val="009175C6"/>
    <w:rsid w:val="00917E78"/>
    <w:rsid w:val="00922C38"/>
    <w:rsid w:val="00923461"/>
    <w:rsid w:val="00933ADB"/>
    <w:rsid w:val="00943235"/>
    <w:rsid w:val="0094461D"/>
    <w:rsid w:val="0094694A"/>
    <w:rsid w:val="00950BC2"/>
    <w:rsid w:val="0095148F"/>
    <w:rsid w:val="009536E6"/>
    <w:rsid w:val="00954B0D"/>
    <w:rsid w:val="00957633"/>
    <w:rsid w:val="00962327"/>
    <w:rsid w:val="00963C8B"/>
    <w:rsid w:val="00965750"/>
    <w:rsid w:val="009658A0"/>
    <w:rsid w:val="00966E6A"/>
    <w:rsid w:val="00972202"/>
    <w:rsid w:val="00972E30"/>
    <w:rsid w:val="00973E47"/>
    <w:rsid w:val="00976DEC"/>
    <w:rsid w:val="00977D1F"/>
    <w:rsid w:val="00981458"/>
    <w:rsid w:val="00982140"/>
    <w:rsid w:val="0099471A"/>
    <w:rsid w:val="00996A79"/>
    <w:rsid w:val="00996B65"/>
    <w:rsid w:val="009971BB"/>
    <w:rsid w:val="009A2014"/>
    <w:rsid w:val="009A506B"/>
    <w:rsid w:val="009A5255"/>
    <w:rsid w:val="009A7DA5"/>
    <w:rsid w:val="009B21EA"/>
    <w:rsid w:val="009B37A2"/>
    <w:rsid w:val="009C3CA0"/>
    <w:rsid w:val="009C5B4E"/>
    <w:rsid w:val="009C65F9"/>
    <w:rsid w:val="009C6A76"/>
    <w:rsid w:val="009C790B"/>
    <w:rsid w:val="009C7FC3"/>
    <w:rsid w:val="009D13FE"/>
    <w:rsid w:val="009D1590"/>
    <w:rsid w:val="009D1E2E"/>
    <w:rsid w:val="009D5773"/>
    <w:rsid w:val="009E1D38"/>
    <w:rsid w:val="009E3CE6"/>
    <w:rsid w:val="009E58EA"/>
    <w:rsid w:val="009F1BC2"/>
    <w:rsid w:val="009F2F85"/>
    <w:rsid w:val="00A0156F"/>
    <w:rsid w:val="00A0439D"/>
    <w:rsid w:val="00A0708D"/>
    <w:rsid w:val="00A11217"/>
    <w:rsid w:val="00A1433C"/>
    <w:rsid w:val="00A14F1E"/>
    <w:rsid w:val="00A15AEF"/>
    <w:rsid w:val="00A16C8A"/>
    <w:rsid w:val="00A17487"/>
    <w:rsid w:val="00A21BDA"/>
    <w:rsid w:val="00A228BD"/>
    <w:rsid w:val="00A259A9"/>
    <w:rsid w:val="00A30B8A"/>
    <w:rsid w:val="00A34713"/>
    <w:rsid w:val="00A359B7"/>
    <w:rsid w:val="00A36448"/>
    <w:rsid w:val="00A37AA1"/>
    <w:rsid w:val="00A40B39"/>
    <w:rsid w:val="00A44383"/>
    <w:rsid w:val="00A45F2F"/>
    <w:rsid w:val="00A50E0A"/>
    <w:rsid w:val="00A51782"/>
    <w:rsid w:val="00A51FC7"/>
    <w:rsid w:val="00A52E69"/>
    <w:rsid w:val="00A55DBB"/>
    <w:rsid w:val="00A567A9"/>
    <w:rsid w:val="00A63B80"/>
    <w:rsid w:val="00A63CE2"/>
    <w:rsid w:val="00A67E21"/>
    <w:rsid w:val="00A83F65"/>
    <w:rsid w:val="00A85C58"/>
    <w:rsid w:val="00A85F7E"/>
    <w:rsid w:val="00A86D30"/>
    <w:rsid w:val="00A86EE7"/>
    <w:rsid w:val="00A878E4"/>
    <w:rsid w:val="00A94E3B"/>
    <w:rsid w:val="00A955D3"/>
    <w:rsid w:val="00AA0BA8"/>
    <w:rsid w:val="00AA4DAD"/>
    <w:rsid w:val="00AB1803"/>
    <w:rsid w:val="00AB65FF"/>
    <w:rsid w:val="00AB72C4"/>
    <w:rsid w:val="00AC1419"/>
    <w:rsid w:val="00AC2421"/>
    <w:rsid w:val="00AC2662"/>
    <w:rsid w:val="00AC3927"/>
    <w:rsid w:val="00AC4C03"/>
    <w:rsid w:val="00AC66BF"/>
    <w:rsid w:val="00AC7F50"/>
    <w:rsid w:val="00AD01A2"/>
    <w:rsid w:val="00AD078C"/>
    <w:rsid w:val="00AD23FD"/>
    <w:rsid w:val="00AD7E49"/>
    <w:rsid w:val="00AE3F1E"/>
    <w:rsid w:val="00AE4AB4"/>
    <w:rsid w:val="00AF0D2F"/>
    <w:rsid w:val="00AF0F96"/>
    <w:rsid w:val="00AF18A2"/>
    <w:rsid w:val="00AF3496"/>
    <w:rsid w:val="00AF56D5"/>
    <w:rsid w:val="00AF5A3C"/>
    <w:rsid w:val="00AF5A80"/>
    <w:rsid w:val="00AF5D75"/>
    <w:rsid w:val="00B10ECA"/>
    <w:rsid w:val="00B114FC"/>
    <w:rsid w:val="00B11902"/>
    <w:rsid w:val="00B127E4"/>
    <w:rsid w:val="00B21D3E"/>
    <w:rsid w:val="00B21FA5"/>
    <w:rsid w:val="00B23606"/>
    <w:rsid w:val="00B250FA"/>
    <w:rsid w:val="00B31CFA"/>
    <w:rsid w:val="00B33FEB"/>
    <w:rsid w:val="00B47652"/>
    <w:rsid w:val="00B47CDC"/>
    <w:rsid w:val="00B51C98"/>
    <w:rsid w:val="00B51F4B"/>
    <w:rsid w:val="00B52375"/>
    <w:rsid w:val="00B53074"/>
    <w:rsid w:val="00B54B66"/>
    <w:rsid w:val="00B55758"/>
    <w:rsid w:val="00B63904"/>
    <w:rsid w:val="00B70643"/>
    <w:rsid w:val="00B7137D"/>
    <w:rsid w:val="00B72BA2"/>
    <w:rsid w:val="00B74235"/>
    <w:rsid w:val="00B74CC0"/>
    <w:rsid w:val="00B7702E"/>
    <w:rsid w:val="00B77B16"/>
    <w:rsid w:val="00B77CE8"/>
    <w:rsid w:val="00B80692"/>
    <w:rsid w:val="00B80CAD"/>
    <w:rsid w:val="00B847F3"/>
    <w:rsid w:val="00B847FD"/>
    <w:rsid w:val="00B84C00"/>
    <w:rsid w:val="00B90B3C"/>
    <w:rsid w:val="00B920F7"/>
    <w:rsid w:val="00B96B70"/>
    <w:rsid w:val="00BA3082"/>
    <w:rsid w:val="00BA3DE5"/>
    <w:rsid w:val="00BA435E"/>
    <w:rsid w:val="00BA61D1"/>
    <w:rsid w:val="00BB0792"/>
    <w:rsid w:val="00BB1D54"/>
    <w:rsid w:val="00BB7084"/>
    <w:rsid w:val="00BC2B8F"/>
    <w:rsid w:val="00BC7C8E"/>
    <w:rsid w:val="00BC7F73"/>
    <w:rsid w:val="00BD2F68"/>
    <w:rsid w:val="00BE655A"/>
    <w:rsid w:val="00BE6853"/>
    <w:rsid w:val="00BF2623"/>
    <w:rsid w:val="00BF48B0"/>
    <w:rsid w:val="00BF6172"/>
    <w:rsid w:val="00C04572"/>
    <w:rsid w:val="00C04CA7"/>
    <w:rsid w:val="00C06FDE"/>
    <w:rsid w:val="00C15EEC"/>
    <w:rsid w:val="00C24516"/>
    <w:rsid w:val="00C457EA"/>
    <w:rsid w:val="00C47B60"/>
    <w:rsid w:val="00C564FB"/>
    <w:rsid w:val="00C570DC"/>
    <w:rsid w:val="00C60589"/>
    <w:rsid w:val="00C6588F"/>
    <w:rsid w:val="00C66E54"/>
    <w:rsid w:val="00C67197"/>
    <w:rsid w:val="00C675C9"/>
    <w:rsid w:val="00C67B22"/>
    <w:rsid w:val="00C73278"/>
    <w:rsid w:val="00C80CF0"/>
    <w:rsid w:val="00C84699"/>
    <w:rsid w:val="00C9244F"/>
    <w:rsid w:val="00C9546A"/>
    <w:rsid w:val="00C9713A"/>
    <w:rsid w:val="00CA157E"/>
    <w:rsid w:val="00CB02B9"/>
    <w:rsid w:val="00CB1662"/>
    <w:rsid w:val="00CB4F32"/>
    <w:rsid w:val="00CC215D"/>
    <w:rsid w:val="00CC5DF2"/>
    <w:rsid w:val="00CD4EB2"/>
    <w:rsid w:val="00CE1E24"/>
    <w:rsid w:val="00CE2645"/>
    <w:rsid w:val="00CE442B"/>
    <w:rsid w:val="00CE51E3"/>
    <w:rsid w:val="00D06E33"/>
    <w:rsid w:val="00D14616"/>
    <w:rsid w:val="00D14830"/>
    <w:rsid w:val="00D174C6"/>
    <w:rsid w:val="00D25E80"/>
    <w:rsid w:val="00D27C20"/>
    <w:rsid w:val="00D31CC6"/>
    <w:rsid w:val="00D35F66"/>
    <w:rsid w:val="00D44513"/>
    <w:rsid w:val="00D45A4E"/>
    <w:rsid w:val="00D45B61"/>
    <w:rsid w:val="00D45EDB"/>
    <w:rsid w:val="00D46BCB"/>
    <w:rsid w:val="00D46E56"/>
    <w:rsid w:val="00D54C53"/>
    <w:rsid w:val="00D568E8"/>
    <w:rsid w:val="00D6390A"/>
    <w:rsid w:val="00D659C5"/>
    <w:rsid w:val="00D70DC9"/>
    <w:rsid w:val="00D7430B"/>
    <w:rsid w:val="00D76152"/>
    <w:rsid w:val="00D76EBA"/>
    <w:rsid w:val="00D82E99"/>
    <w:rsid w:val="00D831AD"/>
    <w:rsid w:val="00D83D14"/>
    <w:rsid w:val="00D86544"/>
    <w:rsid w:val="00D9168E"/>
    <w:rsid w:val="00D93A71"/>
    <w:rsid w:val="00D93B24"/>
    <w:rsid w:val="00DA242F"/>
    <w:rsid w:val="00DA2613"/>
    <w:rsid w:val="00DA2B06"/>
    <w:rsid w:val="00DA5FFD"/>
    <w:rsid w:val="00DA6133"/>
    <w:rsid w:val="00DB1455"/>
    <w:rsid w:val="00DB54B8"/>
    <w:rsid w:val="00DB5E06"/>
    <w:rsid w:val="00DC15C0"/>
    <w:rsid w:val="00DC4585"/>
    <w:rsid w:val="00DC6460"/>
    <w:rsid w:val="00DD47B2"/>
    <w:rsid w:val="00DE1884"/>
    <w:rsid w:val="00DE6C0F"/>
    <w:rsid w:val="00DE7F77"/>
    <w:rsid w:val="00DF03A0"/>
    <w:rsid w:val="00E023E8"/>
    <w:rsid w:val="00E0324F"/>
    <w:rsid w:val="00E05387"/>
    <w:rsid w:val="00E06D06"/>
    <w:rsid w:val="00E10F02"/>
    <w:rsid w:val="00E12AA7"/>
    <w:rsid w:val="00E23304"/>
    <w:rsid w:val="00E24094"/>
    <w:rsid w:val="00E24352"/>
    <w:rsid w:val="00E26579"/>
    <w:rsid w:val="00E33261"/>
    <w:rsid w:val="00E3558F"/>
    <w:rsid w:val="00E36178"/>
    <w:rsid w:val="00E37E53"/>
    <w:rsid w:val="00E44149"/>
    <w:rsid w:val="00E53863"/>
    <w:rsid w:val="00E552A8"/>
    <w:rsid w:val="00E6194C"/>
    <w:rsid w:val="00E61D23"/>
    <w:rsid w:val="00E63ECB"/>
    <w:rsid w:val="00E645FA"/>
    <w:rsid w:val="00E7237F"/>
    <w:rsid w:val="00E760C6"/>
    <w:rsid w:val="00E76A37"/>
    <w:rsid w:val="00E76C38"/>
    <w:rsid w:val="00E77177"/>
    <w:rsid w:val="00E93E1D"/>
    <w:rsid w:val="00E94B65"/>
    <w:rsid w:val="00EA2DE4"/>
    <w:rsid w:val="00EA2E0F"/>
    <w:rsid w:val="00EA62B6"/>
    <w:rsid w:val="00EB057D"/>
    <w:rsid w:val="00EB0762"/>
    <w:rsid w:val="00EB27A4"/>
    <w:rsid w:val="00EB4AFF"/>
    <w:rsid w:val="00EC24CA"/>
    <w:rsid w:val="00EC3577"/>
    <w:rsid w:val="00ED0752"/>
    <w:rsid w:val="00ED1F77"/>
    <w:rsid w:val="00ED6CA7"/>
    <w:rsid w:val="00ED777E"/>
    <w:rsid w:val="00EE0E0D"/>
    <w:rsid w:val="00EE5117"/>
    <w:rsid w:val="00EE7813"/>
    <w:rsid w:val="00EF1108"/>
    <w:rsid w:val="00EF5032"/>
    <w:rsid w:val="00EF7009"/>
    <w:rsid w:val="00F0044F"/>
    <w:rsid w:val="00F014B8"/>
    <w:rsid w:val="00F01D23"/>
    <w:rsid w:val="00F048BB"/>
    <w:rsid w:val="00F13E5B"/>
    <w:rsid w:val="00F14F63"/>
    <w:rsid w:val="00F15821"/>
    <w:rsid w:val="00F15D97"/>
    <w:rsid w:val="00F16DD7"/>
    <w:rsid w:val="00F1778D"/>
    <w:rsid w:val="00F20524"/>
    <w:rsid w:val="00F23C28"/>
    <w:rsid w:val="00F31D7E"/>
    <w:rsid w:val="00F33F7B"/>
    <w:rsid w:val="00F34485"/>
    <w:rsid w:val="00F35529"/>
    <w:rsid w:val="00F372C1"/>
    <w:rsid w:val="00F3770B"/>
    <w:rsid w:val="00F4207A"/>
    <w:rsid w:val="00F43243"/>
    <w:rsid w:val="00F44951"/>
    <w:rsid w:val="00F44E8F"/>
    <w:rsid w:val="00F4506D"/>
    <w:rsid w:val="00F454A3"/>
    <w:rsid w:val="00F4643B"/>
    <w:rsid w:val="00F53E67"/>
    <w:rsid w:val="00F5461A"/>
    <w:rsid w:val="00F5683B"/>
    <w:rsid w:val="00F56CAC"/>
    <w:rsid w:val="00F6044F"/>
    <w:rsid w:val="00F618EA"/>
    <w:rsid w:val="00F637A8"/>
    <w:rsid w:val="00F67041"/>
    <w:rsid w:val="00F701ED"/>
    <w:rsid w:val="00F7290F"/>
    <w:rsid w:val="00F75EBC"/>
    <w:rsid w:val="00F767BB"/>
    <w:rsid w:val="00F932C9"/>
    <w:rsid w:val="00FB08EF"/>
    <w:rsid w:val="00FB1DE2"/>
    <w:rsid w:val="00FB3A58"/>
    <w:rsid w:val="00FB6425"/>
    <w:rsid w:val="00FC0AF2"/>
    <w:rsid w:val="00FC23D1"/>
    <w:rsid w:val="00FC3143"/>
    <w:rsid w:val="00FD5130"/>
    <w:rsid w:val="00FD6457"/>
    <w:rsid w:val="00FE02F5"/>
    <w:rsid w:val="00FF3AD9"/>
    <w:rsid w:val="00FF3C7B"/>
    <w:rsid w:val="00FF6152"/>
    <w:rsid w:val="00FF6E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3EEF4"/>
  <w15:docId w15:val="{E8ABF3E9-0B71-4BCD-80E1-7080283B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E47"/>
    <w:pPr>
      <w:spacing w:after="120" w:line="240" w:lineRule="auto"/>
      <w:jc w:val="both"/>
    </w:pPr>
    <w:rPr>
      <w:rFonts w:ascii="Times New Roman" w:eastAsia="Times New Roman" w:hAnsi="Times New Roman" w:cs="Times New Roman"/>
      <w:sz w:val="26"/>
      <w:szCs w:val="20"/>
      <w:lang w:eastAsia="pt-BR"/>
    </w:rPr>
  </w:style>
  <w:style w:type="paragraph" w:styleId="Ttulo1">
    <w:name w:val="heading 1"/>
    <w:basedOn w:val="Normal"/>
    <w:next w:val="Normal"/>
    <w:link w:val="Ttulo1Char"/>
    <w:qFormat/>
    <w:rsid w:val="00973E47"/>
    <w:pPr>
      <w:keepNext/>
      <w:outlineLvl w:val="0"/>
    </w:pPr>
    <w:rPr>
      <w:rFonts w:ascii="CG Times" w:hAnsi="CG Times"/>
      <w:b/>
    </w:rPr>
  </w:style>
  <w:style w:type="paragraph" w:styleId="Ttulo2">
    <w:name w:val="heading 2"/>
    <w:basedOn w:val="Normal"/>
    <w:next w:val="Normal"/>
    <w:link w:val="Ttulo2Char"/>
    <w:qFormat/>
    <w:rsid w:val="00973E47"/>
    <w:pPr>
      <w:keepNext/>
      <w:outlineLvl w:val="1"/>
    </w:pPr>
    <w:rPr>
      <w:rFonts w:ascii="CG Times" w:hAnsi="CG Times"/>
    </w:rPr>
  </w:style>
  <w:style w:type="paragraph" w:styleId="Ttulo3">
    <w:name w:val="heading 3"/>
    <w:basedOn w:val="Normal"/>
    <w:next w:val="Normal"/>
    <w:link w:val="Ttulo3Char"/>
    <w:qFormat/>
    <w:rsid w:val="00973E47"/>
    <w:pPr>
      <w:keepNext/>
      <w:jc w:val="center"/>
      <w:outlineLvl w:val="2"/>
    </w:pPr>
    <w:rPr>
      <w:rFonts w:ascii="CG Times" w:hAnsi="CG Times"/>
      <w:b/>
    </w:rPr>
  </w:style>
  <w:style w:type="paragraph" w:styleId="Ttulo4">
    <w:name w:val="heading 4"/>
    <w:basedOn w:val="Normal"/>
    <w:next w:val="Normal"/>
    <w:link w:val="Ttulo4Char"/>
    <w:qFormat/>
    <w:rsid w:val="00973E47"/>
    <w:pPr>
      <w:keepNext/>
      <w:jc w:val="center"/>
      <w:outlineLvl w:val="3"/>
    </w:pPr>
    <w:rPr>
      <w:rFonts w:ascii="CG Times" w:hAnsi="CG Times"/>
      <w:b/>
      <w:color w:val="0000FF"/>
    </w:rPr>
  </w:style>
  <w:style w:type="paragraph" w:styleId="Ttulo5">
    <w:name w:val="heading 5"/>
    <w:basedOn w:val="Normal"/>
    <w:next w:val="Normal"/>
    <w:link w:val="Ttulo5Char"/>
    <w:qFormat/>
    <w:rsid w:val="00973E47"/>
    <w:pPr>
      <w:keepNext/>
      <w:tabs>
        <w:tab w:val="left" w:pos="2268"/>
      </w:tabs>
      <w:ind w:left="709"/>
      <w:outlineLvl w:val="4"/>
    </w:pPr>
    <w:rPr>
      <w:sz w:val="24"/>
    </w:rPr>
  </w:style>
  <w:style w:type="paragraph" w:styleId="Ttulo6">
    <w:name w:val="heading 6"/>
    <w:basedOn w:val="Normal"/>
    <w:next w:val="Normal"/>
    <w:link w:val="Ttulo6Char"/>
    <w:qFormat/>
    <w:rsid w:val="00973E47"/>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973E47"/>
    <w:pPr>
      <w:keepNext/>
      <w:tabs>
        <w:tab w:val="left" w:pos="2268"/>
      </w:tabs>
      <w:spacing w:after="240"/>
      <w:jc w:val="center"/>
      <w:outlineLvl w:val="6"/>
    </w:pPr>
    <w:rPr>
      <w:bCs/>
    </w:rPr>
  </w:style>
  <w:style w:type="paragraph" w:styleId="Ttulo8">
    <w:name w:val="heading 8"/>
    <w:basedOn w:val="Normal"/>
    <w:next w:val="Normal"/>
    <w:link w:val="Ttulo8Char"/>
    <w:qFormat/>
    <w:rsid w:val="00973E47"/>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73E47"/>
    <w:rPr>
      <w:rFonts w:ascii="CG Times" w:eastAsia="Times New Roman" w:hAnsi="CG Times" w:cs="Times New Roman"/>
      <w:b/>
      <w:sz w:val="26"/>
      <w:szCs w:val="20"/>
      <w:lang w:eastAsia="pt-BR"/>
    </w:rPr>
  </w:style>
  <w:style w:type="character" w:customStyle="1" w:styleId="Ttulo2Char">
    <w:name w:val="Título 2 Char"/>
    <w:basedOn w:val="Fontepargpadro"/>
    <w:link w:val="Ttulo2"/>
    <w:rsid w:val="00973E47"/>
    <w:rPr>
      <w:rFonts w:ascii="CG Times" w:eastAsia="Times New Roman" w:hAnsi="CG Times" w:cs="Times New Roman"/>
      <w:sz w:val="26"/>
      <w:szCs w:val="20"/>
      <w:lang w:eastAsia="pt-BR"/>
    </w:rPr>
  </w:style>
  <w:style w:type="character" w:customStyle="1" w:styleId="Ttulo3Char">
    <w:name w:val="Título 3 Char"/>
    <w:basedOn w:val="Fontepargpadro"/>
    <w:link w:val="Ttulo3"/>
    <w:rsid w:val="00973E47"/>
    <w:rPr>
      <w:rFonts w:ascii="CG Times" w:eastAsia="Times New Roman" w:hAnsi="CG Times" w:cs="Times New Roman"/>
      <w:b/>
      <w:sz w:val="26"/>
      <w:szCs w:val="20"/>
      <w:lang w:eastAsia="pt-BR"/>
    </w:rPr>
  </w:style>
  <w:style w:type="character" w:customStyle="1" w:styleId="Ttulo4Char">
    <w:name w:val="Título 4 Char"/>
    <w:basedOn w:val="Fontepargpadro"/>
    <w:link w:val="Ttulo4"/>
    <w:rsid w:val="00973E47"/>
    <w:rPr>
      <w:rFonts w:ascii="CG Times" w:eastAsia="Times New Roman" w:hAnsi="CG Times" w:cs="Times New Roman"/>
      <w:b/>
      <w:color w:val="0000FF"/>
      <w:sz w:val="26"/>
      <w:szCs w:val="20"/>
      <w:lang w:eastAsia="pt-BR"/>
    </w:rPr>
  </w:style>
  <w:style w:type="character" w:customStyle="1" w:styleId="Ttulo5Char">
    <w:name w:val="Título 5 Char"/>
    <w:basedOn w:val="Fontepargpadro"/>
    <w:link w:val="Ttulo5"/>
    <w:rsid w:val="00973E47"/>
    <w:rPr>
      <w:rFonts w:ascii="Times New Roman" w:eastAsia="Times New Roman" w:hAnsi="Times New Roman" w:cs="Times New Roman"/>
      <w:sz w:val="24"/>
      <w:szCs w:val="20"/>
      <w:lang w:eastAsia="pt-BR"/>
    </w:rPr>
  </w:style>
  <w:style w:type="character" w:customStyle="1" w:styleId="Ttulo6Char">
    <w:name w:val="Título 6 Char"/>
    <w:basedOn w:val="Fontepargpadro"/>
    <w:link w:val="Ttulo6"/>
    <w:rsid w:val="00973E47"/>
    <w:rPr>
      <w:rFonts w:ascii="Times New Roman" w:eastAsia="Times New Roman" w:hAnsi="Times New Roman" w:cs="Times New Roman"/>
      <w:bCs/>
      <w:smallCaps/>
      <w:sz w:val="26"/>
      <w:szCs w:val="20"/>
      <w:u w:val="single"/>
      <w:lang w:eastAsia="pt-BR"/>
    </w:rPr>
  </w:style>
  <w:style w:type="character" w:customStyle="1" w:styleId="Ttulo7Char">
    <w:name w:val="Título 7 Char"/>
    <w:basedOn w:val="Fontepargpadro"/>
    <w:link w:val="Ttulo7"/>
    <w:rsid w:val="00973E47"/>
    <w:rPr>
      <w:rFonts w:ascii="Times New Roman" w:eastAsia="Times New Roman" w:hAnsi="Times New Roman" w:cs="Times New Roman"/>
      <w:bCs/>
      <w:sz w:val="26"/>
      <w:szCs w:val="20"/>
      <w:lang w:eastAsia="pt-BR"/>
    </w:rPr>
  </w:style>
  <w:style w:type="character" w:customStyle="1" w:styleId="Ttulo8Char">
    <w:name w:val="Título 8 Char"/>
    <w:basedOn w:val="Fontepargpadro"/>
    <w:link w:val="Ttulo8"/>
    <w:rsid w:val="00973E47"/>
    <w:rPr>
      <w:rFonts w:ascii="Times New Roman" w:eastAsia="Times New Roman" w:hAnsi="Times New Roman" w:cs="Times New Roman"/>
      <w:sz w:val="26"/>
      <w:szCs w:val="20"/>
      <w:lang w:eastAsia="pt-BR"/>
    </w:rPr>
  </w:style>
  <w:style w:type="character" w:styleId="Hyperlink">
    <w:name w:val="Hyperlink"/>
    <w:rsid w:val="00973E47"/>
    <w:rPr>
      <w:color w:val="0000FF"/>
      <w:u w:val="single"/>
    </w:rPr>
  </w:style>
  <w:style w:type="paragraph" w:styleId="Rodap">
    <w:name w:val="footer"/>
    <w:basedOn w:val="Normal"/>
    <w:link w:val="RodapChar"/>
    <w:uiPriority w:val="99"/>
    <w:rsid w:val="00973E47"/>
    <w:pPr>
      <w:tabs>
        <w:tab w:val="center" w:pos="4252"/>
        <w:tab w:val="right" w:pos="8504"/>
      </w:tabs>
    </w:pPr>
  </w:style>
  <w:style w:type="character" w:customStyle="1" w:styleId="RodapChar">
    <w:name w:val="Rodapé Char"/>
    <w:basedOn w:val="Fontepargpadro"/>
    <w:link w:val="Rodap"/>
    <w:uiPriority w:val="99"/>
    <w:rsid w:val="00973E47"/>
    <w:rPr>
      <w:rFonts w:ascii="Times New Roman" w:eastAsia="Times New Roman" w:hAnsi="Times New Roman" w:cs="Times New Roman"/>
      <w:sz w:val="26"/>
      <w:szCs w:val="20"/>
      <w:lang w:eastAsia="pt-BR"/>
    </w:rPr>
  </w:style>
  <w:style w:type="paragraph" w:customStyle="1" w:styleId="BodyText21">
    <w:name w:val="Body Text 21"/>
    <w:basedOn w:val="Normal"/>
    <w:rsid w:val="00973E47"/>
    <w:pPr>
      <w:widowControl w:val="0"/>
      <w:spacing w:after="0"/>
    </w:pPr>
    <w:rPr>
      <w:rFonts w:ascii="Arial" w:hAnsi="Arial"/>
      <w:sz w:val="24"/>
      <w:lang w:eastAsia="en-US"/>
    </w:rPr>
  </w:style>
  <w:style w:type="paragraph" w:styleId="Cabealho">
    <w:name w:val="header"/>
    <w:aliases w:val="Tulo1"/>
    <w:basedOn w:val="Normal"/>
    <w:link w:val="CabealhoChar"/>
    <w:uiPriority w:val="99"/>
    <w:rsid w:val="00973E47"/>
    <w:pPr>
      <w:tabs>
        <w:tab w:val="center" w:pos="4252"/>
        <w:tab w:val="right" w:pos="8504"/>
      </w:tabs>
    </w:pPr>
  </w:style>
  <w:style w:type="character" w:customStyle="1" w:styleId="CabealhoChar">
    <w:name w:val="Cabeçalho Char"/>
    <w:aliases w:val="Tulo1 Char"/>
    <w:basedOn w:val="Fontepargpadro"/>
    <w:link w:val="Cabealho"/>
    <w:uiPriority w:val="99"/>
    <w:rsid w:val="00973E47"/>
    <w:rPr>
      <w:rFonts w:ascii="Times New Roman" w:eastAsia="Times New Roman" w:hAnsi="Times New Roman" w:cs="Times New Roman"/>
      <w:sz w:val="26"/>
      <w:szCs w:val="20"/>
      <w:lang w:eastAsia="pt-BR"/>
    </w:rPr>
  </w:style>
  <w:style w:type="paragraph" w:styleId="Corpodetexto2">
    <w:name w:val="Body Text 2"/>
    <w:basedOn w:val="Normal"/>
    <w:link w:val="Corpodetexto2Char"/>
    <w:rsid w:val="00973E47"/>
    <w:pPr>
      <w:spacing w:after="0"/>
    </w:pPr>
    <w:rPr>
      <w:rFonts w:ascii="Arial" w:hAnsi="Arial"/>
      <w:b/>
      <w:sz w:val="24"/>
      <w:lang w:eastAsia="en-US"/>
    </w:rPr>
  </w:style>
  <w:style w:type="character" w:customStyle="1" w:styleId="Corpodetexto2Char">
    <w:name w:val="Corpo de texto 2 Char"/>
    <w:basedOn w:val="Fontepargpadro"/>
    <w:link w:val="Corpodetexto2"/>
    <w:rsid w:val="00973E47"/>
    <w:rPr>
      <w:rFonts w:ascii="Arial" w:eastAsia="Times New Roman" w:hAnsi="Arial" w:cs="Times New Roman"/>
      <w:b/>
      <w:sz w:val="24"/>
      <w:szCs w:val="20"/>
    </w:rPr>
  </w:style>
  <w:style w:type="paragraph" w:styleId="Corpodetexto3">
    <w:name w:val="Body Text 3"/>
    <w:basedOn w:val="Normal"/>
    <w:link w:val="Corpodetexto3Char"/>
    <w:rsid w:val="00973E47"/>
    <w:pPr>
      <w:spacing w:after="0"/>
    </w:pPr>
    <w:rPr>
      <w:rFonts w:ascii="Arial" w:hAnsi="Arial"/>
      <w:sz w:val="24"/>
      <w:lang w:eastAsia="en-US"/>
    </w:rPr>
  </w:style>
  <w:style w:type="character" w:customStyle="1" w:styleId="Corpodetexto3Char">
    <w:name w:val="Corpo de texto 3 Char"/>
    <w:basedOn w:val="Fontepargpadro"/>
    <w:link w:val="Corpodetexto3"/>
    <w:rsid w:val="00973E47"/>
    <w:rPr>
      <w:rFonts w:ascii="Arial" w:eastAsia="Times New Roman" w:hAnsi="Arial" w:cs="Times New Roman"/>
      <w:sz w:val="24"/>
      <w:szCs w:val="20"/>
    </w:rPr>
  </w:style>
  <w:style w:type="paragraph" w:styleId="Recuodecorpodetexto">
    <w:name w:val="Body Text Indent"/>
    <w:basedOn w:val="Normal"/>
    <w:link w:val="RecuodecorpodetextoChar"/>
    <w:rsid w:val="00973E47"/>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character" w:customStyle="1" w:styleId="RecuodecorpodetextoChar">
    <w:name w:val="Recuo de corpo de texto Char"/>
    <w:basedOn w:val="Fontepargpadro"/>
    <w:link w:val="Recuodecorpodetexto"/>
    <w:rsid w:val="00973E47"/>
    <w:rPr>
      <w:rFonts w:ascii="Times New Roman" w:eastAsia="Times New Roman" w:hAnsi="Times New Roman" w:cs="Times New Roman"/>
      <w:color w:val="000000"/>
      <w:sz w:val="24"/>
      <w:szCs w:val="20"/>
    </w:rPr>
  </w:style>
  <w:style w:type="paragraph" w:styleId="NormalWeb">
    <w:name w:val="Normal (Web)"/>
    <w:basedOn w:val="Normal"/>
    <w:rsid w:val="00973E47"/>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973E47"/>
    <w:pPr>
      <w:widowControl w:val="0"/>
      <w:tabs>
        <w:tab w:val="left" w:pos="720"/>
      </w:tabs>
      <w:spacing w:after="0" w:line="240" w:lineRule="atLeast"/>
    </w:pPr>
    <w:rPr>
      <w:rFonts w:ascii="Times" w:hAnsi="Times"/>
      <w:snapToGrid w:val="0"/>
      <w:sz w:val="24"/>
    </w:rPr>
  </w:style>
  <w:style w:type="character" w:customStyle="1" w:styleId="INDENT2">
    <w:name w:val="INDENT 2"/>
    <w:rsid w:val="00973E47"/>
    <w:rPr>
      <w:rFonts w:ascii="Times New Roman" w:hAnsi="Times New Roman"/>
      <w:sz w:val="24"/>
    </w:rPr>
  </w:style>
  <w:style w:type="paragraph" w:styleId="Recuodecorpodetexto2">
    <w:name w:val="Body Text Indent 2"/>
    <w:basedOn w:val="Normal"/>
    <w:link w:val="Recuodecorpodetexto2Char"/>
    <w:rsid w:val="00973E47"/>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sid w:val="00973E47"/>
    <w:rPr>
      <w:rFonts w:ascii="Frutiger Light" w:eastAsia="Times New Roman" w:hAnsi="Frutiger Light" w:cs="Times New Roman"/>
      <w:sz w:val="26"/>
      <w:szCs w:val="26"/>
      <w:lang w:eastAsia="pt-BR"/>
    </w:rPr>
  </w:style>
  <w:style w:type="character" w:customStyle="1" w:styleId="DeltaViewInsertion">
    <w:name w:val="DeltaView Insertion"/>
    <w:rsid w:val="00973E47"/>
    <w:rPr>
      <w:color w:val="0000FF"/>
      <w:spacing w:val="0"/>
      <w:u w:val="double"/>
    </w:rPr>
  </w:style>
  <w:style w:type="character" w:customStyle="1" w:styleId="TextodecomentrioChar">
    <w:name w:val="Texto de comentário Char"/>
    <w:basedOn w:val="Fontepargpadro"/>
    <w:link w:val="Textodecomentrio"/>
    <w:semiHidden/>
    <w:rsid w:val="00973E47"/>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semiHidden/>
    <w:rsid w:val="00973E47"/>
    <w:rPr>
      <w:sz w:val="20"/>
    </w:rPr>
  </w:style>
  <w:style w:type="character" w:customStyle="1" w:styleId="AssuntodocomentrioChar">
    <w:name w:val="Assunto do comentário Char"/>
    <w:basedOn w:val="TextodecomentrioChar"/>
    <w:link w:val="Assuntodocomentrio"/>
    <w:semiHidden/>
    <w:rsid w:val="00973E47"/>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semiHidden/>
    <w:rsid w:val="00973E47"/>
    <w:rPr>
      <w:b/>
      <w:bCs/>
    </w:rPr>
  </w:style>
  <w:style w:type="character" w:customStyle="1" w:styleId="TextodebaloChar">
    <w:name w:val="Texto de balão Char"/>
    <w:basedOn w:val="Fontepargpadro"/>
    <w:link w:val="Textodebalo"/>
    <w:semiHidden/>
    <w:rsid w:val="00973E47"/>
    <w:rPr>
      <w:rFonts w:ascii="Tahoma" w:eastAsia="Times New Roman" w:hAnsi="Tahoma" w:cs="Tahoma"/>
      <w:sz w:val="16"/>
      <w:szCs w:val="16"/>
      <w:lang w:eastAsia="pt-BR"/>
    </w:rPr>
  </w:style>
  <w:style w:type="paragraph" w:styleId="Textodebalo">
    <w:name w:val="Balloon Text"/>
    <w:basedOn w:val="Normal"/>
    <w:link w:val="TextodebaloChar"/>
    <w:semiHidden/>
    <w:rsid w:val="00973E47"/>
    <w:rPr>
      <w:rFonts w:ascii="Tahoma" w:hAnsi="Tahoma" w:cs="Tahoma"/>
      <w:sz w:val="16"/>
      <w:szCs w:val="16"/>
    </w:rPr>
  </w:style>
  <w:style w:type="character" w:customStyle="1" w:styleId="apple-style-span">
    <w:name w:val="apple-style-span"/>
    <w:basedOn w:val="Fontepargpadro"/>
    <w:rsid w:val="00973E47"/>
  </w:style>
  <w:style w:type="paragraph" w:customStyle="1" w:styleId="CharChar1CharCharCharChar">
    <w:name w:val="Char Char1 Char Char Char Char"/>
    <w:basedOn w:val="Normal"/>
    <w:rsid w:val="00973E4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973E47"/>
  </w:style>
  <w:style w:type="paragraph" w:customStyle="1" w:styleId="Char2">
    <w:name w:val="Char2"/>
    <w:basedOn w:val="Normal"/>
    <w:rsid w:val="00973E47"/>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uiPriority w:val="99"/>
    <w:rsid w:val="00973E47"/>
    <w:pPr>
      <w:spacing w:after="0"/>
    </w:pPr>
    <w:rPr>
      <w:sz w:val="20"/>
    </w:rPr>
  </w:style>
  <w:style w:type="character" w:customStyle="1" w:styleId="TextodenotaderodapChar">
    <w:name w:val="Texto de nota de rodapé Char"/>
    <w:basedOn w:val="Fontepargpadro"/>
    <w:link w:val="Textodenotaderodap"/>
    <w:uiPriority w:val="99"/>
    <w:rsid w:val="00973E47"/>
    <w:rPr>
      <w:rFonts w:ascii="Times New Roman" w:eastAsia="Times New Roman" w:hAnsi="Times New Roman" w:cs="Times New Roman"/>
      <w:sz w:val="20"/>
      <w:szCs w:val="20"/>
      <w:lang w:eastAsia="pt-BR"/>
    </w:rPr>
  </w:style>
  <w:style w:type="paragraph" w:styleId="Corpodetexto">
    <w:name w:val="Body Text"/>
    <w:basedOn w:val="Normal"/>
    <w:link w:val="CorpodetextoChar"/>
    <w:rsid w:val="00973E47"/>
  </w:style>
  <w:style w:type="character" w:customStyle="1" w:styleId="CorpodetextoChar">
    <w:name w:val="Corpo de texto Char"/>
    <w:basedOn w:val="Fontepargpadro"/>
    <w:link w:val="Corpodetexto"/>
    <w:rsid w:val="00973E47"/>
    <w:rPr>
      <w:rFonts w:ascii="Times New Roman" w:eastAsia="Times New Roman" w:hAnsi="Times New Roman" w:cs="Times New Roman"/>
      <w:sz w:val="26"/>
      <w:szCs w:val="20"/>
      <w:lang w:eastAsia="pt-BR"/>
    </w:rPr>
  </w:style>
  <w:style w:type="paragraph" w:customStyle="1" w:styleId="Corpodetexto21">
    <w:name w:val="Corpo de texto 21"/>
    <w:basedOn w:val="Normal"/>
    <w:rsid w:val="00973E47"/>
    <w:pPr>
      <w:widowControl w:val="0"/>
      <w:spacing w:after="220"/>
      <w:ind w:left="2127" w:hanging="709"/>
    </w:pPr>
  </w:style>
  <w:style w:type="paragraph" w:customStyle="1" w:styleId="Default">
    <w:name w:val="Default"/>
    <w:rsid w:val="00973E47"/>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PargrafodaLista">
    <w:name w:val="List Paragraph"/>
    <w:basedOn w:val="Normal"/>
    <w:link w:val="PargrafodaListaChar"/>
    <w:uiPriority w:val="34"/>
    <w:qFormat/>
    <w:rsid w:val="00973E47"/>
    <w:pPr>
      <w:ind w:left="720"/>
      <w:contextualSpacing/>
    </w:pPr>
  </w:style>
  <w:style w:type="character" w:customStyle="1" w:styleId="DeltaViewMoveDestination">
    <w:name w:val="DeltaView Move Destination"/>
    <w:uiPriority w:val="99"/>
    <w:rsid w:val="00973E47"/>
    <w:rPr>
      <w:color w:val="00C000"/>
      <w:u w:val="double"/>
    </w:rPr>
  </w:style>
  <w:style w:type="character" w:customStyle="1" w:styleId="DeltaViewDeletion">
    <w:name w:val="DeltaView Deletion"/>
    <w:uiPriority w:val="99"/>
    <w:rsid w:val="00E6194C"/>
    <w:rPr>
      <w:strike/>
      <w:color w:val="FF0000"/>
    </w:rPr>
  </w:style>
  <w:style w:type="paragraph" w:styleId="Reviso">
    <w:name w:val="Revision"/>
    <w:hidden/>
    <w:uiPriority w:val="99"/>
    <w:semiHidden/>
    <w:rsid w:val="00570B73"/>
    <w:pPr>
      <w:spacing w:after="0" w:line="240" w:lineRule="auto"/>
    </w:pPr>
    <w:rPr>
      <w:rFonts w:ascii="Times New Roman" w:eastAsia="Times New Roman" w:hAnsi="Times New Roman" w:cs="Times New Roman"/>
      <w:sz w:val="26"/>
      <w:szCs w:val="20"/>
      <w:lang w:eastAsia="pt-BR"/>
    </w:rPr>
  </w:style>
  <w:style w:type="character" w:customStyle="1" w:styleId="PargrafodaListaChar">
    <w:name w:val="Parágrafo da Lista Char"/>
    <w:link w:val="PargrafodaLista"/>
    <w:uiPriority w:val="34"/>
    <w:rsid w:val="00296FC9"/>
    <w:rPr>
      <w:rFonts w:ascii="Times New Roman" w:eastAsia="Times New Roman" w:hAnsi="Times New Roman" w:cs="Times New Roman"/>
      <w:sz w:val="26"/>
      <w:szCs w:val="20"/>
      <w:lang w:eastAsia="pt-BR"/>
    </w:rPr>
  </w:style>
  <w:style w:type="paragraph" w:customStyle="1" w:styleId="c3">
    <w:name w:val="c3"/>
    <w:basedOn w:val="Normal"/>
    <w:rsid w:val="005B1E38"/>
    <w:pPr>
      <w:spacing w:before="100" w:beforeAutospacing="1" w:after="100" w:afterAutospacing="1"/>
      <w:jc w:val="left"/>
    </w:pPr>
    <w:rPr>
      <w:rFonts w:ascii="Arial" w:eastAsia="Arial Unicode MS" w:hAnsi="Arial" w:cs="Arial"/>
      <w:sz w:val="24"/>
      <w:szCs w:val="24"/>
    </w:rPr>
  </w:style>
  <w:style w:type="table" w:styleId="Tabelacomgrade">
    <w:name w:val="Table Grid"/>
    <w:basedOn w:val="Tabelanormal"/>
    <w:uiPriority w:val="59"/>
    <w:rsid w:val="00463F06"/>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rsid w:val="00463F06"/>
    <w:pPr>
      <w:keepNext/>
      <w:widowControl w:val="0"/>
      <w:numPr>
        <w:numId w:val="73"/>
      </w:numPr>
      <w:suppressAutoHyphens/>
      <w:autoSpaceDE w:val="0"/>
      <w:autoSpaceDN w:val="0"/>
      <w:adjustRightInd w:val="0"/>
      <w:spacing w:before="280" w:after="140" w:line="290" w:lineRule="auto"/>
      <w:outlineLvl w:val="0"/>
    </w:pPr>
    <w:rPr>
      <w:rFonts w:ascii="Arial" w:hAnsi="Arial" w:cs="Arial"/>
      <w:b/>
      <w:color w:val="000000"/>
      <w:sz w:val="22"/>
    </w:rPr>
  </w:style>
  <w:style w:type="paragraph" w:customStyle="1" w:styleId="Level2">
    <w:name w:val="Level 2"/>
    <w:basedOn w:val="Normal"/>
    <w:qFormat/>
    <w:rsid w:val="00463F06"/>
    <w:pPr>
      <w:numPr>
        <w:ilvl w:val="1"/>
        <w:numId w:val="73"/>
      </w:numPr>
      <w:autoSpaceDE w:val="0"/>
      <w:autoSpaceDN w:val="0"/>
      <w:adjustRightInd w:val="0"/>
      <w:spacing w:after="140" w:line="290" w:lineRule="auto"/>
      <w:outlineLvl w:val="1"/>
    </w:pPr>
    <w:rPr>
      <w:rFonts w:ascii="Arial" w:hAnsi="Arial" w:cs="Arial"/>
      <w:sz w:val="20"/>
      <w:szCs w:val="24"/>
    </w:rPr>
  </w:style>
  <w:style w:type="paragraph" w:customStyle="1" w:styleId="Level3">
    <w:name w:val="Level 3"/>
    <w:basedOn w:val="Normal"/>
    <w:rsid w:val="00463F06"/>
    <w:pPr>
      <w:numPr>
        <w:ilvl w:val="2"/>
        <w:numId w:val="73"/>
      </w:numPr>
      <w:autoSpaceDE w:val="0"/>
      <w:autoSpaceDN w:val="0"/>
      <w:adjustRightInd w:val="0"/>
      <w:spacing w:after="140" w:line="290" w:lineRule="auto"/>
      <w:outlineLvl w:val="2"/>
    </w:pPr>
    <w:rPr>
      <w:rFonts w:ascii="Arial" w:hAnsi="Arial" w:cs="Arial"/>
      <w:sz w:val="20"/>
      <w:szCs w:val="24"/>
    </w:rPr>
  </w:style>
  <w:style w:type="paragraph" w:customStyle="1" w:styleId="Level4">
    <w:name w:val="Level 4"/>
    <w:basedOn w:val="Normal"/>
    <w:rsid w:val="00463F06"/>
    <w:pPr>
      <w:numPr>
        <w:ilvl w:val="3"/>
        <w:numId w:val="73"/>
      </w:numPr>
      <w:autoSpaceDE w:val="0"/>
      <w:autoSpaceDN w:val="0"/>
      <w:adjustRightInd w:val="0"/>
      <w:spacing w:after="140" w:line="290" w:lineRule="auto"/>
      <w:outlineLvl w:val="3"/>
    </w:pPr>
    <w:rPr>
      <w:rFonts w:ascii="Arial" w:hAnsi="Arial" w:cs="Arial"/>
      <w:sz w:val="20"/>
      <w:szCs w:val="24"/>
    </w:rPr>
  </w:style>
  <w:style w:type="paragraph" w:customStyle="1" w:styleId="Level5">
    <w:name w:val="Level 5"/>
    <w:basedOn w:val="Normal"/>
    <w:rsid w:val="00463F06"/>
    <w:pPr>
      <w:numPr>
        <w:ilvl w:val="4"/>
        <w:numId w:val="73"/>
      </w:numPr>
      <w:autoSpaceDE w:val="0"/>
      <w:autoSpaceDN w:val="0"/>
      <w:adjustRightInd w:val="0"/>
      <w:spacing w:after="140" w:line="290" w:lineRule="auto"/>
    </w:pPr>
    <w:rPr>
      <w:rFonts w:ascii="Arial" w:hAnsi="Arial" w:cs="Arial"/>
      <w:sz w:val="20"/>
      <w:szCs w:val="24"/>
    </w:rPr>
  </w:style>
  <w:style w:type="paragraph" w:customStyle="1" w:styleId="Level6">
    <w:name w:val="Level 6"/>
    <w:basedOn w:val="Normal"/>
    <w:rsid w:val="00463F06"/>
    <w:pPr>
      <w:numPr>
        <w:ilvl w:val="5"/>
        <w:numId w:val="73"/>
      </w:numPr>
      <w:autoSpaceDE w:val="0"/>
      <w:autoSpaceDN w:val="0"/>
      <w:adjustRightInd w:val="0"/>
      <w:spacing w:after="0"/>
    </w:pPr>
    <w:rPr>
      <w:sz w:val="24"/>
      <w:szCs w:val="24"/>
    </w:rPr>
  </w:style>
  <w:style w:type="paragraph" w:styleId="Recuodecorpodetexto3">
    <w:name w:val="Body Text Indent 3"/>
    <w:basedOn w:val="Normal"/>
    <w:link w:val="Recuodecorpodetexto3Char"/>
    <w:uiPriority w:val="99"/>
    <w:semiHidden/>
    <w:unhideWhenUsed/>
    <w:rsid w:val="00162D85"/>
    <w:pPr>
      <w:ind w:left="283"/>
    </w:pPr>
    <w:rPr>
      <w:sz w:val="16"/>
      <w:szCs w:val="16"/>
    </w:rPr>
  </w:style>
  <w:style w:type="character" w:customStyle="1" w:styleId="Recuodecorpodetexto3Char">
    <w:name w:val="Recuo de corpo de texto 3 Char"/>
    <w:basedOn w:val="Fontepargpadro"/>
    <w:link w:val="Recuodecorpodetexto3"/>
    <w:uiPriority w:val="99"/>
    <w:semiHidden/>
    <w:rsid w:val="00162D85"/>
    <w:rPr>
      <w:rFonts w:ascii="Times New Roman" w:eastAsia="Times New Roman" w:hAnsi="Times New Roman" w:cs="Times New Roman"/>
      <w:sz w:val="16"/>
      <w:szCs w:val="16"/>
      <w:lang w:eastAsia="pt-BR"/>
    </w:rPr>
  </w:style>
  <w:style w:type="character" w:styleId="Refdenotaderodap">
    <w:name w:val="footnote reference"/>
    <w:uiPriority w:val="99"/>
    <w:rsid w:val="00AB1803"/>
    <w:rPr>
      <w:spacing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37120">
      <w:bodyDiv w:val="1"/>
      <w:marLeft w:val="0"/>
      <w:marRight w:val="0"/>
      <w:marTop w:val="0"/>
      <w:marBottom w:val="0"/>
      <w:divBdr>
        <w:top w:val="none" w:sz="0" w:space="0" w:color="auto"/>
        <w:left w:val="none" w:sz="0" w:space="0" w:color="auto"/>
        <w:bottom w:val="none" w:sz="0" w:space="0" w:color="auto"/>
        <w:right w:val="none" w:sz="0" w:space="0" w:color="auto"/>
      </w:divBdr>
    </w:div>
    <w:div w:id="186543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juridico@brpr.com.br" TargetMode="Externa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hyperlink" Target="mailto:ger1.agente@oliveiratrust.com.br"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b3.com.br/pt_br/market-data-e-indices/servicos-de-dados/market-data/consultas/mercado-de-derivativos/precos-referenciais/taxas-referenciais-bm-fbovespa/"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hyperlink" Target="mailto:jur&#237;dico@truesecuritizadora.com.b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http://www.b3.com.br" TargetMode="Externa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middle@truesecuritizadora.com.b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 L E F O S S E ! 6 8 9 9 6 5 . 1 < / d o c u m e n t i d >  
     < s e n d e r i d > C P E N I T E N < / s e n d e r i d >  
     < s e n d e r e m a i l > C A I O . P E N I T E N T E @ L E F O S S E . C O M < / s e n d e r e m a i l >  
     < l a s t m o d i f i e d > 2 0 1 9 - 0 7 - 3 1 T 1 6 : 1 1 : 0 0 . 0 0 0 0 0 0 0 - 0 3 : 0 0 < / l a s t m o d i f i e d >  
     < d a t a b a s e > L E F O S S E < / d a t a b a s e >  
 < / 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6BE16-70E6-4D26-A442-A487E3CAA01A}">
  <ds:schemaRefs>
    <ds:schemaRef ds:uri="http://www.imanage.com/work/xmlschema"/>
  </ds:schemaRefs>
</ds:datastoreItem>
</file>

<file path=customXml/itemProps2.xml><?xml version="1.0" encoding="utf-8"?>
<ds:datastoreItem xmlns:ds="http://schemas.openxmlformats.org/officeDocument/2006/customXml" ds:itemID="{5C06FD9A-8314-4CA9-A8B6-2E0AA9A78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20209</Words>
  <Characters>109130</Characters>
  <Application>Microsoft Office Word</Application>
  <DocSecurity>0</DocSecurity>
  <Lines>909</Lines>
  <Paragraphs>258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Cescon Barrieu</dc:creator>
  <cp:lastModifiedBy>William Koga</cp:lastModifiedBy>
  <cp:revision>2</cp:revision>
  <cp:lastPrinted>2018-10-04T20:12:00Z</cp:lastPrinted>
  <dcterms:created xsi:type="dcterms:W3CDTF">2019-08-20T19:55:00Z</dcterms:created>
  <dcterms:modified xsi:type="dcterms:W3CDTF">2019-08-20T19:55:00Z</dcterms:modified>
</cp:coreProperties>
</file>